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04" w:rsidRDefault="002D2D0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33861494" r:id="rId9"/>
        </w:object>
      </w:r>
    </w:p>
    <w:p w:rsidR="002D2D04" w:rsidRDefault="002D2D04"/>
    <w:p w:rsidR="002D2D04" w:rsidRDefault="002D2D04" w:rsidP="002D2D04">
      <w:pPr>
        <w:spacing w:line="240" w:lineRule="auto"/>
      </w:pPr>
    </w:p>
    <w:p w:rsidR="002D2D04" w:rsidRDefault="002D2D04" w:rsidP="002D2D04"/>
    <w:p w:rsidR="002D2D04" w:rsidRDefault="002D2D04" w:rsidP="002D2D04"/>
    <w:p w:rsidR="002D2D04" w:rsidRDefault="002D2D04" w:rsidP="002D2D04"/>
    <w:p w:rsidR="002D2D04" w:rsidRDefault="002D2D04" w:rsidP="002D2D04"/>
    <w:p w:rsidR="0048364F" w:rsidRPr="008F4E9E" w:rsidRDefault="00214CF2" w:rsidP="0048364F">
      <w:pPr>
        <w:pStyle w:val="ShortT"/>
      </w:pPr>
      <w:r w:rsidRPr="008F4E9E">
        <w:t xml:space="preserve">Treasury </w:t>
      </w:r>
      <w:bookmarkStart w:id="0" w:name="_GoBack"/>
      <w:bookmarkEnd w:id="0"/>
      <w:r w:rsidRPr="008F4E9E">
        <w:t xml:space="preserve">Laws Amendment (Ending Grandfathered </w:t>
      </w:r>
      <w:r w:rsidR="00BE0B52" w:rsidRPr="008F4E9E">
        <w:t xml:space="preserve">Conflicted </w:t>
      </w:r>
      <w:r w:rsidR="0055110A" w:rsidRPr="008F4E9E">
        <w:t>Remuneration</w:t>
      </w:r>
      <w:r w:rsidRPr="008F4E9E">
        <w:t xml:space="preserve">) </w:t>
      </w:r>
      <w:r w:rsidR="002D2D04">
        <w:t>Act</w:t>
      </w:r>
      <w:r w:rsidR="00C164CA" w:rsidRPr="008F4E9E">
        <w:t xml:space="preserve"> 201</w:t>
      </w:r>
      <w:r w:rsidR="00373874" w:rsidRPr="008F4E9E">
        <w:t>9</w:t>
      </w:r>
    </w:p>
    <w:p w:rsidR="0048364F" w:rsidRPr="008F4E9E" w:rsidRDefault="0048364F" w:rsidP="0048364F"/>
    <w:p w:rsidR="0048364F" w:rsidRPr="008F4E9E" w:rsidRDefault="00C164CA" w:rsidP="002D2D04">
      <w:pPr>
        <w:pStyle w:val="Actno"/>
        <w:spacing w:before="400"/>
      </w:pPr>
      <w:r w:rsidRPr="008F4E9E">
        <w:t>No.</w:t>
      </w:r>
      <w:r w:rsidR="00A76F60">
        <w:t xml:space="preserve"> 87</w:t>
      </w:r>
      <w:r w:rsidRPr="008F4E9E">
        <w:t>, 201</w:t>
      </w:r>
      <w:r w:rsidR="00373874" w:rsidRPr="008F4E9E">
        <w:t>9</w:t>
      </w:r>
    </w:p>
    <w:p w:rsidR="0048364F" w:rsidRPr="008F4E9E" w:rsidRDefault="0048364F" w:rsidP="0048364F"/>
    <w:p w:rsidR="002D2D04" w:rsidRDefault="002D2D04" w:rsidP="002D2D04"/>
    <w:p w:rsidR="002D2D04" w:rsidRDefault="002D2D04" w:rsidP="002D2D04"/>
    <w:p w:rsidR="002D2D04" w:rsidRDefault="002D2D04" w:rsidP="002D2D04"/>
    <w:p w:rsidR="002D2D04" w:rsidRDefault="002D2D04" w:rsidP="002D2D04"/>
    <w:p w:rsidR="0048364F" w:rsidRPr="008F4E9E" w:rsidRDefault="002D2D04" w:rsidP="0048364F">
      <w:pPr>
        <w:pStyle w:val="LongT"/>
      </w:pPr>
      <w:r>
        <w:t>An Act</w:t>
      </w:r>
      <w:r w:rsidR="00214CF2" w:rsidRPr="008F4E9E">
        <w:t xml:space="preserve"> to amend the </w:t>
      </w:r>
      <w:r w:rsidR="00214CF2" w:rsidRPr="008F4E9E">
        <w:rPr>
          <w:i/>
        </w:rPr>
        <w:t>Corporations Act 2001</w:t>
      </w:r>
      <w:r w:rsidR="00214CF2" w:rsidRPr="008F4E9E">
        <w:t xml:space="preserve"> in relation to grandfather</w:t>
      </w:r>
      <w:r w:rsidR="00D6588F" w:rsidRPr="008F4E9E">
        <w:t>ed</w:t>
      </w:r>
      <w:r w:rsidR="00214CF2" w:rsidRPr="008F4E9E">
        <w:t xml:space="preserve"> </w:t>
      </w:r>
      <w:r w:rsidR="00BE0B52" w:rsidRPr="008F4E9E">
        <w:t xml:space="preserve">conflicted </w:t>
      </w:r>
      <w:r w:rsidR="0055110A" w:rsidRPr="008F4E9E">
        <w:t xml:space="preserve">remuneration, </w:t>
      </w:r>
      <w:r w:rsidR="00214CF2" w:rsidRPr="008F4E9E">
        <w:t>and for related</w:t>
      </w:r>
      <w:r w:rsidR="0048364F" w:rsidRPr="008F4E9E">
        <w:t xml:space="preserve"> purposes</w:t>
      </w:r>
    </w:p>
    <w:p w:rsidR="00484A3B" w:rsidRPr="008F4E9E" w:rsidRDefault="00484A3B" w:rsidP="00484A3B">
      <w:pPr>
        <w:pStyle w:val="Header"/>
        <w:tabs>
          <w:tab w:val="clear" w:pos="4150"/>
          <w:tab w:val="clear" w:pos="8307"/>
        </w:tabs>
      </w:pPr>
      <w:r w:rsidRPr="008F4E9E">
        <w:rPr>
          <w:rStyle w:val="CharAmSchNo"/>
        </w:rPr>
        <w:t xml:space="preserve"> </w:t>
      </w:r>
      <w:r w:rsidRPr="008F4E9E">
        <w:rPr>
          <w:rStyle w:val="CharAmSchText"/>
        </w:rPr>
        <w:t xml:space="preserve"> </w:t>
      </w:r>
    </w:p>
    <w:p w:rsidR="00484A3B" w:rsidRPr="008F4E9E" w:rsidRDefault="00484A3B" w:rsidP="00484A3B">
      <w:pPr>
        <w:pStyle w:val="Header"/>
        <w:tabs>
          <w:tab w:val="clear" w:pos="4150"/>
          <w:tab w:val="clear" w:pos="8307"/>
        </w:tabs>
      </w:pPr>
      <w:r w:rsidRPr="008F4E9E">
        <w:rPr>
          <w:rStyle w:val="CharAmPartNo"/>
        </w:rPr>
        <w:t xml:space="preserve"> </w:t>
      </w:r>
      <w:r w:rsidRPr="008F4E9E">
        <w:rPr>
          <w:rStyle w:val="CharAmPartText"/>
        </w:rPr>
        <w:t xml:space="preserve"> </w:t>
      </w:r>
    </w:p>
    <w:p w:rsidR="0048364F" w:rsidRPr="008F4E9E" w:rsidRDefault="0048364F" w:rsidP="0048364F">
      <w:pPr>
        <w:sectPr w:rsidR="0048364F" w:rsidRPr="008F4E9E" w:rsidSect="002D2D0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F4E9E" w:rsidRDefault="0048364F" w:rsidP="00FE487A">
      <w:pPr>
        <w:rPr>
          <w:sz w:val="36"/>
        </w:rPr>
      </w:pPr>
      <w:r w:rsidRPr="008F4E9E">
        <w:rPr>
          <w:sz w:val="36"/>
        </w:rPr>
        <w:lastRenderedPageBreak/>
        <w:t>Contents</w:t>
      </w:r>
    </w:p>
    <w:p w:rsidR="00DF3FB2" w:rsidRDefault="00DF3FB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F3FB2">
        <w:rPr>
          <w:noProof/>
        </w:rPr>
        <w:tab/>
      </w:r>
      <w:r w:rsidRPr="00DF3FB2">
        <w:rPr>
          <w:noProof/>
        </w:rPr>
        <w:fldChar w:fldCharType="begin"/>
      </w:r>
      <w:r w:rsidRPr="00DF3FB2">
        <w:rPr>
          <w:noProof/>
        </w:rPr>
        <w:instrText xml:space="preserve"> PAGEREF _Toc23248114 \h </w:instrText>
      </w:r>
      <w:r w:rsidRPr="00DF3FB2">
        <w:rPr>
          <w:noProof/>
        </w:rPr>
      </w:r>
      <w:r w:rsidRPr="00DF3FB2">
        <w:rPr>
          <w:noProof/>
        </w:rPr>
        <w:fldChar w:fldCharType="separate"/>
      </w:r>
      <w:r w:rsidR="006B26EE">
        <w:rPr>
          <w:noProof/>
        </w:rPr>
        <w:t>2</w:t>
      </w:r>
      <w:r w:rsidRPr="00DF3FB2">
        <w:rPr>
          <w:noProof/>
        </w:rPr>
        <w:fldChar w:fldCharType="end"/>
      </w:r>
    </w:p>
    <w:p w:rsidR="00DF3FB2" w:rsidRDefault="00DF3FB2">
      <w:pPr>
        <w:pStyle w:val="TOC5"/>
        <w:rPr>
          <w:rFonts w:asciiTheme="minorHAnsi" w:eastAsiaTheme="minorEastAsia" w:hAnsiTheme="minorHAnsi" w:cstheme="minorBidi"/>
          <w:noProof/>
          <w:kern w:val="0"/>
          <w:sz w:val="22"/>
          <w:szCs w:val="22"/>
        </w:rPr>
      </w:pPr>
      <w:r>
        <w:rPr>
          <w:noProof/>
        </w:rPr>
        <w:t>2</w:t>
      </w:r>
      <w:r>
        <w:rPr>
          <w:noProof/>
        </w:rPr>
        <w:tab/>
        <w:t>Commencement</w:t>
      </w:r>
      <w:r w:rsidRPr="00DF3FB2">
        <w:rPr>
          <w:noProof/>
        </w:rPr>
        <w:tab/>
      </w:r>
      <w:r w:rsidRPr="00DF3FB2">
        <w:rPr>
          <w:noProof/>
        </w:rPr>
        <w:fldChar w:fldCharType="begin"/>
      </w:r>
      <w:r w:rsidRPr="00DF3FB2">
        <w:rPr>
          <w:noProof/>
        </w:rPr>
        <w:instrText xml:space="preserve"> PAGEREF _Toc23248115 \h </w:instrText>
      </w:r>
      <w:r w:rsidRPr="00DF3FB2">
        <w:rPr>
          <w:noProof/>
        </w:rPr>
      </w:r>
      <w:r w:rsidRPr="00DF3FB2">
        <w:rPr>
          <w:noProof/>
        </w:rPr>
        <w:fldChar w:fldCharType="separate"/>
      </w:r>
      <w:r w:rsidR="006B26EE">
        <w:rPr>
          <w:noProof/>
        </w:rPr>
        <w:t>2</w:t>
      </w:r>
      <w:r w:rsidRPr="00DF3FB2">
        <w:rPr>
          <w:noProof/>
        </w:rPr>
        <w:fldChar w:fldCharType="end"/>
      </w:r>
    </w:p>
    <w:p w:rsidR="00DF3FB2" w:rsidRDefault="00DF3FB2">
      <w:pPr>
        <w:pStyle w:val="TOC5"/>
        <w:rPr>
          <w:rFonts w:asciiTheme="minorHAnsi" w:eastAsiaTheme="minorEastAsia" w:hAnsiTheme="minorHAnsi" w:cstheme="minorBidi"/>
          <w:noProof/>
          <w:kern w:val="0"/>
          <w:sz w:val="22"/>
          <w:szCs w:val="22"/>
        </w:rPr>
      </w:pPr>
      <w:r>
        <w:rPr>
          <w:noProof/>
        </w:rPr>
        <w:t>3</w:t>
      </w:r>
      <w:r>
        <w:rPr>
          <w:noProof/>
        </w:rPr>
        <w:tab/>
        <w:t>Schedules</w:t>
      </w:r>
      <w:r w:rsidRPr="00DF3FB2">
        <w:rPr>
          <w:noProof/>
        </w:rPr>
        <w:tab/>
      </w:r>
      <w:r w:rsidRPr="00DF3FB2">
        <w:rPr>
          <w:noProof/>
        </w:rPr>
        <w:fldChar w:fldCharType="begin"/>
      </w:r>
      <w:r w:rsidRPr="00DF3FB2">
        <w:rPr>
          <w:noProof/>
        </w:rPr>
        <w:instrText xml:space="preserve"> PAGEREF _Toc23248116 \h </w:instrText>
      </w:r>
      <w:r w:rsidRPr="00DF3FB2">
        <w:rPr>
          <w:noProof/>
        </w:rPr>
      </w:r>
      <w:r w:rsidRPr="00DF3FB2">
        <w:rPr>
          <w:noProof/>
        </w:rPr>
        <w:fldChar w:fldCharType="separate"/>
      </w:r>
      <w:r w:rsidR="006B26EE">
        <w:rPr>
          <w:noProof/>
        </w:rPr>
        <w:t>2</w:t>
      </w:r>
      <w:r w:rsidRPr="00DF3FB2">
        <w:rPr>
          <w:noProof/>
        </w:rPr>
        <w:fldChar w:fldCharType="end"/>
      </w:r>
    </w:p>
    <w:p w:rsidR="00DF3FB2" w:rsidRDefault="00DF3FB2">
      <w:pPr>
        <w:pStyle w:val="TOC6"/>
        <w:rPr>
          <w:rFonts w:asciiTheme="minorHAnsi" w:eastAsiaTheme="minorEastAsia" w:hAnsiTheme="minorHAnsi" w:cstheme="minorBidi"/>
          <w:b w:val="0"/>
          <w:noProof/>
          <w:kern w:val="0"/>
          <w:sz w:val="22"/>
          <w:szCs w:val="22"/>
        </w:rPr>
      </w:pPr>
      <w:r>
        <w:rPr>
          <w:noProof/>
        </w:rPr>
        <w:t>Schedule 1—Conflicted remuneration</w:t>
      </w:r>
      <w:r w:rsidRPr="00DF3FB2">
        <w:rPr>
          <w:b w:val="0"/>
          <w:noProof/>
          <w:sz w:val="18"/>
        </w:rPr>
        <w:tab/>
      </w:r>
      <w:r w:rsidRPr="00DF3FB2">
        <w:rPr>
          <w:b w:val="0"/>
          <w:noProof/>
          <w:sz w:val="18"/>
        </w:rPr>
        <w:fldChar w:fldCharType="begin"/>
      </w:r>
      <w:r w:rsidRPr="00DF3FB2">
        <w:rPr>
          <w:b w:val="0"/>
          <w:noProof/>
          <w:sz w:val="18"/>
        </w:rPr>
        <w:instrText xml:space="preserve"> PAGEREF _Toc23248117 \h </w:instrText>
      </w:r>
      <w:r w:rsidRPr="00DF3FB2">
        <w:rPr>
          <w:b w:val="0"/>
          <w:noProof/>
          <w:sz w:val="18"/>
        </w:rPr>
      </w:r>
      <w:r w:rsidRPr="00DF3FB2">
        <w:rPr>
          <w:b w:val="0"/>
          <w:noProof/>
          <w:sz w:val="18"/>
        </w:rPr>
        <w:fldChar w:fldCharType="separate"/>
      </w:r>
      <w:r w:rsidR="006B26EE">
        <w:rPr>
          <w:b w:val="0"/>
          <w:noProof/>
          <w:sz w:val="18"/>
        </w:rPr>
        <w:t>3</w:t>
      </w:r>
      <w:r w:rsidRPr="00DF3FB2">
        <w:rPr>
          <w:b w:val="0"/>
          <w:noProof/>
          <w:sz w:val="18"/>
        </w:rPr>
        <w:fldChar w:fldCharType="end"/>
      </w:r>
    </w:p>
    <w:p w:rsidR="00DF3FB2" w:rsidRDefault="00DF3FB2">
      <w:pPr>
        <w:pStyle w:val="TOC7"/>
        <w:rPr>
          <w:rFonts w:asciiTheme="minorHAnsi" w:eastAsiaTheme="minorEastAsia" w:hAnsiTheme="minorHAnsi" w:cstheme="minorBidi"/>
          <w:noProof/>
          <w:kern w:val="0"/>
          <w:sz w:val="22"/>
          <w:szCs w:val="22"/>
        </w:rPr>
      </w:pPr>
      <w:r>
        <w:rPr>
          <w:noProof/>
        </w:rPr>
        <w:t>Part 1—End of grandfathering arrangements from 1 January 2021</w:t>
      </w:r>
      <w:r w:rsidRPr="00DF3FB2">
        <w:rPr>
          <w:noProof/>
          <w:sz w:val="18"/>
        </w:rPr>
        <w:tab/>
      </w:r>
      <w:r w:rsidRPr="00DF3FB2">
        <w:rPr>
          <w:noProof/>
          <w:sz w:val="18"/>
        </w:rPr>
        <w:fldChar w:fldCharType="begin"/>
      </w:r>
      <w:r w:rsidRPr="00DF3FB2">
        <w:rPr>
          <w:noProof/>
          <w:sz w:val="18"/>
        </w:rPr>
        <w:instrText xml:space="preserve"> PAGEREF _Toc23248118 \h </w:instrText>
      </w:r>
      <w:r w:rsidRPr="00DF3FB2">
        <w:rPr>
          <w:noProof/>
          <w:sz w:val="18"/>
        </w:rPr>
      </w:r>
      <w:r w:rsidRPr="00DF3FB2">
        <w:rPr>
          <w:noProof/>
          <w:sz w:val="18"/>
        </w:rPr>
        <w:fldChar w:fldCharType="separate"/>
      </w:r>
      <w:r w:rsidR="006B26EE">
        <w:rPr>
          <w:noProof/>
          <w:sz w:val="18"/>
        </w:rPr>
        <w:t>3</w:t>
      </w:r>
      <w:r w:rsidRPr="00DF3FB2">
        <w:rPr>
          <w:noProof/>
          <w:sz w:val="18"/>
        </w:rPr>
        <w:fldChar w:fldCharType="end"/>
      </w:r>
    </w:p>
    <w:p w:rsidR="00DF3FB2" w:rsidRDefault="00DF3FB2">
      <w:pPr>
        <w:pStyle w:val="TOC9"/>
        <w:rPr>
          <w:rFonts w:asciiTheme="minorHAnsi" w:eastAsiaTheme="minorEastAsia" w:hAnsiTheme="minorHAnsi" w:cstheme="minorBidi"/>
          <w:i w:val="0"/>
          <w:noProof/>
          <w:kern w:val="0"/>
          <w:sz w:val="22"/>
          <w:szCs w:val="22"/>
        </w:rPr>
      </w:pPr>
      <w:r>
        <w:rPr>
          <w:noProof/>
        </w:rPr>
        <w:t>Corporations Act 2001</w:t>
      </w:r>
      <w:r w:rsidRPr="00DF3FB2">
        <w:rPr>
          <w:i w:val="0"/>
          <w:noProof/>
          <w:sz w:val="18"/>
        </w:rPr>
        <w:tab/>
      </w:r>
      <w:r w:rsidRPr="00DF3FB2">
        <w:rPr>
          <w:i w:val="0"/>
          <w:noProof/>
          <w:sz w:val="18"/>
        </w:rPr>
        <w:fldChar w:fldCharType="begin"/>
      </w:r>
      <w:r w:rsidRPr="00DF3FB2">
        <w:rPr>
          <w:i w:val="0"/>
          <w:noProof/>
          <w:sz w:val="18"/>
        </w:rPr>
        <w:instrText xml:space="preserve"> PAGEREF _Toc23248119 \h </w:instrText>
      </w:r>
      <w:r w:rsidRPr="00DF3FB2">
        <w:rPr>
          <w:i w:val="0"/>
          <w:noProof/>
          <w:sz w:val="18"/>
        </w:rPr>
      </w:r>
      <w:r w:rsidRPr="00DF3FB2">
        <w:rPr>
          <w:i w:val="0"/>
          <w:noProof/>
          <w:sz w:val="18"/>
        </w:rPr>
        <w:fldChar w:fldCharType="separate"/>
      </w:r>
      <w:r w:rsidR="006B26EE">
        <w:rPr>
          <w:i w:val="0"/>
          <w:noProof/>
          <w:sz w:val="18"/>
        </w:rPr>
        <w:t>3</w:t>
      </w:r>
      <w:r w:rsidRPr="00DF3FB2">
        <w:rPr>
          <w:i w:val="0"/>
          <w:noProof/>
          <w:sz w:val="18"/>
        </w:rPr>
        <w:fldChar w:fldCharType="end"/>
      </w:r>
    </w:p>
    <w:p w:rsidR="00DF3FB2" w:rsidRDefault="00DF3FB2">
      <w:pPr>
        <w:pStyle w:val="TOC7"/>
        <w:rPr>
          <w:rFonts w:asciiTheme="minorHAnsi" w:eastAsiaTheme="minorEastAsia" w:hAnsiTheme="minorHAnsi" w:cstheme="minorBidi"/>
          <w:noProof/>
          <w:kern w:val="0"/>
          <w:sz w:val="22"/>
          <w:szCs w:val="22"/>
        </w:rPr>
      </w:pPr>
      <w:r>
        <w:rPr>
          <w:noProof/>
        </w:rPr>
        <w:t>Part 2—Rebate of benefits</w:t>
      </w:r>
      <w:r w:rsidRPr="00DF3FB2">
        <w:rPr>
          <w:noProof/>
          <w:sz w:val="18"/>
        </w:rPr>
        <w:tab/>
      </w:r>
      <w:r w:rsidRPr="00DF3FB2">
        <w:rPr>
          <w:noProof/>
          <w:sz w:val="18"/>
        </w:rPr>
        <w:fldChar w:fldCharType="begin"/>
      </w:r>
      <w:r w:rsidRPr="00DF3FB2">
        <w:rPr>
          <w:noProof/>
          <w:sz w:val="18"/>
        </w:rPr>
        <w:instrText xml:space="preserve"> PAGEREF _Toc23248121 \h </w:instrText>
      </w:r>
      <w:r w:rsidRPr="00DF3FB2">
        <w:rPr>
          <w:noProof/>
          <w:sz w:val="18"/>
        </w:rPr>
      </w:r>
      <w:r w:rsidRPr="00DF3FB2">
        <w:rPr>
          <w:noProof/>
          <w:sz w:val="18"/>
        </w:rPr>
        <w:fldChar w:fldCharType="separate"/>
      </w:r>
      <w:r w:rsidR="006B26EE">
        <w:rPr>
          <w:noProof/>
          <w:sz w:val="18"/>
        </w:rPr>
        <w:t>5</w:t>
      </w:r>
      <w:r w:rsidRPr="00DF3FB2">
        <w:rPr>
          <w:noProof/>
          <w:sz w:val="18"/>
        </w:rPr>
        <w:fldChar w:fldCharType="end"/>
      </w:r>
    </w:p>
    <w:p w:rsidR="00DF3FB2" w:rsidRDefault="00DF3FB2">
      <w:pPr>
        <w:pStyle w:val="TOC9"/>
        <w:rPr>
          <w:rFonts w:asciiTheme="minorHAnsi" w:eastAsiaTheme="minorEastAsia" w:hAnsiTheme="minorHAnsi" w:cstheme="minorBidi"/>
          <w:i w:val="0"/>
          <w:noProof/>
          <w:kern w:val="0"/>
          <w:sz w:val="22"/>
          <w:szCs w:val="22"/>
        </w:rPr>
      </w:pPr>
      <w:r>
        <w:rPr>
          <w:noProof/>
        </w:rPr>
        <w:t>Corporations Act 2001</w:t>
      </w:r>
      <w:r w:rsidRPr="00DF3FB2">
        <w:rPr>
          <w:i w:val="0"/>
          <w:noProof/>
          <w:sz w:val="18"/>
        </w:rPr>
        <w:tab/>
      </w:r>
      <w:r w:rsidRPr="00DF3FB2">
        <w:rPr>
          <w:i w:val="0"/>
          <w:noProof/>
          <w:sz w:val="18"/>
        </w:rPr>
        <w:fldChar w:fldCharType="begin"/>
      </w:r>
      <w:r w:rsidRPr="00DF3FB2">
        <w:rPr>
          <w:i w:val="0"/>
          <w:noProof/>
          <w:sz w:val="18"/>
        </w:rPr>
        <w:instrText xml:space="preserve"> PAGEREF _Toc23248122 \h </w:instrText>
      </w:r>
      <w:r w:rsidRPr="00DF3FB2">
        <w:rPr>
          <w:i w:val="0"/>
          <w:noProof/>
          <w:sz w:val="18"/>
        </w:rPr>
      </w:r>
      <w:r w:rsidRPr="00DF3FB2">
        <w:rPr>
          <w:i w:val="0"/>
          <w:noProof/>
          <w:sz w:val="18"/>
        </w:rPr>
        <w:fldChar w:fldCharType="separate"/>
      </w:r>
      <w:r w:rsidR="006B26EE">
        <w:rPr>
          <w:i w:val="0"/>
          <w:noProof/>
          <w:sz w:val="18"/>
        </w:rPr>
        <w:t>5</w:t>
      </w:r>
      <w:r w:rsidRPr="00DF3FB2">
        <w:rPr>
          <w:i w:val="0"/>
          <w:noProof/>
          <w:sz w:val="18"/>
        </w:rPr>
        <w:fldChar w:fldCharType="end"/>
      </w:r>
    </w:p>
    <w:p w:rsidR="00060FF9" w:rsidRPr="008F4E9E" w:rsidRDefault="00DF3FB2" w:rsidP="0048364F">
      <w:r>
        <w:fldChar w:fldCharType="end"/>
      </w:r>
    </w:p>
    <w:p w:rsidR="00FE7F93" w:rsidRPr="008F4E9E" w:rsidRDefault="00FE7F93" w:rsidP="0048364F">
      <w:pPr>
        <w:sectPr w:rsidR="00FE7F93" w:rsidRPr="008F4E9E" w:rsidSect="002D2D0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D2D04" w:rsidRDefault="002D2D04">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33861495" r:id="rId21"/>
        </w:object>
      </w:r>
    </w:p>
    <w:p w:rsidR="002D2D04" w:rsidRDefault="002D2D04"/>
    <w:p w:rsidR="002D2D04" w:rsidRDefault="002D2D04" w:rsidP="002D2D04">
      <w:pPr>
        <w:spacing w:line="240" w:lineRule="auto"/>
      </w:pPr>
    </w:p>
    <w:p w:rsidR="002D2D04" w:rsidRDefault="00CA420C" w:rsidP="002D2D04">
      <w:pPr>
        <w:pStyle w:val="ShortTP1"/>
      </w:pPr>
      <w:fldSimple w:instr=" STYLEREF ShortT ">
        <w:r w:rsidR="006B26EE">
          <w:rPr>
            <w:noProof/>
          </w:rPr>
          <w:t>Treasury Laws Amendment (Ending Grandfathered Conflicted Remuneration) Act 2019</w:t>
        </w:r>
      </w:fldSimple>
    </w:p>
    <w:p w:rsidR="002D2D04" w:rsidRDefault="00CA420C" w:rsidP="002D2D04">
      <w:pPr>
        <w:pStyle w:val="ActNoP1"/>
      </w:pPr>
      <w:fldSimple w:instr=" STYLEREF Actno ">
        <w:r w:rsidR="006B26EE">
          <w:rPr>
            <w:noProof/>
          </w:rPr>
          <w:t>No. 87, 2019</w:t>
        </w:r>
      </w:fldSimple>
    </w:p>
    <w:p w:rsidR="002D2D04" w:rsidRPr="009A0728" w:rsidRDefault="002D2D04" w:rsidP="009A0728">
      <w:pPr>
        <w:pBdr>
          <w:bottom w:val="single" w:sz="6" w:space="0" w:color="auto"/>
        </w:pBdr>
        <w:spacing w:before="400" w:line="240" w:lineRule="auto"/>
        <w:rPr>
          <w:rFonts w:eastAsia="Times New Roman"/>
          <w:b/>
          <w:sz w:val="28"/>
        </w:rPr>
      </w:pPr>
    </w:p>
    <w:p w:rsidR="002D2D04" w:rsidRPr="009A0728" w:rsidRDefault="002D2D04" w:rsidP="009A0728">
      <w:pPr>
        <w:spacing w:line="40" w:lineRule="exact"/>
        <w:rPr>
          <w:rFonts w:eastAsia="Calibri"/>
          <w:b/>
          <w:sz w:val="28"/>
        </w:rPr>
      </w:pPr>
    </w:p>
    <w:p w:rsidR="002D2D04" w:rsidRPr="009A0728" w:rsidRDefault="002D2D04" w:rsidP="009A0728">
      <w:pPr>
        <w:pBdr>
          <w:top w:val="single" w:sz="12" w:space="0" w:color="auto"/>
        </w:pBdr>
        <w:spacing w:line="240" w:lineRule="auto"/>
        <w:rPr>
          <w:rFonts w:eastAsia="Times New Roman"/>
          <w:b/>
          <w:sz w:val="28"/>
        </w:rPr>
      </w:pPr>
    </w:p>
    <w:p w:rsidR="0048364F" w:rsidRPr="008F4E9E" w:rsidRDefault="002D2D04" w:rsidP="008F4E9E">
      <w:pPr>
        <w:pStyle w:val="Page1"/>
      </w:pPr>
      <w:r>
        <w:t>An Act</w:t>
      </w:r>
      <w:r w:rsidR="00111BB4" w:rsidRPr="008F4E9E">
        <w:t xml:space="preserve"> to amend the </w:t>
      </w:r>
      <w:r w:rsidR="00111BB4" w:rsidRPr="008F4E9E">
        <w:rPr>
          <w:i/>
        </w:rPr>
        <w:t>Corporations Act 2001</w:t>
      </w:r>
      <w:r w:rsidR="00111BB4" w:rsidRPr="008F4E9E">
        <w:t xml:space="preserve"> in relation to grandfathered conflicted remuneration, and for related purposes</w:t>
      </w:r>
    </w:p>
    <w:p w:rsidR="00A76F60" w:rsidRDefault="00A76F60" w:rsidP="000C5962">
      <w:pPr>
        <w:pStyle w:val="AssentDt"/>
        <w:spacing w:before="240"/>
        <w:rPr>
          <w:sz w:val="24"/>
        </w:rPr>
      </w:pPr>
      <w:r>
        <w:rPr>
          <w:sz w:val="24"/>
        </w:rPr>
        <w:t>[</w:t>
      </w:r>
      <w:r>
        <w:rPr>
          <w:i/>
          <w:sz w:val="24"/>
        </w:rPr>
        <w:t>Assented to 28 October 2019</w:t>
      </w:r>
      <w:r>
        <w:rPr>
          <w:sz w:val="24"/>
        </w:rPr>
        <w:t>]</w:t>
      </w:r>
    </w:p>
    <w:p w:rsidR="0048364F" w:rsidRPr="008F4E9E" w:rsidRDefault="0048364F" w:rsidP="008F4E9E">
      <w:pPr>
        <w:spacing w:before="240" w:line="240" w:lineRule="auto"/>
        <w:rPr>
          <w:sz w:val="32"/>
        </w:rPr>
      </w:pPr>
      <w:r w:rsidRPr="008F4E9E">
        <w:rPr>
          <w:sz w:val="32"/>
        </w:rPr>
        <w:t>The Parliament of Australia enacts:</w:t>
      </w:r>
    </w:p>
    <w:p w:rsidR="0048364F" w:rsidRPr="008F4E9E" w:rsidRDefault="0048364F" w:rsidP="008F4E9E">
      <w:pPr>
        <w:pStyle w:val="ActHead5"/>
      </w:pPr>
      <w:bookmarkStart w:id="1" w:name="_Toc23248114"/>
      <w:r w:rsidRPr="008F4E9E">
        <w:rPr>
          <w:rStyle w:val="CharSectno"/>
        </w:rPr>
        <w:t>1</w:t>
      </w:r>
      <w:r w:rsidRPr="008F4E9E">
        <w:t xml:space="preserve">  Short title</w:t>
      </w:r>
      <w:bookmarkEnd w:id="1"/>
    </w:p>
    <w:p w:rsidR="0048364F" w:rsidRPr="008F4E9E" w:rsidRDefault="0048364F" w:rsidP="008F4E9E">
      <w:pPr>
        <w:pStyle w:val="subsection"/>
      </w:pPr>
      <w:r w:rsidRPr="008F4E9E">
        <w:tab/>
      </w:r>
      <w:r w:rsidRPr="008F4E9E">
        <w:tab/>
        <w:t xml:space="preserve">This Act </w:t>
      </w:r>
      <w:r w:rsidR="00275197" w:rsidRPr="008F4E9E">
        <w:t xml:space="preserve">is </w:t>
      </w:r>
      <w:r w:rsidRPr="008F4E9E">
        <w:t xml:space="preserve">the </w:t>
      </w:r>
      <w:r w:rsidR="00214CF2" w:rsidRPr="008F4E9E">
        <w:rPr>
          <w:i/>
        </w:rPr>
        <w:t xml:space="preserve">Treasury Laws Amendment (Ending Grandfathered </w:t>
      </w:r>
      <w:r w:rsidR="00BE0B52" w:rsidRPr="008F4E9E">
        <w:rPr>
          <w:i/>
        </w:rPr>
        <w:t>Conflicted</w:t>
      </w:r>
      <w:r w:rsidR="00BE0B52" w:rsidRPr="008F4E9E">
        <w:t xml:space="preserve"> </w:t>
      </w:r>
      <w:r w:rsidR="0055110A" w:rsidRPr="008F4E9E">
        <w:rPr>
          <w:i/>
        </w:rPr>
        <w:t>Remuneration</w:t>
      </w:r>
      <w:r w:rsidR="00214CF2" w:rsidRPr="008F4E9E">
        <w:rPr>
          <w:i/>
        </w:rPr>
        <w:t xml:space="preserve">) </w:t>
      </w:r>
      <w:r w:rsidR="00EE3E36" w:rsidRPr="008F4E9E">
        <w:rPr>
          <w:i/>
        </w:rPr>
        <w:t>Act 2019</w:t>
      </w:r>
      <w:r w:rsidRPr="008F4E9E">
        <w:t>.</w:t>
      </w:r>
    </w:p>
    <w:p w:rsidR="0048364F" w:rsidRPr="008F4E9E" w:rsidRDefault="0048364F" w:rsidP="008F4E9E">
      <w:pPr>
        <w:pStyle w:val="ActHead5"/>
      </w:pPr>
      <w:bookmarkStart w:id="2" w:name="_Toc23248115"/>
      <w:r w:rsidRPr="008F4E9E">
        <w:rPr>
          <w:rStyle w:val="CharSectno"/>
        </w:rPr>
        <w:t>2</w:t>
      </w:r>
      <w:r w:rsidRPr="008F4E9E">
        <w:t xml:space="preserve">  Commencement</w:t>
      </w:r>
      <w:bookmarkEnd w:id="2"/>
    </w:p>
    <w:p w:rsidR="00920895" w:rsidRPr="008F4E9E" w:rsidRDefault="00920895" w:rsidP="008F4E9E">
      <w:pPr>
        <w:pStyle w:val="subsection"/>
      </w:pPr>
      <w:r w:rsidRPr="008F4E9E">
        <w:tab/>
        <w:t>(1)</w:t>
      </w:r>
      <w:r w:rsidRPr="008F4E9E">
        <w:tab/>
        <w:t>Each provision of this Act specified in column 1 of the table commences, or is taken to have commenced, in accordance with column 2 of the table. Any other statement in column 2 has effect according to its terms.</w:t>
      </w:r>
    </w:p>
    <w:p w:rsidR="00920895" w:rsidRPr="008F4E9E" w:rsidRDefault="00920895" w:rsidP="008F4E9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20895" w:rsidRPr="008F4E9E" w:rsidTr="002E457D">
        <w:trPr>
          <w:tblHeader/>
        </w:trPr>
        <w:tc>
          <w:tcPr>
            <w:tcW w:w="7111" w:type="dxa"/>
            <w:gridSpan w:val="3"/>
            <w:tcBorders>
              <w:top w:val="single" w:sz="12" w:space="0" w:color="auto"/>
              <w:bottom w:val="single" w:sz="6" w:space="0" w:color="auto"/>
            </w:tcBorders>
            <w:shd w:val="clear" w:color="auto" w:fill="auto"/>
          </w:tcPr>
          <w:p w:rsidR="00920895" w:rsidRPr="008F4E9E" w:rsidRDefault="00920895" w:rsidP="008F4E9E">
            <w:pPr>
              <w:pStyle w:val="TableHeading"/>
            </w:pPr>
            <w:r w:rsidRPr="008F4E9E">
              <w:t>Commencement information</w:t>
            </w:r>
          </w:p>
        </w:tc>
      </w:tr>
      <w:tr w:rsidR="00920895" w:rsidRPr="008F4E9E" w:rsidTr="002E457D">
        <w:trPr>
          <w:tblHeader/>
        </w:trPr>
        <w:tc>
          <w:tcPr>
            <w:tcW w:w="1701" w:type="dxa"/>
            <w:tcBorders>
              <w:top w:val="single" w:sz="6" w:space="0" w:color="auto"/>
              <w:bottom w:val="single" w:sz="6" w:space="0" w:color="auto"/>
            </w:tcBorders>
            <w:shd w:val="clear" w:color="auto" w:fill="auto"/>
          </w:tcPr>
          <w:p w:rsidR="00920895" w:rsidRPr="008F4E9E" w:rsidRDefault="00920895" w:rsidP="008F4E9E">
            <w:pPr>
              <w:pStyle w:val="TableHeading"/>
            </w:pPr>
            <w:r w:rsidRPr="008F4E9E">
              <w:t>Column 1</w:t>
            </w:r>
          </w:p>
        </w:tc>
        <w:tc>
          <w:tcPr>
            <w:tcW w:w="3828" w:type="dxa"/>
            <w:tcBorders>
              <w:top w:val="single" w:sz="6" w:space="0" w:color="auto"/>
              <w:bottom w:val="single" w:sz="6" w:space="0" w:color="auto"/>
            </w:tcBorders>
            <w:shd w:val="clear" w:color="auto" w:fill="auto"/>
          </w:tcPr>
          <w:p w:rsidR="00920895" w:rsidRPr="008F4E9E" w:rsidRDefault="00920895" w:rsidP="008F4E9E">
            <w:pPr>
              <w:pStyle w:val="TableHeading"/>
            </w:pPr>
            <w:r w:rsidRPr="008F4E9E">
              <w:t>Column 2</w:t>
            </w:r>
          </w:p>
        </w:tc>
        <w:tc>
          <w:tcPr>
            <w:tcW w:w="1582" w:type="dxa"/>
            <w:tcBorders>
              <w:top w:val="single" w:sz="6" w:space="0" w:color="auto"/>
              <w:bottom w:val="single" w:sz="6" w:space="0" w:color="auto"/>
            </w:tcBorders>
            <w:shd w:val="clear" w:color="auto" w:fill="auto"/>
          </w:tcPr>
          <w:p w:rsidR="00920895" w:rsidRPr="008F4E9E" w:rsidRDefault="00920895" w:rsidP="008F4E9E">
            <w:pPr>
              <w:pStyle w:val="TableHeading"/>
            </w:pPr>
            <w:r w:rsidRPr="008F4E9E">
              <w:t>Column 3</w:t>
            </w:r>
          </w:p>
        </w:tc>
      </w:tr>
      <w:tr w:rsidR="00920895" w:rsidRPr="008F4E9E" w:rsidTr="002E457D">
        <w:trPr>
          <w:tblHeader/>
        </w:trPr>
        <w:tc>
          <w:tcPr>
            <w:tcW w:w="1701" w:type="dxa"/>
            <w:tcBorders>
              <w:top w:val="single" w:sz="6" w:space="0" w:color="auto"/>
              <w:bottom w:val="single" w:sz="12" w:space="0" w:color="auto"/>
            </w:tcBorders>
            <w:shd w:val="clear" w:color="auto" w:fill="auto"/>
          </w:tcPr>
          <w:p w:rsidR="00920895" w:rsidRPr="008F4E9E" w:rsidRDefault="00920895" w:rsidP="008F4E9E">
            <w:pPr>
              <w:pStyle w:val="TableHeading"/>
            </w:pPr>
            <w:r w:rsidRPr="008F4E9E">
              <w:t>Provisions</w:t>
            </w:r>
          </w:p>
        </w:tc>
        <w:tc>
          <w:tcPr>
            <w:tcW w:w="3828" w:type="dxa"/>
            <w:tcBorders>
              <w:top w:val="single" w:sz="6" w:space="0" w:color="auto"/>
              <w:bottom w:val="single" w:sz="12" w:space="0" w:color="auto"/>
            </w:tcBorders>
            <w:shd w:val="clear" w:color="auto" w:fill="auto"/>
          </w:tcPr>
          <w:p w:rsidR="00920895" w:rsidRPr="008F4E9E" w:rsidRDefault="00920895" w:rsidP="008F4E9E">
            <w:pPr>
              <w:pStyle w:val="TableHeading"/>
            </w:pPr>
            <w:r w:rsidRPr="008F4E9E">
              <w:t>Commencement</w:t>
            </w:r>
          </w:p>
        </w:tc>
        <w:tc>
          <w:tcPr>
            <w:tcW w:w="1582" w:type="dxa"/>
            <w:tcBorders>
              <w:top w:val="single" w:sz="6" w:space="0" w:color="auto"/>
              <w:bottom w:val="single" w:sz="12" w:space="0" w:color="auto"/>
            </w:tcBorders>
            <w:shd w:val="clear" w:color="auto" w:fill="auto"/>
          </w:tcPr>
          <w:p w:rsidR="00920895" w:rsidRPr="008F4E9E" w:rsidRDefault="00920895" w:rsidP="008F4E9E">
            <w:pPr>
              <w:pStyle w:val="TableHeading"/>
            </w:pPr>
            <w:r w:rsidRPr="008F4E9E">
              <w:t>Date/Details</w:t>
            </w:r>
          </w:p>
        </w:tc>
      </w:tr>
      <w:tr w:rsidR="00920895" w:rsidRPr="008F4E9E" w:rsidTr="002E457D">
        <w:tc>
          <w:tcPr>
            <w:tcW w:w="1701" w:type="dxa"/>
            <w:tcBorders>
              <w:top w:val="single" w:sz="12" w:space="0" w:color="auto"/>
            </w:tcBorders>
            <w:shd w:val="clear" w:color="auto" w:fill="auto"/>
          </w:tcPr>
          <w:p w:rsidR="00920895" w:rsidRPr="008F4E9E" w:rsidRDefault="00920895" w:rsidP="008F4E9E">
            <w:pPr>
              <w:pStyle w:val="Tabletext"/>
            </w:pPr>
            <w:r w:rsidRPr="008F4E9E">
              <w:t>1.  Sections</w:t>
            </w:r>
            <w:r w:rsidR="008F4E9E" w:rsidRPr="008F4E9E">
              <w:t> </w:t>
            </w:r>
            <w:r w:rsidRPr="008F4E9E">
              <w:t>1 to 3 and anything in this Act not elsewhere covered by this table</w:t>
            </w:r>
          </w:p>
        </w:tc>
        <w:tc>
          <w:tcPr>
            <w:tcW w:w="3828" w:type="dxa"/>
            <w:tcBorders>
              <w:top w:val="single" w:sz="12" w:space="0" w:color="auto"/>
            </w:tcBorders>
            <w:shd w:val="clear" w:color="auto" w:fill="auto"/>
          </w:tcPr>
          <w:p w:rsidR="00920895" w:rsidRPr="008F4E9E" w:rsidRDefault="00920895" w:rsidP="008F4E9E">
            <w:pPr>
              <w:pStyle w:val="Tabletext"/>
            </w:pPr>
            <w:r w:rsidRPr="008F4E9E">
              <w:t>The day this Act receives the Royal Assent.</w:t>
            </w:r>
          </w:p>
        </w:tc>
        <w:tc>
          <w:tcPr>
            <w:tcW w:w="1582" w:type="dxa"/>
            <w:tcBorders>
              <w:top w:val="single" w:sz="12" w:space="0" w:color="auto"/>
            </w:tcBorders>
            <w:shd w:val="clear" w:color="auto" w:fill="auto"/>
          </w:tcPr>
          <w:p w:rsidR="00920895" w:rsidRPr="008F4E9E" w:rsidRDefault="00286C14" w:rsidP="008F4E9E">
            <w:pPr>
              <w:pStyle w:val="Tabletext"/>
            </w:pPr>
            <w:r>
              <w:t>28 October 2019</w:t>
            </w:r>
          </w:p>
        </w:tc>
      </w:tr>
      <w:tr w:rsidR="00920895" w:rsidRPr="008F4E9E" w:rsidTr="002E457D">
        <w:tc>
          <w:tcPr>
            <w:tcW w:w="1701" w:type="dxa"/>
            <w:tcBorders>
              <w:bottom w:val="single" w:sz="12" w:space="0" w:color="auto"/>
            </w:tcBorders>
            <w:shd w:val="clear" w:color="auto" w:fill="auto"/>
          </w:tcPr>
          <w:p w:rsidR="00920895" w:rsidRPr="008F4E9E" w:rsidRDefault="00920895" w:rsidP="008F4E9E">
            <w:pPr>
              <w:pStyle w:val="Tabletext"/>
            </w:pPr>
            <w:r w:rsidRPr="008F4E9E">
              <w:t>2.  Schedule</w:t>
            </w:r>
            <w:r w:rsidR="008F4E9E" w:rsidRPr="008F4E9E">
              <w:t> </w:t>
            </w:r>
            <w:r w:rsidRPr="008F4E9E">
              <w:t>1</w:t>
            </w:r>
          </w:p>
        </w:tc>
        <w:tc>
          <w:tcPr>
            <w:tcW w:w="3828" w:type="dxa"/>
            <w:tcBorders>
              <w:bottom w:val="single" w:sz="12" w:space="0" w:color="auto"/>
            </w:tcBorders>
            <w:shd w:val="clear" w:color="auto" w:fill="auto"/>
          </w:tcPr>
          <w:p w:rsidR="00920895" w:rsidRPr="008F4E9E" w:rsidRDefault="00920895" w:rsidP="008F4E9E">
            <w:pPr>
              <w:pStyle w:val="Tabletext"/>
            </w:pPr>
            <w:r w:rsidRPr="008F4E9E">
              <w:t>1</w:t>
            </w:r>
            <w:r w:rsidR="008F4E9E" w:rsidRPr="008F4E9E">
              <w:t> </w:t>
            </w:r>
            <w:r w:rsidRPr="008F4E9E">
              <w:t>January 2021.</w:t>
            </w:r>
          </w:p>
        </w:tc>
        <w:tc>
          <w:tcPr>
            <w:tcW w:w="1582" w:type="dxa"/>
            <w:tcBorders>
              <w:bottom w:val="single" w:sz="12" w:space="0" w:color="auto"/>
            </w:tcBorders>
            <w:shd w:val="clear" w:color="auto" w:fill="auto"/>
          </w:tcPr>
          <w:p w:rsidR="00920895" w:rsidRPr="008F4E9E" w:rsidRDefault="00920895" w:rsidP="008F4E9E">
            <w:pPr>
              <w:pStyle w:val="Tabletext"/>
            </w:pPr>
            <w:r w:rsidRPr="008F4E9E">
              <w:t>1</w:t>
            </w:r>
            <w:r w:rsidR="008F4E9E" w:rsidRPr="008F4E9E">
              <w:t> </w:t>
            </w:r>
            <w:r w:rsidRPr="008F4E9E">
              <w:t>January 2021</w:t>
            </w:r>
          </w:p>
        </w:tc>
      </w:tr>
    </w:tbl>
    <w:p w:rsidR="00920895" w:rsidRPr="008F4E9E" w:rsidRDefault="00920895" w:rsidP="008F4E9E">
      <w:pPr>
        <w:pStyle w:val="notetext"/>
      </w:pPr>
      <w:r w:rsidRPr="008F4E9E">
        <w:t>Note:</w:t>
      </w:r>
      <w:r w:rsidRPr="008F4E9E">
        <w:tab/>
        <w:t>This table relates only to the provisions of this Act as originally enacted. It will not be amended to deal with any later amendments of this Act.</w:t>
      </w:r>
    </w:p>
    <w:p w:rsidR="0048364F" w:rsidRPr="008F4E9E" w:rsidRDefault="0048364F" w:rsidP="008F4E9E">
      <w:pPr>
        <w:pStyle w:val="subsection"/>
      </w:pPr>
      <w:r w:rsidRPr="008F4E9E">
        <w:tab/>
        <w:t>(2)</w:t>
      </w:r>
      <w:r w:rsidRPr="008F4E9E">
        <w:tab/>
      </w:r>
      <w:r w:rsidR="00201D27" w:rsidRPr="008F4E9E">
        <w:t xml:space="preserve">Any information in </w:t>
      </w:r>
      <w:r w:rsidR="00877D48" w:rsidRPr="008F4E9E">
        <w:t>c</w:t>
      </w:r>
      <w:r w:rsidR="00201D27" w:rsidRPr="008F4E9E">
        <w:t>olumn 3 of the table is not part of this Act. Information may be inserted in this column, or information in it may be edited, in any published version of this Act.</w:t>
      </w:r>
    </w:p>
    <w:p w:rsidR="0048364F" w:rsidRPr="008F4E9E" w:rsidRDefault="0048364F" w:rsidP="008F4E9E">
      <w:pPr>
        <w:pStyle w:val="ActHead5"/>
      </w:pPr>
      <w:bookmarkStart w:id="3" w:name="_Toc23248116"/>
      <w:r w:rsidRPr="008F4E9E">
        <w:rPr>
          <w:rStyle w:val="CharSectno"/>
        </w:rPr>
        <w:t>3</w:t>
      </w:r>
      <w:r w:rsidRPr="008F4E9E">
        <w:t xml:space="preserve">  Schedules</w:t>
      </w:r>
      <w:bookmarkEnd w:id="3"/>
    </w:p>
    <w:p w:rsidR="0048364F" w:rsidRPr="008F4E9E" w:rsidRDefault="0048364F" w:rsidP="008F4E9E">
      <w:pPr>
        <w:pStyle w:val="subsection"/>
      </w:pPr>
      <w:r w:rsidRPr="008F4E9E">
        <w:tab/>
      </w:r>
      <w:r w:rsidRPr="008F4E9E">
        <w:tab/>
      </w:r>
      <w:r w:rsidR="00202618" w:rsidRPr="008F4E9E">
        <w:t>Legislation that is specified in a Schedule to this Act is amended or repealed as set out in the applicable items in the Schedule concerned, and any other item in a Schedule to this Act has effect according to its terms.</w:t>
      </w:r>
    </w:p>
    <w:p w:rsidR="00537EE4" w:rsidRPr="008F4E9E" w:rsidRDefault="00AB357C" w:rsidP="008F4E9E">
      <w:pPr>
        <w:pStyle w:val="ActHead6"/>
        <w:pageBreakBefore/>
      </w:pPr>
      <w:bookmarkStart w:id="4" w:name="opcAmSched"/>
      <w:bookmarkStart w:id="5" w:name="opcCurrentFind"/>
      <w:bookmarkStart w:id="6" w:name="_Toc23248117"/>
      <w:r w:rsidRPr="008F4E9E">
        <w:rPr>
          <w:rStyle w:val="CharAmSchNo"/>
        </w:rPr>
        <w:lastRenderedPageBreak/>
        <w:t>Schedule</w:t>
      </w:r>
      <w:r w:rsidR="008F4E9E" w:rsidRPr="008F4E9E">
        <w:rPr>
          <w:rStyle w:val="CharAmSchNo"/>
        </w:rPr>
        <w:t> </w:t>
      </w:r>
      <w:r w:rsidR="00920895" w:rsidRPr="008F4E9E">
        <w:rPr>
          <w:rStyle w:val="CharAmSchNo"/>
        </w:rPr>
        <w:t>1</w:t>
      </w:r>
      <w:r w:rsidRPr="008F4E9E">
        <w:t>—</w:t>
      </w:r>
      <w:r w:rsidR="00537EE4" w:rsidRPr="008F4E9E">
        <w:rPr>
          <w:rStyle w:val="CharAmSchText"/>
        </w:rPr>
        <w:t>Conflicted remuneration</w:t>
      </w:r>
      <w:bookmarkEnd w:id="6"/>
    </w:p>
    <w:p w:rsidR="00920895" w:rsidRPr="008F4E9E" w:rsidRDefault="00920895" w:rsidP="008F4E9E">
      <w:pPr>
        <w:pStyle w:val="ActHead7"/>
      </w:pPr>
      <w:bookmarkStart w:id="7" w:name="_Toc23248118"/>
      <w:bookmarkEnd w:id="4"/>
      <w:bookmarkEnd w:id="5"/>
      <w:r w:rsidRPr="008F4E9E">
        <w:rPr>
          <w:rStyle w:val="CharAmPartNo"/>
        </w:rPr>
        <w:t>Part</w:t>
      </w:r>
      <w:r w:rsidR="008F4E9E" w:rsidRPr="008F4E9E">
        <w:rPr>
          <w:rStyle w:val="CharAmPartNo"/>
        </w:rPr>
        <w:t> </w:t>
      </w:r>
      <w:r w:rsidRPr="008F4E9E">
        <w:rPr>
          <w:rStyle w:val="CharAmPartNo"/>
        </w:rPr>
        <w:t>1</w:t>
      </w:r>
      <w:r w:rsidRPr="008F4E9E">
        <w:t>—</w:t>
      </w:r>
      <w:r w:rsidRPr="008F4E9E">
        <w:rPr>
          <w:rStyle w:val="CharAmPartText"/>
        </w:rPr>
        <w:t>End of grandfathering arrangements from 1</w:t>
      </w:r>
      <w:r w:rsidR="008F4E9E" w:rsidRPr="008F4E9E">
        <w:rPr>
          <w:rStyle w:val="CharAmPartText"/>
        </w:rPr>
        <w:t> </w:t>
      </w:r>
      <w:r w:rsidRPr="008F4E9E">
        <w:rPr>
          <w:rStyle w:val="CharAmPartText"/>
        </w:rPr>
        <w:t>January 2021</w:t>
      </w:r>
      <w:bookmarkEnd w:id="7"/>
    </w:p>
    <w:p w:rsidR="00920895" w:rsidRPr="008F4E9E" w:rsidRDefault="00920895" w:rsidP="008F4E9E">
      <w:pPr>
        <w:pStyle w:val="ActHead9"/>
        <w:rPr>
          <w:i w:val="0"/>
        </w:rPr>
      </w:pPr>
      <w:bookmarkStart w:id="8" w:name="_Toc23248119"/>
      <w:r w:rsidRPr="008F4E9E">
        <w:t>Corporations Act 2001</w:t>
      </w:r>
      <w:bookmarkEnd w:id="8"/>
    </w:p>
    <w:p w:rsidR="00920895" w:rsidRPr="008F4E9E" w:rsidRDefault="00204401" w:rsidP="008F4E9E">
      <w:pPr>
        <w:pStyle w:val="ItemHead"/>
      </w:pPr>
      <w:r w:rsidRPr="008F4E9E">
        <w:t>1</w:t>
      </w:r>
      <w:r w:rsidR="00920895" w:rsidRPr="008F4E9E">
        <w:t xml:space="preserve">  Subsection</w:t>
      </w:r>
      <w:r w:rsidR="008F4E9E" w:rsidRPr="008F4E9E">
        <w:t> </w:t>
      </w:r>
      <w:r w:rsidR="00920895" w:rsidRPr="008F4E9E">
        <w:t>1528(1)</w:t>
      </w:r>
    </w:p>
    <w:p w:rsidR="00920895" w:rsidRPr="008F4E9E" w:rsidRDefault="00920895" w:rsidP="008F4E9E">
      <w:pPr>
        <w:pStyle w:val="Item"/>
      </w:pPr>
      <w:r w:rsidRPr="008F4E9E">
        <w:t>Repeal the subsection, substitute:</w:t>
      </w:r>
    </w:p>
    <w:p w:rsidR="00920895" w:rsidRPr="008F4E9E" w:rsidRDefault="00920895" w:rsidP="008F4E9E">
      <w:pPr>
        <w:pStyle w:val="subsection"/>
      </w:pPr>
      <w:r w:rsidRPr="008F4E9E">
        <w:tab/>
        <w:t>(1)</w:t>
      </w:r>
      <w:r w:rsidRPr="008F4E9E">
        <w:tab/>
        <w:t xml:space="preserve">Subject to </w:t>
      </w:r>
      <w:r w:rsidR="008F4E9E" w:rsidRPr="008F4E9E">
        <w:t>subsections (</w:t>
      </w:r>
      <w:r w:rsidRPr="008F4E9E">
        <w:t>1A) and (2), Division</w:t>
      </w:r>
      <w:r w:rsidR="008F4E9E" w:rsidRPr="008F4E9E">
        <w:t> </w:t>
      </w:r>
      <w:r w:rsidRPr="008F4E9E">
        <w:t>4 of Part</w:t>
      </w:r>
      <w:r w:rsidR="008F4E9E" w:rsidRPr="008F4E9E">
        <w:t> </w:t>
      </w:r>
      <w:r w:rsidRPr="008F4E9E">
        <w:t>7.7A, as inserted by item</w:t>
      </w:r>
      <w:r w:rsidR="008F4E9E" w:rsidRPr="008F4E9E">
        <w:t> </w:t>
      </w:r>
      <w:r w:rsidRPr="008F4E9E">
        <w:t>24 of Schedule</w:t>
      </w:r>
      <w:r w:rsidR="008F4E9E" w:rsidRPr="008F4E9E">
        <w:t> </w:t>
      </w:r>
      <w:r w:rsidRPr="008F4E9E">
        <w:t>1 to the amending Act, applies to a benefit given to a financial services licensee, or a representative of a financial services licensee, if:</w:t>
      </w:r>
    </w:p>
    <w:p w:rsidR="00920895" w:rsidRPr="008F4E9E" w:rsidRDefault="00920895" w:rsidP="008F4E9E">
      <w:pPr>
        <w:pStyle w:val="paragraph"/>
      </w:pPr>
      <w:r w:rsidRPr="008F4E9E">
        <w:tab/>
        <w:t>(a)</w:t>
      </w:r>
      <w:r w:rsidRPr="008F4E9E">
        <w:tab/>
        <w:t>the benefit is given under an arrangement entered into on or after the application day; or</w:t>
      </w:r>
    </w:p>
    <w:p w:rsidR="00920895" w:rsidRPr="008F4E9E" w:rsidRDefault="00920895" w:rsidP="008F4E9E">
      <w:pPr>
        <w:pStyle w:val="paragraph"/>
      </w:pPr>
      <w:r w:rsidRPr="008F4E9E">
        <w:tab/>
        <w:t>(b)</w:t>
      </w:r>
      <w:r w:rsidRPr="008F4E9E">
        <w:tab/>
        <w:t>the benefit is given by a platform operator.</w:t>
      </w:r>
    </w:p>
    <w:p w:rsidR="00920895" w:rsidRPr="008F4E9E" w:rsidRDefault="00920895" w:rsidP="008F4E9E">
      <w:pPr>
        <w:pStyle w:val="subsection"/>
      </w:pPr>
      <w:r w:rsidRPr="008F4E9E">
        <w:tab/>
        <w:t>(1A)</w:t>
      </w:r>
      <w:r w:rsidRPr="008F4E9E">
        <w:tab/>
        <w:t xml:space="preserve">Subject to </w:t>
      </w:r>
      <w:r w:rsidR="008F4E9E" w:rsidRPr="008F4E9E">
        <w:t>subsection (</w:t>
      </w:r>
      <w:r w:rsidRPr="008F4E9E">
        <w:t>2), Division</w:t>
      </w:r>
      <w:r w:rsidR="008F4E9E" w:rsidRPr="008F4E9E">
        <w:t> </w:t>
      </w:r>
      <w:r w:rsidRPr="008F4E9E">
        <w:t>4 of Part</w:t>
      </w:r>
      <w:r w:rsidR="008F4E9E" w:rsidRPr="008F4E9E">
        <w:t> </w:t>
      </w:r>
      <w:r w:rsidRPr="008F4E9E">
        <w:t>7.7A, as inserted by item</w:t>
      </w:r>
      <w:r w:rsidR="008F4E9E" w:rsidRPr="008F4E9E">
        <w:t> </w:t>
      </w:r>
      <w:r w:rsidRPr="008F4E9E">
        <w:t>24 of Schedule</w:t>
      </w:r>
      <w:r w:rsidR="008F4E9E" w:rsidRPr="008F4E9E">
        <w:t> </w:t>
      </w:r>
      <w:r w:rsidRPr="008F4E9E">
        <w:t>1 to the amending Act, applies to a benefit given on or after 1</w:t>
      </w:r>
      <w:r w:rsidR="008F4E9E" w:rsidRPr="008F4E9E">
        <w:t> </w:t>
      </w:r>
      <w:r w:rsidRPr="008F4E9E">
        <w:t>January 2021 to a financial services licensee, or a representative of a financial services licensee, if the benefit is given under an arrangement entered into before, on or after the application day.</w:t>
      </w:r>
    </w:p>
    <w:p w:rsidR="00920895" w:rsidRPr="008F4E9E" w:rsidRDefault="00204401" w:rsidP="008F4E9E">
      <w:pPr>
        <w:pStyle w:val="ItemHead"/>
      </w:pPr>
      <w:r w:rsidRPr="008F4E9E">
        <w:t>2</w:t>
      </w:r>
      <w:r w:rsidR="00920895" w:rsidRPr="008F4E9E">
        <w:t xml:space="preserve">  Subsection</w:t>
      </w:r>
      <w:r w:rsidR="008F4E9E" w:rsidRPr="008F4E9E">
        <w:t> </w:t>
      </w:r>
      <w:r w:rsidR="00920895" w:rsidRPr="008F4E9E">
        <w:t>1528(3)</w:t>
      </w:r>
    </w:p>
    <w:p w:rsidR="00920895" w:rsidRPr="008F4E9E" w:rsidRDefault="00920895" w:rsidP="008F4E9E">
      <w:pPr>
        <w:pStyle w:val="Item"/>
      </w:pPr>
      <w:r w:rsidRPr="008F4E9E">
        <w:t>Repeal the subsection, substitute:</w:t>
      </w:r>
    </w:p>
    <w:p w:rsidR="00920895" w:rsidRPr="008F4E9E" w:rsidRDefault="00920895" w:rsidP="008F4E9E">
      <w:pPr>
        <w:pStyle w:val="subsection"/>
      </w:pPr>
      <w:r w:rsidRPr="008F4E9E">
        <w:tab/>
        <w:t>(3)</w:t>
      </w:r>
      <w:r w:rsidRPr="008F4E9E">
        <w:tab/>
        <w:t>Section</w:t>
      </w:r>
      <w:r w:rsidR="008F4E9E" w:rsidRPr="008F4E9E">
        <w:t> </w:t>
      </w:r>
      <w:r w:rsidRPr="008F4E9E">
        <w:t>1350 does not apply in relation to the operation of that Division in respect of a benefit given to a financial services licensee, or a representative of a financial services licensee.</w:t>
      </w:r>
    </w:p>
    <w:p w:rsidR="00920895" w:rsidRPr="008F4E9E" w:rsidRDefault="00204401" w:rsidP="008F4E9E">
      <w:pPr>
        <w:pStyle w:val="ItemHead"/>
      </w:pPr>
      <w:r w:rsidRPr="008F4E9E">
        <w:t>3</w:t>
      </w:r>
      <w:r w:rsidR="00920895" w:rsidRPr="008F4E9E">
        <w:t xml:space="preserve">  Subsection</w:t>
      </w:r>
      <w:r w:rsidR="008F4E9E" w:rsidRPr="008F4E9E">
        <w:t> </w:t>
      </w:r>
      <w:r w:rsidR="00920895" w:rsidRPr="008F4E9E">
        <w:t>1529(1)</w:t>
      </w:r>
    </w:p>
    <w:p w:rsidR="00920895" w:rsidRPr="008F4E9E" w:rsidRDefault="00920895" w:rsidP="008F4E9E">
      <w:pPr>
        <w:pStyle w:val="Item"/>
      </w:pPr>
      <w:r w:rsidRPr="008F4E9E">
        <w:t>Repeal the subsection, substitute:</w:t>
      </w:r>
    </w:p>
    <w:p w:rsidR="00920895" w:rsidRPr="008F4E9E" w:rsidRDefault="00920895" w:rsidP="008F4E9E">
      <w:pPr>
        <w:pStyle w:val="subsection"/>
      </w:pPr>
      <w:r w:rsidRPr="008F4E9E">
        <w:tab/>
        <w:t>(1)</w:t>
      </w:r>
      <w:r w:rsidRPr="008F4E9E">
        <w:tab/>
        <w:t xml:space="preserve">Subject to </w:t>
      </w:r>
      <w:r w:rsidR="008F4E9E" w:rsidRPr="008F4E9E">
        <w:t>subsections (</w:t>
      </w:r>
      <w:r w:rsidRPr="008F4E9E">
        <w:t>1A) and (2), Subdivision A of Division</w:t>
      </w:r>
      <w:r w:rsidR="008F4E9E" w:rsidRPr="008F4E9E">
        <w:t> </w:t>
      </w:r>
      <w:r w:rsidRPr="008F4E9E">
        <w:t>5 of Part</w:t>
      </w:r>
      <w:r w:rsidR="008F4E9E" w:rsidRPr="008F4E9E">
        <w:t> </w:t>
      </w:r>
      <w:r w:rsidRPr="008F4E9E">
        <w:t>7.7A, as inserted by item</w:t>
      </w:r>
      <w:r w:rsidR="008F4E9E" w:rsidRPr="008F4E9E">
        <w:t> </w:t>
      </w:r>
      <w:r w:rsidRPr="008F4E9E">
        <w:t>24 of Schedule</w:t>
      </w:r>
      <w:r w:rsidR="008F4E9E" w:rsidRPr="008F4E9E">
        <w:t> </w:t>
      </w:r>
      <w:r w:rsidRPr="008F4E9E">
        <w:t xml:space="preserve">1 to the amending Act, applies to a benefit given to a financial services licensee, or an </w:t>
      </w:r>
      <w:r w:rsidRPr="008F4E9E">
        <w:lastRenderedPageBreak/>
        <w:t>RSE licensee, under an arrangement entered into on or after the application day.</w:t>
      </w:r>
    </w:p>
    <w:p w:rsidR="00920895" w:rsidRPr="008F4E9E" w:rsidRDefault="00920895" w:rsidP="008F4E9E">
      <w:pPr>
        <w:pStyle w:val="subsection"/>
      </w:pPr>
      <w:r w:rsidRPr="008F4E9E">
        <w:tab/>
        <w:t>(1A)</w:t>
      </w:r>
      <w:r w:rsidRPr="008F4E9E">
        <w:tab/>
        <w:t xml:space="preserve">Subject to </w:t>
      </w:r>
      <w:r w:rsidR="008F4E9E" w:rsidRPr="008F4E9E">
        <w:t>subsection (</w:t>
      </w:r>
      <w:r w:rsidRPr="008F4E9E">
        <w:t>2), Subdivision A of Division</w:t>
      </w:r>
      <w:r w:rsidR="008F4E9E" w:rsidRPr="008F4E9E">
        <w:t> </w:t>
      </w:r>
      <w:r w:rsidRPr="008F4E9E">
        <w:t>5 of Part</w:t>
      </w:r>
      <w:r w:rsidR="008F4E9E" w:rsidRPr="008F4E9E">
        <w:t> </w:t>
      </w:r>
      <w:r w:rsidRPr="008F4E9E">
        <w:t>7.7A, as inserted by item</w:t>
      </w:r>
      <w:r w:rsidR="008F4E9E" w:rsidRPr="008F4E9E">
        <w:t> </w:t>
      </w:r>
      <w:r w:rsidRPr="008F4E9E">
        <w:t>24 of Schedule</w:t>
      </w:r>
      <w:r w:rsidR="008F4E9E" w:rsidRPr="008F4E9E">
        <w:t> </w:t>
      </w:r>
      <w:r w:rsidRPr="008F4E9E">
        <w:t>1 to the amending Act, applies to a benefit given on or after 1</w:t>
      </w:r>
      <w:r w:rsidR="008F4E9E" w:rsidRPr="008F4E9E">
        <w:t> </w:t>
      </w:r>
      <w:r w:rsidRPr="008F4E9E">
        <w:t>January 2021 to a financial services licensee, or an RSE licensee, under an arrangement entered into before, on or after the application day.</w:t>
      </w:r>
    </w:p>
    <w:p w:rsidR="00920895" w:rsidRPr="008F4E9E" w:rsidRDefault="00204401" w:rsidP="008F4E9E">
      <w:pPr>
        <w:pStyle w:val="ItemHead"/>
      </w:pPr>
      <w:r w:rsidRPr="008F4E9E">
        <w:t>4</w:t>
      </w:r>
      <w:r w:rsidR="00920895" w:rsidRPr="008F4E9E">
        <w:t xml:space="preserve">  After subsection</w:t>
      </w:r>
      <w:r w:rsidR="008F4E9E" w:rsidRPr="008F4E9E">
        <w:t> </w:t>
      </w:r>
      <w:r w:rsidR="00920895" w:rsidRPr="008F4E9E">
        <w:t>1529(2)</w:t>
      </w:r>
    </w:p>
    <w:p w:rsidR="00920895" w:rsidRPr="008F4E9E" w:rsidRDefault="00920895" w:rsidP="008F4E9E">
      <w:pPr>
        <w:pStyle w:val="Item"/>
      </w:pPr>
      <w:r w:rsidRPr="008F4E9E">
        <w:t>Insert:</w:t>
      </w:r>
    </w:p>
    <w:p w:rsidR="00920895" w:rsidRPr="008F4E9E" w:rsidRDefault="00920895" w:rsidP="008F4E9E">
      <w:pPr>
        <w:pStyle w:val="subsection"/>
      </w:pPr>
      <w:r w:rsidRPr="008F4E9E">
        <w:tab/>
        <w:t>(2A)</w:t>
      </w:r>
      <w:r w:rsidRPr="008F4E9E">
        <w:tab/>
        <w:t>Section</w:t>
      </w:r>
      <w:r w:rsidR="008F4E9E" w:rsidRPr="008F4E9E">
        <w:t> </w:t>
      </w:r>
      <w:r w:rsidRPr="008F4E9E">
        <w:t>1350 does not apply in relation to the operation of that Subdivision in respect of a benefit given to a financial services licensee, or an RSE licensee.</w:t>
      </w:r>
    </w:p>
    <w:p w:rsidR="00920895" w:rsidRPr="008F4E9E" w:rsidRDefault="00204401" w:rsidP="008F4E9E">
      <w:pPr>
        <w:pStyle w:val="ItemHead"/>
      </w:pPr>
      <w:r w:rsidRPr="008F4E9E">
        <w:t>5</w:t>
      </w:r>
      <w:r w:rsidR="00920895" w:rsidRPr="008F4E9E">
        <w:t xml:space="preserve">  Section</w:t>
      </w:r>
      <w:r w:rsidR="008F4E9E" w:rsidRPr="008F4E9E">
        <w:t> </w:t>
      </w:r>
      <w:r w:rsidR="00920895" w:rsidRPr="008F4E9E">
        <w:t>1530</w:t>
      </w:r>
    </w:p>
    <w:p w:rsidR="00920895" w:rsidRPr="008F4E9E" w:rsidRDefault="00920895" w:rsidP="008F4E9E">
      <w:pPr>
        <w:pStyle w:val="Item"/>
      </w:pPr>
      <w:r w:rsidRPr="008F4E9E">
        <w:t>Repeal the section, substitute:</w:t>
      </w:r>
    </w:p>
    <w:p w:rsidR="00920895" w:rsidRPr="008F4E9E" w:rsidRDefault="00920895" w:rsidP="008F4E9E">
      <w:pPr>
        <w:pStyle w:val="ActHead5"/>
      </w:pPr>
      <w:bookmarkStart w:id="9" w:name="_Toc23248120"/>
      <w:r w:rsidRPr="008F4E9E">
        <w:rPr>
          <w:rStyle w:val="CharSectno"/>
        </w:rPr>
        <w:t>1530</w:t>
      </w:r>
      <w:r w:rsidRPr="008F4E9E">
        <w:t xml:space="preserve">  Section</w:t>
      </w:r>
      <w:r w:rsidR="008F4E9E" w:rsidRPr="008F4E9E">
        <w:t> </w:t>
      </w:r>
      <w:r w:rsidRPr="008F4E9E">
        <w:t>1350 does not apply to regulations made for the purposes of subsection</w:t>
      </w:r>
      <w:r w:rsidR="008F4E9E" w:rsidRPr="008F4E9E">
        <w:t> </w:t>
      </w:r>
      <w:r w:rsidRPr="008F4E9E">
        <w:t>1528(2) or 1529(2)</w:t>
      </w:r>
      <w:bookmarkEnd w:id="9"/>
    </w:p>
    <w:p w:rsidR="00920895" w:rsidRPr="008F4E9E" w:rsidRDefault="00920895" w:rsidP="008F4E9E">
      <w:pPr>
        <w:pStyle w:val="subsection"/>
      </w:pPr>
      <w:r w:rsidRPr="008F4E9E">
        <w:tab/>
      </w:r>
      <w:r w:rsidRPr="008F4E9E">
        <w:tab/>
        <w:t>Section</w:t>
      </w:r>
      <w:r w:rsidR="008F4E9E" w:rsidRPr="008F4E9E">
        <w:t> </w:t>
      </w:r>
      <w:r w:rsidRPr="008F4E9E">
        <w:t>1350 does not apply in relation to regulations made for the purposes of subsection</w:t>
      </w:r>
      <w:r w:rsidR="008F4E9E" w:rsidRPr="008F4E9E">
        <w:t> </w:t>
      </w:r>
      <w:r w:rsidRPr="008F4E9E">
        <w:t>1528(2) or 1529(2).</w:t>
      </w:r>
    </w:p>
    <w:p w:rsidR="00920895" w:rsidRPr="008F4E9E" w:rsidRDefault="00204401" w:rsidP="008F4E9E">
      <w:pPr>
        <w:pStyle w:val="ItemHead"/>
      </w:pPr>
      <w:r w:rsidRPr="008F4E9E">
        <w:t>6</w:t>
      </w:r>
      <w:r w:rsidR="00920895" w:rsidRPr="008F4E9E">
        <w:t xml:space="preserve">  Subsection</w:t>
      </w:r>
      <w:r w:rsidR="008F4E9E" w:rsidRPr="008F4E9E">
        <w:t> </w:t>
      </w:r>
      <w:r w:rsidR="00920895" w:rsidRPr="008F4E9E">
        <w:t>1531(1)</w:t>
      </w:r>
    </w:p>
    <w:p w:rsidR="00920895" w:rsidRPr="008F4E9E" w:rsidRDefault="00920895" w:rsidP="008F4E9E">
      <w:pPr>
        <w:pStyle w:val="Item"/>
      </w:pPr>
      <w:r w:rsidRPr="008F4E9E">
        <w:t xml:space="preserve">Before “Subdivision B”, insert “Subject to </w:t>
      </w:r>
      <w:r w:rsidR="008F4E9E" w:rsidRPr="008F4E9E">
        <w:t>subsection (</w:t>
      </w:r>
      <w:r w:rsidRPr="008F4E9E">
        <w:t>1A),”.</w:t>
      </w:r>
    </w:p>
    <w:p w:rsidR="00920895" w:rsidRPr="008F4E9E" w:rsidRDefault="00204401" w:rsidP="008F4E9E">
      <w:pPr>
        <w:pStyle w:val="ItemHead"/>
      </w:pPr>
      <w:r w:rsidRPr="008F4E9E">
        <w:t>7</w:t>
      </w:r>
      <w:r w:rsidR="00920895" w:rsidRPr="008F4E9E">
        <w:t xml:space="preserve">  Subsection</w:t>
      </w:r>
      <w:r w:rsidR="008F4E9E" w:rsidRPr="008F4E9E">
        <w:t> </w:t>
      </w:r>
      <w:r w:rsidR="00920895" w:rsidRPr="008F4E9E">
        <w:t>1531(2)</w:t>
      </w:r>
    </w:p>
    <w:p w:rsidR="00920895" w:rsidRPr="008F4E9E" w:rsidRDefault="00920895" w:rsidP="008F4E9E">
      <w:pPr>
        <w:pStyle w:val="Item"/>
      </w:pPr>
      <w:r w:rsidRPr="008F4E9E">
        <w:t>Repeal the subsection, substitute:</w:t>
      </w:r>
    </w:p>
    <w:p w:rsidR="00920895" w:rsidRPr="008F4E9E" w:rsidRDefault="00920895" w:rsidP="008F4E9E">
      <w:pPr>
        <w:pStyle w:val="subsection"/>
      </w:pPr>
      <w:r w:rsidRPr="008F4E9E">
        <w:tab/>
        <w:t>(1A)</w:t>
      </w:r>
      <w:r w:rsidRPr="008F4E9E">
        <w:tab/>
        <w:t>Subdivision B of Division</w:t>
      </w:r>
      <w:r w:rsidR="008F4E9E" w:rsidRPr="008F4E9E">
        <w:t> </w:t>
      </w:r>
      <w:r w:rsidRPr="008F4E9E">
        <w:t>5 of Part</w:t>
      </w:r>
      <w:r w:rsidR="008F4E9E" w:rsidRPr="008F4E9E">
        <w:t> </w:t>
      </w:r>
      <w:r w:rsidRPr="008F4E9E">
        <w:t>7.7A, as inserted by item</w:t>
      </w:r>
      <w:r w:rsidR="008F4E9E" w:rsidRPr="008F4E9E">
        <w:t> </w:t>
      </w:r>
      <w:r w:rsidRPr="008F4E9E">
        <w:t>24 of Schedule</w:t>
      </w:r>
      <w:r w:rsidR="008F4E9E" w:rsidRPr="008F4E9E">
        <w:t> </w:t>
      </w:r>
      <w:r w:rsidRPr="008F4E9E">
        <w:t>1 to the amending Act, applies to asset</w:t>
      </w:r>
      <w:r w:rsidR="008F4E9E">
        <w:noBreakHyphen/>
      </w:r>
      <w:r w:rsidRPr="008F4E9E">
        <w:t>based fees charged on or after 1</w:t>
      </w:r>
      <w:r w:rsidR="008F4E9E" w:rsidRPr="008F4E9E">
        <w:t> </w:t>
      </w:r>
      <w:r w:rsidRPr="008F4E9E">
        <w:t>January 2021 on borrowed amounts, where those amounts have been used, are used or are to be used, to any extent, to acquire financial products before, on or after the application day.</w:t>
      </w:r>
    </w:p>
    <w:p w:rsidR="00920895" w:rsidRPr="008F4E9E" w:rsidRDefault="00920895" w:rsidP="008F4E9E">
      <w:pPr>
        <w:pStyle w:val="subsection"/>
      </w:pPr>
      <w:r w:rsidRPr="008F4E9E">
        <w:tab/>
        <w:t>(2)</w:t>
      </w:r>
      <w:r w:rsidRPr="008F4E9E">
        <w:tab/>
        <w:t>Section</w:t>
      </w:r>
      <w:r w:rsidR="008F4E9E" w:rsidRPr="008F4E9E">
        <w:t> </w:t>
      </w:r>
      <w:r w:rsidRPr="008F4E9E">
        <w:t>1350 does not apply in relation to the operation of that Subdivision in respect of an asset</w:t>
      </w:r>
      <w:r w:rsidR="008F4E9E">
        <w:noBreakHyphen/>
      </w:r>
      <w:r w:rsidRPr="008F4E9E">
        <w:t>based fee.</w:t>
      </w:r>
    </w:p>
    <w:p w:rsidR="00920895" w:rsidRPr="008F4E9E" w:rsidRDefault="00920895" w:rsidP="008F4E9E">
      <w:pPr>
        <w:pStyle w:val="ActHead7"/>
      </w:pPr>
      <w:bookmarkStart w:id="10" w:name="_Toc23248121"/>
      <w:r w:rsidRPr="008F4E9E">
        <w:rPr>
          <w:rStyle w:val="CharAmPartNo"/>
        </w:rPr>
        <w:lastRenderedPageBreak/>
        <w:t>Part</w:t>
      </w:r>
      <w:r w:rsidR="008F4E9E" w:rsidRPr="008F4E9E">
        <w:rPr>
          <w:rStyle w:val="CharAmPartNo"/>
        </w:rPr>
        <w:t> </w:t>
      </w:r>
      <w:r w:rsidRPr="008F4E9E">
        <w:rPr>
          <w:rStyle w:val="CharAmPartNo"/>
        </w:rPr>
        <w:t>2</w:t>
      </w:r>
      <w:r w:rsidRPr="008F4E9E">
        <w:t>—</w:t>
      </w:r>
      <w:r w:rsidRPr="008F4E9E">
        <w:rPr>
          <w:rStyle w:val="CharAmPartText"/>
        </w:rPr>
        <w:t>Rebate of benefits</w:t>
      </w:r>
      <w:bookmarkEnd w:id="10"/>
    </w:p>
    <w:p w:rsidR="00920895" w:rsidRPr="008F4E9E" w:rsidRDefault="00920895" w:rsidP="008F4E9E">
      <w:pPr>
        <w:pStyle w:val="ActHead9"/>
        <w:rPr>
          <w:i w:val="0"/>
        </w:rPr>
      </w:pPr>
      <w:bookmarkStart w:id="11" w:name="_Toc23248122"/>
      <w:r w:rsidRPr="008F4E9E">
        <w:t>Corporations Act 2001</w:t>
      </w:r>
      <w:bookmarkEnd w:id="11"/>
    </w:p>
    <w:p w:rsidR="00920895" w:rsidRPr="008F4E9E" w:rsidRDefault="00204401" w:rsidP="008F4E9E">
      <w:pPr>
        <w:pStyle w:val="ItemHead"/>
      </w:pPr>
      <w:r w:rsidRPr="008F4E9E">
        <w:t>8</w:t>
      </w:r>
      <w:r w:rsidR="00920895" w:rsidRPr="008F4E9E">
        <w:t xml:space="preserve">  Section</w:t>
      </w:r>
      <w:r w:rsidR="008F4E9E" w:rsidRPr="008F4E9E">
        <w:t> </w:t>
      </w:r>
      <w:r w:rsidR="00920895" w:rsidRPr="008F4E9E">
        <w:t xml:space="preserve">9 (after </w:t>
      </w:r>
      <w:r w:rsidR="008F4E9E" w:rsidRPr="008F4E9E">
        <w:t>paragraph (</w:t>
      </w:r>
      <w:r w:rsidR="00920895" w:rsidRPr="008F4E9E">
        <w:t xml:space="preserve">j) of the definition of </w:t>
      </w:r>
      <w:r w:rsidR="00920895" w:rsidRPr="008F4E9E">
        <w:rPr>
          <w:i/>
        </w:rPr>
        <w:t>Part</w:t>
      </w:r>
      <w:r w:rsidR="008F4E9E" w:rsidRPr="008F4E9E">
        <w:rPr>
          <w:i/>
        </w:rPr>
        <w:t> </w:t>
      </w:r>
      <w:r w:rsidR="00920895" w:rsidRPr="008F4E9E">
        <w:rPr>
          <w:i/>
        </w:rPr>
        <w:t>7.7A civil penalty provision</w:t>
      </w:r>
      <w:r w:rsidR="00920895" w:rsidRPr="008F4E9E">
        <w:t>)</w:t>
      </w:r>
    </w:p>
    <w:p w:rsidR="00920895" w:rsidRPr="008F4E9E" w:rsidRDefault="00920895" w:rsidP="008F4E9E">
      <w:pPr>
        <w:pStyle w:val="Item"/>
      </w:pPr>
      <w:r w:rsidRPr="008F4E9E">
        <w:t>Insert:</w:t>
      </w:r>
    </w:p>
    <w:p w:rsidR="00920895" w:rsidRPr="008F4E9E" w:rsidRDefault="00920895" w:rsidP="008F4E9E">
      <w:pPr>
        <w:pStyle w:val="paragraph"/>
      </w:pPr>
      <w:r w:rsidRPr="008F4E9E">
        <w:tab/>
        <w:t>(ja)</w:t>
      </w:r>
      <w:r w:rsidRPr="008F4E9E">
        <w:tab/>
        <w:t>section</w:t>
      </w:r>
      <w:r w:rsidR="008F4E9E" w:rsidRPr="008F4E9E">
        <w:t> </w:t>
      </w:r>
      <w:r w:rsidRPr="008F4E9E">
        <w:t>963P (person covered by section</w:t>
      </w:r>
      <w:r w:rsidR="008F4E9E" w:rsidRPr="008F4E9E">
        <w:t> </w:t>
      </w:r>
      <w:r w:rsidRPr="008F4E9E">
        <w:t>963M must pay amount etc. in accordance with regulations);</w:t>
      </w:r>
    </w:p>
    <w:p w:rsidR="00920895" w:rsidRPr="008F4E9E" w:rsidRDefault="00204401" w:rsidP="008F4E9E">
      <w:pPr>
        <w:pStyle w:val="ItemHead"/>
      </w:pPr>
      <w:r w:rsidRPr="008F4E9E">
        <w:t>9</w:t>
      </w:r>
      <w:r w:rsidR="00920895" w:rsidRPr="008F4E9E">
        <w:t xml:space="preserve">  A</w:t>
      </w:r>
      <w:r w:rsidR="004B69D9" w:rsidRPr="008F4E9E">
        <w:t xml:space="preserve">t the end of </w:t>
      </w:r>
      <w:r w:rsidR="00920895" w:rsidRPr="008F4E9E">
        <w:t>Division</w:t>
      </w:r>
      <w:r w:rsidR="008F4E9E" w:rsidRPr="008F4E9E">
        <w:t> </w:t>
      </w:r>
      <w:r w:rsidR="00920895" w:rsidRPr="008F4E9E">
        <w:t>4 of Part</w:t>
      </w:r>
      <w:r w:rsidR="008F4E9E" w:rsidRPr="008F4E9E">
        <w:t> </w:t>
      </w:r>
      <w:r w:rsidR="00920895" w:rsidRPr="008F4E9E">
        <w:t>7.7A</w:t>
      </w:r>
    </w:p>
    <w:p w:rsidR="00920895" w:rsidRPr="008F4E9E" w:rsidRDefault="004B69D9" w:rsidP="008F4E9E">
      <w:pPr>
        <w:pStyle w:val="Item"/>
      </w:pPr>
      <w:r w:rsidRPr="008F4E9E">
        <w:t>Add</w:t>
      </w:r>
      <w:r w:rsidR="00920895" w:rsidRPr="008F4E9E">
        <w:t>:</w:t>
      </w:r>
    </w:p>
    <w:p w:rsidR="00920895" w:rsidRPr="008F4E9E" w:rsidRDefault="00920895" w:rsidP="008F4E9E">
      <w:pPr>
        <w:pStyle w:val="ActHead4"/>
      </w:pPr>
      <w:bookmarkStart w:id="12" w:name="_Toc23248123"/>
      <w:r w:rsidRPr="008F4E9E">
        <w:rPr>
          <w:rStyle w:val="CharSubdNo"/>
        </w:rPr>
        <w:t xml:space="preserve">Subdivision </w:t>
      </w:r>
      <w:r w:rsidR="004B69D9" w:rsidRPr="008F4E9E">
        <w:rPr>
          <w:rStyle w:val="CharSubdNo"/>
        </w:rPr>
        <w:t>D</w:t>
      </w:r>
      <w:r w:rsidRPr="008F4E9E">
        <w:t>—</w:t>
      </w:r>
      <w:r w:rsidRPr="008F4E9E">
        <w:rPr>
          <w:rStyle w:val="CharSubdText"/>
        </w:rPr>
        <w:t>Rebate of conflicted remuneration</w:t>
      </w:r>
      <w:bookmarkEnd w:id="12"/>
    </w:p>
    <w:p w:rsidR="00920895" w:rsidRPr="008F4E9E" w:rsidRDefault="00920895" w:rsidP="008F4E9E">
      <w:pPr>
        <w:pStyle w:val="ActHead5"/>
      </w:pPr>
      <w:bookmarkStart w:id="13" w:name="_Toc23248124"/>
      <w:r w:rsidRPr="008F4E9E">
        <w:rPr>
          <w:rStyle w:val="CharSectno"/>
        </w:rPr>
        <w:t>963M</w:t>
      </w:r>
      <w:r w:rsidRPr="008F4E9E">
        <w:t xml:space="preserve">  Person covered by this section in relation to conflicted remuneration</w:t>
      </w:r>
      <w:bookmarkEnd w:id="13"/>
    </w:p>
    <w:p w:rsidR="00AD7445" w:rsidRPr="008F4E9E" w:rsidRDefault="00AD7445" w:rsidP="008F4E9E">
      <w:pPr>
        <w:pStyle w:val="subsection"/>
      </w:pPr>
      <w:r w:rsidRPr="008F4E9E">
        <w:tab/>
        <w:t>(1)</w:t>
      </w:r>
      <w:r w:rsidRPr="008F4E9E">
        <w:tab/>
        <w:t>This section covers a person in relation to conflicted remuneration if:</w:t>
      </w:r>
    </w:p>
    <w:p w:rsidR="00AD7445" w:rsidRPr="008F4E9E" w:rsidRDefault="00AD7445" w:rsidP="008F4E9E">
      <w:pPr>
        <w:pStyle w:val="paragraph"/>
      </w:pPr>
      <w:r w:rsidRPr="008F4E9E">
        <w:tab/>
        <w:t>(a)</w:t>
      </w:r>
      <w:r w:rsidRPr="008F4E9E">
        <w:tab/>
        <w:t>the person is legally obliged (disregarding Subdivision C) to give, on or after 1</w:t>
      </w:r>
      <w:r w:rsidR="008F4E9E" w:rsidRPr="008F4E9E">
        <w:t> </w:t>
      </w:r>
      <w:r w:rsidRPr="008F4E9E">
        <w:t>January 2021, the conflicted remuneration to another person; and</w:t>
      </w:r>
    </w:p>
    <w:p w:rsidR="00CD3D4F" w:rsidRPr="008F4E9E" w:rsidRDefault="00AD7445" w:rsidP="008F4E9E">
      <w:pPr>
        <w:pStyle w:val="paragraph"/>
      </w:pPr>
      <w:r w:rsidRPr="008F4E9E">
        <w:tab/>
        <w:t>(b)</w:t>
      </w:r>
      <w:r w:rsidRPr="008F4E9E">
        <w:tab/>
        <w:t>the person is prohibited under that Subdivision from giving the conflicted remuneration to the other person, or the other person is prohibited under that Subdivision from accepting the conflicted remuneration</w:t>
      </w:r>
      <w:r w:rsidR="00CD3D4F" w:rsidRPr="008F4E9E">
        <w:t>.</w:t>
      </w:r>
    </w:p>
    <w:p w:rsidR="00AD7445" w:rsidRPr="008F4E9E" w:rsidRDefault="00AD7445" w:rsidP="008F4E9E">
      <w:pPr>
        <w:pStyle w:val="subsection"/>
      </w:pPr>
      <w:r w:rsidRPr="008F4E9E">
        <w:tab/>
        <w:t>(2)</w:t>
      </w:r>
      <w:r w:rsidRPr="008F4E9E">
        <w:tab/>
        <w:t>This section also covers a person in relation to conflicted remuneration if:</w:t>
      </w:r>
    </w:p>
    <w:p w:rsidR="00AD7445" w:rsidRPr="008F4E9E" w:rsidRDefault="00AD7445" w:rsidP="008F4E9E">
      <w:pPr>
        <w:pStyle w:val="paragraph"/>
      </w:pPr>
      <w:r w:rsidRPr="008F4E9E">
        <w:tab/>
        <w:t>(a)</w:t>
      </w:r>
      <w:r w:rsidRPr="008F4E9E">
        <w:tab/>
        <w:t xml:space="preserve">regulations made for the purposes of this </w:t>
      </w:r>
      <w:r w:rsidR="00CD3D4F" w:rsidRPr="008F4E9E">
        <w:t>subsection</w:t>
      </w:r>
      <w:r w:rsidRPr="008F4E9E">
        <w:t xml:space="preserve"> specify conditions in relation to </w:t>
      </w:r>
      <w:r w:rsidR="00CD3D4F" w:rsidRPr="008F4E9E">
        <w:t xml:space="preserve">the </w:t>
      </w:r>
      <w:r w:rsidRPr="008F4E9E">
        <w:t>conflicted remuneration; and</w:t>
      </w:r>
    </w:p>
    <w:p w:rsidR="00AD7445" w:rsidRPr="008F4E9E" w:rsidRDefault="00AD7445" w:rsidP="008F4E9E">
      <w:pPr>
        <w:pStyle w:val="paragraph"/>
      </w:pPr>
      <w:r w:rsidRPr="008F4E9E">
        <w:tab/>
        <w:t>(b)</w:t>
      </w:r>
      <w:r w:rsidRPr="008F4E9E">
        <w:tab/>
        <w:t>those conditions are met.</w:t>
      </w:r>
    </w:p>
    <w:p w:rsidR="00CD3D4F" w:rsidRPr="008F4E9E" w:rsidRDefault="00CD3D4F" w:rsidP="008F4E9E">
      <w:pPr>
        <w:pStyle w:val="subsection"/>
      </w:pPr>
      <w:r w:rsidRPr="008F4E9E">
        <w:tab/>
        <w:t>(3)</w:t>
      </w:r>
      <w:r w:rsidRPr="008F4E9E">
        <w:tab/>
        <w:t xml:space="preserve">Despite </w:t>
      </w:r>
      <w:r w:rsidR="008F4E9E" w:rsidRPr="008F4E9E">
        <w:t>subsections (</w:t>
      </w:r>
      <w:r w:rsidRPr="008F4E9E">
        <w:t>1) and (2), this section does not cover a person in relation to conflicted remuneration if:</w:t>
      </w:r>
    </w:p>
    <w:p w:rsidR="00CD3D4F" w:rsidRPr="008F4E9E" w:rsidRDefault="00CD3D4F" w:rsidP="008F4E9E">
      <w:pPr>
        <w:pStyle w:val="paragraph"/>
      </w:pPr>
      <w:r w:rsidRPr="008F4E9E">
        <w:tab/>
        <w:t>(a)</w:t>
      </w:r>
      <w:r w:rsidRPr="008F4E9E">
        <w:tab/>
        <w:t>regulations made for the purposes of this subsection specify conditions in relation to the conflicted remuneration; and</w:t>
      </w:r>
    </w:p>
    <w:p w:rsidR="00CD3D4F" w:rsidRPr="008F4E9E" w:rsidRDefault="00CD3D4F" w:rsidP="008F4E9E">
      <w:pPr>
        <w:pStyle w:val="paragraph"/>
      </w:pPr>
      <w:r w:rsidRPr="008F4E9E">
        <w:lastRenderedPageBreak/>
        <w:tab/>
        <w:t>(b)</w:t>
      </w:r>
      <w:r w:rsidRPr="008F4E9E">
        <w:tab/>
        <w:t>those conditions are met.</w:t>
      </w:r>
    </w:p>
    <w:p w:rsidR="00920895" w:rsidRPr="008F4E9E" w:rsidRDefault="00920895" w:rsidP="008F4E9E">
      <w:pPr>
        <w:pStyle w:val="ActHead5"/>
      </w:pPr>
      <w:bookmarkStart w:id="14" w:name="_Toc23248125"/>
      <w:r w:rsidRPr="008F4E9E">
        <w:rPr>
          <w:rStyle w:val="CharSectno"/>
        </w:rPr>
        <w:t>963N</w:t>
      </w:r>
      <w:r w:rsidRPr="008F4E9E">
        <w:t xml:space="preserve">  Regulations may provide for rebate of conflicted remuneration</w:t>
      </w:r>
      <w:bookmarkEnd w:id="14"/>
    </w:p>
    <w:p w:rsidR="00BB742D" w:rsidRPr="008F4E9E" w:rsidRDefault="00920895" w:rsidP="008F4E9E">
      <w:pPr>
        <w:pStyle w:val="subsection"/>
      </w:pPr>
      <w:r w:rsidRPr="008F4E9E">
        <w:tab/>
        <w:t>(1)</w:t>
      </w:r>
      <w:r w:rsidRPr="008F4E9E">
        <w:tab/>
      </w:r>
      <w:r w:rsidR="00406374" w:rsidRPr="008F4E9E">
        <w:t>The regulations may provide for a scheme under which a person covered by section</w:t>
      </w:r>
      <w:r w:rsidR="008F4E9E" w:rsidRPr="008F4E9E">
        <w:t> </w:t>
      </w:r>
      <w:r w:rsidR="00406374" w:rsidRPr="008F4E9E">
        <w:t>963M in relation to conflicted remuneration must</w:t>
      </w:r>
      <w:r w:rsidR="00E05A02" w:rsidRPr="008F4E9E">
        <w:t xml:space="preserve">, in the circumstances set out in </w:t>
      </w:r>
      <w:r w:rsidR="008F4E9E" w:rsidRPr="008F4E9E">
        <w:t>subsection (</w:t>
      </w:r>
      <w:r w:rsidR="00BB7EBA" w:rsidRPr="008F4E9E">
        <w:t>2</w:t>
      </w:r>
      <w:r w:rsidR="00E05A02" w:rsidRPr="008F4E9E">
        <w:t>),</w:t>
      </w:r>
      <w:r w:rsidR="00406374" w:rsidRPr="008F4E9E">
        <w:t xml:space="preserve"> pay amounts</w:t>
      </w:r>
      <w:r w:rsidR="00BB742D" w:rsidRPr="008F4E9E">
        <w:t xml:space="preserve"> based on that conflicted remuneration</w:t>
      </w:r>
      <w:r w:rsidR="00406374" w:rsidRPr="008F4E9E">
        <w:t>, or provide monetary benefits based on that conflicted remuneration</w:t>
      </w:r>
      <w:r w:rsidR="00BB742D" w:rsidRPr="008F4E9E">
        <w:t>,</w:t>
      </w:r>
      <w:r w:rsidR="00406374" w:rsidRPr="008F4E9E">
        <w:t xml:space="preserve"> to</w:t>
      </w:r>
      <w:r w:rsidR="00765F3D" w:rsidRPr="008F4E9E">
        <w:t xml:space="preserve"> persons (the </w:t>
      </w:r>
      <w:r w:rsidR="00692194" w:rsidRPr="008F4E9E">
        <w:rPr>
          <w:b/>
          <w:i/>
        </w:rPr>
        <w:t>product</w:t>
      </w:r>
      <w:r w:rsidR="00AD2629" w:rsidRPr="008F4E9E">
        <w:rPr>
          <w:b/>
          <w:i/>
        </w:rPr>
        <w:t xml:space="preserve"> holder</w:t>
      </w:r>
      <w:r w:rsidR="00765F3D" w:rsidRPr="008F4E9E">
        <w:rPr>
          <w:b/>
          <w:i/>
        </w:rPr>
        <w:t>s</w:t>
      </w:r>
      <w:r w:rsidR="00765F3D" w:rsidRPr="008F4E9E">
        <w:t>)</w:t>
      </w:r>
      <w:r w:rsidR="00CD3D4F" w:rsidRPr="008F4E9E">
        <w:t xml:space="preserve"> described in </w:t>
      </w:r>
      <w:r w:rsidR="008F4E9E" w:rsidRPr="008F4E9E">
        <w:t>subsection (</w:t>
      </w:r>
      <w:r w:rsidR="00BB7EBA" w:rsidRPr="008F4E9E">
        <w:t>3</w:t>
      </w:r>
      <w:r w:rsidR="00CD3D4F" w:rsidRPr="008F4E9E">
        <w:t>)</w:t>
      </w:r>
      <w:r w:rsidR="00765F3D" w:rsidRPr="008F4E9E">
        <w:t>.</w:t>
      </w:r>
    </w:p>
    <w:p w:rsidR="00765F3D" w:rsidRPr="008F4E9E" w:rsidRDefault="00765F3D" w:rsidP="008F4E9E">
      <w:pPr>
        <w:pStyle w:val="subsection"/>
      </w:pPr>
      <w:r w:rsidRPr="008F4E9E">
        <w:tab/>
        <w:t>(</w:t>
      </w:r>
      <w:r w:rsidR="00BB7EBA" w:rsidRPr="008F4E9E">
        <w:t>2</w:t>
      </w:r>
      <w:r w:rsidRPr="008F4E9E">
        <w:t>)</w:t>
      </w:r>
      <w:r w:rsidRPr="008F4E9E">
        <w:tab/>
        <w:t>The circumstances are as follows:</w:t>
      </w:r>
    </w:p>
    <w:p w:rsidR="00CD3D4F" w:rsidRPr="008F4E9E" w:rsidRDefault="00765F3D" w:rsidP="008F4E9E">
      <w:pPr>
        <w:pStyle w:val="paragraph"/>
      </w:pPr>
      <w:r w:rsidRPr="008F4E9E">
        <w:tab/>
        <w:t>(a)</w:t>
      </w:r>
      <w:r w:rsidRPr="008F4E9E">
        <w:tab/>
        <w:t>a financial services licensee, or</w:t>
      </w:r>
      <w:r w:rsidR="00CD3D4F" w:rsidRPr="008F4E9E">
        <w:t xml:space="preserve"> a</w:t>
      </w:r>
      <w:r w:rsidRPr="008F4E9E">
        <w:t xml:space="preserve"> representative of a finan</w:t>
      </w:r>
      <w:r w:rsidR="00E05A02" w:rsidRPr="008F4E9E">
        <w:t>cial services licensee</w:t>
      </w:r>
      <w:r w:rsidR="00CD3D4F" w:rsidRPr="008F4E9E">
        <w:t>:</w:t>
      </w:r>
    </w:p>
    <w:p w:rsidR="00CD3D4F" w:rsidRPr="008F4E9E" w:rsidRDefault="00CD3D4F" w:rsidP="008F4E9E">
      <w:pPr>
        <w:pStyle w:val="paragraphsub"/>
      </w:pPr>
      <w:r w:rsidRPr="008F4E9E">
        <w:tab/>
        <w:t>(i)</w:t>
      </w:r>
      <w:r w:rsidRPr="008F4E9E">
        <w:tab/>
        <w:t>provided financial product advice to one or more persons as retail clients, in connection with the conflicted remuneration; or</w:t>
      </w:r>
    </w:p>
    <w:p w:rsidR="00CD3D4F" w:rsidRPr="008F4E9E" w:rsidRDefault="00CD3D4F" w:rsidP="008F4E9E">
      <w:pPr>
        <w:pStyle w:val="paragraphsub"/>
      </w:pPr>
      <w:r w:rsidRPr="008F4E9E">
        <w:tab/>
        <w:t>(</w:t>
      </w:r>
      <w:r w:rsidR="00116D85" w:rsidRPr="008F4E9E">
        <w:t>i</w:t>
      </w:r>
      <w:r w:rsidRPr="008F4E9E">
        <w:t>i)</w:t>
      </w:r>
      <w:r w:rsidRPr="008F4E9E">
        <w:tab/>
        <w:t>is or was legally obliged to provide financial product advice to one or more persons as retail clients, in connection with the conflicted remuneration; and</w:t>
      </w:r>
    </w:p>
    <w:p w:rsidR="00CD3D4F" w:rsidRPr="008F4E9E" w:rsidRDefault="00765F3D" w:rsidP="008F4E9E">
      <w:pPr>
        <w:pStyle w:val="paragraph"/>
      </w:pPr>
      <w:r w:rsidRPr="008F4E9E">
        <w:tab/>
        <w:t>(b)</w:t>
      </w:r>
      <w:r w:rsidRPr="008F4E9E">
        <w:tab/>
        <w:t>the financial product advice</w:t>
      </w:r>
      <w:r w:rsidR="00CD3D4F" w:rsidRPr="008F4E9E">
        <w:t xml:space="preserve"> </w:t>
      </w:r>
      <w:r w:rsidRPr="008F4E9E">
        <w:t>relate</w:t>
      </w:r>
      <w:r w:rsidR="00CD3D4F" w:rsidRPr="008F4E9E">
        <w:t>s</w:t>
      </w:r>
      <w:r w:rsidRPr="008F4E9E">
        <w:t xml:space="preserve"> to a particular financial product or class of financial products</w:t>
      </w:r>
      <w:r w:rsidR="00CD3D4F" w:rsidRPr="008F4E9E">
        <w:t>.</w:t>
      </w:r>
    </w:p>
    <w:p w:rsidR="000F0010" w:rsidRPr="008F4E9E" w:rsidRDefault="00CD3D4F" w:rsidP="008F4E9E">
      <w:pPr>
        <w:pStyle w:val="subsection"/>
      </w:pPr>
      <w:r w:rsidRPr="008F4E9E">
        <w:tab/>
        <w:t>(</w:t>
      </w:r>
      <w:r w:rsidR="00BB7EBA" w:rsidRPr="008F4E9E">
        <w:t>3</w:t>
      </w:r>
      <w:r w:rsidRPr="008F4E9E">
        <w:t>)</w:t>
      </w:r>
      <w:r w:rsidRPr="008F4E9E">
        <w:tab/>
        <w:t xml:space="preserve">A person is a </w:t>
      </w:r>
      <w:r w:rsidR="00692194" w:rsidRPr="008F4E9E">
        <w:t>product</w:t>
      </w:r>
      <w:r w:rsidR="00AD2629" w:rsidRPr="008F4E9E">
        <w:t xml:space="preserve"> holder</w:t>
      </w:r>
      <w:r w:rsidRPr="008F4E9E">
        <w:t xml:space="preserve"> mentioned in </w:t>
      </w:r>
      <w:r w:rsidR="008F4E9E" w:rsidRPr="008F4E9E">
        <w:t>subsection (</w:t>
      </w:r>
      <w:r w:rsidRPr="008F4E9E">
        <w:t>1) if</w:t>
      </w:r>
      <w:r w:rsidR="000F0010" w:rsidRPr="008F4E9E">
        <w:t>:</w:t>
      </w:r>
    </w:p>
    <w:p w:rsidR="000F0010" w:rsidRPr="008F4E9E" w:rsidRDefault="000F0010" w:rsidP="008F4E9E">
      <w:pPr>
        <w:pStyle w:val="paragraph"/>
      </w:pPr>
      <w:r w:rsidRPr="008F4E9E">
        <w:tab/>
        <w:t>(a)</w:t>
      </w:r>
      <w:r w:rsidRPr="008F4E9E">
        <w:tab/>
      </w:r>
      <w:r w:rsidR="00CD3D4F" w:rsidRPr="008F4E9E">
        <w:t xml:space="preserve">the person </w:t>
      </w:r>
      <w:r w:rsidR="00765F3D" w:rsidRPr="008F4E9E">
        <w:t>hold</w:t>
      </w:r>
      <w:r w:rsidR="00CD3D4F" w:rsidRPr="008F4E9E">
        <w:t>s</w:t>
      </w:r>
      <w:r w:rsidR="00765F3D" w:rsidRPr="008F4E9E">
        <w:t xml:space="preserve"> </w:t>
      </w:r>
      <w:r w:rsidR="00CD3D4F" w:rsidRPr="008F4E9E">
        <w:t xml:space="preserve">the </w:t>
      </w:r>
      <w:r w:rsidR="00765F3D" w:rsidRPr="008F4E9E">
        <w:t>particular financial product</w:t>
      </w:r>
      <w:r w:rsidR="00CD3D4F" w:rsidRPr="008F4E9E">
        <w:t xml:space="preserve"> mentioned in </w:t>
      </w:r>
      <w:r w:rsidR="008F4E9E" w:rsidRPr="008F4E9E">
        <w:t>paragraph (</w:t>
      </w:r>
      <w:r w:rsidR="00BB7EBA" w:rsidRPr="008F4E9E">
        <w:t>2</w:t>
      </w:r>
      <w:r w:rsidR="00CD3D4F" w:rsidRPr="008F4E9E">
        <w:t>)(b), or a financial product in the class mentioned in that paragraph</w:t>
      </w:r>
      <w:r w:rsidRPr="008F4E9E">
        <w:t>; or</w:t>
      </w:r>
    </w:p>
    <w:p w:rsidR="00692194" w:rsidRPr="008F4E9E" w:rsidRDefault="000F0010" w:rsidP="008F4E9E">
      <w:pPr>
        <w:pStyle w:val="paragraph"/>
      </w:pPr>
      <w:r w:rsidRPr="008F4E9E">
        <w:tab/>
        <w:t>(b)</w:t>
      </w:r>
      <w:r w:rsidRPr="008F4E9E">
        <w:tab/>
        <w:t>another person holds the particular financial product mentioned in that paragraph, or a financial product in the class mentioned in that paragraph, on behalf of the person</w:t>
      </w:r>
      <w:r w:rsidR="00692194" w:rsidRPr="008F4E9E">
        <w:t>.</w:t>
      </w:r>
    </w:p>
    <w:p w:rsidR="00920895" w:rsidRPr="008F4E9E" w:rsidRDefault="00920895" w:rsidP="008F4E9E">
      <w:pPr>
        <w:pStyle w:val="subsection"/>
      </w:pPr>
      <w:r w:rsidRPr="008F4E9E">
        <w:tab/>
        <w:t>(</w:t>
      </w:r>
      <w:r w:rsidR="00BB7EBA" w:rsidRPr="008F4E9E">
        <w:t>4</w:t>
      </w:r>
      <w:r w:rsidRPr="008F4E9E">
        <w:t>)</w:t>
      </w:r>
      <w:r w:rsidRPr="008F4E9E">
        <w:tab/>
        <w:t xml:space="preserve">Without limiting the scope of regulations made for the purposes of </w:t>
      </w:r>
      <w:r w:rsidR="008F4E9E" w:rsidRPr="008F4E9E">
        <w:t>subsection (</w:t>
      </w:r>
      <w:r w:rsidRPr="008F4E9E">
        <w:t>1), those regulations may make different provision in respect of any of the following:</w:t>
      </w:r>
    </w:p>
    <w:p w:rsidR="00920895" w:rsidRPr="008F4E9E" w:rsidRDefault="00920895" w:rsidP="008F4E9E">
      <w:pPr>
        <w:pStyle w:val="paragraph"/>
      </w:pPr>
      <w:r w:rsidRPr="008F4E9E">
        <w:tab/>
        <w:t>(a)</w:t>
      </w:r>
      <w:r w:rsidRPr="008F4E9E">
        <w:tab/>
        <w:t>different classes of person covered by section</w:t>
      </w:r>
      <w:r w:rsidR="008F4E9E" w:rsidRPr="008F4E9E">
        <w:t> </w:t>
      </w:r>
      <w:r w:rsidRPr="008F4E9E">
        <w:t>963M;</w:t>
      </w:r>
    </w:p>
    <w:p w:rsidR="00920895" w:rsidRPr="008F4E9E" w:rsidRDefault="00920895" w:rsidP="008F4E9E">
      <w:pPr>
        <w:pStyle w:val="paragraph"/>
      </w:pPr>
      <w:r w:rsidRPr="008F4E9E">
        <w:tab/>
        <w:t>(b)</w:t>
      </w:r>
      <w:r w:rsidRPr="008F4E9E">
        <w:tab/>
        <w:t>different classes of financial product;</w:t>
      </w:r>
    </w:p>
    <w:p w:rsidR="00406374" w:rsidRPr="008F4E9E" w:rsidRDefault="00920895" w:rsidP="008F4E9E">
      <w:pPr>
        <w:pStyle w:val="paragraph"/>
      </w:pPr>
      <w:r w:rsidRPr="008F4E9E">
        <w:tab/>
        <w:t>(c)</w:t>
      </w:r>
      <w:r w:rsidRPr="008F4E9E">
        <w:tab/>
        <w:t xml:space="preserve">different classes of </w:t>
      </w:r>
      <w:r w:rsidR="00692194" w:rsidRPr="008F4E9E">
        <w:t>product</w:t>
      </w:r>
      <w:r w:rsidR="00AD2629" w:rsidRPr="008F4E9E">
        <w:t xml:space="preserve"> holder</w:t>
      </w:r>
      <w:r w:rsidR="00BB742D" w:rsidRPr="008F4E9E">
        <w:t>;</w:t>
      </w:r>
    </w:p>
    <w:p w:rsidR="00406374" w:rsidRPr="008F4E9E" w:rsidRDefault="00406374" w:rsidP="008F4E9E">
      <w:pPr>
        <w:pStyle w:val="paragraph"/>
      </w:pPr>
      <w:r w:rsidRPr="008F4E9E">
        <w:tab/>
        <w:t>(d)</w:t>
      </w:r>
      <w:r w:rsidRPr="008F4E9E">
        <w:tab/>
        <w:t>different classes of conflicted remuneration;</w:t>
      </w:r>
    </w:p>
    <w:p w:rsidR="00920895" w:rsidRPr="008F4E9E" w:rsidRDefault="00406374" w:rsidP="008F4E9E">
      <w:pPr>
        <w:pStyle w:val="paragraph"/>
      </w:pPr>
      <w:r w:rsidRPr="008F4E9E">
        <w:tab/>
        <w:t>(e)</w:t>
      </w:r>
      <w:r w:rsidRPr="008F4E9E">
        <w:tab/>
        <w:t>different classes of circumstances in which conflicted remuneration arises</w:t>
      </w:r>
      <w:r w:rsidR="00920895" w:rsidRPr="008F4E9E">
        <w:t>.</w:t>
      </w:r>
    </w:p>
    <w:p w:rsidR="00692194" w:rsidRPr="008F4E9E" w:rsidRDefault="00692194" w:rsidP="008F4E9E">
      <w:pPr>
        <w:pStyle w:val="subsection"/>
      </w:pPr>
      <w:r w:rsidRPr="008F4E9E">
        <w:tab/>
        <w:t>(</w:t>
      </w:r>
      <w:r w:rsidR="00BB7EBA" w:rsidRPr="008F4E9E">
        <w:t>5</w:t>
      </w:r>
      <w:r w:rsidRPr="008F4E9E">
        <w:t>)</w:t>
      </w:r>
      <w:r w:rsidRPr="008F4E9E">
        <w:tab/>
        <w:t xml:space="preserve">Without limiting the scope of regulations made for the purposes of </w:t>
      </w:r>
      <w:r w:rsidR="008F4E9E" w:rsidRPr="008F4E9E">
        <w:t>subsection (</w:t>
      </w:r>
      <w:r w:rsidRPr="008F4E9E">
        <w:t>1), those regulations may provide that a person covered by section</w:t>
      </w:r>
      <w:r w:rsidR="008F4E9E" w:rsidRPr="008F4E9E">
        <w:t> </w:t>
      </w:r>
      <w:r w:rsidRPr="008F4E9E">
        <w:t xml:space="preserve">963M need not pay amounts mentioned in </w:t>
      </w:r>
      <w:r w:rsidR="008F4E9E" w:rsidRPr="008F4E9E">
        <w:t>subsection (</w:t>
      </w:r>
      <w:r w:rsidRPr="008F4E9E">
        <w:t>1), nor provide monetary benefits mentioned in that subsection, to one or more specified classes of product holder.</w:t>
      </w:r>
    </w:p>
    <w:p w:rsidR="00920895" w:rsidRPr="008F4E9E" w:rsidRDefault="00920895" w:rsidP="008F4E9E">
      <w:pPr>
        <w:pStyle w:val="subsection"/>
      </w:pPr>
      <w:r w:rsidRPr="008F4E9E">
        <w:tab/>
        <w:t>(</w:t>
      </w:r>
      <w:r w:rsidR="00BB7EBA" w:rsidRPr="008F4E9E">
        <w:t>6</w:t>
      </w:r>
      <w:r w:rsidRPr="008F4E9E">
        <w:t>)</w:t>
      </w:r>
      <w:r w:rsidRPr="008F4E9E">
        <w:tab/>
        <w:t xml:space="preserve">Without limiting the scope of regulations made for the purposes of </w:t>
      </w:r>
      <w:r w:rsidR="008F4E9E" w:rsidRPr="008F4E9E">
        <w:t>subsection (</w:t>
      </w:r>
      <w:r w:rsidRPr="008F4E9E">
        <w:t>1), those regulations may provide for any of the following matters:</w:t>
      </w:r>
    </w:p>
    <w:p w:rsidR="00920895" w:rsidRPr="008F4E9E" w:rsidRDefault="00920895" w:rsidP="008F4E9E">
      <w:pPr>
        <w:pStyle w:val="paragraph"/>
      </w:pPr>
      <w:r w:rsidRPr="008F4E9E">
        <w:tab/>
        <w:t>(a)</w:t>
      </w:r>
      <w:r w:rsidRPr="008F4E9E">
        <w:tab/>
        <w:t xml:space="preserve">the identification of </w:t>
      </w:r>
      <w:r w:rsidR="00692194" w:rsidRPr="008F4E9E">
        <w:t>product</w:t>
      </w:r>
      <w:r w:rsidR="00AD2629" w:rsidRPr="008F4E9E">
        <w:t xml:space="preserve"> holder</w:t>
      </w:r>
      <w:r w:rsidR="00116D85" w:rsidRPr="008F4E9E">
        <w:t>s</w:t>
      </w:r>
      <w:r w:rsidRPr="008F4E9E">
        <w:t>;</w:t>
      </w:r>
    </w:p>
    <w:p w:rsidR="00920895" w:rsidRPr="008F4E9E" w:rsidRDefault="00920895" w:rsidP="008F4E9E">
      <w:pPr>
        <w:pStyle w:val="paragraph"/>
      </w:pPr>
      <w:r w:rsidRPr="008F4E9E">
        <w:tab/>
        <w:t>(b)</w:t>
      </w:r>
      <w:r w:rsidRPr="008F4E9E">
        <w:tab/>
        <w:t>the timeframe for making payments or providing monetary benefits;</w:t>
      </w:r>
    </w:p>
    <w:p w:rsidR="00406374" w:rsidRPr="008F4E9E" w:rsidRDefault="00406374" w:rsidP="008F4E9E">
      <w:pPr>
        <w:pStyle w:val="paragraph"/>
      </w:pPr>
      <w:r w:rsidRPr="008F4E9E">
        <w:tab/>
        <w:t>(c)</w:t>
      </w:r>
      <w:r w:rsidRPr="008F4E9E">
        <w:tab/>
        <w:t>a method or methods of determining amounts of payments, or amount</w:t>
      </w:r>
      <w:r w:rsidR="00BB742D" w:rsidRPr="008F4E9E">
        <w:t>s</w:t>
      </w:r>
      <w:r w:rsidRPr="008F4E9E">
        <w:t xml:space="preserve"> of monetary benefits;</w:t>
      </w:r>
    </w:p>
    <w:p w:rsidR="00406374" w:rsidRPr="008F4E9E" w:rsidRDefault="00406374" w:rsidP="008F4E9E">
      <w:pPr>
        <w:pStyle w:val="paragraph"/>
      </w:pPr>
      <w:r w:rsidRPr="008F4E9E">
        <w:tab/>
        <w:t>(d)</w:t>
      </w:r>
      <w:r w:rsidRPr="008F4E9E">
        <w:tab/>
        <w:t>a method or methods of making payments or providing monetary benefits.</w:t>
      </w:r>
    </w:p>
    <w:p w:rsidR="00920895" w:rsidRPr="008F4E9E" w:rsidRDefault="00920895" w:rsidP="008F4E9E">
      <w:pPr>
        <w:pStyle w:val="ActHead5"/>
      </w:pPr>
      <w:bookmarkStart w:id="15" w:name="_Toc23248126"/>
      <w:r w:rsidRPr="008F4E9E">
        <w:rPr>
          <w:rStyle w:val="CharSectno"/>
        </w:rPr>
        <w:t>963P</w:t>
      </w:r>
      <w:r w:rsidRPr="008F4E9E">
        <w:t xml:space="preserve">  Person covered by section</w:t>
      </w:r>
      <w:r w:rsidR="008F4E9E" w:rsidRPr="008F4E9E">
        <w:t> </w:t>
      </w:r>
      <w:r w:rsidRPr="008F4E9E">
        <w:t>963M must pay amount etc. in accordance with regulations</w:t>
      </w:r>
      <w:bookmarkEnd w:id="15"/>
    </w:p>
    <w:p w:rsidR="00920895" w:rsidRPr="008F4E9E" w:rsidRDefault="00920895" w:rsidP="008F4E9E">
      <w:pPr>
        <w:pStyle w:val="subsection"/>
      </w:pPr>
      <w:r w:rsidRPr="008F4E9E">
        <w:tab/>
      </w:r>
      <w:r w:rsidRPr="008F4E9E">
        <w:tab/>
        <w:t>If regulations made for the purposes of subsection</w:t>
      </w:r>
      <w:r w:rsidR="008F4E9E" w:rsidRPr="008F4E9E">
        <w:t> </w:t>
      </w:r>
      <w:r w:rsidRPr="008F4E9E">
        <w:t>963N(1) require a person covered by section</w:t>
      </w:r>
      <w:r w:rsidR="008F4E9E" w:rsidRPr="008F4E9E">
        <w:t> </w:t>
      </w:r>
      <w:r w:rsidRPr="008F4E9E">
        <w:t>963M to pay an amount, or provide a monetary benefit, the person must pay the amount or provide the monetary benefit in accordance with those regulations.</w:t>
      </w:r>
    </w:p>
    <w:p w:rsidR="00920895" w:rsidRPr="008F4E9E" w:rsidRDefault="00920895" w:rsidP="008F4E9E">
      <w:pPr>
        <w:pStyle w:val="notetext"/>
      </w:pPr>
      <w:r w:rsidRPr="008F4E9E">
        <w:t>Note:</w:t>
      </w:r>
      <w:r w:rsidRPr="008F4E9E">
        <w:tab/>
        <w:t>This section is a civil penalty provision (see section</w:t>
      </w:r>
      <w:r w:rsidR="008F4E9E" w:rsidRPr="008F4E9E">
        <w:t> </w:t>
      </w:r>
      <w:r w:rsidRPr="008F4E9E">
        <w:t>1317E).</w:t>
      </w:r>
    </w:p>
    <w:p w:rsidR="00920895" w:rsidRPr="008F4E9E" w:rsidRDefault="00204401" w:rsidP="008F4E9E">
      <w:pPr>
        <w:pStyle w:val="ItemHead"/>
      </w:pPr>
      <w:r w:rsidRPr="008F4E9E">
        <w:t>10</w:t>
      </w:r>
      <w:r w:rsidR="00920895" w:rsidRPr="008F4E9E">
        <w:t xml:space="preserve">  In the appropriate position in subsection</w:t>
      </w:r>
      <w:r w:rsidR="008F4E9E" w:rsidRPr="008F4E9E">
        <w:t> </w:t>
      </w:r>
      <w:r w:rsidR="00920895" w:rsidRPr="008F4E9E">
        <w:t>1317E(3)</w:t>
      </w:r>
    </w:p>
    <w:p w:rsidR="00920895" w:rsidRPr="008F4E9E" w:rsidRDefault="00920895" w:rsidP="008F4E9E">
      <w:pPr>
        <w:pStyle w:val="Item"/>
      </w:pPr>
      <w:r w:rsidRPr="008F4E9E">
        <w:t>Insert:</w:t>
      </w:r>
    </w:p>
    <w:tbl>
      <w:tblPr>
        <w:tblW w:w="7439" w:type="dxa"/>
        <w:tblInd w:w="-34" w:type="dxa"/>
        <w:tblLayout w:type="fixed"/>
        <w:tblLook w:val="0000" w:firstRow="0" w:lastRow="0" w:firstColumn="0" w:lastColumn="0" w:noHBand="0" w:noVBand="0"/>
      </w:tblPr>
      <w:tblGrid>
        <w:gridCol w:w="2410"/>
        <w:gridCol w:w="3119"/>
        <w:gridCol w:w="1910"/>
      </w:tblGrid>
      <w:tr w:rsidR="00920895" w:rsidRPr="008F4E9E" w:rsidTr="003E357E">
        <w:trPr>
          <w:trHeight w:val="888"/>
        </w:trPr>
        <w:tc>
          <w:tcPr>
            <w:tcW w:w="2410" w:type="dxa"/>
            <w:shd w:val="clear" w:color="auto" w:fill="auto"/>
          </w:tcPr>
          <w:p w:rsidR="00920895" w:rsidRPr="008F4E9E" w:rsidRDefault="00920895" w:rsidP="008F4E9E">
            <w:pPr>
              <w:pStyle w:val="Tabletext"/>
            </w:pPr>
            <w:r w:rsidRPr="008F4E9E">
              <w:t>section</w:t>
            </w:r>
            <w:r w:rsidR="008F4E9E" w:rsidRPr="008F4E9E">
              <w:t> </w:t>
            </w:r>
            <w:r w:rsidRPr="008F4E9E">
              <w:t>963P</w:t>
            </w:r>
          </w:p>
        </w:tc>
        <w:tc>
          <w:tcPr>
            <w:tcW w:w="3119" w:type="dxa"/>
            <w:shd w:val="clear" w:color="auto" w:fill="auto"/>
          </w:tcPr>
          <w:p w:rsidR="00920895" w:rsidRPr="008F4E9E" w:rsidRDefault="00920895" w:rsidP="008F4E9E">
            <w:pPr>
              <w:pStyle w:val="Tabletext"/>
            </w:pPr>
            <w:r w:rsidRPr="008F4E9E">
              <w:t>person covered by section</w:t>
            </w:r>
            <w:r w:rsidR="008F4E9E" w:rsidRPr="008F4E9E">
              <w:t> </w:t>
            </w:r>
            <w:r w:rsidRPr="008F4E9E">
              <w:t>963M must pay amount etc. in accordance with regulations</w:t>
            </w:r>
          </w:p>
        </w:tc>
        <w:tc>
          <w:tcPr>
            <w:tcW w:w="1910" w:type="dxa"/>
          </w:tcPr>
          <w:p w:rsidR="00920895" w:rsidRPr="008F4E9E" w:rsidRDefault="00920895" w:rsidP="008F4E9E">
            <w:pPr>
              <w:pStyle w:val="Tabletext"/>
            </w:pPr>
            <w:r w:rsidRPr="008F4E9E">
              <w:t>financial services</w:t>
            </w:r>
          </w:p>
        </w:tc>
      </w:tr>
    </w:tbl>
    <w:p w:rsidR="002D2D04" w:rsidRDefault="002D2D04" w:rsidP="002D2D04"/>
    <w:p w:rsidR="002D2D04" w:rsidRDefault="002D2D04" w:rsidP="002D2D04">
      <w:pPr>
        <w:sectPr w:rsidR="002D2D04" w:rsidSect="002D2D0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A76F60" w:rsidRDefault="00A76F60" w:rsidP="000C5962">
      <w:pPr>
        <w:pStyle w:val="2ndRd"/>
        <w:keepNext/>
        <w:spacing w:line="260" w:lineRule="atLeast"/>
        <w:rPr>
          <w:i/>
        </w:rPr>
      </w:pPr>
      <w:r>
        <w:t>[</w:t>
      </w:r>
      <w:r>
        <w:rPr>
          <w:i/>
        </w:rPr>
        <w:t>Minister’s second reading speech made in—</w:t>
      </w:r>
    </w:p>
    <w:p w:rsidR="00A76F60" w:rsidRDefault="00A76F60" w:rsidP="000C5962">
      <w:pPr>
        <w:pStyle w:val="2ndRd"/>
        <w:keepNext/>
        <w:spacing w:line="260" w:lineRule="atLeast"/>
        <w:rPr>
          <w:i/>
        </w:rPr>
      </w:pPr>
      <w:r>
        <w:rPr>
          <w:i/>
        </w:rPr>
        <w:t>House of Representatives on 1 August 2019</w:t>
      </w:r>
    </w:p>
    <w:p w:rsidR="00A76F60" w:rsidRDefault="00A76F60" w:rsidP="000C5962">
      <w:pPr>
        <w:pStyle w:val="2ndRd"/>
        <w:keepNext/>
        <w:spacing w:line="260" w:lineRule="atLeast"/>
        <w:rPr>
          <w:i/>
        </w:rPr>
      </w:pPr>
      <w:r>
        <w:rPr>
          <w:i/>
        </w:rPr>
        <w:t>Senate on 11 September 2019</w:t>
      </w:r>
      <w:r>
        <w:t>]</w:t>
      </w:r>
    </w:p>
    <w:p w:rsidR="00A76F60" w:rsidRDefault="00A76F60" w:rsidP="00A76F60">
      <w:pPr>
        <w:framePr w:hSpace="180" w:wrap="around" w:vAnchor="text" w:hAnchor="page" w:x="2386" w:y="9350"/>
      </w:pPr>
      <w:r>
        <w:t>(155/19)</w:t>
      </w:r>
    </w:p>
    <w:p w:rsidR="00A76F60" w:rsidRDefault="00A76F60"/>
    <w:sectPr w:rsidR="00A76F60" w:rsidSect="002D2D04">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F2" w:rsidRDefault="00214CF2" w:rsidP="0048364F">
      <w:pPr>
        <w:spacing w:line="240" w:lineRule="auto"/>
      </w:pPr>
      <w:r>
        <w:separator/>
      </w:r>
    </w:p>
  </w:endnote>
  <w:endnote w:type="continuationSeparator" w:id="0">
    <w:p w:rsidR="00214CF2" w:rsidRDefault="00214CF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5F1388" w:rsidRDefault="00A85F99" w:rsidP="008F4E9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D2D04" w:rsidTr="00111BB4">
      <w:tc>
        <w:tcPr>
          <w:tcW w:w="1247" w:type="dxa"/>
        </w:tcPr>
        <w:p w:rsidR="002D2D04" w:rsidRDefault="002D2D04" w:rsidP="005140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c>
        <w:tcPr>
          <w:tcW w:w="5387" w:type="dxa"/>
        </w:tcPr>
        <w:p w:rsidR="002D2D04" w:rsidRDefault="002D2D04"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669" w:type="dxa"/>
        </w:tcPr>
        <w:p w:rsidR="002D2D04" w:rsidRDefault="002D2D04" w:rsidP="005140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5</w:t>
          </w:r>
          <w:r w:rsidRPr="007A1328">
            <w:rPr>
              <w:i/>
              <w:sz w:val="18"/>
            </w:rPr>
            <w:fldChar w:fldCharType="end"/>
          </w:r>
        </w:p>
      </w:tc>
    </w:tr>
  </w:tbl>
  <w:p w:rsidR="002D2D04" w:rsidRPr="00055B5C" w:rsidRDefault="002D2D04" w:rsidP="00A85F9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D2D04" w:rsidTr="00111BB4">
      <w:tc>
        <w:tcPr>
          <w:tcW w:w="1247" w:type="dxa"/>
        </w:tcPr>
        <w:p w:rsidR="002D2D04" w:rsidRDefault="002D2D04" w:rsidP="005140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c>
        <w:tcPr>
          <w:tcW w:w="5387" w:type="dxa"/>
        </w:tcPr>
        <w:p w:rsidR="002D2D04" w:rsidRDefault="002D2D04"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669" w:type="dxa"/>
        </w:tcPr>
        <w:p w:rsidR="002D2D04" w:rsidRDefault="002D2D04" w:rsidP="005140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5</w:t>
          </w:r>
          <w:r w:rsidRPr="007A1328">
            <w:rPr>
              <w:i/>
              <w:sz w:val="18"/>
            </w:rPr>
            <w:fldChar w:fldCharType="end"/>
          </w:r>
        </w:p>
      </w:tc>
    </w:tr>
  </w:tbl>
  <w:p w:rsidR="002D2D04" w:rsidRPr="00A961C4" w:rsidRDefault="002D2D04" w:rsidP="00A85F99">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F60" w:rsidRDefault="00A76F60" w:rsidP="00CD12A5">
    <w:pPr>
      <w:pStyle w:val="ScalePlusRef"/>
    </w:pPr>
    <w:r>
      <w:t>Note: An electronic version of this Act is available on the Federal Register of Legislation (</w:t>
    </w:r>
    <w:hyperlink r:id="rId1" w:history="1">
      <w:r>
        <w:t>https://www.legislation.gov.au/</w:t>
      </w:r>
    </w:hyperlink>
    <w:r>
      <w:t>)</w:t>
    </w:r>
  </w:p>
  <w:p w:rsidR="00A76F60" w:rsidRDefault="00A76F60" w:rsidP="00CD12A5"/>
  <w:p w:rsidR="00A85F99" w:rsidRDefault="00A85F99" w:rsidP="008F4E9E">
    <w:pPr>
      <w:pStyle w:val="Footer"/>
      <w:spacing w:before="120"/>
    </w:pPr>
  </w:p>
  <w:p w:rsidR="00A85F99" w:rsidRPr="005F1388" w:rsidRDefault="00A85F99" w:rsidP="00A85F99">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ED79B6" w:rsidRDefault="00A85F99" w:rsidP="008F4E9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Default="00A85F99"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85F99" w:rsidTr="00514003">
      <w:tc>
        <w:tcPr>
          <w:tcW w:w="646" w:type="dxa"/>
        </w:tcPr>
        <w:p w:rsidR="00A85F99" w:rsidRDefault="00A85F99" w:rsidP="005140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26EE">
            <w:rPr>
              <w:i/>
              <w:noProof/>
              <w:sz w:val="18"/>
            </w:rPr>
            <w:t>v</w:t>
          </w:r>
          <w:r w:rsidRPr="00ED79B6">
            <w:rPr>
              <w:i/>
              <w:sz w:val="18"/>
            </w:rPr>
            <w:fldChar w:fldCharType="end"/>
          </w:r>
        </w:p>
      </w:tc>
      <w:tc>
        <w:tcPr>
          <w:tcW w:w="5387" w:type="dxa"/>
        </w:tcPr>
        <w:p w:rsidR="00A85F99" w:rsidRDefault="00A85F99" w:rsidP="005140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B26EE">
            <w:rPr>
              <w:i/>
              <w:sz w:val="18"/>
            </w:rPr>
            <w:t>Treasury Laws Amendment (Ending Grandfathered Conflicted Remuneration) Act 2019</w:t>
          </w:r>
          <w:r w:rsidRPr="00ED79B6">
            <w:rPr>
              <w:i/>
              <w:sz w:val="18"/>
            </w:rPr>
            <w:fldChar w:fldCharType="end"/>
          </w:r>
        </w:p>
      </w:tc>
      <w:tc>
        <w:tcPr>
          <w:tcW w:w="1270" w:type="dxa"/>
        </w:tcPr>
        <w:p w:rsidR="00A85F99" w:rsidRDefault="00A85F99" w:rsidP="005140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B26EE">
            <w:rPr>
              <w:i/>
              <w:sz w:val="18"/>
            </w:rPr>
            <w:t>No. 87, 2019</w:t>
          </w:r>
          <w:r w:rsidRPr="00ED79B6">
            <w:rPr>
              <w:i/>
              <w:sz w:val="18"/>
            </w:rPr>
            <w:fldChar w:fldCharType="end"/>
          </w:r>
        </w:p>
      </w:tc>
    </w:tr>
  </w:tbl>
  <w:p w:rsidR="00A85F99" w:rsidRDefault="00A85F99" w:rsidP="00A85F9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Default="00A85F99"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85F99" w:rsidTr="00514003">
      <w:tc>
        <w:tcPr>
          <w:tcW w:w="1247" w:type="dxa"/>
        </w:tcPr>
        <w:p w:rsidR="00A85F99" w:rsidRDefault="00A85F99" w:rsidP="005C7F0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B26EE">
            <w:rPr>
              <w:i/>
              <w:sz w:val="18"/>
            </w:rPr>
            <w:t>No. 87, 2019</w:t>
          </w:r>
          <w:r w:rsidRPr="00ED79B6">
            <w:rPr>
              <w:i/>
              <w:sz w:val="18"/>
            </w:rPr>
            <w:fldChar w:fldCharType="end"/>
          </w:r>
        </w:p>
      </w:tc>
      <w:tc>
        <w:tcPr>
          <w:tcW w:w="5387" w:type="dxa"/>
        </w:tcPr>
        <w:p w:rsidR="00A85F99" w:rsidRDefault="00A85F99" w:rsidP="005140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B26EE">
            <w:rPr>
              <w:i/>
              <w:sz w:val="18"/>
            </w:rPr>
            <w:t>Treasury Laws Amendment (Ending Grandfathered Conflicted Remuneration) Act 2019</w:t>
          </w:r>
          <w:r w:rsidRPr="00ED79B6">
            <w:rPr>
              <w:i/>
              <w:sz w:val="18"/>
            </w:rPr>
            <w:fldChar w:fldCharType="end"/>
          </w:r>
        </w:p>
      </w:tc>
      <w:tc>
        <w:tcPr>
          <w:tcW w:w="669" w:type="dxa"/>
        </w:tcPr>
        <w:p w:rsidR="00A85F99" w:rsidRDefault="00A85F99" w:rsidP="005140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26EE">
            <w:rPr>
              <w:i/>
              <w:noProof/>
              <w:sz w:val="18"/>
            </w:rPr>
            <w:t>i</w:t>
          </w:r>
          <w:r w:rsidRPr="00ED79B6">
            <w:rPr>
              <w:i/>
              <w:sz w:val="18"/>
            </w:rPr>
            <w:fldChar w:fldCharType="end"/>
          </w:r>
        </w:p>
      </w:tc>
    </w:tr>
  </w:tbl>
  <w:p w:rsidR="00A85F99" w:rsidRPr="00ED79B6" w:rsidRDefault="00A85F99" w:rsidP="00A85F99">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8F4E9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85F99" w:rsidTr="00111BB4">
      <w:tc>
        <w:tcPr>
          <w:tcW w:w="646" w:type="dxa"/>
        </w:tcPr>
        <w:p w:rsidR="00A85F99" w:rsidRDefault="00A85F99" w:rsidP="005140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6</w:t>
          </w:r>
          <w:r w:rsidRPr="007A1328">
            <w:rPr>
              <w:i/>
              <w:sz w:val="18"/>
            </w:rPr>
            <w:fldChar w:fldCharType="end"/>
          </w:r>
        </w:p>
      </w:tc>
      <w:tc>
        <w:tcPr>
          <w:tcW w:w="5387" w:type="dxa"/>
        </w:tcPr>
        <w:p w:rsidR="00A85F99" w:rsidRDefault="00A85F99"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1270" w:type="dxa"/>
        </w:tcPr>
        <w:p w:rsidR="00A85F99" w:rsidRDefault="00A85F99" w:rsidP="005C7F0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r>
  </w:tbl>
  <w:p w:rsidR="00A85F99" w:rsidRPr="00A961C4" w:rsidRDefault="00A85F99" w:rsidP="00A85F99">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85F99" w:rsidTr="00111BB4">
      <w:tc>
        <w:tcPr>
          <w:tcW w:w="1247" w:type="dxa"/>
        </w:tcPr>
        <w:p w:rsidR="00A85F99" w:rsidRDefault="00A85F99" w:rsidP="005140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c>
        <w:tcPr>
          <w:tcW w:w="5387" w:type="dxa"/>
        </w:tcPr>
        <w:p w:rsidR="00A85F99" w:rsidRDefault="00A85F99"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669" w:type="dxa"/>
        </w:tcPr>
        <w:p w:rsidR="00A85F99" w:rsidRDefault="00A85F99" w:rsidP="005140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7</w:t>
          </w:r>
          <w:r w:rsidRPr="007A1328">
            <w:rPr>
              <w:i/>
              <w:sz w:val="18"/>
            </w:rPr>
            <w:fldChar w:fldCharType="end"/>
          </w:r>
        </w:p>
      </w:tc>
    </w:tr>
  </w:tbl>
  <w:p w:rsidR="00A85F99" w:rsidRPr="00055B5C" w:rsidRDefault="00A85F99" w:rsidP="00A85F9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8F4E9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85F99" w:rsidTr="00111BB4">
      <w:tc>
        <w:tcPr>
          <w:tcW w:w="1247" w:type="dxa"/>
        </w:tcPr>
        <w:p w:rsidR="00A85F99" w:rsidRDefault="00A85F99" w:rsidP="005C7F0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c>
        <w:tcPr>
          <w:tcW w:w="5387" w:type="dxa"/>
        </w:tcPr>
        <w:p w:rsidR="00A85F99" w:rsidRDefault="00A85F99"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669" w:type="dxa"/>
        </w:tcPr>
        <w:p w:rsidR="00A85F99" w:rsidRDefault="00A85F99" w:rsidP="005140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1</w:t>
          </w:r>
          <w:r w:rsidRPr="007A1328">
            <w:rPr>
              <w:i/>
              <w:sz w:val="18"/>
            </w:rPr>
            <w:fldChar w:fldCharType="end"/>
          </w:r>
        </w:p>
      </w:tc>
    </w:tr>
  </w:tbl>
  <w:p w:rsidR="00A85F99" w:rsidRPr="00A961C4" w:rsidRDefault="00A85F99" w:rsidP="00A85F99">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8F4E9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D2D04" w:rsidTr="00111BB4">
      <w:tc>
        <w:tcPr>
          <w:tcW w:w="646" w:type="dxa"/>
        </w:tcPr>
        <w:p w:rsidR="002D2D04" w:rsidRDefault="002D2D04" w:rsidP="005140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B26EE">
            <w:rPr>
              <w:i/>
              <w:noProof/>
              <w:sz w:val="18"/>
            </w:rPr>
            <w:t>8</w:t>
          </w:r>
          <w:r w:rsidRPr="007A1328">
            <w:rPr>
              <w:i/>
              <w:sz w:val="18"/>
            </w:rPr>
            <w:fldChar w:fldCharType="end"/>
          </w:r>
        </w:p>
      </w:tc>
      <w:tc>
        <w:tcPr>
          <w:tcW w:w="5387" w:type="dxa"/>
        </w:tcPr>
        <w:p w:rsidR="002D2D04" w:rsidRDefault="002D2D04" w:rsidP="005140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26EE">
            <w:rPr>
              <w:i/>
              <w:sz w:val="18"/>
            </w:rPr>
            <w:t>Treasury Laws Amendment (Ending Grandfathered Conflicted Remuneration) Act 2019</w:t>
          </w:r>
          <w:r w:rsidRPr="007A1328">
            <w:rPr>
              <w:i/>
              <w:sz w:val="18"/>
            </w:rPr>
            <w:fldChar w:fldCharType="end"/>
          </w:r>
        </w:p>
      </w:tc>
      <w:tc>
        <w:tcPr>
          <w:tcW w:w="1270" w:type="dxa"/>
        </w:tcPr>
        <w:p w:rsidR="002D2D04" w:rsidRDefault="002D2D04" w:rsidP="005140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26EE">
            <w:rPr>
              <w:i/>
              <w:sz w:val="18"/>
            </w:rPr>
            <w:t>No. 87, 2019</w:t>
          </w:r>
          <w:r w:rsidRPr="007A1328">
            <w:rPr>
              <w:i/>
              <w:sz w:val="18"/>
            </w:rPr>
            <w:fldChar w:fldCharType="end"/>
          </w:r>
        </w:p>
      </w:tc>
    </w:tr>
  </w:tbl>
  <w:p w:rsidR="002D2D04" w:rsidRPr="00A961C4" w:rsidRDefault="002D2D04" w:rsidP="00A85F9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F2" w:rsidRDefault="00214CF2" w:rsidP="0048364F">
      <w:pPr>
        <w:spacing w:line="240" w:lineRule="auto"/>
      </w:pPr>
      <w:r>
        <w:separator/>
      </w:r>
    </w:p>
  </w:footnote>
  <w:footnote w:type="continuationSeparator" w:id="0">
    <w:p w:rsidR="00214CF2" w:rsidRDefault="00214CF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5F1388" w:rsidRDefault="00A85F99" w:rsidP="00A85F99">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A85F99">
    <w:pPr>
      <w:rPr>
        <w:b/>
        <w:sz w:val="20"/>
      </w:rPr>
    </w:pPr>
  </w:p>
  <w:p w:rsidR="002D2D04" w:rsidRPr="00A961C4" w:rsidRDefault="002D2D04" w:rsidP="00A85F99">
    <w:pPr>
      <w:rPr>
        <w:b/>
        <w:sz w:val="20"/>
      </w:rPr>
    </w:pPr>
  </w:p>
  <w:p w:rsidR="002D2D04" w:rsidRPr="00A961C4" w:rsidRDefault="002D2D04" w:rsidP="00A85F99">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A85F99">
    <w:pPr>
      <w:jc w:val="right"/>
      <w:rPr>
        <w:sz w:val="20"/>
      </w:rPr>
    </w:pPr>
  </w:p>
  <w:p w:rsidR="002D2D04" w:rsidRPr="00A961C4" w:rsidRDefault="002D2D04" w:rsidP="00A85F99">
    <w:pPr>
      <w:jc w:val="right"/>
      <w:rPr>
        <w:b/>
        <w:sz w:val="20"/>
      </w:rPr>
    </w:pPr>
  </w:p>
  <w:p w:rsidR="002D2D04" w:rsidRPr="00A961C4" w:rsidRDefault="002D2D04" w:rsidP="00A85F99">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04" w:rsidRPr="00A961C4" w:rsidRDefault="002D2D04" w:rsidP="00A85F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5F1388" w:rsidRDefault="00A85F99" w:rsidP="00A85F99">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5F1388" w:rsidRDefault="00A85F99" w:rsidP="00A85F9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ED79B6" w:rsidRDefault="00A85F99" w:rsidP="00A85F9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ED79B6" w:rsidRDefault="00A85F99" w:rsidP="00A85F9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ED79B6" w:rsidRDefault="00A85F99" w:rsidP="00A85F9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A85F99">
    <w:pPr>
      <w:rPr>
        <w:b/>
        <w:sz w:val="20"/>
      </w:rPr>
    </w:pPr>
    <w:r>
      <w:rPr>
        <w:b/>
        <w:sz w:val="20"/>
      </w:rPr>
      <w:fldChar w:fldCharType="begin"/>
    </w:r>
    <w:r>
      <w:rPr>
        <w:b/>
        <w:sz w:val="20"/>
      </w:rPr>
      <w:instrText xml:space="preserve"> STYLEREF CharAmSchNo </w:instrText>
    </w:r>
    <w:r w:rsidR="006B26EE">
      <w:rPr>
        <w:b/>
        <w:sz w:val="20"/>
      </w:rPr>
      <w:fldChar w:fldCharType="separate"/>
    </w:r>
    <w:r w:rsidR="006B26E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B26EE">
      <w:rPr>
        <w:sz w:val="20"/>
      </w:rPr>
      <w:fldChar w:fldCharType="separate"/>
    </w:r>
    <w:r w:rsidR="006B26EE">
      <w:rPr>
        <w:noProof/>
        <w:sz w:val="20"/>
      </w:rPr>
      <w:t>Conflicted remuneration</w:t>
    </w:r>
    <w:r>
      <w:rPr>
        <w:sz w:val="20"/>
      </w:rPr>
      <w:fldChar w:fldCharType="end"/>
    </w:r>
  </w:p>
  <w:p w:rsidR="00A85F99" w:rsidRPr="00A961C4" w:rsidRDefault="00A85F99" w:rsidP="00A85F99">
    <w:pPr>
      <w:rPr>
        <w:b/>
        <w:sz w:val="20"/>
      </w:rPr>
    </w:pPr>
    <w:r>
      <w:rPr>
        <w:b/>
        <w:sz w:val="20"/>
      </w:rPr>
      <w:fldChar w:fldCharType="begin"/>
    </w:r>
    <w:r>
      <w:rPr>
        <w:b/>
        <w:sz w:val="20"/>
      </w:rPr>
      <w:instrText xml:space="preserve"> STYLEREF CharAmPartNo </w:instrText>
    </w:r>
    <w:r w:rsidR="006B26EE">
      <w:rPr>
        <w:b/>
        <w:sz w:val="20"/>
      </w:rPr>
      <w:fldChar w:fldCharType="separate"/>
    </w:r>
    <w:r w:rsidR="006B26E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B26EE">
      <w:rPr>
        <w:sz w:val="20"/>
      </w:rPr>
      <w:fldChar w:fldCharType="separate"/>
    </w:r>
    <w:r w:rsidR="006B26EE">
      <w:rPr>
        <w:noProof/>
        <w:sz w:val="20"/>
      </w:rPr>
      <w:t>Rebate of benefits</w:t>
    </w:r>
    <w:r>
      <w:rPr>
        <w:sz w:val="20"/>
      </w:rPr>
      <w:fldChar w:fldCharType="end"/>
    </w:r>
  </w:p>
  <w:p w:rsidR="00A85F99" w:rsidRPr="00A961C4" w:rsidRDefault="00A85F99" w:rsidP="00A85F9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A85F99">
    <w:pPr>
      <w:jc w:val="right"/>
      <w:rPr>
        <w:sz w:val="20"/>
      </w:rPr>
    </w:pPr>
    <w:r w:rsidRPr="00A961C4">
      <w:rPr>
        <w:sz w:val="20"/>
      </w:rPr>
      <w:fldChar w:fldCharType="begin"/>
    </w:r>
    <w:r w:rsidRPr="00A961C4">
      <w:rPr>
        <w:sz w:val="20"/>
      </w:rPr>
      <w:instrText xml:space="preserve"> STYLEREF CharAmSchText </w:instrText>
    </w:r>
    <w:r w:rsidR="006B26EE">
      <w:rPr>
        <w:sz w:val="20"/>
      </w:rPr>
      <w:fldChar w:fldCharType="separate"/>
    </w:r>
    <w:r w:rsidR="006B26EE">
      <w:rPr>
        <w:noProof/>
        <w:sz w:val="20"/>
      </w:rPr>
      <w:t>Conflicted remuneration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B26EE">
      <w:rPr>
        <w:b/>
        <w:sz w:val="20"/>
      </w:rPr>
      <w:fldChar w:fldCharType="separate"/>
    </w:r>
    <w:r w:rsidR="006B26EE">
      <w:rPr>
        <w:b/>
        <w:noProof/>
        <w:sz w:val="20"/>
      </w:rPr>
      <w:t>Schedule 1</w:t>
    </w:r>
    <w:r>
      <w:rPr>
        <w:b/>
        <w:sz w:val="20"/>
      </w:rPr>
      <w:fldChar w:fldCharType="end"/>
    </w:r>
  </w:p>
  <w:p w:rsidR="00A85F99" w:rsidRPr="00A961C4" w:rsidRDefault="00A85F99" w:rsidP="00A85F99">
    <w:pPr>
      <w:jc w:val="right"/>
      <w:rPr>
        <w:b/>
        <w:sz w:val="20"/>
      </w:rPr>
    </w:pPr>
    <w:r w:rsidRPr="00A961C4">
      <w:rPr>
        <w:sz w:val="20"/>
      </w:rPr>
      <w:fldChar w:fldCharType="begin"/>
    </w:r>
    <w:r w:rsidRPr="00A961C4">
      <w:rPr>
        <w:sz w:val="20"/>
      </w:rPr>
      <w:instrText xml:space="preserve"> STYLEREF CharAmPartText </w:instrText>
    </w:r>
    <w:r w:rsidR="006B26EE">
      <w:rPr>
        <w:sz w:val="20"/>
      </w:rPr>
      <w:fldChar w:fldCharType="separate"/>
    </w:r>
    <w:r w:rsidR="006B26EE">
      <w:rPr>
        <w:noProof/>
        <w:sz w:val="20"/>
      </w:rPr>
      <w:t>Rebate of benefits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B26EE">
      <w:rPr>
        <w:b/>
        <w:sz w:val="20"/>
      </w:rPr>
      <w:fldChar w:fldCharType="separate"/>
    </w:r>
    <w:r w:rsidR="006B26EE">
      <w:rPr>
        <w:b/>
        <w:noProof/>
        <w:sz w:val="20"/>
      </w:rPr>
      <w:t>Part 2</w:t>
    </w:r>
    <w:r w:rsidRPr="00A961C4">
      <w:rPr>
        <w:b/>
        <w:sz w:val="20"/>
      </w:rPr>
      <w:fldChar w:fldCharType="end"/>
    </w:r>
  </w:p>
  <w:p w:rsidR="00A85F99" w:rsidRPr="00A961C4" w:rsidRDefault="00A85F99" w:rsidP="00A85F9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99" w:rsidRPr="00A961C4" w:rsidRDefault="00A85F99" w:rsidP="00A85F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F2"/>
    <w:rsid w:val="000113BC"/>
    <w:rsid w:val="000136AF"/>
    <w:rsid w:val="00025771"/>
    <w:rsid w:val="000417C9"/>
    <w:rsid w:val="00055B5C"/>
    <w:rsid w:val="00056391"/>
    <w:rsid w:val="00060FF9"/>
    <w:rsid w:val="000614BF"/>
    <w:rsid w:val="000B1FD2"/>
    <w:rsid w:val="000B5387"/>
    <w:rsid w:val="000B7FC8"/>
    <w:rsid w:val="000C3A6D"/>
    <w:rsid w:val="000D05EF"/>
    <w:rsid w:val="000D166F"/>
    <w:rsid w:val="000F0010"/>
    <w:rsid w:val="000F21C1"/>
    <w:rsid w:val="00101D90"/>
    <w:rsid w:val="0010745C"/>
    <w:rsid w:val="00111BB4"/>
    <w:rsid w:val="00113BD1"/>
    <w:rsid w:val="00116D85"/>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04401"/>
    <w:rsid w:val="00214CF2"/>
    <w:rsid w:val="00240749"/>
    <w:rsid w:val="00243915"/>
    <w:rsid w:val="00263820"/>
    <w:rsid w:val="00275197"/>
    <w:rsid w:val="00286C14"/>
    <w:rsid w:val="00293B89"/>
    <w:rsid w:val="00297ECB"/>
    <w:rsid w:val="002B5A30"/>
    <w:rsid w:val="002D043A"/>
    <w:rsid w:val="002D2D04"/>
    <w:rsid w:val="002D395A"/>
    <w:rsid w:val="002F4332"/>
    <w:rsid w:val="00304E10"/>
    <w:rsid w:val="003415D3"/>
    <w:rsid w:val="00350417"/>
    <w:rsid w:val="00352B0F"/>
    <w:rsid w:val="00373874"/>
    <w:rsid w:val="00375C6C"/>
    <w:rsid w:val="00392256"/>
    <w:rsid w:val="003A63B7"/>
    <w:rsid w:val="003A7B3C"/>
    <w:rsid w:val="003B4E3D"/>
    <w:rsid w:val="003C5F2B"/>
    <w:rsid w:val="003D0BFE"/>
    <w:rsid w:val="003D5700"/>
    <w:rsid w:val="003E305D"/>
    <w:rsid w:val="003E357E"/>
    <w:rsid w:val="003E5D2D"/>
    <w:rsid w:val="00405579"/>
    <w:rsid w:val="00406374"/>
    <w:rsid w:val="00410B8E"/>
    <w:rsid w:val="004116CD"/>
    <w:rsid w:val="00421FC1"/>
    <w:rsid w:val="004229C7"/>
    <w:rsid w:val="00424CA9"/>
    <w:rsid w:val="00436785"/>
    <w:rsid w:val="00436BD5"/>
    <w:rsid w:val="00437E4B"/>
    <w:rsid w:val="0044291A"/>
    <w:rsid w:val="00476C72"/>
    <w:rsid w:val="0048196B"/>
    <w:rsid w:val="0048364F"/>
    <w:rsid w:val="00484A3B"/>
    <w:rsid w:val="00496F97"/>
    <w:rsid w:val="004B69D9"/>
    <w:rsid w:val="004C7C8C"/>
    <w:rsid w:val="004E2A4A"/>
    <w:rsid w:val="004F07AE"/>
    <w:rsid w:val="004F0D23"/>
    <w:rsid w:val="004F1FAC"/>
    <w:rsid w:val="00516B8D"/>
    <w:rsid w:val="00517AFA"/>
    <w:rsid w:val="00537EE4"/>
    <w:rsid w:val="00537FBC"/>
    <w:rsid w:val="00543469"/>
    <w:rsid w:val="0055110A"/>
    <w:rsid w:val="00551B54"/>
    <w:rsid w:val="00554B47"/>
    <w:rsid w:val="00567171"/>
    <w:rsid w:val="00584811"/>
    <w:rsid w:val="00593AA6"/>
    <w:rsid w:val="00594161"/>
    <w:rsid w:val="00594749"/>
    <w:rsid w:val="005A0D92"/>
    <w:rsid w:val="005B4067"/>
    <w:rsid w:val="005C3F41"/>
    <w:rsid w:val="005C6497"/>
    <w:rsid w:val="005C7F0D"/>
    <w:rsid w:val="005E152A"/>
    <w:rsid w:val="005F688C"/>
    <w:rsid w:val="00600219"/>
    <w:rsid w:val="00641DE5"/>
    <w:rsid w:val="00656F0C"/>
    <w:rsid w:val="00677CC2"/>
    <w:rsid w:val="00681F92"/>
    <w:rsid w:val="006842C2"/>
    <w:rsid w:val="00685F42"/>
    <w:rsid w:val="0069207B"/>
    <w:rsid w:val="00692194"/>
    <w:rsid w:val="006953BD"/>
    <w:rsid w:val="006A4B23"/>
    <w:rsid w:val="006B26EE"/>
    <w:rsid w:val="006C2874"/>
    <w:rsid w:val="006C7F8C"/>
    <w:rsid w:val="006D380D"/>
    <w:rsid w:val="006E0135"/>
    <w:rsid w:val="006E303A"/>
    <w:rsid w:val="006F7E19"/>
    <w:rsid w:val="00700B2C"/>
    <w:rsid w:val="00712D8D"/>
    <w:rsid w:val="00713084"/>
    <w:rsid w:val="00714B26"/>
    <w:rsid w:val="00731E00"/>
    <w:rsid w:val="007440B7"/>
    <w:rsid w:val="007634AD"/>
    <w:rsid w:val="00765F3D"/>
    <w:rsid w:val="007715C9"/>
    <w:rsid w:val="00774EDD"/>
    <w:rsid w:val="007757EC"/>
    <w:rsid w:val="007E6F5A"/>
    <w:rsid w:val="007E7D4A"/>
    <w:rsid w:val="008006CC"/>
    <w:rsid w:val="008021AC"/>
    <w:rsid w:val="00807F18"/>
    <w:rsid w:val="008163E5"/>
    <w:rsid w:val="00831E8D"/>
    <w:rsid w:val="0083624A"/>
    <w:rsid w:val="00856A31"/>
    <w:rsid w:val="00857D6B"/>
    <w:rsid w:val="008754D0"/>
    <w:rsid w:val="00877D48"/>
    <w:rsid w:val="00883781"/>
    <w:rsid w:val="00885570"/>
    <w:rsid w:val="00893958"/>
    <w:rsid w:val="008A2E77"/>
    <w:rsid w:val="008C6F6F"/>
    <w:rsid w:val="008D0EE0"/>
    <w:rsid w:val="008D3E94"/>
    <w:rsid w:val="008F4E9E"/>
    <w:rsid w:val="008F4F1C"/>
    <w:rsid w:val="008F6D5F"/>
    <w:rsid w:val="008F77C4"/>
    <w:rsid w:val="009103F3"/>
    <w:rsid w:val="00920895"/>
    <w:rsid w:val="00932377"/>
    <w:rsid w:val="00943954"/>
    <w:rsid w:val="00944B70"/>
    <w:rsid w:val="009502FF"/>
    <w:rsid w:val="0096431A"/>
    <w:rsid w:val="00967042"/>
    <w:rsid w:val="0098255A"/>
    <w:rsid w:val="009845BE"/>
    <w:rsid w:val="009969C9"/>
    <w:rsid w:val="009F37CE"/>
    <w:rsid w:val="009F7BD0"/>
    <w:rsid w:val="00A048FF"/>
    <w:rsid w:val="00A10775"/>
    <w:rsid w:val="00A231E2"/>
    <w:rsid w:val="00A36C48"/>
    <w:rsid w:val="00A41E0B"/>
    <w:rsid w:val="00A55631"/>
    <w:rsid w:val="00A64912"/>
    <w:rsid w:val="00A70A74"/>
    <w:rsid w:val="00A76F60"/>
    <w:rsid w:val="00A85F99"/>
    <w:rsid w:val="00AA3795"/>
    <w:rsid w:val="00AB357C"/>
    <w:rsid w:val="00AC1E75"/>
    <w:rsid w:val="00AD2629"/>
    <w:rsid w:val="00AD5641"/>
    <w:rsid w:val="00AD7445"/>
    <w:rsid w:val="00AE1088"/>
    <w:rsid w:val="00AF1BA4"/>
    <w:rsid w:val="00B032D8"/>
    <w:rsid w:val="00B33B3C"/>
    <w:rsid w:val="00B6382D"/>
    <w:rsid w:val="00B873E1"/>
    <w:rsid w:val="00BA2919"/>
    <w:rsid w:val="00BA5026"/>
    <w:rsid w:val="00BB40BF"/>
    <w:rsid w:val="00BB742D"/>
    <w:rsid w:val="00BB7EBA"/>
    <w:rsid w:val="00BC0CD1"/>
    <w:rsid w:val="00BC4A72"/>
    <w:rsid w:val="00BE0B52"/>
    <w:rsid w:val="00BE719A"/>
    <w:rsid w:val="00BE720A"/>
    <w:rsid w:val="00BF0461"/>
    <w:rsid w:val="00BF4944"/>
    <w:rsid w:val="00BF56D4"/>
    <w:rsid w:val="00C04409"/>
    <w:rsid w:val="00C067E5"/>
    <w:rsid w:val="00C164CA"/>
    <w:rsid w:val="00C176CF"/>
    <w:rsid w:val="00C22BFD"/>
    <w:rsid w:val="00C26527"/>
    <w:rsid w:val="00C42BF8"/>
    <w:rsid w:val="00C460AE"/>
    <w:rsid w:val="00C50043"/>
    <w:rsid w:val="00C54E84"/>
    <w:rsid w:val="00C62D84"/>
    <w:rsid w:val="00C7573B"/>
    <w:rsid w:val="00C76CF3"/>
    <w:rsid w:val="00C83C8F"/>
    <w:rsid w:val="00CA3AEE"/>
    <w:rsid w:val="00CA420C"/>
    <w:rsid w:val="00CD3D4F"/>
    <w:rsid w:val="00CE1E31"/>
    <w:rsid w:val="00CF0BB2"/>
    <w:rsid w:val="00D00EAA"/>
    <w:rsid w:val="00D13441"/>
    <w:rsid w:val="00D243A3"/>
    <w:rsid w:val="00D477C3"/>
    <w:rsid w:val="00D52EFE"/>
    <w:rsid w:val="00D63EF6"/>
    <w:rsid w:val="00D6588F"/>
    <w:rsid w:val="00D70DFB"/>
    <w:rsid w:val="00D73029"/>
    <w:rsid w:val="00D766DF"/>
    <w:rsid w:val="00DB61B5"/>
    <w:rsid w:val="00DE2002"/>
    <w:rsid w:val="00DF3FB2"/>
    <w:rsid w:val="00DF7AE9"/>
    <w:rsid w:val="00E05704"/>
    <w:rsid w:val="00E05A02"/>
    <w:rsid w:val="00E24D66"/>
    <w:rsid w:val="00E54292"/>
    <w:rsid w:val="00E74DC7"/>
    <w:rsid w:val="00E87699"/>
    <w:rsid w:val="00E947C6"/>
    <w:rsid w:val="00EA395B"/>
    <w:rsid w:val="00ED492F"/>
    <w:rsid w:val="00EE3E36"/>
    <w:rsid w:val="00EF2E3A"/>
    <w:rsid w:val="00F047E2"/>
    <w:rsid w:val="00F078DC"/>
    <w:rsid w:val="00F13E86"/>
    <w:rsid w:val="00F17B00"/>
    <w:rsid w:val="00F626F6"/>
    <w:rsid w:val="00F677A9"/>
    <w:rsid w:val="00F84CF5"/>
    <w:rsid w:val="00F92D35"/>
    <w:rsid w:val="00FA420B"/>
    <w:rsid w:val="00FD1E13"/>
    <w:rsid w:val="00FD7EB1"/>
    <w:rsid w:val="00FE41C9"/>
    <w:rsid w:val="00FE487A"/>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E9E"/>
    <w:pPr>
      <w:spacing w:line="260" w:lineRule="atLeast"/>
    </w:pPr>
    <w:rPr>
      <w:sz w:val="22"/>
    </w:rPr>
  </w:style>
  <w:style w:type="paragraph" w:styleId="Heading1">
    <w:name w:val="heading 1"/>
    <w:basedOn w:val="Normal"/>
    <w:next w:val="Normal"/>
    <w:link w:val="Heading1Char"/>
    <w:uiPriority w:val="9"/>
    <w:qFormat/>
    <w:rsid w:val="002D2D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2D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2D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D0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2D0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2D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2D0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2D0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D2D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4E9E"/>
  </w:style>
  <w:style w:type="paragraph" w:customStyle="1" w:styleId="OPCParaBase">
    <w:name w:val="OPCParaBase"/>
    <w:link w:val="OPCParaBaseChar"/>
    <w:qFormat/>
    <w:rsid w:val="008F4E9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4E9E"/>
    <w:pPr>
      <w:spacing w:line="240" w:lineRule="auto"/>
    </w:pPr>
    <w:rPr>
      <w:b/>
      <w:sz w:val="40"/>
    </w:rPr>
  </w:style>
  <w:style w:type="paragraph" w:customStyle="1" w:styleId="ActHead1">
    <w:name w:val="ActHead 1"/>
    <w:aliases w:val="c"/>
    <w:basedOn w:val="OPCParaBase"/>
    <w:next w:val="Normal"/>
    <w:qFormat/>
    <w:rsid w:val="008F4E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4E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4E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4E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4E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4E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4E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4E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4E9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4E9E"/>
  </w:style>
  <w:style w:type="paragraph" w:customStyle="1" w:styleId="Blocks">
    <w:name w:val="Blocks"/>
    <w:aliases w:val="bb"/>
    <w:basedOn w:val="OPCParaBase"/>
    <w:qFormat/>
    <w:rsid w:val="008F4E9E"/>
    <w:pPr>
      <w:spacing w:line="240" w:lineRule="auto"/>
    </w:pPr>
    <w:rPr>
      <w:sz w:val="24"/>
    </w:rPr>
  </w:style>
  <w:style w:type="paragraph" w:customStyle="1" w:styleId="BoxText">
    <w:name w:val="BoxText"/>
    <w:aliases w:val="bt"/>
    <w:basedOn w:val="OPCParaBase"/>
    <w:qFormat/>
    <w:rsid w:val="008F4E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4E9E"/>
    <w:rPr>
      <w:b/>
    </w:rPr>
  </w:style>
  <w:style w:type="paragraph" w:customStyle="1" w:styleId="BoxHeadItalic">
    <w:name w:val="BoxHeadItalic"/>
    <w:aliases w:val="bhi"/>
    <w:basedOn w:val="BoxText"/>
    <w:next w:val="BoxStep"/>
    <w:qFormat/>
    <w:rsid w:val="008F4E9E"/>
    <w:rPr>
      <w:i/>
    </w:rPr>
  </w:style>
  <w:style w:type="paragraph" w:customStyle="1" w:styleId="BoxList">
    <w:name w:val="BoxList"/>
    <w:aliases w:val="bl"/>
    <w:basedOn w:val="BoxText"/>
    <w:qFormat/>
    <w:rsid w:val="008F4E9E"/>
    <w:pPr>
      <w:ind w:left="1559" w:hanging="425"/>
    </w:pPr>
  </w:style>
  <w:style w:type="paragraph" w:customStyle="1" w:styleId="BoxNote">
    <w:name w:val="BoxNote"/>
    <w:aliases w:val="bn"/>
    <w:basedOn w:val="BoxText"/>
    <w:qFormat/>
    <w:rsid w:val="008F4E9E"/>
    <w:pPr>
      <w:tabs>
        <w:tab w:val="left" w:pos="1985"/>
      </w:tabs>
      <w:spacing w:before="122" w:line="198" w:lineRule="exact"/>
      <w:ind w:left="2948" w:hanging="1814"/>
    </w:pPr>
    <w:rPr>
      <w:sz w:val="18"/>
    </w:rPr>
  </w:style>
  <w:style w:type="paragraph" w:customStyle="1" w:styleId="BoxPara">
    <w:name w:val="BoxPara"/>
    <w:aliases w:val="bp"/>
    <w:basedOn w:val="BoxText"/>
    <w:qFormat/>
    <w:rsid w:val="008F4E9E"/>
    <w:pPr>
      <w:tabs>
        <w:tab w:val="right" w:pos="2268"/>
      </w:tabs>
      <w:ind w:left="2552" w:hanging="1418"/>
    </w:pPr>
  </w:style>
  <w:style w:type="paragraph" w:customStyle="1" w:styleId="BoxStep">
    <w:name w:val="BoxStep"/>
    <w:aliases w:val="bs"/>
    <w:basedOn w:val="BoxText"/>
    <w:qFormat/>
    <w:rsid w:val="008F4E9E"/>
    <w:pPr>
      <w:ind w:left="1985" w:hanging="851"/>
    </w:pPr>
  </w:style>
  <w:style w:type="character" w:customStyle="1" w:styleId="CharAmPartNo">
    <w:name w:val="CharAmPartNo"/>
    <w:basedOn w:val="OPCCharBase"/>
    <w:qFormat/>
    <w:rsid w:val="008F4E9E"/>
  </w:style>
  <w:style w:type="character" w:customStyle="1" w:styleId="CharAmPartText">
    <w:name w:val="CharAmPartText"/>
    <w:basedOn w:val="OPCCharBase"/>
    <w:qFormat/>
    <w:rsid w:val="008F4E9E"/>
  </w:style>
  <w:style w:type="character" w:customStyle="1" w:styleId="CharAmSchNo">
    <w:name w:val="CharAmSchNo"/>
    <w:basedOn w:val="OPCCharBase"/>
    <w:qFormat/>
    <w:rsid w:val="008F4E9E"/>
  </w:style>
  <w:style w:type="character" w:customStyle="1" w:styleId="CharAmSchText">
    <w:name w:val="CharAmSchText"/>
    <w:basedOn w:val="OPCCharBase"/>
    <w:qFormat/>
    <w:rsid w:val="008F4E9E"/>
  </w:style>
  <w:style w:type="character" w:customStyle="1" w:styleId="CharBoldItalic">
    <w:name w:val="CharBoldItalic"/>
    <w:basedOn w:val="OPCCharBase"/>
    <w:uiPriority w:val="1"/>
    <w:qFormat/>
    <w:rsid w:val="008F4E9E"/>
    <w:rPr>
      <w:b/>
      <w:i/>
    </w:rPr>
  </w:style>
  <w:style w:type="character" w:customStyle="1" w:styleId="CharChapNo">
    <w:name w:val="CharChapNo"/>
    <w:basedOn w:val="OPCCharBase"/>
    <w:uiPriority w:val="1"/>
    <w:qFormat/>
    <w:rsid w:val="008F4E9E"/>
  </w:style>
  <w:style w:type="character" w:customStyle="1" w:styleId="CharChapText">
    <w:name w:val="CharChapText"/>
    <w:basedOn w:val="OPCCharBase"/>
    <w:uiPriority w:val="1"/>
    <w:qFormat/>
    <w:rsid w:val="008F4E9E"/>
  </w:style>
  <w:style w:type="character" w:customStyle="1" w:styleId="CharDivNo">
    <w:name w:val="CharDivNo"/>
    <w:basedOn w:val="OPCCharBase"/>
    <w:uiPriority w:val="1"/>
    <w:qFormat/>
    <w:rsid w:val="008F4E9E"/>
  </w:style>
  <w:style w:type="character" w:customStyle="1" w:styleId="CharDivText">
    <w:name w:val="CharDivText"/>
    <w:basedOn w:val="OPCCharBase"/>
    <w:uiPriority w:val="1"/>
    <w:qFormat/>
    <w:rsid w:val="008F4E9E"/>
  </w:style>
  <w:style w:type="character" w:customStyle="1" w:styleId="CharItalic">
    <w:name w:val="CharItalic"/>
    <w:basedOn w:val="OPCCharBase"/>
    <w:uiPriority w:val="1"/>
    <w:qFormat/>
    <w:rsid w:val="008F4E9E"/>
    <w:rPr>
      <w:i/>
    </w:rPr>
  </w:style>
  <w:style w:type="character" w:customStyle="1" w:styleId="CharPartNo">
    <w:name w:val="CharPartNo"/>
    <w:basedOn w:val="OPCCharBase"/>
    <w:uiPriority w:val="1"/>
    <w:qFormat/>
    <w:rsid w:val="008F4E9E"/>
  </w:style>
  <w:style w:type="character" w:customStyle="1" w:styleId="CharPartText">
    <w:name w:val="CharPartText"/>
    <w:basedOn w:val="OPCCharBase"/>
    <w:uiPriority w:val="1"/>
    <w:qFormat/>
    <w:rsid w:val="008F4E9E"/>
  </w:style>
  <w:style w:type="character" w:customStyle="1" w:styleId="CharSectno">
    <w:name w:val="CharSectno"/>
    <w:basedOn w:val="OPCCharBase"/>
    <w:qFormat/>
    <w:rsid w:val="008F4E9E"/>
  </w:style>
  <w:style w:type="character" w:customStyle="1" w:styleId="CharSubdNo">
    <w:name w:val="CharSubdNo"/>
    <w:basedOn w:val="OPCCharBase"/>
    <w:uiPriority w:val="1"/>
    <w:qFormat/>
    <w:rsid w:val="008F4E9E"/>
  </w:style>
  <w:style w:type="character" w:customStyle="1" w:styleId="CharSubdText">
    <w:name w:val="CharSubdText"/>
    <w:basedOn w:val="OPCCharBase"/>
    <w:uiPriority w:val="1"/>
    <w:qFormat/>
    <w:rsid w:val="008F4E9E"/>
  </w:style>
  <w:style w:type="paragraph" w:customStyle="1" w:styleId="CTA--">
    <w:name w:val="CTA --"/>
    <w:basedOn w:val="OPCParaBase"/>
    <w:next w:val="Normal"/>
    <w:rsid w:val="008F4E9E"/>
    <w:pPr>
      <w:spacing w:before="60" w:line="240" w:lineRule="atLeast"/>
      <w:ind w:left="142" w:hanging="142"/>
    </w:pPr>
    <w:rPr>
      <w:sz w:val="20"/>
    </w:rPr>
  </w:style>
  <w:style w:type="paragraph" w:customStyle="1" w:styleId="CTA-">
    <w:name w:val="CTA -"/>
    <w:basedOn w:val="OPCParaBase"/>
    <w:rsid w:val="008F4E9E"/>
    <w:pPr>
      <w:spacing w:before="60" w:line="240" w:lineRule="atLeast"/>
      <w:ind w:left="85" w:hanging="85"/>
    </w:pPr>
    <w:rPr>
      <w:sz w:val="20"/>
    </w:rPr>
  </w:style>
  <w:style w:type="paragraph" w:customStyle="1" w:styleId="CTA---">
    <w:name w:val="CTA ---"/>
    <w:basedOn w:val="OPCParaBase"/>
    <w:next w:val="Normal"/>
    <w:rsid w:val="008F4E9E"/>
    <w:pPr>
      <w:spacing w:before="60" w:line="240" w:lineRule="atLeast"/>
      <w:ind w:left="198" w:hanging="198"/>
    </w:pPr>
    <w:rPr>
      <w:sz w:val="20"/>
    </w:rPr>
  </w:style>
  <w:style w:type="paragraph" w:customStyle="1" w:styleId="CTA----">
    <w:name w:val="CTA ----"/>
    <w:basedOn w:val="OPCParaBase"/>
    <w:next w:val="Normal"/>
    <w:rsid w:val="008F4E9E"/>
    <w:pPr>
      <w:spacing w:before="60" w:line="240" w:lineRule="atLeast"/>
      <w:ind w:left="255" w:hanging="255"/>
    </w:pPr>
    <w:rPr>
      <w:sz w:val="20"/>
    </w:rPr>
  </w:style>
  <w:style w:type="paragraph" w:customStyle="1" w:styleId="CTA1a">
    <w:name w:val="CTA 1(a)"/>
    <w:basedOn w:val="OPCParaBase"/>
    <w:rsid w:val="008F4E9E"/>
    <w:pPr>
      <w:tabs>
        <w:tab w:val="right" w:pos="414"/>
      </w:tabs>
      <w:spacing w:before="40" w:line="240" w:lineRule="atLeast"/>
      <w:ind w:left="675" w:hanging="675"/>
    </w:pPr>
    <w:rPr>
      <w:sz w:val="20"/>
    </w:rPr>
  </w:style>
  <w:style w:type="paragraph" w:customStyle="1" w:styleId="CTA1ai">
    <w:name w:val="CTA 1(a)(i)"/>
    <w:basedOn w:val="OPCParaBase"/>
    <w:rsid w:val="008F4E9E"/>
    <w:pPr>
      <w:tabs>
        <w:tab w:val="right" w:pos="1004"/>
      </w:tabs>
      <w:spacing w:before="40" w:line="240" w:lineRule="atLeast"/>
      <w:ind w:left="1253" w:hanging="1253"/>
    </w:pPr>
    <w:rPr>
      <w:sz w:val="20"/>
    </w:rPr>
  </w:style>
  <w:style w:type="paragraph" w:customStyle="1" w:styleId="CTA2a">
    <w:name w:val="CTA 2(a)"/>
    <w:basedOn w:val="OPCParaBase"/>
    <w:rsid w:val="008F4E9E"/>
    <w:pPr>
      <w:tabs>
        <w:tab w:val="right" w:pos="482"/>
      </w:tabs>
      <w:spacing w:before="40" w:line="240" w:lineRule="atLeast"/>
      <w:ind w:left="748" w:hanging="748"/>
    </w:pPr>
    <w:rPr>
      <w:sz w:val="20"/>
    </w:rPr>
  </w:style>
  <w:style w:type="paragraph" w:customStyle="1" w:styleId="CTA2ai">
    <w:name w:val="CTA 2(a)(i)"/>
    <w:basedOn w:val="OPCParaBase"/>
    <w:rsid w:val="008F4E9E"/>
    <w:pPr>
      <w:tabs>
        <w:tab w:val="right" w:pos="1089"/>
      </w:tabs>
      <w:spacing w:before="40" w:line="240" w:lineRule="atLeast"/>
      <w:ind w:left="1327" w:hanging="1327"/>
    </w:pPr>
    <w:rPr>
      <w:sz w:val="20"/>
    </w:rPr>
  </w:style>
  <w:style w:type="paragraph" w:customStyle="1" w:styleId="CTA3a">
    <w:name w:val="CTA 3(a)"/>
    <w:basedOn w:val="OPCParaBase"/>
    <w:rsid w:val="008F4E9E"/>
    <w:pPr>
      <w:tabs>
        <w:tab w:val="right" w:pos="556"/>
      </w:tabs>
      <w:spacing w:before="40" w:line="240" w:lineRule="atLeast"/>
      <w:ind w:left="805" w:hanging="805"/>
    </w:pPr>
    <w:rPr>
      <w:sz w:val="20"/>
    </w:rPr>
  </w:style>
  <w:style w:type="paragraph" w:customStyle="1" w:styleId="CTA3ai">
    <w:name w:val="CTA 3(a)(i)"/>
    <w:basedOn w:val="OPCParaBase"/>
    <w:rsid w:val="008F4E9E"/>
    <w:pPr>
      <w:tabs>
        <w:tab w:val="right" w:pos="1140"/>
      </w:tabs>
      <w:spacing w:before="40" w:line="240" w:lineRule="atLeast"/>
      <w:ind w:left="1361" w:hanging="1361"/>
    </w:pPr>
    <w:rPr>
      <w:sz w:val="20"/>
    </w:rPr>
  </w:style>
  <w:style w:type="paragraph" w:customStyle="1" w:styleId="CTA4a">
    <w:name w:val="CTA 4(a)"/>
    <w:basedOn w:val="OPCParaBase"/>
    <w:rsid w:val="008F4E9E"/>
    <w:pPr>
      <w:tabs>
        <w:tab w:val="right" w:pos="624"/>
      </w:tabs>
      <w:spacing w:before="40" w:line="240" w:lineRule="atLeast"/>
      <w:ind w:left="873" w:hanging="873"/>
    </w:pPr>
    <w:rPr>
      <w:sz w:val="20"/>
    </w:rPr>
  </w:style>
  <w:style w:type="paragraph" w:customStyle="1" w:styleId="CTA4ai">
    <w:name w:val="CTA 4(a)(i)"/>
    <w:basedOn w:val="OPCParaBase"/>
    <w:rsid w:val="008F4E9E"/>
    <w:pPr>
      <w:tabs>
        <w:tab w:val="right" w:pos="1213"/>
      </w:tabs>
      <w:spacing w:before="40" w:line="240" w:lineRule="atLeast"/>
      <w:ind w:left="1452" w:hanging="1452"/>
    </w:pPr>
    <w:rPr>
      <w:sz w:val="20"/>
    </w:rPr>
  </w:style>
  <w:style w:type="paragraph" w:customStyle="1" w:styleId="CTACAPS">
    <w:name w:val="CTA CAPS"/>
    <w:basedOn w:val="OPCParaBase"/>
    <w:rsid w:val="008F4E9E"/>
    <w:pPr>
      <w:spacing w:before="60" w:line="240" w:lineRule="atLeast"/>
    </w:pPr>
    <w:rPr>
      <w:sz w:val="20"/>
    </w:rPr>
  </w:style>
  <w:style w:type="paragraph" w:customStyle="1" w:styleId="CTAright">
    <w:name w:val="CTA right"/>
    <w:basedOn w:val="OPCParaBase"/>
    <w:rsid w:val="008F4E9E"/>
    <w:pPr>
      <w:spacing w:before="60" w:line="240" w:lineRule="auto"/>
      <w:jc w:val="right"/>
    </w:pPr>
    <w:rPr>
      <w:sz w:val="20"/>
    </w:rPr>
  </w:style>
  <w:style w:type="paragraph" w:customStyle="1" w:styleId="subsection">
    <w:name w:val="subsection"/>
    <w:aliases w:val="ss"/>
    <w:basedOn w:val="OPCParaBase"/>
    <w:rsid w:val="008F4E9E"/>
    <w:pPr>
      <w:tabs>
        <w:tab w:val="right" w:pos="1021"/>
      </w:tabs>
      <w:spacing w:before="180" w:line="240" w:lineRule="auto"/>
      <w:ind w:left="1134" w:hanging="1134"/>
    </w:pPr>
  </w:style>
  <w:style w:type="paragraph" w:customStyle="1" w:styleId="Definition">
    <w:name w:val="Definition"/>
    <w:aliases w:val="dd"/>
    <w:basedOn w:val="OPCParaBase"/>
    <w:rsid w:val="008F4E9E"/>
    <w:pPr>
      <w:spacing w:before="180" w:line="240" w:lineRule="auto"/>
      <w:ind w:left="1134"/>
    </w:pPr>
  </w:style>
  <w:style w:type="paragraph" w:customStyle="1" w:styleId="ETAsubitem">
    <w:name w:val="ETA(subitem)"/>
    <w:basedOn w:val="OPCParaBase"/>
    <w:rsid w:val="008F4E9E"/>
    <w:pPr>
      <w:tabs>
        <w:tab w:val="right" w:pos="340"/>
      </w:tabs>
      <w:spacing w:before="60" w:line="240" w:lineRule="auto"/>
      <w:ind w:left="454" w:hanging="454"/>
    </w:pPr>
    <w:rPr>
      <w:sz w:val="20"/>
    </w:rPr>
  </w:style>
  <w:style w:type="paragraph" w:customStyle="1" w:styleId="ETApara">
    <w:name w:val="ETA(para)"/>
    <w:basedOn w:val="OPCParaBase"/>
    <w:rsid w:val="008F4E9E"/>
    <w:pPr>
      <w:tabs>
        <w:tab w:val="right" w:pos="754"/>
      </w:tabs>
      <w:spacing w:before="60" w:line="240" w:lineRule="auto"/>
      <w:ind w:left="828" w:hanging="828"/>
    </w:pPr>
    <w:rPr>
      <w:sz w:val="20"/>
    </w:rPr>
  </w:style>
  <w:style w:type="paragraph" w:customStyle="1" w:styleId="ETAsubpara">
    <w:name w:val="ETA(subpara)"/>
    <w:basedOn w:val="OPCParaBase"/>
    <w:rsid w:val="008F4E9E"/>
    <w:pPr>
      <w:tabs>
        <w:tab w:val="right" w:pos="1083"/>
      </w:tabs>
      <w:spacing w:before="60" w:line="240" w:lineRule="auto"/>
      <w:ind w:left="1191" w:hanging="1191"/>
    </w:pPr>
    <w:rPr>
      <w:sz w:val="20"/>
    </w:rPr>
  </w:style>
  <w:style w:type="paragraph" w:customStyle="1" w:styleId="ETAsub-subpara">
    <w:name w:val="ETA(sub-subpara)"/>
    <w:basedOn w:val="OPCParaBase"/>
    <w:rsid w:val="008F4E9E"/>
    <w:pPr>
      <w:tabs>
        <w:tab w:val="right" w:pos="1412"/>
      </w:tabs>
      <w:spacing w:before="60" w:line="240" w:lineRule="auto"/>
      <w:ind w:left="1525" w:hanging="1525"/>
    </w:pPr>
    <w:rPr>
      <w:sz w:val="20"/>
    </w:rPr>
  </w:style>
  <w:style w:type="paragraph" w:customStyle="1" w:styleId="Formula">
    <w:name w:val="Formula"/>
    <w:basedOn w:val="OPCParaBase"/>
    <w:rsid w:val="008F4E9E"/>
    <w:pPr>
      <w:spacing w:line="240" w:lineRule="auto"/>
      <w:ind w:left="1134"/>
    </w:pPr>
    <w:rPr>
      <w:sz w:val="20"/>
    </w:rPr>
  </w:style>
  <w:style w:type="paragraph" w:styleId="Header">
    <w:name w:val="header"/>
    <w:basedOn w:val="OPCParaBase"/>
    <w:link w:val="HeaderChar"/>
    <w:unhideWhenUsed/>
    <w:rsid w:val="008F4E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4E9E"/>
    <w:rPr>
      <w:rFonts w:eastAsia="Times New Roman" w:cs="Times New Roman"/>
      <w:sz w:val="16"/>
      <w:lang w:eastAsia="en-AU"/>
    </w:rPr>
  </w:style>
  <w:style w:type="paragraph" w:customStyle="1" w:styleId="House">
    <w:name w:val="House"/>
    <w:basedOn w:val="OPCParaBase"/>
    <w:rsid w:val="008F4E9E"/>
    <w:pPr>
      <w:spacing w:line="240" w:lineRule="auto"/>
    </w:pPr>
    <w:rPr>
      <w:sz w:val="28"/>
    </w:rPr>
  </w:style>
  <w:style w:type="paragraph" w:customStyle="1" w:styleId="Item">
    <w:name w:val="Item"/>
    <w:aliases w:val="i"/>
    <w:basedOn w:val="OPCParaBase"/>
    <w:next w:val="ItemHead"/>
    <w:link w:val="ItemChar"/>
    <w:rsid w:val="008F4E9E"/>
    <w:pPr>
      <w:keepLines/>
      <w:spacing w:before="80" w:line="240" w:lineRule="auto"/>
      <w:ind w:left="709"/>
    </w:pPr>
  </w:style>
  <w:style w:type="paragraph" w:customStyle="1" w:styleId="ItemHead">
    <w:name w:val="ItemHead"/>
    <w:aliases w:val="ih"/>
    <w:basedOn w:val="OPCParaBase"/>
    <w:next w:val="Item"/>
    <w:link w:val="ItemHeadChar"/>
    <w:rsid w:val="008F4E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4E9E"/>
    <w:pPr>
      <w:spacing w:line="240" w:lineRule="auto"/>
    </w:pPr>
    <w:rPr>
      <w:b/>
      <w:sz w:val="32"/>
    </w:rPr>
  </w:style>
  <w:style w:type="paragraph" w:customStyle="1" w:styleId="notedraft">
    <w:name w:val="note(draft)"/>
    <w:aliases w:val="nd"/>
    <w:basedOn w:val="OPCParaBase"/>
    <w:rsid w:val="008F4E9E"/>
    <w:pPr>
      <w:spacing w:before="240" w:line="240" w:lineRule="auto"/>
      <w:ind w:left="284" w:hanging="284"/>
    </w:pPr>
    <w:rPr>
      <w:i/>
      <w:sz w:val="24"/>
    </w:rPr>
  </w:style>
  <w:style w:type="paragraph" w:customStyle="1" w:styleId="notemargin">
    <w:name w:val="note(margin)"/>
    <w:aliases w:val="nm"/>
    <w:basedOn w:val="OPCParaBase"/>
    <w:rsid w:val="008F4E9E"/>
    <w:pPr>
      <w:tabs>
        <w:tab w:val="left" w:pos="709"/>
      </w:tabs>
      <w:spacing w:before="122" w:line="198" w:lineRule="exact"/>
      <w:ind w:left="709" w:hanging="709"/>
    </w:pPr>
    <w:rPr>
      <w:sz w:val="18"/>
    </w:rPr>
  </w:style>
  <w:style w:type="paragraph" w:customStyle="1" w:styleId="noteToPara">
    <w:name w:val="noteToPara"/>
    <w:aliases w:val="ntp"/>
    <w:basedOn w:val="OPCParaBase"/>
    <w:rsid w:val="008F4E9E"/>
    <w:pPr>
      <w:spacing w:before="122" w:line="198" w:lineRule="exact"/>
      <w:ind w:left="2353" w:hanging="709"/>
    </w:pPr>
    <w:rPr>
      <w:sz w:val="18"/>
    </w:rPr>
  </w:style>
  <w:style w:type="paragraph" w:customStyle="1" w:styleId="noteParlAmend">
    <w:name w:val="note(ParlAmend)"/>
    <w:aliases w:val="npp"/>
    <w:basedOn w:val="OPCParaBase"/>
    <w:next w:val="ParlAmend"/>
    <w:rsid w:val="008F4E9E"/>
    <w:pPr>
      <w:spacing w:line="240" w:lineRule="auto"/>
      <w:jc w:val="right"/>
    </w:pPr>
    <w:rPr>
      <w:rFonts w:ascii="Arial" w:hAnsi="Arial"/>
      <w:b/>
      <w:i/>
    </w:rPr>
  </w:style>
  <w:style w:type="paragraph" w:customStyle="1" w:styleId="Page1">
    <w:name w:val="Page1"/>
    <w:basedOn w:val="OPCParaBase"/>
    <w:rsid w:val="008F4E9E"/>
    <w:pPr>
      <w:spacing w:before="400" w:line="240" w:lineRule="auto"/>
    </w:pPr>
    <w:rPr>
      <w:b/>
      <w:sz w:val="32"/>
    </w:rPr>
  </w:style>
  <w:style w:type="paragraph" w:customStyle="1" w:styleId="PageBreak">
    <w:name w:val="PageBreak"/>
    <w:aliases w:val="pb"/>
    <w:basedOn w:val="OPCParaBase"/>
    <w:rsid w:val="008F4E9E"/>
    <w:pPr>
      <w:spacing w:line="240" w:lineRule="auto"/>
    </w:pPr>
    <w:rPr>
      <w:sz w:val="20"/>
    </w:rPr>
  </w:style>
  <w:style w:type="paragraph" w:customStyle="1" w:styleId="paragraphsub">
    <w:name w:val="paragraph(sub)"/>
    <w:aliases w:val="aa"/>
    <w:basedOn w:val="OPCParaBase"/>
    <w:rsid w:val="008F4E9E"/>
    <w:pPr>
      <w:tabs>
        <w:tab w:val="right" w:pos="1985"/>
      </w:tabs>
      <w:spacing w:before="40" w:line="240" w:lineRule="auto"/>
      <w:ind w:left="2098" w:hanging="2098"/>
    </w:pPr>
  </w:style>
  <w:style w:type="paragraph" w:customStyle="1" w:styleId="paragraphsub-sub">
    <w:name w:val="paragraph(sub-sub)"/>
    <w:aliases w:val="aaa"/>
    <w:basedOn w:val="OPCParaBase"/>
    <w:rsid w:val="008F4E9E"/>
    <w:pPr>
      <w:tabs>
        <w:tab w:val="right" w:pos="2722"/>
      </w:tabs>
      <w:spacing w:before="40" w:line="240" w:lineRule="auto"/>
      <w:ind w:left="2835" w:hanging="2835"/>
    </w:pPr>
  </w:style>
  <w:style w:type="paragraph" w:customStyle="1" w:styleId="paragraph">
    <w:name w:val="paragraph"/>
    <w:aliases w:val="a"/>
    <w:basedOn w:val="OPCParaBase"/>
    <w:rsid w:val="008F4E9E"/>
    <w:pPr>
      <w:tabs>
        <w:tab w:val="right" w:pos="1531"/>
      </w:tabs>
      <w:spacing w:before="40" w:line="240" w:lineRule="auto"/>
      <w:ind w:left="1644" w:hanging="1644"/>
    </w:pPr>
  </w:style>
  <w:style w:type="paragraph" w:customStyle="1" w:styleId="ParlAmend">
    <w:name w:val="ParlAmend"/>
    <w:aliases w:val="pp"/>
    <w:basedOn w:val="OPCParaBase"/>
    <w:rsid w:val="008F4E9E"/>
    <w:pPr>
      <w:spacing w:before="240" w:line="240" w:lineRule="atLeast"/>
      <w:ind w:hanging="567"/>
    </w:pPr>
    <w:rPr>
      <w:sz w:val="24"/>
    </w:rPr>
  </w:style>
  <w:style w:type="paragraph" w:customStyle="1" w:styleId="Penalty">
    <w:name w:val="Penalty"/>
    <w:basedOn w:val="OPCParaBase"/>
    <w:rsid w:val="008F4E9E"/>
    <w:pPr>
      <w:tabs>
        <w:tab w:val="left" w:pos="2977"/>
      </w:tabs>
      <w:spacing w:before="180" w:line="240" w:lineRule="auto"/>
      <w:ind w:left="1985" w:hanging="851"/>
    </w:pPr>
  </w:style>
  <w:style w:type="paragraph" w:customStyle="1" w:styleId="Portfolio">
    <w:name w:val="Portfolio"/>
    <w:basedOn w:val="OPCParaBase"/>
    <w:rsid w:val="008F4E9E"/>
    <w:pPr>
      <w:spacing w:line="240" w:lineRule="auto"/>
    </w:pPr>
    <w:rPr>
      <w:i/>
      <w:sz w:val="20"/>
    </w:rPr>
  </w:style>
  <w:style w:type="paragraph" w:customStyle="1" w:styleId="Preamble">
    <w:name w:val="Preamble"/>
    <w:basedOn w:val="OPCParaBase"/>
    <w:next w:val="Normal"/>
    <w:rsid w:val="008F4E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4E9E"/>
    <w:pPr>
      <w:spacing w:line="240" w:lineRule="auto"/>
    </w:pPr>
    <w:rPr>
      <w:i/>
      <w:sz w:val="20"/>
    </w:rPr>
  </w:style>
  <w:style w:type="paragraph" w:customStyle="1" w:styleId="Session">
    <w:name w:val="Session"/>
    <w:basedOn w:val="OPCParaBase"/>
    <w:rsid w:val="008F4E9E"/>
    <w:pPr>
      <w:spacing w:line="240" w:lineRule="auto"/>
    </w:pPr>
    <w:rPr>
      <w:sz w:val="28"/>
    </w:rPr>
  </w:style>
  <w:style w:type="paragraph" w:customStyle="1" w:styleId="Sponsor">
    <w:name w:val="Sponsor"/>
    <w:basedOn w:val="OPCParaBase"/>
    <w:rsid w:val="008F4E9E"/>
    <w:pPr>
      <w:spacing w:line="240" w:lineRule="auto"/>
    </w:pPr>
    <w:rPr>
      <w:i/>
    </w:rPr>
  </w:style>
  <w:style w:type="paragraph" w:customStyle="1" w:styleId="Subitem">
    <w:name w:val="Subitem"/>
    <w:aliases w:val="iss"/>
    <w:basedOn w:val="OPCParaBase"/>
    <w:rsid w:val="008F4E9E"/>
    <w:pPr>
      <w:spacing w:before="180" w:line="240" w:lineRule="auto"/>
      <w:ind w:left="709" w:hanging="709"/>
    </w:pPr>
  </w:style>
  <w:style w:type="paragraph" w:customStyle="1" w:styleId="SubitemHead">
    <w:name w:val="SubitemHead"/>
    <w:aliases w:val="issh"/>
    <w:basedOn w:val="OPCParaBase"/>
    <w:rsid w:val="008F4E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4E9E"/>
    <w:pPr>
      <w:spacing w:before="40" w:line="240" w:lineRule="auto"/>
      <w:ind w:left="1134"/>
    </w:pPr>
  </w:style>
  <w:style w:type="paragraph" w:customStyle="1" w:styleId="SubsectionHead">
    <w:name w:val="SubsectionHead"/>
    <w:aliases w:val="ssh"/>
    <w:basedOn w:val="OPCParaBase"/>
    <w:next w:val="subsection"/>
    <w:rsid w:val="008F4E9E"/>
    <w:pPr>
      <w:keepNext/>
      <w:keepLines/>
      <w:spacing w:before="240" w:line="240" w:lineRule="auto"/>
      <w:ind w:left="1134"/>
    </w:pPr>
    <w:rPr>
      <w:i/>
    </w:rPr>
  </w:style>
  <w:style w:type="paragraph" w:customStyle="1" w:styleId="Tablea">
    <w:name w:val="Table(a)"/>
    <w:aliases w:val="ta"/>
    <w:basedOn w:val="OPCParaBase"/>
    <w:rsid w:val="008F4E9E"/>
    <w:pPr>
      <w:spacing w:before="60" w:line="240" w:lineRule="auto"/>
      <w:ind w:left="284" w:hanging="284"/>
    </w:pPr>
    <w:rPr>
      <w:sz w:val="20"/>
    </w:rPr>
  </w:style>
  <w:style w:type="paragraph" w:customStyle="1" w:styleId="TableAA">
    <w:name w:val="Table(AA)"/>
    <w:aliases w:val="taaa"/>
    <w:basedOn w:val="OPCParaBase"/>
    <w:rsid w:val="008F4E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4E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F4E9E"/>
    <w:pPr>
      <w:spacing w:before="60" w:line="240" w:lineRule="atLeast"/>
    </w:pPr>
    <w:rPr>
      <w:sz w:val="20"/>
    </w:rPr>
  </w:style>
  <w:style w:type="paragraph" w:customStyle="1" w:styleId="TLPBoxTextnote">
    <w:name w:val="TLPBoxText(note"/>
    <w:aliases w:val="right)"/>
    <w:basedOn w:val="OPCParaBase"/>
    <w:rsid w:val="008F4E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4E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4E9E"/>
    <w:pPr>
      <w:spacing w:before="122" w:line="198" w:lineRule="exact"/>
      <w:ind w:left="1985" w:hanging="851"/>
      <w:jc w:val="right"/>
    </w:pPr>
    <w:rPr>
      <w:sz w:val="18"/>
    </w:rPr>
  </w:style>
  <w:style w:type="paragraph" w:customStyle="1" w:styleId="TLPTableBullet">
    <w:name w:val="TLPTableBullet"/>
    <w:aliases w:val="ttb"/>
    <w:basedOn w:val="OPCParaBase"/>
    <w:rsid w:val="008F4E9E"/>
    <w:pPr>
      <w:spacing w:line="240" w:lineRule="exact"/>
      <w:ind w:left="284" w:hanging="284"/>
    </w:pPr>
    <w:rPr>
      <w:sz w:val="20"/>
    </w:rPr>
  </w:style>
  <w:style w:type="paragraph" w:styleId="TOC1">
    <w:name w:val="toc 1"/>
    <w:basedOn w:val="OPCParaBase"/>
    <w:next w:val="Normal"/>
    <w:uiPriority w:val="39"/>
    <w:semiHidden/>
    <w:unhideWhenUsed/>
    <w:rsid w:val="008F4E9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4E9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F4E9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4E9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F4E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4E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4E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4E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4E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4E9E"/>
    <w:pPr>
      <w:keepLines/>
      <w:spacing w:before="240" w:after="120" w:line="240" w:lineRule="auto"/>
      <w:ind w:left="794"/>
    </w:pPr>
    <w:rPr>
      <w:b/>
      <w:kern w:val="28"/>
      <w:sz w:val="20"/>
    </w:rPr>
  </w:style>
  <w:style w:type="paragraph" w:customStyle="1" w:styleId="TofSectsHeading">
    <w:name w:val="TofSects(Heading)"/>
    <w:basedOn w:val="OPCParaBase"/>
    <w:rsid w:val="008F4E9E"/>
    <w:pPr>
      <w:spacing w:before="240" w:after="120" w:line="240" w:lineRule="auto"/>
    </w:pPr>
    <w:rPr>
      <w:b/>
      <w:sz w:val="24"/>
    </w:rPr>
  </w:style>
  <w:style w:type="paragraph" w:customStyle="1" w:styleId="TofSectsSection">
    <w:name w:val="TofSects(Section)"/>
    <w:basedOn w:val="OPCParaBase"/>
    <w:rsid w:val="008F4E9E"/>
    <w:pPr>
      <w:keepLines/>
      <w:spacing w:before="40" w:line="240" w:lineRule="auto"/>
      <w:ind w:left="1588" w:hanging="794"/>
    </w:pPr>
    <w:rPr>
      <w:kern w:val="28"/>
      <w:sz w:val="18"/>
    </w:rPr>
  </w:style>
  <w:style w:type="paragraph" w:customStyle="1" w:styleId="TofSectsSubdiv">
    <w:name w:val="TofSects(Subdiv)"/>
    <w:basedOn w:val="OPCParaBase"/>
    <w:rsid w:val="008F4E9E"/>
    <w:pPr>
      <w:keepLines/>
      <w:spacing w:before="80" w:line="240" w:lineRule="auto"/>
      <w:ind w:left="1588" w:hanging="794"/>
    </w:pPr>
    <w:rPr>
      <w:kern w:val="28"/>
    </w:rPr>
  </w:style>
  <w:style w:type="paragraph" w:customStyle="1" w:styleId="WRStyle">
    <w:name w:val="WR Style"/>
    <w:aliases w:val="WR"/>
    <w:basedOn w:val="OPCParaBase"/>
    <w:rsid w:val="008F4E9E"/>
    <w:pPr>
      <w:spacing w:before="240" w:line="240" w:lineRule="auto"/>
      <w:ind w:left="284" w:hanging="284"/>
    </w:pPr>
    <w:rPr>
      <w:b/>
      <w:i/>
      <w:kern w:val="28"/>
      <w:sz w:val="24"/>
    </w:rPr>
  </w:style>
  <w:style w:type="paragraph" w:customStyle="1" w:styleId="notepara">
    <w:name w:val="note(para)"/>
    <w:aliases w:val="na"/>
    <w:basedOn w:val="OPCParaBase"/>
    <w:rsid w:val="008F4E9E"/>
    <w:pPr>
      <w:spacing w:before="40" w:line="198" w:lineRule="exact"/>
      <w:ind w:left="2354" w:hanging="369"/>
    </w:pPr>
    <w:rPr>
      <w:sz w:val="18"/>
    </w:rPr>
  </w:style>
  <w:style w:type="paragraph" w:styleId="Footer">
    <w:name w:val="footer"/>
    <w:link w:val="FooterChar"/>
    <w:rsid w:val="008F4E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4E9E"/>
    <w:rPr>
      <w:rFonts w:eastAsia="Times New Roman" w:cs="Times New Roman"/>
      <w:sz w:val="22"/>
      <w:szCs w:val="24"/>
      <w:lang w:eastAsia="en-AU"/>
    </w:rPr>
  </w:style>
  <w:style w:type="character" w:styleId="LineNumber">
    <w:name w:val="line number"/>
    <w:basedOn w:val="OPCCharBase"/>
    <w:uiPriority w:val="99"/>
    <w:semiHidden/>
    <w:unhideWhenUsed/>
    <w:rsid w:val="008F4E9E"/>
    <w:rPr>
      <w:sz w:val="16"/>
    </w:rPr>
  </w:style>
  <w:style w:type="table" w:customStyle="1" w:styleId="CFlag">
    <w:name w:val="CFlag"/>
    <w:basedOn w:val="TableNormal"/>
    <w:uiPriority w:val="99"/>
    <w:rsid w:val="008F4E9E"/>
    <w:rPr>
      <w:rFonts w:eastAsia="Times New Roman" w:cs="Times New Roman"/>
      <w:lang w:eastAsia="en-AU"/>
    </w:rPr>
    <w:tblPr/>
  </w:style>
  <w:style w:type="paragraph" w:customStyle="1" w:styleId="NotesHeading1">
    <w:name w:val="NotesHeading 1"/>
    <w:basedOn w:val="OPCParaBase"/>
    <w:next w:val="Normal"/>
    <w:rsid w:val="008F4E9E"/>
    <w:rPr>
      <w:b/>
      <w:sz w:val="28"/>
      <w:szCs w:val="28"/>
    </w:rPr>
  </w:style>
  <w:style w:type="paragraph" w:customStyle="1" w:styleId="NotesHeading2">
    <w:name w:val="NotesHeading 2"/>
    <w:basedOn w:val="OPCParaBase"/>
    <w:next w:val="Normal"/>
    <w:rsid w:val="008F4E9E"/>
    <w:rPr>
      <w:b/>
      <w:sz w:val="28"/>
      <w:szCs w:val="28"/>
    </w:rPr>
  </w:style>
  <w:style w:type="paragraph" w:customStyle="1" w:styleId="SignCoverPageEnd">
    <w:name w:val="SignCoverPageEnd"/>
    <w:basedOn w:val="OPCParaBase"/>
    <w:next w:val="Normal"/>
    <w:rsid w:val="008F4E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4E9E"/>
    <w:pPr>
      <w:pBdr>
        <w:top w:val="single" w:sz="4" w:space="1" w:color="auto"/>
      </w:pBdr>
      <w:spacing w:before="360"/>
      <w:ind w:right="397"/>
      <w:jc w:val="both"/>
    </w:pPr>
  </w:style>
  <w:style w:type="paragraph" w:customStyle="1" w:styleId="Paragraphsub-sub-sub">
    <w:name w:val="Paragraph(sub-sub-sub)"/>
    <w:aliases w:val="aaaa"/>
    <w:basedOn w:val="OPCParaBase"/>
    <w:rsid w:val="008F4E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4E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4E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4E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4E9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4E9E"/>
    <w:pPr>
      <w:spacing w:before="120"/>
    </w:pPr>
  </w:style>
  <w:style w:type="paragraph" w:customStyle="1" w:styleId="TableTextEndNotes">
    <w:name w:val="TableTextEndNotes"/>
    <w:aliases w:val="Tten"/>
    <w:basedOn w:val="Normal"/>
    <w:rsid w:val="008F4E9E"/>
    <w:pPr>
      <w:spacing w:before="60" w:line="240" w:lineRule="auto"/>
    </w:pPr>
    <w:rPr>
      <w:rFonts w:cs="Arial"/>
      <w:sz w:val="20"/>
      <w:szCs w:val="22"/>
    </w:rPr>
  </w:style>
  <w:style w:type="paragraph" w:customStyle="1" w:styleId="TableHeading">
    <w:name w:val="TableHeading"/>
    <w:aliases w:val="th"/>
    <w:basedOn w:val="OPCParaBase"/>
    <w:next w:val="Tabletext"/>
    <w:rsid w:val="008F4E9E"/>
    <w:pPr>
      <w:keepNext/>
      <w:spacing w:before="60" w:line="240" w:lineRule="atLeast"/>
    </w:pPr>
    <w:rPr>
      <w:b/>
      <w:sz w:val="20"/>
    </w:rPr>
  </w:style>
  <w:style w:type="paragraph" w:customStyle="1" w:styleId="NoteToSubpara">
    <w:name w:val="NoteToSubpara"/>
    <w:aliases w:val="nts"/>
    <w:basedOn w:val="OPCParaBase"/>
    <w:rsid w:val="008F4E9E"/>
    <w:pPr>
      <w:spacing w:before="40" w:line="198" w:lineRule="exact"/>
      <w:ind w:left="2835" w:hanging="709"/>
    </w:pPr>
    <w:rPr>
      <w:sz w:val="18"/>
    </w:rPr>
  </w:style>
  <w:style w:type="paragraph" w:customStyle="1" w:styleId="ENoteTableHeading">
    <w:name w:val="ENoteTableHeading"/>
    <w:aliases w:val="enth"/>
    <w:basedOn w:val="OPCParaBase"/>
    <w:rsid w:val="008F4E9E"/>
    <w:pPr>
      <w:keepNext/>
      <w:spacing w:before="60" w:line="240" w:lineRule="atLeast"/>
    </w:pPr>
    <w:rPr>
      <w:rFonts w:ascii="Arial" w:hAnsi="Arial"/>
      <w:b/>
      <w:sz w:val="16"/>
    </w:rPr>
  </w:style>
  <w:style w:type="paragraph" w:customStyle="1" w:styleId="ENoteTTi">
    <w:name w:val="ENoteTTi"/>
    <w:aliases w:val="entti"/>
    <w:basedOn w:val="OPCParaBase"/>
    <w:rsid w:val="008F4E9E"/>
    <w:pPr>
      <w:keepNext/>
      <w:spacing w:before="60" w:line="240" w:lineRule="atLeast"/>
      <w:ind w:left="170"/>
    </w:pPr>
    <w:rPr>
      <w:sz w:val="16"/>
    </w:rPr>
  </w:style>
  <w:style w:type="paragraph" w:customStyle="1" w:styleId="ENotesHeading1">
    <w:name w:val="ENotesHeading 1"/>
    <w:aliases w:val="Enh1"/>
    <w:basedOn w:val="OPCParaBase"/>
    <w:next w:val="Normal"/>
    <w:rsid w:val="008F4E9E"/>
    <w:pPr>
      <w:spacing w:before="120"/>
      <w:outlineLvl w:val="1"/>
    </w:pPr>
    <w:rPr>
      <w:b/>
      <w:sz w:val="28"/>
      <w:szCs w:val="28"/>
    </w:rPr>
  </w:style>
  <w:style w:type="paragraph" w:customStyle="1" w:styleId="ENotesHeading2">
    <w:name w:val="ENotesHeading 2"/>
    <w:aliases w:val="Enh2"/>
    <w:basedOn w:val="OPCParaBase"/>
    <w:next w:val="Normal"/>
    <w:rsid w:val="008F4E9E"/>
    <w:pPr>
      <w:spacing w:before="120" w:after="120"/>
      <w:outlineLvl w:val="2"/>
    </w:pPr>
    <w:rPr>
      <w:b/>
      <w:sz w:val="24"/>
      <w:szCs w:val="28"/>
    </w:rPr>
  </w:style>
  <w:style w:type="paragraph" w:customStyle="1" w:styleId="ENoteTTIndentHeading">
    <w:name w:val="ENoteTTIndentHeading"/>
    <w:aliases w:val="enTTHi"/>
    <w:basedOn w:val="OPCParaBase"/>
    <w:rsid w:val="008F4E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4E9E"/>
    <w:pPr>
      <w:spacing w:before="60" w:line="240" w:lineRule="atLeast"/>
    </w:pPr>
    <w:rPr>
      <w:sz w:val="16"/>
    </w:rPr>
  </w:style>
  <w:style w:type="paragraph" w:customStyle="1" w:styleId="MadeunderText">
    <w:name w:val="MadeunderText"/>
    <w:basedOn w:val="OPCParaBase"/>
    <w:next w:val="Normal"/>
    <w:rsid w:val="008F4E9E"/>
    <w:pPr>
      <w:spacing w:before="240"/>
    </w:pPr>
    <w:rPr>
      <w:sz w:val="24"/>
      <w:szCs w:val="24"/>
    </w:rPr>
  </w:style>
  <w:style w:type="paragraph" w:customStyle="1" w:styleId="ENotesHeading3">
    <w:name w:val="ENotesHeading 3"/>
    <w:aliases w:val="Enh3"/>
    <w:basedOn w:val="OPCParaBase"/>
    <w:next w:val="Normal"/>
    <w:rsid w:val="008F4E9E"/>
    <w:pPr>
      <w:keepNext/>
      <w:spacing w:before="120" w:line="240" w:lineRule="auto"/>
      <w:outlineLvl w:val="4"/>
    </w:pPr>
    <w:rPr>
      <w:b/>
      <w:szCs w:val="24"/>
    </w:rPr>
  </w:style>
  <w:style w:type="paragraph" w:customStyle="1" w:styleId="SubPartCASA">
    <w:name w:val="SubPart(CASA)"/>
    <w:aliases w:val="csp"/>
    <w:basedOn w:val="OPCParaBase"/>
    <w:next w:val="ActHead3"/>
    <w:rsid w:val="008F4E9E"/>
    <w:pPr>
      <w:keepNext/>
      <w:keepLines/>
      <w:spacing w:before="280"/>
      <w:outlineLvl w:val="1"/>
    </w:pPr>
    <w:rPr>
      <w:b/>
      <w:kern w:val="28"/>
      <w:sz w:val="32"/>
    </w:rPr>
  </w:style>
  <w:style w:type="character" w:customStyle="1" w:styleId="CharSubPartTextCASA">
    <w:name w:val="CharSubPartText(CASA)"/>
    <w:basedOn w:val="OPCCharBase"/>
    <w:uiPriority w:val="1"/>
    <w:rsid w:val="008F4E9E"/>
  </w:style>
  <w:style w:type="character" w:customStyle="1" w:styleId="CharSubPartNoCASA">
    <w:name w:val="CharSubPartNo(CASA)"/>
    <w:basedOn w:val="OPCCharBase"/>
    <w:uiPriority w:val="1"/>
    <w:rsid w:val="008F4E9E"/>
  </w:style>
  <w:style w:type="paragraph" w:customStyle="1" w:styleId="ENoteTTIndentHeadingSub">
    <w:name w:val="ENoteTTIndentHeadingSub"/>
    <w:aliases w:val="enTTHis"/>
    <w:basedOn w:val="OPCParaBase"/>
    <w:rsid w:val="008F4E9E"/>
    <w:pPr>
      <w:keepNext/>
      <w:spacing w:before="60" w:line="240" w:lineRule="atLeast"/>
      <w:ind w:left="340"/>
    </w:pPr>
    <w:rPr>
      <w:b/>
      <w:sz w:val="16"/>
    </w:rPr>
  </w:style>
  <w:style w:type="paragraph" w:customStyle="1" w:styleId="ENoteTTiSub">
    <w:name w:val="ENoteTTiSub"/>
    <w:aliases w:val="enttis"/>
    <w:basedOn w:val="OPCParaBase"/>
    <w:rsid w:val="008F4E9E"/>
    <w:pPr>
      <w:keepNext/>
      <w:spacing w:before="60" w:line="240" w:lineRule="atLeast"/>
      <w:ind w:left="340"/>
    </w:pPr>
    <w:rPr>
      <w:sz w:val="16"/>
    </w:rPr>
  </w:style>
  <w:style w:type="paragraph" w:customStyle="1" w:styleId="SubDivisionMigration">
    <w:name w:val="SubDivisionMigration"/>
    <w:aliases w:val="sdm"/>
    <w:basedOn w:val="OPCParaBase"/>
    <w:rsid w:val="008F4E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4E9E"/>
    <w:pPr>
      <w:keepNext/>
      <w:keepLines/>
      <w:spacing w:before="240" w:line="240" w:lineRule="auto"/>
      <w:ind w:left="1134" w:hanging="1134"/>
    </w:pPr>
    <w:rPr>
      <w:b/>
      <w:sz w:val="28"/>
    </w:rPr>
  </w:style>
  <w:style w:type="table" w:styleId="TableGrid">
    <w:name w:val="Table Grid"/>
    <w:basedOn w:val="TableNormal"/>
    <w:uiPriority w:val="59"/>
    <w:rsid w:val="008F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F4E9E"/>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F4E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4E9E"/>
    <w:rPr>
      <w:sz w:val="22"/>
    </w:rPr>
  </w:style>
  <w:style w:type="paragraph" w:customStyle="1" w:styleId="SOTextNote">
    <w:name w:val="SO TextNote"/>
    <w:aliases w:val="sont"/>
    <w:basedOn w:val="SOText"/>
    <w:qFormat/>
    <w:rsid w:val="008F4E9E"/>
    <w:pPr>
      <w:spacing w:before="122" w:line="198" w:lineRule="exact"/>
      <w:ind w:left="1843" w:hanging="709"/>
    </w:pPr>
    <w:rPr>
      <w:sz w:val="18"/>
    </w:rPr>
  </w:style>
  <w:style w:type="paragraph" w:customStyle="1" w:styleId="SOPara">
    <w:name w:val="SO Para"/>
    <w:aliases w:val="soa"/>
    <w:basedOn w:val="SOText"/>
    <w:link w:val="SOParaChar"/>
    <w:qFormat/>
    <w:rsid w:val="008F4E9E"/>
    <w:pPr>
      <w:tabs>
        <w:tab w:val="right" w:pos="1786"/>
      </w:tabs>
      <w:spacing w:before="40"/>
      <w:ind w:left="2070" w:hanging="936"/>
    </w:pPr>
  </w:style>
  <w:style w:type="character" w:customStyle="1" w:styleId="SOParaChar">
    <w:name w:val="SO Para Char"/>
    <w:aliases w:val="soa Char"/>
    <w:basedOn w:val="DefaultParagraphFont"/>
    <w:link w:val="SOPara"/>
    <w:rsid w:val="008F4E9E"/>
    <w:rPr>
      <w:sz w:val="22"/>
    </w:rPr>
  </w:style>
  <w:style w:type="paragraph" w:customStyle="1" w:styleId="FileName">
    <w:name w:val="FileName"/>
    <w:basedOn w:val="Normal"/>
    <w:rsid w:val="008F4E9E"/>
  </w:style>
  <w:style w:type="paragraph" w:customStyle="1" w:styleId="SOHeadBold">
    <w:name w:val="SO HeadBold"/>
    <w:aliases w:val="sohb"/>
    <w:basedOn w:val="SOText"/>
    <w:next w:val="SOText"/>
    <w:link w:val="SOHeadBoldChar"/>
    <w:qFormat/>
    <w:rsid w:val="008F4E9E"/>
    <w:rPr>
      <w:b/>
    </w:rPr>
  </w:style>
  <w:style w:type="character" w:customStyle="1" w:styleId="SOHeadBoldChar">
    <w:name w:val="SO HeadBold Char"/>
    <w:aliases w:val="sohb Char"/>
    <w:basedOn w:val="DefaultParagraphFont"/>
    <w:link w:val="SOHeadBold"/>
    <w:rsid w:val="008F4E9E"/>
    <w:rPr>
      <w:b/>
      <w:sz w:val="22"/>
    </w:rPr>
  </w:style>
  <w:style w:type="paragraph" w:customStyle="1" w:styleId="SOHeadItalic">
    <w:name w:val="SO HeadItalic"/>
    <w:aliases w:val="sohi"/>
    <w:basedOn w:val="SOText"/>
    <w:next w:val="SOText"/>
    <w:link w:val="SOHeadItalicChar"/>
    <w:qFormat/>
    <w:rsid w:val="008F4E9E"/>
    <w:rPr>
      <w:i/>
    </w:rPr>
  </w:style>
  <w:style w:type="character" w:customStyle="1" w:styleId="SOHeadItalicChar">
    <w:name w:val="SO HeadItalic Char"/>
    <w:aliases w:val="sohi Char"/>
    <w:basedOn w:val="DefaultParagraphFont"/>
    <w:link w:val="SOHeadItalic"/>
    <w:rsid w:val="008F4E9E"/>
    <w:rPr>
      <w:i/>
      <w:sz w:val="22"/>
    </w:rPr>
  </w:style>
  <w:style w:type="paragraph" w:customStyle="1" w:styleId="SOBullet">
    <w:name w:val="SO Bullet"/>
    <w:aliases w:val="sotb"/>
    <w:basedOn w:val="SOText"/>
    <w:link w:val="SOBulletChar"/>
    <w:qFormat/>
    <w:rsid w:val="008F4E9E"/>
    <w:pPr>
      <w:ind w:left="1559" w:hanging="425"/>
    </w:pPr>
  </w:style>
  <w:style w:type="character" w:customStyle="1" w:styleId="SOBulletChar">
    <w:name w:val="SO Bullet Char"/>
    <w:aliases w:val="sotb Char"/>
    <w:basedOn w:val="DefaultParagraphFont"/>
    <w:link w:val="SOBullet"/>
    <w:rsid w:val="008F4E9E"/>
    <w:rPr>
      <w:sz w:val="22"/>
    </w:rPr>
  </w:style>
  <w:style w:type="paragraph" w:customStyle="1" w:styleId="SOBulletNote">
    <w:name w:val="SO BulletNote"/>
    <w:aliases w:val="sonb"/>
    <w:basedOn w:val="SOTextNote"/>
    <w:link w:val="SOBulletNoteChar"/>
    <w:qFormat/>
    <w:rsid w:val="008F4E9E"/>
    <w:pPr>
      <w:tabs>
        <w:tab w:val="left" w:pos="1560"/>
      </w:tabs>
      <w:ind w:left="2268" w:hanging="1134"/>
    </w:pPr>
  </w:style>
  <w:style w:type="character" w:customStyle="1" w:styleId="SOBulletNoteChar">
    <w:name w:val="SO BulletNote Char"/>
    <w:aliases w:val="sonb Char"/>
    <w:basedOn w:val="DefaultParagraphFont"/>
    <w:link w:val="SOBulletNote"/>
    <w:rsid w:val="008F4E9E"/>
    <w:rPr>
      <w:sz w:val="18"/>
    </w:rPr>
  </w:style>
  <w:style w:type="paragraph" w:customStyle="1" w:styleId="SOText2">
    <w:name w:val="SO Text2"/>
    <w:aliases w:val="sot2"/>
    <w:basedOn w:val="Normal"/>
    <w:next w:val="SOText"/>
    <w:link w:val="SOText2Char"/>
    <w:rsid w:val="008F4E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4E9E"/>
    <w:rPr>
      <w:sz w:val="22"/>
    </w:rPr>
  </w:style>
  <w:style w:type="paragraph" w:customStyle="1" w:styleId="Transitional">
    <w:name w:val="Transitional"/>
    <w:aliases w:val="tr"/>
    <w:basedOn w:val="ItemHead"/>
    <w:next w:val="Item"/>
    <w:rsid w:val="008F4E9E"/>
  </w:style>
  <w:style w:type="character" w:customStyle="1" w:styleId="TabletextChar">
    <w:name w:val="Tabletext Char"/>
    <w:aliases w:val="tt Char"/>
    <w:basedOn w:val="DefaultParagraphFont"/>
    <w:link w:val="Tabletext"/>
    <w:rsid w:val="00D6588F"/>
    <w:rPr>
      <w:rFonts w:eastAsia="Times New Roman" w:cs="Times New Roman"/>
      <w:lang w:eastAsia="en-AU"/>
    </w:rPr>
  </w:style>
  <w:style w:type="character" w:customStyle="1" w:styleId="ItemHeadChar">
    <w:name w:val="ItemHead Char"/>
    <w:aliases w:val="ih Char"/>
    <w:link w:val="ItemHead"/>
    <w:rsid w:val="00D6588F"/>
    <w:rPr>
      <w:rFonts w:ascii="Arial" w:eastAsia="Times New Roman" w:hAnsi="Arial" w:cs="Times New Roman"/>
      <w:b/>
      <w:kern w:val="28"/>
      <w:sz w:val="24"/>
      <w:lang w:eastAsia="en-AU"/>
    </w:rPr>
  </w:style>
  <w:style w:type="character" w:customStyle="1" w:styleId="ItemChar">
    <w:name w:val="Item Char"/>
    <w:aliases w:val="i Char"/>
    <w:link w:val="Item"/>
    <w:rsid w:val="00D6588F"/>
    <w:rPr>
      <w:rFonts w:eastAsia="Times New Roman" w:cs="Times New Roman"/>
      <w:sz w:val="22"/>
      <w:lang w:eastAsia="en-AU"/>
    </w:rPr>
  </w:style>
  <w:style w:type="character" w:customStyle="1" w:styleId="Heading1Char">
    <w:name w:val="Heading 1 Char"/>
    <w:basedOn w:val="DefaultParagraphFont"/>
    <w:link w:val="Heading1"/>
    <w:uiPriority w:val="9"/>
    <w:rsid w:val="002D2D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2D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2D0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D2D0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D2D0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D2D0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D2D0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D2D0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D2D0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D2D04"/>
    <w:pPr>
      <w:spacing w:before="800"/>
    </w:pPr>
  </w:style>
  <w:style w:type="character" w:customStyle="1" w:styleId="OPCParaBaseChar">
    <w:name w:val="OPCParaBase Char"/>
    <w:basedOn w:val="DefaultParagraphFont"/>
    <w:link w:val="OPCParaBase"/>
    <w:rsid w:val="002D2D04"/>
    <w:rPr>
      <w:rFonts w:eastAsia="Times New Roman" w:cs="Times New Roman"/>
      <w:sz w:val="22"/>
      <w:lang w:eastAsia="en-AU"/>
    </w:rPr>
  </w:style>
  <w:style w:type="character" w:customStyle="1" w:styleId="ShortTChar">
    <w:name w:val="ShortT Char"/>
    <w:basedOn w:val="OPCParaBaseChar"/>
    <w:link w:val="ShortT"/>
    <w:rsid w:val="002D2D04"/>
    <w:rPr>
      <w:rFonts w:eastAsia="Times New Roman" w:cs="Times New Roman"/>
      <w:b/>
      <w:sz w:val="40"/>
      <w:lang w:eastAsia="en-AU"/>
    </w:rPr>
  </w:style>
  <w:style w:type="character" w:customStyle="1" w:styleId="ShortTP1Char">
    <w:name w:val="ShortTP1 Char"/>
    <w:basedOn w:val="ShortTChar"/>
    <w:link w:val="ShortTP1"/>
    <w:rsid w:val="002D2D04"/>
    <w:rPr>
      <w:rFonts w:eastAsia="Times New Roman" w:cs="Times New Roman"/>
      <w:b/>
      <w:sz w:val="40"/>
      <w:lang w:eastAsia="en-AU"/>
    </w:rPr>
  </w:style>
  <w:style w:type="paragraph" w:customStyle="1" w:styleId="ActNoP1">
    <w:name w:val="ActNoP1"/>
    <w:basedOn w:val="Actno"/>
    <w:link w:val="ActNoP1Char"/>
    <w:rsid w:val="002D2D04"/>
    <w:pPr>
      <w:spacing w:before="800"/>
    </w:pPr>
    <w:rPr>
      <w:sz w:val="28"/>
    </w:rPr>
  </w:style>
  <w:style w:type="character" w:customStyle="1" w:styleId="ActnoChar">
    <w:name w:val="Actno Char"/>
    <w:basedOn w:val="ShortTChar"/>
    <w:link w:val="Actno"/>
    <w:rsid w:val="002D2D04"/>
    <w:rPr>
      <w:rFonts w:eastAsia="Times New Roman" w:cs="Times New Roman"/>
      <w:b/>
      <w:sz w:val="40"/>
      <w:lang w:eastAsia="en-AU"/>
    </w:rPr>
  </w:style>
  <w:style w:type="character" w:customStyle="1" w:styleId="ActNoP1Char">
    <w:name w:val="ActNoP1 Char"/>
    <w:basedOn w:val="ActnoChar"/>
    <w:link w:val="ActNoP1"/>
    <w:rsid w:val="002D2D04"/>
    <w:rPr>
      <w:rFonts w:eastAsia="Times New Roman" w:cs="Times New Roman"/>
      <w:b/>
      <w:sz w:val="28"/>
      <w:lang w:eastAsia="en-AU"/>
    </w:rPr>
  </w:style>
  <w:style w:type="paragraph" w:customStyle="1" w:styleId="ShortTCP">
    <w:name w:val="ShortTCP"/>
    <w:basedOn w:val="ShortT"/>
    <w:link w:val="ShortTCPChar"/>
    <w:rsid w:val="002D2D04"/>
  </w:style>
  <w:style w:type="character" w:customStyle="1" w:styleId="ShortTCPChar">
    <w:name w:val="ShortTCP Char"/>
    <w:basedOn w:val="ShortTChar"/>
    <w:link w:val="ShortTCP"/>
    <w:rsid w:val="002D2D04"/>
    <w:rPr>
      <w:rFonts w:eastAsia="Times New Roman" w:cs="Times New Roman"/>
      <w:b/>
      <w:sz w:val="40"/>
      <w:lang w:eastAsia="en-AU"/>
    </w:rPr>
  </w:style>
  <w:style w:type="paragraph" w:customStyle="1" w:styleId="ActNoCP">
    <w:name w:val="ActNoCP"/>
    <w:basedOn w:val="Actno"/>
    <w:link w:val="ActNoCPChar"/>
    <w:rsid w:val="002D2D04"/>
    <w:pPr>
      <w:spacing w:before="400"/>
    </w:pPr>
  </w:style>
  <w:style w:type="character" w:customStyle="1" w:styleId="ActNoCPChar">
    <w:name w:val="ActNoCP Char"/>
    <w:basedOn w:val="ActnoChar"/>
    <w:link w:val="ActNoCP"/>
    <w:rsid w:val="002D2D04"/>
    <w:rPr>
      <w:rFonts w:eastAsia="Times New Roman" w:cs="Times New Roman"/>
      <w:b/>
      <w:sz w:val="40"/>
      <w:lang w:eastAsia="en-AU"/>
    </w:rPr>
  </w:style>
  <w:style w:type="paragraph" w:customStyle="1" w:styleId="AssentBk">
    <w:name w:val="AssentBk"/>
    <w:basedOn w:val="Normal"/>
    <w:rsid w:val="002D2D04"/>
    <w:pPr>
      <w:spacing w:line="240" w:lineRule="auto"/>
    </w:pPr>
    <w:rPr>
      <w:rFonts w:eastAsia="Times New Roman" w:cs="Times New Roman"/>
      <w:sz w:val="20"/>
      <w:lang w:eastAsia="en-AU"/>
    </w:rPr>
  </w:style>
  <w:style w:type="paragraph" w:customStyle="1" w:styleId="AssentDt">
    <w:name w:val="AssentDt"/>
    <w:basedOn w:val="Normal"/>
    <w:rsid w:val="00A76F60"/>
    <w:pPr>
      <w:spacing w:line="240" w:lineRule="auto"/>
    </w:pPr>
    <w:rPr>
      <w:rFonts w:eastAsia="Times New Roman" w:cs="Times New Roman"/>
      <w:sz w:val="20"/>
      <w:lang w:eastAsia="en-AU"/>
    </w:rPr>
  </w:style>
  <w:style w:type="paragraph" w:customStyle="1" w:styleId="2ndRd">
    <w:name w:val="2ndRd"/>
    <w:basedOn w:val="Normal"/>
    <w:rsid w:val="00A76F60"/>
    <w:pPr>
      <w:spacing w:line="240" w:lineRule="auto"/>
    </w:pPr>
    <w:rPr>
      <w:rFonts w:eastAsia="Times New Roman" w:cs="Times New Roman"/>
      <w:sz w:val="20"/>
      <w:lang w:eastAsia="en-AU"/>
    </w:rPr>
  </w:style>
  <w:style w:type="paragraph" w:customStyle="1" w:styleId="ScalePlusRef">
    <w:name w:val="ScalePlusRef"/>
    <w:basedOn w:val="Normal"/>
    <w:rsid w:val="00A76F6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E9E"/>
    <w:pPr>
      <w:spacing w:line="260" w:lineRule="atLeast"/>
    </w:pPr>
    <w:rPr>
      <w:sz w:val="22"/>
    </w:rPr>
  </w:style>
  <w:style w:type="paragraph" w:styleId="Heading1">
    <w:name w:val="heading 1"/>
    <w:basedOn w:val="Normal"/>
    <w:next w:val="Normal"/>
    <w:link w:val="Heading1Char"/>
    <w:uiPriority w:val="9"/>
    <w:qFormat/>
    <w:rsid w:val="002D2D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2D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2D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D0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2D0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2D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2D0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2D0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D2D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4E9E"/>
  </w:style>
  <w:style w:type="paragraph" w:customStyle="1" w:styleId="OPCParaBase">
    <w:name w:val="OPCParaBase"/>
    <w:link w:val="OPCParaBaseChar"/>
    <w:qFormat/>
    <w:rsid w:val="008F4E9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4E9E"/>
    <w:pPr>
      <w:spacing w:line="240" w:lineRule="auto"/>
    </w:pPr>
    <w:rPr>
      <w:b/>
      <w:sz w:val="40"/>
    </w:rPr>
  </w:style>
  <w:style w:type="paragraph" w:customStyle="1" w:styleId="ActHead1">
    <w:name w:val="ActHead 1"/>
    <w:aliases w:val="c"/>
    <w:basedOn w:val="OPCParaBase"/>
    <w:next w:val="Normal"/>
    <w:qFormat/>
    <w:rsid w:val="008F4E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4E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4E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4E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4E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4E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4E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4E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4E9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4E9E"/>
  </w:style>
  <w:style w:type="paragraph" w:customStyle="1" w:styleId="Blocks">
    <w:name w:val="Blocks"/>
    <w:aliases w:val="bb"/>
    <w:basedOn w:val="OPCParaBase"/>
    <w:qFormat/>
    <w:rsid w:val="008F4E9E"/>
    <w:pPr>
      <w:spacing w:line="240" w:lineRule="auto"/>
    </w:pPr>
    <w:rPr>
      <w:sz w:val="24"/>
    </w:rPr>
  </w:style>
  <w:style w:type="paragraph" w:customStyle="1" w:styleId="BoxText">
    <w:name w:val="BoxText"/>
    <w:aliases w:val="bt"/>
    <w:basedOn w:val="OPCParaBase"/>
    <w:qFormat/>
    <w:rsid w:val="008F4E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4E9E"/>
    <w:rPr>
      <w:b/>
    </w:rPr>
  </w:style>
  <w:style w:type="paragraph" w:customStyle="1" w:styleId="BoxHeadItalic">
    <w:name w:val="BoxHeadItalic"/>
    <w:aliases w:val="bhi"/>
    <w:basedOn w:val="BoxText"/>
    <w:next w:val="BoxStep"/>
    <w:qFormat/>
    <w:rsid w:val="008F4E9E"/>
    <w:rPr>
      <w:i/>
    </w:rPr>
  </w:style>
  <w:style w:type="paragraph" w:customStyle="1" w:styleId="BoxList">
    <w:name w:val="BoxList"/>
    <w:aliases w:val="bl"/>
    <w:basedOn w:val="BoxText"/>
    <w:qFormat/>
    <w:rsid w:val="008F4E9E"/>
    <w:pPr>
      <w:ind w:left="1559" w:hanging="425"/>
    </w:pPr>
  </w:style>
  <w:style w:type="paragraph" w:customStyle="1" w:styleId="BoxNote">
    <w:name w:val="BoxNote"/>
    <w:aliases w:val="bn"/>
    <w:basedOn w:val="BoxText"/>
    <w:qFormat/>
    <w:rsid w:val="008F4E9E"/>
    <w:pPr>
      <w:tabs>
        <w:tab w:val="left" w:pos="1985"/>
      </w:tabs>
      <w:spacing w:before="122" w:line="198" w:lineRule="exact"/>
      <w:ind w:left="2948" w:hanging="1814"/>
    </w:pPr>
    <w:rPr>
      <w:sz w:val="18"/>
    </w:rPr>
  </w:style>
  <w:style w:type="paragraph" w:customStyle="1" w:styleId="BoxPara">
    <w:name w:val="BoxPara"/>
    <w:aliases w:val="bp"/>
    <w:basedOn w:val="BoxText"/>
    <w:qFormat/>
    <w:rsid w:val="008F4E9E"/>
    <w:pPr>
      <w:tabs>
        <w:tab w:val="right" w:pos="2268"/>
      </w:tabs>
      <w:ind w:left="2552" w:hanging="1418"/>
    </w:pPr>
  </w:style>
  <w:style w:type="paragraph" w:customStyle="1" w:styleId="BoxStep">
    <w:name w:val="BoxStep"/>
    <w:aliases w:val="bs"/>
    <w:basedOn w:val="BoxText"/>
    <w:qFormat/>
    <w:rsid w:val="008F4E9E"/>
    <w:pPr>
      <w:ind w:left="1985" w:hanging="851"/>
    </w:pPr>
  </w:style>
  <w:style w:type="character" w:customStyle="1" w:styleId="CharAmPartNo">
    <w:name w:val="CharAmPartNo"/>
    <w:basedOn w:val="OPCCharBase"/>
    <w:qFormat/>
    <w:rsid w:val="008F4E9E"/>
  </w:style>
  <w:style w:type="character" w:customStyle="1" w:styleId="CharAmPartText">
    <w:name w:val="CharAmPartText"/>
    <w:basedOn w:val="OPCCharBase"/>
    <w:qFormat/>
    <w:rsid w:val="008F4E9E"/>
  </w:style>
  <w:style w:type="character" w:customStyle="1" w:styleId="CharAmSchNo">
    <w:name w:val="CharAmSchNo"/>
    <w:basedOn w:val="OPCCharBase"/>
    <w:qFormat/>
    <w:rsid w:val="008F4E9E"/>
  </w:style>
  <w:style w:type="character" w:customStyle="1" w:styleId="CharAmSchText">
    <w:name w:val="CharAmSchText"/>
    <w:basedOn w:val="OPCCharBase"/>
    <w:qFormat/>
    <w:rsid w:val="008F4E9E"/>
  </w:style>
  <w:style w:type="character" w:customStyle="1" w:styleId="CharBoldItalic">
    <w:name w:val="CharBoldItalic"/>
    <w:basedOn w:val="OPCCharBase"/>
    <w:uiPriority w:val="1"/>
    <w:qFormat/>
    <w:rsid w:val="008F4E9E"/>
    <w:rPr>
      <w:b/>
      <w:i/>
    </w:rPr>
  </w:style>
  <w:style w:type="character" w:customStyle="1" w:styleId="CharChapNo">
    <w:name w:val="CharChapNo"/>
    <w:basedOn w:val="OPCCharBase"/>
    <w:uiPriority w:val="1"/>
    <w:qFormat/>
    <w:rsid w:val="008F4E9E"/>
  </w:style>
  <w:style w:type="character" w:customStyle="1" w:styleId="CharChapText">
    <w:name w:val="CharChapText"/>
    <w:basedOn w:val="OPCCharBase"/>
    <w:uiPriority w:val="1"/>
    <w:qFormat/>
    <w:rsid w:val="008F4E9E"/>
  </w:style>
  <w:style w:type="character" w:customStyle="1" w:styleId="CharDivNo">
    <w:name w:val="CharDivNo"/>
    <w:basedOn w:val="OPCCharBase"/>
    <w:uiPriority w:val="1"/>
    <w:qFormat/>
    <w:rsid w:val="008F4E9E"/>
  </w:style>
  <w:style w:type="character" w:customStyle="1" w:styleId="CharDivText">
    <w:name w:val="CharDivText"/>
    <w:basedOn w:val="OPCCharBase"/>
    <w:uiPriority w:val="1"/>
    <w:qFormat/>
    <w:rsid w:val="008F4E9E"/>
  </w:style>
  <w:style w:type="character" w:customStyle="1" w:styleId="CharItalic">
    <w:name w:val="CharItalic"/>
    <w:basedOn w:val="OPCCharBase"/>
    <w:uiPriority w:val="1"/>
    <w:qFormat/>
    <w:rsid w:val="008F4E9E"/>
    <w:rPr>
      <w:i/>
    </w:rPr>
  </w:style>
  <w:style w:type="character" w:customStyle="1" w:styleId="CharPartNo">
    <w:name w:val="CharPartNo"/>
    <w:basedOn w:val="OPCCharBase"/>
    <w:uiPriority w:val="1"/>
    <w:qFormat/>
    <w:rsid w:val="008F4E9E"/>
  </w:style>
  <w:style w:type="character" w:customStyle="1" w:styleId="CharPartText">
    <w:name w:val="CharPartText"/>
    <w:basedOn w:val="OPCCharBase"/>
    <w:uiPriority w:val="1"/>
    <w:qFormat/>
    <w:rsid w:val="008F4E9E"/>
  </w:style>
  <w:style w:type="character" w:customStyle="1" w:styleId="CharSectno">
    <w:name w:val="CharSectno"/>
    <w:basedOn w:val="OPCCharBase"/>
    <w:qFormat/>
    <w:rsid w:val="008F4E9E"/>
  </w:style>
  <w:style w:type="character" w:customStyle="1" w:styleId="CharSubdNo">
    <w:name w:val="CharSubdNo"/>
    <w:basedOn w:val="OPCCharBase"/>
    <w:uiPriority w:val="1"/>
    <w:qFormat/>
    <w:rsid w:val="008F4E9E"/>
  </w:style>
  <w:style w:type="character" w:customStyle="1" w:styleId="CharSubdText">
    <w:name w:val="CharSubdText"/>
    <w:basedOn w:val="OPCCharBase"/>
    <w:uiPriority w:val="1"/>
    <w:qFormat/>
    <w:rsid w:val="008F4E9E"/>
  </w:style>
  <w:style w:type="paragraph" w:customStyle="1" w:styleId="CTA--">
    <w:name w:val="CTA --"/>
    <w:basedOn w:val="OPCParaBase"/>
    <w:next w:val="Normal"/>
    <w:rsid w:val="008F4E9E"/>
    <w:pPr>
      <w:spacing w:before="60" w:line="240" w:lineRule="atLeast"/>
      <w:ind w:left="142" w:hanging="142"/>
    </w:pPr>
    <w:rPr>
      <w:sz w:val="20"/>
    </w:rPr>
  </w:style>
  <w:style w:type="paragraph" w:customStyle="1" w:styleId="CTA-">
    <w:name w:val="CTA -"/>
    <w:basedOn w:val="OPCParaBase"/>
    <w:rsid w:val="008F4E9E"/>
    <w:pPr>
      <w:spacing w:before="60" w:line="240" w:lineRule="atLeast"/>
      <w:ind w:left="85" w:hanging="85"/>
    </w:pPr>
    <w:rPr>
      <w:sz w:val="20"/>
    </w:rPr>
  </w:style>
  <w:style w:type="paragraph" w:customStyle="1" w:styleId="CTA---">
    <w:name w:val="CTA ---"/>
    <w:basedOn w:val="OPCParaBase"/>
    <w:next w:val="Normal"/>
    <w:rsid w:val="008F4E9E"/>
    <w:pPr>
      <w:spacing w:before="60" w:line="240" w:lineRule="atLeast"/>
      <w:ind w:left="198" w:hanging="198"/>
    </w:pPr>
    <w:rPr>
      <w:sz w:val="20"/>
    </w:rPr>
  </w:style>
  <w:style w:type="paragraph" w:customStyle="1" w:styleId="CTA----">
    <w:name w:val="CTA ----"/>
    <w:basedOn w:val="OPCParaBase"/>
    <w:next w:val="Normal"/>
    <w:rsid w:val="008F4E9E"/>
    <w:pPr>
      <w:spacing w:before="60" w:line="240" w:lineRule="atLeast"/>
      <w:ind w:left="255" w:hanging="255"/>
    </w:pPr>
    <w:rPr>
      <w:sz w:val="20"/>
    </w:rPr>
  </w:style>
  <w:style w:type="paragraph" w:customStyle="1" w:styleId="CTA1a">
    <w:name w:val="CTA 1(a)"/>
    <w:basedOn w:val="OPCParaBase"/>
    <w:rsid w:val="008F4E9E"/>
    <w:pPr>
      <w:tabs>
        <w:tab w:val="right" w:pos="414"/>
      </w:tabs>
      <w:spacing w:before="40" w:line="240" w:lineRule="atLeast"/>
      <w:ind w:left="675" w:hanging="675"/>
    </w:pPr>
    <w:rPr>
      <w:sz w:val="20"/>
    </w:rPr>
  </w:style>
  <w:style w:type="paragraph" w:customStyle="1" w:styleId="CTA1ai">
    <w:name w:val="CTA 1(a)(i)"/>
    <w:basedOn w:val="OPCParaBase"/>
    <w:rsid w:val="008F4E9E"/>
    <w:pPr>
      <w:tabs>
        <w:tab w:val="right" w:pos="1004"/>
      </w:tabs>
      <w:spacing w:before="40" w:line="240" w:lineRule="atLeast"/>
      <w:ind w:left="1253" w:hanging="1253"/>
    </w:pPr>
    <w:rPr>
      <w:sz w:val="20"/>
    </w:rPr>
  </w:style>
  <w:style w:type="paragraph" w:customStyle="1" w:styleId="CTA2a">
    <w:name w:val="CTA 2(a)"/>
    <w:basedOn w:val="OPCParaBase"/>
    <w:rsid w:val="008F4E9E"/>
    <w:pPr>
      <w:tabs>
        <w:tab w:val="right" w:pos="482"/>
      </w:tabs>
      <w:spacing w:before="40" w:line="240" w:lineRule="atLeast"/>
      <w:ind w:left="748" w:hanging="748"/>
    </w:pPr>
    <w:rPr>
      <w:sz w:val="20"/>
    </w:rPr>
  </w:style>
  <w:style w:type="paragraph" w:customStyle="1" w:styleId="CTA2ai">
    <w:name w:val="CTA 2(a)(i)"/>
    <w:basedOn w:val="OPCParaBase"/>
    <w:rsid w:val="008F4E9E"/>
    <w:pPr>
      <w:tabs>
        <w:tab w:val="right" w:pos="1089"/>
      </w:tabs>
      <w:spacing w:before="40" w:line="240" w:lineRule="atLeast"/>
      <w:ind w:left="1327" w:hanging="1327"/>
    </w:pPr>
    <w:rPr>
      <w:sz w:val="20"/>
    </w:rPr>
  </w:style>
  <w:style w:type="paragraph" w:customStyle="1" w:styleId="CTA3a">
    <w:name w:val="CTA 3(a)"/>
    <w:basedOn w:val="OPCParaBase"/>
    <w:rsid w:val="008F4E9E"/>
    <w:pPr>
      <w:tabs>
        <w:tab w:val="right" w:pos="556"/>
      </w:tabs>
      <w:spacing w:before="40" w:line="240" w:lineRule="atLeast"/>
      <w:ind w:left="805" w:hanging="805"/>
    </w:pPr>
    <w:rPr>
      <w:sz w:val="20"/>
    </w:rPr>
  </w:style>
  <w:style w:type="paragraph" w:customStyle="1" w:styleId="CTA3ai">
    <w:name w:val="CTA 3(a)(i)"/>
    <w:basedOn w:val="OPCParaBase"/>
    <w:rsid w:val="008F4E9E"/>
    <w:pPr>
      <w:tabs>
        <w:tab w:val="right" w:pos="1140"/>
      </w:tabs>
      <w:spacing w:before="40" w:line="240" w:lineRule="atLeast"/>
      <w:ind w:left="1361" w:hanging="1361"/>
    </w:pPr>
    <w:rPr>
      <w:sz w:val="20"/>
    </w:rPr>
  </w:style>
  <w:style w:type="paragraph" w:customStyle="1" w:styleId="CTA4a">
    <w:name w:val="CTA 4(a)"/>
    <w:basedOn w:val="OPCParaBase"/>
    <w:rsid w:val="008F4E9E"/>
    <w:pPr>
      <w:tabs>
        <w:tab w:val="right" w:pos="624"/>
      </w:tabs>
      <w:spacing w:before="40" w:line="240" w:lineRule="atLeast"/>
      <w:ind w:left="873" w:hanging="873"/>
    </w:pPr>
    <w:rPr>
      <w:sz w:val="20"/>
    </w:rPr>
  </w:style>
  <w:style w:type="paragraph" w:customStyle="1" w:styleId="CTA4ai">
    <w:name w:val="CTA 4(a)(i)"/>
    <w:basedOn w:val="OPCParaBase"/>
    <w:rsid w:val="008F4E9E"/>
    <w:pPr>
      <w:tabs>
        <w:tab w:val="right" w:pos="1213"/>
      </w:tabs>
      <w:spacing w:before="40" w:line="240" w:lineRule="atLeast"/>
      <w:ind w:left="1452" w:hanging="1452"/>
    </w:pPr>
    <w:rPr>
      <w:sz w:val="20"/>
    </w:rPr>
  </w:style>
  <w:style w:type="paragraph" w:customStyle="1" w:styleId="CTACAPS">
    <w:name w:val="CTA CAPS"/>
    <w:basedOn w:val="OPCParaBase"/>
    <w:rsid w:val="008F4E9E"/>
    <w:pPr>
      <w:spacing w:before="60" w:line="240" w:lineRule="atLeast"/>
    </w:pPr>
    <w:rPr>
      <w:sz w:val="20"/>
    </w:rPr>
  </w:style>
  <w:style w:type="paragraph" w:customStyle="1" w:styleId="CTAright">
    <w:name w:val="CTA right"/>
    <w:basedOn w:val="OPCParaBase"/>
    <w:rsid w:val="008F4E9E"/>
    <w:pPr>
      <w:spacing w:before="60" w:line="240" w:lineRule="auto"/>
      <w:jc w:val="right"/>
    </w:pPr>
    <w:rPr>
      <w:sz w:val="20"/>
    </w:rPr>
  </w:style>
  <w:style w:type="paragraph" w:customStyle="1" w:styleId="subsection">
    <w:name w:val="subsection"/>
    <w:aliases w:val="ss"/>
    <w:basedOn w:val="OPCParaBase"/>
    <w:rsid w:val="008F4E9E"/>
    <w:pPr>
      <w:tabs>
        <w:tab w:val="right" w:pos="1021"/>
      </w:tabs>
      <w:spacing w:before="180" w:line="240" w:lineRule="auto"/>
      <w:ind w:left="1134" w:hanging="1134"/>
    </w:pPr>
  </w:style>
  <w:style w:type="paragraph" w:customStyle="1" w:styleId="Definition">
    <w:name w:val="Definition"/>
    <w:aliases w:val="dd"/>
    <w:basedOn w:val="OPCParaBase"/>
    <w:rsid w:val="008F4E9E"/>
    <w:pPr>
      <w:spacing w:before="180" w:line="240" w:lineRule="auto"/>
      <w:ind w:left="1134"/>
    </w:pPr>
  </w:style>
  <w:style w:type="paragraph" w:customStyle="1" w:styleId="ETAsubitem">
    <w:name w:val="ETA(subitem)"/>
    <w:basedOn w:val="OPCParaBase"/>
    <w:rsid w:val="008F4E9E"/>
    <w:pPr>
      <w:tabs>
        <w:tab w:val="right" w:pos="340"/>
      </w:tabs>
      <w:spacing w:before="60" w:line="240" w:lineRule="auto"/>
      <w:ind w:left="454" w:hanging="454"/>
    </w:pPr>
    <w:rPr>
      <w:sz w:val="20"/>
    </w:rPr>
  </w:style>
  <w:style w:type="paragraph" w:customStyle="1" w:styleId="ETApara">
    <w:name w:val="ETA(para)"/>
    <w:basedOn w:val="OPCParaBase"/>
    <w:rsid w:val="008F4E9E"/>
    <w:pPr>
      <w:tabs>
        <w:tab w:val="right" w:pos="754"/>
      </w:tabs>
      <w:spacing w:before="60" w:line="240" w:lineRule="auto"/>
      <w:ind w:left="828" w:hanging="828"/>
    </w:pPr>
    <w:rPr>
      <w:sz w:val="20"/>
    </w:rPr>
  </w:style>
  <w:style w:type="paragraph" w:customStyle="1" w:styleId="ETAsubpara">
    <w:name w:val="ETA(subpara)"/>
    <w:basedOn w:val="OPCParaBase"/>
    <w:rsid w:val="008F4E9E"/>
    <w:pPr>
      <w:tabs>
        <w:tab w:val="right" w:pos="1083"/>
      </w:tabs>
      <w:spacing w:before="60" w:line="240" w:lineRule="auto"/>
      <w:ind w:left="1191" w:hanging="1191"/>
    </w:pPr>
    <w:rPr>
      <w:sz w:val="20"/>
    </w:rPr>
  </w:style>
  <w:style w:type="paragraph" w:customStyle="1" w:styleId="ETAsub-subpara">
    <w:name w:val="ETA(sub-subpara)"/>
    <w:basedOn w:val="OPCParaBase"/>
    <w:rsid w:val="008F4E9E"/>
    <w:pPr>
      <w:tabs>
        <w:tab w:val="right" w:pos="1412"/>
      </w:tabs>
      <w:spacing w:before="60" w:line="240" w:lineRule="auto"/>
      <w:ind w:left="1525" w:hanging="1525"/>
    </w:pPr>
    <w:rPr>
      <w:sz w:val="20"/>
    </w:rPr>
  </w:style>
  <w:style w:type="paragraph" w:customStyle="1" w:styleId="Formula">
    <w:name w:val="Formula"/>
    <w:basedOn w:val="OPCParaBase"/>
    <w:rsid w:val="008F4E9E"/>
    <w:pPr>
      <w:spacing w:line="240" w:lineRule="auto"/>
      <w:ind w:left="1134"/>
    </w:pPr>
    <w:rPr>
      <w:sz w:val="20"/>
    </w:rPr>
  </w:style>
  <w:style w:type="paragraph" w:styleId="Header">
    <w:name w:val="header"/>
    <w:basedOn w:val="OPCParaBase"/>
    <w:link w:val="HeaderChar"/>
    <w:unhideWhenUsed/>
    <w:rsid w:val="008F4E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4E9E"/>
    <w:rPr>
      <w:rFonts w:eastAsia="Times New Roman" w:cs="Times New Roman"/>
      <w:sz w:val="16"/>
      <w:lang w:eastAsia="en-AU"/>
    </w:rPr>
  </w:style>
  <w:style w:type="paragraph" w:customStyle="1" w:styleId="House">
    <w:name w:val="House"/>
    <w:basedOn w:val="OPCParaBase"/>
    <w:rsid w:val="008F4E9E"/>
    <w:pPr>
      <w:spacing w:line="240" w:lineRule="auto"/>
    </w:pPr>
    <w:rPr>
      <w:sz w:val="28"/>
    </w:rPr>
  </w:style>
  <w:style w:type="paragraph" w:customStyle="1" w:styleId="Item">
    <w:name w:val="Item"/>
    <w:aliases w:val="i"/>
    <w:basedOn w:val="OPCParaBase"/>
    <w:next w:val="ItemHead"/>
    <w:link w:val="ItemChar"/>
    <w:rsid w:val="008F4E9E"/>
    <w:pPr>
      <w:keepLines/>
      <w:spacing w:before="80" w:line="240" w:lineRule="auto"/>
      <w:ind w:left="709"/>
    </w:pPr>
  </w:style>
  <w:style w:type="paragraph" w:customStyle="1" w:styleId="ItemHead">
    <w:name w:val="ItemHead"/>
    <w:aliases w:val="ih"/>
    <w:basedOn w:val="OPCParaBase"/>
    <w:next w:val="Item"/>
    <w:link w:val="ItemHeadChar"/>
    <w:rsid w:val="008F4E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4E9E"/>
    <w:pPr>
      <w:spacing w:line="240" w:lineRule="auto"/>
    </w:pPr>
    <w:rPr>
      <w:b/>
      <w:sz w:val="32"/>
    </w:rPr>
  </w:style>
  <w:style w:type="paragraph" w:customStyle="1" w:styleId="notedraft">
    <w:name w:val="note(draft)"/>
    <w:aliases w:val="nd"/>
    <w:basedOn w:val="OPCParaBase"/>
    <w:rsid w:val="008F4E9E"/>
    <w:pPr>
      <w:spacing w:before="240" w:line="240" w:lineRule="auto"/>
      <w:ind w:left="284" w:hanging="284"/>
    </w:pPr>
    <w:rPr>
      <w:i/>
      <w:sz w:val="24"/>
    </w:rPr>
  </w:style>
  <w:style w:type="paragraph" w:customStyle="1" w:styleId="notemargin">
    <w:name w:val="note(margin)"/>
    <w:aliases w:val="nm"/>
    <w:basedOn w:val="OPCParaBase"/>
    <w:rsid w:val="008F4E9E"/>
    <w:pPr>
      <w:tabs>
        <w:tab w:val="left" w:pos="709"/>
      </w:tabs>
      <w:spacing w:before="122" w:line="198" w:lineRule="exact"/>
      <w:ind w:left="709" w:hanging="709"/>
    </w:pPr>
    <w:rPr>
      <w:sz w:val="18"/>
    </w:rPr>
  </w:style>
  <w:style w:type="paragraph" w:customStyle="1" w:styleId="noteToPara">
    <w:name w:val="noteToPara"/>
    <w:aliases w:val="ntp"/>
    <w:basedOn w:val="OPCParaBase"/>
    <w:rsid w:val="008F4E9E"/>
    <w:pPr>
      <w:spacing w:before="122" w:line="198" w:lineRule="exact"/>
      <w:ind w:left="2353" w:hanging="709"/>
    </w:pPr>
    <w:rPr>
      <w:sz w:val="18"/>
    </w:rPr>
  </w:style>
  <w:style w:type="paragraph" w:customStyle="1" w:styleId="noteParlAmend">
    <w:name w:val="note(ParlAmend)"/>
    <w:aliases w:val="npp"/>
    <w:basedOn w:val="OPCParaBase"/>
    <w:next w:val="ParlAmend"/>
    <w:rsid w:val="008F4E9E"/>
    <w:pPr>
      <w:spacing w:line="240" w:lineRule="auto"/>
      <w:jc w:val="right"/>
    </w:pPr>
    <w:rPr>
      <w:rFonts w:ascii="Arial" w:hAnsi="Arial"/>
      <w:b/>
      <w:i/>
    </w:rPr>
  </w:style>
  <w:style w:type="paragraph" w:customStyle="1" w:styleId="Page1">
    <w:name w:val="Page1"/>
    <w:basedOn w:val="OPCParaBase"/>
    <w:rsid w:val="008F4E9E"/>
    <w:pPr>
      <w:spacing w:before="400" w:line="240" w:lineRule="auto"/>
    </w:pPr>
    <w:rPr>
      <w:b/>
      <w:sz w:val="32"/>
    </w:rPr>
  </w:style>
  <w:style w:type="paragraph" w:customStyle="1" w:styleId="PageBreak">
    <w:name w:val="PageBreak"/>
    <w:aliases w:val="pb"/>
    <w:basedOn w:val="OPCParaBase"/>
    <w:rsid w:val="008F4E9E"/>
    <w:pPr>
      <w:spacing w:line="240" w:lineRule="auto"/>
    </w:pPr>
    <w:rPr>
      <w:sz w:val="20"/>
    </w:rPr>
  </w:style>
  <w:style w:type="paragraph" w:customStyle="1" w:styleId="paragraphsub">
    <w:name w:val="paragraph(sub)"/>
    <w:aliases w:val="aa"/>
    <w:basedOn w:val="OPCParaBase"/>
    <w:rsid w:val="008F4E9E"/>
    <w:pPr>
      <w:tabs>
        <w:tab w:val="right" w:pos="1985"/>
      </w:tabs>
      <w:spacing w:before="40" w:line="240" w:lineRule="auto"/>
      <w:ind w:left="2098" w:hanging="2098"/>
    </w:pPr>
  </w:style>
  <w:style w:type="paragraph" w:customStyle="1" w:styleId="paragraphsub-sub">
    <w:name w:val="paragraph(sub-sub)"/>
    <w:aliases w:val="aaa"/>
    <w:basedOn w:val="OPCParaBase"/>
    <w:rsid w:val="008F4E9E"/>
    <w:pPr>
      <w:tabs>
        <w:tab w:val="right" w:pos="2722"/>
      </w:tabs>
      <w:spacing w:before="40" w:line="240" w:lineRule="auto"/>
      <w:ind w:left="2835" w:hanging="2835"/>
    </w:pPr>
  </w:style>
  <w:style w:type="paragraph" w:customStyle="1" w:styleId="paragraph">
    <w:name w:val="paragraph"/>
    <w:aliases w:val="a"/>
    <w:basedOn w:val="OPCParaBase"/>
    <w:rsid w:val="008F4E9E"/>
    <w:pPr>
      <w:tabs>
        <w:tab w:val="right" w:pos="1531"/>
      </w:tabs>
      <w:spacing w:before="40" w:line="240" w:lineRule="auto"/>
      <w:ind w:left="1644" w:hanging="1644"/>
    </w:pPr>
  </w:style>
  <w:style w:type="paragraph" w:customStyle="1" w:styleId="ParlAmend">
    <w:name w:val="ParlAmend"/>
    <w:aliases w:val="pp"/>
    <w:basedOn w:val="OPCParaBase"/>
    <w:rsid w:val="008F4E9E"/>
    <w:pPr>
      <w:spacing w:before="240" w:line="240" w:lineRule="atLeast"/>
      <w:ind w:hanging="567"/>
    </w:pPr>
    <w:rPr>
      <w:sz w:val="24"/>
    </w:rPr>
  </w:style>
  <w:style w:type="paragraph" w:customStyle="1" w:styleId="Penalty">
    <w:name w:val="Penalty"/>
    <w:basedOn w:val="OPCParaBase"/>
    <w:rsid w:val="008F4E9E"/>
    <w:pPr>
      <w:tabs>
        <w:tab w:val="left" w:pos="2977"/>
      </w:tabs>
      <w:spacing w:before="180" w:line="240" w:lineRule="auto"/>
      <w:ind w:left="1985" w:hanging="851"/>
    </w:pPr>
  </w:style>
  <w:style w:type="paragraph" w:customStyle="1" w:styleId="Portfolio">
    <w:name w:val="Portfolio"/>
    <w:basedOn w:val="OPCParaBase"/>
    <w:rsid w:val="008F4E9E"/>
    <w:pPr>
      <w:spacing w:line="240" w:lineRule="auto"/>
    </w:pPr>
    <w:rPr>
      <w:i/>
      <w:sz w:val="20"/>
    </w:rPr>
  </w:style>
  <w:style w:type="paragraph" w:customStyle="1" w:styleId="Preamble">
    <w:name w:val="Preamble"/>
    <w:basedOn w:val="OPCParaBase"/>
    <w:next w:val="Normal"/>
    <w:rsid w:val="008F4E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4E9E"/>
    <w:pPr>
      <w:spacing w:line="240" w:lineRule="auto"/>
    </w:pPr>
    <w:rPr>
      <w:i/>
      <w:sz w:val="20"/>
    </w:rPr>
  </w:style>
  <w:style w:type="paragraph" w:customStyle="1" w:styleId="Session">
    <w:name w:val="Session"/>
    <w:basedOn w:val="OPCParaBase"/>
    <w:rsid w:val="008F4E9E"/>
    <w:pPr>
      <w:spacing w:line="240" w:lineRule="auto"/>
    </w:pPr>
    <w:rPr>
      <w:sz w:val="28"/>
    </w:rPr>
  </w:style>
  <w:style w:type="paragraph" w:customStyle="1" w:styleId="Sponsor">
    <w:name w:val="Sponsor"/>
    <w:basedOn w:val="OPCParaBase"/>
    <w:rsid w:val="008F4E9E"/>
    <w:pPr>
      <w:spacing w:line="240" w:lineRule="auto"/>
    </w:pPr>
    <w:rPr>
      <w:i/>
    </w:rPr>
  </w:style>
  <w:style w:type="paragraph" w:customStyle="1" w:styleId="Subitem">
    <w:name w:val="Subitem"/>
    <w:aliases w:val="iss"/>
    <w:basedOn w:val="OPCParaBase"/>
    <w:rsid w:val="008F4E9E"/>
    <w:pPr>
      <w:spacing w:before="180" w:line="240" w:lineRule="auto"/>
      <w:ind w:left="709" w:hanging="709"/>
    </w:pPr>
  </w:style>
  <w:style w:type="paragraph" w:customStyle="1" w:styleId="SubitemHead">
    <w:name w:val="SubitemHead"/>
    <w:aliases w:val="issh"/>
    <w:basedOn w:val="OPCParaBase"/>
    <w:rsid w:val="008F4E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4E9E"/>
    <w:pPr>
      <w:spacing w:before="40" w:line="240" w:lineRule="auto"/>
      <w:ind w:left="1134"/>
    </w:pPr>
  </w:style>
  <w:style w:type="paragraph" w:customStyle="1" w:styleId="SubsectionHead">
    <w:name w:val="SubsectionHead"/>
    <w:aliases w:val="ssh"/>
    <w:basedOn w:val="OPCParaBase"/>
    <w:next w:val="subsection"/>
    <w:rsid w:val="008F4E9E"/>
    <w:pPr>
      <w:keepNext/>
      <w:keepLines/>
      <w:spacing w:before="240" w:line="240" w:lineRule="auto"/>
      <w:ind w:left="1134"/>
    </w:pPr>
    <w:rPr>
      <w:i/>
    </w:rPr>
  </w:style>
  <w:style w:type="paragraph" w:customStyle="1" w:styleId="Tablea">
    <w:name w:val="Table(a)"/>
    <w:aliases w:val="ta"/>
    <w:basedOn w:val="OPCParaBase"/>
    <w:rsid w:val="008F4E9E"/>
    <w:pPr>
      <w:spacing w:before="60" w:line="240" w:lineRule="auto"/>
      <w:ind w:left="284" w:hanging="284"/>
    </w:pPr>
    <w:rPr>
      <w:sz w:val="20"/>
    </w:rPr>
  </w:style>
  <w:style w:type="paragraph" w:customStyle="1" w:styleId="TableAA">
    <w:name w:val="Table(AA)"/>
    <w:aliases w:val="taaa"/>
    <w:basedOn w:val="OPCParaBase"/>
    <w:rsid w:val="008F4E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4E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F4E9E"/>
    <w:pPr>
      <w:spacing w:before="60" w:line="240" w:lineRule="atLeast"/>
    </w:pPr>
    <w:rPr>
      <w:sz w:val="20"/>
    </w:rPr>
  </w:style>
  <w:style w:type="paragraph" w:customStyle="1" w:styleId="TLPBoxTextnote">
    <w:name w:val="TLPBoxText(note"/>
    <w:aliases w:val="right)"/>
    <w:basedOn w:val="OPCParaBase"/>
    <w:rsid w:val="008F4E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4E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4E9E"/>
    <w:pPr>
      <w:spacing w:before="122" w:line="198" w:lineRule="exact"/>
      <w:ind w:left="1985" w:hanging="851"/>
      <w:jc w:val="right"/>
    </w:pPr>
    <w:rPr>
      <w:sz w:val="18"/>
    </w:rPr>
  </w:style>
  <w:style w:type="paragraph" w:customStyle="1" w:styleId="TLPTableBullet">
    <w:name w:val="TLPTableBullet"/>
    <w:aliases w:val="ttb"/>
    <w:basedOn w:val="OPCParaBase"/>
    <w:rsid w:val="008F4E9E"/>
    <w:pPr>
      <w:spacing w:line="240" w:lineRule="exact"/>
      <w:ind w:left="284" w:hanging="284"/>
    </w:pPr>
    <w:rPr>
      <w:sz w:val="20"/>
    </w:rPr>
  </w:style>
  <w:style w:type="paragraph" w:styleId="TOC1">
    <w:name w:val="toc 1"/>
    <w:basedOn w:val="OPCParaBase"/>
    <w:next w:val="Normal"/>
    <w:uiPriority w:val="39"/>
    <w:semiHidden/>
    <w:unhideWhenUsed/>
    <w:rsid w:val="008F4E9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4E9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F4E9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4E9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F4E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4E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4E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4E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4E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4E9E"/>
    <w:pPr>
      <w:keepLines/>
      <w:spacing w:before="240" w:after="120" w:line="240" w:lineRule="auto"/>
      <w:ind w:left="794"/>
    </w:pPr>
    <w:rPr>
      <w:b/>
      <w:kern w:val="28"/>
      <w:sz w:val="20"/>
    </w:rPr>
  </w:style>
  <w:style w:type="paragraph" w:customStyle="1" w:styleId="TofSectsHeading">
    <w:name w:val="TofSects(Heading)"/>
    <w:basedOn w:val="OPCParaBase"/>
    <w:rsid w:val="008F4E9E"/>
    <w:pPr>
      <w:spacing w:before="240" w:after="120" w:line="240" w:lineRule="auto"/>
    </w:pPr>
    <w:rPr>
      <w:b/>
      <w:sz w:val="24"/>
    </w:rPr>
  </w:style>
  <w:style w:type="paragraph" w:customStyle="1" w:styleId="TofSectsSection">
    <w:name w:val="TofSects(Section)"/>
    <w:basedOn w:val="OPCParaBase"/>
    <w:rsid w:val="008F4E9E"/>
    <w:pPr>
      <w:keepLines/>
      <w:spacing w:before="40" w:line="240" w:lineRule="auto"/>
      <w:ind w:left="1588" w:hanging="794"/>
    </w:pPr>
    <w:rPr>
      <w:kern w:val="28"/>
      <w:sz w:val="18"/>
    </w:rPr>
  </w:style>
  <w:style w:type="paragraph" w:customStyle="1" w:styleId="TofSectsSubdiv">
    <w:name w:val="TofSects(Subdiv)"/>
    <w:basedOn w:val="OPCParaBase"/>
    <w:rsid w:val="008F4E9E"/>
    <w:pPr>
      <w:keepLines/>
      <w:spacing w:before="80" w:line="240" w:lineRule="auto"/>
      <w:ind w:left="1588" w:hanging="794"/>
    </w:pPr>
    <w:rPr>
      <w:kern w:val="28"/>
    </w:rPr>
  </w:style>
  <w:style w:type="paragraph" w:customStyle="1" w:styleId="WRStyle">
    <w:name w:val="WR Style"/>
    <w:aliases w:val="WR"/>
    <w:basedOn w:val="OPCParaBase"/>
    <w:rsid w:val="008F4E9E"/>
    <w:pPr>
      <w:spacing w:before="240" w:line="240" w:lineRule="auto"/>
      <w:ind w:left="284" w:hanging="284"/>
    </w:pPr>
    <w:rPr>
      <w:b/>
      <w:i/>
      <w:kern w:val="28"/>
      <w:sz w:val="24"/>
    </w:rPr>
  </w:style>
  <w:style w:type="paragraph" w:customStyle="1" w:styleId="notepara">
    <w:name w:val="note(para)"/>
    <w:aliases w:val="na"/>
    <w:basedOn w:val="OPCParaBase"/>
    <w:rsid w:val="008F4E9E"/>
    <w:pPr>
      <w:spacing w:before="40" w:line="198" w:lineRule="exact"/>
      <w:ind w:left="2354" w:hanging="369"/>
    </w:pPr>
    <w:rPr>
      <w:sz w:val="18"/>
    </w:rPr>
  </w:style>
  <w:style w:type="paragraph" w:styleId="Footer">
    <w:name w:val="footer"/>
    <w:link w:val="FooterChar"/>
    <w:rsid w:val="008F4E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4E9E"/>
    <w:rPr>
      <w:rFonts w:eastAsia="Times New Roman" w:cs="Times New Roman"/>
      <w:sz w:val="22"/>
      <w:szCs w:val="24"/>
      <w:lang w:eastAsia="en-AU"/>
    </w:rPr>
  </w:style>
  <w:style w:type="character" w:styleId="LineNumber">
    <w:name w:val="line number"/>
    <w:basedOn w:val="OPCCharBase"/>
    <w:uiPriority w:val="99"/>
    <w:semiHidden/>
    <w:unhideWhenUsed/>
    <w:rsid w:val="008F4E9E"/>
    <w:rPr>
      <w:sz w:val="16"/>
    </w:rPr>
  </w:style>
  <w:style w:type="table" w:customStyle="1" w:styleId="CFlag">
    <w:name w:val="CFlag"/>
    <w:basedOn w:val="TableNormal"/>
    <w:uiPriority w:val="99"/>
    <w:rsid w:val="008F4E9E"/>
    <w:rPr>
      <w:rFonts w:eastAsia="Times New Roman" w:cs="Times New Roman"/>
      <w:lang w:eastAsia="en-AU"/>
    </w:rPr>
    <w:tblPr/>
  </w:style>
  <w:style w:type="paragraph" w:customStyle="1" w:styleId="NotesHeading1">
    <w:name w:val="NotesHeading 1"/>
    <w:basedOn w:val="OPCParaBase"/>
    <w:next w:val="Normal"/>
    <w:rsid w:val="008F4E9E"/>
    <w:rPr>
      <w:b/>
      <w:sz w:val="28"/>
      <w:szCs w:val="28"/>
    </w:rPr>
  </w:style>
  <w:style w:type="paragraph" w:customStyle="1" w:styleId="NotesHeading2">
    <w:name w:val="NotesHeading 2"/>
    <w:basedOn w:val="OPCParaBase"/>
    <w:next w:val="Normal"/>
    <w:rsid w:val="008F4E9E"/>
    <w:rPr>
      <w:b/>
      <w:sz w:val="28"/>
      <w:szCs w:val="28"/>
    </w:rPr>
  </w:style>
  <w:style w:type="paragraph" w:customStyle="1" w:styleId="SignCoverPageEnd">
    <w:name w:val="SignCoverPageEnd"/>
    <w:basedOn w:val="OPCParaBase"/>
    <w:next w:val="Normal"/>
    <w:rsid w:val="008F4E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4E9E"/>
    <w:pPr>
      <w:pBdr>
        <w:top w:val="single" w:sz="4" w:space="1" w:color="auto"/>
      </w:pBdr>
      <w:spacing w:before="360"/>
      <w:ind w:right="397"/>
      <w:jc w:val="both"/>
    </w:pPr>
  </w:style>
  <w:style w:type="paragraph" w:customStyle="1" w:styleId="Paragraphsub-sub-sub">
    <w:name w:val="Paragraph(sub-sub-sub)"/>
    <w:aliases w:val="aaaa"/>
    <w:basedOn w:val="OPCParaBase"/>
    <w:rsid w:val="008F4E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4E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4E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4E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4E9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4E9E"/>
    <w:pPr>
      <w:spacing w:before="120"/>
    </w:pPr>
  </w:style>
  <w:style w:type="paragraph" w:customStyle="1" w:styleId="TableTextEndNotes">
    <w:name w:val="TableTextEndNotes"/>
    <w:aliases w:val="Tten"/>
    <w:basedOn w:val="Normal"/>
    <w:rsid w:val="008F4E9E"/>
    <w:pPr>
      <w:spacing w:before="60" w:line="240" w:lineRule="auto"/>
    </w:pPr>
    <w:rPr>
      <w:rFonts w:cs="Arial"/>
      <w:sz w:val="20"/>
      <w:szCs w:val="22"/>
    </w:rPr>
  </w:style>
  <w:style w:type="paragraph" w:customStyle="1" w:styleId="TableHeading">
    <w:name w:val="TableHeading"/>
    <w:aliases w:val="th"/>
    <w:basedOn w:val="OPCParaBase"/>
    <w:next w:val="Tabletext"/>
    <w:rsid w:val="008F4E9E"/>
    <w:pPr>
      <w:keepNext/>
      <w:spacing w:before="60" w:line="240" w:lineRule="atLeast"/>
    </w:pPr>
    <w:rPr>
      <w:b/>
      <w:sz w:val="20"/>
    </w:rPr>
  </w:style>
  <w:style w:type="paragraph" w:customStyle="1" w:styleId="NoteToSubpara">
    <w:name w:val="NoteToSubpara"/>
    <w:aliases w:val="nts"/>
    <w:basedOn w:val="OPCParaBase"/>
    <w:rsid w:val="008F4E9E"/>
    <w:pPr>
      <w:spacing w:before="40" w:line="198" w:lineRule="exact"/>
      <w:ind w:left="2835" w:hanging="709"/>
    </w:pPr>
    <w:rPr>
      <w:sz w:val="18"/>
    </w:rPr>
  </w:style>
  <w:style w:type="paragraph" w:customStyle="1" w:styleId="ENoteTableHeading">
    <w:name w:val="ENoteTableHeading"/>
    <w:aliases w:val="enth"/>
    <w:basedOn w:val="OPCParaBase"/>
    <w:rsid w:val="008F4E9E"/>
    <w:pPr>
      <w:keepNext/>
      <w:spacing w:before="60" w:line="240" w:lineRule="atLeast"/>
    </w:pPr>
    <w:rPr>
      <w:rFonts w:ascii="Arial" w:hAnsi="Arial"/>
      <w:b/>
      <w:sz w:val="16"/>
    </w:rPr>
  </w:style>
  <w:style w:type="paragraph" w:customStyle="1" w:styleId="ENoteTTi">
    <w:name w:val="ENoteTTi"/>
    <w:aliases w:val="entti"/>
    <w:basedOn w:val="OPCParaBase"/>
    <w:rsid w:val="008F4E9E"/>
    <w:pPr>
      <w:keepNext/>
      <w:spacing w:before="60" w:line="240" w:lineRule="atLeast"/>
      <w:ind w:left="170"/>
    </w:pPr>
    <w:rPr>
      <w:sz w:val="16"/>
    </w:rPr>
  </w:style>
  <w:style w:type="paragraph" w:customStyle="1" w:styleId="ENotesHeading1">
    <w:name w:val="ENotesHeading 1"/>
    <w:aliases w:val="Enh1"/>
    <w:basedOn w:val="OPCParaBase"/>
    <w:next w:val="Normal"/>
    <w:rsid w:val="008F4E9E"/>
    <w:pPr>
      <w:spacing w:before="120"/>
      <w:outlineLvl w:val="1"/>
    </w:pPr>
    <w:rPr>
      <w:b/>
      <w:sz w:val="28"/>
      <w:szCs w:val="28"/>
    </w:rPr>
  </w:style>
  <w:style w:type="paragraph" w:customStyle="1" w:styleId="ENotesHeading2">
    <w:name w:val="ENotesHeading 2"/>
    <w:aliases w:val="Enh2"/>
    <w:basedOn w:val="OPCParaBase"/>
    <w:next w:val="Normal"/>
    <w:rsid w:val="008F4E9E"/>
    <w:pPr>
      <w:spacing w:before="120" w:after="120"/>
      <w:outlineLvl w:val="2"/>
    </w:pPr>
    <w:rPr>
      <w:b/>
      <w:sz w:val="24"/>
      <w:szCs w:val="28"/>
    </w:rPr>
  </w:style>
  <w:style w:type="paragraph" w:customStyle="1" w:styleId="ENoteTTIndentHeading">
    <w:name w:val="ENoteTTIndentHeading"/>
    <w:aliases w:val="enTTHi"/>
    <w:basedOn w:val="OPCParaBase"/>
    <w:rsid w:val="008F4E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4E9E"/>
    <w:pPr>
      <w:spacing w:before="60" w:line="240" w:lineRule="atLeast"/>
    </w:pPr>
    <w:rPr>
      <w:sz w:val="16"/>
    </w:rPr>
  </w:style>
  <w:style w:type="paragraph" w:customStyle="1" w:styleId="MadeunderText">
    <w:name w:val="MadeunderText"/>
    <w:basedOn w:val="OPCParaBase"/>
    <w:next w:val="Normal"/>
    <w:rsid w:val="008F4E9E"/>
    <w:pPr>
      <w:spacing w:before="240"/>
    </w:pPr>
    <w:rPr>
      <w:sz w:val="24"/>
      <w:szCs w:val="24"/>
    </w:rPr>
  </w:style>
  <w:style w:type="paragraph" w:customStyle="1" w:styleId="ENotesHeading3">
    <w:name w:val="ENotesHeading 3"/>
    <w:aliases w:val="Enh3"/>
    <w:basedOn w:val="OPCParaBase"/>
    <w:next w:val="Normal"/>
    <w:rsid w:val="008F4E9E"/>
    <w:pPr>
      <w:keepNext/>
      <w:spacing w:before="120" w:line="240" w:lineRule="auto"/>
      <w:outlineLvl w:val="4"/>
    </w:pPr>
    <w:rPr>
      <w:b/>
      <w:szCs w:val="24"/>
    </w:rPr>
  </w:style>
  <w:style w:type="paragraph" w:customStyle="1" w:styleId="SubPartCASA">
    <w:name w:val="SubPart(CASA)"/>
    <w:aliases w:val="csp"/>
    <w:basedOn w:val="OPCParaBase"/>
    <w:next w:val="ActHead3"/>
    <w:rsid w:val="008F4E9E"/>
    <w:pPr>
      <w:keepNext/>
      <w:keepLines/>
      <w:spacing w:before="280"/>
      <w:outlineLvl w:val="1"/>
    </w:pPr>
    <w:rPr>
      <w:b/>
      <w:kern w:val="28"/>
      <w:sz w:val="32"/>
    </w:rPr>
  </w:style>
  <w:style w:type="character" w:customStyle="1" w:styleId="CharSubPartTextCASA">
    <w:name w:val="CharSubPartText(CASA)"/>
    <w:basedOn w:val="OPCCharBase"/>
    <w:uiPriority w:val="1"/>
    <w:rsid w:val="008F4E9E"/>
  </w:style>
  <w:style w:type="character" w:customStyle="1" w:styleId="CharSubPartNoCASA">
    <w:name w:val="CharSubPartNo(CASA)"/>
    <w:basedOn w:val="OPCCharBase"/>
    <w:uiPriority w:val="1"/>
    <w:rsid w:val="008F4E9E"/>
  </w:style>
  <w:style w:type="paragraph" w:customStyle="1" w:styleId="ENoteTTIndentHeadingSub">
    <w:name w:val="ENoteTTIndentHeadingSub"/>
    <w:aliases w:val="enTTHis"/>
    <w:basedOn w:val="OPCParaBase"/>
    <w:rsid w:val="008F4E9E"/>
    <w:pPr>
      <w:keepNext/>
      <w:spacing w:before="60" w:line="240" w:lineRule="atLeast"/>
      <w:ind w:left="340"/>
    </w:pPr>
    <w:rPr>
      <w:b/>
      <w:sz w:val="16"/>
    </w:rPr>
  </w:style>
  <w:style w:type="paragraph" w:customStyle="1" w:styleId="ENoteTTiSub">
    <w:name w:val="ENoteTTiSub"/>
    <w:aliases w:val="enttis"/>
    <w:basedOn w:val="OPCParaBase"/>
    <w:rsid w:val="008F4E9E"/>
    <w:pPr>
      <w:keepNext/>
      <w:spacing w:before="60" w:line="240" w:lineRule="atLeast"/>
      <w:ind w:left="340"/>
    </w:pPr>
    <w:rPr>
      <w:sz w:val="16"/>
    </w:rPr>
  </w:style>
  <w:style w:type="paragraph" w:customStyle="1" w:styleId="SubDivisionMigration">
    <w:name w:val="SubDivisionMigration"/>
    <w:aliases w:val="sdm"/>
    <w:basedOn w:val="OPCParaBase"/>
    <w:rsid w:val="008F4E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4E9E"/>
    <w:pPr>
      <w:keepNext/>
      <w:keepLines/>
      <w:spacing w:before="240" w:line="240" w:lineRule="auto"/>
      <w:ind w:left="1134" w:hanging="1134"/>
    </w:pPr>
    <w:rPr>
      <w:b/>
      <w:sz w:val="28"/>
    </w:rPr>
  </w:style>
  <w:style w:type="table" w:styleId="TableGrid">
    <w:name w:val="Table Grid"/>
    <w:basedOn w:val="TableNormal"/>
    <w:uiPriority w:val="59"/>
    <w:rsid w:val="008F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F4E9E"/>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F4E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4E9E"/>
    <w:rPr>
      <w:sz w:val="22"/>
    </w:rPr>
  </w:style>
  <w:style w:type="paragraph" w:customStyle="1" w:styleId="SOTextNote">
    <w:name w:val="SO TextNote"/>
    <w:aliases w:val="sont"/>
    <w:basedOn w:val="SOText"/>
    <w:qFormat/>
    <w:rsid w:val="008F4E9E"/>
    <w:pPr>
      <w:spacing w:before="122" w:line="198" w:lineRule="exact"/>
      <w:ind w:left="1843" w:hanging="709"/>
    </w:pPr>
    <w:rPr>
      <w:sz w:val="18"/>
    </w:rPr>
  </w:style>
  <w:style w:type="paragraph" w:customStyle="1" w:styleId="SOPara">
    <w:name w:val="SO Para"/>
    <w:aliases w:val="soa"/>
    <w:basedOn w:val="SOText"/>
    <w:link w:val="SOParaChar"/>
    <w:qFormat/>
    <w:rsid w:val="008F4E9E"/>
    <w:pPr>
      <w:tabs>
        <w:tab w:val="right" w:pos="1786"/>
      </w:tabs>
      <w:spacing w:before="40"/>
      <w:ind w:left="2070" w:hanging="936"/>
    </w:pPr>
  </w:style>
  <w:style w:type="character" w:customStyle="1" w:styleId="SOParaChar">
    <w:name w:val="SO Para Char"/>
    <w:aliases w:val="soa Char"/>
    <w:basedOn w:val="DefaultParagraphFont"/>
    <w:link w:val="SOPara"/>
    <w:rsid w:val="008F4E9E"/>
    <w:rPr>
      <w:sz w:val="22"/>
    </w:rPr>
  </w:style>
  <w:style w:type="paragraph" w:customStyle="1" w:styleId="FileName">
    <w:name w:val="FileName"/>
    <w:basedOn w:val="Normal"/>
    <w:rsid w:val="008F4E9E"/>
  </w:style>
  <w:style w:type="paragraph" w:customStyle="1" w:styleId="SOHeadBold">
    <w:name w:val="SO HeadBold"/>
    <w:aliases w:val="sohb"/>
    <w:basedOn w:val="SOText"/>
    <w:next w:val="SOText"/>
    <w:link w:val="SOHeadBoldChar"/>
    <w:qFormat/>
    <w:rsid w:val="008F4E9E"/>
    <w:rPr>
      <w:b/>
    </w:rPr>
  </w:style>
  <w:style w:type="character" w:customStyle="1" w:styleId="SOHeadBoldChar">
    <w:name w:val="SO HeadBold Char"/>
    <w:aliases w:val="sohb Char"/>
    <w:basedOn w:val="DefaultParagraphFont"/>
    <w:link w:val="SOHeadBold"/>
    <w:rsid w:val="008F4E9E"/>
    <w:rPr>
      <w:b/>
      <w:sz w:val="22"/>
    </w:rPr>
  </w:style>
  <w:style w:type="paragraph" w:customStyle="1" w:styleId="SOHeadItalic">
    <w:name w:val="SO HeadItalic"/>
    <w:aliases w:val="sohi"/>
    <w:basedOn w:val="SOText"/>
    <w:next w:val="SOText"/>
    <w:link w:val="SOHeadItalicChar"/>
    <w:qFormat/>
    <w:rsid w:val="008F4E9E"/>
    <w:rPr>
      <w:i/>
    </w:rPr>
  </w:style>
  <w:style w:type="character" w:customStyle="1" w:styleId="SOHeadItalicChar">
    <w:name w:val="SO HeadItalic Char"/>
    <w:aliases w:val="sohi Char"/>
    <w:basedOn w:val="DefaultParagraphFont"/>
    <w:link w:val="SOHeadItalic"/>
    <w:rsid w:val="008F4E9E"/>
    <w:rPr>
      <w:i/>
      <w:sz w:val="22"/>
    </w:rPr>
  </w:style>
  <w:style w:type="paragraph" w:customStyle="1" w:styleId="SOBullet">
    <w:name w:val="SO Bullet"/>
    <w:aliases w:val="sotb"/>
    <w:basedOn w:val="SOText"/>
    <w:link w:val="SOBulletChar"/>
    <w:qFormat/>
    <w:rsid w:val="008F4E9E"/>
    <w:pPr>
      <w:ind w:left="1559" w:hanging="425"/>
    </w:pPr>
  </w:style>
  <w:style w:type="character" w:customStyle="1" w:styleId="SOBulletChar">
    <w:name w:val="SO Bullet Char"/>
    <w:aliases w:val="sotb Char"/>
    <w:basedOn w:val="DefaultParagraphFont"/>
    <w:link w:val="SOBullet"/>
    <w:rsid w:val="008F4E9E"/>
    <w:rPr>
      <w:sz w:val="22"/>
    </w:rPr>
  </w:style>
  <w:style w:type="paragraph" w:customStyle="1" w:styleId="SOBulletNote">
    <w:name w:val="SO BulletNote"/>
    <w:aliases w:val="sonb"/>
    <w:basedOn w:val="SOTextNote"/>
    <w:link w:val="SOBulletNoteChar"/>
    <w:qFormat/>
    <w:rsid w:val="008F4E9E"/>
    <w:pPr>
      <w:tabs>
        <w:tab w:val="left" w:pos="1560"/>
      </w:tabs>
      <w:ind w:left="2268" w:hanging="1134"/>
    </w:pPr>
  </w:style>
  <w:style w:type="character" w:customStyle="1" w:styleId="SOBulletNoteChar">
    <w:name w:val="SO BulletNote Char"/>
    <w:aliases w:val="sonb Char"/>
    <w:basedOn w:val="DefaultParagraphFont"/>
    <w:link w:val="SOBulletNote"/>
    <w:rsid w:val="008F4E9E"/>
    <w:rPr>
      <w:sz w:val="18"/>
    </w:rPr>
  </w:style>
  <w:style w:type="paragraph" w:customStyle="1" w:styleId="SOText2">
    <w:name w:val="SO Text2"/>
    <w:aliases w:val="sot2"/>
    <w:basedOn w:val="Normal"/>
    <w:next w:val="SOText"/>
    <w:link w:val="SOText2Char"/>
    <w:rsid w:val="008F4E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4E9E"/>
    <w:rPr>
      <w:sz w:val="22"/>
    </w:rPr>
  </w:style>
  <w:style w:type="paragraph" w:customStyle="1" w:styleId="Transitional">
    <w:name w:val="Transitional"/>
    <w:aliases w:val="tr"/>
    <w:basedOn w:val="ItemHead"/>
    <w:next w:val="Item"/>
    <w:rsid w:val="008F4E9E"/>
  </w:style>
  <w:style w:type="character" w:customStyle="1" w:styleId="TabletextChar">
    <w:name w:val="Tabletext Char"/>
    <w:aliases w:val="tt Char"/>
    <w:basedOn w:val="DefaultParagraphFont"/>
    <w:link w:val="Tabletext"/>
    <w:rsid w:val="00D6588F"/>
    <w:rPr>
      <w:rFonts w:eastAsia="Times New Roman" w:cs="Times New Roman"/>
      <w:lang w:eastAsia="en-AU"/>
    </w:rPr>
  </w:style>
  <w:style w:type="character" w:customStyle="1" w:styleId="ItemHeadChar">
    <w:name w:val="ItemHead Char"/>
    <w:aliases w:val="ih Char"/>
    <w:link w:val="ItemHead"/>
    <w:rsid w:val="00D6588F"/>
    <w:rPr>
      <w:rFonts w:ascii="Arial" w:eastAsia="Times New Roman" w:hAnsi="Arial" w:cs="Times New Roman"/>
      <w:b/>
      <w:kern w:val="28"/>
      <w:sz w:val="24"/>
      <w:lang w:eastAsia="en-AU"/>
    </w:rPr>
  </w:style>
  <w:style w:type="character" w:customStyle="1" w:styleId="ItemChar">
    <w:name w:val="Item Char"/>
    <w:aliases w:val="i Char"/>
    <w:link w:val="Item"/>
    <w:rsid w:val="00D6588F"/>
    <w:rPr>
      <w:rFonts w:eastAsia="Times New Roman" w:cs="Times New Roman"/>
      <w:sz w:val="22"/>
      <w:lang w:eastAsia="en-AU"/>
    </w:rPr>
  </w:style>
  <w:style w:type="character" w:customStyle="1" w:styleId="Heading1Char">
    <w:name w:val="Heading 1 Char"/>
    <w:basedOn w:val="DefaultParagraphFont"/>
    <w:link w:val="Heading1"/>
    <w:uiPriority w:val="9"/>
    <w:rsid w:val="002D2D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2D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2D0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D2D0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D2D0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D2D0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D2D0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D2D0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D2D0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D2D04"/>
    <w:pPr>
      <w:spacing w:before="800"/>
    </w:pPr>
  </w:style>
  <w:style w:type="character" w:customStyle="1" w:styleId="OPCParaBaseChar">
    <w:name w:val="OPCParaBase Char"/>
    <w:basedOn w:val="DefaultParagraphFont"/>
    <w:link w:val="OPCParaBase"/>
    <w:rsid w:val="002D2D04"/>
    <w:rPr>
      <w:rFonts w:eastAsia="Times New Roman" w:cs="Times New Roman"/>
      <w:sz w:val="22"/>
      <w:lang w:eastAsia="en-AU"/>
    </w:rPr>
  </w:style>
  <w:style w:type="character" w:customStyle="1" w:styleId="ShortTChar">
    <w:name w:val="ShortT Char"/>
    <w:basedOn w:val="OPCParaBaseChar"/>
    <w:link w:val="ShortT"/>
    <w:rsid w:val="002D2D04"/>
    <w:rPr>
      <w:rFonts w:eastAsia="Times New Roman" w:cs="Times New Roman"/>
      <w:b/>
      <w:sz w:val="40"/>
      <w:lang w:eastAsia="en-AU"/>
    </w:rPr>
  </w:style>
  <w:style w:type="character" w:customStyle="1" w:styleId="ShortTP1Char">
    <w:name w:val="ShortTP1 Char"/>
    <w:basedOn w:val="ShortTChar"/>
    <w:link w:val="ShortTP1"/>
    <w:rsid w:val="002D2D04"/>
    <w:rPr>
      <w:rFonts w:eastAsia="Times New Roman" w:cs="Times New Roman"/>
      <w:b/>
      <w:sz w:val="40"/>
      <w:lang w:eastAsia="en-AU"/>
    </w:rPr>
  </w:style>
  <w:style w:type="paragraph" w:customStyle="1" w:styleId="ActNoP1">
    <w:name w:val="ActNoP1"/>
    <w:basedOn w:val="Actno"/>
    <w:link w:val="ActNoP1Char"/>
    <w:rsid w:val="002D2D04"/>
    <w:pPr>
      <w:spacing w:before="800"/>
    </w:pPr>
    <w:rPr>
      <w:sz w:val="28"/>
    </w:rPr>
  </w:style>
  <w:style w:type="character" w:customStyle="1" w:styleId="ActnoChar">
    <w:name w:val="Actno Char"/>
    <w:basedOn w:val="ShortTChar"/>
    <w:link w:val="Actno"/>
    <w:rsid w:val="002D2D04"/>
    <w:rPr>
      <w:rFonts w:eastAsia="Times New Roman" w:cs="Times New Roman"/>
      <w:b/>
      <w:sz w:val="40"/>
      <w:lang w:eastAsia="en-AU"/>
    </w:rPr>
  </w:style>
  <w:style w:type="character" w:customStyle="1" w:styleId="ActNoP1Char">
    <w:name w:val="ActNoP1 Char"/>
    <w:basedOn w:val="ActnoChar"/>
    <w:link w:val="ActNoP1"/>
    <w:rsid w:val="002D2D04"/>
    <w:rPr>
      <w:rFonts w:eastAsia="Times New Roman" w:cs="Times New Roman"/>
      <w:b/>
      <w:sz w:val="28"/>
      <w:lang w:eastAsia="en-AU"/>
    </w:rPr>
  </w:style>
  <w:style w:type="paragraph" w:customStyle="1" w:styleId="ShortTCP">
    <w:name w:val="ShortTCP"/>
    <w:basedOn w:val="ShortT"/>
    <w:link w:val="ShortTCPChar"/>
    <w:rsid w:val="002D2D04"/>
  </w:style>
  <w:style w:type="character" w:customStyle="1" w:styleId="ShortTCPChar">
    <w:name w:val="ShortTCP Char"/>
    <w:basedOn w:val="ShortTChar"/>
    <w:link w:val="ShortTCP"/>
    <w:rsid w:val="002D2D04"/>
    <w:rPr>
      <w:rFonts w:eastAsia="Times New Roman" w:cs="Times New Roman"/>
      <w:b/>
      <w:sz w:val="40"/>
      <w:lang w:eastAsia="en-AU"/>
    </w:rPr>
  </w:style>
  <w:style w:type="paragraph" w:customStyle="1" w:styleId="ActNoCP">
    <w:name w:val="ActNoCP"/>
    <w:basedOn w:val="Actno"/>
    <w:link w:val="ActNoCPChar"/>
    <w:rsid w:val="002D2D04"/>
    <w:pPr>
      <w:spacing w:before="400"/>
    </w:pPr>
  </w:style>
  <w:style w:type="character" w:customStyle="1" w:styleId="ActNoCPChar">
    <w:name w:val="ActNoCP Char"/>
    <w:basedOn w:val="ActnoChar"/>
    <w:link w:val="ActNoCP"/>
    <w:rsid w:val="002D2D04"/>
    <w:rPr>
      <w:rFonts w:eastAsia="Times New Roman" w:cs="Times New Roman"/>
      <w:b/>
      <w:sz w:val="40"/>
      <w:lang w:eastAsia="en-AU"/>
    </w:rPr>
  </w:style>
  <w:style w:type="paragraph" w:customStyle="1" w:styleId="AssentBk">
    <w:name w:val="AssentBk"/>
    <w:basedOn w:val="Normal"/>
    <w:rsid w:val="002D2D04"/>
    <w:pPr>
      <w:spacing w:line="240" w:lineRule="auto"/>
    </w:pPr>
    <w:rPr>
      <w:rFonts w:eastAsia="Times New Roman" w:cs="Times New Roman"/>
      <w:sz w:val="20"/>
      <w:lang w:eastAsia="en-AU"/>
    </w:rPr>
  </w:style>
  <w:style w:type="paragraph" w:customStyle="1" w:styleId="AssentDt">
    <w:name w:val="AssentDt"/>
    <w:basedOn w:val="Normal"/>
    <w:rsid w:val="00A76F60"/>
    <w:pPr>
      <w:spacing w:line="240" w:lineRule="auto"/>
    </w:pPr>
    <w:rPr>
      <w:rFonts w:eastAsia="Times New Roman" w:cs="Times New Roman"/>
      <w:sz w:val="20"/>
      <w:lang w:eastAsia="en-AU"/>
    </w:rPr>
  </w:style>
  <w:style w:type="paragraph" w:customStyle="1" w:styleId="2ndRd">
    <w:name w:val="2ndRd"/>
    <w:basedOn w:val="Normal"/>
    <w:rsid w:val="00A76F60"/>
    <w:pPr>
      <w:spacing w:line="240" w:lineRule="auto"/>
    </w:pPr>
    <w:rPr>
      <w:rFonts w:eastAsia="Times New Roman" w:cs="Times New Roman"/>
      <w:sz w:val="20"/>
      <w:lang w:eastAsia="en-AU"/>
    </w:rPr>
  </w:style>
  <w:style w:type="paragraph" w:customStyle="1" w:styleId="ScalePlusRef">
    <w:name w:val="ScalePlusRef"/>
    <w:basedOn w:val="Normal"/>
    <w:rsid w:val="00A76F6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738744">
      <w:bodyDiv w:val="1"/>
      <w:marLeft w:val="0"/>
      <w:marRight w:val="0"/>
      <w:marTop w:val="0"/>
      <w:marBottom w:val="0"/>
      <w:divBdr>
        <w:top w:val="none" w:sz="0" w:space="0" w:color="auto"/>
        <w:left w:val="none" w:sz="0" w:space="0" w:color="auto"/>
        <w:bottom w:val="none" w:sz="0" w:space="0" w:color="auto"/>
        <w:right w:val="none" w:sz="0" w:space="0" w:color="auto"/>
      </w:divBdr>
    </w:div>
    <w:div w:id="18729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1472</Words>
  <Characters>8393</Characters>
  <Application>Microsoft Office Word</Application>
  <DocSecurity>0</DocSecurity>
  <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2019-06-27T23:49:00Z</cp:lastPrinted>
  <dcterms:created xsi:type="dcterms:W3CDTF">2019-10-29T00:22:00Z</dcterms:created>
  <dcterms:modified xsi:type="dcterms:W3CDTF">2019-10-29T02:36:00Z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(Ending Grandfathered Conflicted Remuneration) Act 2019</vt:lpwstr>
  </property>
  <property fmtid="{D5CDD505-2E9C-101B-9397-08002B2CF9AE}" pid="5" name="ActNo">
    <vt:lpwstr>No. 87,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OPC7078</vt:lpwstr>
  </property>
  <property fmtid="{D5CDD505-2E9C-101B-9397-08002B2CF9AE}" pid="10" name="DoNotAsk">
    <vt:lpwstr>0</vt:lpwstr>
  </property>
  <property fmtid="{D5CDD505-2E9C-101B-9397-08002B2CF9AE}" pid="11" name="ChangedTitle">
    <vt:lpwstr/>
  </property>
</Properties>
</file>