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B54" w:rsidRDefault="00800B5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36790392" r:id="rId9"/>
        </w:object>
      </w:r>
    </w:p>
    <w:p w:rsidR="00800B54" w:rsidRDefault="00800B54"/>
    <w:p w:rsidR="00800B54" w:rsidRDefault="00800B54" w:rsidP="00800B54">
      <w:pPr>
        <w:spacing w:line="240" w:lineRule="auto"/>
      </w:pPr>
    </w:p>
    <w:p w:rsidR="00800B54" w:rsidRDefault="00800B54" w:rsidP="00800B54"/>
    <w:p w:rsidR="00800B54" w:rsidRDefault="00800B54" w:rsidP="00800B54"/>
    <w:p w:rsidR="00800B54" w:rsidRDefault="00800B54" w:rsidP="00800B54"/>
    <w:p w:rsidR="00800B54" w:rsidRDefault="00800B54" w:rsidP="00800B54"/>
    <w:p w:rsidR="008D28D6" w:rsidRPr="009A78E5" w:rsidRDefault="008D28D6" w:rsidP="008D28D6">
      <w:pPr>
        <w:pStyle w:val="ShortT"/>
      </w:pPr>
      <w:r w:rsidRPr="009A78E5">
        <w:t xml:space="preserve">National Health Amendment (Pharmaceutical Benefits) </w:t>
      </w:r>
      <w:r w:rsidR="00800B54">
        <w:t>Act</w:t>
      </w:r>
      <w:r w:rsidRPr="009A78E5">
        <w:t xml:space="preserve"> 2019</w:t>
      </w:r>
    </w:p>
    <w:p w:rsidR="008D28D6" w:rsidRPr="009A78E5" w:rsidRDefault="008D28D6" w:rsidP="008D28D6"/>
    <w:p w:rsidR="008D28D6" w:rsidRPr="009A78E5" w:rsidRDefault="008D28D6" w:rsidP="00800B54">
      <w:pPr>
        <w:pStyle w:val="Actno"/>
        <w:spacing w:before="400"/>
      </w:pPr>
      <w:r w:rsidRPr="009A78E5">
        <w:t>No.</w:t>
      </w:r>
      <w:r w:rsidR="003A3F85">
        <w:t xml:space="preserve"> 77</w:t>
      </w:r>
      <w:r w:rsidRPr="009A78E5">
        <w:t>, 2019</w:t>
      </w:r>
    </w:p>
    <w:p w:rsidR="008D28D6" w:rsidRPr="009A78E5" w:rsidRDefault="008D28D6" w:rsidP="008D28D6"/>
    <w:p w:rsidR="00800B54" w:rsidRDefault="00800B54" w:rsidP="00800B54"/>
    <w:p w:rsidR="00800B54" w:rsidRDefault="00800B54" w:rsidP="00800B54"/>
    <w:p w:rsidR="00800B54" w:rsidRDefault="00800B54" w:rsidP="00800B54"/>
    <w:p w:rsidR="00800B54" w:rsidRDefault="00800B54" w:rsidP="00800B54"/>
    <w:p w:rsidR="008D28D6" w:rsidRPr="009A78E5" w:rsidRDefault="00800B54" w:rsidP="008D28D6">
      <w:pPr>
        <w:pStyle w:val="LongT"/>
      </w:pPr>
      <w:r>
        <w:t>An Act</w:t>
      </w:r>
      <w:r w:rsidR="008D28D6" w:rsidRPr="009A78E5">
        <w:t xml:space="preserve"> to amend the </w:t>
      </w:r>
      <w:r w:rsidR="008D28D6" w:rsidRPr="009A78E5">
        <w:rPr>
          <w:i/>
        </w:rPr>
        <w:t>National Health Act 1953</w:t>
      </w:r>
      <w:r w:rsidR="008D28D6" w:rsidRPr="009A78E5">
        <w:t>, and for related purposes</w:t>
      </w:r>
    </w:p>
    <w:p w:rsidR="00CC6AFA" w:rsidRPr="009A78E5" w:rsidRDefault="00CC6AFA" w:rsidP="00CC6AFA">
      <w:pPr>
        <w:pStyle w:val="Header"/>
        <w:tabs>
          <w:tab w:val="clear" w:pos="4150"/>
          <w:tab w:val="clear" w:pos="8307"/>
        </w:tabs>
      </w:pPr>
      <w:r w:rsidRPr="009A78E5">
        <w:rPr>
          <w:rStyle w:val="CharAmSchNo"/>
        </w:rPr>
        <w:t xml:space="preserve"> </w:t>
      </w:r>
      <w:r w:rsidRPr="009A78E5">
        <w:rPr>
          <w:rStyle w:val="CharAmSchText"/>
        </w:rPr>
        <w:t xml:space="preserve"> </w:t>
      </w:r>
    </w:p>
    <w:p w:rsidR="00CC6AFA" w:rsidRPr="009A78E5" w:rsidRDefault="00CC6AFA" w:rsidP="00CC6AFA">
      <w:pPr>
        <w:pStyle w:val="Header"/>
        <w:tabs>
          <w:tab w:val="clear" w:pos="4150"/>
          <w:tab w:val="clear" w:pos="8307"/>
        </w:tabs>
      </w:pPr>
      <w:r w:rsidRPr="009A78E5">
        <w:rPr>
          <w:rStyle w:val="CharAmPartNo"/>
        </w:rPr>
        <w:t xml:space="preserve"> </w:t>
      </w:r>
      <w:r w:rsidRPr="009A78E5">
        <w:rPr>
          <w:rStyle w:val="CharAmPartText"/>
        </w:rPr>
        <w:t xml:space="preserve"> </w:t>
      </w:r>
    </w:p>
    <w:p w:rsidR="008D28D6" w:rsidRPr="009A78E5" w:rsidRDefault="008D28D6" w:rsidP="008D28D6">
      <w:pPr>
        <w:sectPr w:rsidR="008D28D6" w:rsidRPr="009A78E5" w:rsidSect="00800B54">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8D28D6" w:rsidRPr="009A78E5" w:rsidRDefault="008D28D6" w:rsidP="008D28D6">
      <w:pPr>
        <w:rPr>
          <w:sz w:val="36"/>
        </w:rPr>
      </w:pPr>
      <w:r w:rsidRPr="009A78E5">
        <w:rPr>
          <w:sz w:val="36"/>
        </w:rPr>
        <w:lastRenderedPageBreak/>
        <w:t>Contents</w:t>
      </w:r>
    </w:p>
    <w:p w:rsidR="00522B8B" w:rsidRDefault="00522B8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22B8B">
        <w:rPr>
          <w:noProof/>
        </w:rPr>
        <w:tab/>
      </w:r>
      <w:r w:rsidRPr="00522B8B">
        <w:rPr>
          <w:noProof/>
        </w:rPr>
        <w:fldChar w:fldCharType="begin"/>
      </w:r>
      <w:r w:rsidRPr="00522B8B">
        <w:rPr>
          <w:noProof/>
        </w:rPr>
        <w:instrText xml:space="preserve"> PAGEREF _Toc20997249 \h </w:instrText>
      </w:r>
      <w:r w:rsidRPr="00522B8B">
        <w:rPr>
          <w:noProof/>
        </w:rPr>
      </w:r>
      <w:r w:rsidRPr="00522B8B">
        <w:rPr>
          <w:noProof/>
        </w:rPr>
        <w:fldChar w:fldCharType="separate"/>
      </w:r>
      <w:r w:rsidR="00E36091">
        <w:rPr>
          <w:noProof/>
        </w:rPr>
        <w:t>1</w:t>
      </w:r>
      <w:r w:rsidRPr="00522B8B">
        <w:rPr>
          <w:noProof/>
        </w:rPr>
        <w:fldChar w:fldCharType="end"/>
      </w:r>
    </w:p>
    <w:p w:rsidR="00522B8B" w:rsidRDefault="00522B8B">
      <w:pPr>
        <w:pStyle w:val="TOC5"/>
        <w:rPr>
          <w:rFonts w:asciiTheme="minorHAnsi" w:eastAsiaTheme="minorEastAsia" w:hAnsiTheme="minorHAnsi" w:cstheme="minorBidi"/>
          <w:noProof/>
          <w:kern w:val="0"/>
          <w:sz w:val="22"/>
          <w:szCs w:val="22"/>
        </w:rPr>
      </w:pPr>
      <w:r>
        <w:rPr>
          <w:noProof/>
        </w:rPr>
        <w:t>2</w:t>
      </w:r>
      <w:r>
        <w:rPr>
          <w:noProof/>
        </w:rPr>
        <w:tab/>
        <w:t>Commencement</w:t>
      </w:r>
      <w:r w:rsidRPr="00522B8B">
        <w:rPr>
          <w:noProof/>
        </w:rPr>
        <w:tab/>
      </w:r>
      <w:r w:rsidRPr="00522B8B">
        <w:rPr>
          <w:noProof/>
        </w:rPr>
        <w:fldChar w:fldCharType="begin"/>
      </w:r>
      <w:r w:rsidRPr="00522B8B">
        <w:rPr>
          <w:noProof/>
        </w:rPr>
        <w:instrText xml:space="preserve"> PAGEREF _Toc20997250 \h </w:instrText>
      </w:r>
      <w:r w:rsidRPr="00522B8B">
        <w:rPr>
          <w:noProof/>
        </w:rPr>
      </w:r>
      <w:r w:rsidRPr="00522B8B">
        <w:rPr>
          <w:noProof/>
        </w:rPr>
        <w:fldChar w:fldCharType="separate"/>
      </w:r>
      <w:r w:rsidR="00E36091">
        <w:rPr>
          <w:noProof/>
        </w:rPr>
        <w:t>2</w:t>
      </w:r>
      <w:r w:rsidRPr="00522B8B">
        <w:rPr>
          <w:noProof/>
        </w:rPr>
        <w:fldChar w:fldCharType="end"/>
      </w:r>
    </w:p>
    <w:p w:rsidR="00522B8B" w:rsidRDefault="00522B8B">
      <w:pPr>
        <w:pStyle w:val="TOC5"/>
        <w:rPr>
          <w:rFonts w:asciiTheme="minorHAnsi" w:eastAsiaTheme="minorEastAsia" w:hAnsiTheme="minorHAnsi" w:cstheme="minorBidi"/>
          <w:noProof/>
          <w:kern w:val="0"/>
          <w:sz w:val="22"/>
          <w:szCs w:val="22"/>
        </w:rPr>
      </w:pPr>
      <w:r>
        <w:rPr>
          <w:noProof/>
        </w:rPr>
        <w:t>3</w:t>
      </w:r>
      <w:r>
        <w:rPr>
          <w:noProof/>
        </w:rPr>
        <w:tab/>
        <w:t>Schedules</w:t>
      </w:r>
      <w:r w:rsidRPr="00522B8B">
        <w:rPr>
          <w:noProof/>
        </w:rPr>
        <w:tab/>
      </w:r>
      <w:r w:rsidRPr="00522B8B">
        <w:rPr>
          <w:noProof/>
        </w:rPr>
        <w:fldChar w:fldCharType="begin"/>
      </w:r>
      <w:r w:rsidRPr="00522B8B">
        <w:rPr>
          <w:noProof/>
        </w:rPr>
        <w:instrText xml:space="preserve"> PAGEREF _Toc20997251 \h </w:instrText>
      </w:r>
      <w:r w:rsidRPr="00522B8B">
        <w:rPr>
          <w:noProof/>
        </w:rPr>
      </w:r>
      <w:r w:rsidRPr="00522B8B">
        <w:rPr>
          <w:noProof/>
        </w:rPr>
        <w:fldChar w:fldCharType="separate"/>
      </w:r>
      <w:r w:rsidR="00E36091">
        <w:rPr>
          <w:noProof/>
        </w:rPr>
        <w:t>2</w:t>
      </w:r>
      <w:r w:rsidRPr="00522B8B">
        <w:rPr>
          <w:noProof/>
        </w:rPr>
        <w:fldChar w:fldCharType="end"/>
      </w:r>
    </w:p>
    <w:p w:rsidR="00522B8B" w:rsidRDefault="00522B8B">
      <w:pPr>
        <w:pStyle w:val="TOC6"/>
        <w:rPr>
          <w:rFonts w:asciiTheme="minorHAnsi" w:eastAsiaTheme="minorEastAsia" w:hAnsiTheme="minorHAnsi" w:cstheme="minorBidi"/>
          <w:b w:val="0"/>
          <w:noProof/>
          <w:kern w:val="0"/>
          <w:sz w:val="22"/>
          <w:szCs w:val="22"/>
        </w:rPr>
      </w:pPr>
      <w:r>
        <w:rPr>
          <w:noProof/>
        </w:rPr>
        <w:t>Schedule 1—Application fees for pharmacist applications</w:t>
      </w:r>
      <w:r w:rsidRPr="00522B8B">
        <w:rPr>
          <w:b w:val="0"/>
          <w:noProof/>
          <w:sz w:val="18"/>
        </w:rPr>
        <w:tab/>
      </w:r>
      <w:r w:rsidRPr="00522B8B">
        <w:rPr>
          <w:b w:val="0"/>
          <w:noProof/>
          <w:sz w:val="18"/>
        </w:rPr>
        <w:fldChar w:fldCharType="begin"/>
      </w:r>
      <w:r w:rsidRPr="00522B8B">
        <w:rPr>
          <w:b w:val="0"/>
          <w:noProof/>
          <w:sz w:val="18"/>
        </w:rPr>
        <w:instrText xml:space="preserve"> PAGEREF _Toc20997252 \h </w:instrText>
      </w:r>
      <w:r w:rsidRPr="00522B8B">
        <w:rPr>
          <w:b w:val="0"/>
          <w:noProof/>
          <w:sz w:val="18"/>
        </w:rPr>
      </w:r>
      <w:r w:rsidRPr="00522B8B">
        <w:rPr>
          <w:b w:val="0"/>
          <w:noProof/>
          <w:sz w:val="18"/>
        </w:rPr>
        <w:fldChar w:fldCharType="separate"/>
      </w:r>
      <w:r w:rsidR="00E36091">
        <w:rPr>
          <w:b w:val="0"/>
          <w:noProof/>
          <w:sz w:val="18"/>
        </w:rPr>
        <w:t>3</w:t>
      </w:r>
      <w:r w:rsidRPr="00522B8B">
        <w:rPr>
          <w:b w:val="0"/>
          <w:noProof/>
          <w:sz w:val="18"/>
        </w:rPr>
        <w:fldChar w:fldCharType="end"/>
      </w:r>
    </w:p>
    <w:p w:rsidR="00522B8B" w:rsidRDefault="00522B8B">
      <w:pPr>
        <w:pStyle w:val="TOC9"/>
        <w:rPr>
          <w:rFonts w:asciiTheme="minorHAnsi" w:eastAsiaTheme="minorEastAsia" w:hAnsiTheme="minorHAnsi" w:cstheme="minorBidi"/>
          <w:i w:val="0"/>
          <w:noProof/>
          <w:kern w:val="0"/>
          <w:sz w:val="22"/>
          <w:szCs w:val="22"/>
        </w:rPr>
      </w:pPr>
      <w:r>
        <w:rPr>
          <w:noProof/>
        </w:rPr>
        <w:t>National Health Act 1953</w:t>
      </w:r>
      <w:r w:rsidRPr="00522B8B">
        <w:rPr>
          <w:i w:val="0"/>
          <w:noProof/>
          <w:sz w:val="18"/>
        </w:rPr>
        <w:tab/>
      </w:r>
      <w:r w:rsidRPr="00522B8B">
        <w:rPr>
          <w:i w:val="0"/>
          <w:noProof/>
          <w:sz w:val="18"/>
        </w:rPr>
        <w:fldChar w:fldCharType="begin"/>
      </w:r>
      <w:r w:rsidRPr="00522B8B">
        <w:rPr>
          <w:i w:val="0"/>
          <w:noProof/>
          <w:sz w:val="18"/>
        </w:rPr>
        <w:instrText xml:space="preserve"> PAGEREF _Toc20997253 \h </w:instrText>
      </w:r>
      <w:r w:rsidRPr="00522B8B">
        <w:rPr>
          <w:i w:val="0"/>
          <w:noProof/>
          <w:sz w:val="18"/>
        </w:rPr>
      </w:r>
      <w:r w:rsidRPr="00522B8B">
        <w:rPr>
          <w:i w:val="0"/>
          <w:noProof/>
          <w:sz w:val="18"/>
        </w:rPr>
        <w:fldChar w:fldCharType="separate"/>
      </w:r>
      <w:r w:rsidR="00E36091">
        <w:rPr>
          <w:i w:val="0"/>
          <w:noProof/>
          <w:sz w:val="18"/>
        </w:rPr>
        <w:t>3</w:t>
      </w:r>
      <w:r w:rsidRPr="00522B8B">
        <w:rPr>
          <w:i w:val="0"/>
          <w:noProof/>
          <w:sz w:val="18"/>
        </w:rPr>
        <w:fldChar w:fldCharType="end"/>
      </w:r>
    </w:p>
    <w:p w:rsidR="00522B8B" w:rsidRDefault="00522B8B">
      <w:pPr>
        <w:pStyle w:val="TOC6"/>
        <w:rPr>
          <w:rFonts w:asciiTheme="minorHAnsi" w:eastAsiaTheme="minorEastAsia" w:hAnsiTheme="minorHAnsi" w:cstheme="minorBidi"/>
          <w:b w:val="0"/>
          <w:noProof/>
          <w:kern w:val="0"/>
          <w:sz w:val="22"/>
          <w:szCs w:val="22"/>
        </w:rPr>
      </w:pPr>
      <w:r>
        <w:rPr>
          <w:noProof/>
        </w:rPr>
        <w:t>Schedule 2—Supply of pharmaceutical benefits following bankruptcy or external administration</w:t>
      </w:r>
      <w:r w:rsidRPr="00522B8B">
        <w:rPr>
          <w:b w:val="0"/>
          <w:noProof/>
          <w:sz w:val="18"/>
        </w:rPr>
        <w:tab/>
      </w:r>
      <w:r w:rsidRPr="00522B8B">
        <w:rPr>
          <w:b w:val="0"/>
          <w:noProof/>
          <w:sz w:val="18"/>
        </w:rPr>
        <w:fldChar w:fldCharType="begin"/>
      </w:r>
      <w:r w:rsidRPr="00522B8B">
        <w:rPr>
          <w:b w:val="0"/>
          <w:noProof/>
          <w:sz w:val="18"/>
        </w:rPr>
        <w:instrText xml:space="preserve"> PAGEREF _Toc20997254 \h </w:instrText>
      </w:r>
      <w:r w:rsidRPr="00522B8B">
        <w:rPr>
          <w:b w:val="0"/>
          <w:noProof/>
          <w:sz w:val="18"/>
        </w:rPr>
      </w:r>
      <w:r w:rsidRPr="00522B8B">
        <w:rPr>
          <w:b w:val="0"/>
          <w:noProof/>
          <w:sz w:val="18"/>
        </w:rPr>
        <w:fldChar w:fldCharType="separate"/>
      </w:r>
      <w:r w:rsidR="00E36091">
        <w:rPr>
          <w:b w:val="0"/>
          <w:noProof/>
          <w:sz w:val="18"/>
        </w:rPr>
        <w:t>5</w:t>
      </w:r>
      <w:r w:rsidRPr="00522B8B">
        <w:rPr>
          <w:b w:val="0"/>
          <w:noProof/>
          <w:sz w:val="18"/>
        </w:rPr>
        <w:fldChar w:fldCharType="end"/>
      </w:r>
    </w:p>
    <w:p w:rsidR="00522B8B" w:rsidRDefault="00522B8B">
      <w:pPr>
        <w:pStyle w:val="TOC9"/>
        <w:rPr>
          <w:rFonts w:asciiTheme="minorHAnsi" w:eastAsiaTheme="minorEastAsia" w:hAnsiTheme="minorHAnsi" w:cstheme="minorBidi"/>
          <w:i w:val="0"/>
          <w:noProof/>
          <w:kern w:val="0"/>
          <w:sz w:val="22"/>
          <w:szCs w:val="22"/>
        </w:rPr>
      </w:pPr>
      <w:r>
        <w:rPr>
          <w:noProof/>
        </w:rPr>
        <w:t>National Health Act 1953</w:t>
      </w:r>
      <w:r w:rsidRPr="00522B8B">
        <w:rPr>
          <w:i w:val="0"/>
          <w:noProof/>
          <w:sz w:val="18"/>
        </w:rPr>
        <w:tab/>
      </w:r>
      <w:r w:rsidRPr="00522B8B">
        <w:rPr>
          <w:i w:val="0"/>
          <w:noProof/>
          <w:sz w:val="18"/>
        </w:rPr>
        <w:fldChar w:fldCharType="begin"/>
      </w:r>
      <w:r w:rsidRPr="00522B8B">
        <w:rPr>
          <w:i w:val="0"/>
          <w:noProof/>
          <w:sz w:val="18"/>
        </w:rPr>
        <w:instrText xml:space="preserve"> PAGEREF _Toc20997255 \h </w:instrText>
      </w:r>
      <w:r w:rsidRPr="00522B8B">
        <w:rPr>
          <w:i w:val="0"/>
          <w:noProof/>
          <w:sz w:val="18"/>
        </w:rPr>
      </w:r>
      <w:r w:rsidRPr="00522B8B">
        <w:rPr>
          <w:i w:val="0"/>
          <w:noProof/>
          <w:sz w:val="18"/>
        </w:rPr>
        <w:fldChar w:fldCharType="separate"/>
      </w:r>
      <w:r w:rsidR="00E36091">
        <w:rPr>
          <w:i w:val="0"/>
          <w:noProof/>
          <w:sz w:val="18"/>
        </w:rPr>
        <w:t>5</w:t>
      </w:r>
      <w:r w:rsidRPr="00522B8B">
        <w:rPr>
          <w:i w:val="0"/>
          <w:noProof/>
          <w:sz w:val="18"/>
        </w:rPr>
        <w:fldChar w:fldCharType="end"/>
      </w:r>
    </w:p>
    <w:p w:rsidR="008D28D6" w:rsidRPr="009A78E5" w:rsidRDefault="00522B8B" w:rsidP="008D28D6">
      <w:r>
        <w:fldChar w:fldCharType="end"/>
      </w:r>
    </w:p>
    <w:p w:rsidR="008D28D6" w:rsidRPr="009A78E5" w:rsidRDefault="008D28D6" w:rsidP="008D28D6">
      <w:pPr>
        <w:sectPr w:rsidR="008D28D6" w:rsidRPr="009A78E5" w:rsidSect="00800B54">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800B54" w:rsidRDefault="00800B54">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36790393" r:id="rId21"/>
        </w:object>
      </w:r>
    </w:p>
    <w:p w:rsidR="00800B54" w:rsidRDefault="00800B54"/>
    <w:p w:rsidR="00800B54" w:rsidRDefault="00800B54" w:rsidP="00800B54">
      <w:pPr>
        <w:spacing w:line="240" w:lineRule="auto"/>
      </w:pPr>
    </w:p>
    <w:p w:rsidR="00800B54" w:rsidRDefault="005970C2" w:rsidP="00800B54">
      <w:pPr>
        <w:pStyle w:val="ShortTP1"/>
      </w:pPr>
      <w:r>
        <w:fldChar w:fldCharType="begin"/>
      </w:r>
      <w:r>
        <w:instrText xml:space="preserve"> STYLEREF ShortT </w:instrText>
      </w:r>
      <w:r>
        <w:fldChar w:fldCharType="separate"/>
      </w:r>
      <w:r w:rsidR="00E36091">
        <w:rPr>
          <w:noProof/>
        </w:rPr>
        <w:t>National Health Amendment (Pharmaceutical Benefits) Act 2019</w:t>
      </w:r>
      <w:r>
        <w:rPr>
          <w:noProof/>
        </w:rPr>
        <w:fldChar w:fldCharType="end"/>
      </w:r>
    </w:p>
    <w:p w:rsidR="00800B54" w:rsidRDefault="005970C2" w:rsidP="00800B54">
      <w:pPr>
        <w:pStyle w:val="ActNoP1"/>
      </w:pPr>
      <w:r>
        <w:fldChar w:fldCharType="begin"/>
      </w:r>
      <w:r>
        <w:instrText xml:space="preserve"> STYLEREF Actno </w:instrText>
      </w:r>
      <w:r>
        <w:fldChar w:fldCharType="separate"/>
      </w:r>
      <w:r w:rsidR="00E36091">
        <w:rPr>
          <w:noProof/>
        </w:rPr>
        <w:t>No. 77, 2019</w:t>
      </w:r>
      <w:r>
        <w:rPr>
          <w:noProof/>
        </w:rPr>
        <w:fldChar w:fldCharType="end"/>
      </w:r>
    </w:p>
    <w:p w:rsidR="00800B54" w:rsidRPr="009A0728" w:rsidRDefault="00800B54" w:rsidP="009A0728">
      <w:pPr>
        <w:pBdr>
          <w:bottom w:val="single" w:sz="6" w:space="0" w:color="auto"/>
        </w:pBdr>
        <w:spacing w:before="400" w:line="240" w:lineRule="auto"/>
        <w:rPr>
          <w:rFonts w:eastAsia="Times New Roman"/>
          <w:b/>
          <w:sz w:val="28"/>
        </w:rPr>
      </w:pPr>
    </w:p>
    <w:p w:rsidR="00800B54" w:rsidRPr="009A0728" w:rsidRDefault="00800B54" w:rsidP="009A0728">
      <w:pPr>
        <w:spacing w:line="40" w:lineRule="exact"/>
        <w:rPr>
          <w:rFonts w:eastAsia="Calibri"/>
          <w:b/>
          <w:sz w:val="28"/>
        </w:rPr>
      </w:pPr>
    </w:p>
    <w:p w:rsidR="00800B54" w:rsidRPr="009A0728" w:rsidRDefault="00800B54" w:rsidP="009A0728">
      <w:pPr>
        <w:pBdr>
          <w:top w:val="single" w:sz="12" w:space="0" w:color="auto"/>
        </w:pBdr>
        <w:spacing w:line="240" w:lineRule="auto"/>
        <w:rPr>
          <w:rFonts w:eastAsia="Times New Roman"/>
          <w:b/>
          <w:sz w:val="28"/>
        </w:rPr>
      </w:pPr>
    </w:p>
    <w:p w:rsidR="008D28D6" w:rsidRPr="009A78E5" w:rsidRDefault="00800B54" w:rsidP="009A78E5">
      <w:pPr>
        <w:pStyle w:val="Page1"/>
      </w:pPr>
      <w:r>
        <w:t>An Act</w:t>
      </w:r>
      <w:r w:rsidR="009A78E5" w:rsidRPr="009A78E5">
        <w:t xml:space="preserve"> to amend the </w:t>
      </w:r>
      <w:r w:rsidR="009A78E5" w:rsidRPr="009A78E5">
        <w:rPr>
          <w:i/>
        </w:rPr>
        <w:t>National Health Act 1953</w:t>
      </w:r>
      <w:r w:rsidR="009A78E5" w:rsidRPr="009A78E5">
        <w:t>, and for related purposes</w:t>
      </w:r>
    </w:p>
    <w:p w:rsidR="003A3F85" w:rsidRDefault="003A3F85" w:rsidP="000C5962">
      <w:pPr>
        <w:pStyle w:val="AssentDt"/>
        <w:spacing w:before="240"/>
        <w:rPr>
          <w:sz w:val="24"/>
        </w:rPr>
      </w:pPr>
      <w:r>
        <w:rPr>
          <w:sz w:val="24"/>
        </w:rPr>
        <w:t>[</w:t>
      </w:r>
      <w:r>
        <w:rPr>
          <w:i/>
          <w:sz w:val="24"/>
        </w:rPr>
        <w:t>Assented to 2 October 2019</w:t>
      </w:r>
      <w:r>
        <w:rPr>
          <w:sz w:val="24"/>
        </w:rPr>
        <w:t>]</w:t>
      </w:r>
    </w:p>
    <w:p w:rsidR="008D28D6" w:rsidRPr="009A78E5" w:rsidRDefault="008D28D6" w:rsidP="009A78E5">
      <w:pPr>
        <w:spacing w:before="240" w:line="240" w:lineRule="auto"/>
        <w:rPr>
          <w:sz w:val="32"/>
        </w:rPr>
      </w:pPr>
      <w:r w:rsidRPr="009A78E5">
        <w:rPr>
          <w:sz w:val="32"/>
        </w:rPr>
        <w:t>The Parliament of Australia enacts:</w:t>
      </w:r>
    </w:p>
    <w:p w:rsidR="008D28D6" w:rsidRPr="009A78E5" w:rsidRDefault="008D28D6" w:rsidP="009A78E5">
      <w:pPr>
        <w:pStyle w:val="ActHead5"/>
      </w:pPr>
      <w:bookmarkStart w:id="0" w:name="_Toc20997249"/>
      <w:r w:rsidRPr="009A78E5">
        <w:rPr>
          <w:rStyle w:val="CharSectno"/>
        </w:rPr>
        <w:t>1</w:t>
      </w:r>
      <w:r w:rsidRPr="009A78E5">
        <w:t xml:space="preserve">  Short title</w:t>
      </w:r>
      <w:bookmarkEnd w:id="0"/>
    </w:p>
    <w:p w:rsidR="008D28D6" w:rsidRPr="009A78E5" w:rsidRDefault="008D28D6" w:rsidP="009A78E5">
      <w:pPr>
        <w:pStyle w:val="subsection"/>
      </w:pPr>
      <w:r w:rsidRPr="009A78E5">
        <w:tab/>
      </w:r>
      <w:r w:rsidRPr="009A78E5">
        <w:tab/>
        <w:t xml:space="preserve">This Act is the </w:t>
      </w:r>
      <w:r w:rsidRPr="009A78E5">
        <w:rPr>
          <w:i/>
        </w:rPr>
        <w:t>National Health Amendment (Pharmaceutical Benefits) Act 2019.</w:t>
      </w:r>
    </w:p>
    <w:p w:rsidR="008D28D6" w:rsidRPr="009A78E5" w:rsidRDefault="008D28D6" w:rsidP="009A78E5">
      <w:pPr>
        <w:pStyle w:val="ActHead5"/>
      </w:pPr>
      <w:bookmarkStart w:id="1" w:name="_Toc20997250"/>
      <w:r w:rsidRPr="009A78E5">
        <w:rPr>
          <w:rStyle w:val="CharSectno"/>
        </w:rPr>
        <w:t>2</w:t>
      </w:r>
      <w:r w:rsidRPr="009A78E5">
        <w:t xml:space="preserve">  Commencement</w:t>
      </w:r>
      <w:bookmarkEnd w:id="1"/>
    </w:p>
    <w:p w:rsidR="008D28D6" w:rsidRPr="009A78E5" w:rsidRDefault="008D28D6" w:rsidP="009A78E5">
      <w:pPr>
        <w:pStyle w:val="subsection"/>
      </w:pPr>
      <w:r w:rsidRPr="009A78E5">
        <w:tab/>
        <w:t>(1)</w:t>
      </w:r>
      <w:r w:rsidRPr="009A78E5">
        <w:tab/>
        <w:t>Each provision of this Act specified in column 1 of the table commences, or is taken to have commenced, in accordance with column 2 of the table. Any other statement in column 2 has effect according to its terms.</w:t>
      </w:r>
    </w:p>
    <w:p w:rsidR="008D28D6" w:rsidRPr="009A78E5" w:rsidRDefault="008D28D6" w:rsidP="009A78E5">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D28D6" w:rsidRPr="009A78E5" w:rsidTr="00B26682">
        <w:trPr>
          <w:tblHeader/>
        </w:trPr>
        <w:tc>
          <w:tcPr>
            <w:tcW w:w="7111" w:type="dxa"/>
            <w:gridSpan w:val="3"/>
            <w:tcBorders>
              <w:top w:val="single" w:sz="12" w:space="0" w:color="auto"/>
              <w:bottom w:val="single" w:sz="6" w:space="0" w:color="auto"/>
            </w:tcBorders>
            <w:shd w:val="clear" w:color="auto" w:fill="auto"/>
          </w:tcPr>
          <w:p w:rsidR="008D28D6" w:rsidRPr="009A78E5" w:rsidRDefault="008D28D6" w:rsidP="009A78E5">
            <w:pPr>
              <w:pStyle w:val="TableHeading"/>
            </w:pPr>
            <w:r w:rsidRPr="009A78E5">
              <w:t>Commencement information</w:t>
            </w:r>
          </w:p>
        </w:tc>
      </w:tr>
      <w:tr w:rsidR="008D28D6" w:rsidRPr="009A78E5" w:rsidTr="00B26682">
        <w:trPr>
          <w:tblHeader/>
        </w:trPr>
        <w:tc>
          <w:tcPr>
            <w:tcW w:w="1701" w:type="dxa"/>
            <w:tcBorders>
              <w:top w:val="single" w:sz="6" w:space="0" w:color="auto"/>
              <w:bottom w:val="single" w:sz="6" w:space="0" w:color="auto"/>
            </w:tcBorders>
            <w:shd w:val="clear" w:color="auto" w:fill="auto"/>
          </w:tcPr>
          <w:p w:rsidR="008D28D6" w:rsidRPr="009A78E5" w:rsidRDefault="008D28D6" w:rsidP="009A78E5">
            <w:pPr>
              <w:pStyle w:val="TableHeading"/>
            </w:pPr>
            <w:r w:rsidRPr="009A78E5">
              <w:t>Column 1</w:t>
            </w:r>
          </w:p>
        </w:tc>
        <w:tc>
          <w:tcPr>
            <w:tcW w:w="3828" w:type="dxa"/>
            <w:tcBorders>
              <w:top w:val="single" w:sz="6" w:space="0" w:color="auto"/>
              <w:bottom w:val="single" w:sz="6" w:space="0" w:color="auto"/>
            </w:tcBorders>
            <w:shd w:val="clear" w:color="auto" w:fill="auto"/>
          </w:tcPr>
          <w:p w:rsidR="008D28D6" w:rsidRPr="009A78E5" w:rsidRDefault="008D28D6" w:rsidP="009A78E5">
            <w:pPr>
              <w:pStyle w:val="TableHeading"/>
            </w:pPr>
            <w:r w:rsidRPr="009A78E5">
              <w:t>Column 2</w:t>
            </w:r>
          </w:p>
        </w:tc>
        <w:tc>
          <w:tcPr>
            <w:tcW w:w="1582" w:type="dxa"/>
            <w:tcBorders>
              <w:top w:val="single" w:sz="6" w:space="0" w:color="auto"/>
              <w:bottom w:val="single" w:sz="6" w:space="0" w:color="auto"/>
            </w:tcBorders>
            <w:shd w:val="clear" w:color="auto" w:fill="auto"/>
          </w:tcPr>
          <w:p w:rsidR="008D28D6" w:rsidRPr="009A78E5" w:rsidRDefault="008D28D6" w:rsidP="009A78E5">
            <w:pPr>
              <w:pStyle w:val="TableHeading"/>
            </w:pPr>
            <w:r w:rsidRPr="009A78E5">
              <w:t>Column 3</w:t>
            </w:r>
          </w:p>
        </w:tc>
      </w:tr>
      <w:tr w:rsidR="008D28D6" w:rsidRPr="009A78E5" w:rsidTr="00B26682">
        <w:trPr>
          <w:tblHeader/>
        </w:trPr>
        <w:tc>
          <w:tcPr>
            <w:tcW w:w="1701" w:type="dxa"/>
            <w:tcBorders>
              <w:top w:val="single" w:sz="6" w:space="0" w:color="auto"/>
              <w:bottom w:val="single" w:sz="12" w:space="0" w:color="auto"/>
            </w:tcBorders>
            <w:shd w:val="clear" w:color="auto" w:fill="auto"/>
          </w:tcPr>
          <w:p w:rsidR="008D28D6" w:rsidRPr="009A78E5" w:rsidRDefault="008D28D6" w:rsidP="009A78E5">
            <w:pPr>
              <w:pStyle w:val="TableHeading"/>
            </w:pPr>
            <w:r w:rsidRPr="009A78E5">
              <w:t>Provisions</w:t>
            </w:r>
          </w:p>
        </w:tc>
        <w:tc>
          <w:tcPr>
            <w:tcW w:w="3828" w:type="dxa"/>
            <w:tcBorders>
              <w:top w:val="single" w:sz="6" w:space="0" w:color="auto"/>
              <w:bottom w:val="single" w:sz="12" w:space="0" w:color="auto"/>
            </w:tcBorders>
            <w:shd w:val="clear" w:color="auto" w:fill="auto"/>
          </w:tcPr>
          <w:p w:rsidR="008D28D6" w:rsidRPr="009A78E5" w:rsidRDefault="008D28D6" w:rsidP="009A78E5">
            <w:pPr>
              <w:pStyle w:val="TableHeading"/>
            </w:pPr>
            <w:r w:rsidRPr="009A78E5">
              <w:t>Commencement</w:t>
            </w:r>
          </w:p>
        </w:tc>
        <w:tc>
          <w:tcPr>
            <w:tcW w:w="1582" w:type="dxa"/>
            <w:tcBorders>
              <w:top w:val="single" w:sz="6" w:space="0" w:color="auto"/>
              <w:bottom w:val="single" w:sz="12" w:space="0" w:color="auto"/>
            </w:tcBorders>
            <w:shd w:val="clear" w:color="auto" w:fill="auto"/>
          </w:tcPr>
          <w:p w:rsidR="008D28D6" w:rsidRPr="009A78E5" w:rsidRDefault="008D28D6" w:rsidP="009A78E5">
            <w:pPr>
              <w:pStyle w:val="TableHeading"/>
            </w:pPr>
            <w:r w:rsidRPr="009A78E5">
              <w:t>Date/Details</w:t>
            </w:r>
          </w:p>
        </w:tc>
      </w:tr>
      <w:tr w:rsidR="008D28D6" w:rsidRPr="009A78E5" w:rsidTr="00B26682">
        <w:tc>
          <w:tcPr>
            <w:tcW w:w="1701" w:type="dxa"/>
            <w:tcBorders>
              <w:top w:val="single" w:sz="12" w:space="0" w:color="auto"/>
            </w:tcBorders>
            <w:shd w:val="clear" w:color="auto" w:fill="auto"/>
          </w:tcPr>
          <w:p w:rsidR="008D28D6" w:rsidRPr="009A78E5" w:rsidRDefault="008D28D6" w:rsidP="009A78E5">
            <w:pPr>
              <w:pStyle w:val="Tabletext"/>
            </w:pPr>
            <w:r w:rsidRPr="009A78E5">
              <w:t>1.  Sections</w:t>
            </w:r>
            <w:r w:rsidR="009A78E5" w:rsidRPr="009A78E5">
              <w:t> </w:t>
            </w:r>
            <w:r w:rsidRPr="009A78E5">
              <w:t>1 to 3 and anything in this Act not elsewhere covered by this table</w:t>
            </w:r>
          </w:p>
        </w:tc>
        <w:tc>
          <w:tcPr>
            <w:tcW w:w="3828" w:type="dxa"/>
            <w:tcBorders>
              <w:top w:val="single" w:sz="12" w:space="0" w:color="auto"/>
            </w:tcBorders>
            <w:shd w:val="clear" w:color="auto" w:fill="auto"/>
          </w:tcPr>
          <w:p w:rsidR="008D28D6" w:rsidRPr="009A78E5" w:rsidRDefault="008D28D6" w:rsidP="009A78E5">
            <w:pPr>
              <w:pStyle w:val="Tabletext"/>
            </w:pPr>
            <w:r w:rsidRPr="009A78E5">
              <w:t>The day this Act receives the Royal Assent.</w:t>
            </w:r>
          </w:p>
        </w:tc>
        <w:tc>
          <w:tcPr>
            <w:tcW w:w="1582" w:type="dxa"/>
            <w:tcBorders>
              <w:top w:val="single" w:sz="12" w:space="0" w:color="auto"/>
            </w:tcBorders>
            <w:shd w:val="clear" w:color="auto" w:fill="auto"/>
          </w:tcPr>
          <w:p w:rsidR="008D28D6" w:rsidRPr="009A78E5" w:rsidRDefault="003A3F85" w:rsidP="009A78E5">
            <w:pPr>
              <w:pStyle w:val="Tabletext"/>
            </w:pPr>
            <w:r>
              <w:t>2 October 2019</w:t>
            </w:r>
          </w:p>
        </w:tc>
      </w:tr>
      <w:tr w:rsidR="008D28D6" w:rsidRPr="009A78E5" w:rsidTr="00B26682">
        <w:tc>
          <w:tcPr>
            <w:tcW w:w="1701" w:type="dxa"/>
            <w:shd w:val="clear" w:color="auto" w:fill="auto"/>
          </w:tcPr>
          <w:p w:rsidR="008D28D6" w:rsidRPr="009A78E5" w:rsidRDefault="008D28D6" w:rsidP="009A78E5">
            <w:pPr>
              <w:pStyle w:val="Tabletext"/>
            </w:pPr>
            <w:r w:rsidRPr="009A78E5">
              <w:t>2.  Schedule</w:t>
            </w:r>
            <w:r w:rsidR="009A78E5" w:rsidRPr="009A78E5">
              <w:t> </w:t>
            </w:r>
            <w:r w:rsidRPr="009A78E5">
              <w:t>1</w:t>
            </w:r>
          </w:p>
        </w:tc>
        <w:tc>
          <w:tcPr>
            <w:tcW w:w="3828" w:type="dxa"/>
            <w:shd w:val="clear" w:color="auto" w:fill="auto"/>
          </w:tcPr>
          <w:p w:rsidR="00D542B6" w:rsidRPr="009A78E5" w:rsidRDefault="006B4BC6" w:rsidP="009A78E5">
            <w:pPr>
              <w:pStyle w:val="Tabletext"/>
            </w:pPr>
            <w:r w:rsidRPr="009A78E5">
              <w:t>The day after the end of the period of 2 months beginning on the day this Act receives the Royal Assent.</w:t>
            </w:r>
          </w:p>
        </w:tc>
        <w:tc>
          <w:tcPr>
            <w:tcW w:w="1582" w:type="dxa"/>
            <w:shd w:val="clear" w:color="auto" w:fill="auto"/>
          </w:tcPr>
          <w:p w:rsidR="008D28D6" w:rsidRPr="009A78E5" w:rsidRDefault="003A3F85" w:rsidP="009A78E5">
            <w:pPr>
              <w:pStyle w:val="Tabletext"/>
            </w:pPr>
            <w:r>
              <w:t>2 December 2019</w:t>
            </w:r>
          </w:p>
        </w:tc>
      </w:tr>
      <w:tr w:rsidR="008D28D6" w:rsidRPr="009A78E5" w:rsidTr="00B26682">
        <w:tc>
          <w:tcPr>
            <w:tcW w:w="1701" w:type="dxa"/>
            <w:tcBorders>
              <w:bottom w:val="single" w:sz="12" w:space="0" w:color="auto"/>
            </w:tcBorders>
            <w:shd w:val="clear" w:color="auto" w:fill="auto"/>
          </w:tcPr>
          <w:p w:rsidR="008D28D6" w:rsidRPr="009A78E5" w:rsidRDefault="008D28D6" w:rsidP="009A78E5">
            <w:pPr>
              <w:pStyle w:val="Tabletext"/>
            </w:pPr>
            <w:r w:rsidRPr="009A78E5">
              <w:t>3.  Schedule</w:t>
            </w:r>
            <w:r w:rsidR="009A78E5" w:rsidRPr="009A78E5">
              <w:t> </w:t>
            </w:r>
            <w:r w:rsidRPr="009A78E5">
              <w:t>2</w:t>
            </w:r>
          </w:p>
        </w:tc>
        <w:tc>
          <w:tcPr>
            <w:tcW w:w="3828" w:type="dxa"/>
            <w:tcBorders>
              <w:bottom w:val="single" w:sz="12" w:space="0" w:color="auto"/>
            </w:tcBorders>
            <w:shd w:val="clear" w:color="auto" w:fill="auto"/>
          </w:tcPr>
          <w:p w:rsidR="008D28D6" w:rsidRPr="009A78E5" w:rsidRDefault="008D28D6" w:rsidP="009A78E5">
            <w:pPr>
              <w:pStyle w:val="Tabletext"/>
            </w:pPr>
            <w:r w:rsidRPr="009A78E5">
              <w:t>A single day to be fixed by Proclamation.</w:t>
            </w:r>
          </w:p>
          <w:p w:rsidR="008D28D6" w:rsidRPr="009A78E5" w:rsidRDefault="008D28D6" w:rsidP="009A78E5">
            <w:pPr>
              <w:pStyle w:val="Tabletext"/>
            </w:pPr>
            <w:r w:rsidRPr="009A78E5">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8D28D6" w:rsidRPr="009A78E5" w:rsidRDefault="005970C2" w:rsidP="009A78E5">
            <w:pPr>
              <w:pStyle w:val="Tabletext"/>
            </w:pPr>
            <w:r>
              <w:t>5 December 2019 (F2019N00099)</w:t>
            </w:r>
            <w:bookmarkStart w:id="2" w:name="_GoBack"/>
            <w:bookmarkEnd w:id="2"/>
          </w:p>
        </w:tc>
      </w:tr>
    </w:tbl>
    <w:p w:rsidR="008D28D6" w:rsidRPr="009A78E5" w:rsidRDefault="008D28D6" w:rsidP="009A78E5">
      <w:pPr>
        <w:pStyle w:val="notetext"/>
      </w:pPr>
      <w:r w:rsidRPr="009A78E5">
        <w:t>Note:</w:t>
      </w:r>
      <w:r w:rsidRPr="009A78E5">
        <w:tab/>
        <w:t>This table relates only to the provisions of this Act as originally enacted. It will not be amended to deal with any later amendments of this Act.</w:t>
      </w:r>
    </w:p>
    <w:p w:rsidR="008D28D6" w:rsidRPr="009A78E5" w:rsidRDefault="008D28D6" w:rsidP="009A78E5">
      <w:pPr>
        <w:pStyle w:val="subsection"/>
      </w:pPr>
      <w:r w:rsidRPr="009A78E5">
        <w:tab/>
        <w:t>(2)</w:t>
      </w:r>
      <w:r w:rsidRPr="009A78E5">
        <w:tab/>
        <w:t>Any information in column 3 of the table is not part of this Act. Information may be inserted in this column, or information in it may be edited, in any published version of this Act.</w:t>
      </w:r>
    </w:p>
    <w:p w:rsidR="008D28D6" w:rsidRPr="009A78E5" w:rsidRDefault="008D28D6" w:rsidP="009A78E5">
      <w:pPr>
        <w:pStyle w:val="ActHead5"/>
      </w:pPr>
      <w:bookmarkStart w:id="3" w:name="_Toc20997251"/>
      <w:r w:rsidRPr="009A78E5">
        <w:rPr>
          <w:rStyle w:val="CharSectno"/>
        </w:rPr>
        <w:t>3</w:t>
      </w:r>
      <w:r w:rsidRPr="009A78E5">
        <w:t xml:space="preserve">  Schedules</w:t>
      </w:r>
      <w:bookmarkEnd w:id="3"/>
    </w:p>
    <w:p w:rsidR="008D28D6" w:rsidRPr="009A78E5" w:rsidRDefault="008D28D6" w:rsidP="009A78E5">
      <w:pPr>
        <w:pStyle w:val="subsection"/>
      </w:pPr>
      <w:r w:rsidRPr="009A78E5">
        <w:tab/>
      </w:r>
      <w:r w:rsidRPr="009A78E5">
        <w:tab/>
        <w:t>Legislation that is specified in a Schedule to this Act is amended or repealed as set out in the applicable items in the Schedule concerned, and any other item in a Schedule to this Act has effect according to its terms.</w:t>
      </w:r>
    </w:p>
    <w:p w:rsidR="008D28D6" w:rsidRPr="009A78E5" w:rsidRDefault="008D28D6" w:rsidP="009A78E5">
      <w:pPr>
        <w:pStyle w:val="ActHead6"/>
        <w:pageBreakBefore/>
      </w:pPr>
      <w:bookmarkStart w:id="4" w:name="_Toc20997252"/>
      <w:bookmarkStart w:id="5" w:name="opcAmSched"/>
      <w:r w:rsidRPr="009A78E5">
        <w:rPr>
          <w:rStyle w:val="CharAmSchNo"/>
        </w:rPr>
        <w:t>Schedule</w:t>
      </w:r>
      <w:r w:rsidR="009A78E5" w:rsidRPr="009A78E5">
        <w:rPr>
          <w:rStyle w:val="CharAmSchNo"/>
        </w:rPr>
        <w:t> </w:t>
      </w:r>
      <w:r w:rsidRPr="009A78E5">
        <w:rPr>
          <w:rStyle w:val="CharAmSchNo"/>
        </w:rPr>
        <w:t>1</w:t>
      </w:r>
      <w:r w:rsidRPr="009A78E5">
        <w:t>—</w:t>
      </w:r>
      <w:r w:rsidRPr="009A78E5">
        <w:rPr>
          <w:rStyle w:val="CharAmSchText"/>
        </w:rPr>
        <w:t>Application fees for pharmacist applications</w:t>
      </w:r>
      <w:bookmarkEnd w:id="4"/>
    </w:p>
    <w:bookmarkEnd w:id="5"/>
    <w:p w:rsidR="008D28D6" w:rsidRPr="009A78E5" w:rsidRDefault="008D28D6" w:rsidP="009A78E5">
      <w:pPr>
        <w:pStyle w:val="Header"/>
      </w:pPr>
      <w:r w:rsidRPr="009A78E5">
        <w:rPr>
          <w:rStyle w:val="CharAmPartNo"/>
        </w:rPr>
        <w:t xml:space="preserve"> </w:t>
      </w:r>
      <w:r w:rsidRPr="009A78E5">
        <w:rPr>
          <w:rStyle w:val="CharAmPartText"/>
        </w:rPr>
        <w:t xml:space="preserve"> </w:t>
      </w:r>
    </w:p>
    <w:p w:rsidR="008D28D6" w:rsidRPr="009A78E5" w:rsidRDefault="008D28D6" w:rsidP="009A78E5">
      <w:pPr>
        <w:pStyle w:val="ActHead9"/>
        <w:rPr>
          <w:i w:val="0"/>
        </w:rPr>
      </w:pPr>
      <w:bookmarkStart w:id="6" w:name="_Toc20997253"/>
      <w:r w:rsidRPr="009A78E5">
        <w:t>National Health Act 1953</w:t>
      </w:r>
      <w:bookmarkEnd w:id="6"/>
    </w:p>
    <w:p w:rsidR="008D28D6" w:rsidRPr="009A78E5" w:rsidRDefault="008D28D6" w:rsidP="009A78E5">
      <w:pPr>
        <w:pStyle w:val="ItemHead"/>
      </w:pPr>
      <w:r w:rsidRPr="009A78E5">
        <w:t>1  After paragraph</w:t>
      </w:r>
      <w:r w:rsidR="009A78E5" w:rsidRPr="009A78E5">
        <w:t> </w:t>
      </w:r>
      <w:r w:rsidRPr="009A78E5">
        <w:t>6(1)(a)</w:t>
      </w:r>
    </w:p>
    <w:p w:rsidR="008D28D6" w:rsidRPr="009A78E5" w:rsidRDefault="008D28D6" w:rsidP="009A78E5">
      <w:pPr>
        <w:pStyle w:val="Item"/>
      </w:pPr>
      <w:r w:rsidRPr="009A78E5">
        <w:t>Insert:</w:t>
      </w:r>
    </w:p>
    <w:p w:rsidR="008D28D6" w:rsidRPr="009A78E5" w:rsidRDefault="008D28D6" w:rsidP="009A78E5">
      <w:pPr>
        <w:pStyle w:val="paragraph"/>
      </w:pPr>
      <w:r w:rsidRPr="009A78E5">
        <w:tab/>
        <w:t>(aa)</w:t>
      </w:r>
      <w:r w:rsidRPr="009A78E5">
        <w:tab/>
        <w:t>the Minister’s power under subsection</w:t>
      </w:r>
      <w:r w:rsidR="009A78E5" w:rsidRPr="009A78E5">
        <w:t> </w:t>
      </w:r>
      <w:r w:rsidRPr="009A78E5">
        <w:t>90(10); or</w:t>
      </w:r>
    </w:p>
    <w:p w:rsidR="008D28D6" w:rsidRPr="009A78E5" w:rsidRDefault="008D28D6" w:rsidP="009A78E5">
      <w:pPr>
        <w:pStyle w:val="ItemHead"/>
      </w:pPr>
      <w:r w:rsidRPr="009A78E5">
        <w:t>2  At the end of subsection</w:t>
      </w:r>
      <w:r w:rsidR="009A78E5" w:rsidRPr="009A78E5">
        <w:t> </w:t>
      </w:r>
      <w:r w:rsidRPr="009A78E5">
        <w:t>90(1)</w:t>
      </w:r>
    </w:p>
    <w:p w:rsidR="008D28D6" w:rsidRPr="009A78E5" w:rsidRDefault="008D28D6" w:rsidP="009A78E5">
      <w:pPr>
        <w:pStyle w:val="Item"/>
      </w:pPr>
      <w:r w:rsidRPr="009A78E5">
        <w:t>Add:</w:t>
      </w:r>
    </w:p>
    <w:p w:rsidR="008D28D6" w:rsidRPr="009A78E5" w:rsidRDefault="008D28D6" w:rsidP="009A78E5">
      <w:pPr>
        <w:pStyle w:val="notetext"/>
      </w:pPr>
      <w:r w:rsidRPr="009A78E5">
        <w:t>Note:</w:t>
      </w:r>
      <w:r w:rsidRPr="009A78E5">
        <w:tab/>
        <w:t xml:space="preserve">There is an application fee for the application: see </w:t>
      </w:r>
      <w:r w:rsidR="009A78E5" w:rsidRPr="009A78E5">
        <w:t>subsection (</w:t>
      </w:r>
      <w:r w:rsidRPr="009A78E5">
        <w:t>9).</w:t>
      </w:r>
    </w:p>
    <w:p w:rsidR="008D28D6" w:rsidRPr="009A78E5" w:rsidRDefault="008D28D6" w:rsidP="009A78E5">
      <w:pPr>
        <w:pStyle w:val="ItemHead"/>
      </w:pPr>
      <w:r w:rsidRPr="009A78E5">
        <w:t>3  Subsection</w:t>
      </w:r>
      <w:r w:rsidR="009A78E5" w:rsidRPr="009A78E5">
        <w:t> </w:t>
      </w:r>
      <w:r w:rsidRPr="009A78E5">
        <w:t>90(2)</w:t>
      </w:r>
    </w:p>
    <w:p w:rsidR="008D28D6" w:rsidRPr="009A78E5" w:rsidRDefault="008D28D6" w:rsidP="009A78E5">
      <w:pPr>
        <w:pStyle w:val="Item"/>
      </w:pPr>
      <w:r w:rsidRPr="009A78E5">
        <w:t xml:space="preserve">After “a separate application”, insert “under </w:t>
      </w:r>
      <w:r w:rsidR="009A78E5" w:rsidRPr="009A78E5">
        <w:t>subsection (</w:t>
      </w:r>
      <w:r w:rsidRPr="009A78E5">
        <w:t>1)”.</w:t>
      </w:r>
    </w:p>
    <w:p w:rsidR="008D28D6" w:rsidRPr="009A78E5" w:rsidRDefault="008D28D6" w:rsidP="009A78E5">
      <w:pPr>
        <w:pStyle w:val="ItemHead"/>
      </w:pPr>
      <w:r w:rsidRPr="009A78E5">
        <w:t>4  At the end of subsection</w:t>
      </w:r>
      <w:r w:rsidR="009A78E5" w:rsidRPr="009A78E5">
        <w:t> </w:t>
      </w:r>
      <w:r w:rsidRPr="009A78E5">
        <w:t>90(3)</w:t>
      </w:r>
    </w:p>
    <w:p w:rsidR="008D28D6" w:rsidRPr="009A78E5" w:rsidRDefault="008D28D6" w:rsidP="009A78E5">
      <w:pPr>
        <w:pStyle w:val="Item"/>
      </w:pPr>
      <w:r w:rsidRPr="009A78E5">
        <w:t>Add:</w:t>
      </w:r>
    </w:p>
    <w:p w:rsidR="008D28D6" w:rsidRPr="009A78E5" w:rsidRDefault="008D28D6" w:rsidP="009A78E5">
      <w:pPr>
        <w:pStyle w:val="notetext"/>
      </w:pPr>
      <w:r w:rsidRPr="009A78E5">
        <w:t>Note:</w:t>
      </w:r>
      <w:r w:rsidRPr="009A78E5">
        <w:tab/>
        <w:t xml:space="preserve">There is an application fee for the application: see </w:t>
      </w:r>
      <w:r w:rsidR="009A78E5" w:rsidRPr="009A78E5">
        <w:t>subsection (</w:t>
      </w:r>
      <w:r w:rsidRPr="009A78E5">
        <w:t>9).</w:t>
      </w:r>
    </w:p>
    <w:p w:rsidR="008D28D6" w:rsidRPr="009A78E5" w:rsidRDefault="008D28D6" w:rsidP="009A78E5">
      <w:pPr>
        <w:pStyle w:val="ItemHead"/>
      </w:pPr>
      <w:r w:rsidRPr="009A78E5">
        <w:t>5  Subsection</w:t>
      </w:r>
      <w:r w:rsidR="009A78E5" w:rsidRPr="009A78E5">
        <w:t> </w:t>
      </w:r>
      <w:r w:rsidRPr="009A78E5">
        <w:t>90(3A)</w:t>
      </w:r>
    </w:p>
    <w:p w:rsidR="008D28D6" w:rsidRPr="009A78E5" w:rsidRDefault="008D28D6" w:rsidP="009A78E5">
      <w:pPr>
        <w:pStyle w:val="Item"/>
      </w:pPr>
      <w:r w:rsidRPr="009A78E5">
        <w:t>Omit “and (3AE)”, substitute “, (3AE) and (13)”.</w:t>
      </w:r>
    </w:p>
    <w:p w:rsidR="008D28D6" w:rsidRPr="009A78E5" w:rsidRDefault="008D28D6" w:rsidP="009A78E5">
      <w:pPr>
        <w:pStyle w:val="ItemHead"/>
      </w:pPr>
      <w:r w:rsidRPr="009A78E5">
        <w:t>6  At the end of section</w:t>
      </w:r>
      <w:r w:rsidR="009A78E5" w:rsidRPr="009A78E5">
        <w:t> </w:t>
      </w:r>
      <w:r w:rsidRPr="009A78E5">
        <w:t>90</w:t>
      </w:r>
    </w:p>
    <w:p w:rsidR="008D28D6" w:rsidRPr="009A78E5" w:rsidRDefault="008D28D6" w:rsidP="009A78E5">
      <w:pPr>
        <w:pStyle w:val="Item"/>
      </w:pPr>
      <w:r w:rsidRPr="009A78E5">
        <w:t>Add:</w:t>
      </w:r>
    </w:p>
    <w:p w:rsidR="008D28D6" w:rsidRPr="009A78E5" w:rsidRDefault="008D28D6" w:rsidP="009A78E5">
      <w:pPr>
        <w:pStyle w:val="SubsectionHead"/>
      </w:pPr>
      <w:r w:rsidRPr="009A78E5">
        <w:t>Application fee</w:t>
      </w:r>
    </w:p>
    <w:p w:rsidR="008D28D6" w:rsidRPr="009A78E5" w:rsidRDefault="008D28D6" w:rsidP="009A78E5">
      <w:pPr>
        <w:pStyle w:val="subsection"/>
      </w:pPr>
      <w:r w:rsidRPr="009A78E5">
        <w:tab/>
        <w:t>(9)</w:t>
      </w:r>
      <w:r w:rsidRPr="009A78E5">
        <w:tab/>
        <w:t xml:space="preserve">An application under </w:t>
      </w:r>
      <w:r w:rsidR="009A78E5" w:rsidRPr="009A78E5">
        <w:t>subsection (</w:t>
      </w:r>
      <w:r w:rsidRPr="009A78E5">
        <w:t xml:space="preserve">1) or (3) must be accompanied by the application fee determined in an instrument under </w:t>
      </w:r>
      <w:r w:rsidR="009A78E5" w:rsidRPr="009A78E5">
        <w:t>subsection (</w:t>
      </w:r>
      <w:r w:rsidRPr="009A78E5">
        <w:t>10).</w:t>
      </w:r>
    </w:p>
    <w:p w:rsidR="008D28D6" w:rsidRPr="009A78E5" w:rsidRDefault="008D28D6" w:rsidP="009A78E5">
      <w:pPr>
        <w:pStyle w:val="subsection"/>
      </w:pPr>
      <w:r w:rsidRPr="009A78E5">
        <w:tab/>
        <w:t>(10)</w:t>
      </w:r>
      <w:r w:rsidRPr="009A78E5">
        <w:tab/>
        <w:t xml:space="preserve">The Minister may, by legislative instrument, determine application fees for applications under </w:t>
      </w:r>
      <w:r w:rsidR="009A78E5" w:rsidRPr="009A78E5">
        <w:t>subsection (</w:t>
      </w:r>
      <w:r w:rsidRPr="009A78E5">
        <w:t>1) or (3).</w:t>
      </w:r>
    </w:p>
    <w:p w:rsidR="008D28D6" w:rsidRPr="009A78E5" w:rsidRDefault="008D28D6" w:rsidP="009A78E5">
      <w:pPr>
        <w:pStyle w:val="subsection"/>
      </w:pPr>
      <w:r w:rsidRPr="009A78E5">
        <w:tab/>
        <w:t>(11)</w:t>
      </w:r>
      <w:r w:rsidRPr="009A78E5">
        <w:tab/>
        <w:t>The Minister may determine different fees for different kinds of applications.</w:t>
      </w:r>
    </w:p>
    <w:p w:rsidR="008D28D6" w:rsidRPr="009A78E5" w:rsidRDefault="008D28D6" w:rsidP="009A78E5">
      <w:pPr>
        <w:pStyle w:val="subsection"/>
      </w:pPr>
      <w:r w:rsidRPr="009A78E5">
        <w:tab/>
        <w:t>(12)</w:t>
      </w:r>
      <w:r w:rsidRPr="009A78E5">
        <w:tab/>
        <w:t>A fee must not be such as to amount to taxation.</w:t>
      </w:r>
    </w:p>
    <w:p w:rsidR="008D28D6" w:rsidRPr="009A78E5" w:rsidRDefault="008D28D6" w:rsidP="009A78E5">
      <w:pPr>
        <w:pStyle w:val="SubsectionHead"/>
      </w:pPr>
      <w:r w:rsidRPr="009A78E5">
        <w:t>Consequences of application fee not being paid</w:t>
      </w:r>
    </w:p>
    <w:p w:rsidR="008D28D6" w:rsidRPr="009A78E5" w:rsidRDefault="008D28D6" w:rsidP="009A78E5">
      <w:pPr>
        <w:pStyle w:val="subsection"/>
      </w:pPr>
      <w:r w:rsidRPr="009A78E5">
        <w:tab/>
        <w:t>(13)</w:t>
      </w:r>
      <w:r w:rsidRPr="009A78E5">
        <w:tab/>
        <w:t xml:space="preserve">An application under </w:t>
      </w:r>
      <w:r w:rsidR="009A78E5" w:rsidRPr="009A78E5">
        <w:t>subsection (</w:t>
      </w:r>
      <w:r w:rsidRPr="009A78E5">
        <w:t xml:space="preserve">1) or (3) is not required to be referred under </w:t>
      </w:r>
      <w:r w:rsidR="009A78E5" w:rsidRPr="009A78E5">
        <w:t>subsection (</w:t>
      </w:r>
      <w:r w:rsidRPr="009A78E5">
        <w:t>3A) to the Authority if the applicant has not paid the application fee for the application.</w:t>
      </w:r>
    </w:p>
    <w:p w:rsidR="008D28D6" w:rsidRPr="009A78E5" w:rsidRDefault="008D28D6" w:rsidP="009A78E5">
      <w:pPr>
        <w:pStyle w:val="subsection"/>
      </w:pPr>
      <w:r w:rsidRPr="009A78E5">
        <w:tab/>
        <w:t>(14)</w:t>
      </w:r>
      <w:r w:rsidRPr="009A78E5">
        <w:tab/>
        <w:t xml:space="preserve">The Secretary may refuse to make a decision on an application under </w:t>
      </w:r>
      <w:r w:rsidR="009A78E5" w:rsidRPr="009A78E5">
        <w:t>subsection (</w:t>
      </w:r>
      <w:r w:rsidRPr="009A78E5">
        <w:t>1) or (3) if the applicant has not paid the application fee for the application.</w:t>
      </w:r>
    </w:p>
    <w:p w:rsidR="008D28D6" w:rsidRPr="009A78E5" w:rsidRDefault="008D28D6" w:rsidP="009A78E5">
      <w:pPr>
        <w:pStyle w:val="Transitional"/>
      </w:pPr>
      <w:r w:rsidRPr="009A78E5">
        <w:t>7  Application provision</w:t>
      </w:r>
    </w:p>
    <w:p w:rsidR="008D28D6" w:rsidRPr="009A78E5" w:rsidRDefault="008D28D6" w:rsidP="009A78E5">
      <w:pPr>
        <w:pStyle w:val="Item"/>
      </w:pPr>
      <w:r w:rsidRPr="009A78E5">
        <w:t>The amendments of section</w:t>
      </w:r>
      <w:r w:rsidR="009A78E5" w:rsidRPr="009A78E5">
        <w:t> </w:t>
      </w:r>
      <w:r w:rsidRPr="009A78E5">
        <w:t xml:space="preserve">90 of the </w:t>
      </w:r>
      <w:r w:rsidRPr="009A78E5">
        <w:rPr>
          <w:i/>
        </w:rPr>
        <w:t>National Health Act 1953</w:t>
      </w:r>
      <w:r w:rsidRPr="009A78E5">
        <w:t xml:space="preserve"> made by this Schedule apply in relation to an application made under subsection</w:t>
      </w:r>
      <w:r w:rsidR="009A78E5" w:rsidRPr="009A78E5">
        <w:t> </w:t>
      </w:r>
      <w:r w:rsidRPr="009A78E5">
        <w:t>90(1) or (3) of that Act on or after the commencement of this item.</w:t>
      </w:r>
    </w:p>
    <w:p w:rsidR="008D28D6" w:rsidRPr="009A78E5" w:rsidRDefault="008D28D6" w:rsidP="009A78E5">
      <w:pPr>
        <w:pStyle w:val="ActHead6"/>
        <w:pageBreakBefore/>
      </w:pPr>
      <w:bookmarkStart w:id="7" w:name="_Toc20997254"/>
      <w:bookmarkStart w:id="8" w:name="opcCurrentFind"/>
      <w:r w:rsidRPr="009A78E5">
        <w:rPr>
          <w:rStyle w:val="CharAmSchNo"/>
        </w:rPr>
        <w:t>Schedule</w:t>
      </w:r>
      <w:r w:rsidR="009A78E5" w:rsidRPr="009A78E5">
        <w:rPr>
          <w:rStyle w:val="CharAmSchNo"/>
        </w:rPr>
        <w:t> </w:t>
      </w:r>
      <w:r w:rsidRPr="009A78E5">
        <w:rPr>
          <w:rStyle w:val="CharAmSchNo"/>
        </w:rPr>
        <w:t>2</w:t>
      </w:r>
      <w:r w:rsidRPr="009A78E5">
        <w:t>—</w:t>
      </w:r>
      <w:r w:rsidRPr="009A78E5">
        <w:rPr>
          <w:rStyle w:val="CharAmSchText"/>
        </w:rPr>
        <w:t>Supply of pharmaceutical benefits following bankruptcy or external administration</w:t>
      </w:r>
      <w:bookmarkEnd w:id="7"/>
    </w:p>
    <w:bookmarkEnd w:id="8"/>
    <w:p w:rsidR="008D28D6" w:rsidRPr="009A78E5" w:rsidRDefault="008D28D6" w:rsidP="009A78E5">
      <w:pPr>
        <w:pStyle w:val="Header"/>
      </w:pPr>
      <w:r w:rsidRPr="009A78E5">
        <w:rPr>
          <w:rStyle w:val="CharAmPartNo"/>
        </w:rPr>
        <w:t xml:space="preserve"> </w:t>
      </w:r>
      <w:r w:rsidRPr="009A78E5">
        <w:rPr>
          <w:rStyle w:val="CharAmPartText"/>
        </w:rPr>
        <w:t xml:space="preserve"> </w:t>
      </w:r>
    </w:p>
    <w:p w:rsidR="008D28D6" w:rsidRPr="009A78E5" w:rsidRDefault="008D28D6" w:rsidP="009A78E5">
      <w:pPr>
        <w:pStyle w:val="ActHead9"/>
        <w:rPr>
          <w:i w:val="0"/>
        </w:rPr>
      </w:pPr>
      <w:bookmarkStart w:id="9" w:name="_Toc20997255"/>
      <w:r w:rsidRPr="009A78E5">
        <w:t>National Health Act 1953</w:t>
      </w:r>
      <w:bookmarkEnd w:id="9"/>
    </w:p>
    <w:p w:rsidR="008D28D6" w:rsidRPr="009A78E5" w:rsidRDefault="008D28D6" w:rsidP="009A78E5">
      <w:pPr>
        <w:pStyle w:val="ItemHead"/>
      </w:pPr>
      <w:r w:rsidRPr="009A78E5">
        <w:t>1  Subsection</w:t>
      </w:r>
      <w:r w:rsidR="009A78E5" w:rsidRPr="009A78E5">
        <w:t> </w:t>
      </w:r>
      <w:r w:rsidRPr="009A78E5">
        <w:t>84(1) (</w:t>
      </w:r>
      <w:r w:rsidR="009A78E5" w:rsidRPr="009A78E5">
        <w:t>paragraph (</w:t>
      </w:r>
      <w:r w:rsidRPr="009A78E5">
        <w:t xml:space="preserve">a) of the definition of </w:t>
      </w:r>
      <w:r w:rsidRPr="009A78E5">
        <w:rPr>
          <w:i/>
        </w:rPr>
        <w:t>approved pharmacist</w:t>
      </w:r>
      <w:r w:rsidRPr="009A78E5">
        <w:t>)</w:t>
      </w:r>
    </w:p>
    <w:p w:rsidR="008D28D6" w:rsidRPr="009A78E5" w:rsidRDefault="008D28D6" w:rsidP="009A78E5">
      <w:pPr>
        <w:pStyle w:val="Item"/>
      </w:pPr>
      <w:r w:rsidRPr="009A78E5">
        <w:t>After “section</w:t>
      </w:r>
      <w:r w:rsidR="009A78E5" w:rsidRPr="009A78E5">
        <w:t> </w:t>
      </w:r>
      <w:r w:rsidRPr="009A78E5">
        <w:t>91”, insert “or 91B”.</w:t>
      </w:r>
    </w:p>
    <w:p w:rsidR="008D28D6" w:rsidRPr="009A78E5" w:rsidRDefault="008D28D6" w:rsidP="009A78E5">
      <w:pPr>
        <w:pStyle w:val="ItemHead"/>
      </w:pPr>
      <w:r w:rsidRPr="009A78E5">
        <w:t>2  Subsection</w:t>
      </w:r>
      <w:r w:rsidR="009A78E5" w:rsidRPr="009A78E5">
        <w:t> </w:t>
      </w:r>
      <w:r w:rsidRPr="009A78E5">
        <w:t xml:space="preserve">84(1) (at the end of </w:t>
      </w:r>
      <w:r w:rsidR="009A78E5" w:rsidRPr="009A78E5">
        <w:t>paragraph (</w:t>
      </w:r>
      <w:r w:rsidRPr="009A78E5">
        <w:t xml:space="preserve">b) of the definition of </w:t>
      </w:r>
      <w:r w:rsidRPr="009A78E5">
        <w:rPr>
          <w:i/>
        </w:rPr>
        <w:t>approved pharmacist</w:t>
      </w:r>
      <w:r w:rsidRPr="009A78E5">
        <w:t>)</w:t>
      </w:r>
    </w:p>
    <w:p w:rsidR="008D28D6" w:rsidRPr="009A78E5" w:rsidRDefault="008D28D6" w:rsidP="009A78E5">
      <w:pPr>
        <w:pStyle w:val="Item"/>
      </w:pPr>
      <w:r w:rsidRPr="009A78E5">
        <w:t>Add “or 91B”.</w:t>
      </w:r>
    </w:p>
    <w:p w:rsidR="008D28D6" w:rsidRPr="009A78E5" w:rsidRDefault="008D28D6" w:rsidP="009A78E5">
      <w:pPr>
        <w:pStyle w:val="ItemHead"/>
      </w:pPr>
      <w:r w:rsidRPr="009A78E5">
        <w:t>3  After section</w:t>
      </w:r>
      <w:r w:rsidR="009A78E5" w:rsidRPr="009A78E5">
        <w:t> </w:t>
      </w:r>
      <w:r w:rsidRPr="009A78E5">
        <w:t>91A</w:t>
      </w:r>
    </w:p>
    <w:p w:rsidR="008D28D6" w:rsidRPr="009A78E5" w:rsidRDefault="008D28D6" w:rsidP="009A78E5">
      <w:pPr>
        <w:pStyle w:val="Item"/>
      </w:pPr>
      <w:r w:rsidRPr="009A78E5">
        <w:t>Insert:</w:t>
      </w:r>
    </w:p>
    <w:p w:rsidR="008D28D6" w:rsidRPr="009A78E5" w:rsidRDefault="008D28D6" w:rsidP="009A78E5">
      <w:pPr>
        <w:pStyle w:val="ActHead5"/>
      </w:pPr>
      <w:bookmarkStart w:id="10" w:name="_Toc20997256"/>
      <w:r w:rsidRPr="009A78E5">
        <w:rPr>
          <w:rStyle w:val="CharSectno"/>
        </w:rPr>
        <w:t>91B</w:t>
      </w:r>
      <w:r w:rsidRPr="009A78E5">
        <w:t xml:space="preserve">  Application to supply pharmaceutical benefits if approved pharmacist is bankrupt or external administrator in relation to pharmacy</w:t>
      </w:r>
      <w:bookmarkEnd w:id="10"/>
    </w:p>
    <w:p w:rsidR="008D28D6" w:rsidRPr="009A78E5" w:rsidRDefault="008D28D6" w:rsidP="009A78E5">
      <w:pPr>
        <w:pStyle w:val="SubsectionHead"/>
      </w:pPr>
      <w:r w:rsidRPr="009A78E5">
        <w:t>Approved pharmacist is an individual and individual is bankrupt</w:t>
      </w:r>
    </w:p>
    <w:p w:rsidR="008D28D6" w:rsidRPr="009A78E5" w:rsidRDefault="008D28D6" w:rsidP="009A78E5">
      <w:pPr>
        <w:pStyle w:val="subsection"/>
      </w:pPr>
      <w:r w:rsidRPr="009A78E5">
        <w:tab/>
        <w:t>(1)</w:t>
      </w:r>
      <w:r w:rsidRPr="009A78E5">
        <w:tab/>
        <w:t>If:</w:t>
      </w:r>
    </w:p>
    <w:p w:rsidR="008D28D6" w:rsidRPr="009A78E5" w:rsidRDefault="008D28D6" w:rsidP="009A78E5">
      <w:pPr>
        <w:pStyle w:val="paragraph"/>
      </w:pPr>
      <w:r w:rsidRPr="009A78E5">
        <w:tab/>
        <w:t>(a)</w:t>
      </w:r>
      <w:r w:rsidRPr="009A78E5">
        <w:tab/>
        <w:t>an approval under section</w:t>
      </w:r>
      <w:r w:rsidR="009A78E5" w:rsidRPr="009A78E5">
        <w:t> </w:t>
      </w:r>
      <w:r w:rsidRPr="009A78E5">
        <w:t>90 in respect of particular premises covers one individual and the individual is bankrupt; and</w:t>
      </w:r>
    </w:p>
    <w:p w:rsidR="008D28D6" w:rsidRPr="009A78E5" w:rsidRDefault="008D28D6" w:rsidP="009A78E5">
      <w:pPr>
        <w:pStyle w:val="paragraph"/>
      </w:pPr>
      <w:r w:rsidRPr="009A78E5">
        <w:tab/>
        <w:t>(b)</w:t>
      </w:r>
      <w:r w:rsidRPr="009A78E5">
        <w:tab/>
        <w:t xml:space="preserve">the trustee (the </w:t>
      </w:r>
      <w:r w:rsidRPr="009A78E5">
        <w:rPr>
          <w:b/>
          <w:i/>
        </w:rPr>
        <w:t>applicant</w:t>
      </w:r>
      <w:r w:rsidRPr="009A78E5">
        <w:t>) of the estate of the bankrupt individual makes an application to the Secretary for permission to supply pharmaceutical benefits at those premises;</w:t>
      </w:r>
    </w:p>
    <w:p w:rsidR="008D28D6" w:rsidRPr="009A78E5" w:rsidRDefault="008D28D6" w:rsidP="009A78E5">
      <w:pPr>
        <w:pStyle w:val="subsection2"/>
      </w:pPr>
      <w:r w:rsidRPr="009A78E5">
        <w:t>the Secretary must grant, or refuse to grant, the applicant permission to supply pharmaceutical benefits at those premises.</w:t>
      </w:r>
    </w:p>
    <w:p w:rsidR="008D28D6" w:rsidRPr="009A78E5" w:rsidRDefault="008D28D6" w:rsidP="009A78E5">
      <w:pPr>
        <w:pStyle w:val="SubsectionHead"/>
      </w:pPr>
      <w:r w:rsidRPr="009A78E5">
        <w:t>Approved pharmacist is a partnership and partners are bankrupt</w:t>
      </w:r>
    </w:p>
    <w:p w:rsidR="008D28D6" w:rsidRPr="009A78E5" w:rsidRDefault="008D28D6" w:rsidP="009A78E5">
      <w:pPr>
        <w:pStyle w:val="subsection"/>
      </w:pPr>
      <w:r w:rsidRPr="009A78E5">
        <w:tab/>
        <w:t>(2)</w:t>
      </w:r>
      <w:r w:rsidRPr="009A78E5">
        <w:tab/>
        <w:t>If:</w:t>
      </w:r>
    </w:p>
    <w:p w:rsidR="008D28D6" w:rsidRPr="009A78E5" w:rsidRDefault="008D28D6" w:rsidP="009A78E5">
      <w:pPr>
        <w:pStyle w:val="paragraph"/>
      </w:pPr>
      <w:r w:rsidRPr="009A78E5">
        <w:tab/>
        <w:t>(a)</w:t>
      </w:r>
      <w:r w:rsidRPr="009A78E5">
        <w:tab/>
        <w:t>an approval under section</w:t>
      </w:r>
      <w:r w:rsidR="009A78E5" w:rsidRPr="009A78E5">
        <w:t> </w:t>
      </w:r>
      <w:r w:rsidRPr="009A78E5">
        <w:t>90 in respect of particular premises covers a partnership that consists only of individuals and each of the partners is bankrupt; and</w:t>
      </w:r>
    </w:p>
    <w:p w:rsidR="008D28D6" w:rsidRPr="009A78E5" w:rsidRDefault="008D28D6" w:rsidP="009A78E5">
      <w:pPr>
        <w:pStyle w:val="paragraph"/>
      </w:pPr>
      <w:r w:rsidRPr="009A78E5">
        <w:tab/>
        <w:t>(b)</w:t>
      </w:r>
      <w:r w:rsidRPr="009A78E5">
        <w:tab/>
        <w:t>either:</w:t>
      </w:r>
    </w:p>
    <w:p w:rsidR="008D28D6" w:rsidRPr="009A78E5" w:rsidRDefault="008D28D6" w:rsidP="009A78E5">
      <w:pPr>
        <w:pStyle w:val="paragraphsub"/>
      </w:pPr>
      <w:r w:rsidRPr="009A78E5">
        <w:tab/>
        <w:t>(i)</w:t>
      </w:r>
      <w:r w:rsidRPr="009A78E5">
        <w:tab/>
        <w:t xml:space="preserve">if the same person is the trustee of the estate of each of the bankrupt partners—the trustee (the </w:t>
      </w:r>
      <w:r w:rsidRPr="009A78E5">
        <w:rPr>
          <w:b/>
          <w:i/>
        </w:rPr>
        <w:t>applicant</w:t>
      </w:r>
      <w:r w:rsidRPr="009A78E5">
        <w:t>) makes an application to the Secretary for permission to supply pharmaceutical benefits at those premises; or</w:t>
      </w:r>
    </w:p>
    <w:p w:rsidR="008D28D6" w:rsidRPr="009A78E5" w:rsidRDefault="008D28D6" w:rsidP="009A78E5">
      <w:pPr>
        <w:pStyle w:val="paragraphsub"/>
      </w:pPr>
      <w:r w:rsidRPr="009A78E5">
        <w:tab/>
        <w:t>(ii)</w:t>
      </w:r>
      <w:r w:rsidRPr="009A78E5">
        <w:tab/>
        <w:t xml:space="preserve">otherwise—the trustees (the </w:t>
      </w:r>
      <w:r w:rsidRPr="009A78E5">
        <w:rPr>
          <w:b/>
          <w:i/>
        </w:rPr>
        <w:t>applicant</w:t>
      </w:r>
      <w:r w:rsidRPr="009A78E5">
        <w:t>) of the estates of the bankrupt partners make a joint application to the Secretary for permission to supply pharmaceutical benefits at those premises;</w:t>
      </w:r>
    </w:p>
    <w:p w:rsidR="008D28D6" w:rsidRPr="009A78E5" w:rsidRDefault="008D28D6" w:rsidP="009A78E5">
      <w:pPr>
        <w:pStyle w:val="subsection2"/>
      </w:pPr>
      <w:r w:rsidRPr="009A78E5">
        <w:t>the Secretary must grant, or refuse to grant, the applicant permission to supply pharmaceutical benefits at those premises.</w:t>
      </w:r>
    </w:p>
    <w:p w:rsidR="008D28D6" w:rsidRPr="009A78E5" w:rsidRDefault="008D28D6" w:rsidP="009A78E5">
      <w:pPr>
        <w:pStyle w:val="SubsectionHead"/>
      </w:pPr>
      <w:r w:rsidRPr="009A78E5">
        <w:t>External administrator in relation to pharmacy</w:t>
      </w:r>
    </w:p>
    <w:p w:rsidR="008D28D6" w:rsidRPr="009A78E5" w:rsidRDefault="008D28D6" w:rsidP="009A78E5">
      <w:pPr>
        <w:pStyle w:val="subsection"/>
      </w:pPr>
      <w:r w:rsidRPr="009A78E5">
        <w:tab/>
        <w:t>(3)</w:t>
      </w:r>
      <w:r w:rsidRPr="009A78E5">
        <w:tab/>
        <w:t>If:</w:t>
      </w:r>
    </w:p>
    <w:p w:rsidR="008D28D6" w:rsidRPr="009A78E5" w:rsidRDefault="008D28D6" w:rsidP="009A78E5">
      <w:pPr>
        <w:pStyle w:val="paragraph"/>
      </w:pPr>
      <w:r w:rsidRPr="009A78E5">
        <w:tab/>
        <w:t>(a)</w:t>
      </w:r>
      <w:r w:rsidRPr="009A78E5">
        <w:tab/>
        <w:t>an approval under section</w:t>
      </w:r>
      <w:r w:rsidR="009A78E5" w:rsidRPr="009A78E5">
        <w:t> </w:t>
      </w:r>
      <w:r w:rsidRPr="009A78E5">
        <w:t>90 is in force in respect of particular premises; and</w:t>
      </w:r>
    </w:p>
    <w:p w:rsidR="008D28D6" w:rsidRPr="009A78E5" w:rsidRDefault="008D28D6" w:rsidP="009A78E5">
      <w:pPr>
        <w:pStyle w:val="paragraph"/>
      </w:pPr>
      <w:r w:rsidRPr="009A78E5">
        <w:tab/>
        <w:t>(b)</w:t>
      </w:r>
      <w:r w:rsidRPr="009A78E5">
        <w:tab/>
        <w:t>there is an external administrator in relation to the pharmacy situated at those premises; and</w:t>
      </w:r>
    </w:p>
    <w:p w:rsidR="008D28D6" w:rsidRPr="009A78E5" w:rsidRDefault="008D28D6" w:rsidP="009A78E5">
      <w:pPr>
        <w:pStyle w:val="paragraph"/>
      </w:pPr>
      <w:r w:rsidRPr="009A78E5">
        <w:tab/>
        <w:t>(c)</w:t>
      </w:r>
      <w:r w:rsidRPr="009A78E5">
        <w:tab/>
        <w:t xml:space="preserve">the external administrator (the </w:t>
      </w:r>
      <w:r w:rsidRPr="009A78E5">
        <w:rPr>
          <w:b/>
          <w:i/>
        </w:rPr>
        <w:t>applicant</w:t>
      </w:r>
      <w:r w:rsidRPr="009A78E5">
        <w:t>) makes an application to the Secretary for permission to supply pharmaceutical benefits at those premises;</w:t>
      </w:r>
    </w:p>
    <w:p w:rsidR="008D28D6" w:rsidRPr="009A78E5" w:rsidRDefault="008D28D6" w:rsidP="009A78E5">
      <w:pPr>
        <w:pStyle w:val="subsection2"/>
      </w:pPr>
      <w:r w:rsidRPr="009A78E5">
        <w:t>the Secretary must grant, or refuse to grant, the applicant permission to supply pharmaceutical benefits at those premises.</w:t>
      </w:r>
    </w:p>
    <w:p w:rsidR="008D28D6" w:rsidRPr="009A78E5" w:rsidRDefault="008D28D6" w:rsidP="009A78E5">
      <w:pPr>
        <w:pStyle w:val="notetext"/>
      </w:pPr>
      <w:r w:rsidRPr="009A78E5">
        <w:t>Note:</w:t>
      </w:r>
      <w:r w:rsidRPr="009A78E5">
        <w:tab/>
        <w:t xml:space="preserve">For </w:t>
      </w:r>
      <w:r w:rsidRPr="009A78E5">
        <w:rPr>
          <w:b/>
          <w:i/>
        </w:rPr>
        <w:t>external administrator</w:t>
      </w:r>
      <w:r w:rsidRPr="009A78E5">
        <w:t xml:space="preserve">, see </w:t>
      </w:r>
      <w:r w:rsidR="009A78E5" w:rsidRPr="009A78E5">
        <w:t>subsection (</w:t>
      </w:r>
      <w:r w:rsidRPr="009A78E5">
        <w:t xml:space="preserve">16). For </w:t>
      </w:r>
      <w:r w:rsidRPr="009A78E5">
        <w:rPr>
          <w:b/>
          <w:i/>
        </w:rPr>
        <w:t>pharmacy</w:t>
      </w:r>
      <w:r w:rsidRPr="009A78E5">
        <w:t xml:space="preserve">, see </w:t>
      </w:r>
      <w:r w:rsidR="009A78E5" w:rsidRPr="009A78E5">
        <w:t>subsection (</w:t>
      </w:r>
      <w:r w:rsidRPr="009A78E5">
        <w:t>17).</w:t>
      </w:r>
    </w:p>
    <w:p w:rsidR="008D28D6" w:rsidRPr="009A78E5" w:rsidRDefault="008D28D6" w:rsidP="009A78E5">
      <w:pPr>
        <w:pStyle w:val="SubsectionHead"/>
      </w:pPr>
      <w:r w:rsidRPr="009A78E5">
        <w:t>Application requirements</w:t>
      </w:r>
    </w:p>
    <w:p w:rsidR="008D28D6" w:rsidRPr="009A78E5" w:rsidRDefault="008D28D6" w:rsidP="009A78E5">
      <w:pPr>
        <w:pStyle w:val="subsection"/>
      </w:pPr>
      <w:r w:rsidRPr="009A78E5">
        <w:tab/>
        <w:t>(4)</w:t>
      </w:r>
      <w:r w:rsidRPr="009A78E5">
        <w:tab/>
        <w:t xml:space="preserve">An application under </w:t>
      </w:r>
      <w:r w:rsidR="009A78E5" w:rsidRPr="009A78E5">
        <w:t>subsection (</w:t>
      </w:r>
      <w:r w:rsidRPr="009A78E5">
        <w:t>1), (2) or (3) in relation to particular premises must:</w:t>
      </w:r>
    </w:p>
    <w:p w:rsidR="008D28D6" w:rsidRPr="009A78E5" w:rsidRDefault="008D28D6" w:rsidP="009A78E5">
      <w:pPr>
        <w:pStyle w:val="paragraph"/>
      </w:pPr>
      <w:r w:rsidRPr="009A78E5">
        <w:tab/>
        <w:t>(a)</w:t>
      </w:r>
      <w:r w:rsidRPr="009A78E5">
        <w:tab/>
        <w:t>be in writing and in a form approved by the Secretary; and</w:t>
      </w:r>
    </w:p>
    <w:p w:rsidR="008D28D6" w:rsidRPr="009A78E5" w:rsidRDefault="008D28D6" w:rsidP="009A78E5">
      <w:pPr>
        <w:pStyle w:val="paragraph"/>
      </w:pPr>
      <w:r w:rsidRPr="009A78E5">
        <w:tab/>
        <w:t>(b)</w:t>
      </w:r>
      <w:r w:rsidRPr="009A78E5">
        <w:tab/>
        <w:t>unless the Secretary otherwise allows, be made before the end of the period of 10 business days beginning on:</w:t>
      </w:r>
    </w:p>
    <w:p w:rsidR="008D28D6" w:rsidRPr="009A78E5" w:rsidRDefault="008D28D6" w:rsidP="009A78E5">
      <w:pPr>
        <w:pStyle w:val="paragraphsub"/>
      </w:pPr>
      <w:r w:rsidRPr="009A78E5">
        <w:tab/>
        <w:t>(i)</w:t>
      </w:r>
      <w:r w:rsidRPr="009A78E5">
        <w:tab/>
        <w:t xml:space="preserve">for an application under </w:t>
      </w:r>
      <w:r w:rsidR="009A78E5" w:rsidRPr="009A78E5">
        <w:t>subsection (</w:t>
      </w:r>
      <w:r w:rsidRPr="009A78E5">
        <w:t>1)—the day the trustee became the trustee of the estate of the bankrupt individual; or</w:t>
      </w:r>
    </w:p>
    <w:p w:rsidR="008D28D6" w:rsidRPr="009A78E5" w:rsidRDefault="008D28D6" w:rsidP="009A78E5">
      <w:pPr>
        <w:pStyle w:val="paragraphsub"/>
      </w:pPr>
      <w:r w:rsidRPr="009A78E5">
        <w:tab/>
        <w:t>(ii)</w:t>
      </w:r>
      <w:r w:rsidRPr="009A78E5">
        <w:tab/>
        <w:t xml:space="preserve">for an application under </w:t>
      </w:r>
      <w:r w:rsidR="009A78E5" w:rsidRPr="009A78E5">
        <w:t>subsection (</w:t>
      </w:r>
      <w:r w:rsidRPr="009A78E5">
        <w:t>2)—the first day on which there was a trustee of the estate of each bankrupt partner; or</w:t>
      </w:r>
    </w:p>
    <w:p w:rsidR="008D28D6" w:rsidRPr="009A78E5" w:rsidRDefault="008D28D6" w:rsidP="009A78E5">
      <w:pPr>
        <w:pStyle w:val="paragraphsub"/>
      </w:pPr>
      <w:r w:rsidRPr="009A78E5">
        <w:tab/>
        <w:t>(iii)</w:t>
      </w:r>
      <w:r w:rsidRPr="009A78E5">
        <w:tab/>
        <w:t xml:space="preserve">for an application under </w:t>
      </w:r>
      <w:r w:rsidR="009A78E5" w:rsidRPr="009A78E5">
        <w:t>subsection (</w:t>
      </w:r>
      <w:r w:rsidRPr="009A78E5">
        <w:t>3)—the day the applicant became the external administrator; and</w:t>
      </w:r>
    </w:p>
    <w:p w:rsidR="008D28D6" w:rsidRPr="009A78E5" w:rsidRDefault="008D28D6" w:rsidP="009A78E5">
      <w:pPr>
        <w:pStyle w:val="paragraph"/>
      </w:pPr>
      <w:r w:rsidRPr="009A78E5">
        <w:tab/>
        <w:t>(c)</w:t>
      </w:r>
      <w:r w:rsidRPr="009A78E5">
        <w:tab/>
        <w:t>be accompanied by documentary evidence that:</w:t>
      </w:r>
    </w:p>
    <w:p w:rsidR="008D28D6" w:rsidRPr="009A78E5" w:rsidRDefault="008D28D6" w:rsidP="009A78E5">
      <w:pPr>
        <w:pStyle w:val="paragraphsub"/>
      </w:pPr>
      <w:r w:rsidRPr="009A78E5">
        <w:tab/>
        <w:t>(i)</w:t>
      </w:r>
      <w:r w:rsidRPr="009A78E5">
        <w:tab/>
        <w:t xml:space="preserve">for an application under </w:t>
      </w:r>
      <w:r w:rsidR="009A78E5" w:rsidRPr="009A78E5">
        <w:t>subsection (</w:t>
      </w:r>
      <w:r w:rsidRPr="009A78E5">
        <w:t>1) or (2)—there is a trustee of the estate of the bankrupt individual or of the estate of each bankrupt partner; or</w:t>
      </w:r>
    </w:p>
    <w:p w:rsidR="008D28D6" w:rsidRPr="009A78E5" w:rsidRDefault="008D28D6" w:rsidP="009A78E5">
      <w:pPr>
        <w:pStyle w:val="paragraphsub"/>
      </w:pPr>
      <w:r w:rsidRPr="009A78E5">
        <w:tab/>
        <w:t>(ii)</w:t>
      </w:r>
      <w:r w:rsidRPr="009A78E5">
        <w:tab/>
        <w:t xml:space="preserve">for an application under </w:t>
      </w:r>
      <w:r w:rsidR="009A78E5" w:rsidRPr="009A78E5">
        <w:t>subsection (</w:t>
      </w:r>
      <w:r w:rsidRPr="009A78E5">
        <w:t>3)—there is an external administrator in relation to the pharmacy; and</w:t>
      </w:r>
    </w:p>
    <w:p w:rsidR="008D28D6" w:rsidRPr="009A78E5" w:rsidRDefault="008D28D6" w:rsidP="009A78E5">
      <w:pPr>
        <w:pStyle w:val="paragraph"/>
      </w:pPr>
      <w:r w:rsidRPr="009A78E5">
        <w:tab/>
        <w:t>(d)</w:t>
      </w:r>
      <w:r w:rsidRPr="009A78E5">
        <w:tab/>
        <w:t>be accompanied by a statement setting out:</w:t>
      </w:r>
    </w:p>
    <w:p w:rsidR="008D28D6" w:rsidRPr="009A78E5" w:rsidRDefault="008D28D6" w:rsidP="009A78E5">
      <w:pPr>
        <w:pStyle w:val="paragraphsub"/>
      </w:pPr>
      <w:r w:rsidRPr="009A78E5">
        <w:tab/>
        <w:t>(i)</w:t>
      </w:r>
      <w:r w:rsidRPr="009A78E5">
        <w:tab/>
        <w:t>whether, at the time of the application, the pharmacy situated at the premises is operating at the premises; and</w:t>
      </w:r>
    </w:p>
    <w:p w:rsidR="008D28D6" w:rsidRPr="009A78E5" w:rsidRDefault="008D28D6" w:rsidP="009A78E5">
      <w:pPr>
        <w:pStyle w:val="paragraphsub"/>
      </w:pPr>
      <w:r w:rsidRPr="009A78E5">
        <w:tab/>
        <w:t>(ii)</w:t>
      </w:r>
      <w:r w:rsidRPr="009A78E5">
        <w:tab/>
        <w:t>if the pharmacy is not operating at the premises—the day the pharmacy ceased operating and the day of the proposed resumption of operation; and</w:t>
      </w:r>
    </w:p>
    <w:p w:rsidR="008D28D6" w:rsidRPr="009A78E5" w:rsidRDefault="008D28D6" w:rsidP="009A78E5">
      <w:pPr>
        <w:pStyle w:val="paragraphsub"/>
      </w:pPr>
      <w:r w:rsidRPr="009A78E5">
        <w:tab/>
        <w:t>(iii)</w:t>
      </w:r>
      <w:r w:rsidRPr="009A78E5">
        <w:tab/>
        <w:t>the grounds on which the applicant considers the pharmacy can continue or resume operating at the premises.</w:t>
      </w:r>
    </w:p>
    <w:p w:rsidR="008D28D6" w:rsidRPr="009A78E5" w:rsidRDefault="008D28D6" w:rsidP="009A78E5">
      <w:pPr>
        <w:pStyle w:val="SubsectionHead"/>
      </w:pPr>
      <w:r w:rsidRPr="009A78E5">
        <w:t>Secretary may require further information or documents</w:t>
      </w:r>
    </w:p>
    <w:p w:rsidR="008D28D6" w:rsidRPr="009A78E5" w:rsidRDefault="008D28D6" w:rsidP="009A78E5">
      <w:pPr>
        <w:pStyle w:val="subsection"/>
      </w:pPr>
      <w:r w:rsidRPr="009A78E5">
        <w:tab/>
        <w:t>(5)</w:t>
      </w:r>
      <w:r w:rsidRPr="009A78E5">
        <w:tab/>
        <w:t>For the purposes of considering the application, the Secretary may, by written notice given to the applicant, require the applicant to give the Secretary further specified information, or produce to the Secretary further specified documents, within a specified period.</w:t>
      </w:r>
    </w:p>
    <w:p w:rsidR="008D28D6" w:rsidRPr="009A78E5" w:rsidRDefault="008D28D6" w:rsidP="009A78E5">
      <w:pPr>
        <w:pStyle w:val="subsection"/>
      </w:pPr>
      <w:r w:rsidRPr="009A78E5">
        <w:tab/>
        <w:t>(6)</w:t>
      </w:r>
      <w:r w:rsidRPr="009A78E5">
        <w:tab/>
        <w:t>If the applicant does not give the information, or produce the documents, within the specified period, the Secretary may treat the application as having been withdrawn.</w:t>
      </w:r>
    </w:p>
    <w:p w:rsidR="008D28D6" w:rsidRPr="009A78E5" w:rsidRDefault="008D28D6" w:rsidP="009A78E5">
      <w:pPr>
        <w:pStyle w:val="SubsectionHead"/>
      </w:pPr>
      <w:r w:rsidRPr="009A78E5">
        <w:t>Rules about grant of permission</w:t>
      </w:r>
    </w:p>
    <w:p w:rsidR="008D28D6" w:rsidRPr="009A78E5" w:rsidRDefault="008D28D6" w:rsidP="009A78E5">
      <w:pPr>
        <w:pStyle w:val="subsection"/>
      </w:pPr>
      <w:r w:rsidRPr="009A78E5">
        <w:tab/>
        <w:t>(7)</w:t>
      </w:r>
      <w:r w:rsidRPr="009A78E5">
        <w:tab/>
        <w:t xml:space="preserve">The Secretary must, under </w:t>
      </w:r>
      <w:r w:rsidR="009A78E5" w:rsidRPr="009A78E5">
        <w:t>subsection (</w:t>
      </w:r>
      <w:r w:rsidRPr="009A78E5">
        <w:t>1), (2) or (3), grant the applicant permission to supply pharmaceutical benefits at the premises if the Secretary is satisfied that:</w:t>
      </w:r>
    </w:p>
    <w:p w:rsidR="008D28D6" w:rsidRPr="009A78E5" w:rsidRDefault="008D28D6" w:rsidP="009A78E5">
      <w:pPr>
        <w:pStyle w:val="paragraph"/>
      </w:pPr>
      <w:r w:rsidRPr="009A78E5">
        <w:tab/>
        <w:t>(a)</w:t>
      </w:r>
      <w:r w:rsidRPr="009A78E5">
        <w:tab/>
        <w:t>at the time of the application, the pharmacy situated at the premises is operating at the premises; and</w:t>
      </w:r>
    </w:p>
    <w:p w:rsidR="008D28D6" w:rsidRPr="009A78E5" w:rsidRDefault="008D28D6" w:rsidP="009A78E5">
      <w:pPr>
        <w:pStyle w:val="paragraph"/>
      </w:pPr>
      <w:r w:rsidRPr="009A78E5">
        <w:tab/>
        <w:t>(b)</w:t>
      </w:r>
      <w:r w:rsidRPr="009A78E5">
        <w:tab/>
        <w:t>the pharmacy can continue operating after the grant of the permission; and</w:t>
      </w:r>
    </w:p>
    <w:p w:rsidR="008D28D6" w:rsidRPr="009A78E5" w:rsidRDefault="008D28D6" w:rsidP="009A78E5">
      <w:pPr>
        <w:pStyle w:val="paragraph"/>
      </w:pPr>
      <w:r w:rsidRPr="009A78E5">
        <w:tab/>
        <w:t>(c)</w:t>
      </w:r>
      <w:r w:rsidRPr="009A78E5">
        <w:tab/>
        <w:t>the premises are accessible by members of the public for the purpose of receiving pharmaceutical benefits at times that, in the opinion of the Secretary, are reasonable.</w:t>
      </w:r>
    </w:p>
    <w:p w:rsidR="008D28D6" w:rsidRPr="009A78E5" w:rsidRDefault="008D28D6" w:rsidP="009A78E5">
      <w:pPr>
        <w:pStyle w:val="notetext"/>
      </w:pPr>
      <w:r w:rsidRPr="009A78E5">
        <w:t>Note:</w:t>
      </w:r>
      <w:r w:rsidRPr="009A78E5">
        <w:tab/>
        <w:t xml:space="preserve">If, at the time of the application, the pharmacy situated at the premises is not operating at the premises, the Secretary is still able to grant the permission under </w:t>
      </w:r>
      <w:r w:rsidR="009A78E5" w:rsidRPr="009A78E5">
        <w:t>subsection (</w:t>
      </w:r>
      <w:r w:rsidRPr="009A78E5">
        <w:t>1), (2) or (3).</w:t>
      </w:r>
    </w:p>
    <w:p w:rsidR="008D28D6" w:rsidRPr="009A78E5" w:rsidRDefault="008D28D6" w:rsidP="009A78E5">
      <w:pPr>
        <w:pStyle w:val="subsection"/>
      </w:pPr>
      <w:r w:rsidRPr="009A78E5">
        <w:tab/>
        <w:t>(8)</w:t>
      </w:r>
      <w:r w:rsidRPr="009A78E5">
        <w:tab/>
        <w:t>However, while a permission granted under this section is in force in relation to particular premises, the Secretary must not grant any further permission under this section in relation to those premises.</w:t>
      </w:r>
    </w:p>
    <w:p w:rsidR="008D28D6" w:rsidRPr="009A78E5" w:rsidRDefault="008D28D6" w:rsidP="009A78E5">
      <w:pPr>
        <w:pStyle w:val="SubsectionHead"/>
      </w:pPr>
      <w:r w:rsidRPr="009A78E5">
        <w:t>Notifying decision on application</w:t>
      </w:r>
    </w:p>
    <w:p w:rsidR="008D28D6" w:rsidRPr="009A78E5" w:rsidRDefault="008D28D6" w:rsidP="009A78E5">
      <w:pPr>
        <w:pStyle w:val="subsection"/>
      </w:pPr>
      <w:r w:rsidRPr="009A78E5">
        <w:tab/>
        <w:t>(9)</w:t>
      </w:r>
      <w:r w:rsidRPr="009A78E5">
        <w:tab/>
        <w:t>The Secretary must:</w:t>
      </w:r>
    </w:p>
    <w:p w:rsidR="008D28D6" w:rsidRPr="009A78E5" w:rsidRDefault="008D28D6" w:rsidP="009A78E5">
      <w:pPr>
        <w:pStyle w:val="paragraph"/>
      </w:pPr>
      <w:r w:rsidRPr="009A78E5">
        <w:tab/>
        <w:t>(a)</w:t>
      </w:r>
      <w:r w:rsidRPr="009A78E5">
        <w:tab/>
        <w:t>give the applicant written notice of the Secretary’s decision on the application; and</w:t>
      </w:r>
    </w:p>
    <w:p w:rsidR="008D28D6" w:rsidRPr="009A78E5" w:rsidRDefault="008D28D6" w:rsidP="009A78E5">
      <w:pPr>
        <w:pStyle w:val="paragraph"/>
      </w:pPr>
      <w:r w:rsidRPr="009A78E5">
        <w:tab/>
        <w:t>(b)</w:t>
      </w:r>
      <w:r w:rsidRPr="009A78E5">
        <w:tab/>
        <w:t>if the Secretary refuses to grant the permission—state in the notice the reasons for the refusal.</w:t>
      </w:r>
    </w:p>
    <w:p w:rsidR="008D28D6" w:rsidRPr="009A78E5" w:rsidRDefault="008D28D6" w:rsidP="009A78E5">
      <w:pPr>
        <w:pStyle w:val="SubsectionHead"/>
      </w:pPr>
      <w:r w:rsidRPr="009A78E5">
        <w:t>Effect of permission</w:t>
      </w:r>
    </w:p>
    <w:p w:rsidR="008D28D6" w:rsidRPr="009A78E5" w:rsidRDefault="008D28D6" w:rsidP="009A78E5">
      <w:pPr>
        <w:pStyle w:val="subsection"/>
      </w:pPr>
      <w:r w:rsidRPr="009A78E5">
        <w:tab/>
        <w:t>(10)</w:t>
      </w:r>
      <w:r w:rsidRPr="009A78E5">
        <w:tab/>
        <w:t xml:space="preserve">If the Secretary grants a permission under </w:t>
      </w:r>
      <w:r w:rsidR="009A78E5" w:rsidRPr="009A78E5">
        <w:t>subsection (</w:t>
      </w:r>
      <w:r w:rsidRPr="009A78E5">
        <w:t>1), (2) or (3) to supply pharmaceutical benefits at particular premises:</w:t>
      </w:r>
    </w:p>
    <w:p w:rsidR="008D28D6" w:rsidRPr="009A78E5" w:rsidRDefault="008D28D6" w:rsidP="009A78E5">
      <w:pPr>
        <w:pStyle w:val="paragraph"/>
      </w:pPr>
      <w:r w:rsidRPr="009A78E5">
        <w:tab/>
        <w:t>(a)</w:t>
      </w:r>
      <w:r w:rsidRPr="009A78E5">
        <w:tab/>
        <w:t>the holder of the permission is to be treated for all purposes of this Act as if the holder were, on and after the day the application for the permission was made, approved under section</w:t>
      </w:r>
      <w:r w:rsidR="009A78E5" w:rsidRPr="009A78E5">
        <w:t> </w:t>
      </w:r>
      <w:r w:rsidRPr="009A78E5">
        <w:t>90 as an approved pharmacist in relation to those premises; and</w:t>
      </w:r>
    </w:p>
    <w:p w:rsidR="008D28D6" w:rsidRPr="009A78E5" w:rsidRDefault="008D28D6" w:rsidP="009A78E5">
      <w:pPr>
        <w:pStyle w:val="paragraph"/>
      </w:pPr>
      <w:r w:rsidRPr="009A78E5">
        <w:tab/>
        <w:t>(b)</w:t>
      </w:r>
      <w:r w:rsidRPr="009A78E5">
        <w:tab/>
        <w:t>any supply of pharmaceutical benefits at or from those premises by a pharmacist, who is not an approved pharmacist, on or after the day the application for the permission was made and before the grant of that permission is to be treated as if it had been a supply of those pharmaceutical benefits by the holder of the permission; and</w:t>
      </w:r>
    </w:p>
    <w:p w:rsidR="008D28D6" w:rsidRPr="009A78E5" w:rsidRDefault="008D28D6" w:rsidP="009A78E5">
      <w:pPr>
        <w:pStyle w:val="paragraph"/>
      </w:pPr>
      <w:r w:rsidRPr="009A78E5">
        <w:tab/>
        <w:t>(c)</w:t>
      </w:r>
      <w:r w:rsidRPr="009A78E5">
        <w:tab/>
        <w:t>references in this Act to an approval granted under section</w:t>
      </w:r>
      <w:r w:rsidR="009A78E5" w:rsidRPr="009A78E5">
        <w:t> </w:t>
      </w:r>
      <w:r w:rsidRPr="009A78E5">
        <w:t>90 include references to an approval treated as having been granted under section</w:t>
      </w:r>
      <w:r w:rsidR="009A78E5" w:rsidRPr="009A78E5">
        <w:t> </w:t>
      </w:r>
      <w:r w:rsidRPr="009A78E5">
        <w:t xml:space="preserve">90 by </w:t>
      </w:r>
      <w:r w:rsidR="009A78E5" w:rsidRPr="009A78E5">
        <w:t>paragraph (</w:t>
      </w:r>
      <w:r w:rsidRPr="009A78E5">
        <w:t>a) of this subsection; and</w:t>
      </w:r>
    </w:p>
    <w:p w:rsidR="008D28D6" w:rsidRPr="009A78E5" w:rsidRDefault="008D28D6" w:rsidP="009A78E5">
      <w:pPr>
        <w:pStyle w:val="paragraph"/>
      </w:pPr>
      <w:r w:rsidRPr="009A78E5">
        <w:tab/>
        <w:t>(d)</w:t>
      </w:r>
      <w:r w:rsidRPr="009A78E5">
        <w:tab/>
        <w:t>the conditions to which an approval granted under section</w:t>
      </w:r>
      <w:r w:rsidR="009A78E5" w:rsidRPr="009A78E5">
        <w:t> </w:t>
      </w:r>
      <w:r w:rsidRPr="009A78E5">
        <w:t>90 is subject (including any condition that is imposed by means of the Minister’s determination for the purposes of paragraph</w:t>
      </w:r>
      <w:r w:rsidR="009A78E5" w:rsidRPr="009A78E5">
        <w:t> </w:t>
      </w:r>
      <w:r w:rsidRPr="009A78E5">
        <w:t>92A(1)(f)) also apply to an approval treated as having been granted under section</w:t>
      </w:r>
      <w:r w:rsidR="009A78E5" w:rsidRPr="009A78E5">
        <w:t> </w:t>
      </w:r>
      <w:r w:rsidRPr="009A78E5">
        <w:t xml:space="preserve">90 by </w:t>
      </w:r>
      <w:r w:rsidR="009A78E5" w:rsidRPr="009A78E5">
        <w:t>paragraph (</w:t>
      </w:r>
      <w:r w:rsidRPr="009A78E5">
        <w:t>a) of this subsection; and</w:t>
      </w:r>
    </w:p>
    <w:p w:rsidR="008D28D6" w:rsidRPr="009A78E5" w:rsidRDefault="008D28D6" w:rsidP="009A78E5">
      <w:pPr>
        <w:pStyle w:val="paragraph"/>
      </w:pPr>
      <w:r w:rsidRPr="009A78E5">
        <w:tab/>
        <w:t>(e)</w:t>
      </w:r>
      <w:r w:rsidRPr="009A78E5">
        <w:tab/>
        <w:t>the rights conferred and obligations imposed on an approved pharmacist apply to the holder of the permission in the holder’s activities as such an approved pharmacist.</w:t>
      </w:r>
    </w:p>
    <w:p w:rsidR="008D28D6" w:rsidRPr="009A78E5" w:rsidRDefault="008D28D6" w:rsidP="009A78E5">
      <w:pPr>
        <w:pStyle w:val="notetext"/>
      </w:pPr>
      <w:r w:rsidRPr="009A78E5">
        <w:t>Note 1:</w:t>
      </w:r>
      <w:r w:rsidRPr="009A78E5">
        <w:tab/>
        <w:t xml:space="preserve">One of the effects of </w:t>
      </w:r>
      <w:r w:rsidR="009A78E5" w:rsidRPr="009A78E5">
        <w:t>paragraph (</w:t>
      </w:r>
      <w:r w:rsidRPr="009A78E5">
        <w:t>a) is that, if the holder of the permission supplies a pharmaceutical benefit, the holder may be entitled to a payment under section</w:t>
      </w:r>
      <w:r w:rsidR="009A78E5" w:rsidRPr="009A78E5">
        <w:t> </w:t>
      </w:r>
      <w:r w:rsidRPr="009A78E5">
        <w:t>99 for the supply of the benefit.</w:t>
      </w:r>
    </w:p>
    <w:p w:rsidR="008D28D6" w:rsidRPr="009A78E5" w:rsidRDefault="008D28D6" w:rsidP="009A78E5">
      <w:pPr>
        <w:pStyle w:val="notetext"/>
      </w:pPr>
      <w:r w:rsidRPr="009A78E5">
        <w:t>Note 2:</w:t>
      </w:r>
      <w:r w:rsidRPr="009A78E5">
        <w:tab/>
        <w:t xml:space="preserve">For </w:t>
      </w:r>
      <w:r w:rsidRPr="009A78E5">
        <w:rPr>
          <w:b/>
          <w:i/>
        </w:rPr>
        <w:t>pharmacist</w:t>
      </w:r>
      <w:r w:rsidRPr="009A78E5">
        <w:t xml:space="preserve"> see subsection</w:t>
      </w:r>
      <w:r w:rsidR="009A78E5" w:rsidRPr="009A78E5">
        <w:t> </w:t>
      </w:r>
      <w:r w:rsidRPr="009A78E5">
        <w:t>4(1).</w:t>
      </w:r>
    </w:p>
    <w:p w:rsidR="008D28D6" w:rsidRPr="009A78E5" w:rsidRDefault="008D28D6" w:rsidP="009A78E5">
      <w:pPr>
        <w:pStyle w:val="SubsectionHead"/>
      </w:pPr>
      <w:r w:rsidRPr="009A78E5">
        <w:t>Duration of permission</w:t>
      </w:r>
    </w:p>
    <w:p w:rsidR="008D28D6" w:rsidRPr="009A78E5" w:rsidRDefault="008D28D6" w:rsidP="009A78E5">
      <w:pPr>
        <w:pStyle w:val="subsection"/>
      </w:pPr>
      <w:r w:rsidRPr="009A78E5">
        <w:tab/>
        <w:t>(11)</w:t>
      </w:r>
      <w:r w:rsidRPr="009A78E5">
        <w:tab/>
        <w:t xml:space="preserve">A permission granted under </w:t>
      </w:r>
      <w:r w:rsidR="009A78E5" w:rsidRPr="009A78E5">
        <w:t>subsection (</w:t>
      </w:r>
      <w:r w:rsidRPr="009A78E5">
        <w:t>1), (2) or (3) in relation to particular premises continues, unless it is sooner revoked, until the Secretary grants another approval under section</w:t>
      </w:r>
      <w:r w:rsidR="009A78E5" w:rsidRPr="009A78E5">
        <w:t> </w:t>
      </w:r>
      <w:r w:rsidRPr="009A78E5">
        <w:t>90 in respect of those premises.</w:t>
      </w:r>
    </w:p>
    <w:p w:rsidR="008D28D6" w:rsidRPr="009A78E5" w:rsidRDefault="008D28D6" w:rsidP="009A78E5">
      <w:pPr>
        <w:pStyle w:val="notetext"/>
      </w:pPr>
      <w:r w:rsidRPr="009A78E5">
        <w:t>Note:</w:t>
      </w:r>
      <w:r w:rsidRPr="009A78E5">
        <w:tab/>
      </w:r>
      <w:r w:rsidR="009A78E5" w:rsidRPr="009A78E5">
        <w:t>Subsections (</w:t>
      </w:r>
      <w:r w:rsidRPr="009A78E5">
        <w:t xml:space="preserve">12) and (13) deal with revocation of the permission and </w:t>
      </w:r>
      <w:r w:rsidR="009A78E5" w:rsidRPr="009A78E5">
        <w:t>subsection (</w:t>
      </w:r>
      <w:r w:rsidRPr="009A78E5">
        <w:t>14) deals with variation of the permission.</w:t>
      </w:r>
    </w:p>
    <w:p w:rsidR="008D28D6" w:rsidRPr="009A78E5" w:rsidRDefault="008D28D6" w:rsidP="009A78E5">
      <w:pPr>
        <w:pStyle w:val="SubsectionHead"/>
      </w:pPr>
      <w:r w:rsidRPr="009A78E5">
        <w:t>Revoking permission</w:t>
      </w:r>
    </w:p>
    <w:p w:rsidR="008D28D6" w:rsidRPr="009A78E5" w:rsidRDefault="008D28D6" w:rsidP="009A78E5">
      <w:pPr>
        <w:pStyle w:val="subsection"/>
      </w:pPr>
      <w:r w:rsidRPr="009A78E5">
        <w:tab/>
        <w:t>(12)</w:t>
      </w:r>
      <w:r w:rsidRPr="009A78E5">
        <w:tab/>
        <w:t>The Secretary may, by written notice given to the holder of the permission, revoke the permission if the Secretary is satisfied that:</w:t>
      </w:r>
    </w:p>
    <w:p w:rsidR="008D28D6" w:rsidRPr="009A78E5" w:rsidRDefault="008D28D6" w:rsidP="009A78E5">
      <w:pPr>
        <w:pStyle w:val="paragraph"/>
      </w:pPr>
      <w:r w:rsidRPr="009A78E5">
        <w:tab/>
        <w:t>(a)</w:t>
      </w:r>
      <w:r w:rsidRPr="009A78E5">
        <w:tab/>
        <w:t xml:space="preserve">there has been a contravention of a condition covered by </w:t>
      </w:r>
      <w:r w:rsidR="009A78E5" w:rsidRPr="009A78E5">
        <w:t>paragraph (</w:t>
      </w:r>
      <w:r w:rsidRPr="009A78E5">
        <w:t>10)(d); or</w:t>
      </w:r>
    </w:p>
    <w:p w:rsidR="008D28D6" w:rsidRPr="009A78E5" w:rsidRDefault="008D28D6" w:rsidP="009A78E5">
      <w:pPr>
        <w:pStyle w:val="paragraph"/>
      </w:pPr>
      <w:r w:rsidRPr="009A78E5">
        <w:tab/>
        <w:t>(b)</w:t>
      </w:r>
      <w:r w:rsidRPr="009A78E5">
        <w:tab/>
        <w:t>the holder of the permission is not carrying on the business of a pharmacist at the premises in respect of which the permission is granted; or</w:t>
      </w:r>
    </w:p>
    <w:p w:rsidR="008D28D6" w:rsidRPr="009A78E5" w:rsidRDefault="008D28D6" w:rsidP="009A78E5">
      <w:pPr>
        <w:pStyle w:val="paragraph"/>
      </w:pPr>
      <w:r w:rsidRPr="009A78E5">
        <w:tab/>
        <w:t>(c)</w:t>
      </w:r>
      <w:r w:rsidRPr="009A78E5">
        <w:tab/>
        <w:t>the premises are not accessible by members of the public for the purpose of receiving pharmaceutical benefits at times that, in the opinion of the Secretary, are reasonable; or</w:t>
      </w:r>
    </w:p>
    <w:p w:rsidR="008D28D6" w:rsidRPr="009A78E5" w:rsidRDefault="008D28D6" w:rsidP="009A78E5">
      <w:pPr>
        <w:pStyle w:val="paragraph"/>
      </w:pPr>
      <w:r w:rsidRPr="009A78E5">
        <w:tab/>
        <w:t>(d)</w:t>
      </w:r>
      <w:r w:rsidRPr="009A78E5">
        <w:tab/>
        <w:t>it is otherwise appropriate in the circumstances to revoke the permission.</w:t>
      </w:r>
    </w:p>
    <w:p w:rsidR="008D28D6" w:rsidRPr="009A78E5" w:rsidRDefault="008D28D6" w:rsidP="009A78E5">
      <w:pPr>
        <w:pStyle w:val="subsection"/>
      </w:pPr>
      <w:r w:rsidRPr="009A78E5">
        <w:tab/>
        <w:t>(13)</w:t>
      </w:r>
      <w:r w:rsidRPr="009A78E5">
        <w:tab/>
        <w:t>The Secretary must, by written notice given to the holder of the permission, revoke the permission if the holder makes a request in writing (including reasons for the request) to the Secretary for revocation of the permission.</w:t>
      </w:r>
    </w:p>
    <w:p w:rsidR="008D28D6" w:rsidRPr="009A78E5" w:rsidRDefault="008D28D6" w:rsidP="009A78E5">
      <w:pPr>
        <w:pStyle w:val="SubsectionHead"/>
      </w:pPr>
      <w:r w:rsidRPr="009A78E5">
        <w:t>Varying permission</w:t>
      </w:r>
    </w:p>
    <w:p w:rsidR="008D28D6" w:rsidRPr="009A78E5" w:rsidRDefault="008D28D6" w:rsidP="009A78E5">
      <w:pPr>
        <w:pStyle w:val="subsection"/>
      </w:pPr>
      <w:r w:rsidRPr="009A78E5">
        <w:tab/>
        <w:t>(14)</w:t>
      </w:r>
      <w:r w:rsidRPr="009A78E5">
        <w:tab/>
        <w:t xml:space="preserve">The Secretary may, by notice in writing, vary a permission granted under </w:t>
      </w:r>
      <w:r w:rsidR="009A78E5" w:rsidRPr="009A78E5">
        <w:t>subsection (</w:t>
      </w:r>
      <w:r w:rsidRPr="009A78E5">
        <w:t>1), (2) or (3) to reflect changes in the trustee or trustees of the estate or estates concerned or in the external administrator in relation to the pharmacy concerned. A variation takes effect on the day specified in the notice (which may be earlier than the day the variation is made).</w:t>
      </w:r>
    </w:p>
    <w:p w:rsidR="008D28D6" w:rsidRPr="009A78E5" w:rsidRDefault="008D28D6" w:rsidP="009A78E5">
      <w:pPr>
        <w:pStyle w:val="notetext"/>
      </w:pPr>
      <w:r w:rsidRPr="009A78E5">
        <w:t>Note:</w:t>
      </w:r>
      <w:r w:rsidRPr="009A78E5">
        <w:tab/>
        <w:t>A variation will result in a different holder of the permission.</w:t>
      </w:r>
    </w:p>
    <w:p w:rsidR="008D28D6" w:rsidRPr="009A78E5" w:rsidRDefault="008D28D6" w:rsidP="009A78E5">
      <w:pPr>
        <w:pStyle w:val="SubsectionHead"/>
      </w:pPr>
      <w:r w:rsidRPr="009A78E5">
        <w:t>Effect of certain State and Territory laws</w:t>
      </w:r>
    </w:p>
    <w:p w:rsidR="008D28D6" w:rsidRPr="009A78E5" w:rsidRDefault="008D28D6" w:rsidP="009A78E5">
      <w:pPr>
        <w:pStyle w:val="subsection"/>
      </w:pPr>
      <w:r w:rsidRPr="009A78E5">
        <w:tab/>
        <w:t>(15)</w:t>
      </w:r>
      <w:r w:rsidRPr="009A78E5">
        <w:tab/>
        <w:t xml:space="preserve">Nothing in this section authorises the Secretary to grant a permission under </w:t>
      </w:r>
      <w:r w:rsidR="009A78E5" w:rsidRPr="009A78E5">
        <w:t>subsection (</w:t>
      </w:r>
      <w:r w:rsidRPr="009A78E5">
        <w:t>1), (2) or (3) to a person to supply pharmaceutical benefits at premises at which the person is not permitted, under the law of the State or Territory in which the premises are situated, to carry on business.</w:t>
      </w:r>
    </w:p>
    <w:p w:rsidR="008D28D6" w:rsidRPr="009A78E5" w:rsidRDefault="008D28D6" w:rsidP="009A78E5">
      <w:pPr>
        <w:pStyle w:val="SubsectionHead"/>
      </w:pPr>
      <w:r w:rsidRPr="009A78E5">
        <w:t>Definitions</w:t>
      </w:r>
    </w:p>
    <w:p w:rsidR="008D28D6" w:rsidRPr="009A78E5" w:rsidRDefault="008D28D6" w:rsidP="009A78E5">
      <w:pPr>
        <w:pStyle w:val="subsection"/>
      </w:pPr>
      <w:r w:rsidRPr="009A78E5">
        <w:tab/>
        <w:t>(16)</w:t>
      </w:r>
      <w:r w:rsidRPr="009A78E5">
        <w:tab/>
        <w:t xml:space="preserve">For the purposes of this section, an </w:t>
      </w:r>
      <w:r w:rsidRPr="009A78E5">
        <w:rPr>
          <w:b/>
          <w:i/>
        </w:rPr>
        <w:t>external administrator</w:t>
      </w:r>
      <w:r w:rsidRPr="009A78E5">
        <w:t>, in relation to a pharmacy, is:</w:t>
      </w:r>
    </w:p>
    <w:p w:rsidR="008D28D6" w:rsidRPr="009A78E5" w:rsidRDefault="008D28D6" w:rsidP="009A78E5">
      <w:pPr>
        <w:pStyle w:val="paragraph"/>
      </w:pPr>
      <w:r w:rsidRPr="009A78E5">
        <w:tab/>
        <w:t>(a)</w:t>
      </w:r>
      <w:r w:rsidRPr="009A78E5">
        <w:tab/>
        <w:t>an administrator of the pharmacy; or</w:t>
      </w:r>
    </w:p>
    <w:p w:rsidR="008D28D6" w:rsidRPr="009A78E5" w:rsidRDefault="008D28D6" w:rsidP="009A78E5">
      <w:pPr>
        <w:pStyle w:val="paragraph"/>
      </w:pPr>
      <w:r w:rsidRPr="009A78E5">
        <w:tab/>
        <w:t>(b)</w:t>
      </w:r>
      <w:r w:rsidRPr="009A78E5">
        <w:tab/>
        <w:t xml:space="preserve">a managing controller (within the meaning of the </w:t>
      </w:r>
      <w:r w:rsidRPr="009A78E5">
        <w:rPr>
          <w:i/>
        </w:rPr>
        <w:t>Corporations Act 2001</w:t>
      </w:r>
      <w:r w:rsidRPr="009A78E5">
        <w:t>) in relation to property of any company operating the pharmacy; or</w:t>
      </w:r>
    </w:p>
    <w:p w:rsidR="008D28D6" w:rsidRPr="009A78E5" w:rsidRDefault="008D28D6" w:rsidP="009A78E5">
      <w:pPr>
        <w:pStyle w:val="paragraph"/>
      </w:pPr>
      <w:r w:rsidRPr="009A78E5">
        <w:tab/>
        <w:t>(c)</w:t>
      </w:r>
      <w:r w:rsidRPr="009A78E5">
        <w:tab/>
        <w:t>an external administrator (within the meaning of section</w:t>
      </w:r>
      <w:r w:rsidR="009A78E5" w:rsidRPr="009A78E5">
        <w:t> </w:t>
      </w:r>
      <w:r w:rsidRPr="009A78E5">
        <w:t>5</w:t>
      </w:r>
      <w:r w:rsidR="005D52AB">
        <w:noBreakHyphen/>
      </w:r>
      <w:r w:rsidRPr="009A78E5">
        <w:t>20 of Schedule</w:t>
      </w:r>
      <w:r w:rsidR="009A78E5" w:rsidRPr="009A78E5">
        <w:t> </w:t>
      </w:r>
      <w:r w:rsidRPr="009A78E5">
        <w:t xml:space="preserve">2 to the </w:t>
      </w:r>
      <w:r w:rsidRPr="009A78E5">
        <w:rPr>
          <w:i/>
        </w:rPr>
        <w:t>Corporations Act 2001</w:t>
      </w:r>
      <w:r w:rsidRPr="009A78E5">
        <w:t>) of any company operating the pharmacy.</w:t>
      </w:r>
    </w:p>
    <w:p w:rsidR="008D28D6" w:rsidRPr="009A78E5" w:rsidRDefault="008D28D6" w:rsidP="009A78E5">
      <w:pPr>
        <w:pStyle w:val="subsection"/>
      </w:pPr>
      <w:r w:rsidRPr="009A78E5">
        <w:tab/>
        <w:t>(17)</w:t>
      </w:r>
      <w:r w:rsidRPr="009A78E5">
        <w:tab/>
        <w:t xml:space="preserve">For the purposes of this section, a </w:t>
      </w:r>
      <w:r w:rsidRPr="009A78E5">
        <w:rPr>
          <w:b/>
          <w:i/>
        </w:rPr>
        <w:t>pharmacy</w:t>
      </w:r>
      <w:r w:rsidRPr="009A78E5">
        <w:t xml:space="preserve"> is a business in the course of the carrying on of which pharmaceutical benefits are supplied.</w:t>
      </w:r>
    </w:p>
    <w:p w:rsidR="008D28D6" w:rsidRPr="009A78E5" w:rsidRDefault="008D28D6" w:rsidP="009A78E5">
      <w:pPr>
        <w:pStyle w:val="subsection"/>
      </w:pPr>
      <w:r w:rsidRPr="009A78E5">
        <w:tab/>
        <w:t>(18)</w:t>
      </w:r>
      <w:r w:rsidRPr="009A78E5">
        <w:tab/>
        <w:t>A reference in this section to the trustee of the estate of a bankrupt is to be read:</w:t>
      </w:r>
    </w:p>
    <w:p w:rsidR="008D28D6" w:rsidRPr="009A78E5" w:rsidRDefault="008D28D6" w:rsidP="009A78E5">
      <w:pPr>
        <w:pStyle w:val="paragraph"/>
      </w:pPr>
      <w:r w:rsidRPr="009A78E5">
        <w:tab/>
        <w:t>(a)</w:t>
      </w:r>
      <w:r w:rsidRPr="009A78E5">
        <w:tab/>
        <w:t>in relation to an estate in respect of which there are 2 or more joint trustees—as a reference to all the trustees; or</w:t>
      </w:r>
    </w:p>
    <w:p w:rsidR="008D28D6" w:rsidRPr="009A78E5" w:rsidRDefault="008D28D6" w:rsidP="009A78E5">
      <w:pPr>
        <w:pStyle w:val="paragraph"/>
      </w:pPr>
      <w:r w:rsidRPr="009A78E5">
        <w:tab/>
        <w:t>(b)</w:t>
      </w:r>
      <w:r w:rsidRPr="009A78E5">
        <w:tab/>
        <w:t>in relation to an estate in respect of which there are 2 or more joint and several trustees—as a reference to all of the trustees or any one or more of the trustees.</w:t>
      </w:r>
    </w:p>
    <w:p w:rsidR="008D28D6" w:rsidRPr="009A78E5" w:rsidRDefault="008D28D6" w:rsidP="009A78E5">
      <w:pPr>
        <w:pStyle w:val="subsection"/>
      </w:pPr>
      <w:r w:rsidRPr="009A78E5">
        <w:tab/>
        <w:t>(19)</w:t>
      </w:r>
      <w:r w:rsidRPr="009A78E5">
        <w:tab/>
        <w:t>A reference in this section to the external administrator in relation to a pharmacy is to be read:</w:t>
      </w:r>
    </w:p>
    <w:p w:rsidR="008D28D6" w:rsidRPr="009A78E5" w:rsidRDefault="008D28D6" w:rsidP="009A78E5">
      <w:pPr>
        <w:pStyle w:val="paragraph"/>
      </w:pPr>
      <w:r w:rsidRPr="009A78E5">
        <w:tab/>
        <w:t>(a)</w:t>
      </w:r>
      <w:r w:rsidRPr="009A78E5">
        <w:tab/>
        <w:t>in relation to a pharmacy in respect of which there are 2 or more joint external administrators—as a reference to all of the external administrators; and</w:t>
      </w:r>
    </w:p>
    <w:p w:rsidR="008D28D6" w:rsidRPr="009A78E5" w:rsidRDefault="008D28D6" w:rsidP="009A78E5">
      <w:pPr>
        <w:pStyle w:val="paragraph"/>
      </w:pPr>
      <w:r w:rsidRPr="009A78E5">
        <w:tab/>
        <w:t>(b)</w:t>
      </w:r>
      <w:r w:rsidRPr="009A78E5">
        <w:tab/>
        <w:t>in relation to a pharmacy in respect of which there are 2 or more joint and several external administrators—as a reference to all of the external administrators or any one or more of the external administrators.</w:t>
      </w:r>
    </w:p>
    <w:p w:rsidR="008D28D6" w:rsidRPr="009A78E5" w:rsidRDefault="008D28D6" w:rsidP="009A78E5">
      <w:pPr>
        <w:pStyle w:val="ItemHead"/>
      </w:pPr>
      <w:r w:rsidRPr="009A78E5">
        <w:t>4  After subsection</w:t>
      </w:r>
      <w:r w:rsidR="009A78E5" w:rsidRPr="009A78E5">
        <w:t> </w:t>
      </w:r>
      <w:r w:rsidRPr="009A78E5">
        <w:t>98(2)</w:t>
      </w:r>
    </w:p>
    <w:p w:rsidR="008D28D6" w:rsidRPr="009A78E5" w:rsidRDefault="008D28D6" w:rsidP="009A78E5">
      <w:pPr>
        <w:pStyle w:val="Item"/>
      </w:pPr>
      <w:r w:rsidRPr="009A78E5">
        <w:t>Insert:</w:t>
      </w:r>
    </w:p>
    <w:p w:rsidR="008D28D6" w:rsidRPr="009A78E5" w:rsidRDefault="008D28D6" w:rsidP="009A78E5">
      <w:pPr>
        <w:pStyle w:val="subsection"/>
      </w:pPr>
      <w:r w:rsidRPr="009A78E5">
        <w:tab/>
        <w:t>(2A)</w:t>
      </w:r>
      <w:r w:rsidRPr="009A78E5">
        <w:tab/>
        <w:t xml:space="preserve">Despite </w:t>
      </w:r>
      <w:r w:rsidR="009A78E5" w:rsidRPr="009A78E5">
        <w:t>subsections (</w:t>
      </w:r>
      <w:r w:rsidRPr="009A78E5">
        <w:t>1) and (2), the Secretary may refuse to cancel an approval of an approved pharmacist in respect of particular premises if:</w:t>
      </w:r>
    </w:p>
    <w:p w:rsidR="008D28D6" w:rsidRPr="009A78E5" w:rsidRDefault="008D28D6" w:rsidP="009A78E5">
      <w:pPr>
        <w:pStyle w:val="paragraph"/>
      </w:pPr>
      <w:r w:rsidRPr="009A78E5">
        <w:tab/>
        <w:t>(a)</w:t>
      </w:r>
      <w:r w:rsidRPr="009A78E5">
        <w:tab/>
        <w:t>the approved pharmacist is bankrupt; or</w:t>
      </w:r>
    </w:p>
    <w:p w:rsidR="008D28D6" w:rsidRPr="009A78E5" w:rsidRDefault="008D28D6" w:rsidP="009A78E5">
      <w:pPr>
        <w:pStyle w:val="paragraph"/>
      </w:pPr>
      <w:r w:rsidRPr="009A78E5">
        <w:tab/>
        <w:t>(b)</w:t>
      </w:r>
      <w:r w:rsidRPr="009A78E5">
        <w:tab/>
        <w:t>there is an external administrator (within the meaning of section</w:t>
      </w:r>
      <w:r w:rsidR="009A78E5" w:rsidRPr="009A78E5">
        <w:t> </w:t>
      </w:r>
      <w:r w:rsidRPr="009A78E5">
        <w:t>91B) in relation to the pharmacy (within the meaning of that section) situated at those premises.</w:t>
      </w:r>
    </w:p>
    <w:p w:rsidR="008D28D6" w:rsidRPr="009A78E5" w:rsidRDefault="008D28D6" w:rsidP="009A78E5">
      <w:pPr>
        <w:pStyle w:val="ItemHead"/>
      </w:pPr>
      <w:r w:rsidRPr="009A78E5">
        <w:t>5  After subsection</w:t>
      </w:r>
      <w:r w:rsidR="009A78E5" w:rsidRPr="009A78E5">
        <w:t> </w:t>
      </w:r>
      <w:r w:rsidRPr="009A78E5">
        <w:t>98(3)</w:t>
      </w:r>
    </w:p>
    <w:p w:rsidR="008D28D6" w:rsidRPr="009A78E5" w:rsidRDefault="008D28D6" w:rsidP="009A78E5">
      <w:pPr>
        <w:pStyle w:val="Item"/>
      </w:pPr>
      <w:r w:rsidRPr="009A78E5">
        <w:t>Insert:</w:t>
      </w:r>
    </w:p>
    <w:p w:rsidR="008D28D6" w:rsidRPr="009A78E5" w:rsidRDefault="008D28D6" w:rsidP="009A78E5">
      <w:pPr>
        <w:pStyle w:val="subsection"/>
      </w:pPr>
      <w:r w:rsidRPr="009A78E5">
        <w:tab/>
        <w:t>(3AA)</w:t>
      </w:r>
      <w:r w:rsidRPr="009A78E5">
        <w:tab/>
        <w:t>If:</w:t>
      </w:r>
    </w:p>
    <w:p w:rsidR="008D28D6" w:rsidRPr="009A78E5" w:rsidRDefault="008D28D6" w:rsidP="009A78E5">
      <w:pPr>
        <w:pStyle w:val="paragraph"/>
      </w:pPr>
      <w:r w:rsidRPr="009A78E5">
        <w:tab/>
        <w:t>(a)</w:t>
      </w:r>
      <w:r w:rsidRPr="009A78E5">
        <w:tab/>
        <w:t>a permission under section</w:t>
      </w:r>
      <w:r w:rsidR="009A78E5" w:rsidRPr="009A78E5">
        <w:t> </w:t>
      </w:r>
      <w:r w:rsidRPr="009A78E5">
        <w:t>91B is in force in relation to particular premises; and</w:t>
      </w:r>
    </w:p>
    <w:p w:rsidR="008D28D6" w:rsidRPr="009A78E5" w:rsidRDefault="008D28D6" w:rsidP="009A78E5">
      <w:pPr>
        <w:pStyle w:val="paragraph"/>
      </w:pPr>
      <w:r w:rsidRPr="009A78E5">
        <w:tab/>
        <w:t>(b)</w:t>
      </w:r>
      <w:r w:rsidRPr="009A78E5">
        <w:tab/>
        <w:t>the holder of the permission requests that the approval of the pharmacist under section</w:t>
      </w:r>
      <w:r w:rsidR="009A78E5" w:rsidRPr="009A78E5">
        <w:t> </w:t>
      </w:r>
      <w:r w:rsidRPr="009A78E5">
        <w:t>90 in respect of those premises be cancelled;</w:t>
      </w:r>
    </w:p>
    <w:p w:rsidR="008D28D6" w:rsidRPr="009A78E5" w:rsidRDefault="008D28D6" w:rsidP="009A78E5">
      <w:pPr>
        <w:pStyle w:val="subsection2"/>
      </w:pPr>
      <w:r w:rsidRPr="009A78E5">
        <w:t>the Secretary must cancel the approval. The Secretary must give written notice of the cancellation to the pharmacist and the holder of the permission.</w:t>
      </w:r>
    </w:p>
    <w:p w:rsidR="008D28D6" w:rsidRPr="009A78E5" w:rsidRDefault="008D28D6" w:rsidP="009A78E5">
      <w:pPr>
        <w:pStyle w:val="subsection"/>
      </w:pPr>
      <w:r w:rsidRPr="009A78E5">
        <w:tab/>
        <w:t>(3AB)</w:t>
      </w:r>
      <w:r w:rsidRPr="009A78E5">
        <w:tab/>
        <w:t>If a permission under section</w:t>
      </w:r>
      <w:r w:rsidR="009A78E5" w:rsidRPr="009A78E5">
        <w:t> </w:t>
      </w:r>
      <w:r w:rsidRPr="009A78E5">
        <w:t>91B in relation to particular premises is revoked under subsection</w:t>
      </w:r>
      <w:r w:rsidR="009A78E5" w:rsidRPr="009A78E5">
        <w:t> </w:t>
      </w:r>
      <w:r w:rsidRPr="009A78E5">
        <w:t>91B(12) or (13), the Secretary may cancel the approval of the pharmacist under section</w:t>
      </w:r>
      <w:r w:rsidR="009A78E5" w:rsidRPr="009A78E5">
        <w:t> </w:t>
      </w:r>
      <w:r w:rsidRPr="009A78E5">
        <w:t>90 in respect of those premises. The Secretary must give written notice of the cancellation to the pharmacist.</w:t>
      </w:r>
    </w:p>
    <w:p w:rsidR="008D28D6" w:rsidRPr="009A78E5" w:rsidRDefault="008D28D6" w:rsidP="009A78E5">
      <w:pPr>
        <w:pStyle w:val="ItemHead"/>
      </w:pPr>
      <w:r w:rsidRPr="009A78E5">
        <w:t>6  After subsection</w:t>
      </w:r>
      <w:r w:rsidR="009A78E5" w:rsidRPr="009A78E5">
        <w:t> </w:t>
      </w:r>
      <w:r w:rsidRPr="009A78E5">
        <w:t>105AB(7AB)</w:t>
      </w:r>
    </w:p>
    <w:p w:rsidR="008D28D6" w:rsidRPr="009A78E5" w:rsidRDefault="008D28D6" w:rsidP="009A78E5">
      <w:pPr>
        <w:pStyle w:val="Item"/>
      </w:pPr>
      <w:r w:rsidRPr="009A78E5">
        <w:t>Insert:</w:t>
      </w:r>
    </w:p>
    <w:p w:rsidR="008D28D6" w:rsidRPr="009A78E5" w:rsidRDefault="008D28D6" w:rsidP="009A78E5">
      <w:pPr>
        <w:pStyle w:val="subsection"/>
      </w:pPr>
      <w:r w:rsidRPr="009A78E5">
        <w:tab/>
        <w:t>(7AC)</w:t>
      </w:r>
      <w:r w:rsidRPr="009A78E5">
        <w:tab/>
        <w:t>An application may be made to the Tribunal for review of a decision of the Secretary:</w:t>
      </w:r>
    </w:p>
    <w:p w:rsidR="008D28D6" w:rsidRPr="009A78E5" w:rsidRDefault="008D28D6" w:rsidP="009A78E5">
      <w:pPr>
        <w:pStyle w:val="paragraph"/>
      </w:pPr>
      <w:r w:rsidRPr="009A78E5">
        <w:tab/>
        <w:t>(a)</w:t>
      </w:r>
      <w:r w:rsidRPr="009A78E5">
        <w:tab/>
        <w:t>under subsection</w:t>
      </w:r>
      <w:r w:rsidR="009A78E5" w:rsidRPr="009A78E5">
        <w:t> </w:t>
      </w:r>
      <w:r w:rsidRPr="009A78E5">
        <w:t>91B(1), (2) or (3) refusing to grant a permission; or</w:t>
      </w:r>
    </w:p>
    <w:p w:rsidR="008D28D6" w:rsidRPr="009A78E5" w:rsidRDefault="008D28D6" w:rsidP="009A78E5">
      <w:pPr>
        <w:pStyle w:val="paragraph"/>
      </w:pPr>
      <w:r w:rsidRPr="009A78E5">
        <w:tab/>
        <w:t>(b)</w:t>
      </w:r>
      <w:r w:rsidRPr="009A78E5">
        <w:tab/>
        <w:t>under subsection</w:t>
      </w:r>
      <w:r w:rsidR="009A78E5" w:rsidRPr="009A78E5">
        <w:t> </w:t>
      </w:r>
      <w:r w:rsidRPr="009A78E5">
        <w:t>91B(6) treating an application under section</w:t>
      </w:r>
      <w:r w:rsidR="009A78E5" w:rsidRPr="009A78E5">
        <w:t> </w:t>
      </w:r>
      <w:r w:rsidRPr="009A78E5">
        <w:t>91B as having been withdrawn; or</w:t>
      </w:r>
    </w:p>
    <w:p w:rsidR="008D28D6" w:rsidRPr="009A78E5" w:rsidRDefault="008D28D6" w:rsidP="009A78E5">
      <w:pPr>
        <w:pStyle w:val="paragraph"/>
      </w:pPr>
      <w:r w:rsidRPr="009A78E5">
        <w:tab/>
        <w:t>(c)</w:t>
      </w:r>
      <w:r w:rsidRPr="009A78E5">
        <w:tab/>
        <w:t>under subsection</w:t>
      </w:r>
      <w:r w:rsidR="009A78E5" w:rsidRPr="009A78E5">
        <w:t> </w:t>
      </w:r>
      <w:r w:rsidRPr="009A78E5">
        <w:t>91B(12) revoking a permission granted under section</w:t>
      </w:r>
      <w:r w:rsidR="009A78E5" w:rsidRPr="009A78E5">
        <w:t> </w:t>
      </w:r>
      <w:r w:rsidRPr="009A78E5">
        <w:t>91B.</w:t>
      </w:r>
    </w:p>
    <w:p w:rsidR="008D28D6" w:rsidRPr="009A78E5" w:rsidRDefault="008D28D6" w:rsidP="009A78E5">
      <w:pPr>
        <w:pStyle w:val="ItemHead"/>
      </w:pPr>
      <w:r w:rsidRPr="009A78E5">
        <w:t>7  Subsection</w:t>
      </w:r>
      <w:r w:rsidR="009A78E5" w:rsidRPr="009A78E5">
        <w:t> </w:t>
      </w:r>
      <w:r w:rsidRPr="009A78E5">
        <w:t>105AB(8A)</w:t>
      </w:r>
    </w:p>
    <w:p w:rsidR="008D28D6" w:rsidRPr="009A78E5" w:rsidRDefault="008D28D6" w:rsidP="009A78E5">
      <w:pPr>
        <w:pStyle w:val="Item"/>
      </w:pPr>
      <w:r w:rsidRPr="009A78E5">
        <w:t>Omit “or (3A) to revoke”, substitute “, (3AB) or (3A) to cancel”.</w:t>
      </w:r>
    </w:p>
    <w:p w:rsidR="008D28D6" w:rsidRPr="009A78E5" w:rsidRDefault="008D28D6" w:rsidP="009A78E5">
      <w:pPr>
        <w:pStyle w:val="Transitional"/>
      </w:pPr>
      <w:r w:rsidRPr="009A78E5">
        <w:t>8  Application provisions</w:t>
      </w:r>
    </w:p>
    <w:p w:rsidR="008D28D6" w:rsidRPr="009A78E5" w:rsidRDefault="008D28D6" w:rsidP="009A78E5">
      <w:pPr>
        <w:pStyle w:val="Subitem"/>
      </w:pPr>
      <w:r w:rsidRPr="009A78E5">
        <w:t>(1)</w:t>
      </w:r>
      <w:r w:rsidRPr="009A78E5">
        <w:tab/>
        <w:t>Subsection</w:t>
      </w:r>
      <w:r w:rsidR="009A78E5" w:rsidRPr="009A78E5">
        <w:t> </w:t>
      </w:r>
      <w:r w:rsidRPr="009A78E5">
        <w:t xml:space="preserve">91B(1) of the </w:t>
      </w:r>
      <w:r w:rsidRPr="009A78E5">
        <w:rPr>
          <w:i/>
        </w:rPr>
        <w:t>National Health Act 1953</w:t>
      </w:r>
      <w:r w:rsidRPr="009A78E5">
        <w:t>, as inserted by this Schedule, applies where the individual becomes bankrupt on or after the commencement of this item, whether the approval under section</w:t>
      </w:r>
      <w:r w:rsidR="009A78E5" w:rsidRPr="009A78E5">
        <w:t> </w:t>
      </w:r>
      <w:r w:rsidRPr="009A78E5">
        <w:t>90 of that Act was granted before, on or after that commencement.</w:t>
      </w:r>
    </w:p>
    <w:p w:rsidR="008D28D6" w:rsidRPr="009A78E5" w:rsidRDefault="008D28D6" w:rsidP="009A78E5">
      <w:pPr>
        <w:pStyle w:val="Subitem"/>
      </w:pPr>
      <w:r w:rsidRPr="009A78E5">
        <w:t>(2)</w:t>
      </w:r>
      <w:r w:rsidRPr="009A78E5">
        <w:tab/>
        <w:t>Subsection</w:t>
      </w:r>
      <w:r w:rsidR="009A78E5" w:rsidRPr="009A78E5">
        <w:t> </w:t>
      </w:r>
      <w:r w:rsidRPr="009A78E5">
        <w:t xml:space="preserve">91B(2) of the </w:t>
      </w:r>
      <w:r w:rsidRPr="009A78E5">
        <w:rPr>
          <w:i/>
        </w:rPr>
        <w:t>National Health Act 1953</w:t>
      </w:r>
      <w:r w:rsidRPr="009A78E5">
        <w:t>, as inserted by this Schedule, applies where each of the partners becomes bankrupt on or after the commencement of this item, whether the approval under section</w:t>
      </w:r>
      <w:r w:rsidR="009A78E5" w:rsidRPr="009A78E5">
        <w:t> </w:t>
      </w:r>
      <w:r w:rsidRPr="009A78E5">
        <w:t>90 of that Act was granted before, on or after that commencement.</w:t>
      </w:r>
    </w:p>
    <w:p w:rsidR="008D28D6" w:rsidRPr="009A78E5" w:rsidRDefault="008D28D6" w:rsidP="009A78E5">
      <w:pPr>
        <w:pStyle w:val="Subitem"/>
      </w:pPr>
      <w:r w:rsidRPr="009A78E5">
        <w:t>(3)</w:t>
      </w:r>
      <w:r w:rsidRPr="009A78E5">
        <w:tab/>
        <w:t>Subsection</w:t>
      </w:r>
      <w:r w:rsidR="009A78E5" w:rsidRPr="009A78E5">
        <w:t> </w:t>
      </w:r>
      <w:r w:rsidRPr="009A78E5">
        <w:t xml:space="preserve">91B(3) of the </w:t>
      </w:r>
      <w:r w:rsidRPr="009A78E5">
        <w:rPr>
          <w:i/>
        </w:rPr>
        <w:t>National Health Act 1953</w:t>
      </w:r>
      <w:r w:rsidRPr="009A78E5">
        <w:t>, as inserted by this Schedule, applies where a person becomes an external administrator on or after the commencement of this item, whether the approval under section</w:t>
      </w:r>
      <w:r w:rsidR="009A78E5" w:rsidRPr="009A78E5">
        <w:t> </w:t>
      </w:r>
      <w:r w:rsidRPr="009A78E5">
        <w:t>90 of that Act was granted before, on or after that commencement.</w:t>
      </w:r>
    </w:p>
    <w:p w:rsidR="005D52AB" w:rsidRDefault="008D28D6" w:rsidP="009A78E5">
      <w:pPr>
        <w:pStyle w:val="Subitem"/>
      </w:pPr>
      <w:r w:rsidRPr="009A78E5">
        <w:t>(4)</w:t>
      </w:r>
      <w:r w:rsidRPr="009A78E5">
        <w:tab/>
        <w:t>Subsection</w:t>
      </w:r>
      <w:r w:rsidR="009A78E5" w:rsidRPr="009A78E5">
        <w:t> </w:t>
      </w:r>
      <w:r w:rsidRPr="009A78E5">
        <w:t xml:space="preserve">98(2A) of the </w:t>
      </w:r>
      <w:r w:rsidRPr="009A78E5">
        <w:rPr>
          <w:i/>
        </w:rPr>
        <w:t>National Health Act 1953</w:t>
      </w:r>
      <w:r w:rsidRPr="009A78E5">
        <w:t>, as inserted by this Schedule, applies where the approved pharmacist becomes bankrupt, or where a person becomes an external administrator, on or after the commencement of this item, whether the approval under section</w:t>
      </w:r>
      <w:r w:rsidR="009A78E5" w:rsidRPr="009A78E5">
        <w:t> </w:t>
      </w:r>
      <w:r w:rsidRPr="009A78E5">
        <w:t>90 of that Act was granted before, on or after that commencement.</w:t>
      </w:r>
    </w:p>
    <w:p w:rsidR="00800B54" w:rsidRDefault="00800B54" w:rsidP="009A78E5">
      <w:pPr>
        <w:pStyle w:val="Subitem"/>
        <w:sectPr w:rsidR="00800B54" w:rsidSect="00800B54">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3A3F85" w:rsidRDefault="003A3F85" w:rsidP="000C5962">
      <w:pPr>
        <w:pStyle w:val="2ndRd"/>
        <w:keepNext/>
        <w:spacing w:line="260" w:lineRule="atLeast"/>
        <w:rPr>
          <w:i/>
        </w:rPr>
      </w:pPr>
      <w:r>
        <w:t>[</w:t>
      </w:r>
      <w:r>
        <w:rPr>
          <w:i/>
        </w:rPr>
        <w:t>Minister’s second reading speech made in—</w:t>
      </w:r>
    </w:p>
    <w:p w:rsidR="003A3F85" w:rsidRDefault="003A3F85" w:rsidP="000C5962">
      <w:pPr>
        <w:pStyle w:val="2ndRd"/>
        <w:keepNext/>
        <w:spacing w:line="260" w:lineRule="atLeast"/>
        <w:rPr>
          <w:i/>
        </w:rPr>
      </w:pPr>
      <w:r>
        <w:rPr>
          <w:i/>
        </w:rPr>
        <w:t>House of Representatives on 4 July 2019</w:t>
      </w:r>
    </w:p>
    <w:p w:rsidR="003A3F85" w:rsidRDefault="003A3F85" w:rsidP="000C5962">
      <w:pPr>
        <w:pStyle w:val="2ndRd"/>
        <w:keepNext/>
        <w:spacing w:line="260" w:lineRule="atLeast"/>
        <w:rPr>
          <w:i/>
        </w:rPr>
      </w:pPr>
      <w:r>
        <w:rPr>
          <w:i/>
        </w:rPr>
        <w:t>Senate on 11 September 2019</w:t>
      </w:r>
      <w:r>
        <w:t>]</w:t>
      </w:r>
    </w:p>
    <w:p w:rsidR="003A3F85" w:rsidRDefault="003A3F85" w:rsidP="003A3F85">
      <w:pPr>
        <w:framePr w:hSpace="180" w:wrap="around" w:vAnchor="text" w:hAnchor="page" w:x="2356" w:y="9665"/>
      </w:pPr>
      <w:r>
        <w:t>(88/19)</w:t>
      </w:r>
    </w:p>
    <w:p w:rsidR="003A3F85" w:rsidRDefault="003A3F85"/>
    <w:sectPr w:rsidR="003A3F85" w:rsidSect="00800B54">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8D6" w:rsidRDefault="008D28D6" w:rsidP="0048364F">
      <w:pPr>
        <w:spacing w:line="240" w:lineRule="auto"/>
      </w:pPr>
      <w:r>
        <w:separator/>
      </w:r>
    </w:p>
  </w:endnote>
  <w:endnote w:type="continuationSeparator" w:id="0">
    <w:p w:rsidR="008D28D6" w:rsidRDefault="008D28D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5F1388" w:rsidRDefault="00840684" w:rsidP="009A78E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B54" w:rsidRPr="00A961C4" w:rsidRDefault="00800B54" w:rsidP="009A78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00B54" w:rsidTr="009A78E5">
      <w:tc>
        <w:tcPr>
          <w:tcW w:w="1247" w:type="dxa"/>
        </w:tcPr>
        <w:p w:rsidR="00800B54" w:rsidRDefault="00800B54" w:rsidP="0042203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091">
            <w:rPr>
              <w:i/>
              <w:sz w:val="18"/>
            </w:rPr>
            <w:t>No. 77, 2019</w:t>
          </w:r>
          <w:r w:rsidRPr="007A1328">
            <w:rPr>
              <w:i/>
              <w:sz w:val="18"/>
            </w:rPr>
            <w:fldChar w:fldCharType="end"/>
          </w:r>
        </w:p>
      </w:tc>
      <w:tc>
        <w:tcPr>
          <w:tcW w:w="5387" w:type="dxa"/>
        </w:tcPr>
        <w:p w:rsidR="00800B54" w:rsidRDefault="00800B54" w:rsidP="0042203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091">
            <w:rPr>
              <w:i/>
              <w:sz w:val="18"/>
            </w:rPr>
            <w:t>National Health Amendment (Pharmaceutical Benefits) Act 2019</w:t>
          </w:r>
          <w:r w:rsidRPr="007A1328">
            <w:rPr>
              <w:i/>
              <w:sz w:val="18"/>
            </w:rPr>
            <w:fldChar w:fldCharType="end"/>
          </w:r>
        </w:p>
      </w:tc>
      <w:tc>
        <w:tcPr>
          <w:tcW w:w="669" w:type="dxa"/>
        </w:tcPr>
        <w:p w:rsidR="00800B54" w:rsidRDefault="00800B54" w:rsidP="0042203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970C2">
            <w:rPr>
              <w:i/>
              <w:noProof/>
              <w:sz w:val="18"/>
            </w:rPr>
            <w:t>13</w:t>
          </w:r>
          <w:r w:rsidRPr="007A1328">
            <w:rPr>
              <w:i/>
              <w:sz w:val="18"/>
            </w:rPr>
            <w:fldChar w:fldCharType="end"/>
          </w:r>
        </w:p>
      </w:tc>
    </w:tr>
  </w:tbl>
  <w:p w:rsidR="00800B54" w:rsidRPr="00055B5C" w:rsidRDefault="00800B54" w:rsidP="0084068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B54" w:rsidRPr="00A961C4" w:rsidRDefault="00800B54" w:rsidP="009A78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00B54" w:rsidTr="009A78E5">
      <w:tc>
        <w:tcPr>
          <w:tcW w:w="1247" w:type="dxa"/>
        </w:tcPr>
        <w:p w:rsidR="00800B54" w:rsidRDefault="00800B54" w:rsidP="0042203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091">
            <w:rPr>
              <w:i/>
              <w:sz w:val="18"/>
            </w:rPr>
            <w:t>No. 77, 2019</w:t>
          </w:r>
          <w:r w:rsidRPr="007A1328">
            <w:rPr>
              <w:i/>
              <w:sz w:val="18"/>
            </w:rPr>
            <w:fldChar w:fldCharType="end"/>
          </w:r>
        </w:p>
      </w:tc>
      <w:tc>
        <w:tcPr>
          <w:tcW w:w="5387" w:type="dxa"/>
        </w:tcPr>
        <w:p w:rsidR="00800B54" w:rsidRDefault="00800B54" w:rsidP="0042203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091">
            <w:rPr>
              <w:i/>
              <w:sz w:val="18"/>
            </w:rPr>
            <w:t>National Health Amendment (Pharmaceutical Benefits) Act 2019</w:t>
          </w:r>
          <w:r w:rsidRPr="007A1328">
            <w:rPr>
              <w:i/>
              <w:sz w:val="18"/>
            </w:rPr>
            <w:fldChar w:fldCharType="end"/>
          </w:r>
        </w:p>
      </w:tc>
      <w:tc>
        <w:tcPr>
          <w:tcW w:w="669" w:type="dxa"/>
        </w:tcPr>
        <w:p w:rsidR="00800B54" w:rsidRDefault="00800B54" w:rsidP="0042203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36091">
            <w:rPr>
              <w:i/>
              <w:noProof/>
              <w:sz w:val="18"/>
            </w:rPr>
            <w:t>5</w:t>
          </w:r>
          <w:r w:rsidRPr="007A1328">
            <w:rPr>
              <w:i/>
              <w:sz w:val="18"/>
            </w:rPr>
            <w:fldChar w:fldCharType="end"/>
          </w:r>
        </w:p>
      </w:tc>
    </w:tr>
  </w:tbl>
  <w:p w:rsidR="00800B54" w:rsidRPr="00A961C4" w:rsidRDefault="00800B54" w:rsidP="00840684">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85" w:rsidRDefault="003A3F85" w:rsidP="00CD12A5">
    <w:pPr>
      <w:pStyle w:val="ScalePlusRef"/>
    </w:pPr>
    <w:r>
      <w:t>Note: An electronic version of this Act is available on the Federal Register of Legislation (</w:t>
    </w:r>
    <w:hyperlink r:id="rId1" w:history="1">
      <w:r>
        <w:t>https://www.legislation.gov.au/</w:t>
      </w:r>
    </w:hyperlink>
    <w:r>
      <w:t>)</w:t>
    </w:r>
  </w:p>
  <w:p w:rsidR="003A3F85" w:rsidRDefault="003A3F85" w:rsidP="00CD12A5"/>
  <w:p w:rsidR="00840684" w:rsidRDefault="00840684" w:rsidP="009A78E5">
    <w:pPr>
      <w:pStyle w:val="Footer"/>
      <w:spacing w:before="120"/>
    </w:pPr>
  </w:p>
  <w:p w:rsidR="00840684" w:rsidRPr="005F1388" w:rsidRDefault="00840684" w:rsidP="00840684">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ED79B6" w:rsidRDefault="00840684" w:rsidP="009A78E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Default="00840684" w:rsidP="009A78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40684" w:rsidTr="00422031">
      <w:tc>
        <w:tcPr>
          <w:tcW w:w="646" w:type="dxa"/>
        </w:tcPr>
        <w:p w:rsidR="00840684" w:rsidRDefault="00840684" w:rsidP="0042203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36091">
            <w:rPr>
              <w:i/>
              <w:noProof/>
              <w:sz w:val="18"/>
            </w:rPr>
            <w:t>v</w:t>
          </w:r>
          <w:r w:rsidRPr="00ED79B6">
            <w:rPr>
              <w:i/>
              <w:sz w:val="18"/>
            </w:rPr>
            <w:fldChar w:fldCharType="end"/>
          </w:r>
        </w:p>
      </w:tc>
      <w:tc>
        <w:tcPr>
          <w:tcW w:w="5387" w:type="dxa"/>
        </w:tcPr>
        <w:p w:rsidR="00840684" w:rsidRDefault="00840684" w:rsidP="0042203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36091">
            <w:rPr>
              <w:i/>
              <w:sz w:val="18"/>
            </w:rPr>
            <w:t>National Health Amendment (Pharmaceutical Benefits) Act 2019</w:t>
          </w:r>
          <w:r w:rsidRPr="00ED79B6">
            <w:rPr>
              <w:i/>
              <w:sz w:val="18"/>
            </w:rPr>
            <w:fldChar w:fldCharType="end"/>
          </w:r>
        </w:p>
      </w:tc>
      <w:tc>
        <w:tcPr>
          <w:tcW w:w="1270" w:type="dxa"/>
        </w:tcPr>
        <w:p w:rsidR="00840684" w:rsidRDefault="00840684" w:rsidP="0042203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36091">
            <w:rPr>
              <w:i/>
              <w:sz w:val="18"/>
            </w:rPr>
            <w:t>No. 77, 2019</w:t>
          </w:r>
          <w:r w:rsidRPr="00ED79B6">
            <w:rPr>
              <w:i/>
              <w:sz w:val="18"/>
            </w:rPr>
            <w:fldChar w:fldCharType="end"/>
          </w:r>
        </w:p>
      </w:tc>
    </w:tr>
  </w:tbl>
  <w:p w:rsidR="00840684" w:rsidRDefault="00840684" w:rsidP="0084068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Default="00840684" w:rsidP="009A78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40684" w:rsidTr="00422031">
      <w:tc>
        <w:tcPr>
          <w:tcW w:w="1247" w:type="dxa"/>
        </w:tcPr>
        <w:p w:rsidR="00840684" w:rsidRDefault="00840684" w:rsidP="0042203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36091">
            <w:rPr>
              <w:i/>
              <w:sz w:val="18"/>
            </w:rPr>
            <w:t>No. 77, 2019</w:t>
          </w:r>
          <w:r w:rsidRPr="00ED79B6">
            <w:rPr>
              <w:i/>
              <w:sz w:val="18"/>
            </w:rPr>
            <w:fldChar w:fldCharType="end"/>
          </w:r>
        </w:p>
      </w:tc>
      <w:tc>
        <w:tcPr>
          <w:tcW w:w="5387" w:type="dxa"/>
        </w:tcPr>
        <w:p w:rsidR="00840684" w:rsidRDefault="00840684" w:rsidP="0042203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36091">
            <w:rPr>
              <w:i/>
              <w:sz w:val="18"/>
            </w:rPr>
            <w:t>National Health Amendment (Pharmaceutical Benefits) Act 2019</w:t>
          </w:r>
          <w:r w:rsidRPr="00ED79B6">
            <w:rPr>
              <w:i/>
              <w:sz w:val="18"/>
            </w:rPr>
            <w:fldChar w:fldCharType="end"/>
          </w:r>
        </w:p>
      </w:tc>
      <w:tc>
        <w:tcPr>
          <w:tcW w:w="669" w:type="dxa"/>
        </w:tcPr>
        <w:p w:rsidR="00840684" w:rsidRDefault="00840684" w:rsidP="0042203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70C2">
            <w:rPr>
              <w:i/>
              <w:noProof/>
              <w:sz w:val="18"/>
            </w:rPr>
            <w:t>i</w:t>
          </w:r>
          <w:r w:rsidRPr="00ED79B6">
            <w:rPr>
              <w:i/>
              <w:sz w:val="18"/>
            </w:rPr>
            <w:fldChar w:fldCharType="end"/>
          </w:r>
        </w:p>
      </w:tc>
    </w:tr>
  </w:tbl>
  <w:p w:rsidR="00840684" w:rsidRPr="00ED79B6" w:rsidRDefault="00840684" w:rsidP="00840684">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A961C4" w:rsidRDefault="00840684" w:rsidP="009A78E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40684" w:rsidTr="009A78E5">
      <w:tc>
        <w:tcPr>
          <w:tcW w:w="646" w:type="dxa"/>
        </w:tcPr>
        <w:p w:rsidR="00840684" w:rsidRDefault="00840684" w:rsidP="0042203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970C2">
            <w:rPr>
              <w:i/>
              <w:noProof/>
              <w:sz w:val="18"/>
            </w:rPr>
            <w:t>2</w:t>
          </w:r>
          <w:r w:rsidRPr="007A1328">
            <w:rPr>
              <w:i/>
              <w:sz w:val="18"/>
            </w:rPr>
            <w:fldChar w:fldCharType="end"/>
          </w:r>
        </w:p>
      </w:tc>
      <w:tc>
        <w:tcPr>
          <w:tcW w:w="5387" w:type="dxa"/>
        </w:tcPr>
        <w:p w:rsidR="00840684" w:rsidRDefault="00840684" w:rsidP="0042203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091">
            <w:rPr>
              <w:i/>
              <w:sz w:val="18"/>
            </w:rPr>
            <w:t>National Health Amendment (Pharmaceutical Benefits) Act 2019</w:t>
          </w:r>
          <w:r w:rsidRPr="007A1328">
            <w:rPr>
              <w:i/>
              <w:sz w:val="18"/>
            </w:rPr>
            <w:fldChar w:fldCharType="end"/>
          </w:r>
        </w:p>
      </w:tc>
      <w:tc>
        <w:tcPr>
          <w:tcW w:w="1270" w:type="dxa"/>
        </w:tcPr>
        <w:p w:rsidR="00840684" w:rsidRDefault="00840684" w:rsidP="0042203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091">
            <w:rPr>
              <w:i/>
              <w:sz w:val="18"/>
            </w:rPr>
            <w:t>No. 77, 2019</w:t>
          </w:r>
          <w:r w:rsidRPr="007A1328">
            <w:rPr>
              <w:i/>
              <w:sz w:val="18"/>
            </w:rPr>
            <w:fldChar w:fldCharType="end"/>
          </w:r>
        </w:p>
      </w:tc>
    </w:tr>
  </w:tbl>
  <w:p w:rsidR="00840684" w:rsidRPr="00A961C4" w:rsidRDefault="00840684" w:rsidP="00840684">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A961C4" w:rsidRDefault="00840684" w:rsidP="009A78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40684" w:rsidTr="009A78E5">
      <w:tc>
        <w:tcPr>
          <w:tcW w:w="1247" w:type="dxa"/>
        </w:tcPr>
        <w:p w:rsidR="00840684" w:rsidRDefault="00840684" w:rsidP="0042203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091">
            <w:rPr>
              <w:i/>
              <w:sz w:val="18"/>
            </w:rPr>
            <w:t>No. 77, 2019</w:t>
          </w:r>
          <w:r w:rsidRPr="007A1328">
            <w:rPr>
              <w:i/>
              <w:sz w:val="18"/>
            </w:rPr>
            <w:fldChar w:fldCharType="end"/>
          </w:r>
        </w:p>
      </w:tc>
      <w:tc>
        <w:tcPr>
          <w:tcW w:w="5387" w:type="dxa"/>
        </w:tcPr>
        <w:p w:rsidR="00840684" w:rsidRDefault="00840684" w:rsidP="0042203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091">
            <w:rPr>
              <w:i/>
              <w:sz w:val="18"/>
            </w:rPr>
            <w:t>National Health Amendment (Pharmaceutical Benefits) Act 2019</w:t>
          </w:r>
          <w:r w:rsidRPr="007A1328">
            <w:rPr>
              <w:i/>
              <w:sz w:val="18"/>
            </w:rPr>
            <w:fldChar w:fldCharType="end"/>
          </w:r>
        </w:p>
      </w:tc>
      <w:tc>
        <w:tcPr>
          <w:tcW w:w="669" w:type="dxa"/>
        </w:tcPr>
        <w:p w:rsidR="00840684" w:rsidRDefault="00840684" w:rsidP="0042203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970C2">
            <w:rPr>
              <w:i/>
              <w:noProof/>
              <w:sz w:val="18"/>
            </w:rPr>
            <w:t>3</w:t>
          </w:r>
          <w:r w:rsidRPr="007A1328">
            <w:rPr>
              <w:i/>
              <w:sz w:val="18"/>
            </w:rPr>
            <w:fldChar w:fldCharType="end"/>
          </w:r>
        </w:p>
      </w:tc>
    </w:tr>
  </w:tbl>
  <w:p w:rsidR="00840684" w:rsidRPr="00055B5C" w:rsidRDefault="00840684" w:rsidP="0084068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A961C4" w:rsidRDefault="00840684" w:rsidP="009A78E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40684" w:rsidTr="009A78E5">
      <w:tc>
        <w:tcPr>
          <w:tcW w:w="1247" w:type="dxa"/>
        </w:tcPr>
        <w:p w:rsidR="00840684" w:rsidRDefault="00840684" w:rsidP="0042203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091">
            <w:rPr>
              <w:i/>
              <w:sz w:val="18"/>
            </w:rPr>
            <w:t>No. 77, 2019</w:t>
          </w:r>
          <w:r w:rsidRPr="007A1328">
            <w:rPr>
              <w:i/>
              <w:sz w:val="18"/>
            </w:rPr>
            <w:fldChar w:fldCharType="end"/>
          </w:r>
        </w:p>
      </w:tc>
      <w:tc>
        <w:tcPr>
          <w:tcW w:w="5387" w:type="dxa"/>
        </w:tcPr>
        <w:p w:rsidR="00840684" w:rsidRDefault="00840684" w:rsidP="0042203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091">
            <w:rPr>
              <w:i/>
              <w:sz w:val="18"/>
            </w:rPr>
            <w:t>National Health Amendment (Pharmaceutical Benefits) Act 2019</w:t>
          </w:r>
          <w:r w:rsidRPr="007A1328">
            <w:rPr>
              <w:i/>
              <w:sz w:val="18"/>
            </w:rPr>
            <w:fldChar w:fldCharType="end"/>
          </w:r>
        </w:p>
      </w:tc>
      <w:tc>
        <w:tcPr>
          <w:tcW w:w="669" w:type="dxa"/>
        </w:tcPr>
        <w:p w:rsidR="00840684" w:rsidRDefault="00840684" w:rsidP="0042203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970C2">
            <w:rPr>
              <w:i/>
              <w:noProof/>
              <w:sz w:val="18"/>
            </w:rPr>
            <w:t>1</w:t>
          </w:r>
          <w:r w:rsidRPr="007A1328">
            <w:rPr>
              <w:i/>
              <w:sz w:val="18"/>
            </w:rPr>
            <w:fldChar w:fldCharType="end"/>
          </w:r>
        </w:p>
      </w:tc>
    </w:tr>
  </w:tbl>
  <w:p w:rsidR="00840684" w:rsidRPr="00A961C4" w:rsidRDefault="00840684" w:rsidP="00840684">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B54" w:rsidRPr="00A961C4" w:rsidRDefault="00800B54" w:rsidP="009A78E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00B54" w:rsidTr="009A78E5">
      <w:tc>
        <w:tcPr>
          <w:tcW w:w="646" w:type="dxa"/>
        </w:tcPr>
        <w:p w:rsidR="00800B54" w:rsidRDefault="00800B54" w:rsidP="0042203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E36091">
            <w:rPr>
              <w:i/>
              <w:noProof/>
              <w:sz w:val="18"/>
            </w:rPr>
            <w:t>5</w:t>
          </w:r>
          <w:r w:rsidRPr="007A1328">
            <w:rPr>
              <w:i/>
              <w:sz w:val="18"/>
            </w:rPr>
            <w:fldChar w:fldCharType="end"/>
          </w:r>
        </w:p>
      </w:tc>
      <w:tc>
        <w:tcPr>
          <w:tcW w:w="5387" w:type="dxa"/>
        </w:tcPr>
        <w:p w:rsidR="00800B54" w:rsidRDefault="00800B54" w:rsidP="0042203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6091">
            <w:rPr>
              <w:i/>
              <w:sz w:val="18"/>
            </w:rPr>
            <w:t>National Health Amendment (Pharmaceutical Benefits) Act 2019</w:t>
          </w:r>
          <w:r w:rsidRPr="007A1328">
            <w:rPr>
              <w:i/>
              <w:sz w:val="18"/>
            </w:rPr>
            <w:fldChar w:fldCharType="end"/>
          </w:r>
        </w:p>
      </w:tc>
      <w:tc>
        <w:tcPr>
          <w:tcW w:w="1270" w:type="dxa"/>
        </w:tcPr>
        <w:p w:rsidR="00800B54" w:rsidRDefault="00800B54" w:rsidP="0042203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6091">
            <w:rPr>
              <w:i/>
              <w:sz w:val="18"/>
            </w:rPr>
            <w:t>No. 77, 2019</w:t>
          </w:r>
          <w:r w:rsidRPr="007A1328">
            <w:rPr>
              <w:i/>
              <w:sz w:val="18"/>
            </w:rPr>
            <w:fldChar w:fldCharType="end"/>
          </w:r>
        </w:p>
      </w:tc>
    </w:tr>
  </w:tbl>
  <w:p w:rsidR="00800B54" w:rsidRPr="00A961C4" w:rsidRDefault="00800B54" w:rsidP="00840684">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8D6" w:rsidRDefault="008D28D6" w:rsidP="0048364F">
      <w:pPr>
        <w:spacing w:line="240" w:lineRule="auto"/>
      </w:pPr>
      <w:r>
        <w:separator/>
      </w:r>
    </w:p>
  </w:footnote>
  <w:footnote w:type="continuationSeparator" w:id="0">
    <w:p w:rsidR="008D28D6" w:rsidRDefault="008D28D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5F1388" w:rsidRDefault="00840684" w:rsidP="00840684">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B54" w:rsidRPr="00A961C4" w:rsidRDefault="00800B54" w:rsidP="00840684">
    <w:pPr>
      <w:rPr>
        <w:b/>
        <w:sz w:val="20"/>
      </w:rPr>
    </w:pPr>
  </w:p>
  <w:p w:rsidR="00800B54" w:rsidRPr="00A961C4" w:rsidRDefault="00800B54" w:rsidP="00840684">
    <w:pPr>
      <w:rPr>
        <w:b/>
        <w:sz w:val="20"/>
      </w:rPr>
    </w:pPr>
  </w:p>
  <w:p w:rsidR="00800B54" w:rsidRPr="00A961C4" w:rsidRDefault="00800B54" w:rsidP="00840684">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B54" w:rsidRPr="00A961C4" w:rsidRDefault="00800B54" w:rsidP="00840684">
    <w:pPr>
      <w:jc w:val="right"/>
      <w:rPr>
        <w:sz w:val="20"/>
      </w:rPr>
    </w:pPr>
  </w:p>
  <w:p w:rsidR="00800B54" w:rsidRPr="00A961C4" w:rsidRDefault="00800B54" w:rsidP="00840684">
    <w:pPr>
      <w:jc w:val="right"/>
      <w:rPr>
        <w:b/>
        <w:sz w:val="20"/>
      </w:rPr>
    </w:pPr>
  </w:p>
  <w:p w:rsidR="00800B54" w:rsidRPr="00A961C4" w:rsidRDefault="00800B54" w:rsidP="00840684">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B54" w:rsidRPr="00A961C4" w:rsidRDefault="00800B54" w:rsidP="008406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5F1388" w:rsidRDefault="00840684" w:rsidP="00840684">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5F1388" w:rsidRDefault="00840684" w:rsidP="0084068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ED79B6" w:rsidRDefault="00840684" w:rsidP="0084068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ED79B6" w:rsidRDefault="00840684" w:rsidP="0084068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ED79B6" w:rsidRDefault="00840684" w:rsidP="0084068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A961C4" w:rsidRDefault="00840684" w:rsidP="00840684">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840684" w:rsidRPr="00A961C4" w:rsidRDefault="00840684" w:rsidP="00840684">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40684" w:rsidRPr="00A961C4" w:rsidRDefault="00840684" w:rsidP="00840684">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A961C4" w:rsidRDefault="00840684" w:rsidP="00840684">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5970C2">
      <w:rPr>
        <w:noProof/>
        <w:sz w:val="20"/>
      </w:rPr>
      <w:t>Application fees for pharmacist applications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5970C2">
      <w:rPr>
        <w:b/>
        <w:noProof/>
        <w:sz w:val="20"/>
      </w:rPr>
      <w:t>Schedule 1</w:t>
    </w:r>
    <w:r>
      <w:rPr>
        <w:b/>
        <w:sz w:val="20"/>
      </w:rPr>
      <w:fldChar w:fldCharType="end"/>
    </w:r>
  </w:p>
  <w:p w:rsidR="00840684" w:rsidRPr="00A961C4" w:rsidRDefault="00840684" w:rsidP="00840684">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40684" w:rsidRPr="00A961C4" w:rsidRDefault="00840684" w:rsidP="00840684">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84" w:rsidRPr="00A961C4" w:rsidRDefault="00840684" w:rsidP="008406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D6"/>
    <w:rsid w:val="000113BC"/>
    <w:rsid w:val="000136AF"/>
    <w:rsid w:val="000417C9"/>
    <w:rsid w:val="00055B5C"/>
    <w:rsid w:val="00056391"/>
    <w:rsid w:val="00060FF9"/>
    <w:rsid w:val="000614BF"/>
    <w:rsid w:val="000B1FD2"/>
    <w:rsid w:val="000D05EF"/>
    <w:rsid w:val="000F21C1"/>
    <w:rsid w:val="00101D90"/>
    <w:rsid w:val="0010745C"/>
    <w:rsid w:val="00113BD1"/>
    <w:rsid w:val="00122206"/>
    <w:rsid w:val="00124768"/>
    <w:rsid w:val="0015646E"/>
    <w:rsid w:val="001643C9"/>
    <w:rsid w:val="00165568"/>
    <w:rsid w:val="00166C2F"/>
    <w:rsid w:val="001716C9"/>
    <w:rsid w:val="00173363"/>
    <w:rsid w:val="00173B94"/>
    <w:rsid w:val="001854B4"/>
    <w:rsid w:val="001939E1"/>
    <w:rsid w:val="00195382"/>
    <w:rsid w:val="001A3658"/>
    <w:rsid w:val="001A759A"/>
    <w:rsid w:val="001B7A5D"/>
    <w:rsid w:val="001C2418"/>
    <w:rsid w:val="001C69C4"/>
    <w:rsid w:val="001E3590"/>
    <w:rsid w:val="001E7407"/>
    <w:rsid w:val="001F2EF7"/>
    <w:rsid w:val="00201D27"/>
    <w:rsid w:val="00202618"/>
    <w:rsid w:val="00240749"/>
    <w:rsid w:val="00263820"/>
    <w:rsid w:val="00275197"/>
    <w:rsid w:val="00293B89"/>
    <w:rsid w:val="00297ECB"/>
    <w:rsid w:val="002B5A30"/>
    <w:rsid w:val="002D043A"/>
    <w:rsid w:val="002D395A"/>
    <w:rsid w:val="003415D3"/>
    <w:rsid w:val="00350417"/>
    <w:rsid w:val="00352B0F"/>
    <w:rsid w:val="00373874"/>
    <w:rsid w:val="00375C6C"/>
    <w:rsid w:val="0037773B"/>
    <w:rsid w:val="003A17DE"/>
    <w:rsid w:val="003A3F85"/>
    <w:rsid w:val="003A7B3C"/>
    <w:rsid w:val="003B4E3D"/>
    <w:rsid w:val="003C5F2B"/>
    <w:rsid w:val="003D0BFE"/>
    <w:rsid w:val="003D5700"/>
    <w:rsid w:val="00405579"/>
    <w:rsid w:val="00410B8E"/>
    <w:rsid w:val="004116CD"/>
    <w:rsid w:val="00421FC1"/>
    <w:rsid w:val="004229C7"/>
    <w:rsid w:val="00424CA9"/>
    <w:rsid w:val="00436785"/>
    <w:rsid w:val="00436BD5"/>
    <w:rsid w:val="00437E4B"/>
    <w:rsid w:val="0044291A"/>
    <w:rsid w:val="0048196B"/>
    <w:rsid w:val="0048267F"/>
    <w:rsid w:val="0048364F"/>
    <w:rsid w:val="00486D05"/>
    <w:rsid w:val="00496F97"/>
    <w:rsid w:val="004C7C8C"/>
    <w:rsid w:val="004E2A4A"/>
    <w:rsid w:val="004F0D23"/>
    <w:rsid w:val="004F1FAC"/>
    <w:rsid w:val="00516B8D"/>
    <w:rsid w:val="00520BD5"/>
    <w:rsid w:val="00522B8B"/>
    <w:rsid w:val="00537FBC"/>
    <w:rsid w:val="00543469"/>
    <w:rsid w:val="00551B54"/>
    <w:rsid w:val="00584811"/>
    <w:rsid w:val="00593AA6"/>
    <w:rsid w:val="00594161"/>
    <w:rsid w:val="00594749"/>
    <w:rsid w:val="005970C2"/>
    <w:rsid w:val="005A0D92"/>
    <w:rsid w:val="005A5278"/>
    <w:rsid w:val="005B4067"/>
    <w:rsid w:val="005C3F41"/>
    <w:rsid w:val="005D52AB"/>
    <w:rsid w:val="005E152A"/>
    <w:rsid w:val="00600219"/>
    <w:rsid w:val="00641DE5"/>
    <w:rsid w:val="006536C6"/>
    <w:rsid w:val="00656F0C"/>
    <w:rsid w:val="00677CC2"/>
    <w:rsid w:val="00681F92"/>
    <w:rsid w:val="006842C2"/>
    <w:rsid w:val="00685F42"/>
    <w:rsid w:val="0069207B"/>
    <w:rsid w:val="006A4B23"/>
    <w:rsid w:val="006B4BC6"/>
    <w:rsid w:val="006C1072"/>
    <w:rsid w:val="006C2874"/>
    <w:rsid w:val="006C7F8C"/>
    <w:rsid w:val="006D380D"/>
    <w:rsid w:val="006E0135"/>
    <w:rsid w:val="006E303A"/>
    <w:rsid w:val="006F5915"/>
    <w:rsid w:val="006F7E19"/>
    <w:rsid w:val="00700B2C"/>
    <w:rsid w:val="00712D8D"/>
    <w:rsid w:val="00713084"/>
    <w:rsid w:val="00714B26"/>
    <w:rsid w:val="00731E00"/>
    <w:rsid w:val="007440B7"/>
    <w:rsid w:val="007634AD"/>
    <w:rsid w:val="007715C9"/>
    <w:rsid w:val="00774EDD"/>
    <w:rsid w:val="007757EC"/>
    <w:rsid w:val="007B30AA"/>
    <w:rsid w:val="007E7D4A"/>
    <w:rsid w:val="008006CC"/>
    <w:rsid w:val="00800B54"/>
    <w:rsid w:val="00807F18"/>
    <w:rsid w:val="00831E8D"/>
    <w:rsid w:val="00840684"/>
    <w:rsid w:val="00856A31"/>
    <w:rsid w:val="00857D6B"/>
    <w:rsid w:val="008754D0"/>
    <w:rsid w:val="00877D48"/>
    <w:rsid w:val="00883781"/>
    <w:rsid w:val="00884FF7"/>
    <w:rsid w:val="00885570"/>
    <w:rsid w:val="00893958"/>
    <w:rsid w:val="008A2E77"/>
    <w:rsid w:val="008C6F6F"/>
    <w:rsid w:val="008D0EE0"/>
    <w:rsid w:val="008D28D6"/>
    <w:rsid w:val="008D3E94"/>
    <w:rsid w:val="008F4F1C"/>
    <w:rsid w:val="008F77C4"/>
    <w:rsid w:val="009103F3"/>
    <w:rsid w:val="00932377"/>
    <w:rsid w:val="00955752"/>
    <w:rsid w:val="00967042"/>
    <w:rsid w:val="0098255A"/>
    <w:rsid w:val="009845BE"/>
    <w:rsid w:val="009969C9"/>
    <w:rsid w:val="009A78E5"/>
    <w:rsid w:val="009F7BD0"/>
    <w:rsid w:val="00A048FF"/>
    <w:rsid w:val="00A10775"/>
    <w:rsid w:val="00A231E2"/>
    <w:rsid w:val="00A36C48"/>
    <w:rsid w:val="00A41E0B"/>
    <w:rsid w:val="00A55631"/>
    <w:rsid w:val="00A64912"/>
    <w:rsid w:val="00A70A74"/>
    <w:rsid w:val="00AA23D9"/>
    <w:rsid w:val="00AA3795"/>
    <w:rsid w:val="00AC1E75"/>
    <w:rsid w:val="00AD5641"/>
    <w:rsid w:val="00AE1088"/>
    <w:rsid w:val="00AF1BA4"/>
    <w:rsid w:val="00B032D8"/>
    <w:rsid w:val="00B33B3C"/>
    <w:rsid w:val="00B56FC5"/>
    <w:rsid w:val="00B6382D"/>
    <w:rsid w:val="00B86EE6"/>
    <w:rsid w:val="00B90C01"/>
    <w:rsid w:val="00BA5026"/>
    <w:rsid w:val="00BB40BF"/>
    <w:rsid w:val="00BC0CD1"/>
    <w:rsid w:val="00BE2771"/>
    <w:rsid w:val="00BE719A"/>
    <w:rsid w:val="00BE720A"/>
    <w:rsid w:val="00BF0461"/>
    <w:rsid w:val="00BF4944"/>
    <w:rsid w:val="00BF56D4"/>
    <w:rsid w:val="00C04409"/>
    <w:rsid w:val="00C067E5"/>
    <w:rsid w:val="00C164CA"/>
    <w:rsid w:val="00C176CF"/>
    <w:rsid w:val="00C42BF8"/>
    <w:rsid w:val="00C460AE"/>
    <w:rsid w:val="00C4666C"/>
    <w:rsid w:val="00C50043"/>
    <w:rsid w:val="00C54E84"/>
    <w:rsid w:val="00C7573B"/>
    <w:rsid w:val="00C76CF3"/>
    <w:rsid w:val="00C81076"/>
    <w:rsid w:val="00CC6AFA"/>
    <w:rsid w:val="00CE1E31"/>
    <w:rsid w:val="00CF0BB2"/>
    <w:rsid w:val="00D00EAA"/>
    <w:rsid w:val="00D13441"/>
    <w:rsid w:val="00D23579"/>
    <w:rsid w:val="00D243A3"/>
    <w:rsid w:val="00D409FC"/>
    <w:rsid w:val="00D477C3"/>
    <w:rsid w:val="00D52EFE"/>
    <w:rsid w:val="00D542B6"/>
    <w:rsid w:val="00D63EF6"/>
    <w:rsid w:val="00D70DFB"/>
    <w:rsid w:val="00D73029"/>
    <w:rsid w:val="00D766DF"/>
    <w:rsid w:val="00DE2002"/>
    <w:rsid w:val="00DF7AE9"/>
    <w:rsid w:val="00E05704"/>
    <w:rsid w:val="00E24D66"/>
    <w:rsid w:val="00E36091"/>
    <w:rsid w:val="00E54292"/>
    <w:rsid w:val="00E74DC7"/>
    <w:rsid w:val="00E87699"/>
    <w:rsid w:val="00E947C6"/>
    <w:rsid w:val="00ED492F"/>
    <w:rsid w:val="00ED6051"/>
    <w:rsid w:val="00EE3E36"/>
    <w:rsid w:val="00EF2E3A"/>
    <w:rsid w:val="00F047E2"/>
    <w:rsid w:val="00F078DC"/>
    <w:rsid w:val="00F13E86"/>
    <w:rsid w:val="00F17B00"/>
    <w:rsid w:val="00F677A9"/>
    <w:rsid w:val="00F84CF5"/>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78E5"/>
    <w:pPr>
      <w:spacing w:line="260" w:lineRule="atLeast"/>
    </w:pPr>
    <w:rPr>
      <w:sz w:val="22"/>
    </w:rPr>
  </w:style>
  <w:style w:type="paragraph" w:styleId="Heading1">
    <w:name w:val="heading 1"/>
    <w:basedOn w:val="Normal"/>
    <w:next w:val="Normal"/>
    <w:link w:val="Heading1Char"/>
    <w:uiPriority w:val="9"/>
    <w:qFormat/>
    <w:rsid w:val="00800B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00B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0B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0B5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00B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00B5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00B5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0B5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00B5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A78E5"/>
  </w:style>
  <w:style w:type="paragraph" w:customStyle="1" w:styleId="OPCParaBase">
    <w:name w:val="OPCParaBase"/>
    <w:link w:val="OPCParaBaseChar"/>
    <w:qFormat/>
    <w:rsid w:val="009A78E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A78E5"/>
    <w:pPr>
      <w:spacing w:line="240" w:lineRule="auto"/>
    </w:pPr>
    <w:rPr>
      <w:b/>
      <w:sz w:val="40"/>
    </w:rPr>
  </w:style>
  <w:style w:type="paragraph" w:customStyle="1" w:styleId="ActHead1">
    <w:name w:val="ActHead 1"/>
    <w:aliases w:val="c"/>
    <w:basedOn w:val="OPCParaBase"/>
    <w:next w:val="Normal"/>
    <w:qFormat/>
    <w:rsid w:val="009A78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A78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A78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A78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A78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A78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A78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A78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A78E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A78E5"/>
  </w:style>
  <w:style w:type="paragraph" w:customStyle="1" w:styleId="Blocks">
    <w:name w:val="Blocks"/>
    <w:aliases w:val="bb"/>
    <w:basedOn w:val="OPCParaBase"/>
    <w:qFormat/>
    <w:rsid w:val="009A78E5"/>
    <w:pPr>
      <w:spacing w:line="240" w:lineRule="auto"/>
    </w:pPr>
    <w:rPr>
      <w:sz w:val="24"/>
    </w:rPr>
  </w:style>
  <w:style w:type="paragraph" w:customStyle="1" w:styleId="BoxText">
    <w:name w:val="BoxText"/>
    <w:aliases w:val="bt"/>
    <w:basedOn w:val="OPCParaBase"/>
    <w:qFormat/>
    <w:rsid w:val="009A78E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A78E5"/>
    <w:rPr>
      <w:b/>
    </w:rPr>
  </w:style>
  <w:style w:type="paragraph" w:customStyle="1" w:styleId="BoxHeadItalic">
    <w:name w:val="BoxHeadItalic"/>
    <w:aliases w:val="bhi"/>
    <w:basedOn w:val="BoxText"/>
    <w:next w:val="BoxStep"/>
    <w:qFormat/>
    <w:rsid w:val="009A78E5"/>
    <w:rPr>
      <w:i/>
    </w:rPr>
  </w:style>
  <w:style w:type="paragraph" w:customStyle="1" w:styleId="BoxList">
    <w:name w:val="BoxList"/>
    <w:aliases w:val="bl"/>
    <w:basedOn w:val="BoxText"/>
    <w:qFormat/>
    <w:rsid w:val="009A78E5"/>
    <w:pPr>
      <w:ind w:left="1559" w:hanging="425"/>
    </w:pPr>
  </w:style>
  <w:style w:type="paragraph" w:customStyle="1" w:styleId="BoxNote">
    <w:name w:val="BoxNote"/>
    <w:aliases w:val="bn"/>
    <w:basedOn w:val="BoxText"/>
    <w:qFormat/>
    <w:rsid w:val="009A78E5"/>
    <w:pPr>
      <w:tabs>
        <w:tab w:val="left" w:pos="1985"/>
      </w:tabs>
      <w:spacing w:before="122" w:line="198" w:lineRule="exact"/>
      <w:ind w:left="2948" w:hanging="1814"/>
    </w:pPr>
    <w:rPr>
      <w:sz w:val="18"/>
    </w:rPr>
  </w:style>
  <w:style w:type="paragraph" w:customStyle="1" w:styleId="BoxPara">
    <w:name w:val="BoxPara"/>
    <w:aliases w:val="bp"/>
    <w:basedOn w:val="BoxText"/>
    <w:qFormat/>
    <w:rsid w:val="009A78E5"/>
    <w:pPr>
      <w:tabs>
        <w:tab w:val="right" w:pos="2268"/>
      </w:tabs>
      <w:ind w:left="2552" w:hanging="1418"/>
    </w:pPr>
  </w:style>
  <w:style w:type="paragraph" w:customStyle="1" w:styleId="BoxStep">
    <w:name w:val="BoxStep"/>
    <w:aliases w:val="bs"/>
    <w:basedOn w:val="BoxText"/>
    <w:qFormat/>
    <w:rsid w:val="009A78E5"/>
    <w:pPr>
      <w:ind w:left="1985" w:hanging="851"/>
    </w:pPr>
  </w:style>
  <w:style w:type="character" w:customStyle="1" w:styleId="CharAmPartNo">
    <w:name w:val="CharAmPartNo"/>
    <w:basedOn w:val="OPCCharBase"/>
    <w:qFormat/>
    <w:rsid w:val="009A78E5"/>
  </w:style>
  <w:style w:type="character" w:customStyle="1" w:styleId="CharAmPartText">
    <w:name w:val="CharAmPartText"/>
    <w:basedOn w:val="OPCCharBase"/>
    <w:qFormat/>
    <w:rsid w:val="009A78E5"/>
  </w:style>
  <w:style w:type="character" w:customStyle="1" w:styleId="CharAmSchNo">
    <w:name w:val="CharAmSchNo"/>
    <w:basedOn w:val="OPCCharBase"/>
    <w:qFormat/>
    <w:rsid w:val="009A78E5"/>
  </w:style>
  <w:style w:type="character" w:customStyle="1" w:styleId="CharAmSchText">
    <w:name w:val="CharAmSchText"/>
    <w:basedOn w:val="OPCCharBase"/>
    <w:qFormat/>
    <w:rsid w:val="009A78E5"/>
  </w:style>
  <w:style w:type="character" w:customStyle="1" w:styleId="CharBoldItalic">
    <w:name w:val="CharBoldItalic"/>
    <w:basedOn w:val="OPCCharBase"/>
    <w:uiPriority w:val="1"/>
    <w:qFormat/>
    <w:rsid w:val="009A78E5"/>
    <w:rPr>
      <w:b/>
      <w:i/>
    </w:rPr>
  </w:style>
  <w:style w:type="character" w:customStyle="1" w:styleId="CharChapNo">
    <w:name w:val="CharChapNo"/>
    <w:basedOn w:val="OPCCharBase"/>
    <w:uiPriority w:val="1"/>
    <w:qFormat/>
    <w:rsid w:val="009A78E5"/>
  </w:style>
  <w:style w:type="character" w:customStyle="1" w:styleId="CharChapText">
    <w:name w:val="CharChapText"/>
    <w:basedOn w:val="OPCCharBase"/>
    <w:uiPriority w:val="1"/>
    <w:qFormat/>
    <w:rsid w:val="009A78E5"/>
  </w:style>
  <w:style w:type="character" w:customStyle="1" w:styleId="CharDivNo">
    <w:name w:val="CharDivNo"/>
    <w:basedOn w:val="OPCCharBase"/>
    <w:uiPriority w:val="1"/>
    <w:qFormat/>
    <w:rsid w:val="009A78E5"/>
  </w:style>
  <w:style w:type="character" w:customStyle="1" w:styleId="CharDivText">
    <w:name w:val="CharDivText"/>
    <w:basedOn w:val="OPCCharBase"/>
    <w:uiPriority w:val="1"/>
    <w:qFormat/>
    <w:rsid w:val="009A78E5"/>
  </w:style>
  <w:style w:type="character" w:customStyle="1" w:styleId="CharItalic">
    <w:name w:val="CharItalic"/>
    <w:basedOn w:val="OPCCharBase"/>
    <w:uiPriority w:val="1"/>
    <w:qFormat/>
    <w:rsid w:val="009A78E5"/>
    <w:rPr>
      <w:i/>
    </w:rPr>
  </w:style>
  <w:style w:type="character" w:customStyle="1" w:styleId="CharPartNo">
    <w:name w:val="CharPartNo"/>
    <w:basedOn w:val="OPCCharBase"/>
    <w:uiPriority w:val="1"/>
    <w:qFormat/>
    <w:rsid w:val="009A78E5"/>
  </w:style>
  <w:style w:type="character" w:customStyle="1" w:styleId="CharPartText">
    <w:name w:val="CharPartText"/>
    <w:basedOn w:val="OPCCharBase"/>
    <w:uiPriority w:val="1"/>
    <w:qFormat/>
    <w:rsid w:val="009A78E5"/>
  </w:style>
  <w:style w:type="character" w:customStyle="1" w:styleId="CharSectno">
    <w:name w:val="CharSectno"/>
    <w:basedOn w:val="OPCCharBase"/>
    <w:qFormat/>
    <w:rsid w:val="009A78E5"/>
  </w:style>
  <w:style w:type="character" w:customStyle="1" w:styleId="CharSubdNo">
    <w:name w:val="CharSubdNo"/>
    <w:basedOn w:val="OPCCharBase"/>
    <w:uiPriority w:val="1"/>
    <w:qFormat/>
    <w:rsid w:val="009A78E5"/>
  </w:style>
  <w:style w:type="character" w:customStyle="1" w:styleId="CharSubdText">
    <w:name w:val="CharSubdText"/>
    <w:basedOn w:val="OPCCharBase"/>
    <w:uiPriority w:val="1"/>
    <w:qFormat/>
    <w:rsid w:val="009A78E5"/>
  </w:style>
  <w:style w:type="paragraph" w:customStyle="1" w:styleId="CTA--">
    <w:name w:val="CTA --"/>
    <w:basedOn w:val="OPCParaBase"/>
    <w:next w:val="Normal"/>
    <w:rsid w:val="009A78E5"/>
    <w:pPr>
      <w:spacing w:before="60" w:line="240" w:lineRule="atLeast"/>
      <w:ind w:left="142" w:hanging="142"/>
    </w:pPr>
    <w:rPr>
      <w:sz w:val="20"/>
    </w:rPr>
  </w:style>
  <w:style w:type="paragraph" w:customStyle="1" w:styleId="CTA-">
    <w:name w:val="CTA -"/>
    <w:basedOn w:val="OPCParaBase"/>
    <w:rsid w:val="009A78E5"/>
    <w:pPr>
      <w:spacing w:before="60" w:line="240" w:lineRule="atLeast"/>
      <w:ind w:left="85" w:hanging="85"/>
    </w:pPr>
    <w:rPr>
      <w:sz w:val="20"/>
    </w:rPr>
  </w:style>
  <w:style w:type="paragraph" w:customStyle="1" w:styleId="CTA---">
    <w:name w:val="CTA ---"/>
    <w:basedOn w:val="OPCParaBase"/>
    <w:next w:val="Normal"/>
    <w:rsid w:val="009A78E5"/>
    <w:pPr>
      <w:spacing w:before="60" w:line="240" w:lineRule="atLeast"/>
      <w:ind w:left="198" w:hanging="198"/>
    </w:pPr>
    <w:rPr>
      <w:sz w:val="20"/>
    </w:rPr>
  </w:style>
  <w:style w:type="paragraph" w:customStyle="1" w:styleId="CTA----">
    <w:name w:val="CTA ----"/>
    <w:basedOn w:val="OPCParaBase"/>
    <w:next w:val="Normal"/>
    <w:rsid w:val="009A78E5"/>
    <w:pPr>
      <w:spacing w:before="60" w:line="240" w:lineRule="atLeast"/>
      <w:ind w:left="255" w:hanging="255"/>
    </w:pPr>
    <w:rPr>
      <w:sz w:val="20"/>
    </w:rPr>
  </w:style>
  <w:style w:type="paragraph" w:customStyle="1" w:styleId="CTA1a">
    <w:name w:val="CTA 1(a)"/>
    <w:basedOn w:val="OPCParaBase"/>
    <w:rsid w:val="009A78E5"/>
    <w:pPr>
      <w:tabs>
        <w:tab w:val="right" w:pos="414"/>
      </w:tabs>
      <w:spacing w:before="40" w:line="240" w:lineRule="atLeast"/>
      <w:ind w:left="675" w:hanging="675"/>
    </w:pPr>
    <w:rPr>
      <w:sz w:val="20"/>
    </w:rPr>
  </w:style>
  <w:style w:type="paragraph" w:customStyle="1" w:styleId="CTA1ai">
    <w:name w:val="CTA 1(a)(i)"/>
    <w:basedOn w:val="OPCParaBase"/>
    <w:rsid w:val="009A78E5"/>
    <w:pPr>
      <w:tabs>
        <w:tab w:val="right" w:pos="1004"/>
      </w:tabs>
      <w:spacing w:before="40" w:line="240" w:lineRule="atLeast"/>
      <w:ind w:left="1253" w:hanging="1253"/>
    </w:pPr>
    <w:rPr>
      <w:sz w:val="20"/>
    </w:rPr>
  </w:style>
  <w:style w:type="paragraph" w:customStyle="1" w:styleId="CTA2a">
    <w:name w:val="CTA 2(a)"/>
    <w:basedOn w:val="OPCParaBase"/>
    <w:rsid w:val="009A78E5"/>
    <w:pPr>
      <w:tabs>
        <w:tab w:val="right" w:pos="482"/>
      </w:tabs>
      <w:spacing w:before="40" w:line="240" w:lineRule="atLeast"/>
      <w:ind w:left="748" w:hanging="748"/>
    </w:pPr>
    <w:rPr>
      <w:sz w:val="20"/>
    </w:rPr>
  </w:style>
  <w:style w:type="paragraph" w:customStyle="1" w:styleId="CTA2ai">
    <w:name w:val="CTA 2(a)(i)"/>
    <w:basedOn w:val="OPCParaBase"/>
    <w:rsid w:val="009A78E5"/>
    <w:pPr>
      <w:tabs>
        <w:tab w:val="right" w:pos="1089"/>
      </w:tabs>
      <w:spacing w:before="40" w:line="240" w:lineRule="atLeast"/>
      <w:ind w:left="1327" w:hanging="1327"/>
    </w:pPr>
    <w:rPr>
      <w:sz w:val="20"/>
    </w:rPr>
  </w:style>
  <w:style w:type="paragraph" w:customStyle="1" w:styleId="CTA3a">
    <w:name w:val="CTA 3(a)"/>
    <w:basedOn w:val="OPCParaBase"/>
    <w:rsid w:val="009A78E5"/>
    <w:pPr>
      <w:tabs>
        <w:tab w:val="right" w:pos="556"/>
      </w:tabs>
      <w:spacing w:before="40" w:line="240" w:lineRule="atLeast"/>
      <w:ind w:left="805" w:hanging="805"/>
    </w:pPr>
    <w:rPr>
      <w:sz w:val="20"/>
    </w:rPr>
  </w:style>
  <w:style w:type="paragraph" w:customStyle="1" w:styleId="CTA3ai">
    <w:name w:val="CTA 3(a)(i)"/>
    <w:basedOn w:val="OPCParaBase"/>
    <w:rsid w:val="009A78E5"/>
    <w:pPr>
      <w:tabs>
        <w:tab w:val="right" w:pos="1140"/>
      </w:tabs>
      <w:spacing w:before="40" w:line="240" w:lineRule="atLeast"/>
      <w:ind w:left="1361" w:hanging="1361"/>
    </w:pPr>
    <w:rPr>
      <w:sz w:val="20"/>
    </w:rPr>
  </w:style>
  <w:style w:type="paragraph" w:customStyle="1" w:styleId="CTA4a">
    <w:name w:val="CTA 4(a)"/>
    <w:basedOn w:val="OPCParaBase"/>
    <w:rsid w:val="009A78E5"/>
    <w:pPr>
      <w:tabs>
        <w:tab w:val="right" w:pos="624"/>
      </w:tabs>
      <w:spacing w:before="40" w:line="240" w:lineRule="atLeast"/>
      <w:ind w:left="873" w:hanging="873"/>
    </w:pPr>
    <w:rPr>
      <w:sz w:val="20"/>
    </w:rPr>
  </w:style>
  <w:style w:type="paragraph" w:customStyle="1" w:styleId="CTA4ai">
    <w:name w:val="CTA 4(a)(i)"/>
    <w:basedOn w:val="OPCParaBase"/>
    <w:rsid w:val="009A78E5"/>
    <w:pPr>
      <w:tabs>
        <w:tab w:val="right" w:pos="1213"/>
      </w:tabs>
      <w:spacing w:before="40" w:line="240" w:lineRule="atLeast"/>
      <w:ind w:left="1452" w:hanging="1452"/>
    </w:pPr>
    <w:rPr>
      <w:sz w:val="20"/>
    </w:rPr>
  </w:style>
  <w:style w:type="paragraph" w:customStyle="1" w:styleId="CTACAPS">
    <w:name w:val="CTA CAPS"/>
    <w:basedOn w:val="OPCParaBase"/>
    <w:rsid w:val="009A78E5"/>
    <w:pPr>
      <w:spacing w:before="60" w:line="240" w:lineRule="atLeast"/>
    </w:pPr>
    <w:rPr>
      <w:sz w:val="20"/>
    </w:rPr>
  </w:style>
  <w:style w:type="paragraph" w:customStyle="1" w:styleId="CTAright">
    <w:name w:val="CTA right"/>
    <w:basedOn w:val="OPCParaBase"/>
    <w:rsid w:val="009A78E5"/>
    <w:pPr>
      <w:spacing w:before="60" w:line="240" w:lineRule="auto"/>
      <w:jc w:val="right"/>
    </w:pPr>
    <w:rPr>
      <w:sz w:val="20"/>
    </w:rPr>
  </w:style>
  <w:style w:type="paragraph" w:customStyle="1" w:styleId="subsection">
    <w:name w:val="subsection"/>
    <w:aliases w:val="ss"/>
    <w:basedOn w:val="OPCParaBase"/>
    <w:link w:val="subsectionChar"/>
    <w:rsid w:val="009A78E5"/>
    <w:pPr>
      <w:tabs>
        <w:tab w:val="right" w:pos="1021"/>
      </w:tabs>
      <w:spacing w:before="180" w:line="240" w:lineRule="auto"/>
      <w:ind w:left="1134" w:hanging="1134"/>
    </w:pPr>
  </w:style>
  <w:style w:type="paragraph" w:customStyle="1" w:styleId="Definition">
    <w:name w:val="Definition"/>
    <w:aliases w:val="dd"/>
    <w:basedOn w:val="OPCParaBase"/>
    <w:rsid w:val="009A78E5"/>
    <w:pPr>
      <w:spacing w:before="180" w:line="240" w:lineRule="auto"/>
      <w:ind w:left="1134"/>
    </w:pPr>
  </w:style>
  <w:style w:type="paragraph" w:customStyle="1" w:styleId="ETAsubitem">
    <w:name w:val="ETA(subitem)"/>
    <w:basedOn w:val="OPCParaBase"/>
    <w:rsid w:val="009A78E5"/>
    <w:pPr>
      <w:tabs>
        <w:tab w:val="right" w:pos="340"/>
      </w:tabs>
      <w:spacing w:before="60" w:line="240" w:lineRule="auto"/>
      <w:ind w:left="454" w:hanging="454"/>
    </w:pPr>
    <w:rPr>
      <w:sz w:val="20"/>
    </w:rPr>
  </w:style>
  <w:style w:type="paragraph" w:customStyle="1" w:styleId="ETApara">
    <w:name w:val="ETA(para)"/>
    <w:basedOn w:val="OPCParaBase"/>
    <w:rsid w:val="009A78E5"/>
    <w:pPr>
      <w:tabs>
        <w:tab w:val="right" w:pos="754"/>
      </w:tabs>
      <w:spacing w:before="60" w:line="240" w:lineRule="auto"/>
      <w:ind w:left="828" w:hanging="828"/>
    </w:pPr>
    <w:rPr>
      <w:sz w:val="20"/>
    </w:rPr>
  </w:style>
  <w:style w:type="paragraph" w:customStyle="1" w:styleId="ETAsubpara">
    <w:name w:val="ETA(subpara)"/>
    <w:basedOn w:val="OPCParaBase"/>
    <w:rsid w:val="009A78E5"/>
    <w:pPr>
      <w:tabs>
        <w:tab w:val="right" w:pos="1083"/>
      </w:tabs>
      <w:spacing w:before="60" w:line="240" w:lineRule="auto"/>
      <w:ind w:left="1191" w:hanging="1191"/>
    </w:pPr>
    <w:rPr>
      <w:sz w:val="20"/>
    </w:rPr>
  </w:style>
  <w:style w:type="paragraph" w:customStyle="1" w:styleId="ETAsub-subpara">
    <w:name w:val="ETA(sub-subpara)"/>
    <w:basedOn w:val="OPCParaBase"/>
    <w:rsid w:val="009A78E5"/>
    <w:pPr>
      <w:tabs>
        <w:tab w:val="right" w:pos="1412"/>
      </w:tabs>
      <w:spacing w:before="60" w:line="240" w:lineRule="auto"/>
      <w:ind w:left="1525" w:hanging="1525"/>
    </w:pPr>
    <w:rPr>
      <w:sz w:val="20"/>
    </w:rPr>
  </w:style>
  <w:style w:type="paragraph" w:customStyle="1" w:styleId="Formula">
    <w:name w:val="Formula"/>
    <w:basedOn w:val="OPCParaBase"/>
    <w:rsid w:val="009A78E5"/>
    <w:pPr>
      <w:spacing w:line="240" w:lineRule="auto"/>
      <w:ind w:left="1134"/>
    </w:pPr>
    <w:rPr>
      <w:sz w:val="20"/>
    </w:rPr>
  </w:style>
  <w:style w:type="paragraph" w:styleId="Header">
    <w:name w:val="header"/>
    <w:basedOn w:val="OPCParaBase"/>
    <w:link w:val="HeaderChar"/>
    <w:unhideWhenUsed/>
    <w:rsid w:val="009A78E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A78E5"/>
    <w:rPr>
      <w:rFonts w:eastAsia="Times New Roman" w:cs="Times New Roman"/>
      <w:sz w:val="16"/>
      <w:lang w:eastAsia="en-AU"/>
    </w:rPr>
  </w:style>
  <w:style w:type="paragraph" w:customStyle="1" w:styleId="House">
    <w:name w:val="House"/>
    <w:basedOn w:val="OPCParaBase"/>
    <w:rsid w:val="009A78E5"/>
    <w:pPr>
      <w:spacing w:line="240" w:lineRule="auto"/>
    </w:pPr>
    <w:rPr>
      <w:sz w:val="28"/>
    </w:rPr>
  </w:style>
  <w:style w:type="paragraph" w:customStyle="1" w:styleId="Item">
    <w:name w:val="Item"/>
    <w:aliases w:val="i"/>
    <w:basedOn w:val="OPCParaBase"/>
    <w:next w:val="ItemHead"/>
    <w:rsid w:val="009A78E5"/>
    <w:pPr>
      <w:keepLines/>
      <w:spacing w:before="80" w:line="240" w:lineRule="auto"/>
      <w:ind w:left="709"/>
    </w:pPr>
  </w:style>
  <w:style w:type="paragraph" w:customStyle="1" w:styleId="ItemHead">
    <w:name w:val="ItemHead"/>
    <w:aliases w:val="ih"/>
    <w:basedOn w:val="OPCParaBase"/>
    <w:next w:val="Item"/>
    <w:link w:val="ItemHeadChar"/>
    <w:rsid w:val="009A78E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A78E5"/>
    <w:pPr>
      <w:spacing w:line="240" w:lineRule="auto"/>
    </w:pPr>
    <w:rPr>
      <w:b/>
      <w:sz w:val="32"/>
    </w:rPr>
  </w:style>
  <w:style w:type="paragraph" w:customStyle="1" w:styleId="notedraft">
    <w:name w:val="note(draft)"/>
    <w:aliases w:val="nd"/>
    <w:basedOn w:val="OPCParaBase"/>
    <w:rsid w:val="009A78E5"/>
    <w:pPr>
      <w:spacing w:before="240" w:line="240" w:lineRule="auto"/>
      <w:ind w:left="284" w:hanging="284"/>
    </w:pPr>
    <w:rPr>
      <w:i/>
      <w:sz w:val="24"/>
    </w:rPr>
  </w:style>
  <w:style w:type="paragraph" w:customStyle="1" w:styleId="notemargin">
    <w:name w:val="note(margin)"/>
    <w:aliases w:val="nm"/>
    <w:basedOn w:val="OPCParaBase"/>
    <w:rsid w:val="009A78E5"/>
    <w:pPr>
      <w:tabs>
        <w:tab w:val="left" w:pos="709"/>
      </w:tabs>
      <w:spacing w:before="122" w:line="198" w:lineRule="exact"/>
      <w:ind w:left="709" w:hanging="709"/>
    </w:pPr>
    <w:rPr>
      <w:sz w:val="18"/>
    </w:rPr>
  </w:style>
  <w:style w:type="paragraph" w:customStyle="1" w:styleId="noteToPara">
    <w:name w:val="noteToPara"/>
    <w:aliases w:val="ntp"/>
    <w:basedOn w:val="OPCParaBase"/>
    <w:rsid w:val="009A78E5"/>
    <w:pPr>
      <w:spacing w:before="122" w:line="198" w:lineRule="exact"/>
      <w:ind w:left="2353" w:hanging="709"/>
    </w:pPr>
    <w:rPr>
      <w:sz w:val="18"/>
    </w:rPr>
  </w:style>
  <w:style w:type="paragraph" w:customStyle="1" w:styleId="noteParlAmend">
    <w:name w:val="note(ParlAmend)"/>
    <w:aliases w:val="npp"/>
    <w:basedOn w:val="OPCParaBase"/>
    <w:next w:val="ParlAmend"/>
    <w:rsid w:val="009A78E5"/>
    <w:pPr>
      <w:spacing w:line="240" w:lineRule="auto"/>
      <w:jc w:val="right"/>
    </w:pPr>
    <w:rPr>
      <w:rFonts w:ascii="Arial" w:hAnsi="Arial"/>
      <w:b/>
      <w:i/>
    </w:rPr>
  </w:style>
  <w:style w:type="paragraph" w:customStyle="1" w:styleId="Page1">
    <w:name w:val="Page1"/>
    <w:basedOn w:val="OPCParaBase"/>
    <w:rsid w:val="009A78E5"/>
    <w:pPr>
      <w:spacing w:before="400" w:line="240" w:lineRule="auto"/>
    </w:pPr>
    <w:rPr>
      <w:b/>
      <w:sz w:val="32"/>
    </w:rPr>
  </w:style>
  <w:style w:type="paragraph" w:customStyle="1" w:styleId="PageBreak">
    <w:name w:val="PageBreak"/>
    <w:aliases w:val="pb"/>
    <w:basedOn w:val="OPCParaBase"/>
    <w:rsid w:val="009A78E5"/>
    <w:pPr>
      <w:spacing w:line="240" w:lineRule="auto"/>
    </w:pPr>
    <w:rPr>
      <w:sz w:val="20"/>
    </w:rPr>
  </w:style>
  <w:style w:type="paragraph" w:customStyle="1" w:styleId="paragraphsub">
    <w:name w:val="paragraph(sub)"/>
    <w:aliases w:val="aa"/>
    <w:basedOn w:val="OPCParaBase"/>
    <w:rsid w:val="009A78E5"/>
    <w:pPr>
      <w:tabs>
        <w:tab w:val="right" w:pos="1985"/>
      </w:tabs>
      <w:spacing w:before="40" w:line="240" w:lineRule="auto"/>
      <w:ind w:left="2098" w:hanging="2098"/>
    </w:pPr>
  </w:style>
  <w:style w:type="paragraph" w:customStyle="1" w:styleId="paragraphsub-sub">
    <w:name w:val="paragraph(sub-sub)"/>
    <w:aliases w:val="aaa"/>
    <w:basedOn w:val="OPCParaBase"/>
    <w:rsid w:val="009A78E5"/>
    <w:pPr>
      <w:tabs>
        <w:tab w:val="right" w:pos="2722"/>
      </w:tabs>
      <w:spacing w:before="40" w:line="240" w:lineRule="auto"/>
      <w:ind w:left="2835" w:hanging="2835"/>
    </w:pPr>
  </w:style>
  <w:style w:type="paragraph" w:customStyle="1" w:styleId="paragraph">
    <w:name w:val="paragraph"/>
    <w:aliases w:val="a"/>
    <w:basedOn w:val="OPCParaBase"/>
    <w:link w:val="paragraphChar"/>
    <w:rsid w:val="009A78E5"/>
    <w:pPr>
      <w:tabs>
        <w:tab w:val="right" w:pos="1531"/>
      </w:tabs>
      <w:spacing w:before="40" w:line="240" w:lineRule="auto"/>
      <w:ind w:left="1644" w:hanging="1644"/>
    </w:pPr>
  </w:style>
  <w:style w:type="paragraph" w:customStyle="1" w:styleId="ParlAmend">
    <w:name w:val="ParlAmend"/>
    <w:aliases w:val="pp"/>
    <w:basedOn w:val="OPCParaBase"/>
    <w:rsid w:val="009A78E5"/>
    <w:pPr>
      <w:spacing w:before="240" w:line="240" w:lineRule="atLeast"/>
      <w:ind w:hanging="567"/>
    </w:pPr>
    <w:rPr>
      <w:sz w:val="24"/>
    </w:rPr>
  </w:style>
  <w:style w:type="paragraph" w:customStyle="1" w:styleId="Penalty">
    <w:name w:val="Penalty"/>
    <w:basedOn w:val="OPCParaBase"/>
    <w:rsid w:val="009A78E5"/>
    <w:pPr>
      <w:tabs>
        <w:tab w:val="left" w:pos="2977"/>
      </w:tabs>
      <w:spacing w:before="180" w:line="240" w:lineRule="auto"/>
      <w:ind w:left="1985" w:hanging="851"/>
    </w:pPr>
  </w:style>
  <w:style w:type="paragraph" w:customStyle="1" w:styleId="Portfolio">
    <w:name w:val="Portfolio"/>
    <w:basedOn w:val="OPCParaBase"/>
    <w:rsid w:val="009A78E5"/>
    <w:pPr>
      <w:spacing w:line="240" w:lineRule="auto"/>
    </w:pPr>
    <w:rPr>
      <w:i/>
      <w:sz w:val="20"/>
    </w:rPr>
  </w:style>
  <w:style w:type="paragraph" w:customStyle="1" w:styleId="Preamble">
    <w:name w:val="Preamble"/>
    <w:basedOn w:val="OPCParaBase"/>
    <w:next w:val="Normal"/>
    <w:rsid w:val="009A78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A78E5"/>
    <w:pPr>
      <w:spacing w:line="240" w:lineRule="auto"/>
    </w:pPr>
    <w:rPr>
      <w:i/>
      <w:sz w:val="20"/>
    </w:rPr>
  </w:style>
  <w:style w:type="paragraph" w:customStyle="1" w:styleId="Session">
    <w:name w:val="Session"/>
    <w:basedOn w:val="OPCParaBase"/>
    <w:rsid w:val="009A78E5"/>
    <w:pPr>
      <w:spacing w:line="240" w:lineRule="auto"/>
    </w:pPr>
    <w:rPr>
      <w:sz w:val="28"/>
    </w:rPr>
  </w:style>
  <w:style w:type="paragraph" w:customStyle="1" w:styleId="Sponsor">
    <w:name w:val="Sponsor"/>
    <w:basedOn w:val="OPCParaBase"/>
    <w:rsid w:val="009A78E5"/>
    <w:pPr>
      <w:spacing w:line="240" w:lineRule="auto"/>
    </w:pPr>
    <w:rPr>
      <w:i/>
    </w:rPr>
  </w:style>
  <w:style w:type="paragraph" w:customStyle="1" w:styleId="Subitem">
    <w:name w:val="Subitem"/>
    <w:aliases w:val="iss"/>
    <w:basedOn w:val="OPCParaBase"/>
    <w:rsid w:val="009A78E5"/>
    <w:pPr>
      <w:spacing w:before="180" w:line="240" w:lineRule="auto"/>
      <w:ind w:left="709" w:hanging="709"/>
    </w:pPr>
  </w:style>
  <w:style w:type="paragraph" w:customStyle="1" w:styleId="SubitemHead">
    <w:name w:val="SubitemHead"/>
    <w:aliases w:val="issh"/>
    <w:basedOn w:val="OPCParaBase"/>
    <w:rsid w:val="009A78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A78E5"/>
    <w:pPr>
      <w:spacing w:before="40" w:line="240" w:lineRule="auto"/>
      <w:ind w:left="1134"/>
    </w:pPr>
  </w:style>
  <w:style w:type="paragraph" w:customStyle="1" w:styleId="SubsectionHead">
    <w:name w:val="SubsectionHead"/>
    <w:aliases w:val="ssh"/>
    <w:basedOn w:val="OPCParaBase"/>
    <w:next w:val="subsection"/>
    <w:rsid w:val="009A78E5"/>
    <w:pPr>
      <w:keepNext/>
      <w:keepLines/>
      <w:spacing w:before="240" w:line="240" w:lineRule="auto"/>
      <w:ind w:left="1134"/>
    </w:pPr>
    <w:rPr>
      <w:i/>
    </w:rPr>
  </w:style>
  <w:style w:type="paragraph" w:customStyle="1" w:styleId="Tablea">
    <w:name w:val="Table(a)"/>
    <w:aliases w:val="ta"/>
    <w:basedOn w:val="OPCParaBase"/>
    <w:rsid w:val="009A78E5"/>
    <w:pPr>
      <w:spacing w:before="60" w:line="240" w:lineRule="auto"/>
      <w:ind w:left="284" w:hanging="284"/>
    </w:pPr>
    <w:rPr>
      <w:sz w:val="20"/>
    </w:rPr>
  </w:style>
  <w:style w:type="paragraph" w:customStyle="1" w:styleId="TableAA">
    <w:name w:val="Table(AA)"/>
    <w:aliases w:val="taaa"/>
    <w:basedOn w:val="OPCParaBase"/>
    <w:rsid w:val="009A78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A78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A78E5"/>
    <w:pPr>
      <w:spacing w:before="60" w:line="240" w:lineRule="atLeast"/>
    </w:pPr>
    <w:rPr>
      <w:sz w:val="20"/>
    </w:rPr>
  </w:style>
  <w:style w:type="paragraph" w:customStyle="1" w:styleId="TLPBoxTextnote">
    <w:name w:val="TLPBoxText(note"/>
    <w:aliases w:val="right)"/>
    <w:basedOn w:val="OPCParaBase"/>
    <w:rsid w:val="009A78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A78E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A78E5"/>
    <w:pPr>
      <w:spacing w:before="122" w:line="198" w:lineRule="exact"/>
      <w:ind w:left="1985" w:hanging="851"/>
      <w:jc w:val="right"/>
    </w:pPr>
    <w:rPr>
      <w:sz w:val="18"/>
    </w:rPr>
  </w:style>
  <w:style w:type="paragraph" w:customStyle="1" w:styleId="TLPTableBullet">
    <w:name w:val="TLPTableBullet"/>
    <w:aliases w:val="ttb"/>
    <w:basedOn w:val="OPCParaBase"/>
    <w:rsid w:val="009A78E5"/>
    <w:pPr>
      <w:spacing w:line="240" w:lineRule="exact"/>
      <w:ind w:left="284" w:hanging="284"/>
    </w:pPr>
    <w:rPr>
      <w:sz w:val="20"/>
    </w:rPr>
  </w:style>
  <w:style w:type="paragraph" w:styleId="TOC1">
    <w:name w:val="toc 1"/>
    <w:basedOn w:val="OPCParaBase"/>
    <w:next w:val="Normal"/>
    <w:uiPriority w:val="39"/>
    <w:semiHidden/>
    <w:unhideWhenUsed/>
    <w:rsid w:val="009A78E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A78E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A78E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A78E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A78E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A78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A78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A78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A78E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A78E5"/>
    <w:pPr>
      <w:keepLines/>
      <w:spacing w:before="240" w:after="120" w:line="240" w:lineRule="auto"/>
      <w:ind w:left="794"/>
    </w:pPr>
    <w:rPr>
      <w:b/>
      <w:kern w:val="28"/>
      <w:sz w:val="20"/>
    </w:rPr>
  </w:style>
  <w:style w:type="paragraph" w:customStyle="1" w:styleId="TofSectsHeading">
    <w:name w:val="TofSects(Heading)"/>
    <w:basedOn w:val="OPCParaBase"/>
    <w:rsid w:val="009A78E5"/>
    <w:pPr>
      <w:spacing w:before="240" w:after="120" w:line="240" w:lineRule="auto"/>
    </w:pPr>
    <w:rPr>
      <w:b/>
      <w:sz w:val="24"/>
    </w:rPr>
  </w:style>
  <w:style w:type="paragraph" w:customStyle="1" w:styleId="TofSectsSection">
    <w:name w:val="TofSects(Section)"/>
    <w:basedOn w:val="OPCParaBase"/>
    <w:rsid w:val="009A78E5"/>
    <w:pPr>
      <w:keepLines/>
      <w:spacing w:before="40" w:line="240" w:lineRule="auto"/>
      <w:ind w:left="1588" w:hanging="794"/>
    </w:pPr>
    <w:rPr>
      <w:kern w:val="28"/>
      <w:sz w:val="18"/>
    </w:rPr>
  </w:style>
  <w:style w:type="paragraph" w:customStyle="1" w:styleId="TofSectsSubdiv">
    <w:name w:val="TofSects(Subdiv)"/>
    <w:basedOn w:val="OPCParaBase"/>
    <w:rsid w:val="009A78E5"/>
    <w:pPr>
      <w:keepLines/>
      <w:spacing w:before="80" w:line="240" w:lineRule="auto"/>
      <w:ind w:left="1588" w:hanging="794"/>
    </w:pPr>
    <w:rPr>
      <w:kern w:val="28"/>
    </w:rPr>
  </w:style>
  <w:style w:type="paragraph" w:customStyle="1" w:styleId="WRStyle">
    <w:name w:val="WR Style"/>
    <w:aliases w:val="WR"/>
    <w:basedOn w:val="OPCParaBase"/>
    <w:rsid w:val="009A78E5"/>
    <w:pPr>
      <w:spacing w:before="240" w:line="240" w:lineRule="auto"/>
      <w:ind w:left="284" w:hanging="284"/>
    </w:pPr>
    <w:rPr>
      <w:b/>
      <w:i/>
      <w:kern w:val="28"/>
      <w:sz w:val="24"/>
    </w:rPr>
  </w:style>
  <w:style w:type="paragraph" w:customStyle="1" w:styleId="notepara">
    <w:name w:val="note(para)"/>
    <w:aliases w:val="na"/>
    <w:basedOn w:val="OPCParaBase"/>
    <w:rsid w:val="009A78E5"/>
    <w:pPr>
      <w:spacing w:before="40" w:line="198" w:lineRule="exact"/>
      <w:ind w:left="2354" w:hanging="369"/>
    </w:pPr>
    <w:rPr>
      <w:sz w:val="18"/>
    </w:rPr>
  </w:style>
  <w:style w:type="paragraph" w:styleId="Footer">
    <w:name w:val="footer"/>
    <w:link w:val="FooterChar"/>
    <w:rsid w:val="009A78E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A78E5"/>
    <w:rPr>
      <w:rFonts w:eastAsia="Times New Roman" w:cs="Times New Roman"/>
      <w:sz w:val="22"/>
      <w:szCs w:val="24"/>
      <w:lang w:eastAsia="en-AU"/>
    </w:rPr>
  </w:style>
  <w:style w:type="character" w:styleId="LineNumber">
    <w:name w:val="line number"/>
    <w:basedOn w:val="OPCCharBase"/>
    <w:uiPriority w:val="99"/>
    <w:semiHidden/>
    <w:unhideWhenUsed/>
    <w:rsid w:val="009A78E5"/>
    <w:rPr>
      <w:sz w:val="16"/>
    </w:rPr>
  </w:style>
  <w:style w:type="table" w:customStyle="1" w:styleId="CFlag">
    <w:name w:val="CFlag"/>
    <w:basedOn w:val="TableNormal"/>
    <w:uiPriority w:val="99"/>
    <w:rsid w:val="009A78E5"/>
    <w:rPr>
      <w:rFonts w:eastAsia="Times New Roman" w:cs="Times New Roman"/>
      <w:lang w:eastAsia="en-AU"/>
    </w:rPr>
    <w:tblPr/>
  </w:style>
  <w:style w:type="paragraph" w:customStyle="1" w:styleId="NotesHeading1">
    <w:name w:val="NotesHeading 1"/>
    <w:basedOn w:val="OPCParaBase"/>
    <w:next w:val="Normal"/>
    <w:rsid w:val="009A78E5"/>
    <w:rPr>
      <w:b/>
      <w:sz w:val="28"/>
      <w:szCs w:val="28"/>
    </w:rPr>
  </w:style>
  <w:style w:type="paragraph" w:customStyle="1" w:styleId="NotesHeading2">
    <w:name w:val="NotesHeading 2"/>
    <w:basedOn w:val="OPCParaBase"/>
    <w:next w:val="Normal"/>
    <w:rsid w:val="009A78E5"/>
    <w:rPr>
      <w:b/>
      <w:sz w:val="28"/>
      <w:szCs w:val="28"/>
    </w:rPr>
  </w:style>
  <w:style w:type="paragraph" w:customStyle="1" w:styleId="SignCoverPageEnd">
    <w:name w:val="SignCoverPageEnd"/>
    <w:basedOn w:val="OPCParaBase"/>
    <w:next w:val="Normal"/>
    <w:rsid w:val="009A78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A78E5"/>
    <w:pPr>
      <w:pBdr>
        <w:top w:val="single" w:sz="4" w:space="1" w:color="auto"/>
      </w:pBdr>
      <w:spacing w:before="360"/>
      <w:ind w:right="397"/>
      <w:jc w:val="both"/>
    </w:pPr>
  </w:style>
  <w:style w:type="paragraph" w:customStyle="1" w:styleId="Paragraphsub-sub-sub">
    <w:name w:val="Paragraph(sub-sub-sub)"/>
    <w:aliases w:val="aaaa"/>
    <w:basedOn w:val="OPCParaBase"/>
    <w:rsid w:val="009A78E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A78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A78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A78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A78E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A78E5"/>
    <w:pPr>
      <w:spacing w:before="120"/>
    </w:pPr>
  </w:style>
  <w:style w:type="paragraph" w:customStyle="1" w:styleId="TableTextEndNotes">
    <w:name w:val="TableTextEndNotes"/>
    <w:aliases w:val="Tten"/>
    <w:basedOn w:val="Normal"/>
    <w:rsid w:val="009A78E5"/>
    <w:pPr>
      <w:spacing w:before="60" w:line="240" w:lineRule="auto"/>
    </w:pPr>
    <w:rPr>
      <w:rFonts w:cs="Arial"/>
      <w:sz w:val="20"/>
      <w:szCs w:val="22"/>
    </w:rPr>
  </w:style>
  <w:style w:type="paragraph" w:customStyle="1" w:styleId="TableHeading">
    <w:name w:val="TableHeading"/>
    <w:aliases w:val="th"/>
    <w:basedOn w:val="OPCParaBase"/>
    <w:next w:val="Tabletext"/>
    <w:rsid w:val="009A78E5"/>
    <w:pPr>
      <w:keepNext/>
      <w:spacing w:before="60" w:line="240" w:lineRule="atLeast"/>
    </w:pPr>
    <w:rPr>
      <w:b/>
      <w:sz w:val="20"/>
    </w:rPr>
  </w:style>
  <w:style w:type="paragraph" w:customStyle="1" w:styleId="NoteToSubpara">
    <w:name w:val="NoteToSubpara"/>
    <w:aliases w:val="nts"/>
    <w:basedOn w:val="OPCParaBase"/>
    <w:rsid w:val="009A78E5"/>
    <w:pPr>
      <w:spacing w:before="40" w:line="198" w:lineRule="exact"/>
      <w:ind w:left="2835" w:hanging="709"/>
    </w:pPr>
    <w:rPr>
      <w:sz w:val="18"/>
    </w:rPr>
  </w:style>
  <w:style w:type="paragraph" w:customStyle="1" w:styleId="ENoteTableHeading">
    <w:name w:val="ENoteTableHeading"/>
    <w:aliases w:val="enth"/>
    <w:basedOn w:val="OPCParaBase"/>
    <w:rsid w:val="009A78E5"/>
    <w:pPr>
      <w:keepNext/>
      <w:spacing w:before="60" w:line="240" w:lineRule="atLeast"/>
    </w:pPr>
    <w:rPr>
      <w:rFonts w:ascii="Arial" w:hAnsi="Arial"/>
      <w:b/>
      <w:sz w:val="16"/>
    </w:rPr>
  </w:style>
  <w:style w:type="paragraph" w:customStyle="1" w:styleId="ENoteTTi">
    <w:name w:val="ENoteTTi"/>
    <w:aliases w:val="entti"/>
    <w:basedOn w:val="OPCParaBase"/>
    <w:rsid w:val="009A78E5"/>
    <w:pPr>
      <w:keepNext/>
      <w:spacing w:before="60" w:line="240" w:lineRule="atLeast"/>
      <w:ind w:left="170"/>
    </w:pPr>
    <w:rPr>
      <w:sz w:val="16"/>
    </w:rPr>
  </w:style>
  <w:style w:type="paragraph" w:customStyle="1" w:styleId="ENotesHeading1">
    <w:name w:val="ENotesHeading 1"/>
    <w:aliases w:val="Enh1"/>
    <w:basedOn w:val="OPCParaBase"/>
    <w:next w:val="Normal"/>
    <w:rsid w:val="009A78E5"/>
    <w:pPr>
      <w:spacing w:before="120"/>
      <w:outlineLvl w:val="1"/>
    </w:pPr>
    <w:rPr>
      <w:b/>
      <w:sz w:val="28"/>
      <w:szCs w:val="28"/>
    </w:rPr>
  </w:style>
  <w:style w:type="paragraph" w:customStyle="1" w:styleId="ENotesHeading2">
    <w:name w:val="ENotesHeading 2"/>
    <w:aliases w:val="Enh2"/>
    <w:basedOn w:val="OPCParaBase"/>
    <w:next w:val="Normal"/>
    <w:rsid w:val="009A78E5"/>
    <w:pPr>
      <w:spacing w:before="120" w:after="120"/>
      <w:outlineLvl w:val="2"/>
    </w:pPr>
    <w:rPr>
      <w:b/>
      <w:sz w:val="24"/>
      <w:szCs w:val="28"/>
    </w:rPr>
  </w:style>
  <w:style w:type="paragraph" w:customStyle="1" w:styleId="ENoteTTIndentHeading">
    <w:name w:val="ENoteTTIndentHeading"/>
    <w:aliases w:val="enTTHi"/>
    <w:basedOn w:val="OPCParaBase"/>
    <w:rsid w:val="009A78E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A78E5"/>
    <w:pPr>
      <w:spacing w:before="60" w:line="240" w:lineRule="atLeast"/>
    </w:pPr>
    <w:rPr>
      <w:sz w:val="16"/>
    </w:rPr>
  </w:style>
  <w:style w:type="paragraph" w:customStyle="1" w:styleId="MadeunderText">
    <w:name w:val="MadeunderText"/>
    <w:basedOn w:val="OPCParaBase"/>
    <w:next w:val="Normal"/>
    <w:rsid w:val="009A78E5"/>
    <w:pPr>
      <w:spacing w:before="240"/>
    </w:pPr>
    <w:rPr>
      <w:sz w:val="24"/>
      <w:szCs w:val="24"/>
    </w:rPr>
  </w:style>
  <w:style w:type="paragraph" w:customStyle="1" w:styleId="ENotesHeading3">
    <w:name w:val="ENotesHeading 3"/>
    <w:aliases w:val="Enh3"/>
    <w:basedOn w:val="OPCParaBase"/>
    <w:next w:val="Normal"/>
    <w:rsid w:val="009A78E5"/>
    <w:pPr>
      <w:keepNext/>
      <w:spacing w:before="120" w:line="240" w:lineRule="auto"/>
      <w:outlineLvl w:val="4"/>
    </w:pPr>
    <w:rPr>
      <w:b/>
      <w:szCs w:val="24"/>
    </w:rPr>
  </w:style>
  <w:style w:type="paragraph" w:customStyle="1" w:styleId="SubPartCASA">
    <w:name w:val="SubPart(CASA)"/>
    <w:aliases w:val="csp"/>
    <w:basedOn w:val="OPCParaBase"/>
    <w:next w:val="ActHead3"/>
    <w:rsid w:val="009A78E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A78E5"/>
  </w:style>
  <w:style w:type="character" w:customStyle="1" w:styleId="CharSubPartNoCASA">
    <w:name w:val="CharSubPartNo(CASA)"/>
    <w:basedOn w:val="OPCCharBase"/>
    <w:uiPriority w:val="1"/>
    <w:rsid w:val="009A78E5"/>
  </w:style>
  <w:style w:type="paragraph" w:customStyle="1" w:styleId="ENoteTTIndentHeadingSub">
    <w:name w:val="ENoteTTIndentHeadingSub"/>
    <w:aliases w:val="enTTHis"/>
    <w:basedOn w:val="OPCParaBase"/>
    <w:rsid w:val="009A78E5"/>
    <w:pPr>
      <w:keepNext/>
      <w:spacing w:before="60" w:line="240" w:lineRule="atLeast"/>
      <w:ind w:left="340"/>
    </w:pPr>
    <w:rPr>
      <w:b/>
      <w:sz w:val="16"/>
    </w:rPr>
  </w:style>
  <w:style w:type="paragraph" w:customStyle="1" w:styleId="ENoteTTiSub">
    <w:name w:val="ENoteTTiSub"/>
    <w:aliases w:val="enttis"/>
    <w:basedOn w:val="OPCParaBase"/>
    <w:rsid w:val="009A78E5"/>
    <w:pPr>
      <w:keepNext/>
      <w:spacing w:before="60" w:line="240" w:lineRule="atLeast"/>
      <w:ind w:left="340"/>
    </w:pPr>
    <w:rPr>
      <w:sz w:val="16"/>
    </w:rPr>
  </w:style>
  <w:style w:type="paragraph" w:customStyle="1" w:styleId="SubDivisionMigration">
    <w:name w:val="SubDivisionMigration"/>
    <w:aliases w:val="sdm"/>
    <w:basedOn w:val="OPCParaBase"/>
    <w:rsid w:val="009A78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A78E5"/>
    <w:pPr>
      <w:keepNext/>
      <w:keepLines/>
      <w:spacing w:before="240" w:line="240" w:lineRule="auto"/>
      <w:ind w:left="1134" w:hanging="1134"/>
    </w:pPr>
    <w:rPr>
      <w:b/>
      <w:sz w:val="28"/>
    </w:rPr>
  </w:style>
  <w:style w:type="table" w:styleId="TableGrid">
    <w:name w:val="Table Grid"/>
    <w:basedOn w:val="TableNormal"/>
    <w:uiPriority w:val="59"/>
    <w:rsid w:val="009A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A78E5"/>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9A78E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A78E5"/>
    <w:rPr>
      <w:sz w:val="22"/>
    </w:rPr>
  </w:style>
  <w:style w:type="paragraph" w:customStyle="1" w:styleId="SOTextNote">
    <w:name w:val="SO TextNote"/>
    <w:aliases w:val="sont"/>
    <w:basedOn w:val="SOText"/>
    <w:qFormat/>
    <w:rsid w:val="009A78E5"/>
    <w:pPr>
      <w:spacing w:before="122" w:line="198" w:lineRule="exact"/>
      <w:ind w:left="1843" w:hanging="709"/>
    </w:pPr>
    <w:rPr>
      <w:sz w:val="18"/>
    </w:rPr>
  </w:style>
  <w:style w:type="paragraph" w:customStyle="1" w:styleId="SOPara">
    <w:name w:val="SO Para"/>
    <w:aliases w:val="soa"/>
    <w:basedOn w:val="SOText"/>
    <w:link w:val="SOParaChar"/>
    <w:qFormat/>
    <w:rsid w:val="009A78E5"/>
    <w:pPr>
      <w:tabs>
        <w:tab w:val="right" w:pos="1786"/>
      </w:tabs>
      <w:spacing w:before="40"/>
      <w:ind w:left="2070" w:hanging="936"/>
    </w:pPr>
  </w:style>
  <w:style w:type="character" w:customStyle="1" w:styleId="SOParaChar">
    <w:name w:val="SO Para Char"/>
    <w:aliases w:val="soa Char"/>
    <w:basedOn w:val="DefaultParagraphFont"/>
    <w:link w:val="SOPara"/>
    <w:rsid w:val="009A78E5"/>
    <w:rPr>
      <w:sz w:val="22"/>
    </w:rPr>
  </w:style>
  <w:style w:type="paragraph" w:customStyle="1" w:styleId="FileName">
    <w:name w:val="FileName"/>
    <w:basedOn w:val="Normal"/>
    <w:rsid w:val="009A78E5"/>
  </w:style>
  <w:style w:type="paragraph" w:customStyle="1" w:styleId="SOHeadBold">
    <w:name w:val="SO HeadBold"/>
    <w:aliases w:val="sohb"/>
    <w:basedOn w:val="SOText"/>
    <w:next w:val="SOText"/>
    <w:link w:val="SOHeadBoldChar"/>
    <w:qFormat/>
    <w:rsid w:val="009A78E5"/>
    <w:rPr>
      <w:b/>
    </w:rPr>
  </w:style>
  <w:style w:type="character" w:customStyle="1" w:styleId="SOHeadBoldChar">
    <w:name w:val="SO HeadBold Char"/>
    <w:aliases w:val="sohb Char"/>
    <w:basedOn w:val="DefaultParagraphFont"/>
    <w:link w:val="SOHeadBold"/>
    <w:rsid w:val="009A78E5"/>
    <w:rPr>
      <w:b/>
      <w:sz w:val="22"/>
    </w:rPr>
  </w:style>
  <w:style w:type="paragraph" w:customStyle="1" w:styleId="SOHeadItalic">
    <w:name w:val="SO HeadItalic"/>
    <w:aliases w:val="sohi"/>
    <w:basedOn w:val="SOText"/>
    <w:next w:val="SOText"/>
    <w:link w:val="SOHeadItalicChar"/>
    <w:qFormat/>
    <w:rsid w:val="009A78E5"/>
    <w:rPr>
      <w:i/>
    </w:rPr>
  </w:style>
  <w:style w:type="character" w:customStyle="1" w:styleId="SOHeadItalicChar">
    <w:name w:val="SO HeadItalic Char"/>
    <w:aliases w:val="sohi Char"/>
    <w:basedOn w:val="DefaultParagraphFont"/>
    <w:link w:val="SOHeadItalic"/>
    <w:rsid w:val="009A78E5"/>
    <w:rPr>
      <w:i/>
      <w:sz w:val="22"/>
    </w:rPr>
  </w:style>
  <w:style w:type="paragraph" w:customStyle="1" w:styleId="SOBullet">
    <w:name w:val="SO Bullet"/>
    <w:aliases w:val="sotb"/>
    <w:basedOn w:val="SOText"/>
    <w:link w:val="SOBulletChar"/>
    <w:qFormat/>
    <w:rsid w:val="009A78E5"/>
    <w:pPr>
      <w:ind w:left="1559" w:hanging="425"/>
    </w:pPr>
  </w:style>
  <w:style w:type="character" w:customStyle="1" w:styleId="SOBulletChar">
    <w:name w:val="SO Bullet Char"/>
    <w:aliases w:val="sotb Char"/>
    <w:basedOn w:val="DefaultParagraphFont"/>
    <w:link w:val="SOBullet"/>
    <w:rsid w:val="009A78E5"/>
    <w:rPr>
      <w:sz w:val="22"/>
    </w:rPr>
  </w:style>
  <w:style w:type="paragraph" w:customStyle="1" w:styleId="SOBulletNote">
    <w:name w:val="SO BulletNote"/>
    <w:aliases w:val="sonb"/>
    <w:basedOn w:val="SOTextNote"/>
    <w:link w:val="SOBulletNoteChar"/>
    <w:qFormat/>
    <w:rsid w:val="009A78E5"/>
    <w:pPr>
      <w:tabs>
        <w:tab w:val="left" w:pos="1560"/>
      </w:tabs>
      <w:ind w:left="2268" w:hanging="1134"/>
    </w:pPr>
  </w:style>
  <w:style w:type="character" w:customStyle="1" w:styleId="SOBulletNoteChar">
    <w:name w:val="SO BulletNote Char"/>
    <w:aliases w:val="sonb Char"/>
    <w:basedOn w:val="DefaultParagraphFont"/>
    <w:link w:val="SOBulletNote"/>
    <w:rsid w:val="009A78E5"/>
    <w:rPr>
      <w:sz w:val="18"/>
    </w:rPr>
  </w:style>
  <w:style w:type="paragraph" w:customStyle="1" w:styleId="SOText2">
    <w:name w:val="SO Text2"/>
    <w:aliases w:val="sot2"/>
    <w:basedOn w:val="Normal"/>
    <w:next w:val="SOText"/>
    <w:link w:val="SOText2Char"/>
    <w:rsid w:val="009A78E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A78E5"/>
    <w:rPr>
      <w:sz w:val="22"/>
    </w:rPr>
  </w:style>
  <w:style w:type="paragraph" w:customStyle="1" w:styleId="Transitional">
    <w:name w:val="Transitional"/>
    <w:aliases w:val="tr"/>
    <w:basedOn w:val="ItemHead"/>
    <w:next w:val="Item"/>
    <w:rsid w:val="009A78E5"/>
  </w:style>
  <w:style w:type="character" w:customStyle="1" w:styleId="subsectionChar">
    <w:name w:val="subsection Char"/>
    <w:aliases w:val="ss Char"/>
    <w:link w:val="subsection"/>
    <w:locked/>
    <w:rsid w:val="008D28D6"/>
    <w:rPr>
      <w:rFonts w:eastAsia="Times New Roman" w:cs="Times New Roman"/>
      <w:sz w:val="22"/>
      <w:lang w:eastAsia="en-AU"/>
    </w:rPr>
  </w:style>
  <w:style w:type="character" w:customStyle="1" w:styleId="notetextChar">
    <w:name w:val="note(text) Char"/>
    <w:aliases w:val="n Char"/>
    <w:link w:val="notetext"/>
    <w:rsid w:val="008D28D6"/>
    <w:rPr>
      <w:rFonts w:eastAsia="Times New Roman" w:cs="Times New Roman"/>
      <w:sz w:val="18"/>
      <w:lang w:eastAsia="en-AU"/>
    </w:rPr>
  </w:style>
  <w:style w:type="character" w:customStyle="1" w:styleId="paragraphChar">
    <w:name w:val="paragraph Char"/>
    <w:aliases w:val="a Char"/>
    <w:link w:val="paragraph"/>
    <w:rsid w:val="008D28D6"/>
    <w:rPr>
      <w:rFonts w:eastAsia="Times New Roman" w:cs="Times New Roman"/>
      <w:sz w:val="22"/>
      <w:lang w:eastAsia="en-AU"/>
    </w:rPr>
  </w:style>
  <w:style w:type="character" w:customStyle="1" w:styleId="ActHead5Char">
    <w:name w:val="ActHead 5 Char"/>
    <w:aliases w:val="s Char"/>
    <w:link w:val="ActHead5"/>
    <w:rsid w:val="008D28D6"/>
    <w:rPr>
      <w:rFonts w:eastAsia="Times New Roman" w:cs="Times New Roman"/>
      <w:b/>
      <w:kern w:val="28"/>
      <w:sz w:val="24"/>
      <w:lang w:eastAsia="en-AU"/>
    </w:rPr>
  </w:style>
  <w:style w:type="character" w:customStyle="1" w:styleId="ItemHeadChar">
    <w:name w:val="ItemHead Char"/>
    <w:aliases w:val="ih Char"/>
    <w:link w:val="ItemHead"/>
    <w:rsid w:val="008D28D6"/>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6536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C6"/>
    <w:rPr>
      <w:rFonts w:ascii="Tahoma" w:hAnsi="Tahoma" w:cs="Tahoma"/>
      <w:sz w:val="16"/>
      <w:szCs w:val="16"/>
    </w:rPr>
  </w:style>
  <w:style w:type="character" w:customStyle="1" w:styleId="Heading1Char">
    <w:name w:val="Heading 1 Char"/>
    <w:basedOn w:val="DefaultParagraphFont"/>
    <w:link w:val="Heading1"/>
    <w:uiPriority w:val="9"/>
    <w:rsid w:val="00800B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00B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00B5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00B5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00B5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00B5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00B5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00B5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00B5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800B54"/>
    <w:pPr>
      <w:spacing w:before="800"/>
    </w:pPr>
  </w:style>
  <w:style w:type="character" w:customStyle="1" w:styleId="OPCParaBaseChar">
    <w:name w:val="OPCParaBase Char"/>
    <w:basedOn w:val="DefaultParagraphFont"/>
    <w:link w:val="OPCParaBase"/>
    <w:rsid w:val="00800B54"/>
    <w:rPr>
      <w:rFonts w:eastAsia="Times New Roman" w:cs="Times New Roman"/>
      <w:sz w:val="22"/>
      <w:lang w:eastAsia="en-AU"/>
    </w:rPr>
  </w:style>
  <w:style w:type="character" w:customStyle="1" w:styleId="ShortTChar">
    <w:name w:val="ShortT Char"/>
    <w:basedOn w:val="OPCParaBaseChar"/>
    <w:link w:val="ShortT"/>
    <w:rsid w:val="00800B54"/>
    <w:rPr>
      <w:rFonts w:eastAsia="Times New Roman" w:cs="Times New Roman"/>
      <w:b/>
      <w:sz w:val="40"/>
      <w:lang w:eastAsia="en-AU"/>
    </w:rPr>
  </w:style>
  <w:style w:type="character" w:customStyle="1" w:styleId="ShortTP1Char">
    <w:name w:val="ShortTP1 Char"/>
    <w:basedOn w:val="ShortTChar"/>
    <w:link w:val="ShortTP1"/>
    <w:rsid w:val="00800B54"/>
    <w:rPr>
      <w:rFonts w:eastAsia="Times New Roman" w:cs="Times New Roman"/>
      <w:b/>
      <w:sz w:val="40"/>
      <w:lang w:eastAsia="en-AU"/>
    </w:rPr>
  </w:style>
  <w:style w:type="paragraph" w:customStyle="1" w:styleId="ActNoP1">
    <w:name w:val="ActNoP1"/>
    <w:basedOn w:val="Actno"/>
    <w:link w:val="ActNoP1Char"/>
    <w:rsid w:val="00800B54"/>
    <w:pPr>
      <w:spacing w:before="800"/>
    </w:pPr>
    <w:rPr>
      <w:sz w:val="28"/>
    </w:rPr>
  </w:style>
  <w:style w:type="character" w:customStyle="1" w:styleId="ActnoChar">
    <w:name w:val="Actno Char"/>
    <w:basedOn w:val="ShortTChar"/>
    <w:link w:val="Actno"/>
    <w:rsid w:val="00800B54"/>
    <w:rPr>
      <w:rFonts w:eastAsia="Times New Roman" w:cs="Times New Roman"/>
      <w:b/>
      <w:sz w:val="40"/>
      <w:lang w:eastAsia="en-AU"/>
    </w:rPr>
  </w:style>
  <w:style w:type="character" w:customStyle="1" w:styleId="ActNoP1Char">
    <w:name w:val="ActNoP1 Char"/>
    <w:basedOn w:val="ActnoChar"/>
    <w:link w:val="ActNoP1"/>
    <w:rsid w:val="00800B54"/>
    <w:rPr>
      <w:rFonts w:eastAsia="Times New Roman" w:cs="Times New Roman"/>
      <w:b/>
      <w:sz w:val="28"/>
      <w:lang w:eastAsia="en-AU"/>
    </w:rPr>
  </w:style>
  <w:style w:type="paragraph" w:customStyle="1" w:styleId="ShortTCP">
    <w:name w:val="ShortTCP"/>
    <w:basedOn w:val="ShortT"/>
    <w:link w:val="ShortTCPChar"/>
    <w:rsid w:val="00800B54"/>
  </w:style>
  <w:style w:type="character" w:customStyle="1" w:styleId="ShortTCPChar">
    <w:name w:val="ShortTCP Char"/>
    <w:basedOn w:val="ShortTChar"/>
    <w:link w:val="ShortTCP"/>
    <w:rsid w:val="00800B54"/>
    <w:rPr>
      <w:rFonts w:eastAsia="Times New Roman" w:cs="Times New Roman"/>
      <w:b/>
      <w:sz w:val="40"/>
      <w:lang w:eastAsia="en-AU"/>
    </w:rPr>
  </w:style>
  <w:style w:type="paragraph" w:customStyle="1" w:styleId="ActNoCP">
    <w:name w:val="ActNoCP"/>
    <w:basedOn w:val="Actno"/>
    <w:link w:val="ActNoCPChar"/>
    <w:rsid w:val="00800B54"/>
    <w:pPr>
      <w:spacing w:before="400"/>
    </w:pPr>
  </w:style>
  <w:style w:type="character" w:customStyle="1" w:styleId="ActNoCPChar">
    <w:name w:val="ActNoCP Char"/>
    <w:basedOn w:val="ActnoChar"/>
    <w:link w:val="ActNoCP"/>
    <w:rsid w:val="00800B54"/>
    <w:rPr>
      <w:rFonts w:eastAsia="Times New Roman" w:cs="Times New Roman"/>
      <w:b/>
      <w:sz w:val="40"/>
      <w:lang w:eastAsia="en-AU"/>
    </w:rPr>
  </w:style>
  <w:style w:type="paragraph" w:customStyle="1" w:styleId="AssentBk">
    <w:name w:val="AssentBk"/>
    <w:basedOn w:val="Normal"/>
    <w:rsid w:val="00800B54"/>
    <w:pPr>
      <w:spacing w:line="240" w:lineRule="auto"/>
    </w:pPr>
    <w:rPr>
      <w:rFonts w:eastAsia="Times New Roman" w:cs="Times New Roman"/>
      <w:sz w:val="20"/>
      <w:lang w:eastAsia="en-AU"/>
    </w:rPr>
  </w:style>
  <w:style w:type="paragraph" w:customStyle="1" w:styleId="AssentDt">
    <w:name w:val="AssentDt"/>
    <w:basedOn w:val="Normal"/>
    <w:rsid w:val="003A3F85"/>
    <w:pPr>
      <w:spacing w:line="240" w:lineRule="auto"/>
    </w:pPr>
    <w:rPr>
      <w:rFonts w:eastAsia="Times New Roman" w:cs="Times New Roman"/>
      <w:sz w:val="20"/>
      <w:lang w:eastAsia="en-AU"/>
    </w:rPr>
  </w:style>
  <w:style w:type="paragraph" w:customStyle="1" w:styleId="2ndRd">
    <w:name w:val="2ndRd"/>
    <w:basedOn w:val="Normal"/>
    <w:rsid w:val="003A3F85"/>
    <w:pPr>
      <w:spacing w:line="240" w:lineRule="auto"/>
    </w:pPr>
    <w:rPr>
      <w:rFonts w:eastAsia="Times New Roman" w:cs="Times New Roman"/>
      <w:sz w:val="20"/>
      <w:lang w:eastAsia="en-AU"/>
    </w:rPr>
  </w:style>
  <w:style w:type="paragraph" w:customStyle="1" w:styleId="ScalePlusRef">
    <w:name w:val="ScalePlusRef"/>
    <w:basedOn w:val="Normal"/>
    <w:rsid w:val="003A3F8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78E5"/>
    <w:pPr>
      <w:spacing w:line="260" w:lineRule="atLeast"/>
    </w:pPr>
    <w:rPr>
      <w:sz w:val="22"/>
    </w:rPr>
  </w:style>
  <w:style w:type="paragraph" w:styleId="Heading1">
    <w:name w:val="heading 1"/>
    <w:basedOn w:val="Normal"/>
    <w:next w:val="Normal"/>
    <w:link w:val="Heading1Char"/>
    <w:uiPriority w:val="9"/>
    <w:qFormat/>
    <w:rsid w:val="00800B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00B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00B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00B5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00B5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00B5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00B5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0B5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00B5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A78E5"/>
  </w:style>
  <w:style w:type="paragraph" w:customStyle="1" w:styleId="OPCParaBase">
    <w:name w:val="OPCParaBase"/>
    <w:link w:val="OPCParaBaseChar"/>
    <w:qFormat/>
    <w:rsid w:val="009A78E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A78E5"/>
    <w:pPr>
      <w:spacing w:line="240" w:lineRule="auto"/>
    </w:pPr>
    <w:rPr>
      <w:b/>
      <w:sz w:val="40"/>
    </w:rPr>
  </w:style>
  <w:style w:type="paragraph" w:customStyle="1" w:styleId="ActHead1">
    <w:name w:val="ActHead 1"/>
    <w:aliases w:val="c"/>
    <w:basedOn w:val="OPCParaBase"/>
    <w:next w:val="Normal"/>
    <w:qFormat/>
    <w:rsid w:val="009A78E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A78E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A78E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A78E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A78E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A78E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A78E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A78E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A78E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A78E5"/>
  </w:style>
  <w:style w:type="paragraph" w:customStyle="1" w:styleId="Blocks">
    <w:name w:val="Blocks"/>
    <w:aliases w:val="bb"/>
    <w:basedOn w:val="OPCParaBase"/>
    <w:qFormat/>
    <w:rsid w:val="009A78E5"/>
    <w:pPr>
      <w:spacing w:line="240" w:lineRule="auto"/>
    </w:pPr>
    <w:rPr>
      <w:sz w:val="24"/>
    </w:rPr>
  </w:style>
  <w:style w:type="paragraph" w:customStyle="1" w:styleId="BoxText">
    <w:name w:val="BoxText"/>
    <w:aliases w:val="bt"/>
    <w:basedOn w:val="OPCParaBase"/>
    <w:qFormat/>
    <w:rsid w:val="009A78E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A78E5"/>
    <w:rPr>
      <w:b/>
    </w:rPr>
  </w:style>
  <w:style w:type="paragraph" w:customStyle="1" w:styleId="BoxHeadItalic">
    <w:name w:val="BoxHeadItalic"/>
    <w:aliases w:val="bhi"/>
    <w:basedOn w:val="BoxText"/>
    <w:next w:val="BoxStep"/>
    <w:qFormat/>
    <w:rsid w:val="009A78E5"/>
    <w:rPr>
      <w:i/>
    </w:rPr>
  </w:style>
  <w:style w:type="paragraph" w:customStyle="1" w:styleId="BoxList">
    <w:name w:val="BoxList"/>
    <w:aliases w:val="bl"/>
    <w:basedOn w:val="BoxText"/>
    <w:qFormat/>
    <w:rsid w:val="009A78E5"/>
    <w:pPr>
      <w:ind w:left="1559" w:hanging="425"/>
    </w:pPr>
  </w:style>
  <w:style w:type="paragraph" w:customStyle="1" w:styleId="BoxNote">
    <w:name w:val="BoxNote"/>
    <w:aliases w:val="bn"/>
    <w:basedOn w:val="BoxText"/>
    <w:qFormat/>
    <w:rsid w:val="009A78E5"/>
    <w:pPr>
      <w:tabs>
        <w:tab w:val="left" w:pos="1985"/>
      </w:tabs>
      <w:spacing w:before="122" w:line="198" w:lineRule="exact"/>
      <w:ind w:left="2948" w:hanging="1814"/>
    </w:pPr>
    <w:rPr>
      <w:sz w:val="18"/>
    </w:rPr>
  </w:style>
  <w:style w:type="paragraph" w:customStyle="1" w:styleId="BoxPara">
    <w:name w:val="BoxPara"/>
    <w:aliases w:val="bp"/>
    <w:basedOn w:val="BoxText"/>
    <w:qFormat/>
    <w:rsid w:val="009A78E5"/>
    <w:pPr>
      <w:tabs>
        <w:tab w:val="right" w:pos="2268"/>
      </w:tabs>
      <w:ind w:left="2552" w:hanging="1418"/>
    </w:pPr>
  </w:style>
  <w:style w:type="paragraph" w:customStyle="1" w:styleId="BoxStep">
    <w:name w:val="BoxStep"/>
    <w:aliases w:val="bs"/>
    <w:basedOn w:val="BoxText"/>
    <w:qFormat/>
    <w:rsid w:val="009A78E5"/>
    <w:pPr>
      <w:ind w:left="1985" w:hanging="851"/>
    </w:pPr>
  </w:style>
  <w:style w:type="character" w:customStyle="1" w:styleId="CharAmPartNo">
    <w:name w:val="CharAmPartNo"/>
    <w:basedOn w:val="OPCCharBase"/>
    <w:qFormat/>
    <w:rsid w:val="009A78E5"/>
  </w:style>
  <w:style w:type="character" w:customStyle="1" w:styleId="CharAmPartText">
    <w:name w:val="CharAmPartText"/>
    <w:basedOn w:val="OPCCharBase"/>
    <w:qFormat/>
    <w:rsid w:val="009A78E5"/>
  </w:style>
  <w:style w:type="character" w:customStyle="1" w:styleId="CharAmSchNo">
    <w:name w:val="CharAmSchNo"/>
    <w:basedOn w:val="OPCCharBase"/>
    <w:qFormat/>
    <w:rsid w:val="009A78E5"/>
  </w:style>
  <w:style w:type="character" w:customStyle="1" w:styleId="CharAmSchText">
    <w:name w:val="CharAmSchText"/>
    <w:basedOn w:val="OPCCharBase"/>
    <w:qFormat/>
    <w:rsid w:val="009A78E5"/>
  </w:style>
  <w:style w:type="character" w:customStyle="1" w:styleId="CharBoldItalic">
    <w:name w:val="CharBoldItalic"/>
    <w:basedOn w:val="OPCCharBase"/>
    <w:uiPriority w:val="1"/>
    <w:qFormat/>
    <w:rsid w:val="009A78E5"/>
    <w:rPr>
      <w:b/>
      <w:i/>
    </w:rPr>
  </w:style>
  <w:style w:type="character" w:customStyle="1" w:styleId="CharChapNo">
    <w:name w:val="CharChapNo"/>
    <w:basedOn w:val="OPCCharBase"/>
    <w:uiPriority w:val="1"/>
    <w:qFormat/>
    <w:rsid w:val="009A78E5"/>
  </w:style>
  <w:style w:type="character" w:customStyle="1" w:styleId="CharChapText">
    <w:name w:val="CharChapText"/>
    <w:basedOn w:val="OPCCharBase"/>
    <w:uiPriority w:val="1"/>
    <w:qFormat/>
    <w:rsid w:val="009A78E5"/>
  </w:style>
  <w:style w:type="character" w:customStyle="1" w:styleId="CharDivNo">
    <w:name w:val="CharDivNo"/>
    <w:basedOn w:val="OPCCharBase"/>
    <w:uiPriority w:val="1"/>
    <w:qFormat/>
    <w:rsid w:val="009A78E5"/>
  </w:style>
  <w:style w:type="character" w:customStyle="1" w:styleId="CharDivText">
    <w:name w:val="CharDivText"/>
    <w:basedOn w:val="OPCCharBase"/>
    <w:uiPriority w:val="1"/>
    <w:qFormat/>
    <w:rsid w:val="009A78E5"/>
  </w:style>
  <w:style w:type="character" w:customStyle="1" w:styleId="CharItalic">
    <w:name w:val="CharItalic"/>
    <w:basedOn w:val="OPCCharBase"/>
    <w:uiPriority w:val="1"/>
    <w:qFormat/>
    <w:rsid w:val="009A78E5"/>
    <w:rPr>
      <w:i/>
    </w:rPr>
  </w:style>
  <w:style w:type="character" w:customStyle="1" w:styleId="CharPartNo">
    <w:name w:val="CharPartNo"/>
    <w:basedOn w:val="OPCCharBase"/>
    <w:uiPriority w:val="1"/>
    <w:qFormat/>
    <w:rsid w:val="009A78E5"/>
  </w:style>
  <w:style w:type="character" w:customStyle="1" w:styleId="CharPartText">
    <w:name w:val="CharPartText"/>
    <w:basedOn w:val="OPCCharBase"/>
    <w:uiPriority w:val="1"/>
    <w:qFormat/>
    <w:rsid w:val="009A78E5"/>
  </w:style>
  <w:style w:type="character" w:customStyle="1" w:styleId="CharSectno">
    <w:name w:val="CharSectno"/>
    <w:basedOn w:val="OPCCharBase"/>
    <w:qFormat/>
    <w:rsid w:val="009A78E5"/>
  </w:style>
  <w:style w:type="character" w:customStyle="1" w:styleId="CharSubdNo">
    <w:name w:val="CharSubdNo"/>
    <w:basedOn w:val="OPCCharBase"/>
    <w:uiPriority w:val="1"/>
    <w:qFormat/>
    <w:rsid w:val="009A78E5"/>
  </w:style>
  <w:style w:type="character" w:customStyle="1" w:styleId="CharSubdText">
    <w:name w:val="CharSubdText"/>
    <w:basedOn w:val="OPCCharBase"/>
    <w:uiPriority w:val="1"/>
    <w:qFormat/>
    <w:rsid w:val="009A78E5"/>
  </w:style>
  <w:style w:type="paragraph" w:customStyle="1" w:styleId="CTA--">
    <w:name w:val="CTA --"/>
    <w:basedOn w:val="OPCParaBase"/>
    <w:next w:val="Normal"/>
    <w:rsid w:val="009A78E5"/>
    <w:pPr>
      <w:spacing w:before="60" w:line="240" w:lineRule="atLeast"/>
      <w:ind w:left="142" w:hanging="142"/>
    </w:pPr>
    <w:rPr>
      <w:sz w:val="20"/>
    </w:rPr>
  </w:style>
  <w:style w:type="paragraph" w:customStyle="1" w:styleId="CTA-">
    <w:name w:val="CTA -"/>
    <w:basedOn w:val="OPCParaBase"/>
    <w:rsid w:val="009A78E5"/>
    <w:pPr>
      <w:spacing w:before="60" w:line="240" w:lineRule="atLeast"/>
      <w:ind w:left="85" w:hanging="85"/>
    </w:pPr>
    <w:rPr>
      <w:sz w:val="20"/>
    </w:rPr>
  </w:style>
  <w:style w:type="paragraph" w:customStyle="1" w:styleId="CTA---">
    <w:name w:val="CTA ---"/>
    <w:basedOn w:val="OPCParaBase"/>
    <w:next w:val="Normal"/>
    <w:rsid w:val="009A78E5"/>
    <w:pPr>
      <w:spacing w:before="60" w:line="240" w:lineRule="atLeast"/>
      <w:ind w:left="198" w:hanging="198"/>
    </w:pPr>
    <w:rPr>
      <w:sz w:val="20"/>
    </w:rPr>
  </w:style>
  <w:style w:type="paragraph" w:customStyle="1" w:styleId="CTA----">
    <w:name w:val="CTA ----"/>
    <w:basedOn w:val="OPCParaBase"/>
    <w:next w:val="Normal"/>
    <w:rsid w:val="009A78E5"/>
    <w:pPr>
      <w:spacing w:before="60" w:line="240" w:lineRule="atLeast"/>
      <w:ind w:left="255" w:hanging="255"/>
    </w:pPr>
    <w:rPr>
      <w:sz w:val="20"/>
    </w:rPr>
  </w:style>
  <w:style w:type="paragraph" w:customStyle="1" w:styleId="CTA1a">
    <w:name w:val="CTA 1(a)"/>
    <w:basedOn w:val="OPCParaBase"/>
    <w:rsid w:val="009A78E5"/>
    <w:pPr>
      <w:tabs>
        <w:tab w:val="right" w:pos="414"/>
      </w:tabs>
      <w:spacing w:before="40" w:line="240" w:lineRule="atLeast"/>
      <w:ind w:left="675" w:hanging="675"/>
    </w:pPr>
    <w:rPr>
      <w:sz w:val="20"/>
    </w:rPr>
  </w:style>
  <w:style w:type="paragraph" w:customStyle="1" w:styleId="CTA1ai">
    <w:name w:val="CTA 1(a)(i)"/>
    <w:basedOn w:val="OPCParaBase"/>
    <w:rsid w:val="009A78E5"/>
    <w:pPr>
      <w:tabs>
        <w:tab w:val="right" w:pos="1004"/>
      </w:tabs>
      <w:spacing w:before="40" w:line="240" w:lineRule="atLeast"/>
      <w:ind w:left="1253" w:hanging="1253"/>
    </w:pPr>
    <w:rPr>
      <w:sz w:val="20"/>
    </w:rPr>
  </w:style>
  <w:style w:type="paragraph" w:customStyle="1" w:styleId="CTA2a">
    <w:name w:val="CTA 2(a)"/>
    <w:basedOn w:val="OPCParaBase"/>
    <w:rsid w:val="009A78E5"/>
    <w:pPr>
      <w:tabs>
        <w:tab w:val="right" w:pos="482"/>
      </w:tabs>
      <w:spacing w:before="40" w:line="240" w:lineRule="atLeast"/>
      <w:ind w:left="748" w:hanging="748"/>
    </w:pPr>
    <w:rPr>
      <w:sz w:val="20"/>
    </w:rPr>
  </w:style>
  <w:style w:type="paragraph" w:customStyle="1" w:styleId="CTA2ai">
    <w:name w:val="CTA 2(a)(i)"/>
    <w:basedOn w:val="OPCParaBase"/>
    <w:rsid w:val="009A78E5"/>
    <w:pPr>
      <w:tabs>
        <w:tab w:val="right" w:pos="1089"/>
      </w:tabs>
      <w:spacing w:before="40" w:line="240" w:lineRule="atLeast"/>
      <w:ind w:left="1327" w:hanging="1327"/>
    </w:pPr>
    <w:rPr>
      <w:sz w:val="20"/>
    </w:rPr>
  </w:style>
  <w:style w:type="paragraph" w:customStyle="1" w:styleId="CTA3a">
    <w:name w:val="CTA 3(a)"/>
    <w:basedOn w:val="OPCParaBase"/>
    <w:rsid w:val="009A78E5"/>
    <w:pPr>
      <w:tabs>
        <w:tab w:val="right" w:pos="556"/>
      </w:tabs>
      <w:spacing w:before="40" w:line="240" w:lineRule="atLeast"/>
      <w:ind w:left="805" w:hanging="805"/>
    </w:pPr>
    <w:rPr>
      <w:sz w:val="20"/>
    </w:rPr>
  </w:style>
  <w:style w:type="paragraph" w:customStyle="1" w:styleId="CTA3ai">
    <w:name w:val="CTA 3(a)(i)"/>
    <w:basedOn w:val="OPCParaBase"/>
    <w:rsid w:val="009A78E5"/>
    <w:pPr>
      <w:tabs>
        <w:tab w:val="right" w:pos="1140"/>
      </w:tabs>
      <w:spacing w:before="40" w:line="240" w:lineRule="atLeast"/>
      <w:ind w:left="1361" w:hanging="1361"/>
    </w:pPr>
    <w:rPr>
      <w:sz w:val="20"/>
    </w:rPr>
  </w:style>
  <w:style w:type="paragraph" w:customStyle="1" w:styleId="CTA4a">
    <w:name w:val="CTA 4(a)"/>
    <w:basedOn w:val="OPCParaBase"/>
    <w:rsid w:val="009A78E5"/>
    <w:pPr>
      <w:tabs>
        <w:tab w:val="right" w:pos="624"/>
      </w:tabs>
      <w:spacing w:before="40" w:line="240" w:lineRule="atLeast"/>
      <w:ind w:left="873" w:hanging="873"/>
    </w:pPr>
    <w:rPr>
      <w:sz w:val="20"/>
    </w:rPr>
  </w:style>
  <w:style w:type="paragraph" w:customStyle="1" w:styleId="CTA4ai">
    <w:name w:val="CTA 4(a)(i)"/>
    <w:basedOn w:val="OPCParaBase"/>
    <w:rsid w:val="009A78E5"/>
    <w:pPr>
      <w:tabs>
        <w:tab w:val="right" w:pos="1213"/>
      </w:tabs>
      <w:spacing w:before="40" w:line="240" w:lineRule="atLeast"/>
      <w:ind w:left="1452" w:hanging="1452"/>
    </w:pPr>
    <w:rPr>
      <w:sz w:val="20"/>
    </w:rPr>
  </w:style>
  <w:style w:type="paragraph" w:customStyle="1" w:styleId="CTACAPS">
    <w:name w:val="CTA CAPS"/>
    <w:basedOn w:val="OPCParaBase"/>
    <w:rsid w:val="009A78E5"/>
    <w:pPr>
      <w:spacing w:before="60" w:line="240" w:lineRule="atLeast"/>
    </w:pPr>
    <w:rPr>
      <w:sz w:val="20"/>
    </w:rPr>
  </w:style>
  <w:style w:type="paragraph" w:customStyle="1" w:styleId="CTAright">
    <w:name w:val="CTA right"/>
    <w:basedOn w:val="OPCParaBase"/>
    <w:rsid w:val="009A78E5"/>
    <w:pPr>
      <w:spacing w:before="60" w:line="240" w:lineRule="auto"/>
      <w:jc w:val="right"/>
    </w:pPr>
    <w:rPr>
      <w:sz w:val="20"/>
    </w:rPr>
  </w:style>
  <w:style w:type="paragraph" w:customStyle="1" w:styleId="subsection">
    <w:name w:val="subsection"/>
    <w:aliases w:val="ss"/>
    <w:basedOn w:val="OPCParaBase"/>
    <w:link w:val="subsectionChar"/>
    <w:rsid w:val="009A78E5"/>
    <w:pPr>
      <w:tabs>
        <w:tab w:val="right" w:pos="1021"/>
      </w:tabs>
      <w:spacing w:before="180" w:line="240" w:lineRule="auto"/>
      <w:ind w:left="1134" w:hanging="1134"/>
    </w:pPr>
  </w:style>
  <w:style w:type="paragraph" w:customStyle="1" w:styleId="Definition">
    <w:name w:val="Definition"/>
    <w:aliases w:val="dd"/>
    <w:basedOn w:val="OPCParaBase"/>
    <w:rsid w:val="009A78E5"/>
    <w:pPr>
      <w:spacing w:before="180" w:line="240" w:lineRule="auto"/>
      <w:ind w:left="1134"/>
    </w:pPr>
  </w:style>
  <w:style w:type="paragraph" w:customStyle="1" w:styleId="ETAsubitem">
    <w:name w:val="ETA(subitem)"/>
    <w:basedOn w:val="OPCParaBase"/>
    <w:rsid w:val="009A78E5"/>
    <w:pPr>
      <w:tabs>
        <w:tab w:val="right" w:pos="340"/>
      </w:tabs>
      <w:spacing w:before="60" w:line="240" w:lineRule="auto"/>
      <w:ind w:left="454" w:hanging="454"/>
    </w:pPr>
    <w:rPr>
      <w:sz w:val="20"/>
    </w:rPr>
  </w:style>
  <w:style w:type="paragraph" w:customStyle="1" w:styleId="ETApara">
    <w:name w:val="ETA(para)"/>
    <w:basedOn w:val="OPCParaBase"/>
    <w:rsid w:val="009A78E5"/>
    <w:pPr>
      <w:tabs>
        <w:tab w:val="right" w:pos="754"/>
      </w:tabs>
      <w:spacing w:before="60" w:line="240" w:lineRule="auto"/>
      <w:ind w:left="828" w:hanging="828"/>
    </w:pPr>
    <w:rPr>
      <w:sz w:val="20"/>
    </w:rPr>
  </w:style>
  <w:style w:type="paragraph" w:customStyle="1" w:styleId="ETAsubpara">
    <w:name w:val="ETA(subpara)"/>
    <w:basedOn w:val="OPCParaBase"/>
    <w:rsid w:val="009A78E5"/>
    <w:pPr>
      <w:tabs>
        <w:tab w:val="right" w:pos="1083"/>
      </w:tabs>
      <w:spacing w:before="60" w:line="240" w:lineRule="auto"/>
      <w:ind w:left="1191" w:hanging="1191"/>
    </w:pPr>
    <w:rPr>
      <w:sz w:val="20"/>
    </w:rPr>
  </w:style>
  <w:style w:type="paragraph" w:customStyle="1" w:styleId="ETAsub-subpara">
    <w:name w:val="ETA(sub-subpara)"/>
    <w:basedOn w:val="OPCParaBase"/>
    <w:rsid w:val="009A78E5"/>
    <w:pPr>
      <w:tabs>
        <w:tab w:val="right" w:pos="1412"/>
      </w:tabs>
      <w:spacing w:before="60" w:line="240" w:lineRule="auto"/>
      <w:ind w:left="1525" w:hanging="1525"/>
    </w:pPr>
    <w:rPr>
      <w:sz w:val="20"/>
    </w:rPr>
  </w:style>
  <w:style w:type="paragraph" w:customStyle="1" w:styleId="Formula">
    <w:name w:val="Formula"/>
    <w:basedOn w:val="OPCParaBase"/>
    <w:rsid w:val="009A78E5"/>
    <w:pPr>
      <w:spacing w:line="240" w:lineRule="auto"/>
      <w:ind w:left="1134"/>
    </w:pPr>
    <w:rPr>
      <w:sz w:val="20"/>
    </w:rPr>
  </w:style>
  <w:style w:type="paragraph" w:styleId="Header">
    <w:name w:val="header"/>
    <w:basedOn w:val="OPCParaBase"/>
    <w:link w:val="HeaderChar"/>
    <w:unhideWhenUsed/>
    <w:rsid w:val="009A78E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A78E5"/>
    <w:rPr>
      <w:rFonts w:eastAsia="Times New Roman" w:cs="Times New Roman"/>
      <w:sz w:val="16"/>
      <w:lang w:eastAsia="en-AU"/>
    </w:rPr>
  </w:style>
  <w:style w:type="paragraph" w:customStyle="1" w:styleId="House">
    <w:name w:val="House"/>
    <w:basedOn w:val="OPCParaBase"/>
    <w:rsid w:val="009A78E5"/>
    <w:pPr>
      <w:spacing w:line="240" w:lineRule="auto"/>
    </w:pPr>
    <w:rPr>
      <w:sz w:val="28"/>
    </w:rPr>
  </w:style>
  <w:style w:type="paragraph" w:customStyle="1" w:styleId="Item">
    <w:name w:val="Item"/>
    <w:aliases w:val="i"/>
    <w:basedOn w:val="OPCParaBase"/>
    <w:next w:val="ItemHead"/>
    <w:rsid w:val="009A78E5"/>
    <w:pPr>
      <w:keepLines/>
      <w:spacing w:before="80" w:line="240" w:lineRule="auto"/>
      <w:ind w:left="709"/>
    </w:pPr>
  </w:style>
  <w:style w:type="paragraph" w:customStyle="1" w:styleId="ItemHead">
    <w:name w:val="ItemHead"/>
    <w:aliases w:val="ih"/>
    <w:basedOn w:val="OPCParaBase"/>
    <w:next w:val="Item"/>
    <w:link w:val="ItemHeadChar"/>
    <w:rsid w:val="009A78E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A78E5"/>
    <w:pPr>
      <w:spacing w:line="240" w:lineRule="auto"/>
    </w:pPr>
    <w:rPr>
      <w:b/>
      <w:sz w:val="32"/>
    </w:rPr>
  </w:style>
  <w:style w:type="paragraph" w:customStyle="1" w:styleId="notedraft">
    <w:name w:val="note(draft)"/>
    <w:aliases w:val="nd"/>
    <w:basedOn w:val="OPCParaBase"/>
    <w:rsid w:val="009A78E5"/>
    <w:pPr>
      <w:spacing w:before="240" w:line="240" w:lineRule="auto"/>
      <w:ind w:left="284" w:hanging="284"/>
    </w:pPr>
    <w:rPr>
      <w:i/>
      <w:sz w:val="24"/>
    </w:rPr>
  </w:style>
  <w:style w:type="paragraph" w:customStyle="1" w:styleId="notemargin">
    <w:name w:val="note(margin)"/>
    <w:aliases w:val="nm"/>
    <w:basedOn w:val="OPCParaBase"/>
    <w:rsid w:val="009A78E5"/>
    <w:pPr>
      <w:tabs>
        <w:tab w:val="left" w:pos="709"/>
      </w:tabs>
      <w:spacing w:before="122" w:line="198" w:lineRule="exact"/>
      <w:ind w:left="709" w:hanging="709"/>
    </w:pPr>
    <w:rPr>
      <w:sz w:val="18"/>
    </w:rPr>
  </w:style>
  <w:style w:type="paragraph" w:customStyle="1" w:styleId="noteToPara">
    <w:name w:val="noteToPara"/>
    <w:aliases w:val="ntp"/>
    <w:basedOn w:val="OPCParaBase"/>
    <w:rsid w:val="009A78E5"/>
    <w:pPr>
      <w:spacing w:before="122" w:line="198" w:lineRule="exact"/>
      <w:ind w:left="2353" w:hanging="709"/>
    </w:pPr>
    <w:rPr>
      <w:sz w:val="18"/>
    </w:rPr>
  </w:style>
  <w:style w:type="paragraph" w:customStyle="1" w:styleId="noteParlAmend">
    <w:name w:val="note(ParlAmend)"/>
    <w:aliases w:val="npp"/>
    <w:basedOn w:val="OPCParaBase"/>
    <w:next w:val="ParlAmend"/>
    <w:rsid w:val="009A78E5"/>
    <w:pPr>
      <w:spacing w:line="240" w:lineRule="auto"/>
      <w:jc w:val="right"/>
    </w:pPr>
    <w:rPr>
      <w:rFonts w:ascii="Arial" w:hAnsi="Arial"/>
      <w:b/>
      <w:i/>
    </w:rPr>
  </w:style>
  <w:style w:type="paragraph" w:customStyle="1" w:styleId="Page1">
    <w:name w:val="Page1"/>
    <w:basedOn w:val="OPCParaBase"/>
    <w:rsid w:val="009A78E5"/>
    <w:pPr>
      <w:spacing w:before="400" w:line="240" w:lineRule="auto"/>
    </w:pPr>
    <w:rPr>
      <w:b/>
      <w:sz w:val="32"/>
    </w:rPr>
  </w:style>
  <w:style w:type="paragraph" w:customStyle="1" w:styleId="PageBreak">
    <w:name w:val="PageBreak"/>
    <w:aliases w:val="pb"/>
    <w:basedOn w:val="OPCParaBase"/>
    <w:rsid w:val="009A78E5"/>
    <w:pPr>
      <w:spacing w:line="240" w:lineRule="auto"/>
    </w:pPr>
    <w:rPr>
      <w:sz w:val="20"/>
    </w:rPr>
  </w:style>
  <w:style w:type="paragraph" w:customStyle="1" w:styleId="paragraphsub">
    <w:name w:val="paragraph(sub)"/>
    <w:aliases w:val="aa"/>
    <w:basedOn w:val="OPCParaBase"/>
    <w:rsid w:val="009A78E5"/>
    <w:pPr>
      <w:tabs>
        <w:tab w:val="right" w:pos="1985"/>
      </w:tabs>
      <w:spacing w:before="40" w:line="240" w:lineRule="auto"/>
      <w:ind w:left="2098" w:hanging="2098"/>
    </w:pPr>
  </w:style>
  <w:style w:type="paragraph" w:customStyle="1" w:styleId="paragraphsub-sub">
    <w:name w:val="paragraph(sub-sub)"/>
    <w:aliases w:val="aaa"/>
    <w:basedOn w:val="OPCParaBase"/>
    <w:rsid w:val="009A78E5"/>
    <w:pPr>
      <w:tabs>
        <w:tab w:val="right" w:pos="2722"/>
      </w:tabs>
      <w:spacing w:before="40" w:line="240" w:lineRule="auto"/>
      <w:ind w:left="2835" w:hanging="2835"/>
    </w:pPr>
  </w:style>
  <w:style w:type="paragraph" w:customStyle="1" w:styleId="paragraph">
    <w:name w:val="paragraph"/>
    <w:aliases w:val="a"/>
    <w:basedOn w:val="OPCParaBase"/>
    <w:link w:val="paragraphChar"/>
    <w:rsid w:val="009A78E5"/>
    <w:pPr>
      <w:tabs>
        <w:tab w:val="right" w:pos="1531"/>
      </w:tabs>
      <w:spacing w:before="40" w:line="240" w:lineRule="auto"/>
      <w:ind w:left="1644" w:hanging="1644"/>
    </w:pPr>
  </w:style>
  <w:style w:type="paragraph" w:customStyle="1" w:styleId="ParlAmend">
    <w:name w:val="ParlAmend"/>
    <w:aliases w:val="pp"/>
    <w:basedOn w:val="OPCParaBase"/>
    <w:rsid w:val="009A78E5"/>
    <w:pPr>
      <w:spacing w:before="240" w:line="240" w:lineRule="atLeast"/>
      <w:ind w:hanging="567"/>
    </w:pPr>
    <w:rPr>
      <w:sz w:val="24"/>
    </w:rPr>
  </w:style>
  <w:style w:type="paragraph" w:customStyle="1" w:styleId="Penalty">
    <w:name w:val="Penalty"/>
    <w:basedOn w:val="OPCParaBase"/>
    <w:rsid w:val="009A78E5"/>
    <w:pPr>
      <w:tabs>
        <w:tab w:val="left" w:pos="2977"/>
      </w:tabs>
      <w:spacing w:before="180" w:line="240" w:lineRule="auto"/>
      <w:ind w:left="1985" w:hanging="851"/>
    </w:pPr>
  </w:style>
  <w:style w:type="paragraph" w:customStyle="1" w:styleId="Portfolio">
    <w:name w:val="Portfolio"/>
    <w:basedOn w:val="OPCParaBase"/>
    <w:rsid w:val="009A78E5"/>
    <w:pPr>
      <w:spacing w:line="240" w:lineRule="auto"/>
    </w:pPr>
    <w:rPr>
      <w:i/>
      <w:sz w:val="20"/>
    </w:rPr>
  </w:style>
  <w:style w:type="paragraph" w:customStyle="1" w:styleId="Preamble">
    <w:name w:val="Preamble"/>
    <w:basedOn w:val="OPCParaBase"/>
    <w:next w:val="Normal"/>
    <w:rsid w:val="009A78E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A78E5"/>
    <w:pPr>
      <w:spacing w:line="240" w:lineRule="auto"/>
    </w:pPr>
    <w:rPr>
      <w:i/>
      <w:sz w:val="20"/>
    </w:rPr>
  </w:style>
  <w:style w:type="paragraph" w:customStyle="1" w:styleId="Session">
    <w:name w:val="Session"/>
    <w:basedOn w:val="OPCParaBase"/>
    <w:rsid w:val="009A78E5"/>
    <w:pPr>
      <w:spacing w:line="240" w:lineRule="auto"/>
    </w:pPr>
    <w:rPr>
      <w:sz w:val="28"/>
    </w:rPr>
  </w:style>
  <w:style w:type="paragraph" w:customStyle="1" w:styleId="Sponsor">
    <w:name w:val="Sponsor"/>
    <w:basedOn w:val="OPCParaBase"/>
    <w:rsid w:val="009A78E5"/>
    <w:pPr>
      <w:spacing w:line="240" w:lineRule="auto"/>
    </w:pPr>
    <w:rPr>
      <w:i/>
    </w:rPr>
  </w:style>
  <w:style w:type="paragraph" w:customStyle="1" w:styleId="Subitem">
    <w:name w:val="Subitem"/>
    <w:aliases w:val="iss"/>
    <w:basedOn w:val="OPCParaBase"/>
    <w:rsid w:val="009A78E5"/>
    <w:pPr>
      <w:spacing w:before="180" w:line="240" w:lineRule="auto"/>
      <w:ind w:left="709" w:hanging="709"/>
    </w:pPr>
  </w:style>
  <w:style w:type="paragraph" w:customStyle="1" w:styleId="SubitemHead">
    <w:name w:val="SubitemHead"/>
    <w:aliases w:val="issh"/>
    <w:basedOn w:val="OPCParaBase"/>
    <w:rsid w:val="009A78E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A78E5"/>
    <w:pPr>
      <w:spacing w:before="40" w:line="240" w:lineRule="auto"/>
      <w:ind w:left="1134"/>
    </w:pPr>
  </w:style>
  <w:style w:type="paragraph" w:customStyle="1" w:styleId="SubsectionHead">
    <w:name w:val="SubsectionHead"/>
    <w:aliases w:val="ssh"/>
    <w:basedOn w:val="OPCParaBase"/>
    <w:next w:val="subsection"/>
    <w:rsid w:val="009A78E5"/>
    <w:pPr>
      <w:keepNext/>
      <w:keepLines/>
      <w:spacing w:before="240" w:line="240" w:lineRule="auto"/>
      <w:ind w:left="1134"/>
    </w:pPr>
    <w:rPr>
      <w:i/>
    </w:rPr>
  </w:style>
  <w:style w:type="paragraph" w:customStyle="1" w:styleId="Tablea">
    <w:name w:val="Table(a)"/>
    <w:aliases w:val="ta"/>
    <w:basedOn w:val="OPCParaBase"/>
    <w:rsid w:val="009A78E5"/>
    <w:pPr>
      <w:spacing w:before="60" w:line="240" w:lineRule="auto"/>
      <w:ind w:left="284" w:hanging="284"/>
    </w:pPr>
    <w:rPr>
      <w:sz w:val="20"/>
    </w:rPr>
  </w:style>
  <w:style w:type="paragraph" w:customStyle="1" w:styleId="TableAA">
    <w:name w:val="Table(AA)"/>
    <w:aliases w:val="taaa"/>
    <w:basedOn w:val="OPCParaBase"/>
    <w:rsid w:val="009A78E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A78E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A78E5"/>
    <w:pPr>
      <w:spacing w:before="60" w:line="240" w:lineRule="atLeast"/>
    </w:pPr>
    <w:rPr>
      <w:sz w:val="20"/>
    </w:rPr>
  </w:style>
  <w:style w:type="paragraph" w:customStyle="1" w:styleId="TLPBoxTextnote">
    <w:name w:val="TLPBoxText(note"/>
    <w:aliases w:val="right)"/>
    <w:basedOn w:val="OPCParaBase"/>
    <w:rsid w:val="009A78E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A78E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A78E5"/>
    <w:pPr>
      <w:spacing w:before="122" w:line="198" w:lineRule="exact"/>
      <w:ind w:left="1985" w:hanging="851"/>
      <w:jc w:val="right"/>
    </w:pPr>
    <w:rPr>
      <w:sz w:val="18"/>
    </w:rPr>
  </w:style>
  <w:style w:type="paragraph" w:customStyle="1" w:styleId="TLPTableBullet">
    <w:name w:val="TLPTableBullet"/>
    <w:aliases w:val="ttb"/>
    <w:basedOn w:val="OPCParaBase"/>
    <w:rsid w:val="009A78E5"/>
    <w:pPr>
      <w:spacing w:line="240" w:lineRule="exact"/>
      <w:ind w:left="284" w:hanging="284"/>
    </w:pPr>
    <w:rPr>
      <w:sz w:val="20"/>
    </w:rPr>
  </w:style>
  <w:style w:type="paragraph" w:styleId="TOC1">
    <w:name w:val="toc 1"/>
    <w:basedOn w:val="OPCParaBase"/>
    <w:next w:val="Normal"/>
    <w:uiPriority w:val="39"/>
    <w:semiHidden/>
    <w:unhideWhenUsed/>
    <w:rsid w:val="009A78E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A78E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A78E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A78E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A78E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A78E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A78E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A78E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A78E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A78E5"/>
    <w:pPr>
      <w:keepLines/>
      <w:spacing w:before="240" w:after="120" w:line="240" w:lineRule="auto"/>
      <w:ind w:left="794"/>
    </w:pPr>
    <w:rPr>
      <w:b/>
      <w:kern w:val="28"/>
      <w:sz w:val="20"/>
    </w:rPr>
  </w:style>
  <w:style w:type="paragraph" w:customStyle="1" w:styleId="TofSectsHeading">
    <w:name w:val="TofSects(Heading)"/>
    <w:basedOn w:val="OPCParaBase"/>
    <w:rsid w:val="009A78E5"/>
    <w:pPr>
      <w:spacing w:before="240" w:after="120" w:line="240" w:lineRule="auto"/>
    </w:pPr>
    <w:rPr>
      <w:b/>
      <w:sz w:val="24"/>
    </w:rPr>
  </w:style>
  <w:style w:type="paragraph" w:customStyle="1" w:styleId="TofSectsSection">
    <w:name w:val="TofSects(Section)"/>
    <w:basedOn w:val="OPCParaBase"/>
    <w:rsid w:val="009A78E5"/>
    <w:pPr>
      <w:keepLines/>
      <w:spacing w:before="40" w:line="240" w:lineRule="auto"/>
      <w:ind w:left="1588" w:hanging="794"/>
    </w:pPr>
    <w:rPr>
      <w:kern w:val="28"/>
      <w:sz w:val="18"/>
    </w:rPr>
  </w:style>
  <w:style w:type="paragraph" w:customStyle="1" w:styleId="TofSectsSubdiv">
    <w:name w:val="TofSects(Subdiv)"/>
    <w:basedOn w:val="OPCParaBase"/>
    <w:rsid w:val="009A78E5"/>
    <w:pPr>
      <w:keepLines/>
      <w:spacing w:before="80" w:line="240" w:lineRule="auto"/>
      <w:ind w:left="1588" w:hanging="794"/>
    </w:pPr>
    <w:rPr>
      <w:kern w:val="28"/>
    </w:rPr>
  </w:style>
  <w:style w:type="paragraph" w:customStyle="1" w:styleId="WRStyle">
    <w:name w:val="WR Style"/>
    <w:aliases w:val="WR"/>
    <w:basedOn w:val="OPCParaBase"/>
    <w:rsid w:val="009A78E5"/>
    <w:pPr>
      <w:spacing w:before="240" w:line="240" w:lineRule="auto"/>
      <w:ind w:left="284" w:hanging="284"/>
    </w:pPr>
    <w:rPr>
      <w:b/>
      <w:i/>
      <w:kern w:val="28"/>
      <w:sz w:val="24"/>
    </w:rPr>
  </w:style>
  <w:style w:type="paragraph" w:customStyle="1" w:styleId="notepara">
    <w:name w:val="note(para)"/>
    <w:aliases w:val="na"/>
    <w:basedOn w:val="OPCParaBase"/>
    <w:rsid w:val="009A78E5"/>
    <w:pPr>
      <w:spacing w:before="40" w:line="198" w:lineRule="exact"/>
      <w:ind w:left="2354" w:hanging="369"/>
    </w:pPr>
    <w:rPr>
      <w:sz w:val="18"/>
    </w:rPr>
  </w:style>
  <w:style w:type="paragraph" w:styleId="Footer">
    <w:name w:val="footer"/>
    <w:link w:val="FooterChar"/>
    <w:rsid w:val="009A78E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A78E5"/>
    <w:rPr>
      <w:rFonts w:eastAsia="Times New Roman" w:cs="Times New Roman"/>
      <w:sz w:val="22"/>
      <w:szCs w:val="24"/>
      <w:lang w:eastAsia="en-AU"/>
    </w:rPr>
  </w:style>
  <w:style w:type="character" w:styleId="LineNumber">
    <w:name w:val="line number"/>
    <w:basedOn w:val="OPCCharBase"/>
    <w:uiPriority w:val="99"/>
    <w:semiHidden/>
    <w:unhideWhenUsed/>
    <w:rsid w:val="009A78E5"/>
    <w:rPr>
      <w:sz w:val="16"/>
    </w:rPr>
  </w:style>
  <w:style w:type="table" w:customStyle="1" w:styleId="CFlag">
    <w:name w:val="CFlag"/>
    <w:basedOn w:val="TableNormal"/>
    <w:uiPriority w:val="99"/>
    <w:rsid w:val="009A78E5"/>
    <w:rPr>
      <w:rFonts w:eastAsia="Times New Roman" w:cs="Times New Roman"/>
      <w:lang w:eastAsia="en-AU"/>
    </w:rPr>
    <w:tblPr/>
  </w:style>
  <w:style w:type="paragraph" w:customStyle="1" w:styleId="NotesHeading1">
    <w:name w:val="NotesHeading 1"/>
    <w:basedOn w:val="OPCParaBase"/>
    <w:next w:val="Normal"/>
    <w:rsid w:val="009A78E5"/>
    <w:rPr>
      <w:b/>
      <w:sz w:val="28"/>
      <w:szCs w:val="28"/>
    </w:rPr>
  </w:style>
  <w:style w:type="paragraph" w:customStyle="1" w:styleId="NotesHeading2">
    <w:name w:val="NotesHeading 2"/>
    <w:basedOn w:val="OPCParaBase"/>
    <w:next w:val="Normal"/>
    <w:rsid w:val="009A78E5"/>
    <w:rPr>
      <w:b/>
      <w:sz w:val="28"/>
      <w:szCs w:val="28"/>
    </w:rPr>
  </w:style>
  <w:style w:type="paragraph" w:customStyle="1" w:styleId="SignCoverPageEnd">
    <w:name w:val="SignCoverPageEnd"/>
    <w:basedOn w:val="OPCParaBase"/>
    <w:next w:val="Normal"/>
    <w:rsid w:val="009A78E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A78E5"/>
    <w:pPr>
      <w:pBdr>
        <w:top w:val="single" w:sz="4" w:space="1" w:color="auto"/>
      </w:pBdr>
      <w:spacing w:before="360"/>
      <w:ind w:right="397"/>
      <w:jc w:val="both"/>
    </w:pPr>
  </w:style>
  <w:style w:type="paragraph" w:customStyle="1" w:styleId="Paragraphsub-sub-sub">
    <w:name w:val="Paragraph(sub-sub-sub)"/>
    <w:aliases w:val="aaaa"/>
    <w:basedOn w:val="OPCParaBase"/>
    <w:rsid w:val="009A78E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A78E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A78E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A78E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A78E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A78E5"/>
    <w:pPr>
      <w:spacing w:before="120"/>
    </w:pPr>
  </w:style>
  <w:style w:type="paragraph" w:customStyle="1" w:styleId="TableTextEndNotes">
    <w:name w:val="TableTextEndNotes"/>
    <w:aliases w:val="Tten"/>
    <w:basedOn w:val="Normal"/>
    <w:rsid w:val="009A78E5"/>
    <w:pPr>
      <w:spacing w:before="60" w:line="240" w:lineRule="auto"/>
    </w:pPr>
    <w:rPr>
      <w:rFonts w:cs="Arial"/>
      <w:sz w:val="20"/>
      <w:szCs w:val="22"/>
    </w:rPr>
  </w:style>
  <w:style w:type="paragraph" w:customStyle="1" w:styleId="TableHeading">
    <w:name w:val="TableHeading"/>
    <w:aliases w:val="th"/>
    <w:basedOn w:val="OPCParaBase"/>
    <w:next w:val="Tabletext"/>
    <w:rsid w:val="009A78E5"/>
    <w:pPr>
      <w:keepNext/>
      <w:spacing w:before="60" w:line="240" w:lineRule="atLeast"/>
    </w:pPr>
    <w:rPr>
      <w:b/>
      <w:sz w:val="20"/>
    </w:rPr>
  </w:style>
  <w:style w:type="paragraph" w:customStyle="1" w:styleId="NoteToSubpara">
    <w:name w:val="NoteToSubpara"/>
    <w:aliases w:val="nts"/>
    <w:basedOn w:val="OPCParaBase"/>
    <w:rsid w:val="009A78E5"/>
    <w:pPr>
      <w:spacing w:before="40" w:line="198" w:lineRule="exact"/>
      <w:ind w:left="2835" w:hanging="709"/>
    </w:pPr>
    <w:rPr>
      <w:sz w:val="18"/>
    </w:rPr>
  </w:style>
  <w:style w:type="paragraph" w:customStyle="1" w:styleId="ENoteTableHeading">
    <w:name w:val="ENoteTableHeading"/>
    <w:aliases w:val="enth"/>
    <w:basedOn w:val="OPCParaBase"/>
    <w:rsid w:val="009A78E5"/>
    <w:pPr>
      <w:keepNext/>
      <w:spacing w:before="60" w:line="240" w:lineRule="atLeast"/>
    </w:pPr>
    <w:rPr>
      <w:rFonts w:ascii="Arial" w:hAnsi="Arial"/>
      <w:b/>
      <w:sz w:val="16"/>
    </w:rPr>
  </w:style>
  <w:style w:type="paragraph" w:customStyle="1" w:styleId="ENoteTTi">
    <w:name w:val="ENoteTTi"/>
    <w:aliases w:val="entti"/>
    <w:basedOn w:val="OPCParaBase"/>
    <w:rsid w:val="009A78E5"/>
    <w:pPr>
      <w:keepNext/>
      <w:spacing w:before="60" w:line="240" w:lineRule="atLeast"/>
      <w:ind w:left="170"/>
    </w:pPr>
    <w:rPr>
      <w:sz w:val="16"/>
    </w:rPr>
  </w:style>
  <w:style w:type="paragraph" w:customStyle="1" w:styleId="ENotesHeading1">
    <w:name w:val="ENotesHeading 1"/>
    <w:aliases w:val="Enh1"/>
    <w:basedOn w:val="OPCParaBase"/>
    <w:next w:val="Normal"/>
    <w:rsid w:val="009A78E5"/>
    <w:pPr>
      <w:spacing w:before="120"/>
      <w:outlineLvl w:val="1"/>
    </w:pPr>
    <w:rPr>
      <w:b/>
      <w:sz w:val="28"/>
      <w:szCs w:val="28"/>
    </w:rPr>
  </w:style>
  <w:style w:type="paragraph" w:customStyle="1" w:styleId="ENotesHeading2">
    <w:name w:val="ENotesHeading 2"/>
    <w:aliases w:val="Enh2"/>
    <w:basedOn w:val="OPCParaBase"/>
    <w:next w:val="Normal"/>
    <w:rsid w:val="009A78E5"/>
    <w:pPr>
      <w:spacing w:before="120" w:after="120"/>
      <w:outlineLvl w:val="2"/>
    </w:pPr>
    <w:rPr>
      <w:b/>
      <w:sz w:val="24"/>
      <w:szCs w:val="28"/>
    </w:rPr>
  </w:style>
  <w:style w:type="paragraph" w:customStyle="1" w:styleId="ENoteTTIndentHeading">
    <w:name w:val="ENoteTTIndentHeading"/>
    <w:aliases w:val="enTTHi"/>
    <w:basedOn w:val="OPCParaBase"/>
    <w:rsid w:val="009A78E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A78E5"/>
    <w:pPr>
      <w:spacing w:before="60" w:line="240" w:lineRule="atLeast"/>
    </w:pPr>
    <w:rPr>
      <w:sz w:val="16"/>
    </w:rPr>
  </w:style>
  <w:style w:type="paragraph" w:customStyle="1" w:styleId="MadeunderText">
    <w:name w:val="MadeunderText"/>
    <w:basedOn w:val="OPCParaBase"/>
    <w:next w:val="Normal"/>
    <w:rsid w:val="009A78E5"/>
    <w:pPr>
      <w:spacing w:before="240"/>
    </w:pPr>
    <w:rPr>
      <w:sz w:val="24"/>
      <w:szCs w:val="24"/>
    </w:rPr>
  </w:style>
  <w:style w:type="paragraph" w:customStyle="1" w:styleId="ENotesHeading3">
    <w:name w:val="ENotesHeading 3"/>
    <w:aliases w:val="Enh3"/>
    <w:basedOn w:val="OPCParaBase"/>
    <w:next w:val="Normal"/>
    <w:rsid w:val="009A78E5"/>
    <w:pPr>
      <w:keepNext/>
      <w:spacing w:before="120" w:line="240" w:lineRule="auto"/>
      <w:outlineLvl w:val="4"/>
    </w:pPr>
    <w:rPr>
      <w:b/>
      <w:szCs w:val="24"/>
    </w:rPr>
  </w:style>
  <w:style w:type="paragraph" w:customStyle="1" w:styleId="SubPartCASA">
    <w:name w:val="SubPart(CASA)"/>
    <w:aliases w:val="csp"/>
    <w:basedOn w:val="OPCParaBase"/>
    <w:next w:val="ActHead3"/>
    <w:rsid w:val="009A78E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A78E5"/>
  </w:style>
  <w:style w:type="character" w:customStyle="1" w:styleId="CharSubPartNoCASA">
    <w:name w:val="CharSubPartNo(CASA)"/>
    <w:basedOn w:val="OPCCharBase"/>
    <w:uiPriority w:val="1"/>
    <w:rsid w:val="009A78E5"/>
  </w:style>
  <w:style w:type="paragraph" w:customStyle="1" w:styleId="ENoteTTIndentHeadingSub">
    <w:name w:val="ENoteTTIndentHeadingSub"/>
    <w:aliases w:val="enTTHis"/>
    <w:basedOn w:val="OPCParaBase"/>
    <w:rsid w:val="009A78E5"/>
    <w:pPr>
      <w:keepNext/>
      <w:spacing w:before="60" w:line="240" w:lineRule="atLeast"/>
      <w:ind w:left="340"/>
    </w:pPr>
    <w:rPr>
      <w:b/>
      <w:sz w:val="16"/>
    </w:rPr>
  </w:style>
  <w:style w:type="paragraph" w:customStyle="1" w:styleId="ENoteTTiSub">
    <w:name w:val="ENoteTTiSub"/>
    <w:aliases w:val="enttis"/>
    <w:basedOn w:val="OPCParaBase"/>
    <w:rsid w:val="009A78E5"/>
    <w:pPr>
      <w:keepNext/>
      <w:spacing w:before="60" w:line="240" w:lineRule="atLeast"/>
      <w:ind w:left="340"/>
    </w:pPr>
    <w:rPr>
      <w:sz w:val="16"/>
    </w:rPr>
  </w:style>
  <w:style w:type="paragraph" w:customStyle="1" w:styleId="SubDivisionMigration">
    <w:name w:val="SubDivisionMigration"/>
    <w:aliases w:val="sdm"/>
    <w:basedOn w:val="OPCParaBase"/>
    <w:rsid w:val="009A78E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A78E5"/>
    <w:pPr>
      <w:keepNext/>
      <w:keepLines/>
      <w:spacing w:before="240" w:line="240" w:lineRule="auto"/>
      <w:ind w:left="1134" w:hanging="1134"/>
    </w:pPr>
    <w:rPr>
      <w:b/>
      <w:sz w:val="28"/>
    </w:rPr>
  </w:style>
  <w:style w:type="table" w:styleId="TableGrid">
    <w:name w:val="Table Grid"/>
    <w:basedOn w:val="TableNormal"/>
    <w:uiPriority w:val="59"/>
    <w:rsid w:val="009A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A78E5"/>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9A78E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A78E5"/>
    <w:rPr>
      <w:sz w:val="22"/>
    </w:rPr>
  </w:style>
  <w:style w:type="paragraph" w:customStyle="1" w:styleId="SOTextNote">
    <w:name w:val="SO TextNote"/>
    <w:aliases w:val="sont"/>
    <w:basedOn w:val="SOText"/>
    <w:qFormat/>
    <w:rsid w:val="009A78E5"/>
    <w:pPr>
      <w:spacing w:before="122" w:line="198" w:lineRule="exact"/>
      <w:ind w:left="1843" w:hanging="709"/>
    </w:pPr>
    <w:rPr>
      <w:sz w:val="18"/>
    </w:rPr>
  </w:style>
  <w:style w:type="paragraph" w:customStyle="1" w:styleId="SOPara">
    <w:name w:val="SO Para"/>
    <w:aliases w:val="soa"/>
    <w:basedOn w:val="SOText"/>
    <w:link w:val="SOParaChar"/>
    <w:qFormat/>
    <w:rsid w:val="009A78E5"/>
    <w:pPr>
      <w:tabs>
        <w:tab w:val="right" w:pos="1786"/>
      </w:tabs>
      <w:spacing w:before="40"/>
      <w:ind w:left="2070" w:hanging="936"/>
    </w:pPr>
  </w:style>
  <w:style w:type="character" w:customStyle="1" w:styleId="SOParaChar">
    <w:name w:val="SO Para Char"/>
    <w:aliases w:val="soa Char"/>
    <w:basedOn w:val="DefaultParagraphFont"/>
    <w:link w:val="SOPara"/>
    <w:rsid w:val="009A78E5"/>
    <w:rPr>
      <w:sz w:val="22"/>
    </w:rPr>
  </w:style>
  <w:style w:type="paragraph" w:customStyle="1" w:styleId="FileName">
    <w:name w:val="FileName"/>
    <w:basedOn w:val="Normal"/>
    <w:rsid w:val="009A78E5"/>
  </w:style>
  <w:style w:type="paragraph" w:customStyle="1" w:styleId="SOHeadBold">
    <w:name w:val="SO HeadBold"/>
    <w:aliases w:val="sohb"/>
    <w:basedOn w:val="SOText"/>
    <w:next w:val="SOText"/>
    <w:link w:val="SOHeadBoldChar"/>
    <w:qFormat/>
    <w:rsid w:val="009A78E5"/>
    <w:rPr>
      <w:b/>
    </w:rPr>
  </w:style>
  <w:style w:type="character" w:customStyle="1" w:styleId="SOHeadBoldChar">
    <w:name w:val="SO HeadBold Char"/>
    <w:aliases w:val="sohb Char"/>
    <w:basedOn w:val="DefaultParagraphFont"/>
    <w:link w:val="SOHeadBold"/>
    <w:rsid w:val="009A78E5"/>
    <w:rPr>
      <w:b/>
      <w:sz w:val="22"/>
    </w:rPr>
  </w:style>
  <w:style w:type="paragraph" w:customStyle="1" w:styleId="SOHeadItalic">
    <w:name w:val="SO HeadItalic"/>
    <w:aliases w:val="sohi"/>
    <w:basedOn w:val="SOText"/>
    <w:next w:val="SOText"/>
    <w:link w:val="SOHeadItalicChar"/>
    <w:qFormat/>
    <w:rsid w:val="009A78E5"/>
    <w:rPr>
      <w:i/>
    </w:rPr>
  </w:style>
  <w:style w:type="character" w:customStyle="1" w:styleId="SOHeadItalicChar">
    <w:name w:val="SO HeadItalic Char"/>
    <w:aliases w:val="sohi Char"/>
    <w:basedOn w:val="DefaultParagraphFont"/>
    <w:link w:val="SOHeadItalic"/>
    <w:rsid w:val="009A78E5"/>
    <w:rPr>
      <w:i/>
      <w:sz w:val="22"/>
    </w:rPr>
  </w:style>
  <w:style w:type="paragraph" w:customStyle="1" w:styleId="SOBullet">
    <w:name w:val="SO Bullet"/>
    <w:aliases w:val="sotb"/>
    <w:basedOn w:val="SOText"/>
    <w:link w:val="SOBulletChar"/>
    <w:qFormat/>
    <w:rsid w:val="009A78E5"/>
    <w:pPr>
      <w:ind w:left="1559" w:hanging="425"/>
    </w:pPr>
  </w:style>
  <w:style w:type="character" w:customStyle="1" w:styleId="SOBulletChar">
    <w:name w:val="SO Bullet Char"/>
    <w:aliases w:val="sotb Char"/>
    <w:basedOn w:val="DefaultParagraphFont"/>
    <w:link w:val="SOBullet"/>
    <w:rsid w:val="009A78E5"/>
    <w:rPr>
      <w:sz w:val="22"/>
    </w:rPr>
  </w:style>
  <w:style w:type="paragraph" w:customStyle="1" w:styleId="SOBulletNote">
    <w:name w:val="SO BulletNote"/>
    <w:aliases w:val="sonb"/>
    <w:basedOn w:val="SOTextNote"/>
    <w:link w:val="SOBulletNoteChar"/>
    <w:qFormat/>
    <w:rsid w:val="009A78E5"/>
    <w:pPr>
      <w:tabs>
        <w:tab w:val="left" w:pos="1560"/>
      </w:tabs>
      <w:ind w:left="2268" w:hanging="1134"/>
    </w:pPr>
  </w:style>
  <w:style w:type="character" w:customStyle="1" w:styleId="SOBulletNoteChar">
    <w:name w:val="SO BulletNote Char"/>
    <w:aliases w:val="sonb Char"/>
    <w:basedOn w:val="DefaultParagraphFont"/>
    <w:link w:val="SOBulletNote"/>
    <w:rsid w:val="009A78E5"/>
    <w:rPr>
      <w:sz w:val="18"/>
    </w:rPr>
  </w:style>
  <w:style w:type="paragraph" w:customStyle="1" w:styleId="SOText2">
    <w:name w:val="SO Text2"/>
    <w:aliases w:val="sot2"/>
    <w:basedOn w:val="Normal"/>
    <w:next w:val="SOText"/>
    <w:link w:val="SOText2Char"/>
    <w:rsid w:val="009A78E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A78E5"/>
    <w:rPr>
      <w:sz w:val="22"/>
    </w:rPr>
  </w:style>
  <w:style w:type="paragraph" w:customStyle="1" w:styleId="Transitional">
    <w:name w:val="Transitional"/>
    <w:aliases w:val="tr"/>
    <w:basedOn w:val="ItemHead"/>
    <w:next w:val="Item"/>
    <w:rsid w:val="009A78E5"/>
  </w:style>
  <w:style w:type="character" w:customStyle="1" w:styleId="subsectionChar">
    <w:name w:val="subsection Char"/>
    <w:aliases w:val="ss Char"/>
    <w:link w:val="subsection"/>
    <w:locked/>
    <w:rsid w:val="008D28D6"/>
    <w:rPr>
      <w:rFonts w:eastAsia="Times New Roman" w:cs="Times New Roman"/>
      <w:sz w:val="22"/>
      <w:lang w:eastAsia="en-AU"/>
    </w:rPr>
  </w:style>
  <w:style w:type="character" w:customStyle="1" w:styleId="notetextChar">
    <w:name w:val="note(text) Char"/>
    <w:aliases w:val="n Char"/>
    <w:link w:val="notetext"/>
    <w:rsid w:val="008D28D6"/>
    <w:rPr>
      <w:rFonts w:eastAsia="Times New Roman" w:cs="Times New Roman"/>
      <w:sz w:val="18"/>
      <w:lang w:eastAsia="en-AU"/>
    </w:rPr>
  </w:style>
  <w:style w:type="character" w:customStyle="1" w:styleId="paragraphChar">
    <w:name w:val="paragraph Char"/>
    <w:aliases w:val="a Char"/>
    <w:link w:val="paragraph"/>
    <w:rsid w:val="008D28D6"/>
    <w:rPr>
      <w:rFonts w:eastAsia="Times New Roman" w:cs="Times New Roman"/>
      <w:sz w:val="22"/>
      <w:lang w:eastAsia="en-AU"/>
    </w:rPr>
  </w:style>
  <w:style w:type="character" w:customStyle="1" w:styleId="ActHead5Char">
    <w:name w:val="ActHead 5 Char"/>
    <w:aliases w:val="s Char"/>
    <w:link w:val="ActHead5"/>
    <w:rsid w:val="008D28D6"/>
    <w:rPr>
      <w:rFonts w:eastAsia="Times New Roman" w:cs="Times New Roman"/>
      <w:b/>
      <w:kern w:val="28"/>
      <w:sz w:val="24"/>
      <w:lang w:eastAsia="en-AU"/>
    </w:rPr>
  </w:style>
  <w:style w:type="character" w:customStyle="1" w:styleId="ItemHeadChar">
    <w:name w:val="ItemHead Char"/>
    <w:aliases w:val="ih Char"/>
    <w:link w:val="ItemHead"/>
    <w:rsid w:val="008D28D6"/>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6536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C6"/>
    <w:rPr>
      <w:rFonts w:ascii="Tahoma" w:hAnsi="Tahoma" w:cs="Tahoma"/>
      <w:sz w:val="16"/>
      <w:szCs w:val="16"/>
    </w:rPr>
  </w:style>
  <w:style w:type="character" w:customStyle="1" w:styleId="Heading1Char">
    <w:name w:val="Heading 1 Char"/>
    <w:basedOn w:val="DefaultParagraphFont"/>
    <w:link w:val="Heading1"/>
    <w:uiPriority w:val="9"/>
    <w:rsid w:val="00800B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00B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00B5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00B5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00B5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00B5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00B5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00B5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00B5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800B54"/>
    <w:pPr>
      <w:spacing w:before="800"/>
    </w:pPr>
  </w:style>
  <w:style w:type="character" w:customStyle="1" w:styleId="OPCParaBaseChar">
    <w:name w:val="OPCParaBase Char"/>
    <w:basedOn w:val="DefaultParagraphFont"/>
    <w:link w:val="OPCParaBase"/>
    <w:rsid w:val="00800B54"/>
    <w:rPr>
      <w:rFonts w:eastAsia="Times New Roman" w:cs="Times New Roman"/>
      <w:sz w:val="22"/>
      <w:lang w:eastAsia="en-AU"/>
    </w:rPr>
  </w:style>
  <w:style w:type="character" w:customStyle="1" w:styleId="ShortTChar">
    <w:name w:val="ShortT Char"/>
    <w:basedOn w:val="OPCParaBaseChar"/>
    <w:link w:val="ShortT"/>
    <w:rsid w:val="00800B54"/>
    <w:rPr>
      <w:rFonts w:eastAsia="Times New Roman" w:cs="Times New Roman"/>
      <w:b/>
      <w:sz w:val="40"/>
      <w:lang w:eastAsia="en-AU"/>
    </w:rPr>
  </w:style>
  <w:style w:type="character" w:customStyle="1" w:styleId="ShortTP1Char">
    <w:name w:val="ShortTP1 Char"/>
    <w:basedOn w:val="ShortTChar"/>
    <w:link w:val="ShortTP1"/>
    <w:rsid w:val="00800B54"/>
    <w:rPr>
      <w:rFonts w:eastAsia="Times New Roman" w:cs="Times New Roman"/>
      <w:b/>
      <w:sz w:val="40"/>
      <w:lang w:eastAsia="en-AU"/>
    </w:rPr>
  </w:style>
  <w:style w:type="paragraph" w:customStyle="1" w:styleId="ActNoP1">
    <w:name w:val="ActNoP1"/>
    <w:basedOn w:val="Actno"/>
    <w:link w:val="ActNoP1Char"/>
    <w:rsid w:val="00800B54"/>
    <w:pPr>
      <w:spacing w:before="800"/>
    </w:pPr>
    <w:rPr>
      <w:sz w:val="28"/>
    </w:rPr>
  </w:style>
  <w:style w:type="character" w:customStyle="1" w:styleId="ActnoChar">
    <w:name w:val="Actno Char"/>
    <w:basedOn w:val="ShortTChar"/>
    <w:link w:val="Actno"/>
    <w:rsid w:val="00800B54"/>
    <w:rPr>
      <w:rFonts w:eastAsia="Times New Roman" w:cs="Times New Roman"/>
      <w:b/>
      <w:sz w:val="40"/>
      <w:lang w:eastAsia="en-AU"/>
    </w:rPr>
  </w:style>
  <w:style w:type="character" w:customStyle="1" w:styleId="ActNoP1Char">
    <w:name w:val="ActNoP1 Char"/>
    <w:basedOn w:val="ActnoChar"/>
    <w:link w:val="ActNoP1"/>
    <w:rsid w:val="00800B54"/>
    <w:rPr>
      <w:rFonts w:eastAsia="Times New Roman" w:cs="Times New Roman"/>
      <w:b/>
      <w:sz w:val="28"/>
      <w:lang w:eastAsia="en-AU"/>
    </w:rPr>
  </w:style>
  <w:style w:type="paragraph" w:customStyle="1" w:styleId="ShortTCP">
    <w:name w:val="ShortTCP"/>
    <w:basedOn w:val="ShortT"/>
    <w:link w:val="ShortTCPChar"/>
    <w:rsid w:val="00800B54"/>
  </w:style>
  <w:style w:type="character" w:customStyle="1" w:styleId="ShortTCPChar">
    <w:name w:val="ShortTCP Char"/>
    <w:basedOn w:val="ShortTChar"/>
    <w:link w:val="ShortTCP"/>
    <w:rsid w:val="00800B54"/>
    <w:rPr>
      <w:rFonts w:eastAsia="Times New Roman" w:cs="Times New Roman"/>
      <w:b/>
      <w:sz w:val="40"/>
      <w:lang w:eastAsia="en-AU"/>
    </w:rPr>
  </w:style>
  <w:style w:type="paragraph" w:customStyle="1" w:styleId="ActNoCP">
    <w:name w:val="ActNoCP"/>
    <w:basedOn w:val="Actno"/>
    <w:link w:val="ActNoCPChar"/>
    <w:rsid w:val="00800B54"/>
    <w:pPr>
      <w:spacing w:before="400"/>
    </w:pPr>
  </w:style>
  <w:style w:type="character" w:customStyle="1" w:styleId="ActNoCPChar">
    <w:name w:val="ActNoCP Char"/>
    <w:basedOn w:val="ActnoChar"/>
    <w:link w:val="ActNoCP"/>
    <w:rsid w:val="00800B54"/>
    <w:rPr>
      <w:rFonts w:eastAsia="Times New Roman" w:cs="Times New Roman"/>
      <w:b/>
      <w:sz w:val="40"/>
      <w:lang w:eastAsia="en-AU"/>
    </w:rPr>
  </w:style>
  <w:style w:type="paragraph" w:customStyle="1" w:styleId="AssentBk">
    <w:name w:val="AssentBk"/>
    <w:basedOn w:val="Normal"/>
    <w:rsid w:val="00800B54"/>
    <w:pPr>
      <w:spacing w:line="240" w:lineRule="auto"/>
    </w:pPr>
    <w:rPr>
      <w:rFonts w:eastAsia="Times New Roman" w:cs="Times New Roman"/>
      <w:sz w:val="20"/>
      <w:lang w:eastAsia="en-AU"/>
    </w:rPr>
  </w:style>
  <w:style w:type="paragraph" w:customStyle="1" w:styleId="AssentDt">
    <w:name w:val="AssentDt"/>
    <w:basedOn w:val="Normal"/>
    <w:rsid w:val="003A3F85"/>
    <w:pPr>
      <w:spacing w:line="240" w:lineRule="auto"/>
    </w:pPr>
    <w:rPr>
      <w:rFonts w:eastAsia="Times New Roman" w:cs="Times New Roman"/>
      <w:sz w:val="20"/>
      <w:lang w:eastAsia="en-AU"/>
    </w:rPr>
  </w:style>
  <w:style w:type="paragraph" w:customStyle="1" w:styleId="2ndRd">
    <w:name w:val="2ndRd"/>
    <w:basedOn w:val="Normal"/>
    <w:rsid w:val="003A3F85"/>
    <w:pPr>
      <w:spacing w:line="240" w:lineRule="auto"/>
    </w:pPr>
    <w:rPr>
      <w:rFonts w:eastAsia="Times New Roman" w:cs="Times New Roman"/>
      <w:sz w:val="20"/>
      <w:lang w:eastAsia="en-AU"/>
    </w:rPr>
  </w:style>
  <w:style w:type="paragraph" w:customStyle="1" w:styleId="ScalePlusRef">
    <w:name w:val="ScalePlusRef"/>
    <w:basedOn w:val="Normal"/>
    <w:rsid w:val="003A3F8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17</Pages>
  <Words>3372</Words>
  <Characters>14500</Characters>
  <Application>Microsoft Office Word</Application>
  <DocSecurity>0</DocSecurity>
  <PresentationFormat/>
  <Lines>1115</Lines>
  <Paragraphs>992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2019-06-18T04:10:00Z</cp:lastPrinted>
  <dcterms:created xsi:type="dcterms:W3CDTF">2019-12-02T00:11:00Z</dcterms:created>
  <dcterms:modified xsi:type="dcterms:W3CDTF">2019-12-02T00:12:00Z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National Health Amendment (Pharmaceutical Benefits) Act 2019</vt:lpwstr>
  </property>
  <property fmtid="{D5CDD505-2E9C-101B-9397-08002B2CF9AE}" pid="5" name="ActNo">
    <vt:lpwstr>No. 77,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OPC7097</vt:lpwstr>
  </property>
</Properties>
</file>