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87" w:rsidRDefault="0014238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16307912" r:id="rId9"/>
        </w:object>
      </w:r>
    </w:p>
    <w:p w:rsidR="00142387" w:rsidRDefault="00142387"/>
    <w:p w:rsidR="00142387" w:rsidRDefault="00142387" w:rsidP="00142387">
      <w:pPr>
        <w:spacing w:line="240" w:lineRule="auto"/>
      </w:pPr>
    </w:p>
    <w:p w:rsidR="00142387" w:rsidRDefault="00142387" w:rsidP="00142387"/>
    <w:p w:rsidR="00142387" w:rsidRDefault="00142387" w:rsidP="00142387"/>
    <w:p w:rsidR="00142387" w:rsidRDefault="00142387" w:rsidP="00142387"/>
    <w:p w:rsidR="00142387" w:rsidRDefault="00142387" w:rsidP="00142387"/>
    <w:p w:rsidR="0048364F" w:rsidRPr="00BA4906" w:rsidRDefault="0095325D" w:rsidP="00757039">
      <w:pPr>
        <w:pStyle w:val="ShortT"/>
      </w:pPr>
      <w:r w:rsidRPr="00BA4906">
        <w:t>Treatment Benefits (Special Access)</w:t>
      </w:r>
      <w:r w:rsidR="00152B31" w:rsidRPr="00BA4906">
        <w:t xml:space="preserve"> (Consequential Amendments and Transitional Provisions) </w:t>
      </w:r>
      <w:r w:rsidR="00142387">
        <w:t>Act</w:t>
      </w:r>
      <w:r w:rsidR="00C164CA" w:rsidRPr="00BA4906">
        <w:t xml:space="preserve"> 201</w:t>
      </w:r>
      <w:r w:rsidR="00373874" w:rsidRPr="00BA4906">
        <w:t>9</w:t>
      </w:r>
    </w:p>
    <w:p w:rsidR="0048364F" w:rsidRPr="00BA4906" w:rsidRDefault="0048364F" w:rsidP="00757039"/>
    <w:p w:rsidR="0048364F" w:rsidRPr="00BA4906" w:rsidRDefault="00C164CA" w:rsidP="00142387">
      <w:pPr>
        <w:pStyle w:val="Actno"/>
        <w:spacing w:before="400"/>
      </w:pPr>
      <w:r w:rsidRPr="00BA4906">
        <w:t>No.</w:t>
      </w:r>
      <w:r w:rsidR="003A2517">
        <w:t xml:space="preserve"> 42</w:t>
      </w:r>
      <w:r w:rsidRPr="00BA4906">
        <w:t>, 201</w:t>
      </w:r>
      <w:r w:rsidR="00373874" w:rsidRPr="00BA4906">
        <w:t>9</w:t>
      </w:r>
    </w:p>
    <w:p w:rsidR="0048364F" w:rsidRPr="00BA4906" w:rsidRDefault="0048364F" w:rsidP="00757039"/>
    <w:p w:rsidR="00142387" w:rsidRDefault="00142387" w:rsidP="00142387"/>
    <w:p w:rsidR="00142387" w:rsidRDefault="00142387" w:rsidP="00142387"/>
    <w:p w:rsidR="00142387" w:rsidRDefault="00142387" w:rsidP="00142387"/>
    <w:p w:rsidR="00142387" w:rsidRDefault="00142387" w:rsidP="00142387"/>
    <w:p w:rsidR="0048364F" w:rsidRPr="00BA4906" w:rsidRDefault="00142387" w:rsidP="00757039">
      <w:pPr>
        <w:pStyle w:val="LongT"/>
      </w:pPr>
      <w:r>
        <w:t>An Act</w:t>
      </w:r>
      <w:r w:rsidR="0048364F" w:rsidRPr="00BA4906">
        <w:t xml:space="preserve"> to </w:t>
      </w:r>
      <w:r w:rsidR="006D6118" w:rsidRPr="00BA4906">
        <w:t xml:space="preserve">deal with consequential and transitional matters arising from the enactment of the </w:t>
      </w:r>
      <w:r w:rsidR="0095325D" w:rsidRPr="00BA4906">
        <w:rPr>
          <w:i/>
        </w:rPr>
        <w:t>Treatment Benefits (Special Access)</w:t>
      </w:r>
      <w:r w:rsidR="006D6118" w:rsidRPr="00BA4906">
        <w:rPr>
          <w:i/>
        </w:rPr>
        <w:t xml:space="preserve"> </w:t>
      </w:r>
      <w:r w:rsidR="00C12433" w:rsidRPr="00BA4906">
        <w:rPr>
          <w:i/>
        </w:rPr>
        <w:t>Act 2019</w:t>
      </w:r>
      <w:r w:rsidR="0048364F" w:rsidRPr="00BA4906">
        <w:t>, and for related purposes</w:t>
      </w:r>
    </w:p>
    <w:p w:rsidR="00BE6F34" w:rsidRPr="00BA4906" w:rsidRDefault="00BE6F34" w:rsidP="00BE6F34">
      <w:pPr>
        <w:pStyle w:val="Header"/>
        <w:tabs>
          <w:tab w:val="clear" w:pos="4150"/>
          <w:tab w:val="clear" w:pos="8307"/>
        </w:tabs>
      </w:pPr>
      <w:r w:rsidRPr="00BA4906">
        <w:rPr>
          <w:rStyle w:val="CharAmSchNo"/>
        </w:rPr>
        <w:t xml:space="preserve"> </w:t>
      </w:r>
      <w:r w:rsidRPr="00BA4906">
        <w:rPr>
          <w:rStyle w:val="CharAmSchText"/>
        </w:rPr>
        <w:t xml:space="preserve"> </w:t>
      </w:r>
    </w:p>
    <w:p w:rsidR="00BE6F34" w:rsidRPr="00BA4906" w:rsidRDefault="00BE6F34" w:rsidP="00BE6F34">
      <w:pPr>
        <w:pStyle w:val="Header"/>
        <w:tabs>
          <w:tab w:val="clear" w:pos="4150"/>
          <w:tab w:val="clear" w:pos="8307"/>
        </w:tabs>
      </w:pPr>
      <w:r w:rsidRPr="00BA4906">
        <w:rPr>
          <w:rStyle w:val="CharAmPartNo"/>
        </w:rPr>
        <w:t xml:space="preserve"> </w:t>
      </w:r>
      <w:r w:rsidRPr="00BA4906">
        <w:rPr>
          <w:rStyle w:val="CharAmPartText"/>
        </w:rPr>
        <w:t xml:space="preserve"> </w:t>
      </w:r>
    </w:p>
    <w:p w:rsidR="0048364F" w:rsidRPr="00BA4906" w:rsidRDefault="0048364F" w:rsidP="00757039">
      <w:pPr>
        <w:sectPr w:rsidR="0048364F" w:rsidRPr="00BA4906" w:rsidSect="001423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3948EB" w:rsidRPr="00BA4906" w:rsidRDefault="003948EB" w:rsidP="003948EB">
      <w:pPr>
        <w:rPr>
          <w:sz w:val="36"/>
        </w:rPr>
      </w:pPr>
      <w:r w:rsidRPr="00BA4906">
        <w:rPr>
          <w:sz w:val="36"/>
        </w:rPr>
        <w:lastRenderedPageBreak/>
        <w:t>Contents</w:t>
      </w:r>
    </w:p>
    <w:p w:rsidR="003A2517" w:rsidRDefault="003A25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A2517">
        <w:rPr>
          <w:noProof/>
        </w:rPr>
        <w:tab/>
      </w:r>
      <w:r w:rsidRPr="003A2517">
        <w:rPr>
          <w:noProof/>
        </w:rPr>
        <w:fldChar w:fldCharType="begin"/>
      </w:r>
      <w:r w:rsidRPr="003A2517">
        <w:rPr>
          <w:noProof/>
        </w:rPr>
        <w:instrText xml:space="preserve"> PAGEREF _Toc5694546 \h </w:instrText>
      </w:r>
      <w:r w:rsidRPr="003A2517">
        <w:rPr>
          <w:noProof/>
        </w:rPr>
      </w:r>
      <w:r w:rsidRPr="003A2517">
        <w:rPr>
          <w:noProof/>
        </w:rPr>
        <w:fldChar w:fldCharType="separate"/>
      </w:r>
      <w:r w:rsidR="00C22DFA">
        <w:rPr>
          <w:noProof/>
        </w:rPr>
        <w:t>2</w:t>
      </w:r>
      <w:r w:rsidRPr="003A2517">
        <w:rPr>
          <w:noProof/>
        </w:rPr>
        <w:fldChar w:fldCharType="end"/>
      </w:r>
    </w:p>
    <w:p w:rsidR="003A2517" w:rsidRDefault="003A25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</w:t>
      </w:r>
      <w:bookmarkStart w:id="0" w:name="_GoBack"/>
      <w:bookmarkEnd w:id="0"/>
      <w:r>
        <w:rPr>
          <w:noProof/>
        </w:rPr>
        <w:t>ent</w:t>
      </w:r>
      <w:r w:rsidRPr="003A2517">
        <w:rPr>
          <w:noProof/>
        </w:rPr>
        <w:tab/>
      </w:r>
      <w:r w:rsidRPr="003A2517">
        <w:rPr>
          <w:noProof/>
        </w:rPr>
        <w:fldChar w:fldCharType="begin"/>
      </w:r>
      <w:r w:rsidRPr="003A2517">
        <w:rPr>
          <w:noProof/>
        </w:rPr>
        <w:instrText xml:space="preserve"> PAGEREF _Toc5694547 \h </w:instrText>
      </w:r>
      <w:r w:rsidRPr="003A2517">
        <w:rPr>
          <w:noProof/>
        </w:rPr>
      </w:r>
      <w:r w:rsidRPr="003A2517">
        <w:rPr>
          <w:noProof/>
        </w:rPr>
        <w:fldChar w:fldCharType="separate"/>
      </w:r>
      <w:r w:rsidR="00C22DFA">
        <w:rPr>
          <w:noProof/>
        </w:rPr>
        <w:t>2</w:t>
      </w:r>
      <w:r w:rsidRPr="003A2517">
        <w:rPr>
          <w:noProof/>
        </w:rPr>
        <w:fldChar w:fldCharType="end"/>
      </w:r>
    </w:p>
    <w:p w:rsidR="003A2517" w:rsidRDefault="003A25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A2517">
        <w:rPr>
          <w:noProof/>
        </w:rPr>
        <w:tab/>
      </w:r>
      <w:r w:rsidRPr="003A2517">
        <w:rPr>
          <w:noProof/>
        </w:rPr>
        <w:fldChar w:fldCharType="begin"/>
      </w:r>
      <w:r w:rsidRPr="003A2517">
        <w:rPr>
          <w:noProof/>
        </w:rPr>
        <w:instrText xml:space="preserve"> PAGEREF _Toc5694548 \h </w:instrText>
      </w:r>
      <w:r w:rsidRPr="003A2517">
        <w:rPr>
          <w:noProof/>
        </w:rPr>
      </w:r>
      <w:r w:rsidRPr="003A2517">
        <w:rPr>
          <w:noProof/>
        </w:rPr>
        <w:fldChar w:fldCharType="separate"/>
      </w:r>
      <w:r w:rsidR="00C22DFA">
        <w:rPr>
          <w:noProof/>
        </w:rPr>
        <w:t>2</w:t>
      </w:r>
      <w:r w:rsidRPr="003A2517">
        <w:rPr>
          <w:noProof/>
        </w:rPr>
        <w:fldChar w:fldCharType="end"/>
      </w:r>
    </w:p>
    <w:p w:rsidR="003A2517" w:rsidRDefault="003A25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Pr="009C4374">
        <w:rPr>
          <w:noProof/>
        </w:rPr>
        <w:t>—</w:t>
      </w:r>
      <w:r>
        <w:rPr>
          <w:noProof/>
        </w:rPr>
        <w:t>Transitional provisions</w:t>
      </w:r>
      <w:r w:rsidRPr="003A2517">
        <w:rPr>
          <w:b w:val="0"/>
          <w:noProof/>
          <w:sz w:val="18"/>
        </w:rPr>
        <w:tab/>
      </w:r>
      <w:r w:rsidRPr="003A2517">
        <w:rPr>
          <w:b w:val="0"/>
          <w:noProof/>
          <w:sz w:val="18"/>
        </w:rPr>
        <w:fldChar w:fldCharType="begin"/>
      </w:r>
      <w:r w:rsidRPr="003A2517">
        <w:rPr>
          <w:b w:val="0"/>
          <w:noProof/>
          <w:sz w:val="18"/>
        </w:rPr>
        <w:instrText xml:space="preserve"> PAGEREF _Toc5694549 \h </w:instrText>
      </w:r>
      <w:r w:rsidRPr="003A2517">
        <w:rPr>
          <w:b w:val="0"/>
          <w:noProof/>
          <w:sz w:val="18"/>
        </w:rPr>
      </w:r>
      <w:r w:rsidRPr="003A2517">
        <w:rPr>
          <w:b w:val="0"/>
          <w:noProof/>
          <w:sz w:val="18"/>
        </w:rPr>
        <w:fldChar w:fldCharType="separate"/>
      </w:r>
      <w:r w:rsidR="00C22DFA">
        <w:rPr>
          <w:b w:val="0"/>
          <w:noProof/>
          <w:sz w:val="18"/>
        </w:rPr>
        <w:t>3</w:t>
      </w:r>
      <w:r w:rsidRPr="003A2517">
        <w:rPr>
          <w:b w:val="0"/>
          <w:noProof/>
          <w:sz w:val="18"/>
        </w:rPr>
        <w:fldChar w:fldCharType="end"/>
      </w:r>
    </w:p>
    <w:p w:rsidR="003A2517" w:rsidRDefault="003A25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</w:t>
      </w:r>
      <w:r w:rsidRPr="009C4374">
        <w:rPr>
          <w:noProof/>
        </w:rPr>
        <w:t>—</w:t>
      </w:r>
      <w:r>
        <w:rPr>
          <w:noProof/>
        </w:rPr>
        <w:t>Consequential amendments</w:t>
      </w:r>
      <w:r w:rsidRPr="003A2517">
        <w:rPr>
          <w:b w:val="0"/>
          <w:noProof/>
          <w:sz w:val="18"/>
        </w:rPr>
        <w:tab/>
      </w:r>
      <w:r w:rsidRPr="003A2517">
        <w:rPr>
          <w:b w:val="0"/>
          <w:noProof/>
          <w:sz w:val="18"/>
        </w:rPr>
        <w:fldChar w:fldCharType="begin"/>
      </w:r>
      <w:r w:rsidRPr="003A2517">
        <w:rPr>
          <w:b w:val="0"/>
          <w:noProof/>
          <w:sz w:val="18"/>
        </w:rPr>
        <w:instrText xml:space="preserve"> PAGEREF _Toc5694550 \h </w:instrText>
      </w:r>
      <w:r w:rsidRPr="003A2517">
        <w:rPr>
          <w:b w:val="0"/>
          <w:noProof/>
          <w:sz w:val="18"/>
        </w:rPr>
      </w:r>
      <w:r w:rsidRPr="003A2517">
        <w:rPr>
          <w:b w:val="0"/>
          <w:noProof/>
          <w:sz w:val="18"/>
        </w:rPr>
        <w:fldChar w:fldCharType="separate"/>
      </w:r>
      <w:r w:rsidR="00C22DFA">
        <w:rPr>
          <w:b w:val="0"/>
          <w:noProof/>
          <w:sz w:val="18"/>
        </w:rPr>
        <w:t>4</w:t>
      </w:r>
      <w:r w:rsidRPr="003A2517">
        <w:rPr>
          <w:b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Act 1997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_Toc5694551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4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(Medicare Levy Surcharge—Fringe Benefits) Act 1999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_Toc5694552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4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Healthcare Identifiers Act 2010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_Toc5694553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5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_Toc5694554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5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_Toc5694555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5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Act 2004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_Toc5694558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6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Cancer Screening Register Act 2016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_Toc5694559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7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_Toc5694560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7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Act 1988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_Toc5694561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8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_Toc5694563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9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_Toc5694564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9</w:t>
      </w:r>
      <w:r w:rsidRPr="003A2517">
        <w:rPr>
          <w:i w:val="0"/>
          <w:noProof/>
          <w:sz w:val="18"/>
        </w:rPr>
        <w:fldChar w:fldCharType="end"/>
      </w:r>
    </w:p>
    <w:p w:rsidR="003A2517" w:rsidRDefault="003A25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A2517">
        <w:rPr>
          <w:i w:val="0"/>
          <w:noProof/>
          <w:sz w:val="18"/>
        </w:rPr>
        <w:tab/>
      </w:r>
      <w:r w:rsidRPr="003A2517">
        <w:rPr>
          <w:i w:val="0"/>
          <w:noProof/>
          <w:sz w:val="18"/>
        </w:rPr>
        <w:fldChar w:fldCharType="begin"/>
      </w:r>
      <w:r w:rsidRPr="003A2517">
        <w:rPr>
          <w:i w:val="0"/>
          <w:noProof/>
          <w:sz w:val="18"/>
        </w:rPr>
        <w:instrText xml:space="preserve"> PAGEREF _Toc5694565 \h </w:instrText>
      </w:r>
      <w:r w:rsidRPr="003A2517">
        <w:rPr>
          <w:i w:val="0"/>
          <w:noProof/>
          <w:sz w:val="18"/>
        </w:rPr>
      </w:r>
      <w:r w:rsidRPr="003A2517">
        <w:rPr>
          <w:i w:val="0"/>
          <w:noProof/>
          <w:sz w:val="18"/>
        </w:rPr>
        <w:fldChar w:fldCharType="separate"/>
      </w:r>
      <w:r w:rsidR="00C22DFA">
        <w:rPr>
          <w:i w:val="0"/>
          <w:noProof/>
          <w:sz w:val="18"/>
        </w:rPr>
        <w:t>11</w:t>
      </w:r>
      <w:r w:rsidRPr="003A2517">
        <w:rPr>
          <w:i w:val="0"/>
          <w:noProof/>
          <w:sz w:val="18"/>
        </w:rPr>
        <w:fldChar w:fldCharType="end"/>
      </w:r>
    </w:p>
    <w:p w:rsidR="00060FF9" w:rsidRPr="00BA4906" w:rsidRDefault="003A2517" w:rsidP="00757039">
      <w:r>
        <w:fldChar w:fldCharType="end"/>
      </w:r>
    </w:p>
    <w:p w:rsidR="00FE7F93" w:rsidRPr="00BA4906" w:rsidRDefault="00FE7F93" w:rsidP="00757039">
      <w:pPr>
        <w:sectPr w:rsidR="00FE7F93" w:rsidRPr="00BA4906" w:rsidSect="0014238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42387" w:rsidRDefault="00142387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6307913" r:id="rId21"/>
        </w:object>
      </w:r>
    </w:p>
    <w:p w:rsidR="00142387" w:rsidRDefault="00142387"/>
    <w:p w:rsidR="00142387" w:rsidRDefault="00142387" w:rsidP="00142387">
      <w:pPr>
        <w:spacing w:line="240" w:lineRule="auto"/>
      </w:pPr>
    </w:p>
    <w:p w:rsidR="00142387" w:rsidRDefault="00C22DFA" w:rsidP="00142387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Treatment Benefits (Special Access) (Consequential Amendments and Transitional Provisions) Act 2019</w:t>
      </w:r>
      <w:r>
        <w:rPr>
          <w:noProof/>
        </w:rPr>
        <w:fldChar w:fldCharType="end"/>
      </w:r>
    </w:p>
    <w:p w:rsidR="00142387" w:rsidRDefault="00C22DFA" w:rsidP="00142387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42, 2019</w:t>
      </w:r>
      <w:r>
        <w:rPr>
          <w:noProof/>
        </w:rPr>
        <w:fldChar w:fldCharType="end"/>
      </w:r>
    </w:p>
    <w:p w:rsidR="00142387" w:rsidRPr="009A0728" w:rsidRDefault="0014238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42387" w:rsidRPr="009A0728" w:rsidRDefault="00142387" w:rsidP="009A0728">
      <w:pPr>
        <w:spacing w:line="40" w:lineRule="exact"/>
        <w:rPr>
          <w:rFonts w:eastAsia="Calibri"/>
          <w:b/>
          <w:sz w:val="28"/>
        </w:rPr>
      </w:pPr>
    </w:p>
    <w:p w:rsidR="00142387" w:rsidRPr="009A0728" w:rsidRDefault="0014238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BA4906" w:rsidRDefault="00142387" w:rsidP="00BA4906">
      <w:pPr>
        <w:pStyle w:val="Page1"/>
      </w:pPr>
      <w:r>
        <w:t>An Act</w:t>
      </w:r>
      <w:r w:rsidR="00BA4906" w:rsidRPr="00BA4906">
        <w:t xml:space="preserve"> to deal with consequential and transitional matters arising from the enactment of the </w:t>
      </w:r>
      <w:r w:rsidR="00BA4906" w:rsidRPr="00BA4906">
        <w:rPr>
          <w:i/>
        </w:rPr>
        <w:t>Treatment Benefits (Special Access) Act 2019</w:t>
      </w:r>
      <w:r w:rsidR="00BA4906" w:rsidRPr="00BA4906">
        <w:t>, and for related purposes</w:t>
      </w:r>
    </w:p>
    <w:p w:rsidR="003A2517" w:rsidRDefault="003A251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C161AA" w:rsidRPr="00BA4906" w:rsidRDefault="00C161AA" w:rsidP="00BA4906">
      <w:pPr>
        <w:spacing w:before="240" w:line="240" w:lineRule="auto"/>
        <w:rPr>
          <w:sz w:val="32"/>
        </w:rPr>
      </w:pPr>
      <w:r w:rsidRPr="00BA4906">
        <w:rPr>
          <w:sz w:val="32"/>
        </w:rPr>
        <w:t>The Parliament of Australia enacts:</w:t>
      </w:r>
    </w:p>
    <w:p w:rsidR="0048364F" w:rsidRPr="00BA4906" w:rsidRDefault="0048364F" w:rsidP="00BA4906">
      <w:pPr>
        <w:pStyle w:val="ActHead5"/>
      </w:pPr>
      <w:bookmarkStart w:id="1" w:name="_Toc5694546"/>
      <w:r w:rsidRPr="00BA4906">
        <w:rPr>
          <w:rStyle w:val="CharSectno"/>
        </w:rPr>
        <w:lastRenderedPageBreak/>
        <w:t>1</w:t>
      </w:r>
      <w:r w:rsidRPr="00BA4906">
        <w:t xml:space="preserve">  Short title</w:t>
      </w:r>
      <w:bookmarkEnd w:id="1"/>
    </w:p>
    <w:p w:rsidR="0048364F" w:rsidRPr="00BA4906" w:rsidRDefault="0048364F" w:rsidP="00BA4906">
      <w:pPr>
        <w:pStyle w:val="subsection"/>
      </w:pPr>
      <w:r w:rsidRPr="00BA4906">
        <w:tab/>
      </w:r>
      <w:r w:rsidRPr="00BA4906">
        <w:tab/>
        <w:t xml:space="preserve">This Act </w:t>
      </w:r>
      <w:r w:rsidR="00275197" w:rsidRPr="00BA4906">
        <w:t xml:space="preserve">is </w:t>
      </w:r>
      <w:r w:rsidRPr="00BA4906">
        <w:t xml:space="preserve">the </w:t>
      </w:r>
      <w:r w:rsidR="0095325D" w:rsidRPr="00BA4906">
        <w:rPr>
          <w:i/>
        </w:rPr>
        <w:t>Treatment Benefits (Special Access)</w:t>
      </w:r>
      <w:r w:rsidR="00F15D83" w:rsidRPr="00BA4906">
        <w:rPr>
          <w:i/>
        </w:rPr>
        <w:t xml:space="preserve"> (Consequential Amendments and Transitional Provisions) </w:t>
      </w:r>
      <w:r w:rsidR="00EE3E36" w:rsidRPr="00BA4906">
        <w:rPr>
          <w:i/>
        </w:rPr>
        <w:t>Act 2019</w:t>
      </w:r>
      <w:r w:rsidRPr="00BA4906">
        <w:t>.</w:t>
      </w:r>
    </w:p>
    <w:p w:rsidR="009424F6" w:rsidRPr="00BA4906" w:rsidRDefault="009424F6" w:rsidP="00BA4906">
      <w:pPr>
        <w:pStyle w:val="ActHead5"/>
      </w:pPr>
      <w:bookmarkStart w:id="2" w:name="_Toc5694547"/>
      <w:r w:rsidRPr="00BA4906">
        <w:rPr>
          <w:rStyle w:val="CharSectno"/>
        </w:rPr>
        <w:t>2</w:t>
      </w:r>
      <w:r w:rsidRPr="00BA4906">
        <w:t xml:space="preserve">  Commencement</w:t>
      </w:r>
      <w:bookmarkEnd w:id="2"/>
    </w:p>
    <w:p w:rsidR="009424F6" w:rsidRPr="00BA4906" w:rsidRDefault="009424F6" w:rsidP="00BA4906">
      <w:pPr>
        <w:pStyle w:val="subsection"/>
      </w:pPr>
      <w:r w:rsidRPr="00BA4906">
        <w:tab/>
        <w:t>(1)</w:t>
      </w:r>
      <w:r w:rsidRPr="00BA490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9424F6" w:rsidRPr="00BA4906" w:rsidRDefault="009424F6" w:rsidP="00BA490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424F6" w:rsidRPr="00BA4906" w:rsidTr="009424F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Commencement information</w:t>
            </w:r>
          </w:p>
        </w:tc>
      </w:tr>
      <w:tr w:rsidR="009424F6" w:rsidRPr="00BA4906" w:rsidTr="009424F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Column 3</w:t>
            </w:r>
          </w:p>
        </w:tc>
      </w:tr>
      <w:tr w:rsidR="009424F6" w:rsidRPr="00BA4906" w:rsidTr="009424F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Heading"/>
            </w:pPr>
            <w:r w:rsidRPr="00BA4906">
              <w:t>Date/Details</w:t>
            </w:r>
          </w:p>
        </w:tc>
      </w:tr>
      <w:tr w:rsidR="009424F6" w:rsidRPr="00BA4906" w:rsidTr="009424F6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text"/>
            </w:pPr>
            <w:r w:rsidRPr="00BA4906">
              <w:t>1.  Sections</w:t>
            </w:r>
            <w:r w:rsidR="00BA4906" w:rsidRPr="00BA4906">
              <w:t> </w:t>
            </w:r>
            <w:r w:rsidRPr="00BA4906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text"/>
            </w:pPr>
            <w:r w:rsidRPr="00BA4906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424F6" w:rsidRPr="00BA4906" w:rsidRDefault="003A2517" w:rsidP="003A2517">
            <w:pPr>
              <w:pStyle w:val="Tabletext"/>
            </w:pPr>
            <w:r>
              <w:t>5 April 2019</w:t>
            </w:r>
          </w:p>
        </w:tc>
      </w:tr>
      <w:tr w:rsidR="009424F6" w:rsidRPr="00BA4906" w:rsidTr="009424F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424F6" w:rsidRPr="00BA4906" w:rsidRDefault="009424F6" w:rsidP="00BA4906">
            <w:pPr>
              <w:pStyle w:val="Tabletext"/>
            </w:pPr>
            <w:r w:rsidRPr="00BA4906">
              <w:t>2.  Schedules</w:t>
            </w:r>
            <w:r w:rsidR="00BA4906" w:rsidRPr="00BA4906">
              <w:t> </w:t>
            </w:r>
            <w:r w:rsidRPr="00BA4906">
              <w:t>1 and 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424F6" w:rsidRPr="00BA4906" w:rsidRDefault="009424F6" w:rsidP="00BA4906">
            <w:pPr>
              <w:pStyle w:val="Tabletext"/>
            </w:pPr>
            <w:r w:rsidRPr="00BA4906">
              <w:t xml:space="preserve">At the same time as the </w:t>
            </w:r>
            <w:r w:rsidR="0048055B" w:rsidRPr="00BA4906">
              <w:rPr>
                <w:i/>
              </w:rPr>
              <w:t>Treatment Benefits (Special Access)</w:t>
            </w:r>
            <w:r w:rsidRPr="00BA4906">
              <w:rPr>
                <w:i/>
              </w:rPr>
              <w:t xml:space="preserve"> Act 2019</w:t>
            </w:r>
            <w:r w:rsidRPr="00BA4906">
              <w:t xml:space="preserve"> commences.</w:t>
            </w:r>
          </w:p>
          <w:p w:rsidR="009424F6" w:rsidRPr="00BA4906" w:rsidRDefault="009424F6" w:rsidP="00BA4906">
            <w:pPr>
              <w:pStyle w:val="Tabletext"/>
            </w:pPr>
            <w:r w:rsidRPr="00BA4906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424F6" w:rsidRPr="00BA4906" w:rsidRDefault="003A2517" w:rsidP="00BA4906">
            <w:pPr>
              <w:pStyle w:val="Tabletext"/>
            </w:pPr>
            <w:r>
              <w:t>6 April 2019</w:t>
            </w:r>
          </w:p>
        </w:tc>
      </w:tr>
    </w:tbl>
    <w:p w:rsidR="009424F6" w:rsidRPr="00BA4906" w:rsidRDefault="009424F6" w:rsidP="00BA4906">
      <w:pPr>
        <w:pStyle w:val="notetext"/>
      </w:pPr>
      <w:r w:rsidRPr="00BA4906">
        <w:rPr>
          <w:snapToGrid w:val="0"/>
        </w:rPr>
        <w:t>Note:</w:t>
      </w:r>
      <w:r w:rsidRPr="00BA4906">
        <w:rPr>
          <w:snapToGrid w:val="0"/>
        </w:rPr>
        <w:tab/>
        <w:t>This table relates only to the provisions of this Act as originally enacted. It will not be amended to deal with any later amendments of this Act.</w:t>
      </w:r>
    </w:p>
    <w:p w:rsidR="009424F6" w:rsidRPr="00BA4906" w:rsidRDefault="009424F6" w:rsidP="00BA4906">
      <w:pPr>
        <w:pStyle w:val="subsection"/>
      </w:pPr>
      <w:r w:rsidRPr="00BA4906">
        <w:tab/>
        <w:t>(2)</w:t>
      </w:r>
      <w:r w:rsidRPr="00BA4906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BA4906" w:rsidRDefault="0048364F" w:rsidP="00BA4906">
      <w:pPr>
        <w:pStyle w:val="ActHead5"/>
      </w:pPr>
      <w:bookmarkStart w:id="3" w:name="_Toc5694548"/>
      <w:r w:rsidRPr="00BA4906">
        <w:rPr>
          <w:rStyle w:val="CharSectno"/>
        </w:rPr>
        <w:t>3</w:t>
      </w:r>
      <w:r w:rsidRPr="00BA4906">
        <w:t xml:space="preserve">  Schedules</w:t>
      </w:r>
      <w:bookmarkEnd w:id="3"/>
    </w:p>
    <w:p w:rsidR="0048364F" w:rsidRPr="00BA4906" w:rsidRDefault="0048364F" w:rsidP="00BA4906">
      <w:pPr>
        <w:pStyle w:val="subsection"/>
      </w:pPr>
      <w:r w:rsidRPr="00BA4906">
        <w:tab/>
      </w:r>
      <w:r w:rsidRPr="00BA4906">
        <w:tab/>
      </w:r>
      <w:r w:rsidR="00202618" w:rsidRPr="00BA4906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B71362" w:rsidRPr="00BA4906" w:rsidRDefault="00B71362" w:rsidP="00BA4906">
      <w:pPr>
        <w:pStyle w:val="ActHead6"/>
        <w:pageBreakBefore/>
        <w:rPr>
          <w:rFonts w:ascii="Times New Roman" w:hAnsi="Times New Roman"/>
        </w:rPr>
      </w:pPr>
      <w:bookmarkStart w:id="4" w:name="_Toc5694549"/>
      <w:bookmarkStart w:id="5" w:name="opcAmSched"/>
      <w:r w:rsidRPr="00BA4906">
        <w:rPr>
          <w:rStyle w:val="CharAmSchNo"/>
        </w:rPr>
        <w:lastRenderedPageBreak/>
        <w:t>Schedule</w:t>
      </w:r>
      <w:r w:rsidR="00BA4906" w:rsidRPr="00BA4906">
        <w:rPr>
          <w:rStyle w:val="CharAmSchNo"/>
        </w:rPr>
        <w:t> </w:t>
      </w:r>
      <w:r w:rsidRPr="00BA4906">
        <w:rPr>
          <w:rStyle w:val="CharAmSchNo"/>
        </w:rPr>
        <w:t>1</w:t>
      </w:r>
      <w:r w:rsidRPr="00BA4906">
        <w:rPr>
          <w:rFonts w:ascii="Times New Roman" w:hAnsi="Times New Roman"/>
        </w:rPr>
        <w:t>—</w:t>
      </w:r>
      <w:r w:rsidRPr="00BA4906">
        <w:rPr>
          <w:rStyle w:val="CharAmSchText"/>
        </w:rPr>
        <w:t>Transitional provisions</w:t>
      </w:r>
      <w:bookmarkEnd w:id="4"/>
    </w:p>
    <w:bookmarkEnd w:id="5"/>
    <w:p w:rsidR="00B71362" w:rsidRPr="00BA4906" w:rsidRDefault="00B71362" w:rsidP="00BA4906">
      <w:pPr>
        <w:pStyle w:val="Header"/>
      </w:pPr>
      <w:r w:rsidRPr="00BA4906">
        <w:rPr>
          <w:rStyle w:val="CharAmPartNo"/>
        </w:rPr>
        <w:t xml:space="preserve"> </w:t>
      </w:r>
      <w:r w:rsidRPr="00BA4906">
        <w:rPr>
          <w:rStyle w:val="CharAmPartText"/>
        </w:rPr>
        <w:t xml:space="preserve"> </w:t>
      </w:r>
    </w:p>
    <w:p w:rsidR="00B71362" w:rsidRPr="00BA4906" w:rsidRDefault="000205AC" w:rsidP="00BA4906">
      <w:pPr>
        <w:pStyle w:val="Transitional"/>
      </w:pPr>
      <w:r w:rsidRPr="00BA4906">
        <w:t>1</w:t>
      </w:r>
      <w:r w:rsidR="00B71362" w:rsidRPr="00BA4906">
        <w:t xml:space="preserve">  Application of Act</w:t>
      </w:r>
    </w:p>
    <w:p w:rsidR="00B71362" w:rsidRPr="00BA4906" w:rsidRDefault="00F45478" w:rsidP="00BA4906">
      <w:pPr>
        <w:pStyle w:val="Item"/>
      </w:pPr>
      <w:r w:rsidRPr="00BA4906">
        <w:t xml:space="preserve">The </w:t>
      </w:r>
      <w:r w:rsidRPr="00BA4906">
        <w:rPr>
          <w:i/>
        </w:rPr>
        <w:t>Treatment Benefits (Special Access)</w:t>
      </w:r>
      <w:r w:rsidR="00B71362" w:rsidRPr="00BA4906">
        <w:rPr>
          <w:i/>
        </w:rPr>
        <w:t xml:space="preserve"> Act 2019</w:t>
      </w:r>
      <w:r w:rsidR="00B71362" w:rsidRPr="00BA4906">
        <w:t xml:space="preserve"> applies in relation to the provision of treatment, travel expenses incurred and the payment of pharmaceutical supplement on and after 1</w:t>
      </w:r>
      <w:r w:rsidR="00BA4906" w:rsidRPr="00BA4906">
        <w:t> </w:t>
      </w:r>
      <w:r w:rsidR="00B71362" w:rsidRPr="00BA4906">
        <w:t>July 2019.</w:t>
      </w:r>
    </w:p>
    <w:p w:rsidR="00B71362" w:rsidRPr="00BA4906" w:rsidRDefault="000205AC" w:rsidP="00BA4906">
      <w:pPr>
        <w:pStyle w:val="Transitional"/>
      </w:pPr>
      <w:r w:rsidRPr="00BA4906">
        <w:t>2</w:t>
      </w:r>
      <w:r w:rsidR="00B71362" w:rsidRPr="00BA4906">
        <w:t xml:space="preserve">  Application of amendments to the </w:t>
      </w:r>
      <w:r w:rsidR="007666F4" w:rsidRPr="00BA4906">
        <w:rPr>
          <w:i/>
        </w:rPr>
        <w:t>Income Tax Assessment Act 1936</w:t>
      </w:r>
      <w:r w:rsidR="007666F4" w:rsidRPr="00BA4906">
        <w:t xml:space="preserve"> and the </w:t>
      </w:r>
      <w:r w:rsidR="00B71362" w:rsidRPr="00BA4906">
        <w:rPr>
          <w:i/>
        </w:rPr>
        <w:t>Income Tax Assessment Act 1997</w:t>
      </w:r>
    </w:p>
    <w:p w:rsidR="00B71362" w:rsidRPr="00BA4906" w:rsidRDefault="003C3A32" w:rsidP="00BA4906">
      <w:pPr>
        <w:pStyle w:val="Item"/>
      </w:pPr>
      <w:r w:rsidRPr="00BA4906">
        <w:t>The amendments made by items</w:t>
      </w:r>
      <w:r w:rsidR="00BA4906" w:rsidRPr="00BA4906">
        <w:t> </w:t>
      </w:r>
      <w:r w:rsidR="007666F4" w:rsidRPr="00BA4906">
        <w:t xml:space="preserve">8, </w:t>
      </w:r>
      <w:r w:rsidR="003A770B" w:rsidRPr="00BA4906">
        <w:t>9, 10 and 11</w:t>
      </w:r>
      <w:r w:rsidR="00B71362" w:rsidRPr="00BA4906">
        <w:t xml:space="preserve"> of Schedule</w:t>
      </w:r>
      <w:r w:rsidR="00BA4906" w:rsidRPr="00BA4906">
        <w:t> </w:t>
      </w:r>
      <w:r w:rsidR="00B71362" w:rsidRPr="00BA4906">
        <w:t>2 apply to assessments for the 2019</w:t>
      </w:r>
      <w:r w:rsidR="004E3B93">
        <w:noBreakHyphen/>
      </w:r>
      <w:r w:rsidR="00B71362" w:rsidRPr="00BA4906">
        <w:t>20 year of income and later years of income.</w:t>
      </w:r>
    </w:p>
    <w:p w:rsidR="007F1A87" w:rsidRPr="00BA4906" w:rsidRDefault="000205AC" w:rsidP="00BA4906">
      <w:pPr>
        <w:pStyle w:val="Transitional"/>
      </w:pPr>
      <w:r w:rsidRPr="00BA4906">
        <w:t>3</w:t>
      </w:r>
      <w:r w:rsidR="007F1A87" w:rsidRPr="00BA4906">
        <w:t xml:space="preserve">  Application of amendments to the </w:t>
      </w:r>
      <w:r w:rsidR="007F1A87" w:rsidRPr="00BA4906">
        <w:rPr>
          <w:i/>
        </w:rPr>
        <w:t>Safety, Rehabilitation and Compensation Act 1988</w:t>
      </w:r>
      <w:r w:rsidR="007F1A87" w:rsidRPr="00BA4906">
        <w:t xml:space="preserve"> and the </w:t>
      </w:r>
      <w:r w:rsidR="007F1A87" w:rsidRPr="00BA4906">
        <w:rPr>
          <w:i/>
        </w:rPr>
        <w:t>Safety, Rehabilitation and Compensation (Defence</w:t>
      </w:r>
      <w:r w:rsidR="004E3B93">
        <w:rPr>
          <w:i/>
        </w:rPr>
        <w:noBreakHyphen/>
      </w:r>
      <w:r w:rsidR="007F1A87" w:rsidRPr="00BA4906">
        <w:rPr>
          <w:i/>
        </w:rPr>
        <w:t>related Claims) Act 1988</w:t>
      </w:r>
    </w:p>
    <w:p w:rsidR="000B5A71" w:rsidRPr="00BA4906" w:rsidRDefault="000B5A71" w:rsidP="00BA4906">
      <w:pPr>
        <w:pStyle w:val="Item"/>
      </w:pPr>
      <w:r w:rsidRPr="00BA4906">
        <w:t>If a person is eligible to be provided with treatment under section</w:t>
      </w:r>
      <w:r w:rsidR="00BA4906" w:rsidRPr="00BA4906">
        <w:t> </w:t>
      </w:r>
      <w:r w:rsidRPr="00BA4906">
        <w:t xml:space="preserve">7 of the </w:t>
      </w:r>
      <w:r w:rsidRPr="00BA4906">
        <w:rPr>
          <w:i/>
        </w:rPr>
        <w:t>Treatment Benefits (Special Access) Act 2019</w:t>
      </w:r>
      <w:r w:rsidRPr="00BA4906">
        <w:t xml:space="preserve"> as a result of a claim to establish eligibility having been determined under that Act before 1</w:t>
      </w:r>
      <w:r w:rsidR="00BA4906" w:rsidRPr="00BA4906">
        <w:t> </w:t>
      </w:r>
      <w:r w:rsidRPr="00BA4906">
        <w:t>July</w:t>
      </w:r>
      <w:r w:rsidR="00D44659" w:rsidRPr="00BA4906">
        <w:t xml:space="preserve"> </w:t>
      </w:r>
      <w:r w:rsidRPr="00BA4906">
        <w:t>2019:</w:t>
      </w:r>
    </w:p>
    <w:p w:rsidR="00D32C19" w:rsidRPr="00BA4906" w:rsidRDefault="000B5A71" w:rsidP="00BA4906">
      <w:pPr>
        <w:pStyle w:val="paragraph"/>
      </w:pPr>
      <w:r w:rsidRPr="00BA4906">
        <w:tab/>
        <w:t>(a)</w:t>
      </w:r>
      <w:r w:rsidRPr="00BA4906">
        <w:tab/>
        <w:t>section</w:t>
      </w:r>
      <w:r w:rsidR="00BA4906" w:rsidRPr="00BA4906">
        <w:t> </w:t>
      </w:r>
      <w:r w:rsidRPr="00BA4906">
        <w:t xml:space="preserve">119A of the </w:t>
      </w:r>
      <w:r w:rsidRPr="00BA4906">
        <w:rPr>
          <w:i/>
        </w:rPr>
        <w:t>Safety, Rehabilitation and Compensation Act 1988</w:t>
      </w:r>
      <w:r w:rsidRPr="00BA4906">
        <w:t xml:space="preserve">, as amended by this Act, </w:t>
      </w:r>
      <w:r w:rsidR="00940FFD" w:rsidRPr="00BA4906">
        <w:t xml:space="preserve">applies </w:t>
      </w:r>
      <w:r w:rsidRPr="00BA4906">
        <w:t xml:space="preserve">as if the </w:t>
      </w:r>
      <w:r w:rsidR="00B80D6E" w:rsidRPr="00BA4906">
        <w:t xml:space="preserve">claim were determined </w:t>
      </w:r>
      <w:r w:rsidRPr="00BA4906">
        <w:t>on 1</w:t>
      </w:r>
      <w:r w:rsidR="00BA4906" w:rsidRPr="00BA4906">
        <w:t> </w:t>
      </w:r>
      <w:r w:rsidRPr="00BA4906">
        <w:t>July 2019; and</w:t>
      </w:r>
    </w:p>
    <w:p w:rsidR="00B80D6E" w:rsidRPr="00BA4906" w:rsidRDefault="000B5A71" w:rsidP="00BA4906">
      <w:pPr>
        <w:pStyle w:val="paragraph"/>
      </w:pPr>
      <w:r w:rsidRPr="00BA4906">
        <w:tab/>
        <w:t>(b)</w:t>
      </w:r>
      <w:r w:rsidRPr="00BA4906">
        <w:tab/>
        <w:t>section</w:t>
      </w:r>
      <w:r w:rsidR="00BA4906" w:rsidRPr="00BA4906">
        <w:t> </w:t>
      </w:r>
      <w:r w:rsidRPr="00BA4906">
        <w:t xml:space="preserve">144A of the </w:t>
      </w:r>
      <w:r w:rsidRPr="00BA4906">
        <w:rPr>
          <w:i/>
        </w:rPr>
        <w:t>Safety, Rehabilitation and Compensation (Defence</w:t>
      </w:r>
      <w:r w:rsidR="004E3B93">
        <w:rPr>
          <w:i/>
        </w:rPr>
        <w:noBreakHyphen/>
      </w:r>
      <w:r w:rsidRPr="00BA4906">
        <w:rPr>
          <w:i/>
        </w:rPr>
        <w:t>related Claims) Act 1988</w:t>
      </w:r>
      <w:r w:rsidRPr="00BA4906">
        <w:t xml:space="preserve">, as amended by this Act, </w:t>
      </w:r>
      <w:r w:rsidR="00940FFD" w:rsidRPr="00BA4906">
        <w:t xml:space="preserve">applies </w:t>
      </w:r>
      <w:r w:rsidRPr="00BA4906">
        <w:t xml:space="preserve">as if the </w:t>
      </w:r>
      <w:r w:rsidR="00B80D6E" w:rsidRPr="00BA4906">
        <w:t xml:space="preserve">claim were determined </w:t>
      </w:r>
      <w:r w:rsidRPr="00BA4906">
        <w:t>on 1</w:t>
      </w:r>
      <w:r w:rsidR="00BA4906" w:rsidRPr="00BA4906">
        <w:t> </w:t>
      </w:r>
      <w:r w:rsidRPr="00BA4906">
        <w:t>July 2019.</w:t>
      </w:r>
    </w:p>
    <w:p w:rsidR="008D3E94" w:rsidRPr="00BA4906" w:rsidRDefault="0048364F" w:rsidP="00BA4906">
      <w:pPr>
        <w:pStyle w:val="ActHead6"/>
        <w:pageBreakBefore/>
        <w:rPr>
          <w:rFonts w:ascii="Times New Roman" w:hAnsi="Times New Roman"/>
        </w:rPr>
      </w:pPr>
      <w:bookmarkStart w:id="6" w:name="_Toc5694550"/>
      <w:bookmarkStart w:id="7" w:name="opcCurrentFind"/>
      <w:r w:rsidRPr="00BA4906">
        <w:rPr>
          <w:rStyle w:val="CharAmSchNo"/>
        </w:rPr>
        <w:lastRenderedPageBreak/>
        <w:t>Schedule</w:t>
      </w:r>
      <w:r w:rsidR="00BA4906" w:rsidRPr="00BA4906">
        <w:rPr>
          <w:rStyle w:val="CharAmSchNo"/>
        </w:rPr>
        <w:t> </w:t>
      </w:r>
      <w:r w:rsidR="00B71362" w:rsidRPr="00BA4906">
        <w:rPr>
          <w:rStyle w:val="CharAmSchNo"/>
        </w:rPr>
        <w:t>2</w:t>
      </w:r>
      <w:r w:rsidRPr="00BA4906">
        <w:rPr>
          <w:rFonts w:ascii="Times New Roman" w:hAnsi="Times New Roman"/>
        </w:rPr>
        <w:t>—</w:t>
      </w:r>
      <w:r w:rsidR="00C12433" w:rsidRPr="00BA4906">
        <w:rPr>
          <w:rStyle w:val="CharAmSchText"/>
        </w:rPr>
        <w:t>Consequential amendments</w:t>
      </w:r>
      <w:bookmarkEnd w:id="6"/>
    </w:p>
    <w:bookmarkEnd w:id="7"/>
    <w:p w:rsidR="00C12433" w:rsidRPr="00BA4906" w:rsidRDefault="00C12433" w:rsidP="00BA4906">
      <w:pPr>
        <w:pStyle w:val="Header"/>
      </w:pPr>
      <w:r w:rsidRPr="00BA4906">
        <w:rPr>
          <w:rStyle w:val="CharAmPartNo"/>
        </w:rPr>
        <w:t xml:space="preserve"> </w:t>
      </w:r>
      <w:r w:rsidRPr="00BA4906">
        <w:rPr>
          <w:rStyle w:val="CharAmPartText"/>
        </w:rPr>
        <w:t xml:space="preserve"> </w:t>
      </w:r>
    </w:p>
    <w:p w:rsidR="00C12433" w:rsidRPr="00BA4906" w:rsidRDefault="004F50D9" w:rsidP="00BA4906">
      <w:pPr>
        <w:pStyle w:val="ActHead9"/>
      </w:pPr>
      <w:bookmarkStart w:id="8" w:name="_Toc5694551"/>
      <w:r w:rsidRPr="00BA4906">
        <w:t>Aged Care Act 1997</w:t>
      </w:r>
      <w:bookmarkEnd w:id="8"/>
    </w:p>
    <w:p w:rsidR="00C12433" w:rsidRPr="00BA4906" w:rsidRDefault="000205AC" w:rsidP="00BA4906">
      <w:pPr>
        <w:pStyle w:val="ItemHead"/>
      </w:pPr>
      <w:r w:rsidRPr="00BA4906">
        <w:t>1</w:t>
      </w:r>
      <w:r w:rsidR="004F50D9" w:rsidRPr="00BA4906">
        <w:t xml:space="preserve">  Subparagraph 86</w:t>
      </w:r>
      <w:r w:rsidR="004E3B93">
        <w:noBreakHyphen/>
      </w:r>
      <w:r w:rsidR="004F50D9" w:rsidRPr="00BA4906">
        <w:t>3(1)(</w:t>
      </w:r>
      <w:proofErr w:type="spellStart"/>
      <w:r w:rsidR="004F50D9" w:rsidRPr="00BA4906">
        <w:t>i</w:t>
      </w:r>
      <w:proofErr w:type="spellEnd"/>
      <w:r w:rsidR="004F50D9" w:rsidRPr="00BA4906">
        <w:t>)(iii)</w:t>
      </w:r>
    </w:p>
    <w:p w:rsidR="004F50D9" w:rsidRPr="00BA4906" w:rsidRDefault="004F50D9" w:rsidP="00BA4906">
      <w:pPr>
        <w:pStyle w:val="Item"/>
      </w:pPr>
      <w:r w:rsidRPr="00BA4906">
        <w:t>Omit “; and”, substitute “; or”.</w:t>
      </w:r>
    </w:p>
    <w:p w:rsidR="004F50D9" w:rsidRPr="00BA4906" w:rsidRDefault="000205AC" w:rsidP="00BA4906">
      <w:pPr>
        <w:pStyle w:val="ItemHead"/>
      </w:pPr>
      <w:r w:rsidRPr="00BA4906">
        <w:t>2</w:t>
      </w:r>
      <w:r w:rsidR="004F50D9" w:rsidRPr="00BA4906">
        <w:t xml:space="preserve">  At the end of paragraph</w:t>
      </w:r>
      <w:r w:rsidR="00BA4906" w:rsidRPr="00BA4906">
        <w:t> </w:t>
      </w:r>
      <w:r w:rsidR="004F50D9" w:rsidRPr="00BA4906">
        <w:t>86</w:t>
      </w:r>
      <w:r w:rsidR="004E3B93">
        <w:noBreakHyphen/>
      </w:r>
      <w:r w:rsidR="004F50D9" w:rsidRPr="00BA4906">
        <w:t>3(1)(</w:t>
      </w:r>
      <w:proofErr w:type="spellStart"/>
      <w:r w:rsidR="004F50D9" w:rsidRPr="00BA4906">
        <w:t>i</w:t>
      </w:r>
      <w:proofErr w:type="spellEnd"/>
      <w:r w:rsidR="004F50D9" w:rsidRPr="00BA4906">
        <w:t>)</w:t>
      </w:r>
    </w:p>
    <w:p w:rsidR="004F50D9" w:rsidRPr="00BA4906" w:rsidRDefault="004F50D9" w:rsidP="00BA4906">
      <w:pPr>
        <w:pStyle w:val="Item"/>
      </w:pPr>
      <w:r w:rsidRPr="00BA4906">
        <w:t>Add:</w:t>
      </w:r>
    </w:p>
    <w:p w:rsidR="00C12433" w:rsidRPr="00BA4906" w:rsidRDefault="004F50D9" w:rsidP="00BA4906">
      <w:pPr>
        <w:pStyle w:val="paragraphsub"/>
      </w:pPr>
      <w:r w:rsidRPr="00BA4906">
        <w:tab/>
        <w:t>(iv)</w:t>
      </w:r>
      <w:r w:rsidRPr="00BA4906">
        <w:tab/>
        <w:t xml:space="preserve">the </w:t>
      </w:r>
      <w:r w:rsidR="0048055B" w:rsidRPr="00BA4906">
        <w:rPr>
          <w:i/>
        </w:rPr>
        <w:t>Treatment Benefits (Special Access) Act 2019</w:t>
      </w:r>
      <w:r w:rsidRPr="00BA4906">
        <w:t>; and</w:t>
      </w:r>
    </w:p>
    <w:p w:rsidR="004F50D9" w:rsidRPr="00BA4906" w:rsidRDefault="000205AC" w:rsidP="00BA4906">
      <w:pPr>
        <w:pStyle w:val="ItemHead"/>
      </w:pPr>
      <w:r w:rsidRPr="00BA4906">
        <w:t>3</w:t>
      </w:r>
      <w:r w:rsidR="004F50D9" w:rsidRPr="00BA4906">
        <w:t xml:space="preserve">  </w:t>
      </w:r>
      <w:r w:rsidR="008C2980" w:rsidRPr="00BA4906">
        <w:t>Paragraph 86</w:t>
      </w:r>
      <w:r w:rsidR="004E3B93">
        <w:noBreakHyphen/>
      </w:r>
      <w:r w:rsidR="008C2980" w:rsidRPr="00BA4906">
        <w:t>6(a)</w:t>
      </w:r>
    </w:p>
    <w:p w:rsidR="008C2980" w:rsidRPr="00BA4906" w:rsidRDefault="008C2980" w:rsidP="00BA4906">
      <w:pPr>
        <w:pStyle w:val="Item"/>
      </w:pPr>
      <w:r w:rsidRPr="00BA4906">
        <w:t>Omit “or section</w:t>
      </w:r>
      <w:r w:rsidR="00BA4906" w:rsidRPr="00BA4906">
        <w:t> </w:t>
      </w:r>
      <w:r w:rsidRPr="00BA4906">
        <w:t xml:space="preserve">36 of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>”, substitute “, section</w:t>
      </w:r>
      <w:r w:rsidR="00BA4906" w:rsidRPr="00BA4906">
        <w:t> </w:t>
      </w:r>
      <w:r w:rsidRPr="00BA4906">
        <w:t xml:space="preserve">36 of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 or section</w:t>
      </w:r>
      <w:r w:rsidR="00BA4906" w:rsidRPr="00BA4906">
        <w:t> </w:t>
      </w:r>
      <w:r w:rsidR="003C3A32" w:rsidRPr="00BA4906">
        <w:t>4</w:t>
      </w:r>
      <w:r w:rsidRPr="00BA4906">
        <w:t xml:space="preserve">6 of the </w:t>
      </w:r>
      <w:r w:rsidR="00CB1037" w:rsidRPr="00BA4906">
        <w:rPr>
          <w:i/>
        </w:rPr>
        <w:t>Treatment Benefits (Special Access) Act 2019</w:t>
      </w:r>
      <w:r w:rsidRPr="00BA4906">
        <w:t>”.</w:t>
      </w:r>
    </w:p>
    <w:p w:rsidR="008C2980" w:rsidRPr="00BA4906" w:rsidRDefault="000205AC" w:rsidP="00BA4906">
      <w:pPr>
        <w:pStyle w:val="ItemHead"/>
      </w:pPr>
      <w:r w:rsidRPr="00BA4906">
        <w:t>4</w:t>
      </w:r>
      <w:r w:rsidR="00432CED" w:rsidRPr="00BA4906">
        <w:t xml:space="preserve">  At the end of subsection</w:t>
      </w:r>
      <w:r w:rsidR="00BA4906" w:rsidRPr="00BA4906">
        <w:t> </w:t>
      </w:r>
      <w:r w:rsidR="00432CED" w:rsidRPr="00BA4906">
        <w:t>96</w:t>
      </w:r>
      <w:r w:rsidR="004E3B93">
        <w:noBreakHyphen/>
      </w:r>
      <w:r w:rsidR="00432CED" w:rsidRPr="00BA4906">
        <w:t>10(2)</w:t>
      </w:r>
    </w:p>
    <w:p w:rsidR="00432CED" w:rsidRPr="00BA4906" w:rsidRDefault="00432CED" w:rsidP="00BA4906">
      <w:pPr>
        <w:pStyle w:val="Item"/>
      </w:pPr>
      <w:r w:rsidRPr="00BA4906">
        <w:t>Add:</w:t>
      </w:r>
    </w:p>
    <w:p w:rsidR="00432CED" w:rsidRPr="00BA4906" w:rsidRDefault="00432CED" w:rsidP="00BA4906">
      <w:pPr>
        <w:pStyle w:val="paragraph"/>
      </w:pPr>
      <w:r w:rsidRPr="00BA4906">
        <w:tab/>
        <w:t>; or (d)</w:t>
      </w:r>
      <w:r w:rsidRPr="00BA4906">
        <w:tab/>
        <w:t xml:space="preserve">the Repatriation Commission has accepted financial responsibility for the amount </w:t>
      </w:r>
      <w:r w:rsidR="003C3A32" w:rsidRPr="00BA4906">
        <w:t xml:space="preserve">of the subsidy as mentioned in </w:t>
      </w:r>
      <w:r w:rsidRPr="00BA4906">
        <w:t>section</w:t>
      </w:r>
      <w:r w:rsidR="00BA4906" w:rsidRPr="00BA4906">
        <w:t> </w:t>
      </w:r>
      <w:r w:rsidR="003C3A32" w:rsidRPr="00BA4906">
        <w:t>15</w:t>
      </w:r>
      <w:r w:rsidRPr="00BA4906">
        <w:t xml:space="preserve"> of the </w:t>
      </w:r>
      <w:r w:rsidR="00CB1037" w:rsidRPr="00BA4906">
        <w:rPr>
          <w:i/>
        </w:rPr>
        <w:t>Treatment Benefits (Special Access) Act 2019</w:t>
      </w:r>
      <w:r w:rsidRPr="00BA4906">
        <w:t>.</w:t>
      </w:r>
    </w:p>
    <w:p w:rsidR="00432CED" w:rsidRPr="00BA4906" w:rsidRDefault="00432CED" w:rsidP="00BA4906">
      <w:pPr>
        <w:pStyle w:val="ActHead9"/>
      </w:pPr>
      <w:bookmarkStart w:id="9" w:name="_Toc5694552"/>
      <w:r w:rsidRPr="00BA4906">
        <w:t>A New Tax System (Medicare Levy Surcharge—Fringe Benefits) Act 1999</w:t>
      </w:r>
      <w:bookmarkEnd w:id="9"/>
    </w:p>
    <w:p w:rsidR="00432CED" w:rsidRPr="00BA4906" w:rsidRDefault="000205AC" w:rsidP="00BA4906">
      <w:pPr>
        <w:pStyle w:val="ItemHead"/>
      </w:pPr>
      <w:r w:rsidRPr="00BA4906">
        <w:t>5</w:t>
      </w:r>
      <w:r w:rsidR="00432CED" w:rsidRPr="00BA4906">
        <w:t xml:space="preserve">  </w:t>
      </w:r>
      <w:r w:rsidR="005D7B19" w:rsidRPr="00BA4906">
        <w:t>Subsection</w:t>
      </w:r>
      <w:r w:rsidR="00BA4906" w:rsidRPr="00BA4906">
        <w:t> </w:t>
      </w:r>
      <w:r w:rsidR="005D7B19" w:rsidRPr="00BA4906">
        <w:t>13(2) (note)</w:t>
      </w:r>
    </w:p>
    <w:p w:rsidR="005D7B19" w:rsidRPr="00BA4906" w:rsidRDefault="005D7B19" w:rsidP="00BA4906">
      <w:pPr>
        <w:pStyle w:val="Item"/>
      </w:pPr>
      <w:r w:rsidRPr="00BA4906">
        <w:t xml:space="preserve">Omit “or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”, substitute “, the </w:t>
      </w:r>
      <w:r w:rsidR="008141C3"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 or the </w:t>
      </w:r>
      <w:r w:rsidR="00CB1037" w:rsidRPr="00BA4906">
        <w:rPr>
          <w:i/>
        </w:rPr>
        <w:t>Treatment Benefits (Special Access) Act 2019</w:t>
      </w:r>
      <w:r w:rsidRPr="00BA4906">
        <w:t>”.</w:t>
      </w:r>
    </w:p>
    <w:p w:rsidR="005D7B19" w:rsidRPr="00BA4906" w:rsidRDefault="000205AC" w:rsidP="00BA4906">
      <w:pPr>
        <w:pStyle w:val="ItemHead"/>
      </w:pPr>
      <w:r w:rsidRPr="00BA4906">
        <w:lastRenderedPageBreak/>
        <w:t>6</w:t>
      </w:r>
      <w:r w:rsidR="005D7B19" w:rsidRPr="00BA4906">
        <w:t xml:space="preserve">  </w:t>
      </w:r>
      <w:r w:rsidR="009A7210" w:rsidRPr="00BA4906">
        <w:t>Subsection</w:t>
      </w:r>
      <w:r w:rsidR="00BA4906" w:rsidRPr="00BA4906">
        <w:t> </w:t>
      </w:r>
      <w:r w:rsidR="009A7210" w:rsidRPr="00BA4906">
        <w:t>14(2) (note)</w:t>
      </w:r>
    </w:p>
    <w:p w:rsidR="009A7210" w:rsidRPr="00BA4906" w:rsidRDefault="009A7210" w:rsidP="00BA4906">
      <w:pPr>
        <w:pStyle w:val="Item"/>
      </w:pPr>
      <w:r w:rsidRPr="00BA4906">
        <w:t xml:space="preserve">Omit “or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”, substitute “, the </w:t>
      </w:r>
      <w:r w:rsidR="008141C3"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 or the </w:t>
      </w:r>
      <w:r w:rsidR="00CB1037" w:rsidRPr="00BA4906">
        <w:rPr>
          <w:i/>
        </w:rPr>
        <w:t>Treatment Benefits (Special Access) Act 2019</w:t>
      </w:r>
      <w:r w:rsidRPr="00BA4906">
        <w:t>”.</w:t>
      </w:r>
    </w:p>
    <w:p w:rsidR="00630433" w:rsidRPr="00BA4906" w:rsidRDefault="00630433" w:rsidP="00BA4906">
      <w:pPr>
        <w:pStyle w:val="ActHead9"/>
      </w:pPr>
      <w:bookmarkStart w:id="10" w:name="_Toc5694553"/>
      <w:r w:rsidRPr="00BA4906">
        <w:t>Healthcare Identifiers Act 2010</w:t>
      </w:r>
      <w:bookmarkEnd w:id="10"/>
    </w:p>
    <w:p w:rsidR="00630433" w:rsidRPr="00BA4906" w:rsidRDefault="000205AC" w:rsidP="00BA4906">
      <w:pPr>
        <w:pStyle w:val="ItemHead"/>
        <w:rPr>
          <w:i/>
        </w:rPr>
      </w:pPr>
      <w:r w:rsidRPr="00BA4906">
        <w:t>7</w:t>
      </w:r>
      <w:r w:rsidR="00630433" w:rsidRPr="00BA4906">
        <w:t xml:space="preserve">  </w:t>
      </w:r>
      <w:r w:rsidR="003D5280" w:rsidRPr="00BA4906">
        <w:t>Section</w:t>
      </w:r>
      <w:r w:rsidR="00BA4906" w:rsidRPr="00BA4906">
        <w:t> </w:t>
      </w:r>
      <w:r w:rsidR="00630433" w:rsidRPr="00BA4906">
        <w:t>5</w:t>
      </w:r>
      <w:r w:rsidR="003D5280" w:rsidRPr="00BA4906">
        <w:t xml:space="preserve"> </w:t>
      </w:r>
      <w:r w:rsidR="00630433" w:rsidRPr="00BA4906">
        <w:t>(</w:t>
      </w:r>
      <w:r w:rsidR="00CB1037" w:rsidRPr="00BA4906">
        <w:t>after</w:t>
      </w:r>
      <w:r w:rsidR="003D5280" w:rsidRPr="00BA4906">
        <w:t xml:space="preserve"> </w:t>
      </w:r>
      <w:r w:rsidR="00BA4906" w:rsidRPr="00BA4906">
        <w:t>subparagraph (</w:t>
      </w:r>
      <w:r w:rsidR="003D5280" w:rsidRPr="00BA4906">
        <w:t>a)(i</w:t>
      </w:r>
      <w:r w:rsidR="00CB1037" w:rsidRPr="00BA4906">
        <w:t>i</w:t>
      </w:r>
      <w:r w:rsidR="003D5280" w:rsidRPr="00BA4906">
        <w:t xml:space="preserve">) of the </w:t>
      </w:r>
      <w:r w:rsidR="00630433" w:rsidRPr="00BA4906">
        <w:t xml:space="preserve">definition of </w:t>
      </w:r>
      <w:r w:rsidR="00630433" w:rsidRPr="00BA4906">
        <w:rPr>
          <w:i/>
        </w:rPr>
        <w:t>Veterans’ Affairs Department</w:t>
      </w:r>
      <w:r w:rsidR="00630433" w:rsidRPr="00BA4906">
        <w:t>)</w:t>
      </w:r>
    </w:p>
    <w:p w:rsidR="00630433" w:rsidRPr="00BA4906" w:rsidRDefault="00630433" w:rsidP="00BA4906">
      <w:pPr>
        <w:pStyle w:val="Item"/>
      </w:pPr>
      <w:r w:rsidRPr="00BA4906">
        <w:t>Insert:</w:t>
      </w:r>
    </w:p>
    <w:p w:rsidR="00630433" w:rsidRPr="00BA4906" w:rsidRDefault="00630433" w:rsidP="00BA4906">
      <w:pPr>
        <w:pStyle w:val="paragraphsub"/>
      </w:pPr>
      <w:r w:rsidRPr="00BA4906">
        <w:tab/>
      </w:r>
      <w:r w:rsidR="00CB1037" w:rsidRPr="00BA4906">
        <w:t>(</w:t>
      </w:r>
      <w:proofErr w:type="spellStart"/>
      <w:r w:rsidR="00CB1037" w:rsidRPr="00BA4906">
        <w:t>iia</w:t>
      </w:r>
      <w:proofErr w:type="spellEnd"/>
      <w:r w:rsidRPr="00BA4906">
        <w:t>)</w:t>
      </w:r>
      <w:r w:rsidRPr="00BA4906">
        <w:tab/>
        <w:t>section</w:t>
      </w:r>
      <w:r w:rsidR="00BA4906" w:rsidRPr="00BA4906">
        <w:t> </w:t>
      </w:r>
      <w:r w:rsidRPr="00BA4906">
        <w:t xml:space="preserve">1 of the </w:t>
      </w:r>
      <w:r w:rsidR="00CB1037" w:rsidRPr="00BA4906">
        <w:rPr>
          <w:i/>
        </w:rPr>
        <w:t>Treatment Benefits (Special Access) Act 2019</w:t>
      </w:r>
      <w:r w:rsidR="008141C3" w:rsidRPr="00BA4906">
        <w:t>; or</w:t>
      </w:r>
    </w:p>
    <w:p w:rsidR="00630433" w:rsidRPr="00BA4906" w:rsidRDefault="007E1D47" w:rsidP="00BA4906">
      <w:pPr>
        <w:pStyle w:val="ActHead9"/>
      </w:pPr>
      <w:bookmarkStart w:id="11" w:name="_Toc5694554"/>
      <w:r w:rsidRPr="00BA4906">
        <w:t>Income Tax Assessment Act 1936</w:t>
      </w:r>
      <w:bookmarkEnd w:id="11"/>
    </w:p>
    <w:p w:rsidR="007E1D47" w:rsidRPr="00BA4906" w:rsidRDefault="000205AC" w:rsidP="00BA4906">
      <w:pPr>
        <w:pStyle w:val="ItemHead"/>
      </w:pPr>
      <w:r w:rsidRPr="00BA4906">
        <w:t>8</w:t>
      </w:r>
      <w:r w:rsidR="007E1D47" w:rsidRPr="00BA4906">
        <w:t xml:space="preserve">  Paragraph 251U(1)(b)</w:t>
      </w:r>
    </w:p>
    <w:p w:rsidR="007E1D47" w:rsidRPr="00BA4906" w:rsidRDefault="007E1D47" w:rsidP="00BA4906">
      <w:pPr>
        <w:pStyle w:val="Item"/>
      </w:pPr>
      <w:r w:rsidRPr="00BA4906">
        <w:t xml:space="preserve">Omit “or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”, substitute “,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 or the </w:t>
      </w:r>
      <w:r w:rsidR="00CB1037" w:rsidRPr="00BA4906">
        <w:rPr>
          <w:i/>
        </w:rPr>
        <w:t>Treatment Benefits (Special Access) Act 2019</w:t>
      </w:r>
      <w:r w:rsidRPr="00BA4906">
        <w:t>”.</w:t>
      </w:r>
    </w:p>
    <w:p w:rsidR="007E1D47" w:rsidRPr="00BA4906" w:rsidRDefault="007E1D47" w:rsidP="00BA4906">
      <w:pPr>
        <w:pStyle w:val="ActHead9"/>
      </w:pPr>
      <w:bookmarkStart w:id="12" w:name="_Toc5694555"/>
      <w:r w:rsidRPr="00BA4906">
        <w:t>Income Tax Assessment Act 1997</w:t>
      </w:r>
      <w:bookmarkEnd w:id="12"/>
    </w:p>
    <w:p w:rsidR="006C22AE" w:rsidRPr="00BA4906" w:rsidRDefault="000205AC" w:rsidP="00BA4906">
      <w:pPr>
        <w:pStyle w:val="ItemHead"/>
      </w:pPr>
      <w:r w:rsidRPr="00BA4906">
        <w:t>9</w:t>
      </w:r>
      <w:r w:rsidR="006C22AE" w:rsidRPr="00BA4906">
        <w:t xml:space="preserve">  Section</w:t>
      </w:r>
      <w:r w:rsidR="00BA4906" w:rsidRPr="00BA4906">
        <w:t> </w:t>
      </w:r>
      <w:r w:rsidR="006C22AE" w:rsidRPr="00BA4906">
        <w:t>11</w:t>
      </w:r>
      <w:r w:rsidR="004E3B93">
        <w:noBreakHyphen/>
      </w:r>
      <w:r w:rsidR="006C22AE" w:rsidRPr="00BA4906">
        <w:t>15 (table item headed “social security or like payments”)</w:t>
      </w:r>
    </w:p>
    <w:p w:rsidR="003948EB" w:rsidRPr="00BA4906" w:rsidRDefault="003948EB" w:rsidP="00BA4906">
      <w:pPr>
        <w:pStyle w:val="Item"/>
      </w:pPr>
      <w:r w:rsidRPr="00BA4906">
        <w:t>After:</w:t>
      </w:r>
    </w:p>
    <w:tbl>
      <w:tblPr>
        <w:tblW w:w="7203" w:type="dxa"/>
        <w:tblInd w:w="106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1979"/>
      </w:tblGrid>
      <w:tr w:rsidR="003948EB" w:rsidRPr="00BA4906" w:rsidTr="0033088E">
        <w:tc>
          <w:tcPr>
            <w:tcW w:w="5224" w:type="dxa"/>
            <w:tcBorders>
              <w:top w:val="nil"/>
              <w:bottom w:val="nil"/>
            </w:tcBorders>
            <w:shd w:val="clear" w:color="auto" w:fill="auto"/>
          </w:tcPr>
          <w:p w:rsidR="003948EB" w:rsidRPr="00BA4906" w:rsidRDefault="003948EB" w:rsidP="00BA4906">
            <w:pPr>
              <w:pStyle w:val="tableIndentText"/>
              <w:rPr>
                <w:rFonts w:ascii="Times New Roman" w:hAnsi="Times New Roman"/>
              </w:rPr>
            </w:pPr>
            <w:r w:rsidRPr="00BA4906">
              <w:rPr>
                <w:rFonts w:ascii="Times New Roman" w:hAnsi="Times New Roman"/>
              </w:rPr>
              <w:t>pharmaceutical supplement for Australian participants in British nuclear tests or in the British Commonwealth Occupation Force</w:t>
            </w:r>
            <w:r w:rsidRPr="00BA4906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:rsidR="003948EB" w:rsidRPr="00BA4906" w:rsidRDefault="003948EB" w:rsidP="00BA4906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BA4906">
              <w:br/>
            </w:r>
            <w:r w:rsidRPr="00BA4906">
              <w:br/>
              <w:t>Subdivision</w:t>
            </w:r>
            <w:r w:rsidR="00BA4906" w:rsidRPr="00BA4906">
              <w:t> </w:t>
            </w:r>
            <w:r w:rsidRPr="00BA4906">
              <w:t>52</w:t>
            </w:r>
            <w:r w:rsidR="004E3B93">
              <w:noBreakHyphen/>
            </w:r>
            <w:r w:rsidRPr="00BA4906">
              <w:t>CB</w:t>
            </w:r>
          </w:p>
        </w:tc>
      </w:tr>
    </w:tbl>
    <w:p w:rsidR="003948EB" w:rsidRPr="00BA4906" w:rsidRDefault="003948EB" w:rsidP="00BA4906">
      <w:pPr>
        <w:pStyle w:val="Item"/>
      </w:pPr>
      <w:r w:rsidRPr="00BA4906">
        <w:t>insert:</w:t>
      </w:r>
    </w:p>
    <w:tbl>
      <w:tblPr>
        <w:tblW w:w="7204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5225"/>
        <w:gridCol w:w="1979"/>
      </w:tblGrid>
      <w:tr w:rsidR="003948EB" w:rsidRPr="00BA4906" w:rsidTr="0033088E">
        <w:trPr>
          <w:cantSplit/>
        </w:trPr>
        <w:tc>
          <w:tcPr>
            <w:tcW w:w="5225" w:type="dxa"/>
            <w:tcBorders>
              <w:bottom w:val="nil"/>
            </w:tcBorders>
          </w:tcPr>
          <w:p w:rsidR="003948EB" w:rsidRPr="00BA4906" w:rsidRDefault="003948EB" w:rsidP="00BA4906">
            <w:pPr>
              <w:pStyle w:val="tableIndentText"/>
              <w:rPr>
                <w:rFonts w:ascii="Times New Roman" w:hAnsi="Times New Roman"/>
              </w:rPr>
            </w:pPr>
            <w:r w:rsidRPr="00BA4906">
              <w:t>pharmaceutical supplement</w:t>
            </w:r>
            <w:r w:rsidRPr="00BA4906">
              <w:rPr>
                <w:rFonts w:ascii="Times New Roman" w:hAnsi="Times New Roman"/>
              </w:rPr>
              <w:t xml:space="preserve"> for Australian surgical</w:t>
            </w:r>
            <w:r w:rsidR="004E3B93">
              <w:rPr>
                <w:rFonts w:ascii="Times New Roman" w:hAnsi="Times New Roman"/>
              </w:rPr>
              <w:noBreakHyphen/>
            </w:r>
            <w:r w:rsidRPr="00BA4906">
              <w:rPr>
                <w:rFonts w:ascii="Times New Roman" w:hAnsi="Times New Roman"/>
              </w:rPr>
              <w:t>medical team members</w:t>
            </w:r>
            <w:r w:rsidRPr="00BA4906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bottom w:val="nil"/>
            </w:tcBorders>
          </w:tcPr>
          <w:p w:rsidR="003948EB" w:rsidRPr="00BA4906" w:rsidRDefault="003948EB" w:rsidP="00BA4906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BA4906">
              <w:br/>
              <w:t>Subdivision</w:t>
            </w:r>
            <w:r w:rsidR="00BA4906" w:rsidRPr="00BA4906">
              <w:t> </w:t>
            </w:r>
            <w:r w:rsidRPr="00BA4906">
              <w:t>52</w:t>
            </w:r>
            <w:r w:rsidR="004E3B93">
              <w:noBreakHyphen/>
            </w:r>
            <w:r w:rsidRPr="00BA4906">
              <w:t>CC</w:t>
            </w:r>
          </w:p>
        </w:tc>
      </w:tr>
    </w:tbl>
    <w:p w:rsidR="007E1D47" w:rsidRPr="00BA4906" w:rsidRDefault="000205AC" w:rsidP="00BA4906">
      <w:pPr>
        <w:pStyle w:val="ItemHead"/>
      </w:pPr>
      <w:r w:rsidRPr="00BA4906">
        <w:lastRenderedPageBreak/>
        <w:t>10</w:t>
      </w:r>
      <w:r w:rsidR="000E346B" w:rsidRPr="00BA4906">
        <w:t xml:space="preserve">  Section</w:t>
      </w:r>
      <w:r w:rsidR="00BA4906" w:rsidRPr="00BA4906">
        <w:t> </w:t>
      </w:r>
      <w:r w:rsidR="000E346B" w:rsidRPr="00BA4906">
        <w:t>11</w:t>
      </w:r>
      <w:r w:rsidR="004E3B93">
        <w:noBreakHyphen/>
      </w:r>
      <w:r w:rsidR="000E346B" w:rsidRPr="00BA4906">
        <w:t>15 (table item headed “social security or like payments”)</w:t>
      </w:r>
    </w:p>
    <w:p w:rsidR="003948EB" w:rsidRPr="00BA4906" w:rsidRDefault="003948EB" w:rsidP="00BA4906">
      <w:pPr>
        <w:pStyle w:val="Item"/>
      </w:pPr>
      <w:r w:rsidRPr="00BA4906">
        <w:t>After:</w:t>
      </w:r>
    </w:p>
    <w:tbl>
      <w:tblPr>
        <w:tblW w:w="7203" w:type="dxa"/>
        <w:tblInd w:w="106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1979"/>
      </w:tblGrid>
      <w:tr w:rsidR="003948EB" w:rsidRPr="00BA4906" w:rsidTr="0033088E">
        <w:tc>
          <w:tcPr>
            <w:tcW w:w="5224" w:type="dxa"/>
            <w:tcBorders>
              <w:top w:val="nil"/>
              <w:bottom w:val="nil"/>
            </w:tcBorders>
            <w:shd w:val="clear" w:color="auto" w:fill="auto"/>
          </w:tcPr>
          <w:p w:rsidR="003948EB" w:rsidRPr="00BA4906" w:rsidDel="009F4D97" w:rsidRDefault="003948EB" w:rsidP="00BA4906">
            <w:pPr>
              <w:pStyle w:val="tableIndentText"/>
              <w:rPr>
                <w:rFonts w:ascii="Times New Roman" w:hAnsi="Times New Roman"/>
              </w:rPr>
            </w:pPr>
            <w:r w:rsidRPr="00BA4906">
              <w:rPr>
                <w:rFonts w:ascii="Times New Roman" w:hAnsi="Times New Roman"/>
              </w:rPr>
              <w:t>travelling expenses for Australian participants in British nuclear tests or in the British Commonwealth Occupation Force</w:t>
            </w:r>
            <w:r w:rsidRPr="00BA4906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:rsidR="003948EB" w:rsidRPr="00BA4906" w:rsidDel="009F4D97" w:rsidRDefault="003948EB" w:rsidP="00BA4906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BA4906">
              <w:br/>
            </w:r>
            <w:r w:rsidRPr="00BA4906">
              <w:br/>
              <w:t>Subdivision</w:t>
            </w:r>
            <w:r w:rsidR="00BA4906" w:rsidRPr="00BA4906">
              <w:t> </w:t>
            </w:r>
            <w:r w:rsidRPr="00BA4906">
              <w:t>52</w:t>
            </w:r>
            <w:r w:rsidR="004E3B93">
              <w:noBreakHyphen/>
            </w:r>
            <w:r w:rsidRPr="00BA4906">
              <w:t>CB</w:t>
            </w:r>
          </w:p>
        </w:tc>
      </w:tr>
    </w:tbl>
    <w:p w:rsidR="003948EB" w:rsidRPr="00BA4906" w:rsidRDefault="003948EB" w:rsidP="00BA4906">
      <w:pPr>
        <w:pStyle w:val="Item"/>
      </w:pPr>
      <w:r w:rsidRPr="00BA4906">
        <w:t>insert:</w:t>
      </w:r>
    </w:p>
    <w:tbl>
      <w:tblPr>
        <w:tblW w:w="7204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5225"/>
        <w:gridCol w:w="1979"/>
      </w:tblGrid>
      <w:tr w:rsidR="003948EB" w:rsidRPr="00BA4906" w:rsidTr="0033088E">
        <w:trPr>
          <w:cantSplit/>
        </w:trPr>
        <w:tc>
          <w:tcPr>
            <w:tcW w:w="5225" w:type="dxa"/>
            <w:tcBorders>
              <w:bottom w:val="nil"/>
            </w:tcBorders>
          </w:tcPr>
          <w:p w:rsidR="003948EB" w:rsidRPr="00BA4906" w:rsidRDefault="003948EB" w:rsidP="00BA4906">
            <w:pPr>
              <w:pStyle w:val="tableIndentText"/>
              <w:rPr>
                <w:rFonts w:ascii="Times New Roman" w:hAnsi="Times New Roman"/>
              </w:rPr>
            </w:pPr>
            <w:r w:rsidRPr="00BA4906">
              <w:rPr>
                <w:rFonts w:ascii="Times New Roman" w:hAnsi="Times New Roman"/>
              </w:rPr>
              <w:t>travelling expenses for Australian surgical</w:t>
            </w:r>
            <w:r w:rsidR="004E3B93">
              <w:rPr>
                <w:rFonts w:ascii="Times New Roman" w:hAnsi="Times New Roman"/>
              </w:rPr>
              <w:noBreakHyphen/>
            </w:r>
            <w:r w:rsidRPr="00BA4906">
              <w:rPr>
                <w:rFonts w:ascii="Times New Roman" w:hAnsi="Times New Roman"/>
              </w:rPr>
              <w:t>medical team members</w:t>
            </w:r>
            <w:r w:rsidRPr="00BA4906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bottom w:val="nil"/>
            </w:tcBorders>
          </w:tcPr>
          <w:p w:rsidR="003948EB" w:rsidRPr="00BA4906" w:rsidRDefault="003948EB" w:rsidP="00BA4906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BA4906">
              <w:br/>
              <w:t>Subdivision</w:t>
            </w:r>
            <w:r w:rsidR="00BA4906" w:rsidRPr="00BA4906">
              <w:t> </w:t>
            </w:r>
            <w:r w:rsidRPr="00BA4906">
              <w:t>52</w:t>
            </w:r>
            <w:r w:rsidR="004E3B93">
              <w:noBreakHyphen/>
            </w:r>
            <w:r w:rsidRPr="00BA4906">
              <w:t>CC</w:t>
            </w:r>
          </w:p>
        </w:tc>
      </w:tr>
    </w:tbl>
    <w:p w:rsidR="000E346B" w:rsidRPr="00BA4906" w:rsidRDefault="000205AC" w:rsidP="00BA4906">
      <w:pPr>
        <w:pStyle w:val="ItemHead"/>
      </w:pPr>
      <w:r w:rsidRPr="00BA4906">
        <w:t>11</w:t>
      </w:r>
      <w:r w:rsidR="000E346B" w:rsidRPr="00BA4906">
        <w:t xml:space="preserve">  </w:t>
      </w:r>
      <w:r w:rsidR="00530ACC" w:rsidRPr="00BA4906">
        <w:t>After Subdivision</w:t>
      </w:r>
      <w:r w:rsidR="00BA4906" w:rsidRPr="00BA4906">
        <w:t> </w:t>
      </w:r>
      <w:r w:rsidR="00530ACC" w:rsidRPr="00BA4906">
        <w:t>52</w:t>
      </w:r>
      <w:r w:rsidR="004E3B93">
        <w:noBreakHyphen/>
      </w:r>
      <w:r w:rsidR="00530ACC" w:rsidRPr="00BA4906">
        <w:t>CB</w:t>
      </w:r>
    </w:p>
    <w:p w:rsidR="00530ACC" w:rsidRPr="00BA4906" w:rsidRDefault="00530ACC" w:rsidP="00BA4906">
      <w:pPr>
        <w:pStyle w:val="Item"/>
      </w:pPr>
      <w:r w:rsidRPr="00BA4906">
        <w:t>Insert:</w:t>
      </w:r>
    </w:p>
    <w:p w:rsidR="00530ACC" w:rsidRPr="00BA4906" w:rsidRDefault="00377F69" w:rsidP="00BA4906">
      <w:pPr>
        <w:pStyle w:val="ActHead4"/>
      </w:pPr>
      <w:bookmarkStart w:id="13" w:name="_Toc5694556"/>
      <w:r w:rsidRPr="00BA4906">
        <w:rPr>
          <w:rStyle w:val="CharSubdNo"/>
        </w:rPr>
        <w:t>Subdivision</w:t>
      </w:r>
      <w:r w:rsidR="00BA4906" w:rsidRPr="00BA4906">
        <w:rPr>
          <w:rStyle w:val="CharSubdNo"/>
        </w:rPr>
        <w:t> </w:t>
      </w:r>
      <w:r w:rsidRPr="00BA4906">
        <w:rPr>
          <w:rStyle w:val="CharSubdNo"/>
        </w:rPr>
        <w:t>52</w:t>
      </w:r>
      <w:r w:rsidR="004E3B93">
        <w:rPr>
          <w:rStyle w:val="CharSubdNo"/>
        </w:rPr>
        <w:noBreakHyphen/>
      </w:r>
      <w:r w:rsidRPr="00BA4906">
        <w:rPr>
          <w:rStyle w:val="CharSubdNo"/>
        </w:rPr>
        <w:t>CC</w:t>
      </w:r>
      <w:r w:rsidR="00523684" w:rsidRPr="00BA4906">
        <w:t>—</w:t>
      </w:r>
      <w:r w:rsidR="00523684" w:rsidRPr="00BA4906">
        <w:rPr>
          <w:rStyle w:val="CharSubdText"/>
        </w:rPr>
        <w:t xml:space="preserve">Exempt payments under the </w:t>
      </w:r>
      <w:r w:rsidR="00CB1037" w:rsidRPr="00BA4906">
        <w:rPr>
          <w:rStyle w:val="CharSubdText"/>
        </w:rPr>
        <w:t>Treatment Benefits (Special Access) Act 2019</w:t>
      </w:r>
      <w:bookmarkEnd w:id="13"/>
    </w:p>
    <w:p w:rsidR="00523684" w:rsidRPr="00BA4906" w:rsidRDefault="00475EEA" w:rsidP="00BA4906">
      <w:pPr>
        <w:pStyle w:val="ActHead5"/>
      </w:pPr>
      <w:bookmarkStart w:id="14" w:name="_Toc5694557"/>
      <w:r w:rsidRPr="00BA4906">
        <w:rPr>
          <w:rStyle w:val="CharSectno"/>
        </w:rPr>
        <w:t>52</w:t>
      </w:r>
      <w:r w:rsidR="004E3B93">
        <w:rPr>
          <w:rStyle w:val="CharSectno"/>
        </w:rPr>
        <w:noBreakHyphen/>
      </w:r>
      <w:r w:rsidRPr="00BA4906">
        <w:rPr>
          <w:rStyle w:val="CharSectno"/>
        </w:rPr>
        <w:t>120</w:t>
      </w:r>
      <w:r w:rsidRPr="00BA4906">
        <w:t xml:space="preserve">  Payments of travelling expenses </w:t>
      </w:r>
      <w:r w:rsidR="00F32ED4" w:rsidRPr="00BA4906">
        <w:t xml:space="preserve">and pharmaceutical supplement </w:t>
      </w:r>
      <w:r w:rsidRPr="00BA4906">
        <w:t>are exempt</w:t>
      </w:r>
      <w:bookmarkEnd w:id="14"/>
    </w:p>
    <w:p w:rsidR="00475EEA" w:rsidRPr="00BA4906" w:rsidRDefault="00475EEA" w:rsidP="00BA4906">
      <w:pPr>
        <w:pStyle w:val="subsection"/>
      </w:pPr>
      <w:r w:rsidRPr="00BA4906">
        <w:tab/>
        <w:t>(1)</w:t>
      </w:r>
      <w:r w:rsidRPr="00BA4906">
        <w:tab/>
        <w:t>A payment made to you under Part</w:t>
      </w:r>
      <w:r w:rsidR="00BA4906" w:rsidRPr="00BA4906">
        <w:t> </w:t>
      </w:r>
      <w:r w:rsidRPr="00BA4906">
        <w:t>3</w:t>
      </w:r>
      <w:r w:rsidR="00CB1037" w:rsidRPr="00BA4906">
        <w:t xml:space="preserve"> (travelling expenses) of the </w:t>
      </w:r>
      <w:r w:rsidR="00CB1037" w:rsidRPr="00BA4906">
        <w:rPr>
          <w:i/>
        </w:rPr>
        <w:t>Treatment Benefits (Special Access) Act 2019</w:t>
      </w:r>
      <w:r w:rsidRPr="00BA4906">
        <w:t xml:space="preserve"> is exempt from income tax.</w:t>
      </w:r>
    </w:p>
    <w:p w:rsidR="00475EEA" w:rsidRPr="00BA4906" w:rsidRDefault="00475EEA" w:rsidP="00BA4906">
      <w:pPr>
        <w:pStyle w:val="subsection"/>
      </w:pPr>
      <w:r w:rsidRPr="00BA4906">
        <w:tab/>
        <w:t>(2)</w:t>
      </w:r>
      <w:r w:rsidRPr="00BA4906">
        <w:tab/>
        <w:t>A payment of pharmaceutical supplement made to you under 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CB1037" w:rsidRPr="00BA4906">
        <w:rPr>
          <w:i/>
        </w:rPr>
        <w:t>Treatment Benefits (Special Access) Act 2019</w:t>
      </w:r>
      <w:r w:rsidRPr="00BA4906">
        <w:t xml:space="preserve"> is exempt from income tax.</w:t>
      </w:r>
    </w:p>
    <w:p w:rsidR="00161D0F" w:rsidRPr="00BA4906" w:rsidRDefault="00161D0F" w:rsidP="00BA4906">
      <w:pPr>
        <w:pStyle w:val="ActHead9"/>
      </w:pPr>
      <w:bookmarkStart w:id="15" w:name="_Toc5694558"/>
      <w:r w:rsidRPr="00BA4906">
        <w:t>Military Rehabilitation and Compensation Act 2004</w:t>
      </w:r>
      <w:bookmarkEnd w:id="15"/>
    </w:p>
    <w:p w:rsidR="00530ACC" w:rsidRPr="00BA4906" w:rsidRDefault="000205AC" w:rsidP="00BA4906">
      <w:pPr>
        <w:pStyle w:val="ItemHead"/>
      </w:pPr>
      <w:r w:rsidRPr="00BA4906">
        <w:t>12</w:t>
      </w:r>
      <w:r w:rsidR="00161D0F" w:rsidRPr="00BA4906">
        <w:t xml:space="preserve">  At the end of subsection</w:t>
      </w:r>
      <w:r w:rsidR="00BA4906" w:rsidRPr="00BA4906">
        <w:t> </w:t>
      </w:r>
      <w:r w:rsidR="00161D0F" w:rsidRPr="00BA4906">
        <w:t>301(4)</w:t>
      </w:r>
    </w:p>
    <w:p w:rsidR="00161D0F" w:rsidRPr="00BA4906" w:rsidRDefault="00161D0F" w:rsidP="00BA4906">
      <w:pPr>
        <w:pStyle w:val="Item"/>
      </w:pPr>
      <w:r w:rsidRPr="00BA4906">
        <w:t>Add:</w:t>
      </w:r>
    </w:p>
    <w:p w:rsidR="00161D0F" w:rsidRPr="00BA4906" w:rsidRDefault="00161D0F" w:rsidP="00BA4906">
      <w:pPr>
        <w:pStyle w:val="paragraph"/>
      </w:pPr>
      <w:r w:rsidRPr="00BA4906">
        <w:tab/>
        <w:t>; or (g)</w:t>
      </w:r>
      <w:r w:rsidRPr="00BA4906">
        <w:tab/>
        <w:t>he or she is receiving 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CB1037" w:rsidRPr="00BA4906">
        <w:rPr>
          <w:i/>
        </w:rPr>
        <w:t>Treatment Benefits (Special Access) Act 2019</w:t>
      </w:r>
      <w:r w:rsidRPr="00BA4906">
        <w:t>.</w:t>
      </w:r>
    </w:p>
    <w:p w:rsidR="00161D0F" w:rsidRPr="00BA4906" w:rsidRDefault="00161D0F" w:rsidP="00BA4906">
      <w:pPr>
        <w:pStyle w:val="ActHead9"/>
      </w:pPr>
      <w:bookmarkStart w:id="16" w:name="_Toc5694559"/>
      <w:r w:rsidRPr="00BA4906">
        <w:lastRenderedPageBreak/>
        <w:t>National Cancer Screening Register Act 2016</w:t>
      </w:r>
      <w:bookmarkEnd w:id="16"/>
    </w:p>
    <w:p w:rsidR="00161D0F" w:rsidRPr="00BA4906" w:rsidRDefault="000205AC" w:rsidP="00BA4906">
      <w:pPr>
        <w:pStyle w:val="ItemHead"/>
      </w:pPr>
      <w:r w:rsidRPr="00BA4906">
        <w:t>13</w:t>
      </w:r>
      <w:r w:rsidR="00161D0F" w:rsidRPr="00BA4906">
        <w:t xml:space="preserve">  </w:t>
      </w:r>
      <w:r w:rsidR="003D5280" w:rsidRPr="00BA4906">
        <w:t>Section</w:t>
      </w:r>
      <w:r w:rsidR="00BA4906" w:rsidRPr="00BA4906">
        <w:t> </w:t>
      </w:r>
      <w:r w:rsidR="003D5280" w:rsidRPr="00BA4906">
        <w:t>4 (</w:t>
      </w:r>
      <w:r w:rsidR="00CB1037" w:rsidRPr="00BA4906">
        <w:t>after</w:t>
      </w:r>
      <w:r w:rsidR="003D5280" w:rsidRPr="00BA4906">
        <w:t xml:space="preserve"> </w:t>
      </w:r>
      <w:r w:rsidR="00BA4906" w:rsidRPr="00BA4906">
        <w:t>subparagraph (</w:t>
      </w:r>
      <w:r w:rsidR="003D5280" w:rsidRPr="00BA4906">
        <w:t>b)(i</w:t>
      </w:r>
      <w:r w:rsidR="00CB1037" w:rsidRPr="00BA4906">
        <w:t>ii</w:t>
      </w:r>
      <w:r w:rsidR="003D5280" w:rsidRPr="00BA4906">
        <w:t xml:space="preserve">) of the definition of </w:t>
      </w:r>
      <w:r w:rsidR="003D5280" w:rsidRPr="00BA4906">
        <w:rPr>
          <w:i/>
        </w:rPr>
        <w:t>claims information</w:t>
      </w:r>
      <w:r w:rsidR="003D5280" w:rsidRPr="00BA4906">
        <w:t>)</w:t>
      </w:r>
    </w:p>
    <w:p w:rsidR="00161D0F" w:rsidRPr="00BA4906" w:rsidRDefault="003D5280" w:rsidP="00BA4906">
      <w:pPr>
        <w:pStyle w:val="Item"/>
      </w:pPr>
      <w:r w:rsidRPr="00BA4906">
        <w:t>Insert:</w:t>
      </w:r>
    </w:p>
    <w:p w:rsidR="003D5280" w:rsidRPr="00BA4906" w:rsidRDefault="003D5280" w:rsidP="00BA4906">
      <w:pPr>
        <w:pStyle w:val="paragraphsub"/>
      </w:pPr>
      <w:r w:rsidRPr="00BA4906">
        <w:tab/>
        <w:t>(</w:t>
      </w:r>
      <w:proofErr w:type="spellStart"/>
      <w:r w:rsidRPr="00BA4906">
        <w:t>i</w:t>
      </w:r>
      <w:r w:rsidR="00CB1037" w:rsidRPr="00BA4906">
        <w:t>ii</w:t>
      </w:r>
      <w:r w:rsidRPr="00BA4906">
        <w:t>a</w:t>
      </w:r>
      <w:proofErr w:type="spellEnd"/>
      <w:r w:rsidRPr="00BA4906">
        <w:t>)</w:t>
      </w:r>
      <w:r w:rsidRPr="00BA4906">
        <w:tab/>
      </w:r>
      <w:r w:rsidR="00CB1037" w:rsidRPr="00BA4906">
        <w:t xml:space="preserve">the </w:t>
      </w:r>
      <w:r w:rsidR="00CB1037" w:rsidRPr="00BA4906">
        <w:rPr>
          <w:i/>
        </w:rPr>
        <w:t>Treatment Benefits (Special Access) Act 2019</w:t>
      </w:r>
      <w:r w:rsidRPr="00BA4906">
        <w:t>;</w:t>
      </w:r>
    </w:p>
    <w:p w:rsidR="00B83297" w:rsidRPr="00BA4906" w:rsidRDefault="00B83297" w:rsidP="00BA4906">
      <w:pPr>
        <w:pStyle w:val="ActHead9"/>
      </w:pPr>
      <w:bookmarkStart w:id="17" w:name="_Toc5694560"/>
      <w:r w:rsidRPr="00BA4906">
        <w:t>National Health Act 1953</w:t>
      </w:r>
      <w:bookmarkEnd w:id="17"/>
    </w:p>
    <w:p w:rsidR="00B83297" w:rsidRPr="00BA4906" w:rsidRDefault="000205AC" w:rsidP="00BA4906">
      <w:pPr>
        <w:pStyle w:val="ItemHead"/>
      </w:pPr>
      <w:r w:rsidRPr="00BA4906">
        <w:t>14</w:t>
      </w:r>
      <w:r w:rsidR="00B83297" w:rsidRPr="00BA4906">
        <w:t xml:space="preserve">  Subsection</w:t>
      </w:r>
      <w:r w:rsidR="00BA4906" w:rsidRPr="00BA4906">
        <w:t> </w:t>
      </w:r>
      <w:r w:rsidR="00B83297" w:rsidRPr="00BA4906">
        <w:t xml:space="preserve">84(1) (at the end of </w:t>
      </w:r>
      <w:r w:rsidR="00BA4906" w:rsidRPr="00BA4906">
        <w:t>paragraph (</w:t>
      </w:r>
      <w:r w:rsidR="00B83297" w:rsidRPr="00BA4906">
        <w:t xml:space="preserve">b) of the definition of </w:t>
      </w:r>
      <w:proofErr w:type="spellStart"/>
      <w:r w:rsidR="00B83297" w:rsidRPr="00BA4906">
        <w:rPr>
          <w:i/>
        </w:rPr>
        <w:t>medicare</w:t>
      </w:r>
      <w:proofErr w:type="spellEnd"/>
      <w:r w:rsidR="00B83297" w:rsidRPr="00BA4906">
        <w:rPr>
          <w:i/>
        </w:rPr>
        <w:t xml:space="preserve"> card</w:t>
      </w:r>
      <w:r w:rsidR="00B83297" w:rsidRPr="00BA4906">
        <w:t>)</w:t>
      </w:r>
    </w:p>
    <w:p w:rsidR="00B83297" w:rsidRPr="00BA4906" w:rsidRDefault="00B83297" w:rsidP="00BA4906">
      <w:pPr>
        <w:pStyle w:val="Item"/>
      </w:pPr>
      <w:r w:rsidRPr="00BA4906">
        <w:t>Add:</w:t>
      </w:r>
    </w:p>
    <w:p w:rsidR="00B83297" w:rsidRPr="00BA4906" w:rsidRDefault="00B83297" w:rsidP="00BA4906">
      <w:pPr>
        <w:pStyle w:val="paragraph"/>
      </w:pPr>
      <w:r w:rsidRPr="00BA4906">
        <w:tab/>
        <w:t>(ii</w:t>
      </w:r>
      <w:r w:rsidR="003C3A32" w:rsidRPr="00BA4906">
        <w:t>i)</w:t>
      </w:r>
      <w:r w:rsidR="003C3A32" w:rsidRPr="00BA4906">
        <w:tab/>
        <w:t xml:space="preserve">a scheme that applies under </w:t>
      </w:r>
      <w:r w:rsidRPr="00BA4906">
        <w:t>section</w:t>
      </w:r>
      <w:r w:rsidR="00BA4906" w:rsidRPr="00BA4906">
        <w:t> </w:t>
      </w:r>
      <w:r w:rsidR="003C3A32" w:rsidRPr="00BA4906">
        <w:t>20</w:t>
      </w:r>
      <w:r w:rsidRPr="00BA4906">
        <w:t xml:space="preserve"> of the </w:t>
      </w:r>
      <w:r w:rsidR="00CB1037" w:rsidRPr="00BA4906">
        <w:rPr>
          <w:i/>
        </w:rPr>
        <w:t>Treatment Benefits (Special Access) Act 2019</w:t>
      </w:r>
      <w:r w:rsidRPr="00BA4906">
        <w:t>; or</w:t>
      </w:r>
    </w:p>
    <w:p w:rsidR="009E0DD2" w:rsidRPr="00BA4906" w:rsidRDefault="000205AC" w:rsidP="00BA4906">
      <w:pPr>
        <w:pStyle w:val="ItemHead"/>
      </w:pPr>
      <w:r w:rsidRPr="00BA4906">
        <w:t>15</w:t>
      </w:r>
      <w:r w:rsidR="00B83297" w:rsidRPr="00BA4906">
        <w:t xml:space="preserve">  </w:t>
      </w:r>
      <w:r w:rsidR="009E0DD2" w:rsidRPr="00BA4906">
        <w:t>Subsection</w:t>
      </w:r>
      <w:r w:rsidR="00BA4906" w:rsidRPr="00BA4906">
        <w:t> </w:t>
      </w:r>
      <w:r w:rsidR="009E0DD2" w:rsidRPr="00BA4906">
        <w:t xml:space="preserve">84(1) (definition of </w:t>
      </w:r>
      <w:r w:rsidR="009E0DD2" w:rsidRPr="00BA4906">
        <w:rPr>
          <w:i/>
        </w:rPr>
        <w:t>repatriation pharmaceutical benefit)</w:t>
      </w:r>
    </w:p>
    <w:p w:rsidR="009E0DD2" w:rsidRPr="00BA4906" w:rsidRDefault="009E0DD2" w:rsidP="00BA4906">
      <w:pPr>
        <w:pStyle w:val="Item"/>
      </w:pPr>
      <w:r w:rsidRPr="00BA4906">
        <w:t>Repeal the definition, substitute:</w:t>
      </w:r>
    </w:p>
    <w:p w:rsidR="00222638" w:rsidRPr="00BA4906" w:rsidRDefault="00222638" w:rsidP="00BA4906">
      <w:pPr>
        <w:pStyle w:val="Definition"/>
      </w:pPr>
      <w:r w:rsidRPr="00BA4906">
        <w:rPr>
          <w:b/>
          <w:i/>
        </w:rPr>
        <w:t>repatriation pharmaceutical benefit</w:t>
      </w:r>
      <w:r w:rsidRPr="00BA4906">
        <w:t xml:space="preserve"> means a pharmaceutical benefit within the meaning of:</w:t>
      </w:r>
    </w:p>
    <w:p w:rsidR="00222638" w:rsidRPr="00BA4906" w:rsidRDefault="00222638" w:rsidP="00BA4906">
      <w:pPr>
        <w:pStyle w:val="paragraph"/>
      </w:pPr>
      <w:r w:rsidRPr="00BA4906">
        <w:tab/>
        <w:t>(a)</w:t>
      </w:r>
      <w:r w:rsidRPr="00BA4906">
        <w:tab/>
        <w:t>section</w:t>
      </w:r>
      <w:r w:rsidR="00BA4906" w:rsidRPr="00BA4906">
        <w:t> </w:t>
      </w:r>
      <w:r w:rsidRPr="00BA4906">
        <w:t xml:space="preserve">91 of the </w:t>
      </w:r>
      <w:r w:rsidRPr="00BA4906">
        <w:rPr>
          <w:i/>
        </w:rPr>
        <w:t>Veterans’ Entitlements Act 1986</w:t>
      </w:r>
      <w:r w:rsidRPr="00BA4906">
        <w:t xml:space="preserve">; </w:t>
      </w:r>
      <w:r w:rsidR="006C1C15" w:rsidRPr="00BA4906">
        <w:t>or</w:t>
      </w:r>
    </w:p>
    <w:p w:rsidR="00222638" w:rsidRPr="00BA4906" w:rsidRDefault="00222638" w:rsidP="00BA4906">
      <w:pPr>
        <w:pStyle w:val="paragraph"/>
      </w:pPr>
      <w:r w:rsidRPr="00BA4906">
        <w:tab/>
        <w:t>(b)</w:t>
      </w:r>
      <w:r w:rsidRPr="00BA4906">
        <w:tab/>
        <w:t>subsection</w:t>
      </w:r>
      <w:r w:rsidR="00BA4906" w:rsidRPr="00BA4906">
        <w:t> </w:t>
      </w:r>
      <w:r w:rsidRPr="00BA4906">
        <w:t xml:space="preserve">4(1) of the </w:t>
      </w:r>
      <w:r w:rsidRPr="00BA4906">
        <w:rPr>
          <w:i/>
        </w:rPr>
        <w:t>Australian Participants in British Nuclear Tests and British Commonwealth Occupation Force (Treatment) Act 2006</w:t>
      </w:r>
      <w:r w:rsidRPr="00BA4906">
        <w:t xml:space="preserve">; </w:t>
      </w:r>
      <w:r w:rsidR="006C1C15" w:rsidRPr="00BA4906">
        <w:t>or</w:t>
      </w:r>
    </w:p>
    <w:p w:rsidR="00222638" w:rsidRPr="00BA4906" w:rsidRDefault="003C3A32" w:rsidP="00BA4906">
      <w:pPr>
        <w:pStyle w:val="paragraph"/>
      </w:pPr>
      <w:r w:rsidRPr="00BA4906">
        <w:tab/>
        <w:t>(c)</w:t>
      </w:r>
      <w:r w:rsidRPr="00BA4906">
        <w:tab/>
      </w:r>
      <w:r w:rsidR="00222638" w:rsidRPr="00BA4906">
        <w:t>subsection</w:t>
      </w:r>
      <w:r w:rsidR="00BA4906" w:rsidRPr="00BA4906">
        <w:t> </w:t>
      </w:r>
      <w:r w:rsidRPr="00BA4906">
        <w:t>5</w:t>
      </w:r>
      <w:r w:rsidR="00CB1037" w:rsidRPr="00BA4906">
        <w:t xml:space="preserve">(1) of the </w:t>
      </w:r>
      <w:r w:rsidR="00CB1037" w:rsidRPr="00BA4906">
        <w:rPr>
          <w:i/>
        </w:rPr>
        <w:t>Treatment Benefits (Special Access) Act 2019</w:t>
      </w:r>
      <w:r w:rsidR="00222638" w:rsidRPr="00BA4906">
        <w:t>.</w:t>
      </w:r>
    </w:p>
    <w:p w:rsidR="00B83297" w:rsidRPr="00BA4906" w:rsidRDefault="000205AC" w:rsidP="00BA4906">
      <w:pPr>
        <w:pStyle w:val="ItemHead"/>
      </w:pPr>
      <w:r w:rsidRPr="00BA4906">
        <w:t>16</w:t>
      </w:r>
      <w:r w:rsidR="00222638" w:rsidRPr="00BA4906">
        <w:t xml:space="preserve">  Subparagraph 84C(4A)(a)(iii)</w:t>
      </w:r>
    </w:p>
    <w:p w:rsidR="00222638" w:rsidRPr="00BA4906" w:rsidRDefault="00222638" w:rsidP="00BA4906">
      <w:pPr>
        <w:pStyle w:val="Item"/>
      </w:pPr>
      <w:r w:rsidRPr="00BA4906">
        <w:t>Omit “; and”, substitute “; or”.</w:t>
      </w:r>
    </w:p>
    <w:p w:rsidR="00222638" w:rsidRPr="00BA4906" w:rsidRDefault="000205AC" w:rsidP="00BA4906">
      <w:pPr>
        <w:pStyle w:val="ItemHead"/>
      </w:pPr>
      <w:r w:rsidRPr="00BA4906">
        <w:t>17</w:t>
      </w:r>
      <w:r w:rsidR="00222638" w:rsidRPr="00BA4906">
        <w:t xml:space="preserve">  At the end of paragraph</w:t>
      </w:r>
      <w:r w:rsidR="00BA4906" w:rsidRPr="00BA4906">
        <w:t> </w:t>
      </w:r>
      <w:r w:rsidR="00222638" w:rsidRPr="00BA4906">
        <w:t>84C(4A)(a)</w:t>
      </w:r>
    </w:p>
    <w:p w:rsidR="00222638" w:rsidRPr="00BA4906" w:rsidRDefault="00222638" w:rsidP="00BA4906">
      <w:pPr>
        <w:pStyle w:val="Item"/>
      </w:pPr>
      <w:r w:rsidRPr="00BA4906">
        <w:t>Add:</w:t>
      </w:r>
    </w:p>
    <w:p w:rsidR="00222638" w:rsidRPr="00BA4906" w:rsidRDefault="00222638" w:rsidP="00BA4906">
      <w:pPr>
        <w:pStyle w:val="paragraphsub"/>
      </w:pPr>
      <w:r w:rsidRPr="00BA4906">
        <w:tab/>
        <w:t>(iv)</w:t>
      </w:r>
      <w:r w:rsidRPr="00BA4906">
        <w:tab/>
        <w:t>und</w:t>
      </w:r>
      <w:r w:rsidR="003C3A32" w:rsidRPr="00BA4906">
        <w:t xml:space="preserve">er a scheme that applies under </w:t>
      </w:r>
      <w:r w:rsidRPr="00BA4906">
        <w:t>section</w:t>
      </w:r>
      <w:r w:rsidR="00BA4906" w:rsidRPr="00BA4906">
        <w:t> </w:t>
      </w:r>
      <w:r w:rsidR="003C3A32" w:rsidRPr="00BA4906">
        <w:t>20</w:t>
      </w:r>
      <w:r w:rsidRPr="00BA4906">
        <w:t xml:space="preserve"> of the </w:t>
      </w:r>
      <w:r w:rsidR="00CB1037" w:rsidRPr="00BA4906">
        <w:rPr>
          <w:i/>
        </w:rPr>
        <w:t>Treatment Benefits (Special Access) Act 2019</w:t>
      </w:r>
      <w:r w:rsidRPr="00BA4906">
        <w:t>; and</w:t>
      </w:r>
    </w:p>
    <w:p w:rsidR="00222638" w:rsidRPr="00BA4906" w:rsidRDefault="000205AC" w:rsidP="00BA4906">
      <w:pPr>
        <w:pStyle w:val="ItemHead"/>
      </w:pPr>
      <w:r w:rsidRPr="00BA4906">
        <w:lastRenderedPageBreak/>
        <w:t>18</w:t>
      </w:r>
      <w:r w:rsidR="00222638" w:rsidRPr="00BA4906">
        <w:t xml:space="preserve">  After subparagraph</w:t>
      </w:r>
      <w:r w:rsidR="00BA4906" w:rsidRPr="00BA4906">
        <w:t> </w:t>
      </w:r>
      <w:r w:rsidR="00222638" w:rsidRPr="00BA4906">
        <w:t>85E(2)(b)(i</w:t>
      </w:r>
      <w:r w:rsidR="00CB1037" w:rsidRPr="00BA4906">
        <w:t>ii</w:t>
      </w:r>
      <w:r w:rsidR="00222638" w:rsidRPr="00BA4906">
        <w:t>)</w:t>
      </w:r>
    </w:p>
    <w:p w:rsidR="00222638" w:rsidRPr="00BA4906" w:rsidRDefault="00222638" w:rsidP="00BA4906">
      <w:pPr>
        <w:pStyle w:val="Item"/>
      </w:pPr>
      <w:r w:rsidRPr="00BA4906">
        <w:t>Insert:</w:t>
      </w:r>
    </w:p>
    <w:p w:rsidR="00222638" w:rsidRPr="00BA4906" w:rsidRDefault="00222638" w:rsidP="00BA4906">
      <w:pPr>
        <w:pStyle w:val="paragraphsub"/>
      </w:pPr>
      <w:r w:rsidRPr="00BA4906">
        <w:tab/>
        <w:t>(</w:t>
      </w:r>
      <w:proofErr w:type="spellStart"/>
      <w:r w:rsidRPr="00BA4906">
        <w:t>i</w:t>
      </w:r>
      <w:r w:rsidR="00CB1037" w:rsidRPr="00BA4906">
        <w:t>iia</w:t>
      </w:r>
      <w:proofErr w:type="spellEnd"/>
      <w:r w:rsidR="00CB1037" w:rsidRPr="00BA4906">
        <w:t>)</w:t>
      </w:r>
      <w:r w:rsidR="00CB1037" w:rsidRPr="00BA4906">
        <w:tab/>
        <w:t xml:space="preserve">the </w:t>
      </w:r>
      <w:r w:rsidR="00CB1037" w:rsidRPr="00BA4906">
        <w:rPr>
          <w:i/>
        </w:rPr>
        <w:t>Treatment Benefits (Special Access) Act 2019</w:t>
      </w:r>
      <w:r w:rsidRPr="00BA4906">
        <w:t>; or</w:t>
      </w:r>
    </w:p>
    <w:p w:rsidR="00264606" w:rsidRPr="00BA4906" w:rsidRDefault="00264606" w:rsidP="00BA4906">
      <w:pPr>
        <w:pStyle w:val="ActHead9"/>
      </w:pPr>
      <w:bookmarkStart w:id="18" w:name="_Toc5694561"/>
      <w:r w:rsidRPr="00BA4906">
        <w:t>Safety, Rehabilitation and Compensation Act 1988</w:t>
      </w:r>
      <w:bookmarkEnd w:id="18"/>
    </w:p>
    <w:p w:rsidR="00B74C55" w:rsidRPr="00BA4906" w:rsidRDefault="000205AC" w:rsidP="00BA4906">
      <w:pPr>
        <w:pStyle w:val="ItemHead"/>
      </w:pPr>
      <w:r w:rsidRPr="00BA4906">
        <w:t>19</w:t>
      </w:r>
      <w:r w:rsidR="00B74C55" w:rsidRPr="00BA4906">
        <w:t xml:space="preserve">  At the end of subsection</w:t>
      </w:r>
      <w:r w:rsidR="00BA4906" w:rsidRPr="00BA4906">
        <w:t> </w:t>
      </w:r>
      <w:r w:rsidR="00B74C55" w:rsidRPr="00BA4906">
        <w:t>16(1)</w:t>
      </w:r>
    </w:p>
    <w:p w:rsidR="00B74C55" w:rsidRPr="00BA4906" w:rsidRDefault="00B74C55" w:rsidP="00BA4906">
      <w:pPr>
        <w:pStyle w:val="Item"/>
      </w:pPr>
      <w:r w:rsidRPr="00BA4906">
        <w:t>Add:</w:t>
      </w:r>
    </w:p>
    <w:p w:rsidR="00B74C55" w:rsidRPr="00BA4906" w:rsidRDefault="00B74C55" w:rsidP="00BA4906">
      <w:pPr>
        <w:pStyle w:val="notetext"/>
      </w:pPr>
      <w:r w:rsidRPr="00BA4906">
        <w:t>Note:</w:t>
      </w:r>
      <w:r w:rsidRPr="00BA4906">
        <w:tab/>
        <w:t>Compensation is not payable under this subsection in relation to certain claims (see section</w:t>
      </w:r>
      <w:r w:rsidR="00BA4906" w:rsidRPr="00BA4906">
        <w:t> </w:t>
      </w:r>
      <w:r w:rsidRPr="00BA4906">
        <w:t>119A).</w:t>
      </w:r>
    </w:p>
    <w:p w:rsidR="00264606" w:rsidRPr="00BA4906" w:rsidRDefault="000205AC" w:rsidP="00BA4906">
      <w:pPr>
        <w:pStyle w:val="ItemHead"/>
      </w:pPr>
      <w:r w:rsidRPr="00BA4906">
        <w:t>20</w:t>
      </w:r>
      <w:r w:rsidR="00264606" w:rsidRPr="00BA4906">
        <w:t xml:space="preserve">  After section</w:t>
      </w:r>
      <w:r w:rsidR="00BA4906" w:rsidRPr="00BA4906">
        <w:t> </w:t>
      </w:r>
      <w:r w:rsidR="00264606" w:rsidRPr="00BA4906">
        <w:t>119</w:t>
      </w:r>
    </w:p>
    <w:p w:rsidR="00264606" w:rsidRPr="00BA4906" w:rsidRDefault="00264606" w:rsidP="00BA4906">
      <w:pPr>
        <w:pStyle w:val="Item"/>
      </w:pPr>
      <w:r w:rsidRPr="00BA4906">
        <w:t>Insert:</w:t>
      </w:r>
    </w:p>
    <w:p w:rsidR="00264606" w:rsidRPr="00BA4906" w:rsidRDefault="00264606" w:rsidP="00BA4906">
      <w:pPr>
        <w:pStyle w:val="ActHead5"/>
      </w:pPr>
      <w:bookmarkStart w:id="19" w:name="_Toc5694562"/>
      <w:r w:rsidRPr="00BA4906">
        <w:rPr>
          <w:rStyle w:val="CharSectno"/>
        </w:rPr>
        <w:t>119A</w:t>
      </w:r>
      <w:r w:rsidRPr="00BA4906">
        <w:t xml:space="preserve">  Persons entitled to treatment under other legislation not entitled to certain compensation</w:t>
      </w:r>
      <w:bookmarkEnd w:id="19"/>
    </w:p>
    <w:p w:rsidR="00B74C55" w:rsidRPr="00BA4906" w:rsidRDefault="00B74C55" w:rsidP="00BA4906">
      <w:pPr>
        <w:pStyle w:val="SubsectionHead"/>
      </w:pPr>
      <w:r w:rsidRPr="00BA4906">
        <w:t>Compensation not payable in relation to certain claims</w:t>
      </w:r>
    </w:p>
    <w:p w:rsidR="00B74C55" w:rsidRPr="00BA4906" w:rsidRDefault="00264606" w:rsidP="00BA4906">
      <w:pPr>
        <w:pStyle w:val="subsection"/>
      </w:pPr>
      <w:r w:rsidRPr="00BA4906">
        <w:tab/>
        <w:t>(1)</w:t>
      </w:r>
      <w:r w:rsidRPr="00BA4906">
        <w:tab/>
      </w:r>
      <w:proofErr w:type="spellStart"/>
      <w:r w:rsidRPr="00BA4906">
        <w:t>Comcare</w:t>
      </w:r>
      <w:proofErr w:type="spellEnd"/>
      <w:r w:rsidRPr="00BA4906">
        <w:t xml:space="preserve"> is not liable, under subsection</w:t>
      </w:r>
      <w:r w:rsidR="00BA4906" w:rsidRPr="00BA4906">
        <w:t> </w:t>
      </w:r>
      <w:r w:rsidRPr="00BA4906">
        <w:t xml:space="preserve">16(1) of this Act, to pay compensation in respect of the cost of medical treatment obtained in relation to an injury of an employee if the employee is </w:t>
      </w:r>
      <w:r w:rsidR="00B74C55" w:rsidRPr="00BA4906">
        <w:t>eligible to be provided with t</w:t>
      </w:r>
      <w:r w:rsidR="003C3A32" w:rsidRPr="00BA4906">
        <w:t xml:space="preserve">reatment under </w:t>
      </w:r>
      <w:r w:rsidR="00B74C55" w:rsidRPr="00BA4906">
        <w:t>section</w:t>
      </w:r>
      <w:r w:rsidR="00BA4906" w:rsidRPr="00BA4906">
        <w:t> </w:t>
      </w:r>
      <w:r w:rsidR="00B74C55" w:rsidRPr="00BA4906">
        <w:t xml:space="preserve">7 of the </w:t>
      </w:r>
      <w:r w:rsidR="00B74C55" w:rsidRPr="00BA4906">
        <w:rPr>
          <w:i/>
        </w:rPr>
        <w:t>Treatment Benefits (Special Access) Act 2019</w:t>
      </w:r>
      <w:r w:rsidR="00B74C55" w:rsidRPr="00BA4906">
        <w:t xml:space="preserve"> as a result of a claim to establish eligibility having been </w:t>
      </w:r>
      <w:r w:rsidR="00AA1B13" w:rsidRPr="00BA4906">
        <w:t xml:space="preserve">determined </w:t>
      </w:r>
      <w:r w:rsidR="00B74C55" w:rsidRPr="00BA4906">
        <w:t>under that Act.</w:t>
      </w:r>
    </w:p>
    <w:p w:rsidR="00264606" w:rsidRPr="00BA4906" w:rsidRDefault="00264606" w:rsidP="00BA4906">
      <w:pPr>
        <w:pStyle w:val="notetext"/>
      </w:pPr>
      <w:r w:rsidRPr="00BA4906">
        <w:t>Note:</w:t>
      </w:r>
      <w:r w:rsidRPr="00BA4906">
        <w:tab/>
        <w:t xml:space="preserve">In this Act, the definition of </w:t>
      </w:r>
      <w:r w:rsidRPr="00BA4906">
        <w:rPr>
          <w:b/>
          <w:i/>
        </w:rPr>
        <w:t>injury</w:t>
      </w:r>
      <w:r w:rsidRPr="00BA4906">
        <w:t xml:space="preserve"> includes a disease (see section</w:t>
      </w:r>
      <w:r w:rsidR="00BA4906" w:rsidRPr="00BA4906">
        <w:t> </w:t>
      </w:r>
      <w:r w:rsidRPr="00BA4906">
        <w:t>5A of this Act).</w:t>
      </w:r>
    </w:p>
    <w:p w:rsidR="00264606" w:rsidRPr="00BA4906" w:rsidRDefault="00264606" w:rsidP="00BA4906">
      <w:pPr>
        <w:pStyle w:val="SubsectionHead"/>
      </w:pPr>
      <w:r w:rsidRPr="00BA4906">
        <w:t>Exceptional circumstances determination</w:t>
      </w:r>
    </w:p>
    <w:p w:rsidR="00264606" w:rsidRPr="00BA4906" w:rsidRDefault="00264606" w:rsidP="00BA4906">
      <w:pPr>
        <w:pStyle w:val="subsection"/>
      </w:pPr>
      <w:r w:rsidRPr="00BA4906">
        <w:tab/>
        <w:t>(2)</w:t>
      </w:r>
      <w:r w:rsidRPr="00BA4906">
        <w:tab/>
        <w:t xml:space="preserve">However, if </w:t>
      </w:r>
      <w:proofErr w:type="spellStart"/>
      <w:r w:rsidR="00B74C55" w:rsidRPr="00BA4906">
        <w:t>Comcare</w:t>
      </w:r>
      <w:proofErr w:type="spellEnd"/>
      <w:r w:rsidR="00B74C55" w:rsidRPr="00BA4906">
        <w:t xml:space="preserve"> </w:t>
      </w:r>
      <w:r w:rsidRPr="00BA4906">
        <w:t xml:space="preserve">is satisfied that there are exceptional circumstances, </w:t>
      </w:r>
      <w:proofErr w:type="spellStart"/>
      <w:r w:rsidR="00B74C55" w:rsidRPr="00BA4906">
        <w:t>Comcare</w:t>
      </w:r>
      <w:proofErr w:type="spellEnd"/>
      <w:r w:rsidR="00B74C55" w:rsidRPr="00BA4906">
        <w:t xml:space="preserve"> </w:t>
      </w:r>
      <w:r w:rsidRPr="00BA4906">
        <w:t xml:space="preserve">may determine, in writing, that on and from a specified day </w:t>
      </w:r>
      <w:r w:rsidR="00BA4906" w:rsidRPr="00BA4906">
        <w:t>subsection (</w:t>
      </w:r>
      <w:r w:rsidRPr="00BA4906">
        <w:t>1) of this section does not apply in relation to an employee and an injury.</w:t>
      </w:r>
    </w:p>
    <w:p w:rsidR="00264606" w:rsidRPr="00BA4906" w:rsidRDefault="00264606" w:rsidP="00BA4906">
      <w:pPr>
        <w:pStyle w:val="subsection"/>
      </w:pPr>
      <w:r w:rsidRPr="00BA4906">
        <w:tab/>
        <w:t>(3)</w:t>
      </w:r>
      <w:r w:rsidRPr="00BA4906">
        <w:tab/>
      </w:r>
      <w:proofErr w:type="spellStart"/>
      <w:r w:rsidR="00B74C55" w:rsidRPr="00BA4906">
        <w:t>Comcare</w:t>
      </w:r>
      <w:proofErr w:type="spellEnd"/>
      <w:r w:rsidR="00B74C55" w:rsidRPr="00BA4906">
        <w:t xml:space="preserve"> </w:t>
      </w:r>
      <w:r w:rsidRPr="00BA4906">
        <w:t>must notify the employe</w:t>
      </w:r>
      <w:r w:rsidR="00B74C55" w:rsidRPr="00BA4906">
        <w:t>e of the determination within 7</w:t>
      </w:r>
      <w:r w:rsidR="00E24DF2" w:rsidRPr="00BA4906">
        <w:t xml:space="preserve"> </w:t>
      </w:r>
      <w:r w:rsidRPr="00BA4906">
        <w:t>days of the determination being made.</w:t>
      </w:r>
    </w:p>
    <w:p w:rsidR="00264606" w:rsidRPr="00BA4906" w:rsidRDefault="00264606" w:rsidP="00BA4906">
      <w:pPr>
        <w:pStyle w:val="subsection"/>
      </w:pPr>
      <w:r w:rsidRPr="00BA4906">
        <w:tab/>
        <w:t>(4)</w:t>
      </w:r>
      <w:r w:rsidRPr="00BA4906">
        <w:tab/>
        <w:t xml:space="preserve">A determination under </w:t>
      </w:r>
      <w:r w:rsidR="00BA4906" w:rsidRPr="00BA4906">
        <w:t>subsection (</w:t>
      </w:r>
      <w:r w:rsidRPr="00BA4906">
        <w:t>2) is not a legislative instrument.</w:t>
      </w:r>
    </w:p>
    <w:p w:rsidR="00222638" w:rsidRPr="00BA4906" w:rsidRDefault="00222638" w:rsidP="00BA4906">
      <w:pPr>
        <w:pStyle w:val="ActHead9"/>
      </w:pPr>
      <w:bookmarkStart w:id="20" w:name="_Toc5694563"/>
      <w:r w:rsidRPr="00BA4906">
        <w:lastRenderedPageBreak/>
        <w:t>Safety, Rehabilitation and Compensation (Defence</w:t>
      </w:r>
      <w:r w:rsidR="004E3B93">
        <w:noBreakHyphen/>
      </w:r>
      <w:r w:rsidRPr="00BA4906">
        <w:t>related Claims) Act 1988</w:t>
      </w:r>
      <w:bookmarkEnd w:id="20"/>
    </w:p>
    <w:p w:rsidR="00222638" w:rsidRPr="00BA4906" w:rsidRDefault="000205AC" w:rsidP="00BA4906">
      <w:pPr>
        <w:pStyle w:val="ItemHead"/>
      </w:pPr>
      <w:r w:rsidRPr="00BA4906">
        <w:t>21</w:t>
      </w:r>
      <w:r w:rsidR="00222638" w:rsidRPr="00BA4906">
        <w:t xml:space="preserve">  </w:t>
      </w:r>
      <w:r w:rsidR="00916AE3" w:rsidRPr="00BA4906">
        <w:t>After</w:t>
      </w:r>
      <w:r w:rsidR="00222638" w:rsidRPr="00BA4906">
        <w:t xml:space="preserve"> paragraph</w:t>
      </w:r>
      <w:r w:rsidR="00BA4906" w:rsidRPr="00BA4906">
        <w:t> </w:t>
      </w:r>
      <w:r w:rsidR="00916AE3" w:rsidRPr="00BA4906">
        <w:t>144A(1)(a</w:t>
      </w:r>
      <w:r w:rsidR="00222638" w:rsidRPr="00BA4906">
        <w:t>)</w:t>
      </w:r>
    </w:p>
    <w:p w:rsidR="00222638" w:rsidRPr="00BA4906" w:rsidRDefault="00222638" w:rsidP="00BA4906">
      <w:pPr>
        <w:pStyle w:val="Item"/>
      </w:pPr>
      <w:r w:rsidRPr="00BA4906">
        <w:t>Insert:</w:t>
      </w:r>
    </w:p>
    <w:p w:rsidR="00222638" w:rsidRPr="00BA4906" w:rsidRDefault="00916AE3" w:rsidP="00BA4906">
      <w:pPr>
        <w:pStyle w:val="paragraph"/>
      </w:pPr>
      <w:r w:rsidRPr="00BA4906">
        <w:tab/>
        <w:t>(ab</w:t>
      </w:r>
      <w:r w:rsidR="00222638" w:rsidRPr="00BA4906">
        <w:t>)</w:t>
      </w:r>
      <w:r w:rsidR="00222638" w:rsidRPr="00BA4906">
        <w:tab/>
        <w:t>eligible to be provided with treatment under section</w:t>
      </w:r>
      <w:r w:rsidR="00BA4906" w:rsidRPr="00BA4906">
        <w:t> </w:t>
      </w:r>
      <w:r w:rsidR="00350E0B" w:rsidRPr="00BA4906">
        <w:t xml:space="preserve">7 of the </w:t>
      </w:r>
      <w:r w:rsidR="00350E0B" w:rsidRPr="00BA4906">
        <w:rPr>
          <w:i/>
        </w:rPr>
        <w:t>Treatment Benefits (Special Access) Act 2019</w:t>
      </w:r>
      <w:r w:rsidR="005B17BA" w:rsidRPr="00BA4906">
        <w:t xml:space="preserve"> </w:t>
      </w:r>
      <w:r w:rsidR="00350E0B" w:rsidRPr="00BA4906">
        <w:t xml:space="preserve">as a result of a claim to establish eligibility having been </w:t>
      </w:r>
      <w:r w:rsidR="00AA1B13" w:rsidRPr="00BA4906">
        <w:t>determined under that Act</w:t>
      </w:r>
      <w:r w:rsidR="00222638" w:rsidRPr="00BA4906">
        <w:t>; or</w:t>
      </w:r>
    </w:p>
    <w:p w:rsidR="00DB1943" w:rsidRPr="00BA4906" w:rsidRDefault="00DB1943" w:rsidP="00BA4906">
      <w:pPr>
        <w:pStyle w:val="ActHead9"/>
      </w:pPr>
      <w:bookmarkStart w:id="21" w:name="_Toc5694564"/>
      <w:r w:rsidRPr="00BA4906">
        <w:t>Social Security Act 1991</w:t>
      </w:r>
      <w:bookmarkEnd w:id="21"/>
    </w:p>
    <w:p w:rsidR="00DB1943" w:rsidRPr="00BA4906" w:rsidRDefault="000205AC" w:rsidP="00BA4906">
      <w:pPr>
        <w:pStyle w:val="ItemHead"/>
      </w:pPr>
      <w:r w:rsidRPr="00BA4906">
        <w:t>22</w:t>
      </w:r>
      <w:r w:rsidR="00DB1943" w:rsidRPr="00BA4906">
        <w:t xml:space="preserve">  At the end of point 1066A</w:t>
      </w:r>
      <w:r w:rsidR="004E3B93">
        <w:noBreakHyphen/>
      </w:r>
      <w:r w:rsidR="00DB1943" w:rsidRPr="00BA4906">
        <w:t>D2</w:t>
      </w:r>
    </w:p>
    <w:p w:rsidR="00DB1943" w:rsidRPr="00BA4906" w:rsidRDefault="00DB1943" w:rsidP="00BA4906">
      <w:pPr>
        <w:pStyle w:val="Item"/>
      </w:pPr>
      <w:r w:rsidRPr="00BA4906">
        <w:t>Add:</w:t>
      </w:r>
    </w:p>
    <w:p w:rsidR="00DB1943" w:rsidRPr="00BA4906" w:rsidRDefault="00DB1943" w:rsidP="00BA4906">
      <w:pPr>
        <w:pStyle w:val="paragraph"/>
      </w:pPr>
      <w:r w:rsidRPr="00BA4906">
        <w:tab/>
        <w:t>; or (d)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DB1943" w:rsidRPr="00BA4906" w:rsidRDefault="000205AC" w:rsidP="00BA4906">
      <w:pPr>
        <w:pStyle w:val="ItemHead"/>
      </w:pPr>
      <w:r w:rsidRPr="00BA4906">
        <w:t>23</w:t>
      </w:r>
      <w:r w:rsidR="00C97250" w:rsidRPr="00BA4906">
        <w:t xml:space="preserve">  Subparagraph 1066A</w:t>
      </w:r>
      <w:r w:rsidR="004E3B93">
        <w:noBreakHyphen/>
      </w:r>
      <w:r w:rsidR="00C97250" w:rsidRPr="00BA4906">
        <w:t>D3(b)(iii)</w:t>
      </w:r>
    </w:p>
    <w:p w:rsidR="00C97250" w:rsidRPr="00BA4906" w:rsidRDefault="00C97250" w:rsidP="00BA4906">
      <w:pPr>
        <w:pStyle w:val="Item"/>
      </w:pPr>
      <w:r w:rsidRPr="00BA4906">
        <w:t>Omit “; and”, substitute “; or”.</w:t>
      </w:r>
    </w:p>
    <w:p w:rsidR="00C97250" w:rsidRPr="00BA4906" w:rsidRDefault="000205AC" w:rsidP="00BA4906">
      <w:pPr>
        <w:pStyle w:val="ItemHead"/>
      </w:pPr>
      <w:r w:rsidRPr="00BA4906">
        <w:t>24</w:t>
      </w:r>
      <w:r w:rsidR="00C97250" w:rsidRPr="00BA4906">
        <w:t xml:space="preserve">  At the end of paragraph</w:t>
      </w:r>
      <w:r w:rsidR="00BA4906" w:rsidRPr="00BA4906">
        <w:t> </w:t>
      </w:r>
      <w:r w:rsidR="00C97250" w:rsidRPr="00BA4906">
        <w:t>1066A</w:t>
      </w:r>
      <w:r w:rsidR="004E3B93">
        <w:noBreakHyphen/>
      </w:r>
      <w:r w:rsidR="00C97250" w:rsidRPr="00BA4906">
        <w:t>D3(b)</w:t>
      </w:r>
    </w:p>
    <w:p w:rsidR="00C97250" w:rsidRPr="00BA4906" w:rsidRDefault="00C97250" w:rsidP="00BA4906">
      <w:pPr>
        <w:pStyle w:val="Item"/>
      </w:pPr>
      <w:r w:rsidRPr="00BA4906">
        <w:t>Add:</w:t>
      </w:r>
    </w:p>
    <w:p w:rsidR="00C97250" w:rsidRPr="00BA4906" w:rsidRDefault="00C97250" w:rsidP="00BA4906">
      <w:pPr>
        <w:pStyle w:val="paragraphsub"/>
      </w:pPr>
      <w:r w:rsidRPr="00BA4906">
        <w:tab/>
        <w:t>(iv)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C97250" w:rsidRPr="00BA4906" w:rsidRDefault="000205AC" w:rsidP="00BA4906">
      <w:pPr>
        <w:pStyle w:val="ItemHead"/>
      </w:pPr>
      <w:r w:rsidRPr="00BA4906">
        <w:t>25</w:t>
      </w:r>
      <w:r w:rsidR="00C97250" w:rsidRPr="00BA4906">
        <w:t xml:space="preserve">  At the end of point 1066B</w:t>
      </w:r>
      <w:r w:rsidR="004E3B93">
        <w:noBreakHyphen/>
      </w:r>
      <w:r w:rsidR="00C97250" w:rsidRPr="00BA4906">
        <w:t>D2</w:t>
      </w:r>
    </w:p>
    <w:p w:rsidR="00C97250" w:rsidRPr="00BA4906" w:rsidRDefault="00C97250" w:rsidP="00BA4906">
      <w:pPr>
        <w:pStyle w:val="Item"/>
      </w:pPr>
      <w:r w:rsidRPr="00BA4906">
        <w:t>Add:</w:t>
      </w:r>
    </w:p>
    <w:p w:rsidR="00C97250" w:rsidRPr="00BA4906" w:rsidRDefault="00C97250" w:rsidP="00BA4906">
      <w:pPr>
        <w:pStyle w:val="paragraph"/>
      </w:pPr>
      <w:r w:rsidRPr="00BA4906">
        <w:tab/>
        <w:t>; or (d)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C97250" w:rsidRPr="00BA4906" w:rsidRDefault="000205AC" w:rsidP="00BA4906">
      <w:pPr>
        <w:pStyle w:val="ItemHead"/>
      </w:pPr>
      <w:r w:rsidRPr="00BA4906">
        <w:t>26</w:t>
      </w:r>
      <w:r w:rsidR="00C97250" w:rsidRPr="00BA4906">
        <w:t xml:space="preserve">  Subparagraph 1066B</w:t>
      </w:r>
      <w:r w:rsidR="004E3B93">
        <w:noBreakHyphen/>
      </w:r>
      <w:r w:rsidR="00C97250" w:rsidRPr="00BA4906">
        <w:t>D3(b)(iii)</w:t>
      </w:r>
    </w:p>
    <w:p w:rsidR="00C97250" w:rsidRPr="00BA4906" w:rsidRDefault="00C97250" w:rsidP="00BA4906">
      <w:pPr>
        <w:pStyle w:val="Item"/>
      </w:pPr>
      <w:r w:rsidRPr="00BA4906">
        <w:t>Omit “; and”, substitute “; or”.</w:t>
      </w:r>
    </w:p>
    <w:p w:rsidR="00C97250" w:rsidRPr="00BA4906" w:rsidRDefault="000205AC" w:rsidP="00BA4906">
      <w:pPr>
        <w:pStyle w:val="ItemHead"/>
      </w:pPr>
      <w:r w:rsidRPr="00BA4906">
        <w:t>27</w:t>
      </w:r>
      <w:r w:rsidR="00C97250" w:rsidRPr="00BA4906">
        <w:t xml:space="preserve">  At the end of paragraph</w:t>
      </w:r>
      <w:r w:rsidR="00BA4906" w:rsidRPr="00BA4906">
        <w:t> </w:t>
      </w:r>
      <w:r w:rsidR="00C97250" w:rsidRPr="00BA4906">
        <w:t>1066B</w:t>
      </w:r>
      <w:r w:rsidR="004E3B93">
        <w:noBreakHyphen/>
      </w:r>
      <w:r w:rsidR="00C97250" w:rsidRPr="00BA4906">
        <w:t>D3(b)</w:t>
      </w:r>
    </w:p>
    <w:p w:rsidR="00C97250" w:rsidRPr="00BA4906" w:rsidRDefault="00C97250" w:rsidP="00BA4906">
      <w:pPr>
        <w:pStyle w:val="Item"/>
      </w:pPr>
      <w:r w:rsidRPr="00BA4906">
        <w:t>Add:</w:t>
      </w:r>
    </w:p>
    <w:p w:rsidR="00C97250" w:rsidRPr="00BA4906" w:rsidRDefault="00C97250" w:rsidP="00BA4906">
      <w:pPr>
        <w:pStyle w:val="paragraphsub"/>
      </w:pPr>
      <w:r w:rsidRPr="00BA4906">
        <w:tab/>
        <w:t>(iv)</w:t>
      </w:r>
      <w:r w:rsidRPr="00BA4906">
        <w:tab/>
        <w:t>pharmaceutical supplement un</w:t>
      </w:r>
      <w:r w:rsidR="003C3A32" w:rsidRPr="00BA4906">
        <w:t xml:space="preserve">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C97250" w:rsidRPr="00BA4906" w:rsidRDefault="000205AC" w:rsidP="00BA4906">
      <w:pPr>
        <w:pStyle w:val="ItemHead"/>
      </w:pPr>
      <w:r w:rsidRPr="00BA4906">
        <w:lastRenderedPageBreak/>
        <w:t>28</w:t>
      </w:r>
      <w:r w:rsidR="00C97250" w:rsidRPr="00BA4906">
        <w:t xml:space="preserve">  Subparagraph 1067G</w:t>
      </w:r>
      <w:r w:rsidR="004E3B93">
        <w:noBreakHyphen/>
      </w:r>
      <w:r w:rsidR="00C97250" w:rsidRPr="00BA4906">
        <w:t>C2(b)(iii)</w:t>
      </w:r>
    </w:p>
    <w:p w:rsidR="00C97250" w:rsidRPr="00BA4906" w:rsidRDefault="00C97250" w:rsidP="00BA4906">
      <w:pPr>
        <w:pStyle w:val="Item"/>
      </w:pPr>
      <w:r w:rsidRPr="00BA4906">
        <w:t>Omit “; and”, substitute “; or”.</w:t>
      </w:r>
    </w:p>
    <w:p w:rsidR="00C97250" w:rsidRPr="00BA4906" w:rsidRDefault="000205AC" w:rsidP="00BA4906">
      <w:pPr>
        <w:pStyle w:val="ItemHead"/>
      </w:pPr>
      <w:r w:rsidRPr="00BA4906">
        <w:t>29</w:t>
      </w:r>
      <w:r w:rsidR="00C97250" w:rsidRPr="00BA4906">
        <w:t xml:space="preserve">  At the end of paragraph</w:t>
      </w:r>
      <w:r w:rsidR="00BA4906" w:rsidRPr="00BA4906">
        <w:t> </w:t>
      </w:r>
      <w:r w:rsidR="00C97250" w:rsidRPr="00BA4906">
        <w:t>1067G</w:t>
      </w:r>
      <w:r w:rsidR="004E3B93">
        <w:noBreakHyphen/>
      </w:r>
      <w:r w:rsidR="00C97250" w:rsidRPr="00BA4906">
        <w:t>C2(b)</w:t>
      </w:r>
    </w:p>
    <w:p w:rsidR="00C97250" w:rsidRPr="00BA4906" w:rsidRDefault="00C97250" w:rsidP="00BA4906">
      <w:pPr>
        <w:pStyle w:val="Item"/>
      </w:pPr>
      <w:r w:rsidRPr="00BA4906">
        <w:t>Add:</w:t>
      </w:r>
    </w:p>
    <w:p w:rsidR="00C97250" w:rsidRPr="00BA4906" w:rsidRDefault="00C97250" w:rsidP="00BA4906">
      <w:pPr>
        <w:pStyle w:val="paragraphsub"/>
      </w:pPr>
      <w:r w:rsidRPr="00BA4906">
        <w:tab/>
        <w:t>(iv)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C97250" w:rsidRPr="00BA4906" w:rsidRDefault="000205AC" w:rsidP="00BA4906">
      <w:pPr>
        <w:pStyle w:val="ItemHead"/>
      </w:pPr>
      <w:r w:rsidRPr="00BA4906">
        <w:t>30</w:t>
      </w:r>
      <w:r w:rsidR="00C97250" w:rsidRPr="00BA4906">
        <w:t xml:space="preserve">  Subparagraph 1067L</w:t>
      </w:r>
      <w:r w:rsidR="004E3B93">
        <w:noBreakHyphen/>
      </w:r>
      <w:r w:rsidR="00C97250" w:rsidRPr="00BA4906">
        <w:t>C2(b)(iii)</w:t>
      </w:r>
    </w:p>
    <w:p w:rsidR="00C97250" w:rsidRPr="00BA4906" w:rsidRDefault="00C97250" w:rsidP="00BA4906">
      <w:pPr>
        <w:pStyle w:val="Item"/>
      </w:pPr>
      <w:r w:rsidRPr="00BA4906">
        <w:t>Omit “; and”, substitute “; or”.</w:t>
      </w:r>
    </w:p>
    <w:p w:rsidR="00C97250" w:rsidRPr="00BA4906" w:rsidRDefault="000205AC" w:rsidP="00BA4906">
      <w:pPr>
        <w:pStyle w:val="ItemHead"/>
      </w:pPr>
      <w:r w:rsidRPr="00BA4906">
        <w:t>31</w:t>
      </w:r>
      <w:r w:rsidR="00C97250" w:rsidRPr="00BA4906">
        <w:t xml:space="preserve">  At the end of paragraph</w:t>
      </w:r>
      <w:r w:rsidR="00BA4906" w:rsidRPr="00BA4906">
        <w:t> </w:t>
      </w:r>
      <w:r w:rsidR="00C97250" w:rsidRPr="00BA4906">
        <w:t>1067L</w:t>
      </w:r>
      <w:r w:rsidR="004E3B93">
        <w:noBreakHyphen/>
      </w:r>
      <w:r w:rsidR="00C97250" w:rsidRPr="00BA4906">
        <w:t>C2(b)</w:t>
      </w:r>
    </w:p>
    <w:p w:rsidR="00C97250" w:rsidRPr="00BA4906" w:rsidRDefault="00C97250" w:rsidP="00BA4906">
      <w:pPr>
        <w:pStyle w:val="Item"/>
      </w:pPr>
      <w:r w:rsidRPr="00BA4906">
        <w:t>Add:</w:t>
      </w:r>
    </w:p>
    <w:p w:rsidR="00C97250" w:rsidRPr="00BA4906" w:rsidRDefault="00C97250" w:rsidP="00BA4906">
      <w:pPr>
        <w:pStyle w:val="paragraphsub"/>
      </w:pPr>
      <w:r w:rsidRPr="00BA4906">
        <w:tab/>
        <w:t>(iv)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C97250" w:rsidRPr="00BA4906" w:rsidRDefault="000205AC" w:rsidP="00BA4906">
      <w:pPr>
        <w:pStyle w:val="ItemHead"/>
      </w:pPr>
      <w:r w:rsidRPr="00BA4906">
        <w:t>32</w:t>
      </w:r>
      <w:r w:rsidR="00C97250" w:rsidRPr="00BA4906">
        <w:t xml:space="preserve">  </w:t>
      </w:r>
      <w:r w:rsidR="00701BBB" w:rsidRPr="00BA4906">
        <w:t>At the end of point 1068</w:t>
      </w:r>
      <w:r w:rsidR="004E3B93">
        <w:noBreakHyphen/>
      </w:r>
      <w:r w:rsidR="00701BBB" w:rsidRPr="00BA4906">
        <w:t>D4</w:t>
      </w:r>
    </w:p>
    <w:p w:rsidR="00701BBB" w:rsidRPr="00BA4906" w:rsidRDefault="00701BBB" w:rsidP="00BA4906">
      <w:pPr>
        <w:pStyle w:val="Item"/>
      </w:pPr>
      <w:r w:rsidRPr="00BA4906">
        <w:t>Add:</w:t>
      </w:r>
    </w:p>
    <w:p w:rsidR="00701BBB" w:rsidRPr="00BA4906" w:rsidRDefault="00701BBB" w:rsidP="00BA4906">
      <w:pPr>
        <w:pStyle w:val="paragraph"/>
      </w:pPr>
      <w:r w:rsidRPr="00BA4906">
        <w:tab/>
        <w:t>; or (d)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701BBB" w:rsidRPr="00BA4906" w:rsidRDefault="000205AC" w:rsidP="00BA4906">
      <w:pPr>
        <w:pStyle w:val="ItemHead"/>
      </w:pPr>
      <w:r w:rsidRPr="00BA4906">
        <w:t>33</w:t>
      </w:r>
      <w:r w:rsidR="00701BBB" w:rsidRPr="00BA4906">
        <w:t xml:space="preserve">  Subparagraph 1068</w:t>
      </w:r>
      <w:r w:rsidR="004E3B93">
        <w:noBreakHyphen/>
      </w:r>
      <w:r w:rsidR="00701BBB" w:rsidRPr="00BA4906">
        <w:t>D5(b)(iii)</w:t>
      </w:r>
    </w:p>
    <w:p w:rsidR="00701BBB" w:rsidRPr="00BA4906" w:rsidRDefault="00701BBB" w:rsidP="00BA4906">
      <w:pPr>
        <w:pStyle w:val="Item"/>
      </w:pPr>
      <w:r w:rsidRPr="00BA4906">
        <w:t>Omit “; and”, substitute “; or”.</w:t>
      </w:r>
    </w:p>
    <w:p w:rsidR="00701BBB" w:rsidRPr="00BA4906" w:rsidRDefault="000205AC" w:rsidP="00BA4906">
      <w:pPr>
        <w:pStyle w:val="ItemHead"/>
      </w:pPr>
      <w:r w:rsidRPr="00BA4906">
        <w:t>34</w:t>
      </w:r>
      <w:r w:rsidR="00701BBB" w:rsidRPr="00BA4906">
        <w:t xml:space="preserve">  At the end of paragraph</w:t>
      </w:r>
      <w:r w:rsidR="00BA4906" w:rsidRPr="00BA4906">
        <w:t> </w:t>
      </w:r>
      <w:r w:rsidR="00701BBB" w:rsidRPr="00BA4906">
        <w:t>1068</w:t>
      </w:r>
      <w:r w:rsidR="004E3B93">
        <w:noBreakHyphen/>
      </w:r>
      <w:r w:rsidR="00701BBB" w:rsidRPr="00BA4906">
        <w:t>D5(b)</w:t>
      </w:r>
    </w:p>
    <w:p w:rsidR="00701BBB" w:rsidRPr="00BA4906" w:rsidRDefault="00701BBB" w:rsidP="00BA4906">
      <w:pPr>
        <w:pStyle w:val="Item"/>
      </w:pPr>
      <w:r w:rsidRPr="00BA4906">
        <w:t>Add:</w:t>
      </w:r>
    </w:p>
    <w:p w:rsidR="00701BBB" w:rsidRPr="00BA4906" w:rsidRDefault="00701BBB" w:rsidP="00BA4906">
      <w:pPr>
        <w:pStyle w:val="paragraphsub"/>
      </w:pPr>
      <w:r w:rsidRPr="00BA4906">
        <w:tab/>
        <w:t>(iv)</w:t>
      </w:r>
      <w:r w:rsidRPr="00BA4906">
        <w:tab/>
        <w:t>pharm</w:t>
      </w:r>
      <w:r w:rsidR="003C3A32" w:rsidRPr="00BA4906">
        <w:t xml:space="preserve">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701BBB" w:rsidRPr="00BA4906" w:rsidRDefault="000205AC" w:rsidP="00BA4906">
      <w:pPr>
        <w:pStyle w:val="ItemHead"/>
      </w:pPr>
      <w:r w:rsidRPr="00BA4906">
        <w:t>35</w:t>
      </w:r>
      <w:r w:rsidR="00701BBB" w:rsidRPr="00BA4906">
        <w:t xml:space="preserve">  At the end of point 1068A</w:t>
      </w:r>
      <w:r w:rsidR="004E3B93">
        <w:noBreakHyphen/>
      </w:r>
      <w:r w:rsidR="00701BBB" w:rsidRPr="00BA4906">
        <w:t>C2</w:t>
      </w:r>
    </w:p>
    <w:p w:rsidR="00701BBB" w:rsidRPr="00BA4906" w:rsidRDefault="00701BBB" w:rsidP="00BA4906">
      <w:pPr>
        <w:pStyle w:val="Item"/>
      </w:pPr>
      <w:r w:rsidRPr="00BA4906">
        <w:t>Add:</w:t>
      </w:r>
    </w:p>
    <w:p w:rsidR="00701BBB" w:rsidRPr="00BA4906" w:rsidRDefault="00701BBB" w:rsidP="00BA4906">
      <w:pPr>
        <w:pStyle w:val="paragraph"/>
      </w:pPr>
      <w:r w:rsidRPr="00BA4906">
        <w:tab/>
        <w:t>; or (d)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701BBB" w:rsidRPr="00BA4906" w:rsidRDefault="000205AC" w:rsidP="00BA4906">
      <w:pPr>
        <w:pStyle w:val="ItemHead"/>
      </w:pPr>
      <w:r w:rsidRPr="00BA4906">
        <w:t>36</w:t>
      </w:r>
      <w:r w:rsidR="00701BBB" w:rsidRPr="00BA4906">
        <w:t xml:space="preserve">  At the end of point 1068B</w:t>
      </w:r>
      <w:r w:rsidR="004E3B93">
        <w:noBreakHyphen/>
      </w:r>
      <w:r w:rsidR="00701BBB" w:rsidRPr="00BA4906">
        <w:t>E2</w:t>
      </w:r>
    </w:p>
    <w:p w:rsidR="00701BBB" w:rsidRPr="00BA4906" w:rsidRDefault="00701BBB" w:rsidP="00BA4906">
      <w:pPr>
        <w:pStyle w:val="Item"/>
      </w:pPr>
      <w:r w:rsidRPr="00BA4906">
        <w:t>Add:</w:t>
      </w:r>
    </w:p>
    <w:p w:rsidR="00701BBB" w:rsidRPr="00BA4906" w:rsidRDefault="00701BBB" w:rsidP="00BA4906">
      <w:pPr>
        <w:pStyle w:val="paragraph"/>
      </w:pPr>
      <w:r w:rsidRPr="00BA4906">
        <w:lastRenderedPageBreak/>
        <w:tab/>
        <w:t>; or (d)</w:t>
      </w:r>
      <w:r w:rsidRPr="00BA4906">
        <w:tab/>
        <w:t>p</w:t>
      </w:r>
      <w:r w:rsidR="003C3A32" w:rsidRPr="00BA4906">
        <w:t xml:space="preserve">harmaceutical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701BBB" w:rsidRPr="00BA4906" w:rsidRDefault="000205AC" w:rsidP="00BA4906">
      <w:pPr>
        <w:pStyle w:val="ItemHead"/>
      </w:pPr>
      <w:r w:rsidRPr="00BA4906">
        <w:t>37</w:t>
      </w:r>
      <w:r w:rsidR="00701BBB" w:rsidRPr="00BA4906">
        <w:t xml:space="preserve">  Subparagraph 1068B</w:t>
      </w:r>
      <w:r w:rsidR="004E3B93">
        <w:noBreakHyphen/>
      </w:r>
      <w:r w:rsidR="00701BBB" w:rsidRPr="00BA4906">
        <w:t>E3(b)(iii)</w:t>
      </w:r>
    </w:p>
    <w:p w:rsidR="00701BBB" w:rsidRPr="00BA4906" w:rsidRDefault="00701BBB" w:rsidP="00BA4906">
      <w:pPr>
        <w:pStyle w:val="Item"/>
      </w:pPr>
      <w:r w:rsidRPr="00BA4906">
        <w:t>Omit “; and”, substitute “; or”.</w:t>
      </w:r>
    </w:p>
    <w:p w:rsidR="00701BBB" w:rsidRPr="00BA4906" w:rsidRDefault="000205AC" w:rsidP="00BA4906">
      <w:pPr>
        <w:pStyle w:val="ItemHead"/>
      </w:pPr>
      <w:r w:rsidRPr="00BA4906">
        <w:t>38</w:t>
      </w:r>
      <w:r w:rsidR="00701BBB" w:rsidRPr="00BA4906">
        <w:t xml:space="preserve">  At the end of paragraph</w:t>
      </w:r>
      <w:r w:rsidR="00BA4906" w:rsidRPr="00BA4906">
        <w:t> </w:t>
      </w:r>
      <w:r w:rsidR="00701BBB" w:rsidRPr="00BA4906">
        <w:t>1068B</w:t>
      </w:r>
      <w:r w:rsidR="004E3B93">
        <w:noBreakHyphen/>
      </w:r>
      <w:r w:rsidR="00701BBB" w:rsidRPr="00BA4906">
        <w:t>E3(b)</w:t>
      </w:r>
    </w:p>
    <w:p w:rsidR="00701BBB" w:rsidRPr="00BA4906" w:rsidRDefault="00701BBB" w:rsidP="00BA4906">
      <w:pPr>
        <w:pStyle w:val="Item"/>
      </w:pPr>
      <w:r w:rsidRPr="00BA4906">
        <w:t>Add:</w:t>
      </w:r>
    </w:p>
    <w:p w:rsidR="00701BBB" w:rsidRPr="00BA4906" w:rsidRDefault="00701BBB" w:rsidP="00BA4906">
      <w:pPr>
        <w:pStyle w:val="paragraphsub"/>
      </w:pPr>
      <w:r w:rsidRPr="00BA4906">
        <w:tab/>
        <w:t>(iv)</w:t>
      </w:r>
      <w:r w:rsidRPr="00BA4906">
        <w:tab/>
        <w:t>pharmaceutical</w:t>
      </w:r>
      <w:r w:rsidR="003C3A32" w:rsidRPr="00BA4906">
        <w:t xml:space="preserve"> supplement under </w:t>
      </w:r>
      <w:r w:rsidRPr="00BA4906">
        <w:t>Part</w:t>
      </w:r>
      <w:r w:rsidR="00BA4906" w:rsidRPr="00BA4906">
        <w:t> </w:t>
      </w:r>
      <w:r w:rsidR="003C3A32" w:rsidRPr="00BA4906">
        <w:t>4</w:t>
      </w:r>
      <w:r w:rsidRPr="00BA4906">
        <w:t xml:space="preserve"> of the </w:t>
      </w:r>
      <w:r w:rsidR="005A39D0" w:rsidRPr="00BA4906">
        <w:rPr>
          <w:i/>
        </w:rPr>
        <w:t>Treatment Benefits (Special Access) Act 2019</w:t>
      </w:r>
      <w:r w:rsidRPr="00BA4906">
        <w:t>; and</w:t>
      </w:r>
    </w:p>
    <w:p w:rsidR="00FA04F7" w:rsidRPr="00BA4906" w:rsidRDefault="00FA04F7" w:rsidP="00BA4906">
      <w:pPr>
        <w:pStyle w:val="ActHead9"/>
      </w:pPr>
      <w:bookmarkStart w:id="22" w:name="_Toc5694565"/>
      <w:r w:rsidRPr="00BA4906">
        <w:t>Veterans’ Entitlements Act 1986</w:t>
      </w:r>
      <w:bookmarkEnd w:id="22"/>
    </w:p>
    <w:p w:rsidR="00FA04F7" w:rsidRPr="00BA4906" w:rsidRDefault="000205AC" w:rsidP="00BA4906">
      <w:pPr>
        <w:pStyle w:val="ItemHead"/>
      </w:pPr>
      <w:r w:rsidRPr="00BA4906">
        <w:t>39</w:t>
      </w:r>
      <w:r w:rsidR="00FA04F7" w:rsidRPr="00BA4906">
        <w:t xml:space="preserve">  </w:t>
      </w:r>
      <w:r w:rsidR="00AD19AB" w:rsidRPr="00BA4906">
        <w:t>At the end of subsection</w:t>
      </w:r>
      <w:r w:rsidR="00BA4906" w:rsidRPr="00BA4906">
        <w:t> </w:t>
      </w:r>
      <w:r w:rsidR="00AD19AB" w:rsidRPr="00BA4906">
        <w:t>203(2)</w:t>
      </w:r>
    </w:p>
    <w:p w:rsidR="00AD19AB" w:rsidRPr="00BA4906" w:rsidRDefault="00AD19AB" w:rsidP="00BA4906">
      <w:pPr>
        <w:pStyle w:val="Item"/>
      </w:pPr>
      <w:r w:rsidRPr="00BA4906">
        <w:t>Add:</w:t>
      </w:r>
    </w:p>
    <w:p w:rsidR="004E3B93" w:rsidRDefault="00AD19AB" w:rsidP="00BA4906">
      <w:pPr>
        <w:pStyle w:val="paragraph"/>
      </w:pPr>
      <w:r w:rsidRPr="00BA4906">
        <w:tab/>
      </w:r>
      <w:r w:rsidR="008141C3" w:rsidRPr="00BA4906">
        <w:t xml:space="preserve">; </w:t>
      </w:r>
      <w:r w:rsidR="005A39D0" w:rsidRPr="00BA4906">
        <w:t>(e)</w:t>
      </w:r>
      <w:r w:rsidR="005A39D0" w:rsidRPr="00BA4906">
        <w:tab/>
        <w:t xml:space="preserve">the </w:t>
      </w:r>
      <w:r w:rsidR="005A39D0" w:rsidRPr="00BA4906">
        <w:rPr>
          <w:i/>
        </w:rPr>
        <w:t>Treatment Benefits (Special Access) Act 2019</w:t>
      </w:r>
      <w:r w:rsidRPr="00BA4906">
        <w:t>.</w:t>
      </w:r>
    </w:p>
    <w:p w:rsidR="00142387" w:rsidRDefault="00142387" w:rsidP="003A2517"/>
    <w:p w:rsidR="00136DE7" w:rsidRDefault="00136DE7" w:rsidP="00027C40">
      <w:pPr>
        <w:pStyle w:val="AssentBk"/>
        <w:keepNext/>
        <w:rPr>
          <w:sz w:val="22"/>
        </w:rPr>
      </w:pPr>
    </w:p>
    <w:p w:rsidR="003A2517" w:rsidRDefault="003A2517" w:rsidP="000C5962"/>
    <w:p w:rsidR="003A2517" w:rsidRDefault="003A2517" w:rsidP="000C5962">
      <w:pPr>
        <w:pStyle w:val="2ndRd"/>
        <w:keepNext/>
        <w:pBdr>
          <w:top w:val="single" w:sz="2" w:space="1" w:color="auto"/>
        </w:pBdr>
      </w:pPr>
    </w:p>
    <w:p w:rsidR="003A2517" w:rsidRDefault="003A2517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A2517" w:rsidRDefault="003A251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February 2019</w:t>
      </w:r>
    </w:p>
    <w:p w:rsidR="003A2517" w:rsidRDefault="003A251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 April 2019</w:t>
      </w:r>
      <w:r>
        <w:t>]</w:t>
      </w:r>
    </w:p>
    <w:p w:rsidR="003A2517" w:rsidRDefault="003A2517" w:rsidP="000C5962"/>
    <w:p w:rsidR="00142387" w:rsidRPr="003A2517" w:rsidRDefault="003A2517" w:rsidP="003A2517">
      <w:pPr>
        <w:framePr w:hSpace="180" w:wrap="around" w:vAnchor="text" w:hAnchor="page" w:x="2401" w:y="3688"/>
      </w:pPr>
      <w:r>
        <w:t>(15/19)</w:t>
      </w:r>
    </w:p>
    <w:p w:rsidR="003A2517" w:rsidRDefault="003A2517"/>
    <w:sectPr w:rsidR="003A2517" w:rsidSect="0014238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04" w:rsidRDefault="00B64104" w:rsidP="0048364F">
      <w:pPr>
        <w:spacing w:line="240" w:lineRule="auto"/>
      </w:pPr>
      <w:r>
        <w:separator/>
      </w:r>
    </w:p>
  </w:endnote>
  <w:endnote w:type="continuationSeparator" w:id="0">
    <w:p w:rsidR="00B64104" w:rsidRDefault="00B6410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EA9F24B-B5AE-4446-BE96-118E921910F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5F1388" w:rsidRDefault="00073EC3" w:rsidP="00BA49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17" w:rsidRDefault="003A251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A2517" w:rsidRDefault="003A2517" w:rsidP="00CD12A5"/>
  <w:p w:rsidR="00073EC3" w:rsidRDefault="00073EC3" w:rsidP="00BA4906">
    <w:pPr>
      <w:pStyle w:val="Footer"/>
      <w:spacing w:before="120"/>
    </w:pPr>
  </w:p>
  <w:p w:rsidR="00073EC3" w:rsidRPr="005F1388" w:rsidRDefault="00073EC3" w:rsidP="00073E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ED79B6" w:rsidRDefault="00073EC3" w:rsidP="00BA49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Default="00073EC3" w:rsidP="00BA49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73EC3" w:rsidTr="003C77E8">
      <w:tc>
        <w:tcPr>
          <w:tcW w:w="646" w:type="dxa"/>
        </w:tcPr>
        <w:p w:rsidR="00073EC3" w:rsidRDefault="00073EC3" w:rsidP="003C7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0187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73EC3" w:rsidRDefault="00073EC3" w:rsidP="003C77E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Treatment Benefits (Special Access) (Consequential Amendments and Transitional Provisions)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73EC3" w:rsidRDefault="00073EC3" w:rsidP="003C77E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No. 42,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EC3" w:rsidRDefault="00073EC3" w:rsidP="00073EC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Default="00073EC3" w:rsidP="00BA49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73EC3" w:rsidTr="003C77E8">
      <w:tc>
        <w:tcPr>
          <w:tcW w:w="1247" w:type="dxa"/>
        </w:tcPr>
        <w:p w:rsidR="00073EC3" w:rsidRDefault="00073EC3" w:rsidP="003C77E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No. 42,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73EC3" w:rsidRDefault="00073EC3" w:rsidP="003C77E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Treatment Benefits (Special Access) (Consequential Amendments and Transitional Provisions)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73EC3" w:rsidRDefault="00073EC3" w:rsidP="003C77E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2D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EC3" w:rsidRPr="00ED79B6" w:rsidRDefault="00073EC3" w:rsidP="00073EC3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BA490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73EC3" w:rsidTr="002A64FD">
      <w:tc>
        <w:tcPr>
          <w:tcW w:w="646" w:type="dxa"/>
        </w:tcPr>
        <w:p w:rsidR="00073EC3" w:rsidRDefault="00073EC3" w:rsidP="003C77E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73EC3" w:rsidRDefault="00073EC3" w:rsidP="003C77E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Treatment Benefits (Special Access) (Consequential Amendments and Transitional Provisions)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73EC3" w:rsidRDefault="00073EC3" w:rsidP="003C77E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No. 42,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73EC3" w:rsidRPr="00A961C4" w:rsidRDefault="00073EC3" w:rsidP="00073EC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BA49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73EC3" w:rsidTr="002A64FD">
      <w:tc>
        <w:tcPr>
          <w:tcW w:w="1247" w:type="dxa"/>
        </w:tcPr>
        <w:p w:rsidR="00073EC3" w:rsidRDefault="00073EC3" w:rsidP="003C77E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No. 42,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73EC3" w:rsidRDefault="00073EC3" w:rsidP="003C77E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Treatment Benefits (Special Access) (Consequential Amendments and Transitional Provisions)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73EC3" w:rsidRDefault="00073EC3" w:rsidP="003C77E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73EC3" w:rsidRPr="00055B5C" w:rsidRDefault="00073EC3" w:rsidP="00073EC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BA49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73EC3" w:rsidTr="002A64FD">
      <w:tc>
        <w:tcPr>
          <w:tcW w:w="1247" w:type="dxa"/>
        </w:tcPr>
        <w:p w:rsidR="00073EC3" w:rsidRDefault="00073EC3" w:rsidP="003C77E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No. 42,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73EC3" w:rsidRDefault="00073EC3" w:rsidP="003C77E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sz w:val="18"/>
            </w:rPr>
            <w:t>Treatment Benefits (Special Access) (Consequential Amendments and Transitional Provisions)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73EC3" w:rsidRDefault="00073EC3" w:rsidP="003C77E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2DF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73EC3" w:rsidRPr="00A961C4" w:rsidRDefault="00073EC3" w:rsidP="00073EC3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04" w:rsidRDefault="00B64104" w:rsidP="0048364F">
      <w:pPr>
        <w:spacing w:line="240" w:lineRule="auto"/>
      </w:pPr>
      <w:r>
        <w:separator/>
      </w:r>
    </w:p>
  </w:footnote>
  <w:footnote w:type="continuationSeparator" w:id="0">
    <w:p w:rsidR="00B64104" w:rsidRDefault="00B6410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5F1388" w:rsidRDefault="00073EC3" w:rsidP="00073E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5F1388" w:rsidRDefault="00073EC3" w:rsidP="00073E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5F1388" w:rsidRDefault="00073EC3" w:rsidP="00073EC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ED79B6" w:rsidRDefault="00073EC3" w:rsidP="00073E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ED79B6" w:rsidRDefault="00073EC3" w:rsidP="00073E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ED79B6" w:rsidRDefault="00073EC3" w:rsidP="00073EC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073EC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22DFA">
      <w:rPr>
        <w:b/>
        <w:sz w:val="20"/>
      </w:rPr>
      <w:fldChar w:fldCharType="separate"/>
    </w:r>
    <w:r w:rsidR="00C22DFA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22DFA">
      <w:rPr>
        <w:sz w:val="20"/>
      </w:rPr>
      <w:fldChar w:fldCharType="separate"/>
    </w:r>
    <w:r w:rsidR="00C22DFA">
      <w:rPr>
        <w:noProof/>
        <w:sz w:val="20"/>
      </w:rPr>
      <w:t>Consequential amendments</w:t>
    </w:r>
    <w:r>
      <w:rPr>
        <w:sz w:val="20"/>
      </w:rPr>
      <w:fldChar w:fldCharType="end"/>
    </w:r>
  </w:p>
  <w:p w:rsidR="00073EC3" w:rsidRPr="00A961C4" w:rsidRDefault="00073EC3" w:rsidP="00073EC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73EC3" w:rsidRPr="00A961C4" w:rsidRDefault="00073EC3" w:rsidP="00073E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073EC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22DFA">
      <w:rPr>
        <w:sz w:val="20"/>
      </w:rPr>
      <w:fldChar w:fldCharType="separate"/>
    </w:r>
    <w:r w:rsidR="00C22DFA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22DFA">
      <w:rPr>
        <w:b/>
        <w:sz w:val="20"/>
      </w:rPr>
      <w:fldChar w:fldCharType="separate"/>
    </w:r>
    <w:r w:rsidR="00C22DFA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073EC3" w:rsidRPr="00A961C4" w:rsidRDefault="00073EC3" w:rsidP="00073EC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73EC3" w:rsidRPr="00A961C4" w:rsidRDefault="00073EC3" w:rsidP="00073E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3" w:rsidRPr="00A961C4" w:rsidRDefault="00073EC3" w:rsidP="00073E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31"/>
    <w:rsid w:val="00001EC3"/>
    <w:rsid w:val="00006F07"/>
    <w:rsid w:val="000113BC"/>
    <w:rsid w:val="000136AF"/>
    <w:rsid w:val="000205AC"/>
    <w:rsid w:val="00023022"/>
    <w:rsid w:val="000417C9"/>
    <w:rsid w:val="00055B5C"/>
    <w:rsid w:val="00056391"/>
    <w:rsid w:val="00060FF9"/>
    <w:rsid w:val="000614BF"/>
    <w:rsid w:val="00073EC3"/>
    <w:rsid w:val="000A42CA"/>
    <w:rsid w:val="000A6756"/>
    <w:rsid w:val="000A7051"/>
    <w:rsid w:val="000B1FD2"/>
    <w:rsid w:val="000B5A71"/>
    <w:rsid w:val="000C7BA6"/>
    <w:rsid w:val="000D05EF"/>
    <w:rsid w:val="000E21EF"/>
    <w:rsid w:val="000E346B"/>
    <w:rsid w:val="000E5A9A"/>
    <w:rsid w:val="000F21C1"/>
    <w:rsid w:val="00101D90"/>
    <w:rsid w:val="00106E37"/>
    <w:rsid w:val="0010745C"/>
    <w:rsid w:val="00113BD1"/>
    <w:rsid w:val="00122206"/>
    <w:rsid w:val="001358EB"/>
    <w:rsid w:val="00136DE7"/>
    <w:rsid w:val="00140E40"/>
    <w:rsid w:val="00142387"/>
    <w:rsid w:val="001428E5"/>
    <w:rsid w:val="0014446B"/>
    <w:rsid w:val="00152B31"/>
    <w:rsid w:val="0015646E"/>
    <w:rsid w:val="00161D0F"/>
    <w:rsid w:val="00163A83"/>
    <w:rsid w:val="001643C9"/>
    <w:rsid w:val="00165568"/>
    <w:rsid w:val="00166C2F"/>
    <w:rsid w:val="001716C9"/>
    <w:rsid w:val="00173363"/>
    <w:rsid w:val="00173B94"/>
    <w:rsid w:val="001854B4"/>
    <w:rsid w:val="001910DC"/>
    <w:rsid w:val="001939E1"/>
    <w:rsid w:val="00195382"/>
    <w:rsid w:val="001A3658"/>
    <w:rsid w:val="001A759A"/>
    <w:rsid w:val="001B7A5D"/>
    <w:rsid w:val="001C2418"/>
    <w:rsid w:val="001C69C4"/>
    <w:rsid w:val="001D78A7"/>
    <w:rsid w:val="001E3590"/>
    <w:rsid w:val="001E713E"/>
    <w:rsid w:val="001E7407"/>
    <w:rsid w:val="001F3405"/>
    <w:rsid w:val="00201D27"/>
    <w:rsid w:val="00202618"/>
    <w:rsid w:val="00222638"/>
    <w:rsid w:val="00240749"/>
    <w:rsid w:val="002446C4"/>
    <w:rsid w:val="002537DC"/>
    <w:rsid w:val="00263820"/>
    <w:rsid w:val="00264606"/>
    <w:rsid w:val="002716C0"/>
    <w:rsid w:val="00275197"/>
    <w:rsid w:val="002823AB"/>
    <w:rsid w:val="00293B89"/>
    <w:rsid w:val="00297ECB"/>
    <w:rsid w:val="002A3678"/>
    <w:rsid w:val="002A64FD"/>
    <w:rsid w:val="002B5A30"/>
    <w:rsid w:val="002D043A"/>
    <w:rsid w:val="002D395A"/>
    <w:rsid w:val="002D5229"/>
    <w:rsid w:val="00321CAE"/>
    <w:rsid w:val="003415D3"/>
    <w:rsid w:val="00344744"/>
    <w:rsid w:val="00346970"/>
    <w:rsid w:val="00350417"/>
    <w:rsid w:val="00350E0B"/>
    <w:rsid w:val="003512B4"/>
    <w:rsid w:val="00352B0F"/>
    <w:rsid w:val="0035791C"/>
    <w:rsid w:val="00373874"/>
    <w:rsid w:val="00375C6C"/>
    <w:rsid w:val="00377F69"/>
    <w:rsid w:val="00383D28"/>
    <w:rsid w:val="003948EB"/>
    <w:rsid w:val="003A2517"/>
    <w:rsid w:val="003A6A15"/>
    <w:rsid w:val="003A6F65"/>
    <w:rsid w:val="003A770B"/>
    <w:rsid w:val="003A7B3C"/>
    <w:rsid w:val="003B4E3D"/>
    <w:rsid w:val="003C3A32"/>
    <w:rsid w:val="003C5F2B"/>
    <w:rsid w:val="003D0BFE"/>
    <w:rsid w:val="003D5280"/>
    <w:rsid w:val="003D5700"/>
    <w:rsid w:val="003E1D62"/>
    <w:rsid w:val="00401427"/>
    <w:rsid w:val="00405579"/>
    <w:rsid w:val="00410589"/>
    <w:rsid w:val="00410B8E"/>
    <w:rsid w:val="004116CD"/>
    <w:rsid w:val="004149B8"/>
    <w:rsid w:val="00420D4E"/>
    <w:rsid w:val="00421968"/>
    <w:rsid w:val="00421FC1"/>
    <w:rsid w:val="004229C7"/>
    <w:rsid w:val="00424CA9"/>
    <w:rsid w:val="00430577"/>
    <w:rsid w:val="004311FB"/>
    <w:rsid w:val="00432CED"/>
    <w:rsid w:val="00436785"/>
    <w:rsid w:val="00436BD5"/>
    <w:rsid w:val="00437E4B"/>
    <w:rsid w:val="0044291A"/>
    <w:rsid w:val="00457B04"/>
    <w:rsid w:val="00457D38"/>
    <w:rsid w:val="004661F9"/>
    <w:rsid w:val="00475EEA"/>
    <w:rsid w:val="00477254"/>
    <w:rsid w:val="0048055B"/>
    <w:rsid w:val="0048196B"/>
    <w:rsid w:val="0048364F"/>
    <w:rsid w:val="00496F97"/>
    <w:rsid w:val="004C7C8C"/>
    <w:rsid w:val="004E174C"/>
    <w:rsid w:val="004E26C7"/>
    <w:rsid w:val="004E2A4A"/>
    <w:rsid w:val="004E3390"/>
    <w:rsid w:val="004E3B93"/>
    <w:rsid w:val="004E5B48"/>
    <w:rsid w:val="004F0D23"/>
    <w:rsid w:val="004F1FAC"/>
    <w:rsid w:val="004F50D9"/>
    <w:rsid w:val="004F5ECA"/>
    <w:rsid w:val="005038EC"/>
    <w:rsid w:val="005050B4"/>
    <w:rsid w:val="0050641E"/>
    <w:rsid w:val="00516B8D"/>
    <w:rsid w:val="00523684"/>
    <w:rsid w:val="00530399"/>
    <w:rsid w:val="00530ACC"/>
    <w:rsid w:val="00537FBC"/>
    <w:rsid w:val="00543469"/>
    <w:rsid w:val="005439AF"/>
    <w:rsid w:val="005449C7"/>
    <w:rsid w:val="00551B54"/>
    <w:rsid w:val="0055210B"/>
    <w:rsid w:val="00570341"/>
    <w:rsid w:val="005766D6"/>
    <w:rsid w:val="00577254"/>
    <w:rsid w:val="00584811"/>
    <w:rsid w:val="00585D3E"/>
    <w:rsid w:val="00586962"/>
    <w:rsid w:val="00586B5B"/>
    <w:rsid w:val="00592F64"/>
    <w:rsid w:val="00593AA6"/>
    <w:rsid w:val="00594161"/>
    <w:rsid w:val="00594749"/>
    <w:rsid w:val="005A0D92"/>
    <w:rsid w:val="005A39D0"/>
    <w:rsid w:val="005A3F0C"/>
    <w:rsid w:val="005B17BA"/>
    <w:rsid w:val="005B37F2"/>
    <w:rsid w:val="005B4067"/>
    <w:rsid w:val="005B5787"/>
    <w:rsid w:val="005C1F1B"/>
    <w:rsid w:val="005C3F41"/>
    <w:rsid w:val="005D24D2"/>
    <w:rsid w:val="005D7B19"/>
    <w:rsid w:val="005E152A"/>
    <w:rsid w:val="00600219"/>
    <w:rsid w:val="006002CC"/>
    <w:rsid w:val="00615381"/>
    <w:rsid w:val="006235FD"/>
    <w:rsid w:val="00630433"/>
    <w:rsid w:val="00632F35"/>
    <w:rsid w:val="00640466"/>
    <w:rsid w:val="00641DE5"/>
    <w:rsid w:val="00644B69"/>
    <w:rsid w:val="0064743C"/>
    <w:rsid w:val="00656F0C"/>
    <w:rsid w:val="00677CC2"/>
    <w:rsid w:val="00681F92"/>
    <w:rsid w:val="00682F33"/>
    <w:rsid w:val="006842C2"/>
    <w:rsid w:val="00685F42"/>
    <w:rsid w:val="00691C44"/>
    <w:rsid w:val="0069207B"/>
    <w:rsid w:val="006A4B23"/>
    <w:rsid w:val="006A4E60"/>
    <w:rsid w:val="006C1C15"/>
    <w:rsid w:val="006C22AE"/>
    <w:rsid w:val="006C2874"/>
    <w:rsid w:val="006C674A"/>
    <w:rsid w:val="006C7F8C"/>
    <w:rsid w:val="006D1336"/>
    <w:rsid w:val="006D380D"/>
    <w:rsid w:val="006D6118"/>
    <w:rsid w:val="006E0135"/>
    <w:rsid w:val="006E2464"/>
    <w:rsid w:val="006E303A"/>
    <w:rsid w:val="006F7E19"/>
    <w:rsid w:val="00700B2C"/>
    <w:rsid w:val="00701BBB"/>
    <w:rsid w:val="00712D8D"/>
    <w:rsid w:val="00713084"/>
    <w:rsid w:val="007145D7"/>
    <w:rsid w:val="00714B26"/>
    <w:rsid w:val="007232CD"/>
    <w:rsid w:val="00724AB0"/>
    <w:rsid w:val="00731E00"/>
    <w:rsid w:val="00740B06"/>
    <w:rsid w:val="007440B7"/>
    <w:rsid w:val="00757039"/>
    <w:rsid w:val="007632BA"/>
    <w:rsid w:val="007634AD"/>
    <w:rsid w:val="007666F4"/>
    <w:rsid w:val="0077050A"/>
    <w:rsid w:val="007715C9"/>
    <w:rsid w:val="00774EDD"/>
    <w:rsid w:val="007757EC"/>
    <w:rsid w:val="00777761"/>
    <w:rsid w:val="00777B71"/>
    <w:rsid w:val="00783A2D"/>
    <w:rsid w:val="007C3878"/>
    <w:rsid w:val="007D0D67"/>
    <w:rsid w:val="007E1D47"/>
    <w:rsid w:val="007E7D4A"/>
    <w:rsid w:val="007F1A87"/>
    <w:rsid w:val="008006CC"/>
    <w:rsid w:val="00807F18"/>
    <w:rsid w:val="008141C3"/>
    <w:rsid w:val="00825071"/>
    <w:rsid w:val="00831E8D"/>
    <w:rsid w:val="00856A31"/>
    <w:rsid w:val="0085750E"/>
    <w:rsid w:val="00857D6B"/>
    <w:rsid w:val="008754D0"/>
    <w:rsid w:val="00877D48"/>
    <w:rsid w:val="00883781"/>
    <w:rsid w:val="00885570"/>
    <w:rsid w:val="00893958"/>
    <w:rsid w:val="008A168F"/>
    <w:rsid w:val="008A2E77"/>
    <w:rsid w:val="008C2980"/>
    <w:rsid w:val="008C4385"/>
    <w:rsid w:val="008C6F6F"/>
    <w:rsid w:val="008D0CEE"/>
    <w:rsid w:val="008D0EE0"/>
    <w:rsid w:val="008D3E94"/>
    <w:rsid w:val="008F4F1C"/>
    <w:rsid w:val="008F77C4"/>
    <w:rsid w:val="009103F3"/>
    <w:rsid w:val="009135A1"/>
    <w:rsid w:val="00916AE3"/>
    <w:rsid w:val="0092007E"/>
    <w:rsid w:val="00932377"/>
    <w:rsid w:val="00940FFD"/>
    <w:rsid w:val="009424F6"/>
    <w:rsid w:val="0095325D"/>
    <w:rsid w:val="009661C9"/>
    <w:rsid w:val="00967042"/>
    <w:rsid w:val="0098255A"/>
    <w:rsid w:val="009845BE"/>
    <w:rsid w:val="009871A8"/>
    <w:rsid w:val="00991FBF"/>
    <w:rsid w:val="009969C9"/>
    <w:rsid w:val="009A1A03"/>
    <w:rsid w:val="009A7210"/>
    <w:rsid w:val="009B57D2"/>
    <w:rsid w:val="009E0DD2"/>
    <w:rsid w:val="009E539F"/>
    <w:rsid w:val="009F7BD0"/>
    <w:rsid w:val="00A048FF"/>
    <w:rsid w:val="00A10775"/>
    <w:rsid w:val="00A16614"/>
    <w:rsid w:val="00A231E2"/>
    <w:rsid w:val="00A26AB4"/>
    <w:rsid w:val="00A36C48"/>
    <w:rsid w:val="00A41E0B"/>
    <w:rsid w:val="00A45FAD"/>
    <w:rsid w:val="00A47DE6"/>
    <w:rsid w:val="00A55631"/>
    <w:rsid w:val="00A616DB"/>
    <w:rsid w:val="00A64912"/>
    <w:rsid w:val="00A70A74"/>
    <w:rsid w:val="00A74F2E"/>
    <w:rsid w:val="00A852AD"/>
    <w:rsid w:val="00A854F1"/>
    <w:rsid w:val="00AA1B13"/>
    <w:rsid w:val="00AA3795"/>
    <w:rsid w:val="00AC1E75"/>
    <w:rsid w:val="00AD19AB"/>
    <w:rsid w:val="00AD5641"/>
    <w:rsid w:val="00AE1088"/>
    <w:rsid w:val="00AE6B74"/>
    <w:rsid w:val="00AF0D2B"/>
    <w:rsid w:val="00AF1BA4"/>
    <w:rsid w:val="00B032D8"/>
    <w:rsid w:val="00B07549"/>
    <w:rsid w:val="00B32EEE"/>
    <w:rsid w:val="00B33B3C"/>
    <w:rsid w:val="00B55F80"/>
    <w:rsid w:val="00B6382D"/>
    <w:rsid w:val="00B64104"/>
    <w:rsid w:val="00B67ECC"/>
    <w:rsid w:val="00B70200"/>
    <w:rsid w:val="00B71362"/>
    <w:rsid w:val="00B73623"/>
    <w:rsid w:val="00B74C55"/>
    <w:rsid w:val="00B75733"/>
    <w:rsid w:val="00B80D6E"/>
    <w:rsid w:val="00B8135B"/>
    <w:rsid w:val="00B83297"/>
    <w:rsid w:val="00B864C2"/>
    <w:rsid w:val="00BA0411"/>
    <w:rsid w:val="00BA4906"/>
    <w:rsid w:val="00BA5026"/>
    <w:rsid w:val="00BB40BF"/>
    <w:rsid w:val="00BC0CD1"/>
    <w:rsid w:val="00BE6F34"/>
    <w:rsid w:val="00BE719A"/>
    <w:rsid w:val="00BE720A"/>
    <w:rsid w:val="00BF0461"/>
    <w:rsid w:val="00BF4944"/>
    <w:rsid w:val="00BF56D4"/>
    <w:rsid w:val="00C00B41"/>
    <w:rsid w:val="00C04409"/>
    <w:rsid w:val="00C05762"/>
    <w:rsid w:val="00C067E5"/>
    <w:rsid w:val="00C12433"/>
    <w:rsid w:val="00C161AA"/>
    <w:rsid w:val="00C164CA"/>
    <w:rsid w:val="00C176CF"/>
    <w:rsid w:val="00C22DFA"/>
    <w:rsid w:val="00C42BF8"/>
    <w:rsid w:val="00C460AE"/>
    <w:rsid w:val="00C50043"/>
    <w:rsid w:val="00C54E84"/>
    <w:rsid w:val="00C61A32"/>
    <w:rsid w:val="00C734C3"/>
    <w:rsid w:val="00C7573B"/>
    <w:rsid w:val="00C76CF3"/>
    <w:rsid w:val="00C81FDD"/>
    <w:rsid w:val="00C93FF5"/>
    <w:rsid w:val="00C97250"/>
    <w:rsid w:val="00C9792F"/>
    <w:rsid w:val="00CA7FE0"/>
    <w:rsid w:val="00CB1037"/>
    <w:rsid w:val="00CE1E31"/>
    <w:rsid w:val="00CF0BB2"/>
    <w:rsid w:val="00D00EAA"/>
    <w:rsid w:val="00D05D9C"/>
    <w:rsid w:val="00D13441"/>
    <w:rsid w:val="00D243A3"/>
    <w:rsid w:val="00D32C19"/>
    <w:rsid w:val="00D33F9A"/>
    <w:rsid w:val="00D44659"/>
    <w:rsid w:val="00D477C3"/>
    <w:rsid w:val="00D52157"/>
    <w:rsid w:val="00D52EFE"/>
    <w:rsid w:val="00D63EF6"/>
    <w:rsid w:val="00D70DFB"/>
    <w:rsid w:val="00D73029"/>
    <w:rsid w:val="00D766DF"/>
    <w:rsid w:val="00DA6628"/>
    <w:rsid w:val="00DB0F02"/>
    <w:rsid w:val="00DB1943"/>
    <w:rsid w:val="00DB48B4"/>
    <w:rsid w:val="00DC5032"/>
    <w:rsid w:val="00DC6731"/>
    <w:rsid w:val="00DC7189"/>
    <w:rsid w:val="00DE13D5"/>
    <w:rsid w:val="00DE2002"/>
    <w:rsid w:val="00DF0187"/>
    <w:rsid w:val="00DF15A3"/>
    <w:rsid w:val="00DF28B2"/>
    <w:rsid w:val="00DF7AE9"/>
    <w:rsid w:val="00E05704"/>
    <w:rsid w:val="00E1301E"/>
    <w:rsid w:val="00E24D66"/>
    <w:rsid w:val="00E24DF2"/>
    <w:rsid w:val="00E44D40"/>
    <w:rsid w:val="00E4721E"/>
    <w:rsid w:val="00E54292"/>
    <w:rsid w:val="00E5626A"/>
    <w:rsid w:val="00E731CA"/>
    <w:rsid w:val="00E74100"/>
    <w:rsid w:val="00E74DC7"/>
    <w:rsid w:val="00E828B1"/>
    <w:rsid w:val="00E87699"/>
    <w:rsid w:val="00E947C6"/>
    <w:rsid w:val="00E9661D"/>
    <w:rsid w:val="00EC60B8"/>
    <w:rsid w:val="00ED492F"/>
    <w:rsid w:val="00ED5E07"/>
    <w:rsid w:val="00EE3E36"/>
    <w:rsid w:val="00EE6460"/>
    <w:rsid w:val="00EF2E3A"/>
    <w:rsid w:val="00F047E2"/>
    <w:rsid w:val="00F07387"/>
    <w:rsid w:val="00F078DC"/>
    <w:rsid w:val="00F1176E"/>
    <w:rsid w:val="00F13E86"/>
    <w:rsid w:val="00F15D83"/>
    <w:rsid w:val="00F17B00"/>
    <w:rsid w:val="00F22083"/>
    <w:rsid w:val="00F24835"/>
    <w:rsid w:val="00F32ED4"/>
    <w:rsid w:val="00F33540"/>
    <w:rsid w:val="00F35D49"/>
    <w:rsid w:val="00F45478"/>
    <w:rsid w:val="00F50F09"/>
    <w:rsid w:val="00F56696"/>
    <w:rsid w:val="00F677A9"/>
    <w:rsid w:val="00F84CF5"/>
    <w:rsid w:val="00F923EE"/>
    <w:rsid w:val="00F92D35"/>
    <w:rsid w:val="00F93C03"/>
    <w:rsid w:val="00F949AA"/>
    <w:rsid w:val="00F95C69"/>
    <w:rsid w:val="00FA04F7"/>
    <w:rsid w:val="00FA328C"/>
    <w:rsid w:val="00FA420B"/>
    <w:rsid w:val="00FA50A9"/>
    <w:rsid w:val="00FB02D9"/>
    <w:rsid w:val="00FB5B4C"/>
    <w:rsid w:val="00FD1E13"/>
    <w:rsid w:val="00FD5CC1"/>
    <w:rsid w:val="00FD65BE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49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6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6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6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6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6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4906"/>
  </w:style>
  <w:style w:type="paragraph" w:customStyle="1" w:styleId="OPCParaBase">
    <w:name w:val="OPCParaBase"/>
    <w:link w:val="OPCParaBaseChar"/>
    <w:qFormat/>
    <w:rsid w:val="00BA49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A49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49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49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49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49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A49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49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49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49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49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A4906"/>
  </w:style>
  <w:style w:type="paragraph" w:customStyle="1" w:styleId="Blocks">
    <w:name w:val="Blocks"/>
    <w:aliases w:val="bb"/>
    <w:basedOn w:val="OPCParaBase"/>
    <w:qFormat/>
    <w:rsid w:val="00BA49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49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4906"/>
    <w:rPr>
      <w:i/>
    </w:rPr>
  </w:style>
  <w:style w:type="paragraph" w:customStyle="1" w:styleId="BoxList">
    <w:name w:val="BoxList"/>
    <w:aliases w:val="bl"/>
    <w:basedOn w:val="BoxText"/>
    <w:qFormat/>
    <w:rsid w:val="00BA49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49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49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4906"/>
    <w:pPr>
      <w:ind w:left="1985" w:hanging="851"/>
    </w:pPr>
  </w:style>
  <w:style w:type="character" w:customStyle="1" w:styleId="CharAmPartNo">
    <w:name w:val="CharAmPartNo"/>
    <w:basedOn w:val="OPCCharBase"/>
    <w:qFormat/>
    <w:rsid w:val="00BA4906"/>
  </w:style>
  <w:style w:type="character" w:customStyle="1" w:styleId="CharAmPartText">
    <w:name w:val="CharAmPartText"/>
    <w:basedOn w:val="OPCCharBase"/>
    <w:qFormat/>
    <w:rsid w:val="00BA4906"/>
  </w:style>
  <w:style w:type="character" w:customStyle="1" w:styleId="CharAmSchNo">
    <w:name w:val="CharAmSchNo"/>
    <w:basedOn w:val="OPCCharBase"/>
    <w:qFormat/>
    <w:rsid w:val="00BA4906"/>
  </w:style>
  <w:style w:type="character" w:customStyle="1" w:styleId="CharAmSchText">
    <w:name w:val="CharAmSchText"/>
    <w:basedOn w:val="OPCCharBase"/>
    <w:qFormat/>
    <w:rsid w:val="00BA4906"/>
  </w:style>
  <w:style w:type="character" w:customStyle="1" w:styleId="CharBoldItalic">
    <w:name w:val="CharBoldItalic"/>
    <w:basedOn w:val="OPCCharBase"/>
    <w:uiPriority w:val="1"/>
    <w:qFormat/>
    <w:rsid w:val="00BA49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4906"/>
  </w:style>
  <w:style w:type="character" w:customStyle="1" w:styleId="CharChapText">
    <w:name w:val="CharChapText"/>
    <w:basedOn w:val="OPCCharBase"/>
    <w:uiPriority w:val="1"/>
    <w:qFormat/>
    <w:rsid w:val="00BA4906"/>
  </w:style>
  <w:style w:type="character" w:customStyle="1" w:styleId="CharDivNo">
    <w:name w:val="CharDivNo"/>
    <w:basedOn w:val="OPCCharBase"/>
    <w:uiPriority w:val="1"/>
    <w:qFormat/>
    <w:rsid w:val="00BA4906"/>
  </w:style>
  <w:style w:type="character" w:customStyle="1" w:styleId="CharDivText">
    <w:name w:val="CharDivText"/>
    <w:basedOn w:val="OPCCharBase"/>
    <w:uiPriority w:val="1"/>
    <w:qFormat/>
    <w:rsid w:val="00BA4906"/>
  </w:style>
  <w:style w:type="character" w:customStyle="1" w:styleId="CharItalic">
    <w:name w:val="CharItalic"/>
    <w:basedOn w:val="OPCCharBase"/>
    <w:uiPriority w:val="1"/>
    <w:qFormat/>
    <w:rsid w:val="00BA4906"/>
    <w:rPr>
      <w:i/>
    </w:rPr>
  </w:style>
  <w:style w:type="character" w:customStyle="1" w:styleId="CharPartNo">
    <w:name w:val="CharPartNo"/>
    <w:basedOn w:val="OPCCharBase"/>
    <w:uiPriority w:val="1"/>
    <w:qFormat/>
    <w:rsid w:val="00BA4906"/>
  </w:style>
  <w:style w:type="character" w:customStyle="1" w:styleId="CharPartText">
    <w:name w:val="CharPartText"/>
    <w:basedOn w:val="OPCCharBase"/>
    <w:uiPriority w:val="1"/>
    <w:qFormat/>
    <w:rsid w:val="00BA4906"/>
  </w:style>
  <w:style w:type="character" w:customStyle="1" w:styleId="CharSectno">
    <w:name w:val="CharSectno"/>
    <w:basedOn w:val="OPCCharBase"/>
    <w:qFormat/>
    <w:rsid w:val="00BA4906"/>
  </w:style>
  <w:style w:type="character" w:customStyle="1" w:styleId="CharSubdNo">
    <w:name w:val="CharSubdNo"/>
    <w:basedOn w:val="OPCCharBase"/>
    <w:uiPriority w:val="1"/>
    <w:qFormat/>
    <w:rsid w:val="00BA4906"/>
  </w:style>
  <w:style w:type="character" w:customStyle="1" w:styleId="CharSubdText">
    <w:name w:val="CharSubdText"/>
    <w:basedOn w:val="OPCCharBase"/>
    <w:uiPriority w:val="1"/>
    <w:qFormat/>
    <w:rsid w:val="00BA4906"/>
  </w:style>
  <w:style w:type="paragraph" w:customStyle="1" w:styleId="CTA--">
    <w:name w:val="CTA --"/>
    <w:basedOn w:val="OPCParaBase"/>
    <w:next w:val="Normal"/>
    <w:rsid w:val="00BA49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49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49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49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49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49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49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49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49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49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49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49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49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49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A49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49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A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49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49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49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49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49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49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49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49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49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49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49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49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490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49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49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49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49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49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49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49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49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49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49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49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49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49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49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49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49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49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49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49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49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49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49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A490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A49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49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49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49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49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49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49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49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A4906"/>
    <w:rPr>
      <w:sz w:val="16"/>
    </w:rPr>
  </w:style>
  <w:style w:type="table" w:customStyle="1" w:styleId="CFlag">
    <w:name w:val="CFlag"/>
    <w:basedOn w:val="TableNormal"/>
    <w:uiPriority w:val="99"/>
    <w:rsid w:val="00BA490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A49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490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A49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49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A49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A49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A4906"/>
    <w:pPr>
      <w:spacing w:before="120"/>
    </w:pPr>
  </w:style>
  <w:style w:type="paragraph" w:customStyle="1" w:styleId="TableTextEndNotes">
    <w:name w:val="TableTextEndNotes"/>
    <w:aliases w:val="Tten"/>
    <w:basedOn w:val="Normal"/>
    <w:rsid w:val="00BA490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A490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A49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49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49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49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49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49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9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49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490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A490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A4906"/>
  </w:style>
  <w:style w:type="character" w:customStyle="1" w:styleId="CharSubPartNoCASA">
    <w:name w:val="CharSubPartNo(CASA)"/>
    <w:basedOn w:val="OPCCharBase"/>
    <w:uiPriority w:val="1"/>
    <w:rsid w:val="00BA4906"/>
  </w:style>
  <w:style w:type="paragraph" w:customStyle="1" w:styleId="ENoteTTIndentHeadingSub">
    <w:name w:val="ENoteTTIndentHeadingSub"/>
    <w:aliases w:val="enTTHis"/>
    <w:basedOn w:val="OPCParaBase"/>
    <w:rsid w:val="00BA49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49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49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490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A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BA49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4906"/>
    <w:rPr>
      <w:sz w:val="22"/>
    </w:rPr>
  </w:style>
  <w:style w:type="paragraph" w:customStyle="1" w:styleId="SOTextNote">
    <w:name w:val="SO TextNote"/>
    <w:aliases w:val="sont"/>
    <w:basedOn w:val="SOText"/>
    <w:qFormat/>
    <w:rsid w:val="00BA49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49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4906"/>
    <w:rPr>
      <w:sz w:val="22"/>
    </w:rPr>
  </w:style>
  <w:style w:type="paragraph" w:customStyle="1" w:styleId="FileName">
    <w:name w:val="FileName"/>
    <w:basedOn w:val="Normal"/>
    <w:rsid w:val="00BA490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49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49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49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49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49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49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49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49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490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BA4906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16C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16C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6C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6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6C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6C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6C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6C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6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.Text"/>
    <w:basedOn w:val="Normal"/>
    <w:rsid w:val="001F3405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1F3405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DC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14238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238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238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238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238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238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238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42387"/>
  </w:style>
  <w:style w:type="character" w:customStyle="1" w:styleId="ShortTCPChar">
    <w:name w:val="ShortTCP Char"/>
    <w:basedOn w:val="ShortTChar"/>
    <w:link w:val="ShortTCP"/>
    <w:rsid w:val="0014238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2387"/>
    <w:pPr>
      <w:spacing w:before="400"/>
    </w:pPr>
  </w:style>
  <w:style w:type="character" w:customStyle="1" w:styleId="ActNoCPChar">
    <w:name w:val="ActNoCP Char"/>
    <w:basedOn w:val="ActnoChar"/>
    <w:link w:val="ActNoCP"/>
    <w:rsid w:val="0014238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238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A25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A25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A251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49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6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6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6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6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6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4906"/>
  </w:style>
  <w:style w:type="paragraph" w:customStyle="1" w:styleId="OPCParaBase">
    <w:name w:val="OPCParaBase"/>
    <w:link w:val="OPCParaBaseChar"/>
    <w:qFormat/>
    <w:rsid w:val="00BA49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A49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49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49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49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49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A49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49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49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49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49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A4906"/>
  </w:style>
  <w:style w:type="paragraph" w:customStyle="1" w:styleId="Blocks">
    <w:name w:val="Blocks"/>
    <w:aliases w:val="bb"/>
    <w:basedOn w:val="OPCParaBase"/>
    <w:qFormat/>
    <w:rsid w:val="00BA49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49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4906"/>
    <w:rPr>
      <w:i/>
    </w:rPr>
  </w:style>
  <w:style w:type="paragraph" w:customStyle="1" w:styleId="BoxList">
    <w:name w:val="BoxList"/>
    <w:aliases w:val="bl"/>
    <w:basedOn w:val="BoxText"/>
    <w:qFormat/>
    <w:rsid w:val="00BA49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49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49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4906"/>
    <w:pPr>
      <w:ind w:left="1985" w:hanging="851"/>
    </w:pPr>
  </w:style>
  <w:style w:type="character" w:customStyle="1" w:styleId="CharAmPartNo">
    <w:name w:val="CharAmPartNo"/>
    <w:basedOn w:val="OPCCharBase"/>
    <w:qFormat/>
    <w:rsid w:val="00BA4906"/>
  </w:style>
  <w:style w:type="character" w:customStyle="1" w:styleId="CharAmPartText">
    <w:name w:val="CharAmPartText"/>
    <w:basedOn w:val="OPCCharBase"/>
    <w:qFormat/>
    <w:rsid w:val="00BA4906"/>
  </w:style>
  <w:style w:type="character" w:customStyle="1" w:styleId="CharAmSchNo">
    <w:name w:val="CharAmSchNo"/>
    <w:basedOn w:val="OPCCharBase"/>
    <w:qFormat/>
    <w:rsid w:val="00BA4906"/>
  </w:style>
  <w:style w:type="character" w:customStyle="1" w:styleId="CharAmSchText">
    <w:name w:val="CharAmSchText"/>
    <w:basedOn w:val="OPCCharBase"/>
    <w:qFormat/>
    <w:rsid w:val="00BA4906"/>
  </w:style>
  <w:style w:type="character" w:customStyle="1" w:styleId="CharBoldItalic">
    <w:name w:val="CharBoldItalic"/>
    <w:basedOn w:val="OPCCharBase"/>
    <w:uiPriority w:val="1"/>
    <w:qFormat/>
    <w:rsid w:val="00BA49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4906"/>
  </w:style>
  <w:style w:type="character" w:customStyle="1" w:styleId="CharChapText">
    <w:name w:val="CharChapText"/>
    <w:basedOn w:val="OPCCharBase"/>
    <w:uiPriority w:val="1"/>
    <w:qFormat/>
    <w:rsid w:val="00BA4906"/>
  </w:style>
  <w:style w:type="character" w:customStyle="1" w:styleId="CharDivNo">
    <w:name w:val="CharDivNo"/>
    <w:basedOn w:val="OPCCharBase"/>
    <w:uiPriority w:val="1"/>
    <w:qFormat/>
    <w:rsid w:val="00BA4906"/>
  </w:style>
  <w:style w:type="character" w:customStyle="1" w:styleId="CharDivText">
    <w:name w:val="CharDivText"/>
    <w:basedOn w:val="OPCCharBase"/>
    <w:uiPriority w:val="1"/>
    <w:qFormat/>
    <w:rsid w:val="00BA4906"/>
  </w:style>
  <w:style w:type="character" w:customStyle="1" w:styleId="CharItalic">
    <w:name w:val="CharItalic"/>
    <w:basedOn w:val="OPCCharBase"/>
    <w:uiPriority w:val="1"/>
    <w:qFormat/>
    <w:rsid w:val="00BA4906"/>
    <w:rPr>
      <w:i/>
    </w:rPr>
  </w:style>
  <w:style w:type="character" w:customStyle="1" w:styleId="CharPartNo">
    <w:name w:val="CharPartNo"/>
    <w:basedOn w:val="OPCCharBase"/>
    <w:uiPriority w:val="1"/>
    <w:qFormat/>
    <w:rsid w:val="00BA4906"/>
  </w:style>
  <w:style w:type="character" w:customStyle="1" w:styleId="CharPartText">
    <w:name w:val="CharPartText"/>
    <w:basedOn w:val="OPCCharBase"/>
    <w:uiPriority w:val="1"/>
    <w:qFormat/>
    <w:rsid w:val="00BA4906"/>
  </w:style>
  <w:style w:type="character" w:customStyle="1" w:styleId="CharSectno">
    <w:name w:val="CharSectno"/>
    <w:basedOn w:val="OPCCharBase"/>
    <w:qFormat/>
    <w:rsid w:val="00BA4906"/>
  </w:style>
  <w:style w:type="character" w:customStyle="1" w:styleId="CharSubdNo">
    <w:name w:val="CharSubdNo"/>
    <w:basedOn w:val="OPCCharBase"/>
    <w:uiPriority w:val="1"/>
    <w:qFormat/>
    <w:rsid w:val="00BA4906"/>
  </w:style>
  <w:style w:type="character" w:customStyle="1" w:styleId="CharSubdText">
    <w:name w:val="CharSubdText"/>
    <w:basedOn w:val="OPCCharBase"/>
    <w:uiPriority w:val="1"/>
    <w:qFormat/>
    <w:rsid w:val="00BA4906"/>
  </w:style>
  <w:style w:type="paragraph" w:customStyle="1" w:styleId="CTA--">
    <w:name w:val="CTA --"/>
    <w:basedOn w:val="OPCParaBase"/>
    <w:next w:val="Normal"/>
    <w:rsid w:val="00BA49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49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49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49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49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49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49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49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49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49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49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49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49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49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A49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49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A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49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49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49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49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49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49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49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49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49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49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49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49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490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49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49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49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49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49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49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49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49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49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49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49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49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49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49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49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49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49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49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49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49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49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49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A490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A490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A490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A49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49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49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49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49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49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49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49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A4906"/>
    <w:rPr>
      <w:sz w:val="16"/>
    </w:rPr>
  </w:style>
  <w:style w:type="table" w:customStyle="1" w:styleId="CFlag">
    <w:name w:val="CFlag"/>
    <w:basedOn w:val="TableNormal"/>
    <w:uiPriority w:val="99"/>
    <w:rsid w:val="00BA490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A49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490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A49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49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A49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A49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A4906"/>
    <w:pPr>
      <w:spacing w:before="120"/>
    </w:pPr>
  </w:style>
  <w:style w:type="paragraph" w:customStyle="1" w:styleId="TableTextEndNotes">
    <w:name w:val="TableTextEndNotes"/>
    <w:aliases w:val="Tten"/>
    <w:basedOn w:val="Normal"/>
    <w:rsid w:val="00BA490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A490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A49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49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49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49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49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49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9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49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490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A490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A4906"/>
  </w:style>
  <w:style w:type="character" w:customStyle="1" w:styleId="CharSubPartNoCASA">
    <w:name w:val="CharSubPartNo(CASA)"/>
    <w:basedOn w:val="OPCCharBase"/>
    <w:uiPriority w:val="1"/>
    <w:rsid w:val="00BA4906"/>
  </w:style>
  <w:style w:type="paragraph" w:customStyle="1" w:styleId="ENoteTTIndentHeadingSub">
    <w:name w:val="ENoteTTIndentHeadingSub"/>
    <w:aliases w:val="enTTHis"/>
    <w:basedOn w:val="OPCParaBase"/>
    <w:rsid w:val="00BA49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49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49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490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A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BA49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4906"/>
    <w:rPr>
      <w:sz w:val="22"/>
    </w:rPr>
  </w:style>
  <w:style w:type="paragraph" w:customStyle="1" w:styleId="SOTextNote">
    <w:name w:val="SO TextNote"/>
    <w:aliases w:val="sont"/>
    <w:basedOn w:val="SOText"/>
    <w:qFormat/>
    <w:rsid w:val="00BA49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49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4906"/>
    <w:rPr>
      <w:sz w:val="22"/>
    </w:rPr>
  </w:style>
  <w:style w:type="paragraph" w:customStyle="1" w:styleId="FileName">
    <w:name w:val="FileName"/>
    <w:basedOn w:val="Normal"/>
    <w:rsid w:val="00BA490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49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49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49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49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49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49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49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49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490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BA4906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16C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16C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6C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6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6C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6C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6C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6C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6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.Text"/>
    <w:basedOn w:val="Normal"/>
    <w:rsid w:val="001F3405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1F3405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DC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14238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4238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4238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4238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4238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4238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4238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42387"/>
  </w:style>
  <w:style w:type="character" w:customStyle="1" w:styleId="ShortTCPChar">
    <w:name w:val="ShortTCP Char"/>
    <w:basedOn w:val="ShortTChar"/>
    <w:link w:val="ShortTCP"/>
    <w:rsid w:val="0014238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42387"/>
    <w:pPr>
      <w:spacing w:before="400"/>
    </w:pPr>
  </w:style>
  <w:style w:type="character" w:customStyle="1" w:styleId="ActNoCPChar">
    <w:name w:val="ActNoCP Char"/>
    <w:basedOn w:val="ActnoChar"/>
    <w:link w:val="ActNoCP"/>
    <w:rsid w:val="0014238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4238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A25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A25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A251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15</Pages>
  <Words>2637</Words>
  <Characters>10471</Characters>
  <Application>Microsoft Office Word</Application>
  <DocSecurity>0</DocSecurity>
  <PresentationFormat/>
  <Lines>951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2019-01-29T22:05:00Z</cp:lastPrinted>
  <dcterms:created xsi:type="dcterms:W3CDTF">2019-04-08T22:47:00Z</dcterms:created>
  <dcterms:modified xsi:type="dcterms:W3CDTF">2019-04-08T23:35:00Z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Treatment Benefits (Special Access) (Consequential Amendments and Transitional Provisions) Act 2019</vt:lpwstr>
  </property>
  <property fmtid="{D5CDD505-2E9C-101B-9397-08002B2CF9AE}" pid="5" name="ActNo">
    <vt:lpwstr>No. 42,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OPC7035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