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1B83B" w14:textId="393B846D" w:rsidR="00561336" w:rsidRPr="00561336" w:rsidRDefault="00561336" w:rsidP="00561336">
      <w:pPr>
        <w:widowControl w:val="0"/>
        <w:tabs>
          <w:tab w:val="left" w:pos="567"/>
        </w:tabs>
        <w:spacing w:before="720" w:after="600" w:line="300" w:lineRule="atLeast"/>
        <w:jc w:val="center"/>
        <w:rPr>
          <w:rFonts w:ascii="Times" w:hAnsi="Times" w:cs="Times"/>
          <w:b/>
          <w:color w:val="000000"/>
          <w:szCs w:val="24"/>
        </w:rPr>
      </w:pPr>
      <w:r w:rsidRPr="006B7FD9">
        <w:rPr>
          <w:rFonts w:ascii="Times" w:hAnsi="Times"/>
          <w:b/>
          <w:i/>
          <w:color w:val="000000"/>
        </w:rPr>
        <w:t>Foreign Acquisitions and Takeovers Act 1975</w:t>
      </w:r>
    </w:p>
    <w:p w14:paraId="1E25AE37" w14:textId="77777777" w:rsidR="00561336" w:rsidRPr="00A96E15" w:rsidRDefault="00561336" w:rsidP="00561336">
      <w:pPr>
        <w:widowControl w:val="0"/>
        <w:tabs>
          <w:tab w:val="left" w:pos="567"/>
        </w:tabs>
        <w:spacing w:before="720" w:after="600" w:line="300" w:lineRule="atLeast"/>
        <w:jc w:val="center"/>
        <w:rPr>
          <w:rFonts w:ascii="Times" w:hAnsi="Times"/>
          <w:b/>
          <w:color w:val="000000"/>
          <w:szCs w:val="24"/>
        </w:rPr>
      </w:pPr>
      <w:r w:rsidRPr="00A96E15">
        <w:rPr>
          <w:rFonts w:ascii="Times" w:hAnsi="Times"/>
          <w:b/>
          <w:color w:val="000000"/>
          <w:szCs w:val="24"/>
        </w:rPr>
        <w:t>ORDER UNDER SUBSECTION 67(2)</w:t>
      </w:r>
    </w:p>
    <w:p w14:paraId="26993459" w14:textId="77777777" w:rsidR="00561336" w:rsidRPr="006B7FD9" w:rsidRDefault="00561336" w:rsidP="00561336">
      <w:pPr>
        <w:widowControl w:val="0"/>
        <w:tabs>
          <w:tab w:val="left" w:pos="567"/>
        </w:tabs>
        <w:spacing w:before="120" w:after="120" w:line="300" w:lineRule="atLeast"/>
        <w:jc w:val="both"/>
        <w:rPr>
          <w:rFonts w:ascii="Times" w:hAnsi="Times"/>
          <w:color w:val="000000"/>
          <w:szCs w:val="24"/>
        </w:rPr>
      </w:pPr>
    </w:p>
    <w:p w14:paraId="5E79EEEE" w14:textId="77777777" w:rsidR="00561336" w:rsidRDefault="00561336" w:rsidP="00561336">
      <w:pPr>
        <w:widowControl w:val="0"/>
        <w:tabs>
          <w:tab w:val="left" w:pos="567"/>
        </w:tabs>
        <w:spacing w:before="120" w:after="120" w:line="300" w:lineRule="atLeast"/>
        <w:jc w:val="both"/>
        <w:rPr>
          <w:rFonts w:ascii="Times" w:hAnsi="Times"/>
          <w:color w:val="000000"/>
        </w:rPr>
      </w:pPr>
      <w:r w:rsidRPr="006B7FD9">
        <w:rPr>
          <w:rFonts w:ascii="Times" w:hAnsi="Times"/>
          <w:color w:val="000000"/>
        </w:rPr>
        <w:t>WHEREAS</w:t>
      </w:r>
      <w:r>
        <w:rPr>
          <w:rFonts w:ascii="Times" w:hAnsi="Times"/>
          <w:color w:val="000000"/>
        </w:rPr>
        <w:t xml:space="preserve"> – </w:t>
      </w:r>
    </w:p>
    <w:p w14:paraId="06D00DEF" w14:textId="77777777" w:rsidR="00561336" w:rsidRDefault="00561336" w:rsidP="00561336">
      <w:pPr>
        <w:widowControl w:val="0"/>
        <w:tabs>
          <w:tab w:val="left" w:pos="567"/>
        </w:tabs>
        <w:spacing w:before="120" w:after="120" w:line="300" w:lineRule="atLeast"/>
        <w:jc w:val="both"/>
        <w:rPr>
          <w:rFonts w:ascii="Times" w:hAnsi="Times"/>
          <w:color w:val="000000"/>
        </w:rPr>
      </w:pPr>
    </w:p>
    <w:p w14:paraId="76B34BC2" w14:textId="77777777" w:rsidR="00561336" w:rsidRPr="00485C11" w:rsidRDefault="00561336" w:rsidP="00561336">
      <w:pPr>
        <w:widowControl w:val="0"/>
        <w:tabs>
          <w:tab w:val="left" w:pos="567"/>
        </w:tabs>
        <w:spacing w:before="120" w:after="120" w:line="300" w:lineRule="atLeast"/>
        <w:jc w:val="both"/>
        <w:rPr>
          <w:rFonts w:ascii="Times" w:hAnsi="Times"/>
          <w:color w:val="000000"/>
        </w:rPr>
      </w:pPr>
      <w:r w:rsidRPr="00485C11">
        <w:rPr>
          <w:rFonts w:ascii="Times" w:hAnsi="Times"/>
          <w:color w:val="000000"/>
        </w:rPr>
        <w:t>(A)</w:t>
      </w:r>
      <w:r w:rsidRPr="00485C11">
        <w:rPr>
          <w:rFonts w:ascii="Times" w:hAnsi="Times"/>
          <w:color w:val="000000"/>
        </w:rPr>
        <w:tab/>
        <w:t xml:space="preserve">On 4 May 2018, CK Asset Holdings Limited, CK Infrastructure Holdings Limited and Power Assets Holdings Limited (as a consortium) gave notice under the </w:t>
      </w:r>
      <w:r w:rsidRPr="007F7B11">
        <w:rPr>
          <w:rFonts w:ascii="Times" w:hAnsi="Times"/>
          <w:i/>
          <w:color w:val="000000"/>
        </w:rPr>
        <w:t>Foreign Acquisitions and Takeovers Act 1975</w:t>
      </w:r>
      <w:r w:rsidRPr="00485C11">
        <w:rPr>
          <w:rFonts w:ascii="Times" w:hAnsi="Times"/>
          <w:color w:val="000000"/>
        </w:rPr>
        <w:t xml:space="preserve"> (the Act) that each of them propose to acquire up to 100 per cent of the units in the Australian Pipeline Trust (each proposed acquisition being an APT acquisition) and the APT Investment Trust (each proposed acquisition being an APTIT acquisition); </w:t>
      </w:r>
    </w:p>
    <w:p w14:paraId="576E4BAF" w14:textId="77777777" w:rsidR="00561336" w:rsidRPr="00485C11" w:rsidRDefault="00561336" w:rsidP="00561336">
      <w:pPr>
        <w:widowControl w:val="0"/>
        <w:tabs>
          <w:tab w:val="left" w:pos="567"/>
        </w:tabs>
        <w:spacing w:before="120" w:after="120" w:line="300" w:lineRule="atLeast"/>
        <w:jc w:val="both"/>
        <w:rPr>
          <w:rFonts w:ascii="Times" w:hAnsi="Times"/>
          <w:color w:val="000000"/>
        </w:rPr>
      </w:pPr>
      <w:r w:rsidRPr="00485C11">
        <w:rPr>
          <w:rFonts w:ascii="Times" w:hAnsi="Times"/>
          <w:color w:val="000000"/>
        </w:rPr>
        <w:t>(B)</w:t>
      </w:r>
      <w:r w:rsidRPr="00485C11">
        <w:rPr>
          <w:rFonts w:ascii="Times" w:hAnsi="Times"/>
          <w:color w:val="000000"/>
        </w:rPr>
        <w:tab/>
        <w:t>I understand that CKM Australia Bidco Pty Ltd may also act on behalf of the consortium members in making an APT acquisiti</w:t>
      </w:r>
      <w:bookmarkStart w:id="0" w:name="_GoBack"/>
      <w:bookmarkEnd w:id="0"/>
      <w:r w:rsidRPr="00485C11">
        <w:rPr>
          <w:rFonts w:ascii="Times" w:hAnsi="Times"/>
          <w:color w:val="000000"/>
        </w:rPr>
        <w:t>on or an APTIT acquisition.</w:t>
      </w:r>
    </w:p>
    <w:p w14:paraId="3D5A5C4E" w14:textId="77777777" w:rsidR="00561336" w:rsidRPr="00485C11" w:rsidRDefault="00561336" w:rsidP="00561336">
      <w:pPr>
        <w:widowControl w:val="0"/>
        <w:tabs>
          <w:tab w:val="left" w:pos="567"/>
        </w:tabs>
        <w:spacing w:before="120" w:after="120" w:line="300" w:lineRule="atLeast"/>
        <w:jc w:val="both"/>
        <w:rPr>
          <w:rFonts w:ascii="Times" w:hAnsi="Times"/>
          <w:color w:val="000000"/>
        </w:rPr>
      </w:pPr>
      <w:r w:rsidRPr="00485C11">
        <w:rPr>
          <w:rFonts w:ascii="Times" w:hAnsi="Times"/>
          <w:color w:val="000000"/>
        </w:rPr>
        <w:t>(C) I am satisfied that each APT acquisition and each APTIT acquisition (including any that would be made by CKM Australia Bidco Pty Ltd) is a significant action under section 40 of the Act, involving the acquisition of an interest in securities in an entity; and</w:t>
      </w:r>
    </w:p>
    <w:p w14:paraId="4E93ED1C" w14:textId="77777777" w:rsidR="00561336" w:rsidRDefault="00561336" w:rsidP="00561336">
      <w:pPr>
        <w:widowControl w:val="0"/>
        <w:tabs>
          <w:tab w:val="left" w:pos="567"/>
        </w:tabs>
        <w:spacing w:before="120" w:after="120" w:line="300" w:lineRule="atLeast"/>
        <w:jc w:val="both"/>
        <w:rPr>
          <w:rFonts w:ascii="Times" w:hAnsi="Times"/>
          <w:color w:val="000000"/>
        </w:rPr>
      </w:pPr>
      <w:r w:rsidRPr="00485C11">
        <w:rPr>
          <w:rFonts w:ascii="Times" w:hAnsi="Times"/>
          <w:color w:val="000000"/>
        </w:rPr>
        <w:t>(D) I am satisfied that taking each of the significant actions would be contrary to the national interest.</w:t>
      </w:r>
    </w:p>
    <w:p w14:paraId="1BFC1DAC" w14:textId="77777777" w:rsidR="00561336" w:rsidRPr="00A30F29" w:rsidRDefault="00561336" w:rsidP="00561336">
      <w:pPr>
        <w:widowControl w:val="0"/>
        <w:tabs>
          <w:tab w:val="left" w:pos="567"/>
        </w:tabs>
        <w:spacing w:before="120" w:after="120" w:line="300" w:lineRule="atLeast"/>
        <w:jc w:val="both"/>
        <w:rPr>
          <w:rFonts w:ascii="Times" w:hAnsi="Times"/>
          <w:color w:val="000000"/>
        </w:rPr>
      </w:pPr>
      <w:bookmarkStart w:id="1" w:name="Date_of_Decision_1"/>
      <w:bookmarkEnd w:id="1"/>
    </w:p>
    <w:p w14:paraId="320B0270" w14:textId="77777777" w:rsidR="00561336" w:rsidRPr="00A30F29" w:rsidRDefault="00561336" w:rsidP="00561336">
      <w:pPr>
        <w:widowControl w:val="0"/>
        <w:tabs>
          <w:tab w:val="left" w:pos="567"/>
        </w:tabs>
        <w:spacing w:before="120" w:after="120" w:line="300" w:lineRule="atLeast"/>
        <w:jc w:val="both"/>
        <w:rPr>
          <w:rFonts w:ascii="Times" w:hAnsi="Times"/>
          <w:color w:val="000000"/>
        </w:rPr>
      </w:pPr>
      <w:r w:rsidRPr="00A30F29">
        <w:rPr>
          <w:rFonts w:ascii="Times" w:hAnsi="Times"/>
          <w:color w:val="000000"/>
        </w:rPr>
        <w:t xml:space="preserve">NOW THEREFORE </w:t>
      </w:r>
    </w:p>
    <w:p w14:paraId="6B6949F1" w14:textId="77777777" w:rsidR="00561336" w:rsidRPr="00A30F29" w:rsidRDefault="00561336" w:rsidP="00561336">
      <w:pPr>
        <w:widowControl w:val="0"/>
        <w:tabs>
          <w:tab w:val="left" w:pos="567"/>
        </w:tabs>
        <w:spacing w:before="120" w:after="120" w:line="300" w:lineRule="atLeast"/>
        <w:jc w:val="both"/>
        <w:rPr>
          <w:rFonts w:ascii="Times" w:hAnsi="Times"/>
          <w:color w:val="000000"/>
        </w:rPr>
      </w:pPr>
      <w:r w:rsidRPr="00A30F29">
        <w:rPr>
          <w:rFonts w:ascii="Times" w:hAnsi="Times"/>
          <w:color w:val="000000"/>
        </w:rPr>
        <w:t xml:space="preserve">I, </w:t>
      </w:r>
      <w:r>
        <w:rPr>
          <w:rFonts w:ascii="Times" w:hAnsi="Times"/>
          <w:color w:val="000000"/>
        </w:rPr>
        <w:t>JOSHUA ANTHONY FRYDENBERG</w:t>
      </w:r>
      <w:r w:rsidRPr="00A30F29">
        <w:rPr>
          <w:rFonts w:ascii="Times" w:hAnsi="Times"/>
          <w:color w:val="000000"/>
        </w:rPr>
        <w:t>, Treasurer of the Commonwealth of Australia, hereby make an</w:t>
      </w:r>
      <w:r>
        <w:rPr>
          <w:rFonts w:ascii="Times" w:hAnsi="Times"/>
          <w:color w:val="000000"/>
        </w:rPr>
        <w:t xml:space="preserve"> order in accordance with item 1</w:t>
      </w:r>
      <w:r w:rsidRPr="00A30F29">
        <w:rPr>
          <w:rFonts w:ascii="Times" w:hAnsi="Times"/>
          <w:color w:val="000000"/>
        </w:rPr>
        <w:t xml:space="preserve"> of the table in subsection 67(2) of the Act, PROHIBIT</w:t>
      </w:r>
      <w:r>
        <w:rPr>
          <w:rFonts w:ascii="Times" w:hAnsi="Times"/>
          <w:color w:val="000000"/>
        </w:rPr>
        <w:t>I</w:t>
      </w:r>
      <w:r w:rsidRPr="00A30F29">
        <w:rPr>
          <w:rFonts w:ascii="Times" w:hAnsi="Times"/>
          <w:color w:val="000000"/>
        </w:rPr>
        <w:t xml:space="preserve">NG: the whole of </w:t>
      </w:r>
      <w:r>
        <w:rPr>
          <w:rFonts w:ascii="Times" w:hAnsi="Times"/>
          <w:color w:val="000000"/>
        </w:rPr>
        <w:t>each APT acquisition and the whole of each APTIT acquisition.</w:t>
      </w:r>
    </w:p>
    <w:p w14:paraId="414698CA" w14:textId="77777777" w:rsidR="00561336" w:rsidRPr="006B7FD9" w:rsidRDefault="00561336" w:rsidP="00561336">
      <w:pPr>
        <w:widowControl w:val="0"/>
        <w:tabs>
          <w:tab w:val="left" w:pos="567"/>
        </w:tabs>
        <w:spacing w:before="120" w:after="120" w:line="300" w:lineRule="atLeast"/>
        <w:jc w:val="both"/>
        <w:rPr>
          <w:rFonts w:ascii="Times" w:hAnsi="Times"/>
          <w:szCs w:val="24"/>
        </w:rPr>
      </w:pPr>
    </w:p>
    <w:p w14:paraId="4C6048FC" w14:textId="7AFD46EE" w:rsidR="00561336" w:rsidRPr="006B7FD9" w:rsidRDefault="00561336" w:rsidP="00561336">
      <w:pPr>
        <w:widowControl w:val="0"/>
        <w:tabs>
          <w:tab w:val="left" w:pos="567"/>
        </w:tabs>
        <w:spacing w:before="120" w:after="120" w:line="300" w:lineRule="atLeast"/>
        <w:jc w:val="both"/>
        <w:rPr>
          <w:rFonts w:ascii="Times" w:hAnsi="Times"/>
        </w:rPr>
      </w:pPr>
      <w:r>
        <w:rPr>
          <w:rFonts w:ascii="Times" w:hAnsi="Times"/>
        </w:rPr>
        <w:t xml:space="preserve">Dated: 20 </w:t>
      </w:r>
      <w:r>
        <w:rPr>
          <w:rFonts w:ascii="Times" w:hAnsi="Times"/>
        </w:rPr>
        <w:t>November 2018</w:t>
      </w:r>
    </w:p>
    <w:p w14:paraId="24DCCFF4" w14:textId="77777777" w:rsidR="00561336" w:rsidRPr="00300980" w:rsidRDefault="00561336" w:rsidP="00561336">
      <w:pPr>
        <w:spacing w:before="1440" w:after="0"/>
        <w:rPr>
          <w:b/>
        </w:rPr>
      </w:pPr>
      <w:r>
        <w:t>JOSH FRYDENBERG</w:t>
      </w:r>
    </w:p>
    <w:p w14:paraId="46228667" w14:textId="77777777" w:rsidR="00561336" w:rsidRPr="006B7FD9" w:rsidRDefault="00561336" w:rsidP="00561336">
      <w:pPr>
        <w:spacing w:after="0"/>
      </w:pPr>
      <w:r>
        <w:t>Treasurer</w:t>
      </w:r>
    </w:p>
    <w:p w14:paraId="358AF130" w14:textId="77777777" w:rsidR="00561336" w:rsidRPr="00A96E15" w:rsidRDefault="00561336" w:rsidP="00561336"/>
    <w:p w14:paraId="299F9063" w14:textId="77777777" w:rsidR="00D61B80" w:rsidRDefault="00D61B80" w:rsidP="00424B97"/>
    <w:sectPr w:rsidR="00D61B80"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7FC4C" w14:textId="77777777" w:rsidR="008E4F6C" w:rsidRDefault="008E4F6C" w:rsidP="003A707F">
      <w:pPr>
        <w:spacing w:after="0"/>
      </w:pPr>
      <w:r>
        <w:separator/>
      </w:r>
    </w:p>
  </w:endnote>
  <w:endnote w:type="continuationSeparator" w:id="0">
    <w:p w14:paraId="20F1A157" w14:textId="77777777" w:rsidR="008E4F6C" w:rsidRDefault="008E4F6C"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56264" w14:textId="77777777" w:rsidR="008E4F6C" w:rsidRDefault="008E4F6C" w:rsidP="003A707F">
      <w:pPr>
        <w:spacing w:after="0"/>
      </w:pPr>
      <w:r>
        <w:separator/>
      </w:r>
    </w:p>
  </w:footnote>
  <w:footnote w:type="continuationSeparator" w:id="0">
    <w:p w14:paraId="4D8ECCE6" w14:textId="77777777" w:rsidR="008E4F6C" w:rsidRDefault="008E4F6C" w:rsidP="003A707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76574641"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2902E729" w14:textId="77777777" w:rsidR="00F40885" w:rsidRPr="00CE796A" w:rsidRDefault="00F40885" w:rsidP="00840A06">
          <w:pPr>
            <w:spacing w:before="60" w:after="0"/>
            <w:ind w:left="-51"/>
            <w:rPr>
              <w:rFonts w:ascii="Arial" w:hAnsi="Arial"/>
              <w:sz w:val="12"/>
            </w:rPr>
          </w:pPr>
          <w:bookmarkStart w:id="2" w:name="OLE_LINK2"/>
          <w:r>
            <w:rPr>
              <w:rFonts w:ascii="Arial" w:hAnsi="Arial"/>
              <w:noProof/>
              <w:sz w:val="12"/>
            </w:rPr>
            <w:drawing>
              <wp:inline distT="0" distB="0" distL="0" distR="0" wp14:anchorId="6502FADB" wp14:editId="3E5E87F7">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F6ADB7F"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71737B8A"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53280997"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D2F25D3" w14:textId="77777777"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4CACD04" w14:textId="77777777" w:rsidR="00F40885" w:rsidRPr="00840A06" w:rsidRDefault="00F40885" w:rsidP="00840A06">
          <w:pPr>
            <w:spacing w:after="0"/>
            <w:jc w:val="right"/>
            <w:rPr>
              <w:rFonts w:ascii="Arial" w:hAnsi="Arial" w:cs="Arial"/>
              <w:b/>
              <w:szCs w:val="24"/>
            </w:rPr>
          </w:pPr>
          <w:r w:rsidRPr="00840A06">
            <w:rPr>
              <w:rFonts w:ascii="Arial" w:hAnsi="Arial" w:cs="Arial"/>
              <w:b/>
              <w:szCs w:val="24"/>
            </w:rPr>
            <w:t>GOVERNMENT NOTICES</w:t>
          </w:r>
        </w:p>
      </w:tc>
    </w:tr>
    <w:bookmarkEnd w:id="2"/>
  </w:tbl>
  <w:p w14:paraId="4204B85A" w14:textId="77777777" w:rsidR="00F40885" w:rsidRPr="003A707F" w:rsidRDefault="00F40885" w:rsidP="00F40885">
    <w:pPr>
      <w:pStyle w:val="Header"/>
      <w:rPr>
        <w:sz w:val="2"/>
        <w:szCs w:val="2"/>
      </w:rPr>
    </w:pPr>
  </w:p>
  <w:p w14:paraId="4A212E02"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62F86"/>
    <w:multiLevelType w:val="multilevel"/>
    <w:tmpl w:val="4A760AC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419EB"/>
    <w:rsid w:val="001C2AAD"/>
    <w:rsid w:val="001F6E54"/>
    <w:rsid w:val="002632A7"/>
    <w:rsid w:val="00280BCD"/>
    <w:rsid w:val="002A09D4"/>
    <w:rsid w:val="0032035F"/>
    <w:rsid w:val="003A707F"/>
    <w:rsid w:val="003B0EC1"/>
    <w:rsid w:val="003B573B"/>
    <w:rsid w:val="003F2CBD"/>
    <w:rsid w:val="00424B97"/>
    <w:rsid w:val="004B2753"/>
    <w:rsid w:val="00520873"/>
    <w:rsid w:val="00561336"/>
    <w:rsid w:val="00573D44"/>
    <w:rsid w:val="00840A06"/>
    <w:rsid w:val="008439B7"/>
    <w:rsid w:val="0087253F"/>
    <w:rsid w:val="008E4F6C"/>
    <w:rsid w:val="009539C7"/>
    <w:rsid w:val="00A00F21"/>
    <w:rsid w:val="00B84226"/>
    <w:rsid w:val="00C63C4E"/>
    <w:rsid w:val="00D61B80"/>
    <w:rsid w:val="00D77A88"/>
    <w:rsid w:val="00F17E72"/>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14:docId w14:val="5A7B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72"/>
    <w:pPr>
      <w:spacing w:after="240" w:line="240" w:lineRule="auto"/>
    </w:pPr>
    <w:rPr>
      <w:rFonts w:ascii="Palatino" w:eastAsia="Times New Roman" w:hAnsi="Palatino" w:cs="Times New Roman"/>
      <w:sz w:val="24"/>
      <w:szCs w:val="20"/>
      <w:lang w:eastAsia="en-AU"/>
    </w:rPr>
  </w:style>
  <w:style w:type="paragraph" w:styleId="Heading2">
    <w:name w:val="heading 2"/>
    <w:basedOn w:val="Normal"/>
    <w:next w:val="Normal"/>
    <w:link w:val="Heading2Char"/>
    <w:qFormat/>
    <w:rsid w:val="00F17E72"/>
    <w:pPr>
      <w:keepNext/>
      <w:spacing w:before="120"/>
      <w:outlineLvl w:val="1"/>
    </w:pPr>
    <w:rPr>
      <w:b/>
      <w:caps/>
    </w:rPr>
  </w:style>
  <w:style w:type="paragraph" w:styleId="Heading5">
    <w:name w:val="heading 5"/>
    <w:basedOn w:val="Normal"/>
    <w:next w:val="Normal"/>
    <w:link w:val="Heading5Char"/>
    <w:qFormat/>
    <w:rsid w:val="00F17E72"/>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pPr>
  </w:style>
  <w:style w:type="character" w:customStyle="1" w:styleId="FooterChar">
    <w:name w:val="Footer Char"/>
    <w:basedOn w:val="DefaultParagraphFont"/>
    <w:link w:val="Footer"/>
    <w:uiPriority w:val="99"/>
    <w:rsid w:val="003A707F"/>
  </w:style>
  <w:style w:type="character" w:customStyle="1" w:styleId="Heading2Char">
    <w:name w:val="Heading 2 Char"/>
    <w:basedOn w:val="DefaultParagraphFont"/>
    <w:link w:val="Heading2"/>
    <w:rsid w:val="00F17E72"/>
    <w:rPr>
      <w:rFonts w:ascii="Palatino" w:eastAsia="Times New Roman" w:hAnsi="Palatino" w:cs="Times New Roman"/>
      <w:b/>
      <w:caps/>
      <w:sz w:val="24"/>
      <w:szCs w:val="20"/>
      <w:lang w:eastAsia="en-AU"/>
    </w:rPr>
  </w:style>
  <w:style w:type="character" w:customStyle="1" w:styleId="Heading5Char">
    <w:name w:val="Heading 5 Char"/>
    <w:basedOn w:val="DefaultParagraphFont"/>
    <w:link w:val="Heading5"/>
    <w:rsid w:val="00F17E72"/>
    <w:rPr>
      <w:rFonts w:ascii="Palatino" w:eastAsia="Times New Roman" w:hAnsi="Palatino" w:cs="Times New Roman"/>
      <w:sz w:val="24"/>
      <w:szCs w:val="20"/>
      <w:u w:val="single"/>
      <w:lang w:eastAsia="en-AU"/>
    </w:rPr>
  </w:style>
  <w:style w:type="paragraph" w:customStyle="1" w:styleId="SinglePara">
    <w:name w:val="Single Para"/>
    <w:basedOn w:val="Normal"/>
    <w:rsid w:val="00F17E72"/>
    <w:pPr>
      <w:spacing w:after="0"/>
    </w:pPr>
  </w:style>
  <w:style w:type="paragraph" w:customStyle="1" w:styleId="Bullet">
    <w:name w:val="Bullet"/>
    <w:basedOn w:val="Normal"/>
    <w:link w:val="BulletChar"/>
    <w:rsid w:val="00F17E72"/>
    <w:pPr>
      <w:numPr>
        <w:numId w:val="1"/>
      </w:numPr>
    </w:pPr>
    <w:rPr>
      <w:rFonts w:ascii="Times New Roman" w:hAnsi="Times New Roman"/>
    </w:rPr>
  </w:style>
  <w:style w:type="character" w:customStyle="1" w:styleId="BulletChar">
    <w:name w:val="Bullet Char"/>
    <w:basedOn w:val="DefaultParagraphFont"/>
    <w:link w:val="Bullet"/>
    <w:rsid w:val="00F17E72"/>
    <w:rPr>
      <w:rFonts w:ascii="Times New Roman" w:eastAsia="Times New Roman" w:hAnsi="Times New Roman" w:cs="Times New Roman"/>
      <w:sz w:val="24"/>
      <w:szCs w:val="20"/>
      <w:lang w:eastAsia="en-AU"/>
    </w:rPr>
  </w:style>
  <w:style w:type="paragraph" w:customStyle="1" w:styleId="Dash">
    <w:name w:val="Dash"/>
    <w:basedOn w:val="Normal"/>
    <w:rsid w:val="00F17E72"/>
    <w:pPr>
      <w:numPr>
        <w:ilvl w:val="1"/>
        <w:numId w:val="1"/>
      </w:numPr>
    </w:pPr>
    <w:rPr>
      <w:rFonts w:ascii="Times New Roman" w:hAnsi="Times New Roman"/>
    </w:rPr>
  </w:style>
  <w:style w:type="paragraph" w:customStyle="1" w:styleId="DoubleDot">
    <w:name w:val="Double Dot"/>
    <w:basedOn w:val="Normal"/>
    <w:rsid w:val="00F17E72"/>
    <w:pPr>
      <w:numPr>
        <w:ilvl w:val="2"/>
        <w:numId w:val="1"/>
      </w:numPr>
    </w:pPr>
    <w:rPr>
      <w:rFonts w:ascii="Times New Roman" w:hAnsi="Times New Roman"/>
    </w:rPr>
  </w:style>
  <w:style w:type="paragraph" w:customStyle="1" w:styleId="Levelafo">
    <w:name w:val="Level (a)fo"/>
    <w:basedOn w:val="Normal"/>
    <w:uiPriority w:val="6"/>
    <w:rsid w:val="00F17E72"/>
    <w:pPr>
      <w:spacing w:after="220" w:line="220" w:lineRule="atLeast"/>
      <w:ind w:left="1406"/>
      <w:jc w:val="both"/>
    </w:pPr>
    <w:rPr>
      <w:rFonts w:ascii="Verdana" w:eastAsiaTheme="minorHAnsi" w:hAnsi="Verdana" w:cstheme="minorBidi"/>
      <w:sz w:val="18"/>
      <w:szCs w:val="18"/>
      <w:lang w:eastAsia="en-US"/>
    </w:rPr>
  </w:style>
  <w:style w:type="table" w:styleId="TableGrid">
    <w:name w:val="Table Grid"/>
    <w:basedOn w:val="TableNormal"/>
    <w:uiPriority w:val="59"/>
    <w:rsid w:val="00F17E72"/>
    <w:pPr>
      <w:spacing w:before="110" w:after="110" w:line="220" w:lineRule="atLeast"/>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72"/>
    <w:pPr>
      <w:spacing w:after="240" w:line="240" w:lineRule="auto"/>
    </w:pPr>
    <w:rPr>
      <w:rFonts w:ascii="Palatino" w:eastAsia="Times New Roman" w:hAnsi="Palatino" w:cs="Times New Roman"/>
      <w:sz w:val="24"/>
      <w:szCs w:val="20"/>
      <w:lang w:eastAsia="en-AU"/>
    </w:rPr>
  </w:style>
  <w:style w:type="paragraph" w:styleId="Heading2">
    <w:name w:val="heading 2"/>
    <w:basedOn w:val="Normal"/>
    <w:next w:val="Normal"/>
    <w:link w:val="Heading2Char"/>
    <w:qFormat/>
    <w:rsid w:val="00F17E72"/>
    <w:pPr>
      <w:keepNext/>
      <w:spacing w:before="120"/>
      <w:outlineLvl w:val="1"/>
    </w:pPr>
    <w:rPr>
      <w:b/>
      <w:caps/>
    </w:rPr>
  </w:style>
  <w:style w:type="paragraph" w:styleId="Heading5">
    <w:name w:val="heading 5"/>
    <w:basedOn w:val="Normal"/>
    <w:next w:val="Normal"/>
    <w:link w:val="Heading5Char"/>
    <w:qFormat/>
    <w:rsid w:val="00F17E72"/>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pPr>
  </w:style>
  <w:style w:type="character" w:customStyle="1" w:styleId="FooterChar">
    <w:name w:val="Footer Char"/>
    <w:basedOn w:val="DefaultParagraphFont"/>
    <w:link w:val="Footer"/>
    <w:uiPriority w:val="99"/>
    <w:rsid w:val="003A707F"/>
  </w:style>
  <w:style w:type="character" w:customStyle="1" w:styleId="Heading2Char">
    <w:name w:val="Heading 2 Char"/>
    <w:basedOn w:val="DefaultParagraphFont"/>
    <w:link w:val="Heading2"/>
    <w:rsid w:val="00F17E72"/>
    <w:rPr>
      <w:rFonts w:ascii="Palatino" w:eastAsia="Times New Roman" w:hAnsi="Palatino" w:cs="Times New Roman"/>
      <w:b/>
      <w:caps/>
      <w:sz w:val="24"/>
      <w:szCs w:val="20"/>
      <w:lang w:eastAsia="en-AU"/>
    </w:rPr>
  </w:style>
  <w:style w:type="character" w:customStyle="1" w:styleId="Heading5Char">
    <w:name w:val="Heading 5 Char"/>
    <w:basedOn w:val="DefaultParagraphFont"/>
    <w:link w:val="Heading5"/>
    <w:rsid w:val="00F17E72"/>
    <w:rPr>
      <w:rFonts w:ascii="Palatino" w:eastAsia="Times New Roman" w:hAnsi="Palatino" w:cs="Times New Roman"/>
      <w:sz w:val="24"/>
      <w:szCs w:val="20"/>
      <w:u w:val="single"/>
      <w:lang w:eastAsia="en-AU"/>
    </w:rPr>
  </w:style>
  <w:style w:type="paragraph" w:customStyle="1" w:styleId="SinglePara">
    <w:name w:val="Single Para"/>
    <w:basedOn w:val="Normal"/>
    <w:rsid w:val="00F17E72"/>
    <w:pPr>
      <w:spacing w:after="0"/>
    </w:pPr>
  </w:style>
  <w:style w:type="paragraph" w:customStyle="1" w:styleId="Bullet">
    <w:name w:val="Bullet"/>
    <w:basedOn w:val="Normal"/>
    <w:link w:val="BulletChar"/>
    <w:rsid w:val="00F17E72"/>
    <w:pPr>
      <w:numPr>
        <w:numId w:val="1"/>
      </w:numPr>
    </w:pPr>
    <w:rPr>
      <w:rFonts w:ascii="Times New Roman" w:hAnsi="Times New Roman"/>
    </w:rPr>
  </w:style>
  <w:style w:type="character" w:customStyle="1" w:styleId="BulletChar">
    <w:name w:val="Bullet Char"/>
    <w:basedOn w:val="DefaultParagraphFont"/>
    <w:link w:val="Bullet"/>
    <w:rsid w:val="00F17E72"/>
    <w:rPr>
      <w:rFonts w:ascii="Times New Roman" w:eastAsia="Times New Roman" w:hAnsi="Times New Roman" w:cs="Times New Roman"/>
      <w:sz w:val="24"/>
      <w:szCs w:val="20"/>
      <w:lang w:eastAsia="en-AU"/>
    </w:rPr>
  </w:style>
  <w:style w:type="paragraph" w:customStyle="1" w:styleId="Dash">
    <w:name w:val="Dash"/>
    <w:basedOn w:val="Normal"/>
    <w:rsid w:val="00F17E72"/>
    <w:pPr>
      <w:numPr>
        <w:ilvl w:val="1"/>
        <w:numId w:val="1"/>
      </w:numPr>
    </w:pPr>
    <w:rPr>
      <w:rFonts w:ascii="Times New Roman" w:hAnsi="Times New Roman"/>
    </w:rPr>
  </w:style>
  <w:style w:type="paragraph" w:customStyle="1" w:styleId="DoubleDot">
    <w:name w:val="Double Dot"/>
    <w:basedOn w:val="Normal"/>
    <w:rsid w:val="00F17E72"/>
    <w:pPr>
      <w:numPr>
        <w:ilvl w:val="2"/>
        <w:numId w:val="1"/>
      </w:numPr>
    </w:pPr>
    <w:rPr>
      <w:rFonts w:ascii="Times New Roman" w:hAnsi="Times New Roman"/>
    </w:rPr>
  </w:style>
  <w:style w:type="paragraph" w:customStyle="1" w:styleId="Levelafo">
    <w:name w:val="Level (a)fo"/>
    <w:basedOn w:val="Normal"/>
    <w:uiPriority w:val="6"/>
    <w:rsid w:val="00F17E72"/>
    <w:pPr>
      <w:spacing w:after="220" w:line="220" w:lineRule="atLeast"/>
      <w:ind w:left="1406"/>
      <w:jc w:val="both"/>
    </w:pPr>
    <w:rPr>
      <w:rFonts w:ascii="Verdana" w:eastAsiaTheme="minorHAnsi" w:hAnsi="Verdana" w:cstheme="minorBidi"/>
      <w:sz w:val="18"/>
      <w:szCs w:val="18"/>
      <w:lang w:eastAsia="en-US"/>
    </w:rPr>
  </w:style>
  <w:style w:type="table" w:styleId="TableGrid">
    <w:name w:val="Table Grid"/>
    <w:basedOn w:val="TableNormal"/>
    <w:uiPriority w:val="59"/>
    <w:rsid w:val="00F17E72"/>
    <w:pPr>
      <w:spacing w:before="110" w:after="110" w:line="220" w:lineRule="atLeast"/>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Exempt xmlns="http://schemas.microsoft.com/sharepoint/v3" xsi:nil="true"/>
    <IconOverlay xmlns="http://schemas.microsoft.com/sharepoint/v4" xsi:nil="true"/>
    <_dlc_DocId xmlns="0f563589-9cf9-4143-b1eb-fb0534803d38">2018RG-111-10433</_dlc_DocId>
    <_dlc_DocIdUrl xmlns="0f563589-9cf9-4143-b1eb-fb0534803d38">
      <Url>http://tweb/sites/rg/ldp/lmu/_layouts/15/DocIdRedir.aspx?ID=2018RG-111-10433</Url>
      <Description>2018RG-111-10433</Description>
    </_dlc_DocIdUrl>
    <TaxCatchAll xmlns="0f563589-9cf9-4143-b1eb-fb0534803d38">
      <Value>11</Value>
    </TaxCatchAll>
    <_dlc_DocIdPersistId xmlns="0f563589-9cf9-4143-b1eb-fb0534803d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5727" ma:contentTypeDescription=" " ma:contentTypeScope="" ma:versionID="07d481520086ac90e6d285707ee89c28">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B451E-6366-49FC-A261-EFAA97AD999B}">
  <ds:schemaRefs>
    <ds:schemaRef ds:uri="http://schemas.microsoft.com/sharepoint/events"/>
  </ds:schemaRefs>
</ds:datastoreItem>
</file>

<file path=customXml/itemProps2.xml><?xml version="1.0" encoding="utf-8"?>
<ds:datastoreItem xmlns:ds="http://schemas.openxmlformats.org/officeDocument/2006/customXml" ds:itemID="{350F4738-9FBE-494C-A347-3287E363A4ED}">
  <ds:schemaRefs>
    <ds:schemaRef ds:uri="http://schemas.microsoft.com/office/infopath/2007/PartnerControls"/>
    <ds:schemaRef ds:uri="http://schemas.microsoft.com/sharepoint/v3"/>
    <ds:schemaRef ds:uri="http://purl.org/dc/dcmitype/"/>
    <ds:schemaRef ds:uri="http://purl.org/dc/elements/1.1/"/>
    <ds:schemaRef ds:uri="http://www.w3.org/XML/1998/namespace"/>
    <ds:schemaRef ds:uri="http://schemas.microsoft.com/sharepoint/v4"/>
    <ds:schemaRef ds:uri="9f7bc583-7cbe-45b9-a2bd-8bbb6543b37e"/>
    <ds:schemaRef ds:uri="http://purl.org/dc/terms/"/>
    <ds:schemaRef ds:uri="http://schemas.microsoft.com/office/2006/documentManagement/types"/>
    <ds:schemaRef ds:uri="http://schemas.openxmlformats.org/package/2006/metadata/core-properties"/>
    <ds:schemaRef ds:uri="0f563589-9cf9-4143-b1eb-fb0534803d38"/>
    <ds:schemaRef ds:uri="http://schemas.microsoft.com/office/2006/metadata/properties"/>
  </ds:schemaRefs>
</ds:datastoreItem>
</file>

<file path=customXml/itemProps3.xml><?xml version="1.0" encoding="utf-8"?>
<ds:datastoreItem xmlns:ds="http://schemas.openxmlformats.org/officeDocument/2006/customXml" ds:itemID="{2B863C71-23BA-48DC-A04C-E32DD02C533B}">
  <ds:schemaRefs>
    <ds:schemaRef ds:uri="http://schemas.microsoft.com/sharepoint/v3/contenttype/forms"/>
  </ds:schemaRefs>
</ds:datastoreItem>
</file>

<file path=customXml/itemProps4.xml><?xml version="1.0" encoding="utf-8"?>
<ds:datastoreItem xmlns:ds="http://schemas.openxmlformats.org/officeDocument/2006/customXml" ds:itemID="{EABC1DE1-84DA-4996-8DE0-1E228C749AB0}">
  <ds:schemaRefs>
    <ds:schemaRef ds:uri="office.server.policy"/>
  </ds:schemaRefs>
</ds:datastoreItem>
</file>

<file path=customXml/itemProps5.xml><?xml version="1.0" encoding="utf-8"?>
<ds:datastoreItem xmlns:ds="http://schemas.openxmlformats.org/officeDocument/2006/customXml" ds:itemID="{27D86025-44C7-4982-987A-BD7171C29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AB9B2EA-DC1D-4040-A21A-256149F57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Osborne, Lea</cp:lastModifiedBy>
  <cp:revision>3</cp:revision>
  <cp:lastPrinted>2013-06-24T01:35:00Z</cp:lastPrinted>
  <dcterms:created xsi:type="dcterms:W3CDTF">2018-11-21T21:08:00Z</dcterms:created>
  <dcterms:modified xsi:type="dcterms:W3CDTF">2018-11-21T21:11:00Z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_dlc_DocIdItemGuid">
    <vt:lpwstr>2e9c3c4e-9c74-46de-8f5f-1625cd587cd7</vt:lpwstr>
  </property>
  <property fmtid="{D5CDD505-2E9C-101B-9397-08002B2CF9AE}" pid="4" name="AlternateThumbnailUrl">
    <vt:lpwstr/>
  </property>
  <property fmtid="{D5CDD505-2E9C-101B-9397-08002B2CF9AE}" pid="5" name="Comments">
    <vt:lpwstr/>
  </property>
  <property fmtid="{D5CDD505-2E9C-101B-9397-08002B2CF9AE}" pid="6" name="Order">
    <vt:r8>384200</vt:r8>
  </property>
  <property fmtid="{D5CDD505-2E9C-101B-9397-08002B2CF9AE}" pid="7" name="xd_ProgID">
    <vt:lpwstr/>
  </property>
  <property fmtid="{D5CDD505-2E9C-101B-9397-08002B2CF9AE}" pid="8" name="TSYRecordClass">
    <vt:lpwstr>11;#TSY RA-9237 - Destroy 5 years after action completed|9f1a030e-81bf-44c5-98eb-4d5d869a40d5</vt:lpwstr>
  </property>
  <property fmtid="{D5CDD505-2E9C-101B-9397-08002B2CF9AE}" pid="9" name="TemplateUrl">
    <vt:lpwstr/>
  </property>
  <property fmtid="{D5CDD505-2E9C-101B-9397-08002B2CF9AE}" pid="10" name="RecordPoint_WorkflowType">
    <vt:lpwstr>ActiveSubmitStub</vt:lpwstr>
  </property>
  <property fmtid="{D5CDD505-2E9C-101B-9397-08002B2CF9AE}" pid="11" name="RecordPoint_ActiveItemWebId">
    <vt:lpwstr>{2602612e-a30f-4de0-b9eb-e01e73dc8005}</vt:lpwstr>
  </property>
  <property fmtid="{D5CDD505-2E9C-101B-9397-08002B2CF9AE}" pid="12" name="RecordPoint_ActiveItemSiteId">
    <vt:lpwstr>{5b52b9a5-e5b2-4521-8814-a1e24ca2869d}</vt:lpwstr>
  </property>
  <property fmtid="{D5CDD505-2E9C-101B-9397-08002B2CF9AE}" pid="13" name="RecordPoint_ActiveItemListId">
    <vt:lpwstr>{1a010be9-83b3-4740-abb7-452f2d1120fe}</vt:lpwstr>
  </property>
  <property fmtid="{D5CDD505-2E9C-101B-9397-08002B2CF9AE}" pid="14" name="RecordPoint_ActiveItemUniqueId">
    <vt:lpwstr>{4a40eb31-7506-4884-81b8-631a84a6d562}</vt:lpwstr>
  </property>
  <property fmtid="{D5CDD505-2E9C-101B-9397-08002B2CF9AE}" pid="15" name="RecordPoint_RecordNumberSubmitted">
    <vt:lpwstr>R0000047266</vt:lpwstr>
  </property>
  <property fmtid="{D5CDD505-2E9C-101B-9397-08002B2CF9AE}" pid="16" name="RecordPoint_SubmissionCompleted">
    <vt:lpwstr>2018-03-28T09:46:55.9790851+11:00</vt:lpwstr>
  </property>
</Properties>
</file>