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CB2" w:rsidRPr="008D0A06" w:rsidRDefault="00114CB2" w:rsidP="008D0A06">
      <w:pPr>
        <w:spacing w:after="200"/>
        <w:rPr>
          <w:noProof/>
          <w:sz w:val="18"/>
          <w:szCs w:val="18"/>
        </w:rPr>
      </w:pPr>
    </w:p>
    <w:p w:rsidR="00114CB2" w:rsidRPr="00141674" w:rsidRDefault="00114CB2" w:rsidP="00851F51">
      <w:pPr>
        <w:spacing w:after="80"/>
        <w:jc w:val="center"/>
        <w:rPr>
          <w:rFonts w:cs="Arial"/>
          <w:b/>
          <w:sz w:val="18"/>
          <w:szCs w:val="18"/>
        </w:rPr>
      </w:pPr>
      <w:r w:rsidRPr="00141674">
        <w:rPr>
          <w:rFonts w:cs="Arial"/>
          <w:b/>
          <w:sz w:val="18"/>
          <w:szCs w:val="18"/>
        </w:rPr>
        <w:t>COMMISSIONER OF TAXATION</w:t>
      </w:r>
    </w:p>
    <w:p w:rsidR="00A85D11" w:rsidRDefault="00A85D11" w:rsidP="00A85D11">
      <w:pPr>
        <w:rPr>
          <w:rFonts w:cs="Arial"/>
          <w:sz w:val="18"/>
          <w:szCs w:val="18"/>
        </w:rPr>
      </w:pPr>
      <w:r w:rsidRPr="00141674">
        <w:rPr>
          <w:rFonts w:cs="Arial"/>
          <w:sz w:val="18"/>
          <w:szCs w:val="18"/>
        </w:rPr>
        <w:t xml:space="preserve">The Commissioner of Taxation, </w:t>
      </w:r>
      <w:smartTag w:uri="urn:schemas:contacts" w:element="GivenName">
        <w:smartTag w:uri="urn:schemas-microsoft-com:office:smarttags" w:element="PersonName">
          <w:r>
            <w:rPr>
              <w:rFonts w:cs="Arial"/>
              <w:sz w:val="18"/>
              <w:szCs w:val="18"/>
            </w:rPr>
            <w:t>Chris</w:t>
          </w:r>
        </w:smartTag>
        <w:r>
          <w:rPr>
            <w:rFonts w:cs="Arial"/>
            <w:sz w:val="18"/>
            <w:szCs w:val="18"/>
          </w:rPr>
          <w:t xml:space="preserve"> </w:t>
        </w:r>
        <w:smartTag w:uri="urn:schemas-microsoft-com:office:smarttags" w:element="country-region">
          <w:smartTag w:uri="urn:schemas:contacts" w:element="Sn">
            <w:r>
              <w:rPr>
                <w:rFonts w:cs="Arial"/>
                <w:sz w:val="18"/>
                <w:szCs w:val="18"/>
              </w:rPr>
              <w:t>Jordan</w:t>
            </w:r>
          </w:smartTag>
        </w:smartTag>
      </w:smartTag>
      <w:r>
        <w:rPr>
          <w:rFonts w:cs="Arial"/>
          <w:sz w:val="18"/>
          <w:szCs w:val="18"/>
        </w:rPr>
        <w:t>,</w:t>
      </w:r>
      <w:r w:rsidRPr="00141674">
        <w:rPr>
          <w:rFonts w:cs="Arial"/>
          <w:sz w:val="18"/>
          <w:szCs w:val="18"/>
        </w:rPr>
        <w:t xml:space="preserve"> gives notice of the following Rulings, copies of which can be obtained from </w:t>
      </w:r>
      <w:hyperlink r:id="rId9" w:history="1">
        <w:r w:rsidR="007F191A" w:rsidRPr="00E559D9">
          <w:rPr>
            <w:rStyle w:val="Hyperlink"/>
            <w:rFonts w:cs="Arial"/>
            <w:sz w:val="18"/>
            <w:szCs w:val="18"/>
          </w:rPr>
          <w:t>http://ato.gov.au</w:t>
        </w:r>
      </w:hyperlink>
      <w:r>
        <w:rPr>
          <w:rStyle w:val="Hyperlink"/>
          <w:rFonts w:cs="Arial"/>
          <w:sz w:val="18"/>
          <w:szCs w:val="18"/>
        </w:rPr>
        <w:t>/law</w:t>
      </w:r>
      <w:r w:rsidRPr="00141674">
        <w:rPr>
          <w:rFonts w:cs="Arial"/>
          <w:sz w:val="18"/>
          <w:szCs w:val="18"/>
        </w:rPr>
        <w:t>.</w:t>
      </w:r>
    </w:p>
    <w:tbl>
      <w:tblPr>
        <w:tblW w:w="9923" w:type="dxa"/>
        <w:tblLayout w:type="fixed"/>
        <w:tblLook w:val="0000" w:firstRow="0" w:lastRow="0" w:firstColumn="0" w:lastColumn="0" w:noHBand="0" w:noVBand="0"/>
      </w:tblPr>
      <w:tblGrid>
        <w:gridCol w:w="1984"/>
        <w:gridCol w:w="3686"/>
        <w:gridCol w:w="4253"/>
      </w:tblGrid>
      <w:tr w:rsidR="008D0A06" w:rsidRPr="00851F51" w:rsidTr="00DC47DA">
        <w:trPr>
          <w:cantSplit/>
          <w:trHeight w:val="72"/>
          <w:tblHeader/>
        </w:trPr>
        <w:tc>
          <w:tcPr>
            <w:tcW w:w="9923" w:type="dxa"/>
            <w:gridSpan w:val="3"/>
            <w:tcBorders>
              <w:top w:val="single" w:sz="6" w:space="0" w:color="auto"/>
              <w:left w:val="single" w:sz="6" w:space="0" w:color="auto"/>
              <w:bottom w:val="single" w:sz="6" w:space="0" w:color="auto"/>
              <w:right w:val="single" w:sz="6" w:space="0" w:color="auto"/>
            </w:tcBorders>
          </w:tcPr>
          <w:p w:rsidR="008D0A06" w:rsidRPr="00851F51" w:rsidRDefault="008D0A06" w:rsidP="00851F51">
            <w:pPr>
              <w:pStyle w:val="Heading3"/>
              <w:keepLines/>
              <w:spacing w:before="80" w:after="80"/>
              <w:jc w:val="center"/>
              <w:rPr>
                <w:sz w:val="20"/>
                <w:szCs w:val="20"/>
              </w:rPr>
            </w:pPr>
            <w:r w:rsidRPr="00851F51">
              <w:rPr>
                <w:sz w:val="20"/>
                <w:szCs w:val="20"/>
              </w:rPr>
              <w:t>NOTICE OF RULINGS</w:t>
            </w:r>
          </w:p>
        </w:tc>
      </w:tr>
      <w:tr w:rsidR="00114CB2" w:rsidRPr="00851F51" w:rsidTr="008D0A06">
        <w:trPr>
          <w:cantSplit/>
          <w:trHeight w:val="72"/>
          <w:tblHeader/>
        </w:trPr>
        <w:tc>
          <w:tcPr>
            <w:tcW w:w="1984" w:type="dxa"/>
            <w:tcBorders>
              <w:top w:val="single" w:sz="6" w:space="0" w:color="auto"/>
              <w:left w:val="single" w:sz="6" w:space="0" w:color="auto"/>
              <w:bottom w:val="single" w:sz="6" w:space="0" w:color="auto"/>
              <w:right w:val="single" w:sz="6" w:space="0" w:color="auto"/>
            </w:tcBorders>
            <w:vAlign w:val="center"/>
          </w:tcPr>
          <w:p w:rsidR="00114CB2" w:rsidRPr="00851F51" w:rsidRDefault="00114CB2" w:rsidP="00851F51">
            <w:pPr>
              <w:pStyle w:val="Heading3"/>
              <w:keepLines/>
              <w:spacing w:before="80" w:after="80"/>
              <w:jc w:val="center"/>
              <w:rPr>
                <w:sz w:val="20"/>
                <w:szCs w:val="20"/>
              </w:rPr>
            </w:pPr>
            <w:r w:rsidRPr="00851F51">
              <w:rPr>
                <w:sz w:val="20"/>
                <w:szCs w:val="20"/>
              </w:rPr>
              <w:t>Ruling Number</w:t>
            </w:r>
          </w:p>
        </w:tc>
        <w:tc>
          <w:tcPr>
            <w:tcW w:w="3686" w:type="dxa"/>
            <w:tcBorders>
              <w:top w:val="single" w:sz="6" w:space="0" w:color="auto"/>
              <w:left w:val="single" w:sz="6" w:space="0" w:color="auto"/>
              <w:bottom w:val="single" w:sz="6" w:space="0" w:color="auto"/>
              <w:right w:val="single" w:sz="6" w:space="0" w:color="auto"/>
            </w:tcBorders>
            <w:vAlign w:val="center"/>
          </w:tcPr>
          <w:p w:rsidR="00114CB2" w:rsidRPr="00851F51" w:rsidRDefault="00114CB2" w:rsidP="00851F51">
            <w:pPr>
              <w:pStyle w:val="Heading3"/>
              <w:keepLines/>
              <w:spacing w:before="80" w:after="80"/>
              <w:jc w:val="center"/>
              <w:rPr>
                <w:sz w:val="20"/>
                <w:szCs w:val="20"/>
              </w:rPr>
            </w:pPr>
            <w:r w:rsidRPr="00851F51">
              <w:rPr>
                <w:sz w:val="20"/>
                <w:szCs w:val="20"/>
              </w:rPr>
              <w:t>Subject</w:t>
            </w:r>
          </w:p>
        </w:tc>
        <w:tc>
          <w:tcPr>
            <w:tcW w:w="4253" w:type="dxa"/>
            <w:tcBorders>
              <w:top w:val="single" w:sz="6" w:space="0" w:color="auto"/>
              <w:left w:val="single" w:sz="6" w:space="0" w:color="auto"/>
              <w:bottom w:val="single" w:sz="6" w:space="0" w:color="auto"/>
              <w:right w:val="single" w:sz="6" w:space="0" w:color="auto"/>
            </w:tcBorders>
            <w:vAlign w:val="center"/>
          </w:tcPr>
          <w:p w:rsidR="00114CB2" w:rsidRPr="00851F51" w:rsidRDefault="00114CB2" w:rsidP="00851F51">
            <w:pPr>
              <w:pStyle w:val="Heading3"/>
              <w:keepLines/>
              <w:spacing w:before="80" w:after="80"/>
              <w:jc w:val="center"/>
              <w:rPr>
                <w:sz w:val="20"/>
                <w:szCs w:val="20"/>
              </w:rPr>
            </w:pPr>
            <w:r w:rsidRPr="00851F51">
              <w:rPr>
                <w:sz w:val="20"/>
                <w:szCs w:val="20"/>
              </w:rPr>
              <w:t>Brief Description</w:t>
            </w:r>
          </w:p>
        </w:tc>
      </w:tr>
      <w:tr w:rsidR="00E823AE" w:rsidRPr="002F3FFB" w:rsidTr="008D0A06">
        <w:trPr>
          <w:cantSplit/>
          <w:trHeight w:val="72"/>
          <w:tblHeader/>
        </w:trPr>
        <w:tc>
          <w:tcPr>
            <w:tcW w:w="1984" w:type="dxa"/>
            <w:tcBorders>
              <w:top w:val="single" w:sz="6" w:space="0" w:color="auto"/>
              <w:left w:val="single" w:sz="6" w:space="0" w:color="auto"/>
              <w:bottom w:val="single" w:sz="6" w:space="0" w:color="auto"/>
              <w:right w:val="single" w:sz="6" w:space="0" w:color="auto"/>
            </w:tcBorders>
          </w:tcPr>
          <w:p w:rsidR="00E823AE" w:rsidRPr="00851F51" w:rsidRDefault="00A61238" w:rsidP="00851F51">
            <w:pPr>
              <w:pStyle w:val="Header"/>
              <w:spacing w:before="40" w:after="40"/>
              <w:rPr>
                <w:rFonts w:cs="Arial"/>
                <w:sz w:val="20"/>
                <w:szCs w:val="20"/>
              </w:rPr>
            </w:pPr>
            <w:r>
              <w:rPr>
                <w:rFonts w:cs="Arial"/>
                <w:sz w:val="20"/>
                <w:szCs w:val="20"/>
              </w:rPr>
              <w:t>LCR 2018/9</w:t>
            </w:r>
          </w:p>
        </w:tc>
        <w:tc>
          <w:tcPr>
            <w:tcW w:w="3686" w:type="dxa"/>
            <w:tcBorders>
              <w:top w:val="single" w:sz="6" w:space="0" w:color="auto"/>
              <w:left w:val="single" w:sz="6" w:space="0" w:color="auto"/>
              <w:bottom w:val="single" w:sz="6" w:space="0" w:color="auto"/>
              <w:right w:val="single" w:sz="6" w:space="0" w:color="auto"/>
            </w:tcBorders>
          </w:tcPr>
          <w:p w:rsidR="00E823AE" w:rsidRPr="00851F51" w:rsidRDefault="00A61238" w:rsidP="00851F51">
            <w:pPr>
              <w:pStyle w:val="Header"/>
              <w:spacing w:before="40" w:after="40"/>
              <w:rPr>
                <w:rFonts w:cs="Arial"/>
                <w:sz w:val="20"/>
                <w:szCs w:val="20"/>
              </w:rPr>
            </w:pPr>
            <w:r w:rsidRPr="00A61238">
              <w:rPr>
                <w:rFonts w:cs="Arial"/>
                <w:sz w:val="20"/>
                <w:szCs w:val="20"/>
              </w:rPr>
              <w:t>Housing affordability measures:  contributing the proceeds of downsizing to superannuation</w:t>
            </w:r>
          </w:p>
        </w:tc>
        <w:tc>
          <w:tcPr>
            <w:tcW w:w="4253" w:type="dxa"/>
            <w:tcBorders>
              <w:top w:val="single" w:sz="6" w:space="0" w:color="auto"/>
              <w:left w:val="single" w:sz="6" w:space="0" w:color="auto"/>
              <w:bottom w:val="single" w:sz="6" w:space="0" w:color="auto"/>
              <w:right w:val="single" w:sz="6" w:space="0" w:color="auto"/>
            </w:tcBorders>
          </w:tcPr>
          <w:p w:rsidR="00E823AE" w:rsidRDefault="00A61238" w:rsidP="00A61238">
            <w:pPr>
              <w:pStyle w:val="Header"/>
              <w:spacing w:before="40" w:after="40"/>
              <w:rPr>
                <w:rFonts w:cs="Arial"/>
                <w:sz w:val="20"/>
                <w:szCs w:val="20"/>
              </w:rPr>
            </w:pPr>
            <w:r>
              <w:rPr>
                <w:rFonts w:cs="Arial"/>
                <w:sz w:val="20"/>
                <w:szCs w:val="20"/>
              </w:rPr>
              <w:t>The Ruling sets out the Commissioner’s position on the Housing affordability measures when contributing the proceeds from downsizing their homes and contributing these proceeds into superannuation.</w:t>
            </w:r>
          </w:p>
          <w:p w:rsidR="00A61238" w:rsidRPr="00851F51" w:rsidRDefault="00A61238" w:rsidP="008272D9">
            <w:pPr>
              <w:pStyle w:val="Header"/>
              <w:spacing w:before="40" w:after="40"/>
              <w:rPr>
                <w:rFonts w:cs="Arial"/>
                <w:sz w:val="20"/>
                <w:szCs w:val="20"/>
              </w:rPr>
            </w:pPr>
            <w:r>
              <w:rPr>
                <w:rFonts w:cs="Arial"/>
                <w:sz w:val="20"/>
                <w:szCs w:val="20"/>
              </w:rPr>
              <w:t>The Ruling applies on or after 1 July 2018.</w:t>
            </w:r>
          </w:p>
        </w:tc>
      </w:tr>
      <w:tr w:rsidR="00E823AE" w:rsidRPr="002F3FFB" w:rsidTr="008D0A06">
        <w:trPr>
          <w:cantSplit/>
          <w:trHeight w:val="72"/>
          <w:tblHeader/>
        </w:trPr>
        <w:tc>
          <w:tcPr>
            <w:tcW w:w="1984" w:type="dxa"/>
            <w:tcBorders>
              <w:top w:val="single" w:sz="6" w:space="0" w:color="auto"/>
              <w:left w:val="single" w:sz="6" w:space="0" w:color="auto"/>
              <w:bottom w:val="single" w:sz="6" w:space="0" w:color="auto"/>
              <w:right w:val="single" w:sz="6" w:space="0" w:color="auto"/>
            </w:tcBorders>
          </w:tcPr>
          <w:p w:rsidR="00E823AE" w:rsidRPr="00851F51" w:rsidRDefault="00A61238" w:rsidP="00851F51">
            <w:pPr>
              <w:pStyle w:val="Header"/>
              <w:spacing w:before="40" w:after="40"/>
              <w:rPr>
                <w:rFonts w:cs="Arial"/>
                <w:sz w:val="20"/>
                <w:szCs w:val="20"/>
              </w:rPr>
            </w:pPr>
            <w:r>
              <w:rPr>
                <w:rFonts w:cs="Arial"/>
                <w:sz w:val="20"/>
                <w:szCs w:val="20"/>
              </w:rPr>
              <w:t>CR 2018/43</w:t>
            </w:r>
          </w:p>
        </w:tc>
        <w:tc>
          <w:tcPr>
            <w:tcW w:w="3686" w:type="dxa"/>
            <w:tcBorders>
              <w:top w:val="single" w:sz="6" w:space="0" w:color="auto"/>
              <w:left w:val="single" w:sz="6" w:space="0" w:color="auto"/>
              <w:bottom w:val="single" w:sz="6" w:space="0" w:color="auto"/>
              <w:right w:val="single" w:sz="6" w:space="0" w:color="auto"/>
            </w:tcBorders>
          </w:tcPr>
          <w:p w:rsidR="00E823AE" w:rsidRPr="00851F51" w:rsidRDefault="00A61238" w:rsidP="00A61238">
            <w:pPr>
              <w:rPr>
                <w:rFonts w:cs="Arial"/>
                <w:sz w:val="20"/>
                <w:szCs w:val="20"/>
              </w:rPr>
            </w:pPr>
            <w:r>
              <w:rPr>
                <w:rFonts w:cs="Arial"/>
                <w:sz w:val="20"/>
                <w:szCs w:val="20"/>
              </w:rPr>
              <w:t>Income tax:  Sydney Water Corporation Networks Business Unit Retirement Scheme 2018/2019</w:t>
            </w:r>
          </w:p>
        </w:tc>
        <w:tc>
          <w:tcPr>
            <w:tcW w:w="4253" w:type="dxa"/>
            <w:tcBorders>
              <w:top w:val="single" w:sz="6" w:space="0" w:color="auto"/>
              <w:left w:val="single" w:sz="6" w:space="0" w:color="auto"/>
              <w:bottom w:val="single" w:sz="6" w:space="0" w:color="auto"/>
              <w:right w:val="single" w:sz="6" w:space="0" w:color="auto"/>
            </w:tcBorders>
          </w:tcPr>
          <w:p w:rsidR="00E823AE" w:rsidRDefault="00A61238" w:rsidP="002F3FFB">
            <w:pPr>
              <w:pStyle w:val="Header"/>
              <w:spacing w:before="40" w:after="40"/>
              <w:rPr>
                <w:rFonts w:cs="Arial"/>
                <w:sz w:val="20"/>
                <w:szCs w:val="20"/>
              </w:rPr>
            </w:pPr>
            <w:r>
              <w:rPr>
                <w:rFonts w:cs="Arial"/>
                <w:sz w:val="20"/>
                <w:szCs w:val="20"/>
              </w:rPr>
              <w:t>The Ruling sets out the Commissioner’s position on employees of Sydney Water Corporation who received a payment under the Sydney Water Corporation Networks Business Unit Retirement Scheme 2018/2019.</w:t>
            </w:r>
          </w:p>
          <w:p w:rsidR="00A61238" w:rsidRPr="00851F51" w:rsidRDefault="00A61238" w:rsidP="00A61238">
            <w:pPr>
              <w:pStyle w:val="Header"/>
              <w:spacing w:before="40" w:after="40"/>
              <w:rPr>
                <w:rFonts w:cs="Arial"/>
                <w:sz w:val="20"/>
                <w:szCs w:val="20"/>
              </w:rPr>
            </w:pPr>
            <w:r w:rsidRPr="00A61238">
              <w:rPr>
                <w:rFonts w:cs="Arial"/>
                <w:sz w:val="20"/>
                <w:szCs w:val="20"/>
              </w:rPr>
              <w:t>The Ruling applies from 7 November 2018 to 30 November 2019</w:t>
            </w:r>
            <w:r>
              <w:rPr>
                <w:rFonts w:cs="Arial"/>
                <w:sz w:val="20"/>
                <w:szCs w:val="20"/>
              </w:rPr>
              <w:t xml:space="preserve"> and</w:t>
            </w:r>
            <w:r w:rsidRPr="00A61238">
              <w:rPr>
                <w:rFonts w:cs="Arial"/>
                <w:sz w:val="20"/>
                <w:szCs w:val="20"/>
              </w:rPr>
              <w:t xml:space="preserve"> continues to apply after 30 November 2019 to all entities within the specified class who entered into the specified scheme during the term of the Ruling.</w:t>
            </w:r>
          </w:p>
        </w:tc>
      </w:tr>
    </w:tbl>
    <w:p w:rsidR="00114CB2" w:rsidRPr="008D0A06" w:rsidRDefault="00114CB2" w:rsidP="008D0A06">
      <w:pPr>
        <w:spacing w:after="60"/>
        <w:rPr>
          <w:sz w:val="18"/>
          <w:szCs w:val="18"/>
        </w:rPr>
      </w:pPr>
    </w:p>
    <w:tbl>
      <w:tblPr>
        <w:tblW w:w="9923" w:type="dxa"/>
        <w:tblLayout w:type="fixed"/>
        <w:tblLook w:val="0000" w:firstRow="0" w:lastRow="0" w:firstColumn="0" w:lastColumn="0" w:noHBand="0" w:noVBand="0"/>
      </w:tblPr>
      <w:tblGrid>
        <w:gridCol w:w="1984"/>
        <w:gridCol w:w="3686"/>
        <w:gridCol w:w="4253"/>
      </w:tblGrid>
      <w:tr w:rsidR="008D0A06" w:rsidRPr="00851F51" w:rsidTr="006F0BED">
        <w:trPr>
          <w:cantSplit/>
          <w:trHeight w:val="72"/>
          <w:tblHeader/>
        </w:trPr>
        <w:tc>
          <w:tcPr>
            <w:tcW w:w="9923" w:type="dxa"/>
            <w:gridSpan w:val="3"/>
            <w:tcBorders>
              <w:top w:val="single" w:sz="6" w:space="0" w:color="auto"/>
              <w:left w:val="single" w:sz="6" w:space="0" w:color="auto"/>
              <w:bottom w:val="single" w:sz="6" w:space="0" w:color="auto"/>
              <w:right w:val="single" w:sz="6" w:space="0" w:color="auto"/>
            </w:tcBorders>
          </w:tcPr>
          <w:p w:rsidR="008D0A06" w:rsidRPr="00851F51" w:rsidRDefault="008D0A06" w:rsidP="00A1642B">
            <w:pPr>
              <w:pStyle w:val="Heading3"/>
              <w:keepLines/>
              <w:spacing w:before="80" w:after="80"/>
              <w:jc w:val="center"/>
              <w:rPr>
                <w:sz w:val="20"/>
                <w:szCs w:val="20"/>
              </w:rPr>
            </w:pPr>
            <w:r w:rsidRPr="00851F51">
              <w:rPr>
                <w:sz w:val="20"/>
                <w:szCs w:val="20"/>
              </w:rPr>
              <w:t>NOTICE OF ADDEND</w:t>
            </w:r>
            <w:r w:rsidR="00A1642B">
              <w:rPr>
                <w:sz w:val="20"/>
                <w:szCs w:val="20"/>
              </w:rPr>
              <w:t>UM</w:t>
            </w:r>
          </w:p>
        </w:tc>
      </w:tr>
      <w:tr w:rsidR="008D0A06" w:rsidRPr="00851F51" w:rsidTr="006F0BED">
        <w:trPr>
          <w:cantSplit/>
          <w:trHeight w:val="72"/>
          <w:tblHeader/>
        </w:trPr>
        <w:tc>
          <w:tcPr>
            <w:tcW w:w="1984" w:type="dxa"/>
            <w:tcBorders>
              <w:top w:val="single" w:sz="6" w:space="0" w:color="auto"/>
              <w:left w:val="single" w:sz="6" w:space="0" w:color="auto"/>
              <w:bottom w:val="single" w:sz="6" w:space="0" w:color="auto"/>
              <w:right w:val="single" w:sz="6" w:space="0" w:color="auto"/>
            </w:tcBorders>
            <w:vAlign w:val="center"/>
          </w:tcPr>
          <w:p w:rsidR="008D0A06" w:rsidRPr="00851F51" w:rsidRDefault="008D0A06" w:rsidP="006F0BED">
            <w:pPr>
              <w:pStyle w:val="Heading3"/>
              <w:keepLines/>
              <w:spacing w:before="80" w:after="80"/>
              <w:jc w:val="center"/>
              <w:rPr>
                <w:sz w:val="20"/>
                <w:szCs w:val="20"/>
              </w:rPr>
            </w:pPr>
            <w:r w:rsidRPr="00851F51">
              <w:rPr>
                <w:sz w:val="20"/>
                <w:szCs w:val="20"/>
              </w:rPr>
              <w:t>Ruling Number</w:t>
            </w:r>
          </w:p>
        </w:tc>
        <w:tc>
          <w:tcPr>
            <w:tcW w:w="3686" w:type="dxa"/>
            <w:tcBorders>
              <w:top w:val="single" w:sz="6" w:space="0" w:color="auto"/>
              <w:left w:val="single" w:sz="6" w:space="0" w:color="auto"/>
              <w:bottom w:val="single" w:sz="6" w:space="0" w:color="auto"/>
              <w:right w:val="single" w:sz="6" w:space="0" w:color="auto"/>
            </w:tcBorders>
            <w:vAlign w:val="center"/>
          </w:tcPr>
          <w:p w:rsidR="008D0A06" w:rsidRPr="00851F51" w:rsidRDefault="008D0A06" w:rsidP="006F0BED">
            <w:pPr>
              <w:pStyle w:val="Heading3"/>
              <w:keepLines/>
              <w:spacing w:before="80" w:after="80"/>
              <w:jc w:val="center"/>
              <w:rPr>
                <w:sz w:val="20"/>
                <w:szCs w:val="20"/>
              </w:rPr>
            </w:pPr>
            <w:r w:rsidRPr="00851F51">
              <w:rPr>
                <w:sz w:val="20"/>
                <w:szCs w:val="20"/>
              </w:rPr>
              <w:t>Subject</w:t>
            </w:r>
          </w:p>
        </w:tc>
        <w:tc>
          <w:tcPr>
            <w:tcW w:w="4253" w:type="dxa"/>
            <w:tcBorders>
              <w:top w:val="single" w:sz="6" w:space="0" w:color="auto"/>
              <w:left w:val="single" w:sz="6" w:space="0" w:color="auto"/>
              <w:bottom w:val="single" w:sz="6" w:space="0" w:color="auto"/>
              <w:right w:val="single" w:sz="6" w:space="0" w:color="auto"/>
            </w:tcBorders>
            <w:vAlign w:val="center"/>
          </w:tcPr>
          <w:p w:rsidR="008D0A06" w:rsidRPr="00851F51" w:rsidRDefault="008D0A06" w:rsidP="006F0BED">
            <w:pPr>
              <w:pStyle w:val="Heading3"/>
              <w:keepLines/>
              <w:spacing w:before="80" w:after="80"/>
              <w:jc w:val="center"/>
              <w:rPr>
                <w:sz w:val="20"/>
                <w:szCs w:val="20"/>
              </w:rPr>
            </w:pPr>
            <w:r w:rsidRPr="00851F51">
              <w:rPr>
                <w:sz w:val="20"/>
                <w:szCs w:val="20"/>
              </w:rPr>
              <w:t>Brief Description</w:t>
            </w:r>
          </w:p>
        </w:tc>
      </w:tr>
      <w:tr w:rsidR="002F3FFB" w:rsidRPr="002F3FFB" w:rsidTr="006F0BED">
        <w:trPr>
          <w:cantSplit/>
          <w:trHeight w:val="72"/>
          <w:tblHeader/>
        </w:trPr>
        <w:tc>
          <w:tcPr>
            <w:tcW w:w="1984" w:type="dxa"/>
            <w:tcBorders>
              <w:top w:val="single" w:sz="6" w:space="0" w:color="auto"/>
              <w:left w:val="single" w:sz="6" w:space="0" w:color="auto"/>
              <w:bottom w:val="single" w:sz="6" w:space="0" w:color="auto"/>
              <w:right w:val="single" w:sz="6" w:space="0" w:color="auto"/>
            </w:tcBorders>
          </w:tcPr>
          <w:p w:rsidR="008D0A06" w:rsidRPr="00851F51" w:rsidRDefault="00A61238" w:rsidP="006F0BED">
            <w:pPr>
              <w:pStyle w:val="Header"/>
              <w:spacing w:before="40" w:after="40"/>
              <w:rPr>
                <w:rFonts w:cs="Arial"/>
                <w:sz w:val="20"/>
                <w:szCs w:val="20"/>
              </w:rPr>
            </w:pPr>
            <w:r>
              <w:rPr>
                <w:rFonts w:cs="Arial"/>
                <w:sz w:val="20"/>
                <w:szCs w:val="20"/>
              </w:rPr>
              <w:t>CR 2018/35</w:t>
            </w:r>
          </w:p>
        </w:tc>
        <w:tc>
          <w:tcPr>
            <w:tcW w:w="3686" w:type="dxa"/>
            <w:tcBorders>
              <w:top w:val="single" w:sz="6" w:space="0" w:color="auto"/>
              <w:left w:val="single" w:sz="6" w:space="0" w:color="auto"/>
              <w:bottom w:val="single" w:sz="6" w:space="0" w:color="auto"/>
              <w:right w:val="single" w:sz="6" w:space="0" w:color="auto"/>
            </w:tcBorders>
          </w:tcPr>
          <w:p w:rsidR="008D0A06" w:rsidRPr="00851F51" w:rsidRDefault="00A61238" w:rsidP="006F0BED">
            <w:pPr>
              <w:pStyle w:val="Header"/>
              <w:spacing w:before="40" w:after="40"/>
              <w:rPr>
                <w:rFonts w:cs="Arial"/>
                <w:sz w:val="20"/>
                <w:szCs w:val="20"/>
              </w:rPr>
            </w:pPr>
            <w:r w:rsidRPr="00A61238">
              <w:rPr>
                <w:rFonts w:cs="Arial"/>
                <w:sz w:val="20"/>
                <w:szCs w:val="20"/>
              </w:rPr>
              <w:t>Income tax:  CSL Limited Non</w:t>
            </w:r>
            <w:r w:rsidRPr="00A61238">
              <w:rPr>
                <w:rFonts w:cs="Arial"/>
                <w:sz w:val="20"/>
                <w:szCs w:val="20"/>
              </w:rPr>
              <w:noBreakHyphen/>
              <w:t>Executive Director Rights</w:t>
            </w:r>
            <w:bookmarkStart w:id="0" w:name="_GoBack"/>
            <w:bookmarkEnd w:id="0"/>
            <w:r w:rsidRPr="00A61238">
              <w:rPr>
                <w:rFonts w:cs="Arial"/>
                <w:sz w:val="20"/>
                <w:szCs w:val="20"/>
              </w:rPr>
              <w:t xml:space="preserve"> Plan</w:t>
            </w:r>
          </w:p>
        </w:tc>
        <w:tc>
          <w:tcPr>
            <w:tcW w:w="4253" w:type="dxa"/>
            <w:tcBorders>
              <w:top w:val="single" w:sz="6" w:space="0" w:color="auto"/>
              <w:left w:val="single" w:sz="6" w:space="0" w:color="auto"/>
              <w:bottom w:val="single" w:sz="6" w:space="0" w:color="auto"/>
              <w:right w:val="single" w:sz="6" w:space="0" w:color="auto"/>
            </w:tcBorders>
          </w:tcPr>
          <w:p w:rsidR="008D0A06" w:rsidRPr="00851F51" w:rsidRDefault="00A1642B" w:rsidP="008272D9">
            <w:pPr>
              <w:spacing w:before="40" w:after="40"/>
              <w:rPr>
                <w:rFonts w:cs="Arial"/>
                <w:sz w:val="20"/>
                <w:szCs w:val="20"/>
              </w:rPr>
            </w:pPr>
            <w:r>
              <w:rPr>
                <w:rFonts w:cs="Arial"/>
                <w:sz w:val="20"/>
                <w:szCs w:val="20"/>
              </w:rPr>
              <w:t>The Addendum applies on and from</w:t>
            </w:r>
            <w:r w:rsidR="008272D9">
              <w:rPr>
                <w:rFonts w:cs="Arial"/>
                <w:sz w:val="20"/>
                <w:szCs w:val="20"/>
              </w:rPr>
              <w:t xml:space="preserve"> 15 August 2018.</w:t>
            </w:r>
          </w:p>
        </w:tc>
      </w:tr>
    </w:tbl>
    <w:p w:rsidR="008D0A06" w:rsidRPr="008D0A06" w:rsidRDefault="008D0A06" w:rsidP="008D0A06">
      <w:pPr>
        <w:spacing w:after="60"/>
        <w:rPr>
          <w:sz w:val="18"/>
          <w:szCs w:val="18"/>
        </w:rPr>
      </w:pPr>
    </w:p>
    <w:sectPr w:rsidR="008D0A06" w:rsidRPr="008D0A06" w:rsidSect="008E4F6C">
      <w:headerReference w:type="first" r:id="rId1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CB2" w:rsidRDefault="00114CB2" w:rsidP="003A707F">
      <w:pPr>
        <w:spacing w:after="0"/>
      </w:pPr>
      <w:r>
        <w:separator/>
      </w:r>
    </w:p>
  </w:endnote>
  <w:endnote w:type="continuationSeparator" w:id="0">
    <w:p w:rsidR="00114CB2" w:rsidRDefault="00114CB2" w:rsidP="003A70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CB2" w:rsidRDefault="00114CB2" w:rsidP="003A707F">
      <w:pPr>
        <w:spacing w:after="0"/>
      </w:pPr>
      <w:r>
        <w:separator/>
      </w:r>
    </w:p>
  </w:footnote>
  <w:footnote w:type="continuationSeparator" w:id="0">
    <w:p w:rsidR="00114CB2" w:rsidRDefault="00114CB2" w:rsidP="003A707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114CB2" w:rsidRPr="005E7AE5" w:rsidTr="0095650D">
      <w:trPr>
        <w:trHeight w:val="984"/>
      </w:trPr>
      <w:tc>
        <w:tcPr>
          <w:tcW w:w="1263" w:type="dxa"/>
          <w:tcBorders>
            <w:top w:val="single" w:sz="4" w:space="0" w:color="auto"/>
            <w:left w:val="nil"/>
            <w:bottom w:val="single" w:sz="4" w:space="0" w:color="auto"/>
            <w:right w:val="nil"/>
          </w:tcBorders>
        </w:tcPr>
        <w:p w:rsidR="00114CB2" w:rsidRPr="005E7AE5" w:rsidRDefault="004E56BF" w:rsidP="008D0A06">
          <w:pPr>
            <w:spacing w:before="60" w:after="0" w:line="276" w:lineRule="auto"/>
            <w:ind w:left="-51"/>
            <w:rPr>
              <w:sz w:val="12"/>
            </w:rPr>
          </w:pPr>
          <w:r>
            <w:rPr>
              <w:noProof/>
              <w:sz w:val="12"/>
              <w:lang w:eastAsia="en-AU"/>
            </w:rPr>
            <w:drawing>
              <wp:inline distT="0" distB="0" distL="0" distR="0" wp14:anchorId="1E25C28C" wp14:editId="29A524BE">
                <wp:extent cx="655320" cy="5264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52641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cBorders>
        </w:tcPr>
        <w:p w:rsidR="00114CB2" w:rsidRPr="005E7AE5" w:rsidRDefault="00114CB2" w:rsidP="00840A06">
          <w:pPr>
            <w:spacing w:before="60" w:after="0" w:line="460" w:lineRule="exact"/>
            <w:rPr>
              <w:rFonts w:cs="Arial"/>
              <w:b/>
              <w:spacing w:val="-2"/>
              <w:sz w:val="44"/>
              <w:szCs w:val="44"/>
            </w:rPr>
          </w:pPr>
          <w:r w:rsidRPr="005E7AE5">
            <w:rPr>
              <w:rFonts w:cs="Arial"/>
              <w:b/>
              <w:spacing w:val="-2"/>
              <w:sz w:val="44"/>
              <w:szCs w:val="44"/>
            </w:rPr>
            <w:t>Commonwealth</w:t>
          </w:r>
          <w:r w:rsidRPr="005E7AE5">
            <w:rPr>
              <w:rFonts w:cs="Arial"/>
              <w:b/>
              <w:spacing w:val="-2"/>
              <w:sz w:val="44"/>
              <w:szCs w:val="44"/>
            </w:rPr>
            <w:br/>
            <w:t xml:space="preserve">of </w:t>
          </w:r>
          <w:smartTag w:uri="urn:schemas-microsoft-com:office:smarttags" w:element="country-region">
            <w:smartTag w:uri="urn:schemas-microsoft-com:office:smarttags" w:element="place">
              <w:r w:rsidRPr="005E7AE5">
                <w:rPr>
                  <w:rFonts w:cs="Arial"/>
                  <w:b/>
                  <w:spacing w:val="-2"/>
                  <w:sz w:val="44"/>
                  <w:szCs w:val="44"/>
                </w:rPr>
                <w:t>Australia</w:t>
              </w:r>
            </w:smartTag>
          </w:smartTag>
        </w:p>
      </w:tc>
      <w:tc>
        <w:tcPr>
          <w:tcW w:w="3979" w:type="dxa"/>
          <w:tcBorders>
            <w:top w:val="single" w:sz="4" w:space="0" w:color="auto"/>
            <w:left w:val="nil"/>
            <w:bottom w:val="single" w:sz="4" w:space="0" w:color="auto"/>
            <w:right w:val="nil"/>
          </w:tcBorders>
        </w:tcPr>
        <w:p w:rsidR="00114CB2" w:rsidRPr="005E7AE5" w:rsidRDefault="00114CB2" w:rsidP="00840A06">
          <w:pPr>
            <w:spacing w:before="180" w:after="0" w:line="800" w:lineRule="exact"/>
            <w:jc w:val="right"/>
            <w:rPr>
              <w:rFonts w:cs="Arial"/>
              <w:b/>
              <w:sz w:val="100"/>
              <w:szCs w:val="100"/>
            </w:rPr>
          </w:pPr>
          <w:r w:rsidRPr="005E7AE5">
            <w:rPr>
              <w:rFonts w:cs="Arial"/>
              <w:b/>
              <w:sz w:val="100"/>
              <w:szCs w:val="100"/>
            </w:rPr>
            <w:t>Gazette</w:t>
          </w:r>
        </w:p>
      </w:tc>
    </w:tr>
    <w:tr w:rsidR="00114CB2" w:rsidRPr="005E7AE5" w:rsidTr="00840A06">
      <w:trPr>
        <w:trHeight w:val="340"/>
      </w:trPr>
      <w:tc>
        <w:tcPr>
          <w:tcW w:w="5698" w:type="dxa"/>
          <w:gridSpan w:val="2"/>
          <w:tcBorders>
            <w:top w:val="single" w:sz="4" w:space="0" w:color="auto"/>
            <w:left w:val="nil"/>
            <w:bottom w:val="single" w:sz="4" w:space="0" w:color="auto"/>
            <w:right w:val="nil"/>
          </w:tcBorders>
          <w:vAlign w:val="bottom"/>
        </w:tcPr>
        <w:p w:rsidR="00114CB2" w:rsidRPr="005E7AE5" w:rsidRDefault="00114CB2" w:rsidP="008D0A06">
          <w:pPr>
            <w:spacing w:after="0" w:line="276" w:lineRule="auto"/>
            <w:ind w:left="-51"/>
            <w:rPr>
              <w:rFonts w:cs="Arial"/>
              <w:sz w:val="14"/>
              <w:szCs w:val="14"/>
            </w:rPr>
          </w:pPr>
          <w:bookmarkStart w:id="1" w:name="GazNo"/>
          <w:bookmarkEnd w:id="1"/>
          <w:r w:rsidRPr="005E7AE5">
            <w:rPr>
              <w:rFonts w:cs="Arial"/>
              <w:sz w:val="14"/>
              <w:szCs w:val="14"/>
            </w:rPr>
            <w:t xml:space="preserve">Published by the Commonwealth of </w:t>
          </w:r>
          <w:smartTag w:uri="urn:schemas-microsoft-com:office:smarttags" w:element="place">
            <w:smartTag w:uri="urn:schemas-microsoft-com:office:smarttags" w:element="country-region">
              <w:r w:rsidRPr="005E7AE5">
                <w:rPr>
                  <w:rFonts w:cs="Arial"/>
                  <w:sz w:val="14"/>
                  <w:szCs w:val="14"/>
                </w:rPr>
                <w:t>Australia</w:t>
              </w:r>
            </w:smartTag>
          </w:smartTag>
        </w:p>
      </w:tc>
      <w:tc>
        <w:tcPr>
          <w:tcW w:w="3979" w:type="dxa"/>
          <w:tcBorders>
            <w:top w:val="single" w:sz="4" w:space="0" w:color="auto"/>
            <w:left w:val="nil"/>
            <w:bottom w:val="single" w:sz="4" w:space="0" w:color="auto"/>
            <w:right w:val="nil"/>
          </w:tcBorders>
          <w:shd w:val="clear" w:color="auto" w:fill="000000"/>
          <w:vAlign w:val="bottom"/>
        </w:tcPr>
        <w:p w:rsidR="00114CB2" w:rsidRPr="005E7AE5" w:rsidRDefault="00114CB2" w:rsidP="008D0A06">
          <w:pPr>
            <w:spacing w:after="0" w:line="276" w:lineRule="auto"/>
            <w:jc w:val="right"/>
            <w:rPr>
              <w:rFonts w:cs="Arial"/>
              <w:b/>
              <w:sz w:val="24"/>
              <w:szCs w:val="24"/>
            </w:rPr>
          </w:pPr>
          <w:r w:rsidRPr="005E7AE5">
            <w:rPr>
              <w:rFonts w:cs="Arial"/>
              <w:b/>
              <w:sz w:val="24"/>
              <w:szCs w:val="24"/>
            </w:rPr>
            <w:t>GOVERNMENT NOTICES</w:t>
          </w:r>
        </w:p>
      </w:tc>
    </w:tr>
  </w:tbl>
  <w:p w:rsidR="00114CB2" w:rsidRPr="003A707F" w:rsidRDefault="00114CB2" w:rsidP="00F40885">
    <w:pPr>
      <w:pStyle w:val="Header"/>
      <w:rPr>
        <w:sz w:val="2"/>
        <w:szCs w:val="2"/>
      </w:rPr>
    </w:pPr>
  </w:p>
  <w:p w:rsidR="00114CB2" w:rsidRPr="00F40885" w:rsidRDefault="00114CB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C32CC3"/>
    <w:multiLevelType w:val="hybridMultilevel"/>
    <w:tmpl w:val="4E629648"/>
    <w:lvl w:ilvl="0" w:tplc="71A2D9D0">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ocumentProtection w:edit="forms"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07360"/>
    <w:rsid w:val="000970F2"/>
    <w:rsid w:val="000E1F2B"/>
    <w:rsid w:val="00114CB2"/>
    <w:rsid w:val="00141674"/>
    <w:rsid w:val="00174BD4"/>
    <w:rsid w:val="001C2AAD"/>
    <w:rsid w:val="001F6E54"/>
    <w:rsid w:val="00237961"/>
    <w:rsid w:val="00280BCD"/>
    <w:rsid w:val="002C0CCE"/>
    <w:rsid w:val="002F3FFB"/>
    <w:rsid w:val="003A707F"/>
    <w:rsid w:val="003B0EC1"/>
    <w:rsid w:val="003B573B"/>
    <w:rsid w:val="003F2CBD"/>
    <w:rsid w:val="00424B97"/>
    <w:rsid w:val="004B2753"/>
    <w:rsid w:val="004C5A5D"/>
    <w:rsid w:val="004E56BF"/>
    <w:rsid w:val="00520873"/>
    <w:rsid w:val="00573D44"/>
    <w:rsid w:val="005D7EFC"/>
    <w:rsid w:val="005E7AE5"/>
    <w:rsid w:val="00616661"/>
    <w:rsid w:val="00636F01"/>
    <w:rsid w:val="006B38CC"/>
    <w:rsid w:val="00773255"/>
    <w:rsid w:val="007C490F"/>
    <w:rsid w:val="007E2CA6"/>
    <w:rsid w:val="007F191A"/>
    <w:rsid w:val="008272D9"/>
    <w:rsid w:val="00840A06"/>
    <w:rsid w:val="008439B7"/>
    <w:rsid w:val="00851F51"/>
    <w:rsid w:val="0087253F"/>
    <w:rsid w:val="00892163"/>
    <w:rsid w:val="008A25CE"/>
    <w:rsid w:val="008D0A06"/>
    <w:rsid w:val="008D17C9"/>
    <w:rsid w:val="008D30A5"/>
    <w:rsid w:val="008E4F6C"/>
    <w:rsid w:val="0094219E"/>
    <w:rsid w:val="00943B8D"/>
    <w:rsid w:val="009539C7"/>
    <w:rsid w:val="0095650D"/>
    <w:rsid w:val="00A00F21"/>
    <w:rsid w:val="00A1642B"/>
    <w:rsid w:val="00A41F5C"/>
    <w:rsid w:val="00A60CE8"/>
    <w:rsid w:val="00A61238"/>
    <w:rsid w:val="00A83BCC"/>
    <w:rsid w:val="00A85D11"/>
    <w:rsid w:val="00AD0943"/>
    <w:rsid w:val="00B04E06"/>
    <w:rsid w:val="00B4706B"/>
    <w:rsid w:val="00B84226"/>
    <w:rsid w:val="00C51D3C"/>
    <w:rsid w:val="00C63C4E"/>
    <w:rsid w:val="00D4639E"/>
    <w:rsid w:val="00D77A88"/>
    <w:rsid w:val="00DC142B"/>
    <w:rsid w:val="00E6384F"/>
    <w:rsid w:val="00E823AE"/>
    <w:rsid w:val="00EB3C1D"/>
    <w:rsid w:val="00ED2E52"/>
    <w:rsid w:val="00F40885"/>
    <w:rsid w:val="00F44FF5"/>
    <w:rsid w:val="00FF0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contacts" w:name="GivenName"/>
  <w:smartTagType w:namespaceuri="urn:schemas-microsoft-com:office:smarttags" w:name="country-region"/>
  <w:smartTagType w:namespaceuri="urn:schemas:contacts" w:name="Sn"/>
  <w:smartTagType w:namespaceuri="urn:schemas-microsoft-com:office:smarttags" w:name="PersonName"/>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nhideWhenUsed="0" w:qFormat="1"/>
    <w:lsdException w:name="heading 4" w:locked="1" w:semiHidden="0" w:uiPriority="9"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lsdException w:name="Default Paragraph Font" w:locked="1" w:semiHidden="0" w:uiPriority="0" w:unhideWhenUsed="0"/>
    <w:lsdException w:name="Subtitle" w:locked="1" w:semiHidden="0" w:uiPriority="0" w:unhideWhenUsed="0"/>
    <w:lsdException w:name="Strong" w:locked="1" w:semiHidden="0" w:uiPriority="0" w:unhideWhenUsed="0"/>
    <w:lsdException w:name="Emphasis" w:locked="1" w:semiHidden="0" w:uiPriority="0" w:unhideWhenUsed="0"/>
    <w:lsdException w:name="Normal (Web)" w:uiPriority="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D0A06"/>
    <w:pPr>
      <w:spacing w:after="120"/>
    </w:pPr>
    <w:rPr>
      <w:rFonts w:ascii="Arial" w:hAnsi="Arial"/>
      <w:lang w:eastAsia="en-US"/>
    </w:rPr>
  </w:style>
  <w:style w:type="paragraph" w:styleId="Heading3">
    <w:name w:val="heading 3"/>
    <w:basedOn w:val="Normal"/>
    <w:next w:val="Normal"/>
    <w:link w:val="Heading3Char"/>
    <w:uiPriority w:val="9"/>
    <w:qFormat/>
    <w:locked/>
    <w:rsid w:val="0094219E"/>
    <w:pPr>
      <w:keepNext/>
      <w:spacing w:before="240" w:after="60"/>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8D0A06"/>
    <w:rPr>
      <w:rFonts w:ascii="Arial" w:hAnsi="Arial" w:cs="Arial"/>
      <w:b/>
      <w:bCs/>
      <w:sz w:val="26"/>
      <w:szCs w:val="26"/>
    </w:rPr>
  </w:style>
  <w:style w:type="paragraph" w:styleId="BalloonText">
    <w:name w:val="Balloon Text"/>
    <w:basedOn w:val="Normal"/>
    <w:link w:val="BalloonTextChar"/>
    <w:uiPriority w:val="99"/>
    <w:semiHidden/>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rsid w:val="003A707F"/>
    <w:pPr>
      <w:tabs>
        <w:tab w:val="center" w:pos="4513"/>
        <w:tab w:val="right" w:pos="9026"/>
      </w:tabs>
      <w:spacing w:after="0"/>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 w:type="character" w:styleId="CommentReference">
    <w:name w:val="annotation reference"/>
    <w:basedOn w:val="DefaultParagraphFont"/>
    <w:uiPriority w:val="99"/>
    <w:semiHidden/>
    <w:unhideWhenUsed/>
    <w:rsid w:val="00A1642B"/>
    <w:rPr>
      <w:sz w:val="16"/>
      <w:szCs w:val="16"/>
    </w:rPr>
  </w:style>
  <w:style w:type="paragraph" w:styleId="CommentText">
    <w:name w:val="annotation text"/>
    <w:basedOn w:val="Normal"/>
    <w:link w:val="CommentTextChar"/>
    <w:uiPriority w:val="99"/>
    <w:semiHidden/>
    <w:unhideWhenUsed/>
    <w:rsid w:val="00A1642B"/>
    <w:rPr>
      <w:sz w:val="20"/>
      <w:szCs w:val="20"/>
    </w:rPr>
  </w:style>
  <w:style w:type="character" w:customStyle="1" w:styleId="CommentTextChar">
    <w:name w:val="Comment Text Char"/>
    <w:basedOn w:val="DefaultParagraphFont"/>
    <w:link w:val="CommentText"/>
    <w:uiPriority w:val="99"/>
    <w:semiHidden/>
    <w:rsid w:val="00A1642B"/>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A1642B"/>
    <w:rPr>
      <w:b/>
      <w:bCs/>
    </w:rPr>
  </w:style>
  <w:style w:type="character" w:customStyle="1" w:styleId="CommentSubjectChar">
    <w:name w:val="Comment Subject Char"/>
    <w:basedOn w:val="CommentTextChar"/>
    <w:link w:val="CommentSubject"/>
    <w:uiPriority w:val="99"/>
    <w:semiHidden/>
    <w:rsid w:val="00A1642B"/>
    <w:rPr>
      <w:rFonts w:ascii="Arial" w:hAnsi="Arial"/>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nhideWhenUsed="0" w:qFormat="1"/>
    <w:lsdException w:name="heading 4" w:locked="1" w:semiHidden="0" w:uiPriority="9"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lsdException w:name="Default Paragraph Font" w:locked="1" w:semiHidden="0" w:uiPriority="0" w:unhideWhenUsed="0"/>
    <w:lsdException w:name="Subtitle" w:locked="1" w:semiHidden="0" w:uiPriority="0" w:unhideWhenUsed="0"/>
    <w:lsdException w:name="Strong" w:locked="1" w:semiHidden="0" w:uiPriority="0" w:unhideWhenUsed="0"/>
    <w:lsdException w:name="Emphasis" w:locked="1" w:semiHidden="0" w:uiPriority="0" w:unhideWhenUsed="0"/>
    <w:lsdException w:name="Normal (Web)" w:uiPriority="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D0A06"/>
    <w:pPr>
      <w:spacing w:after="120"/>
    </w:pPr>
    <w:rPr>
      <w:rFonts w:ascii="Arial" w:hAnsi="Arial"/>
      <w:lang w:eastAsia="en-US"/>
    </w:rPr>
  </w:style>
  <w:style w:type="paragraph" w:styleId="Heading3">
    <w:name w:val="heading 3"/>
    <w:basedOn w:val="Normal"/>
    <w:next w:val="Normal"/>
    <w:link w:val="Heading3Char"/>
    <w:uiPriority w:val="9"/>
    <w:qFormat/>
    <w:locked/>
    <w:rsid w:val="0094219E"/>
    <w:pPr>
      <w:keepNext/>
      <w:spacing w:before="240" w:after="60"/>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8D0A06"/>
    <w:rPr>
      <w:rFonts w:ascii="Arial" w:hAnsi="Arial" w:cs="Arial"/>
      <w:b/>
      <w:bCs/>
      <w:sz w:val="26"/>
      <w:szCs w:val="26"/>
    </w:rPr>
  </w:style>
  <w:style w:type="paragraph" w:styleId="BalloonText">
    <w:name w:val="Balloon Text"/>
    <w:basedOn w:val="Normal"/>
    <w:link w:val="BalloonTextChar"/>
    <w:uiPriority w:val="99"/>
    <w:semiHidden/>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rsid w:val="003A707F"/>
    <w:pPr>
      <w:tabs>
        <w:tab w:val="center" w:pos="4513"/>
        <w:tab w:val="right" w:pos="9026"/>
      </w:tabs>
      <w:spacing w:after="0"/>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 w:type="character" w:styleId="CommentReference">
    <w:name w:val="annotation reference"/>
    <w:basedOn w:val="DefaultParagraphFont"/>
    <w:uiPriority w:val="99"/>
    <w:semiHidden/>
    <w:unhideWhenUsed/>
    <w:rsid w:val="00A1642B"/>
    <w:rPr>
      <w:sz w:val="16"/>
      <w:szCs w:val="16"/>
    </w:rPr>
  </w:style>
  <w:style w:type="paragraph" w:styleId="CommentText">
    <w:name w:val="annotation text"/>
    <w:basedOn w:val="Normal"/>
    <w:link w:val="CommentTextChar"/>
    <w:uiPriority w:val="99"/>
    <w:semiHidden/>
    <w:unhideWhenUsed/>
    <w:rsid w:val="00A1642B"/>
    <w:rPr>
      <w:sz w:val="20"/>
      <w:szCs w:val="20"/>
    </w:rPr>
  </w:style>
  <w:style w:type="character" w:customStyle="1" w:styleId="CommentTextChar">
    <w:name w:val="Comment Text Char"/>
    <w:basedOn w:val="DefaultParagraphFont"/>
    <w:link w:val="CommentText"/>
    <w:uiPriority w:val="99"/>
    <w:semiHidden/>
    <w:rsid w:val="00A1642B"/>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A1642B"/>
    <w:rPr>
      <w:b/>
      <w:bCs/>
    </w:rPr>
  </w:style>
  <w:style w:type="character" w:customStyle="1" w:styleId="CommentSubjectChar">
    <w:name w:val="Comment Subject Char"/>
    <w:basedOn w:val="CommentTextChar"/>
    <w:link w:val="CommentSubject"/>
    <w:uiPriority w:val="99"/>
    <w:semiHidden/>
    <w:rsid w:val="00A1642B"/>
    <w:rPr>
      <w:rFonts w:ascii="Arial" w:hAnsi="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to.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3C57D-C211-4A0D-BDFE-962A97CBD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184</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Bubb, Margaret</cp:lastModifiedBy>
  <cp:revision>4</cp:revision>
  <cp:lastPrinted>2013-06-24T01:35:00Z</cp:lastPrinted>
  <dcterms:created xsi:type="dcterms:W3CDTF">2018-10-31T00:09:00Z</dcterms:created>
  <dcterms:modified xsi:type="dcterms:W3CDTF">2018-10-31T23:48:00Z</dcterms:modified>
</cp:coreProperties>
</file>