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57427A">
        <w:tc>
          <w:tcPr>
            <w:tcW w:w="1134" w:type="dxa"/>
          </w:tcPr>
          <w:p w14:paraId="42D67859" w14:textId="77777777" w:rsidR="002C4F3F" w:rsidRPr="0059089C" w:rsidRDefault="002C4F3F" w:rsidP="0057427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57427A">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57427A">
            <w:pPr>
              <w:spacing w:line="276" w:lineRule="auto"/>
              <w:rPr>
                <w:rFonts w:asciiTheme="minorHAnsi" w:hAnsiTheme="minorHAnsi"/>
                <w:b/>
                <w:sz w:val="16"/>
                <w:szCs w:val="16"/>
              </w:rPr>
            </w:pPr>
            <w:r w:rsidRPr="0059089C">
              <w:rPr>
                <w:rFonts w:asciiTheme="minorHAnsi" w:hAnsiTheme="minorHAnsi"/>
                <w:b/>
                <w:sz w:val="16"/>
                <w:szCs w:val="16"/>
              </w:rPr>
              <w:t>Date</w:t>
            </w:r>
          </w:p>
        </w:tc>
      </w:tr>
      <w:tr w:rsidR="003C14EA" w:rsidRPr="0059089C" w14:paraId="42D67860" w14:textId="77777777" w:rsidTr="0057427A">
        <w:tc>
          <w:tcPr>
            <w:tcW w:w="1134" w:type="dxa"/>
          </w:tcPr>
          <w:p w14:paraId="42D6785D" w14:textId="7A1E8C8D"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2018/8195</w:t>
            </w:r>
          </w:p>
        </w:tc>
        <w:tc>
          <w:tcPr>
            <w:tcW w:w="7513" w:type="dxa"/>
          </w:tcPr>
          <w:p w14:paraId="42D6785E" w14:textId="2488C748"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NORTHERN SHIP SUPPORT PTY LTD / Commercial Development / 869 Berrimah Road, East Arm, NT, 0822 / Northern Territory / Darwin ship lift facility and marine industries project, Darwin Harbour NT</w:t>
            </w:r>
          </w:p>
        </w:tc>
        <w:tc>
          <w:tcPr>
            <w:tcW w:w="992" w:type="dxa"/>
          </w:tcPr>
          <w:p w14:paraId="42D6785F" w14:textId="7E395FD6"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24/09/2018</w:t>
            </w:r>
          </w:p>
        </w:tc>
      </w:tr>
      <w:tr w:rsidR="003C14EA" w:rsidRPr="0059089C" w14:paraId="42D67864" w14:textId="77777777" w:rsidTr="0057427A">
        <w:tc>
          <w:tcPr>
            <w:tcW w:w="1134" w:type="dxa"/>
          </w:tcPr>
          <w:p w14:paraId="42D67861" w14:textId="6F788954"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2018/8251</w:t>
            </w:r>
          </w:p>
        </w:tc>
        <w:tc>
          <w:tcPr>
            <w:tcW w:w="7513" w:type="dxa"/>
          </w:tcPr>
          <w:p w14:paraId="42D67862" w14:textId="15875E20"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ACCIONA ENERGY AUSTRALIA GLOBAL PTY LTD / Energy Generation and Supply (renewable) / Lot 7 on SP260750, title 50912069; Lot 29 on RP894241, title 50106176 / Queensland / Aldoga Solar Farm, Aldoga, QLD</w:t>
            </w:r>
          </w:p>
        </w:tc>
        <w:tc>
          <w:tcPr>
            <w:tcW w:w="992" w:type="dxa"/>
          </w:tcPr>
          <w:p w14:paraId="42D67863" w14:textId="602B12AE"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25/09/2018</w:t>
            </w:r>
          </w:p>
        </w:tc>
      </w:tr>
      <w:tr w:rsidR="003C14EA" w:rsidRPr="0059089C" w14:paraId="42D67868" w14:textId="77777777" w:rsidTr="0057427A">
        <w:tc>
          <w:tcPr>
            <w:tcW w:w="1134" w:type="dxa"/>
          </w:tcPr>
          <w:p w14:paraId="42D67865" w14:textId="63CA3A4A"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2018/8164</w:t>
            </w:r>
          </w:p>
        </w:tc>
        <w:tc>
          <w:tcPr>
            <w:tcW w:w="7513" w:type="dxa"/>
          </w:tcPr>
          <w:p w14:paraId="42D67866" w14:textId="05560CB4"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HUON AQUACULTURE COMPANY PTY LTD / Aquaculture / 150 Trumpeter Rd, North Bruny island, TAS, 7150 / Tasmania / Huon Aquaculture Storm Bay off Trumpeter Bay, North Bruny Island, Tas</w:t>
            </w:r>
          </w:p>
        </w:tc>
        <w:tc>
          <w:tcPr>
            <w:tcW w:w="992" w:type="dxa"/>
          </w:tcPr>
          <w:p w14:paraId="42D67867" w14:textId="6254A1A6"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27/09/2018</w:t>
            </w:r>
          </w:p>
        </w:tc>
      </w:tr>
    </w:tbl>
    <w:p w14:paraId="42D67876" w14:textId="77777777" w:rsidR="002C4F3F" w:rsidRDefault="002C4F3F" w:rsidP="003B66E6">
      <w:pPr>
        <w:spacing w:after="0"/>
        <w:rPr>
          <w:caps/>
        </w:rPr>
      </w:pPr>
    </w:p>
    <w:p w14:paraId="42D67884" w14:textId="77777777"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8B3EB7" w:rsidRPr="0059089C" w14:paraId="42D67889" w14:textId="77777777" w:rsidTr="0057427A">
        <w:tc>
          <w:tcPr>
            <w:tcW w:w="1134" w:type="dxa"/>
          </w:tcPr>
          <w:p w14:paraId="42D67885"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42D67886"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42D67887"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42D67888"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Date</w:t>
            </w:r>
          </w:p>
        </w:tc>
      </w:tr>
      <w:tr w:rsidR="003C14EA" w:rsidRPr="0059089C" w14:paraId="42D6788E" w14:textId="77777777" w:rsidTr="0057427A">
        <w:tc>
          <w:tcPr>
            <w:tcW w:w="1134" w:type="dxa"/>
          </w:tcPr>
          <w:p w14:paraId="42D6788A" w14:textId="2E86EEEA"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2012/6424</w:t>
            </w:r>
          </w:p>
        </w:tc>
        <w:tc>
          <w:tcPr>
            <w:tcW w:w="5387" w:type="dxa"/>
          </w:tcPr>
          <w:p w14:paraId="42D6788B" w14:textId="0988413B"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WESTERN AUSTRALIAN LAND AUTHORITY  TRADING AS LANDCORP / Commercial Development / Lot 701 Flynn Drive, Neerabup, WA / Western Australia / Neerabup Industrial Estate, Lot 701 Flynn Drive Neerabup WA</w:t>
            </w:r>
          </w:p>
        </w:tc>
        <w:tc>
          <w:tcPr>
            <w:tcW w:w="2126" w:type="dxa"/>
          </w:tcPr>
          <w:p w14:paraId="42D6788C" w14:textId="13F09FC8"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Approved with conditions</w:t>
            </w:r>
          </w:p>
        </w:tc>
        <w:tc>
          <w:tcPr>
            <w:tcW w:w="992" w:type="dxa"/>
          </w:tcPr>
          <w:p w14:paraId="42D6788D" w14:textId="383D3E65"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20/09/2018</w:t>
            </w:r>
          </w:p>
        </w:tc>
      </w:tr>
      <w:tr w:rsidR="003C14EA" w:rsidRPr="0059089C" w14:paraId="6466E785" w14:textId="77777777" w:rsidTr="0057427A">
        <w:tc>
          <w:tcPr>
            <w:tcW w:w="1134" w:type="dxa"/>
          </w:tcPr>
          <w:p w14:paraId="3669BE04" w14:textId="681164B3" w:rsidR="003C14EA" w:rsidRDefault="003C14EA" w:rsidP="0057427A">
            <w:pPr>
              <w:rPr>
                <w:rFonts w:ascii="Calibri" w:hAnsi="Calibri" w:cs="Arial"/>
                <w:color w:val="000000"/>
                <w:sz w:val="16"/>
                <w:szCs w:val="16"/>
              </w:rPr>
            </w:pPr>
            <w:r>
              <w:rPr>
                <w:rFonts w:ascii="Calibri" w:hAnsi="Calibri"/>
                <w:color w:val="000000"/>
                <w:sz w:val="16"/>
                <w:szCs w:val="16"/>
              </w:rPr>
              <w:t>2017/7930</w:t>
            </w:r>
          </w:p>
        </w:tc>
        <w:tc>
          <w:tcPr>
            <w:tcW w:w="5387" w:type="dxa"/>
          </w:tcPr>
          <w:p w14:paraId="11AB5DB9" w14:textId="6BA8AF61" w:rsidR="003C14EA" w:rsidRDefault="003C14EA" w:rsidP="0057427A">
            <w:pPr>
              <w:rPr>
                <w:rFonts w:ascii="Calibri" w:hAnsi="Calibri" w:cs="Arial"/>
                <w:color w:val="000000"/>
                <w:sz w:val="16"/>
                <w:szCs w:val="16"/>
              </w:rPr>
            </w:pPr>
            <w:r>
              <w:rPr>
                <w:rFonts w:ascii="Calibri" w:hAnsi="Calibri"/>
                <w:color w:val="000000"/>
                <w:sz w:val="16"/>
                <w:szCs w:val="16"/>
              </w:rPr>
              <w:t>Alliance Business Park Pty Ltd / Commercial Development / 165-195 Oherns Road, Epping, VIC, 3076 / Victoria / Industrial Development of 165-195 O’Herns Road, Epping VIC</w:t>
            </w:r>
          </w:p>
        </w:tc>
        <w:tc>
          <w:tcPr>
            <w:tcW w:w="2126" w:type="dxa"/>
          </w:tcPr>
          <w:p w14:paraId="76373382" w14:textId="558F66E7" w:rsidR="003C14EA" w:rsidRDefault="003C14EA" w:rsidP="0057427A">
            <w:pPr>
              <w:rPr>
                <w:rFonts w:ascii="Calibri" w:hAnsi="Calibri" w:cs="Arial"/>
                <w:color w:val="000000"/>
                <w:sz w:val="16"/>
                <w:szCs w:val="16"/>
              </w:rPr>
            </w:pPr>
            <w:r>
              <w:rPr>
                <w:rFonts w:ascii="Calibri" w:hAnsi="Calibri"/>
                <w:color w:val="000000"/>
                <w:sz w:val="16"/>
                <w:szCs w:val="16"/>
              </w:rPr>
              <w:t>Approved with conditions</w:t>
            </w:r>
          </w:p>
        </w:tc>
        <w:tc>
          <w:tcPr>
            <w:tcW w:w="992" w:type="dxa"/>
          </w:tcPr>
          <w:p w14:paraId="3EBFEFFF" w14:textId="0870BD0E" w:rsidR="003C14EA" w:rsidRDefault="003C14EA" w:rsidP="0057427A">
            <w:pPr>
              <w:rPr>
                <w:rFonts w:ascii="Calibri" w:hAnsi="Calibri" w:cs="Arial"/>
                <w:color w:val="000000"/>
                <w:sz w:val="16"/>
                <w:szCs w:val="16"/>
              </w:rPr>
            </w:pPr>
            <w:r>
              <w:rPr>
                <w:rFonts w:ascii="Calibri" w:hAnsi="Calibri"/>
                <w:color w:val="000000"/>
                <w:sz w:val="16"/>
                <w:szCs w:val="16"/>
              </w:rPr>
              <w:t>25/09/2018</w:t>
            </w:r>
          </w:p>
        </w:tc>
      </w:tr>
    </w:tbl>
    <w:p w14:paraId="42D6788F" w14:textId="77777777" w:rsidR="008B3EB7" w:rsidRPr="002C4F3F" w:rsidRDefault="008B3EB7" w:rsidP="003B66E6">
      <w:pPr>
        <w:spacing w:after="0"/>
        <w:rPr>
          <w:szCs w:val="16"/>
        </w:rPr>
      </w:pPr>
    </w:p>
    <w:p w14:paraId="42D6789C" w14:textId="77777777"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8B3EB7" w:rsidRPr="0059089C" w14:paraId="42D678A0" w14:textId="77777777" w:rsidTr="0057427A">
        <w:tc>
          <w:tcPr>
            <w:tcW w:w="1134" w:type="dxa"/>
          </w:tcPr>
          <w:p w14:paraId="42D6789D" w14:textId="77777777" w:rsidR="008B3EB7" w:rsidRPr="0059089C" w:rsidRDefault="008B3EB7" w:rsidP="0057427A">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42D6789E"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9F"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Date</w:t>
            </w:r>
          </w:p>
        </w:tc>
      </w:tr>
      <w:tr w:rsidR="003C14EA" w:rsidRPr="0059089C" w14:paraId="42D678A4" w14:textId="77777777" w:rsidTr="0057427A">
        <w:tc>
          <w:tcPr>
            <w:tcW w:w="1134" w:type="dxa"/>
          </w:tcPr>
          <w:p w14:paraId="42D678A1" w14:textId="2962F8D2"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2010/5549</w:t>
            </w:r>
          </w:p>
        </w:tc>
        <w:tc>
          <w:tcPr>
            <w:tcW w:w="7513" w:type="dxa"/>
          </w:tcPr>
          <w:p w14:paraId="42D678A2" w14:textId="67AA2C73"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LAND DEVELOPMENT AGENCY / Residential Development / Lawson South north-east of Belconnen town centre / Australian Capital Territory / Lawson South residential development</w:t>
            </w:r>
          </w:p>
        </w:tc>
        <w:tc>
          <w:tcPr>
            <w:tcW w:w="992" w:type="dxa"/>
          </w:tcPr>
          <w:p w14:paraId="42D678A3" w14:textId="7376A348"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13/09/2018</w:t>
            </w:r>
          </w:p>
        </w:tc>
      </w:tr>
      <w:tr w:rsidR="003C14EA" w:rsidRPr="0059089C" w14:paraId="42D678A8" w14:textId="77777777" w:rsidTr="0057427A">
        <w:tc>
          <w:tcPr>
            <w:tcW w:w="1134" w:type="dxa"/>
          </w:tcPr>
          <w:p w14:paraId="42D678A5" w14:textId="43857F6F"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2010/5648</w:t>
            </w:r>
          </w:p>
        </w:tc>
        <w:tc>
          <w:tcPr>
            <w:tcW w:w="7513" w:type="dxa"/>
          </w:tcPr>
          <w:p w14:paraId="42D678A6" w14:textId="49F1ED6B"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LAND DEVELOPMENT AGENCY / Residential Development / Ngunnawal, Gungahlin / Australian Capital Territory / Residential Estate Stage 2C</w:t>
            </w:r>
          </w:p>
        </w:tc>
        <w:tc>
          <w:tcPr>
            <w:tcW w:w="992" w:type="dxa"/>
          </w:tcPr>
          <w:p w14:paraId="42D678A7" w14:textId="3BE10B91"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13/09/2018</w:t>
            </w:r>
          </w:p>
        </w:tc>
      </w:tr>
      <w:tr w:rsidR="003C14EA" w:rsidRPr="0059089C" w14:paraId="630F2F42" w14:textId="77777777" w:rsidTr="0057427A">
        <w:tc>
          <w:tcPr>
            <w:tcW w:w="1134" w:type="dxa"/>
          </w:tcPr>
          <w:p w14:paraId="15D9EB45" w14:textId="7F1AA2B6" w:rsidR="003C14EA" w:rsidRDefault="003C14EA" w:rsidP="0057427A">
            <w:pPr>
              <w:rPr>
                <w:rFonts w:ascii="Calibri" w:hAnsi="Calibri" w:cs="Arial"/>
                <w:color w:val="000000"/>
                <w:sz w:val="16"/>
                <w:szCs w:val="16"/>
              </w:rPr>
            </w:pPr>
            <w:r>
              <w:rPr>
                <w:rFonts w:ascii="Calibri" w:hAnsi="Calibri"/>
                <w:color w:val="000000"/>
                <w:sz w:val="16"/>
                <w:szCs w:val="16"/>
              </w:rPr>
              <w:t>2011/5808</w:t>
            </w:r>
          </w:p>
        </w:tc>
        <w:tc>
          <w:tcPr>
            <w:tcW w:w="7513" w:type="dxa"/>
          </w:tcPr>
          <w:p w14:paraId="642365F2" w14:textId="2D18A525" w:rsidR="003C14EA" w:rsidRDefault="003C14EA" w:rsidP="0057427A">
            <w:pPr>
              <w:rPr>
                <w:rFonts w:ascii="Calibri" w:hAnsi="Calibri" w:cs="Arial"/>
                <w:color w:val="000000"/>
                <w:sz w:val="16"/>
                <w:szCs w:val="16"/>
              </w:rPr>
            </w:pPr>
            <w:r>
              <w:rPr>
                <w:rFonts w:ascii="Calibri" w:hAnsi="Calibri"/>
                <w:color w:val="000000"/>
                <w:sz w:val="16"/>
                <w:szCs w:val="16"/>
              </w:rPr>
              <w:t>ACT NOWASTE / Waste Management (non-sewerage) /  Partly on block 2227 Mugga Lane, NW of Hume, ACT / Australian Capital Territory / Expansion of the Mugga Lane Resource Management Centre</w:t>
            </w:r>
          </w:p>
        </w:tc>
        <w:tc>
          <w:tcPr>
            <w:tcW w:w="992" w:type="dxa"/>
          </w:tcPr>
          <w:p w14:paraId="3D0AD160" w14:textId="40F4818C" w:rsidR="003C14EA" w:rsidRDefault="003C14EA" w:rsidP="0057427A">
            <w:pPr>
              <w:rPr>
                <w:rFonts w:ascii="Calibri" w:hAnsi="Calibri" w:cs="Arial"/>
                <w:color w:val="000000"/>
                <w:sz w:val="16"/>
                <w:szCs w:val="16"/>
              </w:rPr>
            </w:pPr>
            <w:r>
              <w:rPr>
                <w:rFonts w:ascii="Calibri" w:hAnsi="Calibri"/>
                <w:color w:val="000000"/>
                <w:sz w:val="16"/>
                <w:szCs w:val="16"/>
              </w:rPr>
              <w:t>13/09/2018</w:t>
            </w:r>
          </w:p>
        </w:tc>
      </w:tr>
      <w:tr w:rsidR="003C14EA" w:rsidRPr="0059089C" w14:paraId="64BE1C18" w14:textId="77777777" w:rsidTr="0057427A">
        <w:tc>
          <w:tcPr>
            <w:tcW w:w="1134" w:type="dxa"/>
          </w:tcPr>
          <w:p w14:paraId="77F3DE0F" w14:textId="57A71C46" w:rsidR="003C14EA" w:rsidRDefault="003C14EA" w:rsidP="0057427A">
            <w:pPr>
              <w:rPr>
                <w:rFonts w:ascii="Calibri" w:hAnsi="Calibri" w:cs="Arial"/>
                <w:color w:val="000000"/>
                <w:sz w:val="16"/>
                <w:szCs w:val="16"/>
              </w:rPr>
            </w:pPr>
            <w:r>
              <w:rPr>
                <w:rFonts w:ascii="Calibri" w:hAnsi="Calibri"/>
                <w:color w:val="000000"/>
                <w:sz w:val="16"/>
                <w:szCs w:val="16"/>
              </w:rPr>
              <w:t>2012/6418</w:t>
            </w:r>
          </w:p>
        </w:tc>
        <w:tc>
          <w:tcPr>
            <w:tcW w:w="7513" w:type="dxa"/>
          </w:tcPr>
          <w:p w14:paraId="619AE6C6" w14:textId="09BC7825" w:rsidR="003C14EA" w:rsidRDefault="003C14EA" w:rsidP="0057427A">
            <w:pPr>
              <w:rPr>
                <w:rFonts w:ascii="Calibri" w:hAnsi="Calibri" w:cs="Arial"/>
                <w:color w:val="000000"/>
                <w:sz w:val="16"/>
                <w:szCs w:val="16"/>
              </w:rPr>
            </w:pPr>
            <w:r>
              <w:rPr>
                <w:rFonts w:ascii="Calibri" w:hAnsi="Calibri"/>
                <w:color w:val="000000"/>
                <w:sz w:val="16"/>
                <w:szCs w:val="16"/>
              </w:rPr>
              <w:t>LAND DEVELOPMENT AGENCY / Residential Development / Watson / Australian Capital Territory / Residential Development, Block 9 Section 64, Watson, and extension of Negus Crescent, ACT</w:t>
            </w:r>
          </w:p>
        </w:tc>
        <w:tc>
          <w:tcPr>
            <w:tcW w:w="992" w:type="dxa"/>
          </w:tcPr>
          <w:p w14:paraId="0E94278E" w14:textId="5BA15783" w:rsidR="003C14EA" w:rsidRDefault="003C14EA" w:rsidP="0057427A">
            <w:pPr>
              <w:rPr>
                <w:rFonts w:ascii="Calibri" w:hAnsi="Calibri" w:cs="Arial"/>
                <w:color w:val="000000"/>
                <w:sz w:val="16"/>
                <w:szCs w:val="16"/>
              </w:rPr>
            </w:pPr>
            <w:r>
              <w:rPr>
                <w:rFonts w:ascii="Calibri" w:hAnsi="Calibri"/>
                <w:color w:val="000000"/>
                <w:sz w:val="16"/>
                <w:szCs w:val="16"/>
              </w:rPr>
              <w:t>13/09/2018</w:t>
            </w:r>
          </w:p>
        </w:tc>
      </w:tr>
      <w:tr w:rsidR="003C14EA" w:rsidRPr="0059089C" w14:paraId="436C4D21" w14:textId="77777777" w:rsidTr="0057427A">
        <w:tc>
          <w:tcPr>
            <w:tcW w:w="1134" w:type="dxa"/>
          </w:tcPr>
          <w:p w14:paraId="175F664C" w14:textId="6668C02C" w:rsidR="003C14EA" w:rsidRDefault="003C14EA" w:rsidP="0057427A">
            <w:pPr>
              <w:rPr>
                <w:rFonts w:ascii="Calibri" w:hAnsi="Calibri" w:cs="Arial"/>
                <w:color w:val="000000"/>
                <w:sz w:val="16"/>
                <w:szCs w:val="16"/>
              </w:rPr>
            </w:pPr>
            <w:r>
              <w:rPr>
                <w:rFonts w:ascii="Calibri" w:hAnsi="Calibri"/>
                <w:color w:val="000000"/>
                <w:sz w:val="16"/>
                <w:szCs w:val="16"/>
              </w:rPr>
              <w:t>2013/6987</w:t>
            </w:r>
          </w:p>
        </w:tc>
        <w:tc>
          <w:tcPr>
            <w:tcW w:w="7513" w:type="dxa"/>
          </w:tcPr>
          <w:p w14:paraId="41E44082" w14:textId="2EF4E519" w:rsidR="003C14EA" w:rsidRDefault="003C14EA" w:rsidP="0057427A">
            <w:pPr>
              <w:rPr>
                <w:rFonts w:ascii="Calibri" w:hAnsi="Calibri" w:cs="Arial"/>
                <w:color w:val="000000"/>
                <w:sz w:val="16"/>
                <w:szCs w:val="16"/>
              </w:rPr>
            </w:pPr>
            <w:r>
              <w:rPr>
                <w:rFonts w:ascii="Calibri" w:hAnsi="Calibri"/>
                <w:color w:val="000000"/>
                <w:sz w:val="16"/>
                <w:szCs w:val="16"/>
              </w:rPr>
              <w:t>HEALTH DIRECTORATE / Commercial Development / Block 1, Section 3 in the District of Belconnen / Australian Capital Territory / University of Canberra Public Hospital</w:t>
            </w:r>
          </w:p>
        </w:tc>
        <w:tc>
          <w:tcPr>
            <w:tcW w:w="992" w:type="dxa"/>
          </w:tcPr>
          <w:p w14:paraId="6C8B9F54" w14:textId="04C3CBA9" w:rsidR="003C14EA" w:rsidRDefault="003C14EA" w:rsidP="0057427A">
            <w:pPr>
              <w:rPr>
                <w:rFonts w:ascii="Calibri" w:hAnsi="Calibri" w:cs="Arial"/>
                <w:color w:val="000000"/>
                <w:sz w:val="16"/>
                <w:szCs w:val="16"/>
              </w:rPr>
            </w:pPr>
            <w:r>
              <w:rPr>
                <w:rFonts w:ascii="Calibri" w:hAnsi="Calibri"/>
                <w:color w:val="000000"/>
                <w:sz w:val="16"/>
                <w:szCs w:val="16"/>
              </w:rPr>
              <w:t>13/09/2018</w:t>
            </w:r>
          </w:p>
        </w:tc>
      </w:tr>
      <w:tr w:rsidR="003C14EA" w:rsidRPr="0059089C" w14:paraId="5F446FE4" w14:textId="77777777" w:rsidTr="0057427A">
        <w:tc>
          <w:tcPr>
            <w:tcW w:w="1134" w:type="dxa"/>
          </w:tcPr>
          <w:p w14:paraId="20A5E18A" w14:textId="6EEFE8D3" w:rsidR="003C14EA" w:rsidRDefault="003C14EA" w:rsidP="0057427A">
            <w:pPr>
              <w:rPr>
                <w:rFonts w:ascii="Calibri" w:hAnsi="Calibri" w:cs="Arial"/>
                <w:color w:val="000000"/>
                <w:sz w:val="16"/>
                <w:szCs w:val="16"/>
              </w:rPr>
            </w:pPr>
            <w:r>
              <w:rPr>
                <w:rFonts w:ascii="Calibri" w:hAnsi="Calibri"/>
                <w:color w:val="000000"/>
                <w:sz w:val="16"/>
                <w:szCs w:val="16"/>
              </w:rPr>
              <w:t>2001/138</w:t>
            </w:r>
          </w:p>
        </w:tc>
        <w:tc>
          <w:tcPr>
            <w:tcW w:w="7513" w:type="dxa"/>
          </w:tcPr>
          <w:p w14:paraId="16CA225C" w14:textId="48B8FF6B" w:rsidR="003C14EA" w:rsidRDefault="003C14EA" w:rsidP="0057427A">
            <w:pPr>
              <w:rPr>
                <w:rFonts w:ascii="Calibri" w:hAnsi="Calibri" w:cs="Arial"/>
                <w:color w:val="000000"/>
                <w:sz w:val="16"/>
                <w:szCs w:val="16"/>
              </w:rPr>
            </w:pPr>
            <w:r>
              <w:rPr>
                <w:rFonts w:ascii="Calibri" w:hAnsi="Calibri"/>
                <w:color w:val="000000"/>
                <w:sz w:val="16"/>
                <w:szCs w:val="16"/>
              </w:rPr>
              <w:t>PACIFIC REEF FISHERIES  AUSTRALIA  PTY LTD / Aquaculture / Guthalungra / Queensland / Proposed Guthalungra Aquaculture Facility</w:t>
            </w:r>
          </w:p>
        </w:tc>
        <w:tc>
          <w:tcPr>
            <w:tcW w:w="992" w:type="dxa"/>
          </w:tcPr>
          <w:p w14:paraId="6394D1E0" w14:textId="1BFDB405" w:rsidR="003C14EA" w:rsidRDefault="003C14EA" w:rsidP="0057427A">
            <w:pPr>
              <w:rPr>
                <w:rFonts w:ascii="Calibri" w:hAnsi="Calibri" w:cs="Arial"/>
                <w:color w:val="000000"/>
                <w:sz w:val="16"/>
                <w:szCs w:val="16"/>
              </w:rPr>
            </w:pPr>
            <w:r>
              <w:rPr>
                <w:rFonts w:ascii="Calibri" w:hAnsi="Calibri"/>
                <w:color w:val="000000"/>
                <w:sz w:val="16"/>
                <w:szCs w:val="16"/>
              </w:rPr>
              <w:t>25/09/2018</w:t>
            </w:r>
          </w:p>
        </w:tc>
      </w:tr>
      <w:tr w:rsidR="003C14EA" w:rsidRPr="0059089C" w14:paraId="55CC87F9" w14:textId="77777777" w:rsidTr="0057427A">
        <w:tc>
          <w:tcPr>
            <w:tcW w:w="1134" w:type="dxa"/>
          </w:tcPr>
          <w:p w14:paraId="3723205B" w14:textId="48987643" w:rsidR="003C14EA" w:rsidRDefault="003C14EA" w:rsidP="0057427A">
            <w:pPr>
              <w:rPr>
                <w:rFonts w:ascii="Calibri" w:hAnsi="Calibri" w:cs="Arial"/>
                <w:color w:val="000000"/>
                <w:sz w:val="16"/>
                <w:szCs w:val="16"/>
              </w:rPr>
            </w:pPr>
            <w:r>
              <w:rPr>
                <w:rFonts w:ascii="Calibri" w:hAnsi="Calibri"/>
                <w:color w:val="000000"/>
                <w:sz w:val="16"/>
                <w:szCs w:val="16"/>
              </w:rPr>
              <w:t>2006/3157</w:t>
            </w:r>
          </w:p>
        </w:tc>
        <w:tc>
          <w:tcPr>
            <w:tcW w:w="7513" w:type="dxa"/>
          </w:tcPr>
          <w:p w14:paraId="599D1B2C" w14:textId="42F258DC" w:rsidR="003C14EA" w:rsidRDefault="003C14EA" w:rsidP="0057427A">
            <w:pPr>
              <w:rPr>
                <w:rFonts w:ascii="Calibri" w:hAnsi="Calibri" w:cs="Arial"/>
                <w:color w:val="000000"/>
                <w:sz w:val="16"/>
                <w:szCs w:val="16"/>
              </w:rPr>
            </w:pPr>
            <w:r>
              <w:rPr>
                <w:rFonts w:ascii="Calibri" w:hAnsi="Calibri"/>
                <w:color w:val="000000"/>
                <w:sz w:val="16"/>
                <w:szCs w:val="16"/>
              </w:rPr>
              <w:t>QUEENSLAND WATER INFRASTRUCTURE PTY LTD / Water Management and Use / Teviot Brook near Boonah / Queensland / Wyaralong Dam</w:t>
            </w:r>
          </w:p>
        </w:tc>
        <w:tc>
          <w:tcPr>
            <w:tcW w:w="992" w:type="dxa"/>
          </w:tcPr>
          <w:p w14:paraId="7B285833" w14:textId="1E76A4AE" w:rsidR="003C14EA" w:rsidRDefault="003C14EA" w:rsidP="0057427A">
            <w:pPr>
              <w:rPr>
                <w:rFonts w:ascii="Calibri" w:hAnsi="Calibri" w:cs="Arial"/>
                <w:color w:val="000000"/>
                <w:sz w:val="16"/>
                <w:szCs w:val="16"/>
              </w:rPr>
            </w:pPr>
            <w:r>
              <w:rPr>
                <w:rFonts w:ascii="Calibri" w:hAnsi="Calibri"/>
                <w:color w:val="000000"/>
                <w:sz w:val="16"/>
                <w:szCs w:val="16"/>
              </w:rPr>
              <w:t>25/09/2018</w:t>
            </w:r>
          </w:p>
        </w:tc>
      </w:tr>
      <w:bookmarkEnd w:id="1"/>
    </w:tbl>
    <w:p w14:paraId="42D678A9" w14:textId="77777777" w:rsidR="008B3EB7" w:rsidRPr="004021AD" w:rsidRDefault="008B3EB7" w:rsidP="003B66E6">
      <w:pPr>
        <w:spacing w:after="0"/>
        <w:rPr>
          <w:szCs w:val="16"/>
        </w:rPr>
      </w:pPr>
    </w:p>
    <w:p w14:paraId="42D678AA" w14:textId="77777777" w:rsidR="008B3EB7" w:rsidRPr="0059089C" w:rsidRDefault="008B3EB7" w:rsidP="003B66E6">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8B3EB7" w:rsidRPr="0059089C" w14:paraId="42D678AF" w14:textId="77777777" w:rsidTr="0057427A">
        <w:tc>
          <w:tcPr>
            <w:tcW w:w="1134" w:type="dxa"/>
          </w:tcPr>
          <w:p w14:paraId="42D678AB"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42D678AC"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42D678AD" w14:textId="27E5F2BC" w:rsidR="008B3EB7" w:rsidRPr="0059089C" w:rsidRDefault="008B3EB7" w:rsidP="00E85F45">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E85F45">
              <w:rPr>
                <w:rFonts w:asciiTheme="minorHAnsi" w:hAnsiTheme="minorHAnsi"/>
                <w:b/>
                <w:sz w:val="16"/>
                <w:szCs w:val="16"/>
              </w:rPr>
              <w:t>to</w:t>
            </w:r>
          </w:p>
        </w:tc>
        <w:tc>
          <w:tcPr>
            <w:tcW w:w="992" w:type="dxa"/>
          </w:tcPr>
          <w:p w14:paraId="42D678AE" w14:textId="77777777" w:rsidR="008B3EB7" w:rsidRPr="0059089C" w:rsidRDefault="008B3EB7" w:rsidP="0057427A">
            <w:pPr>
              <w:spacing w:line="276" w:lineRule="auto"/>
              <w:rPr>
                <w:rFonts w:asciiTheme="minorHAnsi" w:hAnsiTheme="minorHAnsi"/>
                <w:b/>
                <w:sz w:val="16"/>
                <w:szCs w:val="16"/>
              </w:rPr>
            </w:pPr>
            <w:r w:rsidRPr="0059089C">
              <w:rPr>
                <w:rFonts w:asciiTheme="minorHAnsi" w:hAnsiTheme="minorHAnsi"/>
                <w:b/>
                <w:sz w:val="16"/>
                <w:szCs w:val="16"/>
              </w:rPr>
              <w:t>Date</w:t>
            </w:r>
          </w:p>
        </w:tc>
      </w:tr>
      <w:tr w:rsidR="003C14EA" w:rsidRPr="0059089C" w14:paraId="42D678B4" w14:textId="77777777" w:rsidTr="0057427A">
        <w:tc>
          <w:tcPr>
            <w:tcW w:w="1134" w:type="dxa"/>
          </w:tcPr>
          <w:p w14:paraId="42D678B0" w14:textId="55550F9E"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2012/6388</w:t>
            </w:r>
          </w:p>
        </w:tc>
        <w:tc>
          <w:tcPr>
            <w:tcW w:w="5954" w:type="dxa"/>
          </w:tcPr>
          <w:p w14:paraId="42D678B1" w14:textId="3B45112B"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WYONG COAL PTY LTD / Mining / North-West of Wyong / New South Wales / Wallarah 2 Coal Project</w:t>
            </w:r>
          </w:p>
        </w:tc>
        <w:tc>
          <w:tcPr>
            <w:tcW w:w="1559" w:type="dxa"/>
          </w:tcPr>
          <w:p w14:paraId="42D678B2" w14:textId="63A6E466" w:rsidR="003C14EA" w:rsidRDefault="00E85F45" w:rsidP="0057427A">
            <w:pPr>
              <w:spacing w:line="276" w:lineRule="auto"/>
              <w:rPr>
                <w:rFonts w:ascii="Calibri" w:hAnsi="Calibri" w:cs="Arial"/>
                <w:color w:val="000000"/>
                <w:sz w:val="16"/>
                <w:szCs w:val="16"/>
              </w:rPr>
            </w:pPr>
            <w:r>
              <w:rPr>
                <w:rFonts w:ascii="Calibri" w:hAnsi="Calibri" w:cs="Arial"/>
                <w:color w:val="000000"/>
                <w:sz w:val="16"/>
                <w:szCs w:val="16"/>
              </w:rPr>
              <w:t>8/11/2018</w:t>
            </w:r>
            <w:bookmarkStart w:id="2" w:name="_GoBack"/>
            <w:bookmarkEnd w:id="2"/>
          </w:p>
        </w:tc>
        <w:tc>
          <w:tcPr>
            <w:tcW w:w="992" w:type="dxa"/>
          </w:tcPr>
          <w:p w14:paraId="42D678B3" w14:textId="0069A251" w:rsidR="003C14EA" w:rsidRDefault="003C14EA" w:rsidP="0057427A">
            <w:pPr>
              <w:spacing w:line="276" w:lineRule="auto"/>
              <w:rPr>
                <w:rFonts w:ascii="Calibri" w:hAnsi="Calibri" w:cs="Arial"/>
                <w:color w:val="000000"/>
                <w:sz w:val="16"/>
                <w:szCs w:val="16"/>
              </w:rPr>
            </w:pPr>
            <w:r>
              <w:rPr>
                <w:rFonts w:ascii="Calibri" w:hAnsi="Calibri"/>
                <w:color w:val="000000"/>
                <w:sz w:val="16"/>
                <w:szCs w:val="16"/>
              </w:rPr>
              <w:t>27/09/2018</w:t>
            </w:r>
          </w:p>
        </w:tc>
      </w:tr>
    </w:tbl>
    <w:p w14:paraId="42D678C9" w14:textId="77777777" w:rsidR="004021AD" w:rsidRDefault="004021AD" w:rsidP="003B66E6">
      <w:pPr>
        <w:spacing w:after="0"/>
        <w:rPr>
          <w:caps/>
        </w:rPr>
      </w:pPr>
    </w:p>
    <w:p w14:paraId="42D678E3" w14:textId="4E441488" w:rsidR="008B3EB7"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A707F"/>
    <w:rsid w:val="003B0EC1"/>
    <w:rsid w:val="003B573B"/>
    <w:rsid w:val="003B66E6"/>
    <w:rsid w:val="003C14EA"/>
    <w:rsid w:val="003D71BC"/>
    <w:rsid w:val="003F2CBD"/>
    <w:rsid w:val="004021AD"/>
    <w:rsid w:val="00405530"/>
    <w:rsid w:val="00424B97"/>
    <w:rsid w:val="00445473"/>
    <w:rsid w:val="004B2753"/>
    <w:rsid w:val="004B4E3D"/>
    <w:rsid w:val="004F66BD"/>
    <w:rsid w:val="00520873"/>
    <w:rsid w:val="00566CA3"/>
    <w:rsid w:val="00573D44"/>
    <w:rsid w:val="0057427A"/>
    <w:rsid w:val="00626810"/>
    <w:rsid w:val="00656A10"/>
    <w:rsid w:val="0067768F"/>
    <w:rsid w:val="007A63E4"/>
    <w:rsid w:val="007E032A"/>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E1490"/>
    <w:rsid w:val="00BF4ECD"/>
    <w:rsid w:val="00BF4F72"/>
    <w:rsid w:val="00C23A3D"/>
    <w:rsid w:val="00C272B1"/>
    <w:rsid w:val="00C514ED"/>
    <w:rsid w:val="00C60E1A"/>
    <w:rsid w:val="00C62C31"/>
    <w:rsid w:val="00C6395C"/>
    <w:rsid w:val="00C63C4E"/>
    <w:rsid w:val="00CC240A"/>
    <w:rsid w:val="00D04B83"/>
    <w:rsid w:val="00D46AF3"/>
    <w:rsid w:val="00D77A88"/>
    <w:rsid w:val="00D96F2A"/>
    <w:rsid w:val="00DB0084"/>
    <w:rsid w:val="00DB2525"/>
    <w:rsid w:val="00E638D2"/>
    <w:rsid w:val="00E85F45"/>
    <w:rsid w:val="00EE1942"/>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02/10/2018.</DocumentDescription>
    <Function xmlns="4f01874a-75c0-48e1-8215-c6f3101fd3a7">Administration</Function>
    <Approval xmlns="4f01874a-75c0-48e1-8215-c6f3101fd3a7" xsi:nil="true"/>
    <RecordNumber xmlns="4f01874a-75c0-48e1-8215-c6f3101fd3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0851654-27BF-44AA-923D-126083D0F348}"/>
</file>

<file path=customXml/itemProps6.xml><?xml version="1.0" encoding="utf-8"?>
<ds:datastoreItem xmlns:ds="http://schemas.openxmlformats.org/officeDocument/2006/customXml" ds:itemID="{BFBDC0F2-5B81-4DDB-990A-08B2B84884D6}"/>
</file>

<file path=docProps/app.xml><?xml version="1.0" encoding="utf-8"?>
<Properties xmlns="http://schemas.openxmlformats.org/officeDocument/2006/extended-properties" xmlns:vt="http://schemas.openxmlformats.org/officeDocument/2006/docPropsVTypes">
  <Template>29A21338.dotm</Template>
  <TotalTime>3</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Administration-Gazette Publication Template-1819</vt:lpstr>
    </vt:vector>
  </TitlesOfParts>
  <Company>Office of Parliamentary Counsel</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Gazette-180924to180930</dc:title>
  <dc:creator>Trott, Megan</dc:creator>
  <cp:lastModifiedBy>Megan Dalton</cp:lastModifiedBy>
  <cp:revision>5</cp:revision>
  <cp:lastPrinted>2013-06-24T01:35:00Z</cp:lastPrinted>
  <dcterms:created xsi:type="dcterms:W3CDTF">2018-10-02T06:51:00Z</dcterms:created>
  <dcterms:modified xsi:type="dcterms:W3CDTF">2018-10-02T06:53:00Z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{500922db-7bc2-4093-8710-dc92787944b3}</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