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3D1" w:rsidRPr="004B303B" w:rsidRDefault="00FD33D1" w:rsidP="00FD33D1">
      <w:pPr>
        <w:jc w:val="center"/>
        <w:rPr>
          <w:rFonts w:cs="Times New Roman"/>
        </w:rPr>
      </w:pPr>
      <w:r w:rsidRPr="004B303B">
        <w:rPr>
          <w:noProof/>
          <w:lang w:eastAsia="en-AU"/>
        </w:rPr>
        <w:drawing>
          <wp:inline distT="0" distB="0" distL="0" distR="0">
            <wp:extent cx="1371600" cy="1133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FD33D1" w:rsidRPr="004B303B" w:rsidRDefault="00FD33D1" w:rsidP="00FD33D1">
      <w:pPr>
        <w:jc w:val="center"/>
        <w:rPr>
          <w:rFonts w:cs="Arial"/>
          <w:spacing w:val="-5"/>
          <w:sz w:val="36"/>
          <w:szCs w:val="36"/>
        </w:rPr>
      </w:pPr>
      <w:r w:rsidRPr="004B303B">
        <w:rPr>
          <w:rFonts w:cs="Arial"/>
          <w:spacing w:val="-5"/>
          <w:sz w:val="36"/>
          <w:szCs w:val="36"/>
        </w:rPr>
        <w:t xml:space="preserve">Specialist Medical </w:t>
      </w:r>
      <w:r w:rsidRPr="004B303B">
        <w:rPr>
          <w:rFonts w:cs="Arial"/>
          <w:spacing w:val="-15"/>
          <w:sz w:val="36"/>
          <w:szCs w:val="36"/>
        </w:rPr>
        <w:t>Re</w:t>
      </w:r>
      <w:r w:rsidRPr="004B303B">
        <w:rPr>
          <w:rFonts w:cs="Arial"/>
          <w:spacing w:val="-5"/>
          <w:sz w:val="36"/>
          <w:szCs w:val="36"/>
        </w:rPr>
        <w:t>view Council</w:t>
      </w:r>
    </w:p>
    <w:p w:rsidR="00FD33D1" w:rsidRPr="004B303B" w:rsidRDefault="00FD33D1" w:rsidP="00FD33D1">
      <w:pPr>
        <w:pStyle w:val="Heading7"/>
        <w:rPr>
          <w:rFonts w:asciiTheme="minorHAnsi" w:hAnsiTheme="minorHAnsi"/>
          <w:sz w:val="28"/>
          <w:szCs w:val="28"/>
        </w:rPr>
      </w:pPr>
      <w:r w:rsidRPr="004B303B">
        <w:rPr>
          <w:rFonts w:asciiTheme="minorHAnsi" w:hAnsiTheme="minorHAnsi"/>
          <w:sz w:val="28"/>
          <w:szCs w:val="28"/>
        </w:rPr>
        <w:t>Declarations</w:t>
      </w:r>
    </w:p>
    <w:p w:rsidR="00FD33D1" w:rsidRPr="004B303B" w:rsidRDefault="00FD33D1" w:rsidP="00FD33D1">
      <w:pPr>
        <w:pStyle w:val="BodyText"/>
        <w:jc w:val="center"/>
        <w:rPr>
          <w:rFonts w:asciiTheme="minorHAnsi" w:hAnsiTheme="minorHAnsi"/>
          <w:i/>
          <w:sz w:val="24"/>
          <w:szCs w:val="24"/>
        </w:rPr>
      </w:pPr>
      <w:r w:rsidRPr="004B303B">
        <w:rPr>
          <w:rFonts w:asciiTheme="minorHAnsi" w:hAnsiTheme="minorHAnsi"/>
          <w:i/>
          <w:sz w:val="24"/>
          <w:szCs w:val="24"/>
        </w:rPr>
        <w:t>Section 196W</w:t>
      </w:r>
      <w:r w:rsidRPr="004B303B">
        <w:rPr>
          <w:rFonts w:asciiTheme="minorHAnsi" w:hAnsiTheme="minorHAnsi"/>
          <w:i/>
          <w:sz w:val="24"/>
          <w:szCs w:val="24"/>
        </w:rPr>
        <w:br/>
        <w:t>Veterans’ Entitlements Act 1986</w:t>
      </w:r>
    </w:p>
    <w:p w:rsidR="00281AF5" w:rsidRPr="004B303B" w:rsidRDefault="00281AF5" w:rsidP="003D1541">
      <w:pPr>
        <w:spacing w:after="0"/>
        <w:ind w:right="1701"/>
        <w:jc w:val="center"/>
        <w:rPr>
          <w:rFonts w:cs="Arial"/>
        </w:rPr>
      </w:pPr>
    </w:p>
    <w:p w:rsidR="007909E6" w:rsidRPr="00254882" w:rsidRDefault="003F3C90" w:rsidP="002F3458">
      <w:pPr>
        <w:spacing w:after="0" w:line="360" w:lineRule="auto"/>
        <w:jc w:val="center"/>
        <w:rPr>
          <w:rFonts w:ascii="Calibri" w:hAnsi="Calibri"/>
          <w:sz w:val="24"/>
        </w:rPr>
      </w:pPr>
      <w:bookmarkStart w:id="0" w:name="_Ref384985709"/>
      <w:r>
        <w:rPr>
          <w:rFonts w:ascii="Calibri" w:hAnsi="Calibri"/>
          <w:b/>
          <w:sz w:val="24"/>
        </w:rPr>
        <w:t>Re: The d</w:t>
      </w:r>
      <w:r w:rsidR="007909E6" w:rsidRPr="00254882">
        <w:rPr>
          <w:rFonts w:ascii="Calibri" w:hAnsi="Calibri"/>
          <w:b/>
          <w:sz w:val="24"/>
        </w:rPr>
        <w:t xml:space="preserve">ecision </w:t>
      </w:r>
      <w:r>
        <w:rPr>
          <w:rFonts w:ascii="Calibri" w:hAnsi="Calibri"/>
          <w:b/>
          <w:sz w:val="24"/>
        </w:rPr>
        <w:t>by</w:t>
      </w:r>
      <w:r w:rsidR="007909E6" w:rsidRPr="00254882">
        <w:rPr>
          <w:rFonts w:ascii="Calibri" w:hAnsi="Calibri"/>
          <w:b/>
          <w:sz w:val="24"/>
        </w:rPr>
        <w:t xml:space="preserve"> the Repatriation Medical Authority not to make</w:t>
      </w:r>
    </w:p>
    <w:p w:rsidR="007909E6" w:rsidRPr="00254882" w:rsidRDefault="007909E6" w:rsidP="002F3458">
      <w:pPr>
        <w:spacing w:after="0" w:line="360" w:lineRule="auto"/>
        <w:jc w:val="center"/>
        <w:rPr>
          <w:rFonts w:ascii="Calibri" w:hAnsi="Calibri"/>
          <w:b/>
          <w:sz w:val="24"/>
        </w:rPr>
      </w:pPr>
      <w:r w:rsidRPr="00254882">
        <w:rPr>
          <w:rFonts w:ascii="Calibri" w:hAnsi="Calibri"/>
          <w:b/>
          <w:sz w:val="24"/>
        </w:rPr>
        <w:t>Statements of Principles for “chemically</w:t>
      </w:r>
      <w:r>
        <w:rPr>
          <w:rFonts w:ascii="Calibri" w:hAnsi="Calibri"/>
          <w:b/>
          <w:sz w:val="24"/>
        </w:rPr>
        <w:t>-</w:t>
      </w:r>
      <w:r w:rsidRPr="00254882">
        <w:rPr>
          <w:rFonts w:ascii="Calibri" w:hAnsi="Calibri"/>
          <w:b/>
          <w:sz w:val="24"/>
        </w:rPr>
        <w:t xml:space="preserve">acquired brain injury caused by mefloquine, tafenoquine or primaquine”. </w:t>
      </w:r>
    </w:p>
    <w:p w:rsidR="007909E6" w:rsidRPr="00254882" w:rsidRDefault="007909E6" w:rsidP="007909E6">
      <w:pPr>
        <w:jc w:val="center"/>
        <w:rPr>
          <w:rFonts w:ascii="Calibri" w:hAnsi="Calibri"/>
          <w:b/>
          <w:sz w:val="24"/>
        </w:rPr>
      </w:pPr>
      <w:bookmarkStart w:id="1" w:name="_GoBack"/>
      <w:bookmarkEnd w:id="1"/>
    </w:p>
    <w:p w:rsidR="007909E6" w:rsidRPr="007909E6" w:rsidRDefault="007909E6" w:rsidP="007909E6">
      <w:pPr>
        <w:jc w:val="center"/>
        <w:rPr>
          <w:rFonts w:ascii="Calibri" w:hAnsi="Calibri"/>
          <w:sz w:val="24"/>
        </w:rPr>
      </w:pPr>
      <w:r w:rsidRPr="00810719">
        <w:rPr>
          <w:rFonts w:ascii="Calibri" w:hAnsi="Calibri"/>
          <w:sz w:val="24"/>
        </w:rPr>
        <w:t xml:space="preserve">Request for Review Declaration No. </w:t>
      </w:r>
      <w:r w:rsidR="007759CB">
        <w:rPr>
          <w:rFonts w:ascii="Calibri" w:hAnsi="Calibri"/>
          <w:sz w:val="24"/>
        </w:rPr>
        <w:t>34</w:t>
      </w:r>
    </w:p>
    <w:p w:rsidR="007909E6" w:rsidRPr="00005854" w:rsidRDefault="007909E6" w:rsidP="007909E6">
      <w:pPr>
        <w:ind w:left="1701" w:right="1701"/>
        <w:jc w:val="center"/>
      </w:pPr>
    </w:p>
    <w:p w:rsidR="007408A4" w:rsidRDefault="007909E6" w:rsidP="009912AC">
      <w:pPr>
        <w:pStyle w:val="NormalNumbered"/>
        <w:numPr>
          <w:ilvl w:val="0"/>
          <w:numId w:val="6"/>
        </w:numPr>
        <w:rPr>
          <w:sz w:val="24"/>
          <w:szCs w:val="24"/>
        </w:rPr>
      </w:pPr>
      <w:bookmarkStart w:id="2" w:name="_Ref498342740"/>
      <w:r w:rsidRPr="00810719">
        <w:rPr>
          <w:sz w:val="24"/>
          <w:szCs w:val="24"/>
        </w:rPr>
        <w:t xml:space="preserve">In relation to the decision of the Repatriation Medical Authority (RMA) not to make Statements of Principles for </w:t>
      </w:r>
      <w:r w:rsidRPr="00810719">
        <w:rPr>
          <w:b/>
          <w:sz w:val="24"/>
          <w:szCs w:val="24"/>
        </w:rPr>
        <w:t>“</w:t>
      </w:r>
      <w:r>
        <w:rPr>
          <w:b/>
          <w:sz w:val="24"/>
          <w:szCs w:val="24"/>
        </w:rPr>
        <w:t xml:space="preserve">chemically-acquired </w:t>
      </w:r>
      <w:r w:rsidRPr="00810719">
        <w:rPr>
          <w:b/>
          <w:sz w:val="24"/>
          <w:szCs w:val="24"/>
        </w:rPr>
        <w:t xml:space="preserve">brain injury caused by mefloquine, tafenoquine or primaquine” </w:t>
      </w:r>
      <w:r w:rsidRPr="00810719">
        <w:rPr>
          <w:sz w:val="24"/>
          <w:szCs w:val="24"/>
        </w:rPr>
        <w:t>the Counci</w:t>
      </w:r>
      <w:r w:rsidR="007408A4">
        <w:rPr>
          <w:sz w:val="24"/>
          <w:szCs w:val="24"/>
        </w:rPr>
        <w:t>l under s.196W(5)(b) of the VEA,</w:t>
      </w:r>
    </w:p>
    <w:p w:rsidR="009912AC" w:rsidRDefault="007909E6" w:rsidP="007408A4">
      <w:pPr>
        <w:pStyle w:val="NormalNumbered"/>
        <w:ind w:left="720"/>
        <w:rPr>
          <w:sz w:val="24"/>
          <w:szCs w:val="24"/>
        </w:rPr>
      </w:pPr>
      <w:r w:rsidRPr="00810719">
        <w:rPr>
          <w:sz w:val="24"/>
          <w:szCs w:val="24"/>
        </w:rPr>
        <w:t xml:space="preserve">DECLARES that it </w:t>
      </w:r>
      <w:r w:rsidRPr="00810719">
        <w:rPr>
          <w:b/>
          <w:sz w:val="24"/>
          <w:szCs w:val="24"/>
        </w:rPr>
        <w:t>was not satisfied</w:t>
      </w:r>
      <w:r w:rsidRPr="00810719">
        <w:rPr>
          <w:sz w:val="24"/>
          <w:szCs w:val="24"/>
        </w:rPr>
        <w:t xml:space="preserve"> on the balance of probabilities that “</w:t>
      </w:r>
      <w:r>
        <w:rPr>
          <w:sz w:val="24"/>
          <w:szCs w:val="24"/>
        </w:rPr>
        <w:t>chemically-</w:t>
      </w:r>
      <w:r w:rsidR="007408A4">
        <w:rPr>
          <w:sz w:val="24"/>
          <w:szCs w:val="24"/>
        </w:rPr>
        <w:t xml:space="preserve">acquired </w:t>
      </w:r>
      <w:r w:rsidR="007408A4" w:rsidRPr="00810719">
        <w:rPr>
          <w:sz w:val="24"/>
          <w:szCs w:val="24"/>
        </w:rPr>
        <w:t>brain</w:t>
      </w:r>
      <w:r w:rsidRPr="00810719">
        <w:rPr>
          <w:sz w:val="24"/>
          <w:szCs w:val="24"/>
        </w:rPr>
        <w:t xml:space="preserve"> injury caused by mefloquine, tafenoquine or primaquine” is a particular kind of injury or disease within the meaning of the VEA and accordingly</w:t>
      </w:r>
      <w:r w:rsidR="003F3C90">
        <w:rPr>
          <w:sz w:val="24"/>
          <w:szCs w:val="24"/>
        </w:rPr>
        <w:t xml:space="preserve"> that</w:t>
      </w:r>
      <w:r w:rsidRPr="00810719">
        <w:rPr>
          <w:sz w:val="24"/>
          <w:szCs w:val="24"/>
        </w:rPr>
        <w:t xml:space="preserve"> the sound medical-scientific evidence available to the RMA is </w:t>
      </w:r>
      <w:r w:rsidRPr="00810719">
        <w:rPr>
          <w:b/>
          <w:sz w:val="24"/>
          <w:szCs w:val="24"/>
        </w:rPr>
        <w:t>insufficient</w:t>
      </w:r>
      <w:r w:rsidRPr="00810719">
        <w:rPr>
          <w:sz w:val="24"/>
          <w:szCs w:val="24"/>
        </w:rPr>
        <w:t xml:space="preserve"> to justify the making of Statements of Principles in respect </w:t>
      </w:r>
      <w:r w:rsidR="007408A4" w:rsidRPr="00810719">
        <w:rPr>
          <w:sz w:val="24"/>
          <w:szCs w:val="24"/>
        </w:rPr>
        <w:t>of “</w:t>
      </w:r>
      <w:r>
        <w:rPr>
          <w:b/>
          <w:sz w:val="24"/>
          <w:szCs w:val="24"/>
        </w:rPr>
        <w:t>chemically-</w:t>
      </w:r>
      <w:r w:rsidRPr="00810719">
        <w:rPr>
          <w:b/>
          <w:sz w:val="24"/>
          <w:szCs w:val="24"/>
        </w:rPr>
        <w:t>acquired brain injury caused by mefloquine, tafenoquine or primaquine”</w:t>
      </w:r>
      <w:r w:rsidRPr="00810719">
        <w:rPr>
          <w:sz w:val="24"/>
          <w:szCs w:val="24"/>
        </w:rPr>
        <w:t>.</w:t>
      </w:r>
      <w:bookmarkEnd w:id="2"/>
    </w:p>
    <w:p w:rsidR="003F3C90" w:rsidRDefault="003F3C90" w:rsidP="003F3C90">
      <w:pPr>
        <w:pStyle w:val="NormalNumbered"/>
        <w:rPr>
          <w:sz w:val="24"/>
          <w:szCs w:val="24"/>
        </w:rPr>
      </w:pPr>
    </w:p>
    <w:p w:rsidR="003F3C90" w:rsidRDefault="003F3C90" w:rsidP="003F3C90">
      <w:pPr>
        <w:pStyle w:val="NormalNumbered"/>
        <w:rPr>
          <w:sz w:val="24"/>
          <w:szCs w:val="24"/>
        </w:rPr>
      </w:pPr>
    </w:p>
    <w:p w:rsidR="003F3C90" w:rsidRPr="007909E6" w:rsidRDefault="003F3C90" w:rsidP="003F3C90">
      <w:pPr>
        <w:pStyle w:val="NormalNumbered"/>
        <w:rPr>
          <w:sz w:val="24"/>
          <w:szCs w:val="24"/>
        </w:rPr>
      </w:pPr>
    </w:p>
    <w:bookmarkEnd w:id="0"/>
    <w:tbl>
      <w:tblPr>
        <w:tblW w:w="555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6"/>
        <w:gridCol w:w="4537"/>
        <w:gridCol w:w="2221"/>
      </w:tblGrid>
      <w:tr w:rsidR="00613BAA" w:rsidTr="003605DD">
        <w:trPr>
          <w:trHeight w:val="80"/>
        </w:trPr>
        <w:tc>
          <w:tcPr>
            <w:tcW w:w="1629" w:type="pct"/>
            <w:tcBorders>
              <w:top w:val="nil"/>
              <w:left w:val="nil"/>
              <w:bottom w:val="nil"/>
              <w:right w:val="nil"/>
            </w:tcBorders>
          </w:tcPr>
          <w:p w:rsidR="0036246B" w:rsidRPr="004B303B" w:rsidRDefault="0036246B" w:rsidP="0036246B">
            <w:pPr>
              <w:pStyle w:val="NumberLevel1"/>
              <w:numPr>
                <w:ilvl w:val="0"/>
                <w:numId w:val="0"/>
              </w:numPr>
              <w:ind w:right="327"/>
              <w:rPr>
                <w:rFonts w:asciiTheme="minorHAnsi" w:hAnsiTheme="minorHAnsi"/>
                <w:sz w:val="24"/>
                <w:szCs w:val="24"/>
              </w:rPr>
            </w:pPr>
          </w:p>
        </w:tc>
        <w:tc>
          <w:tcPr>
            <w:tcW w:w="2263" w:type="pct"/>
            <w:tcBorders>
              <w:top w:val="nil"/>
              <w:left w:val="nil"/>
              <w:bottom w:val="nil"/>
              <w:right w:val="nil"/>
            </w:tcBorders>
          </w:tcPr>
          <w:p w:rsidR="0036246B" w:rsidRPr="004B303B" w:rsidRDefault="0036246B" w:rsidP="0036246B">
            <w:pPr>
              <w:pStyle w:val="NumberLevel1"/>
              <w:numPr>
                <w:ilvl w:val="0"/>
                <w:numId w:val="0"/>
              </w:numPr>
              <w:ind w:right="327"/>
              <w:rPr>
                <w:rFonts w:asciiTheme="minorHAnsi" w:hAnsiTheme="minorHAnsi"/>
                <w:sz w:val="24"/>
                <w:szCs w:val="24"/>
              </w:rPr>
            </w:pPr>
          </w:p>
        </w:tc>
        <w:tc>
          <w:tcPr>
            <w:tcW w:w="1108" w:type="pct"/>
            <w:tcBorders>
              <w:top w:val="nil"/>
              <w:left w:val="nil"/>
              <w:bottom w:val="nil"/>
              <w:right w:val="nil"/>
            </w:tcBorders>
          </w:tcPr>
          <w:p w:rsidR="0036246B" w:rsidRPr="004B303B" w:rsidRDefault="0036246B" w:rsidP="0036246B">
            <w:pPr>
              <w:pStyle w:val="NumberLevel1"/>
              <w:numPr>
                <w:ilvl w:val="0"/>
                <w:numId w:val="0"/>
              </w:numPr>
              <w:ind w:right="327"/>
              <w:rPr>
                <w:rFonts w:asciiTheme="minorHAnsi" w:hAnsiTheme="minorHAnsi"/>
                <w:sz w:val="24"/>
                <w:szCs w:val="24"/>
              </w:rPr>
            </w:pPr>
          </w:p>
        </w:tc>
      </w:tr>
      <w:tr w:rsidR="00613BAA" w:rsidTr="003605DD">
        <w:tc>
          <w:tcPr>
            <w:tcW w:w="1629" w:type="pct"/>
            <w:tcBorders>
              <w:top w:val="nil"/>
              <w:left w:val="nil"/>
              <w:bottom w:val="nil"/>
              <w:right w:val="nil"/>
            </w:tcBorders>
            <w:hideMark/>
          </w:tcPr>
          <w:p w:rsidR="00BF1ADC" w:rsidRDefault="00E77AF2" w:rsidP="0036246B">
            <w:pPr>
              <w:spacing w:after="0" w:line="240" w:lineRule="auto"/>
              <w:jc w:val="center"/>
              <w:rPr>
                <w:rFonts w:cs="Arial"/>
                <w:sz w:val="24"/>
                <w:szCs w:val="24"/>
              </w:rPr>
            </w:pPr>
            <w:r>
              <w:rPr>
                <w:noProof/>
                <w:lang w:eastAsia="en-AU"/>
              </w:rPr>
              <w:drawing>
                <wp:inline distT="0" distB="0" distL="0" distR="0" wp14:anchorId="73C2C754" wp14:editId="1265CB64">
                  <wp:extent cx="16002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inline>
              </w:drawing>
            </w:r>
          </w:p>
          <w:p w:rsidR="00BF1ADC" w:rsidRDefault="00BF1ADC" w:rsidP="0036246B">
            <w:pPr>
              <w:spacing w:after="0" w:line="240" w:lineRule="auto"/>
              <w:jc w:val="center"/>
              <w:rPr>
                <w:rFonts w:cs="Arial"/>
                <w:sz w:val="24"/>
                <w:szCs w:val="24"/>
              </w:rPr>
            </w:pPr>
          </w:p>
          <w:p w:rsidR="00BF1ADC" w:rsidRDefault="00BF1ADC" w:rsidP="0036246B">
            <w:pPr>
              <w:spacing w:after="0" w:line="240" w:lineRule="auto"/>
              <w:jc w:val="center"/>
              <w:rPr>
                <w:rFonts w:cs="Arial"/>
                <w:sz w:val="24"/>
                <w:szCs w:val="24"/>
              </w:rPr>
            </w:pPr>
          </w:p>
          <w:p w:rsidR="0036246B" w:rsidRPr="004B303B" w:rsidRDefault="007909E6" w:rsidP="0036246B">
            <w:pPr>
              <w:spacing w:after="0" w:line="240" w:lineRule="auto"/>
              <w:jc w:val="center"/>
              <w:rPr>
                <w:rFonts w:cs="Arial"/>
                <w:sz w:val="24"/>
                <w:szCs w:val="24"/>
              </w:rPr>
            </w:pPr>
            <w:r>
              <w:rPr>
                <w:rFonts w:cs="Arial"/>
                <w:sz w:val="24"/>
                <w:szCs w:val="24"/>
              </w:rPr>
              <w:t>Charles Guest</w:t>
            </w:r>
          </w:p>
          <w:p w:rsidR="0036246B" w:rsidRPr="004B303B" w:rsidRDefault="0036246B" w:rsidP="0036246B">
            <w:pPr>
              <w:spacing w:after="0" w:line="240" w:lineRule="auto"/>
              <w:jc w:val="center"/>
              <w:rPr>
                <w:rFonts w:cs="Arial"/>
                <w:sz w:val="24"/>
                <w:szCs w:val="24"/>
              </w:rPr>
            </w:pPr>
            <w:r w:rsidRPr="004B303B">
              <w:rPr>
                <w:rFonts w:cs="Arial"/>
                <w:sz w:val="24"/>
                <w:szCs w:val="24"/>
              </w:rPr>
              <w:t>Presiding Councillor</w:t>
            </w:r>
          </w:p>
        </w:tc>
        <w:tc>
          <w:tcPr>
            <w:tcW w:w="2263" w:type="pct"/>
            <w:tcBorders>
              <w:top w:val="nil"/>
              <w:left w:val="nil"/>
              <w:bottom w:val="nil"/>
              <w:right w:val="nil"/>
            </w:tcBorders>
            <w:hideMark/>
          </w:tcPr>
          <w:p w:rsidR="00BF1ADC" w:rsidRPr="00BF1ADC" w:rsidRDefault="00BF1ADC" w:rsidP="00BF1ADC">
            <w:pPr>
              <w:kinsoku w:val="0"/>
              <w:overflowPunct w:val="0"/>
              <w:autoSpaceDE w:val="0"/>
              <w:autoSpaceDN w:val="0"/>
              <w:adjustRightInd w:val="0"/>
              <w:spacing w:before="1" w:after="0" w:line="100" w:lineRule="exact"/>
              <w:rPr>
                <w:rFonts w:ascii="Times New Roman" w:hAnsi="Times New Roman" w:cs="Times New Roman"/>
                <w:sz w:val="10"/>
                <w:szCs w:val="10"/>
              </w:rPr>
            </w:pPr>
          </w:p>
          <w:p w:rsidR="00BF1ADC" w:rsidRPr="00BF1ADC" w:rsidRDefault="00BF1ADC" w:rsidP="00BF1ADC">
            <w:pPr>
              <w:kinsoku w:val="0"/>
              <w:overflowPunct w:val="0"/>
              <w:autoSpaceDE w:val="0"/>
              <w:autoSpaceDN w:val="0"/>
              <w:adjustRightInd w:val="0"/>
              <w:spacing w:after="0" w:line="240" w:lineRule="auto"/>
              <w:ind w:left="119"/>
              <w:rPr>
                <w:rFonts w:ascii="Times New Roman" w:hAnsi="Times New Roman" w:cs="Times New Roman"/>
                <w:sz w:val="20"/>
                <w:szCs w:val="20"/>
              </w:rPr>
            </w:pPr>
            <w:r w:rsidRPr="00BF1ADC">
              <w:rPr>
                <w:rFonts w:ascii="Times New Roman" w:hAnsi="Times New Roman" w:cs="Times New Roman"/>
                <w:noProof/>
                <w:sz w:val="24"/>
                <w:szCs w:val="24"/>
                <w:lang w:eastAsia="en-AU"/>
              </w:rPr>
              <w:drawing>
                <wp:inline distT="0" distB="0" distL="0" distR="0">
                  <wp:extent cx="2419350" cy="809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9350" cy="809625"/>
                          </a:xfrm>
                          <a:prstGeom prst="rect">
                            <a:avLst/>
                          </a:prstGeom>
                          <a:noFill/>
                          <a:ln>
                            <a:noFill/>
                          </a:ln>
                        </pic:spPr>
                      </pic:pic>
                    </a:graphicData>
                  </a:graphic>
                </wp:inline>
              </w:drawing>
            </w:r>
          </w:p>
          <w:p w:rsidR="0036246B" w:rsidRPr="004B303B" w:rsidRDefault="007909E6" w:rsidP="0036246B">
            <w:pPr>
              <w:spacing w:after="0" w:line="240" w:lineRule="auto"/>
              <w:jc w:val="center"/>
              <w:rPr>
                <w:rFonts w:cs="Arial"/>
                <w:sz w:val="24"/>
                <w:szCs w:val="24"/>
              </w:rPr>
            </w:pPr>
            <w:r>
              <w:rPr>
                <w:rFonts w:cs="Arial"/>
                <w:sz w:val="24"/>
                <w:szCs w:val="24"/>
              </w:rPr>
              <w:t>Yun Hwang</w:t>
            </w:r>
          </w:p>
          <w:p w:rsidR="0036246B" w:rsidRPr="004B303B" w:rsidRDefault="0036246B" w:rsidP="0036246B">
            <w:pPr>
              <w:spacing w:after="0" w:line="240" w:lineRule="auto"/>
              <w:jc w:val="center"/>
              <w:rPr>
                <w:rFonts w:cs="Arial"/>
                <w:sz w:val="24"/>
                <w:szCs w:val="24"/>
              </w:rPr>
            </w:pPr>
            <w:r w:rsidRPr="004B303B">
              <w:rPr>
                <w:rFonts w:cs="Arial"/>
                <w:sz w:val="24"/>
                <w:szCs w:val="24"/>
              </w:rPr>
              <w:t>Councillor</w:t>
            </w:r>
          </w:p>
        </w:tc>
        <w:tc>
          <w:tcPr>
            <w:tcW w:w="1108" w:type="pct"/>
            <w:tcBorders>
              <w:top w:val="nil"/>
              <w:left w:val="nil"/>
              <w:bottom w:val="nil"/>
              <w:right w:val="nil"/>
            </w:tcBorders>
            <w:hideMark/>
          </w:tcPr>
          <w:p w:rsidR="00E77AF2" w:rsidRDefault="00E77AF2" w:rsidP="0036246B">
            <w:pPr>
              <w:spacing w:after="0" w:line="240" w:lineRule="auto"/>
              <w:jc w:val="center"/>
              <w:rPr>
                <w:rFonts w:cs="Arial"/>
                <w:sz w:val="24"/>
                <w:szCs w:val="24"/>
              </w:rPr>
            </w:pPr>
            <w:r w:rsidRPr="00E77AF2">
              <w:rPr>
                <w:rFonts w:cs="Arial"/>
                <w:noProof/>
                <w:sz w:val="24"/>
                <w:szCs w:val="24"/>
                <w:lang w:eastAsia="en-AU"/>
              </w:rPr>
              <w:drawing>
                <wp:inline distT="0" distB="0" distL="0" distR="0">
                  <wp:extent cx="1362075" cy="561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61975"/>
                          </a:xfrm>
                          <a:prstGeom prst="rect">
                            <a:avLst/>
                          </a:prstGeom>
                          <a:noFill/>
                          <a:ln>
                            <a:noFill/>
                          </a:ln>
                        </pic:spPr>
                      </pic:pic>
                    </a:graphicData>
                  </a:graphic>
                </wp:inline>
              </w:drawing>
            </w:r>
          </w:p>
          <w:p w:rsidR="00BF1ADC" w:rsidRDefault="00BF1ADC" w:rsidP="00BF1ADC">
            <w:pPr>
              <w:spacing w:after="0" w:line="240" w:lineRule="auto"/>
              <w:rPr>
                <w:rFonts w:cs="Arial"/>
                <w:sz w:val="24"/>
                <w:szCs w:val="24"/>
              </w:rPr>
            </w:pPr>
          </w:p>
          <w:p w:rsidR="0036246B" w:rsidRPr="004B303B" w:rsidRDefault="007909E6" w:rsidP="0036246B">
            <w:pPr>
              <w:spacing w:after="0" w:line="240" w:lineRule="auto"/>
              <w:jc w:val="center"/>
              <w:rPr>
                <w:rFonts w:cs="Arial"/>
                <w:sz w:val="24"/>
                <w:szCs w:val="24"/>
              </w:rPr>
            </w:pPr>
            <w:r>
              <w:rPr>
                <w:rFonts w:cs="Arial"/>
                <w:sz w:val="24"/>
                <w:szCs w:val="24"/>
              </w:rPr>
              <w:t>Nicole Jones</w:t>
            </w:r>
          </w:p>
          <w:p w:rsidR="0036246B" w:rsidRPr="004B303B" w:rsidRDefault="0036246B" w:rsidP="0036246B">
            <w:pPr>
              <w:spacing w:after="0" w:line="240" w:lineRule="auto"/>
              <w:jc w:val="center"/>
              <w:rPr>
                <w:rFonts w:cs="Arial"/>
                <w:sz w:val="24"/>
                <w:szCs w:val="24"/>
              </w:rPr>
            </w:pPr>
            <w:r w:rsidRPr="004B303B">
              <w:rPr>
                <w:rFonts w:cs="Arial"/>
                <w:sz w:val="24"/>
                <w:szCs w:val="24"/>
              </w:rPr>
              <w:t>Councillor</w:t>
            </w:r>
          </w:p>
        </w:tc>
      </w:tr>
      <w:tr w:rsidR="00613BAA" w:rsidTr="003605DD">
        <w:tc>
          <w:tcPr>
            <w:tcW w:w="1629" w:type="pct"/>
            <w:tcBorders>
              <w:top w:val="nil"/>
              <w:left w:val="nil"/>
              <w:bottom w:val="nil"/>
              <w:right w:val="nil"/>
            </w:tcBorders>
            <w:hideMark/>
          </w:tcPr>
          <w:p w:rsidR="0036246B" w:rsidRDefault="003605DD" w:rsidP="0036246B">
            <w:pPr>
              <w:spacing w:after="0" w:line="240" w:lineRule="auto"/>
              <w:jc w:val="center"/>
              <w:rPr>
                <w:rFonts w:cs="Arial"/>
                <w:sz w:val="24"/>
                <w:szCs w:val="24"/>
              </w:rPr>
            </w:pPr>
            <w:r>
              <w:rPr>
                <w:noProof/>
                <w:lang w:eastAsia="en-AU"/>
              </w:rPr>
              <w:drawing>
                <wp:inline distT="0" distB="0" distL="0" distR="0" wp14:anchorId="2766417F" wp14:editId="18EB5B8A">
                  <wp:extent cx="1428750" cy="6746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818" cy="680859"/>
                          </a:xfrm>
                          <a:prstGeom prst="rect">
                            <a:avLst/>
                          </a:prstGeom>
                          <a:noFill/>
                          <a:ln>
                            <a:noFill/>
                          </a:ln>
                        </pic:spPr>
                      </pic:pic>
                    </a:graphicData>
                  </a:graphic>
                </wp:inline>
              </w:drawing>
            </w:r>
          </w:p>
        </w:tc>
        <w:tc>
          <w:tcPr>
            <w:tcW w:w="2263" w:type="pct"/>
            <w:tcBorders>
              <w:top w:val="nil"/>
              <w:left w:val="nil"/>
              <w:bottom w:val="nil"/>
              <w:right w:val="nil"/>
            </w:tcBorders>
            <w:hideMark/>
          </w:tcPr>
          <w:p w:rsidR="0036246B" w:rsidRDefault="00BF1ADC" w:rsidP="0036246B">
            <w:pPr>
              <w:spacing w:after="0" w:line="240" w:lineRule="auto"/>
              <w:jc w:val="center"/>
              <w:rPr>
                <w:rFonts w:cs="Arial"/>
                <w:sz w:val="24"/>
                <w:szCs w:val="24"/>
              </w:rPr>
            </w:pPr>
            <w:r>
              <w:rPr>
                <w:noProof/>
                <w:lang w:eastAsia="en-AU"/>
              </w:rPr>
              <w:drawing>
                <wp:inline distT="0" distB="0" distL="0" distR="0" wp14:anchorId="27C63699" wp14:editId="7A295755">
                  <wp:extent cx="2800350" cy="60274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3953" cy="603517"/>
                          </a:xfrm>
                          <a:prstGeom prst="rect">
                            <a:avLst/>
                          </a:prstGeom>
                          <a:noFill/>
                          <a:ln>
                            <a:noFill/>
                          </a:ln>
                        </pic:spPr>
                      </pic:pic>
                    </a:graphicData>
                  </a:graphic>
                </wp:inline>
              </w:drawing>
            </w:r>
          </w:p>
        </w:tc>
        <w:tc>
          <w:tcPr>
            <w:tcW w:w="1108" w:type="pct"/>
            <w:tcBorders>
              <w:top w:val="nil"/>
              <w:left w:val="nil"/>
              <w:bottom w:val="nil"/>
              <w:right w:val="nil"/>
            </w:tcBorders>
          </w:tcPr>
          <w:p w:rsidR="0036246B" w:rsidRDefault="0036246B" w:rsidP="0036246B">
            <w:pPr>
              <w:spacing w:after="0" w:line="240" w:lineRule="auto"/>
              <w:jc w:val="center"/>
              <w:rPr>
                <w:rFonts w:cs="Arial"/>
                <w:sz w:val="24"/>
                <w:szCs w:val="24"/>
              </w:rPr>
            </w:pPr>
          </w:p>
          <w:p w:rsidR="0036246B" w:rsidRDefault="0036246B" w:rsidP="0036246B">
            <w:pPr>
              <w:spacing w:after="0" w:line="240" w:lineRule="auto"/>
              <w:jc w:val="center"/>
              <w:rPr>
                <w:rFonts w:cs="Arial"/>
                <w:sz w:val="24"/>
                <w:szCs w:val="24"/>
              </w:rPr>
            </w:pPr>
          </w:p>
          <w:p w:rsidR="0036246B" w:rsidRDefault="0036246B" w:rsidP="0036246B">
            <w:pPr>
              <w:spacing w:after="0" w:line="240" w:lineRule="auto"/>
              <w:jc w:val="center"/>
              <w:rPr>
                <w:rFonts w:cs="Arial"/>
                <w:sz w:val="24"/>
                <w:szCs w:val="24"/>
              </w:rPr>
            </w:pPr>
          </w:p>
          <w:p w:rsidR="0036246B" w:rsidRDefault="0036246B" w:rsidP="0036246B">
            <w:pPr>
              <w:spacing w:after="0" w:line="240" w:lineRule="auto"/>
              <w:jc w:val="center"/>
              <w:rPr>
                <w:rFonts w:cs="Arial"/>
                <w:sz w:val="24"/>
                <w:szCs w:val="24"/>
              </w:rPr>
            </w:pPr>
          </w:p>
        </w:tc>
      </w:tr>
      <w:tr w:rsidR="00613BAA" w:rsidTr="003605DD">
        <w:tc>
          <w:tcPr>
            <w:tcW w:w="1629" w:type="pct"/>
            <w:tcBorders>
              <w:top w:val="nil"/>
              <w:left w:val="nil"/>
              <w:bottom w:val="nil"/>
              <w:right w:val="nil"/>
            </w:tcBorders>
            <w:hideMark/>
          </w:tcPr>
          <w:p w:rsidR="003605DD" w:rsidRDefault="003605DD" w:rsidP="0036246B">
            <w:pPr>
              <w:spacing w:after="0" w:line="240" w:lineRule="auto"/>
              <w:jc w:val="center"/>
              <w:rPr>
                <w:rFonts w:cs="Arial"/>
                <w:sz w:val="24"/>
                <w:szCs w:val="24"/>
              </w:rPr>
            </w:pPr>
            <w:r>
              <w:rPr>
                <w:rFonts w:cs="Arial"/>
                <w:sz w:val="24"/>
                <w:szCs w:val="24"/>
              </w:rPr>
              <w:t xml:space="preserve">Jonathan Phillips </w:t>
            </w:r>
          </w:p>
          <w:p w:rsidR="0036246B" w:rsidRPr="004B303B" w:rsidRDefault="0036246B" w:rsidP="0036246B">
            <w:pPr>
              <w:spacing w:after="0" w:line="240" w:lineRule="auto"/>
              <w:jc w:val="center"/>
              <w:rPr>
                <w:rFonts w:cs="Arial"/>
                <w:sz w:val="24"/>
                <w:szCs w:val="24"/>
              </w:rPr>
            </w:pPr>
            <w:r>
              <w:rPr>
                <w:rFonts w:cs="Arial"/>
                <w:sz w:val="24"/>
                <w:szCs w:val="24"/>
              </w:rPr>
              <w:t>Councillor</w:t>
            </w:r>
          </w:p>
        </w:tc>
        <w:tc>
          <w:tcPr>
            <w:tcW w:w="2263" w:type="pct"/>
            <w:tcBorders>
              <w:top w:val="nil"/>
              <w:left w:val="nil"/>
              <w:bottom w:val="nil"/>
              <w:right w:val="nil"/>
            </w:tcBorders>
            <w:hideMark/>
          </w:tcPr>
          <w:p w:rsidR="007909E6" w:rsidRDefault="003605DD" w:rsidP="003605DD">
            <w:pPr>
              <w:spacing w:after="0" w:line="240" w:lineRule="auto"/>
              <w:jc w:val="center"/>
              <w:rPr>
                <w:rFonts w:cs="Arial"/>
                <w:sz w:val="24"/>
                <w:szCs w:val="24"/>
              </w:rPr>
            </w:pPr>
            <w:r>
              <w:rPr>
                <w:rFonts w:cs="Arial"/>
                <w:sz w:val="24"/>
                <w:szCs w:val="24"/>
              </w:rPr>
              <w:t xml:space="preserve">Pauline </w:t>
            </w:r>
            <w:r>
              <w:t>L</w:t>
            </w:r>
            <w:r w:rsidRPr="005862AD">
              <w:t>angeluddecke</w:t>
            </w:r>
          </w:p>
          <w:p w:rsidR="0036246B" w:rsidRDefault="0036246B" w:rsidP="007909E6">
            <w:pPr>
              <w:spacing w:after="0" w:line="240" w:lineRule="auto"/>
              <w:jc w:val="center"/>
              <w:rPr>
                <w:rFonts w:cs="Arial"/>
                <w:sz w:val="24"/>
                <w:szCs w:val="24"/>
              </w:rPr>
            </w:pPr>
            <w:r>
              <w:rPr>
                <w:rFonts w:cs="Arial"/>
                <w:sz w:val="24"/>
                <w:szCs w:val="24"/>
              </w:rPr>
              <w:t>Councillor</w:t>
            </w:r>
          </w:p>
          <w:p w:rsidR="003F3C90" w:rsidRDefault="003605DD" w:rsidP="007909E6">
            <w:pPr>
              <w:spacing w:after="0" w:line="240" w:lineRule="auto"/>
              <w:jc w:val="center"/>
              <w:rPr>
                <w:rFonts w:cs="Arial"/>
                <w:sz w:val="24"/>
                <w:szCs w:val="24"/>
              </w:rPr>
            </w:pPr>
            <w:r>
              <w:rPr>
                <w:rFonts w:cs="Arial"/>
                <w:noProof/>
                <w:sz w:val="24"/>
                <w:szCs w:val="24"/>
                <w:lang w:eastAsia="en-AU"/>
              </w:rPr>
              <mc:AlternateContent>
                <mc:Choice Requires="wps">
                  <w:drawing>
                    <wp:anchor distT="0" distB="0" distL="114300" distR="114300" simplePos="0" relativeHeight="251660288" behindDoc="0" locked="0" layoutInCell="1" allowOverlap="1">
                      <wp:simplePos x="0" y="0"/>
                      <wp:positionH relativeFrom="column">
                        <wp:posOffset>996314</wp:posOffset>
                      </wp:positionH>
                      <wp:positionV relativeFrom="paragraph">
                        <wp:posOffset>38099</wp:posOffset>
                      </wp:positionV>
                      <wp:extent cx="2847975" cy="197167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2847975" cy="1971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05DD" w:rsidRPr="003605DD" w:rsidRDefault="003605DD">
                                  <w:pPr>
                                    <w:rPr>
                                      <w:color w:val="FFFFFF" w:themeColor="background1"/>
                                      <w14:textFill>
                                        <w14:noFill/>
                                      </w14:textFill>
                                    </w:rPr>
                                  </w:pPr>
                                  <w:r w:rsidRPr="003605DD">
                                    <w:rPr>
                                      <w:noProof/>
                                      <w:color w:val="FFFFFF" w:themeColor="background1"/>
                                      <w:sz w:val="24"/>
                                      <w:szCs w:val="24"/>
                                      <w:lang w:eastAsia="en-AU"/>
                                      <w14:textFill>
                                        <w14:noFill/>
                                      </w14:textFill>
                                    </w:rPr>
                                    <w:drawing>
                                      <wp:inline distT="0" distB="0" distL="0" distR="0" wp14:anchorId="01F50D7E" wp14:editId="31134F4D">
                                        <wp:extent cx="2114550" cy="1724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17240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8.45pt;margin-top:3pt;width:224.25pt;height:1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" fillcolor="white [3201]" stroked="f" strokeweight=".5pt">
                      <v:textbox>
                        <w:txbxContent>
                          <w:p w:rsidR="003605DD" w:rsidRPr="003605DD" w:rsidRDefault="003605DD">
                            <w:pPr>
                              <w:rPr>
                                <w:color w:val="FFFFFF" w:themeColor="background1"/>
                                <w14:textFill>
                                  <w14:noFill/>
                                </w14:textFill>
                              </w:rPr>
                            </w:pPr>
                            <w:r w:rsidRPr="003605DD">
                              <w:rPr>
                                <w:noProof/>
                                <w:color w:val="FFFFFF" w:themeColor="background1"/>
                                <w:sz w:val="24"/>
                                <w:szCs w:val="24"/>
                                <w:lang w:eastAsia="en-AU"/>
                                <w14:textFill>
                                  <w14:noFill/>
                                </w14:textFill>
                              </w:rPr>
                              <w:drawing>
                                <wp:inline distT="0" distB="0" distL="0" distR="0" wp14:anchorId="01F50D7E" wp14:editId="31134F4D">
                                  <wp:extent cx="2114550" cy="1724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4550" cy="1724025"/>
                                          </a:xfrm>
                                          <a:prstGeom prst="rect">
                                            <a:avLst/>
                                          </a:prstGeom>
                                          <a:noFill/>
                                          <a:ln>
                                            <a:noFill/>
                                          </a:ln>
                                        </pic:spPr>
                                      </pic:pic>
                                    </a:graphicData>
                                  </a:graphic>
                                </wp:inline>
                              </w:drawing>
                            </w:r>
                          </w:p>
                        </w:txbxContent>
                      </v:textbox>
                    </v:shape>
                  </w:pict>
                </mc:Fallback>
              </mc:AlternateContent>
            </w:r>
          </w:p>
          <w:p w:rsidR="003F3C90" w:rsidRPr="004B303B" w:rsidRDefault="003F3C90" w:rsidP="007909E6">
            <w:pPr>
              <w:spacing w:after="0" w:line="240" w:lineRule="auto"/>
              <w:jc w:val="center"/>
              <w:rPr>
                <w:rFonts w:cs="Arial"/>
                <w:sz w:val="24"/>
                <w:szCs w:val="24"/>
              </w:rPr>
            </w:pPr>
          </w:p>
        </w:tc>
        <w:tc>
          <w:tcPr>
            <w:tcW w:w="1108" w:type="pct"/>
            <w:tcBorders>
              <w:top w:val="nil"/>
              <w:left w:val="nil"/>
              <w:bottom w:val="nil"/>
              <w:right w:val="nil"/>
            </w:tcBorders>
          </w:tcPr>
          <w:p w:rsidR="0036246B" w:rsidRDefault="0036246B" w:rsidP="0036246B">
            <w:pPr>
              <w:spacing w:after="0" w:line="240" w:lineRule="auto"/>
              <w:jc w:val="center"/>
              <w:rPr>
                <w:rFonts w:cs="Arial"/>
                <w:sz w:val="24"/>
                <w:szCs w:val="24"/>
              </w:rPr>
            </w:pPr>
          </w:p>
          <w:p w:rsidR="0036246B" w:rsidRDefault="0036246B" w:rsidP="0036246B">
            <w:pPr>
              <w:spacing w:after="0" w:line="240" w:lineRule="auto"/>
              <w:jc w:val="center"/>
              <w:rPr>
                <w:rFonts w:cs="Arial"/>
                <w:sz w:val="24"/>
                <w:szCs w:val="24"/>
              </w:rPr>
            </w:pPr>
          </w:p>
          <w:p w:rsidR="0036246B" w:rsidRDefault="0036246B" w:rsidP="0036246B">
            <w:pPr>
              <w:spacing w:after="0" w:line="240" w:lineRule="auto"/>
              <w:jc w:val="center"/>
              <w:rPr>
                <w:rFonts w:cs="Arial"/>
                <w:sz w:val="24"/>
                <w:szCs w:val="24"/>
              </w:rPr>
            </w:pPr>
          </w:p>
        </w:tc>
      </w:tr>
      <w:tr w:rsidR="00613BAA" w:rsidRPr="004B303B" w:rsidTr="00360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4"/>
        </w:trPr>
        <w:tc>
          <w:tcPr>
            <w:tcW w:w="3892" w:type="pct"/>
            <w:gridSpan w:val="2"/>
            <w:shd w:val="clear" w:color="auto" w:fill="auto"/>
          </w:tcPr>
          <w:tbl>
            <w:tblPr>
              <w:tblW w:w="3861" w:type="dxa"/>
              <w:tblInd w:w="108" w:type="dxa"/>
              <w:tblLayout w:type="fixed"/>
              <w:tblLook w:val="01E0" w:firstRow="1" w:lastRow="1" w:firstColumn="1" w:lastColumn="1" w:noHBand="0" w:noVBand="0"/>
            </w:tblPr>
            <w:tblGrid>
              <w:gridCol w:w="3595"/>
              <w:gridCol w:w="266"/>
            </w:tblGrid>
            <w:tr w:rsidR="00FD33D1" w:rsidRPr="004B303B" w:rsidTr="0019022F">
              <w:tc>
                <w:tcPr>
                  <w:tcW w:w="4656" w:type="pct"/>
                  <w:shd w:val="clear" w:color="auto" w:fill="auto"/>
                </w:tcPr>
                <w:p w:rsidR="00554F1A" w:rsidRDefault="00FD33D1" w:rsidP="00D00346">
                  <w:pPr>
                    <w:spacing w:after="0" w:line="240" w:lineRule="auto"/>
                    <w:rPr>
                      <w:rFonts w:cs="Arial"/>
                      <w:sz w:val="24"/>
                      <w:szCs w:val="24"/>
                    </w:rPr>
                  </w:pPr>
                  <w:r w:rsidRPr="004B303B">
                    <w:rPr>
                      <w:rFonts w:cs="Arial"/>
                      <w:sz w:val="24"/>
                      <w:szCs w:val="24"/>
                    </w:rPr>
                    <w:t>The Common Seal of the</w:t>
                  </w:r>
                  <w:r w:rsidRPr="004B303B">
                    <w:rPr>
                      <w:rFonts w:cs="Arial"/>
                      <w:sz w:val="24"/>
                      <w:szCs w:val="24"/>
                    </w:rPr>
                    <w:tab/>
                    <w:t>)</w:t>
                  </w:r>
                  <w:r w:rsidRPr="004B303B">
                    <w:rPr>
                      <w:rFonts w:cs="Arial"/>
                      <w:sz w:val="24"/>
                      <w:szCs w:val="24"/>
                    </w:rPr>
                    <w:br/>
                    <w:t>Specialist Medical Re</w:t>
                  </w:r>
                  <w:r w:rsidR="00554F1A">
                    <w:rPr>
                      <w:rFonts w:cs="Arial"/>
                      <w:sz w:val="24"/>
                      <w:szCs w:val="24"/>
                    </w:rPr>
                    <w:t>view</w:t>
                  </w:r>
                  <w:r w:rsidR="00554F1A">
                    <w:rPr>
                      <w:rFonts w:cs="Arial"/>
                      <w:sz w:val="24"/>
                      <w:szCs w:val="24"/>
                    </w:rPr>
                    <w:tab/>
                    <w:t>) Council was affixed by             )</w:t>
                  </w:r>
                </w:p>
                <w:p w:rsidR="00FD33D1" w:rsidRPr="004B303B" w:rsidRDefault="00FD33D1" w:rsidP="00D00346">
                  <w:pPr>
                    <w:spacing w:after="0" w:line="240" w:lineRule="auto"/>
                    <w:rPr>
                      <w:rFonts w:cs="Arial"/>
                      <w:sz w:val="24"/>
                      <w:szCs w:val="24"/>
                    </w:rPr>
                  </w:pPr>
                  <w:r w:rsidRPr="004B303B">
                    <w:rPr>
                      <w:rFonts w:cs="Arial"/>
                      <w:sz w:val="24"/>
                      <w:szCs w:val="24"/>
                    </w:rPr>
                    <w:t>authority of the Council in</w:t>
                  </w:r>
                  <w:r w:rsidRPr="004B303B">
                    <w:rPr>
                      <w:rFonts w:cs="Arial"/>
                      <w:sz w:val="24"/>
                      <w:szCs w:val="24"/>
                    </w:rPr>
                    <w:tab/>
                    <w:t>)</w:t>
                  </w:r>
                </w:p>
                <w:p w:rsidR="00FD33D1" w:rsidRPr="004B303B" w:rsidRDefault="00FD33D1" w:rsidP="00D00346">
                  <w:pPr>
                    <w:spacing w:after="0" w:line="240" w:lineRule="auto"/>
                    <w:rPr>
                      <w:rFonts w:cs="Arial"/>
                      <w:sz w:val="24"/>
                      <w:szCs w:val="24"/>
                    </w:rPr>
                  </w:pPr>
                  <w:r w:rsidRPr="004B303B">
                    <w:rPr>
                      <w:rFonts w:cs="Arial"/>
                      <w:sz w:val="24"/>
                      <w:szCs w:val="24"/>
                    </w:rPr>
                    <w:t>the presence of:</w:t>
                  </w:r>
                  <w:r w:rsidRPr="004B303B">
                    <w:rPr>
                      <w:rFonts w:cs="Arial"/>
                      <w:sz w:val="24"/>
                      <w:szCs w:val="24"/>
                    </w:rPr>
                    <w:tab/>
                  </w:r>
                  <w:r w:rsidRPr="004B303B">
                    <w:rPr>
                      <w:rFonts w:cs="Arial"/>
                      <w:sz w:val="24"/>
                      <w:szCs w:val="24"/>
                    </w:rPr>
                    <w:tab/>
                    <w:t>)</w:t>
                  </w:r>
                </w:p>
                <w:p w:rsidR="00FD33D1" w:rsidRPr="004B303B" w:rsidRDefault="00FD33D1" w:rsidP="00D00346">
                  <w:pPr>
                    <w:spacing w:line="240" w:lineRule="auto"/>
                    <w:rPr>
                      <w:rFonts w:cs="Arial"/>
                      <w:sz w:val="24"/>
                      <w:szCs w:val="24"/>
                    </w:rPr>
                  </w:pPr>
                </w:p>
              </w:tc>
              <w:tc>
                <w:tcPr>
                  <w:tcW w:w="344" w:type="pct"/>
                  <w:shd w:val="clear" w:color="auto" w:fill="auto"/>
                </w:tcPr>
                <w:p w:rsidR="00FD33D1" w:rsidRPr="004B303B" w:rsidRDefault="00FD33D1" w:rsidP="00D00346">
                  <w:pPr>
                    <w:rPr>
                      <w:rFonts w:cs="Arial"/>
                      <w:sz w:val="24"/>
                      <w:szCs w:val="24"/>
                    </w:rPr>
                  </w:pPr>
                </w:p>
                <w:p w:rsidR="00FD33D1" w:rsidRPr="004B303B" w:rsidRDefault="00FD33D1" w:rsidP="00D00346">
                  <w:pPr>
                    <w:rPr>
                      <w:rFonts w:cs="Arial"/>
                      <w:sz w:val="24"/>
                      <w:szCs w:val="24"/>
                    </w:rPr>
                  </w:pPr>
                </w:p>
              </w:tc>
            </w:tr>
          </w:tbl>
          <w:p w:rsidR="00FD33D1" w:rsidRPr="004B303B" w:rsidRDefault="00FD33D1" w:rsidP="00D00346">
            <w:pPr>
              <w:rPr>
                <w:sz w:val="24"/>
                <w:szCs w:val="24"/>
              </w:rPr>
            </w:pPr>
          </w:p>
        </w:tc>
        <w:tc>
          <w:tcPr>
            <w:tcW w:w="1108" w:type="pct"/>
            <w:shd w:val="clear" w:color="auto" w:fill="auto"/>
          </w:tcPr>
          <w:p w:rsidR="00FD33D1" w:rsidRPr="004B303B" w:rsidRDefault="00FD33D1" w:rsidP="00D00346">
            <w:pPr>
              <w:rPr>
                <w:sz w:val="24"/>
                <w:szCs w:val="24"/>
              </w:rPr>
            </w:pPr>
          </w:p>
        </w:tc>
      </w:tr>
    </w:tbl>
    <w:p w:rsidR="00FD33D1" w:rsidRPr="004B303B" w:rsidRDefault="00FD33D1" w:rsidP="00FD33D1">
      <w:pPr>
        <w:rPr>
          <w:rFonts w:ascii="Arial" w:hAnsi="Arial" w:cs="Arial"/>
          <w:sz w:val="24"/>
          <w:szCs w:val="24"/>
        </w:rPr>
      </w:pPr>
    </w:p>
    <w:tbl>
      <w:tblPr>
        <w:tblW w:w="0" w:type="auto"/>
        <w:tblInd w:w="4786" w:type="dxa"/>
        <w:tblLook w:val="04A0" w:firstRow="1" w:lastRow="0" w:firstColumn="1" w:lastColumn="0" w:noHBand="0" w:noVBand="1"/>
      </w:tblPr>
      <w:tblGrid>
        <w:gridCol w:w="4240"/>
      </w:tblGrid>
      <w:tr w:rsidR="00FD33D1" w:rsidRPr="004B303B" w:rsidTr="000831E1">
        <w:tc>
          <w:tcPr>
            <w:tcW w:w="5404" w:type="dxa"/>
            <w:shd w:val="clear" w:color="auto" w:fill="auto"/>
          </w:tcPr>
          <w:p w:rsidR="00FD33D1" w:rsidRPr="004B303B" w:rsidRDefault="00953ABF" w:rsidP="00554F1A">
            <w:pPr>
              <w:spacing w:after="0"/>
              <w:rPr>
                <w:rFonts w:ascii="Arial" w:hAnsi="Arial" w:cs="Arial"/>
                <w:sz w:val="24"/>
                <w:szCs w:val="24"/>
              </w:rPr>
            </w:pPr>
            <w:r>
              <w:rPr>
                <w:noProof/>
                <w:lang w:eastAsia="en-AU"/>
              </w:rPr>
              <w:drawing>
                <wp:anchor distT="0" distB="0" distL="114300" distR="114300" simplePos="0" relativeHeight="251659264" behindDoc="0" locked="0" layoutInCell="1" allowOverlap="1" wp14:anchorId="4E277E16" wp14:editId="5C1CF0B3">
                  <wp:simplePos x="0" y="0"/>
                  <wp:positionH relativeFrom="column">
                    <wp:posOffset>-48260</wp:posOffset>
                  </wp:positionH>
                  <wp:positionV relativeFrom="paragraph">
                    <wp:posOffset>-408305</wp:posOffset>
                  </wp:positionV>
                  <wp:extent cx="1774190" cy="82169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4190"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3400B4" w:rsidRPr="004B303B" w:rsidTr="000831E1">
        <w:tc>
          <w:tcPr>
            <w:tcW w:w="5404" w:type="dxa"/>
            <w:shd w:val="clear" w:color="auto" w:fill="auto"/>
          </w:tcPr>
          <w:p w:rsidR="003400B4" w:rsidRPr="004B303B" w:rsidRDefault="003400B4" w:rsidP="009912AC">
            <w:pPr>
              <w:spacing w:after="0" w:line="240" w:lineRule="auto"/>
              <w:rPr>
                <w:rFonts w:cs="Arial"/>
                <w:sz w:val="24"/>
                <w:szCs w:val="24"/>
              </w:rPr>
            </w:pPr>
          </w:p>
        </w:tc>
      </w:tr>
      <w:tr w:rsidR="00FD33D1" w:rsidRPr="004B303B" w:rsidTr="000831E1">
        <w:tc>
          <w:tcPr>
            <w:tcW w:w="5404" w:type="dxa"/>
            <w:shd w:val="clear" w:color="auto" w:fill="auto"/>
          </w:tcPr>
          <w:p w:rsidR="009912AC" w:rsidRDefault="00FD33D1" w:rsidP="009912AC">
            <w:pPr>
              <w:spacing w:after="0" w:line="240" w:lineRule="auto"/>
              <w:rPr>
                <w:rFonts w:cs="Arial"/>
                <w:sz w:val="24"/>
                <w:szCs w:val="24"/>
              </w:rPr>
            </w:pPr>
            <w:r w:rsidRPr="004B303B">
              <w:rPr>
                <w:rFonts w:cs="Arial"/>
                <w:sz w:val="24"/>
                <w:szCs w:val="24"/>
              </w:rPr>
              <w:t>Jan Bowman</w:t>
            </w:r>
          </w:p>
          <w:p w:rsidR="00FD33D1" w:rsidRDefault="00FD33D1" w:rsidP="009912AC">
            <w:pPr>
              <w:spacing w:after="0" w:line="240" w:lineRule="auto"/>
              <w:rPr>
                <w:rFonts w:cs="Arial"/>
                <w:sz w:val="24"/>
                <w:szCs w:val="24"/>
              </w:rPr>
            </w:pPr>
            <w:r w:rsidRPr="004B303B">
              <w:rPr>
                <w:rFonts w:cs="Arial"/>
                <w:sz w:val="24"/>
                <w:szCs w:val="24"/>
              </w:rPr>
              <w:t>Registrar, SMRC</w:t>
            </w:r>
          </w:p>
          <w:p w:rsidR="009912AC" w:rsidRDefault="009912AC" w:rsidP="009912AC">
            <w:pPr>
              <w:spacing w:after="0" w:line="240" w:lineRule="auto"/>
              <w:rPr>
                <w:rFonts w:cs="Arial"/>
                <w:sz w:val="24"/>
                <w:szCs w:val="24"/>
              </w:rPr>
            </w:pPr>
          </w:p>
          <w:p w:rsidR="009912AC" w:rsidRPr="004B303B" w:rsidRDefault="009912AC" w:rsidP="00CC77F6">
            <w:pPr>
              <w:spacing w:after="0" w:line="240" w:lineRule="auto"/>
              <w:rPr>
                <w:rFonts w:cs="Arial"/>
                <w:sz w:val="24"/>
                <w:szCs w:val="24"/>
              </w:rPr>
            </w:pPr>
            <w:r w:rsidRPr="004B303B">
              <w:rPr>
                <w:rFonts w:cs="Arial"/>
                <w:sz w:val="24"/>
                <w:szCs w:val="24"/>
              </w:rPr>
              <w:t xml:space="preserve">Dated this </w:t>
            </w:r>
            <w:r w:rsidR="00C31E62">
              <w:rPr>
                <w:rFonts w:cs="Arial"/>
                <w:b/>
                <w:i/>
                <w:sz w:val="24"/>
                <w:szCs w:val="24"/>
              </w:rPr>
              <w:t>1</w:t>
            </w:r>
            <w:r w:rsidR="00CC77F6">
              <w:rPr>
                <w:rFonts w:cs="Arial"/>
                <w:b/>
                <w:i/>
                <w:sz w:val="24"/>
                <w:szCs w:val="24"/>
              </w:rPr>
              <w:t>7</w:t>
            </w:r>
            <w:r w:rsidR="00C31E62">
              <w:rPr>
                <w:rFonts w:cs="Arial"/>
                <w:b/>
                <w:i/>
                <w:sz w:val="24"/>
                <w:szCs w:val="24"/>
              </w:rPr>
              <w:t>th</w:t>
            </w:r>
            <w:r w:rsidR="002F3458">
              <w:rPr>
                <w:rFonts w:cs="Arial"/>
                <w:b/>
                <w:i/>
                <w:sz w:val="24"/>
                <w:szCs w:val="24"/>
              </w:rPr>
              <w:t xml:space="preserve"> </w:t>
            </w:r>
            <w:r w:rsidRPr="004B303B">
              <w:rPr>
                <w:rFonts w:cs="Arial"/>
                <w:sz w:val="24"/>
                <w:szCs w:val="24"/>
              </w:rPr>
              <w:t xml:space="preserve">day of </w:t>
            </w:r>
            <w:r w:rsidR="002F3458">
              <w:rPr>
                <w:rFonts w:cs="Arial"/>
                <w:b/>
                <w:i/>
                <w:sz w:val="24"/>
                <w:szCs w:val="24"/>
              </w:rPr>
              <w:t>September</w:t>
            </w:r>
            <w:r w:rsidR="003400B4">
              <w:rPr>
                <w:rFonts w:cs="Arial"/>
                <w:b/>
                <w:i/>
                <w:sz w:val="24"/>
                <w:szCs w:val="24"/>
              </w:rPr>
              <w:t xml:space="preserve">  2018</w:t>
            </w:r>
          </w:p>
        </w:tc>
      </w:tr>
      <w:tr w:rsidR="00FD33D1" w:rsidRPr="004B303B" w:rsidTr="000831E1">
        <w:tc>
          <w:tcPr>
            <w:tcW w:w="5404" w:type="dxa"/>
            <w:shd w:val="clear" w:color="auto" w:fill="auto"/>
          </w:tcPr>
          <w:p w:rsidR="00FD33D1" w:rsidRPr="004B303B" w:rsidRDefault="00FD33D1" w:rsidP="009912AC">
            <w:pPr>
              <w:spacing w:line="240" w:lineRule="auto"/>
              <w:rPr>
                <w:rFonts w:cs="Arial"/>
                <w:sz w:val="24"/>
                <w:szCs w:val="24"/>
              </w:rPr>
            </w:pPr>
          </w:p>
        </w:tc>
      </w:tr>
      <w:tr w:rsidR="000D6A8F" w:rsidRPr="004B303B" w:rsidTr="009912AC">
        <w:tc>
          <w:tcPr>
            <w:tcW w:w="5404" w:type="dxa"/>
            <w:shd w:val="clear" w:color="auto" w:fill="auto"/>
          </w:tcPr>
          <w:p w:rsidR="000D6A8F" w:rsidRPr="004B303B" w:rsidRDefault="000D6A8F" w:rsidP="009912AC">
            <w:pPr>
              <w:spacing w:line="240" w:lineRule="auto"/>
              <w:rPr>
                <w:rFonts w:cs="Arial"/>
                <w:sz w:val="24"/>
                <w:szCs w:val="24"/>
              </w:rPr>
            </w:pPr>
          </w:p>
        </w:tc>
      </w:tr>
      <w:tr w:rsidR="009912AC" w:rsidRPr="004B303B" w:rsidTr="00EC3BA2">
        <w:tc>
          <w:tcPr>
            <w:tcW w:w="5404" w:type="dxa"/>
            <w:shd w:val="clear" w:color="auto" w:fill="auto"/>
          </w:tcPr>
          <w:p w:rsidR="009912AC" w:rsidRPr="004B303B" w:rsidRDefault="009912AC" w:rsidP="009912AC">
            <w:pPr>
              <w:spacing w:line="240" w:lineRule="auto"/>
              <w:jc w:val="center"/>
              <w:rPr>
                <w:rFonts w:cs="Arial"/>
                <w:sz w:val="24"/>
                <w:szCs w:val="24"/>
              </w:rPr>
            </w:pPr>
          </w:p>
        </w:tc>
      </w:tr>
    </w:tbl>
    <w:p w:rsidR="004B2753" w:rsidRPr="004B303B" w:rsidRDefault="004B2753" w:rsidP="00424B97">
      <w:pPr>
        <w:rPr>
          <w:sz w:val="24"/>
          <w:szCs w:val="24"/>
        </w:rPr>
      </w:pPr>
    </w:p>
    <w:sectPr w:rsidR="004B2753" w:rsidRPr="004B303B" w:rsidSect="009912AC">
      <w:footerReference w:type="default" r:id="rId17"/>
      <w:headerReference w:type="first" r:id="rId18"/>
      <w:type w:val="continuous"/>
      <w:pgSz w:w="11906" w:h="16838" w:code="9"/>
      <w:pgMar w:top="1440" w:right="1440" w:bottom="1440" w:left="1440"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Frit-Qa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E22" w:rsidRPr="00F36730" w:rsidRDefault="00191E22" w:rsidP="00191E22">
    <w:pPr>
      <w:pStyle w:val="Footer"/>
      <w:jc w:val="both"/>
      <w:rPr>
        <w:rFonts w:ascii="Arial" w:hAnsi="Arial" w:cs="Arial"/>
        <w:sz w:val="16"/>
        <w:szCs w:val="16"/>
      </w:rPr>
    </w:pPr>
    <w:r w:rsidRPr="00F36730">
      <w:rPr>
        <w:rFonts w:ascii="Arial" w:hAnsi="Arial" w:cs="Arial"/>
        <w:sz w:val="16"/>
        <w:szCs w:val="16"/>
      </w:rPr>
      <w:t xml:space="preserve">The Council’s Reasons for Decision in relation to this Declaration can be obtained from its website at www.smrc.gov.au, or on request by writing to the Specialist Medical Review Council Secretariat, PO Box 965, Brisbane, QLD, 4001 or by telephoning  (07) 3223 </w:t>
    </w:r>
    <w:r w:rsidR="003400B4">
      <w:rPr>
        <w:rFonts w:ascii="Arial" w:hAnsi="Arial" w:cs="Arial"/>
        <w:sz w:val="16"/>
        <w:szCs w:val="16"/>
      </w:rPr>
      <w:t>842</w:t>
    </w:r>
    <w:r w:rsidRPr="00F36730">
      <w:rPr>
        <w:rFonts w:ascii="Arial" w:hAnsi="Arial" w:cs="Arial"/>
        <w:sz w:val="16"/>
        <w:szCs w:val="16"/>
      </w:rPr>
      <w:t>0.</w:t>
    </w:r>
  </w:p>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B3395"/>
    <w:multiLevelType w:val="multilevel"/>
    <w:tmpl w:val="7FF43AA0"/>
    <w:lvl w:ilvl="0">
      <w:start w:val="1"/>
      <w:numFmt w:val="decimal"/>
      <w:pStyle w:val="NumberLevel1"/>
      <w:lvlText w:val="%1."/>
      <w:lvlJc w:val="left"/>
      <w:pPr>
        <w:tabs>
          <w:tab w:val="num" w:pos="0"/>
        </w:tabs>
        <w:ind w:left="0" w:hanging="850"/>
      </w:pPr>
      <w:rPr>
        <w:rFonts w:ascii="Arial" w:hAnsi="Arial" w:cs="Arial"/>
        <w:b w:val="0"/>
      </w:rPr>
    </w:lvl>
    <w:lvl w:ilvl="1">
      <w:start w:val="1"/>
      <w:numFmt w:val="decimal"/>
      <w:pStyle w:val="NumberLevel2"/>
      <w:lvlText w:val="%1.%2."/>
      <w:lvlJc w:val="left"/>
      <w:pPr>
        <w:tabs>
          <w:tab w:val="num" w:pos="0"/>
        </w:tabs>
        <w:ind w:left="0" w:hanging="850"/>
      </w:pPr>
      <w:rPr>
        <w:rFonts w:ascii="Arial" w:hAnsi="Arial" w:cs="Arial"/>
        <w:b w:val="0"/>
      </w:rPr>
    </w:lvl>
    <w:lvl w:ilvl="2">
      <w:start w:val="1"/>
      <w:numFmt w:val="decimal"/>
      <w:pStyle w:val="NumberLevel3"/>
      <w:lvlText w:val="%1.%2.%3."/>
      <w:lvlJc w:val="left"/>
      <w:pPr>
        <w:tabs>
          <w:tab w:val="num" w:pos="0"/>
        </w:tabs>
        <w:ind w:left="0" w:hanging="850"/>
      </w:pPr>
      <w:rPr>
        <w:rFonts w:ascii="Arial" w:hAnsi="Arial" w:cs="Arial"/>
        <w:b w:val="0"/>
      </w:rPr>
    </w:lvl>
    <w:lvl w:ilvl="3">
      <w:start w:val="1"/>
      <w:numFmt w:val="lowerLetter"/>
      <w:pStyle w:val="NumberLevel4"/>
      <w:lvlText w:val="%4."/>
      <w:lvlJc w:val="left"/>
      <w:pPr>
        <w:tabs>
          <w:tab w:val="num" w:pos="425"/>
        </w:tabs>
        <w:ind w:left="425" w:hanging="425"/>
      </w:pPr>
      <w:rPr>
        <w:rFonts w:ascii="Arial" w:hAnsi="Arial" w:cs="Arial"/>
        <w:b w:val="0"/>
      </w:rPr>
    </w:lvl>
    <w:lvl w:ilvl="4">
      <w:start w:val="1"/>
      <w:numFmt w:val="bullet"/>
      <w:lvlRestart w:val="0"/>
      <w:pStyle w:val="NumberLevel5"/>
      <w:lvlText w:val="–"/>
      <w:lvlJc w:val="left"/>
      <w:pPr>
        <w:tabs>
          <w:tab w:val="num" w:pos="850"/>
        </w:tabs>
        <w:ind w:left="850" w:hanging="425"/>
      </w:pPr>
      <w:rPr>
        <w:rFonts w:ascii="Arial" w:hAnsi="Arial" w:cs="Arial"/>
        <w:b w:val="0"/>
      </w:rPr>
    </w:lvl>
    <w:lvl w:ilvl="5">
      <w:start w:val="1"/>
      <w:numFmt w:val="bullet"/>
      <w:lvlRestart w:val="0"/>
      <w:pStyle w:val="NumberLevel6"/>
      <w:lvlText w:val="–"/>
      <w:lvlJc w:val="left"/>
      <w:pPr>
        <w:tabs>
          <w:tab w:val="num" w:pos="1276"/>
        </w:tabs>
        <w:ind w:left="1276" w:hanging="426"/>
      </w:pPr>
      <w:rPr>
        <w:rFonts w:ascii="Arial" w:hAnsi="Arial" w:cs="Arial"/>
        <w:b w:val="0"/>
      </w:rPr>
    </w:lvl>
    <w:lvl w:ilvl="6">
      <w:start w:val="1"/>
      <w:numFmt w:val="bullet"/>
      <w:lvlRestart w:val="0"/>
      <w:pStyle w:val="NumberLevel7"/>
      <w:lvlText w:val="–"/>
      <w:lvlJc w:val="left"/>
      <w:pPr>
        <w:tabs>
          <w:tab w:val="num" w:pos="1701"/>
        </w:tabs>
        <w:ind w:left="1701" w:hanging="425"/>
      </w:pPr>
      <w:rPr>
        <w:rFonts w:ascii="Arial" w:hAnsi="Arial" w:cs="Arial"/>
        <w:b w:val="0"/>
      </w:rPr>
    </w:lvl>
    <w:lvl w:ilvl="7">
      <w:start w:val="1"/>
      <w:numFmt w:val="bullet"/>
      <w:lvlRestart w:val="0"/>
      <w:pStyle w:val="NumberLevel8"/>
      <w:lvlText w:val="–"/>
      <w:lvlJc w:val="left"/>
      <w:pPr>
        <w:tabs>
          <w:tab w:val="num" w:pos="2126"/>
        </w:tabs>
        <w:ind w:left="2126" w:hanging="425"/>
      </w:pPr>
      <w:rPr>
        <w:rFonts w:ascii="Arial" w:hAnsi="Arial" w:cs="Arial"/>
        <w:b w:val="0"/>
      </w:rPr>
    </w:lvl>
    <w:lvl w:ilvl="8">
      <w:start w:val="1"/>
      <w:numFmt w:val="bullet"/>
      <w:lvlRestart w:val="0"/>
      <w:pStyle w:val="NumberLevel9"/>
      <w:lvlText w:val="–"/>
      <w:lvlJc w:val="left"/>
      <w:pPr>
        <w:tabs>
          <w:tab w:val="num" w:pos="2551"/>
        </w:tabs>
        <w:ind w:left="2551" w:hanging="425"/>
      </w:pPr>
      <w:rPr>
        <w:rFonts w:ascii="Arial" w:hAnsi="Arial" w:cs="Arial"/>
        <w:b w:val="0"/>
      </w:rPr>
    </w:lvl>
  </w:abstractNum>
  <w:abstractNum w:abstractNumId="1" w15:restartNumberingAfterBreak="0">
    <w:nsid w:val="36190B71"/>
    <w:multiLevelType w:val="hybridMultilevel"/>
    <w:tmpl w:val="707A91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2135ADF"/>
    <w:multiLevelType w:val="hybridMultilevel"/>
    <w:tmpl w:val="350424DE"/>
    <w:lvl w:ilvl="0" w:tplc="F558B176">
      <w:start w:val="1"/>
      <w:numFmt w:val="decimal"/>
      <w:lvlText w:val="%1."/>
      <w:lvlJc w:val="left"/>
      <w:pPr>
        <w:tabs>
          <w:tab w:val="num" w:pos="720"/>
        </w:tabs>
        <w:ind w:left="720" w:hanging="720"/>
      </w:pPr>
      <w:rPr>
        <w:rFonts w:ascii="Arial" w:hAnsi="Arial" w:hint="default"/>
        <w:sz w:val="22"/>
        <w:szCs w:val="22"/>
      </w:rPr>
    </w:lvl>
    <w:lvl w:ilvl="1" w:tplc="F558B176">
      <w:start w:val="1"/>
      <w:numFmt w:val="decimal"/>
      <w:lvlText w:val="%2."/>
      <w:lvlJc w:val="left"/>
      <w:pPr>
        <w:tabs>
          <w:tab w:val="num" w:pos="360"/>
        </w:tabs>
        <w:ind w:left="360" w:hanging="360"/>
      </w:pPr>
      <w:rPr>
        <w:rFonts w:hint="default"/>
        <w:sz w:val="22"/>
        <w:szCs w:val="22"/>
      </w:rPr>
    </w:lvl>
    <w:lvl w:ilvl="2" w:tplc="0C09001B">
      <w:start w:val="1"/>
      <w:numFmt w:val="bullet"/>
      <w:lvlText w:val=""/>
      <w:lvlJc w:val="left"/>
      <w:pPr>
        <w:tabs>
          <w:tab w:val="num" w:pos="576"/>
        </w:tabs>
        <w:ind w:left="576" w:hanging="576"/>
      </w:pPr>
      <w:rPr>
        <w:rFonts w:ascii="Symbol" w:hAnsi="Symbol" w:hint="default"/>
        <w:color w:val="auto"/>
        <w:sz w:val="16"/>
        <w:szCs w:val="22"/>
      </w:rPr>
    </w:lvl>
    <w:lvl w:ilvl="3" w:tplc="0C09000F">
      <w:start w:val="1"/>
      <w:numFmt w:val="decimal"/>
      <w:lvlText w:val="(%4)"/>
      <w:lvlJc w:val="left"/>
      <w:pPr>
        <w:tabs>
          <w:tab w:val="num" w:pos="2520"/>
        </w:tabs>
        <w:ind w:left="2520" w:hanging="36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6740E95"/>
    <w:multiLevelType w:val="multilevel"/>
    <w:tmpl w:val="0DE0C660"/>
    <w:lvl w:ilvl="0">
      <w:start w:val="1"/>
      <w:numFmt w:val="decimal"/>
      <w:pStyle w:val="Number1"/>
      <w:lvlText w:val="%1."/>
      <w:lvlJc w:val="left"/>
      <w:pPr>
        <w:tabs>
          <w:tab w:val="num" w:pos="567"/>
        </w:tabs>
        <w:ind w:left="0" w:firstLine="0"/>
      </w:pPr>
    </w:lvl>
    <w:lvl w:ilvl="1">
      <w:start w:val="1"/>
      <w:numFmt w:val="lowerRoman"/>
      <w:pStyle w:val="Numbera"/>
      <w:lvlText w:val="(%2)"/>
      <w:lvlJc w:val="left"/>
      <w:pPr>
        <w:tabs>
          <w:tab w:val="num" w:pos="1287"/>
        </w:tabs>
        <w:ind w:left="992" w:hanging="425"/>
      </w:pPr>
    </w:lvl>
    <w:lvl w:ilvl="2">
      <w:start w:val="1"/>
      <w:numFmt w:val="lowerRoman"/>
      <w:pStyle w:val="Numberi"/>
      <w:lvlText w:val="(%3)"/>
      <w:lvlJc w:val="left"/>
      <w:pPr>
        <w:tabs>
          <w:tab w:val="num" w:pos="1712"/>
        </w:tabs>
        <w:ind w:left="1417" w:hanging="425"/>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15:restartNumberingAfterBreak="0">
    <w:nsid w:val="77E14122"/>
    <w:multiLevelType w:val="hybridMultilevel"/>
    <w:tmpl w:val="8AAEA6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831E1"/>
    <w:rsid w:val="00096D35"/>
    <w:rsid w:val="000D6A8F"/>
    <w:rsid w:val="000E1F2B"/>
    <w:rsid w:val="00122364"/>
    <w:rsid w:val="00132181"/>
    <w:rsid w:val="0019022F"/>
    <w:rsid w:val="00191E22"/>
    <w:rsid w:val="001B5C2C"/>
    <w:rsid w:val="001C2AAD"/>
    <w:rsid w:val="001F6E54"/>
    <w:rsid w:val="00223803"/>
    <w:rsid w:val="00280BCD"/>
    <w:rsid w:val="00281AF5"/>
    <w:rsid w:val="002F3458"/>
    <w:rsid w:val="003400B4"/>
    <w:rsid w:val="003537C3"/>
    <w:rsid w:val="003605DD"/>
    <w:rsid w:val="0036246B"/>
    <w:rsid w:val="00374792"/>
    <w:rsid w:val="00381FB6"/>
    <w:rsid w:val="00384A70"/>
    <w:rsid w:val="003A707F"/>
    <w:rsid w:val="003B0EC1"/>
    <w:rsid w:val="003B573B"/>
    <w:rsid w:val="003D1541"/>
    <w:rsid w:val="003F2CBD"/>
    <w:rsid w:val="003F3C90"/>
    <w:rsid w:val="00424B97"/>
    <w:rsid w:val="0048770D"/>
    <w:rsid w:val="00491AF1"/>
    <w:rsid w:val="004B2753"/>
    <w:rsid w:val="004B303B"/>
    <w:rsid w:val="004B724B"/>
    <w:rsid w:val="00520873"/>
    <w:rsid w:val="00554F1A"/>
    <w:rsid w:val="00573BDA"/>
    <w:rsid w:val="00573D44"/>
    <w:rsid w:val="005C76C1"/>
    <w:rsid w:val="005F1335"/>
    <w:rsid w:val="0060313B"/>
    <w:rsid w:val="00613BAA"/>
    <w:rsid w:val="007408A4"/>
    <w:rsid w:val="007759CB"/>
    <w:rsid w:val="007909E6"/>
    <w:rsid w:val="007F7033"/>
    <w:rsid w:val="00840A06"/>
    <w:rsid w:val="008439B7"/>
    <w:rsid w:val="0087253F"/>
    <w:rsid w:val="008A6220"/>
    <w:rsid w:val="008E4F6C"/>
    <w:rsid w:val="00940452"/>
    <w:rsid w:val="009539C7"/>
    <w:rsid w:val="00953ABF"/>
    <w:rsid w:val="009912AC"/>
    <w:rsid w:val="009D796A"/>
    <w:rsid w:val="00A00F21"/>
    <w:rsid w:val="00B84226"/>
    <w:rsid w:val="00BE2670"/>
    <w:rsid w:val="00BF1ADC"/>
    <w:rsid w:val="00C31E62"/>
    <w:rsid w:val="00C434CD"/>
    <w:rsid w:val="00C63C4E"/>
    <w:rsid w:val="00C72C30"/>
    <w:rsid w:val="00CC77F6"/>
    <w:rsid w:val="00D00346"/>
    <w:rsid w:val="00D16C50"/>
    <w:rsid w:val="00D229E5"/>
    <w:rsid w:val="00D25153"/>
    <w:rsid w:val="00D77A88"/>
    <w:rsid w:val="00DC30D1"/>
    <w:rsid w:val="00E32EBF"/>
    <w:rsid w:val="00E77AF2"/>
    <w:rsid w:val="00E83B8F"/>
    <w:rsid w:val="00F40885"/>
    <w:rsid w:val="00FB39A9"/>
    <w:rsid w:val="00FD3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BB838229-BCD5-46AC-9D2A-D5D0783A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FD33D1"/>
    <w:pPr>
      <w:keepNext/>
      <w:keepLines/>
      <w:widowControl w:val="0"/>
      <w:numPr>
        <w:ilvl w:val="3"/>
        <w:numId w:val="1"/>
      </w:numPr>
      <w:spacing w:before="160" w:after="60" w:line="240" w:lineRule="atLeast"/>
      <w:outlineLvl w:val="3"/>
    </w:pPr>
    <w:rPr>
      <w:rFonts w:ascii="Optima" w:eastAsia="Times New Roman" w:hAnsi="Optima" w:cs="Times New Roman"/>
      <w:b/>
      <w:sz w:val="20"/>
      <w:szCs w:val="20"/>
    </w:rPr>
  </w:style>
  <w:style w:type="paragraph" w:styleId="Heading5">
    <w:name w:val="heading 5"/>
    <w:basedOn w:val="Normal"/>
    <w:next w:val="Normal"/>
    <w:link w:val="Heading5Char"/>
    <w:qFormat/>
    <w:rsid w:val="00FD33D1"/>
    <w:pPr>
      <w:keepNext/>
      <w:numPr>
        <w:ilvl w:val="4"/>
        <w:numId w:val="1"/>
      </w:numPr>
      <w:spacing w:after="0" w:line="240" w:lineRule="auto"/>
      <w:jc w:val="both"/>
      <w:outlineLvl w:val="4"/>
    </w:pPr>
    <w:rPr>
      <w:rFonts w:ascii="Times New Roman" w:eastAsia="Times New Roman" w:hAnsi="Times New Roman" w:cs="Times New Roman"/>
      <w:b/>
      <w:sz w:val="24"/>
      <w:szCs w:val="20"/>
      <w:lang w:val="en-US"/>
    </w:rPr>
  </w:style>
  <w:style w:type="paragraph" w:styleId="Heading6">
    <w:name w:val="heading 6"/>
    <w:basedOn w:val="Normal"/>
    <w:next w:val="Normal"/>
    <w:link w:val="Heading6Char"/>
    <w:qFormat/>
    <w:rsid w:val="00FD33D1"/>
    <w:pPr>
      <w:keepNext/>
      <w:widowControl w:val="0"/>
      <w:numPr>
        <w:ilvl w:val="5"/>
        <w:numId w:val="1"/>
      </w:numPr>
      <w:spacing w:after="0" w:line="240" w:lineRule="auto"/>
      <w:jc w:val="center"/>
      <w:outlineLvl w:val="5"/>
    </w:pPr>
    <w:rPr>
      <w:rFonts w:ascii="Times New Roman" w:eastAsia="Times New Roman" w:hAnsi="Times New Roman" w:cs="Times New Roman"/>
      <w:sz w:val="32"/>
      <w:szCs w:val="20"/>
    </w:rPr>
  </w:style>
  <w:style w:type="paragraph" w:styleId="Heading7">
    <w:name w:val="heading 7"/>
    <w:basedOn w:val="Normal"/>
    <w:next w:val="Normal"/>
    <w:link w:val="Heading7Char"/>
    <w:qFormat/>
    <w:rsid w:val="00FD33D1"/>
    <w:pPr>
      <w:keepNext/>
      <w:widowControl w:val="0"/>
      <w:numPr>
        <w:ilvl w:val="6"/>
        <w:numId w:val="1"/>
      </w:numPr>
      <w:spacing w:after="0" w:line="240" w:lineRule="auto"/>
      <w:jc w:val="center"/>
      <w:outlineLvl w:val="6"/>
    </w:pPr>
    <w:rPr>
      <w:rFonts w:ascii="Frit-Qat" w:eastAsia="Times New Roman" w:hAnsi="Frit-Qat" w:cs="Times New Roman"/>
      <w:b/>
      <w:sz w:val="24"/>
      <w:szCs w:val="20"/>
    </w:rPr>
  </w:style>
  <w:style w:type="paragraph" w:styleId="Heading8">
    <w:name w:val="heading 8"/>
    <w:basedOn w:val="Normal"/>
    <w:next w:val="Normal"/>
    <w:link w:val="Heading8Char"/>
    <w:qFormat/>
    <w:rsid w:val="00FD33D1"/>
    <w:pPr>
      <w:keepNext/>
      <w:numPr>
        <w:ilvl w:val="7"/>
        <w:numId w:val="1"/>
      </w:numPr>
      <w:spacing w:after="0" w:line="240" w:lineRule="auto"/>
      <w:outlineLvl w:val="7"/>
    </w:pPr>
    <w:rPr>
      <w:rFonts w:ascii="Times New Roman" w:eastAsia="Times New Roman" w:hAnsi="Times New Roman" w:cs="Times New Roman"/>
      <w:b/>
      <w:sz w:val="20"/>
      <w:szCs w:val="20"/>
      <w:lang w:val="en-US"/>
    </w:rPr>
  </w:style>
  <w:style w:type="paragraph" w:styleId="Heading9">
    <w:name w:val="heading 9"/>
    <w:basedOn w:val="Normal"/>
    <w:next w:val="Normal"/>
    <w:link w:val="Heading9Char"/>
    <w:qFormat/>
    <w:rsid w:val="00FD33D1"/>
    <w:pPr>
      <w:keepNext/>
      <w:numPr>
        <w:ilvl w:val="8"/>
        <w:numId w:val="1"/>
      </w:numPr>
      <w:spacing w:after="0" w:line="240" w:lineRule="auto"/>
      <w:outlineLvl w:val="8"/>
    </w:pPr>
    <w:rPr>
      <w:rFonts w:ascii="Times New Roman" w:eastAsia="Times New Roman" w:hAnsi="Times New Roman" w:cs="Times New Roman"/>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4Char">
    <w:name w:val="Heading 4 Char"/>
    <w:basedOn w:val="DefaultParagraphFont"/>
    <w:link w:val="Heading4"/>
    <w:rsid w:val="00FD33D1"/>
    <w:rPr>
      <w:rFonts w:ascii="Optima" w:eastAsia="Times New Roman" w:hAnsi="Optima" w:cs="Times New Roman"/>
      <w:b/>
      <w:sz w:val="20"/>
      <w:szCs w:val="20"/>
    </w:rPr>
  </w:style>
  <w:style w:type="character" w:customStyle="1" w:styleId="Heading5Char">
    <w:name w:val="Heading 5 Char"/>
    <w:basedOn w:val="DefaultParagraphFont"/>
    <w:link w:val="Heading5"/>
    <w:rsid w:val="00FD33D1"/>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rsid w:val="00FD33D1"/>
    <w:rPr>
      <w:rFonts w:ascii="Times New Roman" w:eastAsia="Times New Roman" w:hAnsi="Times New Roman" w:cs="Times New Roman"/>
      <w:sz w:val="32"/>
      <w:szCs w:val="20"/>
    </w:rPr>
  </w:style>
  <w:style w:type="character" w:customStyle="1" w:styleId="Heading7Char">
    <w:name w:val="Heading 7 Char"/>
    <w:basedOn w:val="DefaultParagraphFont"/>
    <w:link w:val="Heading7"/>
    <w:rsid w:val="00FD33D1"/>
    <w:rPr>
      <w:rFonts w:ascii="Frit-Qat" w:eastAsia="Times New Roman" w:hAnsi="Frit-Qat" w:cs="Times New Roman"/>
      <w:b/>
      <w:sz w:val="24"/>
      <w:szCs w:val="20"/>
    </w:rPr>
  </w:style>
  <w:style w:type="character" w:customStyle="1" w:styleId="Heading8Char">
    <w:name w:val="Heading 8 Char"/>
    <w:basedOn w:val="DefaultParagraphFont"/>
    <w:link w:val="Heading8"/>
    <w:rsid w:val="00FD33D1"/>
    <w:rPr>
      <w:rFonts w:ascii="Times New Roman" w:eastAsia="Times New Roman" w:hAnsi="Times New Roman" w:cs="Times New Roman"/>
      <w:b/>
      <w:sz w:val="20"/>
      <w:szCs w:val="20"/>
      <w:lang w:val="en-US"/>
    </w:rPr>
  </w:style>
  <w:style w:type="character" w:customStyle="1" w:styleId="Heading9Char">
    <w:name w:val="Heading 9 Char"/>
    <w:basedOn w:val="DefaultParagraphFont"/>
    <w:link w:val="Heading9"/>
    <w:rsid w:val="00FD33D1"/>
    <w:rPr>
      <w:rFonts w:ascii="Times New Roman" w:eastAsia="Times New Roman" w:hAnsi="Times New Roman" w:cs="Times New Roman"/>
      <w:i/>
      <w:sz w:val="20"/>
      <w:szCs w:val="20"/>
      <w:lang w:val="en-US"/>
    </w:rPr>
  </w:style>
  <w:style w:type="paragraph" w:customStyle="1" w:styleId="Number1">
    <w:name w:val="Number 1"/>
    <w:basedOn w:val="Normal"/>
    <w:rsid w:val="00FD33D1"/>
    <w:pPr>
      <w:numPr>
        <w:numId w:val="1"/>
      </w:numPr>
      <w:spacing w:before="120" w:after="120" w:line="300" w:lineRule="atLeast"/>
      <w:jc w:val="both"/>
    </w:pPr>
    <w:rPr>
      <w:rFonts w:ascii="Times" w:eastAsia="Times New Roman" w:hAnsi="Times" w:cs="Times New Roman"/>
      <w:color w:val="000000"/>
      <w:sz w:val="24"/>
      <w:szCs w:val="20"/>
    </w:rPr>
  </w:style>
  <w:style w:type="paragraph" w:customStyle="1" w:styleId="Numbera">
    <w:name w:val="Number(a)"/>
    <w:basedOn w:val="Normal"/>
    <w:rsid w:val="00FD33D1"/>
    <w:pPr>
      <w:numPr>
        <w:ilvl w:val="1"/>
        <w:numId w:val="1"/>
      </w:numPr>
      <w:spacing w:before="80" w:after="80" w:line="280" w:lineRule="atLeast"/>
      <w:jc w:val="both"/>
    </w:pPr>
    <w:rPr>
      <w:rFonts w:ascii="Times" w:eastAsia="Times New Roman" w:hAnsi="Times" w:cs="Times New Roman"/>
      <w:color w:val="000000"/>
      <w:sz w:val="24"/>
      <w:szCs w:val="20"/>
    </w:rPr>
  </w:style>
  <w:style w:type="paragraph" w:customStyle="1" w:styleId="Numberi">
    <w:name w:val="Number(i)"/>
    <w:basedOn w:val="Normal"/>
    <w:rsid w:val="00FD33D1"/>
    <w:pPr>
      <w:numPr>
        <w:ilvl w:val="2"/>
        <w:numId w:val="1"/>
      </w:numPr>
      <w:spacing w:before="80" w:after="80" w:line="280" w:lineRule="atLeast"/>
      <w:jc w:val="both"/>
    </w:pPr>
    <w:rPr>
      <w:rFonts w:ascii="Times" w:eastAsia="Times New Roman" w:hAnsi="Times" w:cs="Times New Roman"/>
      <w:color w:val="000000"/>
      <w:sz w:val="24"/>
      <w:szCs w:val="20"/>
    </w:rPr>
  </w:style>
  <w:style w:type="paragraph" w:styleId="BodyText">
    <w:name w:val="Body Text"/>
    <w:basedOn w:val="Normal"/>
    <w:link w:val="BodyTextChar"/>
    <w:rsid w:val="00FD33D1"/>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D33D1"/>
    <w:rPr>
      <w:rFonts w:ascii="Times New Roman" w:eastAsia="Times New Roman" w:hAnsi="Times New Roman" w:cs="Times New Roman"/>
      <w:sz w:val="20"/>
      <w:szCs w:val="20"/>
    </w:rPr>
  </w:style>
  <w:style w:type="paragraph" w:customStyle="1" w:styleId="NumberLevel1">
    <w:name w:val="Number Level 1"/>
    <w:basedOn w:val="Normal"/>
    <w:link w:val="NumberLevel1Char1"/>
    <w:rsid w:val="00FD33D1"/>
    <w:pPr>
      <w:numPr>
        <w:numId w:val="2"/>
      </w:numPr>
      <w:spacing w:before="140" w:after="140" w:line="280" w:lineRule="atLeast"/>
    </w:pPr>
    <w:rPr>
      <w:rFonts w:ascii="Arial" w:eastAsia="Times New Roman" w:hAnsi="Arial" w:cs="Times New Roman"/>
      <w:sz w:val="21"/>
      <w:szCs w:val="20"/>
    </w:rPr>
  </w:style>
  <w:style w:type="paragraph" w:customStyle="1" w:styleId="NumberLevel2">
    <w:name w:val="Number Level 2"/>
    <w:basedOn w:val="Normal"/>
    <w:rsid w:val="00FD33D1"/>
    <w:pPr>
      <w:numPr>
        <w:ilvl w:val="1"/>
        <w:numId w:val="2"/>
      </w:numPr>
      <w:spacing w:before="140" w:after="140" w:line="280" w:lineRule="atLeast"/>
    </w:pPr>
    <w:rPr>
      <w:rFonts w:ascii="Arial" w:eastAsia="Times New Roman" w:hAnsi="Arial" w:cs="Times New Roman"/>
      <w:sz w:val="21"/>
      <w:szCs w:val="20"/>
    </w:rPr>
  </w:style>
  <w:style w:type="paragraph" w:customStyle="1" w:styleId="NumberLevel3">
    <w:name w:val="Number Level 3"/>
    <w:basedOn w:val="Normal"/>
    <w:rsid w:val="00FD33D1"/>
    <w:pPr>
      <w:numPr>
        <w:ilvl w:val="2"/>
        <w:numId w:val="2"/>
      </w:numPr>
      <w:spacing w:before="140" w:after="140" w:line="280" w:lineRule="atLeast"/>
    </w:pPr>
    <w:rPr>
      <w:rFonts w:ascii="Arial" w:eastAsia="Times New Roman" w:hAnsi="Arial" w:cs="Times New Roman"/>
      <w:sz w:val="21"/>
      <w:szCs w:val="20"/>
    </w:rPr>
  </w:style>
  <w:style w:type="paragraph" w:customStyle="1" w:styleId="NumberLevel4">
    <w:name w:val="Number Level 4"/>
    <w:basedOn w:val="Normal"/>
    <w:rsid w:val="00FD33D1"/>
    <w:pPr>
      <w:numPr>
        <w:ilvl w:val="3"/>
        <w:numId w:val="2"/>
      </w:numPr>
      <w:spacing w:after="140" w:line="280" w:lineRule="atLeast"/>
    </w:pPr>
    <w:rPr>
      <w:rFonts w:ascii="Arial" w:eastAsia="Times New Roman" w:hAnsi="Arial" w:cs="Times New Roman"/>
      <w:sz w:val="21"/>
      <w:szCs w:val="20"/>
    </w:rPr>
  </w:style>
  <w:style w:type="paragraph" w:customStyle="1" w:styleId="NumberLevel5">
    <w:name w:val="Number Level 5"/>
    <w:basedOn w:val="Normal"/>
    <w:semiHidden/>
    <w:rsid w:val="00FD33D1"/>
    <w:pPr>
      <w:numPr>
        <w:ilvl w:val="4"/>
        <w:numId w:val="2"/>
      </w:numPr>
      <w:spacing w:after="140" w:line="280" w:lineRule="atLeast"/>
    </w:pPr>
    <w:rPr>
      <w:rFonts w:ascii="Arial" w:eastAsia="Times New Roman" w:hAnsi="Arial" w:cs="Times New Roman"/>
      <w:sz w:val="21"/>
      <w:szCs w:val="20"/>
    </w:rPr>
  </w:style>
  <w:style w:type="paragraph" w:customStyle="1" w:styleId="NumberLevel6">
    <w:name w:val="Number Level 6"/>
    <w:basedOn w:val="NumberLevel5"/>
    <w:semiHidden/>
    <w:rsid w:val="00FD33D1"/>
    <w:pPr>
      <w:numPr>
        <w:ilvl w:val="5"/>
      </w:numPr>
      <w:tabs>
        <w:tab w:val="clear" w:pos="1276"/>
        <w:tab w:val="num" w:pos="360"/>
        <w:tab w:val="num" w:pos="576"/>
        <w:tab w:val="num" w:pos="720"/>
      </w:tabs>
      <w:ind w:left="576" w:hanging="576"/>
    </w:pPr>
  </w:style>
  <w:style w:type="paragraph" w:customStyle="1" w:styleId="NumberLevel7">
    <w:name w:val="Number Level 7"/>
    <w:basedOn w:val="NumberLevel6"/>
    <w:semiHidden/>
    <w:rsid w:val="00FD33D1"/>
    <w:pPr>
      <w:numPr>
        <w:ilvl w:val="6"/>
      </w:numPr>
      <w:tabs>
        <w:tab w:val="clear" w:pos="1701"/>
        <w:tab w:val="num" w:pos="360"/>
        <w:tab w:val="num" w:pos="576"/>
      </w:tabs>
      <w:ind w:left="576" w:hanging="576"/>
    </w:pPr>
  </w:style>
  <w:style w:type="paragraph" w:customStyle="1" w:styleId="NumberLevel8">
    <w:name w:val="Number Level 8"/>
    <w:basedOn w:val="NumberLevel7"/>
    <w:semiHidden/>
    <w:rsid w:val="00FD33D1"/>
    <w:pPr>
      <w:numPr>
        <w:ilvl w:val="7"/>
      </w:numPr>
      <w:tabs>
        <w:tab w:val="clear" w:pos="2126"/>
        <w:tab w:val="num" w:pos="360"/>
        <w:tab w:val="num" w:pos="576"/>
      </w:tabs>
      <w:ind w:left="576" w:hanging="576"/>
    </w:pPr>
  </w:style>
  <w:style w:type="paragraph" w:customStyle="1" w:styleId="NumberLevel9">
    <w:name w:val="Number Level 9"/>
    <w:basedOn w:val="NumberLevel8"/>
    <w:semiHidden/>
    <w:rsid w:val="00FD33D1"/>
    <w:pPr>
      <w:numPr>
        <w:ilvl w:val="8"/>
      </w:numPr>
      <w:tabs>
        <w:tab w:val="clear" w:pos="2551"/>
        <w:tab w:val="num" w:pos="360"/>
        <w:tab w:val="num" w:pos="576"/>
      </w:tabs>
      <w:ind w:left="576" w:hanging="576"/>
    </w:pPr>
  </w:style>
  <w:style w:type="character" w:customStyle="1" w:styleId="NumberLevel1Char1">
    <w:name w:val="Number Level 1 Char1"/>
    <w:link w:val="NumberLevel1"/>
    <w:rsid w:val="00FD33D1"/>
    <w:rPr>
      <w:rFonts w:ascii="Arial" w:eastAsia="Times New Roman" w:hAnsi="Arial" w:cs="Times New Roman"/>
      <w:sz w:val="21"/>
      <w:szCs w:val="20"/>
    </w:rPr>
  </w:style>
  <w:style w:type="paragraph" w:customStyle="1" w:styleId="NormalNumbered">
    <w:name w:val="NormalNumbered"/>
    <w:basedOn w:val="Normal"/>
    <w:link w:val="NormalNumberedChar"/>
    <w:qFormat/>
    <w:rsid w:val="007909E6"/>
    <w:pPr>
      <w:spacing w:after="160" w:line="360" w:lineRule="auto"/>
    </w:pPr>
    <w:rPr>
      <w:rFonts w:ascii="Calibri" w:eastAsia="Times New Roman" w:hAnsi="Calibri" w:cs="Times New Roman"/>
    </w:rPr>
  </w:style>
  <w:style w:type="character" w:customStyle="1" w:styleId="NormalNumberedChar">
    <w:name w:val="NormalNumbered Char"/>
    <w:link w:val="NormalNumbered"/>
    <w:locked/>
    <w:rsid w:val="007909E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80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0.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49F93-C12D-4476-9F97-90A7A9FE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Bowman, Jan</cp:lastModifiedBy>
  <cp:revision>3</cp:revision>
  <cp:lastPrinted>2018-09-17T01:01:00Z</cp:lastPrinted>
  <dcterms:created xsi:type="dcterms:W3CDTF">2018-09-17T00:28:00Z</dcterms:created>
  <dcterms:modified xsi:type="dcterms:W3CDTF">2018-09-17T01:01:00Z</dcterms:modified>
</cp:coreProperties>
</file>