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67822" w14:textId="77777777" w:rsidR="00B83BBD" w:rsidRDefault="00B83BBD" w:rsidP="00B83BBD">
      <w:pPr>
        <w:pStyle w:val="NormalWeb"/>
        <w:spacing w:before="0" w:beforeAutospacing="0" w:after="0" w:afterAutospacing="0"/>
        <w:jc w:val="center"/>
        <w:rPr>
          <w:rFonts w:asciiTheme="minorHAnsi" w:hAnsiTheme="minorHAnsi"/>
        </w:rPr>
      </w:pPr>
      <w:bookmarkStart w:id="0" w:name="top"/>
    </w:p>
    <w:p w14:paraId="42D67823" w14:textId="77777777"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r w:rsidR="009A72C5">
        <w:rPr>
          <w:rFonts w:asciiTheme="minorHAnsi" w:hAnsiTheme="minorHAnsi"/>
        </w:rPr>
        <w:t xml:space="preserve"> AND ENERGY</w:t>
      </w:r>
    </w:p>
    <w:p w14:paraId="42D67824" w14:textId="77777777"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42D67825" w14:textId="77777777"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14:paraId="42D67826"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hyperlink r:id="rId13" w:history="1">
        <w:r w:rsidRPr="00FA1DB4">
          <w:rPr>
            <w:rStyle w:val="Hyperlink"/>
            <w:rFonts w:asciiTheme="minorHAnsi" w:hAnsiTheme="minorHAnsi"/>
            <w:i/>
            <w:sz w:val="22"/>
          </w:rPr>
          <w:t>http://epbcnotices.environment.gov.au/referralslist/</w:t>
        </w:r>
      </w:hyperlink>
    </w:p>
    <w:p w14:paraId="42D67827"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42D67828" w14:textId="77777777"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42D67829" w14:textId="77777777" w:rsidR="008B3EB7" w:rsidRPr="0059089C" w:rsidRDefault="008B3EB7" w:rsidP="003B66E6">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DD4884" w:rsidRPr="00DD4884" w14:paraId="42D6782E" w14:textId="77777777" w:rsidTr="00DD4884">
        <w:tc>
          <w:tcPr>
            <w:tcW w:w="1134" w:type="dxa"/>
          </w:tcPr>
          <w:p w14:paraId="42D6782A" w14:textId="77777777" w:rsidR="002C4F3F" w:rsidRPr="00DD4884" w:rsidRDefault="002C4F3F" w:rsidP="00DD4884">
            <w:pPr>
              <w:spacing w:line="276" w:lineRule="auto"/>
              <w:rPr>
                <w:rFonts w:asciiTheme="minorHAnsi" w:hAnsiTheme="minorHAnsi"/>
                <w:b/>
                <w:sz w:val="16"/>
                <w:szCs w:val="16"/>
              </w:rPr>
            </w:pPr>
            <w:r w:rsidRPr="00DD4884">
              <w:rPr>
                <w:rFonts w:asciiTheme="minorHAnsi" w:hAnsiTheme="minorHAnsi"/>
                <w:b/>
                <w:sz w:val="16"/>
                <w:szCs w:val="16"/>
              </w:rPr>
              <w:t>Reference</w:t>
            </w:r>
          </w:p>
        </w:tc>
        <w:tc>
          <w:tcPr>
            <w:tcW w:w="3828" w:type="dxa"/>
          </w:tcPr>
          <w:p w14:paraId="42D6782B" w14:textId="77777777" w:rsidR="002C4F3F" w:rsidRPr="00DD4884" w:rsidRDefault="002C4F3F" w:rsidP="00DD4884">
            <w:pPr>
              <w:spacing w:line="276" w:lineRule="auto"/>
              <w:rPr>
                <w:rFonts w:asciiTheme="minorHAnsi" w:hAnsiTheme="minorHAnsi"/>
                <w:b/>
                <w:sz w:val="16"/>
                <w:szCs w:val="16"/>
              </w:rPr>
            </w:pPr>
            <w:r w:rsidRPr="00DD4884">
              <w:rPr>
                <w:rFonts w:asciiTheme="minorHAnsi" w:hAnsiTheme="minorHAnsi"/>
                <w:b/>
                <w:sz w:val="16"/>
                <w:szCs w:val="16"/>
              </w:rPr>
              <w:t>Title</w:t>
            </w:r>
          </w:p>
        </w:tc>
        <w:tc>
          <w:tcPr>
            <w:tcW w:w="3685" w:type="dxa"/>
          </w:tcPr>
          <w:p w14:paraId="42D6782C" w14:textId="77777777" w:rsidR="002C4F3F" w:rsidRPr="00DD4884" w:rsidRDefault="002C4F3F" w:rsidP="00DD4884">
            <w:pPr>
              <w:spacing w:line="276" w:lineRule="auto"/>
              <w:rPr>
                <w:rFonts w:asciiTheme="minorHAnsi" w:hAnsiTheme="minorHAnsi"/>
                <w:b/>
                <w:sz w:val="16"/>
                <w:szCs w:val="16"/>
              </w:rPr>
            </w:pPr>
            <w:r w:rsidRPr="00DD4884">
              <w:rPr>
                <w:rFonts w:asciiTheme="minorHAnsi" w:hAnsiTheme="minorHAnsi"/>
                <w:b/>
                <w:sz w:val="16"/>
                <w:szCs w:val="16"/>
              </w:rPr>
              <w:t>Controlling Provisions</w:t>
            </w:r>
          </w:p>
        </w:tc>
        <w:tc>
          <w:tcPr>
            <w:tcW w:w="992" w:type="dxa"/>
          </w:tcPr>
          <w:p w14:paraId="42D6782D" w14:textId="77777777" w:rsidR="002C4F3F" w:rsidRPr="00DD4884" w:rsidRDefault="002C4F3F" w:rsidP="00DD4884">
            <w:pPr>
              <w:spacing w:line="276" w:lineRule="auto"/>
              <w:rPr>
                <w:rFonts w:asciiTheme="minorHAnsi" w:hAnsiTheme="minorHAnsi"/>
                <w:b/>
                <w:sz w:val="16"/>
                <w:szCs w:val="16"/>
              </w:rPr>
            </w:pPr>
            <w:r w:rsidRPr="00DD4884">
              <w:rPr>
                <w:rFonts w:asciiTheme="minorHAnsi" w:hAnsiTheme="minorHAnsi"/>
                <w:b/>
                <w:sz w:val="16"/>
                <w:szCs w:val="16"/>
              </w:rPr>
              <w:t>Date</w:t>
            </w:r>
          </w:p>
        </w:tc>
      </w:tr>
      <w:tr w:rsidR="00DD4884" w:rsidRPr="00DD4884" w14:paraId="42D67842" w14:textId="77777777" w:rsidTr="00DD4884">
        <w:tc>
          <w:tcPr>
            <w:tcW w:w="1134" w:type="dxa"/>
          </w:tcPr>
          <w:p w14:paraId="42D6783E" w14:textId="00FFA194" w:rsidR="00DD4884" w:rsidRPr="00DD4884" w:rsidRDefault="00DD4884" w:rsidP="00DD4884">
            <w:pPr>
              <w:spacing w:line="276" w:lineRule="auto"/>
              <w:rPr>
                <w:rFonts w:ascii="Calibri" w:hAnsi="Calibri" w:cs="Arial"/>
                <w:sz w:val="16"/>
                <w:szCs w:val="16"/>
              </w:rPr>
            </w:pPr>
            <w:r w:rsidRPr="00DD4884">
              <w:rPr>
                <w:rFonts w:ascii="Calibri" w:hAnsi="Calibri"/>
                <w:sz w:val="16"/>
                <w:szCs w:val="16"/>
              </w:rPr>
              <w:t>2018/8182</w:t>
            </w:r>
          </w:p>
        </w:tc>
        <w:tc>
          <w:tcPr>
            <w:tcW w:w="3828" w:type="dxa"/>
          </w:tcPr>
          <w:p w14:paraId="42D6783F" w14:textId="69E66D3A" w:rsidR="00DD4884" w:rsidRPr="00DD4884" w:rsidRDefault="00DD4884" w:rsidP="00DD4884">
            <w:pPr>
              <w:spacing w:line="276" w:lineRule="auto"/>
              <w:rPr>
                <w:rFonts w:ascii="Calibri" w:hAnsi="Calibri" w:cs="Arial"/>
                <w:sz w:val="16"/>
                <w:szCs w:val="16"/>
              </w:rPr>
            </w:pPr>
            <w:r w:rsidRPr="00DD4884">
              <w:rPr>
                <w:rFonts w:ascii="Calibri" w:hAnsi="Calibri"/>
                <w:sz w:val="16"/>
                <w:szCs w:val="16"/>
              </w:rPr>
              <w:t>QUESTDALE HOLDINGS PTY LTD / Mining / Lot 2 (Plan 11392) and 10, Rowley Road Mandogalup / Western Australia / Clearing of Lots 2 and 10 Rowley Road, Mandogalup WA</w:t>
            </w:r>
          </w:p>
        </w:tc>
        <w:tc>
          <w:tcPr>
            <w:tcW w:w="3685" w:type="dxa"/>
          </w:tcPr>
          <w:p w14:paraId="42D67840" w14:textId="661236AF" w:rsidR="00DD4884" w:rsidRPr="00DD4884" w:rsidRDefault="00DD4884" w:rsidP="00DD4884">
            <w:pPr>
              <w:pStyle w:val="ListParagraph"/>
              <w:numPr>
                <w:ilvl w:val="0"/>
                <w:numId w:val="7"/>
              </w:numPr>
              <w:ind w:left="175" w:hanging="142"/>
              <w:rPr>
                <w:rFonts w:ascii="Calibri" w:hAnsi="Calibri" w:cs="Arial"/>
                <w:sz w:val="16"/>
                <w:szCs w:val="16"/>
              </w:rPr>
            </w:pPr>
            <w:r w:rsidRPr="00DD4884">
              <w:rPr>
                <w:rFonts w:ascii="Calibri" w:hAnsi="Calibri" w:cs="Arial"/>
                <w:sz w:val="16"/>
                <w:szCs w:val="16"/>
              </w:rPr>
              <w:t>Listed threatened species and communities (sections 18 &amp; 18A)</w:t>
            </w:r>
          </w:p>
        </w:tc>
        <w:tc>
          <w:tcPr>
            <w:tcW w:w="992" w:type="dxa"/>
          </w:tcPr>
          <w:p w14:paraId="42D67841" w14:textId="3C8D1727" w:rsidR="00DD4884" w:rsidRPr="00DD4884" w:rsidRDefault="00DD4884" w:rsidP="00DD4884">
            <w:pPr>
              <w:spacing w:line="276" w:lineRule="auto"/>
              <w:rPr>
                <w:rFonts w:ascii="Calibri" w:hAnsi="Calibri" w:cs="Arial"/>
                <w:sz w:val="16"/>
                <w:szCs w:val="16"/>
              </w:rPr>
            </w:pPr>
            <w:r w:rsidRPr="00DD4884">
              <w:rPr>
                <w:rFonts w:ascii="Calibri" w:hAnsi="Calibri"/>
                <w:sz w:val="16"/>
                <w:szCs w:val="16"/>
              </w:rPr>
              <w:t>19/06/2018</w:t>
            </w:r>
          </w:p>
        </w:tc>
      </w:tr>
      <w:tr w:rsidR="00DD4884" w:rsidRPr="00DD4884" w14:paraId="42D67847" w14:textId="77777777" w:rsidTr="00DD4884">
        <w:tc>
          <w:tcPr>
            <w:tcW w:w="1134" w:type="dxa"/>
          </w:tcPr>
          <w:p w14:paraId="42D67843" w14:textId="0BBDF795" w:rsidR="00DD4884" w:rsidRPr="00DD4884" w:rsidRDefault="00DD4884" w:rsidP="00DD4884">
            <w:pPr>
              <w:spacing w:line="276" w:lineRule="auto"/>
              <w:rPr>
                <w:rFonts w:ascii="Calibri" w:hAnsi="Calibri" w:cs="Arial"/>
                <w:sz w:val="16"/>
                <w:szCs w:val="16"/>
              </w:rPr>
            </w:pPr>
            <w:r w:rsidRPr="00DD4884">
              <w:rPr>
                <w:rFonts w:ascii="Calibri" w:hAnsi="Calibri"/>
                <w:sz w:val="16"/>
                <w:szCs w:val="16"/>
              </w:rPr>
              <w:t>2018/8221</w:t>
            </w:r>
          </w:p>
        </w:tc>
        <w:tc>
          <w:tcPr>
            <w:tcW w:w="3828" w:type="dxa"/>
          </w:tcPr>
          <w:p w14:paraId="42D67844" w14:textId="11CFBC64" w:rsidR="00DD4884" w:rsidRPr="00DD4884" w:rsidRDefault="00DD4884" w:rsidP="00DD4884">
            <w:pPr>
              <w:spacing w:line="276" w:lineRule="auto"/>
              <w:rPr>
                <w:rFonts w:ascii="Calibri" w:hAnsi="Calibri" w:cs="Arial"/>
                <w:sz w:val="16"/>
                <w:szCs w:val="16"/>
              </w:rPr>
            </w:pPr>
            <w:r w:rsidRPr="00DD4884">
              <w:rPr>
                <w:rFonts w:ascii="Calibri" w:hAnsi="Calibri"/>
                <w:sz w:val="16"/>
                <w:szCs w:val="16"/>
              </w:rPr>
              <w:t>HILLVIEW QUARRIES PTY. LTD. / Mining / 115 and 121 Boundary Road / Victoria / Boundary Road Quarry extension, Dromana, Vic</w:t>
            </w:r>
          </w:p>
        </w:tc>
        <w:tc>
          <w:tcPr>
            <w:tcW w:w="3685" w:type="dxa"/>
          </w:tcPr>
          <w:p w14:paraId="42D67845" w14:textId="673FFEDD" w:rsidR="00DD4884" w:rsidRPr="00DD4884" w:rsidRDefault="00DD4884" w:rsidP="00DD4884">
            <w:pPr>
              <w:pStyle w:val="ListParagraph"/>
              <w:numPr>
                <w:ilvl w:val="0"/>
                <w:numId w:val="7"/>
              </w:numPr>
              <w:ind w:left="175" w:hanging="142"/>
              <w:rPr>
                <w:rFonts w:ascii="Calibri" w:hAnsi="Calibri" w:cs="Arial"/>
                <w:sz w:val="16"/>
                <w:szCs w:val="16"/>
              </w:rPr>
            </w:pPr>
            <w:r w:rsidRPr="00DD4884">
              <w:rPr>
                <w:rFonts w:ascii="Calibri" w:hAnsi="Calibri" w:cs="Arial"/>
                <w:sz w:val="16"/>
                <w:szCs w:val="16"/>
              </w:rPr>
              <w:t>Listed threatened species and communities (sections 18 &amp; 18A)</w:t>
            </w:r>
          </w:p>
        </w:tc>
        <w:tc>
          <w:tcPr>
            <w:tcW w:w="992" w:type="dxa"/>
          </w:tcPr>
          <w:p w14:paraId="42D67846" w14:textId="2C7172A6" w:rsidR="00DD4884" w:rsidRPr="00DD4884" w:rsidRDefault="00DD4884" w:rsidP="00DD4884">
            <w:pPr>
              <w:spacing w:line="276" w:lineRule="auto"/>
              <w:rPr>
                <w:rFonts w:ascii="Calibri" w:hAnsi="Calibri" w:cs="Arial"/>
                <w:sz w:val="16"/>
                <w:szCs w:val="16"/>
              </w:rPr>
            </w:pPr>
            <w:r w:rsidRPr="00DD4884">
              <w:rPr>
                <w:rFonts w:ascii="Calibri" w:hAnsi="Calibri"/>
                <w:sz w:val="16"/>
                <w:szCs w:val="16"/>
              </w:rPr>
              <w:t>31/07/2018</w:t>
            </w:r>
          </w:p>
        </w:tc>
      </w:tr>
    </w:tbl>
    <w:p w14:paraId="42D67857" w14:textId="77777777" w:rsidR="003117F9" w:rsidRPr="002C4F3F" w:rsidRDefault="003117F9" w:rsidP="003B66E6">
      <w:pPr>
        <w:spacing w:after="0"/>
        <w:rPr>
          <w:caps/>
          <w:szCs w:val="16"/>
        </w:rPr>
      </w:pPr>
    </w:p>
    <w:p w14:paraId="42D67858" w14:textId="77777777"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2C4F3F" w:rsidRPr="0059089C" w14:paraId="42D6785C" w14:textId="77777777" w:rsidTr="00DD4884">
        <w:tc>
          <w:tcPr>
            <w:tcW w:w="1134" w:type="dxa"/>
          </w:tcPr>
          <w:p w14:paraId="42D67859" w14:textId="77777777" w:rsidR="002C4F3F" w:rsidRPr="0059089C" w:rsidRDefault="002C4F3F" w:rsidP="00DD4884">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42D6785A" w14:textId="77777777" w:rsidR="002C4F3F" w:rsidRPr="0059089C" w:rsidRDefault="002C4F3F" w:rsidP="00DD4884">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5B" w14:textId="77777777" w:rsidR="002C4F3F" w:rsidRPr="0059089C" w:rsidRDefault="002C4F3F" w:rsidP="00DD4884">
            <w:pPr>
              <w:spacing w:line="276" w:lineRule="auto"/>
              <w:rPr>
                <w:rFonts w:asciiTheme="minorHAnsi" w:hAnsiTheme="minorHAnsi"/>
                <w:b/>
                <w:sz w:val="16"/>
                <w:szCs w:val="16"/>
              </w:rPr>
            </w:pPr>
            <w:r w:rsidRPr="0059089C">
              <w:rPr>
                <w:rFonts w:asciiTheme="minorHAnsi" w:hAnsiTheme="minorHAnsi"/>
                <w:b/>
                <w:sz w:val="16"/>
                <w:szCs w:val="16"/>
              </w:rPr>
              <w:t>Date</w:t>
            </w:r>
          </w:p>
        </w:tc>
      </w:tr>
      <w:tr w:rsidR="00DD4884" w:rsidRPr="0059089C" w14:paraId="42D67860" w14:textId="77777777" w:rsidTr="00DD4884">
        <w:tc>
          <w:tcPr>
            <w:tcW w:w="1134" w:type="dxa"/>
          </w:tcPr>
          <w:p w14:paraId="42D6785D" w14:textId="35A8BB7B"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2018/8186</w:t>
            </w:r>
          </w:p>
        </w:tc>
        <w:tc>
          <w:tcPr>
            <w:tcW w:w="7513" w:type="dxa"/>
          </w:tcPr>
          <w:p w14:paraId="42D6785E" w14:textId="78362514"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QUBE MANDOGALUP DEVELOPMENT PTY LTD / Residential Development / Lot 682 Rowley Road, Mandogalup, Western Australia / Western Australia / Hazard reduction and site access, Lot 682 Rowley Road, Mandogalup, WA</w:t>
            </w:r>
          </w:p>
        </w:tc>
        <w:tc>
          <w:tcPr>
            <w:tcW w:w="992" w:type="dxa"/>
          </w:tcPr>
          <w:p w14:paraId="42D6785F" w14:textId="7268B305"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31/05/2018</w:t>
            </w:r>
          </w:p>
        </w:tc>
      </w:tr>
      <w:tr w:rsidR="00DD4884" w:rsidRPr="0059089C" w14:paraId="42D67864" w14:textId="77777777" w:rsidTr="00DD4884">
        <w:tc>
          <w:tcPr>
            <w:tcW w:w="1134" w:type="dxa"/>
          </w:tcPr>
          <w:p w14:paraId="42D67861" w14:textId="565412F9"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2018/8152</w:t>
            </w:r>
          </w:p>
        </w:tc>
        <w:tc>
          <w:tcPr>
            <w:tcW w:w="7513" w:type="dxa"/>
          </w:tcPr>
          <w:p w14:paraId="42D67862" w14:textId="442CB97B"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COESR PTY LTD / Tourism and Recreation / 1320 Cape Otway Road, Modewarre, VIC, 3240 / Victoria / CORA Recreational Precinct, Cape Otway Road, Modeware, VIC</w:t>
            </w:r>
          </w:p>
        </w:tc>
        <w:tc>
          <w:tcPr>
            <w:tcW w:w="992" w:type="dxa"/>
          </w:tcPr>
          <w:p w14:paraId="42D67863" w14:textId="17709D6D"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31/07/2018</w:t>
            </w:r>
          </w:p>
        </w:tc>
      </w:tr>
    </w:tbl>
    <w:p w14:paraId="42D67876" w14:textId="77777777" w:rsidR="002C4F3F" w:rsidRDefault="002C4F3F" w:rsidP="003B66E6">
      <w:pPr>
        <w:spacing w:after="0"/>
        <w:rPr>
          <w:caps/>
        </w:rPr>
      </w:pPr>
    </w:p>
    <w:p w14:paraId="42D6789C" w14:textId="77777777" w:rsidR="008B3EB7" w:rsidRPr="0059089C" w:rsidRDefault="008B3EB7" w:rsidP="003B66E6">
      <w:pPr>
        <w:spacing w:after="0"/>
        <w:rPr>
          <w:caps/>
        </w:rPr>
      </w:pPr>
      <w:bookmarkStart w:id="1" w:name="_GoBack"/>
      <w:r w:rsidRPr="0059089C">
        <w:rPr>
          <w:caps/>
        </w:rPr>
        <w:t xml:space="preserve">variation of conditions of approval </w:t>
      </w:r>
      <w:bookmarkEnd w:id="1"/>
      <w:r w:rsidRPr="0059089C">
        <w:rPr>
          <w:caps/>
        </w:rPr>
        <w:t>(</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8B3EB7" w:rsidRPr="0059089C" w14:paraId="42D678A0" w14:textId="77777777" w:rsidTr="00DD4884">
        <w:tc>
          <w:tcPr>
            <w:tcW w:w="1134" w:type="dxa"/>
          </w:tcPr>
          <w:p w14:paraId="42D6789D" w14:textId="77777777" w:rsidR="008B3EB7" w:rsidRPr="0059089C" w:rsidRDefault="008B3EB7" w:rsidP="00DD4884">
            <w:pPr>
              <w:spacing w:line="276" w:lineRule="auto"/>
              <w:rPr>
                <w:rFonts w:asciiTheme="minorHAnsi" w:hAnsiTheme="minorHAnsi"/>
                <w:b/>
                <w:sz w:val="16"/>
                <w:szCs w:val="16"/>
              </w:rPr>
            </w:pPr>
            <w:bookmarkStart w:id="2" w:name="OLE_LINK1"/>
            <w:r w:rsidRPr="0059089C">
              <w:rPr>
                <w:rFonts w:asciiTheme="minorHAnsi" w:hAnsiTheme="minorHAnsi"/>
                <w:b/>
                <w:sz w:val="16"/>
                <w:szCs w:val="16"/>
              </w:rPr>
              <w:t>Reference</w:t>
            </w:r>
          </w:p>
        </w:tc>
        <w:tc>
          <w:tcPr>
            <w:tcW w:w="7513" w:type="dxa"/>
          </w:tcPr>
          <w:p w14:paraId="42D6789E" w14:textId="77777777" w:rsidR="008B3EB7" w:rsidRPr="0059089C" w:rsidRDefault="008B3EB7" w:rsidP="00DD4884">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9F" w14:textId="77777777" w:rsidR="008B3EB7" w:rsidRPr="0059089C" w:rsidRDefault="008B3EB7" w:rsidP="00DD4884">
            <w:pPr>
              <w:spacing w:line="276" w:lineRule="auto"/>
              <w:rPr>
                <w:rFonts w:asciiTheme="minorHAnsi" w:hAnsiTheme="minorHAnsi"/>
                <w:b/>
                <w:sz w:val="16"/>
                <w:szCs w:val="16"/>
              </w:rPr>
            </w:pPr>
            <w:r w:rsidRPr="0059089C">
              <w:rPr>
                <w:rFonts w:asciiTheme="minorHAnsi" w:hAnsiTheme="minorHAnsi"/>
                <w:b/>
                <w:sz w:val="16"/>
                <w:szCs w:val="16"/>
              </w:rPr>
              <w:t>Date</w:t>
            </w:r>
          </w:p>
        </w:tc>
      </w:tr>
      <w:tr w:rsidR="00DD4884" w:rsidRPr="0059089C" w14:paraId="42D678A4" w14:textId="77777777" w:rsidTr="00DD4884">
        <w:tc>
          <w:tcPr>
            <w:tcW w:w="1134" w:type="dxa"/>
          </w:tcPr>
          <w:p w14:paraId="42D678A1" w14:textId="70EE71BB"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2013/7047</w:t>
            </w:r>
          </w:p>
        </w:tc>
        <w:tc>
          <w:tcPr>
            <w:tcW w:w="7513" w:type="dxa"/>
          </w:tcPr>
          <w:p w14:paraId="42D678A2" w14:textId="6B98BB5B"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QGC PTY LTD / Energy Generation and Supply (non-renewable) / Surat Basin / Queensland / Development of new natural gas acreage in Surat Basin</w:t>
            </w:r>
          </w:p>
        </w:tc>
        <w:tc>
          <w:tcPr>
            <w:tcW w:w="992" w:type="dxa"/>
          </w:tcPr>
          <w:p w14:paraId="42D678A3" w14:textId="1446887A"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11/07/2018</w:t>
            </w:r>
          </w:p>
        </w:tc>
      </w:tr>
      <w:tr w:rsidR="00DD4884" w:rsidRPr="0059089C" w14:paraId="42D678A8" w14:textId="77777777" w:rsidTr="00DD4884">
        <w:tc>
          <w:tcPr>
            <w:tcW w:w="1134" w:type="dxa"/>
          </w:tcPr>
          <w:p w14:paraId="42D678A5" w14:textId="57AC9E6C"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2016/7809</w:t>
            </w:r>
          </w:p>
        </w:tc>
        <w:tc>
          <w:tcPr>
            <w:tcW w:w="7513" w:type="dxa"/>
          </w:tcPr>
          <w:p w14:paraId="42D678A6" w14:textId="2A5A413A"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VICROADS / Transport - Land / chainage 10.90 and 15.00 Pyrenees Hway / Victoria / Road safety works, Pyrenees Hway, Green Gully, Vic</w:t>
            </w:r>
          </w:p>
        </w:tc>
        <w:tc>
          <w:tcPr>
            <w:tcW w:w="992" w:type="dxa"/>
          </w:tcPr>
          <w:p w14:paraId="42D678A7" w14:textId="10F665D0" w:rsidR="00DD4884" w:rsidRDefault="00DD4884" w:rsidP="00DD4884">
            <w:pPr>
              <w:spacing w:line="276" w:lineRule="auto"/>
              <w:rPr>
                <w:rFonts w:ascii="Calibri" w:hAnsi="Calibri" w:cs="Arial"/>
                <w:color w:val="000000"/>
                <w:sz w:val="16"/>
                <w:szCs w:val="16"/>
              </w:rPr>
            </w:pPr>
            <w:r>
              <w:rPr>
                <w:rFonts w:ascii="Calibri" w:hAnsi="Calibri"/>
                <w:color w:val="000000"/>
                <w:sz w:val="16"/>
                <w:szCs w:val="16"/>
              </w:rPr>
              <w:t>18/07/2018</w:t>
            </w:r>
          </w:p>
        </w:tc>
      </w:tr>
      <w:tr w:rsidR="00DD4884" w:rsidRPr="0059089C" w14:paraId="1CE82241" w14:textId="77777777" w:rsidTr="00DD4884">
        <w:tc>
          <w:tcPr>
            <w:tcW w:w="1134" w:type="dxa"/>
          </w:tcPr>
          <w:p w14:paraId="2532424E" w14:textId="754C7376" w:rsidR="00DD4884" w:rsidRDefault="00DD4884" w:rsidP="00DD4884">
            <w:pPr>
              <w:rPr>
                <w:rFonts w:ascii="Calibri" w:hAnsi="Calibri" w:cs="Arial"/>
                <w:color w:val="000000"/>
                <w:sz w:val="16"/>
                <w:szCs w:val="16"/>
              </w:rPr>
            </w:pPr>
            <w:r>
              <w:rPr>
                <w:rFonts w:ascii="Calibri" w:hAnsi="Calibri"/>
                <w:color w:val="000000"/>
                <w:sz w:val="16"/>
                <w:szCs w:val="16"/>
              </w:rPr>
              <w:t>2013/7055</w:t>
            </w:r>
          </w:p>
        </w:tc>
        <w:tc>
          <w:tcPr>
            <w:tcW w:w="7513" w:type="dxa"/>
          </w:tcPr>
          <w:p w14:paraId="1426654F" w14:textId="1F9BCD0D" w:rsidR="00DD4884" w:rsidRDefault="00DD4884" w:rsidP="00DD4884">
            <w:pPr>
              <w:rPr>
                <w:rFonts w:ascii="Calibri" w:hAnsi="Calibri" w:cs="Arial"/>
                <w:color w:val="000000"/>
                <w:sz w:val="16"/>
                <w:szCs w:val="16"/>
              </w:rPr>
            </w:pPr>
            <w:r>
              <w:rPr>
                <w:rFonts w:ascii="Calibri" w:hAnsi="Calibri"/>
                <w:color w:val="000000"/>
                <w:sz w:val="16"/>
                <w:szCs w:val="16"/>
              </w:rPr>
              <w:t>FORTESCUE METALS GROUP LIMITED / Mining / East Pilbara, approx 200km east Tom Price / Western Australia / Christmas Creek Iron Ore Mine Expansion Project, East Pilbara, WA</w:t>
            </w:r>
          </w:p>
        </w:tc>
        <w:tc>
          <w:tcPr>
            <w:tcW w:w="992" w:type="dxa"/>
          </w:tcPr>
          <w:p w14:paraId="2009394E" w14:textId="566B814E" w:rsidR="00DD4884" w:rsidRDefault="00DD4884" w:rsidP="00DD4884">
            <w:pPr>
              <w:rPr>
                <w:rFonts w:ascii="Calibri" w:hAnsi="Calibri" w:cs="Arial"/>
                <w:color w:val="000000"/>
                <w:sz w:val="16"/>
                <w:szCs w:val="16"/>
              </w:rPr>
            </w:pPr>
            <w:r>
              <w:rPr>
                <w:rFonts w:ascii="Calibri" w:hAnsi="Calibri"/>
                <w:color w:val="000000"/>
                <w:sz w:val="16"/>
                <w:szCs w:val="16"/>
              </w:rPr>
              <w:t>30/07/2018</w:t>
            </w:r>
          </w:p>
        </w:tc>
      </w:tr>
      <w:bookmarkEnd w:id="2"/>
    </w:tbl>
    <w:p w14:paraId="42D678A9" w14:textId="77777777" w:rsidR="008B3EB7" w:rsidRPr="004021AD" w:rsidRDefault="008B3EB7" w:rsidP="003B66E6">
      <w:pPr>
        <w:spacing w:after="0"/>
        <w:rPr>
          <w:szCs w:val="16"/>
        </w:rPr>
      </w:pPr>
    </w:p>
    <w:p w14:paraId="42D678E2" w14:textId="77777777" w:rsidR="008B3EB7" w:rsidRPr="0059089C"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w:t>
      </w:r>
      <w:r w:rsidR="009A72C5">
        <w:rPr>
          <w:color w:val="000000"/>
          <w:sz w:val="18"/>
          <w:szCs w:val="18"/>
        </w:rPr>
        <w:t xml:space="preserve">and Energy </w:t>
      </w:r>
      <w:r w:rsidRPr="0059089C">
        <w:rPr>
          <w:color w:val="000000"/>
          <w:sz w:val="18"/>
          <w:szCs w:val="18"/>
        </w:rPr>
        <w:t xml:space="preserve">or may not meet timeframes for notification.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p w14:paraId="42D678E3" w14:textId="77777777" w:rsidR="008B3EB7" w:rsidRDefault="008B3EB7" w:rsidP="003B66E6">
      <w:pPr>
        <w:spacing w:after="0"/>
        <w:rPr>
          <w:color w:val="000000"/>
          <w:sz w:val="18"/>
          <w:szCs w:val="18"/>
        </w:rPr>
      </w:pPr>
    </w:p>
    <w:sectPr w:rsidR="008B3EB7"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790C" w14:textId="77777777" w:rsidR="00C6395C" w:rsidRDefault="00C6395C" w:rsidP="003A707F">
      <w:pPr>
        <w:spacing w:after="0" w:line="240" w:lineRule="auto"/>
      </w:pPr>
      <w:r>
        <w:separator/>
      </w:r>
    </w:p>
  </w:endnote>
  <w:endnote w:type="continuationSeparator" w:id="0">
    <w:p w14:paraId="42D6790D" w14:textId="77777777" w:rsidR="00C6395C" w:rsidRDefault="00C6395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790A" w14:textId="77777777" w:rsidR="00C6395C" w:rsidRDefault="00C6395C" w:rsidP="003A707F">
      <w:pPr>
        <w:spacing w:after="0" w:line="240" w:lineRule="auto"/>
      </w:pPr>
      <w:r>
        <w:separator/>
      </w:r>
    </w:p>
  </w:footnote>
  <w:footnote w:type="continuationSeparator" w:id="0">
    <w:p w14:paraId="42D6790B" w14:textId="77777777" w:rsidR="00C6395C" w:rsidRDefault="00C6395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C6395C" w:rsidRPr="00CE796A" w14:paraId="42D67911" w14:textId="77777777"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2D6790E" w14:textId="77777777" w:rsidR="00C6395C" w:rsidRPr="00CE796A" w:rsidRDefault="00C6395C"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42D67917" wp14:editId="42D67918">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2D6790F" w14:textId="77777777" w:rsidR="00C6395C" w:rsidRPr="00CE796A" w:rsidRDefault="00C6395C"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42D67910" w14:textId="77777777" w:rsidR="00C6395C" w:rsidRPr="00CE796A" w:rsidRDefault="00C6395C"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6395C" w:rsidRPr="00CE796A" w14:paraId="42D67914"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2D67912" w14:textId="77777777" w:rsidR="00C6395C" w:rsidRPr="00CE796A" w:rsidRDefault="00C6395C"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2D67913" w14:textId="77777777" w:rsidR="00C6395C" w:rsidRPr="00840A06" w:rsidRDefault="00C6395C"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42D67915" w14:textId="77777777" w:rsidR="00C6395C" w:rsidRPr="003A707F" w:rsidRDefault="00C6395C" w:rsidP="00F40885">
    <w:pPr>
      <w:pStyle w:val="Header"/>
      <w:rPr>
        <w:sz w:val="2"/>
        <w:szCs w:val="2"/>
      </w:rPr>
    </w:pPr>
  </w:p>
  <w:p w14:paraId="42D67916" w14:textId="77777777" w:rsidR="00C6395C" w:rsidRPr="00F40885" w:rsidRDefault="00C6395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34184"/>
    <w:rsid w:val="000A2BDB"/>
    <w:rsid w:val="000E1F2B"/>
    <w:rsid w:val="000F07C4"/>
    <w:rsid w:val="001454DF"/>
    <w:rsid w:val="0018568B"/>
    <w:rsid w:val="001C2AAD"/>
    <w:rsid w:val="001E3481"/>
    <w:rsid w:val="001F526E"/>
    <w:rsid w:val="001F6E54"/>
    <w:rsid w:val="00237CE7"/>
    <w:rsid w:val="0026218F"/>
    <w:rsid w:val="00280818"/>
    <w:rsid w:val="00280BCD"/>
    <w:rsid w:val="00291A60"/>
    <w:rsid w:val="002A21FB"/>
    <w:rsid w:val="002C4F3F"/>
    <w:rsid w:val="002E5F1D"/>
    <w:rsid w:val="003117F9"/>
    <w:rsid w:val="00361F79"/>
    <w:rsid w:val="00365117"/>
    <w:rsid w:val="003A707F"/>
    <w:rsid w:val="003B0EC1"/>
    <w:rsid w:val="003B573B"/>
    <w:rsid w:val="003B66E6"/>
    <w:rsid w:val="003D71BC"/>
    <w:rsid w:val="003F2CBD"/>
    <w:rsid w:val="004021AD"/>
    <w:rsid w:val="00405530"/>
    <w:rsid w:val="00424B97"/>
    <w:rsid w:val="00445473"/>
    <w:rsid w:val="004B2753"/>
    <w:rsid w:val="004B4E3D"/>
    <w:rsid w:val="004F66BD"/>
    <w:rsid w:val="00520873"/>
    <w:rsid w:val="00566CA3"/>
    <w:rsid w:val="00573D44"/>
    <w:rsid w:val="00626810"/>
    <w:rsid w:val="00656A10"/>
    <w:rsid w:val="0067768F"/>
    <w:rsid w:val="007A63E4"/>
    <w:rsid w:val="007E032A"/>
    <w:rsid w:val="00811AA7"/>
    <w:rsid w:val="00840A06"/>
    <w:rsid w:val="00841C3C"/>
    <w:rsid w:val="008439B7"/>
    <w:rsid w:val="0087253F"/>
    <w:rsid w:val="008B3EB7"/>
    <w:rsid w:val="008D53DD"/>
    <w:rsid w:val="008D596A"/>
    <w:rsid w:val="008E4F6C"/>
    <w:rsid w:val="00925A2C"/>
    <w:rsid w:val="009539C7"/>
    <w:rsid w:val="00963825"/>
    <w:rsid w:val="009A72C5"/>
    <w:rsid w:val="009C4E63"/>
    <w:rsid w:val="009F2BF9"/>
    <w:rsid w:val="00A00F21"/>
    <w:rsid w:val="00A162B8"/>
    <w:rsid w:val="00A17F8A"/>
    <w:rsid w:val="00A53659"/>
    <w:rsid w:val="00AA5128"/>
    <w:rsid w:val="00AA5F14"/>
    <w:rsid w:val="00B0063C"/>
    <w:rsid w:val="00B279FA"/>
    <w:rsid w:val="00B466DD"/>
    <w:rsid w:val="00B610AC"/>
    <w:rsid w:val="00B83BBD"/>
    <w:rsid w:val="00B84226"/>
    <w:rsid w:val="00B97629"/>
    <w:rsid w:val="00BE1490"/>
    <w:rsid w:val="00BF4ECD"/>
    <w:rsid w:val="00BF4F72"/>
    <w:rsid w:val="00C23A3D"/>
    <w:rsid w:val="00C272B1"/>
    <w:rsid w:val="00C514ED"/>
    <w:rsid w:val="00C60E1A"/>
    <w:rsid w:val="00C62C31"/>
    <w:rsid w:val="00C6395C"/>
    <w:rsid w:val="00C63C4E"/>
    <w:rsid w:val="00CC240A"/>
    <w:rsid w:val="00D04B83"/>
    <w:rsid w:val="00D46AF3"/>
    <w:rsid w:val="00D77A88"/>
    <w:rsid w:val="00D96F2A"/>
    <w:rsid w:val="00DB0084"/>
    <w:rsid w:val="00DB2525"/>
    <w:rsid w:val="00DD4884"/>
    <w:rsid w:val="00EE1942"/>
    <w:rsid w:val="00F11B12"/>
    <w:rsid w:val="00F40885"/>
    <w:rsid w:val="00F5559F"/>
    <w:rsid w:val="00F73882"/>
    <w:rsid w:val="00FB49AE"/>
    <w:rsid w:val="00FD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5057"/>
    <o:shapelayout v:ext="edit">
      <o:idmap v:ext="edit" data="1"/>
    </o:shapelayout>
  </w:shapeDefaults>
  <w:decimalSymbol w:val="."/>
  <w:listSeparator w:val=","/>
  <w14:docId w14:val="42D67822"/>
  <w15:docId w15:val="{66709E60-7E76-4E66-B078-E248A07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pbcnotices.environment.gov.au/referrals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07/08/2018.</DocumentDescription>
    <Function xmlns="4f01874a-75c0-48e1-8215-c6f3101fd3a7">Administration</Function>
    <Approval xmlns="4f01874a-75c0-48e1-8215-c6f3101fd3a7" xsi:nil="true"/>
    <RecordNumber xmlns="4f01874a-75c0-48e1-8215-c6f3101fd3a7">002324790</Record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5FE3-4435-407F-82B0-5D7C87BC48AE}"/>
</file>

<file path=customXml/itemProps2.xml><?xml version="1.0" encoding="utf-8"?>
<ds:datastoreItem xmlns:ds="http://schemas.openxmlformats.org/officeDocument/2006/customXml" ds:itemID="{30A1804A-0EEA-4CE4-B9DF-E5C1CE55792A}"/>
</file>

<file path=customXml/itemProps3.xml><?xml version="1.0" encoding="utf-8"?>
<ds:datastoreItem xmlns:ds="http://schemas.openxmlformats.org/officeDocument/2006/customXml" ds:itemID="{B474AB40-B307-4658-9711-46930296EA1E}"/>
</file>

<file path=customXml/itemProps4.xml><?xml version="1.0" encoding="utf-8"?>
<ds:datastoreItem xmlns:ds="http://schemas.openxmlformats.org/officeDocument/2006/customXml" ds:itemID="{A3DDAD5B-BA29-481D-ACC5-964341BFF627}"/>
</file>

<file path=customXml/itemProps5.xml><?xml version="1.0" encoding="utf-8"?>
<ds:datastoreItem xmlns:ds="http://schemas.openxmlformats.org/officeDocument/2006/customXml" ds:itemID="{40851654-27BF-44AA-923D-126083D0F348}"/>
</file>

<file path=customXml/itemProps6.xml><?xml version="1.0" encoding="utf-8"?>
<ds:datastoreItem xmlns:ds="http://schemas.openxmlformats.org/officeDocument/2006/customXml" ds:itemID="{73927F6C-1DA3-4F54-B3A9-83932EC04614}"/>
</file>

<file path=docProps/app.xml><?xml version="1.0" encoding="utf-8"?>
<Properties xmlns="http://schemas.openxmlformats.org/officeDocument/2006/extended-properties" xmlns:vt="http://schemas.openxmlformats.org/officeDocument/2006/docPropsVTypes">
  <Template>9285EEB0.dotm</Template>
  <TotalTime>6</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Administration-Gazette Publication Template-1819</vt:lpstr>
    </vt:vector>
  </TitlesOfParts>
  <Company>Office of Parliamentary Counsel</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Gazette-180730to180805</dc:title>
  <dc:creator>Trott, Megan</dc:creator>
  <cp:lastModifiedBy>Dalton, Megan</cp:lastModifiedBy>
  <cp:revision>3</cp:revision>
  <cp:lastPrinted>2013-06-24T01:35:00Z</cp:lastPrinted>
  <dcterms:created xsi:type="dcterms:W3CDTF">2018-08-06T23:52:00Z</dcterms:created>
  <dcterms:modified xsi:type="dcterms:W3CDTF">2018-08-06T23:58:00Z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{ee06f586-34ff-4e60-9b59-8034275c7b5d}</vt:lpwstr>
  </property>
  <property fmtid="{D5CDD505-2E9C-101B-9397-08002B2CF9AE}" pid="6" name="RecordPoint_ActiveItemListId">
    <vt:lpwstr>{04f4f6ab-d50f-45cd-b68a-68d100a3b95d}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{11ad0e4c-9c13-431f-b38b-eca7b9cfb67e}</vt:lpwstr>
  </property>
  <property fmtid="{D5CDD505-2E9C-101B-9397-08002B2CF9AE}" pid="11" name="RecordPoint_ActiveItemWebId">
    <vt:lpwstr>{4f01874a-75c0-48e1-8215-c6f3101fd3a7}</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