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FAFEE" w14:textId="77777777" w:rsidR="00225150" w:rsidRDefault="00225150" w:rsidP="00225150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AUSTRALIAN COMMUNICATIONS AND MEDIA AUTHORITY</w:t>
      </w:r>
    </w:p>
    <w:p w14:paraId="5A7FAFEF" w14:textId="77777777"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14:paraId="5A7FAFF0" w14:textId="77777777" w:rsidR="00225150" w:rsidRDefault="00225150" w:rsidP="00225150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Telecommunications Act 1997</w:t>
      </w:r>
    </w:p>
    <w:p w14:paraId="5A7FAFF1" w14:textId="77777777"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14:paraId="5A7FAFF2" w14:textId="77777777" w:rsidR="00225150" w:rsidRDefault="00225150" w:rsidP="00225150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Subsection 56(3)</w:t>
      </w:r>
    </w:p>
    <w:p w14:paraId="5A7FAFF3" w14:textId="77777777"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14:paraId="5A7FAFF4" w14:textId="77777777" w:rsidR="00225150" w:rsidRDefault="00225150" w:rsidP="00225150">
      <w:pPr>
        <w:jc w:val="center"/>
        <w:rPr>
          <w:rFonts w:ascii="Arial" w:hAnsi="Arial" w:cs="Arial"/>
          <w:i/>
        </w:rPr>
      </w:pPr>
    </w:p>
    <w:p w14:paraId="5A7FAFF5" w14:textId="77777777" w:rsidR="00225150" w:rsidRDefault="00225150" w:rsidP="00225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CARRIER LICENCE</w:t>
      </w:r>
    </w:p>
    <w:p w14:paraId="5A7FAFF6" w14:textId="77777777" w:rsidR="00225150" w:rsidRDefault="00225150" w:rsidP="00225150">
      <w:pPr>
        <w:jc w:val="center"/>
        <w:rPr>
          <w:rFonts w:ascii="Arial" w:hAnsi="Arial" w:cs="Arial"/>
          <w:b/>
        </w:rPr>
      </w:pPr>
    </w:p>
    <w:p w14:paraId="5A7FAFF7" w14:textId="77777777" w:rsidR="00225150" w:rsidRDefault="00225150" w:rsidP="00225150">
      <w:pPr>
        <w:jc w:val="center"/>
        <w:rPr>
          <w:rFonts w:ascii="Arial" w:hAnsi="Arial" w:cs="Arial"/>
          <w:b/>
        </w:rPr>
      </w:pPr>
    </w:p>
    <w:p w14:paraId="5A7FAFF8" w14:textId="2B7B2188" w:rsidR="00225150" w:rsidRDefault="00225150" w:rsidP="002251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Australian Communications and Media Authority gives notice under subsection 56(3) of the </w:t>
      </w:r>
      <w:r>
        <w:rPr>
          <w:rFonts w:ascii="Arial" w:hAnsi="Arial" w:cs="Arial"/>
          <w:i/>
        </w:rPr>
        <w:t xml:space="preserve">Telecommunications Act 1997 </w:t>
      </w:r>
      <w:r>
        <w:rPr>
          <w:rFonts w:ascii="Arial" w:hAnsi="Arial" w:cs="Arial"/>
        </w:rPr>
        <w:t xml:space="preserve">(“the Act”) that </w:t>
      </w:r>
      <w:r w:rsidRPr="00065A91">
        <w:rPr>
          <w:rFonts w:ascii="Arial" w:hAnsi="Arial" w:cs="Arial"/>
        </w:rPr>
        <w:t xml:space="preserve">on </w:t>
      </w:r>
      <w:r w:rsidR="00544F86">
        <w:rPr>
          <w:rFonts w:ascii="Arial" w:hAnsi="Arial" w:cs="Arial"/>
        </w:rPr>
        <w:t>1 August</w:t>
      </w:r>
      <w:r w:rsidR="008A2FBD">
        <w:rPr>
          <w:rFonts w:ascii="Arial" w:hAnsi="Arial" w:cs="Arial"/>
        </w:rPr>
        <w:t xml:space="preserve"> 2018</w:t>
      </w:r>
      <w:r w:rsidR="00777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carrier licence was granted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to </w:t>
      </w:r>
      <w:r w:rsidR="00544F86">
        <w:rPr>
          <w:rFonts w:ascii="Arial" w:hAnsi="Arial" w:cs="Arial"/>
        </w:rPr>
        <w:t>RemoteISP</w:t>
      </w:r>
      <w:r w:rsidR="00850CD4">
        <w:rPr>
          <w:rFonts w:ascii="Arial" w:hAnsi="Arial" w:cs="Arial"/>
        </w:rPr>
        <w:t xml:space="preserve"> </w:t>
      </w:r>
      <w:r w:rsidR="00747937">
        <w:rPr>
          <w:rFonts w:ascii="Arial" w:hAnsi="Arial" w:cs="Arial"/>
        </w:rPr>
        <w:t>Pty Ltd</w:t>
      </w:r>
      <w:r w:rsidR="00B0666A" w:rsidRPr="00B0666A">
        <w:rPr>
          <w:rFonts w:ascii="Arial" w:hAnsi="Arial" w:cs="Arial"/>
        </w:rPr>
        <w:t xml:space="preserve"> </w:t>
      </w:r>
      <w:r w:rsidR="00E4612C">
        <w:rPr>
          <w:rFonts w:ascii="Arial" w:hAnsi="Arial" w:cs="Arial"/>
        </w:rPr>
        <w:t>ACN</w:t>
      </w:r>
      <w:r w:rsidR="00B0666A" w:rsidRPr="00B0666A">
        <w:rPr>
          <w:rFonts w:ascii="Arial" w:hAnsi="Arial" w:cs="Arial"/>
        </w:rPr>
        <w:t xml:space="preserve">: </w:t>
      </w:r>
      <w:r w:rsidR="00544F86">
        <w:rPr>
          <w:rFonts w:ascii="Arial" w:hAnsi="Arial" w:cs="Arial"/>
        </w:rPr>
        <w:t>624 693 009</w:t>
      </w:r>
      <w:r w:rsidR="00E461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under subsection 56(1) of the Act</w:t>
      </w:r>
      <w:r>
        <w:rPr>
          <w:rFonts w:ascii="Arial" w:hAnsi="Arial" w:cs="Arial"/>
          <w:i/>
        </w:rPr>
        <w:t>.</w:t>
      </w:r>
    </w:p>
    <w:p w14:paraId="5A7FAFF9" w14:textId="77777777" w:rsidR="00225150" w:rsidRDefault="00225150" w:rsidP="00225150">
      <w:pPr>
        <w:rPr>
          <w:rFonts w:ascii="Arial" w:hAnsi="Arial" w:cs="Arial"/>
        </w:rPr>
      </w:pPr>
    </w:p>
    <w:p w14:paraId="5A7FAFFA" w14:textId="77777777" w:rsidR="00225150" w:rsidRDefault="00225150" w:rsidP="00225150">
      <w:pPr>
        <w:rPr>
          <w:rFonts w:ascii="Arial" w:hAnsi="Arial" w:cs="Arial"/>
        </w:rPr>
      </w:pPr>
    </w:p>
    <w:p w14:paraId="5A7FAFFC" w14:textId="77777777"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14:paraId="5A7FAFFD" w14:textId="77777777"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14:paraId="529ACE2B" w14:textId="1ECF8C4A" w:rsidR="00544F86" w:rsidRPr="00767148" w:rsidRDefault="00544F86" w:rsidP="0054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NOTES - </w:t>
      </w:r>
      <w:r w:rsidRPr="00767148">
        <w:rPr>
          <w:rFonts w:ascii="Arial" w:hAnsi="Arial" w:cs="Arial"/>
          <w:b/>
        </w:rPr>
        <w:t>CONDITIONS OF CARRIER LICENCE</w:t>
      </w:r>
      <w:r>
        <w:rPr>
          <w:rFonts w:ascii="Arial" w:hAnsi="Arial" w:cs="Arial"/>
          <w:b/>
        </w:rPr>
        <w:t>S</w:t>
      </w:r>
    </w:p>
    <w:p w14:paraId="17E42C41" w14:textId="77777777" w:rsidR="00544F86" w:rsidRDefault="00544F86" w:rsidP="00544F86">
      <w:pPr>
        <w:tabs>
          <w:tab w:val="left" w:pos="567"/>
          <w:tab w:val="left" w:pos="709"/>
        </w:tabs>
        <w:spacing w:before="40"/>
        <w:ind w:left="1276" w:right="-284" w:hanging="709"/>
        <w:rPr>
          <w:rFonts w:ascii="Arial" w:hAnsi="Arial" w:cs="Arial"/>
          <w:sz w:val="18"/>
          <w:szCs w:val="18"/>
        </w:rPr>
      </w:pPr>
    </w:p>
    <w:p w14:paraId="27826AEB" w14:textId="77777777" w:rsidR="00544F86" w:rsidRDefault="00544F86" w:rsidP="00544F86">
      <w:pPr>
        <w:tabs>
          <w:tab w:val="left" w:pos="567"/>
          <w:tab w:val="left" w:pos="709"/>
        </w:tabs>
        <w:spacing w:before="40"/>
        <w:ind w:left="1276" w:right="-284" w:hanging="709"/>
        <w:rPr>
          <w:rFonts w:ascii="Arial" w:hAnsi="Arial" w:cs="Arial"/>
          <w:sz w:val="18"/>
          <w:szCs w:val="18"/>
        </w:rPr>
      </w:pPr>
    </w:p>
    <w:p w14:paraId="514C80C7" w14:textId="77777777" w:rsidR="00544F86" w:rsidRPr="0018685C" w:rsidRDefault="00544F86" w:rsidP="00544F86">
      <w:pPr>
        <w:tabs>
          <w:tab w:val="left" w:pos="567"/>
          <w:tab w:val="left" w:pos="851"/>
        </w:tabs>
        <w:spacing w:before="40"/>
        <w:ind w:left="1276" w:right="-284" w:hanging="1276"/>
        <w:rPr>
          <w:rFonts w:ascii="Arial" w:hAnsi="Arial" w:cs="Arial"/>
          <w:szCs w:val="24"/>
        </w:rPr>
      </w:pPr>
      <w:r w:rsidRPr="0018685C">
        <w:rPr>
          <w:rFonts w:ascii="Arial" w:hAnsi="Arial" w:cs="Arial"/>
          <w:szCs w:val="24"/>
        </w:rPr>
        <w:t>Note 1:</w:t>
      </w:r>
      <w:r w:rsidRPr="0018685C">
        <w:rPr>
          <w:rFonts w:ascii="Arial" w:hAnsi="Arial" w:cs="Arial"/>
          <w:szCs w:val="24"/>
        </w:rPr>
        <w:tab/>
      </w:r>
      <w:r w:rsidRPr="0018685C">
        <w:rPr>
          <w:rFonts w:ascii="Arial" w:hAnsi="Arial" w:cs="Arial"/>
          <w:szCs w:val="24"/>
        </w:rPr>
        <w:tab/>
        <w:t xml:space="preserve">See Division 3 of Part 3 of the </w:t>
      </w:r>
      <w:r w:rsidRPr="0018685C">
        <w:rPr>
          <w:rFonts w:ascii="Arial" w:hAnsi="Arial" w:cs="Arial"/>
          <w:i/>
          <w:szCs w:val="24"/>
        </w:rPr>
        <w:t>Telecommunications Act 1997</w:t>
      </w:r>
      <w:r w:rsidRPr="0018685C">
        <w:rPr>
          <w:rFonts w:ascii="Arial" w:hAnsi="Arial" w:cs="Arial"/>
          <w:szCs w:val="24"/>
        </w:rPr>
        <w:t xml:space="preserve"> (the</w:t>
      </w:r>
      <w:r w:rsidRPr="0018685C">
        <w:rPr>
          <w:rFonts w:ascii="Arial" w:hAnsi="Arial" w:cs="Arial"/>
          <w:b/>
          <w:szCs w:val="24"/>
        </w:rPr>
        <w:t xml:space="preserve"> Act</w:t>
      </w:r>
      <w:r w:rsidRPr="0018685C">
        <w:rPr>
          <w:rFonts w:ascii="Arial" w:hAnsi="Arial" w:cs="Arial"/>
          <w:szCs w:val="24"/>
        </w:rPr>
        <w:t>), which provides for the conditions of a carrier licence, including the following:</w:t>
      </w:r>
    </w:p>
    <w:p w14:paraId="7EF5301A" w14:textId="77777777" w:rsidR="00544F86" w:rsidRPr="0018685C" w:rsidRDefault="00544F86" w:rsidP="00544F86">
      <w:pPr>
        <w:tabs>
          <w:tab w:val="left" w:pos="567"/>
          <w:tab w:val="left" w:pos="851"/>
        </w:tabs>
        <w:spacing w:before="40"/>
        <w:ind w:left="1850" w:right="-284" w:hanging="563"/>
        <w:rPr>
          <w:rFonts w:ascii="Arial" w:hAnsi="Arial" w:cs="Arial"/>
          <w:szCs w:val="24"/>
        </w:rPr>
      </w:pPr>
      <w:r w:rsidRPr="0018685C">
        <w:rPr>
          <w:rFonts w:ascii="Arial" w:hAnsi="Arial" w:cs="Arial"/>
          <w:szCs w:val="24"/>
        </w:rPr>
        <w:t>(a)</w:t>
      </w:r>
      <w:r w:rsidRPr="0018685C">
        <w:rPr>
          <w:rFonts w:ascii="Arial" w:hAnsi="Arial" w:cs="Arial"/>
          <w:szCs w:val="24"/>
        </w:rPr>
        <w:tab/>
        <w:t xml:space="preserve">section 61 (a carrier licence is subject to the conditions specified in Schedule 1 to the Act);  </w:t>
      </w:r>
    </w:p>
    <w:p w14:paraId="1F433F2C" w14:textId="77777777" w:rsidR="00544F86" w:rsidRPr="0018685C" w:rsidRDefault="00544F86" w:rsidP="00544F86">
      <w:pPr>
        <w:tabs>
          <w:tab w:val="left" w:pos="567"/>
          <w:tab w:val="left" w:pos="851"/>
        </w:tabs>
        <w:spacing w:before="40"/>
        <w:ind w:left="1854" w:right="-284" w:hanging="567"/>
        <w:rPr>
          <w:rFonts w:ascii="Arial" w:hAnsi="Arial" w:cs="Arial"/>
          <w:szCs w:val="24"/>
        </w:rPr>
      </w:pPr>
      <w:r w:rsidRPr="0018685C">
        <w:rPr>
          <w:rFonts w:ascii="Arial" w:hAnsi="Arial" w:cs="Arial"/>
          <w:szCs w:val="24"/>
        </w:rPr>
        <w:t>(b)</w:t>
      </w:r>
      <w:r w:rsidRPr="0018685C">
        <w:rPr>
          <w:rFonts w:ascii="Arial" w:hAnsi="Arial" w:cs="Arial"/>
          <w:szCs w:val="24"/>
        </w:rPr>
        <w:tab/>
        <w:t xml:space="preserve">section 62 (a carrier licence is subject to the condition set out in section 152AZ of the </w:t>
      </w:r>
      <w:r w:rsidRPr="0018685C">
        <w:rPr>
          <w:rFonts w:ascii="Arial" w:hAnsi="Arial" w:cs="Arial"/>
          <w:i/>
          <w:szCs w:val="24"/>
        </w:rPr>
        <w:t>Competition and Consumer Act 2010</w:t>
      </w:r>
      <w:r w:rsidRPr="0018685C">
        <w:rPr>
          <w:rFonts w:ascii="Arial" w:hAnsi="Arial" w:cs="Arial"/>
          <w:szCs w:val="24"/>
        </w:rPr>
        <w:t xml:space="preserve">, which deals with standard access obligations);  </w:t>
      </w:r>
    </w:p>
    <w:p w14:paraId="71DB39D9" w14:textId="77777777" w:rsidR="00544F86" w:rsidRPr="0018685C" w:rsidRDefault="00544F86" w:rsidP="00544F86">
      <w:pPr>
        <w:tabs>
          <w:tab w:val="left" w:pos="567"/>
          <w:tab w:val="left" w:pos="851"/>
        </w:tabs>
        <w:spacing w:before="40"/>
        <w:ind w:left="1850" w:right="-284" w:hanging="563"/>
        <w:rPr>
          <w:rFonts w:ascii="Arial" w:hAnsi="Arial" w:cs="Arial"/>
          <w:szCs w:val="24"/>
        </w:rPr>
      </w:pPr>
      <w:r w:rsidRPr="0018685C">
        <w:rPr>
          <w:rFonts w:ascii="Arial" w:hAnsi="Arial" w:cs="Arial"/>
          <w:szCs w:val="24"/>
        </w:rPr>
        <w:t>(c)</w:t>
      </w:r>
      <w:r w:rsidRPr="0018685C">
        <w:rPr>
          <w:rFonts w:ascii="Arial" w:hAnsi="Arial" w:cs="Arial"/>
          <w:szCs w:val="24"/>
        </w:rPr>
        <w:tab/>
        <w:t xml:space="preserve">section 62A (a carrier licence is subject to the condition set out in section 152BCO of the </w:t>
      </w:r>
      <w:r w:rsidRPr="0018685C">
        <w:rPr>
          <w:rFonts w:ascii="Arial" w:hAnsi="Arial" w:cs="Arial"/>
          <w:i/>
          <w:szCs w:val="24"/>
        </w:rPr>
        <w:t xml:space="preserve">Competition and Consumer Act 2010, </w:t>
      </w:r>
      <w:r w:rsidRPr="0018685C">
        <w:rPr>
          <w:rFonts w:ascii="Arial" w:hAnsi="Arial" w:cs="Arial"/>
          <w:szCs w:val="24"/>
        </w:rPr>
        <w:t>which deals with access determinations);</w:t>
      </w:r>
      <w:r w:rsidRPr="0018685C">
        <w:rPr>
          <w:rFonts w:ascii="Arial" w:hAnsi="Arial" w:cs="Arial"/>
          <w:i/>
          <w:szCs w:val="24"/>
        </w:rPr>
        <w:t xml:space="preserve"> </w:t>
      </w:r>
    </w:p>
    <w:p w14:paraId="024722E3" w14:textId="77777777" w:rsidR="00544F86" w:rsidRPr="0018685C" w:rsidRDefault="00544F86" w:rsidP="00544F86">
      <w:pPr>
        <w:tabs>
          <w:tab w:val="left" w:pos="567"/>
          <w:tab w:val="left" w:pos="851"/>
        </w:tabs>
        <w:spacing w:before="40"/>
        <w:ind w:left="1850" w:right="-284" w:hanging="563"/>
        <w:rPr>
          <w:rFonts w:ascii="Arial" w:hAnsi="Arial" w:cs="Arial"/>
          <w:szCs w:val="24"/>
        </w:rPr>
      </w:pPr>
      <w:r w:rsidRPr="0018685C">
        <w:rPr>
          <w:rFonts w:ascii="Arial" w:hAnsi="Arial" w:cs="Arial"/>
          <w:szCs w:val="24"/>
        </w:rPr>
        <w:t>(d)</w:t>
      </w:r>
      <w:r w:rsidRPr="0018685C">
        <w:rPr>
          <w:rFonts w:ascii="Arial" w:hAnsi="Arial" w:cs="Arial"/>
          <w:szCs w:val="24"/>
        </w:rPr>
        <w:tab/>
        <w:t xml:space="preserve">section 62B (a carrier licence is subject to the condition set out in section 152BDF of the </w:t>
      </w:r>
      <w:r w:rsidRPr="0018685C">
        <w:rPr>
          <w:rFonts w:ascii="Arial" w:hAnsi="Arial" w:cs="Arial"/>
          <w:i/>
          <w:szCs w:val="24"/>
        </w:rPr>
        <w:t>Competition and Consumer Act 2010</w:t>
      </w:r>
      <w:r w:rsidRPr="0018685C">
        <w:rPr>
          <w:rFonts w:ascii="Arial" w:hAnsi="Arial" w:cs="Arial"/>
          <w:szCs w:val="24"/>
        </w:rPr>
        <w:t>, which deals with binding rules of conduct);</w:t>
      </w:r>
    </w:p>
    <w:p w14:paraId="7E12050D" w14:textId="77777777" w:rsidR="00544F86" w:rsidRPr="0018685C" w:rsidRDefault="00544F86" w:rsidP="00544F86">
      <w:pPr>
        <w:tabs>
          <w:tab w:val="left" w:pos="567"/>
          <w:tab w:val="left" w:pos="851"/>
        </w:tabs>
        <w:spacing w:before="40"/>
        <w:ind w:left="1850" w:right="-284" w:hanging="563"/>
        <w:rPr>
          <w:rFonts w:ascii="Arial" w:hAnsi="Arial" w:cs="Arial"/>
          <w:szCs w:val="24"/>
        </w:rPr>
      </w:pPr>
      <w:r w:rsidRPr="0018685C">
        <w:rPr>
          <w:rFonts w:ascii="Arial" w:hAnsi="Arial" w:cs="Arial"/>
          <w:szCs w:val="24"/>
        </w:rPr>
        <w:t>(e)</w:t>
      </w:r>
      <w:r w:rsidRPr="0018685C">
        <w:rPr>
          <w:rFonts w:ascii="Arial" w:hAnsi="Arial" w:cs="Arial"/>
          <w:szCs w:val="24"/>
        </w:rPr>
        <w:tab/>
        <w:t xml:space="preserve">section 62C (a carrier licence is subject to the condition set out in section 152BEC of the </w:t>
      </w:r>
      <w:r w:rsidRPr="0018685C">
        <w:rPr>
          <w:rFonts w:ascii="Arial" w:hAnsi="Arial" w:cs="Arial"/>
          <w:i/>
          <w:szCs w:val="24"/>
        </w:rPr>
        <w:t>Competition and Consumer Act 2010</w:t>
      </w:r>
      <w:r w:rsidRPr="0018685C">
        <w:rPr>
          <w:rFonts w:ascii="Arial" w:hAnsi="Arial" w:cs="Arial"/>
          <w:szCs w:val="24"/>
        </w:rPr>
        <w:t>, which deals with access agreements);</w:t>
      </w:r>
    </w:p>
    <w:p w14:paraId="1458B279" w14:textId="77777777" w:rsidR="00544F86" w:rsidRPr="0018685C" w:rsidRDefault="00544F86" w:rsidP="00544F86">
      <w:pPr>
        <w:tabs>
          <w:tab w:val="left" w:pos="567"/>
          <w:tab w:val="left" w:pos="851"/>
        </w:tabs>
        <w:spacing w:before="40" w:after="40"/>
        <w:ind w:left="1854" w:right="-284" w:hanging="567"/>
        <w:rPr>
          <w:rFonts w:ascii="Arial" w:hAnsi="Arial" w:cs="Arial"/>
          <w:szCs w:val="24"/>
        </w:rPr>
      </w:pPr>
      <w:r w:rsidRPr="0018685C">
        <w:rPr>
          <w:rFonts w:ascii="Arial" w:hAnsi="Arial" w:cs="Arial"/>
          <w:szCs w:val="24"/>
        </w:rPr>
        <w:t>(f)</w:t>
      </w:r>
      <w:r w:rsidRPr="0018685C">
        <w:rPr>
          <w:rFonts w:ascii="Arial" w:hAnsi="Arial" w:cs="Arial"/>
          <w:szCs w:val="24"/>
        </w:rPr>
        <w:tab/>
        <w:t xml:space="preserve">section 63 (a carrier licence is subject to such conditions as are declared by the Minister, by legislative instrument, as applying to the carrier licence). </w:t>
      </w:r>
    </w:p>
    <w:p w14:paraId="29C381FB" w14:textId="77777777" w:rsidR="00544F86" w:rsidRPr="0018685C" w:rsidRDefault="00544F86" w:rsidP="00544F86">
      <w:pPr>
        <w:tabs>
          <w:tab w:val="left" w:pos="567"/>
        </w:tabs>
        <w:spacing w:before="40" w:after="40"/>
        <w:ind w:left="1287" w:right="-284" w:hanging="567"/>
        <w:rPr>
          <w:rFonts w:ascii="Arial" w:hAnsi="Arial" w:cs="Arial"/>
          <w:szCs w:val="24"/>
        </w:rPr>
      </w:pPr>
    </w:p>
    <w:p w14:paraId="4C5E5299" w14:textId="77777777" w:rsidR="00544F86" w:rsidRPr="0018685C" w:rsidRDefault="00544F86" w:rsidP="00544F86">
      <w:pPr>
        <w:tabs>
          <w:tab w:val="left" w:pos="1276"/>
        </w:tabs>
        <w:spacing w:after="40"/>
        <w:ind w:left="1276" w:hanging="1276"/>
        <w:rPr>
          <w:rFonts w:ascii="Arial" w:hAnsi="Arial" w:cs="Arial"/>
          <w:szCs w:val="24"/>
        </w:rPr>
      </w:pPr>
      <w:r w:rsidRPr="0018685C">
        <w:rPr>
          <w:rFonts w:ascii="Arial" w:hAnsi="Arial" w:cs="Arial"/>
          <w:szCs w:val="24"/>
        </w:rPr>
        <w:t>Note 2:</w:t>
      </w:r>
      <w:r w:rsidRPr="0018685C">
        <w:rPr>
          <w:rFonts w:ascii="Arial" w:hAnsi="Arial" w:cs="Arial"/>
          <w:szCs w:val="24"/>
        </w:rPr>
        <w:tab/>
        <w:t>Also see section 67 of the Act, which contains special provisions relating to the conditions of a carrier licence; and section 68 of the Act, which deals with compliance with the conditions of a carrier licence.</w:t>
      </w:r>
    </w:p>
    <w:p w14:paraId="59939E4F" w14:textId="77777777" w:rsidR="00544F86" w:rsidRPr="0018685C" w:rsidRDefault="00544F86" w:rsidP="00544F86">
      <w:pPr>
        <w:ind w:left="720" w:hanging="720"/>
        <w:rPr>
          <w:rFonts w:ascii="Arial" w:hAnsi="Arial" w:cs="Arial"/>
          <w:szCs w:val="24"/>
        </w:rPr>
      </w:pPr>
    </w:p>
    <w:p w14:paraId="0F2D17AA" w14:textId="5ED94A8F" w:rsidR="00544F86" w:rsidRPr="0018685C" w:rsidRDefault="00544F86" w:rsidP="00544F86">
      <w:pPr>
        <w:tabs>
          <w:tab w:val="left" w:pos="1276"/>
        </w:tabs>
        <w:ind w:left="1276" w:hanging="1276"/>
        <w:rPr>
          <w:color w:val="000000" w:themeColor="text1"/>
          <w:szCs w:val="24"/>
        </w:rPr>
      </w:pPr>
      <w:r w:rsidRPr="0018685C">
        <w:rPr>
          <w:rFonts w:ascii="Arial" w:hAnsi="Arial" w:cs="Arial"/>
          <w:szCs w:val="24"/>
        </w:rPr>
        <w:t>Note 3:</w:t>
      </w:r>
      <w:r w:rsidRPr="0018685C">
        <w:rPr>
          <w:rFonts w:ascii="Arial" w:hAnsi="Arial" w:cs="Arial"/>
          <w:szCs w:val="24"/>
        </w:rPr>
        <w:tab/>
        <w:t>All Commonwealth Acts and legislative instruments are registered on the Federal Register of Legislation, which may be accessed at www.legislation.gov.au.</w:t>
      </w:r>
    </w:p>
    <w:p w14:paraId="5A7FB009" w14:textId="77777777" w:rsidR="004B2753" w:rsidRPr="00424B97" w:rsidRDefault="004B2753" w:rsidP="00544F86">
      <w:pPr>
        <w:tabs>
          <w:tab w:val="left" w:pos="567"/>
        </w:tabs>
        <w:ind w:right="-284"/>
      </w:pPr>
    </w:p>
    <w:sectPr w:rsidR="004B2753" w:rsidRPr="00424B97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7A4F1" w14:textId="77777777" w:rsidR="00C1178F" w:rsidRDefault="00C1178F" w:rsidP="003A707F">
      <w:r>
        <w:separator/>
      </w:r>
    </w:p>
  </w:endnote>
  <w:endnote w:type="continuationSeparator" w:id="0">
    <w:p w14:paraId="5CFE3F8C" w14:textId="77777777" w:rsidR="00C1178F" w:rsidRDefault="00C1178F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8FD8A" w14:textId="77777777" w:rsidR="00C1178F" w:rsidRDefault="00C1178F" w:rsidP="003A707F">
      <w:r>
        <w:separator/>
      </w:r>
    </w:p>
  </w:footnote>
  <w:footnote w:type="continuationSeparator" w:id="0">
    <w:p w14:paraId="07949D33" w14:textId="77777777" w:rsidR="00C1178F" w:rsidRDefault="00C1178F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A7FB011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A7FB00E" w14:textId="77777777"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5A7FB017" wp14:editId="5A7FB018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A7FB00F" w14:textId="77777777"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A7FB010" w14:textId="77777777"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A7FB014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5A7FB012" w14:textId="77777777"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A7FB013" w14:textId="77777777"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14:paraId="5A7FB015" w14:textId="77777777" w:rsidR="00F40885" w:rsidRPr="003A707F" w:rsidRDefault="00F40885" w:rsidP="00F40885">
    <w:pPr>
      <w:pStyle w:val="Header"/>
      <w:rPr>
        <w:sz w:val="2"/>
        <w:szCs w:val="2"/>
      </w:rPr>
    </w:pPr>
  </w:p>
  <w:p w14:paraId="5A7FB016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ocumentProtection w:edit="forms" w:enforcement="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13AA5"/>
    <w:rsid w:val="0001547B"/>
    <w:rsid w:val="000254B4"/>
    <w:rsid w:val="00026DAA"/>
    <w:rsid w:val="00065A91"/>
    <w:rsid w:val="00066BE2"/>
    <w:rsid w:val="00073A20"/>
    <w:rsid w:val="00080825"/>
    <w:rsid w:val="0008528D"/>
    <w:rsid w:val="000B1B67"/>
    <w:rsid w:val="000D7142"/>
    <w:rsid w:val="000E1F2B"/>
    <w:rsid w:val="001050CD"/>
    <w:rsid w:val="00120DB9"/>
    <w:rsid w:val="00157D38"/>
    <w:rsid w:val="00161E84"/>
    <w:rsid w:val="00171D74"/>
    <w:rsid w:val="0018685C"/>
    <w:rsid w:val="00186E17"/>
    <w:rsid w:val="00193937"/>
    <w:rsid w:val="00194A0B"/>
    <w:rsid w:val="001C2AAD"/>
    <w:rsid w:val="001C6557"/>
    <w:rsid w:val="001D6BC7"/>
    <w:rsid w:val="001E6DF9"/>
    <w:rsid w:val="001F6B1C"/>
    <w:rsid w:val="001F6E54"/>
    <w:rsid w:val="00214DD5"/>
    <w:rsid w:val="00225150"/>
    <w:rsid w:val="00233224"/>
    <w:rsid w:val="002523F2"/>
    <w:rsid w:val="00253A6D"/>
    <w:rsid w:val="00272B5E"/>
    <w:rsid w:val="00280BCD"/>
    <w:rsid w:val="00297B7B"/>
    <w:rsid w:val="003031BA"/>
    <w:rsid w:val="003428E9"/>
    <w:rsid w:val="00342A50"/>
    <w:rsid w:val="00364CC2"/>
    <w:rsid w:val="00375103"/>
    <w:rsid w:val="0037682C"/>
    <w:rsid w:val="003A4EF2"/>
    <w:rsid w:val="003A707F"/>
    <w:rsid w:val="003B0EC1"/>
    <w:rsid w:val="003B40AF"/>
    <w:rsid w:val="003B573B"/>
    <w:rsid w:val="003C6198"/>
    <w:rsid w:val="003E5A35"/>
    <w:rsid w:val="003E5CBA"/>
    <w:rsid w:val="003F2CBD"/>
    <w:rsid w:val="003F2E9F"/>
    <w:rsid w:val="00400891"/>
    <w:rsid w:val="004028E7"/>
    <w:rsid w:val="00407775"/>
    <w:rsid w:val="0042233B"/>
    <w:rsid w:val="00424B97"/>
    <w:rsid w:val="0042530B"/>
    <w:rsid w:val="00437548"/>
    <w:rsid w:val="00470B09"/>
    <w:rsid w:val="00476BA3"/>
    <w:rsid w:val="00490A2B"/>
    <w:rsid w:val="004A68E2"/>
    <w:rsid w:val="004B2753"/>
    <w:rsid w:val="004C4AD5"/>
    <w:rsid w:val="004C5103"/>
    <w:rsid w:val="004D3CFA"/>
    <w:rsid w:val="004F1275"/>
    <w:rsid w:val="005132CE"/>
    <w:rsid w:val="00514F01"/>
    <w:rsid w:val="00520873"/>
    <w:rsid w:val="005245FC"/>
    <w:rsid w:val="00540EC5"/>
    <w:rsid w:val="00544F86"/>
    <w:rsid w:val="00546C69"/>
    <w:rsid w:val="00550AA8"/>
    <w:rsid w:val="005546A5"/>
    <w:rsid w:val="00573D44"/>
    <w:rsid w:val="0057459F"/>
    <w:rsid w:val="005907A7"/>
    <w:rsid w:val="00592A3F"/>
    <w:rsid w:val="00595296"/>
    <w:rsid w:val="005A73B1"/>
    <w:rsid w:val="005B6E13"/>
    <w:rsid w:val="005F0F00"/>
    <w:rsid w:val="005F1462"/>
    <w:rsid w:val="006314AD"/>
    <w:rsid w:val="00640B31"/>
    <w:rsid w:val="00641C26"/>
    <w:rsid w:val="00647A95"/>
    <w:rsid w:val="006620AA"/>
    <w:rsid w:val="00670748"/>
    <w:rsid w:val="006A30D4"/>
    <w:rsid w:val="006A6042"/>
    <w:rsid w:val="006B10D8"/>
    <w:rsid w:val="006C4AD3"/>
    <w:rsid w:val="006E1DF1"/>
    <w:rsid w:val="006E4A15"/>
    <w:rsid w:val="006F1B8D"/>
    <w:rsid w:val="006F6DA2"/>
    <w:rsid w:val="006F7C58"/>
    <w:rsid w:val="00703464"/>
    <w:rsid w:val="007207BB"/>
    <w:rsid w:val="00724645"/>
    <w:rsid w:val="007272A7"/>
    <w:rsid w:val="00727787"/>
    <w:rsid w:val="0073043E"/>
    <w:rsid w:val="00740386"/>
    <w:rsid w:val="00747937"/>
    <w:rsid w:val="0075230D"/>
    <w:rsid w:val="007646E0"/>
    <w:rsid w:val="007649C5"/>
    <w:rsid w:val="00777191"/>
    <w:rsid w:val="00784822"/>
    <w:rsid w:val="007B219F"/>
    <w:rsid w:val="007C433D"/>
    <w:rsid w:val="007D2D30"/>
    <w:rsid w:val="008040B9"/>
    <w:rsid w:val="008129A6"/>
    <w:rsid w:val="00833CD8"/>
    <w:rsid w:val="00840A06"/>
    <w:rsid w:val="008439B7"/>
    <w:rsid w:val="00850CD4"/>
    <w:rsid w:val="0087253F"/>
    <w:rsid w:val="0087589C"/>
    <w:rsid w:val="00897B87"/>
    <w:rsid w:val="008A2FBD"/>
    <w:rsid w:val="008A3205"/>
    <w:rsid w:val="008A68DF"/>
    <w:rsid w:val="008B4DFD"/>
    <w:rsid w:val="008B7DD7"/>
    <w:rsid w:val="008E4F6C"/>
    <w:rsid w:val="008F5E68"/>
    <w:rsid w:val="0093564B"/>
    <w:rsid w:val="0093733C"/>
    <w:rsid w:val="00947B73"/>
    <w:rsid w:val="0095048F"/>
    <w:rsid w:val="009539C7"/>
    <w:rsid w:val="00970368"/>
    <w:rsid w:val="00976926"/>
    <w:rsid w:val="00977078"/>
    <w:rsid w:val="00997231"/>
    <w:rsid w:val="009C21C3"/>
    <w:rsid w:val="009D0FBA"/>
    <w:rsid w:val="009D6188"/>
    <w:rsid w:val="009E7A21"/>
    <w:rsid w:val="00A00F21"/>
    <w:rsid w:val="00A12724"/>
    <w:rsid w:val="00A12E47"/>
    <w:rsid w:val="00A1612B"/>
    <w:rsid w:val="00A23755"/>
    <w:rsid w:val="00A25959"/>
    <w:rsid w:val="00A32596"/>
    <w:rsid w:val="00A5121A"/>
    <w:rsid w:val="00A53BF1"/>
    <w:rsid w:val="00A606DF"/>
    <w:rsid w:val="00A60B00"/>
    <w:rsid w:val="00A857F6"/>
    <w:rsid w:val="00A96946"/>
    <w:rsid w:val="00AC749C"/>
    <w:rsid w:val="00AD72A5"/>
    <w:rsid w:val="00AF304F"/>
    <w:rsid w:val="00B0074C"/>
    <w:rsid w:val="00B0666A"/>
    <w:rsid w:val="00B07AAC"/>
    <w:rsid w:val="00B16B41"/>
    <w:rsid w:val="00B36131"/>
    <w:rsid w:val="00B406FE"/>
    <w:rsid w:val="00B63EF1"/>
    <w:rsid w:val="00B7527C"/>
    <w:rsid w:val="00B84226"/>
    <w:rsid w:val="00BA3B6B"/>
    <w:rsid w:val="00BE3265"/>
    <w:rsid w:val="00BF7912"/>
    <w:rsid w:val="00C1178F"/>
    <w:rsid w:val="00C22138"/>
    <w:rsid w:val="00C37ED3"/>
    <w:rsid w:val="00C41326"/>
    <w:rsid w:val="00C5449F"/>
    <w:rsid w:val="00C57B4E"/>
    <w:rsid w:val="00C629C5"/>
    <w:rsid w:val="00C63C4E"/>
    <w:rsid w:val="00C71930"/>
    <w:rsid w:val="00C76F97"/>
    <w:rsid w:val="00C830A7"/>
    <w:rsid w:val="00C853A0"/>
    <w:rsid w:val="00C85B4F"/>
    <w:rsid w:val="00C9257F"/>
    <w:rsid w:val="00CD233E"/>
    <w:rsid w:val="00CD71A5"/>
    <w:rsid w:val="00CF1881"/>
    <w:rsid w:val="00CF34F1"/>
    <w:rsid w:val="00D05CC8"/>
    <w:rsid w:val="00D41E4A"/>
    <w:rsid w:val="00D47959"/>
    <w:rsid w:val="00D56198"/>
    <w:rsid w:val="00D562FD"/>
    <w:rsid w:val="00D7349B"/>
    <w:rsid w:val="00D77A88"/>
    <w:rsid w:val="00DA238C"/>
    <w:rsid w:val="00DB41CC"/>
    <w:rsid w:val="00DE41ED"/>
    <w:rsid w:val="00DE44AA"/>
    <w:rsid w:val="00E257D0"/>
    <w:rsid w:val="00E320CD"/>
    <w:rsid w:val="00E4612C"/>
    <w:rsid w:val="00E751B2"/>
    <w:rsid w:val="00E874C6"/>
    <w:rsid w:val="00E9714B"/>
    <w:rsid w:val="00EA1EA8"/>
    <w:rsid w:val="00EA2A4A"/>
    <w:rsid w:val="00EC4D39"/>
    <w:rsid w:val="00EC552E"/>
    <w:rsid w:val="00EC5C99"/>
    <w:rsid w:val="00ED5651"/>
    <w:rsid w:val="00ED6F86"/>
    <w:rsid w:val="00F108D1"/>
    <w:rsid w:val="00F25A59"/>
    <w:rsid w:val="00F27BDD"/>
    <w:rsid w:val="00F3073F"/>
    <w:rsid w:val="00F40885"/>
    <w:rsid w:val="00F4208F"/>
    <w:rsid w:val="00F45252"/>
    <w:rsid w:val="00F61782"/>
    <w:rsid w:val="00F72E64"/>
    <w:rsid w:val="00F875E8"/>
    <w:rsid w:val="00FB4443"/>
    <w:rsid w:val="00FC1694"/>
    <w:rsid w:val="00FC7CEE"/>
    <w:rsid w:val="00FD0244"/>
    <w:rsid w:val="00FE1AC1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5A7FAFEE"/>
  <w15:docId w15:val="{DCA12642-C8EC-4CA7-980E-B9B8CEB3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nhideWhenUsed/>
    <w:rsid w:val="00544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0" ma:contentTypeDescription="Create a new document." ma:contentTypeScope="" ma:versionID="01302bd3d6f85648ead0eaa105475e1f">
  <xsd:schema xmlns:xsd="http://www.w3.org/2001/XMLSchema" xmlns:xs="http://www.w3.org/2001/XMLSchema" xmlns:p="http://schemas.microsoft.com/office/2006/metadata/properties" xmlns:ns2="d71819ef-55b9-420a-86a4-d36bc037540e" targetNamespace="http://schemas.microsoft.com/office/2006/metadata/properties" ma:root="true" ma:fieldsID="2795e6b643137e2bc257fb940a27bc52" ns2:_="">
    <xsd:import namespace="d71819ef-55b9-420a-86a4-d36bc03754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1819ef-55b9-420a-86a4-d36bc037540e">AM7W7QW6R7VW-810916266-825</_dlc_DocId>
    <_dlc_DocIdUrl xmlns="d71819ef-55b9-420a-86a4-d36bc037540e">
      <Url>http://collaboration/organisation/cccd/CoCB/NS/_layouts/15/DocIdRedir.aspx?ID=AM7W7QW6R7VW-810916266-825</Url>
      <Description>AM7W7QW6R7VW-810916266-825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20327-3770-44C0-826A-93FE99F00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4525A-98BD-4B5D-8998-98148103BCB8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d71819ef-55b9-420a-86a4-d36bc037540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D2C6C8-6D05-477B-BE92-3329CA566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0228E-5D74-4AC5-8674-EF603E0C5B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4485E6-0062-4556-A6DA-09AE0577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pjones</dc:creator>
  <cp:lastModifiedBy>Peter Jones</cp:lastModifiedBy>
  <cp:revision>2</cp:revision>
  <cp:lastPrinted>2018-08-01T06:48:00Z</cp:lastPrinted>
  <dcterms:created xsi:type="dcterms:W3CDTF">2018-08-01T06:54:00Z</dcterms:created>
  <dcterms:modified xsi:type="dcterms:W3CDTF">2018-08-01T06:54:00Z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  <property fmtid="{D5CDD505-2E9C-101B-9397-08002B2CF9AE}" pid="3" name="_dlc_DocIdItemGuid">
    <vt:lpwstr>f6df1bc4-1f15-4cd4-a492-06aff58773f9</vt:lpwstr>
  </property>
</Properties>
</file>