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D1" w:rsidRPr="004B303B" w:rsidRDefault="00FD33D1" w:rsidP="00FD33D1">
      <w:pPr>
        <w:jc w:val="center"/>
        <w:rPr>
          <w:rFonts w:cs="Times New Roman"/>
        </w:rPr>
      </w:pPr>
      <w:r w:rsidRPr="004B303B">
        <w:rPr>
          <w:noProof/>
          <w:lang w:eastAsia="en-AU"/>
        </w:rPr>
        <w:drawing>
          <wp:inline distT="0" distB="0" distL="0" distR="0">
            <wp:extent cx="1371600" cy="1133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133475"/>
                    </a:xfrm>
                    <a:prstGeom prst="rect">
                      <a:avLst/>
                    </a:prstGeom>
                    <a:noFill/>
                    <a:ln>
                      <a:noFill/>
                    </a:ln>
                  </pic:spPr>
                </pic:pic>
              </a:graphicData>
            </a:graphic>
          </wp:inline>
        </w:drawing>
      </w:r>
    </w:p>
    <w:p w:rsidR="00FD33D1" w:rsidRPr="004B303B" w:rsidRDefault="00FD33D1" w:rsidP="00FD33D1">
      <w:pPr>
        <w:jc w:val="center"/>
        <w:rPr>
          <w:rFonts w:cs="Arial"/>
          <w:spacing w:val="-5"/>
          <w:sz w:val="36"/>
          <w:szCs w:val="36"/>
        </w:rPr>
      </w:pPr>
      <w:r w:rsidRPr="004B303B">
        <w:rPr>
          <w:rFonts w:cs="Arial"/>
          <w:spacing w:val="-5"/>
          <w:sz w:val="36"/>
          <w:szCs w:val="36"/>
        </w:rPr>
        <w:t xml:space="preserve">Specialist Medical </w:t>
      </w:r>
      <w:r w:rsidRPr="004B303B">
        <w:rPr>
          <w:rFonts w:cs="Arial"/>
          <w:spacing w:val="-15"/>
          <w:sz w:val="36"/>
          <w:szCs w:val="36"/>
        </w:rPr>
        <w:t>Re</w:t>
      </w:r>
      <w:r w:rsidRPr="004B303B">
        <w:rPr>
          <w:rFonts w:cs="Arial"/>
          <w:spacing w:val="-5"/>
          <w:sz w:val="36"/>
          <w:szCs w:val="36"/>
        </w:rPr>
        <w:t>view Council</w:t>
      </w:r>
    </w:p>
    <w:p w:rsidR="00FD33D1" w:rsidRPr="004B303B" w:rsidRDefault="00FD33D1" w:rsidP="00FD33D1">
      <w:pPr>
        <w:pStyle w:val="Heading7"/>
        <w:rPr>
          <w:rFonts w:asciiTheme="minorHAnsi" w:hAnsiTheme="minorHAnsi"/>
          <w:sz w:val="28"/>
          <w:szCs w:val="28"/>
        </w:rPr>
      </w:pPr>
      <w:r w:rsidRPr="004B303B">
        <w:rPr>
          <w:rFonts w:asciiTheme="minorHAnsi" w:hAnsiTheme="minorHAnsi"/>
          <w:sz w:val="28"/>
          <w:szCs w:val="28"/>
        </w:rPr>
        <w:t>Declarations</w:t>
      </w:r>
    </w:p>
    <w:p w:rsidR="00FD33D1" w:rsidRPr="004B303B" w:rsidRDefault="00FD33D1" w:rsidP="00FD33D1">
      <w:pPr>
        <w:pStyle w:val="BodyText"/>
        <w:jc w:val="center"/>
        <w:rPr>
          <w:rFonts w:asciiTheme="minorHAnsi" w:hAnsiTheme="minorHAnsi"/>
          <w:i/>
          <w:sz w:val="24"/>
          <w:szCs w:val="24"/>
        </w:rPr>
      </w:pPr>
      <w:r w:rsidRPr="004B303B">
        <w:rPr>
          <w:rFonts w:asciiTheme="minorHAnsi" w:hAnsiTheme="minorHAnsi"/>
          <w:i/>
          <w:sz w:val="24"/>
          <w:szCs w:val="24"/>
        </w:rPr>
        <w:t>Section 196W</w:t>
      </w:r>
      <w:r w:rsidRPr="004B303B">
        <w:rPr>
          <w:rFonts w:asciiTheme="minorHAnsi" w:hAnsiTheme="minorHAnsi"/>
          <w:i/>
          <w:sz w:val="24"/>
          <w:szCs w:val="24"/>
        </w:rPr>
        <w:br/>
        <w:t>Veterans’ Entitlements Act 1986</w:t>
      </w:r>
    </w:p>
    <w:p w:rsidR="00281AF5" w:rsidRPr="004B303B" w:rsidRDefault="00281AF5" w:rsidP="003D1541">
      <w:pPr>
        <w:spacing w:after="0"/>
        <w:ind w:right="1701"/>
        <w:jc w:val="center"/>
        <w:rPr>
          <w:rFonts w:cs="Arial"/>
        </w:rPr>
      </w:pPr>
    </w:p>
    <w:p w:rsidR="0095780A" w:rsidRDefault="00A66BD9" w:rsidP="00A66BD9">
      <w:pPr>
        <w:spacing w:after="0"/>
        <w:ind w:left="2160" w:right="1701"/>
        <w:jc w:val="center"/>
        <w:rPr>
          <w:rFonts w:ascii="Calibri" w:hAnsi="Calibri"/>
          <w:b/>
          <w:sz w:val="24"/>
        </w:rPr>
      </w:pPr>
      <w:r w:rsidRPr="00A66BD9">
        <w:rPr>
          <w:rFonts w:cs="Arial"/>
          <w:b/>
          <w:sz w:val="24"/>
          <w:szCs w:val="24"/>
        </w:rPr>
        <w:t xml:space="preserve">Re: Statements of Principles </w:t>
      </w:r>
      <w:r w:rsidR="0095780A" w:rsidRPr="00395532">
        <w:rPr>
          <w:rFonts w:ascii="Calibri" w:hAnsi="Calibri"/>
          <w:b/>
          <w:sz w:val="24"/>
        </w:rPr>
        <w:t>No</w:t>
      </w:r>
      <w:r w:rsidR="0095780A">
        <w:rPr>
          <w:rFonts w:ascii="Calibri" w:hAnsi="Calibri"/>
          <w:b/>
          <w:sz w:val="24"/>
        </w:rPr>
        <w:t>s</w:t>
      </w:r>
      <w:r w:rsidR="0095780A" w:rsidRPr="00395532">
        <w:rPr>
          <w:rFonts w:ascii="Calibri" w:hAnsi="Calibri"/>
          <w:b/>
          <w:sz w:val="24"/>
        </w:rPr>
        <w:t>.</w:t>
      </w:r>
      <w:r w:rsidR="0095780A">
        <w:rPr>
          <w:rFonts w:ascii="Calibri" w:hAnsi="Calibri"/>
          <w:b/>
          <w:sz w:val="24"/>
        </w:rPr>
        <w:t xml:space="preserve"> 67 &amp;</w:t>
      </w:r>
      <w:r w:rsidR="0095780A" w:rsidRPr="00395532">
        <w:rPr>
          <w:rFonts w:ascii="Calibri" w:hAnsi="Calibri"/>
          <w:b/>
          <w:sz w:val="24"/>
        </w:rPr>
        <w:t xml:space="preserve"> </w:t>
      </w:r>
      <w:r w:rsidR="0095780A">
        <w:rPr>
          <w:rFonts w:ascii="Calibri" w:hAnsi="Calibri"/>
          <w:b/>
          <w:sz w:val="24"/>
        </w:rPr>
        <w:t>68 of 2013</w:t>
      </w:r>
      <w:r w:rsidR="0095780A" w:rsidRPr="00395532">
        <w:rPr>
          <w:rFonts w:ascii="Calibri" w:hAnsi="Calibri"/>
          <w:b/>
          <w:sz w:val="24"/>
        </w:rPr>
        <w:t xml:space="preserve"> </w:t>
      </w:r>
    </w:p>
    <w:p w:rsidR="00374792" w:rsidRPr="004B303B" w:rsidRDefault="00A66BD9" w:rsidP="00A66BD9">
      <w:pPr>
        <w:spacing w:after="0"/>
        <w:ind w:left="2160" w:right="1701"/>
        <w:jc w:val="center"/>
        <w:rPr>
          <w:rFonts w:cs="Arial"/>
          <w:b/>
          <w:sz w:val="24"/>
          <w:szCs w:val="24"/>
        </w:rPr>
      </w:pPr>
      <w:r w:rsidRPr="00A66BD9">
        <w:rPr>
          <w:rFonts w:cs="Arial"/>
          <w:b/>
          <w:sz w:val="24"/>
          <w:szCs w:val="24"/>
        </w:rPr>
        <w:t>in respect of motor neuron disease</w:t>
      </w:r>
    </w:p>
    <w:p w:rsidR="00A66BD9" w:rsidRDefault="00A66BD9" w:rsidP="009D4242">
      <w:pPr>
        <w:spacing w:after="0"/>
        <w:ind w:left="1701" w:right="1701"/>
        <w:jc w:val="center"/>
        <w:rPr>
          <w:rFonts w:cs="Arial"/>
          <w:sz w:val="24"/>
          <w:szCs w:val="24"/>
        </w:rPr>
      </w:pPr>
    </w:p>
    <w:p w:rsidR="00FD33D1" w:rsidRPr="00765472" w:rsidRDefault="00FD33D1" w:rsidP="00FD33D1">
      <w:pPr>
        <w:ind w:left="1701" w:right="1701"/>
        <w:jc w:val="center"/>
        <w:rPr>
          <w:rFonts w:cs="Arial"/>
          <w:sz w:val="24"/>
          <w:szCs w:val="24"/>
        </w:rPr>
      </w:pPr>
      <w:r w:rsidRPr="00765472">
        <w:rPr>
          <w:rFonts w:cs="Arial"/>
          <w:sz w:val="24"/>
          <w:szCs w:val="24"/>
        </w:rPr>
        <w:t xml:space="preserve">Request for Review Declaration No. </w:t>
      </w:r>
      <w:r w:rsidR="00A66BD9" w:rsidRPr="00765472">
        <w:rPr>
          <w:rFonts w:cs="Arial"/>
          <w:sz w:val="24"/>
          <w:szCs w:val="24"/>
        </w:rPr>
        <w:t>31</w:t>
      </w:r>
    </w:p>
    <w:p w:rsidR="0048770D" w:rsidRPr="00765472" w:rsidRDefault="0048770D" w:rsidP="009D4242">
      <w:pPr>
        <w:spacing w:after="0"/>
        <w:ind w:right="1701"/>
        <w:rPr>
          <w:rFonts w:cs="Arial"/>
          <w:sz w:val="24"/>
          <w:szCs w:val="24"/>
        </w:rPr>
      </w:pPr>
    </w:p>
    <w:p w:rsidR="0095780A" w:rsidRPr="00765472" w:rsidRDefault="0095780A" w:rsidP="00A96227">
      <w:pPr>
        <w:pStyle w:val="NormalNumbered"/>
      </w:pPr>
      <w:bookmarkStart w:id="0" w:name="_Ref384985709"/>
      <w:r w:rsidRPr="00765472">
        <w:t xml:space="preserve">In relation to the Repatriation Medical Authority (RMA) Statements of Principles </w:t>
      </w:r>
      <w:r w:rsidRPr="00765472">
        <w:rPr>
          <w:b/>
        </w:rPr>
        <w:t xml:space="preserve">Nos. 67 and 68 </w:t>
      </w:r>
      <w:bookmarkStart w:id="1" w:name="_GoBack"/>
      <w:bookmarkEnd w:id="1"/>
      <w:r w:rsidRPr="00765472">
        <w:rPr>
          <w:b/>
        </w:rPr>
        <w:t>concerning motor neuron disease</w:t>
      </w:r>
      <w:r w:rsidRPr="00765472">
        <w:t xml:space="preserve"> made under subsections 196B of the</w:t>
      </w:r>
      <w:r w:rsidRPr="00765472">
        <w:rPr>
          <w:i/>
        </w:rPr>
        <w:t xml:space="preserve"> Veterans' Entitlements Act 1986 </w:t>
      </w:r>
      <w:r w:rsidRPr="00765472">
        <w:t>(the VEA), the Council under subsection 196W(5) of the VEA:</w:t>
      </w:r>
    </w:p>
    <w:p w:rsidR="0095780A" w:rsidRPr="00765472" w:rsidRDefault="0095780A" w:rsidP="00A96227">
      <w:pPr>
        <w:pStyle w:val="NormalIndented"/>
      </w:pPr>
      <w:r w:rsidRPr="00765472">
        <w:t xml:space="preserve">DECLARES that there is insufficient sound medical-scientific evidence on which the RMA could </w:t>
      </w:r>
      <w:r w:rsidRPr="00765472">
        <w:rPr>
          <w:rFonts w:cstheme="minorHAnsi"/>
        </w:rPr>
        <w:t>have</w:t>
      </w:r>
      <w:r w:rsidRPr="00765472">
        <w:t xml:space="preserve"> relied to include in the Statements of Principles the following factors:</w:t>
      </w:r>
    </w:p>
    <w:p w:rsidR="0095780A" w:rsidRPr="00765472" w:rsidRDefault="0095780A" w:rsidP="00A96227">
      <w:pPr>
        <w:pStyle w:val="NormalBullet"/>
      </w:pPr>
      <w:r w:rsidRPr="00765472">
        <w:t>having a moderate to severe traumatic brain injury more than one year before the clinical onset of motor neurone disease; and</w:t>
      </w:r>
    </w:p>
    <w:p w:rsidR="0095780A" w:rsidRPr="00765472" w:rsidRDefault="0095780A" w:rsidP="00A96227">
      <w:pPr>
        <w:pStyle w:val="NormalBullet"/>
      </w:pPr>
      <w:r w:rsidRPr="00765472">
        <w:t>having received at least 250 blows to the head while participating in a high impact contact activity, where these blows occurred more than one year before the clinical onset of motor neurone disease.</w:t>
      </w:r>
    </w:p>
    <w:p w:rsidR="0095780A" w:rsidRPr="0095780A" w:rsidRDefault="0095780A" w:rsidP="00A96227">
      <w:pPr>
        <w:pStyle w:val="NormalBullet"/>
        <w:numPr>
          <w:ilvl w:val="0"/>
          <w:numId w:val="0"/>
        </w:numPr>
        <w:ind w:left="1276"/>
      </w:pPr>
      <w:r w:rsidRPr="0095780A">
        <w:t>And accordingly:</w:t>
      </w:r>
    </w:p>
    <w:p w:rsidR="0095780A" w:rsidRPr="0095780A" w:rsidRDefault="0095780A" w:rsidP="00A96227">
      <w:pPr>
        <w:pStyle w:val="NormalBullet"/>
        <w:numPr>
          <w:ilvl w:val="0"/>
          <w:numId w:val="0"/>
        </w:numPr>
        <w:ind w:left="1276"/>
      </w:pPr>
      <w:r w:rsidRPr="0095780A">
        <w:t>DECLARES that Statement of Principles No. 68 of 2013 should not be amended to include those factors; AND</w:t>
      </w:r>
    </w:p>
    <w:p w:rsidR="0095780A" w:rsidRPr="0095780A" w:rsidRDefault="0095780A" w:rsidP="00A96227">
      <w:pPr>
        <w:pStyle w:val="NormalBullet"/>
        <w:numPr>
          <w:ilvl w:val="0"/>
          <w:numId w:val="0"/>
        </w:numPr>
        <w:ind w:left="1276"/>
        <w:rPr>
          <w:b/>
        </w:rPr>
      </w:pPr>
      <w:r w:rsidRPr="0095780A">
        <w:t>DIRECTS the RMA to amend Statement of Principles No. 67 of 2013 by removing factors 6. (b) and (c).</w:t>
      </w:r>
    </w:p>
    <w:p w:rsidR="0095780A" w:rsidRPr="0095780A" w:rsidRDefault="0095780A" w:rsidP="00A96227">
      <w:pPr>
        <w:pStyle w:val="NormalIndented"/>
      </w:pPr>
      <w:r w:rsidRPr="0095780A">
        <w:t xml:space="preserve">DECLARES that </w:t>
      </w:r>
      <w:r w:rsidRPr="00765472">
        <w:t>there is no sound medical-scientific evidence on which the RMA could have relied to amend the Statements of Principles to include the following factor</w:t>
      </w:r>
      <w:r w:rsidRPr="0095780A">
        <w:t>(s):</w:t>
      </w:r>
    </w:p>
    <w:p w:rsidR="0095780A" w:rsidRPr="0095780A" w:rsidRDefault="0095780A" w:rsidP="00A96227">
      <w:pPr>
        <w:pStyle w:val="NormalBullet"/>
      </w:pPr>
      <w:r w:rsidRPr="0095780A">
        <w:lastRenderedPageBreak/>
        <w:t>smoking at least ten pack-years of cigarettes, or the equivalent thereof in other tobacco products coupled with having received at least 250 blows to the head while participating in a high contact activity, where the smoking and blows to the head occurred more than one year before the clinical onset of motor neurone disease.</w:t>
      </w:r>
    </w:p>
    <w:p w:rsidR="0095780A" w:rsidRPr="0095780A" w:rsidRDefault="0095780A" w:rsidP="0095780A">
      <w:pPr>
        <w:pStyle w:val="NumberLevel1"/>
        <w:numPr>
          <w:ilvl w:val="0"/>
          <w:numId w:val="0"/>
        </w:numPr>
        <w:ind w:right="327"/>
        <w:rPr>
          <w:rFonts w:ascii="Calibri" w:hAnsi="Calibri"/>
          <w:sz w:val="24"/>
          <w:szCs w:val="24"/>
        </w:rPr>
      </w:pPr>
    </w:p>
    <w:tbl>
      <w:tblPr>
        <w:tblW w:w="0" w:type="auto"/>
        <w:tblInd w:w="1275" w:type="dxa"/>
        <w:tblLook w:val="04A0" w:firstRow="1" w:lastRow="0" w:firstColumn="1" w:lastColumn="0" w:noHBand="0" w:noVBand="1"/>
      </w:tblPr>
      <w:tblGrid>
        <w:gridCol w:w="2321"/>
        <w:gridCol w:w="3004"/>
        <w:gridCol w:w="2501"/>
        <w:gridCol w:w="537"/>
      </w:tblGrid>
      <w:tr w:rsidR="00282B75" w:rsidRPr="0095780A" w:rsidTr="005F1335">
        <w:tc>
          <w:tcPr>
            <w:tcW w:w="2477" w:type="dxa"/>
            <w:shd w:val="clear" w:color="auto" w:fill="auto"/>
          </w:tcPr>
          <w:p w:rsidR="004B724B" w:rsidRPr="0095780A" w:rsidRDefault="00B42DE7" w:rsidP="00EC3BA2">
            <w:pPr>
              <w:pStyle w:val="NumberLevel1"/>
              <w:numPr>
                <w:ilvl w:val="0"/>
                <w:numId w:val="0"/>
              </w:numPr>
              <w:ind w:right="327"/>
              <w:rPr>
                <w:rFonts w:asciiTheme="minorHAnsi" w:hAnsiTheme="minorHAnsi"/>
                <w:sz w:val="24"/>
                <w:szCs w:val="24"/>
              </w:rPr>
            </w:pPr>
            <w:r>
              <w:rPr>
                <w:noProof/>
                <w:lang w:eastAsia="en-AU"/>
              </w:rPr>
              <w:drawing>
                <wp:inline distT="0" distB="0" distL="0" distR="0">
                  <wp:extent cx="1085850" cy="752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pic:spPr>
                      </pic:pic>
                    </a:graphicData>
                  </a:graphic>
                </wp:inline>
              </w:drawing>
            </w:r>
          </w:p>
        </w:tc>
        <w:tc>
          <w:tcPr>
            <w:tcW w:w="1890" w:type="dxa"/>
            <w:shd w:val="clear" w:color="auto" w:fill="auto"/>
          </w:tcPr>
          <w:p w:rsidR="005F1335" w:rsidRPr="0095780A" w:rsidRDefault="00282B75" w:rsidP="00EC3BA2">
            <w:pPr>
              <w:pStyle w:val="NumberLevel1"/>
              <w:numPr>
                <w:ilvl w:val="0"/>
                <w:numId w:val="0"/>
              </w:numPr>
              <w:ind w:right="327"/>
              <w:rPr>
                <w:rFonts w:asciiTheme="minorHAnsi" w:hAnsiTheme="minorHAnsi"/>
                <w:sz w:val="24"/>
                <w:szCs w:val="24"/>
              </w:rPr>
            </w:pPr>
            <w:r w:rsidRPr="00282B75">
              <w:rPr>
                <w:rFonts w:asciiTheme="minorHAnsi" w:hAnsiTheme="minorHAnsi"/>
                <w:noProof/>
                <w:sz w:val="24"/>
                <w:szCs w:val="24"/>
                <w:lang w:eastAsia="en-AU"/>
              </w:rPr>
              <w:drawing>
                <wp:inline distT="0" distB="0" distL="0" distR="0">
                  <wp:extent cx="1552575" cy="5175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517525"/>
                          </a:xfrm>
                          <a:prstGeom prst="rect">
                            <a:avLst/>
                          </a:prstGeom>
                          <a:noFill/>
                          <a:ln>
                            <a:noFill/>
                          </a:ln>
                        </pic:spPr>
                      </pic:pic>
                    </a:graphicData>
                  </a:graphic>
                </wp:inline>
              </w:drawing>
            </w:r>
          </w:p>
        </w:tc>
        <w:tc>
          <w:tcPr>
            <w:tcW w:w="2725" w:type="dxa"/>
            <w:shd w:val="clear" w:color="auto" w:fill="auto"/>
          </w:tcPr>
          <w:p w:rsidR="005F1335" w:rsidRPr="0095780A" w:rsidRDefault="00282B75" w:rsidP="00EC3BA2">
            <w:pPr>
              <w:pStyle w:val="NumberLevel1"/>
              <w:numPr>
                <w:ilvl w:val="0"/>
                <w:numId w:val="0"/>
              </w:numPr>
              <w:ind w:right="327"/>
              <w:rPr>
                <w:rFonts w:asciiTheme="minorHAnsi" w:hAnsiTheme="minorHAnsi"/>
                <w:sz w:val="24"/>
                <w:szCs w:val="24"/>
              </w:rPr>
            </w:pPr>
            <w:r w:rsidRPr="00282B75">
              <w:rPr>
                <w:rFonts w:asciiTheme="minorHAnsi" w:hAnsiTheme="minorHAnsi"/>
                <w:noProof/>
                <w:sz w:val="24"/>
                <w:szCs w:val="24"/>
                <w:lang w:eastAsia="en-AU"/>
              </w:rPr>
              <w:drawing>
                <wp:inline distT="0" distB="0" distL="0" distR="0">
                  <wp:extent cx="1181100" cy="669952"/>
                  <wp:effectExtent l="0" t="0" r="0" b="0"/>
                  <wp:docPr id="9" name="Picture 9" descr="C:\Users\sbowmj\AppData\Local\Microsoft\Windows\INetCache\Content.Outlook\REJ38E56\JWsignatur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bowmj\AppData\Local\Microsoft\Windows\INetCache\Content.Outlook\REJ38E56\JWsignature (0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6386" cy="672950"/>
                          </a:xfrm>
                          <a:prstGeom prst="rect">
                            <a:avLst/>
                          </a:prstGeom>
                          <a:noFill/>
                          <a:ln>
                            <a:noFill/>
                          </a:ln>
                        </pic:spPr>
                      </pic:pic>
                    </a:graphicData>
                  </a:graphic>
                </wp:inline>
              </w:drawing>
            </w:r>
          </w:p>
        </w:tc>
        <w:tc>
          <w:tcPr>
            <w:tcW w:w="1271" w:type="dxa"/>
          </w:tcPr>
          <w:p w:rsidR="005F1335" w:rsidRPr="0095780A" w:rsidRDefault="005F1335" w:rsidP="00EC3BA2">
            <w:pPr>
              <w:pStyle w:val="NumberLevel1"/>
              <w:numPr>
                <w:ilvl w:val="0"/>
                <w:numId w:val="0"/>
              </w:numPr>
              <w:ind w:right="327"/>
              <w:rPr>
                <w:rFonts w:asciiTheme="minorHAnsi" w:hAnsiTheme="minorHAnsi"/>
                <w:noProof/>
                <w:sz w:val="24"/>
                <w:szCs w:val="24"/>
                <w:lang w:eastAsia="en-AU"/>
              </w:rPr>
            </w:pPr>
          </w:p>
        </w:tc>
      </w:tr>
      <w:tr w:rsidR="00282B75" w:rsidRPr="0095780A" w:rsidTr="005F1335">
        <w:tc>
          <w:tcPr>
            <w:tcW w:w="2477" w:type="dxa"/>
            <w:shd w:val="clear" w:color="auto" w:fill="auto"/>
          </w:tcPr>
          <w:p w:rsidR="005F1335" w:rsidRPr="0095780A" w:rsidRDefault="00A66BD9" w:rsidP="00554F1A">
            <w:pPr>
              <w:spacing w:after="0" w:line="240" w:lineRule="auto"/>
              <w:jc w:val="center"/>
              <w:rPr>
                <w:rFonts w:cs="Arial"/>
                <w:sz w:val="24"/>
                <w:szCs w:val="24"/>
              </w:rPr>
            </w:pPr>
            <w:r w:rsidRPr="0095780A">
              <w:rPr>
                <w:rFonts w:cs="Arial"/>
                <w:sz w:val="24"/>
                <w:szCs w:val="24"/>
              </w:rPr>
              <w:t>Lin Fritschi</w:t>
            </w:r>
          </w:p>
          <w:p w:rsidR="005F1335" w:rsidRPr="0095780A" w:rsidRDefault="005F1335" w:rsidP="00554F1A">
            <w:pPr>
              <w:spacing w:after="0" w:line="240" w:lineRule="auto"/>
              <w:jc w:val="center"/>
              <w:rPr>
                <w:rFonts w:cs="Arial"/>
                <w:sz w:val="24"/>
                <w:szCs w:val="24"/>
              </w:rPr>
            </w:pPr>
            <w:r w:rsidRPr="0095780A">
              <w:rPr>
                <w:rFonts w:cs="Arial"/>
                <w:sz w:val="24"/>
                <w:szCs w:val="24"/>
              </w:rPr>
              <w:t>Presiding Councillor</w:t>
            </w:r>
          </w:p>
        </w:tc>
        <w:tc>
          <w:tcPr>
            <w:tcW w:w="1890" w:type="dxa"/>
            <w:shd w:val="clear" w:color="auto" w:fill="auto"/>
          </w:tcPr>
          <w:p w:rsidR="005F1335" w:rsidRPr="0095780A" w:rsidRDefault="00A66BD9" w:rsidP="00554F1A">
            <w:pPr>
              <w:spacing w:after="0" w:line="240" w:lineRule="auto"/>
              <w:jc w:val="center"/>
              <w:rPr>
                <w:rFonts w:cs="Arial"/>
                <w:sz w:val="24"/>
                <w:szCs w:val="24"/>
              </w:rPr>
            </w:pPr>
            <w:r w:rsidRPr="0095780A">
              <w:rPr>
                <w:rFonts w:cs="Arial"/>
                <w:sz w:val="24"/>
                <w:szCs w:val="24"/>
              </w:rPr>
              <w:t>Glenn McCulloch</w:t>
            </w:r>
          </w:p>
          <w:p w:rsidR="005F1335" w:rsidRPr="0095780A" w:rsidRDefault="005F1335" w:rsidP="00554F1A">
            <w:pPr>
              <w:spacing w:after="0" w:line="240" w:lineRule="auto"/>
              <w:jc w:val="center"/>
              <w:rPr>
                <w:rFonts w:cs="Arial"/>
                <w:sz w:val="24"/>
                <w:szCs w:val="24"/>
              </w:rPr>
            </w:pPr>
            <w:r w:rsidRPr="0095780A">
              <w:rPr>
                <w:rFonts w:cs="Arial"/>
                <w:sz w:val="24"/>
                <w:szCs w:val="24"/>
              </w:rPr>
              <w:t>Councillor</w:t>
            </w:r>
          </w:p>
        </w:tc>
        <w:tc>
          <w:tcPr>
            <w:tcW w:w="2725" w:type="dxa"/>
            <w:shd w:val="clear" w:color="auto" w:fill="auto"/>
          </w:tcPr>
          <w:p w:rsidR="005F1335" w:rsidRPr="0095780A" w:rsidRDefault="00A66BD9" w:rsidP="00554F1A">
            <w:pPr>
              <w:spacing w:after="0" w:line="240" w:lineRule="auto"/>
              <w:jc w:val="center"/>
              <w:rPr>
                <w:rFonts w:cs="Arial"/>
                <w:sz w:val="24"/>
                <w:szCs w:val="24"/>
              </w:rPr>
            </w:pPr>
            <w:r w:rsidRPr="0095780A">
              <w:rPr>
                <w:rFonts w:cs="Arial"/>
                <w:sz w:val="24"/>
                <w:szCs w:val="24"/>
              </w:rPr>
              <w:t>John Worthington</w:t>
            </w:r>
          </w:p>
          <w:p w:rsidR="005F1335" w:rsidRPr="0095780A" w:rsidRDefault="005F1335" w:rsidP="00554F1A">
            <w:pPr>
              <w:spacing w:after="0" w:line="240" w:lineRule="auto"/>
              <w:jc w:val="center"/>
              <w:rPr>
                <w:rFonts w:cs="Arial"/>
                <w:sz w:val="24"/>
                <w:szCs w:val="24"/>
              </w:rPr>
            </w:pPr>
            <w:r w:rsidRPr="0095780A">
              <w:rPr>
                <w:rFonts w:cs="Arial"/>
                <w:sz w:val="24"/>
                <w:szCs w:val="24"/>
              </w:rPr>
              <w:t>Councillor</w:t>
            </w:r>
          </w:p>
        </w:tc>
        <w:tc>
          <w:tcPr>
            <w:tcW w:w="1271" w:type="dxa"/>
          </w:tcPr>
          <w:p w:rsidR="005F1335" w:rsidRPr="0095780A" w:rsidRDefault="005F1335" w:rsidP="00FD33D1">
            <w:pPr>
              <w:spacing w:line="240" w:lineRule="auto"/>
              <w:jc w:val="center"/>
              <w:rPr>
                <w:rFonts w:cs="Arial"/>
                <w:sz w:val="24"/>
                <w:szCs w:val="24"/>
              </w:rPr>
            </w:pPr>
          </w:p>
        </w:tc>
      </w:tr>
      <w:bookmarkEnd w:id="0"/>
    </w:tbl>
    <w:p w:rsidR="00FD33D1" w:rsidRPr="0095780A" w:rsidRDefault="00FD33D1" w:rsidP="00FD33D1">
      <w:pPr>
        <w:rPr>
          <w:sz w:val="24"/>
          <w:szCs w:val="24"/>
        </w:rPr>
      </w:pPr>
    </w:p>
    <w:tbl>
      <w:tblPr>
        <w:tblW w:w="0" w:type="auto"/>
        <w:tblInd w:w="250" w:type="dxa"/>
        <w:tblLook w:val="04A0" w:firstRow="1" w:lastRow="0" w:firstColumn="1" w:lastColumn="0" w:noHBand="0" w:noVBand="1"/>
      </w:tblPr>
      <w:tblGrid>
        <w:gridCol w:w="4678"/>
        <w:gridCol w:w="4710"/>
      </w:tblGrid>
      <w:tr w:rsidR="0095780A" w:rsidRPr="0095780A" w:rsidTr="00EC3BA2">
        <w:tc>
          <w:tcPr>
            <w:tcW w:w="4845" w:type="dxa"/>
            <w:shd w:val="clear" w:color="auto" w:fill="auto"/>
          </w:tcPr>
          <w:tbl>
            <w:tblPr>
              <w:tblW w:w="3861" w:type="dxa"/>
              <w:tblInd w:w="108" w:type="dxa"/>
              <w:tblLook w:val="01E0" w:firstRow="1" w:lastRow="1" w:firstColumn="1" w:lastColumn="1" w:noHBand="0" w:noVBand="0"/>
            </w:tblPr>
            <w:tblGrid>
              <w:gridCol w:w="3595"/>
              <w:gridCol w:w="266"/>
            </w:tblGrid>
            <w:tr w:rsidR="0095780A" w:rsidRPr="0095780A" w:rsidTr="00EC3BA2">
              <w:tc>
                <w:tcPr>
                  <w:tcW w:w="4656" w:type="pct"/>
                  <w:shd w:val="clear" w:color="auto" w:fill="auto"/>
                </w:tcPr>
                <w:p w:rsidR="00554F1A" w:rsidRPr="0095780A" w:rsidRDefault="00FD33D1" w:rsidP="00554F1A">
                  <w:pPr>
                    <w:spacing w:after="0" w:line="240" w:lineRule="auto"/>
                    <w:rPr>
                      <w:rFonts w:cs="Arial"/>
                      <w:sz w:val="24"/>
                      <w:szCs w:val="24"/>
                    </w:rPr>
                  </w:pPr>
                  <w:r w:rsidRPr="0095780A">
                    <w:rPr>
                      <w:rFonts w:cs="Arial"/>
                      <w:sz w:val="24"/>
                      <w:szCs w:val="24"/>
                    </w:rPr>
                    <w:t>The Common Seal of the</w:t>
                  </w:r>
                  <w:r w:rsidRPr="0095780A">
                    <w:rPr>
                      <w:rFonts w:cs="Arial"/>
                      <w:sz w:val="24"/>
                      <w:szCs w:val="24"/>
                    </w:rPr>
                    <w:tab/>
                    <w:t>)</w:t>
                  </w:r>
                  <w:r w:rsidRPr="0095780A">
                    <w:rPr>
                      <w:rFonts w:cs="Arial"/>
                      <w:sz w:val="24"/>
                      <w:szCs w:val="24"/>
                    </w:rPr>
                    <w:br/>
                    <w:t>Specialist Medical Re</w:t>
                  </w:r>
                  <w:r w:rsidR="00554F1A" w:rsidRPr="0095780A">
                    <w:rPr>
                      <w:rFonts w:cs="Arial"/>
                      <w:sz w:val="24"/>
                      <w:szCs w:val="24"/>
                    </w:rPr>
                    <w:t>view</w:t>
                  </w:r>
                  <w:r w:rsidR="00554F1A" w:rsidRPr="0095780A">
                    <w:rPr>
                      <w:rFonts w:cs="Arial"/>
                      <w:sz w:val="24"/>
                      <w:szCs w:val="24"/>
                    </w:rPr>
                    <w:tab/>
                    <w:t>) Council was affixed by             )</w:t>
                  </w:r>
                </w:p>
                <w:p w:rsidR="00FD33D1" w:rsidRPr="0095780A" w:rsidRDefault="00FD33D1" w:rsidP="00554F1A">
                  <w:pPr>
                    <w:spacing w:after="0" w:line="240" w:lineRule="auto"/>
                    <w:rPr>
                      <w:rFonts w:cs="Arial"/>
                      <w:sz w:val="24"/>
                      <w:szCs w:val="24"/>
                    </w:rPr>
                  </w:pPr>
                  <w:r w:rsidRPr="0095780A">
                    <w:rPr>
                      <w:rFonts w:cs="Arial"/>
                      <w:sz w:val="24"/>
                      <w:szCs w:val="24"/>
                    </w:rPr>
                    <w:t>authority of the Council in</w:t>
                  </w:r>
                  <w:r w:rsidRPr="0095780A">
                    <w:rPr>
                      <w:rFonts w:cs="Arial"/>
                      <w:sz w:val="24"/>
                      <w:szCs w:val="24"/>
                    </w:rPr>
                    <w:tab/>
                    <w:t>)</w:t>
                  </w:r>
                </w:p>
                <w:p w:rsidR="00FD33D1" w:rsidRPr="0095780A" w:rsidRDefault="00FD33D1" w:rsidP="00554F1A">
                  <w:pPr>
                    <w:spacing w:after="0" w:line="240" w:lineRule="auto"/>
                    <w:rPr>
                      <w:rFonts w:cs="Arial"/>
                      <w:sz w:val="24"/>
                      <w:szCs w:val="24"/>
                    </w:rPr>
                  </w:pPr>
                  <w:r w:rsidRPr="0095780A">
                    <w:rPr>
                      <w:rFonts w:cs="Arial"/>
                      <w:sz w:val="24"/>
                      <w:szCs w:val="24"/>
                    </w:rPr>
                    <w:t>the presence of:</w:t>
                  </w:r>
                  <w:r w:rsidRPr="0095780A">
                    <w:rPr>
                      <w:rFonts w:cs="Arial"/>
                      <w:sz w:val="24"/>
                      <w:szCs w:val="24"/>
                    </w:rPr>
                    <w:tab/>
                  </w:r>
                  <w:r w:rsidRPr="0095780A">
                    <w:rPr>
                      <w:rFonts w:cs="Arial"/>
                      <w:sz w:val="24"/>
                      <w:szCs w:val="24"/>
                    </w:rPr>
                    <w:tab/>
                    <w:t>)</w:t>
                  </w:r>
                </w:p>
                <w:p w:rsidR="00FD33D1" w:rsidRPr="0095780A" w:rsidRDefault="00FD33D1" w:rsidP="00FD33D1">
                  <w:pPr>
                    <w:spacing w:line="240" w:lineRule="auto"/>
                    <w:jc w:val="center"/>
                    <w:rPr>
                      <w:rFonts w:cs="Arial"/>
                      <w:sz w:val="24"/>
                      <w:szCs w:val="24"/>
                    </w:rPr>
                  </w:pPr>
                </w:p>
              </w:tc>
              <w:tc>
                <w:tcPr>
                  <w:tcW w:w="344" w:type="pct"/>
                  <w:shd w:val="clear" w:color="auto" w:fill="auto"/>
                </w:tcPr>
                <w:p w:rsidR="00FD33D1" w:rsidRPr="0095780A" w:rsidRDefault="00FD33D1" w:rsidP="00EC3BA2">
                  <w:pPr>
                    <w:rPr>
                      <w:rFonts w:cs="Arial"/>
                      <w:sz w:val="24"/>
                      <w:szCs w:val="24"/>
                    </w:rPr>
                  </w:pPr>
                </w:p>
                <w:p w:rsidR="00FD33D1" w:rsidRPr="0095780A" w:rsidRDefault="00FD33D1" w:rsidP="00EC3BA2">
                  <w:pPr>
                    <w:jc w:val="center"/>
                    <w:rPr>
                      <w:rFonts w:cs="Arial"/>
                      <w:sz w:val="24"/>
                      <w:szCs w:val="24"/>
                    </w:rPr>
                  </w:pPr>
                </w:p>
              </w:tc>
            </w:tr>
          </w:tbl>
          <w:p w:rsidR="00FD33D1" w:rsidRPr="0095780A" w:rsidRDefault="00FD33D1" w:rsidP="00EC3BA2">
            <w:pPr>
              <w:rPr>
                <w:sz w:val="24"/>
                <w:szCs w:val="24"/>
              </w:rPr>
            </w:pPr>
          </w:p>
        </w:tc>
        <w:tc>
          <w:tcPr>
            <w:tcW w:w="5095" w:type="dxa"/>
            <w:shd w:val="clear" w:color="auto" w:fill="auto"/>
          </w:tcPr>
          <w:p w:rsidR="00FD33D1" w:rsidRPr="0095780A" w:rsidRDefault="00282B75" w:rsidP="00EC3BA2">
            <w:pPr>
              <w:rPr>
                <w:sz w:val="24"/>
                <w:szCs w:val="24"/>
              </w:rPr>
            </w:pPr>
            <w:r>
              <w:rPr>
                <w:noProof/>
                <w:lang w:eastAsia="en-AU"/>
              </w:rPr>
              <w:drawing>
                <wp:anchor distT="0" distB="0" distL="114300" distR="114300" simplePos="0" relativeHeight="251659264" behindDoc="0" locked="0" layoutInCell="1" allowOverlap="1" wp14:anchorId="0F79BEDA" wp14:editId="4C9B589B">
                  <wp:simplePos x="0" y="0"/>
                  <wp:positionH relativeFrom="column">
                    <wp:posOffset>-2540</wp:posOffset>
                  </wp:positionH>
                  <wp:positionV relativeFrom="paragraph">
                    <wp:posOffset>347345</wp:posOffset>
                  </wp:positionV>
                  <wp:extent cx="2129155" cy="1731645"/>
                  <wp:effectExtent l="0" t="0" r="444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9155" cy="17316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D33D1" w:rsidRPr="0095780A" w:rsidRDefault="00FD33D1" w:rsidP="00FD33D1">
      <w:pPr>
        <w:rPr>
          <w:rFonts w:ascii="Arial" w:hAnsi="Arial" w:cs="Arial"/>
          <w:sz w:val="24"/>
          <w:szCs w:val="24"/>
        </w:rPr>
      </w:pPr>
      <w:r w:rsidRPr="0095780A">
        <w:rPr>
          <w:rFonts w:ascii="Arial" w:hAnsi="Arial" w:cs="Arial"/>
          <w:sz w:val="24"/>
          <w:szCs w:val="24"/>
        </w:rPr>
        <w:t xml:space="preserve">                 </w:t>
      </w:r>
      <w:r w:rsidR="00C434CD" w:rsidRPr="0095780A">
        <w:rPr>
          <w:rFonts w:ascii="Arial" w:hAnsi="Arial" w:cs="Arial"/>
          <w:sz w:val="24"/>
          <w:szCs w:val="24"/>
        </w:rPr>
        <w:tab/>
      </w:r>
      <w:r w:rsidR="00C434CD" w:rsidRPr="0095780A">
        <w:rPr>
          <w:rFonts w:ascii="Arial" w:hAnsi="Arial" w:cs="Arial"/>
          <w:sz w:val="24"/>
          <w:szCs w:val="24"/>
        </w:rPr>
        <w:tab/>
      </w:r>
      <w:r w:rsidR="00C434CD" w:rsidRPr="0095780A">
        <w:rPr>
          <w:rFonts w:ascii="Arial" w:hAnsi="Arial" w:cs="Arial"/>
          <w:sz w:val="24"/>
          <w:szCs w:val="24"/>
        </w:rPr>
        <w:tab/>
      </w:r>
      <w:r w:rsidR="00C434CD" w:rsidRPr="0095780A">
        <w:rPr>
          <w:rFonts w:ascii="Arial" w:hAnsi="Arial" w:cs="Arial"/>
          <w:sz w:val="24"/>
          <w:szCs w:val="24"/>
        </w:rPr>
        <w:tab/>
      </w:r>
      <w:r w:rsidR="00C434CD" w:rsidRPr="0095780A">
        <w:rPr>
          <w:rFonts w:ascii="Arial" w:hAnsi="Arial" w:cs="Arial"/>
          <w:sz w:val="24"/>
          <w:szCs w:val="24"/>
        </w:rPr>
        <w:tab/>
      </w:r>
      <w:r w:rsidR="00C434CD" w:rsidRPr="0095780A">
        <w:rPr>
          <w:rFonts w:ascii="Arial" w:hAnsi="Arial" w:cs="Arial"/>
          <w:sz w:val="24"/>
          <w:szCs w:val="24"/>
        </w:rPr>
        <w:tab/>
      </w:r>
      <w:r w:rsidR="00C434CD" w:rsidRPr="0095780A">
        <w:rPr>
          <w:rFonts w:ascii="Arial" w:hAnsi="Arial" w:cs="Arial"/>
          <w:sz w:val="24"/>
          <w:szCs w:val="24"/>
        </w:rPr>
        <w:tab/>
      </w:r>
      <w:r w:rsidRPr="0095780A">
        <w:rPr>
          <w:rFonts w:ascii="Arial" w:hAnsi="Arial" w:cs="Arial"/>
          <w:sz w:val="24"/>
          <w:szCs w:val="24"/>
        </w:rPr>
        <w:t xml:space="preserve">   </w:t>
      </w:r>
    </w:p>
    <w:tbl>
      <w:tblPr>
        <w:tblW w:w="0" w:type="auto"/>
        <w:tblInd w:w="4786" w:type="dxa"/>
        <w:tblLook w:val="04A0" w:firstRow="1" w:lastRow="0" w:firstColumn="1" w:lastColumn="0" w:noHBand="0" w:noVBand="1"/>
      </w:tblPr>
      <w:tblGrid>
        <w:gridCol w:w="4852"/>
      </w:tblGrid>
      <w:tr w:rsidR="0095780A" w:rsidRPr="0095780A" w:rsidTr="00EC3BA2">
        <w:tc>
          <w:tcPr>
            <w:tcW w:w="5404" w:type="dxa"/>
            <w:shd w:val="clear" w:color="auto" w:fill="auto"/>
          </w:tcPr>
          <w:p w:rsidR="00FD33D1" w:rsidRPr="0095780A" w:rsidRDefault="00FD33D1" w:rsidP="00554F1A">
            <w:pPr>
              <w:spacing w:after="0"/>
              <w:rPr>
                <w:rFonts w:ascii="Arial" w:hAnsi="Arial" w:cs="Arial"/>
                <w:sz w:val="24"/>
                <w:szCs w:val="24"/>
              </w:rPr>
            </w:pPr>
          </w:p>
        </w:tc>
      </w:tr>
      <w:tr w:rsidR="0095780A" w:rsidRPr="0095780A" w:rsidTr="00EC3BA2">
        <w:tc>
          <w:tcPr>
            <w:tcW w:w="5404" w:type="dxa"/>
            <w:shd w:val="clear" w:color="auto" w:fill="auto"/>
          </w:tcPr>
          <w:p w:rsidR="00765472" w:rsidRDefault="00765472" w:rsidP="00765472">
            <w:pPr>
              <w:spacing w:after="0"/>
              <w:jc w:val="center"/>
              <w:rPr>
                <w:noProof/>
                <w:sz w:val="24"/>
                <w:szCs w:val="24"/>
                <w:lang w:eastAsia="en-AU"/>
              </w:rPr>
            </w:pPr>
            <w:r>
              <w:rPr>
                <w:noProof/>
                <w:sz w:val="24"/>
                <w:szCs w:val="24"/>
                <w:lang w:eastAsia="en-AU"/>
              </w:rPr>
              <w:drawing>
                <wp:inline distT="0" distB="0" distL="0" distR="0" wp14:anchorId="3EF9663E" wp14:editId="00D42A20">
                  <wp:extent cx="1571625" cy="726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3012" cy="727306"/>
                          </a:xfrm>
                          <a:prstGeom prst="rect">
                            <a:avLst/>
                          </a:prstGeom>
                          <a:noFill/>
                          <a:ln>
                            <a:noFill/>
                          </a:ln>
                        </pic:spPr>
                      </pic:pic>
                    </a:graphicData>
                  </a:graphic>
                </wp:inline>
              </w:drawing>
            </w:r>
          </w:p>
          <w:p w:rsidR="00FD33D1" w:rsidRPr="0095780A" w:rsidRDefault="00FD33D1" w:rsidP="00FD33D1">
            <w:pPr>
              <w:spacing w:after="0"/>
              <w:jc w:val="center"/>
              <w:rPr>
                <w:rFonts w:cs="Arial"/>
                <w:sz w:val="24"/>
                <w:szCs w:val="24"/>
              </w:rPr>
            </w:pPr>
            <w:r w:rsidRPr="0095780A">
              <w:rPr>
                <w:rFonts w:cs="Arial"/>
                <w:sz w:val="24"/>
                <w:szCs w:val="24"/>
              </w:rPr>
              <w:t>Jan Bowman</w:t>
            </w:r>
          </w:p>
          <w:p w:rsidR="00FD33D1" w:rsidRPr="0095780A" w:rsidRDefault="00FD33D1" w:rsidP="00FD33D1">
            <w:pPr>
              <w:spacing w:after="0"/>
              <w:jc w:val="center"/>
              <w:rPr>
                <w:rFonts w:cs="Arial"/>
                <w:sz w:val="24"/>
                <w:szCs w:val="24"/>
              </w:rPr>
            </w:pPr>
            <w:r w:rsidRPr="0095780A">
              <w:rPr>
                <w:rFonts w:cs="Arial"/>
                <w:sz w:val="24"/>
                <w:szCs w:val="24"/>
              </w:rPr>
              <w:t>Registrar, SMRC</w:t>
            </w:r>
          </w:p>
          <w:p w:rsidR="00FD33D1" w:rsidRPr="0095780A" w:rsidRDefault="00FD33D1" w:rsidP="00FD33D1">
            <w:pPr>
              <w:spacing w:after="0"/>
              <w:jc w:val="center"/>
              <w:rPr>
                <w:rFonts w:cs="Arial"/>
                <w:sz w:val="24"/>
                <w:szCs w:val="24"/>
              </w:rPr>
            </w:pPr>
          </w:p>
        </w:tc>
      </w:tr>
      <w:tr w:rsidR="00FD33D1" w:rsidRPr="0095780A" w:rsidTr="00EC3BA2">
        <w:tc>
          <w:tcPr>
            <w:tcW w:w="5404" w:type="dxa"/>
            <w:shd w:val="clear" w:color="auto" w:fill="auto"/>
          </w:tcPr>
          <w:p w:rsidR="00FD33D1" w:rsidRPr="0095780A" w:rsidRDefault="00FD33D1" w:rsidP="004233E1">
            <w:pPr>
              <w:jc w:val="center"/>
              <w:rPr>
                <w:rFonts w:cs="Arial"/>
                <w:sz w:val="24"/>
                <w:szCs w:val="24"/>
              </w:rPr>
            </w:pPr>
            <w:r w:rsidRPr="0095780A">
              <w:rPr>
                <w:rFonts w:cs="Arial"/>
                <w:sz w:val="24"/>
                <w:szCs w:val="24"/>
              </w:rPr>
              <w:t xml:space="preserve">Dated this </w:t>
            </w:r>
            <w:r w:rsidR="004233E1">
              <w:rPr>
                <w:rFonts w:cs="Arial"/>
                <w:b/>
                <w:i/>
                <w:sz w:val="24"/>
                <w:szCs w:val="24"/>
              </w:rPr>
              <w:t>twentieth</w:t>
            </w:r>
            <w:r w:rsidR="001B5C2C" w:rsidRPr="0095780A">
              <w:rPr>
                <w:rFonts w:cs="Arial"/>
                <w:b/>
                <w:i/>
                <w:sz w:val="24"/>
                <w:szCs w:val="24"/>
              </w:rPr>
              <w:t xml:space="preserve"> </w:t>
            </w:r>
            <w:r w:rsidRPr="0095780A">
              <w:rPr>
                <w:rFonts w:cs="Arial"/>
                <w:sz w:val="24"/>
                <w:szCs w:val="24"/>
              </w:rPr>
              <w:t xml:space="preserve">day of </w:t>
            </w:r>
            <w:r w:rsidR="00B42DE7">
              <w:rPr>
                <w:rFonts w:cs="Arial"/>
                <w:b/>
                <w:i/>
                <w:sz w:val="24"/>
                <w:szCs w:val="24"/>
              </w:rPr>
              <w:t>June</w:t>
            </w:r>
            <w:r w:rsidRPr="0095780A">
              <w:rPr>
                <w:rFonts w:cs="Arial"/>
                <w:b/>
                <w:i/>
                <w:sz w:val="24"/>
                <w:szCs w:val="24"/>
              </w:rPr>
              <w:t xml:space="preserve"> </w:t>
            </w:r>
            <w:r w:rsidRPr="0095780A">
              <w:rPr>
                <w:rFonts w:cs="Arial"/>
                <w:sz w:val="24"/>
                <w:szCs w:val="24"/>
              </w:rPr>
              <w:t>201</w:t>
            </w:r>
            <w:r w:rsidR="003A291F" w:rsidRPr="0095780A">
              <w:rPr>
                <w:rFonts w:cs="Arial"/>
                <w:sz w:val="24"/>
                <w:szCs w:val="24"/>
              </w:rPr>
              <w:t>8</w:t>
            </w:r>
          </w:p>
        </w:tc>
      </w:tr>
    </w:tbl>
    <w:p w:rsidR="00FD33D1" w:rsidRPr="0095780A" w:rsidRDefault="00FD33D1" w:rsidP="00FD33D1">
      <w:pPr>
        <w:pStyle w:val="Heading7"/>
        <w:numPr>
          <w:ilvl w:val="0"/>
          <w:numId w:val="0"/>
        </w:numPr>
        <w:jc w:val="left"/>
        <w:rPr>
          <w:rFonts w:asciiTheme="minorHAnsi" w:hAnsiTheme="minorHAnsi" w:cs="Arial"/>
          <w:szCs w:val="24"/>
        </w:rPr>
      </w:pPr>
    </w:p>
    <w:p w:rsidR="004B2753" w:rsidRPr="0095780A" w:rsidRDefault="004B2753" w:rsidP="00424B97">
      <w:pPr>
        <w:rPr>
          <w:sz w:val="24"/>
          <w:szCs w:val="24"/>
        </w:rPr>
      </w:pPr>
    </w:p>
    <w:sectPr w:rsidR="004B2753" w:rsidRPr="0095780A" w:rsidSect="008E4F6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Frit-Qat">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1F" w:rsidRDefault="003A29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22" w:rsidRPr="00F36730" w:rsidRDefault="00191E22" w:rsidP="00191E22">
    <w:pPr>
      <w:pStyle w:val="Footer"/>
      <w:jc w:val="both"/>
      <w:rPr>
        <w:rFonts w:ascii="Arial" w:hAnsi="Arial" w:cs="Arial"/>
        <w:sz w:val="16"/>
        <w:szCs w:val="16"/>
      </w:rPr>
    </w:pPr>
    <w:r w:rsidRPr="00F36730">
      <w:rPr>
        <w:rFonts w:ascii="Arial" w:hAnsi="Arial" w:cs="Arial"/>
        <w:sz w:val="16"/>
        <w:szCs w:val="16"/>
      </w:rPr>
      <w:t>The Council’s Reasons for Decision in relation to this Declaration can be obtained from its website at www.smrc.gov.au, or on request by writing to the Specialist Medical Review Council Secretariat, PO Box 965, Brisbane, QLD, 4001</w:t>
    </w:r>
    <w:r w:rsidR="00A66BD9">
      <w:rPr>
        <w:rFonts w:ascii="Arial" w:hAnsi="Arial" w:cs="Arial"/>
        <w:sz w:val="16"/>
        <w:szCs w:val="16"/>
      </w:rPr>
      <w:t xml:space="preserve"> or by telephoning  (07) 3223 </w:t>
    </w:r>
    <w:r w:rsidR="003A291F">
      <w:rPr>
        <w:rFonts w:ascii="Arial" w:hAnsi="Arial" w:cs="Arial"/>
        <w:sz w:val="16"/>
        <w:szCs w:val="16"/>
      </w:rPr>
      <w:t>8420</w:t>
    </w:r>
  </w:p>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1F" w:rsidRDefault="003A2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1F" w:rsidRDefault="003A29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1F" w:rsidRDefault="003A29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29CD"/>
    <w:multiLevelType w:val="hybridMultilevel"/>
    <w:tmpl w:val="98FC8546"/>
    <w:lvl w:ilvl="0" w:tplc="6672C190">
      <w:start w:val="1"/>
      <w:numFmt w:val="bullet"/>
      <w:pStyle w:val="NormalBullet"/>
      <w:lvlText w:val=""/>
      <w:lvlJc w:val="left"/>
      <w:pPr>
        <w:ind w:left="2060" w:hanging="360"/>
      </w:pPr>
      <w:rPr>
        <w:rFonts w:ascii="Symbol" w:hAnsi="Symbol" w:hint="default"/>
      </w:rPr>
    </w:lvl>
    <w:lvl w:ilvl="1" w:tplc="0C090003" w:tentative="1">
      <w:start w:val="1"/>
      <w:numFmt w:val="bullet"/>
      <w:lvlText w:val="o"/>
      <w:lvlJc w:val="left"/>
      <w:pPr>
        <w:ind w:left="2780" w:hanging="360"/>
      </w:pPr>
      <w:rPr>
        <w:rFonts w:ascii="Courier New" w:hAnsi="Courier New" w:cs="Courier New" w:hint="default"/>
      </w:rPr>
    </w:lvl>
    <w:lvl w:ilvl="2" w:tplc="0C090005" w:tentative="1">
      <w:start w:val="1"/>
      <w:numFmt w:val="bullet"/>
      <w:lvlText w:val=""/>
      <w:lvlJc w:val="left"/>
      <w:pPr>
        <w:ind w:left="3500" w:hanging="360"/>
      </w:pPr>
      <w:rPr>
        <w:rFonts w:ascii="Wingdings" w:hAnsi="Wingdings" w:hint="default"/>
      </w:rPr>
    </w:lvl>
    <w:lvl w:ilvl="3" w:tplc="0C090001" w:tentative="1">
      <w:start w:val="1"/>
      <w:numFmt w:val="bullet"/>
      <w:lvlText w:val=""/>
      <w:lvlJc w:val="left"/>
      <w:pPr>
        <w:ind w:left="4220" w:hanging="360"/>
      </w:pPr>
      <w:rPr>
        <w:rFonts w:ascii="Symbol" w:hAnsi="Symbol" w:hint="default"/>
      </w:rPr>
    </w:lvl>
    <w:lvl w:ilvl="4" w:tplc="0C090003" w:tentative="1">
      <w:start w:val="1"/>
      <w:numFmt w:val="bullet"/>
      <w:lvlText w:val="o"/>
      <w:lvlJc w:val="left"/>
      <w:pPr>
        <w:ind w:left="4940" w:hanging="360"/>
      </w:pPr>
      <w:rPr>
        <w:rFonts w:ascii="Courier New" w:hAnsi="Courier New" w:cs="Courier New" w:hint="default"/>
      </w:rPr>
    </w:lvl>
    <w:lvl w:ilvl="5" w:tplc="0C090005" w:tentative="1">
      <w:start w:val="1"/>
      <w:numFmt w:val="bullet"/>
      <w:lvlText w:val=""/>
      <w:lvlJc w:val="left"/>
      <w:pPr>
        <w:ind w:left="5660" w:hanging="360"/>
      </w:pPr>
      <w:rPr>
        <w:rFonts w:ascii="Wingdings" w:hAnsi="Wingdings" w:hint="default"/>
      </w:rPr>
    </w:lvl>
    <w:lvl w:ilvl="6" w:tplc="0C090001" w:tentative="1">
      <w:start w:val="1"/>
      <w:numFmt w:val="bullet"/>
      <w:lvlText w:val=""/>
      <w:lvlJc w:val="left"/>
      <w:pPr>
        <w:ind w:left="6380" w:hanging="360"/>
      </w:pPr>
      <w:rPr>
        <w:rFonts w:ascii="Symbol" w:hAnsi="Symbol" w:hint="default"/>
      </w:rPr>
    </w:lvl>
    <w:lvl w:ilvl="7" w:tplc="0C090003" w:tentative="1">
      <w:start w:val="1"/>
      <w:numFmt w:val="bullet"/>
      <w:lvlText w:val="o"/>
      <w:lvlJc w:val="left"/>
      <w:pPr>
        <w:ind w:left="7100" w:hanging="360"/>
      </w:pPr>
      <w:rPr>
        <w:rFonts w:ascii="Courier New" w:hAnsi="Courier New" w:cs="Courier New" w:hint="default"/>
      </w:rPr>
    </w:lvl>
    <w:lvl w:ilvl="8" w:tplc="0C090005" w:tentative="1">
      <w:start w:val="1"/>
      <w:numFmt w:val="bullet"/>
      <w:lvlText w:val=""/>
      <w:lvlJc w:val="left"/>
      <w:pPr>
        <w:ind w:left="7820" w:hanging="360"/>
      </w:pPr>
      <w:rPr>
        <w:rFonts w:ascii="Wingdings" w:hAnsi="Wingdings" w:hint="default"/>
      </w:rPr>
    </w:lvl>
  </w:abstractNum>
  <w:abstractNum w:abstractNumId="1" w15:restartNumberingAfterBreak="0">
    <w:nsid w:val="29D34929"/>
    <w:multiLevelType w:val="hybridMultilevel"/>
    <w:tmpl w:val="985ED9F2"/>
    <w:lvl w:ilvl="0" w:tplc="7F126942">
      <w:start w:val="1"/>
      <w:numFmt w:val="decimal"/>
      <w:pStyle w:val="NormalNumbered"/>
      <w:lvlText w:val="%1."/>
      <w:lvlJc w:val="left"/>
      <w:pPr>
        <w:ind w:left="927" w:hanging="360"/>
      </w:pPr>
      <w:rPr>
        <w:rFonts w:cs="Times New Roman"/>
        <w:b w:val="0"/>
        <w:i w:val="0"/>
        <w:color w:val="auto"/>
        <w:sz w:val="22"/>
        <w:szCs w:val="22"/>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9FB3395"/>
    <w:multiLevelType w:val="multilevel"/>
    <w:tmpl w:val="7FF43AA0"/>
    <w:lvl w:ilvl="0">
      <w:start w:val="1"/>
      <w:numFmt w:val="decimal"/>
      <w:pStyle w:val="NumberLevel1"/>
      <w:lvlText w:val="%1."/>
      <w:lvlJc w:val="left"/>
      <w:pPr>
        <w:tabs>
          <w:tab w:val="num" w:pos="0"/>
        </w:tabs>
        <w:ind w:left="0" w:hanging="850"/>
      </w:pPr>
      <w:rPr>
        <w:rFonts w:ascii="Arial" w:hAnsi="Arial" w:cs="Arial"/>
        <w:b w:val="0"/>
      </w:rPr>
    </w:lvl>
    <w:lvl w:ilvl="1">
      <w:start w:val="1"/>
      <w:numFmt w:val="decimal"/>
      <w:pStyle w:val="NumberLevel2"/>
      <w:lvlText w:val="%1.%2."/>
      <w:lvlJc w:val="left"/>
      <w:pPr>
        <w:tabs>
          <w:tab w:val="num" w:pos="0"/>
        </w:tabs>
        <w:ind w:left="0" w:hanging="850"/>
      </w:pPr>
      <w:rPr>
        <w:rFonts w:ascii="Arial" w:hAnsi="Arial" w:cs="Arial"/>
        <w:b w:val="0"/>
      </w:rPr>
    </w:lvl>
    <w:lvl w:ilvl="2">
      <w:start w:val="1"/>
      <w:numFmt w:val="decimal"/>
      <w:pStyle w:val="NumberLevel3"/>
      <w:lvlText w:val="%1.%2.%3."/>
      <w:lvlJc w:val="left"/>
      <w:pPr>
        <w:tabs>
          <w:tab w:val="num" w:pos="0"/>
        </w:tabs>
        <w:ind w:left="0" w:hanging="850"/>
      </w:pPr>
      <w:rPr>
        <w:rFonts w:ascii="Arial" w:hAnsi="Arial" w:cs="Arial"/>
        <w:b w:val="0"/>
      </w:rPr>
    </w:lvl>
    <w:lvl w:ilvl="3">
      <w:start w:val="1"/>
      <w:numFmt w:val="lowerLetter"/>
      <w:pStyle w:val="NumberLevel4"/>
      <w:lvlText w:val="%4."/>
      <w:lvlJc w:val="left"/>
      <w:pPr>
        <w:tabs>
          <w:tab w:val="num" w:pos="425"/>
        </w:tabs>
        <w:ind w:left="425" w:hanging="425"/>
      </w:pPr>
      <w:rPr>
        <w:rFonts w:ascii="Arial" w:hAnsi="Arial" w:cs="Arial"/>
        <w:b w:val="0"/>
      </w:rPr>
    </w:lvl>
    <w:lvl w:ilvl="4">
      <w:start w:val="1"/>
      <w:numFmt w:val="bullet"/>
      <w:lvlRestart w:val="0"/>
      <w:pStyle w:val="NumberLevel5"/>
      <w:lvlText w:val="–"/>
      <w:lvlJc w:val="left"/>
      <w:pPr>
        <w:tabs>
          <w:tab w:val="num" w:pos="850"/>
        </w:tabs>
        <w:ind w:left="850" w:hanging="425"/>
      </w:pPr>
      <w:rPr>
        <w:rFonts w:ascii="Arial" w:hAnsi="Arial" w:cs="Arial"/>
        <w:b w:val="0"/>
      </w:rPr>
    </w:lvl>
    <w:lvl w:ilvl="5">
      <w:start w:val="1"/>
      <w:numFmt w:val="bullet"/>
      <w:lvlRestart w:val="0"/>
      <w:pStyle w:val="NumberLevel6"/>
      <w:lvlText w:val="–"/>
      <w:lvlJc w:val="left"/>
      <w:pPr>
        <w:tabs>
          <w:tab w:val="num" w:pos="1276"/>
        </w:tabs>
        <w:ind w:left="1276" w:hanging="426"/>
      </w:pPr>
      <w:rPr>
        <w:rFonts w:ascii="Arial" w:hAnsi="Arial" w:cs="Arial"/>
        <w:b w:val="0"/>
      </w:rPr>
    </w:lvl>
    <w:lvl w:ilvl="6">
      <w:start w:val="1"/>
      <w:numFmt w:val="bullet"/>
      <w:lvlRestart w:val="0"/>
      <w:pStyle w:val="NumberLevel7"/>
      <w:lvlText w:val="–"/>
      <w:lvlJc w:val="left"/>
      <w:pPr>
        <w:tabs>
          <w:tab w:val="num" w:pos="1701"/>
        </w:tabs>
        <w:ind w:left="1701" w:hanging="425"/>
      </w:pPr>
      <w:rPr>
        <w:rFonts w:ascii="Arial" w:hAnsi="Arial" w:cs="Arial"/>
        <w:b w:val="0"/>
      </w:rPr>
    </w:lvl>
    <w:lvl w:ilvl="7">
      <w:start w:val="1"/>
      <w:numFmt w:val="bullet"/>
      <w:lvlRestart w:val="0"/>
      <w:pStyle w:val="NumberLevel8"/>
      <w:lvlText w:val="–"/>
      <w:lvlJc w:val="left"/>
      <w:pPr>
        <w:tabs>
          <w:tab w:val="num" w:pos="2126"/>
        </w:tabs>
        <w:ind w:left="2126" w:hanging="425"/>
      </w:pPr>
      <w:rPr>
        <w:rFonts w:ascii="Arial" w:hAnsi="Arial" w:cs="Arial"/>
        <w:b w:val="0"/>
      </w:rPr>
    </w:lvl>
    <w:lvl w:ilvl="8">
      <w:start w:val="1"/>
      <w:numFmt w:val="bullet"/>
      <w:lvlRestart w:val="0"/>
      <w:pStyle w:val="NumberLevel9"/>
      <w:lvlText w:val="–"/>
      <w:lvlJc w:val="left"/>
      <w:pPr>
        <w:tabs>
          <w:tab w:val="num" w:pos="2551"/>
        </w:tabs>
        <w:ind w:left="2551" w:hanging="425"/>
      </w:pPr>
      <w:rPr>
        <w:rFonts w:ascii="Arial" w:hAnsi="Arial" w:cs="Arial"/>
        <w:b w:val="0"/>
      </w:rPr>
    </w:lvl>
  </w:abstractNum>
  <w:abstractNum w:abstractNumId="3" w15:restartNumberingAfterBreak="0">
    <w:nsid w:val="36190B71"/>
    <w:multiLevelType w:val="hybridMultilevel"/>
    <w:tmpl w:val="707A9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135ADF"/>
    <w:multiLevelType w:val="hybridMultilevel"/>
    <w:tmpl w:val="350424DE"/>
    <w:lvl w:ilvl="0" w:tplc="F558B176">
      <w:start w:val="1"/>
      <w:numFmt w:val="decimal"/>
      <w:lvlText w:val="%1."/>
      <w:lvlJc w:val="left"/>
      <w:pPr>
        <w:tabs>
          <w:tab w:val="num" w:pos="720"/>
        </w:tabs>
        <w:ind w:left="720" w:hanging="720"/>
      </w:pPr>
      <w:rPr>
        <w:rFonts w:ascii="Arial" w:hAnsi="Arial" w:hint="default"/>
        <w:sz w:val="22"/>
        <w:szCs w:val="22"/>
      </w:rPr>
    </w:lvl>
    <w:lvl w:ilvl="1" w:tplc="F558B176">
      <w:start w:val="1"/>
      <w:numFmt w:val="decimal"/>
      <w:lvlText w:val="%2."/>
      <w:lvlJc w:val="left"/>
      <w:pPr>
        <w:tabs>
          <w:tab w:val="num" w:pos="360"/>
        </w:tabs>
        <w:ind w:left="360" w:hanging="360"/>
      </w:pPr>
      <w:rPr>
        <w:rFonts w:hint="default"/>
        <w:sz w:val="22"/>
        <w:szCs w:val="22"/>
      </w:rPr>
    </w:lvl>
    <w:lvl w:ilvl="2" w:tplc="0C09001B">
      <w:start w:val="1"/>
      <w:numFmt w:val="bullet"/>
      <w:lvlText w:val=""/>
      <w:lvlJc w:val="left"/>
      <w:pPr>
        <w:tabs>
          <w:tab w:val="num" w:pos="576"/>
        </w:tabs>
        <w:ind w:left="576" w:hanging="576"/>
      </w:pPr>
      <w:rPr>
        <w:rFonts w:ascii="Symbol" w:hAnsi="Symbol" w:hint="default"/>
        <w:color w:val="auto"/>
        <w:sz w:val="16"/>
        <w:szCs w:val="22"/>
      </w:rPr>
    </w:lvl>
    <w:lvl w:ilvl="3" w:tplc="0C09000F">
      <w:start w:val="1"/>
      <w:numFmt w:val="decimal"/>
      <w:lvlText w:val="(%4)"/>
      <w:lvlJc w:val="left"/>
      <w:pPr>
        <w:tabs>
          <w:tab w:val="num" w:pos="2520"/>
        </w:tabs>
        <w:ind w:left="2520" w:hanging="360"/>
      </w:pPr>
      <w:rPr>
        <w:rFonts w:hint="default"/>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76740E95"/>
    <w:multiLevelType w:val="multilevel"/>
    <w:tmpl w:val="0DE0C660"/>
    <w:lvl w:ilvl="0">
      <w:start w:val="1"/>
      <w:numFmt w:val="decimal"/>
      <w:pStyle w:val="Number1"/>
      <w:lvlText w:val="%1."/>
      <w:lvlJc w:val="left"/>
      <w:pPr>
        <w:tabs>
          <w:tab w:val="num" w:pos="567"/>
        </w:tabs>
        <w:ind w:left="0" w:firstLine="0"/>
      </w:pPr>
    </w:lvl>
    <w:lvl w:ilvl="1">
      <w:start w:val="1"/>
      <w:numFmt w:val="lowerRoman"/>
      <w:pStyle w:val="Numbera"/>
      <w:lvlText w:val="(%2)"/>
      <w:lvlJc w:val="left"/>
      <w:pPr>
        <w:tabs>
          <w:tab w:val="num" w:pos="1287"/>
        </w:tabs>
        <w:ind w:left="992" w:hanging="425"/>
      </w:pPr>
    </w:lvl>
    <w:lvl w:ilvl="2">
      <w:start w:val="1"/>
      <w:numFmt w:val="lowerRoman"/>
      <w:pStyle w:val="Numberi"/>
      <w:lvlText w:val="(%3)"/>
      <w:lvlJc w:val="left"/>
      <w:pPr>
        <w:tabs>
          <w:tab w:val="num" w:pos="1712"/>
        </w:tabs>
        <w:ind w:left="1417" w:hanging="425"/>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22364"/>
    <w:rsid w:val="00191E22"/>
    <w:rsid w:val="001B5C2C"/>
    <w:rsid w:val="001C2AAD"/>
    <w:rsid w:val="001F6E54"/>
    <w:rsid w:val="00280BCD"/>
    <w:rsid w:val="00281AF5"/>
    <w:rsid w:val="00282B75"/>
    <w:rsid w:val="00357ED3"/>
    <w:rsid w:val="00374792"/>
    <w:rsid w:val="00383368"/>
    <w:rsid w:val="00384A70"/>
    <w:rsid w:val="003A291F"/>
    <w:rsid w:val="003A707F"/>
    <w:rsid w:val="003B0EC1"/>
    <w:rsid w:val="003B573B"/>
    <w:rsid w:val="003D1541"/>
    <w:rsid w:val="003F2CBD"/>
    <w:rsid w:val="004233E1"/>
    <w:rsid w:val="00424B97"/>
    <w:rsid w:val="0048770D"/>
    <w:rsid w:val="004B2753"/>
    <w:rsid w:val="004B303B"/>
    <w:rsid w:val="004B724B"/>
    <w:rsid w:val="00520873"/>
    <w:rsid w:val="00554F1A"/>
    <w:rsid w:val="00573BDA"/>
    <w:rsid w:val="00573D44"/>
    <w:rsid w:val="005F1335"/>
    <w:rsid w:val="0060313B"/>
    <w:rsid w:val="00765472"/>
    <w:rsid w:val="00840A06"/>
    <w:rsid w:val="008439B7"/>
    <w:rsid w:val="0087253F"/>
    <w:rsid w:val="008E33AE"/>
    <w:rsid w:val="008E4F6C"/>
    <w:rsid w:val="00940452"/>
    <w:rsid w:val="009539C7"/>
    <w:rsid w:val="0095780A"/>
    <w:rsid w:val="009D4242"/>
    <w:rsid w:val="009D796A"/>
    <w:rsid w:val="009E4095"/>
    <w:rsid w:val="00A00F21"/>
    <w:rsid w:val="00A66BD9"/>
    <w:rsid w:val="00B42DE7"/>
    <w:rsid w:val="00B84226"/>
    <w:rsid w:val="00C434CD"/>
    <w:rsid w:val="00C54D0B"/>
    <w:rsid w:val="00C63C4E"/>
    <w:rsid w:val="00C72C30"/>
    <w:rsid w:val="00D16C50"/>
    <w:rsid w:val="00D229E5"/>
    <w:rsid w:val="00D77A88"/>
    <w:rsid w:val="00DC30D1"/>
    <w:rsid w:val="00E32EBF"/>
    <w:rsid w:val="00F40885"/>
    <w:rsid w:val="00FB39A9"/>
    <w:rsid w:val="00FD3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FD33D1"/>
    <w:pPr>
      <w:keepNext/>
      <w:keepLines/>
      <w:widowControl w:val="0"/>
      <w:numPr>
        <w:ilvl w:val="3"/>
        <w:numId w:val="1"/>
      </w:numPr>
      <w:spacing w:before="160" w:after="60" w:line="240" w:lineRule="atLeast"/>
      <w:outlineLvl w:val="3"/>
    </w:pPr>
    <w:rPr>
      <w:rFonts w:ascii="Optima" w:eastAsia="Times New Roman" w:hAnsi="Optima" w:cs="Times New Roman"/>
      <w:b/>
      <w:sz w:val="20"/>
      <w:szCs w:val="20"/>
    </w:rPr>
  </w:style>
  <w:style w:type="paragraph" w:styleId="Heading5">
    <w:name w:val="heading 5"/>
    <w:basedOn w:val="Normal"/>
    <w:next w:val="Normal"/>
    <w:link w:val="Heading5Char"/>
    <w:qFormat/>
    <w:rsid w:val="00FD33D1"/>
    <w:pPr>
      <w:keepNext/>
      <w:numPr>
        <w:ilvl w:val="4"/>
        <w:numId w:val="1"/>
      </w:numPr>
      <w:spacing w:after="0" w:line="240" w:lineRule="auto"/>
      <w:jc w:val="both"/>
      <w:outlineLvl w:val="4"/>
    </w:pPr>
    <w:rPr>
      <w:rFonts w:ascii="Times New Roman" w:eastAsia="Times New Roman" w:hAnsi="Times New Roman" w:cs="Times New Roman"/>
      <w:b/>
      <w:sz w:val="24"/>
      <w:szCs w:val="20"/>
      <w:lang w:val="en-US"/>
    </w:rPr>
  </w:style>
  <w:style w:type="paragraph" w:styleId="Heading6">
    <w:name w:val="heading 6"/>
    <w:basedOn w:val="Normal"/>
    <w:next w:val="Normal"/>
    <w:link w:val="Heading6Char"/>
    <w:qFormat/>
    <w:rsid w:val="00FD33D1"/>
    <w:pPr>
      <w:keepNext/>
      <w:widowControl w:val="0"/>
      <w:numPr>
        <w:ilvl w:val="5"/>
        <w:numId w:val="1"/>
      </w:numPr>
      <w:spacing w:after="0" w:line="240" w:lineRule="auto"/>
      <w:jc w:val="center"/>
      <w:outlineLvl w:val="5"/>
    </w:pPr>
    <w:rPr>
      <w:rFonts w:ascii="Times New Roman" w:eastAsia="Times New Roman" w:hAnsi="Times New Roman" w:cs="Times New Roman"/>
      <w:sz w:val="32"/>
      <w:szCs w:val="20"/>
    </w:rPr>
  </w:style>
  <w:style w:type="paragraph" w:styleId="Heading7">
    <w:name w:val="heading 7"/>
    <w:basedOn w:val="Normal"/>
    <w:next w:val="Normal"/>
    <w:link w:val="Heading7Char"/>
    <w:qFormat/>
    <w:rsid w:val="00FD33D1"/>
    <w:pPr>
      <w:keepNext/>
      <w:widowControl w:val="0"/>
      <w:numPr>
        <w:ilvl w:val="6"/>
        <w:numId w:val="1"/>
      </w:numPr>
      <w:spacing w:after="0" w:line="240" w:lineRule="auto"/>
      <w:jc w:val="center"/>
      <w:outlineLvl w:val="6"/>
    </w:pPr>
    <w:rPr>
      <w:rFonts w:ascii="Frit-Qat" w:eastAsia="Times New Roman" w:hAnsi="Frit-Qat" w:cs="Times New Roman"/>
      <w:b/>
      <w:sz w:val="24"/>
      <w:szCs w:val="20"/>
    </w:rPr>
  </w:style>
  <w:style w:type="paragraph" w:styleId="Heading8">
    <w:name w:val="heading 8"/>
    <w:basedOn w:val="Normal"/>
    <w:next w:val="Normal"/>
    <w:link w:val="Heading8Char"/>
    <w:qFormat/>
    <w:rsid w:val="00FD33D1"/>
    <w:pPr>
      <w:keepNext/>
      <w:numPr>
        <w:ilvl w:val="7"/>
        <w:numId w:val="1"/>
      </w:numPr>
      <w:spacing w:after="0" w:line="240" w:lineRule="auto"/>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FD33D1"/>
    <w:pPr>
      <w:keepNext/>
      <w:numPr>
        <w:ilvl w:val="8"/>
        <w:numId w:val="1"/>
      </w:numPr>
      <w:spacing w:after="0" w:line="240" w:lineRule="auto"/>
      <w:outlineLvl w:val="8"/>
    </w:pPr>
    <w:rPr>
      <w:rFonts w:ascii="Times New Roman" w:eastAsia="Times New Roman" w:hAns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4Char">
    <w:name w:val="Heading 4 Char"/>
    <w:basedOn w:val="DefaultParagraphFont"/>
    <w:link w:val="Heading4"/>
    <w:rsid w:val="00FD33D1"/>
    <w:rPr>
      <w:rFonts w:ascii="Optima" w:eastAsia="Times New Roman" w:hAnsi="Optima" w:cs="Times New Roman"/>
      <w:b/>
      <w:sz w:val="20"/>
      <w:szCs w:val="20"/>
    </w:rPr>
  </w:style>
  <w:style w:type="character" w:customStyle="1" w:styleId="Heading5Char">
    <w:name w:val="Heading 5 Char"/>
    <w:basedOn w:val="DefaultParagraphFont"/>
    <w:link w:val="Heading5"/>
    <w:rsid w:val="00FD33D1"/>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FD33D1"/>
    <w:rPr>
      <w:rFonts w:ascii="Times New Roman" w:eastAsia="Times New Roman" w:hAnsi="Times New Roman" w:cs="Times New Roman"/>
      <w:sz w:val="32"/>
      <w:szCs w:val="20"/>
    </w:rPr>
  </w:style>
  <w:style w:type="character" w:customStyle="1" w:styleId="Heading7Char">
    <w:name w:val="Heading 7 Char"/>
    <w:basedOn w:val="DefaultParagraphFont"/>
    <w:link w:val="Heading7"/>
    <w:rsid w:val="00FD33D1"/>
    <w:rPr>
      <w:rFonts w:ascii="Frit-Qat" w:eastAsia="Times New Roman" w:hAnsi="Frit-Qat" w:cs="Times New Roman"/>
      <w:b/>
      <w:sz w:val="24"/>
      <w:szCs w:val="20"/>
    </w:rPr>
  </w:style>
  <w:style w:type="character" w:customStyle="1" w:styleId="Heading8Char">
    <w:name w:val="Heading 8 Char"/>
    <w:basedOn w:val="DefaultParagraphFont"/>
    <w:link w:val="Heading8"/>
    <w:rsid w:val="00FD33D1"/>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FD33D1"/>
    <w:rPr>
      <w:rFonts w:ascii="Times New Roman" w:eastAsia="Times New Roman" w:hAnsi="Times New Roman" w:cs="Times New Roman"/>
      <w:i/>
      <w:sz w:val="20"/>
      <w:szCs w:val="20"/>
      <w:lang w:val="en-US"/>
    </w:rPr>
  </w:style>
  <w:style w:type="paragraph" w:customStyle="1" w:styleId="Number1">
    <w:name w:val="Number 1"/>
    <w:basedOn w:val="Normal"/>
    <w:rsid w:val="00FD33D1"/>
    <w:pPr>
      <w:numPr>
        <w:numId w:val="1"/>
      </w:numPr>
      <w:spacing w:before="120" w:after="120" w:line="300" w:lineRule="atLeast"/>
      <w:jc w:val="both"/>
    </w:pPr>
    <w:rPr>
      <w:rFonts w:ascii="Times" w:eastAsia="Times New Roman" w:hAnsi="Times" w:cs="Times New Roman"/>
      <w:color w:val="000000"/>
      <w:sz w:val="24"/>
      <w:szCs w:val="20"/>
    </w:rPr>
  </w:style>
  <w:style w:type="paragraph" w:customStyle="1" w:styleId="Numbera">
    <w:name w:val="Number(a)"/>
    <w:basedOn w:val="Normal"/>
    <w:rsid w:val="00FD33D1"/>
    <w:pPr>
      <w:numPr>
        <w:ilvl w:val="1"/>
        <w:numId w:val="1"/>
      </w:numPr>
      <w:spacing w:before="80" w:after="80" w:line="280" w:lineRule="atLeast"/>
      <w:jc w:val="both"/>
    </w:pPr>
    <w:rPr>
      <w:rFonts w:ascii="Times" w:eastAsia="Times New Roman" w:hAnsi="Times" w:cs="Times New Roman"/>
      <w:color w:val="000000"/>
      <w:sz w:val="24"/>
      <w:szCs w:val="20"/>
    </w:rPr>
  </w:style>
  <w:style w:type="paragraph" w:customStyle="1" w:styleId="Numberi">
    <w:name w:val="Number(i)"/>
    <w:basedOn w:val="Normal"/>
    <w:rsid w:val="00FD33D1"/>
    <w:pPr>
      <w:numPr>
        <w:ilvl w:val="2"/>
        <w:numId w:val="1"/>
      </w:numPr>
      <w:spacing w:before="80" w:after="80" w:line="280" w:lineRule="atLeast"/>
      <w:jc w:val="both"/>
    </w:pPr>
    <w:rPr>
      <w:rFonts w:ascii="Times" w:eastAsia="Times New Roman" w:hAnsi="Times" w:cs="Times New Roman"/>
      <w:color w:val="000000"/>
      <w:sz w:val="24"/>
      <w:szCs w:val="20"/>
    </w:rPr>
  </w:style>
  <w:style w:type="paragraph" w:styleId="BodyText">
    <w:name w:val="Body Text"/>
    <w:basedOn w:val="Normal"/>
    <w:link w:val="BodyTextChar"/>
    <w:rsid w:val="00FD33D1"/>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D33D1"/>
    <w:rPr>
      <w:rFonts w:ascii="Times New Roman" w:eastAsia="Times New Roman" w:hAnsi="Times New Roman" w:cs="Times New Roman"/>
      <w:sz w:val="20"/>
      <w:szCs w:val="20"/>
    </w:rPr>
  </w:style>
  <w:style w:type="paragraph" w:customStyle="1" w:styleId="NumberLevel1">
    <w:name w:val="Number Level 1"/>
    <w:basedOn w:val="Normal"/>
    <w:link w:val="NumberLevel1Char1"/>
    <w:rsid w:val="00FD33D1"/>
    <w:pPr>
      <w:numPr>
        <w:numId w:val="2"/>
      </w:numPr>
      <w:spacing w:before="140" w:after="140" w:line="280" w:lineRule="atLeast"/>
    </w:pPr>
    <w:rPr>
      <w:rFonts w:ascii="Arial" w:eastAsia="Times New Roman" w:hAnsi="Arial" w:cs="Times New Roman"/>
      <w:sz w:val="21"/>
      <w:szCs w:val="20"/>
    </w:rPr>
  </w:style>
  <w:style w:type="paragraph" w:customStyle="1" w:styleId="NumberLevel2">
    <w:name w:val="Number Level 2"/>
    <w:basedOn w:val="Normal"/>
    <w:rsid w:val="00FD33D1"/>
    <w:pPr>
      <w:numPr>
        <w:ilvl w:val="1"/>
        <w:numId w:val="2"/>
      </w:numPr>
      <w:spacing w:before="140" w:after="140" w:line="280" w:lineRule="atLeast"/>
    </w:pPr>
    <w:rPr>
      <w:rFonts w:ascii="Arial" w:eastAsia="Times New Roman" w:hAnsi="Arial" w:cs="Times New Roman"/>
      <w:sz w:val="21"/>
      <w:szCs w:val="20"/>
    </w:rPr>
  </w:style>
  <w:style w:type="paragraph" w:customStyle="1" w:styleId="NumberLevel3">
    <w:name w:val="Number Level 3"/>
    <w:basedOn w:val="Normal"/>
    <w:rsid w:val="00FD33D1"/>
    <w:pPr>
      <w:numPr>
        <w:ilvl w:val="2"/>
        <w:numId w:val="2"/>
      </w:numPr>
      <w:spacing w:before="140" w:after="140" w:line="280" w:lineRule="atLeast"/>
    </w:pPr>
    <w:rPr>
      <w:rFonts w:ascii="Arial" w:eastAsia="Times New Roman" w:hAnsi="Arial" w:cs="Times New Roman"/>
      <w:sz w:val="21"/>
      <w:szCs w:val="20"/>
    </w:rPr>
  </w:style>
  <w:style w:type="paragraph" w:customStyle="1" w:styleId="NumberLevel4">
    <w:name w:val="Number Level 4"/>
    <w:basedOn w:val="Normal"/>
    <w:rsid w:val="00FD33D1"/>
    <w:pPr>
      <w:numPr>
        <w:ilvl w:val="3"/>
        <w:numId w:val="2"/>
      </w:numPr>
      <w:spacing w:after="140" w:line="280" w:lineRule="atLeast"/>
    </w:pPr>
    <w:rPr>
      <w:rFonts w:ascii="Arial" w:eastAsia="Times New Roman" w:hAnsi="Arial" w:cs="Times New Roman"/>
      <w:sz w:val="21"/>
      <w:szCs w:val="20"/>
    </w:rPr>
  </w:style>
  <w:style w:type="paragraph" w:customStyle="1" w:styleId="NumberLevel5">
    <w:name w:val="Number Level 5"/>
    <w:basedOn w:val="Normal"/>
    <w:semiHidden/>
    <w:rsid w:val="00FD33D1"/>
    <w:pPr>
      <w:numPr>
        <w:ilvl w:val="4"/>
        <w:numId w:val="2"/>
      </w:numPr>
      <w:spacing w:after="140" w:line="280" w:lineRule="atLeast"/>
    </w:pPr>
    <w:rPr>
      <w:rFonts w:ascii="Arial" w:eastAsia="Times New Roman" w:hAnsi="Arial" w:cs="Times New Roman"/>
      <w:sz w:val="21"/>
      <w:szCs w:val="20"/>
    </w:rPr>
  </w:style>
  <w:style w:type="paragraph" w:customStyle="1" w:styleId="NumberLevel6">
    <w:name w:val="Number Level 6"/>
    <w:basedOn w:val="NumberLevel5"/>
    <w:semiHidden/>
    <w:rsid w:val="00FD33D1"/>
    <w:pPr>
      <w:numPr>
        <w:ilvl w:val="5"/>
      </w:numPr>
      <w:tabs>
        <w:tab w:val="clear" w:pos="1276"/>
        <w:tab w:val="num" w:pos="360"/>
        <w:tab w:val="num" w:pos="576"/>
        <w:tab w:val="num" w:pos="720"/>
      </w:tabs>
      <w:ind w:left="576" w:hanging="576"/>
    </w:pPr>
  </w:style>
  <w:style w:type="paragraph" w:customStyle="1" w:styleId="NumberLevel7">
    <w:name w:val="Number Level 7"/>
    <w:basedOn w:val="NumberLevel6"/>
    <w:semiHidden/>
    <w:rsid w:val="00FD33D1"/>
    <w:pPr>
      <w:numPr>
        <w:ilvl w:val="6"/>
      </w:numPr>
      <w:tabs>
        <w:tab w:val="clear" w:pos="1701"/>
        <w:tab w:val="num" w:pos="360"/>
        <w:tab w:val="num" w:pos="576"/>
      </w:tabs>
      <w:ind w:left="576" w:hanging="576"/>
    </w:pPr>
  </w:style>
  <w:style w:type="paragraph" w:customStyle="1" w:styleId="NumberLevel8">
    <w:name w:val="Number Level 8"/>
    <w:basedOn w:val="NumberLevel7"/>
    <w:semiHidden/>
    <w:rsid w:val="00FD33D1"/>
    <w:pPr>
      <w:numPr>
        <w:ilvl w:val="7"/>
      </w:numPr>
      <w:tabs>
        <w:tab w:val="clear" w:pos="2126"/>
        <w:tab w:val="num" w:pos="360"/>
        <w:tab w:val="num" w:pos="576"/>
      </w:tabs>
      <w:ind w:left="576" w:hanging="576"/>
    </w:pPr>
  </w:style>
  <w:style w:type="paragraph" w:customStyle="1" w:styleId="NumberLevel9">
    <w:name w:val="Number Level 9"/>
    <w:basedOn w:val="NumberLevel8"/>
    <w:semiHidden/>
    <w:rsid w:val="00FD33D1"/>
    <w:pPr>
      <w:numPr>
        <w:ilvl w:val="8"/>
      </w:numPr>
      <w:tabs>
        <w:tab w:val="clear" w:pos="2551"/>
        <w:tab w:val="num" w:pos="360"/>
        <w:tab w:val="num" w:pos="576"/>
      </w:tabs>
      <w:ind w:left="576" w:hanging="576"/>
    </w:pPr>
  </w:style>
  <w:style w:type="character" w:customStyle="1" w:styleId="NumberLevel1Char1">
    <w:name w:val="Number Level 1 Char1"/>
    <w:link w:val="NumberLevel1"/>
    <w:rsid w:val="00FD33D1"/>
    <w:rPr>
      <w:rFonts w:ascii="Arial" w:eastAsia="Times New Roman" w:hAnsi="Arial" w:cs="Times New Roman"/>
      <w:sz w:val="21"/>
      <w:szCs w:val="20"/>
    </w:rPr>
  </w:style>
  <w:style w:type="paragraph" w:customStyle="1" w:styleId="NormalNumbered">
    <w:name w:val="NormalNumbered"/>
    <w:basedOn w:val="Normal"/>
    <w:link w:val="NormalNumberedChar"/>
    <w:qFormat/>
    <w:rsid w:val="00A66BD9"/>
    <w:pPr>
      <w:numPr>
        <w:numId w:val="5"/>
      </w:numPr>
      <w:spacing w:after="160" w:line="360" w:lineRule="auto"/>
    </w:pPr>
    <w:rPr>
      <w:rFonts w:ascii="Calibri" w:eastAsia="Times New Roman" w:hAnsi="Calibri" w:cs="Times New Roman"/>
    </w:rPr>
  </w:style>
  <w:style w:type="character" w:customStyle="1" w:styleId="NormalNumberedChar">
    <w:name w:val="NormalNumbered Char"/>
    <w:link w:val="NormalNumbered"/>
    <w:locked/>
    <w:rsid w:val="00A66BD9"/>
    <w:rPr>
      <w:rFonts w:ascii="Calibri" w:eastAsia="Times New Roman" w:hAnsi="Calibri" w:cs="Times New Roman"/>
    </w:rPr>
  </w:style>
  <w:style w:type="paragraph" w:customStyle="1" w:styleId="NormalBullet">
    <w:name w:val="NormalBullet"/>
    <w:basedOn w:val="Normal"/>
    <w:link w:val="NormalBulletChar"/>
    <w:qFormat/>
    <w:rsid w:val="00A66BD9"/>
    <w:pPr>
      <w:numPr>
        <w:numId w:val="6"/>
      </w:numPr>
      <w:autoSpaceDE w:val="0"/>
      <w:autoSpaceDN w:val="0"/>
      <w:adjustRightInd w:val="0"/>
      <w:spacing w:before="100" w:after="100" w:line="360" w:lineRule="auto"/>
    </w:pPr>
    <w:rPr>
      <w:rFonts w:ascii="Calibri" w:eastAsia="Times New Roman" w:hAnsi="Calibri" w:cs="Arial"/>
      <w:szCs w:val="24"/>
      <w:lang w:eastAsia="en-AU"/>
    </w:rPr>
  </w:style>
  <w:style w:type="character" w:customStyle="1" w:styleId="NormalBulletChar">
    <w:name w:val="NormalBullet Char"/>
    <w:basedOn w:val="DefaultParagraphFont"/>
    <w:link w:val="NormalBullet"/>
    <w:rsid w:val="00A66BD9"/>
    <w:rPr>
      <w:rFonts w:ascii="Calibri" w:eastAsia="Times New Roman" w:hAnsi="Calibri" w:cs="Arial"/>
      <w:szCs w:val="24"/>
      <w:lang w:eastAsia="en-AU"/>
    </w:rPr>
  </w:style>
  <w:style w:type="paragraph" w:customStyle="1" w:styleId="NormalIndented">
    <w:name w:val="NormalIndented"/>
    <w:basedOn w:val="Normal"/>
    <w:link w:val="NormalIndentedChar"/>
    <w:qFormat/>
    <w:rsid w:val="00A66BD9"/>
    <w:pPr>
      <w:spacing w:after="0" w:line="360" w:lineRule="auto"/>
      <w:ind w:left="1276"/>
    </w:pPr>
    <w:rPr>
      <w:rFonts w:eastAsia="Times New Roman" w:cs="Arial"/>
      <w:szCs w:val="24"/>
      <w:lang w:eastAsia="en-AU"/>
    </w:rPr>
  </w:style>
  <w:style w:type="character" w:customStyle="1" w:styleId="NormalIndentedChar">
    <w:name w:val="NormalIndented Char"/>
    <w:basedOn w:val="DefaultParagraphFont"/>
    <w:link w:val="NormalIndented"/>
    <w:rsid w:val="00A66BD9"/>
    <w:rPr>
      <w:rFonts w:eastAsia="Times New Roman" w:cs="Arial"/>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2018-06-19T23:17:00Z</dcterms:created>
  <dcterms:modified xsi:type="dcterms:W3CDTF">2018-06-20T06:03:00Z</dcterms:modified>
</cp:coreProperties>
</file>