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45358" w:rsidRDefault="00C4535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77725308" r:id="rId9"/>
        </w:object>
      </w:r>
    </w:p>
    <w:p w:rsidR="00C45358" w:rsidRDefault="00C45358"/>
    <w:p w:rsidR="00C45358" w:rsidRDefault="00C45358" w:rsidP="00C45358">
      <w:pPr>
        <w:spacing w:line="240" w:lineRule="auto"/>
      </w:pPr>
    </w:p>
    <w:p w:rsidR="00C45358" w:rsidRDefault="00C45358" w:rsidP="00C45358"/>
    <w:p w:rsidR="00C45358" w:rsidRDefault="00C45358" w:rsidP="00C45358"/>
    <w:p w:rsidR="00C45358" w:rsidRDefault="00C45358" w:rsidP="00C45358"/>
    <w:p w:rsidR="00C45358" w:rsidRDefault="00C45358" w:rsidP="00C45358"/>
    <w:p w:rsidR="00715914" w:rsidRPr="00BE3FC3" w:rsidRDefault="008471AD" w:rsidP="00715914">
      <w:pPr>
        <w:pStyle w:val="ShortT"/>
      </w:pPr>
      <w:r w:rsidRPr="00BE3FC3">
        <w:t>Modern Slavery</w:t>
      </w:r>
      <w:r w:rsidR="001F5D5E" w:rsidRPr="00BE3FC3">
        <w:t xml:space="preserve"> </w:t>
      </w:r>
      <w:r w:rsidR="00C45358">
        <w:t>Act</w:t>
      </w:r>
      <w:r w:rsidR="001F5D5E" w:rsidRPr="00BE3FC3">
        <w:t xml:space="preserve"> 201</w:t>
      </w:r>
      <w:r w:rsidR="005D3471" w:rsidRPr="00BE3FC3">
        <w:t>8</w:t>
      </w:r>
    </w:p>
    <w:p w:rsidR="00715914" w:rsidRPr="00BE3FC3" w:rsidRDefault="00715914" w:rsidP="00715914"/>
    <w:p w:rsidR="00715914" w:rsidRPr="00BE3FC3" w:rsidRDefault="00715914" w:rsidP="00C45358">
      <w:pPr>
        <w:pStyle w:val="Actno"/>
        <w:spacing w:before="400"/>
      </w:pPr>
      <w:r w:rsidRPr="00BE3FC3">
        <w:t>No.</w:t>
      </w:r>
      <w:r w:rsidR="00C93763">
        <w:t xml:space="preserve"> 153</w:t>
      </w:r>
      <w:r w:rsidR="001F5D5E" w:rsidRPr="00BE3FC3">
        <w:t>, 201</w:t>
      </w:r>
      <w:r w:rsidR="005D3471" w:rsidRPr="00BE3FC3">
        <w:t>8</w:t>
      </w:r>
    </w:p>
    <w:p w:rsidR="00715914" w:rsidRPr="00BE3FC3" w:rsidRDefault="00715914" w:rsidP="00715914"/>
    <w:p w:rsidR="00C45358" w:rsidRDefault="00C45358" w:rsidP="00C45358"/>
    <w:p w:rsidR="00C45358" w:rsidRDefault="00C45358" w:rsidP="00C45358"/>
    <w:p w:rsidR="00C45358" w:rsidRDefault="00C45358" w:rsidP="00C45358"/>
    <w:p w:rsidR="00C45358" w:rsidRDefault="00C45358" w:rsidP="00C45358"/>
    <w:p w:rsidR="00715914" w:rsidRPr="00BE3FC3" w:rsidRDefault="00C45358" w:rsidP="00630535">
      <w:pPr>
        <w:pStyle w:val="LongT"/>
      </w:pPr>
      <w:r>
        <w:t>An Act</w:t>
      </w:r>
      <w:r w:rsidR="00AF4E60" w:rsidRPr="00BE3FC3">
        <w:t xml:space="preserve"> to require some entities to report on the risks of modern slavery in their operations and supply chains and actions to address those risks, and for related purposes</w:t>
      </w:r>
    </w:p>
    <w:p w:rsidR="00715914" w:rsidRPr="00BE3FC3" w:rsidRDefault="00715914" w:rsidP="00715914">
      <w:pPr>
        <w:pStyle w:val="Header"/>
        <w:tabs>
          <w:tab w:val="clear" w:pos="4150"/>
          <w:tab w:val="clear" w:pos="8307"/>
        </w:tabs>
      </w:pPr>
      <w:r w:rsidRPr="00BE3FC3">
        <w:rPr>
          <w:rStyle w:val="CharChapNo"/>
        </w:rPr>
        <w:t xml:space="preserve"> </w:t>
      </w:r>
      <w:r w:rsidRPr="00BE3FC3">
        <w:rPr>
          <w:rStyle w:val="CharChapText"/>
        </w:rPr>
        <w:t xml:space="preserve"> </w:t>
      </w:r>
    </w:p>
    <w:p w:rsidR="00715914" w:rsidRPr="00BE3FC3" w:rsidRDefault="00715914" w:rsidP="00715914">
      <w:pPr>
        <w:pStyle w:val="Header"/>
        <w:tabs>
          <w:tab w:val="clear" w:pos="4150"/>
          <w:tab w:val="clear" w:pos="8307"/>
        </w:tabs>
      </w:pPr>
      <w:r w:rsidRPr="00BE3FC3">
        <w:rPr>
          <w:rStyle w:val="CharPartNo"/>
        </w:rPr>
        <w:t xml:space="preserve"> </w:t>
      </w:r>
      <w:r w:rsidRPr="00BE3FC3">
        <w:rPr>
          <w:rStyle w:val="CharPartText"/>
        </w:rPr>
        <w:t xml:space="preserve"> </w:t>
      </w:r>
    </w:p>
    <w:p w:rsidR="00715914" w:rsidRPr="00BE3FC3" w:rsidRDefault="00715914" w:rsidP="00715914">
      <w:pPr>
        <w:pStyle w:val="Header"/>
        <w:tabs>
          <w:tab w:val="clear" w:pos="4150"/>
          <w:tab w:val="clear" w:pos="8307"/>
        </w:tabs>
      </w:pPr>
      <w:r w:rsidRPr="00BE3FC3">
        <w:rPr>
          <w:rStyle w:val="CharDivNo"/>
        </w:rPr>
        <w:t xml:space="preserve"> </w:t>
      </w:r>
      <w:r w:rsidRPr="00BE3FC3">
        <w:rPr>
          <w:rStyle w:val="CharDivText"/>
        </w:rPr>
        <w:t xml:space="preserve"> </w:t>
      </w:r>
    </w:p>
    <w:p w:rsidR="00715914" w:rsidRPr="00BE3FC3" w:rsidRDefault="00715914" w:rsidP="00715914">
      <w:pPr>
        <w:sectPr w:rsidR="00715914" w:rsidRPr="00BE3FC3" w:rsidSect="00C4535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BE3FC3" w:rsidRDefault="00715914" w:rsidP="00630535">
      <w:pPr>
        <w:rPr>
          <w:sz w:val="36"/>
        </w:rPr>
      </w:pPr>
      <w:r w:rsidRPr="00BE3FC3">
        <w:rPr>
          <w:sz w:val="36"/>
        </w:rPr>
        <w:lastRenderedPageBreak/>
        <w:t>Contents</w:t>
      </w:r>
    </w:p>
    <w:p w:rsidR="008764C4" w:rsidRDefault="008764C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8764C4">
        <w:rPr>
          <w:b w:val="0"/>
          <w:noProof/>
          <w:sz w:val="18"/>
        </w:rPr>
        <w:tab/>
      </w:r>
      <w:r w:rsidRPr="008764C4">
        <w:rPr>
          <w:b w:val="0"/>
          <w:noProof/>
          <w:sz w:val="18"/>
        </w:rPr>
        <w:fldChar w:fldCharType="begin"/>
      </w:r>
      <w:r w:rsidRPr="008764C4">
        <w:rPr>
          <w:b w:val="0"/>
          <w:noProof/>
          <w:sz w:val="18"/>
        </w:rPr>
        <w:instrText xml:space="preserve"> PAGEREF _Toc532392421 \h </w:instrText>
      </w:r>
      <w:r w:rsidRPr="008764C4">
        <w:rPr>
          <w:b w:val="0"/>
          <w:noProof/>
          <w:sz w:val="18"/>
        </w:rPr>
      </w:r>
      <w:r w:rsidRPr="008764C4">
        <w:rPr>
          <w:b w:val="0"/>
          <w:noProof/>
          <w:sz w:val="18"/>
        </w:rPr>
        <w:fldChar w:fldCharType="separate"/>
      </w:r>
      <w:r w:rsidR="00206DDC">
        <w:rPr>
          <w:b w:val="0"/>
          <w:noProof/>
          <w:sz w:val="18"/>
        </w:rPr>
        <w:t>2</w:t>
      </w:r>
      <w:r w:rsidRPr="008764C4">
        <w:rPr>
          <w:b w:val="0"/>
          <w:noProof/>
          <w:sz w:val="18"/>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w:t>
      </w:r>
      <w:r>
        <w:rPr>
          <w:noProof/>
        </w:rPr>
        <w:tab/>
        <w:t>Short title</w:t>
      </w:r>
      <w:r w:rsidRPr="008764C4">
        <w:rPr>
          <w:noProof/>
        </w:rPr>
        <w:tab/>
      </w:r>
      <w:r w:rsidRPr="008764C4">
        <w:rPr>
          <w:noProof/>
        </w:rPr>
        <w:fldChar w:fldCharType="begin"/>
      </w:r>
      <w:r w:rsidRPr="008764C4">
        <w:rPr>
          <w:noProof/>
        </w:rPr>
        <w:instrText xml:space="preserve"> PAGEREF _Toc532392422 \h </w:instrText>
      </w:r>
      <w:r w:rsidRPr="008764C4">
        <w:rPr>
          <w:noProof/>
        </w:rPr>
      </w:r>
      <w:r w:rsidRPr="008764C4">
        <w:rPr>
          <w:noProof/>
        </w:rPr>
        <w:fldChar w:fldCharType="separate"/>
      </w:r>
      <w:r w:rsidR="00206DDC">
        <w:rPr>
          <w:noProof/>
        </w:rPr>
        <w:t>2</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w:t>
      </w:r>
      <w:r>
        <w:rPr>
          <w:noProof/>
        </w:rPr>
        <w:tab/>
        <w:t>Commencement</w:t>
      </w:r>
      <w:r w:rsidRPr="008764C4">
        <w:rPr>
          <w:noProof/>
        </w:rPr>
        <w:tab/>
      </w:r>
      <w:r w:rsidRPr="008764C4">
        <w:rPr>
          <w:noProof/>
        </w:rPr>
        <w:fldChar w:fldCharType="begin"/>
      </w:r>
      <w:r w:rsidRPr="008764C4">
        <w:rPr>
          <w:noProof/>
        </w:rPr>
        <w:instrText xml:space="preserve"> PAGEREF _Toc532392423 \h </w:instrText>
      </w:r>
      <w:r w:rsidRPr="008764C4">
        <w:rPr>
          <w:noProof/>
        </w:rPr>
      </w:r>
      <w:r w:rsidRPr="008764C4">
        <w:rPr>
          <w:noProof/>
        </w:rPr>
        <w:fldChar w:fldCharType="separate"/>
      </w:r>
      <w:r w:rsidR="00206DDC">
        <w:rPr>
          <w:noProof/>
        </w:rPr>
        <w:t>2</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8764C4">
        <w:rPr>
          <w:noProof/>
        </w:rPr>
        <w:tab/>
      </w:r>
      <w:r w:rsidRPr="008764C4">
        <w:rPr>
          <w:noProof/>
        </w:rPr>
        <w:fldChar w:fldCharType="begin"/>
      </w:r>
      <w:r w:rsidRPr="008764C4">
        <w:rPr>
          <w:noProof/>
        </w:rPr>
        <w:instrText xml:space="preserve"> PAGEREF _Toc532392424 \h </w:instrText>
      </w:r>
      <w:r w:rsidRPr="008764C4">
        <w:rPr>
          <w:noProof/>
        </w:rPr>
      </w:r>
      <w:r w:rsidRPr="008764C4">
        <w:rPr>
          <w:noProof/>
        </w:rPr>
        <w:fldChar w:fldCharType="separate"/>
      </w:r>
      <w:r w:rsidR="00206DDC">
        <w:rPr>
          <w:noProof/>
        </w:rPr>
        <w:t>3</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4</w:t>
      </w:r>
      <w:r>
        <w:rPr>
          <w:noProof/>
        </w:rPr>
        <w:tab/>
        <w:t>Definitions</w:t>
      </w:r>
      <w:r w:rsidRPr="008764C4">
        <w:rPr>
          <w:noProof/>
        </w:rPr>
        <w:tab/>
      </w:r>
      <w:r w:rsidRPr="008764C4">
        <w:rPr>
          <w:noProof/>
        </w:rPr>
        <w:fldChar w:fldCharType="begin"/>
      </w:r>
      <w:r w:rsidRPr="008764C4">
        <w:rPr>
          <w:noProof/>
        </w:rPr>
        <w:instrText xml:space="preserve"> PAGEREF _Toc532392425 \h </w:instrText>
      </w:r>
      <w:r w:rsidRPr="008764C4">
        <w:rPr>
          <w:noProof/>
        </w:rPr>
      </w:r>
      <w:r w:rsidRPr="008764C4">
        <w:rPr>
          <w:noProof/>
        </w:rPr>
        <w:fldChar w:fldCharType="separate"/>
      </w:r>
      <w:r w:rsidR="00206DDC">
        <w:rPr>
          <w:noProof/>
        </w:rPr>
        <w:t>3</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A41097">
        <w:rPr>
          <w:i/>
          <w:noProof/>
        </w:rPr>
        <w:t>reporting entity</w:t>
      </w:r>
      <w:r w:rsidRPr="008764C4">
        <w:rPr>
          <w:noProof/>
        </w:rPr>
        <w:tab/>
      </w:r>
      <w:r w:rsidRPr="008764C4">
        <w:rPr>
          <w:noProof/>
        </w:rPr>
        <w:fldChar w:fldCharType="begin"/>
      </w:r>
      <w:r w:rsidRPr="008764C4">
        <w:rPr>
          <w:noProof/>
        </w:rPr>
        <w:instrText xml:space="preserve"> PAGEREF _Toc532392426 \h </w:instrText>
      </w:r>
      <w:r w:rsidRPr="008764C4">
        <w:rPr>
          <w:noProof/>
        </w:rPr>
      </w:r>
      <w:r w:rsidRPr="008764C4">
        <w:rPr>
          <w:noProof/>
        </w:rPr>
        <w:fldChar w:fldCharType="separate"/>
      </w:r>
      <w:r w:rsidR="00206DDC">
        <w:rPr>
          <w:noProof/>
        </w:rPr>
        <w:t>6</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6</w:t>
      </w:r>
      <w:r>
        <w:rPr>
          <w:noProof/>
        </w:rPr>
        <w:tab/>
        <w:t>Voluntary modern slavery statements</w:t>
      </w:r>
      <w:r w:rsidRPr="008764C4">
        <w:rPr>
          <w:noProof/>
        </w:rPr>
        <w:tab/>
      </w:r>
      <w:r w:rsidRPr="008764C4">
        <w:rPr>
          <w:noProof/>
        </w:rPr>
        <w:fldChar w:fldCharType="begin"/>
      </w:r>
      <w:r w:rsidRPr="008764C4">
        <w:rPr>
          <w:noProof/>
        </w:rPr>
        <w:instrText xml:space="preserve"> PAGEREF _Toc532392427 \h </w:instrText>
      </w:r>
      <w:r w:rsidRPr="008764C4">
        <w:rPr>
          <w:noProof/>
        </w:rPr>
      </w:r>
      <w:r w:rsidRPr="008764C4">
        <w:rPr>
          <w:noProof/>
        </w:rPr>
        <w:fldChar w:fldCharType="separate"/>
      </w:r>
      <w:r w:rsidR="00206DDC">
        <w:rPr>
          <w:noProof/>
        </w:rPr>
        <w:t>7</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7</w:t>
      </w:r>
      <w:r>
        <w:rPr>
          <w:noProof/>
        </w:rPr>
        <w:tab/>
        <w:t>Constitutional basis</w:t>
      </w:r>
      <w:r w:rsidRPr="008764C4">
        <w:rPr>
          <w:noProof/>
        </w:rPr>
        <w:tab/>
      </w:r>
      <w:r w:rsidRPr="008764C4">
        <w:rPr>
          <w:noProof/>
        </w:rPr>
        <w:fldChar w:fldCharType="begin"/>
      </w:r>
      <w:r w:rsidRPr="008764C4">
        <w:rPr>
          <w:noProof/>
        </w:rPr>
        <w:instrText xml:space="preserve"> PAGEREF _Toc532392428 \h </w:instrText>
      </w:r>
      <w:r w:rsidRPr="008764C4">
        <w:rPr>
          <w:noProof/>
        </w:rPr>
      </w:r>
      <w:r w:rsidRPr="008764C4">
        <w:rPr>
          <w:noProof/>
        </w:rPr>
        <w:fldChar w:fldCharType="separate"/>
      </w:r>
      <w:r w:rsidR="00206DDC">
        <w:rPr>
          <w:noProof/>
        </w:rPr>
        <w:t>7</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8</w:t>
      </w:r>
      <w:r>
        <w:rPr>
          <w:noProof/>
        </w:rPr>
        <w:tab/>
        <w:t>Act binds the Crown</w:t>
      </w:r>
      <w:r w:rsidRPr="008764C4">
        <w:rPr>
          <w:noProof/>
        </w:rPr>
        <w:tab/>
      </w:r>
      <w:r w:rsidRPr="008764C4">
        <w:rPr>
          <w:noProof/>
        </w:rPr>
        <w:fldChar w:fldCharType="begin"/>
      </w:r>
      <w:r w:rsidRPr="008764C4">
        <w:rPr>
          <w:noProof/>
        </w:rPr>
        <w:instrText xml:space="preserve"> PAGEREF _Toc532392429 \h </w:instrText>
      </w:r>
      <w:r w:rsidRPr="008764C4">
        <w:rPr>
          <w:noProof/>
        </w:rPr>
      </w:r>
      <w:r w:rsidRPr="008764C4">
        <w:rPr>
          <w:noProof/>
        </w:rPr>
        <w:fldChar w:fldCharType="separate"/>
      </w:r>
      <w:r w:rsidR="00206DDC">
        <w:rPr>
          <w:noProof/>
        </w:rPr>
        <w:t>9</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9</w:t>
      </w:r>
      <w:r>
        <w:rPr>
          <w:noProof/>
        </w:rPr>
        <w:tab/>
        <w:t>Extension to external Territories</w:t>
      </w:r>
      <w:r w:rsidRPr="008764C4">
        <w:rPr>
          <w:noProof/>
        </w:rPr>
        <w:tab/>
      </w:r>
      <w:r w:rsidRPr="008764C4">
        <w:rPr>
          <w:noProof/>
        </w:rPr>
        <w:fldChar w:fldCharType="begin"/>
      </w:r>
      <w:r w:rsidRPr="008764C4">
        <w:rPr>
          <w:noProof/>
        </w:rPr>
        <w:instrText xml:space="preserve"> PAGEREF _Toc532392430 \h </w:instrText>
      </w:r>
      <w:r w:rsidRPr="008764C4">
        <w:rPr>
          <w:noProof/>
        </w:rPr>
      </w:r>
      <w:r w:rsidRPr="008764C4">
        <w:rPr>
          <w:noProof/>
        </w:rPr>
        <w:fldChar w:fldCharType="separate"/>
      </w:r>
      <w:r w:rsidR="00206DDC">
        <w:rPr>
          <w:noProof/>
        </w:rPr>
        <w:t>9</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10</w:t>
      </w:r>
      <w:r>
        <w:rPr>
          <w:noProof/>
        </w:rPr>
        <w:tab/>
        <w:t>Extra</w:t>
      </w:r>
      <w:r>
        <w:rPr>
          <w:noProof/>
        </w:rPr>
        <w:noBreakHyphen/>
        <w:t>territorial application</w:t>
      </w:r>
      <w:r w:rsidRPr="008764C4">
        <w:rPr>
          <w:noProof/>
        </w:rPr>
        <w:tab/>
      </w:r>
      <w:r w:rsidRPr="008764C4">
        <w:rPr>
          <w:noProof/>
        </w:rPr>
        <w:fldChar w:fldCharType="begin"/>
      </w:r>
      <w:r w:rsidRPr="008764C4">
        <w:rPr>
          <w:noProof/>
        </w:rPr>
        <w:instrText xml:space="preserve"> PAGEREF _Toc532392431 \h </w:instrText>
      </w:r>
      <w:r w:rsidRPr="008764C4">
        <w:rPr>
          <w:noProof/>
        </w:rPr>
      </w:r>
      <w:r w:rsidRPr="008764C4">
        <w:rPr>
          <w:noProof/>
        </w:rPr>
        <w:fldChar w:fldCharType="separate"/>
      </w:r>
      <w:r w:rsidR="00206DDC">
        <w:rPr>
          <w:noProof/>
        </w:rPr>
        <w:t>9</w:t>
      </w:r>
      <w:r w:rsidRPr="008764C4">
        <w:rPr>
          <w:noProof/>
        </w:rPr>
        <w:fldChar w:fldCharType="end"/>
      </w:r>
    </w:p>
    <w:p w:rsidR="008764C4" w:rsidRDefault="008764C4">
      <w:pPr>
        <w:pStyle w:val="TOC2"/>
        <w:rPr>
          <w:rFonts w:asciiTheme="minorHAnsi" w:eastAsiaTheme="minorEastAsia" w:hAnsiTheme="minorHAnsi" w:cstheme="minorBidi"/>
          <w:b w:val="0"/>
          <w:noProof/>
          <w:kern w:val="0"/>
          <w:sz w:val="22"/>
          <w:szCs w:val="22"/>
        </w:rPr>
      </w:pPr>
      <w:r>
        <w:rPr>
          <w:noProof/>
        </w:rPr>
        <w:t>Part 2—Modern slavery statements</w:t>
      </w:r>
      <w:r w:rsidRPr="008764C4">
        <w:rPr>
          <w:b w:val="0"/>
          <w:noProof/>
          <w:sz w:val="18"/>
        </w:rPr>
        <w:tab/>
      </w:r>
      <w:r w:rsidRPr="008764C4">
        <w:rPr>
          <w:b w:val="0"/>
          <w:noProof/>
          <w:sz w:val="18"/>
        </w:rPr>
        <w:fldChar w:fldCharType="begin"/>
      </w:r>
      <w:r w:rsidRPr="008764C4">
        <w:rPr>
          <w:b w:val="0"/>
          <w:noProof/>
          <w:sz w:val="18"/>
        </w:rPr>
        <w:instrText xml:space="preserve"> PAGEREF _Toc532392432 \h </w:instrText>
      </w:r>
      <w:r w:rsidRPr="008764C4">
        <w:rPr>
          <w:b w:val="0"/>
          <w:noProof/>
          <w:sz w:val="18"/>
        </w:rPr>
      </w:r>
      <w:r w:rsidRPr="008764C4">
        <w:rPr>
          <w:b w:val="0"/>
          <w:noProof/>
          <w:sz w:val="18"/>
        </w:rPr>
        <w:fldChar w:fldCharType="separate"/>
      </w:r>
      <w:r w:rsidR="00206DDC">
        <w:rPr>
          <w:b w:val="0"/>
          <w:noProof/>
          <w:sz w:val="18"/>
        </w:rPr>
        <w:t>10</w:t>
      </w:r>
      <w:r w:rsidRPr="008764C4">
        <w:rPr>
          <w:b w:val="0"/>
          <w:noProof/>
          <w:sz w:val="18"/>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11</w:t>
      </w:r>
      <w:r>
        <w:rPr>
          <w:noProof/>
        </w:rPr>
        <w:tab/>
        <w:t>Simplified outline of this Part</w:t>
      </w:r>
      <w:r w:rsidRPr="008764C4">
        <w:rPr>
          <w:noProof/>
        </w:rPr>
        <w:tab/>
      </w:r>
      <w:r w:rsidRPr="008764C4">
        <w:rPr>
          <w:noProof/>
        </w:rPr>
        <w:fldChar w:fldCharType="begin"/>
      </w:r>
      <w:r w:rsidRPr="008764C4">
        <w:rPr>
          <w:noProof/>
        </w:rPr>
        <w:instrText xml:space="preserve"> PAGEREF _Toc532392433 \h </w:instrText>
      </w:r>
      <w:r w:rsidRPr="008764C4">
        <w:rPr>
          <w:noProof/>
        </w:rPr>
      </w:r>
      <w:r w:rsidRPr="008764C4">
        <w:rPr>
          <w:noProof/>
        </w:rPr>
        <w:fldChar w:fldCharType="separate"/>
      </w:r>
      <w:r w:rsidR="00206DDC">
        <w:rPr>
          <w:noProof/>
        </w:rPr>
        <w:t>10</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A41097">
        <w:rPr>
          <w:i/>
          <w:noProof/>
        </w:rPr>
        <w:t>modern slavery statement</w:t>
      </w:r>
      <w:r w:rsidRPr="008764C4">
        <w:rPr>
          <w:noProof/>
        </w:rPr>
        <w:tab/>
      </w:r>
      <w:r w:rsidRPr="008764C4">
        <w:rPr>
          <w:noProof/>
        </w:rPr>
        <w:fldChar w:fldCharType="begin"/>
      </w:r>
      <w:r w:rsidRPr="008764C4">
        <w:rPr>
          <w:noProof/>
        </w:rPr>
        <w:instrText xml:space="preserve"> PAGEREF _Toc532392434 \h </w:instrText>
      </w:r>
      <w:r w:rsidRPr="008764C4">
        <w:rPr>
          <w:noProof/>
        </w:rPr>
      </w:r>
      <w:r w:rsidRPr="008764C4">
        <w:rPr>
          <w:noProof/>
        </w:rPr>
        <w:fldChar w:fldCharType="separate"/>
      </w:r>
      <w:r w:rsidR="00206DDC">
        <w:rPr>
          <w:noProof/>
        </w:rPr>
        <w:t>10</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13</w:t>
      </w:r>
      <w:r>
        <w:rPr>
          <w:noProof/>
        </w:rPr>
        <w:tab/>
        <w:t>Modern slavery statements for single reporting entities</w:t>
      </w:r>
      <w:r w:rsidRPr="008764C4">
        <w:rPr>
          <w:noProof/>
        </w:rPr>
        <w:tab/>
      </w:r>
      <w:r w:rsidRPr="008764C4">
        <w:rPr>
          <w:noProof/>
        </w:rPr>
        <w:fldChar w:fldCharType="begin"/>
      </w:r>
      <w:r w:rsidRPr="008764C4">
        <w:rPr>
          <w:noProof/>
        </w:rPr>
        <w:instrText xml:space="preserve"> PAGEREF _Toc532392435 \h </w:instrText>
      </w:r>
      <w:r w:rsidRPr="008764C4">
        <w:rPr>
          <w:noProof/>
        </w:rPr>
      </w:r>
      <w:r w:rsidRPr="008764C4">
        <w:rPr>
          <w:noProof/>
        </w:rPr>
        <w:fldChar w:fldCharType="separate"/>
      </w:r>
      <w:r w:rsidR="00206DDC">
        <w:rPr>
          <w:noProof/>
        </w:rPr>
        <w:t>11</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14</w:t>
      </w:r>
      <w:r>
        <w:rPr>
          <w:noProof/>
        </w:rPr>
        <w:tab/>
        <w:t>Joint modern slavery statements</w:t>
      </w:r>
      <w:r w:rsidRPr="008764C4">
        <w:rPr>
          <w:noProof/>
        </w:rPr>
        <w:tab/>
      </w:r>
      <w:r w:rsidRPr="008764C4">
        <w:rPr>
          <w:noProof/>
        </w:rPr>
        <w:fldChar w:fldCharType="begin"/>
      </w:r>
      <w:r w:rsidRPr="008764C4">
        <w:rPr>
          <w:noProof/>
        </w:rPr>
        <w:instrText xml:space="preserve"> PAGEREF _Toc532392436 \h </w:instrText>
      </w:r>
      <w:r w:rsidRPr="008764C4">
        <w:rPr>
          <w:noProof/>
        </w:rPr>
      </w:r>
      <w:r w:rsidRPr="008764C4">
        <w:rPr>
          <w:noProof/>
        </w:rPr>
        <w:fldChar w:fldCharType="separate"/>
      </w:r>
      <w:r w:rsidR="00206DDC">
        <w:rPr>
          <w:noProof/>
        </w:rPr>
        <w:t>11</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15</w:t>
      </w:r>
      <w:r>
        <w:rPr>
          <w:noProof/>
        </w:rPr>
        <w:tab/>
        <w:t>Commonwealth modern slavery statements</w:t>
      </w:r>
      <w:r w:rsidRPr="008764C4">
        <w:rPr>
          <w:noProof/>
        </w:rPr>
        <w:tab/>
      </w:r>
      <w:r w:rsidRPr="008764C4">
        <w:rPr>
          <w:noProof/>
        </w:rPr>
        <w:fldChar w:fldCharType="begin"/>
      </w:r>
      <w:r w:rsidRPr="008764C4">
        <w:rPr>
          <w:noProof/>
        </w:rPr>
        <w:instrText xml:space="preserve"> PAGEREF _Toc532392437 \h </w:instrText>
      </w:r>
      <w:r w:rsidRPr="008764C4">
        <w:rPr>
          <w:noProof/>
        </w:rPr>
      </w:r>
      <w:r w:rsidRPr="008764C4">
        <w:rPr>
          <w:noProof/>
        </w:rPr>
        <w:fldChar w:fldCharType="separate"/>
      </w:r>
      <w:r w:rsidR="00206DDC">
        <w:rPr>
          <w:noProof/>
        </w:rPr>
        <w:t>12</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16</w:t>
      </w:r>
      <w:r>
        <w:rPr>
          <w:noProof/>
        </w:rPr>
        <w:tab/>
        <w:t>Mandatory criteria for modern slavery statements</w:t>
      </w:r>
      <w:r w:rsidRPr="008764C4">
        <w:rPr>
          <w:noProof/>
        </w:rPr>
        <w:tab/>
      </w:r>
      <w:r w:rsidRPr="008764C4">
        <w:rPr>
          <w:noProof/>
        </w:rPr>
        <w:fldChar w:fldCharType="begin"/>
      </w:r>
      <w:r w:rsidRPr="008764C4">
        <w:rPr>
          <w:noProof/>
        </w:rPr>
        <w:instrText xml:space="preserve"> PAGEREF _Toc532392438 \h </w:instrText>
      </w:r>
      <w:r w:rsidRPr="008764C4">
        <w:rPr>
          <w:noProof/>
        </w:rPr>
      </w:r>
      <w:r w:rsidRPr="008764C4">
        <w:rPr>
          <w:noProof/>
        </w:rPr>
        <w:fldChar w:fldCharType="separate"/>
      </w:r>
      <w:r w:rsidR="00206DDC">
        <w:rPr>
          <w:noProof/>
        </w:rPr>
        <w:t>12</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16A</w:t>
      </w:r>
      <w:r>
        <w:rPr>
          <w:noProof/>
        </w:rPr>
        <w:tab/>
        <w:t>Explanations for failure to comply etc.</w:t>
      </w:r>
      <w:r w:rsidRPr="008764C4">
        <w:rPr>
          <w:noProof/>
        </w:rPr>
        <w:tab/>
      </w:r>
      <w:r w:rsidRPr="008764C4">
        <w:rPr>
          <w:noProof/>
        </w:rPr>
        <w:fldChar w:fldCharType="begin"/>
      </w:r>
      <w:r w:rsidRPr="008764C4">
        <w:rPr>
          <w:noProof/>
        </w:rPr>
        <w:instrText xml:space="preserve"> PAGEREF _Toc532392439 \h </w:instrText>
      </w:r>
      <w:r w:rsidRPr="008764C4">
        <w:rPr>
          <w:noProof/>
        </w:rPr>
      </w:r>
      <w:r w:rsidRPr="008764C4">
        <w:rPr>
          <w:noProof/>
        </w:rPr>
        <w:fldChar w:fldCharType="separate"/>
      </w:r>
      <w:r w:rsidR="00206DDC">
        <w:rPr>
          <w:noProof/>
        </w:rPr>
        <w:t>14</w:t>
      </w:r>
      <w:r w:rsidRPr="008764C4">
        <w:rPr>
          <w:noProof/>
        </w:rPr>
        <w:fldChar w:fldCharType="end"/>
      </w:r>
    </w:p>
    <w:p w:rsidR="008764C4" w:rsidRDefault="008764C4">
      <w:pPr>
        <w:pStyle w:val="TOC2"/>
        <w:rPr>
          <w:rFonts w:asciiTheme="minorHAnsi" w:eastAsiaTheme="minorEastAsia" w:hAnsiTheme="minorHAnsi" w:cstheme="minorBidi"/>
          <w:b w:val="0"/>
          <w:noProof/>
          <w:kern w:val="0"/>
          <w:sz w:val="22"/>
          <w:szCs w:val="22"/>
        </w:rPr>
      </w:pPr>
      <w:r>
        <w:rPr>
          <w:noProof/>
        </w:rPr>
        <w:t>Part 3—Access to modern slavery statements</w:t>
      </w:r>
      <w:r w:rsidRPr="008764C4">
        <w:rPr>
          <w:b w:val="0"/>
          <w:noProof/>
          <w:sz w:val="18"/>
        </w:rPr>
        <w:tab/>
      </w:r>
      <w:r w:rsidRPr="008764C4">
        <w:rPr>
          <w:b w:val="0"/>
          <w:noProof/>
          <w:sz w:val="18"/>
        </w:rPr>
        <w:fldChar w:fldCharType="begin"/>
      </w:r>
      <w:r w:rsidRPr="008764C4">
        <w:rPr>
          <w:b w:val="0"/>
          <w:noProof/>
          <w:sz w:val="18"/>
        </w:rPr>
        <w:instrText xml:space="preserve"> PAGEREF _Toc532392440 \h </w:instrText>
      </w:r>
      <w:r w:rsidRPr="008764C4">
        <w:rPr>
          <w:b w:val="0"/>
          <w:noProof/>
          <w:sz w:val="18"/>
        </w:rPr>
      </w:r>
      <w:r w:rsidRPr="008764C4">
        <w:rPr>
          <w:b w:val="0"/>
          <w:noProof/>
          <w:sz w:val="18"/>
        </w:rPr>
        <w:fldChar w:fldCharType="separate"/>
      </w:r>
      <w:r w:rsidR="00206DDC">
        <w:rPr>
          <w:b w:val="0"/>
          <w:noProof/>
          <w:sz w:val="18"/>
        </w:rPr>
        <w:t>16</w:t>
      </w:r>
      <w:r w:rsidRPr="008764C4">
        <w:rPr>
          <w:b w:val="0"/>
          <w:noProof/>
          <w:sz w:val="18"/>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17</w:t>
      </w:r>
      <w:r>
        <w:rPr>
          <w:noProof/>
        </w:rPr>
        <w:tab/>
        <w:t>Simplified outline of this Part</w:t>
      </w:r>
      <w:r w:rsidRPr="008764C4">
        <w:rPr>
          <w:noProof/>
        </w:rPr>
        <w:tab/>
      </w:r>
      <w:r w:rsidRPr="008764C4">
        <w:rPr>
          <w:noProof/>
        </w:rPr>
        <w:fldChar w:fldCharType="begin"/>
      </w:r>
      <w:r w:rsidRPr="008764C4">
        <w:rPr>
          <w:noProof/>
        </w:rPr>
        <w:instrText xml:space="preserve"> PAGEREF _Toc532392441 \h </w:instrText>
      </w:r>
      <w:r w:rsidRPr="008764C4">
        <w:rPr>
          <w:noProof/>
        </w:rPr>
      </w:r>
      <w:r w:rsidRPr="008764C4">
        <w:rPr>
          <w:noProof/>
        </w:rPr>
        <w:fldChar w:fldCharType="separate"/>
      </w:r>
      <w:r w:rsidR="00206DDC">
        <w:rPr>
          <w:noProof/>
        </w:rPr>
        <w:t>16</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18</w:t>
      </w:r>
      <w:r>
        <w:rPr>
          <w:noProof/>
        </w:rPr>
        <w:tab/>
        <w:t>Modern Slavery Statements Register</w:t>
      </w:r>
      <w:r w:rsidRPr="008764C4">
        <w:rPr>
          <w:noProof/>
        </w:rPr>
        <w:tab/>
      </w:r>
      <w:r w:rsidRPr="008764C4">
        <w:rPr>
          <w:noProof/>
        </w:rPr>
        <w:fldChar w:fldCharType="begin"/>
      </w:r>
      <w:r w:rsidRPr="008764C4">
        <w:rPr>
          <w:noProof/>
        </w:rPr>
        <w:instrText xml:space="preserve"> PAGEREF _Toc532392442 \h </w:instrText>
      </w:r>
      <w:r w:rsidRPr="008764C4">
        <w:rPr>
          <w:noProof/>
        </w:rPr>
      </w:r>
      <w:r w:rsidRPr="008764C4">
        <w:rPr>
          <w:noProof/>
        </w:rPr>
        <w:fldChar w:fldCharType="separate"/>
      </w:r>
      <w:r w:rsidR="00206DDC">
        <w:rPr>
          <w:noProof/>
        </w:rPr>
        <w:t>16</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19</w:t>
      </w:r>
      <w:r>
        <w:rPr>
          <w:noProof/>
        </w:rPr>
        <w:tab/>
        <w:t>Registration of modern slavery statements</w:t>
      </w:r>
      <w:r w:rsidRPr="008764C4">
        <w:rPr>
          <w:noProof/>
        </w:rPr>
        <w:tab/>
      </w:r>
      <w:r w:rsidRPr="008764C4">
        <w:rPr>
          <w:noProof/>
        </w:rPr>
        <w:fldChar w:fldCharType="begin"/>
      </w:r>
      <w:r w:rsidRPr="008764C4">
        <w:rPr>
          <w:noProof/>
        </w:rPr>
        <w:instrText xml:space="preserve"> PAGEREF _Toc532392443 \h </w:instrText>
      </w:r>
      <w:r w:rsidRPr="008764C4">
        <w:rPr>
          <w:noProof/>
        </w:rPr>
      </w:r>
      <w:r w:rsidRPr="008764C4">
        <w:rPr>
          <w:noProof/>
        </w:rPr>
        <w:fldChar w:fldCharType="separate"/>
      </w:r>
      <w:r w:rsidR="00206DDC">
        <w:rPr>
          <w:noProof/>
        </w:rPr>
        <w:t>16</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20</w:t>
      </w:r>
      <w:r>
        <w:rPr>
          <w:noProof/>
        </w:rPr>
        <w:tab/>
        <w:t>Registration of revised modern slavery statements</w:t>
      </w:r>
      <w:r w:rsidRPr="008764C4">
        <w:rPr>
          <w:noProof/>
        </w:rPr>
        <w:tab/>
      </w:r>
      <w:r w:rsidRPr="008764C4">
        <w:rPr>
          <w:noProof/>
        </w:rPr>
        <w:fldChar w:fldCharType="begin"/>
      </w:r>
      <w:r w:rsidRPr="008764C4">
        <w:rPr>
          <w:noProof/>
        </w:rPr>
        <w:instrText xml:space="preserve"> PAGEREF _Toc532392444 \h </w:instrText>
      </w:r>
      <w:r w:rsidRPr="008764C4">
        <w:rPr>
          <w:noProof/>
        </w:rPr>
      </w:r>
      <w:r w:rsidRPr="008764C4">
        <w:rPr>
          <w:noProof/>
        </w:rPr>
        <w:fldChar w:fldCharType="separate"/>
      </w:r>
      <w:r w:rsidR="00206DDC">
        <w:rPr>
          <w:noProof/>
        </w:rPr>
        <w:t>17</w:t>
      </w:r>
      <w:r w:rsidRPr="008764C4">
        <w:rPr>
          <w:noProof/>
        </w:rPr>
        <w:fldChar w:fldCharType="end"/>
      </w:r>
    </w:p>
    <w:p w:rsidR="008764C4" w:rsidRDefault="008764C4">
      <w:pPr>
        <w:pStyle w:val="TOC2"/>
        <w:rPr>
          <w:rFonts w:asciiTheme="minorHAnsi" w:eastAsiaTheme="minorEastAsia" w:hAnsiTheme="minorHAnsi" w:cstheme="minorBidi"/>
          <w:b w:val="0"/>
          <w:noProof/>
          <w:kern w:val="0"/>
          <w:sz w:val="22"/>
          <w:szCs w:val="22"/>
        </w:rPr>
      </w:pPr>
      <w:r>
        <w:rPr>
          <w:noProof/>
        </w:rPr>
        <w:t>Part 4—Miscellaneous</w:t>
      </w:r>
      <w:r w:rsidRPr="008764C4">
        <w:rPr>
          <w:b w:val="0"/>
          <w:noProof/>
          <w:sz w:val="18"/>
        </w:rPr>
        <w:tab/>
      </w:r>
      <w:r w:rsidRPr="008764C4">
        <w:rPr>
          <w:b w:val="0"/>
          <w:noProof/>
          <w:sz w:val="18"/>
        </w:rPr>
        <w:fldChar w:fldCharType="begin"/>
      </w:r>
      <w:r w:rsidRPr="008764C4">
        <w:rPr>
          <w:b w:val="0"/>
          <w:noProof/>
          <w:sz w:val="18"/>
        </w:rPr>
        <w:instrText xml:space="preserve"> PAGEREF _Toc532392445 \h </w:instrText>
      </w:r>
      <w:r w:rsidRPr="008764C4">
        <w:rPr>
          <w:b w:val="0"/>
          <w:noProof/>
          <w:sz w:val="18"/>
        </w:rPr>
      </w:r>
      <w:r w:rsidRPr="008764C4">
        <w:rPr>
          <w:b w:val="0"/>
          <w:noProof/>
          <w:sz w:val="18"/>
        </w:rPr>
        <w:fldChar w:fldCharType="separate"/>
      </w:r>
      <w:r w:rsidR="00206DDC">
        <w:rPr>
          <w:b w:val="0"/>
          <w:noProof/>
          <w:sz w:val="18"/>
        </w:rPr>
        <w:t>18</w:t>
      </w:r>
      <w:r w:rsidRPr="008764C4">
        <w:rPr>
          <w:b w:val="0"/>
          <w:noProof/>
          <w:sz w:val="18"/>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21</w:t>
      </w:r>
      <w:r>
        <w:rPr>
          <w:noProof/>
        </w:rPr>
        <w:tab/>
        <w:t>Simplified outline of this Part</w:t>
      </w:r>
      <w:r w:rsidRPr="008764C4">
        <w:rPr>
          <w:noProof/>
        </w:rPr>
        <w:tab/>
      </w:r>
      <w:r w:rsidRPr="008764C4">
        <w:rPr>
          <w:noProof/>
        </w:rPr>
        <w:fldChar w:fldCharType="begin"/>
      </w:r>
      <w:r w:rsidRPr="008764C4">
        <w:rPr>
          <w:noProof/>
        </w:rPr>
        <w:instrText xml:space="preserve"> PAGEREF _Toc532392446 \h </w:instrText>
      </w:r>
      <w:r w:rsidRPr="008764C4">
        <w:rPr>
          <w:noProof/>
        </w:rPr>
      </w:r>
      <w:r w:rsidRPr="008764C4">
        <w:rPr>
          <w:noProof/>
        </w:rPr>
        <w:fldChar w:fldCharType="separate"/>
      </w:r>
      <w:r w:rsidR="00206DDC">
        <w:rPr>
          <w:noProof/>
        </w:rPr>
        <w:t>18</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22</w:t>
      </w:r>
      <w:r>
        <w:rPr>
          <w:noProof/>
        </w:rPr>
        <w:tab/>
        <w:t>Unincorporated entities</w:t>
      </w:r>
      <w:r w:rsidRPr="008764C4">
        <w:rPr>
          <w:noProof/>
        </w:rPr>
        <w:tab/>
      </w:r>
      <w:r w:rsidRPr="008764C4">
        <w:rPr>
          <w:noProof/>
        </w:rPr>
        <w:fldChar w:fldCharType="begin"/>
      </w:r>
      <w:r w:rsidRPr="008764C4">
        <w:rPr>
          <w:noProof/>
        </w:rPr>
        <w:instrText xml:space="preserve"> PAGEREF _Toc532392447 \h </w:instrText>
      </w:r>
      <w:r w:rsidRPr="008764C4">
        <w:rPr>
          <w:noProof/>
        </w:rPr>
      </w:r>
      <w:r w:rsidRPr="008764C4">
        <w:rPr>
          <w:noProof/>
        </w:rPr>
        <w:fldChar w:fldCharType="separate"/>
      </w:r>
      <w:r w:rsidR="00206DDC">
        <w:rPr>
          <w:noProof/>
        </w:rPr>
        <w:t>18</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23</w:t>
      </w:r>
      <w:r>
        <w:rPr>
          <w:noProof/>
        </w:rPr>
        <w:tab/>
        <w:t>Delegation</w:t>
      </w:r>
      <w:r w:rsidRPr="008764C4">
        <w:rPr>
          <w:noProof/>
        </w:rPr>
        <w:tab/>
      </w:r>
      <w:r w:rsidRPr="008764C4">
        <w:rPr>
          <w:noProof/>
        </w:rPr>
        <w:fldChar w:fldCharType="begin"/>
      </w:r>
      <w:r w:rsidRPr="008764C4">
        <w:rPr>
          <w:noProof/>
        </w:rPr>
        <w:instrText xml:space="preserve"> PAGEREF _Toc532392448 \h </w:instrText>
      </w:r>
      <w:r w:rsidRPr="008764C4">
        <w:rPr>
          <w:noProof/>
        </w:rPr>
      </w:r>
      <w:r w:rsidRPr="008764C4">
        <w:rPr>
          <w:noProof/>
        </w:rPr>
        <w:fldChar w:fldCharType="separate"/>
      </w:r>
      <w:r w:rsidR="00206DDC">
        <w:rPr>
          <w:noProof/>
        </w:rPr>
        <w:t>18</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23A</w:t>
      </w:r>
      <w:r>
        <w:rPr>
          <w:noProof/>
        </w:rPr>
        <w:tab/>
      </w:r>
      <w:r w:rsidRPr="00A41097">
        <w:rPr>
          <w:caps/>
          <w:noProof/>
        </w:rPr>
        <w:t>A</w:t>
      </w:r>
      <w:r>
        <w:rPr>
          <w:noProof/>
        </w:rPr>
        <w:t>nnual reports about implementation</w:t>
      </w:r>
      <w:r w:rsidRPr="008764C4">
        <w:rPr>
          <w:noProof/>
        </w:rPr>
        <w:tab/>
      </w:r>
      <w:r w:rsidRPr="008764C4">
        <w:rPr>
          <w:noProof/>
        </w:rPr>
        <w:fldChar w:fldCharType="begin"/>
      </w:r>
      <w:r w:rsidRPr="008764C4">
        <w:rPr>
          <w:noProof/>
        </w:rPr>
        <w:instrText xml:space="preserve"> PAGEREF _Toc532392449 \h </w:instrText>
      </w:r>
      <w:r w:rsidRPr="008764C4">
        <w:rPr>
          <w:noProof/>
        </w:rPr>
      </w:r>
      <w:r w:rsidRPr="008764C4">
        <w:rPr>
          <w:noProof/>
        </w:rPr>
        <w:fldChar w:fldCharType="separate"/>
      </w:r>
      <w:r w:rsidR="00206DDC">
        <w:rPr>
          <w:noProof/>
        </w:rPr>
        <w:t>19</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24</w:t>
      </w:r>
      <w:r>
        <w:rPr>
          <w:noProof/>
        </w:rPr>
        <w:tab/>
        <w:t>Three</w:t>
      </w:r>
      <w:r>
        <w:rPr>
          <w:noProof/>
        </w:rPr>
        <w:noBreakHyphen/>
        <w:t>year review</w:t>
      </w:r>
      <w:r w:rsidRPr="008764C4">
        <w:rPr>
          <w:noProof/>
        </w:rPr>
        <w:tab/>
      </w:r>
      <w:r w:rsidRPr="008764C4">
        <w:rPr>
          <w:noProof/>
        </w:rPr>
        <w:fldChar w:fldCharType="begin"/>
      </w:r>
      <w:r w:rsidRPr="008764C4">
        <w:rPr>
          <w:noProof/>
        </w:rPr>
        <w:instrText xml:space="preserve"> PAGEREF _Toc532392450 \h </w:instrText>
      </w:r>
      <w:r w:rsidRPr="008764C4">
        <w:rPr>
          <w:noProof/>
        </w:rPr>
      </w:r>
      <w:r w:rsidRPr="008764C4">
        <w:rPr>
          <w:noProof/>
        </w:rPr>
        <w:fldChar w:fldCharType="separate"/>
      </w:r>
      <w:r w:rsidR="00206DDC">
        <w:rPr>
          <w:noProof/>
        </w:rPr>
        <w:t>19</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25</w:t>
      </w:r>
      <w:r>
        <w:rPr>
          <w:noProof/>
        </w:rPr>
        <w:tab/>
        <w:t>Rules</w:t>
      </w:r>
      <w:r w:rsidRPr="008764C4">
        <w:rPr>
          <w:noProof/>
        </w:rPr>
        <w:tab/>
      </w:r>
      <w:r w:rsidRPr="008764C4">
        <w:rPr>
          <w:noProof/>
        </w:rPr>
        <w:fldChar w:fldCharType="begin"/>
      </w:r>
      <w:r w:rsidRPr="008764C4">
        <w:rPr>
          <w:noProof/>
        </w:rPr>
        <w:instrText xml:space="preserve"> PAGEREF _Toc532392451 \h </w:instrText>
      </w:r>
      <w:r w:rsidRPr="008764C4">
        <w:rPr>
          <w:noProof/>
        </w:rPr>
      </w:r>
      <w:r w:rsidRPr="008764C4">
        <w:rPr>
          <w:noProof/>
        </w:rPr>
        <w:fldChar w:fldCharType="separate"/>
      </w:r>
      <w:r w:rsidR="00206DDC">
        <w:rPr>
          <w:noProof/>
        </w:rPr>
        <w:t>20</w:t>
      </w:r>
      <w:r w:rsidRPr="008764C4">
        <w:rPr>
          <w:noProof/>
        </w:rPr>
        <w:fldChar w:fldCharType="end"/>
      </w:r>
    </w:p>
    <w:p w:rsidR="005D7042" w:rsidRPr="00BE3FC3" w:rsidRDefault="008764C4" w:rsidP="00715914">
      <w:r>
        <w:fldChar w:fldCharType="end"/>
      </w:r>
    </w:p>
    <w:p w:rsidR="00374B0A" w:rsidRPr="00BE3FC3" w:rsidRDefault="00374B0A" w:rsidP="00715914">
      <w:pPr>
        <w:sectPr w:rsidR="00374B0A" w:rsidRPr="00BE3FC3" w:rsidSect="00C4535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C45358" w:rsidRDefault="00C45358">
      <w:r>
        <w:object w:dxaOrig="2146" w:dyaOrig="1561">
          <v:shape id="_x0000_i1026" type="#_x0000_t75" alt="Commonwealth Coat of Arms of Australia" style="width:111pt;height:81pt" o:ole="" fillcolor="window">
            <v:imagedata r:id="rId8" o:title=""/>
          </v:shape>
          <o:OLEObject Type="Embed" ProgID="Word.Picture.8" ShapeID="_x0000_i1026" DrawAspect="Content" ObjectID="_1777725309" r:id="rId21"/>
        </w:object>
      </w:r>
    </w:p>
    <w:p w:rsidR="00C45358" w:rsidRDefault="00C45358"/>
    <w:p w:rsidR="00C45358" w:rsidRDefault="00C45358" w:rsidP="00C45358">
      <w:pPr>
        <w:spacing w:line="240" w:lineRule="auto"/>
      </w:pPr>
    </w:p>
    <w:p w:rsidR="00C45358" w:rsidRDefault="00206DDC" w:rsidP="00C45358">
      <w:pPr>
        <w:pStyle w:val="ShortTP1"/>
      </w:pPr>
      <w:fldSimple w:instr=" STYLEREF ShortT ">
        <w:r>
          <w:rPr>
            <w:noProof/>
          </w:rPr>
          <w:t>Modern Slavery Act 2018</w:t>
        </w:r>
      </w:fldSimple>
    </w:p>
    <w:p w:rsidR="00C45358" w:rsidRDefault="00206DDC" w:rsidP="00C45358">
      <w:pPr>
        <w:pStyle w:val="ActNoP1"/>
      </w:pPr>
      <w:fldSimple w:instr=" STYLEREF Actno ">
        <w:r>
          <w:rPr>
            <w:noProof/>
          </w:rPr>
          <w:t>No. 153, 2018</w:t>
        </w:r>
      </w:fldSimple>
    </w:p>
    <w:p w:rsidR="00C45358" w:rsidRPr="009A0728" w:rsidRDefault="00C45358" w:rsidP="00C93763">
      <w:pPr>
        <w:pBdr>
          <w:bottom w:val="single" w:sz="6" w:space="0" w:color="auto"/>
        </w:pBdr>
        <w:spacing w:before="400" w:line="240" w:lineRule="auto"/>
        <w:rPr>
          <w:rFonts w:eastAsia="Times New Roman"/>
          <w:b/>
          <w:sz w:val="28"/>
        </w:rPr>
      </w:pPr>
    </w:p>
    <w:p w:rsidR="00C45358" w:rsidRPr="009A0728" w:rsidRDefault="00C45358" w:rsidP="00C93763">
      <w:pPr>
        <w:spacing w:line="40" w:lineRule="exact"/>
        <w:rPr>
          <w:rFonts w:eastAsia="Calibri"/>
          <w:b/>
          <w:sz w:val="28"/>
        </w:rPr>
      </w:pPr>
    </w:p>
    <w:p w:rsidR="00C45358" w:rsidRPr="009A0728" w:rsidRDefault="00C45358" w:rsidP="00C93763">
      <w:pPr>
        <w:pBdr>
          <w:top w:val="single" w:sz="12" w:space="0" w:color="auto"/>
        </w:pBdr>
        <w:spacing w:line="240" w:lineRule="auto"/>
        <w:rPr>
          <w:rFonts w:eastAsia="Times New Roman"/>
          <w:b/>
          <w:sz w:val="28"/>
        </w:rPr>
      </w:pPr>
    </w:p>
    <w:p w:rsidR="00504926" w:rsidRPr="00BE3FC3" w:rsidRDefault="00C45358" w:rsidP="00BE3FC3">
      <w:pPr>
        <w:pStyle w:val="Page1"/>
      </w:pPr>
      <w:r>
        <w:t>An Act</w:t>
      </w:r>
      <w:r w:rsidR="00BE3FC3" w:rsidRPr="00BE3FC3">
        <w:t xml:space="preserve"> to require some entities to report on the risks of modern slavery in their operations and supply chains and actions to address those risks, and for related purposes</w:t>
      </w:r>
    </w:p>
    <w:p w:rsidR="00C93763" w:rsidRDefault="00C93763" w:rsidP="00C93763">
      <w:pPr>
        <w:pStyle w:val="AssentDt"/>
        <w:spacing w:before="240"/>
        <w:rPr>
          <w:sz w:val="24"/>
        </w:rPr>
      </w:pPr>
      <w:r>
        <w:rPr>
          <w:sz w:val="24"/>
        </w:rPr>
        <w:t>[</w:t>
      </w:r>
      <w:r>
        <w:rPr>
          <w:i/>
          <w:sz w:val="24"/>
        </w:rPr>
        <w:t>Assented to 10 December 2018</w:t>
      </w:r>
      <w:r>
        <w:rPr>
          <w:sz w:val="24"/>
        </w:rPr>
        <w:t>]</w:t>
      </w:r>
    </w:p>
    <w:p w:rsidR="00AF4E60" w:rsidRPr="00BE3FC3" w:rsidRDefault="00715914" w:rsidP="00BE3FC3">
      <w:pPr>
        <w:spacing w:before="240" w:line="240" w:lineRule="auto"/>
        <w:rPr>
          <w:sz w:val="32"/>
        </w:rPr>
      </w:pPr>
      <w:r w:rsidRPr="00BE3FC3">
        <w:rPr>
          <w:sz w:val="32"/>
        </w:rPr>
        <w:t>The Parliament of Australia enacts:</w:t>
      </w:r>
    </w:p>
    <w:p w:rsidR="00715914" w:rsidRPr="00BE3FC3" w:rsidRDefault="00715914" w:rsidP="00BE3FC3">
      <w:pPr>
        <w:pStyle w:val="ActHead2"/>
      </w:pPr>
      <w:bookmarkStart w:id="1" w:name="_Toc532392421"/>
      <w:r w:rsidRPr="00BE3FC3">
        <w:rPr>
          <w:rStyle w:val="CharPartNo"/>
        </w:rPr>
        <w:lastRenderedPageBreak/>
        <w:t>Part</w:t>
      </w:r>
      <w:r w:rsidR="00BE3FC3" w:rsidRPr="00BE3FC3">
        <w:rPr>
          <w:rStyle w:val="CharPartNo"/>
        </w:rPr>
        <w:t> </w:t>
      </w:r>
      <w:r w:rsidRPr="00BE3FC3">
        <w:rPr>
          <w:rStyle w:val="CharPartNo"/>
        </w:rPr>
        <w:t>1</w:t>
      </w:r>
      <w:r w:rsidRPr="00BE3FC3">
        <w:t>—</w:t>
      </w:r>
      <w:r w:rsidRPr="00BE3FC3">
        <w:rPr>
          <w:rStyle w:val="CharPartText"/>
        </w:rPr>
        <w:t>Preliminary</w:t>
      </w:r>
      <w:bookmarkEnd w:id="1"/>
    </w:p>
    <w:p w:rsidR="00715914" w:rsidRPr="00BE3FC3" w:rsidRDefault="00715914" w:rsidP="00BE3FC3">
      <w:pPr>
        <w:pStyle w:val="Header"/>
      </w:pPr>
      <w:r w:rsidRPr="00BE3FC3">
        <w:rPr>
          <w:rStyle w:val="CharDivNo"/>
        </w:rPr>
        <w:t xml:space="preserve"> </w:t>
      </w:r>
      <w:r w:rsidRPr="00BE3FC3">
        <w:rPr>
          <w:rStyle w:val="CharDivText"/>
        </w:rPr>
        <w:t xml:space="preserve"> </w:t>
      </w:r>
    </w:p>
    <w:p w:rsidR="00715914" w:rsidRPr="00BE3FC3" w:rsidRDefault="004242BF" w:rsidP="00BE3FC3">
      <w:pPr>
        <w:pStyle w:val="ActHead5"/>
      </w:pPr>
      <w:bookmarkStart w:id="2" w:name="_Toc532392422"/>
      <w:r w:rsidRPr="00BE3FC3">
        <w:rPr>
          <w:rStyle w:val="CharSectno"/>
        </w:rPr>
        <w:t>1</w:t>
      </w:r>
      <w:r w:rsidR="00715914" w:rsidRPr="00BE3FC3">
        <w:t xml:space="preserve">  Short title</w:t>
      </w:r>
      <w:bookmarkEnd w:id="2"/>
    </w:p>
    <w:p w:rsidR="005B45F4" w:rsidRPr="00BE3FC3" w:rsidRDefault="00715914" w:rsidP="00BE3FC3">
      <w:pPr>
        <w:pStyle w:val="subsection"/>
      </w:pPr>
      <w:r w:rsidRPr="00BE3FC3">
        <w:tab/>
      </w:r>
      <w:r w:rsidRPr="00BE3FC3">
        <w:tab/>
        <w:t xml:space="preserve">This Act </w:t>
      </w:r>
      <w:r w:rsidR="00B20224" w:rsidRPr="00BE3FC3">
        <w:t>is</w:t>
      </w:r>
      <w:r w:rsidRPr="00BE3FC3">
        <w:t xml:space="preserve"> the </w:t>
      </w:r>
      <w:r w:rsidR="00E266D0" w:rsidRPr="00BE3FC3">
        <w:rPr>
          <w:i/>
        </w:rPr>
        <w:t>Modern Slavery</w:t>
      </w:r>
      <w:r w:rsidR="001F5D5E" w:rsidRPr="00BE3FC3">
        <w:rPr>
          <w:i/>
        </w:rPr>
        <w:t xml:space="preserve"> Act 201</w:t>
      </w:r>
      <w:r w:rsidR="005D3471" w:rsidRPr="00BE3FC3">
        <w:rPr>
          <w:i/>
        </w:rPr>
        <w:t>8</w:t>
      </w:r>
      <w:r w:rsidRPr="00BE3FC3">
        <w:t>.</w:t>
      </w:r>
    </w:p>
    <w:p w:rsidR="00715914" w:rsidRPr="00BE3FC3" w:rsidRDefault="004242BF" w:rsidP="00BE3FC3">
      <w:pPr>
        <w:pStyle w:val="ActHead5"/>
      </w:pPr>
      <w:bookmarkStart w:id="3" w:name="_Toc532392423"/>
      <w:r w:rsidRPr="00BE3FC3">
        <w:rPr>
          <w:rStyle w:val="CharSectno"/>
        </w:rPr>
        <w:t>2</w:t>
      </w:r>
      <w:r w:rsidR="00715914" w:rsidRPr="00BE3FC3">
        <w:t xml:space="preserve">  Commencement</w:t>
      </w:r>
      <w:bookmarkEnd w:id="3"/>
    </w:p>
    <w:p w:rsidR="00A43DB4" w:rsidRPr="00BE3FC3" w:rsidRDefault="00A43DB4" w:rsidP="00BE3FC3">
      <w:pPr>
        <w:pStyle w:val="subsection"/>
      </w:pPr>
      <w:r w:rsidRPr="00BE3FC3">
        <w:tab/>
        <w:t>(1)</w:t>
      </w:r>
      <w:r w:rsidRPr="00BE3FC3">
        <w:tab/>
        <w:t>Each provision of this Act specified in column 1 of the table commences, or is taken to have commenced, in accordance with column 2 of the table. Any other statement in column 2 has effect according to its terms.</w:t>
      </w:r>
    </w:p>
    <w:p w:rsidR="00A43DB4" w:rsidRPr="00BE3FC3" w:rsidRDefault="00A43DB4" w:rsidP="00BE3FC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A43DB4" w:rsidRPr="00BE3FC3" w:rsidTr="00A43DB4">
        <w:trPr>
          <w:tblHeader/>
        </w:trPr>
        <w:tc>
          <w:tcPr>
            <w:tcW w:w="7111" w:type="dxa"/>
            <w:gridSpan w:val="3"/>
            <w:tcBorders>
              <w:top w:val="single" w:sz="12" w:space="0" w:color="auto"/>
              <w:bottom w:val="single" w:sz="6" w:space="0" w:color="auto"/>
            </w:tcBorders>
            <w:shd w:val="clear" w:color="auto" w:fill="auto"/>
            <w:hideMark/>
          </w:tcPr>
          <w:p w:rsidR="00A43DB4" w:rsidRPr="00BE3FC3" w:rsidRDefault="00A43DB4" w:rsidP="00BE3FC3">
            <w:pPr>
              <w:pStyle w:val="TableHeading"/>
            </w:pPr>
            <w:r w:rsidRPr="00BE3FC3">
              <w:t>Commencement information</w:t>
            </w:r>
          </w:p>
        </w:tc>
      </w:tr>
      <w:tr w:rsidR="00A43DB4" w:rsidRPr="00BE3FC3" w:rsidTr="00A43DB4">
        <w:trPr>
          <w:tblHeader/>
        </w:trPr>
        <w:tc>
          <w:tcPr>
            <w:tcW w:w="1701" w:type="dxa"/>
            <w:tcBorders>
              <w:top w:val="single" w:sz="6" w:space="0" w:color="auto"/>
              <w:bottom w:val="single" w:sz="6" w:space="0" w:color="auto"/>
            </w:tcBorders>
            <w:shd w:val="clear" w:color="auto" w:fill="auto"/>
            <w:hideMark/>
          </w:tcPr>
          <w:p w:rsidR="00A43DB4" w:rsidRPr="00BE3FC3" w:rsidRDefault="00A43DB4" w:rsidP="00BE3FC3">
            <w:pPr>
              <w:pStyle w:val="TableHeading"/>
            </w:pPr>
            <w:r w:rsidRPr="00BE3FC3">
              <w:t>Column 1</w:t>
            </w:r>
          </w:p>
        </w:tc>
        <w:tc>
          <w:tcPr>
            <w:tcW w:w="3828" w:type="dxa"/>
            <w:tcBorders>
              <w:top w:val="single" w:sz="6" w:space="0" w:color="auto"/>
              <w:bottom w:val="single" w:sz="6" w:space="0" w:color="auto"/>
            </w:tcBorders>
            <w:shd w:val="clear" w:color="auto" w:fill="auto"/>
            <w:hideMark/>
          </w:tcPr>
          <w:p w:rsidR="00A43DB4" w:rsidRPr="00BE3FC3" w:rsidRDefault="00A43DB4" w:rsidP="00BE3FC3">
            <w:pPr>
              <w:pStyle w:val="TableHeading"/>
            </w:pPr>
            <w:r w:rsidRPr="00BE3FC3">
              <w:t>Column 2</w:t>
            </w:r>
          </w:p>
        </w:tc>
        <w:tc>
          <w:tcPr>
            <w:tcW w:w="1582" w:type="dxa"/>
            <w:tcBorders>
              <w:top w:val="single" w:sz="6" w:space="0" w:color="auto"/>
              <w:bottom w:val="single" w:sz="6" w:space="0" w:color="auto"/>
            </w:tcBorders>
            <w:shd w:val="clear" w:color="auto" w:fill="auto"/>
            <w:hideMark/>
          </w:tcPr>
          <w:p w:rsidR="00A43DB4" w:rsidRPr="00BE3FC3" w:rsidRDefault="00A43DB4" w:rsidP="00BE3FC3">
            <w:pPr>
              <w:pStyle w:val="TableHeading"/>
            </w:pPr>
            <w:r w:rsidRPr="00BE3FC3">
              <w:t>Column 3</w:t>
            </w:r>
          </w:p>
        </w:tc>
      </w:tr>
      <w:tr w:rsidR="00A43DB4" w:rsidRPr="00BE3FC3" w:rsidTr="00A43DB4">
        <w:trPr>
          <w:tblHeader/>
        </w:trPr>
        <w:tc>
          <w:tcPr>
            <w:tcW w:w="1701" w:type="dxa"/>
            <w:tcBorders>
              <w:top w:val="single" w:sz="6" w:space="0" w:color="auto"/>
              <w:bottom w:val="single" w:sz="12" w:space="0" w:color="auto"/>
            </w:tcBorders>
            <w:shd w:val="clear" w:color="auto" w:fill="auto"/>
            <w:hideMark/>
          </w:tcPr>
          <w:p w:rsidR="00A43DB4" w:rsidRPr="00BE3FC3" w:rsidRDefault="00A43DB4" w:rsidP="00BE3FC3">
            <w:pPr>
              <w:pStyle w:val="TableHeading"/>
            </w:pPr>
            <w:r w:rsidRPr="00BE3FC3">
              <w:t>Provisions</w:t>
            </w:r>
          </w:p>
        </w:tc>
        <w:tc>
          <w:tcPr>
            <w:tcW w:w="3828" w:type="dxa"/>
            <w:tcBorders>
              <w:top w:val="single" w:sz="6" w:space="0" w:color="auto"/>
              <w:bottom w:val="single" w:sz="12" w:space="0" w:color="auto"/>
            </w:tcBorders>
            <w:shd w:val="clear" w:color="auto" w:fill="auto"/>
            <w:hideMark/>
          </w:tcPr>
          <w:p w:rsidR="00A43DB4" w:rsidRPr="00BE3FC3" w:rsidRDefault="00A43DB4" w:rsidP="00BE3FC3">
            <w:pPr>
              <w:pStyle w:val="TableHeading"/>
            </w:pPr>
            <w:r w:rsidRPr="00BE3FC3">
              <w:t>Commencement</w:t>
            </w:r>
          </w:p>
        </w:tc>
        <w:tc>
          <w:tcPr>
            <w:tcW w:w="1582" w:type="dxa"/>
            <w:tcBorders>
              <w:top w:val="single" w:sz="6" w:space="0" w:color="auto"/>
              <w:bottom w:val="single" w:sz="12" w:space="0" w:color="auto"/>
            </w:tcBorders>
            <w:shd w:val="clear" w:color="auto" w:fill="auto"/>
            <w:hideMark/>
          </w:tcPr>
          <w:p w:rsidR="00A43DB4" w:rsidRPr="00BE3FC3" w:rsidRDefault="00A43DB4" w:rsidP="00BE3FC3">
            <w:pPr>
              <w:pStyle w:val="TableHeading"/>
            </w:pPr>
            <w:r w:rsidRPr="00BE3FC3">
              <w:t>Date/Details</w:t>
            </w:r>
          </w:p>
        </w:tc>
      </w:tr>
      <w:tr w:rsidR="00A43DB4" w:rsidRPr="00BE3FC3" w:rsidTr="00A43DB4">
        <w:tc>
          <w:tcPr>
            <w:tcW w:w="1701" w:type="dxa"/>
            <w:tcBorders>
              <w:top w:val="single" w:sz="12" w:space="0" w:color="auto"/>
              <w:bottom w:val="single" w:sz="2" w:space="0" w:color="auto"/>
            </w:tcBorders>
            <w:shd w:val="clear" w:color="auto" w:fill="auto"/>
            <w:hideMark/>
          </w:tcPr>
          <w:p w:rsidR="00A43DB4" w:rsidRPr="00BE3FC3" w:rsidRDefault="00A43DB4" w:rsidP="00BE3FC3">
            <w:pPr>
              <w:pStyle w:val="Tabletext"/>
            </w:pPr>
            <w:r w:rsidRPr="00BE3FC3">
              <w:t>1.  Sections</w:t>
            </w:r>
            <w:r w:rsidR="00BE3FC3" w:rsidRPr="00BE3FC3">
              <w:t> </w:t>
            </w:r>
            <w:r w:rsidRPr="00BE3FC3">
              <w:t>1 and 2 and anything in this Act not elsewhere covered by this table</w:t>
            </w:r>
          </w:p>
        </w:tc>
        <w:tc>
          <w:tcPr>
            <w:tcW w:w="3828" w:type="dxa"/>
            <w:tcBorders>
              <w:top w:val="single" w:sz="12" w:space="0" w:color="auto"/>
              <w:bottom w:val="single" w:sz="2" w:space="0" w:color="auto"/>
            </w:tcBorders>
            <w:shd w:val="clear" w:color="auto" w:fill="auto"/>
            <w:hideMark/>
          </w:tcPr>
          <w:p w:rsidR="00A43DB4" w:rsidRPr="00BE3FC3" w:rsidRDefault="00A43DB4" w:rsidP="00BE3FC3">
            <w:pPr>
              <w:pStyle w:val="Tabletext"/>
            </w:pPr>
            <w:r w:rsidRPr="00BE3FC3">
              <w:t>The day this Act receives the Royal Assent.</w:t>
            </w:r>
          </w:p>
        </w:tc>
        <w:tc>
          <w:tcPr>
            <w:tcW w:w="1582" w:type="dxa"/>
            <w:tcBorders>
              <w:top w:val="single" w:sz="12" w:space="0" w:color="auto"/>
              <w:bottom w:val="single" w:sz="2" w:space="0" w:color="auto"/>
            </w:tcBorders>
            <w:shd w:val="clear" w:color="auto" w:fill="auto"/>
          </w:tcPr>
          <w:p w:rsidR="00A43DB4" w:rsidRPr="00BE3FC3" w:rsidRDefault="0053210D" w:rsidP="00BE3FC3">
            <w:pPr>
              <w:pStyle w:val="Tabletext"/>
            </w:pPr>
            <w:r>
              <w:t>10 December 2018</w:t>
            </w:r>
          </w:p>
        </w:tc>
      </w:tr>
      <w:tr w:rsidR="00A43DB4" w:rsidRPr="00BE3FC3" w:rsidTr="00A43DB4">
        <w:tc>
          <w:tcPr>
            <w:tcW w:w="1701" w:type="dxa"/>
            <w:tcBorders>
              <w:top w:val="single" w:sz="2" w:space="0" w:color="auto"/>
              <w:bottom w:val="single" w:sz="12" w:space="0" w:color="auto"/>
            </w:tcBorders>
            <w:shd w:val="clear" w:color="auto" w:fill="auto"/>
            <w:hideMark/>
          </w:tcPr>
          <w:p w:rsidR="00A43DB4" w:rsidRPr="00BE3FC3" w:rsidRDefault="00A43DB4" w:rsidP="00BE3FC3">
            <w:pPr>
              <w:pStyle w:val="Tabletext"/>
            </w:pPr>
            <w:r w:rsidRPr="00BE3FC3">
              <w:t>2.  Section</w:t>
            </w:r>
            <w:r w:rsidR="00767230" w:rsidRPr="00BE3FC3">
              <w:t>s</w:t>
            </w:r>
            <w:r w:rsidR="00BE3FC3" w:rsidRPr="00BE3FC3">
              <w:t> </w:t>
            </w:r>
            <w:r w:rsidR="004242BF" w:rsidRPr="00BE3FC3">
              <w:t>3</w:t>
            </w:r>
            <w:r w:rsidRPr="00BE3FC3">
              <w:t xml:space="preserve"> </w:t>
            </w:r>
            <w:r w:rsidR="00977232" w:rsidRPr="00BE3FC3">
              <w:t xml:space="preserve">to </w:t>
            </w:r>
            <w:r w:rsidR="004242BF" w:rsidRPr="00BE3FC3">
              <w:t>10</w:t>
            </w:r>
            <w:r w:rsidRPr="00BE3FC3">
              <w:t xml:space="preserve"> and Parts</w:t>
            </w:r>
            <w:r w:rsidR="00BE3FC3" w:rsidRPr="00BE3FC3">
              <w:t> </w:t>
            </w:r>
            <w:r w:rsidRPr="00BE3FC3">
              <w:t>2 to 4</w:t>
            </w:r>
          </w:p>
        </w:tc>
        <w:tc>
          <w:tcPr>
            <w:tcW w:w="3828" w:type="dxa"/>
            <w:tcBorders>
              <w:top w:val="single" w:sz="2" w:space="0" w:color="auto"/>
              <w:bottom w:val="single" w:sz="12" w:space="0" w:color="auto"/>
            </w:tcBorders>
            <w:shd w:val="clear" w:color="auto" w:fill="auto"/>
          </w:tcPr>
          <w:p w:rsidR="00A43DB4" w:rsidRPr="00BE3FC3" w:rsidRDefault="00A43DB4" w:rsidP="00BE3FC3">
            <w:pPr>
              <w:pStyle w:val="Tabletext"/>
            </w:pPr>
            <w:r w:rsidRPr="00BE3FC3">
              <w:t>A single day to be fixed by Proclamation.</w:t>
            </w:r>
          </w:p>
          <w:p w:rsidR="00A43DB4" w:rsidRPr="00BE3FC3" w:rsidRDefault="00A43DB4" w:rsidP="00BE3FC3">
            <w:pPr>
              <w:pStyle w:val="Tabletext"/>
            </w:pPr>
            <w:r w:rsidRPr="00BE3FC3">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A43DB4" w:rsidRDefault="00DF3999" w:rsidP="00BE3FC3">
            <w:pPr>
              <w:pStyle w:val="Tabletext"/>
            </w:pPr>
            <w:r>
              <w:t>1 January 2019</w:t>
            </w:r>
          </w:p>
          <w:p w:rsidR="00DF3999" w:rsidRPr="00BE3FC3" w:rsidRDefault="00DF3999" w:rsidP="00DF3999">
            <w:pPr>
              <w:pStyle w:val="Tabletext"/>
            </w:pPr>
            <w:r>
              <w:t>(F2018N00189)</w:t>
            </w:r>
          </w:p>
        </w:tc>
      </w:tr>
    </w:tbl>
    <w:p w:rsidR="00A43DB4" w:rsidRPr="00BE3FC3" w:rsidRDefault="00A43DB4" w:rsidP="00BE3FC3">
      <w:pPr>
        <w:pStyle w:val="notetext"/>
      </w:pPr>
      <w:r w:rsidRPr="00BE3FC3">
        <w:rPr>
          <w:snapToGrid w:val="0"/>
          <w:lang w:eastAsia="en-US"/>
        </w:rPr>
        <w:t>Note:</w:t>
      </w:r>
      <w:r w:rsidRPr="00BE3FC3">
        <w:rPr>
          <w:snapToGrid w:val="0"/>
          <w:lang w:eastAsia="en-US"/>
        </w:rPr>
        <w:tab/>
        <w:t>This table relates only to the provisions of this Act as originally enacted. It will not be amended to deal with any later amendments of this Act.</w:t>
      </w:r>
    </w:p>
    <w:p w:rsidR="0054699D" w:rsidRPr="00BE3FC3" w:rsidRDefault="00A43DB4" w:rsidP="00BE3FC3">
      <w:pPr>
        <w:pStyle w:val="subsection"/>
      </w:pPr>
      <w:r w:rsidRPr="00BE3FC3">
        <w:tab/>
        <w:t>(2)</w:t>
      </w:r>
      <w:r w:rsidRPr="00BE3FC3">
        <w:tab/>
        <w:t>Any information in column 3 of the table is not part of this Act. Information may be inserted in this column, or information in it may be edited, in any published version of this Act.</w:t>
      </w:r>
    </w:p>
    <w:p w:rsidR="00F91403" w:rsidRPr="00BE3FC3" w:rsidRDefault="004242BF" w:rsidP="00BE3FC3">
      <w:pPr>
        <w:pStyle w:val="ActHead5"/>
      </w:pPr>
      <w:bookmarkStart w:id="4" w:name="_Toc532392424"/>
      <w:r w:rsidRPr="00BE3FC3">
        <w:rPr>
          <w:rStyle w:val="CharSectno"/>
        </w:rPr>
        <w:lastRenderedPageBreak/>
        <w:t>3</w:t>
      </w:r>
      <w:r w:rsidR="00F91403" w:rsidRPr="00BE3FC3">
        <w:t xml:space="preserve">  Simplified outline of this Act</w:t>
      </w:r>
      <w:bookmarkEnd w:id="4"/>
    </w:p>
    <w:p w:rsidR="00F91403" w:rsidRPr="00BE3FC3" w:rsidRDefault="00A17E1A" w:rsidP="00BE3FC3">
      <w:pPr>
        <w:pStyle w:val="SOText"/>
      </w:pPr>
      <w:r w:rsidRPr="00BE3FC3">
        <w:t xml:space="preserve">This Act requires entities based, or operating, in Australia, which have an annual </w:t>
      </w:r>
      <w:r w:rsidR="00837186" w:rsidRPr="00BE3FC3">
        <w:t>consolidated</w:t>
      </w:r>
      <w:r w:rsidRPr="00BE3FC3">
        <w:t xml:space="preserve"> revenue of more than $100 million</w:t>
      </w:r>
      <w:r w:rsidR="006E151D" w:rsidRPr="00BE3FC3">
        <w:t>,</w:t>
      </w:r>
      <w:r w:rsidRPr="00BE3FC3">
        <w:t xml:space="preserve"> to report annually on </w:t>
      </w:r>
      <w:r w:rsidR="00BD06C1" w:rsidRPr="00BE3FC3">
        <w:t xml:space="preserve">the risks of modern slavery in their operations and supply chains, and </w:t>
      </w:r>
      <w:r w:rsidR="00272984" w:rsidRPr="00BE3FC3">
        <w:t xml:space="preserve">actions to address </w:t>
      </w:r>
      <w:r w:rsidR="00BD06C1" w:rsidRPr="00BE3FC3">
        <w:t>those risks</w:t>
      </w:r>
      <w:r w:rsidRPr="00BE3FC3">
        <w:t>.</w:t>
      </w:r>
      <w:r w:rsidR="006E151D" w:rsidRPr="00BE3FC3">
        <w:t xml:space="preserve"> Other entities </w:t>
      </w:r>
      <w:r w:rsidR="00767230" w:rsidRPr="00BE3FC3">
        <w:t xml:space="preserve">based, or operating, in Australia </w:t>
      </w:r>
      <w:r w:rsidR="006E151D" w:rsidRPr="00BE3FC3">
        <w:t>may report voluntarily.</w:t>
      </w:r>
    </w:p>
    <w:p w:rsidR="00A17E1A" w:rsidRPr="00BE3FC3" w:rsidRDefault="002364D5" w:rsidP="00BE3FC3">
      <w:pPr>
        <w:pStyle w:val="SOText"/>
      </w:pPr>
      <w:r w:rsidRPr="00BE3FC3">
        <w:t xml:space="preserve">The Commonwealth is required to report on behalf of </w:t>
      </w:r>
      <w:r w:rsidR="00064950" w:rsidRPr="00BE3FC3">
        <w:t>non</w:t>
      </w:r>
      <w:r w:rsidR="00484BA9">
        <w:noBreakHyphen/>
      </w:r>
      <w:r w:rsidR="00064950" w:rsidRPr="00BE3FC3">
        <w:t>corporate Commonwealth entities, and t</w:t>
      </w:r>
      <w:r w:rsidR="00A17E1A" w:rsidRPr="00BE3FC3">
        <w:t xml:space="preserve">he reporting requirements also apply to Commonwealth </w:t>
      </w:r>
      <w:r w:rsidR="006E151D" w:rsidRPr="00BE3FC3">
        <w:t xml:space="preserve">corporate </w:t>
      </w:r>
      <w:r w:rsidR="00A17E1A" w:rsidRPr="00BE3FC3">
        <w:t xml:space="preserve">entities and companies with an annual </w:t>
      </w:r>
      <w:r w:rsidR="00837186" w:rsidRPr="00BE3FC3">
        <w:t>consolidated</w:t>
      </w:r>
      <w:r w:rsidR="00A17E1A" w:rsidRPr="00BE3FC3">
        <w:t xml:space="preserve"> rev</w:t>
      </w:r>
      <w:r w:rsidR="00064950" w:rsidRPr="00BE3FC3">
        <w:t>enue of more than $100 million.</w:t>
      </w:r>
    </w:p>
    <w:p w:rsidR="00A17E1A" w:rsidRPr="00BE3FC3" w:rsidRDefault="00A17E1A" w:rsidP="00BE3FC3">
      <w:pPr>
        <w:pStyle w:val="SOText"/>
      </w:pPr>
      <w:r w:rsidRPr="00BE3FC3">
        <w:t>Reports are kept by the Minister in a public repository known as the Modern Slavery Statements Register. Statements on the register may be accessed by the public, free of charge, on the internet.</w:t>
      </w:r>
    </w:p>
    <w:p w:rsidR="009D59CF" w:rsidRPr="00BE3FC3" w:rsidRDefault="004242BF" w:rsidP="00BE3FC3">
      <w:pPr>
        <w:pStyle w:val="ActHead5"/>
      </w:pPr>
      <w:bookmarkStart w:id="5" w:name="_Toc532392425"/>
      <w:r w:rsidRPr="00BE3FC3">
        <w:rPr>
          <w:rStyle w:val="CharSectno"/>
        </w:rPr>
        <w:t>4</w:t>
      </w:r>
      <w:r w:rsidR="009D59CF" w:rsidRPr="00BE3FC3">
        <w:t xml:space="preserve">  Definitions</w:t>
      </w:r>
      <w:bookmarkEnd w:id="5"/>
    </w:p>
    <w:p w:rsidR="00DF5CF2" w:rsidRPr="00BE3FC3" w:rsidRDefault="00DF5CF2" w:rsidP="00BE3FC3">
      <w:pPr>
        <w:pStyle w:val="subsection"/>
      </w:pPr>
      <w:r w:rsidRPr="00BE3FC3">
        <w:tab/>
      </w:r>
      <w:r w:rsidRPr="00BE3FC3">
        <w:tab/>
        <w:t>In this Act:</w:t>
      </w:r>
    </w:p>
    <w:p w:rsidR="00F437EF" w:rsidRPr="00BE3FC3" w:rsidRDefault="00F437EF" w:rsidP="00BE3FC3">
      <w:pPr>
        <w:pStyle w:val="Definition"/>
      </w:pPr>
      <w:r w:rsidRPr="00BE3FC3">
        <w:rPr>
          <w:b/>
          <w:i/>
        </w:rPr>
        <w:t>accounting standards</w:t>
      </w:r>
      <w:r w:rsidRPr="00BE3FC3">
        <w:t xml:space="preserve"> has the same meaning as in the </w:t>
      </w:r>
      <w:r w:rsidRPr="00BE3FC3">
        <w:rPr>
          <w:i/>
        </w:rPr>
        <w:t>Corporations Act 2001</w:t>
      </w:r>
      <w:r w:rsidRPr="00BE3FC3">
        <w:t>.</w:t>
      </w:r>
    </w:p>
    <w:p w:rsidR="006500A5" w:rsidRPr="00BE3FC3" w:rsidRDefault="006500A5" w:rsidP="00BE3FC3">
      <w:pPr>
        <w:pStyle w:val="Definition"/>
      </w:pPr>
      <w:r w:rsidRPr="00BE3FC3">
        <w:rPr>
          <w:b/>
          <w:i/>
        </w:rPr>
        <w:t>Australia</w:t>
      </w:r>
      <w:r w:rsidR="00557CD0" w:rsidRPr="00BE3FC3">
        <w:t>, when used in a geographical sense,</w:t>
      </w:r>
      <w:r w:rsidRPr="00BE3FC3">
        <w:t xml:space="preserve"> includes the external Territories.</w:t>
      </w:r>
    </w:p>
    <w:p w:rsidR="00137825" w:rsidRPr="00BE3FC3" w:rsidRDefault="00137825" w:rsidP="00BE3FC3">
      <w:pPr>
        <w:pStyle w:val="Definition"/>
      </w:pPr>
      <w:r w:rsidRPr="00BE3FC3">
        <w:rPr>
          <w:b/>
          <w:i/>
        </w:rPr>
        <w:t xml:space="preserve">Australian entity </w:t>
      </w:r>
      <w:r w:rsidRPr="00BE3FC3">
        <w:t>means:</w:t>
      </w:r>
    </w:p>
    <w:p w:rsidR="00137825" w:rsidRPr="00BE3FC3" w:rsidRDefault="00137825" w:rsidP="00BE3FC3">
      <w:pPr>
        <w:pStyle w:val="paragraph"/>
      </w:pPr>
      <w:r w:rsidRPr="00BE3FC3">
        <w:tab/>
        <w:t>(a)</w:t>
      </w:r>
      <w:r w:rsidRPr="00BE3FC3">
        <w:tab/>
        <w:t>a company which is a resident within the meaning of subsection</w:t>
      </w:r>
      <w:r w:rsidR="00BE3FC3" w:rsidRPr="00BE3FC3">
        <w:t> </w:t>
      </w:r>
      <w:r w:rsidRPr="00BE3FC3">
        <w:t xml:space="preserve">6(1) of the </w:t>
      </w:r>
      <w:r w:rsidRPr="00BE3FC3">
        <w:rPr>
          <w:i/>
        </w:rPr>
        <w:t>Income Tax Assessment Act 1936</w:t>
      </w:r>
      <w:r w:rsidR="00C9469F" w:rsidRPr="00BE3FC3">
        <w:t>;</w:t>
      </w:r>
      <w:r w:rsidR="00515257" w:rsidRPr="00BE3FC3">
        <w:t xml:space="preserve"> or</w:t>
      </w:r>
    </w:p>
    <w:p w:rsidR="00593F22" w:rsidRPr="00BE3FC3" w:rsidRDefault="00137825" w:rsidP="00BE3FC3">
      <w:pPr>
        <w:pStyle w:val="paragraph"/>
      </w:pPr>
      <w:r w:rsidRPr="00BE3FC3">
        <w:tab/>
        <w:t>(b)</w:t>
      </w:r>
      <w:r w:rsidRPr="00BE3FC3">
        <w:tab/>
      </w:r>
      <w:r w:rsidR="002E514A" w:rsidRPr="00BE3FC3">
        <w:t>a trust, if the trust estate</w:t>
      </w:r>
      <w:r w:rsidR="00593F22" w:rsidRPr="00BE3FC3">
        <w:t xml:space="preserve"> is a resident trust estate within the meaning of Division</w:t>
      </w:r>
      <w:r w:rsidR="00BE3FC3" w:rsidRPr="00BE3FC3">
        <w:t> </w:t>
      </w:r>
      <w:r w:rsidR="00593F22" w:rsidRPr="00BE3FC3">
        <w:t>6 of Part</w:t>
      </w:r>
      <w:r w:rsidR="00BE3FC3" w:rsidRPr="00BE3FC3">
        <w:t> </w:t>
      </w:r>
      <w:r w:rsidR="00593F22" w:rsidRPr="00BE3FC3">
        <w:t xml:space="preserve">III of the </w:t>
      </w:r>
      <w:r w:rsidR="00593F22" w:rsidRPr="00BE3FC3">
        <w:rPr>
          <w:i/>
        </w:rPr>
        <w:t>Income Tax Assessment Act 1936</w:t>
      </w:r>
      <w:r w:rsidR="00593F22" w:rsidRPr="00BE3FC3">
        <w:t>; or</w:t>
      </w:r>
    </w:p>
    <w:p w:rsidR="00593F22" w:rsidRPr="00BE3FC3" w:rsidRDefault="00137825" w:rsidP="00BE3FC3">
      <w:pPr>
        <w:pStyle w:val="paragraph"/>
      </w:pPr>
      <w:r w:rsidRPr="00BE3FC3">
        <w:tab/>
        <w:t>(c)</w:t>
      </w:r>
      <w:r w:rsidRPr="00BE3FC3">
        <w:tab/>
      </w:r>
      <w:r w:rsidR="00593F22" w:rsidRPr="00BE3FC3">
        <w:t>a corporate limited partnership which is a resident within the meaning of</w:t>
      </w:r>
      <w:r w:rsidR="00F82125" w:rsidRPr="00BE3FC3">
        <w:t xml:space="preserve"> section</w:t>
      </w:r>
      <w:r w:rsidR="00BE3FC3" w:rsidRPr="00BE3FC3">
        <w:t> </w:t>
      </w:r>
      <w:r w:rsidR="00F82125" w:rsidRPr="00BE3FC3">
        <w:t>94T of</w:t>
      </w:r>
      <w:r w:rsidR="00593F22" w:rsidRPr="00BE3FC3">
        <w:t xml:space="preserve"> the </w:t>
      </w:r>
      <w:r w:rsidR="00593F22" w:rsidRPr="00BE3FC3">
        <w:rPr>
          <w:i/>
        </w:rPr>
        <w:t>Income Tax Assessment Act 1936</w:t>
      </w:r>
      <w:r w:rsidR="00593F22" w:rsidRPr="00BE3FC3">
        <w:t>; or</w:t>
      </w:r>
    </w:p>
    <w:p w:rsidR="00962875" w:rsidRPr="00BE3FC3" w:rsidRDefault="00593F22" w:rsidP="00BE3FC3">
      <w:pPr>
        <w:pStyle w:val="paragraph"/>
      </w:pPr>
      <w:r w:rsidRPr="00BE3FC3">
        <w:rPr>
          <w:i/>
        </w:rPr>
        <w:tab/>
      </w:r>
      <w:r w:rsidRPr="00BE3FC3">
        <w:t>(d)</w:t>
      </w:r>
      <w:r w:rsidRPr="00BE3FC3">
        <w:rPr>
          <w:i/>
        </w:rPr>
        <w:tab/>
      </w:r>
      <w:r w:rsidR="00F82125" w:rsidRPr="00BE3FC3">
        <w:t>any other</w:t>
      </w:r>
      <w:r w:rsidR="001C6E68" w:rsidRPr="00BE3FC3">
        <w:t xml:space="preserve"> partnership, or other</w:t>
      </w:r>
      <w:r w:rsidR="00F82125" w:rsidRPr="00BE3FC3">
        <w:t xml:space="preserve"> </w:t>
      </w:r>
      <w:r w:rsidR="001C6E68" w:rsidRPr="00BE3FC3">
        <w:t>entity</w:t>
      </w:r>
      <w:r w:rsidR="00F82125" w:rsidRPr="00BE3FC3">
        <w:t>, whether incorporated or unincorporated, if:</w:t>
      </w:r>
    </w:p>
    <w:p w:rsidR="00F82125" w:rsidRPr="00BE3FC3" w:rsidRDefault="00F82125" w:rsidP="00BE3FC3">
      <w:pPr>
        <w:pStyle w:val="paragraphsub"/>
      </w:pPr>
      <w:r w:rsidRPr="00BE3FC3">
        <w:lastRenderedPageBreak/>
        <w:tab/>
        <w:t>(i)</w:t>
      </w:r>
      <w:r w:rsidRPr="00BE3FC3">
        <w:tab/>
        <w:t xml:space="preserve">the </w:t>
      </w:r>
      <w:r w:rsidR="001C6E68" w:rsidRPr="00BE3FC3">
        <w:t>entity</w:t>
      </w:r>
      <w:r w:rsidRPr="00BE3FC3">
        <w:t xml:space="preserve"> is formed or incorporated within Australia; or</w:t>
      </w:r>
    </w:p>
    <w:p w:rsidR="00F82125" w:rsidRPr="00BE3FC3" w:rsidRDefault="00F82125" w:rsidP="00BE3FC3">
      <w:pPr>
        <w:pStyle w:val="paragraphsub"/>
      </w:pPr>
      <w:r w:rsidRPr="00BE3FC3">
        <w:tab/>
        <w:t>(ii)</w:t>
      </w:r>
      <w:r w:rsidRPr="00BE3FC3">
        <w:tab/>
        <w:t xml:space="preserve">the central management or control of the </w:t>
      </w:r>
      <w:r w:rsidR="001C6E68" w:rsidRPr="00BE3FC3">
        <w:t>entity</w:t>
      </w:r>
      <w:r w:rsidRPr="00BE3FC3">
        <w:t xml:space="preserve"> is in Australia.</w:t>
      </w:r>
    </w:p>
    <w:p w:rsidR="0054699D" w:rsidRPr="00BE3FC3" w:rsidRDefault="00863E53" w:rsidP="00BE3FC3">
      <w:pPr>
        <w:pStyle w:val="Definition"/>
      </w:pPr>
      <w:r w:rsidRPr="00BE3FC3">
        <w:rPr>
          <w:b/>
          <w:i/>
        </w:rPr>
        <w:t>carries</w:t>
      </w:r>
      <w:r w:rsidR="0025214F" w:rsidRPr="00BE3FC3">
        <w:rPr>
          <w:b/>
          <w:i/>
        </w:rPr>
        <w:t xml:space="preserve"> on business in Australia</w:t>
      </w:r>
      <w:r w:rsidR="0054699D" w:rsidRPr="00BE3FC3">
        <w:t>: see section</w:t>
      </w:r>
      <w:r w:rsidR="00BE3FC3" w:rsidRPr="00BE3FC3">
        <w:t> </w:t>
      </w:r>
      <w:r w:rsidR="004242BF" w:rsidRPr="00BE3FC3">
        <w:t>5</w:t>
      </w:r>
      <w:r w:rsidR="0054699D" w:rsidRPr="00BE3FC3">
        <w:t xml:space="preserve"> (meaning of </w:t>
      </w:r>
      <w:r w:rsidR="0054699D" w:rsidRPr="00BE3FC3">
        <w:rPr>
          <w:b/>
          <w:i/>
        </w:rPr>
        <w:t>reporting entity</w:t>
      </w:r>
      <w:r w:rsidR="0054699D" w:rsidRPr="00BE3FC3">
        <w:t>).</w:t>
      </w:r>
    </w:p>
    <w:p w:rsidR="00A5368B" w:rsidRPr="00BE3FC3" w:rsidRDefault="00A5368B" w:rsidP="00BE3FC3">
      <w:pPr>
        <w:pStyle w:val="Definition"/>
      </w:pPr>
      <w:r w:rsidRPr="00BE3FC3">
        <w:rPr>
          <w:b/>
          <w:i/>
        </w:rPr>
        <w:t>consolidated revenue</w:t>
      </w:r>
      <w:r w:rsidRPr="00BE3FC3">
        <w:t>, of an entity, means:</w:t>
      </w:r>
    </w:p>
    <w:p w:rsidR="00A5368B" w:rsidRPr="00BE3FC3" w:rsidRDefault="00A5368B" w:rsidP="00BE3FC3">
      <w:pPr>
        <w:pStyle w:val="paragraph"/>
      </w:pPr>
      <w:r w:rsidRPr="00BE3FC3">
        <w:tab/>
        <w:t>(a)</w:t>
      </w:r>
      <w:r w:rsidRPr="00BE3FC3">
        <w:tab/>
        <w:t>the total revenue of the entity, for a reporting period; or</w:t>
      </w:r>
    </w:p>
    <w:p w:rsidR="00A5368B" w:rsidRPr="00BE3FC3" w:rsidRDefault="00A5368B" w:rsidP="00BE3FC3">
      <w:pPr>
        <w:pStyle w:val="paragraph"/>
      </w:pPr>
      <w:r w:rsidRPr="00BE3FC3">
        <w:tab/>
        <w:t>(b)</w:t>
      </w:r>
      <w:r w:rsidRPr="00BE3FC3">
        <w:tab/>
        <w:t>if the entity controls another entity or entities—the total revenue of the entity and all of the controlled entities, considered as a group, for a reporting period of the controlling entity;</w:t>
      </w:r>
    </w:p>
    <w:p w:rsidR="00A5368B" w:rsidRPr="00BE3FC3" w:rsidRDefault="00A5368B" w:rsidP="00BE3FC3">
      <w:pPr>
        <w:pStyle w:val="subsection2"/>
      </w:pPr>
      <w:r w:rsidRPr="00BE3FC3">
        <w:t>worked out in accordance with the accounting standards, even if those standards do not otherwise apply to such an entity (including a controlling entity) or group.</w:t>
      </w:r>
    </w:p>
    <w:p w:rsidR="00863E53" w:rsidRPr="00BE3FC3" w:rsidRDefault="0025214F" w:rsidP="00BE3FC3">
      <w:pPr>
        <w:pStyle w:val="Definition"/>
      </w:pPr>
      <w:r w:rsidRPr="00BE3FC3">
        <w:rPr>
          <w:b/>
          <w:i/>
        </w:rPr>
        <w:t>control</w:t>
      </w:r>
      <w:r w:rsidR="00863E53" w:rsidRPr="00BE3FC3">
        <w:t xml:space="preserve">, of an entity by another entity, means control of the entity </w:t>
      </w:r>
      <w:r w:rsidR="00F12317" w:rsidRPr="00BE3FC3">
        <w:t>within the meaning of</w:t>
      </w:r>
      <w:r w:rsidR="00863E53" w:rsidRPr="00BE3FC3">
        <w:t xml:space="preserve"> the accounting standards.</w:t>
      </w:r>
    </w:p>
    <w:p w:rsidR="00863E53" w:rsidRPr="00BE3FC3" w:rsidRDefault="00BB50ED" w:rsidP="00BE3FC3">
      <w:pPr>
        <w:pStyle w:val="Definition"/>
      </w:pPr>
      <w:r w:rsidRPr="00BE3FC3">
        <w:rPr>
          <w:b/>
          <w:i/>
        </w:rPr>
        <w:t>entity</w:t>
      </w:r>
      <w:r w:rsidR="006E4B8A" w:rsidRPr="00BE3FC3">
        <w:t xml:space="preserve"> </w:t>
      </w:r>
      <w:r w:rsidR="00347507" w:rsidRPr="00BE3FC3">
        <w:t xml:space="preserve">has the same meaning as in the </w:t>
      </w:r>
      <w:r w:rsidR="00347507" w:rsidRPr="00BE3FC3">
        <w:rPr>
          <w:i/>
        </w:rPr>
        <w:t>Income Tax Assessment Act 1997</w:t>
      </w:r>
      <w:r w:rsidR="00347507" w:rsidRPr="00BE3FC3">
        <w:t>.</w:t>
      </w:r>
    </w:p>
    <w:p w:rsidR="00347507" w:rsidRPr="00BE3FC3" w:rsidRDefault="00347507" w:rsidP="00BE3FC3">
      <w:pPr>
        <w:pStyle w:val="notetext"/>
      </w:pPr>
      <w:r w:rsidRPr="00BE3FC3">
        <w:t>Note:</w:t>
      </w:r>
      <w:r w:rsidRPr="00BE3FC3">
        <w:tab/>
        <w:t>See section</w:t>
      </w:r>
      <w:r w:rsidR="00BE3FC3" w:rsidRPr="00BE3FC3">
        <w:t> </w:t>
      </w:r>
      <w:r w:rsidRPr="00BE3FC3">
        <w:t>960</w:t>
      </w:r>
      <w:r w:rsidR="00484BA9">
        <w:noBreakHyphen/>
      </w:r>
      <w:r w:rsidRPr="00BE3FC3">
        <w:t>100 of that Act.</w:t>
      </w:r>
    </w:p>
    <w:p w:rsidR="00BB50ED" w:rsidRPr="00BE3FC3" w:rsidRDefault="00BB50ED" w:rsidP="00BE3FC3">
      <w:pPr>
        <w:pStyle w:val="Definition"/>
      </w:pPr>
      <w:r w:rsidRPr="00BE3FC3">
        <w:rPr>
          <w:b/>
          <w:i/>
        </w:rPr>
        <w:t>modern slavery</w:t>
      </w:r>
      <w:r w:rsidR="004E3576" w:rsidRPr="00BE3FC3">
        <w:t xml:space="preserve"> means</w:t>
      </w:r>
      <w:r w:rsidR="006E151D" w:rsidRPr="00BE3FC3">
        <w:t xml:space="preserve"> conduct which would constitute</w:t>
      </w:r>
      <w:r w:rsidR="004E3576" w:rsidRPr="00BE3FC3">
        <w:t>:</w:t>
      </w:r>
    </w:p>
    <w:p w:rsidR="00A43DB4" w:rsidRPr="00BE3FC3" w:rsidRDefault="004E3576" w:rsidP="00BE3FC3">
      <w:pPr>
        <w:pStyle w:val="paragraph"/>
        <w:rPr>
          <w:szCs w:val="22"/>
        </w:rPr>
      </w:pPr>
      <w:r w:rsidRPr="00BE3FC3">
        <w:tab/>
        <w:t>(a)</w:t>
      </w:r>
      <w:r w:rsidRPr="00BE3FC3">
        <w:tab/>
      </w:r>
      <w:r w:rsidR="00A522BA" w:rsidRPr="00BE3FC3">
        <w:rPr>
          <w:szCs w:val="22"/>
        </w:rPr>
        <w:t xml:space="preserve">an offence under </w:t>
      </w:r>
      <w:r w:rsidR="00A43DB4" w:rsidRPr="00BE3FC3">
        <w:rPr>
          <w:szCs w:val="22"/>
        </w:rPr>
        <w:t>Division</w:t>
      </w:r>
      <w:r w:rsidR="00BE3FC3" w:rsidRPr="00BE3FC3">
        <w:rPr>
          <w:szCs w:val="22"/>
        </w:rPr>
        <w:t> </w:t>
      </w:r>
      <w:r w:rsidR="00A43DB4" w:rsidRPr="00BE3FC3">
        <w:rPr>
          <w:szCs w:val="22"/>
        </w:rPr>
        <w:t xml:space="preserve">270 or 271 of the </w:t>
      </w:r>
      <w:r w:rsidR="00A43DB4" w:rsidRPr="00BE3FC3">
        <w:rPr>
          <w:i/>
          <w:szCs w:val="22"/>
        </w:rPr>
        <w:t>Criminal Code</w:t>
      </w:r>
      <w:r w:rsidR="00A43DB4" w:rsidRPr="00BE3FC3">
        <w:rPr>
          <w:szCs w:val="22"/>
        </w:rPr>
        <w:t>; or</w:t>
      </w:r>
    </w:p>
    <w:p w:rsidR="00256481" w:rsidRPr="00BE3FC3" w:rsidRDefault="00A522BA" w:rsidP="00BE3FC3">
      <w:pPr>
        <w:pStyle w:val="paragraph"/>
        <w:rPr>
          <w:szCs w:val="22"/>
        </w:rPr>
      </w:pPr>
      <w:r w:rsidRPr="00BE3FC3">
        <w:tab/>
      </w:r>
      <w:r w:rsidR="004E3576" w:rsidRPr="00BE3FC3">
        <w:t>(b)</w:t>
      </w:r>
      <w:r w:rsidR="004E3576" w:rsidRPr="00BE3FC3">
        <w:tab/>
      </w:r>
      <w:r w:rsidR="0054699D" w:rsidRPr="00BE3FC3">
        <w:rPr>
          <w:szCs w:val="22"/>
        </w:rPr>
        <w:t>an offence</w:t>
      </w:r>
      <w:r w:rsidR="00256481" w:rsidRPr="00BE3FC3">
        <w:rPr>
          <w:szCs w:val="22"/>
        </w:rPr>
        <w:t xml:space="preserve"> under </w:t>
      </w:r>
      <w:r w:rsidR="002C239D" w:rsidRPr="00BE3FC3">
        <w:rPr>
          <w:szCs w:val="22"/>
        </w:rPr>
        <w:t>either</w:t>
      </w:r>
      <w:r w:rsidR="00256481" w:rsidRPr="00BE3FC3">
        <w:rPr>
          <w:szCs w:val="22"/>
        </w:rPr>
        <w:t xml:space="preserve"> of those </w:t>
      </w:r>
      <w:r w:rsidR="00EB7622" w:rsidRPr="00BE3FC3">
        <w:rPr>
          <w:szCs w:val="22"/>
        </w:rPr>
        <w:t>D</w:t>
      </w:r>
      <w:r w:rsidR="002C239D" w:rsidRPr="00BE3FC3">
        <w:rPr>
          <w:szCs w:val="22"/>
        </w:rPr>
        <w:t>ivisions</w:t>
      </w:r>
      <w:r w:rsidR="00256481" w:rsidRPr="00BE3FC3">
        <w:rPr>
          <w:szCs w:val="22"/>
        </w:rPr>
        <w:t xml:space="preserve"> if the conduct took place in Australia; </w:t>
      </w:r>
      <w:r w:rsidR="0054699D" w:rsidRPr="00BE3FC3">
        <w:rPr>
          <w:szCs w:val="22"/>
        </w:rPr>
        <w:t>or</w:t>
      </w:r>
    </w:p>
    <w:p w:rsidR="0045714C" w:rsidRPr="00BE3FC3" w:rsidRDefault="00256481" w:rsidP="00BE3FC3">
      <w:pPr>
        <w:pStyle w:val="paragraph"/>
        <w:rPr>
          <w:szCs w:val="22"/>
        </w:rPr>
      </w:pPr>
      <w:r w:rsidRPr="00BE3FC3">
        <w:tab/>
        <w:t>(c)</w:t>
      </w:r>
      <w:r w:rsidRPr="00BE3FC3">
        <w:tab/>
      </w:r>
      <w:r w:rsidR="004E3576" w:rsidRPr="00BE3FC3">
        <w:t>trafficking in persons</w:t>
      </w:r>
      <w:r w:rsidR="0010334F" w:rsidRPr="00BE3FC3">
        <w:t>, as defined in Article 3 of the Protocol to Prevent, Suppress and Punish Trafficking in Persons, Especially Women and Children, supplementing the United Nations Convention against Transnational Organized Crime</w:t>
      </w:r>
      <w:r w:rsidR="0055673C" w:rsidRPr="00BE3FC3">
        <w:t>,</w:t>
      </w:r>
      <w:r w:rsidR="0075250F" w:rsidRPr="00BE3FC3">
        <w:t xml:space="preserve"> done at New York on 15</w:t>
      </w:r>
      <w:r w:rsidR="00BE3FC3" w:rsidRPr="00BE3FC3">
        <w:t> </w:t>
      </w:r>
      <w:r w:rsidR="0075250F" w:rsidRPr="00BE3FC3">
        <w:t>November 2000 ([2005] ATS 27)</w:t>
      </w:r>
      <w:r w:rsidR="00504926" w:rsidRPr="00BE3FC3">
        <w:rPr>
          <w:szCs w:val="22"/>
        </w:rPr>
        <w:t>; or</w:t>
      </w:r>
    </w:p>
    <w:p w:rsidR="00504926" w:rsidRPr="00BE3FC3" w:rsidRDefault="00504926" w:rsidP="00BE3FC3">
      <w:pPr>
        <w:pStyle w:val="paragraph"/>
        <w:rPr>
          <w:szCs w:val="22"/>
        </w:rPr>
      </w:pPr>
      <w:r w:rsidRPr="00BE3FC3">
        <w:rPr>
          <w:szCs w:val="22"/>
        </w:rPr>
        <w:tab/>
        <w:t>(d)</w:t>
      </w:r>
      <w:r w:rsidRPr="00BE3FC3">
        <w:rPr>
          <w:szCs w:val="22"/>
        </w:rPr>
        <w:tab/>
        <w:t>the worst form</w:t>
      </w:r>
      <w:r w:rsidR="00406AF1" w:rsidRPr="00BE3FC3">
        <w:rPr>
          <w:szCs w:val="22"/>
        </w:rPr>
        <w:t>s of child labour, as defined in</w:t>
      </w:r>
      <w:r w:rsidRPr="00BE3FC3">
        <w:rPr>
          <w:szCs w:val="22"/>
        </w:rPr>
        <w:t xml:space="preserve"> Article 3 of the ILO </w:t>
      </w:r>
      <w:r w:rsidR="0010334F" w:rsidRPr="00BE3FC3">
        <w:rPr>
          <w:szCs w:val="22"/>
        </w:rPr>
        <w:t>Convention (No.</w:t>
      </w:r>
      <w:r w:rsidR="00BE3FC3" w:rsidRPr="00BE3FC3">
        <w:rPr>
          <w:szCs w:val="22"/>
        </w:rPr>
        <w:t> </w:t>
      </w:r>
      <w:r w:rsidR="0010334F" w:rsidRPr="00BE3FC3">
        <w:rPr>
          <w:szCs w:val="22"/>
        </w:rPr>
        <w:t>182) c</w:t>
      </w:r>
      <w:r w:rsidRPr="00BE3FC3">
        <w:rPr>
          <w:szCs w:val="22"/>
        </w:rPr>
        <w:t>oncerning the Prohibition and Immediate Action for the Elimination of the Worst Forms of Child Labour</w:t>
      </w:r>
      <w:r w:rsidR="0055673C" w:rsidRPr="00BE3FC3">
        <w:rPr>
          <w:szCs w:val="22"/>
        </w:rPr>
        <w:t>,</w:t>
      </w:r>
      <w:r w:rsidR="0075250F" w:rsidRPr="00BE3FC3">
        <w:rPr>
          <w:szCs w:val="22"/>
        </w:rPr>
        <w:t xml:space="preserve"> done at Geneva on 17</w:t>
      </w:r>
      <w:r w:rsidR="00BE3FC3" w:rsidRPr="00BE3FC3">
        <w:rPr>
          <w:szCs w:val="22"/>
        </w:rPr>
        <w:t> </w:t>
      </w:r>
      <w:r w:rsidR="0075250F" w:rsidRPr="00BE3FC3">
        <w:rPr>
          <w:szCs w:val="22"/>
        </w:rPr>
        <w:t>June 1999 ([2007] ATS 38)</w:t>
      </w:r>
      <w:r w:rsidRPr="00BE3FC3">
        <w:rPr>
          <w:szCs w:val="22"/>
        </w:rPr>
        <w:t>.</w:t>
      </w:r>
    </w:p>
    <w:p w:rsidR="00127F7C" w:rsidRPr="00BE3FC3" w:rsidRDefault="00127F7C" w:rsidP="00BE3FC3">
      <w:pPr>
        <w:pStyle w:val="notetext"/>
      </w:pPr>
      <w:r w:rsidRPr="00BE3FC3">
        <w:t>Note:</w:t>
      </w:r>
      <w:r w:rsidRPr="00BE3FC3">
        <w:tab/>
        <w:t>In 2018, the text of international agreements in the Australian Treaty Series was accessible through the Australian Treaties Library on the AustL</w:t>
      </w:r>
      <w:r w:rsidR="0075250F" w:rsidRPr="00BE3FC3">
        <w:t>II website (</w:t>
      </w:r>
      <w:r w:rsidR="0055673C" w:rsidRPr="00BE3FC3">
        <w:t>http://www.austlii.edu.au).</w:t>
      </w:r>
    </w:p>
    <w:p w:rsidR="000C244D" w:rsidRPr="00BE3FC3" w:rsidRDefault="000C244D" w:rsidP="00BE3FC3">
      <w:pPr>
        <w:pStyle w:val="Definition"/>
      </w:pPr>
      <w:r w:rsidRPr="00BE3FC3">
        <w:rPr>
          <w:b/>
          <w:i/>
        </w:rPr>
        <w:t>modern slavery statement</w:t>
      </w:r>
      <w:r w:rsidR="0091062C" w:rsidRPr="00BE3FC3">
        <w:t>: see section</w:t>
      </w:r>
      <w:r w:rsidR="00BE3FC3" w:rsidRPr="00BE3FC3">
        <w:t> </w:t>
      </w:r>
      <w:r w:rsidR="004242BF" w:rsidRPr="00BE3FC3">
        <w:t>12</w:t>
      </w:r>
      <w:r w:rsidR="00767230" w:rsidRPr="00BE3FC3">
        <w:t>.</w:t>
      </w:r>
    </w:p>
    <w:p w:rsidR="00A43DB4" w:rsidRPr="00BE3FC3" w:rsidRDefault="00B51D46" w:rsidP="00BE3FC3">
      <w:pPr>
        <w:pStyle w:val="Definition"/>
      </w:pPr>
      <w:r w:rsidRPr="00BE3FC3">
        <w:rPr>
          <w:b/>
          <w:i/>
        </w:rPr>
        <w:t>principal governing body</w:t>
      </w:r>
      <w:r w:rsidRPr="00BE3FC3">
        <w:t xml:space="preserve">, of </w:t>
      </w:r>
      <w:r w:rsidR="00127F7C" w:rsidRPr="00BE3FC3">
        <w:t>an</w:t>
      </w:r>
      <w:r w:rsidRPr="00BE3FC3">
        <w:t xml:space="preserve"> entity</w:t>
      </w:r>
      <w:r w:rsidR="00A43DB4" w:rsidRPr="00BE3FC3">
        <w:t>, means:</w:t>
      </w:r>
    </w:p>
    <w:p w:rsidR="00A43DB4" w:rsidRPr="00BE3FC3" w:rsidRDefault="00A43DB4" w:rsidP="00BE3FC3">
      <w:pPr>
        <w:pStyle w:val="paragraph"/>
      </w:pPr>
      <w:r w:rsidRPr="00BE3FC3">
        <w:tab/>
        <w:t>(a)</w:t>
      </w:r>
      <w:r w:rsidRPr="00BE3FC3">
        <w:tab/>
        <w:t>the body</w:t>
      </w:r>
      <w:r w:rsidR="003E47A4" w:rsidRPr="00BE3FC3">
        <w:t>,</w:t>
      </w:r>
      <w:r w:rsidRPr="00BE3FC3">
        <w:t xml:space="preserve"> or </w:t>
      </w:r>
      <w:r w:rsidR="003E47A4" w:rsidRPr="00BE3FC3">
        <w:t xml:space="preserve">group of </w:t>
      </w:r>
      <w:r w:rsidR="004628DA" w:rsidRPr="00BE3FC3">
        <w:t>members of the entity</w:t>
      </w:r>
      <w:r w:rsidR="003E47A4" w:rsidRPr="00BE3FC3">
        <w:t>,</w:t>
      </w:r>
      <w:r w:rsidRPr="00BE3FC3">
        <w:t xml:space="preserve"> with primary responsibility for the governance of the entity; or</w:t>
      </w:r>
    </w:p>
    <w:p w:rsidR="00B51D46" w:rsidRPr="00BE3FC3" w:rsidRDefault="00A43DB4" w:rsidP="00BE3FC3">
      <w:pPr>
        <w:pStyle w:val="paragraph"/>
      </w:pPr>
      <w:r w:rsidRPr="00BE3FC3">
        <w:tab/>
        <w:t>(b)</w:t>
      </w:r>
      <w:r w:rsidRPr="00BE3FC3">
        <w:tab/>
        <w:t xml:space="preserve">if the entity </w:t>
      </w:r>
      <w:r w:rsidR="003E47A4" w:rsidRPr="00BE3FC3">
        <w:t xml:space="preserve">is of a kind </w:t>
      </w:r>
      <w:r w:rsidR="00B51D46" w:rsidRPr="00BE3FC3">
        <w:t>prescribed</w:t>
      </w:r>
      <w:r w:rsidR="0054699D" w:rsidRPr="00BE3FC3">
        <w:t xml:space="preserve"> by rules</w:t>
      </w:r>
      <w:r w:rsidR="004628DA" w:rsidRPr="00BE3FC3">
        <w:t xml:space="preserve"> made</w:t>
      </w:r>
      <w:r w:rsidR="00B51D46" w:rsidRPr="00BE3FC3">
        <w:t xml:space="preserve"> for t</w:t>
      </w:r>
      <w:r w:rsidR="003E47A4" w:rsidRPr="00BE3FC3">
        <w:t xml:space="preserve">he purposes of this </w:t>
      </w:r>
      <w:r w:rsidR="003C0375" w:rsidRPr="00BE3FC3">
        <w:t>paragraph</w:t>
      </w:r>
      <w:r w:rsidR="003E47A4" w:rsidRPr="00BE3FC3">
        <w:t>—</w:t>
      </w:r>
      <w:r w:rsidR="00B51D46" w:rsidRPr="00BE3FC3">
        <w:t xml:space="preserve">a prescribed body within </w:t>
      </w:r>
      <w:r w:rsidR="0055673C" w:rsidRPr="00BE3FC3">
        <w:t>the</w:t>
      </w:r>
      <w:r w:rsidR="00B51D46" w:rsidRPr="00BE3FC3">
        <w:t xml:space="preserve"> entity, or a prescribed </w:t>
      </w:r>
      <w:r w:rsidR="002D6150" w:rsidRPr="00BE3FC3">
        <w:t>member or members of</w:t>
      </w:r>
      <w:r w:rsidR="0054699D" w:rsidRPr="00BE3FC3">
        <w:t xml:space="preserve"> the entity</w:t>
      </w:r>
      <w:r w:rsidR="00B51D46" w:rsidRPr="00BE3FC3">
        <w:t>.</w:t>
      </w:r>
    </w:p>
    <w:p w:rsidR="004628DA" w:rsidRPr="00BE3FC3" w:rsidRDefault="004628DA" w:rsidP="00BE3FC3">
      <w:pPr>
        <w:pStyle w:val="notetext"/>
      </w:pPr>
      <w:r w:rsidRPr="00BE3FC3">
        <w:t>Example:</w:t>
      </w:r>
      <w:r w:rsidRPr="00BE3FC3">
        <w:tab/>
        <w:t>Examples of principal governing bodies are as follows:</w:t>
      </w:r>
    </w:p>
    <w:p w:rsidR="004628DA" w:rsidRPr="00BE3FC3" w:rsidRDefault="004628DA" w:rsidP="00BE3FC3">
      <w:pPr>
        <w:pStyle w:val="notepara"/>
      </w:pPr>
      <w:r w:rsidRPr="00BE3FC3">
        <w:t>(a)</w:t>
      </w:r>
      <w:r w:rsidRPr="00BE3FC3">
        <w:tab/>
        <w:t>for a company—th</w:t>
      </w:r>
      <w:r w:rsidR="00DF5CF2" w:rsidRPr="00BE3FC3">
        <w:t>e company</w:t>
      </w:r>
      <w:r w:rsidR="00F437EF" w:rsidRPr="00BE3FC3">
        <w:t>’</w:t>
      </w:r>
      <w:r w:rsidR="00DF5CF2" w:rsidRPr="00BE3FC3">
        <w:t>s board of directors;</w:t>
      </w:r>
    </w:p>
    <w:p w:rsidR="004628DA" w:rsidRPr="00BE3FC3" w:rsidRDefault="004628DA" w:rsidP="00BE3FC3">
      <w:pPr>
        <w:pStyle w:val="notepara"/>
      </w:pPr>
      <w:r w:rsidRPr="00BE3FC3">
        <w:t>(b)</w:t>
      </w:r>
      <w:r w:rsidRPr="00BE3FC3">
        <w:tab/>
        <w:t>for a superannuation fund—the fund</w:t>
      </w:r>
      <w:r w:rsidR="00F437EF" w:rsidRPr="00BE3FC3">
        <w:t>’</w:t>
      </w:r>
      <w:r w:rsidRPr="00BE3FC3">
        <w:t>s board of trustees.</w:t>
      </w:r>
    </w:p>
    <w:p w:rsidR="005761E8" w:rsidRPr="00BE3FC3" w:rsidRDefault="006E4B8A" w:rsidP="00BE3FC3">
      <w:pPr>
        <w:pStyle w:val="Definition"/>
      </w:pPr>
      <w:r w:rsidRPr="00BE3FC3">
        <w:rPr>
          <w:b/>
          <w:i/>
        </w:rPr>
        <w:t>r</w:t>
      </w:r>
      <w:r w:rsidR="005761E8" w:rsidRPr="00BE3FC3">
        <w:rPr>
          <w:b/>
          <w:i/>
        </w:rPr>
        <w:t>egister</w:t>
      </w:r>
      <w:r w:rsidR="005761E8" w:rsidRPr="00BE3FC3">
        <w:rPr>
          <w:i/>
        </w:rPr>
        <w:t xml:space="preserve"> </w:t>
      </w:r>
      <w:r w:rsidR="005761E8" w:rsidRPr="00BE3FC3">
        <w:t xml:space="preserve">means the </w:t>
      </w:r>
      <w:r w:rsidR="008B02DE" w:rsidRPr="00BE3FC3">
        <w:t xml:space="preserve">Modern Slavery </w:t>
      </w:r>
      <w:r w:rsidR="00A43DB4" w:rsidRPr="00BE3FC3">
        <w:t xml:space="preserve">Statements </w:t>
      </w:r>
      <w:r w:rsidR="008B02DE" w:rsidRPr="00BE3FC3">
        <w:t>Register</w:t>
      </w:r>
      <w:r w:rsidR="00C85036" w:rsidRPr="00BE3FC3">
        <w:t xml:space="preserve"> </w:t>
      </w:r>
      <w:r w:rsidR="008B02DE" w:rsidRPr="00BE3FC3">
        <w:t>established under section</w:t>
      </w:r>
      <w:r w:rsidR="00BE3FC3" w:rsidRPr="00BE3FC3">
        <w:t> </w:t>
      </w:r>
      <w:r w:rsidR="004242BF" w:rsidRPr="00BE3FC3">
        <w:t>18</w:t>
      </w:r>
      <w:r w:rsidR="00C85036" w:rsidRPr="00BE3FC3">
        <w:t>.</w:t>
      </w:r>
    </w:p>
    <w:p w:rsidR="00B65A5A" w:rsidRPr="00BE3FC3" w:rsidRDefault="00BB50ED" w:rsidP="00BE3FC3">
      <w:pPr>
        <w:pStyle w:val="Definition"/>
      </w:pPr>
      <w:r w:rsidRPr="00BE3FC3">
        <w:rPr>
          <w:b/>
          <w:i/>
        </w:rPr>
        <w:t>reporting entity</w:t>
      </w:r>
      <w:r w:rsidR="00FC5881" w:rsidRPr="00BE3FC3">
        <w:t>: see section</w:t>
      </w:r>
      <w:r w:rsidR="00BE3FC3" w:rsidRPr="00BE3FC3">
        <w:t> </w:t>
      </w:r>
      <w:r w:rsidR="004242BF" w:rsidRPr="00BE3FC3">
        <w:t>5</w:t>
      </w:r>
      <w:r w:rsidR="00FC5881" w:rsidRPr="00BE3FC3">
        <w:t>.</w:t>
      </w:r>
    </w:p>
    <w:p w:rsidR="00BB50ED" w:rsidRPr="00BE3FC3" w:rsidRDefault="00BB50ED" w:rsidP="00BE3FC3">
      <w:pPr>
        <w:pStyle w:val="Definition"/>
      </w:pPr>
      <w:r w:rsidRPr="00BE3FC3">
        <w:rPr>
          <w:b/>
          <w:i/>
        </w:rPr>
        <w:t>reporting period</w:t>
      </w:r>
      <w:r w:rsidR="00983059" w:rsidRPr="00BE3FC3">
        <w:t xml:space="preserve">, </w:t>
      </w:r>
      <w:r w:rsidR="0054699D" w:rsidRPr="00BE3FC3">
        <w:t>of</w:t>
      </w:r>
      <w:r w:rsidR="00983059" w:rsidRPr="00BE3FC3">
        <w:t xml:space="preserve"> an entity, means a financial year</w:t>
      </w:r>
      <w:r w:rsidR="00DC397E" w:rsidRPr="00BE3FC3">
        <w:t xml:space="preserve">, </w:t>
      </w:r>
      <w:r w:rsidR="00983059" w:rsidRPr="00BE3FC3">
        <w:t>or an</w:t>
      </w:r>
      <w:r w:rsidR="00DC397E" w:rsidRPr="00BE3FC3">
        <w:t>other annual accounting period applicable to the entity,</w:t>
      </w:r>
      <w:r w:rsidR="00983059" w:rsidRPr="00BE3FC3">
        <w:t xml:space="preserve"> which </w:t>
      </w:r>
      <w:r w:rsidR="00DC397E" w:rsidRPr="00BE3FC3">
        <w:t>starts</w:t>
      </w:r>
      <w:r w:rsidR="00983059" w:rsidRPr="00BE3FC3">
        <w:t xml:space="preserve"> after the commencement of this </w:t>
      </w:r>
      <w:r w:rsidR="00572A79" w:rsidRPr="00BE3FC3">
        <w:t>section</w:t>
      </w:r>
      <w:r w:rsidR="00983059" w:rsidRPr="00BE3FC3">
        <w:t>.</w:t>
      </w:r>
    </w:p>
    <w:p w:rsidR="00DC397E" w:rsidRPr="00BE3FC3" w:rsidRDefault="00DC397E" w:rsidP="00BE3FC3">
      <w:pPr>
        <w:pStyle w:val="notetext"/>
      </w:pPr>
      <w:r w:rsidRPr="00BE3FC3">
        <w:t>Example:</w:t>
      </w:r>
      <w:r w:rsidRPr="00BE3FC3">
        <w:tab/>
        <w:t>For a company</w:t>
      </w:r>
      <w:r w:rsidR="00F437EF" w:rsidRPr="00BE3FC3">
        <w:t>’</w:t>
      </w:r>
      <w:r w:rsidRPr="00BE3FC3">
        <w:t>s reporting period, see section</w:t>
      </w:r>
      <w:r w:rsidR="00BE3FC3" w:rsidRPr="00BE3FC3">
        <w:t> </w:t>
      </w:r>
      <w:r w:rsidRPr="00BE3FC3">
        <w:t xml:space="preserve">319 of the </w:t>
      </w:r>
      <w:r w:rsidRPr="00BE3FC3">
        <w:rPr>
          <w:i/>
        </w:rPr>
        <w:t>Income Tax Assessment Act 1936</w:t>
      </w:r>
      <w:r w:rsidRPr="00BE3FC3">
        <w:t>.</w:t>
      </w:r>
    </w:p>
    <w:p w:rsidR="00A77275" w:rsidRPr="00BE3FC3" w:rsidRDefault="00BB50ED" w:rsidP="00BE3FC3">
      <w:pPr>
        <w:pStyle w:val="Definition"/>
      </w:pPr>
      <w:r w:rsidRPr="00BE3FC3">
        <w:rPr>
          <w:b/>
          <w:i/>
        </w:rPr>
        <w:t>responsible member</w:t>
      </w:r>
      <w:r w:rsidR="00E614AD" w:rsidRPr="00BE3FC3">
        <w:t xml:space="preserve">, of </w:t>
      </w:r>
      <w:r w:rsidR="00127F7C" w:rsidRPr="00BE3FC3">
        <w:t>an</w:t>
      </w:r>
      <w:r w:rsidR="00E614AD" w:rsidRPr="00BE3FC3">
        <w:t xml:space="preserve"> entity, means</w:t>
      </w:r>
      <w:r w:rsidR="00A77275" w:rsidRPr="00BE3FC3">
        <w:t>:</w:t>
      </w:r>
    </w:p>
    <w:p w:rsidR="00BB50ED" w:rsidRPr="00BE3FC3" w:rsidRDefault="00A77275" w:rsidP="00BE3FC3">
      <w:pPr>
        <w:pStyle w:val="paragraph"/>
      </w:pPr>
      <w:r w:rsidRPr="00BE3FC3">
        <w:tab/>
        <w:t>(a)</w:t>
      </w:r>
      <w:r w:rsidRPr="00BE3FC3">
        <w:tab/>
      </w:r>
      <w:r w:rsidR="00DC397E" w:rsidRPr="00BE3FC3">
        <w:t>a</w:t>
      </w:r>
      <w:r w:rsidR="0054699D" w:rsidRPr="00BE3FC3">
        <w:t>n individual</w:t>
      </w:r>
      <w:r w:rsidR="00DC397E" w:rsidRPr="00BE3FC3">
        <w:t xml:space="preserve"> </w:t>
      </w:r>
      <w:r w:rsidR="00E614AD" w:rsidRPr="00BE3FC3">
        <w:t>member of the entity</w:t>
      </w:r>
      <w:r w:rsidR="00F437EF" w:rsidRPr="00BE3FC3">
        <w:t>’</w:t>
      </w:r>
      <w:r w:rsidR="00DC397E" w:rsidRPr="00BE3FC3">
        <w:t xml:space="preserve">s </w:t>
      </w:r>
      <w:r w:rsidR="00E614AD" w:rsidRPr="00BE3FC3">
        <w:t>principal governing</w:t>
      </w:r>
      <w:r w:rsidR="00DC397E" w:rsidRPr="00BE3FC3">
        <w:t xml:space="preserve"> body who is authorised</w:t>
      </w:r>
      <w:r w:rsidR="00E614AD" w:rsidRPr="00BE3FC3">
        <w:t xml:space="preserve"> to </w:t>
      </w:r>
      <w:r w:rsidR="00DC397E" w:rsidRPr="00BE3FC3">
        <w:t xml:space="preserve">sign </w:t>
      </w:r>
      <w:r w:rsidRPr="00BE3FC3">
        <w:t>modern slavery statement</w:t>
      </w:r>
      <w:r w:rsidR="00DC397E" w:rsidRPr="00BE3FC3">
        <w:t>s</w:t>
      </w:r>
      <w:r w:rsidR="00127F7C" w:rsidRPr="00BE3FC3">
        <w:t xml:space="preserve"> for the purposes of this Act</w:t>
      </w:r>
      <w:r w:rsidRPr="00BE3FC3">
        <w:t>; or</w:t>
      </w:r>
    </w:p>
    <w:p w:rsidR="00ED2336" w:rsidRPr="00BE3FC3" w:rsidRDefault="00ED2336" w:rsidP="00BE3FC3">
      <w:pPr>
        <w:pStyle w:val="paragraph"/>
      </w:pPr>
      <w:r w:rsidRPr="00BE3FC3">
        <w:tab/>
        <w:t>(b)</w:t>
      </w:r>
      <w:r w:rsidRPr="00BE3FC3">
        <w:tab/>
      </w:r>
      <w:r w:rsidR="00585187" w:rsidRPr="00BE3FC3">
        <w:t xml:space="preserve">if the entity is a trust administered by a </w:t>
      </w:r>
      <w:r w:rsidR="004628DA" w:rsidRPr="00BE3FC3">
        <w:t xml:space="preserve">sole </w:t>
      </w:r>
      <w:r w:rsidR="00585187" w:rsidRPr="00BE3FC3">
        <w:t>trustee—that trustee; or</w:t>
      </w:r>
    </w:p>
    <w:p w:rsidR="00DC397E" w:rsidRPr="00BE3FC3" w:rsidRDefault="00DC397E" w:rsidP="00BE3FC3">
      <w:pPr>
        <w:pStyle w:val="paragraph"/>
      </w:pPr>
      <w:r w:rsidRPr="00BE3FC3">
        <w:tab/>
        <w:t>(c)</w:t>
      </w:r>
      <w:r w:rsidRPr="00BE3FC3">
        <w:tab/>
        <w:t>if the entity is a corporation sole—the individual constituting the corporation; or</w:t>
      </w:r>
    </w:p>
    <w:p w:rsidR="00A77275" w:rsidRPr="00BE3FC3" w:rsidRDefault="00DC397E" w:rsidP="00BE3FC3">
      <w:pPr>
        <w:pStyle w:val="paragraph"/>
      </w:pPr>
      <w:r w:rsidRPr="00BE3FC3">
        <w:tab/>
        <w:t>(d</w:t>
      </w:r>
      <w:r w:rsidR="00A77275" w:rsidRPr="00BE3FC3">
        <w:t>)</w:t>
      </w:r>
      <w:r w:rsidR="00A77275" w:rsidRPr="00BE3FC3">
        <w:tab/>
        <w:t>if the entity is</w:t>
      </w:r>
      <w:r w:rsidR="00452E59" w:rsidRPr="00BE3FC3">
        <w:t xml:space="preserve"> under administration within the meaning of the </w:t>
      </w:r>
      <w:r w:rsidR="00452E59" w:rsidRPr="00BE3FC3">
        <w:rPr>
          <w:i/>
        </w:rPr>
        <w:t>Corporations Act 2001</w:t>
      </w:r>
      <w:r w:rsidRPr="00BE3FC3">
        <w:t>—the administrator; or</w:t>
      </w:r>
    </w:p>
    <w:p w:rsidR="00DC397E" w:rsidRPr="00BE3FC3" w:rsidRDefault="002C239D" w:rsidP="00BE3FC3">
      <w:pPr>
        <w:pStyle w:val="paragraph"/>
      </w:pPr>
      <w:r w:rsidRPr="00BE3FC3">
        <w:tab/>
        <w:t>(e)</w:t>
      </w:r>
      <w:r w:rsidRPr="00BE3FC3">
        <w:tab/>
        <w:t>if the</w:t>
      </w:r>
      <w:r w:rsidR="00DC397E" w:rsidRPr="00BE3FC3">
        <w:t xml:space="preserve"> entity </w:t>
      </w:r>
      <w:r w:rsidRPr="00BE3FC3">
        <w:t xml:space="preserve">is </w:t>
      </w:r>
      <w:r w:rsidR="00DC397E" w:rsidRPr="00BE3FC3">
        <w:t xml:space="preserve">of a kind prescribed by rules made for the purposes of this paragraph—a prescribed </w:t>
      </w:r>
      <w:r w:rsidR="002D6150" w:rsidRPr="00BE3FC3">
        <w:t>member of the entity</w:t>
      </w:r>
      <w:r w:rsidR="00DC397E" w:rsidRPr="00BE3FC3">
        <w:t>.</w:t>
      </w:r>
    </w:p>
    <w:p w:rsidR="00552AFD" w:rsidRPr="00BE3FC3" w:rsidRDefault="00552AFD" w:rsidP="00BE3FC3">
      <w:pPr>
        <w:pStyle w:val="Definition"/>
      </w:pPr>
      <w:r w:rsidRPr="00BE3FC3">
        <w:rPr>
          <w:b/>
          <w:i/>
        </w:rPr>
        <w:t>rules</w:t>
      </w:r>
      <w:r w:rsidRPr="00BE3FC3">
        <w:t xml:space="preserve"> means rules made by the Minister under section</w:t>
      </w:r>
      <w:r w:rsidR="00BE3FC3" w:rsidRPr="00BE3FC3">
        <w:t> </w:t>
      </w:r>
      <w:r w:rsidR="004242BF" w:rsidRPr="00BE3FC3">
        <w:t>25</w:t>
      </w:r>
      <w:r w:rsidRPr="00BE3FC3">
        <w:t>.</w:t>
      </w:r>
    </w:p>
    <w:p w:rsidR="00FC5881" w:rsidRPr="00BE3FC3" w:rsidRDefault="004242BF" w:rsidP="00BE3FC3">
      <w:pPr>
        <w:pStyle w:val="ActHead5"/>
        <w:rPr>
          <w:i/>
        </w:rPr>
      </w:pPr>
      <w:bookmarkStart w:id="6" w:name="_Toc532392426"/>
      <w:r w:rsidRPr="00BE3FC3">
        <w:rPr>
          <w:rStyle w:val="CharSectno"/>
        </w:rPr>
        <w:t>5</w:t>
      </w:r>
      <w:r w:rsidR="00FC5881" w:rsidRPr="00BE3FC3">
        <w:t xml:space="preserve">  Meaning of </w:t>
      </w:r>
      <w:r w:rsidR="00FC5881" w:rsidRPr="00BE3FC3">
        <w:rPr>
          <w:i/>
        </w:rPr>
        <w:t>reporting entity</w:t>
      </w:r>
      <w:bookmarkEnd w:id="6"/>
    </w:p>
    <w:p w:rsidR="00FC5881" w:rsidRPr="00BE3FC3" w:rsidRDefault="0054699D" w:rsidP="00BE3FC3">
      <w:pPr>
        <w:pStyle w:val="subsection"/>
      </w:pPr>
      <w:r w:rsidRPr="00BE3FC3">
        <w:tab/>
        <w:t>(1)</w:t>
      </w:r>
      <w:r w:rsidRPr="00BE3FC3">
        <w:tab/>
      </w:r>
      <w:r w:rsidR="00FC5881" w:rsidRPr="00BE3FC3">
        <w:t xml:space="preserve">Each of the following is a </w:t>
      </w:r>
      <w:r w:rsidR="00FC5881" w:rsidRPr="00BE3FC3">
        <w:rPr>
          <w:b/>
          <w:i/>
        </w:rPr>
        <w:t>reporting entity</w:t>
      </w:r>
      <w:r w:rsidR="00FC5881" w:rsidRPr="00BE3FC3">
        <w:t xml:space="preserve"> in relation to a reporting period:</w:t>
      </w:r>
    </w:p>
    <w:p w:rsidR="00FC5881" w:rsidRPr="00BE3FC3" w:rsidRDefault="00FC5881" w:rsidP="00BE3FC3">
      <w:pPr>
        <w:pStyle w:val="paragraph"/>
        <w:rPr>
          <w:szCs w:val="22"/>
        </w:rPr>
      </w:pPr>
      <w:r w:rsidRPr="00BE3FC3">
        <w:tab/>
        <w:t>(a)</w:t>
      </w:r>
      <w:r w:rsidRPr="00BE3FC3">
        <w:tab/>
        <w:t xml:space="preserve">an entity which has </w:t>
      </w:r>
      <w:r w:rsidRPr="00BE3FC3">
        <w:rPr>
          <w:szCs w:val="22"/>
        </w:rPr>
        <w:t xml:space="preserve">a </w:t>
      </w:r>
      <w:r w:rsidR="00837186" w:rsidRPr="00BE3FC3">
        <w:rPr>
          <w:szCs w:val="22"/>
        </w:rPr>
        <w:t>consolidated</w:t>
      </w:r>
      <w:r w:rsidRPr="00BE3FC3">
        <w:rPr>
          <w:szCs w:val="22"/>
        </w:rPr>
        <w:t xml:space="preserve"> revenue of at least $100 million for the reporting period, if the entity:</w:t>
      </w:r>
    </w:p>
    <w:p w:rsidR="00FC5881" w:rsidRPr="00BE3FC3" w:rsidRDefault="00FC5881" w:rsidP="00BE3FC3">
      <w:pPr>
        <w:pStyle w:val="paragraphsub"/>
        <w:rPr>
          <w:szCs w:val="22"/>
        </w:rPr>
      </w:pPr>
      <w:r w:rsidRPr="00BE3FC3">
        <w:tab/>
        <w:t>(i)</w:t>
      </w:r>
      <w:r w:rsidRPr="00BE3FC3">
        <w:tab/>
      </w:r>
      <w:r w:rsidRPr="00BE3FC3">
        <w:rPr>
          <w:szCs w:val="22"/>
        </w:rPr>
        <w:t>is an Australian entity at any time in that reporting period; or</w:t>
      </w:r>
    </w:p>
    <w:p w:rsidR="00FC5881" w:rsidRPr="00BE3FC3" w:rsidRDefault="00FC5881" w:rsidP="00BE3FC3">
      <w:pPr>
        <w:pStyle w:val="paragraphsub"/>
        <w:rPr>
          <w:szCs w:val="22"/>
        </w:rPr>
      </w:pPr>
      <w:r w:rsidRPr="00BE3FC3">
        <w:tab/>
        <w:t>(ii)</w:t>
      </w:r>
      <w:r w:rsidRPr="00BE3FC3">
        <w:tab/>
        <w:t>carries</w:t>
      </w:r>
      <w:r w:rsidRPr="00BE3FC3">
        <w:rPr>
          <w:szCs w:val="22"/>
        </w:rPr>
        <w:t xml:space="preserve"> on business in Australia at any time in that reporting period;</w:t>
      </w:r>
    </w:p>
    <w:p w:rsidR="00FC5881" w:rsidRPr="00BE3FC3" w:rsidRDefault="00FC5881" w:rsidP="00BE3FC3">
      <w:pPr>
        <w:pStyle w:val="paragraph"/>
        <w:rPr>
          <w:szCs w:val="22"/>
        </w:rPr>
      </w:pPr>
      <w:r w:rsidRPr="00BE3FC3">
        <w:tab/>
        <w:t>(b)</w:t>
      </w:r>
      <w:r w:rsidRPr="00BE3FC3">
        <w:tab/>
      </w:r>
      <w:r w:rsidRPr="00BE3FC3">
        <w:rPr>
          <w:szCs w:val="22"/>
        </w:rPr>
        <w:t>the Commonwealth;</w:t>
      </w:r>
    </w:p>
    <w:p w:rsidR="00FC5881" w:rsidRPr="00BE3FC3" w:rsidRDefault="00FC5881" w:rsidP="00BE3FC3">
      <w:pPr>
        <w:pStyle w:val="paragraph"/>
        <w:rPr>
          <w:szCs w:val="22"/>
        </w:rPr>
      </w:pPr>
      <w:r w:rsidRPr="00BE3FC3">
        <w:tab/>
        <w:t>(c)</w:t>
      </w:r>
      <w:r w:rsidRPr="00BE3FC3">
        <w:tab/>
      </w:r>
      <w:r w:rsidRPr="00BE3FC3">
        <w:rPr>
          <w:szCs w:val="22"/>
        </w:rPr>
        <w:t>a corporate Commonwealth entity</w:t>
      </w:r>
      <w:r w:rsidR="0054699D" w:rsidRPr="00BE3FC3">
        <w:rPr>
          <w:szCs w:val="22"/>
        </w:rPr>
        <w:t>,</w:t>
      </w:r>
      <w:r w:rsidRPr="00BE3FC3">
        <w:rPr>
          <w:szCs w:val="22"/>
        </w:rPr>
        <w:t xml:space="preserve"> or a Commonwealth company,</w:t>
      </w:r>
      <w:r w:rsidR="003C2161" w:rsidRPr="00BE3FC3">
        <w:rPr>
          <w:szCs w:val="22"/>
        </w:rPr>
        <w:t xml:space="preserve"> within the meaning of the </w:t>
      </w:r>
      <w:r w:rsidR="003C2161" w:rsidRPr="00BE3FC3">
        <w:rPr>
          <w:i/>
          <w:szCs w:val="22"/>
        </w:rPr>
        <w:t>Public Governance, Performance and Accountability Act 2013</w:t>
      </w:r>
      <w:r w:rsidR="003C2161" w:rsidRPr="00BE3FC3">
        <w:rPr>
          <w:szCs w:val="22"/>
        </w:rPr>
        <w:t>,</w:t>
      </w:r>
      <w:r w:rsidR="0066445D" w:rsidRPr="00BE3FC3">
        <w:rPr>
          <w:szCs w:val="22"/>
        </w:rPr>
        <w:t xml:space="preserve"> which has a consolidated revenue of at least $100 million for the reporting period;</w:t>
      </w:r>
    </w:p>
    <w:p w:rsidR="00FC5881" w:rsidRPr="00BE3FC3" w:rsidRDefault="00FC5881" w:rsidP="00BE3FC3">
      <w:pPr>
        <w:pStyle w:val="paragraph"/>
        <w:rPr>
          <w:szCs w:val="22"/>
        </w:rPr>
      </w:pPr>
      <w:r w:rsidRPr="00BE3FC3">
        <w:tab/>
        <w:t>(d)</w:t>
      </w:r>
      <w:r w:rsidRPr="00BE3FC3">
        <w:tab/>
        <w:t xml:space="preserve">an entity which </w:t>
      </w:r>
      <w:r w:rsidRPr="00BE3FC3">
        <w:rPr>
          <w:szCs w:val="22"/>
        </w:rPr>
        <w:t xml:space="preserve">has </w:t>
      </w:r>
      <w:r w:rsidR="009E05C5" w:rsidRPr="00BE3FC3">
        <w:rPr>
          <w:szCs w:val="22"/>
        </w:rPr>
        <w:t>volunteered</w:t>
      </w:r>
      <w:r w:rsidRPr="00BE3FC3">
        <w:rPr>
          <w:szCs w:val="22"/>
        </w:rPr>
        <w:t xml:space="preserve"> </w:t>
      </w:r>
      <w:r w:rsidR="00CB43E0" w:rsidRPr="00BE3FC3">
        <w:rPr>
          <w:szCs w:val="22"/>
        </w:rPr>
        <w:t>to comply with the requirements of this Act</w:t>
      </w:r>
      <w:r w:rsidRPr="00BE3FC3">
        <w:rPr>
          <w:szCs w:val="22"/>
        </w:rPr>
        <w:t xml:space="preserve"> under section</w:t>
      </w:r>
      <w:r w:rsidR="00BE3FC3" w:rsidRPr="00BE3FC3">
        <w:rPr>
          <w:szCs w:val="22"/>
        </w:rPr>
        <w:t> </w:t>
      </w:r>
      <w:r w:rsidR="004242BF" w:rsidRPr="00BE3FC3">
        <w:rPr>
          <w:szCs w:val="22"/>
        </w:rPr>
        <w:t>6</w:t>
      </w:r>
      <w:r w:rsidRPr="00BE3FC3">
        <w:rPr>
          <w:szCs w:val="22"/>
        </w:rPr>
        <w:t xml:space="preserve"> for that period.</w:t>
      </w:r>
    </w:p>
    <w:p w:rsidR="00FC5881" w:rsidRPr="00BE3FC3" w:rsidRDefault="00FC5881" w:rsidP="00BE3FC3">
      <w:pPr>
        <w:pStyle w:val="notetext"/>
      </w:pPr>
      <w:r w:rsidRPr="00BE3FC3">
        <w:t>Note:</w:t>
      </w:r>
      <w:r w:rsidRPr="00BE3FC3">
        <w:tab/>
        <w:t xml:space="preserve">The Commonwealth is required to report on behalf of </w:t>
      </w:r>
      <w:r w:rsidR="0066445D" w:rsidRPr="00BE3FC3">
        <w:t>non</w:t>
      </w:r>
      <w:r w:rsidR="00484BA9">
        <w:noBreakHyphen/>
      </w:r>
      <w:r w:rsidR="0066445D" w:rsidRPr="00BE3FC3">
        <w:t>corporate Commonwealth</w:t>
      </w:r>
      <w:r w:rsidRPr="00BE3FC3">
        <w:t xml:space="preserve"> entities </w:t>
      </w:r>
      <w:r w:rsidR="0066445D" w:rsidRPr="00BE3FC3">
        <w:t>within the meaning of the</w:t>
      </w:r>
      <w:r w:rsidRPr="00BE3FC3">
        <w:t xml:space="preserve"> </w:t>
      </w:r>
      <w:r w:rsidR="0066445D" w:rsidRPr="00BE3FC3">
        <w:rPr>
          <w:i/>
          <w:szCs w:val="22"/>
        </w:rPr>
        <w:t>Public Governance, Performance and Accountability Act 2013</w:t>
      </w:r>
      <w:r w:rsidR="0066445D" w:rsidRPr="00BE3FC3">
        <w:rPr>
          <w:szCs w:val="22"/>
        </w:rPr>
        <w:t xml:space="preserve">: see </w:t>
      </w:r>
      <w:r w:rsidRPr="00BE3FC3">
        <w:t>section</w:t>
      </w:r>
      <w:r w:rsidR="00BE3FC3" w:rsidRPr="00BE3FC3">
        <w:t> </w:t>
      </w:r>
      <w:r w:rsidR="004242BF" w:rsidRPr="00BE3FC3">
        <w:t>15</w:t>
      </w:r>
      <w:r w:rsidRPr="00BE3FC3">
        <w:t xml:space="preserve"> of this Act.</w:t>
      </w:r>
    </w:p>
    <w:p w:rsidR="003C2161" w:rsidRPr="00BE3FC3" w:rsidRDefault="003C2161" w:rsidP="00BE3FC3">
      <w:pPr>
        <w:pStyle w:val="subsection"/>
      </w:pPr>
      <w:r w:rsidRPr="00BE3FC3">
        <w:tab/>
        <w:t>(2)</w:t>
      </w:r>
      <w:r w:rsidRPr="00BE3FC3">
        <w:tab/>
        <w:t xml:space="preserve">An entity </w:t>
      </w:r>
      <w:r w:rsidRPr="00BE3FC3">
        <w:rPr>
          <w:b/>
          <w:i/>
        </w:rPr>
        <w:t>carries on business in Australia</w:t>
      </w:r>
      <w:r w:rsidRPr="00BE3FC3">
        <w:t xml:space="preserve"> if the entity:</w:t>
      </w:r>
    </w:p>
    <w:p w:rsidR="003C2161" w:rsidRPr="00BE3FC3" w:rsidRDefault="003C2161" w:rsidP="00BE3FC3">
      <w:pPr>
        <w:pStyle w:val="paragraph"/>
      </w:pPr>
      <w:r w:rsidRPr="00BE3FC3">
        <w:tab/>
        <w:t>(a)</w:t>
      </w:r>
      <w:r w:rsidRPr="00BE3FC3">
        <w:tab/>
        <w:t>in the case of a body corporate—</w:t>
      </w:r>
      <w:r w:rsidR="00837186" w:rsidRPr="00BE3FC3">
        <w:t xml:space="preserve">carries on business in Australia, a State or a Territory within the meaning </w:t>
      </w:r>
      <w:r w:rsidRPr="00BE3FC3">
        <w:t xml:space="preserve">of the </w:t>
      </w:r>
      <w:r w:rsidRPr="00BE3FC3">
        <w:rPr>
          <w:i/>
        </w:rPr>
        <w:t>Corporations Act 2001</w:t>
      </w:r>
      <w:r w:rsidR="00837186" w:rsidRPr="00BE3FC3">
        <w:rPr>
          <w:b/>
        </w:rPr>
        <w:t xml:space="preserve"> </w:t>
      </w:r>
      <w:r w:rsidR="00837186" w:rsidRPr="00BE3FC3">
        <w:t>(see section</w:t>
      </w:r>
      <w:r w:rsidR="00BE3FC3" w:rsidRPr="00BE3FC3">
        <w:t> </w:t>
      </w:r>
      <w:r w:rsidR="00837186" w:rsidRPr="00BE3FC3">
        <w:t>21 of that Act)</w:t>
      </w:r>
      <w:r w:rsidRPr="00BE3FC3">
        <w:t>; or</w:t>
      </w:r>
    </w:p>
    <w:p w:rsidR="003C2161" w:rsidRPr="00BE3FC3" w:rsidRDefault="003C2161" w:rsidP="00BE3FC3">
      <w:pPr>
        <w:pStyle w:val="paragraph"/>
      </w:pPr>
      <w:r w:rsidRPr="00BE3FC3">
        <w:tab/>
        <w:t>(b)</w:t>
      </w:r>
      <w:r w:rsidRPr="00BE3FC3">
        <w:tab/>
        <w:t xml:space="preserve">in any other case—would be taken to do so within the meaning of that </w:t>
      </w:r>
      <w:r w:rsidR="0055673C" w:rsidRPr="00BE3FC3">
        <w:t>Act</w:t>
      </w:r>
      <w:r w:rsidRPr="00BE3FC3">
        <w:t xml:space="preserve"> if t</w:t>
      </w:r>
      <w:r w:rsidR="00557CD0" w:rsidRPr="00BE3FC3">
        <w:t xml:space="preserve">he </w:t>
      </w:r>
      <w:r w:rsidR="006C1833" w:rsidRPr="00BE3FC3">
        <w:t>entity were a body corporate.</w:t>
      </w:r>
    </w:p>
    <w:p w:rsidR="00486FF2" w:rsidRPr="00BE3FC3" w:rsidRDefault="004242BF" w:rsidP="00BE3FC3">
      <w:pPr>
        <w:pStyle w:val="ActHead5"/>
      </w:pPr>
      <w:bookmarkStart w:id="7" w:name="_Toc532392427"/>
      <w:r w:rsidRPr="00BE3FC3">
        <w:rPr>
          <w:rStyle w:val="CharSectno"/>
        </w:rPr>
        <w:t>6</w:t>
      </w:r>
      <w:r w:rsidR="00486FF2" w:rsidRPr="00BE3FC3">
        <w:t xml:space="preserve">  </w:t>
      </w:r>
      <w:r w:rsidR="003E47A4" w:rsidRPr="00BE3FC3">
        <w:t>Voluntary modern slavery statements</w:t>
      </w:r>
      <w:bookmarkEnd w:id="7"/>
    </w:p>
    <w:p w:rsidR="0004360D" w:rsidRPr="00BE3FC3" w:rsidRDefault="0004360D" w:rsidP="00BE3FC3">
      <w:pPr>
        <w:pStyle w:val="SubsectionHead"/>
      </w:pPr>
      <w:r w:rsidRPr="00BE3FC3">
        <w:t xml:space="preserve">How an entity may </w:t>
      </w:r>
      <w:r w:rsidR="009E05C5" w:rsidRPr="00BE3FC3">
        <w:t>volunteer</w:t>
      </w:r>
    </w:p>
    <w:p w:rsidR="009660C1" w:rsidRPr="00BE3FC3" w:rsidRDefault="0004360D" w:rsidP="00BE3FC3">
      <w:pPr>
        <w:pStyle w:val="subsection"/>
      </w:pPr>
      <w:r w:rsidRPr="00BE3FC3">
        <w:tab/>
      </w:r>
      <w:r w:rsidR="003E47A4" w:rsidRPr="00BE3FC3">
        <w:t>(1)</w:t>
      </w:r>
      <w:r w:rsidR="003E47A4" w:rsidRPr="00BE3FC3">
        <w:tab/>
      </w:r>
      <w:r w:rsidR="00486FF2" w:rsidRPr="00BE3FC3">
        <w:t>A</w:t>
      </w:r>
      <w:r w:rsidR="009660C1" w:rsidRPr="00BE3FC3">
        <w:t>n entity</w:t>
      </w:r>
      <w:r w:rsidR="005771CD" w:rsidRPr="00BE3FC3">
        <w:t xml:space="preserve"> </w:t>
      </w:r>
      <w:r w:rsidRPr="00BE3FC3">
        <w:t>covered by</w:t>
      </w:r>
      <w:r w:rsidR="003E47A4" w:rsidRPr="00BE3FC3">
        <w:t xml:space="preserve"> </w:t>
      </w:r>
      <w:r w:rsidR="00BE3FC3" w:rsidRPr="00BE3FC3">
        <w:t>subsection (</w:t>
      </w:r>
      <w:r w:rsidR="003E47A4" w:rsidRPr="00BE3FC3">
        <w:t xml:space="preserve">2) </w:t>
      </w:r>
      <w:r w:rsidR="009660C1" w:rsidRPr="00BE3FC3">
        <w:t xml:space="preserve">may </w:t>
      </w:r>
      <w:r w:rsidR="009E05C5" w:rsidRPr="00BE3FC3">
        <w:t>volunteer</w:t>
      </w:r>
      <w:r w:rsidR="009660C1" w:rsidRPr="00BE3FC3">
        <w:t xml:space="preserve"> to comply with the requirements of this Act</w:t>
      </w:r>
      <w:r w:rsidR="005771CD" w:rsidRPr="00BE3FC3">
        <w:t xml:space="preserve"> for a reporting period</w:t>
      </w:r>
      <w:r w:rsidR="009660C1" w:rsidRPr="00BE3FC3">
        <w:t>,</w:t>
      </w:r>
      <w:r w:rsidR="008E6A84" w:rsidRPr="00BE3FC3">
        <w:t xml:space="preserve"> or reporting periods,</w:t>
      </w:r>
      <w:r w:rsidR="009660C1" w:rsidRPr="00BE3FC3">
        <w:t xml:space="preserve"> by giving</w:t>
      </w:r>
      <w:r w:rsidR="008E6A84" w:rsidRPr="00BE3FC3">
        <w:t xml:space="preserve"> </w:t>
      </w:r>
      <w:r w:rsidR="003C2161" w:rsidRPr="00BE3FC3">
        <w:t xml:space="preserve">written </w:t>
      </w:r>
      <w:r w:rsidR="008E6A84" w:rsidRPr="00BE3FC3">
        <w:t>notice to the Minister accordingly</w:t>
      </w:r>
      <w:r w:rsidR="009660C1" w:rsidRPr="00BE3FC3">
        <w:t xml:space="preserve"> </w:t>
      </w:r>
      <w:r w:rsidR="008E6A84" w:rsidRPr="00BE3FC3">
        <w:t>before the end of the</w:t>
      </w:r>
      <w:r w:rsidR="005771CD" w:rsidRPr="00BE3FC3">
        <w:t xml:space="preserve"> reporting period</w:t>
      </w:r>
      <w:r w:rsidR="008E6A84" w:rsidRPr="00BE3FC3">
        <w:t xml:space="preserve"> (or the earliest of the reporting periods), in a manner and form approved by the Minister.</w:t>
      </w:r>
    </w:p>
    <w:p w:rsidR="0004360D" w:rsidRPr="00BE3FC3" w:rsidRDefault="0004360D" w:rsidP="00BE3FC3">
      <w:pPr>
        <w:pStyle w:val="notetext"/>
      </w:pPr>
      <w:r w:rsidRPr="00BE3FC3">
        <w:t>Note:</w:t>
      </w:r>
      <w:r w:rsidRPr="00BE3FC3">
        <w:tab/>
        <w:t xml:space="preserve">An entity can </w:t>
      </w:r>
      <w:r w:rsidR="009E05C5" w:rsidRPr="00BE3FC3">
        <w:t>volunteer</w:t>
      </w:r>
      <w:r w:rsidRPr="00BE3FC3">
        <w:t xml:space="preserve"> under this section in relation to a reporting period and all later reporting periods.</w:t>
      </w:r>
    </w:p>
    <w:p w:rsidR="003E47A4" w:rsidRPr="00BE3FC3" w:rsidRDefault="003E47A4" w:rsidP="00BE3FC3">
      <w:pPr>
        <w:pStyle w:val="subsection"/>
      </w:pPr>
      <w:r w:rsidRPr="00BE3FC3">
        <w:tab/>
        <w:t>(2)</w:t>
      </w:r>
      <w:r w:rsidRPr="00BE3FC3">
        <w:tab/>
      </w:r>
      <w:r w:rsidR="0004360D" w:rsidRPr="00BE3FC3">
        <w:t>A</w:t>
      </w:r>
      <w:r w:rsidRPr="00BE3FC3">
        <w:t xml:space="preserve">n entity is </w:t>
      </w:r>
      <w:r w:rsidR="0004360D" w:rsidRPr="00BE3FC3">
        <w:t>covered by</w:t>
      </w:r>
      <w:r w:rsidRPr="00BE3FC3">
        <w:t xml:space="preserve"> this subsection for a reporting period</w:t>
      </w:r>
      <w:r w:rsidR="0004360D" w:rsidRPr="00BE3FC3">
        <w:t xml:space="preserve"> if the entity, at any time in the reporting period:</w:t>
      </w:r>
    </w:p>
    <w:p w:rsidR="003E47A4" w:rsidRPr="00BE3FC3" w:rsidRDefault="003E47A4" w:rsidP="00BE3FC3">
      <w:pPr>
        <w:pStyle w:val="paragraph"/>
      </w:pPr>
      <w:r w:rsidRPr="00BE3FC3">
        <w:tab/>
        <w:t>(a)</w:t>
      </w:r>
      <w:r w:rsidRPr="00BE3FC3">
        <w:tab/>
      </w:r>
      <w:r w:rsidR="006F200C" w:rsidRPr="00BE3FC3">
        <w:t xml:space="preserve">is </w:t>
      </w:r>
      <w:r w:rsidRPr="00BE3FC3">
        <w:t>an Australian entity; or</w:t>
      </w:r>
    </w:p>
    <w:p w:rsidR="0004360D" w:rsidRPr="00BE3FC3" w:rsidRDefault="0004360D" w:rsidP="00BE3FC3">
      <w:pPr>
        <w:pStyle w:val="paragraph"/>
      </w:pPr>
      <w:r w:rsidRPr="00BE3FC3">
        <w:tab/>
        <w:t>(b</w:t>
      </w:r>
      <w:r w:rsidR="003E47A4" w:rsidRPr="00BE3FC3">
        <w:t>)</w:t>
      </w:r>
      <w:r w:rsidR="003E47A4" w:rsidRPr="00BE3FC3">
        <w:tab/>
      </w:r>
      <w:r w:rsidR="006F200C" w:rsidRPr="00BE3FC3">
        <w:t>carries</w:t>
      </w:r>
      <w:r w:rsidRPr="00BE3FC3">
        <w:t xml:space="preserve"> on business in Australia.</w:t>
      </w:r>
    </w:p>
    <w:p w:rsidR="006F200C" w:rsidRPr="00BE3FC3" w:rsidRDefault="00B5530E" w:rsidP="00BE3FC3">
      <w:pPr>
        <w:pStyle w:val="SubsectionHead"/>
      </w:pPr>
      <w:r w:rsidRPr="00BE3FC3">
        <w:t>Revoking a</w:t>
      </w:r>
      <w:r w:rsidR="006F200C" w:rsidRPr="00BE3FC3">
        <w:t xml:space="preserve"> notice</w:t>
      </w:r>
    </w:p>
    <w:p w:rsidR="0004360D" w:rsidRPr="00BE3FC3" w:rsidRDefault="003E47A4" w:rsidP="00BE3FC3">
      <w:pPr>
        <w:pStyle w:val="subsection"/>
      </w:pPr>
      <w:r w:rsidRPr="00BE3FC3">
        <w:tab/>
      </w:r>
      <w:r w:rsidR="00B5530E" w:rsidRPr="00BE3FC3">
        <w:t>(3)</w:t>
      </w:r>
      <w:r w:rsidR="00B5530E" w:rsidRPr="00BE3FC3">
        <w:tab/>
      </w:r>
      <w:r w:rsidR="0004360D" w:rsidRPr="00BE3FC3">
        <w:t xml:space="preserve">An entity may revoke a notice given under </w:t>
      </w:r>
      <w:r w:rsidR="00BE3FC3" w:rsidRPr="00BE3FC3">
        <w:t>subsection (</w:t>
      </w:r>
      <w:r w:rsidR="0004360D" w:rsidRPr="00BE3FC3">
        <w:t>1), to the extent that it applies in relation to a reporting period or periods, by giving written not</w:t>
      </w:r>
      <w:r w:rsidR="00426316" w:rsidRPr="00BE3FC3">
        <w:t>ice accordingly to the Minister</w:t>
      </w:r>
      <w:r w:rsidR="0004360D" w:rsidRPr="00BE3FC3">
        <w:t xml:space="preserve"> before the start of the reporting period, or the earliest of the reporting periods.</w:t>
      </w:r>
    </w:p>
    <w:p w:rsidR="00777F44" w:rsidRPr="00BE3FC3" w:rsidRDefault="004242BF" w:rsidP="00BE3FC3">
      <w:pPr>
        <w:pStyle w:val="ActHead5"/>
      </w:pPr>
      <w:bookmarkStart w:id="8" w:name="_Toc532392428"/>
      <w:r w:rsidRPr="00BE3FC3">
        <w:rPr>
          <w:rStyle w:val="CharSectno"/>
        </w:rPr>
        <w:t>7</w:t>
      </w:r>
      <w:r w:rsidR="00777F44" w:rsidRPr="00BE3FC3">
        <w:t xml:space="preserve">  Constitutional basis</w:t>
      </w:r>
      <w:bookmarkEnd w:id="8"/>
    </w:p>
    <w:p w:rsidR="00C471F9" w:rsidRPr="00BE3FC3" w:rsidRDefault="00125C46" w:rsidP="00BE3FC3">
      <w:pPr>
        <w:pStyle w:val="subsection"/>
      </w:pPr>
      <w:r w:rsidRPr="00BE3FC3">
        <w:tab/>
      </w:r>
      <w:r w:rsidR="00C471F9" w:rsidRPr="00BE3FC3">
        <w:t>(1)</w:t>
      </w:r>
      <w:r w:rsidR="00C471F9" w:rsidRPr="00BE3FC3">
        <w:tab/>
      </w:r>
      <w:r w:rsidR="0079507A" w:rsidRPr="00BE3FC3">
        <w:t>Without limitation, t</w:t>
      </w:r>
      <w:r w:rsidR="009900B2" w:rsidRPr="00BE3FC3">
        <w:t>his Act relies on</w:t>
      </w:r>
      <w:r w:rsidR="00572A79" w:rsidRPr="00BE3FC3">
        <w:t>:</w:t>
      </w:r>
    </w:p>
    <w:p w:rsidR="00125C46" w:rsidRPr="00BE3FC3" w:rsidRDefault="00C471F9" w:rsidP="00BE3FC3">
      <w:pPr>
        <w:pStyle w:val="paragraph"/>
      </w:pPr>
      <w:r w:rsidRPr="00BE3FC3">
        <w:tab/>
        <w:t>(a)</w:t>
      </w:r>
      <w:r w:rsidRPr="00BE3FC3">
        <w:tab/>
      </w:r>
      <w:r w:rsidR="00572A79" w:rsidRPr="00BE3FC3">
        <w:t>the Commonwealth</w:t>
      </w:r>
      <w:r w:rsidR="00F437EF" w:rsidRPr="00BE3FC3">
        <w:t>’</w:t>
      </w:r>
      <w:r w:rsidR="00572A79" w:rsidRPr="00BE3FC3">
        <w:t xml:space="preserve">s legislative powers under </w:t>
      </w:r>
      <w:r w:rsidR="00125C46" w:rsidRPr="00BE3FC3">
        <w:t>the following provisions of the Constitution:</w:t>
      </w:r>
    </w:p>
    <w:p w:rsidR="00125C46" w:rsidRPr="00BE3FC3" w:rsidRDefault="00125C46" w:rsidP="00BE3FC3">
      <w:pPr>
        <w:pStyle w:val="paragraphsub"/>
      </w:pPr>
      <w:r w:rsidRPr="00BE3FC3">
        <w:tab/>
        <w:t>(i)</w:t>
      </w:r>
      <w:r w:rsidRPr="00BE3FC3">
        <w:tab/>
        <w:t>paragraph</w:t>
      </w:r>
      <w:r w:rsidR="00BE3FC3" w:rsidRPr="00BE3FC3">
        <w:t> </w:t>
      </w:r>
      <w:r w:rsidR="009900B2" w:rsidRPr="00BE3FC3">
        <w:t>51(i)</w:t>
      </w:r>
      <w:r w:rsidRPr="00BE3FC3">
        <w:t xml:space="preserve"> (trade and commerce);</w:t>
      </w:r>
    </w:p>
    <w:p w:rsidR="00125C46" w:rsidRPr="00BE3FC3" w:rsidRDefault="00125C46" w:rsidP="00BE3FC3">
      <w:pPr>
        <w:pStyle w:val="paragraphsub"/>
      </w:pPr>
      <w:r w:rsidRPr="00BE3FC3">
        <w:tab/>
        <w:t>(ii)</w:t>
      </w:r>
      <w:r w:rsidRPr="00BE3FC3">
        <w:tab/>
        <w:t>paragraph</w:t>
      </w:r>
      <w:r w:rsidR="00BE3FC3" w:rsidRPr="00BE3FC3">
        <w:t> </w:t>
      </w:r>
      <w:r w:rsidRPr="00BE3FC3">
        <w:t>51(xi) (census and statistics);</w:t>
      </w:r>
    </w:p>
    <w:p w:rsidR="00125C46" w:rsidRPr="00BE3FC3" w:rsidRDefault="00763436" w:rsidP="00BE3FC3">
      <w:pPr>
        <w:pStyle w:val="paragraphsub"/>
      </w:pPr>
      <w:r w:rsidRPr="00BE3FC3">
        <w:tab/>
        <w:t>(iii</w:t>
      </w:r>
      <w:r w:rsidR="00125C46" w:rsidRPr="00BE3FC3">
        <w:t>)</w:t>
      </w:r>
      <w:r w:rsidR="00125C46" w:rsidRPr="00BE3FC3">
        <w:tab/>
        <w:t>paragraph</w:t>
      </w:r>
      <w:r w:rsidR="00BE3FC3" w:rsidRPr="00BE3FC3">
        <w:t> </w:t>
      </w:r>
      <w:r w:rsidR="00125C46" w:rsidRPr="00BE3FC3">
        <w:t>51(xix) (aliens);</w:t>
      </w:r>
    </w:p>
    <w:p w:rsidR="00125C46" w:rsidRPr="00BE3FC3" w:rsidRDefault="00125C46" w:rsidP="00BE3FC3">
      <w:pPr>
        <w:pStyle w:val="paragraphsub"/>
      </w:pPr>
      <w:r w:rsidRPr="00BE3FC3">
        <w:tab/>
        <w:t>(</w:t>
      </w:r>
      <w:r w:rsidR="00763436" w:rsidRPr="00BE3FC3">
        <w:t>i</w:t>
      </w:r>
      <w:r w:rsidRPr="00BE3FC3">
        <w:t>v)</w:t>
      </w:r>
      <w:r w:rsidRPr="00BE3FC3">
        <w:tab/>
        <w:t>paragraph</w:t>
      </w:r>
      <w:r w:rsidR="00BE3FC3" w:rsidRPr="00BE3FC3">
        <w:t> </w:t>
      </w:r>
      <w:r w:rsidRPr="00BE3FC3">
        <w:t>51(xx) (corporations);</w:t>
      </w:r>
    </w:p>
    <w:p w:rsidR="00125C46" w:rsidRPr="00BE3FC3" w:rsidRDefault="00763436" w:rsidP="00BE3FC3">
      <w:pPr>
        <w:pStyle w:val="paragraphsub"/>
      </w:pPr>
      <w:r w:rsidRPr="00BE3FC3">
        <w:tab/>
        <w:t>(v</w:t>
      </w:r>
      <w:r w:rsidR="00125C46" w:rsidRPr="00BE3FC3">
        <w:t>)</w:t>
      </w:r>
      <w:r w:rsidR="00125C46" w:rsidRPr="00BE3FC3">
        <w:tab/>
        <w:t>paragraph</w:t>
      </w:r>
      <w:r w:rsidR="00BE3FC3" w:rsidRPr="00BE3FC3">
        <w:t> </w:t>
      </w:r>
      <w:r w:rsidR="00125C46" w:rsidRPr="00BE3FC3">
        <w:t>51(xxi) (marriage);</w:t>
      </w:r>
    </w:p>
    <w:p w:rsidR="00125C46" w:rsidRPr="00BE3FC3" w:rsidRDefault="00763436" w:rsidP="00BE3FC3">
      <w:pPr>
        <w:pStyle w:val="paragraphsub"/>
      </w:pPr>
      <w:r w:rsidRPr="00BE3FC3">
        <w:tab/>
        <w:t>(vi</w:t>
      </w:r>
      <w:r w:rsidR="00125C46" w:rsidRPr="00BE3FC3">
        <w:t>)</w:t>
      </w:r>
      <w:r w:rsidR="00125C46" w:rsidRPr="00BE3FC3">
        <w:tab/>
        <w:t>paragraph</w:t>
      </w:r>
      <w:r w:rsidR="00BE3FC3" w:rsidRPr="00BE3FC3">
        <w:t> </w:t>
      </w:r>
      <w:r w:rsidR="00125C46" w:rsidRPr="00BE3FC3">
        <w:t>51(xxvii) (immigration);</w:t>
      </w:r>
    </w:p>
    <w:p w:rsidR="00763436" w:rsidRPr="00BE3FC3" w:rsidRDefault="00763436" w:rsidP="00BE3FC3">
      <w:pPr>
        <w:pStyle w:val="paragraphsub"/>
      </w:pPr>
      <w:r w:rsidRPr="00BE3FC3">
        <w:tab/>
        <w:t>(vii</w:t>
      </w:r>
      <w:r w:rsidR="00125C46" w:rsidRPr="00BE3FC3">
        <w:t>)</w:t>
      </w:r>
      <w:r w:rsidR="00125C46" w:rsidRPr="00BE3FC3">
        <w:tab/>
        <w:t>paragraph</w:t>
      </w:r>
      <w:r w:rsidR="00BE3FC3" w:rsidRPr="00BE3FC3">
        <w:t> </w:t>
      </w:r>
      <w:r w:rsidR="00125C46" w:rsidRPr="00BE3FC3">
        <w:t>51(xxix) (</w:t>
      </w:r>
      <w:r w:rsidRPr="00BE3FC3">
        <w:t>external affairs);</w:t>
      </w:r>
    </w:p>
    <w:p w:rsidR="00763436" w:rsidRPr="00BE3FC3" w:rsidRDefault="00763436" w:rsidP="00BE3FC3">
      <w:pPr>
        <w:pStyle w:val="paragraphsub"/>
      </w:pPr>
      <w:r w:rsidRPr="00BE3FC3">
        <w:tab/>
        <w:t>(viii)</w:t>
      </w:r>
      <w:r w:rsidRPr="00BE3FC3">
        <w:tab/>
        <w:t>paragraph</w:t>
      </w:r>
      <w:r w:rsidR="00BE3FC3" w:rsidRPr="00BE3FC3">
        <w:t> </w:t>
      </w:r>
      <w:r w:rsidRPr="00BE3FC3">
        <w:t>51(xxxix) (incidental matters);</w:t>
      </w:r>
    </w:p>
    <w:p w:rsidR="00777F44" w:rsidRPr="00BE3FC3" w:rsidRDefault="00763436" w:rsidP="00BE3FC3">
      <w:pPr>
        <w:pStyle w:val="paragraphsub"/>
      </w:pPr>
      <w:r w:rsidRPr="00BE3FC3">
        <w:tab/>
        <w:t>(ix)</w:t>
      </w:r>
      <w:r w:rsidRPr="00BE3FC3">
        <w:tab/>
        <w:t>section</w:t>
      </w:r>
      <w:r w:rsidR="00BE3FC3" w:rsidRPr="00BE3FC3">
        <w:t> </w:t>
      </w:r>
      <w:r w:rsidRPr="00BE3FC3">
        <w:t>61 (the executive power); and</w:t>
      </w:r>
    </w:p>
    <w:p w:rsidR="00C471F9" w:rsidRPr="00BE3FC3" w:rsidRDefault="00B5530E" w:rsidP="00BE3FC3">
      <w:pPr>
        <w:pStyle w:val="paragraph"/>
      </w:pPr>
      <w:r w:rsidRPr="00BE3FC3">
        <w:tab/>
      </w:r>
      <w:r w:rsidR="00C471F9" w:rsidRPr="00BE3FC3">
        <w:t>(b)</w:t>
      </w:r>
      <w:r w:rsidR="00C471F9" w:rsidRPr="00BE3FC3">
        <w:tab/>
        <w:t>any implied legislative powers of the Commonwealth.</w:t>
      </w:r>
    </w:p>
    <w:p w:rsidR="00C471F9" w:rsidRPr="00BE3FC3" w:rsidRDefault="00C471F9" w:rsidP="00BE3FC3">
      <w:pPr>
        <w:pStyle w:val="subsection"/>
      </w:pPr>
      <w:r w:rsidRPr="00BE3FC3">
        <w:tab/>
        <w:t>(2)</w:t>
      </w:r>
      <w:r w:rsidRPr="00BE3FC3">
        <w:tab/>
        <w:t xml:space="preserve">Without limiting </w:t>
      </w:r>
      <w:r w:rsidR="00BE3FC3" w:rsidRPr="00BE3FC3">
        <w:t>subparagraph (</w:t>
      </w:r>
      <w:r w:rsidRPr="00BE3FC3">
        <w:t>1)</w:t>
      </w:r>
      <w:r w:rsidR="00572A79" w:rsidRPr="00BE3FC3">
        <w:t>(a)(vii)</w:t>
      </w:r>
      <w:r w:rsidRPr="00BE3FC3">
        <w:t>, this Act</w:t>
      </w:r>
      <w:r w:rsidR="00F437EF" w:rsidRPr="00BE3FC3">
        <w:t>’</w:t>
      </w:r>
      <w:r w:rsidRPr="00BE3FC3">
        <w:t xml:space="preserve">s reliance on </w:t>
      </w:r>
      <w:r w:rsidR="00572A79" w:rsidRPr="00BE3FC3">
        <w:t>the Commonwealth</w:t>
      </w:r>
      <w:r w:rsidR="00F437EF" w:rsidRPr="00BE3FC3">
        <w:t>’</w:t>
      </w:r>
      <w:r w:rsidR="00572A79" w:rsidRPr="00BE3FC3">
        <w:t xml:space="preserve">s legislative powers under </w:t>
      </w:r>
      <w:r w:rsidRPr="00BE3FC3">
        <w:t>paragraph</w:t>
      </w:r>
      <w:r w:rsidR="00BE3FC3" w:rsidRPr="00BE3FC3">
        <w:t> </w:t>
      </w:r>
      <w:r w:rsidR="00545217" w:rsidRPr="00BE3FC3">
        <w:t>51</w:t>
      </w:r>
      <w:r w:rsidRPr="00BE3FC3">
        <w:t>(xxix) of the Constitution is based on</w:t>
      </w:r>
      <w:r w:rsidR="000B6AAC" w:rsidRPr="00BE3FC3">
        <w:t xml:space="preserve"> purposes including</w:t>
      </w:r>
      <w:r w:rsidR="00426316" w:rsidRPr="00BE3FC3">
        <w:t xml:space="preserve"> </w:t>
      </w:r>
      <w:r w:rsidR="00572A79" w:rsidRPr="00BE3FC3">
        <w:t>giving effect to</w:t>
      </w:r>
      <w:r w:rsidRPr="00BE3FC3">
        <w:t xml:space="preserve"> </w:t>
      </w:r>
      <w:r w:rsidR="00572A79" w:rsidRPr="00BE3FC3">
        <w:t>the following international agreements</w:t>
      </w:r>
      <w:r w:rsidR="00551884" w:rsidRPr="00BE3FC3">
        <w:t>, as amended and in force for Australia from time to time</w:t>
      </w:r>
      <w:r w:rsidRPr="00BE3FC3">
        <w:t>:</w:t>
      </w:r>
    </w:p>
    <w:p w:rsidR="00C471F9" w:rsidRPr="00BE3FC3" w:rsidRDefault="00C471F9" w:rsidP="00BE3FC3">
      <w:pPr>
        <w:pStyle w:val="paragraph"/>
      </w:pPr>
      <w:r w:rsidRPr="00BE3FC3">
        <w:tab/>
      </w:r>
      <w:r w:rsidR="00426316" w:rsidRPr="00BE3FC3">
        <w:t>(a</w:t>
      </w:r>
      <w:r w:rsidRPr="00BE3FC3">
        <w:t>)</w:t>
      </w:r>
      <w:r w:rsidRPr="00BE3FC3">
        <w:tab/>
      </w:r>
      <w:r w:rsidR="0079507A" w:rsidRPr="00BE3FC3">
        <w:t xml:space="preserve">the </w:t>
      </w:r>
      <w:r w:rsidR="00551884" w:rsidRPr="00BE3FC3">
        <w:t xml:space="preserve">International Convention to Suppress the Slave Trade and </w:t>
      </w:r>
      <w:r w:rsidR="0079507A" w:rsidRPr="00BE3FC3">
        <w:t>Slavery</w:t>
      </w:r>
      <w:r w:rsidR="0055673C" w:rsidRPr="00BE3FC3">
        <w:t>,</w:t>
      </w:r>
      <w:r w:rsidR="0079507A" w:rsidRPr="00BE3FC3">
        <w:t xml:space="preserve"> </w:t>
      </w:r>
      <w:r w:rsidR="00551884" w:rsidRPr="00BE3FC3">
        <w:t>done at Geneva on 25</w:t>
      </w:r>
      <w:r w:rsidR="00BE3FC3" w:rsidRPr="00BE3FC3">
        <w:t> </w:t>
      </w:r>
      <w:r w:rsidR="00551884" w:rsidRPr="00BE3FC3">
        <w:t>September 1926</w:t>
      </w:r>
      <w:r w:rsidR="00DF5AC0" w:rsidRPr="00BE3FC3">
        <w:t xml:space="preserve"> ([1927] ATS 11)</w:t>
      </w:r>
      <w:r w:rsidR="0079507A" w:rsidRPr="00BE3FC3">
        <w:t>;</w:t>
      </w:r>
    </w:p>
    <w:p w:rsidR="002121E3" w:rsidRPr="00BE3FC3" w:rsidRDefault="00426316" w:rsidP="00BE3FC3">
      <w:pPr>
        <w:pStyle w:val="paragraph"/>
      </w:pPr>
      <w:r w:rsidRPr="00BE3FC3">
        <w:tab/>
        <w:t>(b</w:t>
      </w:r>
      <w:r w:rsidR="0079507A" w:rsidRPr="00BE3FC3">
        <w:t>)</w:t>
      </w:r>
      <w:r w:rsidR="0079507A" w:rsidRPr="00BE3FC3">
        <w:tab/>
      </w:r>
      <w:r w:rsidR="002121E3" w:rsidRPr="00BE3FC3">
        <w:t>the ILO Convention (No.</w:t>
      </w:r>
      <w:r w:rsidR="00BE3FC3" w:rsidRPr="00BE3FC3">
        <w:t> </w:t>
      </w:r>
      <w:r w:rsidR="002121E3" w:rsidRPr="00BE3FC3">
        <w:t>29) concerning Forced or Compulsory Labour</w:t>
      </w:r>
      <w:r w:rsidR="0055673C" w:rsidRPr="00BE3FC3">
        <w:t>,</w:t>
      </w:r>
      <w:r w:rsidR="002121E3" w:rsidRPr="00BE3FC3">
        <w:t xml:space="preserve"> done at Geneva on 28</w:t>
      </w:r>
      <w:r w:rsidR="00BE3FC3" w:rsidRPr="00BE3FC3">
        <w:t> </w:t>
      </w:r>
      <w:r w:rsidR="002121E3" w:rsidRPr="00BE3FC3">
        <w:t>June 1930 ([1933] ATS 21);</w:t>
      </w:r>
    </w:p>
    <w:p w:rsidR="0079507A" w:rsidRPr="00BE3FC3" w:rsidRDefault="00426316" w:rsidP="00BE3FC3">
      <w:pPr>
        <w:pStyle w:val="paragraph"/>
      </w:pPr>
      <w:r w:rsidRPr="00BE3FC3">
        <w:tab/>
        <w:t>(c</w:t>
      </w:r>
      <w:r w:rsidR="0079507A" w:rsidRPr="00BE3FC3">
        <w:t>)</w:t>
      </w:r>
      <w:r w:rsidR="0079507A" w:rsidRPr="00BE3FC3">
        <w:tab/>
      </w:r>
      <w:r w:rsidR="002121E3" w:rsidRPr="00BE3FC3">
        <w:t>the Supplementary Convention on the Abolition of Slavery, the Slave Trade, and Institutions and Practices similar to Slavery</w:t>
      </w:r>
      <w:r w:rsidR="0055673C" w:rsidRPr="00BE3FC3">
        <w:t>,</w:t>
      </w:r>
      <w:r w:rsidR="002121E3" w:rsidRPr="00BE3FC3">
        <w:t xml:space="preserve"> done at Geneva on 7</w:t>
      </w:r>
      <w:r w:rsidR="00BE3FC3" w:rsidRPr="00BE3FC3">
        <w:t> </w:t>
      </w:r>
      <w:r w:rsidR="002121E3" w:rsidRPr="00BE3FC3">
        <w:t>September 1956 ([1958] ATS 3);</w:t>
      </w:r>
    </w:p>
    <w:p w:rsidR="0079507A" w:rsidRPr="00BE3FC3" w:rsidRDefault="00426316" w:rsidP="00BE3FC3">
      <w:pPr>
        <w:pStyle w:val="paragraph"/>
      </w:pPr>
      <w:r w:rsidRPr="00BE3FC3">
        <w:tab/>
        <w:t>(d</w:t>
      </w:r>
      <w:r w:rsidR="0079507A" w:rsidRPr="00BE3FC3">
        <w:t>)</w:t>
      </w:r>
      <w:r w:rsidR="0079507A" w:rsidRPr="00BE3FC3">
        <w:tab/>
        <w:t>the International Covenant on Civil and Political Rights</w:t>
      </w:r>
      <w:r w:rsidR="0055673C" w:rsidRPr="00BE3FC3">
        <w:t>,</w:t>
      </w:r>
      <w:r w:rsidR="00DF5AC0" w:rsidRPr="00BE3FC3">
        <w:t xml:space="preserve"> done at New York on 16</w:t>
      </w:r>
      <w:r w:rsidR="00BE3FC3" w:rsidRPr="00BE3FC3">
        <w:t> </w:t>
      </w:r>
      <w:r w:rsidR="00DF5AC0" w:rsidRPr="00BE3FC3">
        <w:t>December 1966 ([1980] ATS 23)</w:t>
      </w:r>
      <w:r w:rsidR="0079507A" w:rsidRPr="00BE3FC3">
        <w:t>;</w:t>
      </w:r>
    </w:p>
    <w:p w:rsidR="002121E3" w:rsidRPr="00BE3FC3" w:rsidRDefault="00426316" w:rsidP="00BE3FC3">
      <w:pPr>
        <w:pStyle w:val="paragraph"/>
      </w:pPr>
      <w:r w:rsidRPr="00BE3FC3">
        <w:tab/>
        <w:t>(e</w:t>
      </w:r>
      <w:r w:rsidR="0079507A" w:rsidRPr="00BE3FC3">
        <w:t>)</w:t>
      </w:r>
      <w:r w:rsidR="0079507A" w:rsidRPr="00BE3FC3">
        <w:tab/>
      </w:r>
      <w:r w:rsidR="002121E3" w:rsidRPr="00BE3FC3">
        <w:t xml:space="preserve">the Convention on the Elimination of </w:t>
      </w:r>
      <w:r w:rsidR="00A06F36" w:rsidRPr="00BE3FC3">
        <w:t xml:space="preserve">All Forms of </w:t>
      </w:r>
      <w:r w:rsidR="002121E3" w:rsidRPr="00BE3FC3">
        <w:t>Discrimination Against Women</w:t>
      </w:r>
      <w:r w:rsidR="0055673C" w:rsidRPr="00BE3FC3">
        <w:t>,</w:t>
      </w:r>
      <w:r w:rsidR="002121E3" w:rsidRPr="00BE3FC3">
        <w:t xml:space="preserve"> done at New York on 18</w:t>
      </w:r>
      <w:r w:rsidR="00BE3FC3" w:rsidRPr="00BE3FC3">
        <w:t> </w:t>
      </w:r>
      <w:r w:rsidR="002121E3" w:rsidRPr="00BE3FC3">
        <w:t>December 1979 ([1983] ATS 9);</w:t>
      </w:r>
    </w:p>
    <w:p w:rsidR="002121E3" w:rsidRPr="00BE3FC3" w:rsidRDefault="00426316" w:rsidP="00BE3FC3">
      <w:pPr>
        <w:pStyle w:val="paragraph"/>
      </w:pPr>
      <w:r w:rsidRPr="00BE3FC3">
        <w:tab/>
        <w:t>(f</w:t>
      </w:r>
      <w:r w:rsidR="002121E3" w:rsidRPr="00BE3FC3">
        <w:t>)</w:t>
      </w:r>
      <w:r w:rsidR="002121E3" w:rsidRPr="00BE3FC3">
        <w:tab/>
        <w:t>the Convention on the Rights of the Child</w:t>
      </w:r>
      <w:r w:rsidR="0055673C" w:rsidRPr="00BE3FC3">
        <w:t>,</w:t>
      </w:r>
      <w:r w:rsidR="002121E3" w:rsidRPr="00BE3FC3">
        <w:t xml:space="preserve"> done at New York on 20</w:t>
      </w:r>
      <w:r w:rsidR="00BE3FC3" w:rsidRPr="00BE3FC3">
        <w:t> </w:t>
      </w:r>
      <w:r w:rsidR="002121E3" w:rsidRPr="00BE3FC3">
        <w:t>November 1989 ([1991] ATS 4);</w:t>
      </w:r>
    </w:p>
    <w:p w:rsidR="0079507A" w:rsidRPr="00BE3FC3" w:rsidRDefault="00426316" w:rsidP="00BE3FC3">
      <w:pPr>
        <w:pStyle w:val="paragraph"/>
      </w:pPr>
      <w:r w:rsidRPr="00BE3FC3">
        <w:tab/>
        <w:t>(g</w:t>
      </w:r>
      <w:r w:rsidR="002121E3" w:rsidRPr="00BE3FC3">
        <w:t>)</w:t>
      </w:r>
      <w:r w:rsidR="002121E3" w:rsidRPr="00BE3FC3">
        <w:tab/>
      </w:r>
      <w:r w:rsidR="0079507A" w:rsidRPr="00BE3FC3">
        <w:t>the Protocol to Prevent, Suppress and Punish Trafficking in Persons</w:t>
      </w:r>
      <w:r w:rsidR="00A06F36" w:rsidRPr="00BE3FC3">
        <w:t>,</w:t>
      </w:r>
      <w:r w:rsidR="0079507A" w:rsidRPr="00BE3FC3">
        <w:t xml:space="preserve"> Especially </w:t>
      </w:r>
      <w:r w:rsidR="00551884" w:rsidRPr="00BE3FC3">
        <w:t xml:space="preserve">Women and Children, supplementing the United Nations Convention </w:t>
      </w:r>
      <w:r w:rsidR="0079507A" w:rsidRPr="00BE3FC3">
        <w:t>against Transnational Organized Crime</w:t>
      </w:r>
      <w:r w:rsidR="0055673C" w:rsidRPr="00BE3FC3">
        <w:t>,</w:t>
      </w:r>
      <w:r w:rsidR="00DF5AC0" w:rsidRPr="00BE3FC3">
        <w:t xml:space="preserve"> done at New York on 15</w:t>
      </w:r>
      <w:r w:rsidR="00BE3FC3" w:rsidRPr="00BE3FC3">
        <w:t> </w:t>
      </w:r>
      <w:r w:rsidR="00DF5AC0" w:rsidRPr="00BE3FC3">
        <w:t>November 2000 ([2005] ATS 27)</w:t>
      </w:r>
      <w:r w:rsidR="00003793" w:rsidRPr="00BE3FC3">
        <w:t>;</w:t>
      </w:r>
    </w:p>
    <w:p w:rsidR="0079507A" w:rsidRPr="00BE3FC3" w:rsidRDefault="00426316" w:rsidP="00BE3FC3">
      <w:pPr>
        <w:pStyle w:val="paragraph"/>
      </w:pPr>
      <w:r w:rsidRPr="00BE3FC3">
        <w:tab/>
        <w:t>(h</w:t>
      </w:r>
      <w:r w:rsidR="0079507A" w:rsidRPr="00BE3FC3">
        <w:t>)</w:t>
      </w:r>
      <w:r w:rsidR="0079507A" w:rsidRPr="00BE3FC3">
        <w:tab/>
        <w:t xml:space="preserve">the Optional Protocol to the Convention on </w:t>
      </w:r>
      <w:r w:rsidR="00A06F36" w:rsidRPr="00BE3FC3">
        <w:t>the Rights of the Child on the Sale of Children, Child Prostitution and Child P</w:t>
      </w:r>
      <w:r w:rsidR="0079507A" w:rsidRPr="00BE3FC3">
        <w:t>ornography</w:t>
      </w:r>
      <w:r w:rsidR="0055673C" w:rsidRPr="00BE3FC3">
        <w:t>,</w:t>
      </w:r>
      <w:r w:rsidR="00DF5AC0" w:rsidRPr="00BE3FC3">
        <w:t xml:space="preserve"> done at New York on 25</w:t>
      </w:r>
      <w:r w:rsidR="00BE3FC3" w:rsidRPr="00BE3FC3">
        <w:t> </w:t>
      </w:r>
      <w:r w:rsidR="00DF5AC0" w:rsidRPr="00BE3FC3">
        <w:t>May 2000 ([2007] ATS 6)</w:t>
      </w:r>
      <w:r w:rsidR="0010334F" w:rsidRPr="00BE3FC3">
        <w:t>;</w:t>
      </w:r>
    </w:p>
    <w:p w:rsidR="0010334F" w:rsidRPr="00BE3FC3" w:rsidRDefault="0010334F" w:rsidP="00BE3FC3">
      <w:pPr>
        <w:pStyle w:val="paragraph"/>
      </w:pPr>
      <w:r w:rsidRPr="00BE3FC3">
        <w:tab/>
        <w:t>(i)</w:t>
      </w:r>
      <w:r w:rsidRPr="00BE3FC3">
        <w:tab/>
        <w:t xml:space="preserve">the ILO </w:t>
      </w:r>
      <w:r w:rsidRPr="00BE3FC3">
        <w:rPr>
          <w:szCs w:val="22"/>
        </w:rPr>
        <w:t>Convention (No.</w:t>
      </w:r>
      <w:r w:rsidR="00BE3FC3" w:rsidRPr="00BE3FC3">
        <w:rPr>
          <w:szCs w:val="22"/>
        </w:rPr>
        <w:t> </w:t>
      </w:r>
      <w:r w:rsidRPr="00BE3FC3">
        <w:rPr>
          <w:szCs w:val="22"/>
        </w:rPr>
        <w:t>182) concerning the Prohibition and Immediate Action for the Elimination of the Worst Forms of Child Labour</w:t>
      </w:r>
      <w:r w:rsidR="0055673C" w:rsidRPr="00BE3FC3">
        <w:rPr>
          <w:szCs w:val="22"/>
        </w:rPr>
        <w:t>,</w:t>
      </w:r>
      <w:r w:rsidRPr="00BE3FC3">
        <w:rPr>
          <w:szCs w:val="22"/>
        </w:rPr>
        <w:t xml:space="preserve"> done at Geneva on 17</w:t>
      </w:r>
      <w:r w:rsidR="00BE3FC3" w:rsidRPr="00BE3FC3">
        <w:rPr>
          <w:szCs w:val="22"/>
        </w:rPr>
        <w:t> </w:t>
      </w:r>
      <w:r w:rsidRPr="00BE3FC3">
        <w:rPr>
          <w:szCs w:val="22"/>
        </w:rPr>
        <w:t>June 1999 ([2007] ATS 38).</w:t>
      </w:r>
    </w:p>
    <w:p w:rsidR="00763436" w:rsidRPr="00BE3FC3" w:rsidRDefault="00763436" w:rsidP="00BE3FC3">
      <w:pPr>
        <w:pStyle w:val="notetext"/>
      </w:pPr>
      <w:r w:rsidRPr="00BE3FC3">
        <w:t>Note:</w:t>
      </w:r>
      <w:r w:rsidRPr="00BE3FC3">
        <w:tab/>
        <w:t>In 2018, the text of international agreements in the Australian Treaty Series was accessible through the Australian Treaties Library on the AustLII website (</w:t>
      </w:r>
      <w:r w:rsidR="0055673C" w:rsidRPr="00BE3FC3">
        <w:t>http://</w:t>
      </w:r>
      <w:r w:rsidRPr="00BE3FC3">
        <w:t>www.austlii.edu.au).</w:t>
      </w:r>
    </w:p>
    <w:p w:rsidR="00BB2FF8" w:rsidRPr="00BE3FC3" w:rsidRDefault="004242BF" w:rsidP="00BE3FC3">
      <w:pPr>
        <w:pStyle w:val="ActHead5"/>
      </w:pPr>
      <w:bookmarkStart w:id="9" w:name="_Toc532392429"/>
      <w:r w:rsidRPr="00BE3FC3">
        <w:rPr>
          <w:rStyle w:val="CharSectno"/>
        </w:rPr>
        <w:t>8</w:t>
      </w:r>
      <w:r w:rsidR="00BB2FF8" w:rsidRPr="00BE3FC3">
        <w:t xml:space="preserve">  Act binds the Crown</w:t>
      </w:r>
      <w:bookmarkEnd w:id="9"/>
    </w:p>
    <w:p w:rsidR="00BB2FF8" w:rsidRPr="00BE3FC3" w:rsidRDefault="00BB2FF8" w:rsidP="00BE3FC3">
      <w:pPr>
        <w:pStyle w:val="subsection"/>
      </w:pPr>
      <w:r w:rsidRPr="00BE3FC3">
        <w:tab/>
      </w:r>
      <w:r w:rsidRPr="00BE3FC3">
        <w:tab/>
        <w:t>This Act binds the Crown in right of the Commonwealth. However, it does not bind the Crown in right of a State, the Aus</w:t>
      </w:r>
      <w:r w:rsidR="00C471F9" w:rsidRPr="00BE3FC3">
        <w:t xml:space="preserve">tralian Capital Territory or </w:t>
      </w:r>
      <w:r w:rsidRPr="00BE3FC3">
        <w:t>the Northern Territory.</w:t>
      </w:r>
    </w:p>
    <w:p w:rsidR="007610DC" w:rsidRPr="00BE3FC3" w:rsidRDefault="004242BF" w:rsidP="00BE3FC3">
      <w:pPr>
        <w:pStyle w:val="ActHead5"/>
      </w:pPr>
      <w:bookmarkStart w:id="10" w:name="_Toc532392430"/>
      <w:r w:rsidRPr="00BE3FC3">
        <w:rPr>
          <w:rStyle w:val="CharSectno"/>
        </w:rPr>
        <w:t>9</w:t>
      </w:r>
      <w:r w:rsidR="007610DC" w:rsidRPr="00BE3FC3">
        <w:t xml:space="preserve">  Extension to external Territories</w:t>
      </w:r>
      <w:bookmarkEnd w:id="10"/>
    </w:p>
    <w:p w:rsidR="003862B5" w:rsidRPr="00BE3FC3" w:rsidRDefault="007610DC" w:rsidP="00BE3FC3">
      <w:pPr>
        <w:pStyle w:val="subsection"/>
      </w:pPr>
      <w:r w:rsidRPr="00BE3FC3">
        <w:tab/>
      </w:r>
      <w:r w:rsidRPr="00BE3FC3">
        <w:tab/>
        <w:t>This Act extends to every external Territory.</w:t>
      </w:r>
    </w:p>
    <w:p w:rsidR="00BB2FF8" w:rsidRPr="00BE3FC3" w:rsidRDefault="004242BF" w:rsidP="00BE3FC3">
      <w:pPr>
        <w:pStyle w:val="ActHead5"/>
      </w:pPr>
      <w:bookmarkStart w:id="11" w:name="_Toc532392431"/>
      <w:r w:rsidRPr="00BE3FC3">
        <w:rPr>
          <w:rStyle w:val="CharSectno"/>
        </w:rPr>
        <w:t>10</w:t>
      </w:r>
      <w:r w:rsidR="00BB2FF8" w:rsidRPr="00BE3FC3">
        <w:t xml:space="preserve">  Extra</w:t>
      </w:r>
      <w:r w:rsidR="00484BA9">
        <w:noBreakHyphen/>
      </w:r>
      <w:r w:rsidR="00BB2FF8" w:rsidRPr="00BE3FC3">
        <w:t>territorial application</w:t>
      </w:r>
      <w:bookmarkEnd w:id="11"/>
    </w:p>
    <w:p w:rsidR="00486FF2" w:rsidRPr="00BE3FC3" w:rsidRDefault="00BB2FF8" w:rsidP="00BE3FC3">
      <w:pPr>
        <w:pStyle w:val="subsection"/>
      </w:pPr>
      <w:r w:rsidRPr="00BE3FC3">
        <w:tab/>
      </w:r>
      <w:r w:rsidRPr="00BE3FC3">
        <w:tab/>
        <w:t>This Act extends to acts, omissions, matters and things outside Australia.</w:t>
      </w:r>
    </w:p>
    <w:p w:rsidR="00F91403" w:rsidRPr="00BE3FC3" w:rsidRDefault="00A925FC" w:rsidP="00BE3FC3">
      <w:pPr>
        <w:pStyle w:val="ActHead2"/>
        <w:pageBreakBefore/>
      </w:pPr>
      <w:bookmarkStart w:id="12" w:name="_Toc532392432"/>
      <w:r w:rsidRPr="00BE3FC3">
        <w:rPr>
          <w:rStyle w:val="CharPartNo"/>
        </w:rPr>
        <w:t>Part</w:t>
      </w:r>
      <w:r w:rsidR="00BE3FC3" w:rsidRPr="00BE3FC3">
        <w:rPr>
          <w:rStyle w:val="CharPartNo"/>
        </w:rPr>
        <w:t> </w:t>
      </w:r>
      <w:r w:rsidRPr="00BE3FC3">
        <w:rPr>
          <w:rStyle w:val="CharPartNo"/>
        </w:rPr>
        <w:t>2</w:t>
      </w:r>
      <w:r w:rsidRPr="00BE3FC3">
        <w:t>—</w:t>
      </w:r>
      <w:r w:rsidRPr="00BE3FC3">
        <w:rPr>
          <w:rStyle w:val="CharPartText"/>
        </w:rPr>
        <w:t xml:space="preserve">Modern slavery </w:t>
      </w:r>
      <w:r w:rsidR="00C471F9" w:rsidRPr="00BE3FC3">
        <w:rPr>
          <w:rStyle w:val="CharPartText"/>
        </w:rPr>
        <w:t>statements</w:t>
      </w:r>
      <w:bookmarkEnd w:id="12"/>
    </w:p>
    <w:p w:rsidR="00A925FC" w:rsidRPr="00BE3FC3" w:rsidRDefault="00A925FC" w:rsidP="00BE3FC3">
      <w:pPr>
        <w:pStyle w:val="Header"/>
      </w:pPr>
      <w:r w:rsidRPr="00BE3FC3">
        <w:rPr>
          <w:rStyle w:val="CharDivNo"/>
        </w:rPr>
        <w:t xml:space="preserve"> </w:t>
      </w:r>
      <w:r w:rsidRPr="00BE3FC3">
        <w:rPr>
          <w:rStyle w:val="CharDivText"/>
        </w:rPr>
        <w:t xml:space="preserve"> </w:t>
      </w:r>
    </w:p>
    <w:p w:rsidR="00A925FC" w:rsidRPr="00BE3FC3" w:rsidRDefault="004242BF" w:rsidP="00BE3FC3">
      <w:pPr>
        <w:pStyle w:val="ActHead5"/>
      </w:pPr>
      <w:bookmarkStart w:id="13" w:name="_Toc532392433"/>
      <w:r w:rsidRPr="00BE3FC3">
        <w:rPr>
          <w:rStyle w:val="CharSectno"/>
        </w:rPr>
        <w:t>11</w:t>
      </w:r>
      <w:r w:rsidR="00A925FC" w:rsidRPr="00BE3FC3">
        <w:t xml:space="preserve">  Simplified outline of this Part</w:t>
      </w:r>
      <w:bookmarkEnd w:id="13"/>
    </w:p>
    <w:p w:rsidR="00C471F9" w:rsidRPr="00BE3FC3" w:rsidRDefault="00E614AD" w:rsidP="00BE3FC3">
      <w:pPr>
        <w:pStyle w:val="SOText"/>
      </w:pPr>
      <w:r w:rsidRPr="00BE3FC3">
        <w:t>This Part</w:t>
      </w:r>
      <w:r w:rsidR="00C471F9" w:rsidRPr="00BE3FC3">
        <w:t xml:space="preserve"> requir</w:t>
      </w:r>
      <w:r w:rsidR="00DB5CD2" w:rsidRPr="00BE3FC3">
        <w:t xml:space="preserve">es </w:t>
      </w:r>
      <w:r w:rsidR="00C471F9" w:rsidRPr="00BE3FC3">
        <w:t>modern slavery statement</w:t>
      </w:r>
      <w:r w:rsidR="00DB5CD2" w:rsidRPr="00BE3FC3">
        <w:t>s</w:t>
      </w:r>
      <w:r w:rsidR="00C471F9" w:rsidRPr="00BE3FC3">
        <w:t xml:space="preserve"> to </w:t>
      </w:r>
      <w:r w:rsidR="00C6082A" w:rsidRPr="00BE3FC3">
        <w:t xml:space="preserve">be given annually to </w:t>
      </w:r>
      <w:r w:rsidR="00C471F9" w:rsidRPr="00BE3FC3">
        <w:t xml:space="preserve">the Minister, </w:t>
      </w:r>
      <w:r w:rsidR="003C2161" w:rsidRPr="00BE3FC3">
        <w:t>describing</w:t>
      </w:r>
      <w:r w:rsidR="00C471F9" w:rsidRPr="00BE3FC3">
        <w:t xml:space="preserve"> the risks of modern slavery</w:t>
      </w:r>
      <w:r w:rsidRPr="00BE3FC3">
        <w:t xml:space="preserve"> in </w:t>
      </w:r>
      <w:r w:rsidR="00C6082A" w:rsidRPr="00BE3FC3">
        <w:t>the</w:t>
      </w:r>
      <w:r w:rsidRPr="00BE3FC3">
        <w:t xml:space="preserve"> </w:t>
      </w:r>
      <w:r w:rsidR="00C471F9" w:rsidRPr="00BE3FC3">
        <w:t>operations and supply chains</w:t>
      </w:r>
      <w:r w:rsidR="00C6082A" w:rsidRPr="00BE3FC3">
        <w:t xml:space="preserve"> of reporting entities and entities owned or controlled by those entities.</w:t>
      </w:r>
    </w:p>
    <w:p w:rsidR="00E614AD" w:rsidRPr="00BE3FC3" w:rsidRDefault="00E614AD" w:rsidP="00BE3FC3">
      <w:pPr>
        <w:pStyle w:val="SOText"/>
      </w:pPr>
      <w:r w:rsidRPr="00BE3FC3">
        <w:t>The statement</w:t>
      </w:r>
      <w:r w:rsidR="00DB5CD2" w:rsidRPr="00BE3FC3">
        <w:t>s</w:t>
      </w:r>
      <w:r w:rsidRPr="00BE3FC3">
        <w:t xml:space="preserve"> must also include information about </w:t>
      </w:r>
      <w:r w:rsidR="00DB5CD2" w:rsidRPr="00BE3FC3">
        <w:t>actions taken to address</w:t>
      </w:r>
      <w:r w:rsidRPr="00BE3FC3">
        <w:t xml:space="preserve"> </w:t>
      </w:r>
      <w:r w:rsidR="00AF4E60" w:rsidRPr="00BE3FC3">
        <w:t>those risks</w:t>
      </w:r>
      <w:r w:rsidRPr="00BE3FC3">
        <w:t>.</w:t>
      </w:r>
    </w:p>
    <w:p w:rsidR="009E05C5" w:rsidRPr="00BE3FC3" w:rsidRDefault="00C6082A" w:rsidP="00BE3FC3">
      <w:pPr>
        <w:pStyle w:val="SOText"/>
      </w:pPr>
      <w:r w:rsidRPr="00BE3FC3">
        <w:t>J</w:t>
      </w:r>
      <w:r w:rsidR="00BA4132" w:rsidRPr="00BE3FC3">
        <w:t>oint modern slavery statement</w:t>
      </w:r>
      <w:r w:rsidRPr="00BE3FC3">
        <w:t>s</w:t>
      </w:r>
      <w:r w:rsidR="00BA4132" w:rsidRPr="00BE3FC3">
        <w:t xml:space="preserve"> may be </w:t>
      </w:r>
      <w:r w:rsidRPr="00BE3FC3">
        <w:t>given on behalf of one or more reporting entities</w:t>
      </w:r>
      <w:r w:rsidR="00BA4132" w:rsidRPr="00BE3FC3">
        <w:t>.</w:t>
      </w:r>
    </w:p>
    <w:p w:rsidR="00DB5CD2" w:rsidRDefault="00DB5CD2" w:rsidP="00BE3FC3">
      <w:pPr>
        <w:pStyle w:val="SOText"/>
      </w:pPr>
      <w:r w:rsidRPr="00BE3FC3">
        <w:t xml:space="preserve">The Minister must </w:t>
      </w:r>
      <w:r w:rsidR="00064950" w:rsidRPr="00BE3FC3">
        <w:t>prepare</w:t>
      </w:r>
      <w:r w:rsidRPr="00BE3FC3">
        <w:t xml:space="preserve"> </w:t>
      </w:r>
      <w:r w:rsidR="00DB00AF" w:rsidRPr="00BE3FC3">
        <w:t xml:space="preserve">an annual </w:t>
      </w:r>
      <w:r w:rsidR="003C2161" w:rsidRPr="00BE3FC3">
        <w:t>modern slavery statement</w:t>
      </w:r>
      <w:r w:rsidRPr="00BE3FC3">
        <w:t xml:space="preserve"> on behalf of</w:t>
      </w:r>
      <w:r w:rsidR="00C6082A" w:rsidRPr="00BE3FC3">
        <w:t xml:space="preserve"> all </w:t>
      </w:r>
      <w:r w:rsidR="00064950" w:rsidRPr="00BE3FC3">
        <w:t>non</w:t>
      </w:r>
      <w:r w:rsidR="00484BA9">
        <w:noBreakHyphen/>
      </w:r>
      <w:r w:rsidR="00064950" w:rsidRPr="00BE3FC3">
        <w:t>corporate Commonwealth entities</w:t>
      </w:r>
      <w:r w:rsidR="00C6082A" w:rsidRPr="00BE3FC3">
        <w:t>.</w:t>
      </w:r>
    </w:p>
    <w:p w:rsidR="00DF5F64" w:rsidRPr="00BE3FC3" w:rsidRDefault="00DF5F64" w:rsidP="00BE3FC3">
      <w:pPr>
        <w:pStyle w:val="SOText"/>
      </w:pPr>
      <w:r w:rsidRPr="005875F0">
        <w:t>The Minister may request an explanation from an entity about the entity’s failure to comply with a requirement in relation to modern slavery statements, and may also request that the entity undertake remedial action in relation to that requirement. If the entity fails to comply with the request, the Minister may publish information about the failure to comply on the register or elsewhere, including the identity of the entity.</w:t>
      </w:r>
    </w:p>
    <w:p w:rsidR="00AF4E60" w:rsidRPr="00BE3FC3" w:rsidRDefault="004242BF" w:rsidP="00BE3FC3">
      <w:pPr>
        <w:pStyle w:val="ActHead5"/>
      </w:pPr>
      <w:bookmarkStart w:id="14" w:name="_Toc532392434"/>
      <w:r w:rsidRPr="00BE3FC3">
        <w:rPr>
          <w:rStyle w:val="CharSectno"/>
        </w:rPr>
        <w:t>12</w:t>
      </w:r>
      <w:r w:rsidR="00AF4E60" w:rsidRPr="00BE3FC3">
        <w:t xml:space="preserve">  Meaning of </w:t>
      </w:r>
      <w:r w:rsidR="00AF4E60" w:rsidRPr="00BE3FC3">
        <w:rPr>
          <w:i/>
        </w:rPr>
        <w:t>modern slavery statement</w:t>
      </w:r>
      <w:bookmarkEnd w:id="14"/>
    </w:p>
    <w:p w:rsidR="00AF4E60" w:rsidRPr="00BE3FC3" w:rsidRDefault="00AF4E60" w:rsidP="00BE3FC3">
      <w:pPr>
        <w:pStyle w:val="subsection"/>
      </w:pPr>
      <w:r w:rsidRPr="00BE3FC3">
        <w:tab/>
      </w:r>
      <w:r w:rsidRPr="00BE3FC3">
        <w:tab/>
        <w:t xml:space="preserve">A </w:t>
      </w:r>
      <w:r w:rsidRPr="00BE3FC3">
        <w:rPr>
          <w:b/>
          <w:i/>
        </w:rPr>
        <w:t>modern slavery statement</w:t>
      </w:r>
      <w:r w:rsidRPr="00BE3FC3">
        <w:t xml:space="preserve"> is a statement prepared for the purposes of any of the following:</w:t>
      </w:r>
    </w:p>
    <w:p w:rsidR="00AF4E60" w:rsidRPr="00BE3FC3" w:rsidRDefault="00AF4E60" w:rsidP="00BE3FC3">
      <w:pPr>
        <w:pStyle w:val="paragraph"/>
      </w:pPr>
      <w:r w:rsidRPr="00BE3FC3">
        <w:tab/>
        <w:t>(a)</w:t>
      </w:r>
      <w:r w:rsidRPr="00BE3FC3">
        <w:tab/>
        <w:t>section</w:t>
      </w:r>
      <w:r w:rsidR="00BE3FC3" w:rsidRPr="00BE3FC3">
        <w:t> </w:t>
      </w:r>
      <w:r w:rsidR="004242BF" w:rsidRPr="00BE3FC3">
        <w:t>13</w:t>
      </w:r>
      <w:r w:rsidRPr="00BE3FC3">
        <w:t xml:space="preserve"> (modern slavery statements for single reporting entities);</w:t>
      </w:r>
    </w:p>
    <w:p w:rsidR="00AF4E60" w:rsidRPr="00BE3FC3" w:rsidRDefault="00AF4E60" w:rsidP="00BE3FC3">
      <w:pPr>
        <w:pStyle w:val="paragraph"/>
      </w:pPr>
      <w:r w:rsidRPr="00BE3FC3">
        <w:tab/>
        <w:t>(b)</w:t>
      </w:r>
      <w:r w:rsidRPr="00BE3FC3">
        <w:tab/>
        <w:t>section</w:t>
      </w:r>
      <w:r w:rsidR="00BE3FC3" w:rsidRPr="00BE3FC3">
        <w:t> </w:t>
      </w:r>
      <w:r w:rsidR="004242BF" w:rsidRPr="00BE3FC3">
        <w:t>14</w:t>
      </w:r>
      <w:r w:rsidRPr="00BE3FC3">
        <w:t xml:space="preserve"> (joint modern slavery statements);</w:t>
      </w:r>
    </w:p>
    <w:p w:rsidR="00AF4E60" w:rsidRPr="00BE3FC3" w:rsidRDefault="00AF4E60" w:rsidP="00BE3FC3">
      <w:pPr>
        <w:pStyle w:val="paragraph"/>
      </w:pPr>
      <w:r w:rsidRPr="00BE3FC3">
        <w:tab/>
        <w:t>(c)</w:t>
      </w:r>
      <w:r w:rsidRPr="00BE3FC3">
        <w:tab/>
        <w:t>section</w:t>
      </w:r>
      <w:r w:rsidR="00BE3FC3" w:rsidRPr="00BE3FC3">
        <w:t> </w:t>
      </w:r>
      <w:r w:rsidR="004242BF" w:rsidRPr="00BE3FC3">
        <w:t>15</w:t>
      </w:r>
      <w:r w:rsidRPr="00BE3FC3">
        <w:t xml:space="preserve"> (Commonwealth modern slavery statements)</w:t>
      </w:r>
      <w:r w:rsidR="005945BE" w:rsidRPr="00BE3FC3">
        <w:t>.</w:t>
      </w:r>
    </w:p>
    <w:p w:rsidR="007B5A96" w:rsidRPr="00BE3FC3" w:rsidRDefault="004242BF" w:rsidP="00BE3FC3">
      <w:pPr>
        <w:pStyle w:val="ActHead5"/>
      </w:pPr>
      <w:bookmarkStart w:id="15" w:name="_Toc532392435"/>
      <w:r w:rsidRPr="00BE3FC3">
        <w:rPr>
          <w:rStyle w:val="CharSectno"/>
        </w:rPr>
        <w:t>13</w:t>
      </w:r>
      <w:r w:rsidR="007B5A96" w:rsidRPr="00BE3FC3">
        <w:t xml:space="preserve">  </w:t>
      </w:r>
      <w:r w:rsidR="00AF4E60" w:rsidRPr="00BE3FC3">
        <w:t>M</w:t>
      </w:r>
      <w:r w:rsidR="000B6AAC" w:rsidRPr="00BE3FC3">
        <w:t>odern slavery s</w:t>
      </w:r>
      <w:r w:rsidR="007B5A96" w:rsidRPr="00BE3FC3">
        <w:t>t</w:t>
      </w:r>
      <w:r w:rsidR="000B6AAC" w:rsidRPr="00BE3FC3">
        <w:t>atements</w:t>
      </w:r>
      <w:r w:rsidR="00C9677E" w:rsidRPr="00BE3FC3">
        <w:t xml:space="preserve"> for single reporting entities</w:t>
      </w:r>
      <w:bookmarkEnd w:id="15"/>
    </w:p>
    <w:p w:rsidR="007B5A96" w:rsidRPr="00BE3FC3" w:rsidRDefault="00D6208C" w:rsidP="00BE3FC3">
      <w:pPr>
        <w:pStyle w:val="subsection"/>
      </w:pPr>
      <w:r w:rsidRPr="00BE3FC3">
        <w:tab/>
        <w:t>(1)</w:t>
      </w:r>
      <w:r w:rsidRPr="00BE3FC3">
        <w:tab/>
        <w:t xml:space="preserve">A reporting entity </w:t>
      </w:r>
      <w:r w:rsidR="007B5A96" w:rsidRPr="00BE3FC3">
        <w:t xml:space="preserve">must give the Minister a </w:t>
      </w:r>
      <w:r w:rsidR="00880637" w:rsidRPr="00BE3FC3">
        <w:t xml:space="preserve">modern slavery statement </w:t>
      </w:r>
      <w:r w:rsidR="007B5A96" w:rsidRPr="00BE3FC3">
        <w:t xml:space="preserve">for the entity, for a reporting period, unless a modern slavery statement has been given </w:t>
      </w:r>
      <w:r w:rsidR="00D073D6" w:rsidRPr="00BE3FC3">
        <w:t>covering the entity</w:t>
      </w:r>
      <w:r w:rsidR="007B5A96" w:rsidRPr="00BE3FC3">
        <w:t xml:space="preserve"> for that period under section</w:t>
      </w:r>
      <w:r w:rsidR="00BE3FC3" w:rsidRPr="00BE3FC3">
        <w:t> </w:t>
      </w:r>
      <w:r w:rsidR="004242BF" w:rsidRPr="00BE3FC3">
        <w:t>14</w:t>
      </w:r>
      <w:r w:rsidR="007B5A96" w:rsidRPr="00BE3FC3">
        <w:t xml:space="preserve"> (joint modern slavery statements)</w:t>
      </w:r>
      <w:r w:rsidR="00560EAA" w:rsidRPr="00BE3FC3">
        <w:t xml:space="preserve"> or 15 (Commonwealth modern slavery statements).</w:t>
      </w:r>
    </w:p>
    <w:p w:rsidR="007B5A96" w:rsidRPr="00BE3FC3" w:rsidRDefault="007B5A96" w:rsidP="00BE3FC3">
      <w:pPr>
        <w:pStyle w:val="subsection"/>
      </w:pPr>
      <w:r w:rsidRPr="00BE3FC3">
        <w:tab/>
        <w:t>(2)</w:t>
      </w:r>
      <w:r w:rsidRPr="00BE3FC3">
        <w:tab/>
        <w:t xml:space="preserve">The </w:t>
      </w:r>
      <w:r w:rsidR="00A03016" w:rsidRPr="00BE3FC3">
        <w:t xml:space="preserve">reporting </w:t>
      </w:r>
      <w:r w:rsidR="00374E2F" w:rsidRPr="00BE3FC3">
        <w:t>entity must ensure that the statement:</w:t>
      </w:r>
    </w:p>
    <w:p w:rsidR="0019176D" w:rsidRPr="00BE3FC3" w:rsidRDefault="007B5A96" w:rsidP="00BE3FC3">
      <w:pPr>
        <w:pStyle w:val="paragraph"/>
      </w:pPr>
      <w:r w:rsidRPr="00BE3FC3">
        <w:tab/>
        <w:t>(a)</w:t>
      </w:r>
      <w:r w:rsidRPr="00BE3FC3">
        <w:tab/>
      </w:r>
      <w:r w:rsidR="0019176D" w:rsidRPr="00BE3FC3">
        <w:t>complies</w:t>
      </w:r>
      <w:r w:rsidR="0004360D" w:rsidRPr="00BE3FC3">
        <w:t xml:space="preserve"> with</w:t>
      </w:r>
      <w:r w:rsidRPr="00BE3FC3">
        <w:t xml:space="preserve"> section</w:t>
      </w:r>
      <w:r w:rsidR="00BE3FC3" w:rsidRPr="00BE3FC3">
        <w:t> </w:t>
      </w:r>
      <w:r w:rsidR="004242BF" w:rsidRPr="00BE3FC3">
        <w:t>16</w:t>
      </w:r>
      <w:r w:rsidR="0019176D" w:rsidRPr="00BE3FC3">
        <w:t>; and</w:t>
      </w:r>
    </w:p>
    <w:p w:rsidR="007B5A96" w:rsidRPr="00BE3FC3" w:rsidRDefault="0019176D" w:rsidP="00BE3FC3">
      <w:pPr>
        <w:pStyle w:val="paragraph"/>
      </w:pPr>
      <w:r w:rsidRPr="00BE3FC3">
        <w:tab/>
        <w:t>(b)</w:t>
      </w:r>
      <w:r w:rsidRPr="00BE3FC3">
        <w:tab/>
        <w:t xml:space="preserve">is prepared </w:t>
      </w:r>
      <w:r w:rsidR="0004360D" w:rsidRPr="00BE3FC3">
        <w:t>in a form approved by the Minister; and</w:t>
      </w:r>
    </w:p>
    <w:p w:rsidR="0004360D" w:rsidRPr="00BE3FC3" w:rsidRDefault="00837186" w:rsidP="00BE3FC3">
      <w:pPr>
        <w:pStyle w:val="paragraph"/>
      </w:pPr>
      <w:r w:rsidRPr="00BE3FC3">
        <w:tab/>
        <w:t>(c</w:t>
      </w:r>
      <w:r w:rsidR="007B5A96" w:rsidRPr="00BE3FC3">
        <w:t>)</w:t>
      </w:r>
      <w:r w:rsidR="007B5A96" w:rsidRPr="00BE3FC3">
        <w:tab/>
      </w:r>
      <w:r w:rsidR="0019176D" w:rsidRPr="00BE3FC3">
        <w:t xml:space="preserve">is </w:t>
      </w:r>
      <w:r w:rsidR="0004360D" w:rsidRPr="00BE3FC3">
        <w:t>approved by the principal governing body of the entity; and</w:t>
      </w:r>
    </w:p>
    <w:p w:rsidR="0004360D" w:rsidRPr="00BE3FC3" w:rsidRDefault="00837186" w:rsidP="00BE3FC3">
      <w:pPr>
        <w:pStyle w:val="paragraph"/>
      </w:pPr>
      <w:r w:rsidRPr="00BE3FC3">
        <w:tab/>
        <w:t>(d</w:t>
      </w:r>
      <w:r w:rsidR="0004360D" w:rsidRPr="00BE3FC3">
        <w:t>)</w:t>
      </w:r>
      <w:r w:rsidR="0004360D" w:rsidRPr="00BE3FC3">
        <w:tab/>
      </w:r>
      <w:r w:rsidR="0019176D" w:rsidRPr="00BE3FC3">
        <w:t xml:space="preserve">is </w:t>
      </w:r>
      <w:r w:rsidR="0004360D" w:rsidRPr="00BE3FC3">
        <w:t>signed by a responsible member of the entity; and</w:t>
      </w:r>
    </w:p>
    <w:p w:rsidR="007B5A96" w:rsidRPr="00BE3FC3" w:rsidRDefault="00837186" w:rsidP="00BE3FC3">
      <w:pPr>
        <w:pStyle w:val="paragraph"/>
      </w:pPr>
      <w:r w:rsidRPr="00BE3FC3">
        <w:tab/>
        <w:t>(e</w:t>
      </w:r>
      <w:r w:rsidR="0004360D" w:rsidRPr="00BE3FC3">
        <w:t>)</w:t>
      </w:r>
      <w:r w:rsidR="0004360D" w:rsidRPr="00BE3FC3">
        <w:tab/>
      </w:r>
      <w:r w:rsidR="0019176D" w:rsidRPr="00BE3FC3">
        <w:t xml:space="preserve">is </w:t>
      </w:r>
      <w:r w:rsidR="007B5A96" w:rsidRPr="00BE3FC3">
        <w:t xml:space="preserve">given </w:t>
      </w:r>
      <w:r w:rsidR="0004360D" w:rsidRPr="00BE3FC3">
        <w:t xml:space="preserve">to the Minister </w:t>
      </w:r>
      <w:r w:rsidR="007B5A96" w:rsidRPr="00BE3FC3">
        <w:t>within 6 months after the end of the reporting period for the entity</w:t>
      </w:r>
      <w:r w:rsidR="0004360D" w:rsidRPr="00BE3FC3">
        <w:t>, in a manner approved by the Minister.</w:t>
      </w:r>
    </w:p>
    <w:p w:rsidR="007B5A96" w:rsidRPr="00BE3FC3" w:rsidRDefault="007B5A96" w:rsidP="00BE3FC3">
      <w:pPr>
        <w:pStyle w:val="notetext"/>
      </w:pPr>
      <w:r w:rsidRPr="00BE3FC3">
        <w:t>Note:</w:t>
      </w:r>
      <w:r w:rsidRPr="00BE3FC3">
        <w:tab/>
        <w:t>The statement may be signed electronically: see section</w:t>
      </w:r>
      <w:r w:rsidR="00BE3FC3" w:rsidRPr="00BE3FC3">
        <w:t> </w:t>
      </w:r>
      <w:r w:rsidRPr="00BE3FC3">
        <w:t xml:space="preserve">10 of the </w:t>
      </w:r>
      <w:r w:rsidRPr="00BE3FC3">
        <w:rPr>
          <w:i/>
        </w:rPr>
        <w:t>Electronic Transactions Act 1999</w:t>
      </w:r>
      <w:r w:rsidRPr="00BE3FC3">
        <w:t>.</w:t>
      </w:r>
    </w:p>
    <w:p w:rsidR="0018283D" w:rsidRPr="00BE3FC3" w:rsidRDefault="004242BF" w:rsidP="00BE3FC3">
      <w:pPr>
        <w:pStyle w:val="ActHead5"/>
      </w:pPr>
      <w:bookmarkStart w:id="16" w:name="_Toc532392436"/>
      <w:r w:rsidRPr="00BE3FC3">
        <w:rPr>
          <w:rStyle w:val="CharSectno"/>
        </w:rPr>
        <w:t>14</w:t>
      </w:r>
      <w:r w:rsidR="0018283D" w:rsidRPr="00BE3FC3">
        <w:t xml:space="preserve">  </w:t>
      </w:r>
      <w:r w:rsidR="00BA4132" w:rsidRPr="00BE3FC3">
        <w:t>Joint</w:t>
      </w:r>
      <w:r w:rsidR="0018283D" w:rsidRPr="00BE3FC3">
        <w:t xml:space="preserve"> modern slavery statements</w:t>
      </w:r>
      <w:bookmarkEnd w:id="16"/>
    </w:p>
    <w:p w:rsidR="00BA4132" w:rsidRPr="00BE3FC3" w:rsidRDefault="007E6D94" w:rsidP="00BE3FC3">
      <w:pPr>
        <w:pStyle w:val="subsection"/>
      </w:pPr>
      <w:r w:rsidRPr="00BE3FC3">
        <w:tab/>
        <w:t>(1)</w:t>
      </w:r>
      <w:r w:rsidRPr="00BE3FC3">
        <w:tab/>
      </w:r>
      <w:r w:rsidR="00DC5E5C" w:rsidRPr="00BE3FC3">
        <w:t>An</w:t>
      </w:r>
      <w:r w:rsidR="00D6208C" w:rsidRPr="00BE3FC3">
        <w:t xml:space="preserve"> entity, other than the Commonwealth,</w:t>
      </w:r>
      <w:r w:rsidR="002174B4" w:rsidRPr="00BE3FC3">
        <w:t xml:space="preserve"> may give the Minister a</w:t>
      </w:r>
      <w:r w:rsidR="00AE7CB6" w:rsidRPr="00BE3FC3">
        <w:t xml:space="preserve"> </w:t>
      </w:r>
      <w:r w:rsidR="00D6208C" w:rsidRPr="00BE3FC3">
        <w:t>modern slavery</w:t>
      </w:r>
      <w:r w:rsidR="00A21A75" w:rsidRPr="00BE3FC3">
        <w:t xml:space="preserve"> </w:t>
      </w:r>
      <w:r w:rsidR="00AE7CB6" w:rsidRPr="00BE3FC3">
        <w:t xml:space="preserve">statement </w:t>
      </w:r>
      <w:r w:rsidR="00C82CA2" w:rsidRPr="00BE3FC3">
        <w:t>covering</w:t>
      </w:r>
      <w:r w:rsidR="00BC0B5A" w:rsidRPr="00BE3FC3">
        <w:t xml:space="preserve"> one or more </w:t>
      </w:r>
      <w:r w:rsidR="00875535" w:rsidRPr="00BE3FC3">
        <w:t xml:space="preserve">reporting </w:t>
      </w:r>
      <w:r w:rsidR="00BC0B5A" w:rsidRPr="00BE3FC3">
        <w:t xml:space="preserve">entities </w:t>
      </w:r>
      <w:r w:rsidR="00D6208C" w:rsidRPr="00BE3FC3">
        <w:t>(which may include t</w:t>
      </w:r>
      <w:r w:rsidR="00BC0B5A" w:rsidRPr="00BE3FC3">
        <w:t xml:space="preserve">he entity giving the statement), </w:t>
      </w:r>
      <w:r w:rsidR="00C82CA2" w:rsidRPr="00BE3FC3">
        <w:t>for</w:t>
      </w:r>
      <w:r w:rsidR="00BC0B5A" w:rsidRPr="00BE3FC3">
        <w:t xml:space="preserve"> a reporting period for those </w:t>
      </w:r>
      <w:r w:rsidR="00064950" w:rsidRPr="00BE3FC3">
        <w:t xml:space="preserve">reporting </w:t>
      </w:r>
      <w:r w:rsidR="00BC0B5A" w:rsidRPr="00BE3FC3">
        <w:t>entities.</w:t>
      </w:r>
    </w:p>
    <w:p w:rsidR="0018283D" w:rsidRPr="00BE3FC3" w:rsidRDefault="002174B4" w:rsidP="00BE3FC3">
      <w:pPr>
        <w:pStyle w:val="subsection"/>
      </w:pPr>
      <w:r w:rsidRPr="00BE3FC3">
        <w:tab/>
        <w:t>(2)</w:t>
      </w:r>
      <w:r w:rsidRPr="00BE3FC3">
        <w:tab/>
        <w:t xml:space="preserve">The </w:t>
      </w:r>
      <w:r w:rsidR="0018283D" w:rsidRPr="00BE3FC3">
        <w:t xml:space="preserve">entity </w:t>
      </w:r>
      <w:r w:rsidR="00A03016" w:rsidRPr="00BE3FC3">
        <w:t xml:space="preserve">giving the statement </w:t>
      </w:r>
      <w:r w:rsidR="0018283D" w:rsidRPr="00BE3FC3">
        <w:t>must</w:t>
      </w:r>
      <w:r w:rsidR="00A03016" w:rsidRPr="00BE3FC3">
        <w:t xml:space="preserve"> ensure that </w:t>
      </w:r>
      <w:r w:rsidR="0019176D" w:rsidRPr="00BE3FC3">
        <w:t>it</w:t>
      </w:r>
      <w:r w:rsidR="00A03016" w:rsidRPr="00BE3FC3">
        <w:t>:</w:t>
      </w:r>
    </w:p>
    <w:p w:rsidR="0019176D" w:rsidRPr="00BE3FC3" w:rsidRDefault="0019176D" w:rsidP="00BE3FC3">
      <w:pPr>
        <w:pStyle w:val="paragraph"/>
      </w:pPr>
      <w:r w:rsidRPr="00BE3FC3">
        <w:tab/>
        <w:t>(a)</w:t>
      </w:r>
      <w:r w:rsidRPr="00BE3FC3">
        <w:tab/>
        <w:t>complies with section</w:t>
      </w:r>
      <w:r w:rsidR="00BE3FC3" w:rsidRPr="00BE3FC3">
        <w:t> </w:t>
      </w:r>
      <w:r w:rsidR="004242BF" w:rsidRPr="00BE3FC3">
        <w:t>16</w:t>
      </w:r>
      <w:r w:rsidRPr="00BE3FC3">
        <w:t>; and</w:t>
      </w:r>
    </w:p>
    <w:p w:rsidR="00A21A75" w:rsidRPr="00BE3FC3" w:rsidRDefault="0019176D" w:rsidP="00BE3FC3">
      <w:pPr>
        <w:pStyle w:val="paragraph"/>
      </w:pPr>
      <w:r w:rsidRPr="00BE3FC3">
        <w:tab/>
      </w:r>
      <w:r w:rsidR="00AE7CB6" w:rsidRPr="00BE3FC3">
        <w:t>(</w:t>
      </w:r>
      <w:r w:rsidR="00986240" w:rsidRPr="00BE3FC3">
        <w:t>b</w:t>
      </w:r>
      <w:r w:rsidR="002174B4" w:rsidRPr="00BE3FC3">
        <w:t>)</w:t>
      </w:r>
      <w:r w:rsidR="002174B4" w:rsidRPr="00BE3FC3">
        <w:tab/>
      </w:r>
      <w:r w:rsidRPr="00BE3FC3">
        <w:t xml:space="preserve">is prepared </w:t>
      </w:r>
      <w:r w:rsidR="00A21A75" w:rsidRPr="00BE3FC3">
        <w:t>in a form approved by the Minister; and</w:t>
      </w:r>
    </w:p>
    <w:p w:rsidR="002174B4" w:rsidRPr="00BE3FC3" w:rsidRDefault="00A21A75" w:rsidP="00BE3FC3">
      <w:pPr>
        <w:pStyle w:val="paragraph"/>
      </w:pPr>
      <w:r w:rsidRPr="00BE3FC3">
        <w:tab/>
        <w:t>(</w:t>
      </w:r>
      <w:r w:rsidR="00986240" w:rsidRPr="00BE3FC3">
        <w:t>c</w:t>
      </w:r>
      <w:r w:rsidRPr="00BE3FC3">
        <w:t>)</w:t>
      </w:r>
      <w:r w:rsidRPr="00BE3FC3">
        <w:tab/>
      </w:r>
      <w:r w:rsidR="0019176D" w:rsidRPr="00BE3FC3">
        <w:t xml:space="preserve">is </w:t>
      </w:r>
      <w:r w:rsidR="00A03016" w:rsidRPr="00BE3FC3">
        <w:t xml:space="preserve">prepared in </w:t>
      </w:r>
      <w:r w:rsidR="002174B4" w:rsidRPr="00BE3FC3">
        <w:t>consult</w:t>
      </w:r>
      <w:r w:rsidR="00A03016" w:rsidRPr="00BE3FC3">
        <w:t>ation with</w:t>
      </w:r>
      <w:r w:rsidR="002174B4" w:rsidRPr="00BE3FC3">
        <w:t xml:space="preserve"> each</w:t>
      </w:r>
      <w:r w:rsidR="00DC5E5C" w:rsidRPr="00BE3FC3">
        <w:t xml:space="preserve"> reporting</w:t>
      </w:r>
      <w:r w:rsidR="002174B4" w:rsidRPr="00BE3FC3">
        <w:t xml:space="preserve"> entity </w:t>
      </w:r>
      <w:r w:rsidR="00A03016" w:rsidRPr="00BE3FC3">
        <w:t>covered by the statement</w:t>
      </w:r>
      <w:r w:rsidR="002174B4" w:rsidRPr="00BE3FC3">
        <w:t>; and</w:t>
      </w:r>
    </w:p>
    <w:p w:rsidR="00374E2F" w:rsidRPr="00BE3FC3" w:rsidRDefault="00AE7CB6" w:rsidP="00BE3FC3">
      <w:pPr>
        <w:pStyle w:val="paragraph"/>
      </w:pPr>
      <w:r w:rsidRPr="00BE3FC3">
        <w:tab/>
        <w:t>(</w:t>
      </w:r>
      <w:r w:rsidR="00986240" w:rsidRPr="00BE3FC3">
        <w:t>d</w:t>
      </w:r>
      <w:r w:rsidR="002174B4" w:rsidRPr="00BE3FC3">
        <w:t>)</w:t>
      </w:r>
      <w:r w:rsidR="002174B4" w:rsidRPr="00BE3FC3">
        <w:tab/>
      </w:r>
      <w:r w:rsidR="0019176D" w:rsidRPr="00BE3FC3">
        <w:t xml:space="preserve">is </w:t>
      </w:r>
      <w:r w:rsidR="002174B4" w:rsidRPr="00BE3FC3">
        <w:t xml:space="preserve">approved by </w:t>
      </w:r>
      <w:r w:rsidR="00374E2F" w:rsidRPr="00BE3FC3">
        <w:t>the principal governing body of:</w:t>
      </w:r>
    </w:p>
    <w:p w:rsidR="00374E2F" w:rsidRPr="00BE3FC3" w:rsidRDefault="00374E2F" w:rsidP="00BE3FC3">
      <w:pPr>
        <w:pStyle w:val="paragraphsub"/>
      </w:pPr>
      <w:r w:rsidRPr="00BE3FC3">
        <w:tab/>
        <w:t>(i)</w:t>
      </w:r>
      <w:r w:rsidRPr="00BE3FC3">
        <w:tab/>
      </w:r>
      <w:r w:rsidR="00A03016" w:rsidRPr="00BE3FC3">
        <w:t>each reporting entity covered by the statement; or</w:t>
      </w:r>
    </w:p>
    <w:p w:rsidR="002174B4" w:rsidRPr="00BE3FC3" w:rsidRDefault="00374E2F" w:rsidP="00BE3FC3">
      <w:pPr>
        <w:pStyle w:val="paragraphsub"/>
      </w:pPr>
      <w:r w:rsidRPr="00BE3FC3">
        <w:tab/>
        <w:t>(ii)</w:t>
      </w:r>
      <w:r w:rsidRPr="00BE3FC3">
        <w:tab/>
      </w:r>
      <w:r w:rsidR="002174B4" w:rsidRPr="00BE3FC3">
        <w:t xml:space="preserve">an entity (the </w:t>
      </w:r>
      <w:r w:rsidR="00AE7CB6" w:rsidRPr="00BE3FC3">
        <w:rPr>
          <w:b/>
          <w:i/>
        </w:rPr>
        <w:t>higher</w:t>
      </w:r>
      <w:r w:rsidR="002174B4" w:rsidRPr="00BE3FC3">
        <w:rPr>
          <w:b/>
          <w:i/>
        </w:rPr>
        <w:t xml:space="preserve"> entity</w:t>
      </w:r>
      <w:r w:rsidR="002174B4" w:rsidRPr="00BE3FC3">
        <w:t>) which is in a position</w:t>
      </w:r>
      <w:r w:rsidR="000C4A71" w:rsidRPr="00BE3FC3">
        <w:t>, directly or indirectly, to</w:t>
      </w:r>
      <w:r w:rsidR="002174B4" w:rsidRPr="00BE3FC3">
        <w:t xml:space="preserve"> influence or control each </w:t>
      </w:r>
      <w:r w:rsidRPr="00BE3FC3">
        <w:t xml:space="preserve">reporting </w:t>
      </w:r>
      <w:r w:rsidR="002174B4" w:rsidRPr="00BE3FC3">
        <w:t xml:space="preserve">entity covered by the statement, whether or not the </w:t>
      </w:r>
      <w:r w:rsidR="00AE7CB6" w:rsidRPr="00BE3FC3">
        <w:t>higher</w:t>
      </w:r>
      <w:r w:rsidR="002174B4" w:rsidRPr="00BE3FC3">
        <w:t xml:space="preserve"> entity is itse</w:t>
      </w:r>
      <w:r w:rsidR="00837186" w:rsidRPr="00BE3FC3">
        <w:t>lf covered by the statement; or</w:t>
      </w:r>
    </w:p>
    <w:p w:rsidR="00837186" w:rsidRPr="00BE3FC3" w:rsidRDefault="00837186" w:rsidP="00BE3FC3">
      <w:pPr>
        <w:pStyle w:val="paragraphsub"/>
      </w:pPr>
      <w:r w:rsidRPr="00BE3FC3">
        <w:tab/>
        <w:t>(iii)</w:t>
      </w:r>
      <w:r w:rsidRPr="00BE3FC3">
        <w:tab/>
        <w:t xml:space="preserve">if it is not practicable to comply with </w:t>
      </w:r>
      <w:r w:rsidR="00BE3FC3" w:rsidRPr="00BE3FC3">
        <w:t>subparagraph (</w:t>
      </w:r>
      <w:r w:rsidRPr="00BE3FC3">
        <w:t>i) or (ii)—at least one reporting entity covered by the statement; and</w:t>
      </w:r>
    </w:p>
    <w:p w:rsidR="002174B4" w:rsidRPr="00BE3FC3" w:rsidRDefault="00AE7CB6" w:rsidP="00BE3FC3">
      <w:pPr>
        <w:pStyle w:val="paragraph"/>
      </w:pPr>
      <w:r w:rsidRPr="00BE3FC3">
        <w:tab/>
        <w:t>(</w:t>
      </w:r>
      <w:r w:rsidR="00986240" w:rsidRPr="00BE3FC3">
        <w:t>e</w:t>
      </w:r>
      <w:r w:rsidR="002174B4" w:rsidRPr="00BE3FC3">
        <w:t>)</w:t>
      </w:r>
      <w:r w:rsidR="002174B4" w:rsidRPr="00BE3FC3">
        <w:tab/>
      </w:r>
      <w:r w:rsidR="0019176D" w:rsidRPr="00BE3FC3">
        <w:t xml:space="preserve">is </w:t>
      </w:r>
      <w:r w:rsidRPr="00BE3FC3">
        <w:t>signed</w:t>
      </w:r>
      <w:r w:rsidR="00A03016" w:rsidRPr="00BE3FC3">
        <w:t xml:space="preserve"> by a responsible member of:</w:t>
      </w:r>
    </w:p>
    <w:p w:rsidR="00A03016" w:rsidRPr="00BE3FC3" w:rsidRDefault="00A03016" w:rsidP="00BE3FC3">
      <w:pPr>
        <w:pStyle w:val="paragraphsub"/>
      </w:pPr>
      <w:r w:rsidRPr="00BE3FC3">
        <w:tab/>
        <w:t>(i)</w:t>
      </w:r>
      <w:r w:rsidRPr="00BE3FC3">
        <w:tab/>
      </w:r>
      <w:r w:rsidR="00203026" w:rsidRPr="00BE3FC3">
        <w:t>if</w:t>
      </w:r>
      <w:r w:rsidRPr="00BE3FC3">
        <w:t xml:space="preserve"> </w:t>
      </w:r>
      <w:r w:rsidR="00BE3FC3" w:rsidRPr="00BE3FC3">
        <w:t>subparagraph (</w:t>
      </w:r>
      <w:r w:rsidR="00C82CA2" w:rsidRPr="00BE3FC3">
        <w:t>d</w:t>
      </w:r>
      <w:r w:rsidRPr="00BE3FC3">
        <w:t>)(i) applies—each reporting entity covered by the statement; or</w:t>
      </w:r>
    </w:p>
    <w:p w:rsidR="0041664C" w:rsidRPr="00BE3FC3" w:rsidRDefault="00A03016" w:rsidP="00BE3FC3">
      <w:pPr>
        <w:pStyle w:val="paragraphsub"/>
      </w:pPr>
      <w:r w:rsidRPr="00BE3FC3">
        <w:tab/>
        <w:t>(ii)</w:t>
      </w:r>
      <w:r w:rsidRPr="00BE3FC3">
        <w:tab/>
        <w:t xml:space="preserve">if </w:t>
      </w:r>
      <w:r w:rsidR="00BE3FC3" w:rsidRPr="00BE3FC3">
        <w:t>subparagraph (</w:t>
      </w:r>
      <w:r w:rsidR="00C82CA2" w:rsidRPr="00BE3FC3">
        <w:t>d</w:t>
      </w:r>
      <w:r w:rsidRPr="00BE3FC3">
        <w:t xml:space="preserve">)(ii) applies—the higher entity; </w:t>
      </w:r>
      <w:r w:rsidR="00203026" w:rsidRPr="00BE3FC3">
        <w:t>or</w:t>
      </w:r>
    </w:p>
    <w:p w:rsidR="0041664C" w:rsidRPr="00BE3FC3" w:rsidRDefault="0041664C" w:rsidP="00BE3FC3">
      <w:pPr>
        <w:pStyle w:val="paragraphsub"/>
      </w:pPr>
      <w:r w:rsidRPr="00BE3FC3">
        <w:tab/>
        <w:t>(iii)</w:t>
      </w:r>
      <w:r w:rsidRPr="00BE3FC3">
        <w:tab/>
        <w:t xml:space="preserve">if </w:t>
      </w:r>
      <w:r w:rsidR="00BE3FC3" w:rsidRPr="00BE3FC3">
        <w:t>subparagraph (</w:t>
      </w:r>
      <w:r w:rsidRPr="00BE3FC3">
        <w:t>d)(iii) applies—</w:t>
      </w:r>
      <w:r w:rsidR="00203026" w:rsidRPr="00BE3FC3">
        <w:t>each reporting entity to which the subparagraph applies; and</w:t>
      </w:r>
    </w:p>
    <w:p w:rsidR="00A14273" w:rsidRPr="00BE3FC3" w:rsidRDefault="00A21A75" w:rsidP="00BE3FC3">
      <w:pPr>
        <w:pStyle w:val="paragraph"/>
      </w:pPr>
      <w:r w:rsidRPr="00BE3FC3">
        <w:tab/>
        <w:t>(</w:t>
      </w:r>
      <w:r w:rsidR="00986240" w:rsidRPr="00BE3FC3">
        <w:t>f</w:t>
      </w:r>
      <w:r w:rsidRPr="00BE3FC3">
        <w:t>)</w:t>
      </w:r>
      <w:r w:rsidRPr="00BE3FC3">
        <w:tab/>
      </w:r>
      <w:r w:rsidR="0019176D" w:rsidRPr="00BE3FC3">
        <w:t xml:space="preserve">is </w:t>
      </w:r>
      <w:r w:rsidRPr="00BE3FC3">
        <w:t>give</w:t>
      </w:r>
      <w:r w:rsidR="00A03016" w:rsidRPr="00BE3FC3">
        <w:t>n to the Minister</w:t>
      </w:r>
      <w:r w:rsidR="00A14273" w:rsidRPr="00BE3FC3">
        <w:t>:</w:t>
      </w:r>
    </w:p>
    <w:p w:rsidR="00A03016" w:rsidRPr="00BE3FC3" w:rsidRDefault="00A14273" w:rsidP="00BE3FC3">
      <w:pPr>
        <w:pStyle w:val="paragraphsub"/>
      </w:pPr>
      <w:r w:rsidRPr="00BE3FC3">
        <w:tab/>
        <w:t>(i)</w:t>
      </w:r>
      <w:r w:rsidRPr="00BE3FC3">
        <w:tab/>
      </w:r>
      <w:r w:rsidR="00BA513E" w:rsidRPr="00BE3FC3">
        <w:t xml:space="preserve">within 6 months after the end of the reporting period for the entities covered by the statement, in a </w:t>
      </w:r>
      <w:r w:rsidRPr="00BE3FC3">
        <w:t>manner approved by the Minister; or</w:t>
      </w:r>
    </w:p>
    <w:p w:rsidR="00A14273" w:rsidRPr="00BE3FC3" w:rsidRDefault="00A14273" w:rsidP="00BE3FC3">
      <w:pPr>
        <w:pStyle w:val="paragraphsub"/>
      </w:pPr>
      <w:r w:rsidRPr="00BE3FC3">
        <w:tab/>
        <w:t>(ii)</w:t>
      </w:r>
      <w:r w:rsidRPr="00BE3FC3">
        <w:tab/>
        <w:t>within a period prescribed by rules</w:t>
      </w:r>
      <w:r w:rsidR="00506DC2" w:rsidRPr="00BE3FC3">
        <w:t xml:space="preserve"> </w:t>
      </w:r>
      <w:r w:rsidR="008920CC" w:rsidRPr="00BE3FC3">
        <w:t xml:space="preserve">made </w:t>
      </w:r>
      <w:r w:rsidR="00506DC2" w:rsidRPr="00BE3FC3">
        <w:t>for the purposes of this subparagraph</w:t>
      </w:r>
      <w:r w:rsidRPr="00BE3FC3">
        <w:t>.</w:t>
      </w:r>
    </w:p>
    <w:p w:rsidR="00AE7CB6" w:rsidRPr="00BE3FC3" w:rsidRDefault="00AE7CB6" w:rsidP="00BE3FC3">
      <w:pPr>
        <w:pStyle w:val="notetext"/>
      </w:pPr>
      <w:r w:rsidRPr="00BE3FC3">
        <w:t>Note</w:t>
      </w:r>
      <w:r w:rsidR="00A14273" w:rsidRPr="00BE3FC3">
        <w:t xml:space="preserve"> 1</w:t>
      </w:r>
      <w:r w:rsidRPr="00BE3FC3">
        <w:t>:</w:t>
      </w:r>
      <w:r w:rsidRPr="00BE3FC3">
        <w:tab/>
        <w:t>The statement may be signed electronically: see section</w:t>
      </w:r>
      <w:r w:rsidR="00BE3FC3" w:rsidRPr="00BE3FC3">
        <w:t> </w:t>
      </w:r>
      <w:r w:rsidRPr="00BE3FC3">
        <w:t xml:space="preserve">10 of the </w:t>
      </w:r>
      <w:r w:rsidRPr="00BE3FC3">
        <w:rPr>
          <w:i/>
        </w:rPr>
        <w:t>Electronic Transactions Act 1999</w:t>
      </w:r>
      <w:r w:rsidRPr="00BE3FC3">
        <w:t>.</w:t>
      </w:r>
    </w:p>
    <w:p w:rsidR="00A14273" w:rsidRPr="00BE3FC3" w:rsidRDefault="00A14273" w:rsidP="00BE3FC3">
      <w:pPr>
        <w:pStyle w:val="notetext"/>
      </w:pPr>
      <w:r w:rsidRPr="00BE3FC3">
        <w:t>Note 2:</w:t>
      </w:r>
      <w:r w:rsidRPr="00BE3FC3">
        <w:tab/>
        <w:t xml:space="preserve">If </w:t>
      </w:r>
      <w:r w:rsidR="00BE3FC3" w:rsidRPr="00BE3FC3">
        <w:t>subparagraph (</w:t>
      </w:r>
      <w:r w:rsidRPr="00BE3FC3">
        <w:t>d)(iii) applies, the statement must include an explanation: see subsection</w:t>
      </w:r>
      <w:r w:rsidR="00BE3FC3" w:rsidRPr="00BE3FC3">
        <w:t> </w:t>
      </w:r>
      <w:r w:rsidRPr="00BE3FC3">
        <w:t>16(2).</w:t>
      </w:r>
    </w:p>
    <w:p w:rsidR="0018283D" w:rsidRPr="00BE3FC3" w:rsidRDefault="004242BF" w:rsidP="00BE3FC3">
      <w:pPr>
        <w:pStyle w:val="ActHead5"/>
      </w:pPr>
      <w:bookmarkStart w:id="17" w:name="_Toc532392437"/>
      <w:r w:rsidRPr="00BE3FC3">
        <w:rPr>
          <w:rStyle w:val="CharSectno"/>
        </w:rPr>
        <w:t>15</w:t>
      </w:r>
      <w:r w:rsidR="0018283D" w:rsidRPr="00BE3FC3">
        <w:t xml:space="preserve">  Commonwealth modern slavery statements</w:t>
      </w:r>
      <w:bookmarkEnd w:id="17"/>
    </w:p>
    <w:p w:rsidR="0066445D" w:rsidRPr="00BE3FC3" w:rsidRDefault="0018283D" w:rsidP="00BE3FC3">
      <w:pPr>
        <w:pStyle w:val="subsection"/>
      </w:pPr>
      <w:r w:rsidRPr="00BE3FC3">
        <w:tab/>
        <w:t>(1)</w:t>
      </w:r>
      <w:r w:rsidRPr="00BE3FC3">
        <w:tab/>
        <w:t xml:space="preserve">The Minister must </w:t>
      </w:r>
      <w:r w:rsidR="006A0BEC" w:rsidRPr="00BE3FC3">
        <w:t>prepare</w:t>
      </w:r>
      <w:r w:rsidRPr="00BE3FC3">
        <w:t xml:space="preserve"> a </w:t>
      </w:r>
      <w:r w:rsidR="00C82DF6" w:rsidRPr="00BE3FC3">
        <w:t xml:space="preserve">modern slavery statement </w:t>
      </w:r>
      <w:r w:rsidRPr="00BE3FC3">
        <w:t xml:space="preserve">for </w:t>
      </w:r>
      <w:r w:rsidR="00C21BCA" w:rsidRPr="00BE3FC3">
        <w:t xml:space="preserve">the Commonwealth, for </w:t>
      </w:r>
      <w:r w:rsidRPr="00BE3FC3">
        <w:t>a reportin</w:t>
      </w:r>
      <w:r w:rsidR="00C21BCA" w:rsidRPr="00BE3FC3">
        <w:t>g period,</w:t>
      </w:r>
      <w:r w:rsidRPr="00BE3FC3">
        <w:t xml:space="preserve"> </w:t>
      </w:r>
      <w:r w:rsidR="00C82DF6" w:rsidRPr="00BE3FC3">
        <w:t>covering</w:t>
      </w:r>
      <w:r w:rsidRPr="00BE3FC3">
        <w:t xml:space="preserve"> all </w:t>
      </w:r>
      <w:r w:rsidR="0066445D" w:rsidRPr="00BE3FC3">
        <w:t>non</w:t>
      </w:r>
      <w:r w:rsidR="00484BA9">
        <w:noBreakHyphen/>
      </w:r>
      <w:r w:rsidR="0066445D" w:rsidRPr="00BE3FC3">
        <w:t xml:space="preserve">corporate </w:t>
      </w:r>
      <w:r w:rsidRPr="00BE3FC3">
        <w:t xml:space="preserve">Commonwealth entities </w:t>
      </w:r>
      <w:r w:rsidR="0066445D" w:rsidRPr="00BE3FC3">
        <w:t xml:space="preserve">within the meaning of the </w:t>
      </w:r>
      <w:r w:rsidR="0066445D" w:rsidRPr="00BE3FC3">
        <w:rPr>
          <w:i/>
        </w:rPr>
        <w:t>Public Governance, Performance and Accountability Act 2013</w:t>
      </w:r>
      <w:r w:rsidR="0066445D" w:rsidRPr="00BE3FC3">
        <w:t>.</w:t>
      </w:r>
    </w:p>
    <w:p w:rsidR="006A0BEC" w:rsidRPr="00BE3FC3" w:rsidRDefault="006A0BEC" w:rsidP="00BE3FC3">
      <w:pPr>
        <w:pStyle w:val="subsection"/>
      </w:pPr>
      <w:r w:rsidRPr="00BE3FC3">
        <w:tab/>
        <w:t>(2)</w:t>
      </w:r>
      <w:r w:rsidRPr="00BE3FC3">
        <w:tab/>
        <w:t>The M</w:t>
      </w:r>
      <w:r w:rsidR="00826B6A" w:rsidRPr="00BE3FC3">
        <w:t>inister must ensure that the statement:</w:t>
      </w:r>
    </w:p>
    <w:p w:rsidR="006A0BEC" w:rsidRPr="00BE3FC3" w:rsidRDefault="006A0BEC" w:rsidP="00BE3FC3">
      <w:pPr>
        <w:pStyle w:val="paragraph"/>
      </w:pPr>
      <w:r w:rsidRPr="00BE3FC3">
        <w:tab/>
        <w:t>(a)</w:t>
      </w:r>
      <w:r w:rsidRPr="00BE3FC3">
        <w:tab/>
      </w:r>
      <w:r w:rsidR="0019176D" w:rsidRPr="00BE3FC3">
        <w:t>complies</w:t>
      </w:r>
      <w:r w:rsidRPr="00BE3FC3">
        <w:t xml:space="preserve"> with section</w:t>
      </w:r>
      <w:r w:rsidR="00BE3FC3" w:rsidRPr="00BE3FC3">
        <w:t> </w:t>
      </w:r>
      <w:r w:rsidR="004242BF" w:rsidRPr="00BE3FC3">
        <w:t>16</w:t>
      </w:r>
      <w:r w:rsidR="00A14273" w:rsidRPr="00BE3FC3">
        <w:t>; and</w:t>
      </w:r>
    </w:p>
    <w:p w:rsidR="00826B6A" w:rsidRPr="00BE3FC3" w:rsidRDefault="00A14273" w:rsidP="00BE3FC3">
      <w:pPr>
        <w:pStyle w:val="paragraph"/>
      </w:pPr>
      <w:r w:rsidRPr="00BE3FC3">
        <w:tab/>
        <w:t>(b</w:t>
      </w:r>
      <w:r w:rsidR="00826B6A" w:rsidRPr="00BE3FC3">
        <w:t>)</w:t>
      </w:r>
      <w:r w:rsidR="00826B6A" w:rsidRPr="00BE3FC3">
        <w:tab/>
      </w:r>
      <w:r w:rsidR="0019176D" w:rsidRPr="00BE3FC3">
        <w:t xml:space="preserve">is </w:t>
      </w:r>
      <w:r w:rsidR="00826B6A" w:rsidRPr="00BE3FC3">
        <w:t>prepared within 6 months after the end of the reporting period.</w:t>
      </w:r>
    </w:p>
    <w:p w:rsidR="00DB5CD2" w:rsidRPr="00BE3FC3" w:rsidRDefault="004242BF" w:rsidP="00BE3FC3">
      <w:pPr>
        <w:pStyle w:val="ActHead5"/>
      </w:pPr>
      <w:bookmarkStart w:id="18" w:name="_Toc532392438"/>
      <w:r w:rsidRPr="00BE3FC3">
        <w:rPr>
          <w:rStyle w:val="CharSectno"/>
        </w:rPr>
        <w:t>16</w:t>
      </w:r>
      <w:r w:rsidR="00DB5CD2" w:rsidRPr="00BE3FC3">
        <w:t xml:space="preserve">  </w:t>
      </w:r>
      <w:r w:rsidR="000B6AAC" w:rsidRPr="00BE3FC3">
        <w:t>Mandatory criteria for</w:t>
      </w:r>
      <w:r w:rsidR="00407E83" w:rsidRPr="00BE3FC3">
        <w:t xml:space="preserve"> modern slavery statements</w:t>
      </w:r>
      <w:bookmarkEnd w:id="18"/>
    </w:p>
    <w:p w:rsidR="00DB5CD2" w:rsidRPr="00BE3FC3" w:rsidRDefault="00A14273" w:rsidP="00BE3FC3">
      <w:pPr>
        <w:pStyle w:val="subsection"/>
      </w:pPr>
      <w:r w:rsidRPr="00BE3FC3">
        <w:tab/>
        <w:t>(1)</w:t>
      </w:r>
      <w:r w:rsidRPr="00BE3FC3">
        <w:tab/>
      </w:r>
      <w:r w:rsidR="00DB5CD2" w:rsidRPr="00BE3FC3">
        <w:t xml:space="preserve">A modern slavery statement </w:t>
      </w:r>
      <w:r w:rsidR="00407E83" w:rsidRPr="00BE3FC3">
        <w:t>must</w:t>
      </w:r>
      <w:r w:rsidR="00DB00AF" w:rsidRPr="00BE3FC3">
        <w:t xml:space="preserve">, </w:t>
      </w:r>
      <w:r w:rsidR="00DB5CD2" w:rsidRPr="00BE3FC3">
        <w:t>in relation to</w:t>
      </w:r>
      <w:r w:rsidR="00257504" w:rsidRPr="00BE3FC3">
        <w:t xml:space="preserve"> </w:t>
      </w:r>
      <w:r w:rsidRPr="00BE3FC3">
        <w:t>each</w:t>
      </w:r>
      <w:r w:rsidR="00257504" w:rsidRPr="00BE3FC3">
        <w:t xml:space="preserve"> reporting entity </w:t>
      </w:r>
      <w:r w:rsidR="00C82DF6" w:rsidRPr="00BE3FC3">
        <w:t>covered by the statement</w:t>
      </w:r>
      <w:r w:rsidR="00257504" w:rsidRPr="00BE3FC3">
        <w:t>:</w:t>
      </w:r>
    </w:p>
    <w:p w:rsidR="00DB5CD2" w:rsidRPr="00BE3FC3" w:rsidRDefault="00DB5CD2" w:rsidP="00BE3FC3">
      <w:pPr>
        <w:pStyle w:val="paragraph"/>
      </w:pPr>
      <w:r w:rsidRPr="00BE3FC3">
        <w:tab/>
        <w:t>(a)</w:t>
      </w:r>
      <w:r w:rsidRPr="00BE3FC3">
        <w:tab/>
        <w:t>identif</w:t>
      </w:r>
      <w:r w:rsidR="00407E83" w:rsidRPr="00BE3FC3">
        <w:t>y</w:t>
      </w:r>
      <w:r w:rsidR="0072445E" w:rsidRPr="00BE3FC3">
        <w:t xml:space="preserve"> the</w:t>
      </w:r>
      <w:r w:rsidR="009E05C5" w:rsidRPr="00BE3FC3">
        <w:t xml:space="preserve"> reporting</w:t>
      </w:r>
      <w:r w:rsidR="0072445E" w:rsidRPr="00BE3FC3">
        <w:t xml:space="preserve"> </w:t>
      </w:r>
      <w:r w:rsidRPr="00BE3FC3">
        <w:t>entity; and</w:t>
      </w:r>
    </w:p>
    <w:p w:rsidR="00DB5CD2" w:rsidRPr="00BE3FC3" w:rsidRDefault="00DB5CD2" w:rsidP="00BE3FC3">
      <w:pPr>
        <w:pStyle w:val="paragraph"/>
      </w:pPr>
      <w:r w:rsidRPr="00BE3FC3">
        <w:tab/>
        <w:t>(b)</w:t>
      </w:r>
      <w:r w:rsidRPr="00BE3FC3">
        <w:tab/>
        <w:t>describe the structu</w:t>
      </w:r>
      <w:r w:rsidR="00C216F9" w:rsidRPr="00BE3FC3">
        <w:t>re, operations and supply chain</w:t>
      </w:r>
      <w:r w:rsidR="00AA4438" w:rsidRPr="00BE3FC3">
        <w:t>s</w:t>
      </w:r>
      <w:r w:rsidRPr="00BE3FC3">
        <w:t xml:space="preserve"> of </w:t>
      </w:r>
      <w:r w:rsidR="0072445E" w:rsidRPr="00BE3FC3">
        <w:t>the</w:t>
      </w:r>
      <w:r w:rsidRPr="00BE3FC3">
        <w:t xml:space="preserve"> </w:t>
      </w:r>
      <w:r w:rsidR="009E05C5" w:rsidRPr="00BE3FC3">
        <w:t xml:space="preserve">reporting </w:t>
      </w:r>
      <w:r w:rsidRPr="00BE3FC3">
        <w:t>entity; and</w:t>
      </w:r>
    </w:p>
    <w:p w:rsidR="001A7BBC" w:rsidRPr="00BE3FC3" w:rsidRDefault="00DB5CD2" w:rsidP="00BE3FC3">
      <w:pPr>
        <w:pStyle w:val="paragraph"/>
      </w:pPr>
      <w:r w:rsidRPr="00BE3FC3">
        <w:tab/>
        <w:t>(c)</w:t>
      </w:r>
      <w:r w:rsidRPr="00BE3FC3">
        <w:tab/>
      </w:r>
      <w:r w:rsidR="00AA4438" w:rsidRPr="00BE3FC3">
        <w:t xml:space="preserve">describe </w:t>
      </w:r>
      <w:r w:rsidR="001A7BBC" w:rsidRPr="00BE3FC3">
        <w:t>the</w:t>
      </w:r>
      <w:r w:rsidR="00AA4438" w:rsidRPr="00BE3FC3">
        <w:t xml:space="preserve"> risks of modern slavery practices in the operations </w:t>
      </w:r>
      <w:r w:rsidR="00C82DF6" w:rsidRPr="00BE3FC3">
        <w:t>and</w:t>
      </w:r>
      <w:r w:rsidR="00AA4438" w:rsidRPr="00BE3FC3">
        <w:t xml:space="preserve"> supply chains of the reporting entity, and any entities that the reporting entity owns or controls;</w:t>
      </w:r>
      <w:r w:rsidR="001A7BBC" w:rsidRPr="00BE3FC3">
        <w:t xml:space="preserve"> and</w:t>
      </w:r>
    </w:p>
    <w:p w:rsidR="00B337FC" w:rsidRPr="00BE3FC3" w:rsidRDefault="001A7BBC" w:rsidP="00BE3FC3">
      <w:pPr>
        <w:pStyle w:val="paragraph"/>
      </w:pPr>
      <w:r w:rsidRPr="00BE3FC3">
        <w:tab/>
        <w:t>(d)</w:t>
      </w:r>
      <w:r w:rsidRPr="00BE3FC3">
        <w:tab/>
      </w:r>
      <w:r w:rsidR="00B337FC" w:rsidRPr="00BE3FC3">
        <w:t xml:space="preserve">describe </w:t>
      </w:r>
      <w:r w:rsidR="00AA4438" w:rsidRPr="00BE3FC3">
        <w:t>the actions taken by the reporting</w:t>
      </w:r>
      <w:r w:rsidR="002F5FD6" w:rsidRPr="00BE3FC3">
        <w:t xml:space="preserve"> entity and any entity that the reporting entity owns or controls</w:t>
      </w:r>
      <w:r w:rsidR="00C82CA2" w:rsidRPr="00BE3FC3">
        <w:t>,</w:t>
      </w:r>
      <w:r w:rsidR="00AA4438" w:rsidRPr="00BE3FC3">
        <w:t xml:space="preserve"> to </w:t>
      </w:r>
      <w:r w:rsidR="007E7E42" w:rsidRPr="00BE3FC3">
        <w:t xml:space="preserve">assess and </w:t>
      </w:r>
      <w:r w:rsidR="00AA4438" w:rsidRPr="00BE3FC3">
        <w:t xml:space="preserve">address </w:t>
      </w:r>
      <w:r w:rsidR="0055673C" w:rsidRPr="00BE3FC3">
        <w:t>those</w:t>
      </w:r>
      <w:r w:rsidR="00AA4438" w:rsidRPr="00BE3FC3">
        <w:t xml:space="preserve"> risks, including due diligence and remediation processes;</w:t>
      </w:r>
      <w:r w:rsidR="0055673C" w:rsidRPr="00BE3FC3">
        <w:t xml:space="preserve"> and</w:t>
      </w:r>
    </w:p>
    <w:p w:rsidR="00DB5CD2" w:rsidRPr="00BE3FC3" w:rsidRDefault="00B337FC" w:rsidP="00BE3FC3">
      <w:pPr>
        <w:pStyle w:val="paragraph"/>
      </w:pPr>
      <w:r w:rsidRPr="00BE3FC3">
        <w:tab/>
        <w:t>(e)</w:t>
      </w:r>
      <w:r w:rsidRPr="00BE3FC3">
        <w:tab/>
      </w:r>
      <w:r w:rsidR="00AA4438" w:rsidRPr="00BE3FC3">
        <w:t>describe how the reporting entity assesses the effectiveness of such actions; and</w:t>
      </w:r>
    </w:p>
    <w:p w:rsidR="007E7E42" w:rsidRPr="00BE3FC3" w:rsidRDefault="00D0681E" w:rsidP="00BE3FC3">
      <w:pPr>
        <w:pStyle w:val="paragraph"/>
      </w:pPr>
      <w:r w:rsidRPr="00BE3FC3">
        <w:tab/>
        <w:t>(f</w:t>
      </w:r>
      <w:r w:rsidR="00407E83" w:rsidRPr="00BE3FC3">
        <w:t>)</w:t>
      </w:r>
      <w:r w:rsidR="00407E83" w:rsidRPr="00BE3FC3">
        <w:tab/>
        <w:t>describe</w:t>
      </w:r>
      <w:r w:rsidR="007E7E42" w:rsidRPr="00BE3FC3">
        <w:t xml:space="preserve"> the process of consultation with:</w:t>
      </w:r>
    </w:p>
    <w:p w:rsidR="007E7E42" w:rsidRPr="00BE3FC3" w:rsidRDefault="007E7E42" w:rsidP="00BE3FC3">
      <w:pPr>
        <w:pStyle w:val="paragraphsub"/>
      </w:pPr>
      <w:r w:rsidRPr="00BE3FC3">
        <w:tab/>
        <w:t>(i)</w:t>
      </w:r>
      <w:r w:rsidRPr="00BE3FC3">
        <w:tab/>
        <w:t>any entities that the reporting entity owns or controls; and</w:t>
      </w:r>
    </w:p>
    <w:p w:rsidR="00D0681E" w:rsidRPr="00BE3FC3" w:rsidRDefault="007E7E42" w:rsidP="00BE3FC3">
      <w:pPr>
        <w:pStyle w:val="paragraphsub"/>
      </w:pPr>
      <w:r w:rsidRPr="00BE3FC3">
        <w:tab/>
        <w:t>(ii)</w:t>
      </w:r>
      <w:r w:rsidRPr="00BE3FC3">
        <w:tab/>
        <w:t xml:space="preserve">in the case of a reporting entity </w:t>
      </w:r>
      <w:r w:rsidR="00BE15D7" w:rsidRPr="00BE3FC3">
        <w:t>covered by a statement</w:t>
      </w:r>
      <w:r w:rsidRPr="00BE3FC3">
        <w:t xml:space="preserve"> under section</w:t>
      </w:r>
      <w:r w:rsidR="00BE3FC3" w:rsidRPr="00BE3FC3">
        <w:t> </w:t>
      </w:r>
      <w:r w:rsidR="004242BF" w:rsidRPr="00BE3FC3">
        <w:t>14</w:t>
      </w:r>
      <w:r w:rsidRPr="00BE3FC3">
        <w:t>—the entity giving the statement; and</w:t>
      </w:r>
    </w:p>
    <w:p w:rsidR="002F5FD6" w:rsidRPr="00BE3FC3" w:rsidRDefault="00AA4438" w:rsidP="00BE3FC3">
      <w:pPr>
        <w:pStyle w:val="paragraph"/>
      </w:pPr>
      <w:r w:rsidRPr="00BE3FC3">
        <w:tab/>
        <w:t>(</w:t>
      </w:r>
      <w:r w:rsidR="00D0681E" w:rsidRPr="00BE3FC3">
        <w:t>g</w:t>
      </w:r>
      <w:r w:rsidR="00257504" w:rsidRPr="00BE3FC3">
        <w:t>)</w:t>
      </w:r>
      <w:r w:rsidR="00257504" w:rsidRPr="00BE3FC3">
        <w:tab/>
      </w:r>
      <w:r w:rsidR="00BE15D7" w:rsidRPr="00BE3FC3">
        <w:t xml:space="preserve">include </w:t>
      </w:r>
      <w:r w:rsidR="007E7E42" w:rsidRPr="00BE3FC3">
        <w:t xml:space="preserve">any other </w:t>
      </w:r>
      <w:r w:rsidR="00BE15D7" w:rsidRPr="00BE3FC3">
        <w:t>information</w:t>
      </w:r>
      <w:r w:rsidR="00A14273" w:rsidRPr="00BE3FC3">
        <w:t xml:space="preserve"> that the reporting entity, or the entity giving the statement, considers relevant</w:t>
      </w:r>
      <w:r w:rsidR="007E7E42" w:rsidRPr="00BE3FC3">
        <w:t>.</w:t>
      </w:r>
    </w:p>
    <w:p w:rsidR="00B337FC" w:rsidRPr="00BE3FC3" w:rsidRDefault="002F5FD6" w:rsidP="00BE3FC3">
      <w:pPr>
        <w:pStyle w:val="notetext"/>
      </w:pPr>
      <w:r w:rsidRPr="00BE3FC3">
        <w:t>Example:</w:t>
      </w:r>
      <w:r w:rsidRPr="00BE3FC3">
        <w:tab/>
        <w:t xml:space="preserve">For </w:t>
      </w:r>
      <w:r w:rsidR="00BE3FC3" w:rsidRPr="00BE3FC3">
        <w:t>paragraph (</w:t>
      </w:r>
      <w:r w:rsidR="00B337FC" w:rsidRPr="00BE3FC3">
        <w:t>d)</w:t>
      </w:r>
      <w:r w:rsidRPr="00BE3FC3">
        <w:t xml:space="preserve">, actions taken by </w:t>
      </w:r>
      <w:r w:rsidR="00BE15D7" w:rsidRPr="00BE3FC3">
        <w:t>an</w:t>
      </w:r>
      <w:r w:rsidR="00D0681E" w:rsidRPr="00BE3FC3">
        <w:t xml:space="preserve"> </w:t>
      </w:r>
      <w:r w:rsidRPr="00BE3FC3">
        <w:t xml:space="preserve">entity may include the development of policies and processes to address modern slavery risks, and providing training for staff about </w:t>
      </w:r>
      <w:r w:rsidR="00D0681E" w:rsidRPr="00BE3FC3">
        <w:t>modern slavery.</w:t>
      </w:r>
    </w:p>
    <w:p w:rsidR="00A14273" w:rsidRPr="00BE3FC3" w:rsidRDefault="00A14273" w:rsidP="00BE3FC3">
      <w:pPr>
        <w:pStyle w:val="subsection"/>
      </w:pPr>
      <w:r w:rsidRPr="00BE3FC3">
        <w:tab/>
        <w:t>(2)</w:t>
      </w:r>
      <w:r w:rsidRPr="00BE3FC3">
        <w:tab/>
        <w:t>A modern</w:t>
      </w:r>
      <w:r w:rsidR="0041664C" w:rsidRPr="00BE3FC3">
        <w:t xml:space="preserve"> slavery statement, other than a statement to be given under section</w:t>
      </w:r>
      <w:r w:rsidR="00BE3FC3" w:rsidRPr="00BE3FC3">
        <w:t> </w:t>
      </w:r>
      <w:r w:rsidR="0041664C" w:rsidRPr="00BE3FC3">
        <w:t>15 (Commonwealth modern slavery statements), must include</w:t>
      </w:r>
      <w:r w:rsidRPr="00BE3FC3">
        <w:t>:</w:t>
      </w:r>
    </w:p>
    <w:p w:rsidR="00A14273" w:rsidRPr="00BE3FC3" w:rsidRDefault="00A14273" w:rsidP="00BE3FC3">
      <w:pPr>
        <w:pStyle w:val="paragraph"/>
      </w:pPr>
      <w:r w:rsidRPr="00BE3FC3">
        <w:tab/>
        <w:t>(a)</w:t>
      </w:r>
      <w:r w:rsidRPr="00BE3FC3">
        <w:tab/>
        <w:t xml:space="preserve">for a statement </w:t>
      </w:r>
      <w:r w:rsidR="0041664C" w:rsidRPr="00BE3FC3">
        <w:t xml:space="preserve">to be </w:t>
      </w:r>
      <w:r w:rsidRPr="00BE3FC3">
        <w:t>given under section</w:t>
      </w:r>
      <w:r w:rsidR="00BE3FC3" w:rsidRPr="00BE3FC3">
        <w:t> </w:t>
      </w:r>
      <w:r w:rsidRPr="00BE3FC3">
        <w:t>13</w:t>
      </w:r>
      <w:r w:rsidR="0041664C" w:rsidRPr="00BE3FC3">
        <w:t xml:space="preserve"> (modern slavery statements for single reporting entities)</w:t>
      </w:r>
      <w:r w:rsidRPr="00BE3FC3">
        <w:t>—details of approval by the principal governing body of the reporting entity; or</w:t>
      </w:r>
    </w:p>
    <w:p w:rsidR="00A14273" w:rsidRPr="00BE3FC3" w:rsidRDefault="00A14273" w:rsidP="00BE3FC3">
      <w:pPr>
        <w:pStyle w:val="paragraph"/>
      </w:pPr>
      <w:r w:rsidRPr="00BE3FC3">
        <w:tab/>
        <w:t>(b)</w:t>
      </w:r>
      <w:r w:rsidRPr="00BE3FC3">
        <w:tab/>
        <w:t xml:space="preserve">for a statement </w:t>
      </w:r>
      <w:r w:rsidR="0041664C" w:rsidRPr="00BE3FC3">
        <w:t xml:space="preserve">to be </w:t>
      </w:r>
      <w:r w:rsidRPr="00BE3FC3">
        <w:t>given under section</w:t>
      </w:r>
      <w:r w:rsidR="00BE3FC3" w:rsidRPr="00BE3FC3">
        <w:t> </w:t>
      </w:r>
      <w:r w:rsidRPr="00BE3FC3">
        <w:t>14</w:t>
      </w:r>
      <w:r w:rsidR="0041664C" w:rsidRPr="00BE3FC3">
        <w:t xml:space="preserve"> (joint modern slavery statements)</w:t>
      </w:r>
      <w:r w:rsidRPr="00BE3FC3">
        <w:t>:</w:t>
      </w:r>
    </w:p>
    <w:p w:rsidR="00A14273" w:rsidRPr="00BE3FC3" w:rsidRDefault="00A14273" w:rsidP="00BE3FC3">
      <w:pPr>
        <w:pStyle w:val="paragraphsub"/>
      </w:pPr>
      <w:r w:rsidRPr="00BE3FC3">
        <w:tab/>
        <w:t>(i)</w:t>
      </w:r>
      <w:r w:rsidRPr="00BE3FC3">
        <w:tab/>
        <w:t>details of approval by the relevant principal governing body or bodies; and</w:t>
      </w:r>
    </w:p>
    <w:p w:rsidR="00A14273" w:rsidRPr="00BE3FC3" w:rsidRDefault="00A14273" w:rsidP="00BE3FC3">
      <w:pPr>
        <w:pStyle w:val="paragraphsub"/>
      </w:pPr>
      <w:r w:rsidRPr="00BE3FC3">
        <w:tab/>
        <w:t>(ii)</w:t>
      </w:r>
      <w:r w:rsidRPr="00BE3FC3">
        <w:tab/>
      </w:r>
      <w:r w:rsidR="0041664C" w:rsidRPr="00BE3FC3">
        <w:t>if subparagraph</w:t>
      </w:r>
      <w:r w:rsidR="00BE3FC3" w:rsidRPr="00BE3FC3">
        <w:t> </w:t>
      </w:r>
      <w:r w:rsidR="0041664C" w:rsidRPr="00BE3FC3">
        <w:t>14(2)(d)(iii) applies—an explanation of why it is not practicable to comply with subparagraph</w:t>
      </w:r>
      <w:r w:rsidR="00BE3FC3" w:rsidRPr="00BE3FC3">
        <w:t> </w:t>
      </w:r>
      <w:r w:rsidR="0041664C" w:rsidRPr="00BE3FC3">
        <w:t>14(2)(d)(i) or (ii).</w:t>
      </w:r>
    </w:p>
    <w:p w:rsidR="0065772A" w:rsidRPr="005875F0" w:rsidRDefault="0065772A" w:rsidP="0065772A">
      <w:pPr>
        <w:pStyle w:val="ActHead5"/>
      </w:pPr>
      <w:bookmarkStart w:id="19" w:name="_Toc532392439"/>
      <w:r w:rsidRPr="005875F0">
        <w:rPr>
          <w:rStyle w:val="CharSectno"/>
        </w:rPr>
        <w:t>16A</w:t>
      </w:r>
      <w:r w:rsidRPr="005875F0">
        <w:t xml:space="preserve">  Explanations for failure to comply etc.</w:t>
      </w:r>
      <w:bookmarkEnd w:id="19"/>
    </w:p>
    <w:p w:rsidR="0065772A" w:rsidRPr="005875F0" w:rsidRDefault="0065772A" w:rsidP="0065772A">
      <w:pPr>
        <w:pStyle w:val="SubsectionHead"/>
      </w:pPr>
      <w:r w:rsidRPr="005875F0">
        <w:t>Request for explanation or remedial action</w:t>
      </w:r>
    </w:p>
    <w:p w:rsidR="0065772A" w:rsidRPr="005875F0" w:rsidRDefault="0065772A" w:rsidP="0065772A">
      <w:pPr>
        <w:pStyle w:val="subsection"/>
      </w:pPr>
      <w:r w:rsidRPr="005875F0">
        <w:tab/>
        <w:t>(1)</w:t>
      </w:r>
      <w:r w:rsidRPr="005875F0">
        <w:tab/>
        <w:t>If the Minister is reasonably satisfied that an entity has failed to comply with a requirement under section 13 or 14 (which deal with requirements to give modern slavery statements), the Minister may give a written request to the entity to do either or both of the following:</w:t>
      </w:r>
    </w:p>
    <w:p w:rsidR="0065772A" w:rsidRPr="005875F0" w:rsidRDefault="0065772A" w:rsidP="0065772A">
      <w:pPr>
        <w:pStyle w:val="paragraph"/>
      </w:pPr>
      <w:r w:rsidRPr="005875F0">
        <w:tab/>
        <w:t>(a)</w:t>
      </w:r>
      <w:r w:rsidRPr="005875F0">
        <w:tab/>
        <w:t>provide an explanation for the failure to comply within a specified period of 28 days or longer after the request is given;</w:t>
      </w:r>
    </w:p>
    <w:p w:rsidR="0065772A" w:rsidRPr="005875F0" w:rsidRDefault="0065772A" w:rsidP="0065772A">
      <w:pPr>
        <w:pStyle w:val="paragraph"/>
      </w:pPr>
      <w:r w:rsidRPr="005875F0">
        <w:tab/>
        <w:t>(b)</w:t>
      </w:r>
      <w:r w:rsidRPr="005875F0">
        <w:tab/>
        <w:t>undertake specified remedial action in relation to that requirement in accordance with the request within a specified period of 28 days or longer after the request is given.</w:t>
      </w:r>
    </w:p>
    <w:p w:rsidR="0065772A" w:rsidRPr="005875F0" w:rsidRDefault="0065772A" w:rsidP="0065772A">
      <w:pPr>
        <w:pStyle w:val="notetext"/>
      </w:pPr>
      <w:r w:rsidRPr="005875F0">
        <w:t>Example:</w:t>
      </w:r>
      <w:r w:rsidRPr="005875F0">
        <w:tab/>
        <w:t>For a request relating to a failure to give a modern slavery statement to the Minister within the period required by section 13, remedial action specified under paragraph (b) of this subsection may be to give a modern slavery statement to the Minister within a further period specified in the request.</w:t>
      </w:r>
    </w:p>
    <w:p w:rsidR="0065772A" w:rsidRPr="005875F0" w:rsidRDefault="0065772A" w:rsidP="0065772A">
      <w:pPr>
        <w:pStyle w:val="subsection"/>
      </w:pPr>
      <w:r w:rsidRPr="005875F0">
        <w:tab/>
        <w:t>(2)</w:t>
      </w:r>
      <w:r w:rsidRPr="005875F0">
        <w:tab/>
        <w:t>The Minister may extend, or further extend, a period specified in a request under subsection (1) by written notice given to the entity. The extension may be given before or after the end of the specified period (or that period as previously extended).</w:t>
      </w:r>
    </w:p>
    <w:p w:rsidR="0065772A" w:rsidRPr="005875F0" w:rsidRDefault="0065772A" w:rsidP="0065772A">
      <w:pPr>
        <w:pStyle w:val="subsection"/>
      </w:pPr>
      <w:r w:rsidRPr="005875F0">
        <w:tab/>
        <w:t>(3)</w:t>
      </w:r>
      <w:r w:rsidRPr="005875F0">
        <w:tab/>
        <w:t>A request under subsection (1) must include a statement of the effect of subsections (2) and (4) to (6).</w:t>
      </w:r>
    </w:p>
    <w:p w:rsidR="0065772A" w:rsidRPr="005875F0" w:rsidRDefault="0065772A" w:rsidP="0065772A">
      <w:pPr>
        <w:pStyle w:val="SubsectionHead"/>
      </w:pPr>
      <w:r w:rsidRPr="005875F0">
        <w:t>Publication of information about failure to comply with request</w:t>
      </w:r>
    </w:p>
    <w:p w:rsidR="0065772A" w:rsidRPr="005875F0" w:rsidRDefault="0065772A" w:rsidP="0065772A">
      <w:pPr>
        <w:pStyle w:val="subsection"/>
      </w:pPr>
      <w:r w:rsidRPr="005875F0">
        <w:tab/>
        <w:t>(4)</w:t>
      </w:r>
      <w:r w:rsidRPr="005875F0">
        <w:tab/>
        <w:t>If the Minister is reasonably satisfied that an entity has failed to comply with a request under subsection (1), the Minister may publish the following information on the register, or in any other way the Minister considers appropriate:</w:t>
      </w:r>
    </w:p>
    <w:p w:rsidR="0065772A" w:rsidRPr="005875F0" w:rsidRDefault="0065772A" w:rsidP="0065772A">
      <w:pPr>
        <w:pStyle w:val="paragraph"/>
      </w:pPr>
      <w:r w:rsidRPr="005875F0">
        <w:tab/>
        <w:t>(a)</w:t>
      </w:r>
      <w:r w:rsidRPr="005875F0">
        <w:tab/>
        <w:t>the identity of the entity;</w:t>
      </w:r>
    </w:p>
    <w:p w:rsidR="0065772A" w:rsidRPr="005875F0" w:rsidRDefault="0065772A" w:rsidP="0065772A">
      <w:pPr>
        <w:pStyle w:val="paragraph"/>
      </w:pPr>
      <w:r w:rsidRPr="005875F0">
        <w:tab/>
        <w:t>(b)</w:t>
      </w:r>
      <w:r w:rsidRPr="005875F0">
        <w:tab/>
        <w:t>if the request relates to the entity’s failure to comply with subsection 14(2) (joint modern slavery statements) in relation to a modern slavery statement—the identities of the reporting entities covered by the statement;</w:t>
      </w:r>
    </w:p>
    <w:p w:rsidR="0065772A" w:rsidRPr="005875F0" w:rsidRDefault="0065772A" w:rsidP="0065772A">
      <w:pPr>
        <w:pStyle w:val="paragraph"/>
      </w:pPr>
      <w:r w:rsidRPr="005875F0">
        <w:tab/>
        <w:t>(c)</w:t>
      </w:r>
      <w:r w:rsidRPr="005875F0">
        <w:tab/>
        <w:t>the date the request was given, and details of any extension given under subsection (2);</w:t>
      </w:r>
    </w:p>
    <w:p w:rsidR="0065772A" w:rsidRPr="005875F0" w:rsidRDefault="0065772A" w:rsidP="0065772A">
      <w:pPr>
        <w:pStyle w:val="paragraph"/>
      </w:pPr>
      <w:r w:rsidRPr="005875F0">
        <w:tab/>
        <w:t>(d)</w:t>
      </w:r>
      <w:r w:rsidRPr="005875F0">
        <w:tab/>
        <w:t>details of the explanation or remedial action requested, and the period or periods specified in the request;</w:t>
      </w:r>
    </w:p>
    <w:p w:rsidR="0065772A" w:rsidRPr="005875F0" w:rsidRDefault="0065772A" w:rsidP="0065772A">
      <w:pPr>
        <w:pStyle w:val="paragraph"/>
      </w:pPr>
      <w:r w:rsidRPr="005875F0">
        <w:tab/>
        <w:t>(e)</w:t>
      </w:r>
      <w:r w:rsidRPr="005875F0">
        <w:tab/>
        <w:t>the reasons why the Minister is satisfied that the entity has failed to comply with the request.</w:t>
      </w:r>
    </w:p>
    <w:p w:rsidR="0065772A" w:rsidRPr="005875F0" w:rsidRDefault="0065772A" w:rsidP="0065772A">
      <w:pPr>
        <w:pStyle w:val="subsection"/>
      </w:pPr>
      <w:r w:rsidRPr="005875F0">
        <w:tab/>
        <w:t>(5)</w:t>
      </w:r>
      <w:r w:rsidRPr="005875F0">
        <w:tab/>
        <w:t xml:space="preserve">An entity </w:t>
      </w:r>
      <w:r w:rsidRPr="005875F0">
        <w:rPr>
          <w:b/>
          <w:i/>
        </w:rPr>
        <w:t>fails to comply</w:t>
      </w:r>
      <w:r w:rsidRPr="005875F0">
        <w:t xml:space="preserve"> with a request if, and only if:</w:t>
      </w:r>
    </w:p>
    <w:p w:rsidR="0065772A" w:rsidRPr="005875F0" w:rsidRDefault="0065772A" w:rsidP="0065772A">
      <w:pPr>
        <w:pStyle w:val="paragraph"/>
      </w:pPr>
      <w:r w:rsidRPr="005875F0">
        <w:tab/>
        <w:t>(a)</w:t>
      </w:r>
      <w:r w:rsidRPr="005875F0">
        <w:tab/>
        <w:t>no explanation is given in response to the request within the period specified in the request under paragraph (1)(a) (as extended, if at all, under subsection (2)); or</w:t>
      </w:r>
    </w:p>
    <w:p w:rsidR="0065772A" w:rsidRPr="005875F0" w:rsidRDefault="0065772A" w:rsidP="0065772A">
      <w:pPr>
        <w:pStyle w:val="paragraph"/>
      </w:pPr>
      <w:r w:rsidRPr="005875F0">
        <w:tab/>
        <w:t>(b)</w:t>
      </w:r>
      <w:r w:rsidRPr="005875F0">
        <w:tab/>
        <w:t>no remedial action is undertaken in response to the request within the period specified in the request under paragraph (1)(b) (as extended, if at all, under subsection (2)).</w:t>
      </w:r>
    </w:p>
    <w:p w:rsidR="0065772A" w:rsidRPr="005875F0" w:rsidRDefault="0065772A" w:rsidP="0065772A">
      <w:pPr>
        <w:pStyle w:val="SubsectionHead"/>
      </w:pPr>
      <w:r w:rsidRPr="005875F0">
        <w:t>Review of decisions</w:t>
      </w:r>
    </w:p>
    <w:p w:rsidR="0065772A" w:rsidRPr="005875F0" w:rsidRDefault="0065772A" w:rsidP="0065772A">
      <w:pPr>
        <w:pStyle w:val="subsection"/>
      </w:pPr>
      <w:r w:rsidRPr="005875F0">
        <w:tab/>
        <w:t>(6)</w:t>
      </w:r>
      <w:r w:rsidRPr="005875F0">
        <w:tab/>
        <w:t>Applications may be made to the Administrative Appeals Tribunal for review of the Minister’s decision under subsection (4) to publish information about an entity’s failure to comply with a request under subsection (1).</w:t>
      </w:r>
    </w:p>
    <w:p w:rsidR="00334EEA" w:rsidRPr="00BE3FC3" w:rsidRDefault="00334EEA" w:rsidP="00BE3FC3">
      <w:pPr>
        <w:pStyle w:val="ActHead2"/>
        <w:pageBreakBefore/>
      </w:pPr>
      <w:bookmarkStart w:id="20" w:name="_Toc532392440"/>
      <w:r w:rsidRPr="00BE3FC3">
        <w:rPr>
          <w:rStyle w:val="CharPartNo"/>
        </w:rPr>
        <w:t>Part</w:t>
      </w:r>
      <w:r w:rsidR="00BE3FC3" w:rsidRPr="00BE3FC3">
        <w:rPr>
          <w:rStyle w:val="CharPartNo"/>
        </w:rPr>
        <w:t> </w:t>
      </w:r>
      <w:r w:rsidRPr="00BE3FC3">
        <w:rPr>
          <w:rStyle w:val="CharPartNo"/>
        </w:rPr>
        <w:t>3</w:t>
      </w:r>
      <w:r w:rsidRPr="00BE3FC3">
        <w:t>—</w:t>
      </w:r>
      <w:r w:rsidRPr="00BE3FC3">
        <w:rPr>
          <w:rStyle w:val="CharPartText"/>
        </w:rPr>
        <w:t>Access to modern slavery statements</w:t>
      </w:r>
      <w:bookmarkEnd w:id="20"/>
    </w:p>
    <w:p w:rsidR="00DF5CF2" w:rsidRPr="00BE3FC3" w:rsidRDefault="00DF5CF2" w:rsidP="00BE3FC3">
      <w:pPr>
        <w:pStyle w:val="Header"/>
      </w:pPr>
      <w:r w:rsidRPr="00BE3FC3">
        <w:rPr>
          <w:rStyle w:val="CharDivNo"/>
        </w:rPr>
        <w:t xml:space="preserve"> </w:t>
      </w:r>
      <w:r w:rsidRPr="00BE3FC3">
        <w:rPr>
          <w:rStyle w:val="CharDivText"/>
        </w:rPr>
        <w:t xml:space="preserve"> </w:t>
      </w:r>
    </w:p>
    <w:p w:rsidR="00D44076" w:rsidRPr="00BE3FC3" w:rsidRDefault="004242BF" w:rsidP="00BE3FC3">
      <w:pPr>
        <w:pStyle w:val="ActHead5"/>
      </w:pPr>
      <w:bookmarkStart w:id="21" w:name="_Toc532392441"/>
      <w:r w:rsidRPr="00BE3FC3">
        <w:rPr>
          <w:rStyle w:val="CharSectno"/>
        </w:rPr>
        <w:t>17</w:t>
      </w:r>
      <w:r w:rsidR="00334EEA" w:rsidRPr="00BE3FC3">
        <w:t xml:space="preserve">  </w:t>
      </w:r>
      <w:r w:rsidR="00D44076" w:rsidRPr="00BE3FC3">
        <w:t>Simplified outline of this Part</w:t>
      </w:r>
      <w:bookmarkEnd w:id="21"/>
    </w:p>
    <w:p w:rsidR="00826B6A" w:rsidRPr="00BE3FC3" w:rsidRDefault="001E59C7" w:rsidP="00BE3FC3">
      <w:pPr>
        <w:pStyle w:val="SOText"/>
      </w:pPr>
      <w:r w:rsidRPr="00BE3FC3">
        <w:t xml:space="preserve">This Part establishes </w:t>
      </w:r>
      <w:r w:rsidR="00A17E1A" w:rsidRPr="00BE3FC3">
        <w:t>the Modern Slavery Statements Register</w:t>
      </w:r>
      <w:r w:rsidR="00DF5CF2" w:rsidRPr="00BE3FC3">
        <w:t>.</w:t>
      </w:r>
    </w:p>
    <w:p w:rsidR="001E59C7" w:rsidRPr="00BE3FC3" w:rsidRDefault="00886987" w:rsidP="00BE3FC3">
      <w:pPr>
        <w:pStyle w:val="SOText"/>
      </w:pPr>
      <w:r w:rsidRPr="00BE3FC3">
        <w:t xml:space="preserve">The register is </w:t>
      </w:r>
      <w:r w:rsidR="001E59C7" w:rsidRPr="00BE3FC3">
        <w:t>made available to the public</w:t>
      </w:r>
      <w:r w:rsidR="00F20402" w:rsidRPr="00BE3FC3">
        <w:t xml:space="preserve"> on the internet</w:t>
      </w:r>
      <w:r w:rsidR="001E59C7" w:rsidRPr="00BE3FC3">
        <w:t>.</w:t>
      </w:r>
    </w:p>
    <w:p w:rsidR="00826B6A" w:rsidRPr="00BE3FC3" w:rsidRDefault="00826B6A" w:rsidP="00BE3FC3">
      <w:pPr>
        <w:pStyle w:val="SOText"/>
      </w:pPr>
      <w:r w:rsidRPr="00BE3FC3">
        <w:t>Modern slavery statements are registered by the Minister.</w:t>
      </w:r>
    </w:p>
    <w:p w:rsidR="00B04F1A" w:rsidRPr="00BE3FC3" w:rsidRDefault="00B04F1A" w:rsidP="00BE3FC3">
      <w:pPr>
        <w:pStyle w:val="SOText"/>
      </w:pPr>
      <w:r w:rsidRPr="00BE3FC3">
        <w:t>Revised versions of registered modern slavery statements can be registered in some circumstances.</w:t>
      </w:r>
    </w:p>
    <w:p w:rsidR="00334EEA" w:rsidRPr="00BE3FC3" w:rsidRDefault="004242BF" w:rsidP="00BE3FC3">
      <w:pPr>
        <w:pStyle w:val="ActHead5"/>
      </w:pPr>
      <w:bookmarkStart w:id="22" w:name="_Toc532392442"/>
      <w:r w:rsidRPr="00BE3FC3">
        <w:rPr>
          <w:rStyle w:val="CharSectno"/>
        </w:rPr>
        <w:t>18</w:t>
      </w:r>
      <w:r w:rsidR="00D44076" w:rsidRPr="00BE3FC3">
        <w:t xml:space="preserve">  </w:t>
      </w:r>
      <w:r w:rsidR="008B02DE" w:rsidRPr="00BE3FC3">
        <w:t xml:space="preserve">Modern Slavery </w:t>
      </w:r>
      <w:r w:rsidR="00D971A1" w:rsidRPr="00BE3FC3">
        <w:t xml:space="preserve">Statements </w:t>
      </w:r>
      <w:r w:rsidR="008B02DE" w:rsidRPr="00BE3FC3">
        <w:t>Register</w:t>
      </w:r>
      <w:bookmarkEnd w:id="22"/>
    </w:p>
    <w:p w:rsidR="00334EEA" w:rsidRPr="00BE3FC3" w:rsidRDefault="008B02DE" w:rsidP="00BE3FC3">
      <w:pPr>
        <w:pStyle w:val="subsection"/>
      </w:pPr>
      <w:r w:rsidRPr="00BE3FC3">
        <w:tab/>
        <w:t>(1)</w:t>
      </w:r>
      <w:r w:rsidRPr="00BE3FC3">
        <w:tab/>
      </w:r>
      <w:r w:rsidR="00334EEA" w:rsidRPr="00BE3FC3">
        <w:t>The Minister</w:t>
      </w:r>
      <w:r w:rsidR="00195960" w:rsidRPr="00BE3FC3">
        <w:t xml:space="preserve"> must maintain a </w:t>
      </w:r>
      <w:r w:rsidR="006E4B8A" w:rsidRPr="00BE3FC3">
        <w:t>r</w:t>
      </w:r>
      <w:r w:rsidR="00334EEA" w:rsidRPr="00BE3FC3">
        <w:t xml:space="preserve">egister of modern slavery </w:t>
      </w:r>
      <w:r w:rsidR="00FB086B" w:rsidRPr="00BE3FC3">
        <w:t>statements</w:t>
      </w:r>
      <w:r w:rsidRPr="00BE3FC3">
        <w:t>, to be known as the</w:t>
      </w:r>
      <w:r w:rsidR="00FB086B" w:rsidRPr="00BE3FC3">
        <w:t xml:space="preserve"> Modern Slavery </w:t>
      </w:r>
      <w:r w:rsidR="00D971A1" w:rsidRPr="00BE3FC3">
        <w:t xml:space="preserve">Statements </w:t>
      </w:r>
      <w:r w:rsidRPr="00BE3FC3">
        <w:t>Register</w:t>
      </w:r>
      <w:r w:rsidR="00FB086B" w:rsidRPr="00BE3FC3">
        <w:t>.</w:t>
      </w:r>
    </w:p>
    <w:p w:rsidR="00334EEA" w:rsidRPr="00BE3FC3" w:rsidRDefault="00195960" w:rsidP="00BE3FC3">
      <w:pPr>
        <w:pStyle w:val="subsection"/>
      </w:pPr>
      <w:r w:rsidRPr="00BE3FC3">
        <w:tab/>
        <w:t>(2)</w:t>
      </w:r>
      <w:r w:rsidRPr="00BE3FC3">
        <w:tab/>
        <w:t xml:space="preserve">The </w:t>
      </w:r>
      <w:r w:rsidR="006E4B8A" w:rsidRPr="00BE3FC3">
        <w:t>r</w:t>
      </w:r>
      <w:r w:rsidR="00334EEA" w:rsidRPr="00BE3FC3">
        <w:t>egister must be made available for public inspection, without charge, on the internet.</w:t>
      </w:r>
    </w:p>
    <w:p w:rsidR="00AF4E60" w:rsidRPr="00BE3FC3" w:rsidRDefault="004242BF" w:rsidP="00BE3FC3">
      <w:pPr>
        <w:pStyle w:val="ActHead5"/>
      </w:pPr>
      <w:bookmarkStart w:id="23" w:name="f_Check_Lines_above"/>
      <w:bookmarkStart w:id="24" w:name="_Toc532392443"/>
      <w:bookmarkEnd w:id="23"/>
      <w:r w:rsidRPr="00BE3FC3">
        <w:rPr>
          <w:rStyle w:val="CharSectno"/>
        </w:rPr>
        <w:t>19</w:t>
      </w:r>
      <w:r w:rsidR="00AF4E60" w:rsidRPr="00BE3FC3">
        <w:t xml:space="preserve">  Registration of modern slavery statements</w:t>
      </w:r>
      <w:bookmarkEnd w:id="24"/>
    </w:p>
    <w:p w:rsidR="006A0BEC" w:rsidRPr="00BE3FC3" w:rsidRDefault="006A0BEC" w:rsidP="00BE3FC3">
      <w:pPr>
        <w:pStyle w:val="subsection"/>
      </w:pPr>
      <w:r w:rsidRPr="00BE3FC3">
        <w:tab/>
        <w:t>(1)</w:t>
      </w:r>
      <w:r w:rsidRPr="00BE3FC3">
        <w:tab/>
        <w:t>The Minister must register a modern slavery statement:</w:t>
      </w:r>
    </w:p>
    <w:p w:rsidR="006A0BEC" w:rsidRPr="00BE3FC3" w:rsidRDefault="006A0BEC" w:rsidP="00BE3FC3">
      <w:pPr>
        <w:pStyle w:val="paragraph"/>
      </w:pPr>
      <w:r w:rsidRPr="00BE3FC3">
        <w:tab/>
        <w:t>(a)</w:t>
      </w:r>
      <w:r w:rsidRPr="00BE3FC3">
        <w:tab/>
        <w:t>given in accordance with section</w:t>
      </w:r>
      <w:r w:rsidR="00BE3FC3" w:rsidRPr="00BE3FC3">
        <w:t> </w:t>
      </w:r>
      <w:r w:rsidR="004242BF" w:rsidRPr="00BE3FC3">
        <w:t>13</w:t>
      </w:r>
      <w:r w:rsidRPr="00BE3FC3">
        <w:t xml:space="preserve"> (modern slavery statements for single reporting entities) or </w:t>
      </w:r>
      <w:r w:rsidR="004242BF" w:rsidRPr="00BE3FC3">
        <w:t>14</w:t>
      </w:r>
      <w:r w:rsidRPr="00BE3FC3">
        <w:t xml:space="preserve"> (joint modern slavery statements); or</w:t>
      </w:r>
    </w:p>
    <w:p w:rsidR="006A0BEC" w:rsidRPr="00BE3FC3" w:rsidRDefault="006A0BEC" w:rsidP="00BE3FC3">
      <w:pPr>
        <w:pStyle w:val="paragraph"/>
      </w:pPr>
      <w:r w:rsidRPr="00BE3FC3">
        <w:tab/>
        <w:t>(b)</w:t>
      </w:r>
      <w:r w:rsidRPr="00BE3FC3">
        <w:tab/>
        <w:t>prepared in accordance with section</w:t>
      </w:r>
      <w:r w:rsidR="00BE3FC3" w:rsidRPr="00BE3FC3">
        <w:t> </w:t>
      </w:r>
      <w:r w:rsidR="004242BF" w:rsidRPr="00BE3FC3">
        <w:t>15</w:t>
      </w:r>
      <w:r w:rsidRPr="00BE3FC3">
        <w:t xml:space="preserve"> (Commonwealth modern slavery statements).</w:t>
      </w:r>
    </w:p>
    <w:p w:rsidR="00AF4E60" w:rsidRPr="00BE3FC3" w:rsidRDefault="00AF4E60" w:rsidP="00BE3FC3">
      <w:pPr>
        <w:pStyle w:val="subsection"/>
      </w:pPr>
      <w:r w:rsidRPr="00BE3FC3">
        <w:tab/>
        <w:t>(</w:t>
      </w:r>
      <w:r w:rsidR="006A0BEC" w:rsidRPr="00BE3FC3">
        <w:t>2</w:t>
      </w:r>
      <w:r w:rsidRPr="00BE3FC3">
        <w:t>)</w:t>
      </w:r>
      <w:r w:rsidRPr="00BE3FC3">
        <w:tab/>
      </w:r>
      <w:r w:rsidR="00D6208C" w:rsidRPr="00BE3FC3">
        <w:t>T</w:t>
      </w:r>
      <w:r w:rsidRPr="00BE3FC3">
        <w:t xml:space="preserve">he Minister may register </w:t>
      </w:r>
      <w:r w:rsidR="00826B6A" w:rsidRPr="00BE3FC3">
        <w:t>a</w:t>
      </w:r>
      <w:r w:rsidRPr="00BE3FC3">
        <w:t xml:space="preserve"> statement </w:t>
      </w:r>
      <w:r w:rsidR="00826B6A" w:rsidRPr="00BE3FC3">
        <w:t xml:space="preserve">given </w:t>
      </w:r>
      <w:r w:rsidR="0065772A" w:rsidRPr="005875F0">
        <w:t>for the purposes of compliance with section 13 or 14 (including a statement given in response to a request under section 16A)</w:t>
      </w:r>
      <w:r w:rsidR="00826B6A" w:rsidRPr="00BE3FC3">
        <w:t xml:space="preserve"> </w:t>
      </w:r>
      <w:r w:rsidRPr="00BE3FC3">
        <w:t xml:space="preserve">even if </w:t>
      </w:r>
      <w:r w:rsidR="00D6208C" w:rsidRPr="00BE3FC3">
        <w:t xml:space="preserve">the </w:t>
      </w:r>
      <w:r w:rsidR="00826B6A" w:rsidRPr="00BE3FC3">
        <w:t>entity giving the statement</w:t>
      </w:r>
      <w:r w:rsidR="00D6208C" w:rsidRPr="00BE3FC3">
        <w:t xml:space="preserve"> </w:t>
      </w:r>
      <w:r w:rsidRPr="00BE3FC3">
        <w:t xml:space="preserve">does not comply with the requirements of </w:t>
      </w:r>
      <w:r w:rsidR="00D6208C" w:rsidRPr="00BE3FC3">
        <w:t>subsection</w:t>
      </w:r>
      <w:r w:rsidR="00BE3FC3" w:rsidRPr="00BE3FC3">
        <w:t> </w:t>
      </w:r>
      <w:r w:rsidR="004242BF" w:rsidRPr="00BE3FC3">
        <w:t>13</w:t>
      </w:r>
      <w:r w:rsidR="00D6208C" w:rsidRPr="00BE3FC3">
        <w:t>(2)</w:t>
      </w:r>
      <w:r w:rsidR="00826B6A" w:rsidRPr="00BE3FC3">
        <w:t xml:space="preserve"> or</w:t>
      </w:r>
      <w:r w:rsidR="00D6208C" w:rsidRPr="00BE3FC3">
        <w:t xml:space="preserve"> </w:t>
      </w:r>
      <w:r w:rsidR="004242BF" w:rsidRPr="00BE3FC3">
        <w:t>14</w:t>
      </w:r>
      <w:r w:rsidR="00826B6A" w:rsidRPr="00BE3FC3">
        <w:t>(2)</w:t>
      </w:r>
      <w:r w:rsidR="00D6208C" w:rsidRPr="00BE3FC3">
        <w:t>.</w:t>
      </w:r>
    </w:p>
    <w:p w:rsidR="00AF4E60" w:rsidRPr="00BE3FC3" w:rsidRDefault="00AF4E60" w:rsidP="00BE3FC3">
      <w:pPr>
        <w:pStyle w:val="notetext"/>
      </w:pPr>
      <w:r w:rsidRPr="00BE3FC3">
        <w:t>Note:</w:t>
      </w:r>
      <w:r w:rsidRPr="00BE3FC3">
        <w:tab/>
        <w:t xml:space="preserve">However, the Minister may elect not to register a modern slavery statement </w:t>
      </w:r>
      <w:r w:rsidR="00374E2F" w:rsidRPr="00BE3FC3">
        <w:t>if the entity</w:t>
      </w:r>
      <w:r w:rsidRPr="00BE3FC3">
        <w:t xml:space="preserve"> does not comply with </w:t>
      </w:r>
      <w:r w:rsidR="00D6208C" w:rsidRPr="00BE3FC3">
        <w:t>those requirements.</w:t>
      </w:r>
    </w:p>
    <w:p w:rsidR="007F0342" w:rsidRPr="00BE3FC3" w:rsidRDefault="004242BF" w:rsidP="00BE3FC3">
      <w:pPr>
        <w:pStyle w:val="ActHead5"/>
      </w:pPr>
      <w:bookmarkStart w:id="25" w:name="_Toc532392444"/>
      <w:r w:rsidRPr="00BE3FC3">
        <w:rPr>
          <w:rStyle w:val="CharSectno"/>
        </w:rPr>
        <w:t>20</w:t>
      </w:r>
      <w:r w:rsidR="008B02DE" w:rsidRPr="00BE3FC3">
        <w:t xml:space="preserve">  Registration of revised modern slavery statements</w:t>
      </w:r>
      <w:bookmarkEnd w:id="25"/>
    </w:p>
    <w:p w:rsidR="008B02DE" w:rsidRPr="00BE3FC3" w:rsidRDefault="00E2292B" w:rsidP="00BE3FC3">
      <w:pPr>
        <w:pStyle w:val="subsection"/>
      </w:pPr>
      <w:r w:rsidRPr="00BE3FC3">
        <w:tab/>
        <w:t>(1)</w:t>
      </w:r>
      <w:r w:rsidRPr="00BE3FC3">
        <w:tab/>
      </w:r>
      <w:r w:rsidR="00C82CA2" w:rsidRPr="00BE3FC3">
        <w:t>An</w:t>
      </w:r>
      <w:r w:rsidR="008B02DE" w:rsidRPr="00BE3FC3">
        <w:t xml:space="preserve"> entity </w:t>
      </w:r>
      <w:r w:rsidR="00B04F1A" w:rsidRPr="00BE3FC3">
        <w:t xml:space="preserve">(other than the Commonwealth) </w:t>
      </w:r>
      <w:r w:rsidR="008B02DE" w:rsidRPr="00BE3FC3">
        <w:t xml:space="preserve">may, by written notice to the Minister, accompanied by a revised version of a registered modern slavery statement </w:t>
      </w:r>
      <w:r w:rsidR="006574BF" w:rsidRPr="00BE3FC3">
        <w:t>given by</w:t>
      </w:r>
      <w:r w:rsidR="008B02DE" w:rsidRPr="00BE3FC3">
        <w:t xml:space="preserve"> the entity, request the Minister to register the revised version.</w:t>
      </w:r>
    </w:p>
    <w:p w:rsidR="008B02DE" w:rsidRPr="00BE3FC3" w:rsidRDefault="008B02DE" w:rsidP="00BE3FC3">
      <w:pPr>
        <w:pStyle w:val="subsection"/>
      </w:pPr>
      <w:r w:rsidRPr="00BE3FC3">
        <w:tab/>
        <w:t>(2)</w:t>
      </w:r>
      <w:r w:rsidRPr="00BE3FC3">
        <w:tab/>
        <w:t>The revised version of the modern slavery statement must indicate the date of the revision and inclu</w:t>
      </w:r>
      <w:r w:rsidR="004360E2" w:rsidRPr="00BE3FC3">
        <w:t xml:space="preserve">de a description of the changes made </w:t>
      </w:r>
      <w:r w:rsidRPr="00BE3FC3">
        <w:t>to the registered statement (or</w:t>
      </w:r>
      <w:r w:rsidR="004360E2" w:rsidRPr="00BE3FC3">
        <w:t xml:space="preserve"> to</w:t>
      </w:r>
      <w:r w:rsidRPr="00BE3FC3">
        <w:t xml:space="preserve"> the most recently registered revised version of the statement).</w:t>
      </w:r>
    </w:p>
    <w:p w:rsidR="008B02DE" w:rsidRPr="00BE3FC3" w:rsidRDefault="008B02DE" w:rsidP="00BE3FC3">
      <w:pPr>
        <w:pStyle w:val="subsection"/>
      </w:pPr>
      <w:r w:rsidRPr="00BE3FC3">
        <w:tab/>
        <w:t>(3)</w:t>
      </w:r>
      <w:r w:rsidRPr="00BE3FC3">
        <w:tab/>
        <w:t xml:space="preserve">The Minister must register the revised version </w:t>
      </w:r>
      <w:r w:rsidR="00C70BD6" w:rsidRPr="00BE3FC3">
        <w:t xml:space="preserve">of the modern slavery statement, if the revised version complies with </w:t>
      </w:r>
      <w:r w:rsidR="00986240" w:rsidRPr="00BE3FC3">
        <w:t>the requirements mentioned in the following provisions:</w:t>
      </w:r>
    </w:p>
    <w:p w:rsidR="00383BCE" w:rsidRPr="00BE3FC3" w:rsidRDefault="00383BCE" w:rsidP="00BE3FC3">
      <w:pPr>
        <w:pStyle w:val="paragraph"/>
      </w:pPr>
      <w:r w:rsidRPr="00BE3FC3">
        <w:tab/>
        <w:t>(a)</w:t>
      </w:r>
      <w:r w:rsidRPr="00BE3FC3">
        <w:tab/>
        <w:t xml:space="preserve">if the original statement was given </w:t>
      </w:r>
      <w:r w:rsidR="0041664C" w:rsidRPr="00BE3FC3">
        <w:t>under</w:t>
      </w:r>
      <w:r w:rsidRPr="00BE3FC3">
        <w:t xml:space="preserve"> section</w:t>
      </w:r>
      <w:r w:rsidR="00BE3FC3" w:rsidRPr="00BE3FC3">
        <w:t> </w:t>
      </w:r>
      <w:r w:rsidR="004242BF" w:rsidRPr="00BE3FC3">
        <w:t>13</w:t>
      </w:r>
      <w:r w:rsidRPr="00BE3FC3">
        <w:t>—</w:t>
      </w:r>
      <w:r w:rsidR="004242BF" w:rsidRPr="00BE3FC3">
        <w:t>paragraphs</w:t>
      </w:r>
      <w:r w:rsidR="00433726" w:rsidRPr="00BE3FC3">
        <w:t xml:space="preserve"> </w:t>
      </w:r>
      <w:r w:rsidR="00334CED" w:rsidRPr="00BE3FC3">
        <w:t>13</w:t>
      </w:r>
      <w:r w:rsidR="004242BF" w:rsidRPr="00BE3FC3">
        <w:t>(</w:t>
      </w:r>
      <w:r w:rsidRPr="00BE3FC3">
        <w:t>2)(a) to (</w:t>
      </w:r>
      <w:r w:rsidR="00334CED" w:rsidRPr="00BE3FC3">
        <w:t>d)</w:t>
      </w:r>
      <w:r w:rsidR="00986240" w:rsidRPr="00BE3FC3">
        <w:t>;</w:t>
      </w:r>
    </w:p>
    <w:p w:rsidR="000C5538" w:rsidRPr="00BE3FC3" w:rsidRDefault="00383BCE" w:rsidP="00BE3FC3">
      <w:pPr>
        <w:pStyle w:val="paragraph"/>
      </w:pPr>
      <w:r w:rsidRPr="00BE3FC3">
        <w:tab/>
        <w:t>(b)</w:t>
      </w:r>
      <w:r w:rsidRPr="00BE3FC3">
        <w:tab/>
        <w:t xml:space="preserve">if the original statement was given </w:t>
      </w:r>
      <w:r w:rsidR="0041664C" w:rsidRPr="00BE3FC3">
        <w:t>under</w:t>
      </w:r>
      <w:r w:rsidRPr="00BE3FC3">
        <w:t xml:space="preserve"> section</w:t>
      </w:r>
      <w:r w:rsidR="00BE3FC3" w:rsidRPr="00BE3FC3">
        <w:t> </w:t>
      </w:r>
      <w:r w:rsidR="004242BF" w:rsidRPr="00BE3FC3">
        <w:t>14</w:t>
      </w:r>
      <w:r w:rsidRPr="00BE3FC3">
        <w:t>—</w:t>
      </w:r>
      <w:r w:rsidR="004242BF" w:rsidRPr="00BE3FC3">
        <w:t>paragraphs</w:t>
      </w:r>
      <w:r w:rsidR="00433726" w:rsidRPr="00BE3FC3">
        <w:t xml:space="preserve"> </w:t>
      </w:r>
      <w:r w:rsidR="00334CED" w:rsidRPr="00BE3FC3">
        <w:t>14</w:t>
      </w:r>
      <w:r w:rsidR="004242BF" w:rsidRPr="00BE3FC3">
        <w:t>(</w:t>
      </w:r>
      <w:r w:rsidR="000C5538" w:rsidRPr="00BE3FC3">
        <w:t>2)(a) to (</w:t>
      </w:r>
      <w:r w:rsidR="00986240" w:rsidRPr="00BE3FC3">
        <w:t>e</w:t>
      </w:r>
      <w:r w:rsidR="00334CED" w:rsidRPr="00BE3FC3">
        <w:t>)</w:t>
      </w:r>
      <w:r w:rsidR="000C5538" w:rsidRPr="00BE3FC3">
        <w:t>.</w:t>
      </w:r>
    </w:p>
    <w:p w:rsidR="000C5538" w:rsidRPr="00BE3FC3" w:rsidRDefault="000C5538" w:rsidP="00BE3FC3">
      <w:pPr>
        <w:pStyle w:val="subsection"/>
      </w:pPr>
      <w:r w:rsidRPr="00BE3FC3">
        <w:tab/>
        <w:t>(4)</w:t>
      </w:r>
      <w:r w:rsidRPr="00BE3FC3">
        <w:tab/>
        <w:t xml:space="preserve">The Minister may register a revised version of a modern slavery statement even if it does not comply with the </w:t>
      </w:r>
      <w:r w:rsidR="00C82CA2" w:rsidRPr="00BE3FC3">
        <w:t>requirements</w:t>
      </w:r>
      <w:r w:rsidRPr="00BE3FC3">
        <w:t xml:space="preserve"> </w:t>
      </w:r>
      <w:r w:rsidR="006F6600" w:rsidRPr="00BE3FC3">
        <w:t>mentioned</w:t>
      </w:r>
      <w:r w:rsidRPr="00BE3FC3">
        <w:t xml:space="preserve"> in </w:t>
      </w:r>
      <w:r w:rsidR="00BE3FC3" w:rsidRPr="00BE3FC3">
        <w:t>paragraph (</w:t>
      </w:r>
      <w:r w:rsidRPr="00BE3FC3">
        <w:t>3)</w:t>
      </w:r>
      <w:r w:rsidR="00C82CA2" w:rsidRPr="00BE3FC3">
        <w:t>(a) or (b)</w:t>
      </w:r>
      <w:r w:rsidRPr="00BE3FC3">
        <w:t>.</w:t>
      </w:r>
    </w:p>
    <w:p w:rsidR="000C5538" w:rsidRPr="00BE3FC3" w:rsidRDefault="000C5538" w:rsidP="00BE3FC3">
      <w:pPr>
        <w:pStyle w:val="notetext"/>
      </w:pPr>
      <w:r w:rsidRPr="00BE3FC3">
        <w:t>Note:</w:t>
      </w:r>
      <w:r w:rsidRPr="00BE3FC3">
        <w:tab/>
        <w:t xml:space="preserve">However, the Minister may elect not to register a revised version of a modern slavery statement which does not comply with </w:t>
      </w:r>
      <w:r w:rsidR="0055673C" w:rsidRPr="00BE3FC3">
        <w:t>those requirements</w:t>
      </w:r>
      <w:r w:rsidRPr="00BE3FC3">
        <w:t>.</w:t>
      </w:r>
    </w:p>
    <w:p w:rsidR="00B04F1A" w:rsidRPr="00BE3FC3" w:rsidRDefault="000C5538" w:rsidP="00BE3FC3">
      <w:pPr>
        <w:pStyle w:val="subsection"/>
      </w:pPr>
      <w:r w:rsidRPr="00BE3FC3">
        <w:tab/>
        <w:t>(5</w:t>
      </w:r>
      <w:r w:rsidR="00B04F1A" w:rsidRPr="00BE3FC3">
        <w:t>)</w:t>
      </w:r>
      <w:r w:rsidR="00B04F1A" w:rsidRPr="00BE3FC3">
        <w:tab/>
        <w:t>For a modern slavery statement registered under section</w:t>
      </w:r>
      <w:r w:rsidR="00BE3FC3" w:rsidRPr="00BE3FC3">
        <w:t> </w:t>
      </w:r>
      <w:r w:rsidR="004242BF" w:rsidRPr="00BE3FC3">
        <w:t>15</w:t>
      </w:r>
      <w:r w:rsidR="00B04F1A" w:rsidRPr="00BE3FC3">
        <w:t xml:space="preserve"> (Commonwealth modern slavery statements), the Minister may register a revised version of the statement that complies with</w:t>
      </w:r>
      <w:r w:rsidR="00C70BD6" w:rsidRPr="00BE3FC3">
        <w:t xml:space="preserve"> section</w:t>
      </w:r>
      <w:r w:rsidR="00BE3FC3" w:rsidRPr="00BE3FC3">
        <w:t> </w:t>
      </w:r>
      <w:r w:rsidR="004242BF" w:rsidRPr="00BE3FC3">
        <w:t>16</w:t>
      </w:r>
      <w:r w:rsidR="00C70BD6" w:rsidRPr="00BE3FC3">
        <w:t xml:space="preserve"> and</w:t>
      </w:r>
      <w:r w:rsidR="00B04F1A" w:rsidRPr="00BE3FC3">
        <w:t xml:space="preserve"> </w:t>
      </w:r>
      <w:r w:rsidR="00BE3FC3" w:rsidRPr="00BE3FC3">
        <w:t>subsection (</w:t>
      </w:r>
      <w:r w:rsidR="00B04F1A" w:rsidRPr="00BE3FC3">
        <w:t>2)</w:t>
      </w:r>
      <w:r w:rsidR="002D6150" w:rsidRPr="00BE3FC3">
        <w:t xml:space="preserve"> of this section</w:t>
      </w:r>
      <w:r w:rsidR="00B04F1A" w:rsidRPr="00BE3FC3">
        <w:t>.</w:t>
      </w:r>
    </w:p>
    <w:p w:rsidR="00BB2FF8" w:rsidRPr="00BE3FC3" w:rsidRDefault="00BB2FF8" w:rsidP="00BE3FC3">
      <w:pPr>
        <w:pStyle w:val="ActHead2"/>
        <w:pageBreakBefore/>
      </w:pPr>
      <w:bookmarkStart w:id="26" w:name="_Toc532392445"/>
      <w:r w:rsidRPr="00BE3FC3">
        <w:rPr>
          <w:rStyle w:val="CharPartNo"/>
        </w:rPr>
        <w:t>Part</w:t>
      </w:r>
      <w:r w:rsidR="00BE3FC3" w:rsidRPr="00BE3FC3">
        <w:rPr>
          <w:rStyle w:val="CharPartNo"/>
        </w:rPr>
        <w:t> </w:t>
      </w:r>
      <w:r w:rsidRPr="00BE3FC3">
        <w:rPr>
          <w:rStyle w:val="CharPartNo"/>
        </w:rPr>
        <w:t>4</w:t>
      </w:r>
      <w:r w:rsidRPr="00BE3FC3">
        <w:t>—</w:t>
      </w:r>
      <w:r w:rsidRPr="00BE3FC3">
        <w:rPr>
          <w:rStyle w:val="CharPartText"/>
        </w:rPr>
        <w:t>Miscellaneous</w:t>
      </w:r>
      <w:bookmarkEnd w:id="26"/>
    </w:p>
    <w:p w:rsidR="009D59CF" w:rsidRPr="00BE3FC3" w:rsidRDefault="00FF14D9" w:rsidP="00BE3FC3">
      <w:pPr>
        <w:pStyle w:val="Header"/>
      </w:pPr>
      <w:r w:rsidRPr="00BE3FC3">
        <w:rPr>
          <w:rStyle w:val="CharDivNo"/>
        </w:rPr>
        <w:t xml:space="preserve"> </w:t>
      </w:r>
      <w:r w:rsidRPr="00BE3FC3">
        <w:rPr>
          <w:rStyle w:val="CharDivText"/>
        </w:rPr>
        <w:t xml:space="preserve"> </w:t>
      </w:r>
    </w:p>
    <w:p w:rsidR="00D44076" w:rsidRPr="00BE3FC3" w:rsidRDefault="004242BF" w:rsidP="00BE3FC3">
      <w:pPr>
        <w:pStyle w:val="ActHead5"/>
      </w:pPr>
      <w:bookmarkStart w:id="27" w:name="_Toc532392446"/>
      <w:r w:rsidRPr="00BE3FC3">
        <w:rPr>
          <w:rStyle w:val="CharSectno"/>
        </w:rPr>
        <w:t>21</w:t>
      </w:r>
      <w:r w:rsidR="000C244D" w:rsidRPr="00BE3FC3">
        <w:t xml:space="preserve">  </w:t>
      </w:r>
      <w:r w:rsidR="00D44076" w:rsidRPr="00BE3FC3">
        <w:t>Simplified outline of this Part</w:t>
      </w:r>
      <w:bookmarkEnd w:id="27"/>
    </w:p>
    <w:p w:rsidR="000906CF" w:rsidRPr="00BE3FC3" w:rsidRDefault="00D44076" w:rsidP="00BE3FC3">
      <w:pPr>
        <w:pStyle w:val="SOText"/>
      </w:pPr>
      <w:r w:rsidRPr="00BE3FC3">
        <w:t>This Part d</w:t>
      </w:r>
      <w:r w:rsidR="000E02B7" w:rsidRPr="00BE3FC3">
        <w:t>e</w:t>
      </w:r>
      <w:r w:rsidR="00DF5CF2" w:rsidRPr="00BE3FC3">
        <w:t xml:space="preserve">als with </w:t>
      </w:r>
      <w:r w:rsidR="000906CF" w:rsidRPr="00BE3FC3">
        <w:t xml:space="preserve">the following </w:t>
      </w:r>
      <w:r w:rsidR="00DF5CF2" w:rsidRPr="00BE3FC3">
        <w:t>miscell</w:t>
      </w:r>
      <w:r w:rsidR="000906CF" w:rsidRPr="00BE3FC3">
        <w:t>aneous matters:</w:t>
      </w:r>
    </w:p>
    <w:p w:rsidR="000906CF" w:rsidRPr="00BE3FC3" w:rsidRDefault="000906CF" w:rsidP="00BE3FC3">
      <w:pPr>
        <w:pStyle w:val="SOPara"/>
      </w:pPr>
      <w:r w:rsidRPr="00BE3FC3">
        <w:tab/>
        <w:t>(a)</w:t>
      </w:r>
      <w:r w:rsidRPr="00BE3FC3">
        <w:tab/>
        <w:t>things done by an unincorporated entity;</w:t>
      </w:r>
    </w:p>
    <w:p w:rsidR="00617CA7" w:rsidRPr="00BE3FC3" w:rsidRDefault="00617CA7" w:rsidP="00BE3FC3">
      <w:pPr>
        <w:pStyle w:val="SOPara"/>
      </w:pPr>
      <w:r w:rsidRPr="00BE3FC3">
        <w:tab/>
        <w:t>(b)</w:t>
      </w:r>
      <w:r w:rsidRPr="00BE3FC3">
        <w:tab/>
        <w:t>the Minister</w:t>
      </w:r>
      <w:r w:rsidR="00F437EF" w:rsidRPr="00BE3FC3">
        <w:t>’</w:t>
      </w:r>
      <w:r w:rsidR="00CD62BA" w:rsidRPr="00BE3FC3">
        <w:t>s capacity to delegate powers and functions under this Act</w:t>
      </w:r>
      <w:r w:rsidRPr="00BE3FC3">
        <w:t>;</w:t>
      </w:r>
    </w:p>
    <w:p w:rsidR="000E2BB8" w:rsidRPr="005875F0" w:rsidRDefault="000E2BB8" w:rsidP="000E2BB8">
      <w:pPr>
        <w:pStyle w:val="SOPara"/>
      </w:pPr>
      <w:r w:rsidRPr="005875F0">
        <w:tab/>
        <w:t>(ba)</w:t>
      </w:r>
      <w:r w:rsidRPr="005875F0">
        <w:tab/>
        <w:t>annual reports about the implementation of this Act;</w:t>
      </w:r>
    </w:p>
    <w:p w:rsidR="000E2BB8" w:rsidRPr="005875F0" w:rsidRDefault="000E2BB8" w:rsidP="000E2BB8">
      <w:pPr>
        <w:pStyle w:val="SOPara"/>
      </w:pPr>
      <w:r w:rsidRPr="005875F0">
        <w:tab/>
        <w:t>(c)</w:t>
      </w:r>
      <w:r w:rsidRPr="005875F0">
        <w:tab/>
        <w:t>the 3</w:t>
      </w:r>
      <w:r w:rsidR="00484BA9">
        <w:noBreakHyphen/>
      </w:r>
      <w:r w:rsidRPr="005875F0">
        <w:t>year review of this Act;</w:t>
      </w:r>
    </w:p>
    <w:p w:rsidR="000906CF" w:rsidRPr="00BE3FC3" w:rsidRDefault="00617CA7" w:rsidP="00BE3FC3">
      <w:pPr>
        <w:pStyle w:val="SOPara"/>
      </w:pPr>
      <w:r w:rsidRPr="00BE3FC3">
        <w:tab/>
        <w:t>(d</w:t>
      </w:r>
      <w:r w:rsidR="000906CF" w:rsidRPr="00BE3FC3">
        <w:t>)</w:t>
      </w:r>
      <w:r w:rsidR="000906CF" w:rsidRPr="00BE3FC3">
        <w:tab/>
        <w:t>the power to make rules.</w:t>
      </w:r>
    </w:p>
    <w:p w:rsidR="00B04F1A" w:rsidRPr="00BE3FC3" w:rsidRDefault="004242BF" w:rsidP="00BE3FC3">
      <w:pPr>
        <w:pStyle w:val="ActHead5"/>
      </w:pPr>
      <w:bookmarkStart w:id="28" w:name="_Toc532392447"/>
      <w:r w:rsidRPr="00BE3FC3">
        <w:rPr>
          <w:rStyle w:val="CharSectno"/>
        </w:rPr>
        <w:t>22</w:t>
      </w:r>
      <w:r w:rsidR="00B04F1A" w:rsidRPr="00BE3FC3">
        <w:t xml:space="preserve">  </w:t>
      </w:r>
      <w:r w:rsidR="002613FF" w:rsidRPr="00BE3FC3">
        <w:t>U</w:t>
      </w:r>
      <w:r w:rsidR="00B04F1A" w:rsidRPr="00BE3FC3">
        <w:t>nincorporated entities</w:t>
      </w:r>
      <w:bookmarkEnd w:id="28"/>
    </w:p>
    <w:p w:rsidR="00B04F1A" w:rsidRPr="00BE3FC3" w:rsidRDefault="00B04F1A" w:rsidP="00BE3FC3">
      <w:pPr>
        <w:pStyle w:val="subsection"/>
      </w:pPr>
      <w:r w:rsidRPr="00BE3FC3">
        <w:tab/>
        <w:t>(1)</w:t>
      </w:r>
      <w:r w:rsidRPr="00BE3FC3">
        <w:tab/>
        <w:t xml:space="preserve">This section applies if this Act requires or allows </w:t>
      </w:r>
      <w:r w:rsidR="00DF1D62" w:rsidRPr="00BE3FC3">
        <w:t>a thing</w:t>
      </w:r>
      <w:r w:rsidRPr="00BE3FC3">
        <w:t xml:space="preserve"> to be done by </w:t>
      </w:r>
      <w:r w:rsidR="00C82CA2" w:rsidRPr="00BE3FC3">
        <w:t>an</w:t>
      </w:r>
      <w:r w:rsidRPr="00BE3FC3">
        <w:t xml:space="preserve"> entity</w:t>
      </w:r>
      <w:r w:rsidR="002D6150" w:rsidRPr="00BE3FC3">
        <w:t xml:space="preserve"> that is an unincorporated body</w:t>
      </w:r>
      <w:r w:rsidR="00C82CA2" w:rsidRPr="00BE3FC3">
        <w:t>.</w:t>
      </w:r>
    </w:p>
    <w:p w:rsidR="00B04F1A" w:rsidRPr="00BE3FC3" w:rsidRDefault="00B04F1A" w:rsidP="00BE3FC3">
      <w:pPr>
        <w:pStyle w:val="subsection"/>
      </w:pPr>
      <w:r w:rsidRPr="00BE3FC3">
        <w:tab/>
        <w:t>(2)</w:t>
      </w:r>
      <w:r w:rsidRPr="00BE3FC3">
        <w:tab/>
      </w:r>
      <w:r w:rsidR="002D6150" w:rsidRPr="00BE3FC3">
        <w:t>The thing must, or may, be done by a responsible member of the entity on the entity</w:t>
      </w:r>
      <w:r w:rsidR="00F437EF" w:rsidRPr="00BE3FC3">
        <w:t>’</w:t>
      </w:r>
      <w:r w:rsidR="002D6150" w:rsidRPr="00BE3FC3">
        <w:t>s behalf.</w:t>
      </w:r>
    </w:p>
    <w:p w:rsidR="002B49AB" w:rsidRPr="00BE3FC3" w:rsidRDefault="004242BF" w:rsidP="00BE3FC3">
      <w:pPr>
        <w:pStyle w:val="ActHead5"/>
      </w:pPr>
      <w:bookmarkStart w:id="29" w:name="_Toc532392448"/>
      <w:r w:rsidRPr="00BE3FC3">
        <w:rPr>
          <w:rStyle w:val="CharSectno"/>
        </w:rPr>
        <w:t>23</w:t>
      </w:r>
      <w:r w:rsidR="002B49AB" w:rsidRPr="00BE3FC3">
        <w:t xml:space="preserve">  Delegation</w:t>
      </w:r>
      <w:bookmarkEnd w:id="29"/>
    </w:p>
    <w:p w:rsidR="002B49AB" w:rsidRPr="00BE3FC3" w:rsidRDefault="002B49AB" w:rsidP="00BE3FC3">
      <w:pPr>
        <w:pStyle w:val="subsection"/>
      </w:pPr>
      <w:r w:rsidRPr="00BE3FC3">
        <w:tab/>
        <w:t>(1)</w:t>
      </w:r>
      <w:r w:rsidRPr="00BE3FC3">
        <w:tab/>
        <w:t xml:space="preserve">The Minister may, by writing, delegate all or any of </w:t>
      </w:r>
      <w:r w:rsidR="001F5AFF" w:rsidRPr="00BE3FC3">
        <w:t>the Minister</w:t>
      </w:r>
      <w:r w:rsidR="00F437EF" w:rsidRPr="00BE3FC3">
        <w:t>’</w:t>
      </w:r>
      <w:r w:rsidR="001F5AFF" w:rsidRPr="00BE3FC3">
        <w:t>s</w:t>
      </w:r>
      <w:r w:rsidRPr="00BE3FC3">
        <w:t xml:space="preserve"> powers and functions under this Act to an SES employee, or </w:t>
      </w:r>
      <w:r w:rsidR="00075F36" w:rsidRPr="00BE3FC3">
        <w:t>acting SES employee, in the Department.</w:t>
      </w:r>
    </w:p>
    <w:p w:rsidR="00075F36" w:rsidRPr="00BE3FC3" w:rsidRDefault="00075F36" w:rsidP="00BE3FC3">
      <w:pPr>
        <w:pStyle w:val="notetext"/>
      </w:pPr>
      <w:r w:rsidRPr="00BE3FC3">
        <w:t>Note:</w:t>
      </w:r>
      <w:r w:rsidRPr="00BE3FC3">
        <w:tab/>
        <w:t xml:space="preserve">The expressions </w:t>
      </w:r>
      <w:r w:rsidRPr="00BE3FC3">
        <w:rPr>
          <w:b/>
          <w:i/>
        </w:rPr>
        <w:t>SES employee</w:t>
      </w:r>
      <w:r w:rsidRPr="00BE3FC3">
        <w:t xml:space="preserve"> and </w:t>
      </w:r>
      <w:r w:rsidRPr="00BE3FC3">
        <w:rPr>
          <w:b/>
          <w:i/>
        </w:rPr>
        <w:t>acting SES employee</w:t>
      </w:r>
      <w:r w:rsidRPr="00BE3FC3">
        <w:t xml:space="preserve"> are defined in the </w:t>
      </w:r>
      <w:r w:rsidRPr="00BE3FC3">
        <w:rPr>
          <w:i/>
        </w:rPr>
        <w:t>Acts Interpretation Act 1901</w:t>
      </w:r>
      <w:r w:rsidRPr="00BE3FC3">
        <w:t>.</w:t>
      </w:r>
    </w:p>
    <w:p w:rsidR="00075F36" w:rsidRPr="00BE3FC3" w:rsidRDefault="00075F36" w:rsidP="00BE3FC3">
      <w:pPr>
        <w:pStyle w:val="subsection"/>
      </w:pPr>
      <w:r w:rsidRPr="00BE3FC3">
        <w:tab/>
        <w:t>(2)</w:t>
      </w:r>
      <w:r w:rsidRPr="00BE3FC3">
        <w:tab/>
        <w:t>In exercising powers or functions under a delegation, the delegate must comply with any directions of the Minister.</w:t>
      </w:r>
    </w:p>
    <w:p w:rsidR="00075F36" w:rsidRPr="00BE3FC3" w:rsidRDefault="00075F36" w:rsidP="00BE3FC3">
      <w:pPr>
        <w:pStyle w:val="subsection"/>
      </w:pPr>
      <w:r w:rsidRPr="00BE3FC3">
        <w:tab/>
        <w:t>(3)</w:t>
      </w:r>
      <w:r w:rsidRPr="00BE3FC3">
        <w:tab/>
      </w:r>
      <w:r w:rsidR="00BE3FC3" w:rsidRPr="00BE3FC3">
        <w:t>Subsection (</w:t>
      </w:r>
      <w:r w:rsidRPr="00BE3FC3">
        <w:t>1) does not apply to a power to make, vary or revoke the rules.</w:t>
      </w:r>
    </w:p>
    <w:p w:rsidR="0063352C" w:rsidRPr="005875F0" w:rsidRDefault="0063352C" w:rsidP="0063352C">
      <w:pPr>
        <w:pStyle w:val="ActHead5"/>
      </w:pPr>
      <w:bookmarkStart w:id="30" w:name="_Toc532392449"/>
      <w:r w:rsidRPr="005875F0">
        <w:rPr>
          <w:rStyle w:val="CharSectno"/>
        </w:rPr>
        <w:t>23A</w:t>
      </w:r>
      <w:r w:rsidRPr="005875F0">
        <w:t xml:space="preserve">  </w:t>
      </w:r>
      <w:r w:rsidRPr="005875F0">
        <w:rPr>
          <w:caps/>
        </w:rPr>
        <w:t>A</w:t>
      </w:r>
      <w:r w:rsidRPr="005875F0">
        <w:t>nnual reports about implementation</w:t>
      </w:r>
      <w:bookmarkEnd w:id="30"/>
    </w:p>
    <w:p w:rsidR="0063352C" w:rsidRPr="005875F0" w:rsidRDefault="0063352C" w:rsidP="0063352C">
      <w:pPr>
        <w:pStyle w:val="subsection"/>
      </w:pPr>
      <w:r w:rsidRPr="005875F0">
        <w:tab/>
        <w:t>(1)</w:t>
      </w:r>
      <w:r w:rsidRPr="005875F0">
        <w:tab/>
        <w:t>The Minister must cause a report to be prepared for each calendar year (including the year in which this section commences) about the implementation of this Act during the year, including the following (without limitation):</w:t>
      </w:r>
    </w:p>
    <w:p w:rsidR="0063352C" w:rsidRPr="005875F0" w:rsidRDefault="0063352C" w:rsidP="0063352C">
      <w:pPr>
        <w:pStyle w:val="paragraph"/>
      </w:pPr>
      <w:r w:rsidRPr="005875F0">
        <w:tab/>
        <w:t>(a)</w:t>
      </w:r>
      <w:r w:rsidRPr="005875F0">
        <w:tab/>
        <w:t>an overview of compliance by entities with this Act during the year;</w:t>
      </w:r>
    </w:p>
    <w:p w:rsidR="0063352C" w:rsidRPr="005875F0" w:rsidRDefault="0063352C" w:rsidP="0063352C">
      <w:pPr>
        <w:pStyle w:val="paragraph"/>
      </w:pPr>
      <w:r w:rsidRPr="005875F0">
        <w:tab/>
        <w:t>(b)</w:t>
      </w:r>
      <w:r w:rsidRPr="005875F0">
        <w:tab/>
        <w:t>the identification of best practice modern slavery reporting under this Act during the year.</w:t>
      </w:r>
    </w:p>
    <w:p w:rsidR="0063352C" w:rsidRPr="005875F0" w:rsidRDefault="0063352C" w:rsidP="0063352C">
      <w:pPr>
        <w:pStyle w:val="subsection"/>
      </w:pPr>
      <w:r w:rsidRPr="005875F0">
        <w:tab/>
        <w:t>(2)</w:t>
      </w:r>
      <w:r w:rsidRPr="005875F0">
        <w:tab/>
        <w:t>The report must be:</w:t>
      </w:r>
    </w:p>
    <w:p w:rsidR="0063352C" w:rsidRPr="005875F0" w:rsidRDefault="0063352C" w:rsidP="0063352C">
      <w:pPr>
        <w:pStyle w:val="paragraph"/>
      </w:pPr>
      <w:r w:rsidRPr="005875F0">
        <w:tab/>
        <w:t>(a)</w:t>
      </w:r>
      <w:r w:rsidRPr="005875F0">
        <w:tab/>
        <w:t>started as soon as practicable after the end of the calendar year for which it is prepared; and</w:t>
      </w:r>
    </w:p>
    <w:p w:rsidR="0063352C" w:rsidRPr="005875F0" w:rsidRDefault="0063352C" w:rsidP="0063352C">
      <w:pPr>
        <w:pStyle w:val="paragraph"/>
      </w:pPr>
      <w:r w:rsidRPr="005875F0">
        <w:tab/>
        <w:t>(b)</w:t>
      </w:r>
      <w:r w:rsidRPr="005875F0">
        <w:tab/>
        <w:t>completed before the end of the calendar year in which it is started.</w:t>
      </w:r>
    </w:p>
    <w:p w:rsidR="0063352C" w:rsidRPr="005875F0" w:rsidRDefault="0063352C" w:rsidP="0063352C">
      <w:pPr>
        <w:pStyle w:val="subsection"/>
      </w:pPr>
      <w:r w:rsidRPr="005875F0">
        <w:tab/>
        <w:t>(3)</w:t>
      </w:r>
      <w:r w:rsidRPr="005875F0">
        <w:tab/>
        <w:t>The Minister must cause copies of the report to be tabled in each House of the Parliament within 15 sitting days of that House after the completion of the report.</w:t>
      </w:r>
    </w:p>
    <w:p w:rsidR="0063352C" w:rsidRPr="005875F0" w:rsidRDefault="0063352C" w:rsidP="0063352C">
      <w:pPr>
        <w:pStyle w:val="ActHead5"/>
      </w:pPr>
      <w:bookmarkStart w:id="31" w:name="_Toc532392450"/>
      <w:r w:rsidRPr="005875F0">
        <w:rPr>
          <w:rStyle w:val="CharSectno"/>
        </w:rPr>
        <w:t>24</w:t>
      </w:r>
      <w:r w:rsidRPr="005875F0">
        <w:t xml:space="preserve">  Three</w:t>
      </w:r>
      <w:r w:rsidR="00484BA9">
        <w:noBreakHyphen/>
      </w:r>
      <w:r w:rsidRPr="005875F0">
        <w:t>year review</w:t>
      </w:r>
      <w:bookmarkEnd w:id="31"/>
    </w:p>
    <w:p w:rsidR="002C1956" w:rsidRPr="00BE3FC3" w:rsidRDefault="002C1956" w:rsidP="00BE3FC3">
      <w:pPr>
        <w:pStyle w:val="subsection"/>
      </w:pPr>
      <w:r w:rsidRPr="00BE3FC3">
        <w:tab/>
        <w:t>(1)</w:t>
      </w:r>
      <w:r w:rsidRPr="00BE3FC3">
        <w:tab/>
      </w:r>
      <w:r w:rsidR="001F5AFF" w:rsidRPr="00BE3FC3">
        <w:t>T</w:t>
      </w:r>
      <w:r w:rsidR="00DB2563" w:rsidRPr="00BE3FC3">
        <w:t>he</w:t>
      </w:r>
      <w:r w:rsidR="00AC0D9B" w:rsidRPr="00BE3FC3">
        <w:t xml:space="preserve"> Minister must</w:t>
      </w:r>
      <w:r w:rsidRPr="00BE3FC3">
        <w:t xml:space="preserve"> </w:t>
      </w:r>
      <w:r w:rsidR="00AC0D9B" w:rsidRPr="00BE3FC3">
        <w:t>cause</w:t>
      </w:r>
      <w:r w:rsidR="00E577BD" w:rsidRPr="00BE3FC3">
        <w:t xml:space="preserve"> a </w:t>
      </w:r>
      <w:r w:rsidR="000C4A71" w:rsidRPr="00BE3FC3">
        <w:t>report</w:t>
      </w:r>
      <w:r w:rsidR="00E577BD" w:rsidRPr="00BE3FC3">
        <w:t xml:space="preserve"> </w:t>
      </w:r>
      <w:r w:rsidR="00AC0D9B" w:rsidRPr="00BE3FC3">
        <w:t xml:space="preserve">to be </w:t>
      </w:r>
      <w:r w:rsidR="001F5AFF" w:rsidRPr="00BE3FC3">
        <w:t xml:space="preserve">prepared </w:t>
      </w:r>
      <w:r w:rsidR="000C4A71" w:rsidRPr="00BE3FC3">
        <w:t>reviewing</w:t>
      </w:r>
      <w:r w:rsidRPr="00BE3FC3">
        <w:t>:</w:t>
      </w:r>
    </w:p>
    <w:p w:rsidR="002C1956" w:rsidRPr="00BE3FC3" w:rsidRDefault="002C1956" w:rsidP="00BE3FC3">
      <w:pPr>
        <w:pStyle w:val="paragraph"/>
      </w:pPr>
      <w:r w:rsidRPr="00BE3FC3">
        <w:tab/>
        <w:t>(a)</w:t>
      </w:r>
      <w:r w:rsidRPr="00BE3FC3">
        <w:tab/>
        <w:t>the operation of this Act and any rules</w:t>
      </w:r>
      <w:r w:rsidR="001F5AFF" w:rsidRPr="00BE3FC3">
        <w:t xml:space="preserve"> over the period of 3 years after this section commences</w:t>
      </w:r>
      <w:r w:rsidRPr="00BE3FC3">
        <w:t>;</w:t>
      </w:r>
      <w:r w:rsidR="00544138" w:rsidRPr="00BE3FC3">
        <w:t xml:space="preserve"> and</w:t>
      </w:r>
    </w:p>
    <w:p w:rsidR="00523F44" w:rsidRPr="005875F0" w:rsidRDefault="00523F44" w:rsidP="00523F44">
      <w:pPr>
        <w:pStyle w:val="paragraph"/>
      </w:pPr>
      <w:r w:rsidRPr="005875F0">
        <w:tab/>
        <w:t>(aa)</w:t>
      </w:r>
      <w:r w:rsidRPr="005875F0">
        <w:tab/>
        <w:t>compliance with this Act and any rules over that period; and</w:t>
      </w:r>
    </w:p>
    <w:p w:rsidR="00523F44" w:rsidRPr="005875F0" w:rsidRDefault="00523F44" w:rsidP="00523F44">
      <w:pPr>
        <w:pStyle w:val="paragraph"/>
      </w:pPr>
      <w:r w:rsidRPr="005875F0">
        <w:tab/>
        <w:t>(ab)</w:t>
      </w:r>
      <w:r w:rsidRPr="005875F0">
        <w:tab/>
        <w:t>whether additional measures to improve compliance with this Act and any rules are necessary or desirable, such as civil penalties for failure to comply with the requirements of this Act; and</w:t>
      </w:r>
    </w:p>
    <w:p w:rsidR="00523F44" w:rsidRPr="005875F0" w:rsidRDefault="00523F44" w:rsidP="00523F44">
      <w:pPr>
        <w:pStyle w:val="paragraph"/>
      </w:pPr>
      <w:r w:rsidRPr="005875F0">
        <w:tab/>
        <w:t>(ac)</w:t>
      </w:r>
      <w:r w:rsidRPr="005875F0">
        <w:tab/>
        <w:t>whether a further review of this Act and any rules should be undertaken, and if so, when; and</w:t>
      </w:r>
    </w:p>
    <w:p w:rsidR="00523F44" w:rsidRPr="005875F0" w:rsidRDefault="00523F44" w:rsidP="00523F44">
      <w:pPr>
        <w:pStyle w:val="paragraph"/>
      </w:pPr>
      <w:r w:rsidRPr="005875F0">
        <w:tab/>
        <w:t>(ad)</w:t>
      </w:r>
      <w:r w:rsidRPr="005875F0">
        <w:tab/>
        <w:t>whether it is necessary or desirable to do anything else to improve the operation of this Act and any rules; and</w:t>
      </w:r>
    </w:p>
    <w:p w:rsidR="002C1956" w:rsidRPr="00BE3FC3" w:rsidRDefault="002C1956" w:rsidP="00BE3FC3">
      <w:pPr>
        <w:pStyle w:val="paragraph"/>
      </w:pPr>
      <w:r w:rsidRPr="00BE3FC3">
        <w:tab/>
        <w:t>(b)</w:t>
      </w:r>
      <w:r w:rsidRPr="00BE3FC3">
        <w:tab/>
        <w:t>whether this Act or any rules should be amended</w:t>
      </w:r>
      <w:r w:rsidR="00503AD6">
        <w:t xml:space="preserve"> </w:t>
      </w:r>
      <w:r w:rsidR="00503AD6" w:rsidRPr="005875F0">
        <w:t>to implement review recommendations</w:t>
      </w:r>
      <w:r w:rsidRPr="00BE3FC3">
        <w:t>.</w:t>
      </w:r>
    </w:p>
    <w:p w:rsidR="001F5AFF" w:rsidRPr="00BE3FC3" w:rsidRDefault="001F5AFF" w:rsidP="00BE3FC3">
      <w:pPr>
        <w:pStyle w:val="subsection"/>
      </w:pPr>
      <w:r w:rsidRPr="00BE3FC3">
        <w:tab/>
        <w:t>(2)</w:t>
      </w:r>
      <w:r w:rsidRPr="00BE3FC3">
        <w:tab/>
        <w:t>The review must be:</w:t>
      </w:r>
    </w:p>
    <w:p w:rsidR="001F5AFF" w:rsidRPr="00BE3FC3" w:rsidRDefault="001F5AFF" w:rsidP="00BE3FC3">
      <w:pPr>
        <w:pStyle w:val="paragraph"/>
      </w:pPr>
      <w:r w:rsidRPr="00BE3FC3">
        <w:tab/>
        <w:t>(a)</w:t>
      </w:r>
      <w:r w:rsidRPr="00BE3FC3">
        <w:tab/>
        <w:t xml:space="preserve">started as soon as practicable after the </w:t>
      </w:r>
      <w:r w:rsidR="004242BF" w:rsidRPr="00BE3FC3">
        <w:t xml:space="preserve">end of the </w:t>
      </w:r>
      <w:r w:rsidRPr="00BE3FC3">
        <w:t>period of 3 years after this section commences; and</w:t>
      </w:r>
    </w:p>
    <w:p w:rsidR="001F5AFF" w:rsidRPr="00BE3FC3" w:rsidRDefault="007E3C05" w:rsidP="00BE3FC3">
      <w:pPr>
        <w:pStyle w:val="paragraph"/>
      </w:pPr>
      <w:r w:rsidRPr="00BE3FC3">
        <w:tab/>
        <w:t>(b)</w:t>
      </w:r>
      <w:r w:rsidRPr="00BE3FC3">
        <w:tab/>
        <w:t>completed within 12 months after it starts</w:t>
      </w:r>
      <w:r w:rsidR="001F5AFF" w:rsidRPr="00BE3FC3">
        <w:t>.</w:t>
      </w:r>
    </w:p>
    <w:p w:rsidR="002C1956" w:rsidRPr="00BE3FC3" w:rsidRDefault="002C1956" w:rsidP="00BE3FC3">
      <w:pPr>
        <w:pStyle w:val="subsection"/>
      </w:pPr>
      <w:r w:rsidRPr="00BE3FC3">
        <w:tab/>
        <w:t>(3)</w:t>
      </w:r>
      <w:r w:rsidRPr="00BE3FC3">
        <w:tab/>
        <w:t xml:space="preserve">The </w:t>
      </w:r>
      <w:r w:rsidR="00E577BD" w:rsidRPr="00BE3FC3">
        <w:t xml:space="preserve">Minister must cause copies of the </w:t>
      </w:r>
      <w:r w:rsidRPr="00BE3FC3">
        <w:t>report to be tabled in each House of the Parliament within 15 sitting days of that House after the completion of the report.</w:t>
      </w:r>
    </w:p>
    <w:p w:rsidR="00F5358C" w:rsidRPr="00BE3FC3" w:rsidRDefault="004242BF" w:rsidP="00BE3FC3">
      <w:pPr>
        <w:pStyle w:val="ActHead5"/>
      </w:pPr>
      <w:bookmarkStart w:id="32" w:name="_Toc532392451"/>
      <w:r w:rsidRPr="00BE3FC3">
        <w:rPr>
          <w:rStyle w:val="CharSectno"/>
        </w:rPr>
        <w:t>25</w:t>
      </w:r>
      <w:r w:rsidR="00F5358C" w:rsidRPr="00BE3FC3">
        <w:t xml:space="preserve">  </w:t>
      </w:r>
      <w:r w:rsidR="006E4B8A" w:rsidRPr="00BE3FC3">
        <w:t>Rules</w:t>
      </w:r>
      <w:bookmarkEnd w:id="32"/>
    </w:p>
    <w:p w:rsidR="00F5358C" w:rsidRPr="00BE3FC3" w:rsidRDefault="00176C4D" w:rsidP="00BE3FC3">
      <w:pPr>
        <w:pStyle w:val="subsection"/>
      </w:pPr>
      <w:r w:rsidRPr="00BE3FC3">
        <w:tab/>
        <w:t>(1)</w:t>
      </w:r>
      <w:r w:rsidRPr="00BE3FC3">
        <w:tab/>
        <w:t xml:space="preserve">The </w:t>
      </w:r>
      <w:r w:rsidR="00F5358C" w:rsidRPr="00BE3FC3">
        <w:t>Minister may, b</w:t>
      </w:r>
      <w:r w:rsidRPr="00BE3FC3">
        <w:t xml:space="preserve">y legislative instrument, make </w:t>
      </w:r>
      <w:r w:rsidR="00F5358C" w:rsidRPr="00BE3FC3">
        <w:t>rules prescribing matters:</w:t>
      </w:r>
    </w:p>
    <w:p w:rsidR="00F5358C" w:rsidRPr="00BE3FC3" w:rsidRDefault="00F5358C" w:rsidP="00BE3FC3">
      <w:pPr>
        <w:pStyle w:val="paragraph"/>
      </w:pPr>
      <w:r w:rsidRPr="00BE3FC3">
        <w:tab/>
        <w:t>(a)</w:t>
      </w:r>
      <w:r w:rsidRPr="00BE3FC3">
        <w:tab/>
        <w:t>required or permitted by th</w:t>
      </w:r>
      <w:r w:rsidR="00176C4D" w:rsidRPr="00BE3FC3">
        <w:t xml:space="preserve">is Act to be prescribed by the </w:t>
      </w:r>
      <w:r w:rsidRPr="00BE3FC3">
        <w:t>rules; or</w:t>
      </w:r>
    </w:p>
    <w:p w:rsidR="00F5358C" w:rsidRPr="00BE3FC3" w:rsidRDefault="00F5358C" w:rsidP="00BE3FC3">
      <w:pPr>
        <w:pStyle w:val="paragraph"/>
      </w:pPr>
      <w:r w:rsidRPr="00BE3FC3">
        <w:tab/>
        <w:t>(b)</w:t>
      </w:r>
      <w:r w:rsidRPr="00BE3FC3">
        <w:tab/>
        <w:t>necessary or convenient to be prescribed for carrying out or giving effect to this Act.</w:t>
      </w:r>
    </w:p>
    <w:p w:rsidR="00F5358C" w:rsidRPr="00BE3FC3" w:rsidRDefault="00F5358C" w:rsidP="00BE3FC3">
      <w:pPr>
        <w:pStyle w:val="subsection"/>
      </w:pPr>
      <w:r w:rsidRPr="00BE3FC3">
        <w:tab/>
        <w:t>(2)</w:t>
      </w:r>
      <w:r w:rsidRPr="00BE3FC3">
        <w:tab/>
        <w:t>To avoid doubt, the rules may not do the following:</w:t>
      </w:r>
    </w:p>
    <w:p w:rsidR="00F5358C" w:rsidRPr="00BE3FC3" w:rsidRDefault="00F5358C" w:rsidP="00BE3FC3">
      <w:pPr>
        <w:pStyle w:val="paragraph"/>
      </w:pPr>
      <w:r w:rsidRPr="00BE3FC3">
        <w:tab/>
        <w:t>(a)</w:t>
      </w:r>
      <w:r w:rsidRPr="00BE3FC3">
        <w:tab/>
        <w:t>create an offence or civil penalty;</w:t>
      </w:r>
    </w:p>
    <w:p w:rsidR="00F5358C" w:rsidRPr="00BE3FC3" w:rsidRDefault="00F5358C" w:rsidP="00BE3FC3">
      <w:pPr>
        <w:pStyle w:val="paragraph"/>
      </w:pPr>
      <w:r w:rsidRPr="00BE3FC3">
        <w:tab/>
        <w:t>(b)</w:t>
      </w:r>
      <w:r w:rsidRPr="00BE3FC3">
        <w:tab/>
        <w:t>provide powers of:</w:t>
      </w:r>
    </w:p>
    <w:p w:rsidR="00F5358C" w:rsidRPr="00BE3FC3" w:rsidRDefault="00F5358C" w:rsidP="00BE3FC3">
      <w:pPr>
        <w:pStyle w:val="paragraphsub"/>
      </w:pPr>
      <w:r w:rsidRPr="00BE3FC3">
        <w:tab/>
        <w:t>(i)</w:t>
      </w:r>
      <w:r w:rsidRPr="00BE3FC3">
        <w:tab/>
        <w:t>arrest or detention; or</w:t>
      </w:r>
    </w:p>
    <w:p w:rsidR="00F5358C" w:rsidRPr="00BE3FC3" w:rsidRDefault="00F5358C" w:rsidP="00BE3FC3">
      <w:pPr>
        <w:pStyle w:val="paragraphsub"/>
      </w:pPr>
      <w:r w:rsidRPr="00BE3FC3">
        <w:tab/>
        <w:t>(ii)</w:t>
      </w:r>
      <w:r w:rsidRPr="00BE3FC3">
        <w:tab/>
        <w:t>entry, search or seizure;</w:t>
      </w:r>
    </w:p>
    <w:p w:rsidR="00F5358C" w:rsidRPr="00BE3FC3" w:rsidRDefault="00F5358C" w:rsidP="00BE3FC3">
      <w:pPr>
        <w:pStyle w:val="paragraph"/>
      </w:pPr>
      <w:r w:rsidRPr="00BE3FC3">
        <w:tab/>
        <w:t>(c)</w:t>
      </w:r>
      <w:r w:rsidRPr="00BE3FC3">
        <w:tab/>
        <w:t>impose a tax;</w:t>
      </w:r>
    </w:p>
    <w:p w:rsidR="00F5358C" w:rsidRPr="00BE3FC3" w:rsidRDefault="00F5358C" w:rsidP="00BE3FC3">
      <w:pPr>
        <w:pStyle w:val="paragraph"/>
      </w:pPr>
      <w:r w:rsidRPr="00BE3FC3">
        <w:tab/>
        <w:t>(d)</w:t>
      </w:r>
      <w:r w:rsidRPr="00BE3FC3">
        <w:tab/>
      </w:r>
      <w:r w:rsidR="000E684D" w:rsidRPr="00BE3FC3">
        <w:t>set an amount to be appropriated from the Consolidated Revenue Fund under an appropriation in this Act;</w:t>
      </w:r>
    </w:p>
    <w:p w:rsidR="00C93763" w:rsidRDefault="000E684D" w:rsidP="00C93763">
      <w:r w:rsidRPr="00BE3FC3">
        <w:tab/>
        <w:t>(e)</w:t>
      </w:r>
      <w:r w:rsidRPr="00BE3FC3">
        <w:tab/>
        <w:t>direc</w:t>
      </w:r>
      <w:r w:rsidR="00D971A1" w:rsidRPr="00BE3FC3">
        <w:t>tly amend the text of this Act.</w:t>
      </w:r>
    </w:p>
    <w:p w:rsidR="00C93763" w:rsidRDefault="00C93763" w:rsidP="00C93763"/>
    <w:p w:rsidR="00C93763" w:rsidRDefault="00C93763" w:rsidP="00C93763">
      <w:pPr>
        <w:pStyle w:val="AssentBk"/>
        <w:keepNext/>
      </w:pPr>
    </w:p>
    <w:p w:rsidR="00C93763" w:rsidRDefault="00C93763" w:rsidP="00C93763">
      <w:pPr>
        <w:pStyle w:val="AssentBk"/>
        <w:keepNext/>
      </w:pPr>
    </w:p>
    <w:p w:rsidR="00C93763" w:rsidRDefault="00C93763" w:rsidP="00C93763">
      <w:pPr>
        <w:pStyle w:val="2ndRd"/>
        <w:keepNext/>
        <w:pBdr>
          <w:top w:val="single" w:sz="2" w:space="1" w:color="auto"/>
        </w:pBdr>
      </w:pPr>
    </w:p>
    <w:p w:rsidR="00C93763" w:rsidRDefault="00C93763" w:rsidP="00C93763">
      <w:pPr>
        <w:pStyle w:val="2ndRd"/>
        <w:keepNext/>
        <w:spacing w:line="260" w:lineRule="atLeast"/>
        <w:rPr>
          <w:i/>
        </w:rPr>
      </w:pPr>
      <w:r>
        <w:t>[</w:t>
      </w:r>
      <w:r>
        <w:rPr>
          <w:i/>
        </w:rPr>
        <w:t>Minister’s second reading speech made in—</w:t>
      </w:r>
    </w:p>
    <w:p w:rsidR="00C93763" w:rsidRDefault="00C93763" w:rsidP="00C93763">
      <w:pPr>
        <w:pStyle w:val="2ndRd"/>
        <w:keepNext/>
        <w:spacing w:line="260" w:lineRule="atLeast"/>
        <w:rPr>
          <w:i/>
        </w:rPr>
      </w:pPr>
      <w:r>
        <w:rPr>
          <w:i/>
        </w:rPr>
        <w:t>House of Representatives on 28 June 2018</w:t>
      </w:r>
    </w:p>
    <w:p w:rsidR="00C93763" w:rsidRDefault="00C93763" w:rsidP="00C93763">
      <w:pPr>
        <w:pStyle w:val="2ndRd"/>
        <w:keepNext/>
        <w:spacing w:line="260" w:lineRule="atLeast"/>
        <w:rPr>
          <w:i/>
        </w:rPr>
      </w:pPr>
      <w:r>
        <w:rPr>
          <w:i/>
        </w:rPr>
        <w:t>Senate on 18 September 2018</w:t>
      </w:r>
      <w:r>
        <w:t>]</w:t>
      </w:r>
    </w:p>
    <w:p w:rsidR="00C93763" w:rsidRDefault="00C93763" w:rsidP="00AC6820">
      <w:pPr>
        <w:framePr w:hSpace="180" w:wrap="around" w:vAnchor="text" w:hAnchor="page" w:x="2386" w:y="1420"/>
      </w:pPr>
      <w:r>
        <w:t>(134/18)</w:t>
      </w:r>
    </w:p>
    <w:p w:rsidR="00484BA9" w:rsidRDefault="00484BA9" w:rsidP="00BE3FC3">
      <w:pPr>
        <w:pStyle w:val="paragraph"/>
      </w:pPr>
    </w:p>
    <w:p w:rsidR="00AC6820" w:rsidRDefault="00AC6820" w:rsidP="00BE3FC3">
      <w:pPr>
        <w:pStyle w:val="paragraph"/>
        <w:sectPr w:rsidR="00AC6820" w:rsidSect="00C45358">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pPr>
    </w:p>
    <w:p w:rsidR="00C93763" w:rsidRDefault="00C93763" w:rsidP="00AC6820">
      <w:pPr>
        <w:pStyle w:val="paragraph"/>
      </w:pPr>
    </w:p>
    <w:sectPr w:rsidR="00C93763" w:rsidSect="00AC6820">
      <w:headerReference w:type="even" r:id="rId28"/>
      <w:headerReference w:type="default" r:id="rId29"/>
      <w:footerReference w:type="even" r:id="rId30"/>
      <w:footerReference w:type="default" r:id="rId31"/>
      <w:headerReference w:type="first" r:id="rId32"/>
      <w:footerReference w:type="first" r:id="rId33"/>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763" w:rsidRDefault="00C93763" w:rsidP="00715914">
      <w:pPr>
        <w:spacing w:line="240" w:lineRule="auto"/>
      </w:pPr>
      <w:r>
        <w:separator/>
      </w:r>
    </w:p>
  </w:endnote>
  <w:endnote w:type="continuationSeparator" w:id="0">
    <w:p w:rsidR="00C93763" w:rsidRDefault="00C9376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5F1388" w:rsidRDefault="00C93763" w:rsidP="00BE3FC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93763" w:rsidTr="00444F33">
      <w:tc>
        <w:tcPr>
          <w:tcW w:w="1247" w:type="dxa"/>
        </w:tcPr>
        <w:p w:rsidR="00C93763" w:rsidRDefault="00C93763"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c>
        <w:tcPr>
          <w:tcW w:w="5387" w:type="dxa"/>
        </w:tcPr>
        <w:p w:rsidR="00C93763" w:rsidRDefault="00C9376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669" w:type="dxa"/>
        </w:tcPr>
        <w:p w:rsidR="00C93763" w:rsidRDefault="00C9376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49CF">
            <w:rPr>
              <w:i/>
              <w:noProof/>
              <w:sz w:val="18"/>
            </w:rPr>
            <w:t>20</w:t>
          </w:r>
          <w:r w:rsidRPr="007A1328">
            <w:rPr>
              <w:i/>
              <w:sz w:val="18"/>
            </w:rPr>
            <w:fldChar w:fldCharType="end"/>
          </w:r>
        </w:p>
      </w:tc>
    </w:tr>
  </w:tbl>
  <w:p w:rsidR="00C93763" w:rsidRPr="007A1328" w:rsidRDefault="00C93763" w:rsidP="00715914">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93763" w:rsidTr="00444F33">
      <w:tc>
        <w:tcPr>
          <w:tcW w:w="1247" w:type="dxa"/>
        </w:tcPr>
        <w:p w:rsidR="00C93763" w:rsidRDefault="00C93763"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c>
        <w:tcPr>
          <w:tcW w:w="5387" w:type="dxa"/>
        </w:tcPr>
        <w:p w:rsidR="00C93763" w:rsidRDefault="00C93763"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669" w:type="dxa"/>
        </w:tcPr>
        <w:p w:rsidR="00C93763" w:rsidRDefault="00C93763"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49CF">
            <w:rPr>
              <w:i/>
              <w:noProof/>
              <w:sz w:val="18"/>
            </w:rPr>
            <w:t>20</w:t>
          </w:r>
          <w:r w:rsidRPr="007A1328">
            <w:rPr>
              <w:i/>
              <w:sz w:val="18"/>
            </w:rPr>
            <w:fldChar w:fldCharType="end"/>
          </w:r>
        </w:p>
      </w:tc>
    </w:tr>
  </w:tbl>
  <w:p w:rsidR="00C93763" w:rsidRPr="007A1328" w:rsidRDefault="00C93763"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C93763">
    <w:pPr>
      <w:pStyle w:val="ScalePlusRef"/>
    </w:pPr>
    <w:r>
      <w:t>Note: An electronic version of this Act is available on the Federal Register of Legislation (</w:t>
    </w:r>
    <w:hyperlink r:id="rId1" w:history="1">
      <w:r>
        <w:t>https://www.legislation.gov.au/</w:t>
      </w:r>
    </w:hyperlink>
    <w:r>
      <w:t>)</w:t>
    </w:r>
  </w:p>
  <w:p w:rsidR="00C93763" w:rsidRDefault="00C93763" w:rsidP="00C93763"/>
  <w:p w:rsidR="00C93763" w:rsidRDefault="00C93763" w:rsidP="00BE3FC3">
    <w:pPr>
      <w:pStyle w:val="Footer"/>
      <w:spacing w:before="120"/>
    </w:pPr>
  </w:p>
  <w:p w:rsidR="00C93763" w:rsidRPr="005F1388" w:rsidRDefault="00C93763"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ED79B6" w:rsidRDefault="00C93763" w:rsidP="00BE3FC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93763" w:rsidTr="00AC4BB2">
      <w:tc>
        <w:tcPr>
          <w:tcW w:w="646" w:type="dxa"/>
        </w:tcPr>
        <w:p w:rsidR="00C93763" w:rsidRDefault="00C93763"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C49CF">
            <w:rPr>
              <w:i/>
              <w:noProof/>
              <w:sz w:val="18"/>
            </w:rPr>
            <w:t>xx</w:t>
          </w:r>
          <w:r w:rsidRPr="00ED79B6">
            <w:rPr>
              <w:i/>
              <w:sz w:val="18"/>
            </w:rPr>
            <w:fldChar w:fldCharType="end"/>
          </w:r>
        </w:p>
      </w:tc>
      <w:tc>
        <w:tcPr>
          <w:tcW w:w="5387" w:type="dxa"/>
        </w:tcPr>
        <w:p w:rsidR="00C93763" w:rsidRDefault="00C93763"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06DDC">
            <w:rPr>
              <w:i/>
              <w:sz w:val="18"/>
            </w:rPr>
            <w:t>Modern Slavery Act 2018</w:t>
          </w:r>
          <w:r w:rsidRPr="00ED79B6">
            <w:rPr>
              <w:i/>
              <w:sz w:val="18"/>
            </w:rPr>
            <w:fldChar w:fldCharType="end"/>
          </w:r>
        </w:p>
      </w:tc>
      <w:tc>
        <w:tcPr>
          <w:tcW w:w="1270" w:type="dxa"/>
        </w:tcPr>
        <w:p w:rsidR="00C93763" w:rsidRDefault="00C93763"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06DDC">
            <w:rPr>
              <w:i/>
              <w:sz w:val="18"/>
            </w:rPr>
            <w:t>No. 153, 2018</w:t>
          </w:r>
          <w:r w:rsidRPr="00ED79B6">
            <w:rPr>
              <w:i/>
              <w:sz w:val="18"/>
            </w:rPr>
            <w:fldChar w:fldCharType="end"/>
          </w:r>
        </w:p>
      </w:tc>
    </w:tr>
  </w:tbl>
  <w:p w:rsidR="00C93763" w:rsidRPr="00ED79B6" w:rsidRDefault="00C93763"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ED79B6"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93763" w:rsidTr="00340F07">
      <w:tc>
        <w:tcPr>
          <w:tcW w:w="1247" w:type="dxa"/>
        </w:tcPr>
        <w:p w:rsidR="00C93763" w:rsidRDefault="00C93763" w:rsidP="008764C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06DDC">
            <w:rPr>
              <w:i/>
              <w:sz w:val="18"/>
            </w:rPr>
            <w:t>No. 153, 2018</w:t>
          </w:r>
          <w:r w:rsidRPr="00ED79B6">
            <w:rPr>
              <w:i/>
              <w:sz w:val="18"/>
            </w:rPr>
            <w:fldChar w:fldCharType="end"/>
          </w:r>
        </w:p>
      </w:tc>
      <w:tc>
        <w:tcPr>
          <w:tcW w:w="5387" w:type="dxa"/>
        </w:tcPr>
        <w:p w:rsidR="00C93763" w:rsidRDefault="00C93763"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06DDC">
            <w:rPr>
              <w:i/>
              <w:sz w:val="18"/>
            </w:rPr>
            <w:t>Modern Slavery Act 2018</w:t>
          </w:r>
          <w:r w:rsidRPr="00ED79B6">
            <w:rPr>
              <w:i/>
              <w:sz w:val="18"/>
            </w:rPr>
            <w:fldChar w:fldCharType="end"/>
          </w:r>
        </w:p>
      </w:tc>
      <w:tc>
        <w:tcPr>
          <w:tcW w:w="669" w:type="dxa"/>
        </w:tcPr>
        <w:p w:rsidR="00C93763" w:rsidRDefault="00C93763" w:rsidP="009D59C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6DDC">
            <w:rPr>
              <w:i/>
              <w:noProof/>
              <w:sz w:val="18"/>
            </w:rPr>
            <w:t>i</w:t>
          </w:r>
          <w:r w:rsidRPr="00ED79B6">
            <w:rPr>
              <w:i/>
              <w:sz w:val="18"/>
            </w:rPr>
            <w:fldChar w:fldCharType="end"/>
          </w:r>
        </w:p>
      </w:tc>
    </w:tr>
  </w:tbl>
  <w:p w:rsidR="00C93763" w:rsidRPr="00ED79B6" w:rsidRDefault="00C93763"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93763" w:rsidTr="00444F33">
      <w:tc>
        <w:tcPr>
          <w:tcW w:w="646" w:type="dxa"/>
        </w:tcPr>
        <w:p w:rsidR="00C93763" w:rsidRDefault="00C9376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6DDC">
            <w:rPr>
              <w:i/>
              <w:noProof/>
              <w:sz w:val="18"/>
            </w:rPr>
            <w:t>20</w:t>
          </w:r>
          <w:r w:rsidRPr="007A1328">
            <w:rPr>
              <w:i/>
              <w:sz w:val="18"/>
            </w:rPr>
            <w:fldChar w:fldCharType="end"/>
          </w:r>
        </w:p>
      </w:tc>
      <w:tc>
        <w:tcPr>
          <w:tcW w:w="5387" w:type="dxa"/>
        </w:tcPr>
        <w:p w:rsidR="00C93763" w:rsidRDefault="00C9376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1270" w:type="dxa"/>
        </w:tcPr>
        <w:p w:rsidR="00C93763" w:rsidRDefault="00C93763" w:rsidP="008764C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r>
  </w:tbl>
  <w:p w:rsidR="00C93763" w:rsidRPr="007A1328" w:rsidRDefault="00C93763"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93763" w:rsidTr="00444F33">
      <w:tc>
        <w:tcPr>
          <w:tcW w:w="1247" w:type="dxa"/>
        </w:tcPr>
        <w:p w:rsidR="00C93763" w:rsidRDefault="00C93763" w:rsidP="008764C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c>
        <w:tcPr>
          <w:tcW w:w="5387" w:type="dxa"/>
        </w:tcPr>
        <w:p w:rsidR="00C93763" w:rsidRDefault="00C9376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669" w:type="dxa"/>
        </w:tcPr>
        <w:p w:rsidR="00C93763" w:rsidRDefault="00C9376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6DDC">
            <w:rPr>
              <w:i/>
              <w:noProof/>
              <w:sz w:val="18"/>
            </w:rPr>
            <w:t>19</w:t>
          </w:r>
          <w:r w:rsidRPr="007A1328">
            <w:rPr>
              <w:i/>
              <w:sz w:val="18"/>
            </w:rPr>
            <w:fldChar w:fldCharType="end"/>
          </w:r>
        </w:p>
      </w:tc>
    </w:tr>
  </w:tbl>
  <w:p w:rsidR="00C93763" w:rsidRPr="007A1328" w:rsidRDefault="00C93763"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93763" w:rsidTr="00444F33">
      <w:tc>
        <w:tcPr>
          <w:tcW w:w="1247" w:type="dxa"/>
        </w:tcPr>
        <w:p w:rsidR="00C93763" w:rsidRDefault="00C93763" w:rsidP="008764C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c>
        <w:tcPr>
          <w:tcW w:w="5387" w:type="dxa"/>
        </w:tcPr>
        <w:p w:rsidR="00C93763" w:rsidRDefault="00C93763"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669" w:type="dxa"/>
        </w:tcPr>
        <w:p w:rsidR="00C93763" w:rsidRDefault="00C93763"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6DDC">
            <w:rPr>
              <w:i/>
              <w:noProof/>
              <w:sz w:val="18"/>
            </w:rPr>
            <w:t>1</w:t>
          </w:r>
          <w:r w:rsidRPr="007A1328">
            <w:rPr>
              <w:i/>
              <w:sz w:val="18"/>
            </w:rPr>
            <w:fldChar w:fldCharType="end"/>
          </w:r>
        </w:p>
      </w:tc>
    </w:tr>
  </w:tbl>
  <w:p w:rsidR="00C93763" w:rsidRPr="007A1328" w:rsidRDefault="00C93763" w:rsidP="00212DDD">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93763" w:rsidTr="00444F33">
      <w:tc>
        <w:tcPr>
          <w:tcW w:w="646" w:type="dxa"/>
        </w:tcPr>
        <w:p w:rsidR="00C93763" w:rsidRDefault="00C9376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49CF">
            <w:rPr>
              <w:i/>
              <w:noProof/>
              <w:sz w:val="18"/>
            </w:rPr>
            <w:t>20</w:t>
          </w:r>
          <w:r w:rsidRPr="007A1328">
            <w:rPr>
              <w:i/>
              <w:sz w:val="18"/>
            </w:rPr>
            <w:fldChar w:fldCharType="end"/>
          </w:r>
        </w:p>
      </w:tc>
      <w:tc>
        <w:tcPr>
          <w:tcW w:w="5387" w:type="dxa"/>
        </w:tcPr>
        <w:p w:rsidR="00C93763" w:rsidRDefault="00C9376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1270" w:type="dxa"/>
        </w:tcPr>
        <w:p w:rsidR="00C93763" w:rsidRDefault="00C93763"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r>
  </w:tbl>
  <w:p w:rsidR="00C93763" w:rsidRPr="007A1328" w:rsidRDefault="00C93763" w:rsidP="0060130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763" w:rsidRDefault="00C93763" w:rsidP="00715914">
      <w:pPr>
        <w:spacing w:line="240" w:lineRule="auto"/>
      </w:pPr>
      <w:r>
        <w:separator/>
      </w:r>
    </w:p>
  </w:footnote>
  <w:footnote w:type="continuationSeparator" w:id="0">
    <w:p w:rsidR="00C93763" w:rsidRDefault="00C9376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5F1388" w:rsidRDefault="00C93763"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715914">
    <w:pPr>
      <w:rPr>
        <w:sz w:val="20"/>
      </w:rPr>
    </w:pPr>
  </w:p>
  <w:p w:rsidR="00C93763" w:rsidRDefault="00C93763" w:rsidP="00715914">
    <w:pPr>
      <w:rPr>
        <w:sz w:val="20"/>
      </w:rPr>
    </w:pPr>
  </w:p>
  <w:p w:rsidR="00C93763" w:rsidRPr="007A1328" w:rsidRDefault="00C93763" w:rsidP="00715914">
    <w:pPr>
      <w:rPr>
        <w:sz w:val="20"/>
      </w:rPr>
    </w:pPr>
  </w:p>
  <w:p w:rsidR="00C93763" w:rsidRPr="007A1328" w:rsidRDefault="00C93763" w:rsidP="00715914">
    <w:pPr>
      <w:rPr>
        <w:b/>
        <w:sz w:val="24"/>
      </w:rPr>
    </w:pPr>
  </w:p>
  <w:p w:rsidR="00C93763" w:rsidRPr="007A1328" w:rsidRDefault="00C93763" w:rsidP="00EB178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7A1328" w:rsidRDefault="00C93763" w:rsidP="00715914">
    <w:pPr>
      <w:jc w:val="right"/>
      <w:rPr>
        <w:sz w:val="20"/>
      </w:rPr>
    </w:pPr>
  </w:p>
  <w:p w:rsidR="00C93763" w:rsidRPr="007A1328" w:rsidRDefault="00C93763" w:rsidP="00715914">
    <w:pPr>
      <w:jc w:val="right"/>
      <w:rPr>
        <w:sz w:val="20"/>
      </w:rPr>
    </w:pPr>
  </w:p>
  <w:p w:rsidR="00C93763" w:rsidRPr="007A1328" w:rsidRDefault="00C93763" w:rsidP="00715914">
    <w:pPr>
      <w:jc w:val="right"/>
      <w:rPr>
        <w:sz w:val="20"/>
      </w:rPr>
    </w:pPr>
  </w:p>
  <w:p w:rsidR="00C93763" w:rsidRPr="007A1328" w:rsidRDefault="00C93763" w:rsidP="00715914">
    <w:pPr>
      <w:jc w:val="right"/>
      <w:rPr>
        <w:b/>
        <w:sz w:val="24"/>
      </w:rPr>
    </w:pPr>
  </w:p>
  <w:p w:rsidR="00C93763" w:rsidRPr="007A1328" w:rsidRDefault="00C93763" w:rsidP="00EB178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7A1328" w:rsidRDefault="00C93763"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5F1388" w:rsidRDefault="00C93763"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5F1388" w:rsidRDefault="00C9376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ED79B6" w:rsidRDefault="00C93763"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ED79B6" w:rsidRDefault="00C93763"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ED79B6" w:rsidRDefault="00C9376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Default="00C9376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93763" w:rsidRDefault="00C9376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41351">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41351">
      <w:rPr>
        <w:noProof/>
        <w:sz w:val="20"/>
      </w:rPr>
      <w:t>Miscellaneous</w:t>
    </w:r>
    <w:r>
      <w:rPr>
        <w:sz w:val="20"/>
      </w:rPr>
      <w:fldChar w:fldCharType="end"/>
    </w:r>
  </w:p>
  <w:p w:rsidR="00C93763" w:rsidRPr="007A1328" w:rsidRDefault="00C9376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93763" w:rsidRPr="007A1328" w:rsidRDefault="00C93763" w:rsidP="00715914">
    <w:pPr>
      <w:rPr>
        <w:b/>
        <w:sz w:val="24"/>
      </w:rPr>
    </w:pPr>
  </w:p>
  <w:p w:rsidR="00C93763" w:rsidRPr="007A1328" w:rsidRDefault="00C93763"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41351">
      <w:rPr>
        <w:noProof/>
        <w:sz w:val="24"/>
      </w:rPr>
      <w:t>21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7A1328" w:rsidRDefault="00C9376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93763" w:rsidRPr="007A1328" w:rsidRDefault="00C9376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4135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41351">
      <w:rPr>
        <w:b/>
        <w:noProof/>
        <w:sz w:val="20"/>
      </w:rPr>
      <w:t>Part 4</w:t>
    </w:r>
    <w:r>
      <w:rPr>
        <w:b/>
        <w:sz w:val="20"/>
      </w:rPr>
      <w:fldChar w:fldCharType="end"/>
    </w:r>
  </w:p>
  <w:p w:rsidR="00C93763" w:rsidRPr="007A1328" w:rsidRDefault="00C9376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93763" w:rsidRPr="007A1328" w:rsidRDefault="00C93763" w:rsidP="00715914">
    <w:pPr>
      <w:jc w:val="right"/>
      <w:rPr>
        <w:b/>
        <w:sz w:val="24"/>
      </w:rPr>
    </w:pPr>
  </w:p>
  <w:p w:rsidR="00C93763" w:rsidRPr="007A1328" w:rsidRDefault="00C93763"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41351">
      <w:rPr>
        <w:noProof/>
        <w:sz w:val="24"/>
      </w:rPr>
      <w:t>23A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763" w:rsidRPr="007A1328" w:rsidRDefault="00C9376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56F50"/>
    <w:multiLevelType w:val="hybridMultilevel"/>
    <w:tmpl w:val="21540EC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73B53"/>
    <w:multiLevelType w:val="hybridMultilevel"/>
    <w:tmpl w:val="51104846"/>
    <w:lvl w:ilvl="0" w:tplc="0C090001">
      <w:start w:val="1"/>
      <w:numFmt w:val="bullet"/>
      <w:lvlText w:val=""/>
      <w:lvlJc w:val="left"/>
      <w:pPr>
        <w:ind w:left="1363" w:hanging="360"/>
      </w:pPr>
      <w:rPr>
        <w:rFonts w:ascii="Symbol" w:hAnsi="Symbol" w:hint="default"/>
      </w:rPr>
    </w:lvl>
    <w:lvl w:ilvl="1" w:tplc="0C090003">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13" w15:restartNumberingAfterBreak="0">
    <w:nsid w:val="147165E5"/>
    <w:multiLevelType w:val="hybridMultilevel"/>
    <w:tmpl w:val="1E2E49AC"/>
    <w:lvl w:ilvl="0" w:tplc="0C090001">
      <w:start w:val="1"/>
      <w:numFmt w:val="bullet"/>
      <w:lvlText w:val=""/>
      <w:lvlJc w:val="left"/>
      <w:pPr>
        <w:ind w:left="3416"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D1D2374"/>
    <w:multiLevelType w:val="hybridMultilevel"/>
    <w:tmpl w:val="357418B6"/>
    <w:lvl w:ilvl="0" w:tplc="0C090001">
      <w:start w:val="1"/>
      <w:numFmt w:val="bullet"/>
      <w:lvlText w:val=""/>
      <w:lvlJc w:val="left"/>
      <w:pPr>
        <w:ind w:left="1003" w:hanging="360"/>
      </w:pPr>
      <w:rPr>
        <w:rFonts w:ascii="Symbol" w:hAnsi="Symbol" w:hint="default"/>
      </w:rPr>
    </w:lvl>
    <w:lvl w:ilvl="1" w:tplc="0C090003">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C226C11"/>
    <w:multiLevelType w:val="hybridMultilevel"/>
    <w:tmpl w:val="0D329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5647B5"/>
    <w:multiLevelType w:val="hybridMultilevel"/>
    <w:tmpl w:val="4A02C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551C51"/>
    <w:multiLevelType w:val="hybridMultilevel"/>
    <w:tmpl w:val="2208E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E441D8"/>
    <w:multiLevelType w:val="hybridMultilevel"/>
    <w:tmpl w:val="91F26B0C"/>
    <w:lvl w:ilvl="0" w:tplc="0C090001">
      <w:start w:val="1"/>
      <w:numFmt w:val="bullet"/>
      <w:lvlText w:val=""/>
      <w:lvlJc w:val="left"/>
      <w:pPr>
        <w:ind w:left="1569" w:hanging="360"/>
      </w:pPr>
      <w:rPr>
        <w:rFonts w:ascii="Symbol" w:hAnsi="Symbol" w:hint="default"/>
      </w:rPr>
    </w:lvl>
    <w:lvl w:ilvl="1" w:tplc="0C090003" w:tentative="1">
      <w:start w:val="1"/>
      <w:numFmt w:val="bullet"/>
      <w:lvlText w:val="o"/>
      <w:lvlJc w:val="left"/>
      <w:pPr>
        <w:ind w:left="2289" w:hanging="360"/>
      </w:pPr>
      <w:rPr>
        <w:rFonts w:ascii="Courier New" w:hAnsi="Courier New" w:cs="Courier New" w:hint="default"/>
      </w:rPr>
    </w:lvl>
    <w:lvl w:ilvl="2" w:tplc="0C090005" w:tentative="1">
      <w:start w:val="1"/>
      <w:numFmt w:val="bullet"/>
      <w:lvlText w:val=""/>
      <w:lvlJc w:val="left"/>
      <w:pPr>
        <w:ind w:left="3009" w:hanging="360"/>
      </w:pPr>
      <w:rPr>
        <w:rFonts w:ascii="Wingdings" w:hAnsi="Wingdings" w:hint="default"/>
      </w:rPr>
    </w:lvl>
    <w:lvl w:ilvl="3" w:tplc="0C090001" w:tentative="1">
      <w:start w:val="1"/>
      <w:numFmt w:val="bullet"/>
      <w:lvlText w:val=""/>
      <w:lvlJc w:val="left"/>
      <w:pPr>
        <w:ind w:left="3729" w:hanging="360"/>
      </w:pPr>
      <w:rPr>
        <w:rFonts w:ascii="Symbol" w:hAnsi="Symbol" w:hint="default"/>
      </w:rPr>
    </w:lvl>
    <w:lvl w:ilvl="4" w:tplc="0C090003" w:tentative="1">
      <w:start w:val="1"/>
      <w:numFmt w:val="bullet"/>
      <w:lvlText w:val="o"/>
      <w:lvlJc w:val="left"/>
      <w:pPr>
        <w:ind w:left="4449" w:hanging="360"/>
      </w:pPr>
      <w:rPr>
        <w:rFonts w:ascii="Courier New" w:hAnsi="Courier New" w:cs="Courier New" w:hint="default"/>
      </w:rPr>
    </w:lvl>
    <w:lvl w:ilvl="5" w:tplc="0C090005" w:tentative="1">
      <w:start w:val="1"/>
      <w:numFmt w:val="bullet"/>
      <w:lvlText w:val=""/>
      <w:lvlJc w:val="left"/>
      <w:pPr>
        <w:ind w:left="5169" w:hanging="360"/>
      </w:pPr>
      <w:rPr>
        <w:rFonts w:ascii="Wingdings" w:hAnsi="Wingdings" w:hint="default"/>
      </w:rPr>
    </w:lvl>
    <w:lvl w:ilvl="6" w:tplc="0C090001" w:tentative="1">
      <w:start w:val="1"/>
      <w:numFmt w:val="bullet"/>
      <w:lvlText w:val=""/>
      <w:lvlJc w:val="left"/>
      <w:pPr>
        <w:ind w:left="5889" w:hanging="360"/>
      </w:pPr>
      <w:rPr>
        <w:rFonts w:ascii="Symbol" w:hAnsi="Symbol" w:hint="default"/>
      </w:rPr>
    </w:lvl>
    <w:lvl w:ilvl="7" w:tplc="0C090003" w:tentative="1">
      <w:start w:val="1"/>
      <w:numFmt w:val="bullet"/>
      <w:lvlText w:val="o"/>
      <w:lvlJc w:val="left"/>
      <w:pPr>
        <w:ind w:left="6609" w:hanging="360"/>
      </w:pPr>
      <w:rPr>
        <w:rFonts w:ascii="Courier New" w:hAnsi="Courier New" w:cs="Courier New" w:hint="default"/>
      </w:rPr>
    </w:lvl>
    <w:lvl w:ilvl="8" w:tplc="0C090005" w:tentative="1">
      <w:start w:val="1"/>
      <w:numFmt w:val="bullet"/>
      <w:lvlText w:val=""/>
      <w:lvlJc w:val="left"/>
      <w:pPr>
        <w:ind w:left="7329" w:hanging="360"/>
      </w:pPr>
      <w:rPr>
        <w:rFonts w:ascii="Wingdings" w:hAnsi="Wingdings" w:hint="default"/>
      </w:rPr>
    </w:lvl>
  </w:abstractNum>
  <w:abstractNum w:abstractNumId="20" w15:restartNumberingAfterBreak="0">
    <w:nsid w:val="56D321F5"/>
    <w:multiLevelType w:val="hybridMultilevel"/>
    <w:tmpl w:val="ED046D3C"/>
    <w:lvl w:ilvl="0" w:tplc="0C090001">
      <w:start w:val="1"/>
      <w:numFmt w:val="bullet"/>
      <w:lvlText w:val=""/>
      <w:lvlJc w:val="left"/>
      <w:pPr>
        <w:ind w:left="2282" w:hanging="360"/>
      </w:pPr>
      <w:rPr>
        <w:rFonts w:ascii="Symbol" w:hAnsi="Symbol" w:hint="default"/>
      </w:rPr>
    </w:lvl>
    <w:lvl w:ilvl="1" w:tplc="0C090003" w:tentative="1">
      <w:start w:val="1"/>
      <w:numFmt w:val="bullet"/>
      <w:lvlText w:val="o"/>
      <w:lvlJc w:val="left"/>
      <w:pPr>
        <w:ind w:left="3002" w:hanging="360"/>
      </w:pPr>
      <w:rPr>
        <w:rFonts w:ascii="Courier New" w:hAnsi="Courier New" w:cs="Courier New" w:hint="default"/>
      </w:rPr>
    </w:lvl>
    <w:lvl w:ilvl="2" w:tplc="0C090005" w:tentative="1">
      <w:start w:val="1"/>
      <w:numFmt w:val="bullet"/>
      <w:lvlText w:val=""/>
      <w:lvlJc w:val="left"/>
      <w:pPr>
        <w:ind w:left="3722" w:hanging="360"/>
      </w:pPr>
      <w:rPr>
        <w:rFonts w:ascii="Wingdings" w:hAnsi="Wingdings" w:hint="default"/>
      </w:rPr>
    </w:lvl>
    <w:lvl w:ilvl="3" w:tplc="0C090001" w:tentative="1">
      <w:start w:val="1"/>
      <w:numFmt w:val="bullet"/>
      <w:lvlText w:val=""/>
      <w:lvlJc w:val="left"/>
      <w:pPr>
        <w:ind w:left="4442" w:hanging="360"/>
      </w:pPr>
      <w:rPr>
        <w:rFonts w:ascii="Symbol" w:hAnsi="Symbol" w:hint="default"/>
      </w:rPr>
    </w:lvl>
    <w:lvl w:ilvl="4" w:tplc="0C090003" w:tentative="1">
      <w:start w:val="1"/>
      <w:numFmt w:val="bullet"/>
      <w:lvlText w:val="o"/>
      <w:lvlJc w:val="left"/>
      <w:pPr>
        <w:ind w:left="5162" w:hanging="360"/>
      </w:pPr>
      <w:rPr>
        <w:rFonts w:ascii="Courier New" w:hAnsi="Courier New" w:cs="Courier New" w:hint="default"/>
      </w:rPr>
    </w:lvl>
    <w:lvl w:ilvl="5" w:tplc="0C090005" w:tentative="1">
      <w:start w:val="1"/>
      <w:numFmt w:val="bullet"/>
      <w:lvlText w:val=""/>
      <w:lvlJc w:val="left"/>
      <w:pPr>
        <w:ind w:left="5882" w:hanging="360"/>
      </w:pPr>
      <w:rPr>
        <w:rFonts w:ascii="Wingdings" w:hAnsi="Wingdings" w:hint="default"/>
      </w:rPr>
    </w:lvl>
    <w:lvl w:ilvl="6" w:tplc="0C090001" w:tentative="1">
      <w:start w:val="1"/>
      <w:numFmt w:val="bullet"/>
      <w:lvlText w:val=""/>
      <w:lvlJc w:val="left"/>
      <w:pPr>
        <w:ind w:left="6602" w:hanging="360"/>
      </w:pPr>
      <w:rPr>
        <w:rFonts w:ascii="Symbol" w:hAnsi="Symbol" w:hint="default"/>
      </w:rPr>
    </w:lvl>
    <w:lvl w:ilvl="7" w:tplc="0C090003" w:tentative="1">
      <w:start w:val="1"/>
      <w:numFmt w:val="bullet"/>
      <w:lvlText w:val="o"/>
      <w:lvlJc w:val="left"/>
      <w:pPr>
        <w:ind w:left="7322" w:hanging="360"/>
      </w:pPr>
      <w:rPr>
        <w:rFonts w:ascii="Courier New" w:hAnsi="Courier New" w:cs="Courier New" w:hint="default"/>
      </w:rPr>
    </w:lvl>
    <w:lvl w:ilvl="8" w:tplc="0C090005" w:tentative="1">
      <w:start w:val="1"/>
      <w:numFmt w:val="bullet"/>
      <w:lvlText w:val=""/>
      <w:lvlJc w:val="left"/>
      <w:pPr>
        <w:ind w:left="8042" w:hanging="360"/>
      </w:pPr>
      <w:rPr>
        <w:rFonts w:ascii="Wingdings" w:hAnsi="Wingdings" w:hint="default"/>
      </w:rPr>
    </w:lvl>
  </w:abstractNum>
  <w:abstractNum w:abstractNumId="21" w15:restartNumberingAfterBreak="0">
    <w:nsid w:val="69105EAB"/>
    <w:multiLevelType w:val="hybridMultilevel"/>
    <w:tmpl w:val="37E472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20"/>
  </w:num>
  <w:num w:numId="14">
    <w:abstractNumId w:val="13"/>
  </w:num>
  <w:num w:numId="15">
    <w:abstractNumId w:val="10"/>
  </w:num>
  <w:num w:numId="16">
    <w:abstractNumId w:val="16"/>
  </w:num>
  <w:num w:numId="17">
    <w:abstractNumId w:val="18"/>
  </w:num>
  <w:num w:numId="18">
    <w:abstractNumId w:val="12"/>
  </w:num>
  <w:num w:numId="19">
    <w:abstractNumId w:val="19"/>
  </w:num>
  <w:num w:numId="20">
    <w:abstractNumId w:val="14"/>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1AD"/>
    <w:rsid w:val="000008C7"/>
    <w:rsid w:val="00001D10"/>
    <w:rsid w:val="00003793"/>
    <w:rsid w:val="000136AF"/>
    <w:rsid w:val="00021487"/>
    <w:rsid w:val="0003377B"/>
    <w:rsid w:val="0004360D"/>
    <w:rsid w:val="00044A57"/>
    <w:rsid w:val="00052671"/>
    <w:rsid w:val="00054FBB"/>
    <w:rsid w:val="000611C2"/>
    <w:rsid w:val="000614BF"/>
    <w:rsid w:val="00064950"/>
    <w:rsid w:val="00075F36"/>
    <w:rsid w:val="0008407A"/>
    <w:rsid w:val="00087D46"/>
    <w:rsid w:val="000906CF"/>
    <w:rsid w:val="0009328F"/>
    <w:rsid w:val="000A47A9"/>
    <w:rsid w:val="000A556A"/>
    <w:rsid w:val="000B073D"/>
    <w:rsid w:val="000B0B4D"/>
    <w:rsid w:val="000B1DD4"/>
    <w:rsid w:val="000B2C79"/>
    <w:rsid w:val="000B6712"/>
    <w:rsid w:val="000B6AAC"/>
    <w:rsid w:val="000C244D"/>
    <w:rsid w:val="000C4A71"/>
    <w:rsid w:val="000C5538"/>
    <w:rsid w:val="000D05EF"/>
    <w:rsid w:val="000D0EB7"/>
    <w:rsid w:val="000D3C13"/>
    <w:rsid w:val="000E02B7"/>
    <w:rsid w:val="000E2261"/>
    <w:rsid w:val="000E2BB8"/>
    <w:rsid w:val="000E3F92"/>
    <w:rsid w:val="000E684D"/>
    <w:rsid w:val="000F21C1"/>
    <w:rsid w:val="000F6721"/>
    <w:rsid w:val="0010334F"/>
    <w:rsid w:val="0010745C"/>
    <w:rsid w:val="0011056D"/>
    <w:rsid w:val="00122FE1"/>
    <w:rsid w:val="00125C46"/>
    <w:rsid w:val="00127F7C"/>
    <w:rsid w:val="0013072E"/>
    <w:rsid w:val="00136704"/>
    <w:rsid w:val="00137825"/>
    <w:rsid w:val="00142B08"/>
    <w:rsid w:val="001464BD"/>
    <w:rsid w:val="0015797F"/>
    <w:rsid w:val="00162D15"/>
    <w:rsid w:val="00166C2F"/>
    <w:rsid w:val="001671E9"/>
    <w:rsid w:val="00176C4D"/>
    <w:rsid w:val="0018283D"/>
    <w:rsid w:val="00186237"/>
    <w:rsid w:val="0019176D"/>
    <w:rsid w:val="001939E1"/>
    <w:rsid w:val="00195382"/>
    <w:rsid w:val="00195960"/>
    <w:rsid w:val="001A0160"/>
    <w:rsid w:val="001A45D5"/>
    <w:rsid w:val="001A7BBC"/>
    <w:rsid w:val="001B782B"/>
    <w:rsid w:val="001C69C4"/>
    <w:rsid w:val="001C6E68"/>
    <w:rsid w:val="001D11E9"/>
    <w:rsid w:val="001D37EF"/>
    <w:rsid w:val="001E3590"/>
    <w:rsid w:val="001E59C7"/>
    <w:rsid w:val="001E7407"/>
    <w:rsid w:val="001E7F6E"/>
    <w:rsid w:val="001F1EE0"/>
    <w:rsid w:val="001F2169"/>
    <w:rsid w:val="001F5AFF"/>
    <w:rsid w:val="001F5D5E"/>
    <w:rsid w:val="001F6219"/>
    <w:rsid w:val="00201B57"/>
    <w:rsid w:val="00203026"/>
    <w:rsid w:val="002065DA"/>
    <w:rsid w:val="00206DDC"/>
    <w:rsid w:val="00207019"/>
    <w:rsid w:val="002121E3"/>
    <w:rsid w:val="00212DDD"/>
    <w:rsid w:val="002143CE"/>
    <w:rsid w:val="002174B4"/>
    <w:rsid w:val="0022326F"/>
    <w:rsid w:val="002364D5"/>
    <w:rsid w:val="0024010F"/>
    <w:rsid w:val="00240749"/>
    <w:rsid w:val="0025214F"/>
    <w:rsid w:val="00256481"/>
    <w:rsid w:val="002564A4"/>
    <w:rsid w:val="00257504"/>
    <w:rsid w:val="002613FF"/>
    <w:rsid w:val="00272984"/>
    <w:rsid w:val="00277EAE"/>
    <w:rsid w:val="00286BD0"/>
    <w:rsid w:val="0028782C"/>
    <w:rsid w:val="00297ECB"/>
    <w:rsid w:val="002B49AB"/>
    <w:rsid w:val="002C1956"/>
    <w:rsid w:val="002C239D"/>
    <w:rsid w:val="002C4274"/>
    <w:rsid w:val="002D043A"/>
    <w:rsid w:val="002D1446"/>
    <w:rsid w:val="002D6150"/>
    <w:rsid w:val="002D6224"/>
    <w:rsid w:val="002E514A"/>
    <w:rsid w:val="002E6646"/>
    <w:rsid w:val="002F5FD6"/>
    <w:rsid w:val="003205B0"/>
    <w:rsid w:val="003213F0"/>
    <w:rsid w:val="00324BDF"/>
    <w:rsid w:val="0032591D"/>
    <w:rsid w:val="00327415"/>
    <w:rsid w:val="003304A9"/>
    <w:rsid w:val="00334CED"/>
    <w:rsid w:val="00334EEA"/>
    <w:rsid w:val="00340F07"/>
    <w:rsid w:val="003415D3"/>
    <w:rsid w:val="0034382B"/>
    <w:rsid w:val="003473FA"/>
    <w:rsid w:val="00347507"/>
    <w:rsid w:val="00352B0F"/>
    <w:rsid w:val="00355469"/>
    <w:rsid w:val="00356B3D"/>
    <w:rsid w:val="00360459"/>
    <w:rsid w:val="00364EFF"/>
    <w:rsid w:val="00374B0A"/>
    <w:rsid w:val="00374E2F"/>
    <w:rsid w:val="00377D33"/>
    <w:rsid w:val="00381705"/>
    <w:rsid w:val="00381EEC"/>
    <w:rsid w:val="00383BCE"/>
    <w:rsid w:val="003862B5"/>
    <w:rsid w:val="00387CCC"/>
    <w:rsid w:val="00391AE9"/>
    <w:rsid w:val="00397665"/>
    <w:rsid w:val="003A5856"/>
    <w:rsid w:val="003C02DF"/>
    <w:rsid w:val="003C0375"/>
    <w:rsid w:val="003C2161"/>
    <w:rsid w:val="003C59A2"/>
    <w:rsid w:val="003C6ECF"/>
    <w:rsid w:val="003D0BFE"/>
    <w:rsid w:val="003D5649"/>
    <w:rsid w:val="003D5700"/>
    <w:rsid w:val="003D6F6B"/>
    <w:rsid w:val="003E47A4"/>
    <w:rsid w:val="003F29AC"/>
    <w:rsid w:val="003F658E"/>
    <w:rsid w:val="00406AF1"/>
    <w:rsid w:val="00407E83"/>
    <w:rsid w:val="00410A84"/>
    <w:rsid w:val="00410B2F"/>
    <w:rsid w:val="004116CD"/>
    <w:rsid w:val="0041664C"/>
    <w:rsid w:val="00417EB9"/>
    <w:rsid w:val="004242BF"/>
    <w:rsid w:val="004244B5"/>
    <w:rsid w:val="00424CA9"/>
    <w:rsid w:val="00426316"/>
    <w:rsid w:val="00427EFD"/>
    <w:rsid w:val="00431A1F"/>
    <w:rsid w:val="00433726"/>
    <w:rsid w:val="004360E2"/>
    <w:rsid w:val="00436C91"/>
    <w:rsid w:val="0044291A"/>
    <w:rsid w:val="00444F33"/>
    <w:rsid w:val="004511D0"/>
    <w:rsid w:val="00452E59"/>
    <w:rsid w:val="00453300"/>
    <w:rsid w:val="00454436"/>
    <w:rsid w:val="00455D52"/>
    <w:rsid w:val="0045714C"/>
    <w:rsid w:val="004628DA"/>
    <w:rsid w:val="00462A44"/>
    <w:rsid w:val="00463EC0"/>
    <w:rsid w:val="00474F57"/>
    <w:rsid w:val="00477FB9"/>
    <w:rsid w:val="00481861"/>
    <w:rsid w:val="00484BA9"/>
    <w:rsid w:val="0048585C"/>
    <w:rsid w:val="00486FF2"/>
    <w:rsid w:val="00496F97"/>
    <w:rsid w:val="004A6D37"/>
    <w:rsid w:val="004A6D5D"/>
    <w:rsid w:val="004B10B2"/>
    <w:rsid w:val="004B38C1"/>
    <w:rsid w:val="004C1EDB"/>
    <w:rsid w:val="004C763B"/>
    <w:rsid w:val="004D7E7B"/>
    <w:rsid w:val="004E0B00"/>
    <w:rsid w:val="004E3576"/>
    <w:rsid w:val="004E7BEC"/>
    <w:rsid w:val="004F62EB"/>
    <w:rsid w:val="004F665B"/>
    <w:rsid w:val="004F73F2"/>
    <w:rsid w:val="00502192"/>
    <w:rsid w:val="00503AD6"/>
    <w:rsid w:val="00504926"/>
    <w:rsid w:val="00506DC2"/>
    <w:rsid w:val="00515257"/>
    <w:rsid w:val="00516B8D"/>
    <w:rsid w:val="00523F44"/>
    <w:rsid w:val="0053210D"/>
    <w:rsid w:val="00536531"/>
    <w:rsid w:val="00537FBC"/>
    <w:rsid w:val="0054097A"/>
    <w:rsid w:val="00544138"/>
    <w:rsid w:val="005441D5"/>
    <w:rsid w:val="00544776"/>
    <w:rsid w:val="00545217"/>
    <w:rsid w:val="0054699D"/>
    <w:rsid w:val="00551884"/>
    <w:rsid w:val="00552AFD"/>
    <w:rsid w:val="0055673C"/>
    <w:rsid w:val="00557CD0"/>
    <w:rsid w:val="00560EAA"/>
    <w:rsid w:val="0056665D"/>
    <w:rsid w:val="00572A79"/>
    <w:rsid w:val="00575E5C"/>
    <w:rsid w:val="005761E8"/>
    <w:rsid w:val="005771CD"/>
    <w:rsid w:val="00580B11"/>
    <w:rsid w:val="00584811"/>
    <w:rsid w:val="00585187"/>
    <w:rsid w:val="00592519"/>
    <w:rsid w:val="00593AA6"/>
    <w:rsid w:val="00593F22"/>
    <w:rsid w:val="00594161"/>
    <w:rsid w:val="005945BE"/>
    <w:rsid w:val="00594749"/>
    <w:rsid w:val="0059691D"/>
    <w:rsid w:val="00596C58"/>
    <w:rsid w:val="005A0E72"/>
    <w:rsid w:val="005A2488"/>
    <w:rsid w:val="005A6928"/>
    <w:rsid w:val="005B19EB"/>
    <w:rsid w:val="005B4067"/>
    <w:rsid w:val="005B45F4"/>
    <w:rsid w:val="005C16B7"/>
    <w:rsid w:val="005C3F41"/>
    <w:rsid w:val="005D3471"/>
    <w:rsid w:val="005D4663"/>
    <w:rsid w:val="005D7042"/>
    <w:rsid w:val="005D74DB"/>
    <w:rsid w:val="005F0A35"/>
    <w:rsid w:val="005F4B10"/>
    <w:rsid w:val="00600219"/>
    <w:rsid w:val="00601309"/>
    <w:rsid w:val="00602388"/>
    <w:rsid w:val="00610511"/>
    <w:rsid w:val="00617CA7"/>
    <w:rsid w:val="00630535"/>
    <w:rsid w:val="0063352C"/>
    <w:rsid w:val="00637FD8"/>
    <w:rsid w:val="006500A5"/>
    <w:rsid w:val="006574BF"/>
    <w:rsid w:val="0065772A"/>
    <w:rsid w:val="006601F9"/>
    <w:rsid w:val="0066445D"/>
    <w:rsid w:val="006714E6"/>
    <w:rsid w:val="00677CC2"/>
    <w:rsid w:val="0068508F"/>
    <w:rsid w:val="006905DE"/>
    <w:rsid w:val="0069207B"/>
    <w:rsid w:val="0069210F"/>
    <w:rsid w:val="0069275E"/>
    <w:rsid w:val="00696040"/>
    <w:rsid w:val="00696AE8"/>
    <w:rsid w:val="006A0BEC"/>
    <w:rsid w:val="006A5733"/>
    <w:rsid w:val="006A5E0A"/>
    <w:rsid w:val="006B57E2"/>
    <w:rsid w:val="006B6892"/>
    <w:rsid w:val="006B6E88"/>
    <w:rsid w:val="006C1833"/>
    <w:rsid w:val="006C2748"/>
    <w:rsid w:val="006C60EB"/>
    <w:rsid w:val="006C7F8C"/>
    <w:rsid w:val="006E151D"/>
    <w:rsid w:val="006E3011"/>
    <w:rsid w:val="006E4B8A"/>
    <w:rsid w:val="006F200C"/>
    <w:rsid w:val="006F23A5"/>
    <w:rsid w:val="006F318F"/>
    <w:rsid w:val="006F6600"/>
    <w:rsid w:val="006F6D10"/>
    <w:rsid w:val="00700B2C"/>
    <w:rsid w:val="00703A30"/>
    <w:rsid w:val="00713084"/>
    <w:rsid w:val="00715914"/>
    <w:rsid w:val="00721DD3"/>
    <w:rsid w:val="0072445E"/>
    <w:rsid w:val="00731E00"/>
    <w:rsid w:val="0074245C"/>
    <w:rsid w:val="007440B7"/>
    <w:rsid w:val="00751C6D"/>
    <w:rsid w:val="0075250F"/>
    <w:rsid w:val="007546E1"/>
    <w:rsid w:val="0075493A"/>
    <w:rsid w:val="007610DC"/>
    <w:rsid w:val="00763436"/>
    <w:rsid w:val="00767230"/>
    <w:rsid w:val="007676FB"/>
    <w:rsid w:val="007715C9"/>
    <w:rsid w:val="00773AF5"/>
    <w:rsid w:val="00774EDD"/>
    <w:rsid w:val="007757EC"/>
    <w:rsid w:val="00777F44"/>
    <w:rsid w:val="007924FC"/>
    <w:rsid w:val="0079507A"/>
    <w:rsid w:val="007B5A96"/>
    <w:rsid w:val="007B75F4"/>
    <w:rsid w:val="007C21A1"/>
    <w:rsid w:val="007E230D"/>
    <w:rsid w:val="007E3C05"/>
    <w:rsid w:val="007E6D94"/>
    <w:rsid w:val="007E7E42"/>
    <w:rsid w:val="007F0342"/>
    <w:rsid w:val="0082246D"/>
    <w:rsid w:val="00826B6A"/>
    <w:rsid w:val="00830718"/>
    <w:rsid w:val="008316BE"/>
    <w:rsid w:val="008362D2"/>
    <w:rsid w:val="00837186"/>
    <w:rsid w:val="008422C3"/>
    <w:rsid w:val="0084395C"/>
    <w:rsid w:val="00846120"/>
    <w:rsid w:val="008471AD"/>
    <w:rsid w:val="0085473A"/>
    <w:rsid w:val="0085696E"/>
    <w:rsid w:val="00856A31"/>
    <w:rsid w:val="00863E53"/>
    <w:rsid w:val="0087150E"/>
    <w:rsid w:val="008752BB"/>
    <w:rsid w:val="008754D0"/>
    <w:rsid w:val="00875535"/>
    <w:rsid w:val="008764C4"/>
    <w:rsid w:val="00877DB9"/>
    <w:rsid w:val="00880637"/>
    <w:rsid w:val="00881B8F"/>
    <w:rsid w:val="008840EF"/>
    <w:rsid w:val="0088495E"/>
    <w:rsid w:val="00886987"/>
    <w:rsid w:val="0089107B"/>
    <w:rsid w:val="0089184F"/>
    <w:rsid w:val="008920CC"/>
    <w:rsid w:val="00892DD3"/>
    <w:rsid w:val="008A2474"/>
    <w:rsid w:val="008B02DE"/>
    <w:rsid w:val="008C5E19"/>
    <w:rsid w:val="008C64DD"/>
    <w:rsid w:val="008D0EE0"/>
    <w:rsid w:val="008D165D"/>
    <w:rsid w:val="008D2DF7"/>
    <w:rsid w:val="008E6A84"/>
    <w:rsid w:val="008F54E7"/>
    <w:rsid w:val="009004B2"/>
    <w:rsid w:val="00902330"/>
    <w:rsid w:val="00903422"/>
    <w:rsid w:val="00904A28"/>
    <w:rsid w:val="0091062C"/>
    <w:rsid w:val="00913EEB"/>
    <w:rsid w:val="00917B20"/>
    <w:rsid w:val="009209A6"/>
    <w:rsid w:val="009213B7"/>
    <w:rsid w:val="009265BF"/>
    <w:rsid w:val="00930DE9"/>
    <w:rsid w:val="00932377"/>
    <w:rsid w:val="00940885"/>
    <w:rsid w:val="009479E1"/>
    <w:rsid w:val="00947D5A"/>
    <w:rsid w:val="009507CA"/>
    <w:rsid w:val="009528D9"/>
    <w:rsid w:val="009532A5"/>
    <w:rsid w:val="00956338"/>
    <w:rsid w:val="00957FB4"/>
    <w:rsid w:val="009623FF"/>
    <w:rsid w:val="009625B2"/>
    <w:rsid w:val="00962875"/>
    <w:rsid w:val="00966097"/>
    <w:rsid w:val="009660C1"/>
    <w:rsid w:val="00977232"/>
    <w:rsid w:val="0098227E"/>
    <w:rsid w:val="00983059"/>
    <w:rsid w:val="009851AC"/>
    <w:rsid w:val="00985FC9"/>
    <w:rsid w:val="00986240"/>
    <w:rsid w:val="009868E9"/>
    <w:rsid w:val="009900B2"/>
    <w:rsid w:val="00990ED3"/>
    <w:rsid w:val="009C6470"/>
    <w:rsid w:val="009D006B"/>
    <w:rsid w:val="009D59CF"/>
    <w:rsid w:val="009E05C5"/>
    <w:rsid w:val="009E436C"/>
    <w:rsid w:val="009F02E7"/>
    <w:rsid w:val="009F374D"/>
    <w:rsid w:val="00A016FA"/>
    <w:rsid w:val="00A03016"/>
    <w:rsid w:val="00A03DF4"/>
    <w:rsid w:val="00A06F36"/>
    <w:rsid w:val="00A06F8D"/>
    <w:rsid w:val="00A073C4"/>
    <w:rsid w:val="00A14273"/>
    <w:rsid w:val="00A15C98"/>
    <w:rsid w:val="00A17E1A"/>
    <w:rsid w:val="00A21A75"/>
    <w:rsid w:val="00A22C98"/>
    <w:rsid w:val="00A231E2"/>
    <w:rsid w:val="00A3693F"/>
    <w:rsid w:val="00A379D6"/>
    <w:rsid w:val="00A43DB4"/>
    <w:rsid w:val="00A46A8F"/>
    <w:rsid w:val="00A522BA"/>
    <w:rsid w:val="00A52E8A"/>
    <w:rsid w:val="00A5368B"/>
    <w:rsid w:val="00A559CF"/>
    <w:rsid w:val="00A57EA9"/>
    <w:rsid w:val="00A605E5"/>
    <w:rsid w:val="00A6362F"/>
    <w:rsid w:val="00A64912"/>
    <w:rsid w:val="00A70A74"/>
    <w:rsid w:val="00A77275"/>
    <w:rsid w:val="00A77E9C"/>
    <w:rsid w:val="00A81C46"/>
    <w:rsid w:val="00A925FC"/>
    <w:rsid w:val="00A930F1"/>
    <w:rsid w:val="00AA4438"/>
    <w:rsid w:val="00AC0D9B"/>
    <w:rsid w:val="00AC49CF"/>
    <w:rsid w:val="00AC4BB2"/>
    <w:rsid w:val="00AC6820"/>
    <w:rsid w:val="00AC719E"/>
    <w:rsid w:val="00AD5641"/>
    <w:rsid w:val="00AE5CA2"/>
    <w:rsid w:val="00AE7CB6"/>
    <w:rsid w:val="00AF06CF"/>
    <w:rsid w:val="00AF4E60"/>
    <w:rsid w:val="00B0059A"/>
    <w:rsid w:val="00B02C03"/>
    <w:rsid w:val="00B042B1"/>
    <w:rsid w:val="00B04F1A"/>
    <w:rsid w:val="00B20224"/>
    <w:rsid w:val="00B2507A"/>
    <w:rsid w:val="00B31D59"/>
    <w:rsid w:val="00B337FC"/>
    <w:rsid w:val="00B33B3C"/>
    <w:rsid w:val="00B3535D"/>
    <w:rsid w:val="00B37C94"/>
    <w:rsid w:val="00B47AC6"/>
    <w:rsid w:val="00B51D46"/>
    <w:rsid w:val="00B55127"/>
    <w:rsid w:val="00B5530E"/>
    <w:rsid w:val="00B63834"/>
    <w:rsid w:val="00B646E3"/>
    <w:rsid w:val="00B65A5A"/>
    <w:rsid w:val="00B80199"/>
    <w:rsid w:val="00B86188"/>
    <w:rsid w:val="00B93F3D"/>
    <w:rsid w:val="00B9706F"/>
    <w:rsid w:val="00B97E5D"/>
    <w:rsid w:val="00BA220B"/>
    <w:rsid w:val="00BA4132"/>
    <w:rsid w:val="00BA4FF8"/>
    <w:rsid w:val="00BA513E"/>
    <w:rsid w:val="00BA5E76"/>
    <w:rsid w:val="00BB2FF8"/>
    <w:rsid w:val="00BB324E"/>
    <w:rsid w:val="00BB50ED"/>
    <w:rsid w:val="00BC0B5A"/>
    <w:rsid w:val="00BC552F"/>
    <w:rsid w:val="00BD06C1"/>
    <w:rsid w:val="00BE15D7"/>
    <w:rsid w:val="00BE1C12"/>
    <w:rsid w:val="00BE3FC3"/>
    <w:rsid w:val="00BE719A"/>
    <w:rsid w:val="00BE720A"/>
    <w:rsid w:val="00BF10FB"/>
    <w:rsid w:val="00BF25FF"/>
    <w:rsid w:val="00BF6BCB"/>
    <w:rsid w:val="00C01F0A"/>
    <w:rsid w:val="00C122FF"/>
    <w:rsid w:val="00C14758"/>
    <w:rsid w:val="00C216F9"/>
    <w:rsid w:val="00C21BCA"/>
    <w:rsid w:val="00C25299"/>
    <w:rsid w:val="00C31797"/>
    <w:rsid w:val="00C42BF8"/>
    <w:rsid w:val="00C45067"/>
    <w:rsid w:val="00C45358"/>
    <w:rsid w:val="00C471F9"/>
    <w:rsid w:val="00C50043"/>
    <w:rsid w:val="00C5509A"/>
    <w:rsid w:val="00C569B0"/>
    <w:rsid w:val="00C6082A"/>
    <w:rsid w:val="00C641B5"/>
    <w:rsid w:val="00C70BD6"/>
    <w:rsid w:val="00C74C6D"/>
    <w:rsid w:val="00C74FD3"/>
    <w:rsid w:val="00C75621"/>
    <w:rsid w:val="00C7573B"/>
    <w:rsid w:val="00C82CA2"/>
    <w:rsid w:val="00C82DF6"/>
    <w:rsid w:val="00C85036"/>
    <w:rsid w:val="00C87D09"/>
    <w:rsid w:val="00C935EA"/>
    <w:rsid w:val="00C93763"/>
    <w:rsid w:val="00C9469F"/>
    <w:rsid w:val="00C95E47"/>
    <w:rsid w:val="00C9677E"/>
    <w:rsid w:val="00CB0A2C"/>
    <w:rsid w:val="00CB43E0"/>
    <w:rsid w:val="00CD62BA"/>
    <w:rsid w:val="00CD6985"/>
    <w:rsid w:val="00CE4EEC"/>
    <w:rsid w:val="00CF0BB2"/>
    <w:rsid w:val="00CF3EE8"/>
    <w:rsid w:val="00D01200"/>
    <w:rsid w:val="00D01BBA"/>
    <w:rsid w:val="00D027BE"/>
    <w:rsid w:val="00D04DFB"/>
    <w:rsid w:val="00D0681E"/>
    <w:rsid w:val="00D073D6"/>
    <w:rsid w:val="00D13141"/>
    <w:rsid w:val="00D13441"/>
    <w:rsid w:val="00D256F3"/>
    <w:rsid w:val="00D27EF0"/>
    <w:rsid w:val="00D44076"/>
    <w:rsid w:val="00D473B5"/>
    <w:rsid w:val="00D47E27"/>
    <w:rsid w:val="00D6208C"/>
    <w:rsid w:val="00D70DFB"/>
    <w:rsid w:val="00D73C58"/>
    <w:rsid w:val="00D74249"/>
    <w:rsid w:val="00D766DF"/>
    <w:rsid w:val="00D8280A"/>
    <w:rsid w:val="00D832E2"/>
    <w:rsid w:val="00D90308"/>
    <w:rsid w:val="00D971A1"/>
    <w:rsid w:val="00DA10C6"/>
    <w:rsid w:val="00DA6185"/>
    <w:rsid w:val="00DB00AF"/>
    <w:rsid w:val="00DB1414"/>
    <w:rsid w:val="00DB198B"/>
    <w:rsid w:val="00DB2563"/>
    <w:rsid w:val="00DB5CD2"/>
    <w:rsid w:val="00DC397E"/>
    <w:rsid w:val="00DC4B31"/>
    <w:rsid w:val="00DC4F88"/>
    <w:rsid w:val="00DC5E5C"/>
    <w:rsid w:val="00DC6029"/>
    <w:rsid w:val="00DD51EA"/>
    <w:rsid w:val="00DF123A"/>
    <w:rsid w:val="00DF1D62"/>
    <w:rsid w:val="00DF2145"/>
    <w:rsid w:val="00DF3999"/>
    <w:rsid w:val="00DF545C"/>
    <w:rsid w:val="00DF5AC0"/>
    <w:rsid w:val="00DF5CF2"/>
    <w:rsid w:val="00DF5F64"/>
    <w:rsid w:val="00E03A17"/>
    <w:rsid w:val="00E05704"/>
    <w:rsid w:val="00E079D5"/>
    <w:rsid w:val="00E10494"/>
    <w:rsid w:val="00E118B9"/>
    <w:rsid w:val="00E1374F"/>
    <w:rsid w:val="00E13B2F"/>
    <w:rsid w:val="00E159D1"/>
    <w:rsid w:val="00E17108"/>
    <w:rsid w:val="00E2292B"/>
    <w:rsid w:val="00E266D0"/>
    <w:rsid w:val="00E30FCA"/>
    <w:rsid w:val="00E32AC7"/>
    <w:rsid w:val="00E338EF"/>
    <w:rsid w:val="00E41351"/>
    <w:rsid w:val="00E5401B"/>
    <w:rsid w:val="00E577BD"/>
    <w:rsid w:val="00E613F7"/>
    <w:rsid w:val="00E614AD"/>
    <w:rsid w:val="00E61976"/>
    <w:rsid w:val="00E715C5"/>
    <w:rsid w:val="00E73DB5"/>
    <w:rsid w:val="00E74DC7"/>
    <w:rsid w:val="00E75AEA"/>
    <w:rsid w:val="00E834BD"/>
    <w:rsid w:val="00E92DD6"/>
    <w:rsid w:val="00E94D5E"/>
    <w:rsid w:val="00EA7100"/>
    <w:rsid w:val="00EB1780"/>
    <w:rsid w:val="00EB6265"/>
    <w:rsid w:val="00EB7622"/>
    <w:rsid w:val="00EB7AC1"/>
    <w:rsid w:val="00EC3721"/>
    <w:rsid w:val="00EC4ECE"/>
    <w:rsid w:val="00EC6D0B"/>
    <w:rsid w:val="00ED0D09"/>
    <w:rsid w:val="00ED1FDF"/>
    <w:rsid w:val="00ED2336"/>
    <w:rsid w:val="00ED23BC"/>
    <w:rsid w:val="00EE3A21"/>
    <w:rsid w:val="00EF2E3A"/>
    <w:rsid w:val="00F07013"/>
    <w:rsid w:val="00F072A7"/>
    <w:rsid w:val="00F078DC"/>
    <w:rsid w:val="00F12083"/>
    <w:rsid w:val="00F12317"/>
    <w:rsid w:val="00F20402"/>
    <w:rsid w:val="00F22473"/>
    <w:rsid w:val="00F22BE4"/>
    <w:rsid w:val="00F2591E"/>
    <w:rsid w:val="00F3299C"/>
    <w:rsid w:val="00F37B90"/>
    <w:rsid w:val="00F40A75"/>
    <w:rsid w:val="00F437EF"/>
    <w:rsid w:val="00F52330"/>
    <w:rsid w:val="00F5358C"/>
    <w:rsid w:val="00F71650"/>
    <w:rsid w:val="00F73BD6"/>
    <w:rsid w:val="00F82125"/>
    <w:rsid w:val="00F83989"/>
    <w:rsid w:val="00F91403"/>
    <w:rsid w:val="00F92419"/>
    <w:rsid w:val="00F95A47"/>
    <w:rsid w:val="00FB086B"/>
    <w:rsid w:val="00FB3341"/>
    <w:rsid w:val="00FB40BA"/>
    <w:rsid w:val="00FC3A14"/>
    <w:rsid w:val="00FC4427"/>
    <w:rsid w:val="00FC5881"/>
    <w:rsid w:val="00FC6E0E"/>
    <w:rsid w:val="00FD3AB8"/>
    <w:rsid w:val="00FD53C3"/>
    <w:rsid w:val="00FD65FE"/>
    <w:rsid w:val="00FE2026"/>
    <w:rsid w:val="00FE6714"/>
    <w:rsid w:val="00FF00F1"/>
    <w:rsid w:val="00FF14D9"/>
    <w:rsid w:val="00FF3225"/>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E3FC3"/>
    <w:pPr>
      <w:spacing w:line="260" w:lineRule="atLeast"/>
    </w:pPr>
    <w:rPr>
      <w:sz w:val="22"/>
    </w:rPr>
  </w:style>
  <w:style w:type="paragraph" w:styleId="Heading1">
    <w:name w:val="heading 1"/>
    <w:basedOn w:val="Normal"/>
    <w:next w:val="Normal"/>
    <w:link w:val="Heading1Char"/>
    <w:uiPriority w:val="9"/>
    <w:qFormat/>
    <w:rsid w:val="005B4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45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45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5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5F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5F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5F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5F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B45F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3FC3"/>
  </w:style>
  <w:style w:type="paragraph" w:customStyle="1" w:styleId="OPCParaBase">
    <w:name w:val="OPCParaBase"/>
    <w:link w:val="OPCParaBaseChar"/>
    <w:qFormat/>
    <w:rsid w:val="00BE3FC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E3FC3"/>
    <w:pPr>
      <w:spacing w:line="240" w:lineRule="auto"/>
    </w:pPr>
    <w:rPr>
      <w:b/>
      <w:sz w:val="40"/>
    </w:rPr>
  </w:style>
  <w:style w:type="paragraph" w:customStyle="1" w:styleId="ActHead1">
    <w:name w:val="ActHead 1"/>
    <w:aliases w:val="c"/>
    <w:basedOn w:val="OPCParaBase"/>
    <w:next w:val="Normal"/>
    <w:qFormat/>
    <w:rsid w:val="00BE3FC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3FC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3FC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3FC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E3FC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3FC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3FC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3FC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3FC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E3FC3"/>
  </w:style>
  <w:style w:type="paragraph" w:customStyle="1" w:styleId="Blocks">
    <w:name w:val="Blocks"/>
    <w:aliases w:val="bb"/>
    <w:basedOn w:val="OPCParaBase"/>
    <w:qFormat/>
    <w:rsid w:val="00BE3FC3"/>
    <w:pPr>
      <w:spacing w:line="240" w:lineRule="auto"/>
    </w:pPr>
    <w:rPr>
      <w:sz w:val="24"/>
    </w:rPr>
  </w:style>
  <w:style w:type="paragraph" w:customStyle="1" w:styleId="BoxText">
    <w:name w:val="BoxText"/>
    <w:aliases w:val="bt"/>
    <w:basedOn w:val="OPCParaBase"/>
    <w:qFormat/>
    <w:rsid w:val="00BE3FC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3FC3"/>
    <w:rPr>
      <w:b/>
    </w:rPr>
  </w:style>
  <w:style w:type="paragraph" w:customStyle="1" w:styleId="BoxHeadItalic">
    <w:name w:val="BoxHeadItalic"/>
    <w:aliases w:val="bhi"/>
    <w:basedOn w:val="BoxText"/>
    <w:next w:val="BoxStep"/>
    <w:qFormat/>
    <w:rsid w:val="00BE3FC3"/>
    <w:rPr>
      <w:i/>
    </w:rPr>
  </w:style>
  <w:style w:type="paragraph" w:customStyle="1" w:styleId="BoxList">
    <w:name w:val="BoxList"/>
    <w:aliases w:val="bl"/>
    <w:basedOn w:val="BoxText"/>
    <w:qFormat/>
    <w:rsid w:val="00BE3FC3"/>
    <w:pPr>
      <w:ind w:left="1559" w:hanging="425"/>
    </w:pPr>
  </w:style>
  <w:style w:type="paragraph" w:customStyle="1" w:styleId="BoxNote">
    <w:name w:val="BoxNote"/>
    <w:aliases w:val="bn"/>
    <w:basedOn w:val="BoxText"/>
    <w:qFormat/>
    <w:rsid w:val="00BE3FC3"/>
    <w:pPr>
      <w:tabs>
        <w:tab w:val="left" w:pos="1985"/>
      </w:tabs>
      <w:spacing w:before="122" w:line="198" w:lineRule="exact"/>
      <w:ind w:left="2948" w:hanging="1814"/>
    </w:pPr>
    <w:rPr>
      <w:sz w:val="18"/>
    </w:rPr>
  </w:style>
  <w:style w:type="paragraph" w:customStyle="1" w:styleId="BoxPara">
    <w:name w:val="BoxPara"/>
    <w:aliases w:val="bp"/>
    <w:basedOn w:val="BoxText"/>
    <w:qFormat/>
    <w:rsid w:val="00BE3FC3"/>
    <w:pPr>
      <w:tabs>
        <w:tab w:val="right" w:pos="2268"/>
      </w:tabs>
      <w:ind w:left="2552" w:hanging="1418"/>
    </w:pPr>
  </w:style>
  <w:style w:type="paragraph" w:customStyle="1" w:styleId="BoxStep">
    <w:name w:val="BoxStep"/>
    <w:aliases w:val="bs"/>
    <w:basedOn w:val="BoxText"/>
    <w:qFormat/>
    <w:rsid w:val="00BE3FC3"/>
    <w:pPr>
      <w:ind w:left="1985" w:hanging="851"/>
    </w:pPr>
  </w:style>
  <w:style w:type="character" w:customStyle="1" w:styleId="CharAmPartNo">
    <w:name w:val="CharAmPartNo"/>
    <w:basedOn w:val="OPCCharBase"/>
    <w:qFormat/>
    <w:rsid w:val="00BE3FC3"/>
  </w:style>
  <w:style w:type="character" w:customStyle="1" w:styleId="CharAmPartText">
    <w:name w:val="CharAmPartText"/>
    <w:basedOn w:val="OPCCharBase"/>
    <w:qFormat/>
    <w:rsid w:val="00BE3FC3"/>
  </w:style>
  <w:style w:type="character" w:customStyle="1" w:styleId="CharAmSchNo">
    <w:name w:val="CharAmSchNo"/>
    <w:basedOn w:val="OPCCharBase"/>
    <w:qFormat/>
    <w:rsid w:val="00BE3FC3"/>
  </w:style>
  <w:style w:type="character" w:customStyle="1" w:styleId="CharAmSchText">
    <w:name w:val="CharAmSchText"/>
    <w:basedOn w:val="OPCCharBase"/>
    <w:qFormat/>
    <w:rsid w:val="00BE3FC3"/>
  </w:style>
  <w:style w:type="character" w:customStyle="1" w:styleId="CharBoldItalic">
    <w:name w:val="CharBoldItalic"/>
    <w:basedOn w:val="OPCCharBase"/>
    <w:uiPriority w:val="1"/>
    <w:qFormat/>
    <w:rsid w:val="00BE3FC3"/>
    <w:rPr>
      <w:b/>
      <w:i/>
    </w:rPr>
  </w:style>
  <w:style w:type="character" w:customStyle="1" w:styleId="CharChapNo">
    <w:name w:val="CharChapNo"/>
    <w:basedOn w:val="OPCCharBase"/>
    <w:uiPriority w:val="1"/>
    <w:qFormat/>
    <w:rsid w:val="00BE3FC3"/>
  </w:style>
  <w:style w:type="character" w:customStyle="1" w:styleId="CharChapText">
    <w:name w:val="CharChapText"/>
    <w:basedOn w:val="OPCCharBase"/>
    <w:uiPriority w:val="1"/>
    <w:qFormat/>
    <w:rsid w:val="00BE3FC3"/>
  </w:style>
  <w:style w:type="character" w:customStyle="1" w:styleId="CharDivNo">
    <w:name w:val="CharDivNo"/>
    <w:basedOn w:val="OPCCharBase"/>
    <w:uiPriority w:val="1"/>
    <w:qFormat/>
    <w:rsid w:val="00BE3FC3"/>
  </w:style>
  <w:style w:type="character" w:customStyle="1" w:styleId="CharDivText">
    <w:name w:val="CharDivText"/>
    <w:basedOn w:val="OPCCharBase"/>
    <w:uiPriority w:val="1"/>
    <w:qFormat/>
    <w:rsid w:val="00BE3FC3"/>
  </w:style>
  <w:style w:type="character" w:customStyle="1" w:styleId="CharItalic">
    <w:name w:val="CharItalic"/>
    <w:basedOn w:val="OPCCharBase"/>
    <w:uiPriority w:val="1"/>
    <w:qFormat/>
    <w:rsid w:val="00BE3FC3"/>
    <w:rPr>
      <w:i/>
    </w:rPr>
  </w:style>
  <w:style w:type="character" w:customStyle="1" w:styleId="CharPartNo">
    <w:name w:val="CharPartNo"/>
    <w:basedOn w:val="OPCCharBase"/>
    <w:uiPriority w:val="1"/>
    <w:qFormat/>
    <w:rsid w:val="00BE3FC3"/>
  </w:style>
  <w:style w:type="character" w:customStyle="1" w:styleId="CharPartText">
    <w:name w:val="CharPartText"/>
    <w:basedOn w:val="OPCCharBase"/>
    <w:uiPriority w:val="1"/>
    <w:qFormat/>
    <w:rsid w:val="00BE3FC3"/>
  </w:style>
  <w:style w:type="character" w:customStyle="1" w:styleId="CharSectno">
    <w:name w:val="CharSectno"/>
    <w:basedOn w:val="OPCCharBase"/>
    <w:qFormat/>
    <w:rsid w:val="00BE3FC3"/>
  </w:style>
  <w:style w:type="character" w:customStyle="1" w:styleId="CharSubdNo">
    <w:name w:val="CharSubdNo"/>
    <w:basedOn w:val="OPCCharBase"/>
    <w:uiPriority w:val="1"/>
    <w:qFormat/>
    <w:rsid w:val="00BE3FC3"/>
  </w:style>
  <w:style w:type="character" w:customStyle="1" w:styleId="CharSubdText">
    <w:name w:val="CharSubdText"/>
    <w:basedOn w:val="OPCCharBase"/>
    <w:uiPriority w:val="1"/>
    <w:qFormat/>
    <w:rsid w:val="00BE3FC3"/>
  </w:style>
  <w:style w:type="paragraph" w:customStyle="1" w:styleId="CTA--">
    <w:name w:val="CTA --"/>
    <w:basedOn w:val="OPCParaBase"/>
    <w:next w:val="Normal"/>
    <w:rsid w:val="00BE3FC3"/>
    <w:pPr>
      <w:spacing w:before="60" w:line="240" w:lineRule="atLeast"/>
      <w:ind w:left="142" w:hanging="142"/>
    </w:pPr>
    <w:rPr>
      <w:sz w:val="20"/>
    </w:rPr>
  </w:style>
  <w:style w:type="paragraph" w:customStyle="1" w:styleId="CTA-">
    <w:name w:val="CTA -"/>
    <w:basedOn w:val="OPCParaBase"/>
    <w:rsid w:val="00BE3FC3"/>
    <w:pPr>
      <w:spacing w:before="60" w:line="240" w:lineRule="atLeast"/>
      <w:ind w:left="85" w:hanging="85"/>
    </w:pPr>
    <w:rPr>
      <w:sz w:val="20"/>
    </w:rPr>
  </w:style>
  <w:style w:type="paragraph" w:customStyle="1" w:styleId="CTA---">
    <w:name w:val="CTA ---"/>
    <w:basedOn w:val="OPCParaBase"/>
    <w:next w:val="Normal"/>
    <w:rsid w:val="00BE3FC3"/>
    <w:pPr>
      <w:spacing w:before="60" w:line="240" w:lineRule="atLeast"/>
      <w:ind w:left="198" w:hanging="198"/>
    </w:pPr>
    <w:rPr>
      <w:sz w:val="20"/>
    </w:rPr>
  </w:style>
  <w:style w:type="paragraph" w:customStyle="1" w:styleId="CTA----">
    <w:name w:val="CTA ----"/>
    <w:basedOn w:val="OPCParaBase"/>
    <w:next w:val="Normal"/>
    <w:rsid w:val="00BE3FC3"/>
    <w:pPr>
      <w:spacing w:before="60" w:line="240" w:lineRule="atLeast"/>
      <w:ind w:left="255" w:hanging="255"/>
    </w:pPr>
    <w:rPr>
      <w:sz w:val="20"/>
    </w:rPr>
  </w:style>
  <w:style w:type="paragraph" w:customStyle="1" w:styleId="CTA1a">
    <w:name w:val="CTA 1(a)"/>
    <w:basedOn w:val="OPCParaBase"/>
    <w:rsid w:val="00BE3FC3"/>
    <w:pPr>
      <w:tabs>
        <w:tab w:val="right" w:pos="414"/>
      </w:tabs>
      <w:spacing w:before="40" w:line="240" w:lineRule="atLeast"/>
      <w:ind w:left="675" w:hanging="675"/>
    </w:pPr>
    <w:rPr>
      <w:sz w:val="20"/>
    </w:rPr>
  </w:style>
  <w:style w:type="paragraph" w:customStyle="1" w:styleId="CTA1ai">
    <w:name w:val="CTA 1(a)(i)"/>
    <w:basedOn w:val="OPCParaBase"/>
    <w:rsid w:val="00BE3FC3"/>
    <w:pPr>
      <w:tabs>
        <w:tab w:val="right" w:pos="1004"/>
      </w:tabs>
      <w:spacing w:before="40" w:line="240" w:lineRule="atLeast"/>
      <w:ind w:left="1253" w:hanging="1253"/>
    </w:pPr>
    <w:rPr>
      <w:sz w:val="20"/>
    </w:rPr>
  </w:style>
  <w:style w:type="paragraph" w:customStyle="1" w:styleId="CTA2a">
    <w:name w:val="CTA 2(a)"/>
    <w:basedOn w:val="OPCParaBase"/>
    <w:rsid w:val="00BE3FC3"/>
    <w:pPr>
      <w:tabs>
        <w:tab w:val="right" w:pos="482"/>
      </w:tabs>
      <w:spacing w:before="40" w:line="240" w:lineRule="atLeast"/>
      <w:ind w:left="748" w:hanging="748"/>
    </w:pPr>
    <w:rPr>
      <w:sz w:val="20"/>
    </w:rPr>
  </w:style>
  <w:style w:type="paragraph" w:customStyle="1" w:styleId="CTA2ai">
    <w:name w:val="CTA 2(a)(i)"/>
    <w:basedOn w:val="OPCParaBase"/>
    <w:rsid w:val="00BE3FC3"/>
    <w:pPr>
      <w:tabs>
        <w:tab w:val="right" w:pos="1089"/>
      </w:tabs>
      <w:spacing w:before="40" w:line="240" w:lineRule="atLeast"/>
      <w:ind w:left="1327" w:hanging="1327"/>
    </w:pPr>
    <w:rPr>
      <w:sz w:val="20"/>
    </w:rPr>
  </w:style>
  <w:style w:type="paragraph" w:customStyle="1" w:styleId="CTA3a">
    <w:name w:val="CTA 3(a)"/>
    <w:basedOn w:val="OPCParaBase"/>
    <w:rsid w:val="00BE3FC3"/>
    <w:pPr>
      <w:tabs>
        <w:tab w:val="right" w:pos="556"/>
      </w:tabs>
      <w:spacing w:before="40" w:line="240" w:lineRule="atLeast"/>
      <w:ind w:left="805" w:hanging="805"/>
    </w:pPr>
    <w:rPr>
      <w:sz w:val="20"/>
    </w:rPr>
  </w:style>
  <w:style w:type="paragraph" w:customStyle="1" w:styleId="CTA3ai">
    <w:name w:val="CTA 3(a)(i)"/>
    <w:basedOn w:val="OPCParaBase"/>
    <w:rsid w:val="00BE3FC3"/>
    <w:pPr>
      <w:tabs>
        <w:tab w:val="right" w:pos="1140"/>
      </w:tabs>
      <w:spacing w:before="40" w:line="240" w:lineRule="atLeast"/>
      <w:ind w:left="1361" w:hanging="1361"/>
    </w:pPr>
    <w:rPr>
      <w:sz w:val="20"/>
    </w:rPr>
  </w:style>
  <w:style w:type="paragraph" w:customStyle="1" w:styleId="CTA4a">
    <w:name w:val="CTA 4(a)"/>
    <w:basedOn w:val="OPCParaBase"/>
    <w:rsid w:val="00BE3FC3"/>
    <w:pPr>
      <w:tabs>
        <w:tab w:val="right" w:pos="624"/>
      </w:tabs>
      <w:spacing w:before="40" w:line="240" w:lineRule="atLeast"/>
      <w:ind w:left="873" w:hanging="873"/>
    </w:pPr>
    <w:rPr>
      <w:sz w:val="20"/>
    </w:rPr>
  </w:style>
  <w:style w:type="paragraph" w:customStyle="1" w:styleId="CTA4ai">
    <w:name w:val="CTA 4(a)(i)"/>
    <w:basedOn w:val="OPCParaBase"/>
    <w:rsid w:val="00BE3FC3"/>
    <w:pPr>
      <w:tabs>
        <w:tab w:val="right" w:pos="1213"/>
      </w:tabs>
      <w:spacing w:before="40" w:line="240" w:lineRule="atLeast"/>
      <w:ind w:left="1452" w:hanging="1452"/>
    </w:pPr>
    <w:rPr>
      <w:sz w:val="20"/>
    </w:rPr>
  </w:style>
  <w:style w:type="paragraph" w:customStyle="1" w:styleId="CTACAPS">
    <w:name w:val="CTA CAPS"/>
    <w:basedOn w:val="OPCParaBase"/>
    <w:rsid w:val="00BE3FC3"/>
    <w:pPr>
      <w:spacing w:before="60" w:line="240" w:lineRule="atLeast"/>
    </w:pPr>
    <w:rPr>
      <w:sz w:val="20"/>
    </w:rPr>
  </w:style>
  <w:style w:type="paragraph" w:customStyle="1" w:styleId="CTAright">
    <w:name w:val="CTA right"/>
    <w:basedOn w:val="OPCParaBase"/>
    <w:rsid w:val="00BE3FC3"/>
    <w:pPr>
      <w:spacing w:before="60" w:line="240" w:lineRule="auto"/>
      <w:jc w:val="right"/>
    </w:pPr>
    <w:rPr>
      <w:sz w:val="20"/>
    </w:rPr>
  </w:style>
  <w:style w:type="paragraph" w:customStyle="1" w:styleId="subsection">
    <w:name w:val="subsection"/>
    <w:aliases w:val="ss"/>
    <w:basedOn w:val="OPCParaBase"/>
    <w:link w:val="subsectionChar"/>
    <w:rsid w:val="00BE3FC3"/>
    <w:pPr>
      <w:tabs>
        <w:tab w:val="right" w:pos="1021"/>
      </w:tabs>
      <w:spacing w:before="180" w:line="240" w:lineRule="auto"/>
      <w:ind w:left="1134" w:hanging="1134"/>
    </w:pPr>
  </w:style>
  <w:style w:type="paragraph" w:customStyle="1" w:styleId="Definition">
    <w:name w:val="Definition"/>
    <w:aliases w:val="dd"/>
    <w:basedOn w:val="OPCParaBase"/>
    <w:rsid w:val="00BE3FC3"/>
    <w:pPr>
      <w:spacing w:before="180" w:line="240" w:lineRule="auto"/>
      <w:ind w:left="1134"/>
    </w:pPr>
  </w:style>
  <w:style w:type="paragraph" w:customStyle="1" w:styleId="Formula">
    <w:name w:val="Formula"/>
    <w:basedOn w:val="OPCParaBase"/>
    <w:rsid w:val="00BE3FC3"/>
    <w:pPr>
      <w:spacing w:line="240" w:lineRule="auto"/>
      <w:ind w:left="1134"/>
    </w:pPr>
    <w:rPr>
      <w:sz w:val="20"/>
    </w:rPr>
  </w:style>
  <w:style w:type="paragraph" w:styleId="Header">
    <w:name w:val="header"/>
    <w:basedOn w:val="OPCParaBase"/>
    <w:link w:val="HeaderChar"/>
    <w:unhideWhenUsed/>
    <w:rsid w:val="00BE3FC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3FC3"/>
    <w:rPr>
      <w:rFonts w:eastAsia="Times New Roman" w:cs="Times New Roman"/>
      <w:sz w:val="16"/>
      <w:lang w:eastAsia="en-AU"/>
    </w:rPr>
  </w:style>
  <w:style w:type="paragraph" w:customStyle="1" w:styleId="House">
    <w:name w:val="House"/>
    <w:basedOn w:val="OPCParaBase"/>
    <w:rsid w:val="00BE3FC3"/>
    <w:pPr>
      <w:spacing w:line="240" w:lineRule="auto"/>
    </w:pPr>
    <w:rPr>
      <w:sz w:val="28"/>
    </w:rPr>
  </w:style>
  <w:style w:type="paragraph" w:customStyle="1" w:styleId="Item">
    <w:name w:val="Item"/>
    <w:aliases w:val="i"/>
    <w:basedOn w:val="OPCParaBase"/>
    <w:next w:val="ItemHead"/>
    <w:rsid w:val="00BE3FC3"/>
    <w:pPr>
      <w:keepLines/>
      <w:spacing w:before="80" w:line="240" w:lineRule="auto"/>
      <w:ind w:left="709"/>
    </w:pPr>
  </w:style>
  <w:style w:type="paragraph" w:customStyle="1" w:styleId="ItemHead">
    <w:name w:val="ItemHead"/>
    <w:aliases w:val="ih"/>
    <w:basedOn w:val="OPCParaBase"/>
    <w:next w:val="Item"/>
    <w:rsid w:val="00BE3FC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3FC3"/>
    <w:pPr>
      <w:spacing w:line="240" w:lineRule="auto"/>
    </w:pPr>
    <w:rPr>
      <w:b/>
      <w:sz w:val="32"/>
    </w:rPr>
  </w:style>
  <w:style w:type="paragraph" w:customStyle="1" w:styleId="notedraft">
    <w:name w:val="note(draft)"/>
    <w:aliases w:val="nd"/>
    <w:basedOn w:val="OPCParaBase"/>
    <w:rsid w:val="00BE3FC3"/>
    <w:pPr>
      <w:spacing w:before="240" w:line="240" w:lineRule="auto"/>
      <w:ind w:left="284" w:hanging="284"/>
    </w:pPr>
    <w:rPr>
      <w:i/>
      <w:sz w:val="24"/>
    </w:rPr>
  </w:style>
  <w:style w:type="paragraph" w:customStyle="1" w:styleId="notemargin">
    <w:name w:val="note(margin)"/>
    <w:aliases w:val="nm"/>
    <w:basedOn w:val="OPCParaBase"/>
    <w:rsid w:val="00BE3FC3"/>
    <w:pPr>
      <w:tabs>
        <w:tab w:val="left" w:pos="709"/>
      </w:tabs>
      <w:spacing w:before="122" w:line="198" w:lineRule="exact"/>
      <w:ind w:left="709" w:hanging="709"/>
    </w:pPr>
    <w:rPr>
      <w:sz w:val="18"/>
    </w:rPr>
  </w:style>
  <w:style w:type="paragraph" w:customStyle="1" w:styleId="noteToPara">
    <w:name w:val="noteToPara"/>
    <w:aliases w:val="ntp"/>
    <w:basedOn w:val="OPCParaBase"/>
    <w:rsid w:val="00BE3FC3"/>
    <w:pPr>
      <w:spacing w:before="122" w:line="198" w:lineRule="exact"/>
      <w:ind w:left="2353" w:hanging="709"/>
    </w:pPr>
    <w:rPr>
      <w:sz w:val="18"/>
    </w:rPr>
  </w:style>
  <w:style w:type="paragraph" w:customStyle="1" w:styleId="noteParlAmend">
    <w:name w:val="note(ParlAmend)"/>
    <w:aliases w:val="npp"/>
    <w:basedOn w:val="OPCParaBase"/>
    <w:next w:val="ParlAmend"/>
    <w:rsid w:val="00BE3FC3"/>
    <w:pPr>
      <w:spacing w:line="240" w:lineRule="auto"/>
      <w:jc w:val="right"/>
    </w:pPr>
    <w:rPr>
      <w:rFonts w:ascii="Arial" w:hAnsi="Arial"/>
      <w:b/>
      <w:i/>
    </w:rPr>
  </w:style>
  <w:style w:type="paragraph" w:customStyle="1" w:styleId="Page1">
    <w:name w:val="Page1"/>
    <w:basedOn w:val="OPCParaBase"/>
    <w:rsid w:val="00BE3FC3"/>
    <w:pPr>
      <w:spacing w:before="400" w:line="240" w:lineRule="auto"/>
    </w:pPr>
    <w:rPr>
      <w:b/>
      <w:sz w:val="32"/>
    </w:rPr>
  </w:style>
  <w:style w:type="paragraph" w:customStyle="1" w:styleId="PageBreak">
    <w:name w:val="PageBreak"/>
    <w:aliases w:val="pb"/>
    <w:basedOn w:val="OPCParaBase"/>
    <w:rsid w:val="00BE3FC3"/>
    <w:pPr>
      <w:spacing w:line="240" w:lineRule="auto"/>
    </w:pPr>
    <w:rPr>
      <w:sz w:val="20"/>
    </w:rPr>
  </w:style>
  <w:style w:type="paragraph" w:customStyle="1" w:styleId="paragraphsub">
    <w:name w:val="paragraph(sub)"/>
    <w:aliases w:val="aa"/>
    <w:basedOn w:val="OPCParaBase"/>
    <w:rsid w:val="00BE3FC3"/>
    <w:pPr>
      <w:tabs>
        <w:tab w:val="right" w:pos="1985"/>
      </w:tabs>
      <w:spacing w:before="40" w:line="240" w:lineRule="auto"/>
      <w:ind w:left="2098" w:hanging="2098"/>
    </w:pPr>
  </w:style>
  <w:style w:type="paragraph" w:customStyle="1" w:styleId="paragraphsub-sub">
    <w:name w:val="paragraph(sub-sub)"/>
    <w:aliases w:val="aaa"/>
    <w:basedOn w:val="OPCParaBase"/>
    <w:rsid w:val="00BE3FC3"/>
    <w:pPr>
      <w:tabs>
        <w:tab w:val="right" w:pos="2722"/>
      </w:tabs>
      <w:spacing w:before="40" w:line="240" w:lineRule="auto"/>
      <w:ind w:left="2835" w:hanging="2835"/>
    </w:pPr>
  </w:style>
  <w:style w:type="paragraph" w:customStyle="1" w:styleId="paragraph">
    <w:name w:val="paragraph"/>
    <w:aliases w:val="a"/>
    <w:basedOn w:val="OPCParaBase"/>
    <w:rsid w:val="00BE3FC3"/>
    <w:pPr>
      <w:tabs>
        <w:tab w:val="right" w:pos="1531"/>
      </w:tabs>
      <w:spacing w:before="40" w:line="240" w:lineRule="auto"/>
      <w:ind w:left="1644" w:hanging="1644"/>
    </w:pPr>
  </w:style>
  <w:style w:type="paragraph" w:customStyle="1" w:styleId="ParlAmend">
    <w:name w:val="ParlAmend"/>
    <w:aliases w:val="pp"/>
    <w:basedOn w:val="OPCParaBase"/>
    <w:rsid w:val="00BE3FC3"/>
    <w:pPr>
      <w:spacing w:before="240" w:line="240" w:lineRule="atLeast"/>
      <w:ind w:hanging="567"/>
    </w:pPr>
    <w:rPr>
      <w:sz w:val="24"/>
    </w:rPr>
  </w:style>
  <w:style w:type="paragraph" w:customStyle="1" w:styleId="Penalty">
    <w:name w:val="Penalty"/>
    <w:basedOn w:val="OPCParaBase"/>
    <w:rsid w:val="00BE3FC3"/>
    <w:pPr>
      <w:tabs>
        <w:tab w:val="left" w:pos="2977"/>
      </w:tabs>
      <w:spacing w:before="180" w:line="240" w:lineRule="auto"/>
      <w:ind w:left="1985" w:hanging="851"/>
    </w:pPr>
  </w:style>
  <w:style w:type="paragraph" w:customStyle="1" w:styleId="Portfolio">
    <w:name w:val="Portfolio"/>
    <w:basedOn w:val="OPCParaBase"/>
    <w:rsid w:val="00BE3FC3"/>
    <w:pPr>
      <w:spacing w:line="240" w:lineRule="auto"/>
    </w:pPr>
    <w:rPr>
      <w:i/>
      <w:sz w:val="20"/>
    </w:rPr>
  </w:style>
  <w:style w:type="paragraph" w:customStyle="1" w:styleId="Preamble">
    <w:name w:val="Preamble"/>
    <w:basedOn w:val="OPCParaBase"/>
    <w:next w:val="Normal"/>
    <w:rsid w:val="00BE3FC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3FC3"/>
    <w:pPr>
      <w:spacing w:line="240" w:lineRule="auto"/>
    </w:pPr>
    <w:rPr>
      <w:i/>
      <w:sz w:val="20"/>
    </w:rPr>
  </w:style>
  <w:style w:type="paragraph" w:customStyle="1" w:styleId="Session">
    <w:name w:val="Session"/>
    <w:basedOn w:val="OPCParaBase"/>
    <w:rsid w:val="00BE3FC3"/>
    <w:pPr>
      <w:spacing w:line="240" w:lineRule="auto"/>
    </w:pPr>
    <w:rPr>
      <w:sz w:val="28"/>
    </w:rPr>
  </w:style>
  <w:style w:type="paragraph" w:customStyle="1" w:styleId="Sponsor">
    <w:name w:val="Sponsor"/>
    <w:basedOn w:val="OPCParaBase"/>
    <w:rsid w:val="00BE3FC3"/>
    <w:pPr>
      <w:spacing w:line="240" w:lineRule="auto"/>
    </w:pPr>
    <w:rPr>
      <w:i/>
    </w:rPr>
  </w:style>
  <w:style w:type="paragraph" w:customStyle="1" w:styleId="Subitem">
    <w:name w:val="Subitem"/>
    <w:aliases w:val="iss"/>
    <w:basedOn w:val="OPCParaBase"/>
    <w:rsid w:val="00BE3FC3"/>
    <w:pPr>
      <w:spacing w:before="180" w:line="240" w:lineRule="auto"/>
      <w:ind w:left="709" w:hanging="709"/>
    </w:pPr>
  </w:style>
  <w:style w:type="paragraph" w:customStyle="1" w:styleId="SubitemHead">
    <w:name w:val="SubitemHead"/>
    <w:aliases w:val="issh"/>
    <w:basedOn w:val="OPCParaBase"/>
    <w:rsid w:val="00BE3FC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3FC3"/>
    <w:pPr>
      <w:spacing w:before="40" w:line="240" w:lineRule="auto"/>
      <w:ind w:left="1134"/>
    </w:pPr>
  </w:style>
  <w:style w:type="paragraph" w:customStyle="1" w:styleId="SubsectionHead">
    <w:name w:val="SubsectionHead"/>
    <w:aliases w:val="ssh"/>
    <w:basedOn w:val="OPCParaBase"/>
    <w:next w:val="subsection"/>
    <w:rsid w:val="00BE3FC3"/>
    <w:pPr>
      <w:keepNext/>
      <w:keepLines/>
      <w:spacing w:before="240" w:line="240" w:lineRule="auto"/>
      <w:ind w:left="1134"/>
    </w:pPr>
    <w:rPr>
      <w:i/>
    </w:rPr>
  </w:style>
  <w:style w:type="paragraph" w:customStyle="1" w:styleId="Tablea">
    <w:name w:val="Table(a)"/>
    <w:aliases w:val="ta"/>
    <w:basedOn w:val="OPCParaBase"/>
    <w:rsid w:val="00BE3FC3"/>
    <w:pPr>
      <w:spacing w:before="60" w:line="240" w:lineRule="auto"/>
      <w:ind w:left="284" w:hanging="284"/>
    </w:pPr>
    <w:rPr>
      <w:sz w:val="20"/>
    </w:rPr>
  </w:style>
  <w:style w:type="paragraph" w:customStyle="1" w:styleId="TableAA">
    <w:name w:val="Table(AA)"/>
    <w:aliases w:val="taaa"/>
    <w:basedOn w:val="OPCParaBase"/>
    <w:rsid w:val="00BE3FC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3FC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3FC3"/>
    <w:pPr>
      <w:spacing w:before="60" w:line="240" w:lineRule="atLeast"/>
    </w:pPr>
    <w:rPr>
      <w:sz w:val="20"/>
    </w:rPr>
  </w:style>
  <w:style w:type="paragraph" w:customStyle="1" w:styleId="TLPBoxTextnote">
    <w:name w:val="TLPBoxText(note"/>
    <w:aliases w:val="right)"/>
    <w:basedOn w:val="OPCParaBase"/>
    <w:rsid w:val="00BE3FC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3FC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3FC3"/>
    <w:pPr>
      <w:spacing w:before="122" w:line="198" w:lineRule="exact"/>
      <w:ind w:left="1985" w:hanging="851"/>
      <w:jc w:val="right"/>
    </w:pPr>
    <w:rPr>
      <w:sz w:val="18"/>
    </w:rPr>
  </w:style>
  <w:style w:type="paragraph" w:customStyle="1" w:styleId="TLPTableBullet">
    <w:name w:val="TLPTableBullet"/>
    <w:aliases w:val="ttb"/>
    <w:basedOn w:val="OPCParaBase"/>
    <w:rsid w:val="00BE3FC3"/>
    <w:pPr>
      <w:spacing w:line="240" w:lineRule="exact"/>
      <w:ind w:left="284" w:hanging="284"/>
    </w:pPr>
    <w:rPr>
      <w:sz w:val="20"/>
    </w:rPr>
  </w:style>
  <w:style w:type="paragraph" w:styleId="TOC1">
    <w:name w:val="toc 1"/>
    <w:basedOn w:val="OPCParaBase"/>
    <w:next w:val="Normal"/>
    <w:uiPriority w:val="39"/>
    <w:semiHidden/>
    <w:unhideWhenUsed/>
    <w:rsid w:val="00BE3FC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3FC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E3FC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E3FC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E3FC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E3FC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E3FC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E3FC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E3FC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3FC3"/>
    <w:pPr>
      <w:keepLines/>
      <w:spacing w:before="240" w:after="120" w:line="240" w:lineRule="auto"/>
      <w:ind w:left="794"/>
    </w:pPr>
    <w:rPr>
      <w:b/>
      <w:kern w:val="28"/>
      <w:sz w:val="20"/>
    </w:rPr>
  </w:style>
  <w:style w:type="paragraph" w:customStyle="1" w:styleId="TofSectsHeading">
    <w:name w:val="TofSects(Heading)"/>
    <w:basedOn w:val="OPCParaBase"/>
    <w:rsid w:val="00BE3FC3"/>
    <w:pPr>
      <w:spacing w:before="240" w:after="120" w:line="240" w:lineRule="auto"/>
    </w:pPr>
    <w:rPr>
      <w:b/>
      <w:sz w:val="24"/>
    </w:rPr>
  </w:style>
  <w:style w:type="paragraph" w:customStyle="1" w:styleId="TofSectsSection">
    <w:name w:val="TofSects(Section)"/>
    <w:basedOn w:val="OPCParaBase"/>
    <w:rsid w:val="00BE3FC3"/>
    <w:pPr>
      <w:keepLines/>
      <w:spacing w:before="40" w:line="240" w:lineRule="auto"/>
      <w:ind w:left="1588" w:hanging="794"/>
    </w:pPr>
    <w:rPr>
      <w:kern w:val="28"/>
      <w:sz w:val="18"/>
    </w:rPr>
  </w:style>
  <w:style w:type="paragraph" w:customStyle="1" w:styleId="TofSectsSubdiv">
    <w:name w:val="TofSects(Subdiv)"/>
    <w:basedOn w:val="OPCParaBase"/>
    <w:rsid w:val="00BE3FC3"/>
    <w:pPr>
      <w:keepLines/>
      <w:spacing w:before="80" w:line="240" w:lineRule="auto"/>
      <w:ind w:left="1588" w:hanging="794"/>
    </w:pPr>
    <w:rPr>
      <w:kern w:val="28"/>
    </w:rPr>
  </w:style>
  <w:style w:type="paragraph" w:customStyle="1" w:styleId="WRStyle">
    <w:name w:val="WR Style"/>
    <w:aliases w:val="WR"/>
    <w:basedOn w:val="OPCParaBase"/>
    <w:rsid w:val="00BE3FC3"/>
    <w:pPr>
      <w:spacing w:before="240" w:line="240" w:lineRule="auto"/>
      <w:ind w:left="284" w:hanging="284"/>
    </w:pPr>
    <w:rPr>
      <w:b/>
      <w:i/>
      <w:kern w:val="28"/>
      <w:sz w:val="24"/>
    </w:rPr>
  </w:style>
  <w:style w:type="paragraph" w:customStyle="1" w:styleId="notepara">
    <w:name w:val="note(para)"/>
    <w:aliases w:val="na"/>
    <w:basedOn w:val="OPCParaBase"/>
    <w:rsid w:val="00BE3FC3"/>
    <w:pPr>
      <w:spacing w:before="40" w:line="198" w:lineRule="exact"/>
      <w:ind w:left="2354" w:hanging="369"/>
    </w:pPr>
    <w:rPr>
      <w:sz w:val="18"/>
    </w:rPr>
  </w:style>
  <w:style w:type="paragraph" w:styleId="Footer">
    <w:name w:val="footer"/>
    <w:link w:val="FooterChar"/>
    <w:rsid w:val="00BE3FC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3FC3"/>
    <w:rPr>
      <w:rFonts w:eastAsia="Times New Roman" w:cs="Times New Roman"/>
      <w:sz w:val="22"/>
      <w:szCs w:val="24"/>
      <w:lang w:eastAsia="en-AU"/>
    </w:rPr>
  </w:style>
  <w:style w:type="character" w:styleId="LineNumber">
    <w:name w:val="line number"/>
    <w:basedOn w:val="OPCCharBase"/>
    <w:uiPriority w:val="99"/>
    <w:semiHidden/>
    <w:unhideWhenUsed/>
    <w:rsid w:val="00BE3FC3"/>
    <w:rPr>
      <w:sz w:val="16"/>
    </w:rPr>
  </w:style>
  <w:style w:type="table" w:customStyle="1" w:styleId="CFlag">
    <w:name w:val="CFlag"/>
    <w:basedOn w:val="TableNormal"/>
    <w:uiPriority w:val="99"/>
    <w:rsid w:val="00BE3FC3"/>
    <w:rPr>
      <w:rFonts w:eastAsia="Times New Roman" w:cs="Times New Roman"/>
      <w:lang w:eastAsia="en-AU"/>
    </w:rPr>
    <w:tblPr/>
  </w:style>
  <w:style w:type="paragraph" w:customStyle="1" w:styleId="SignCoverPageEnd">
    <w:name w:val="SignCoverPageEnd"/>
    <w:basedOn w:val="OPCParaBase"/>
    <w:next w:val="Normal"/>
    <w:rsid w:val="00BE3FC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3FC3"/>
    <w:pPr>
      <w:pBdr>
        <w:top w:val="single" w:sz="4" w:space="1" w:color="auto"/>
      </w:pBdr>
      <w:spacing w:before="360"/>
      <w:ind w:right="397"/>
      <w:jc w:val="both"/>
    </w:pPr>
  </w:style>
  <w:style w:type="paragraph" w:customStyle="1" w:styleId="CompiledActNo">
    <w:name w:val="CompiledActNo"/>
    <w:basedOn w:val="OPCParaBase"/>
    <w:next w:val="Normal"/>
    <w:rsid w:val="00BE3FC3"/>
    <w:rPr>
      <w:b/>
      <w:sz w:val="24"/>
      <w:szCs w:val="24"/>
    </w:rPr>
  </w:style>
  <w:style w:type="paragraph" w:customStyle="1" w:styleId="ENotesText">
    <w:name w:val="ENotesText"/>
    <w:aliases w:val="Ent"/>
    <w:basedOn w:val="OPCParaBase"/>
    <w:next w:val="Normal"/>
    <w:rsid w:val="00BE3FC3"/>
    <w:pPr>
      <w:spacing w:before="120"/>
    </w:pPr>
  </w:style>
  <w:style w:type="paragraph" w:customStyle="1" w:styleId="CompiledMadeUnder">
    <w:name w:val="CompiledMadeUnder"/>
    <w:basedOn w:val="OPCParaBase"/>
    <w:next w:val="Normal"/>
    <w:rsid w:val="00BE3FC3"/>
    <w:rPr>
      <w:i/>
      <w:sz w:val="24"/>
      <w:szCs w:val="24"/>
    </w:rPr>
  </w:style>
  <w:style w:type="paragraph" w:customStyle="1" w:styleId="Paragraphsub-sub-sub">
    <w:name w:val="Paragraph(sub-sub-sub)"/>
    <w:aliases w:val="aaaa"/>
    <w:basedOn w:val="OPCParaBase"/>
    <w:rsid w:val="00BE3FC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3FC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3FC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3FC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3FC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E3FC3"/>
    <w:pPr>
      <w:spacing w:before="60" w:line="240" w:lineRule="auto"/>
    </w:pPr>
    <w:rPr>
      <w:rFonts w:cs="Arial"/>
      <w:sz w:val="20"/>
      <w:szCs w:val="22"/>
    </w:rPr>
  </w:style>
  <w:style w:type="paragraph" w:customStyle="1" w:styleId="TableHeading">
    <w:name w:val="TableHeading"/>
    <w:aliases w:val="th"/>
    <w:basedOn w:val="OPCParaBase"/>
    <w:next w:val="Tabletext"/>
    <w:rsid w:val="00BE3FC3"/>
    <w:pPr>
      <w:keepNext/>
      <w:spacing w:before="60" w:line="240" w:lineRule="atLeast"/>
    </w:pPr>
    <w:rPr>
      <w:b/>
      <w:sz w:val="20"/>
    </w:rPr>
  </w:style>
  <w:style w:type="paragraph" w:customStyle="1" w:styleId="NoteToSubpara">
    <w:name w:val="NoteToSubpara"/>
    <w:aliases w:val="nts"/>
    <w:basedOn w:val="OPCParaBase"/>
    <w:rsid w:val="00BE3FC3"/>
    <w:pPr>
      <w:spacing w:before="40" w:line="198" w:lineRule="exact"/>
      <w:ind w:left="2835" w:hanging="709"/>
    </w:pPr>
    <w:rPr>
      <w:sz w:val="18"/>
    </w:rPr>
  </w:style>
  <w:style w:type="paragraph" w:customStyle="1" w:styleId="ENoteTableHeading">
    <w:name w:val="ENoteTableHeading"/>
    <w:aliases w:val="enth"/>
    <w:basedOn w:val="OPCParaBase"/>
    <w:rsid w:val="00BE3FC3"/>
    <w:pPr>
      <w:keepNext/>
      <w:spacing w:before="60" w:line="240" w:lineRule="atLeast"/>
    </w:pPr>
    <w:rPr>
      <w:rFonts w:ascii="Arial" w:hAnsi="Arial"/>
      <w:b/>
      <w:sz w:val="16"/>
    </w:rPr>
  </w:style>
  <w:style w:type="paragraph" w:customStyle="1" w:styleId="ENoteTableText">
    <w:name w:val="ENoteTableText"/>
    <w:aliases w:val="entt"/>
    <w:basedOn w:val="OPCParaBase"/>
    <w:rsid w:val="00BE3FC3"/>
    <w:pPr>
      <w:spacing w:before="60" w:line="240" w:lineRule="atLeast"/>
    </w:pPr>
    <w:rPr>
      <w:sz w:val="16"/>
    </w:rPr>
  </w:style>
  <w:style w:type="paragraph" w:customStyle="1" w:styleId="ENoteTTi">
    <w:name w:val="ENoteTTi"/>
    <w:aliases w:val="entti"/>
    <w:basedOn w:val="OPCParaBase"/>
    <w:rsid w:val="00BE3FC3"/>
    <w:pPr>
      <w:keepNext/>
      <w:spacing w:before="60" w:line="240" w:lineRule="atLeast"/>
      <w:ind w:left="170"/>
    </w:pPr>
    <w:rPr>
      <w:sz w:val="16"/>
    </w:rPr>
  </w:style>
  <w:style w:type="paragraph" w:customStyle="1" w:styleId="ENoteTTIndentHeading">
    <w:name w:val="ENoteTTIndentHeading"/>
    <w:aliases w:val="enTTHi"/>
    <w:basedOn w:val="OPCParaBase"/>
    <w:rsid w:val="00BE3FC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E3FC3"/>
    <w:pPr>
      <w:spacing w:before="120"/>
      <w:outlineLvl w:val="1"/>
    </w:pPr>
    <w:rPr>
      <w:b/>
      <w:sz w:val="28"/>
      <w:szCs w:val="28"/>
    </w:rPr>
  </w:style>
  <w:style w:type="paragraph" w:customStyle="1" w:styleId="ENotesHeading2">
    <w:name w:val="ENotesHeading 2"/>
    <w:aliases w:val="Enh2"/>
    <w:basedOn w:val="OPCParaBase"/>
    <w:next w:val="Normal"/>
    <w:rsid w:val="00BE3FC3"/>
    <w:pPr>
      <w:spacing w:before="120" w:after="120"/>
      <w:outlineLvl w:val="2"/>
    </w:pPr>
    <w:rPr>
      <w:b/>
      <w:sz w:val="24"/>
      <w:szCs w:val="28"/>
    </w:rPr>
  </w:style>
  <w:style w:type="paragraph" w:customStyle="1" w:styleId="MadeunderText">
    <w:name w:val="MadeunderText"/>
    <w:basedOn w:val="OPCParaBase"/>
    <w:next w:val="Normal"/>
    <w:rsid w:val="00BE3FC3"/>
    <w:pPr>
      <w:spacing w:before="240"/>
    </w:pPr>
    <w:rPr>
      <w:sz w:val="24"/>
      <w:szCs w:val="24"/>
    </w:rPr>
  </w:style>
  <w:style w:type="paragraph" w:customStyle="1" w:styleId="ENotesHeading3">
    <w:name w:val="ENotesHeading 3"/>
    <w:aliases w:val="Enh3"/>
    <w:basedOn w:val="OPCParaBase"/>
    <w:next w:val="Normal"/>
    <w:rsid w:val="00BE3FC3"/>
    <w:pPr>
      <w:keepNext/>
      <w:spacing w:before="120" w:line="240" w:lineRule="auto"/>
      <w:outlineLvl w:val="4"/>
    </w:pPr>
    <w:rPr>
      <w:b/>
      <w:szCs w:val="24"/>
    </w:rPr>
  </w:style>
  <w:style w:type="character" w:customStyle="1" w:styleId="CharSubPartNoCASA">
    <w:name w:val="CharSubPartNo(CASA)"/>
    <w:basedOn w:val="OPCCharBase"/>
    <w:uiPriority w:val="1"/>
    <w:rsid w:val="00BE3FC3"/>
  </w:style>
  <w:style w:type="character" w:customStyle="1" w:styleId="CharSubPartTextCASA">
    <w:name w:val="CharSubPartText(CASA)"/>
    <w:basedOn w:val="OPCCharBase"/>
    <w:uiPriority w:val="1"/>
    <w:rsid w:val="00BE3FC3"/>
  </w:style>
  <w:style w:type="paragraph" w:customStyle="1" w:styleId="SubPartCASA">
    <w:name w:val="SubPart(CASA)"/>
    <w:aliases w:val="csp"/>
    <w:basedOn w:val="OPCParaBase"/>
    <w:next w:val="ActHead3"/>
    <w:rsid w:val="00BE3FC3"/>
    <w:pPr>
      <w:keepNext/>
      <w:keepLines/>
      <w:spacing w:before="280"/>
      <w:outlineLvl w:val="1"/>
    </w:pPr>
    <w:rPr>
      <w:b/>
      <w:kern w:val="28"/>
      <w:sz w:val="32"/>
    </w:rPr>
  </w:style>
  <w:style w:type="paragraph" w:customStyle="1" w:styleId="ENoteTTIndentHeadingSub">
    <w:name w:val="ENoteTTIndentHeadingSub"/>
    <w:aliases w:val="enTTHis"/>
    <w:basedOn w:val="OPCParaBase"/>
    <w:rsid w:val="00BE3FC3"/>
    <w:pPr>
      <w:keepNext/>
      <w:spacing w:before="60" w:line="240" w:lineRule="atLeast"/>
      <w:ind w:left="340"/>
    </w:pPr>
    <w:rPr>
      <w:b/>
      <w:sz w:val="16"/>
    </w:rPr>
  </w:style>
  <w:style w:type="paragraph" w:customStyle="1" w:styleId="ENoteTTiSub">
    <w:name w:val="ENoteTTiSub"/>
    <w:aliases w:val="enttis"/>
    <w:basedOn w:val="OPCParaBase"/>
    <w:rsid w:val="00BE3FC3"/>
    <w:pPr>
      <w:keepNext/>
      <w:spacing w:before="60" w:line="240" w:lineRule="atLeast"/>
      <w:ind w:left="340"/>
    </w:pPr>
    <w:rPr>
      <w:sz w:val="16"/>
    </w:rPr>
  </w:style>
  <w:style w:type="paragraph" w:customStyle="1" w:styleId="SubDivisionMigration">
    <w:name w:val="SubDivisionMigration"/>
    <w:aliases w:val="sdm"/>
    <w:basedOn w:val="OPCParaBase"/>
    <w:rsid w:val="00BE3FC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3FC3"/>
    <w:pPr>
      <w:keepNext/>
      <w:keepLines/>
      <w:spacing w:before="240" w:line="240" w:lineRule="auto"/>
      <w:ind w:left="1134" w:hanging="1134"/>
    </w:pPr>
    <w:rPr>
      <w:b/>
      <w:sz w:val="28"/>
    </w:rPr>
  </w:style>
  <w:style w:type="table" w:styleId="TableGrid">
    <w:name w:val="Table Grid"/>
    <w:basedOn w:val="TableNormal"/>
    <w:uiPriority w:val="59"/>
    <w:rsid w:val="00BE3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E3FC3"/>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BE3FC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3FC3"/>
    <w:rPr>
      <w:sz w:val="22"/>
    </w:rPr>
  </w:style>
  <w:style w:type="paragraph" w:customStyle="1" w:styleId="SOTextNote">
    <w:name w:val="SO TextNote"/>
    <w:aliases w:val="sont"/>
    <w:basedOn w:val="SOText"/>
    <w:qFormat/>
    <w:rsid w:val="00BE3FC3"/>
    <w:pPr>
      <w:spacing w:before="122" w:line="198" w:lineRule="exact"/>
      <w:ind w:left="1843" w:hanging="709"/>
    </w:pPr>
    <w:rPr>
      <w:sz w:val="18"/>
    </w:rPr>
  </w:style>
  <w:style w:type="paragraph" w:customStyle="1" w:styleId="SOPara">
    <w:name w:val="SO Para"/>
    <w:aliases w:val="soa"/>
    <w:basedOn w:val="SOText"/>
    <w:link w:val="SOParaChar"/>
    <w:qFormat/>
    <w:rsid w:val="00BE3FC3"/>
    <w:pPr>
      <w:tabs>
        <w:tab w:val="right" w:pos="1786"/>
      </w:tabs>
      <w:spacing w:before="40"/>
      <w:ind w:left="2070" w:hanging="936"/>
    </w:pPr>
  </w:style>
  <w:style w:type="character" w:customStyle="1" w:styleId="SOParaChar">
    <w:name w:val="SO Para Char"/>
    <w:aliases w:val="soa Char"/>
    <w:basedOn w:val="DefaultParagraphFont"/>
    <w:link w:val="SOPara"/>
    <w:rsid w:val="00BE3FC3"/>
    <w:rPr>
      <w:sz w:val="22"/>
    </w:rPr>
  </w:style>
  <w:style w:type="paragraph" w:customStyle="1" w:styleId="SOBullet">
    <w:name w:val="SO Bullet"/>
    <w:aliases w:val="sotb"/>
    <w:basedOn w:val="SOText"/>
    <w:link w:val="SOBulletChar"/>
    <w:qFormat/>
    <w:rsid w:val="00BE3FC3"/>
    <w:pPr>
      <w:ind w:left="1559" w:hanging="425"/>
    </w:pPr>
  </w:style>
  <w:style w:type="character" w:customStyle="1" w:styleId="SOBulletChar">
    <w:name w:val="SO Bullet Char"/>
    <w:aliases w:val="sotb Char"/>
    <w:basedOn w:val="DefaultParagraphFont"/>
    <w:link w:val="SOBullet"/>
    <w:rsid w:val="00BE3FC3"/>
    <w:rPr>
      <w:sz w:val="22"/>
    </w:rPr>
  </w:style>
  <w:style w:type="paragraph" w:customStyle="1" w:styleId="SOBulletNote">
    <w:name w:val="SO BulletNote"/>
    <w:aliases w:val="sonb"/>
    <w:basedOn w:val="SOTextNote"/>
    <w:link w:val="SOBulletNoteChar"/>
    <w:qFormat/>
    <w:rsid w:val="00BE3FC3"/>
    <w:pPr>
      <w:tabs>
        <w:tab w:val="left" w:pos="1560"/>
      </w:tabs>
      <w:ind w:left="2268" w:hanging="1134"/>
    </w:pPr>
  </w:style>
  <w:style w:type="character" w:customStyle="1" w:styleId="SOBulletNoteChar">
    <w:name w:val="SO BulletNote Char"/>
    <w:aliases w:val="sonb Char"/>
    <w:basedOn w:val="DefaultParagraphFont"/>
    <w:link w:val="SOBulletNote"/>
    <w:rsid w:val="00BE3FC3"/>
    <w:rPr>
      <w:sz w:val="18"/>
    </w:rPr>
  </w:style>
  <w:style w:type="paragraph" w:customStyle="1" w:styleId="FileName">
    <w:name w:val="FileName"/>
    <w:basedOn w:val="Normal"/>
    <w:rsid w:val="00BE3FC3"/>
  </w:style>
  <w:style w:type="paragraph" w:customStyle="1" w:styleId="SOHeadBold">
    <w:name w:val="SO HeadBold"/>
    <w:aliases w:val="sohb"/>
    <w:basedOn w:val="SOText"/>
    <w:next w:val="SOText"/>
    <w:link w:val="SOHeadBoldChar"/>
    <w:qFormat/>
    <w:rsid w:val="00BE3FC3"/>
    <w:rPr>
      <w:b/>
    </w:rPr>
  </w:style>
  <w:style w:type="character" w:customStyle="1" w:styleId="SOHeadBoldChar">
    <w:name w:val="SO HeadBold Char"/>
    <w:aliases w:val="sohb Char"/>
    <w:basedOn w:val="DefaultParagraphFont"/>
    <w:link w:val="SOHeadBold"/>
    <w:rsid w:val="00BE3FC3"/>
    <w:rPr>
      <w:b/>
      <w:sz w:val="22"/>
    </w:rPr>
  </w:style>
  <w:style w:type="paragraph" w:customStyle="1" w:styleId="SOHeadItalic">
    <w:name w:val="SO HeadItalic"/>
    <w:aliases w:val="sohi"/>
    <w:basedOn w:val="SOText"/>
    <w:next w:val="SOText"/>
    <w:link w:val="SOHeadItalicChar"/>
    <w:qFormat/>
    <w:rsid w:val="00BE3FC3"/>
    <w:rPr>
      <w:i/>
    </w:rPr>
  </w:style>
  <w:style w:type="character" w:customStyle="1" w:styleId="SOHeadItalicChar">
    <w:name w:val="SO HeadItalic Char"/>
    <w:aliases w:val="sohi Char"/>
    <w:basedOn w:val="DefaultParagraphFont"/>
    <w:link w:val="SOHeadItalic"/>
    <w:rsid w:val="00BE3FC3"/>
    <w:rPr>
      <w:i/>
      <w:sz w:val="22"/>
    </w:rPr>
  </w:style>
  <w:style w:type="paragraph" w:customStyle="1" w:styleId="SOText2">
    <w:name w:val="SO Text2"/>
    <w:aliases w:val="sot2"/>
    <w:basedOn w:val="Normal"/>
    <w:next w:val="SOText"/>
    <w:link w:val="SOText2Char"/>
    <w:rsid w:val="00BE3FC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3FC3"/>
    <w:rPr>
      <w:sz w:val="22"/>
    </w:rPr>
  </w:style>
  <w:style w:type="character" w:styleId="CommentReference">
    <w:name w:val="annotation reference"/>
    <w:basedOn w:val="DefaultParagraphFont"/>
    <w:uiPriority w:val="99"/>
    <w:semiHidden/>
    <w:unhideWhenUsed/>
    <w:rsid w:val="000B073D"/>
    <w:rPr>
      <w:sz w:val="16"/>
      <w:szCs w:val="16"/>
    </w:rPr>
  </w:style>
  <w:style w:type="paragraph" w:styleId="CommentText">
    <w:name w:val="annotation text"/>
    <w:basedOn w:val="Normal"/>
    <w:link w:val="CommentTextChar"/>
    <w:uiPriority w:val="99"/>
    <w:semiHidden/>
    <w:unhideWhenUsed/>
    <w:rsid w:val="000B073D"/>
    <w:pPr>
      <w:spacing w:line="240" w:lineRule="auto"/>
    </w:pPr>
    <w:rPr>
      <w:sz w:val="20"/>
    </w:rPr>
  </w:style>
  <w:style w:type="character" w:customStyle="1" w:styleId="CommentTextChar">
    <w:name w:val="Comment Text Char"/>
    <w:basedOn w:val="DefaultParagraphFont"/>
    <w:link w:val="CommentText"/>
    <w:uiPriority w:val="99"/>
    <w:semiHidden/>
    <w:rsid w:val="000B073D"/>
  </w:style>
  <w:style w:type="paragraph" w:styleId="CommentSubject">
    <w:name w:val="annotation subject"/>
    <w:basedOn w:val="CommentText"/>
    <w:next w:val="CommentText"/>
    <w:link w:val="CommentSubjectChar"/>
    <w:uiPriority w:val="99"/>
    <w:semiHidden/>
    <w:unhideWhenUsed/>
    <w:rsid w:val="000B073D"/>
    <w:rPr>
      <w:b/>
      <w:bCs/>
    </w:rPr>
  </w:style>
  <w:style w:type="character" w:customStyle="1" w:styleId="CommentSubjectChar">
    <w:name w:val="Comment Subject Char"/>
    <w:basedOn w:val="CommentTextChar"/>
    <w:link w:val="CommentSubject"/>
    <w:uiPriority w:val="99"/>
    <w:semiHidden/>
    <w:rsid w:val="000B073D"/>
    <w:rPr>
      <w:b/>
      <w:bCs/>
    </w:rPr>
  </w:style>
  <w:style w:type="paragraph" w:styleId="BalloonText">
    <w:name w:val="Balloon Text"/>
    <w:basedOn w:val="Normal"/>
    <w:link w:val="BalloonTextChar"/>
    <w:uiPriority w:val="99"/>
    <w:semiHidden/>
    <w:unhideWhenUsed/>
    <w:rsid w:val="000B07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73D"/>
    <w:rPr>
      <w:rFonts w:ascii="Tahoma" w:hAnsi="Tahoma" w:cs="Tahoma"/>
      <w:sz w:val="16"/>
      <w:szCs w:val="16"/>
    </w:rPr>
  </w:style>
  <w:style w:type="paragraph" w:styleId="Revision">
    <w:name w:val="Revision"/>
    <w:hidden/>
    <w:uiPriority w:val="99"/>
    <w:semiHidden/>
    <w:rsid w:val="000B073D"/>
    <w:rPr>
      <w:sz w:val="22"/>
    </w:rPr>
  </w:style>
  <w:style w:type="character" w:customStyle="1" w:styleId="subsectionChar">
    <w:name w:val="subsection Char"/>
    <w:aliases w:val="ss Char"/>
    <w:basedOn w:val="DefaultParagraphFont"/>
    <w:link w:val="subsection"/>
    <w:locked/>
    <w:rsid w:val="005B45F4"/>
    <w:rPr>
      <w:rFonts w:eastAsia="Times New Roman" w:cs="Times New Roman"/>
      <w:sz w:val="22"/>
      <w:lang w:eastAsia="en-AU"/>
    </w:rPr>
  </w:style>
  <w:style w:type="character" w:customStyle="1" w:styleId="notetextChar">
    <w:name w:val="note(text) Char"/>
    <w:aliases w:val="n Char"/>
    <w:basedOn w:val="DefaultParagraphFont"/>
    <w:link w:val="notetext"/>
    <w:rsid w:val="005B45F4"/>
    <w:rPr>
      <w:rFonts w:eastAsia="Times New Roman" w:cs="Times New Roman"/>
      <w:sz w:val="18"/>
      <w:lang w:eastAsia="en-AU"/>
    </w:rPr>
  </w:style>
  <w:style w:type="character" w:customStyle="1" w:styleId="Heading1Char">
    <w:name w:val="Heading 1 Char"/>
    <w:basedOn w:val="DefaultParagraphFont"/>
    <w:link w:val="Heading1"/>
    <w:uiPriority w:val="9"/>
    <w:rsid w:val="005B45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45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45F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B45F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B45F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B45F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B45F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B45F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B45F4"/>
    <w:rPr>
      <w:rFonts w:asciiTheme="majorHAnsi" w:eastAsiaTheme="majorEastAsia" w:hAnsiTheme="majorHAnsi" w:cstheme="majorBidi"/>
      <w:i/>
      <w:iCs/>
      <w:color w:val="404040" w:themeColor="text1" w:themeTint="BF"/>
    </w:rPr>
  </w:style>
  <w:style w:type="paragraph" w:customStyle="1" w:styleId="ETAsubitem">
    <w:name w:val="ETA(subitem)"/>
    <w:basedOn w:val="OPCParaBase"/>
    <w:rsid w:val="00BE3FC3"/>
    <w:pPr>
      <w:tabs>
        <w:tab w:val="right" w:pos="340"/>
      </w:tabs>
      <w:spacing w:before="60" w:line="240" w:lineRule="auto"/>
      <w:ind w:left="454" w:hanging="454"/>
    </w:pPr>
    <w:rPr>
      <w:sz w:val="20"/>
    </w:rPr>
  </w:style>
  <w:style w:type="paragraph" w:customStyle="1" w:styleId="ETApara">
    <w:name w:val="ETA(para)"/>
    <w:basedOn w:val="OPCParaBase"/>
    <w:rsid w:val="00BE3FC3"/>
    <w:pPr>
      <w:tabs>
        <w:tab w:val="right" w:pos="754"/>
      </w:tabs>
      <w:spacing w:before="60" w:line="240" w:lineRule="auto"/>
      <w:ind w:left="828" w:hanging="828"/>
    </w:pPr>
    <w:rPr>
      <w:sz w:val="20"/>
    </w:rPr>
  </w:style>
  <w:style w:type="paragraph" w:customStyle="1" w:styleId="ETAsubpara">
    <w:name w:val="ETA(subpara)"/>
    <w:basedOn w:val="OPCParaBase"/>
    <w:rsid w:val="00BE3FC3"/>
    <w:pPr>
      <w:tabs>
        <w:tab w:val="right" w:pos="1083"/>
      </w:tabs>
      <w:spacing w:before="60" w:line="240" w:lineRule="auto"/>
      <w:ind w:left="1191" w:hanging="1191"/>
    </w:pPr>
    <w:rPr>
      <w:sz w:val="20"/>
    </w:rPr>
  </w:style>
  <w:style w:type="paragraph" w:customStyle="1" w:styleId="ETAsub-subpara">
    <w:name w:val="ETA(sub-subpara)"/>
    <w:basedOn w:val="OPCParaBase"/>
    <w:rsid w:val="00BE3FC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E3FC3"/>
    <w:rPr>
      <w:b/>
      <w:sz w:val="28"/>
      <w:szCs w:val="28"/>
    </w:rPr>
  </w:style>
  <w:style w:type="paragraph" w:customStyle="1" w:styleId="NotesHeading2">
    <w:name w:val="NotesHeading 2"/>
    <w:basedOn w:val="OPCParaBase"/>
    <w:next w:val="Normal"/>
    <w:rsid w:val="00BE3FC3"/>
    <w:rPr>
      <w:b/>
      <w:sz w:val="28"/>
      <w:szCs w:val="28"/>
    </w:rPr>
  </w:style>
  <w:style w:type="paragraph" w:customStyle="1" w:styleId="Transitional">
    <w:name w:val="Transitional"/>
    <w:aliases w:val="tr"/>
    <w:basedOn w:val="ItemHead"/>
    <w:next w:val="Item"/>
    <w:rsid w:val="00BE3FC3"/>
  </w:style>
  <w:style w:type="character" w:styleId="Hyperlink">
    <w:name w:val="Hyperlink"/>
    <w:basedOn w:val="DefaultParagraphFont"/>
    <w:uiPriority w:val="99"/>
    <w:semiHidden/>
    <w:unhideWhenUsed/>
    <w:rsid w:val="00C45358"/>
    <w:rPr>
      <w:color w:val="0000FF" w:themeColor="hyperlink"/>
      <w:u w:val="single"/>
    </w:rPr>
  </w:style>
  <w:style w:type="character" w:styleId="FollowedHyperlink">
    <w:name w:val="FollowedHyperlink"/>
    <w:basedOn w:val="DefaultParagraphFont"/>
    <w:uiPriority w:val="99"/>
    <w:semiHidden/>
    <w:unhideWhenUsed/>
    <w:rsid w:val="00C45358"/>
    <w:rPr>
      <w:color w:val="0000FF" w:themeColor="hyperlink"/>
      <w:u w:val="single"/>
    </w:rPr>
  </w:style>
  <w:style w:type="paragraph" w:customStyle="1" w:styleId="ShortTP1">
    <w:name w:val="ShortTP1"/>
    <w:basedOn w:val="ShortT"/>
    <w:link w:val="ShortTP1Char"/>
    <w:rsid w:val="00C45358"/>
    <w:pPr>
      <w:spacing w:before="800"/>
    </w:pPr>
  </w:style>
  <w:style w:type="character" w:customStyle="1" w:styleId="OPCParaBaseChar">
    <w:name w:val="OPCParaBase Char"/>
    <w:basedOn w:val="DefaultParagraphFont"/>
    <w:link w:val="OPCParaBase"/>
    <w:rsid w:val="00C45358"/>
    <w:rPr>
      <w:rFonts w:eastAsia="Times New Roman" w:cs="Times New Roman"/>
      <w:sz w:val="22"/>
      <w:lang w:eastAsia="en-AU"/>
    </w:rPr>
  </w:style>
  <w:style w:type="character" w:customStyle="1" w:styleId="ShortTChar">
    <w:name w:val="ShortT Char"/>
    <w:basedOn w:val="OPCParaBaseChar"/>
    <w:link w:val="ShortT"/>
    <w:rsid w:val="00C45358"/>
    <w:rPr>
      <w:rFonts w:eastAsia="Times New Roman" w:cs="Times New Roman"/>
      <w:b/>
      <w:sz w:val="40"/>
      <w:lang w:eastAsia="en-AU"/>
    </w:rPr>
  </w:style>
  <w:style w:type="character" w:customStyle="1" w:styleId="ShortTP1Char">
    <w:name w:val="ShortTP1 Char"/>
    <w:basedOn w:val="ShortTChar"/>
    <w:link w:val="ShortTP1"/>
    <w:rsid w:val="00C45358"/>
    <w:rPr>
      <w:rFonts w:eastAsia="Times New Roman" w:cs="Times New Roman"/>
      <w:b/>
      <w:sz w:val="40"/>
      <w:lang w:eastAsia="en-AU"/>
    </w:rPr>
  </w:style>
  <w:style w:type="paragraph" w:customStyle="1" w:styleId="ActNoP1">
    <w:name w:val="ActNoP1"/>
    <w:basedOn w:val="Actno"/>
    <w:link w:val="ActNoP1Char"/>
    <w:rsid w:val="00C45358"/>
    <w:pPr>
      <w:spacing w:before="800"/>
    </w:pPr>
    <w:rPr>
      <w:sz w:val="28"/>
    </w:rPr>
  </w:style>
  <w:style w:type="character" w:customStyle="1" w:styleId="ActnoChar">
    <w:name w:val="Actno Char"/>
    <w:basedOn w:val="ShortTChar"/>
    <w:link w:val="Actno"/>
    <w:rsid w:val="00C45358"/>
    <w:rPr>
      <w:rFonts w:eastAsia="Times New Roman" w:cs="Times New Roman"/>
      <w:b/>
      <w:sz w:val="40"/>
      <w:lang w:eastAsia="en-AU"/>
    </w:rPr>
  </w:style>
  <w:style w:type="character" w:customStyle="1" w:styleId="ActNoP1Char">
    <w:name w:val="ActNoP1 Char"/>
    <w:basedOn w:val="ActnoChar"/>
    <w:link w:val="ActNoP1"/>
    <w:rsid w:val="00C45358"/>
    <w:rPr>
      <w:rFonts w:eastAsia="Times New Roman" w:cs="Times New Roman"/>
      <w:b/>
      <w:sz w:val="28"/>
      <w:lang w:eastAsia="en-AU"/>
    </w:rPr>
  </w:style>
  <w:style w:type="paragraph" w:customStyle="1" w:styleId="ShortTCP">
    <w:name w:val="ShortTCP"/>
    <w:basedOn w:val="ShortT"/>
    <w:link w:val="ShortTCPChar"/>
    <w:rsid w:val="00C45358"/>
  </w:style>
  <w:style w:type="character" w:customStyle="1" w:styleId="ShortTCPChar">
    <w:name w:val="ShortTCP Char"/>
    <w:basedOn w:val="ShortTChar"/>
    <w:link w:val="ShortTCP"/>
    <w:rsid w:val="00C45358"/>
    <w:rPr>
      <w:rFonts w:eastAsia="Times New Roman" w:cs="Times New Roman"/>
      <w:b/>
      <w:sz w:val="40"/>
      <w:lang w:eastAsia="en-AU"/>
    </w:rPr>
  </w:style>
  <w:style w:type="paragraph" w:customStyle="1" w:styleId="ActNoCP">
    <w:name w:val="ActNoCP"/>
    <w:basedOn w:val="Actno"/>
    <w:link w:val="ActNoCPChar"/>
    <w:rsid w:val="00C45358"/>
    <w:pPr>
      <w:spacing w:before="400"/>
    </w:pPr>
  </w:style>
  <w:style w:type="character" w:customStyle="1" w:styleId="ActNoCPChar">
    <w:name w:val="ActNoCP Char"/>
    <w:basedOn w:val="ActnoChar"/>
    <w:link w:val="ActNoCP"/>
    <w:rsid w:val="00C45358"/>
    <w:rPr>
      <w:rFonts w:eastAsia="Times New Roman" w:cs="Times New Roman"/>
      <w:b/>
      <w:sz w:val="40"/>
      <w:lang w:eastAsia="en-AU"/>
    </w:rPr>
  </w:style>
  <w:style w:type="paragraph" w:customStyle="1" w:styleId="AssentBk">
    <w:name w:val="AssentBk"/>
    <w:basedOn w:val="Normal"/>
    <w:rsid w:val="00C45358"/>
    <w:pPr>
      <w:spacing w:line="240" w:lineRule="auto"/>
    </w:pPr>
    <w:rPr>
      <w:rFonts w:eastAsia="Times New Roman" w:cs="Times New Roman"/>
      <w:sz w:val="20"/>
      <w:lang w:eastAsia="en-AU"/>
    </w:rPr>
  </w:style>
  <w:style w:type="paragraph" w:customStyle="1" w:styleId="AssentDt">
    <w:name w:val="AssentDt"/>
    <w:basedOn w:val="Normal"/>
    <w:rsid w:val="00C93763"/>
    <w:pPr>
      <w:spacing w:line="240" w:lineRule="auto"/>
    </w:pPr>
    <w:rPr>
      <w:rFonts w:eastAsia="Times New Roman" w:cs="Times New Roman"/>
      <w:sz w:val="20"/>
      <w:lang w:eastAsia="en-AU"/>
    </w:rPr>
  </w:style>
  <w:style w:type="paragraph" w:customStyle="1" w:styleId="2ndRd">
    <w:name w:val="2ndRd"/>
    <w:basedOn w:val="Normal"/>
    <w:rsid w:val="00C93763"/>
    <w:pPr>
      <w:spacing w:line="240" w:lineRule="auto"/>
    </w:pPr>
    <w:rPr>
      <w:rFonts w:eastAsia="Times New Roman" w:cs="Times New Roman"/>
      <w:sz w:val="20"/>
      <w:lang w:eastAsia="en-AU"/>
    </w:rPr>
  </w:style>
  <w:style w:type="paragraph" w:customStyle="1" w:styleId="ScalePlusRef">
    <w:name w:val="ScalePlusRef"/>
    <w:basedOn w:val="Normal"/>
    <w:rsid w:val="00C9376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FB08A-0609-44D9-840E-C05CA1F0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24</Pages>
  <Words>4447</Words>
  <Characters>25349</Characters>
  <Application>Microsoft Office Word</Application>
  <DocSecurity>0</DocSecurity>
  <PresentationFormat/>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2024-05-20T05:48:00Z</dcterms:created>
  <dcterms:modified xsi:type="dcterms:W3CDTF">2024-05-20T05:48:00Z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Modern Slavery Act 2018</vt:lpwstr>
  </property>
  <property fmtid="{D5CDD505-2E9C-101B-9397-08002B2CF9AE}" pid="3" name="Class">
    <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OPC6647</vt:lpwstr>
  </property>
  <property fmtid="{D5CDD505-2E9C-101B-9397-08002B2CF9AE}" pid="8" name="ActNo">
    <vt:lpwstr>No. 153, 2018</vt:lpwstr>
  </property>
  <property fmtid="{D5CDD505-2E9C-101B-9397-08002B2CF9AE}" pid="9" name="Classification">
    <vt:lpwstr> </vt:lpwstr>
  </property>
  <property fmtid="{D5CDD505-2E9C-101B-9397-08002B2CF9AE}" pid="10" name="DLM">
    <vt:lpwstr> </vt:lpwstr>
  </property>
</Properties>
</file>