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27" w:rsidRDefault="00942327">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pt;height:81pt" o:ole="" fillcolor="window">
            <v:imagedata r:id="rId8" o:title=""/>
          </v:shape>
          <o:OLEObject Type="Embed" ProgID="Word.Picture.8" ShapeID="_x0000_i1026" DrawAspect="Content" ObjectID="_1605006195" r:id="rId9"/>
        </w:object>
      </w:r>
    </w:p>
    <w:p w:rsidR="00942327" w:rsidRDefault="00942327"/>
    <w:p w:rsidR="00942327" w:rsidRDefault="00942327" w:rsidP="00942327">
      <w:pPr>
        <w:spacing w:line="240" w:lineRule="auto"/>
      </w:pPr>
    </w:p>
    <w:p w:rsidR="00942327" w:rsidRDefault="00942327" w:rsidP="00942327"/>
    <w:p w:rsidR="00942327" w:rsidRDefault="00942327" w:rsidP="00942327"/>
    <w:p w:rsidR="00942327" w:rsidRDefault="00942327" w:rsidP="00942327"/>
    <w:p w:rsidR="00942327" w:rsidRDefault="00942327" w:rsidP="00942327"/>
    <w:p w:rsidR="00DE547D" w:rsidRPr="00436449" w:rsidRDefault="00DE547D" w:rsidP="00DE547D">
      <w:pPr>
        <w:pStyle w:val="ShortT"/>
      </w:pPr>
      <w:r w:rsidRPr="00436449">
        <w:t>Treasury Laws Amendment (</w:t>
      </w:r>
      <w:r w:rsidR="0027797F" w:rsidRPr="00436449">
        <w:t>Making Sure</w:t>
      </w:r>
      <w:r w:rsidR="005A260E" w:rsidRPr="00436449">
        <w:t xml:space="preserve"> Every State and Territory Gets Their Fair Share of GST</w:t>
      </w:r>
      <w:r w:rsidRPr="00436449">
        <w:t>)</w:t>
      </w:r>
      <w:r w:rsidRPr="00436449">
        <w:rPr>
          <w:i/>
        </w:rPr>
        <w:t xml:space="preserve"> </w:t>
      </w:r>
      <w:r w:rsidR="00942327">
        <w:t>Act</w:t>
      </w:r>
      <w:r w:rsidRPr="00436449">
        <w:t xml:space="preserve"> 2018</w:t>
      </w:r>
      <w:bookmarkStart w:id="0" w:name="_GoBack"/>
      <w:bookmarkEnd w:id="0"/>
    </w:p>
    <w:p w:rsidR="00DE547D" w:rsidRPr="00436449" w:rsidRDefault="00DE547D" w:rsidP="00DE547D"/>
    <w:p w:rsidR="00DE547D" w:rsidRPr="00436449" w:rsidRDefault="00DE547D" w:rsidP="00942327">
      <w:pPr>
        <w:pStyle w:val="Actno"/>
        <w:spacing w:before="400"/>
      </w:pPr>
      <w:r w:rsidRPr="00436449">
        <w:t>No.</w:t>
      </w:r>
      <w:r w:rsidR="00714A3B">
        <w:t xml:space="preserve"> 143</w:t>
      </w:r>
      <w:r w:rsidRPr="00436449">
        <w:t>, 2018</w:t>
      </w:r>
    </w:p>
    <w:p w:rsidR="00DE547D" w:rsidRPr="00436449" w:rsidRDefault="00DE547D" w:rsidP="00DE547D"/>
    <w:p w:rsidR="00942327" w:rsidRDefault="00942327" w:rsidP="00942327"/>
    <w:p w:rsidR="00942327" w:rsidRDefault="00942327" w:rsidP="00942327"/>
    <w:p w:rsidR="00942327" w:rsidRDefault="00942327" w:rsidP="00942327"/>
    <w:p w:rsidR="00942327" w:rsidRDefault="00942327" w:rsidP="00942327"/>
    <w:p w:rsidR="00DE547D" w:rsidRPr="00436449" w:rsidRDefault="00942327" w:rsidP="00DE547D">
      <w:pPr>
        <w:pStyle w:val="LongT"/>
      </w:pPr>
      <w:r>
        <w:t>An Act</w:t>
      </w:r>
      <w:r w:rsidR="00DE547D" w:rsidRPr="00436449">
        <w:t xml:space="preserve"> to amend the </w:t>
      </w:r>
      <w:r w:rsidR="00DE547D" w:rsidRPr="00436449">
        <w:rPr>
          <w:i/>
        </w:rPr>
        <w:t xml:space="preserve">Commonwealth Grants Commission Act 1973 </w:t>
      </w:r>
      <w:r w:rsidR="00DE547D" w:rsidRPr="00436449">
        <w:t xml:space="preserve">and the </w:t>
      </w:r>
      <w:r w:rsidR="00DE547D" w:rsidRPr="00436449">
        <w:rPr>
          <w:i/>
        </w:rPr>
        <w:t>Federal Financial Relations Act 2009</w:t>
      </w:r>
      <w:r w:rsidR="00DE547D" w:rsidRPr="00436449">
        <w:t>, and for related purposes</w:t>
      </w:r>
    </w:p>
    <w:p w:rsidR="00322F7D" w:rsidRPr="00436449" w:rsidRDefault="00322F7D" w:rsidP="00322F7D">
      <w:pPr>
        <w:pStyle w:val="Header"/>
        <w:tabs>
          <w:tab w:val="clear" w:pos="4150"/>
          <w:tab w:val="clear" w:pos="8307"/>
        </w:tabs>
      </w:pPr>
      <w:r w:rsidRPr="00436449">
        <w:rPr>
          <w:rStyle w:val="CharAmSchNo"/>
        </w:rPr>
        <w:t xml:space="preserve"> </w:t>
      </w:r>
      <w:r w:rsidRPr="00436449">
        <w:rPr>
          <w:rStyle w:val="CharAmSchText"/>
        </w:rPr>
        <w:t xml:space="preserve"> </w:t>
      </w:r>
    </w:p>
    <w:p w:rsidR="00322F7D" w:rsidRPr="00436449" w:rsidRDefault="00322F7D" w:rsidP="00322F7D">
      <w:pPr>
        <w:pStyle w:val="Header"/>
        <w:tabs>
          <w:tab w:val="clear" w:pos="4150"/>
          <w:tab w:val="clear" w:pos="8307"/>
        </w:tabs>
      </w:pPr>
      <w:r w:rsidRPr="00436449">
        <w:rPr>
          <w:rStyle w:val="CharAmPartNo"/>
        </w:rPr>
        <w:t xml:space="preserve"> </w:t>
      </w:r>
      <w:r w:rsidRPr="00436449">
        <w:rPr>
          <w:rStyle w:val="CharAmPartText"/>
        </w:rPr>
        <w:t xml:space="preserve"> </w:t>
      </w:r>
    </w:p>
    <w:p w:rsidR="00DE547D" w:rsidRPr="00436449" w:rsidRDefault="00DE547D" w:rsidP="00DE547D"/>
    <w:p w:rsidR="00DE547D" w:rsidRPr="00436449" w:rsidRDefault="00DE547D" w:rsidP="00DE547D">
      <w:pPr>
        <w:sectPr w:rsidR="00DE547D" w:rsidRPr="00436449" w:rsidSect="00942327">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DE547D" w:rsidRPr="00436449" w:rsidRDefault="00DE547D" w:rsidP="00DE547D">
      <w:pPr>
        <w:rPr>
          <w:sz w:val="36"/>
        </w:rPr>
      </w:pPr>
      <w:r w:rsidRPr="00436449">
        <w:rPr>
          <w:sz w:val="36"/>
        </w:rPr>
        <w:lastRenderedPageBreak/>
        <w:t>Contents</w:t>
      </w:r>
    </w:p>
    <w:p w:rsidR="004B1F47" w:rsidRDefault="004B1F4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B1F47">
        <w:rPr>
          <w:noProof/>
        </w:rPr>
        <w:tab/>
      </w:r>
      <w:r w:rsidRPr="004B1F47">
        <w:rPr>
          <w:noProof/>
        </w:rPr>
        <w:fldChar w:fldCharType="begin"/>
      </w:r>
      <w:r w:rsidRPr="004B1F47">
        <w:rPr>
          <w:noProof/>
        </w:rPr>
        <w:instrText xml:space="preserve"> PAGEREF _Toc531263842 \h </w:instrText>
      </w:r>
      <w:r w:rsidRPr="004B1F47">
        <w:rPr>
          <w:noProof/>
        </w:rPr>
      </w:r>
      <w:r w:rsidRPr="004B1F47">
        <w:rPr>
          <w:noProof/>
        </w:rPr>
        <w:fldChar w:fldCharType="separate"/>
      </w:r>
      <w:r w:rsidR="002D50B0">
        <w:rPr>
          <w:noProof/>
        </w:rPr>
        <w:t>2</w:t>
      </w:r>
      <w:r w:rsidRPr="004B1F47">
        <w:rPr>
          <w:noProof/>
        </w:rPr>
        <w:fldChar w:fldCharType="end"/>
      </w:r>
    </w:p>
    <w:p w:rsidR="004B1F47" w:rsidRDefault="004B1F47">
      <w:pPr>
        <w:pStyle w:val="TOC5"/>
        <w:rPr>
          <w:rFonts w:asciiTheme="minorHAnsi" w:eastAsiaTheme="minorEastAsia" w:hAnsiTheme="minorHAnsi" w:cstheme="minorBidi"/>
          <w:noProof/>
          <w:kern w:val="0"/>
          <w:sz w:val="22"/>
          <w:szCs w:val="22"/>
        </w:rPr>
      </w:pPr>
      <w:r>
        <w:rPr>
          <w:noProof/>
        </w:rPr>
        <w:t>2</w:t>
      </w:r>
      <w:r>
        <w:rPr>
          <w:noProof/>
        </w:rPr>
        <w:tab/>
        <w:t>Commencement</w:t>
      </w:r>
      <w:r w:rsidRPr="004B1F47">
        <w:rPr>
          <w:noProof/>
        </w:rPr>
        <w:tab/>
      </w:r>
      <w:r w:rsidRPr="004B1F47">
        <w:rPr>
          <w:noProof/>
        </w:rPr>
        <w:fldChar w:fldCharType="begin"/>
      </w:r>
      <w:r w:rsidRPr="004B1F47">
        <w:rPr>
          <w:noProof/>
        </w:rPr>
        <w:instrText xml:space="preserve"> PAGEREF _Toc531263843 \h </w:instrText>
      </w:r>
      <w:r w:rsidRPr="004B1F47">
        <w:rPr>
          <w:noProof/>
        </w:rPr>
      </w:r>
      <w:r w:rsidRPr="004B1F47">
        <w:rPr>
          <w:noProof/>
        </w:rPr>
        <w:fldChar w:fldCharType="separate"/>
      </w:r>
      <w:r w:rsidR="002D50B0">
        <w:rPr>
          <w:noProof/>
        </w:rPr>
        <w:t>2</w:t>
      </w:r>
      <w:r w:rsidRPr="004B1F47">
        <w:rPr>
          <w:noProof/>
        </w:rPr>
        <w:fldChar w:fldCharType="end"/>
      </w:r>
    </w:p>
    <w:p w:rsidR="004B1F47" w:rsidRDefault="004B1F47">
      <w:pPr>
        <w:pStyle w:val="TOC5"/>
        <w:rPr>
          <w:rFonts w:asciiTheme="minorHAnsi" w:eastAsiaTheme="minorEastAsia" w:hAnsiTheme="minorHAnsi" w:cstheme="minorBidi"/>
          <w:noProof/>
          <w:kern w:val="0"/>
          <w:sz w:val="22"/>
          <w:szCs w:val="22"/>
        </w:rPr>
      </w:pPr>
      <w:r>
        <w:rPr>
          <w:noProof/>
        </w:rPr>
        <w:t>3</w:t>
      </w:r>
      <w:r>
        <w:rPr>
          <w:noProof/>
        </w:rPr>
        <w:tab/>
        <w:t>Schedules</w:t>
      </w:r>
      <w:r w:rsidRPr="004B1F47">
        <w:rPr>
          <w:noProof/>
        </w:rPr>
        <w:tab/>
      </w:r>
      <w:r w:rsidRPr="004B1F47">
        <w:rPr>
          <w:noProof/>
        </w:rPr>
        <w:fldChar w:fldCharType="begin"/>
      </w:r>
      <w:r w:rsidRPr="004B1F47">
        <w:rPr>
          <w:noProof/>
        </w:rPr>
        <w:instrText xml:space="preserve"> PAGEREF _Toc531263844 \h </w:instrText>
      </w:r>
      <w:r w:rsidRPr="004B1F47">
        <w:rPr>
          <w:noProof/>
        </w:rPr>
      </w:r>
      <w:r w:rsidRPr="004B1F47">
        <w:rPr>
          <w:noProof/>
        </w:rPr>
        <w:fldChar w:fldCharType="separate"/>
      </w:r>
      <w:r w:rsidR="002D50B0">
        <w:rPr>
          <w:noProof/>
        </w:rPr>
        <w:t>2</w:t>
      </w:r>
      <w:r w:rsidRPr="004B1F47">
        <w:rPr>
          <w:noProof/>
        </w:rPr>
        <w:fldChar w:fldCharType="end"/>
      </w:r>
    </w:p>
    <w:p w:rsidR="004B1F47" w:rsidRDefault="004B1F47">
      <w:pPr>
        <w:pStyle w:val="TOC5"/>
        <w:rPr>
          <w:rFonts w:asciiTheme="minorHAnsi" w:eastAsiaTheme="minorEastAsia" w:hAnsiTheme="minorHAnsi" w:cstheme="minorBidi"/>
          <w:noProof/>
          <w:kern w:val="0"/>
          <w:sz w:val="22"/>
          <w:szCs w:val="22"/>
        </w:rPr>
      </w:pPr>
      <w:r>
        <w:rPr>
          <w:noProof/>
        </w:rPr>
        <w:t>4</w:t>
      </w:r>
      <w:r>
        <w:rPr>
          <w:noProof/>
        </w:rPr>
        <w:tab/>
        <w:t>Review of this Act</w:t>
      </w:r>
      <w:r w:rsidRPr="004B1F47">
        <w:rPr>
          <w:noProof/>
        </w:rPr>
        <w:tab/>
      </w:r>
      <w:r w:rsidRPr="004B1F47">
        <w:rPr>
          <w:noProof/>
        </w:rPr>
        <w:fldChar w:fldCharType="begin"/>
      </w:r>
      <w:r w:rsidRPr="004B1F47">
        <w:rPr>
          <w:noProof/>
        </w:rPr>
        <w:instrText xml:space="preserve"> PAGEREF _Toc531263845 \h </w:instrText>
      </w:r>
      <w:r w:rsidRPr="004B1F47">
        <w:rPr>
          <w:noProof/>
        </w:rPr>
      </w:r>
      <w:r w:rsidRPr="004B1F47">
        <w:rPr>
          <w:noProof/>
        </w:rPr>
        <w:fldChar w:fldCharType="separate"/>
      </w:r>
      <w:r w:rsidR="002D50B0">
        <w:rPr>
          <w:noProof/>
        </w:rPr>
        <w:t>3</w:t>
      </w:r>
      <w:r w:rsidRPr="004B1F47">
        <w:rPr>
          <w:noProof/>
        </w:rPr>
        <w:fldChar w:fldCharType="end"/>
      </w:r>
    </w:p>
    <w:p w:rsidR="004B1F47" w:rsidRDefault="004B1F47">
      <w:pPr>
        <w:pStyle w:val="TOC6"/>
        <w:rPr>
          <w:rFonts w:asciiTheme="minorHAnsi" w:eastAsiaTheme="minorEastAsia" w:hAnsiTheme="minorHAnsi" w:cstheme="minorBidi"/>
          <w:b w:val="0"/>
          <w:noProof/>
          <w:kern w:val="0"/>
          <w:sz w:val="22"/>
          <w:szCs w:val="22"/>
        </w:rPr>
      </w:pPr>
      <w:r>
        <w:rPr>
          <w:noProof/>
        </w:rPr>
        <w:t>Schedule 1—Amendments</w:t>
      </w:r>
      <w:r w:rsidRPr="004B1F47">
        <w:rPr>
          <w:b w:val="0"/>
          <w:noProof/>
          <w:sz w:val="18"/>
        </w:rPr>
        <w:tab/>
      </w:r>
      <w:r w:rsidRPr="004B1F47">
        <w:rPr>
          <w:b w:val="0"/>
          <w:noProof/>
          <w:sz w:val="18"/>
        </w:rPr>
        <w:fldChar w:fldCharType="begin"/>
      </w:r>
      <w:r w:rsidRPr="004B1F47">
        <w:rPr>
          <w:b w:val="0"/>
          <w:noProof/>
          <w:sz w:val="18"/>
        </w:rPr>
        <w:instrText xml:space="preserve"> PAGEREF _Toc531263846 \h </w:instrText>
      </w:r>
      <w:r w:rsidRPr="004B1F47">
        <w:rPr>
          <w:b w:val="0"/>
          <w:noProof/>
          <w:sz w:val="18"/>
        </w:rPr>
      </w:r>
      <w:r w:rsidRPr="004B1F47">
        <w:rPr>
          <w:b w:val="0"/>
          <w:noProof/>
          <w:sz w:val="18"/>
        </w:rPr>
        <w:fldChar w:fldCharType="separate"/>
      </w:r>
      <w:r w:rsidR="002D50B0">
        <w:rPr>
          <w:b w:val="0"/>
          <w:noProof/>
          <w:sz w:val="18"/>
        </w:rPr>
        <w:t>4</w:t>
      </w:r>
      <w:r w:rsidRPr="004B1F47">
        <w:rPr>
          <w:b w:val="0"/>
          <w:noProof/>
          <w:sz w:val="18"/>
        </w:rPr>
        <w:fldChar w:fldCharType="end"/>
      </w:r>
    </w:p>
    <w:p w:rsidR="004B1F47" w:rsidRDefault="004B1F47">
      <w:pPr>
        <w:pStyle w:val="TOC9"/>
        <w:rPr>
          <w:rFonts w:asciiTheme="minorHAnsi" w:eastAsiaTheme="minorEastAsia" w:hAnsiTheme="minorHAnsi" w:cstheme="minorBidi"/>
          <w:i w:val="0"/>
          <w:noProof/>
          <w:kern w:val="0"/>
          <w:sz w:val="22"/>
          <w:szCs w:val="22"/>
        </w:rPr>
      </w:pPr>
      <w:r>
        <w:rPr>
          <w:noProof/>
        </w:rPr>
        <w:t>Commonwealth Grants Commission Act 1973</w:t>
      </w:r>
      <w:r w:rsidRPr="004B1F47">
        <w:rPr>
          <w:i w:val="0"/>
          <w:noProof/>
          <w:sz w:val="18"/>
        </w:rPr>
        <w:tab/>
      </w:r>
      <w:r w:rsidRPr="004B1F47">
        <w:rPr>
          <w:i w:val="0"/>
          <w:noProof/>
          <w:sz w:val="18"/>
        </w:rPr>
        <w:fldChar w:fldCharType="begin"/>
      </w:r>
      <w:r w:rsidRPr="004B1F47">
        <w:rPr>
          <w:i w:val="0"/>
          <w:noProof/>
          <w:sz w:val="18"/>
        </w:rPr>
        <w:instrText xml:space="preserve"> PAGEREF _Toc531263847 \h </w:instrText>
      </w:r>
      <w:r w:rsidRPr="004B1F47">
        <w:rPr>
          <w:i w:val="0"/>
          <w:noProof/>
          <w:sz w:val="18"/>
        </w:rPr>
      </w:r>
      <w:r w:rsidRPr="004B1F47">
        <w:rPr>
          <w:i w:val="0"/>
          <w:noProof/>
          <w:sz w:val="18"/>
        </w:rPr>
        <w:fldChar w:fldCharType="separate"/>
      </w:r>
      <w:r w:rsidR="002D50B0">
        <w:rPr>
          <w:i w:val="0"/>
          <w:noProof/>
          <w:sz w:val="18"/>
        </w:rPr>
        <w:t>4</w:t>
      </w:r>
      <w:r w:rsidRPr="004B1F47">
        <w:rPr>
          <w:i w:val="0"/>
          <w:noProof/>
          <w:sz w:val="18"/>
        </w:rPr>
        <w:fldChar w:fldCharType="end"/>
      </w:r>
    </w:p>
    <w:p w:rsidR="004B1F47" w:rsidRDefault="004B1F47">
      <w:pPr>
        <w:pStyle w:val="TOC9"/>
        <w:rPr>
          <w:rFonts w:asciiTheme="minorHAnsi" w:eastAsiaTheme="minorEastAsia" w:hAnsiTheme="minorHAnsi" w:cstheme="minorBidi"/>
          <w:i w:val="0"/>
          <w:noProof/>
          <w:kern w:val="0"/>
          <w:sz w:val="22"/>
          <w:szCs w:val="22"/>
        </w:rPr>
      </w:pPr>
      <w:r>
        <w:rPr>
          <w:noProof/>
        </w:rPr>
        <w:t>Federal Financial Relations Act 2009</w:t>
      </w:r>
      <w:r w:rsidRPr="004B1F47">
        <w:rPr>
          <w:i w:val="0"/>
          <w:noProof/>
          <w:sz w:val="18"/>
        </w:rPr>
        <w:tab/>
      </w:r>
      <w:r w:rsidRPr="004B1F47">
        <w:rPr>
          <w:i w:val="0"/>
          <w:noProof/>
          <w:sz w:val="18"/>
        </w:rPr>
        <w:fldChar w:fldCharType="begin"/>
      </w:r>
      <w:r w:rsidRPr="004B1F47">
        <w:rPr>
          <w:i w:val="0"/>
          <w:noProof/>
          <w:sz w:val="18"/>
        </w:rPr>
        <w:instrText xml:space="preserve"> PAGEREF _Toc531263849 \h </w:instrText>
      </w:r>
      <w:r w:rsidRPr="004B1F47">
        <w:rPr>
          <w:i w:val="0"/>
          <w:noProof/>
          <w:sz w:val="18"/>
        </w:rPr>
      </w:r>
      <w:r w:rsidRPr="004B1F47">
        <w:rPr>
          <w:i w:val="0"/>
          <w:noProof/>
          <w:sz w:val="18"/>
        </w:rPr>
        <w:fldChar w:fldCharType="separate"/>
      </w:r>
      <w:r w:rsidR="002D50B0">
        <w:rPr>
          <w:i w:val="0"/>
          <w:noProof/>
          <w:sz w:val="18"/>
        </w:rPr>
        <w:t>5</w:t>
      </w:r>
      <w:r w:rsidRPr="004B1F47">
        <w:rPr>
          <w:i w:val="0"/>
          <w:noProof/>
          <w:sz w:val="18"/>
        </w:rPr>
        <w:fldChar w:fldCharType="end"/>
      </w:r>
    </w:p>
    <w:p w:rsidR="00DE547D" w:rsidRPr="00436449" w:rsidRDefault="004B1F47" w:rsidP="00DE547D">
      <w:r>
        <w:fldChar w:fldCharType="end"/>
      </w:r>
    </w:p>
    <w:p w:rsidR="00DE547D" w:rsidRPr="00436449" w:rsidRDefault="00DE547D" w:rsidP="00DE547D">
      <w:pPr>
        <w:sectPr w:rsidR="00DE547D" w:rsidRPr="00436449" w:rsidSect="0094232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942327" w:rsidRDefault="00942327">
      <w:r>
        <w:object w:dxaOrig="2146" w:dyaOrig="1561">
          <v:shape id="_x0000_i1027" type="#_x0000_t75" alt="Commonwealth Coat of Arms of Australia" style="width:111pt;height:81pt" o:ole="" fillcolor="window">
            <v:imagedata r:id="rId8" o:title=""/>
          </v:shape>
          <o:OLEObject Type="Embed" ProgID="Word.Picture.8" ShapeID="_x0000_i1027" DrawAspect="Content" ObjectID="_1605006196" r:id="rId21"/>
        </w:object>
      </w:r>
    </w:p>
    <w:p w:rsidR="00942327" w:rsidRDefault="00942327"/>
    <w:p w:rsidR="00942327" w:rsidRDefault="00942327" w:rsidP="00942327">
      <w:pPr>
        <w:spacing w:line="240" w:lineRule="auto"/>
      </w:pPr>
    </w:p>
    <w:p w:rsidR="00942327" w:rsidRDefault="002D50B0" w:rsidP="00942327">
      <w:pPr>
        <w:pStyle w:val="ShortTP1"/>
      </w:pPr>
      <w:r>
        <w:fldChar w:fldCharType="begin"/>
      </w:r>
      <w:r>
        <w:instrText xml:space="preserve"> STYLEREF ShortT </w:instrText>
      </w:r>
      <w:r>
        <w:fldChar w:fldCharType="separate"/>
      </w:r>
      <w:r>
        <w:rPr>
          <w:noProof/>
        </w:rPr>
        <w:t>Treasury Laws Amendment (Making Sure Every State and Territory Gets Their Fair Share of GST) Act 2018</w:t>
      </w:r>
      <w:r>
        <w:rPr>
          <w:noProof/>
        </w:rPr>
        <w:fldChar w:fldCharType="end"/>
      </w:r>
    </w:p>
    <w:p w:rsidR="00942327" w:rsidRDefault="002D50B0" w:rsidP="00942327">
      <w:pPr>
        <w:pStyle w:val="ActNoP1"/>
      </w:pPr>
      <w:r>
        <w:fldChar w:fldCharType="begin"/>
      </w:r>
      <w:r>
        <w:instrText xml:space="preserve"> STYLEREF Actno </w:instrText>
      </w:r>
      <w:r>
        <w:fldChar w:fldCharType="separate"/>
      </w:r>
      <w:r>
        <w:rPr>
          <w:noProof/>
        </w:rPr>
        <w:t>No. 143, 2018</w:t>
      </w:r>
      <w:r>
        <w:rPr>
          <w:noProof/>
        </w:rPr>
        <w:fldChar w:fldCharType="end"/>
      </w:r>
    </w:p>
    <w:p w:rsidR="00942327" w:rsidRPr="009A0728" w:rsidRDefault="00942327" w:rsidP="009A0728">
      <w:pPr>
        <w:pBdr>
          <w:bottom w:val="single" w:sz="6" w:space="0" w:color="auto"/>
        </w:pBdr>
        <w:spacing w:before="400" w:line="240" w:lineRule="auto"/>
        <w:rPr>
          <w:rFonts w:eastAsia="Times New Roman"/>
          <w:b/>
          <w:sz w:val="28"/>
        </w:rPr>
      </w:pPr>
    </w:p>
    <w:p w:rsidR="00942327" w:rsidRPr="009A0728" w:rsidRDefault="00942327" w:rsidP="009A0728">
      <w:pPr>
        <w:spacing w:line="40" w:lineRule="exact"/>
        <w:rPr>
          <w:rFonts w:eastAsia="Calibri"/>
          <w:b/>
          <w:sz w:val="28"/>
        </w:rPr>
      </w:pPr>
    </w:p>
    <w:p w:rsidR="00942327" w:rsidRPr="009A0728" w:rsidRDefault="00942327" w:rsidP="009A0728">
      <w:pPr>
        <w:pBdr>
          <w:top w:val="single" w:sz="12" w:space="0" w:color="auto"/>
        </w:pBdr>
        <w:spacing w:line="240" w:lineRule="auto"/>
        <w:rPr>
          <w:rFonts w:eastAsia="Times New Roman"/>
          <w:b/>
          <w:sz w:val="28"/>
        </w:rPr>
      </w:pPr>
    </w:p>
    <w:p w:rsidR="00DE547D" w:rsidRPr="00436449" w:rsidRDefault="00942327" w:rsidP="00436449">
      <w:pPr>
        <w:pStyle w:val="Page1"/>
      </w:pPr>
      <w:r>
        <w:t>An Act</w:t>
      </w:r>
      <w:r w:rsidR="00436449" w:rsidRPr="00436449">
        <w:t xml:space="preserve"> to amend the </w:t>
      </w:r>
      <w:r w:rsidR="00436449" w:rsidRPr="00436449">
        <w:rPr>
          <w:i/>
        </w:rPr>
        <w:t xml:space="preserve">Commonwealth Grants Commission Act 1973 </w:t>
      </w:r>
      <w:r w:rsidR="00436449" w:rsidRPr="00436449">
        <w:t xml:space="preserve">and the </w:t>
      </w:r>
      <w:r w:rsidR="00436449" w:rsidRPr="00436449">
        <w:rPr>
          <w:i/>
        </w:rPr>
        <w:t>Federal Financial Relations Act 2009</w:t>
      </w:r>
      <w:r w:rsidR="00436449" w:rsidRPr="00436449">
        <w:t>, and for related purposes</w:t>
      </w:r>
    </w:p>
    <w:p w:rsidR="00714A3B" w:rsidRDefault="00714A3B" w:rsidP="000C5962">
      <w:pPr>
        <w:pStyle w:val="AssentDt"/>
        <w:spacing w:before="240"/>
        <w:rPr>
          <w:sz w:val="24"/>
        </w:rPr>
      </w:pPr>
      <w:r>
        <w:rPr>
          <w:sz w:val="24"/>
        </w:rPr>
        <w:t>[</w:t>
      </w:r>
      <w:r>
        <w:rPr>
          <w:i/>
          <w:sz w:val="24"/>
        </w:rPr>
        <w:t>Assented to 29 November 2018</w:t>
      </w:r>
      <w:r>
        <w:rPr>
          <w:sz w:val="24"/>
        </w:rPr>
        <w:t>]</w:t>
      </w:r>
    </w:p>
    <w:p w:rsidR="00DE547D" w:rsidRPr="00436449" w:rsidRDefault="00DE547D" w:rsidP="00436449">
      <w:pPr>
        <w:spacing w:before="240" w:line="240" w:lineRule="auto"/>
        <w:rPr>
          <w:sz w:val="32"/>
        </w:rPr>
      </w:pPr>
      <w:r w:rsidRPr="00436449">
        <w:rPr>
          <w:sz w:val="32"/>
        </w:rPr>
        <w:t>The Parliament of Australia enacts:</w:t>
      </w:r>
    </w:p>
    <w:p w:rsidR="00DE547D" w:rsidRPr="00436449" w:rsidRDefault="00DE547D" w:rsidP="00436449">
      <w:pPr>
        <w:pStyle w:val="ActHead5"/>
      </w:pPr>
      <w:bookmarkStart w:id="1" w:name="_Toc531263842"/>
      <w:r w:rsidRPr="00436449">
        <w:rPr>
          <w:rStyle w:val="CharSectno"/>
        </w:rPr>
        <w:t>1</w:t>
      </w:r>
      <w:r w:rsidRPr="00436449">
        <w:t xml:space="preserve">  Short title</w:t>
      </w:r>
      <w:bookmarkEnd w:id="1"/>
    </w:p>
    <w:p w:rsidR="00DE547D" w:rsidRPr="00436449" w:rsidRDefault="00DE547D" w:rsidP="00436449">
      <w:pPr>
        <w:pStyle w:val="subsection"/>
      </w:pPr>
      <w:r w:rsidRPr="00436449">
        <w:tab/>
      </w:r>
      <w:r w:rsidRPr="00436449">
        <w:tab/>
        <w:t xml:space="preserve">This Act is the </w:t>
      </w:r>
      <w:r w:rsidRPr="00436449">
        <w:rPr>
          <w:i/>
        </w:rPr>
        <w:t>Treasury Laws Amendment (</w:t>
      </w:r>
      <w:r w:rsidR="0027797F" w:rsidRPr="00436449">
        <w:rPr>
          <w:i/>
        </w:rPr>
        <w:t>Making Sure</w:t>
      </w:r>
      <w:r w:rsidR="005A260E" w:rsidRPr="00436449">
        <w:rPr>
          <w:i/>
        </w:rPr>
        <w:t xml:space="preserve"> Every State and Territory Gets Their Fair Share of GST</w:t>
      </w:r>
      <w:r w:rsidRPr="00436449">
        <w:rPr>
          <w:i/>
        </w:rPr>
        <w:t>) Act 2018</w:t>
      </w:r>
      <w:r w:rsidRPr="00436449">
        <w:t>.</w:t>
      </w:r>
    </w:p>
    <w:p w:rsidR="00DE547D" w:rsidRPr="00436449" w:rsidRDefault="00DE547D" w:rsidP="00436449">
      <w:pPr>
        <w:pStyle w:val="ActHead5"/>
      </w:pPr>
      <w:bookmarkStart w:id="2" w:name="_Toc531263843"/>
      <w:r w:rsidRPr="00436449">
        <w:rPr>
          <w:rStyle w:val="CharSectno"/>
        </w:rPr>
        <w:t>2</w:t>
      </w:r>
      <w:r w:rsidRPr="00436449">
        <w:t xml:space="preserve">  Commencement</w:t>
      </w:r>
      <w:bookmarkEnd w:id="2"/>
    </w:p>
    <w:p w:rsidR="00DE547D" w:rsidRPr="00436449" w:rsidRDefault="00DE547D" w:rsidP="00436449">
      <w:pPr>
        <w:pStyle w:val="subsection"/>
      </w:pPr>
      <w:r w:rsidRPr="00436449">
        <w:tab/>
        <w:t>(1)</w:t>
      </w:r>
      <w:r w:rsidRPr="00436449">
        <w:tab/>
        <w:t>Each provision of this Act specified in column 1 of the table commences, or is taken to have commenced, in accordance with column 2 of the table. Any other statement in column 2 has effect according to its terms.</w:t>
      </w:r>
    </w:p>
    <w:p w:rsidR="00DE547D" w:rsidRPr="00436449" w:rsidRDefault="00DE547D" w:rsidP="0043644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E547D" w:rsidRPr="00436449" w:rsidTr="005407AA">
        <w:trPr>
          <w:tblHeader/>
        </w:trPr>
        <w:tc>
          <w:tcPr>
            <w:tcW w:w="7111" w:type="dxa"/>
            <w:gridSpan w:val="3"/>
            <w:tcBorders>
              <w:top w:val="single" w:sz="12" w:space="0" w:color="auto"/>
              <w:bottom w:val="single" w:sz="6" w:space="0" w:color="auto"/>
            </w:tcBorders>
            <w:shd w:val="clear" w:color="auto" w:fill="auto"/>
          </w:tcPr>
          <w:p w:rsidR="00DE547D" w:rsidRPr="00436449" w:rsidRDefault="00DE547D" w:rsidP="00436449">
            <w:pPr>
              <w:pStyle w:val="TableHeading"/>
            </w:pPr>
            <w:r w:rsidRPr="00436449">
              <w:t>Commencement information</w:t>
            </w:r>
          </w:p>
        </w:tc>
      </w:tr>
      <w:tr w:rsidR="00DE547D" w:rsidRPr="00436449" w:rsidTr="005407AA">
        <w:trPr>
          <w:tblHeader/>
        </w:trPr>
        <w:tc>
          <w:tcPr>
            <w:tcW w:w="1701" w:type="dxa"/>
            <w:tcBorders>
              <w:top w:val="single" w:sz="6" w:space="0" w:color="auto"/>
              <w:bottom w:val="single" w:sz="6" w:space="0" w:color="auto"/>
            </w:tcBorders>
            <w:shd w:val="clear" w:color="auto" w:fill="auto"/>
          </w:tcPr>
          <w:p w:rsidR="00DE547D" w:rsidRPr="00436449" w:rsidRDefault="00DE547D" w:rsidP="00436449">
            <w:pPr>
              <w:pStyle w:val="TableHeading"/>
            </w:pPr>
            <w:r w:rsidRPr="00436449">
              <w:t>Column 1</w:t>
            </w:r>
          </w:p>
        </w:tc>
        <w:tc>
          <w:tcPr>
            <w:tcW w:w="3828" w:type="dxa"/>
            <w:tcBorders>
              <w:top w:val="single" w:sz="6" w:space="0" w:color="auto"/>
              <w:bottom w:val="single" w:sz="6" w:space="0" w:color="auto"/>
            </w:tcBorders>
            <w:shd w:val="clear" w:color="auto" w:fill="auto"/>
          </w:tcPr>
          <w:p w:rsidR="00DE547D" w:rsidRPr="00436449" w:rsidRDefault="00DE547D" w:rsidP="00436449">
            <w:pPr>
              <w:pStyle w:val="TableHeading"/>
            </w:pPr>
            <w:r w:rsidRPr="00436449">
              <w:t>Column 2</w:t>
            </w:r>
          </w:p>
        </w:tc>
        <w:tc>
          <w:tcPr>
            <w:tcW w:w="1582" w:type="dxa"/>
            <w:tcBorders>
              <w:top w:val="single" w:sz="6" w:space="0" w:color="auto"/>
              <w:bottom w:val="single" w:sz="6" w:space="0" w:color="auto"/>
            </w:tcBorders>
            <w:shd w:val="clear" w:color="auto" w:fill="auto"/>
          </w:tcPr>
          <w:p w:rsidR="00DE547D" w:rsidRPr="00436449" w:rsidRDefault="00DE547D" w:rsidP="00436449">
            <w:pPr>
              <w:pStyle w:val="TableHeading"/>
            </w:pPr>
            <w:r w:rsidRPr="00436449">
              <w:t>Column 3</w:t>
            </w:r>
          </w:p>
        </w:tc>
      </w:tr>
      <w:tr w:rsidR="00DE547D" w:rsidRPr="00436449" w:rsidTr="005407AA">
        <w:trPr>
          <w:tblHeader/>
        </w:trPr>
        <w:tc>
          <w:tcPr>
            <w:tcW w:w="1701" w:type="dxa"/>
            <w:tcBorders>
              <w:top w:val="single" w:sz="6" w:space="0" w:color="auto"/>
              <w:bottom w:val="single" w:sz="12" w:space="0" w:color="auto"/>
            </w:tcBorders>
            <w:shd w:val="clear" w:color="auto" w:fill="auto"/>
          </w:tcPr>
          <w:p w:rsidR="00DE547D" w:rsidRPr="00436449" w:rsidRDefault="00DE547D" w:rsidP="00436449">
            <w:pPr>
              <w:pStyle w:val="TableHeading"/>
            </w:pPr>
            <w:r w:rsidRPr="00436449">
              <w:t>Provisions</w:t>
            </w:r>
          </w:p>
        </w:tc>
        <w:tc>
          <w:tcPr>
            <w:tcW w:w="3828" w:type="dxa"/>
            <w:tcBorders>
              <w:top w:val="single" w:sz="6" w:space="0" w:color="auto"/>
              <w:bottom w:val="single" w:sz="12" w:space="0" w:color="auto"/>
            </w:tcBorders>
            <w:shd w:val="clear" w:color="auto" w:fill="auto"/>
          </w:tcPr>
          <w:p w:rsidR="00DE547D" w:rsidRPr="00436449" w:rsidRDefault="00DE547D" w:rsidP="00436449">
            <w:pPr>
              <w:pStyle w:val="TableHeading"/>
            </w:pPr>
            <w:r w:rsidRPr="00436449">
              <w:t>Commencement</w:t>
            </w:r>
          </w:p>
        </w:tc>
        <w:tc>
          <w:tcPr>
            <w:tcW w:w="1582" w:type="dxa"/>
            <w:tcBorders>
              <w:top w:val="single" w:sz="6" w:space="0" w:color="auto"/>
              <w:bottom w:val="single" w:sz="12" w:space="0" w:color="auto"/>
            </w:tcBorders>
            <w:shd w:val="clear" w:color="auto" w:fill="auto"/>
          </w:tcPr>
          <w:p w:rsidR="00DE547D" w:rsidRPr="00436449" w:rsidRDefault="00DE547D" w:rsidP="00436449">
            <w:pPr>
              <w:pStyle w:val="TableHeading"/>
            </w:pPr>
            <w:r w:rsidRPr="00436449">
              <w:t>Date/Details</w:t>
            </w:r>
          </w:p>
        </w:tc>
      </w:tr>
      <w:tr w:rsidR="00DE547D" w:rsidRPr="00436449" w:rsidTr="005407AA">
        <w:tc>
          <w:tcPr>
            <w:tcW w:w="1701" w:type="dxa"/>
            <w:tcBorders>
              <w:top w:val="single" w:sz="12" w:space="0" w:color="auto"/>
            </w:tcBorders>
            <w:shd w:val="clear" w:color="auto" w:fill="auto"/>
          </w:tcPr>
          <w:p w:rsidR="00DE547D" w:rsidRPr="00436449" w:rsidRDefault="00DE547D" w:rsidP="00436449">
            <w:pPr>
              <w:pStyle w:val="Tabletext"/>
            </w:pPr>
            <w:r w:rsidRPr="00436449">
              <w:t>1.  Sections</w:t>
            </w:r>
            <w:r w:rsidR="00436449" w:rsidRPr="00436449">
              <w:t> </w:t>
            </w:r>
            <w:r w:rsidRPr="00436449">
              <w:t>1 to 3 and anything in this Act not elsewhere covered by this table</w:t>
            </w:r>
          </w:p>
        </w:tc>
        <w:tc>
          <w:tcPr>
            <w:tcW w:w="3828" w:type="dxa"/>
            <w:tcBorders>
              <w:top w:val="single" w:sz="12" w:space="0" w:color="auto"/>
            </w:tcBorders>
            <w:shd w:val="clear" w:color="auto" w:fill="auto"/>
          </w:tcPr>
          <w:p w:rsidR="00DE547D" w:rsidRPr="00436449" w:rsidRDefault="00DE547D" w:rsidP="00436449">
            <w:pPr>
              <w:pStyle w:val="Tabletext"/>
            </w:pPr>
            <w:r w:rsidRPr="00436449">
              <w:t>The day this Act receives the Royal Assent.</w:t>
            </w:r>
          </w:p>
        </w:tc>
        <w:tc>
          <w:tcPr>
            <w:tcW w:w="1582" w:type="dxa"/>
            <w:tcBorders>
              <w:top w:val="single" w:sz="12" w:space="0" w:color="auto"/>
            </w:tcBorders>
            <w:shd w:val="clear" w:color="auto" w:fill="auto"/>
          </w:tcPr>
          <w:p w:rsidR="00DE547D" w:rsidRPr="00436449" w:rsidRDefault="00714A3B" w:rsidP="00436449">
            <w:pPr>
              <w:pStyle w:val="Tabletext"/>
            </w:pPr>
            <w:r>
              <w:t>29 November 2018</w:t>
            </w:r>
          </w:p>
        </w:tc>
      </w:tr>
      <w:tr w:rsidR="00DE547D" w:rsidRPr="00436449" w:rsidTr="005407AA">
        <w:tc>
          <w:tcPr>
            <w:tcW w:w="1701" w:type="dxa"/>
            <w:tcBorders>
              <w:bottom w:val="single" w:sz="12" w:space="0" w:color="auto"/>
            </w:tcBorders>
            <w:shd w:val="clear" w:color="auto" w:fill="auto"/>
          </w:tcPr>
          <w:p w:rsidR="00DE547D" w:rsidRPr="00436449" w:rsidRDefault="00DE547D" w:rsidP="00436449">
            <w:pPr>
              <w:pStyle w:val="Tabletext"/>
            </w:pPr>
            <w:r w:rsidRPr="00436449">
              <w:t>2.  Schedule</w:t>
            </w:r>
            <w:r w:rsidR="00436449" w:rsidRPr="00436449">
              <w:t> </w:t>
            </w:r>
            <w:r w:rsidRPr="00436449">
              <w:t>1</w:t>
            </w:r>
          </w:p>
        </w:tc>
        <w:tc>
          <w:tcPr>
            <w:tcW w:w="3828" w:type="dxa"/>
            <w:tcBorders>
              <w:bottom w:val="single" w:sz="12" w:space="0" w:color="auto"/>
            </w:tcBorders>
            <w:shd w:val="clear" w:color="auto" w:fill="auto"/>
          </w:tcPr>
          <w:p w:rsidR="00DE547D" w:rsidRPr="00436449" w:rsidRDefault="00DE547D" w:rsidP="00436449">
            <w:pPr>
              <w:pStyle w:val="Tabletext"/>
            </w:pPr>
            <w:r w:rsidRPr="00436449">
              <w:t>The day after this Act receives the Royal Assent.</w:t>
            </w:r>
          </w:p>
        </w:tc>
        <w:tc>
          <w:tcPr>
            <w:tcW w:w="1582" w:type="dxa"/>
            <w:tcBorders>
              <w:bottom w:val="single" w:sz="12" w:space="0" w:color="auto"/>
            </w:tcBorders>
            <w:shd w:val="clear" w:color="auto" w:fill="auto"/>
          </w:tcPr>
          <w:p w:rsidR="00DE547D" w:rsidRPr="00436449" w:rsidRDefault="00714A3B" w:rsidP="00436449">
            <w:pPr>
              <w:pStyle w:val="Tabletext"/>
            </w:pPr>
            <w:r>
              <w:t>30 November 2018</w:t>
            </w:r>
          </w:p>
        </w:tc>
      </w:tr>
    </w:tbl>
    <w:p w:rsidR="00DE547D" w:rsidRPr="00436449" w:rsidRDefault="00DE547D" w:rsidP="00436449">
      <w:pPr>
        <w:pStyle w:val="notetext"/>
      </w:pPr>
      <w:r w:rsidRPr="00436449">
        <w:t>Note:</w:t>
      </w:r>
      <w:r w:rsidRPr="00436449">
        <w:tab/>
        <w:t>This table relates only to the provisions of this Act as originally enacted. It will not be amended to deal with any later amendments of this Act.</w:t>
      </w:r>
    </w:p>
    <w:p w:rsidR="00DE547D" w:rsidRPr="00436449" w:rsidRDefault="00DE547D" w:rsidP="00436449">
      <w:pPr>
        <w:pStyle w:val="subsection"/>
      </w:pPr>
      <w:r w:rsidRPr="00436449">
        <w:tab/>
        <w:t>(2)</w:t>
      </w:r>
      <w:r w:rsidRPr="00436449">
        <w:tab/>
        <w:t>Any information in column 3 of the table is not part of this Act. Information may be inserted in this column, or information in it may be edited, in any published version of this Act.</w:t>
      </w:r>
    </w:p>
    <w:p w:rsidR="00DE547D" w:rsidRPr="00436449" w:rsidRDefault="00DE547D" w:rsidP="00436449">
      <w:pPr>
        <w:pStyle w:val="ActHead5"/>
      </w:pPr>
      <w:bookmarkStart w:id="3" w:name="_Toc531263844"/>
      <w:r w:rsidRPr="00436449">
        <w:rPr>
          <w:rStyle w:val="CharSectno"/>
        </w:rPr>
        <w:t>3</w:t>
      </w:r>
      <w:r w:rsidRPr="00436449">
        <w:t xml:space="preserve">  Schedules</w:t>
      </w:r>
      <w:bookmarkEnd w:id="3"/>
    </w:p>
    <w:p w:rsidR="00DE547D" w:rsidRPr="00436449" w:rsidRDefault="00DE547D" w:rsidP="00436449">
      <w:pPr>
        <w:pStyle w:val="subsection"/>
      </w:pPr>
      <w:r w:rsidRPr="00436449">
        <w:tab/>
      </w:r>
      <w:r w:rsidRPr="00436449">
        <w:tab/>
        <w:t>Legislation that is specified in a Schedule to this Act is amended or repealed as set out in the applicable items in the Schedule concerned, and any other item in a Schedule to this Act has effect according to its terms.</w:t>
      </w:r>
    </w:p>
    <w:p w:rsidR="00B86BA2" w:rsidRPr="00436449" w:rsidRDefault="002A3905" w:rsidP="00436449">
      <w:pPr>
        <w:pStyle w:val="ActHead5"/>
      </w:pPr>
      <w:bookmarkStart w:id="4" w:name="_Toc531263845"/>
      <w:r w:rsidRPr="00436449">
        <w:rPr>
          <w:rStyle w:val="CharSectno"/>
        </w:rPr>
        <w:t>4</w:t>
      </w:r>
      <w:r w:rsidR="00B86BA2" w:rsidRPr="00436449">
        <w:t xml:space="preserve">  Review of this Act</w:t>
      </w:r>
      <w:bookmarkEnd w:id="4"/>
    </w:p>
    <w:p w:rsidR="00A27B95" w:rsidRPr="00436449" w:rsidRDefault="00B86BA2" w:rsidP="00436449">
      <w:pPr>
        <w:pStyle w:val="subsection"/>
      </w:pPr>
      <w:r w:rsidRPr="00436449">
        <w:tab/>
        <w:t>(1)</w:t>
      </w:r>
      <w:r w:rsidRPr="00436449">
        <w:tab/>
        <w:t xml:space="preserve">As soon as </w:t>
      </w:r>
      <w:r w:rsidR="00A27B95" w:rsidRPr="00436449">
        <w:t>the Productivity Minister considers appropriate</w:t>
      </w:r>
      <w:r w:rsidRPr="00436449">
        <w:t>, the Productivity Minister must, under Part</w:t>
      </w:r>
      <w:r w:rsidR="00436449" w:rsidRPr="00436449">
        <w:t> </w:t>
      </w:r>
      <w:r w:rsidRPr="00436449">
        <w:t xml:space="preserve">3 of the </w:t>
      </w:r>
      <w:r w:rsidRPr="00436449">
        <w:rPr>
          <w:i/>
        </w:rPr>
        <w:t>Productivity Commission Act 1998</w:t>
      </w:r>
      <w:r w:rsidRPr="00436449">
        <w:t>, refer to the Productivity Commission for inquiry the matter</w:t>
      </w:r>
      <w:r w:rsidRPr="00436449" w:rsidDel="006554A2">
        <w:t xml:space="preserve"> </w:t>
      </w:r>
      <w:r w:rsidRPr="00436449">
        <w:t>of the operation of this Act, including</w:t>
      </w:r>
      <w:r w:rsidR="00A27B95" w:rsidRPr="00436449">
        <w:t>:</w:t>
      </w:r>
    </w:p>
    <w:p w:rsidR="00A27B95" w:rsidRPr="00436449" w:rsidRDefault="00A27B95" w:rsidP="00436449">
      <w:pPr>
        <w:pStyle w:val="paragraph"/>
      </w:pPr>
      <w:r w:rsidRPr="00436449">
        <w:tab/>
        <w:t>(a)</w:t>
      </w:r>
      <w:r w:rsidRPr="00436449">
        <w:tab/>
        <w:t>whether the amendments made by this Act are operating efficiently, effectively and as intended; and</w:t>
      </w:r>
    </w:p>
    <w:p w:rsidR="00B86BA2" w:rsidRPr="00436449" w:rsidRDefault="00A27B95" w:rsidP="00436449">
      <w:pPr>
        <w:pStyle w:val="paragraph"/>
      </w:pPr>
      <w:r w:rsidRPr="00436449">
        <w:tab/>
        <w:t>(b)</w:t>
      </w:r>
      <w:r w:rsidRPr="00436449">
        <w:tab/>
      </w:r>
      <w:r w:rsidR="00B86BA2" w:rsidRPr="00436449">
        <w:t>the fiscal implications for each State, the Australian Capital Territory and the Northern Territory, of the amendments made by this Act.</w:t>
      </w:r>
    </w:p>
    <w:p w:rsidR="00B86BA2" w:rsidRPr="00436449" w:rsidRDefault="00B86BA2" w:rsidP="00436449">
      <w:pPr>
        <w:pStyle w:val="notetext"/>
      </w:pPr>
      <w:r w:rsidRPr="00436449">
        <w:lastRenderedPageBreak/>
        <w:t>Note:</w:t>
      </w:r>
      <w:r w:rsidRPr="00436449">
        <w:tab/>
        <w:t xml:space="preserve">Among other things, the </w:t>
      </w:r>
      <w:r w:rsidRPr="00436449">
        <w:rPr>
          <w:i/>
        </w:rPr>
        <w:t>P</w:t>
      </w:r>
      <w:r w:rsidR="00354863" w:rsidRPr="00436449">
        <w:rPr>
          <w:i/>
        </w:rPr>
        <w:t>roductivity Commission Act 199</w:t>
      </w:r>
      <w:r w:rsidRPr="00436449">
        <w:rPr>
          <w:i/>
        </w:rPr>
        <w:t>8</w:t>
      </w:r>
      <w:r w:rsidRPr="00436449">
        <w:t xml:space="preserve"> provides for the Productivity Commission to prepare a written report to be tabled in both Houses of the Parliament.</w:t>
      </w:r>
    </w:p>
    <w:p w:rsidR="00801A51" w:rsidRPr="00436449" w:rsidRDefault="00801A51" w:rsidP="00436449">
      <w:pPr>
        <w:pStyle w:val="subsection"/>
      </w:pPr>
      <w:r w:rsidRPr="00436449">
        <w:tab/>
        <w:t>(2)</w:t>
      </w:r>
      <w:r w:rsidRPr="00436449">
        <w:tab/>
        <w:t>In referring the matter to the Productivity Commission for inquiry, the Productivity Minister must, under paragraph</w:t>
      </w:r>
      <w:r w:rsidR="00436449" w:rsidRPr="00436449">
        <w:t> </w:t>
      </w:r>
      <w:r w:rsidRPr="00436449">
        <w:t>11(1)(b) of</w:t>
      </w:r>
      <w:r w:rsidR="007F6FA6" w:rsidRPr="00436449">
        <w:t xml:space="preserve"> the</w:t>
      </w:r>
      <w:r w:rsidRPr="00436449">
        <w:t xml:space="preserve"> </w:t>
      </w:r>
      <w:r w:rsidRPr="00436449">
        <w:rPr>
          <w:i/>
        </w:rPr>
        <w:t>Productivity Commission Act 1998</w:t>
      </w:r>
      <w:r w:rsidRPr="00436449">
        <w:t>, specify the period ending on 31</w:t>
      </w:r>
      <w:r w:rsidR="00436449" w:rsidRPr="00436449">
        <w:t> </w:t>
      </w:r>
      <w:r w:rsidRPr="00436449">
        <w:t>December 2026 as the period within which the Productivity Commission must submit its report on the inquiry.</w:t>
      </w:r>
    </w:p>
    <w:p w:rsidR="00B86BA2" w:rsidRPr="00436449" w:rsidRDefault="00801A51" w:rsidP="00436449">
      <w:pPr>
        <w:pStyle w:val="subsection"/>
      </w:pPr>
      <w:r w:rsidRPr="00436449">
        <w:tab/>
        <w:t>(3</w:t>
      </w:r>
      <w:r w:rsidR="00B86BA2" w:rsidRPr="00436449">
        <w:t>)</w:t>
      </w:r>
      <w:r w:rsidR="00B86BA2" w:rsidRPr="00436449">
        <w:tab/>
        <w:t>For the purposes of paragraph</w:t>
      </w:r>
      <w:r w:rsidR="00436449" w:rsidRPr="00436449">
        <w:t> </w:t>
      </w:r>
      <w:r w:rsidR="00B86BA2" w:rsidRPr="00436449">
        <w:t xml:space="preserve">6(1)(a) of the </w:t>
      </w:r>
      <w:r w:rsidR="00B86BA2" w:rsidRPr="00436449">
        <w:rPr>
          <w:i/>
        </w:rPr>
        <w:t>Productivity Commission Act 1998</w:t>
      </w:r>
      <w:r w:rsidR="00B86BA2" w:rsidRPr="00436449">
        <w:t xml:space="preserve">, the matter mentioned in </w:t>
      </w:r>
      <w:r w:rsidR="00436449" w:rsidRPr="00436449">
        <w:t>subsection (</w:t>
      </w:r>
      <w:r w:rsidR="00B86BA2" w:rsidRPr="00436449">
        <w:t>1) is taken to be a matter relating to industry, industry development and productivity.</w:t>
      </w:r>
    </w:p>
    <w:p w:rsidR="00B86BA2" w:rsidRPr="00436449" w:rsidRDefault="00801A51" w:rsidP="00436449">
      <w:pPr>
        <w:pStyle w:val="subsection"/>
      </w:pPr>
      <w:r w:rsidRPr="00436449">
        <w:tab/>
        <w:t>(4</w:t>
      </w:r>
      <w:r w:rsidR="00B86BA2" w:rsidRPr="00436449">
        <w:t>)</w:t>
      </w:r>
      <w:r w:rsidR="00B86BA2" w:rsidRPr="00436449">
        <w:tab/>
        <w:t xml:space="preserve">The </w:t>
      </w:r>
      <w:r w:rsidR="00B86BA2" w:rsidRPr="00436449">
        <w:rPr>
          <w:b/>
          <w:i/>
        </w:rPr>
        <w:t>Productivity Minister</w:t>
      </w:r>
      <w:r w:rsidR="00B86BA2" w:rsidRPr="00436449">
        <w:t xml:space="preserve"> is the Minister administering the </w:t>
      </w:r>
      <w:r w:rsidR="00B86BA2" w:rsidRPr="00436449">
        <w:rPr>
          <w:i/>
        </w:rPr>
        <w:t>Productivity Commission Act 1998</w:t>
      </w:r>
      <w:r w:rsidR="00B86BA2" w:rsidRPr="00436449">
        <w:t>.</w:t>
      </w:r>
    </w:p>
    <w:p w:rsidR="00DE547D" w:rsidRPr="00436449" w:rsidRDefault="00DE547D" w:rsidP="00436449">
      <w:pPr>
        <w:pStyle w:val="ActHead6"/>
        <w:pageBreakBefore/>
      </w:pPr>
      <w:bookmarkStart w:id="5" w:name="opcAmSched"/>
      <w:bookmarkStart w:id="6" w:name="opcCurrentFind"/>
      <w:bookmarkStart w:id="7" w:name="_Toc531263846"/>
      <w:r w:rsidRPr="00436449">
        <w:rPr>
          <w:rStyle w:val="CharAmSchNo"/>
        </w:rPr>
        <w:t>Schedule</w:t>
      </w:r>
      <w:r w:rsidR="00436449" w:rsidRPr="00436449">
        <w:rPr>
          <w:rStyle w:val="CharAmSchNo"/>
        </w:rPr>
        <w:t> </w:t>
      </w:r>
      <w:r w:rsidRPr="00436449">
        <w:rPr>
          <w:rStyle w:val="CharAmSchNo"/>
        </w:rPr>
        <w:t>1</w:t>
      </w:r>
      <w:r w:rsidRPr="00436449">
        <w:t>—</w:t>
      </w:r>
      <w:r w:rsidRPr="00436449">
        <w:rPr>
          <w:rStyle w:val="CharAmSchText"/>
        </w:rPr>
        <w:t>Amendments</w:t>
      </w:r>
      <w:bookmarkEnd w:id="7"/>
    </w:p>
    <w:bookmarkEnd w:id="5"/>
    <w:bookmarkEnd w:id="6"/>
    <w:p w:rsidR="00DE547D" w:rsidRPr="00436449" w:rsidRDefault="00DE547D" w:rsidP="00436449">
      <w:pPr>
        <w:pStyle w:val="Header"/>
      </w:pPr>
      <w:r w:rsidRPr="00436449">
        <w:rPr>
          <w:rStyle w:val="CharAmPartNo"/>
        </w:rPr>
        <w:t xml:space="preserve"> </w:t>
      </w:r>
      <w:r w:rsidRPr="00436449">
        <w:rPr>
          <w:rStyle w:val="CharAmPartText"/>
        </w:rPr>
        <w:t xml:space="preserve"> </w:t>
      </w:r>
    </w:p>
    <w:p w:rsidR="00DE547D" w:rsidRPr="00436449" w:rsidRDefault="00DE547D" w:rsidP="00436449">
      <w:pPr>
        <w:pStyle w:val="ActHead9"/>
        <w:rPr>
          <w:i w:val="0"/>
        </w:rPr>
      </w:pPr>
      <w:bookmarkStart w:id="8" w:name="_Toc531263847"/>
      <w:r w:rsidRPr="00436449">
        <w:t>Commonwealth Grants Commission Act 1973</w:t>
      </w:r>
      <w:bookmarkEnd w:id="8"/>
    </w:p>
    <w:p w:rsidR="00DE547D" w:rsidRPr="00436449" w:rsidRDefault="00C37D09" w:rsidP="00436449">
      <w:pPr>
        <w:pStyle w:val="ItemHead"/>
      </w:pPr>
      <w:r w:rsidRPr="00436449">
        <w:t>1</w:t>
      </w:r>
      <w:r w:rsidR="00DE547D" w:rsidRPr="00436449">
        <w:t xml:space="preserve">  After section</w:t>
      </w:r>
      <w:r w:rsidR="00436449" w:rsidRPr="00436449">
        <w:t> </w:t>
      </w:r>
      <w:r w:rsidR="00DE547D" w:rsidRPr="00436449">
        <w:t>16AA</w:t>
      </w:r>
    </w:p>
    <w:p w:rsidR="00DE547D" w:rsidRPr="00436449" w:rsidRDefault="00DE547D" w:rsidP="00436449">
      <w:pPr>
        <w:pStyle w:val="Item"/>
      </w:pPr>
      <w:r w:rsidRPr="00436449">
        <w:t>Insert:</w:t>
      </w:r>
    </w:p>
    <w:p w:rsidR="00DE547D" w:rsidRPr="00436449" w:rsidRDefault="00DE547D" w:rsidP="00436449">
      <w:pPr>
        <w:pStyle w:val="ActHead5"/>
      </w:pPr>
      <w:bookmarkStart w:id="9" w:name="_Toc531263848"/>
      <w:r w:rsidRPr="00436449">
        <w:rPr>
          <w:rStyle w:val="CharSectno"/>
        </w:rPr>
        <w:t>16AB</w:t>
      </w:r>
      <w:r w:rsidRPr="00436449">
        <w:t xml:space="preserve">  </w:t>
      </w:r>
      <w:r w:rsidR="00EB09A1" w:rsidRPr="00436449">
        <w:t>Inquiries</w:t>
      </w:r>
      <w:r w:rsidRPr="00436449">
        <w:t xml:space="preserve"> relating to GST revenue grants</w:t>
      </w:r>
      <w:bookmarkEnd w:id="9"/>
    </w:p>
    <w:p w:rsidR="00DE547D" w:rsidRPr="00436449" w:rsidRDefault="00DE547D" w:rsidP="00436449">
      <w:pPr>
        <w:pStyle w:val="subsection"/>
      </w:pPr>
      <w:r w:rsidRPr="00436449">
        <w:tab/>
        <w:t>(1)</w:t>
      </w:r>
      <w:r w:rsidRPr="00436449">
        <w:tab/>
        <w:t>This section applies to a reference</w:t>
      </w:r>
      <w:r w:rsidR="00D04891" w:rsidRPr="00436449">
        <w:t xml:space="preserve"> of a matter</w:t>
      </w:r>
      <w:r w:rsidRPr="00436449">
        <w:t xml:space="preserve"> to the Commission under section</w:t>
      </w:r>
      <w:r w:rsidR="00436449" w:rsidRPr="00436449">
        <w:t> </w:t>
      </w:r>
      <w:r w:rsidRPr="00436449">
        <w:t>16, 16A or 16AA of this Act, so far as the matter relates to grants of assistance (</w:t>
      </w:r>
      <w:r w:rsidRPr="00436449">
        <w:rPr>
          <w:b/>
          <w:i/>
        </w:rPr>
        <w:t>GST revenue grants</w:t>
      </w:r>
      <w:r w:rsidRPr="00436449">
        <w:t xml:space="preserve">) made </w:t>
      </w:r>
      <w:r w:rsidR="00EB09A1" w:rsidRPr="00436449">
        <w:t>under</w:t>
      </w:r>
      <w:r w:rsidRPr="00436449">
        <w:t xml:space="preserve"> </w:t>
      </w:r>
      <w:r w:rsidR="0011479B" w:rsidRPr="00436449">
        <w:t>Division</w:t>
      </w:r>
      <w:r w:rsidR="00436449" w:rsidRPr="00436449">
        <w:t> </w:t>
      </w:r>
      <w:r w:rsidR="0011479B" w:rsidRPr="00436449">
        <w:t>1 of Part</w:t>
      </w:r>
      <w:r w:rsidR="00436449" w:rsidRPr="00436449">
        <w:t> </w:t>
      </w:r>
      <w:r w:rsidR="0011479B" w:rsidRPr="00436449">
        <w:t>2</w:t>
      </w:r>
      <w:r w:rsidRPr="00436449">
        <w:t xml:space="preserve"> of the </w:t>
      </w:r>
      <w:r w:rsidRPr="00436449">
        <w:rPr>
          <w:i/>
        </w:rPr>
        <w:t>Federal Financial Relations Act 2009</w:t>
      </w:r>
      <w:r w:rsidRPr="00436449">
        <w:t xml:space="preserve"> for the 2021</w:t>
      </w:r>
      <w:r w:rsidR="002367BE">
        <w:noBreakHyphen/>
      </w:r>
      <w:r w:rsidRPr="00436449">
        <w:t>22 payment year, or a later payment year, within the meaning of that Act.</w:t>
      </w:r>
    </w:p>
    <w:p w:rsidR="00DE547D" w:rsidRPr="00436449" w:rsidRDefault="00DE547D" w:rsidP="00436449">
      <w:pPr>
        <w:pStyle w:val="notetext"/>
      </w:pPr>
      <w:r w:rsidRPr="00436449">
        <w:t>Note:</w:t>
      </w:r>
      <w:r w:rsidRPr="00436449">
        <w:tab/>
        <w:t xml:space="preserve">An example of a matter referred to in this section is </w:t>
      </w:r>
      <w:r w:rsidR="00EB09A1" w:rsidRPr="00436449">
        <w:t xml:space="preserve">the Minister seeking </w:t>
      </w:r>
      <w:r w:rsidRPr="00436449">
        <w:t>a recommendation about the GST revenue sharing relativities that the Minister determines for a financial year under section</w:t>
      </w:r>
      <w:r w:rsidR="00436449" w:rsidRPr="00436449">
        <w:t> </w:t>
      </w:r>
      <w:r w:rsidRPr="00436449">
        <w:t xml:space="preserve">8 of the </w:t>
      </w:r>
      <w:r w:rsidRPr="00436449">
        <w:rPr>
          <w:i/>
        </w:rPr>
        <w:t>Federal Financial Relations Act 2009</w:t>
      </w:r>
      <w:r w:rsidRPr="00436449">
        <w:t>.</w:t>
      </w:r>
    </w:p>
    <w:p w:rsidR="00DE547D" w:rsidRPr="00436449" w:rsidRDefault="00DE547D" w:rsidP="00436449">
      <w:pPr>
        <w:pStyle w:val="subsection"/>
      </w:pPr>
      <w:r w:rsidRPr="00436449">
        <w:tab/>
        <w:t>(2)</w:t>
      </w:r>
      <w:r w:rsidRPr="00436449">
        <w:tab/>
        <w:t xml:space="preserve">In framing the terms of the reference, the Minister is to pursue the objective of ensuring, consistently with the </w:t>
      </w:r>
      <w:r w:rsidRPr="00436449">
        <w:rPr>
          <w:i/>
        </w:rPr>
        <w:t>Federal Financial Relations Act 2009</w:t>
      </w:r>
      <w:r w:rsidRPr="00436449">
        <w:t xml:space="preserve">, that the States, the </w:t>
      </w:r>
      <w:r w:rsidR="003E21BA" w:rsidRPr="00436449">
        <w:t>Australian Capital Territory</w:t>
      </w:r>
      <w:r w:rsidRPr="00436449">
        <w:t xml:space="preserve"> and the </w:t>
      </w:r>
      <w:r w:rsidR="003E21BA" w:rsidRPr="00436449">
        <w:t>Northern Territory</w:t>
      </w:r>
      <w:r w:rsidRPr="00436449">
        <w:t xml:space="preserve"> each have the fiscal capacity to provide services (including associated infrastructure) at </w:t>
      </w:r>
      <w:r w:rsidR="0011479B" w:rsidRPr="00436449">
        <w:t>a standard that is at least as high as the standard for whichever of New South Wales and Victoria has the higher standard</w:t>
      </w:r>
      <w:r w:rsidRPr="00436449">
        <w:t>.</w:t>
      </w:r>
    </w:p>
    <w:p w:rsidR="003037AA" w:rsidRPr="00436449" w:rsidRDefault="003037AA" w:rsidP="00436449">
      <w:pPr>
        <w:pStyle w:val="subsection"/>
      </w:pPr>
      <w:r w:rsidRPr="00436449">
        <w:tab/>
        <w:t>(3)</w:t>
      </w:r>
      <w:r w:rsidRPr="00436449">
        <w:tab/>
        <w:t xml:space="preserve">However, so far as the reference relates to GST revenue grants for any of the first 5 payment years covered by </w:t>
      </w:r>
      <w:r w:rsidR="00436449" w:rsidRPr="00436449">
        <w:t>subsection (</w:t>
      </w:r>
      <w:r w:rsidRPr="00436449">
        <w:t>1), the Minister is to frame the terms of the reference:</w:t>
      </w:r>
    </w:p>
    <w:p w:rsidR="003037AA" w:rsidRPr="00436449" w:rsidRDefault="003037AA" w:rsidP="00436449">
      <w:pPr>
        <w:pStyle w:val="paragraph"/>
      </w:pPr>
      <w:r w:rsidRPr="00436449">
        <w:tab/>
        <w:t>(a)</w:t>
      </w:r>
      <w:r w:rsidRPr="00436449">
        <w:tab/>
        <w:t xml:space="preserve">so as to make an appropriate and even transition over those 5 years from the arrangements that applied before those payment years (the </w:t>
      </w:r>
      <w:r w:rsidRPr="00436449">
        <w:rPr>
          <w:b/>
          <w:i/>
        </w:rPr>
        <w:t>previous arrangements</w:t>
      </w:r>
      <w:r w:rsidRPr="00436449">
        <w:t xml:space="preserve">) to arrangements based on </w:t>
      </w:r>
      <w:r w:rsidR="00436449" w:rsidRPr="00436449">
        <w:t>subsection (</w:t>
      </w:r>
      <w:r w:rsidRPr="00436449">
        <w:t xml:space="preserve">2) of this section (the </w:t>
      </w:r>
      <w:r w:rsidRPr="00436449">
        <w:rPr>
          <w:b/>
          <w:i/>
        </w:rPr>
        <w:t>new arrangements</w:t>
      </w:r>
      <w:r w:rsidRPr="00436449">
        <w:t>); and</w:t>
      </w:r>
    </w:p>
    <w:p w:rsidR="003037AA" w:rsidRPr="00436449" w:rsidRDefault="003037AA" w:rsidP="00436449">
      <w:pPr>
        <w:pStyle w:val="paragraph"/>
      </w:pPr>
      <w:r w:rsidRPr="00436449">
        <w:tab/>
        <w:t>(b)</w:t>
      </w:r>
      <w:r w:rsidRPr="00436449">
        <w:tab/>
        <w:t>so that the respective GST revenue sharing relativities for the States and Territories that the Minister determines for each of those 5 payment years under section</w:t>
      </w:r>
      <w:r w:rsidR="00436449" w:rsidRPr="00436449">
        <w:t> </w:t>
      </w:r>
      <w:r w:rsidRPr="00436449">
        <w:t xml:space="preserve">8 of the </w:t>
      </w:r>
      <w:r w:rsidRPr="00436449">
        <w:rPr>
          <w:i/>
        </w:rPr>
        <w:t>Federal Financial Relations Act 2009</w:t>
      </w:r>
      <w:r w:rsidRPr="00436449">
        <w:t xml:space="preserve"> can be worked out:</w:t>
      </w:r>
    </w:p>
    <w:p w:rsidR="003037AA" w:rsidRPr="00436449" w:rsidRDefault="003037AA" w:rsidP="00436449">
      <w:pPr>
        <w:pStyle w:val="paragraphsub"/>
      </w:pPr>
      <w:r w:rsidRPr="00436449">
        <w:tab/>
        <w:t>(</w:t>
      </w:r>
      <w:proofErr w:type="spellStart"/>
      <w:r w:rsidRPr="00436449">
        <w:t>i</w:t>
      </w:r>
      <w:proofErr w:type="spellEnd"/>
      <w:r w:rsidRPr="00436449">
        <w:t>)</w:t>
      </w:r>
      <w:r w:rsidRPr="00436449">
        <w:tab/>
        <w:t xml:space="preserve">consistently with the </w:t>
      </w:r>
      <w:r w:rsidRPr="00436449">
        <w:rPr>
          <w:i/>
        </w:rPr>
        <w:t>Federal Financial Relations Act 2009</w:t>
      </w:r>
      <w:r w:rsidRPr="00436449">
        <w:t>; and</w:t>
      </w:r>
    </w:p>
    <w:p w:rsidR="003037AA" w:rsidRPr="00436449" w:rsidRDefault="003037AA" w:rsidP="00436449">
      <w:pPr>
        <w:pStyle w:val="paragraphsub"/>
      </w:pPr>
      <w:r w:rsidRPr="00436449">
        <w:tab/>
        <w:t>(ii)</w:t>
      </w:r>
      <w:r w:rsidRPr="00436449">
        <w:tab/>
        <w:t>using the proportion of the relativities derived from the previous arrangements, and the proportion of the relativities derived from the new arrangements, set out in th</w:t>
      </w:r>
      <w:r w:rsidR="003A625E" w:rsidRPr="00436449">
        <w:t>is</w:t>
      </w:r>
      <w:r w:rsidRPr="00436449">
        <w:t xml:space="preserve"> table</w:t>
      </w:r>
      <w:r w:rsidR="003A625E" w:rsidRPr="00436449">
        <w:t>:</w:t>
      </w:r>
    </w:p>
    <w:p w:rsidR="003037AA" w:rsidRPr="00436449" w:rsidRDefault="003037AA" w:rsidP="00436449">
      <w:pPr>
        <w:pStyle w:val="Tabletext"/>
      </w:pPr>
    </w:p>
    <w:tbl>
      <w:tblPr>
        <w:tblW w:w="0" w:type="auto"/>
        <w:tblInd w:w="107" w:type="dxa"/>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614"/>
        <w:gridCol w:w="1513"/>
        <w:gridCol w:w="2495"/>
        <w:gridCol w:w="2574"/>
      </w:tblGrid>
      <w:tr w:rsidR="003037AA" w:rsidRPr="00436449" w:rsidTr="00E70C18">
        <w:trPr>
          <w:tblHeader/>
        </w:trPr>
        <w:tc>
          <w:tcPr>
            <w:tcW w:w="0" w:type="auto"/>
            <w:gridSpan w:val="4"/>
            <w:tcBorders>
              <w:top w:val="single" w:sz="12" w:space="0" w:color="auto"/>
              <w:bottom w:val="single" w:sz="4" w:space="0" w:color="auto"/>
            </w:tcBorders>
            <w:shd w:val="clear" w:color="auto" w:fill="auto"/>
          </w:tcPr>
          <w:p w:rsidR="003037AA" w:rsidRPr="00436449" w:rsidRDefault="003037AA" w:rsidP="00436449">
            <w:pPr>
              <w:pStyle w:val="TableHeading"/>
            </w:pPr>
            <w:r w:rsidRPr="00436449">
              <w:t>Transitional proportions</w:t>
            </w:r>
          </w:p>
        </w:tc>
      </w:tr>
      <w:tr w:rsidR="003037AA" w:rsidRPr="00436449" w:rsidTr="004A6288">
        <w:tc>
          <w:tcPr>
            <w:tcW w:w="0" w:type="auto"/>
            <w:tcBorders>
              <w:top w:val="single" w:sz="4" w:space="0" w:color="auto"/>
              <w:bottom w:val="single" w:sz="12" w:space="0" w:color="auto"/>
            </w:tcBorders>
            <w:shd w:val="clear" w:color="auto" w:fill="auto"/>
          </w:tcPr>
          <w:p w:rsidR="003037AA" w:rsidRPr="00436449" w:rsidRDefault="003037AA" w:rsidP="00436449">
            <w:pPr>
              <w:pStyle w:val="TableHeading"/>
            </w:pPr>
            <w:r w:rsidRPr="00436449">
              <w:t>Item</w:t>
            </w:r>
          </w:p>
        </w:tc>
        <w:tc>
          <w:tcPr>
            <w:tcW w:w="1513" w:type="dxa"/>
            <w:tcBorders>
              <w:top w:val="single" w:sz="4" w:space="0" w:color="auto"/>
              <w:bottom w:val="single" w:sz="12" w:space="0" w:color="auto"/>
            </w:tcBorders>
            <w:shd w:val="clear" w:color="auto" w:fill="auto"/>
          </w:tcPr>
          <w:p w:rsidR="003037AA" w:rsidRPr="00436449" w:rsidRDefault="003037AA" w:rsidP="00436449">
            <w:pPr>
              <w:pStyle w:val="TableHeading"/>
            </w:pPr>
            <w:r w:rsidRPr="00436449">
              <w:t>Payment year</w:t>
            </w:r>
          </w:p>
        </w:tc>
        <w:tc>
          <w:tcPr>
            <w:tcW w:w="2495" w:type="dxa"/>
            <w:tcBorders>
              <w:top w:val="single" w:sz="4" w:space="0" w:color="auto"/>
              <w:bottom w:val="single" w:sz="12" w:space="0" w:color="auto"/>
            </w:tcBorders>
            <w:shd w:val="clear" w:color="auto" w:fill="auto"/>
          </w:tcPr>
          <w:p w:rsidR="003037AA" w:rsidRPr="00436449" w:rsidDel="00BC28ED" w:rsidRDefault="003037AA" w:rsidP="00436449">
            <w:pPr>
              <w:pStyle w:val="TableHeading"/>
            </w:pPr>
            <w:r w:rsidRPr="00436449">
              <w:t>Proportion of the relativities derived from the previous arrangements</w:t>
            </w:r>
          </w:p>
        </w:tc>
        <w:tc>
          <w:tcPr>
            <w:tcW w:w="0" w:type="auto"/>
            <w:tcBorders>
              <w:top w:val="single" w:sz="4" w:space="0" w:color="auto"/>
              <w:bottom w:val="single" w:sz="12" w:space="0" w:color="auto"/>
            </w:tcBorders>
          </w:tcPr>
          <w:p w:rsidR="003037AA" w:rsidRPr="00436449" w:rsidRDefault="003037AA" w:rsidP="00436449">
            <w:pPr>
              <w:pStyle w:val="TableHeading"/>
            </w:pPr>
            <w:r w:rsidRPr="00436449">
              <w:t>Proportion of the relativities derived from the new arrangements</w:t>
            </w:r>
          </w:p>
        </w:tc>
      </w:tr>
      <w:tr w:rsidR="003037AA" w:rsidRPr="00436449" w:rsidTr="004A6288">
        <w:tc>
          <w:tcPr>
            <w:tcW w:w="0" w:type="auto"/>
            <w:tcBorders>
              <w:top w:val="single" w:sz="12" w:space="0" w:color="auto"/>
            </w:tcBorders>
            <w:shd w:val="clear" w:color="auto" w:fill="auto"/>
          </w:tcPr>
          <w:p w:rsidR="003037AA" w:rsidRPr="00436449" w:rsidRDefault="003037AA" w:rsidP="00436449">
            <w:pPr>
              <w:pStyle w:val="Tabletext"/>
            </w:pPr>
            <w:r w:rsidRPr="00436449">
              <w:t>1</w:t>
            </w:r>
          </w:p>
        </w:tc>
        <w:tc>
          <w:tcPr>
            <w:tcW w:w="1513" w:type="dxa"/>
            <w:tcBorders>
              <w:top w:val="single" w:sz="12" w:space="0" w:color="auto"/>
            </w:tcBorders>
            <w:shd w:val="clear" w:color="auto" w:fill="auto"/>
          </w:tcPr>
          <w:p w:rsidR="003037AA" w:rsidRPr="00436449" w:rsidRDefault="003037AA" w:rsidP="00436449">
            <w:pPr>
              <w:pStyle w:val="Tabletext"/>
            </w:pPr>
            <w:r w:rsidRPr="00436449">
              <w:t>the 2021</w:t>
            </w:r>
            <w:r w:rsidR="002367BE">
              <w:noBreakHyphen/>
            </w:r>
            <w:r w:rsidRPr="00436449">
              <w:t>22 payment year</w:t>
            </w:r>
          </w:p>
        </w:tc>
        <w:tc>
          <w:tcPr>
            <w:tcW w:w="2495" w:type="dxa"/>
            <w:tcBorders>
              <w:top w:val="single" w:sz="12" w:space="0" w:color="auto"/>
            </w:tcBorders>
            <w:shd w:val="clear" w:color="auto" w:fill="auto"/>
          </w:tcPr>
          <w:p w:rsidR="003037AA" w:rsidRPr="00436449" w:rsidRDefault="004A6288" w:rsidP="00436449">
            <w:pPr>
              <w:pStyle w:val="Tabletext"/>
            </w:pPr>
            <w:r w:rsidRPr="00436449">
              <w:rPr>
                <w:position w:val="4"/>
              </w:rPr>
              <w:t>5</w:t>
            </w:r>
            <w:r w:rsidRPr="00436449">
              <w:t>/6</w:t>
            </w:r>
          </w:p>
        </w:tc>
        <w:tc>
          <w:tcPr>
            <w:tcW w:w="0" w:type="auto"/>
            <w:tcBorders>
              <w:top w:val="single" w:sz="12" w:space="0" w:color="auto"/>
            </w:tcBorders>
          </w:tcPr>
          <w:p w:rsidR="003037AA" w:rsidRPr="00436449" w:rsidRDefault="004A6288" w:rsidP="00436449">
            <w:pPr>
              <w:pStyle w:val="Tabletext"/>
            </w:pPr>
            <w:r w:rsidRPr="00436449">
              <w:rPr>
                <w:position w:val="4"/>
              </w:rPr>
              <w:t>1</w:t>
            </w:r>
            <w:r w:rsidRPr="00436449">
              <w:t>/6</w:t>
            </w:r>
          </w:p>
        </w:tc>
      </w:tr>
      <w:tr w:rsidR="003037AA" w:rsidRPr="00436449" w:rsidTr="004A6288">
        <w:tc>
          <w:tcPr>
            <w:tcW w:w="0" w:type="auto"/>
            <w:shd w:val="clear" w:color="auto" w:fill="auto"/>
          </w:tcPr>
          <w:p w:rsidR="003037AA" w:rsidRPr="00436449" w:rsidRDefault="003037AA" w:rsidP="00436449">
            <w:pPr>
              <w:pStyle w:val="Tabletext"/>
            </w:pPr>
            <w:r w:rsidRPr="00436449">
              <w:t>2</w:t>
            </w:r>
          </w:p>
        </w:tc>
        <w:tc>
          <w:tcPr>
            <w:tcW w:w="1513" w:type="dxa"/>
            <w:shd w:val="clear" w:color="auto" w:fill="auto"/>
          </w:tcPr>
          <w:p w:rsidR="003037AA" w:rsidRPr="00436449" w:rsidRDefault="003037AA" w:rsidP="00436449">
            <w:pPr>
              <w:pStyle w:val="Tabletext"/>
            </w:pPr>
            <w:r w:rsidRPr="00436449">
              <w:t>the 2022</w:t>
            </w:r>
            <w:r w:rsidR="002367BE">
              <w:noBreakHyphen/>
            </w:r>
            <w:r w:rsidRPr="00436449">
              <w:t>23 payment year</w:t>
            </w:r>
          </w:p>
        </w:tc>
        <w:tc>
          <w:tcPr>
            <w:tcW w:w="2495" w:type="dxa"/>
            <w:shd w:val="clear" w:color="auto" w:fill="auto"/>
          </w:tcPr>
          <w:p w:rsidR="003037AA" w:rsidRPr="00436449" w:rsidRDefault="004A6288" w:rsidP="00436449">
            <w:pPr>
              <w:pStyle w:val="Tabletext"/>
            </w:pPr>
            <w:r w:rsidRPr="00436449">
              <w:rPr>
                <w:position w:val="4"/>
              </w:rPr>
              <w:t>4</w:t>
            </w:r>
            <w:r w:rsidRPr="00436449">
              <w:t>/6</w:t>
            </w:r>
          </w:p>
        </w:tc>
        <w:tc>
          <w:tcPr>
            <w:tcW w:w="0" w:type="auto"/>
          </w:tcPr>
          <w:p w:rsidR="003037AA" w:rsidRPr="00436449" w:rsidRDefault="004A6288" w:rsidP="00436449">
            <w:pPr>
              <w:pStyle w:val="Tabletext"/>
            </w:pPr>
            <w:r w:rsidRPr="00436449">
              <w:rPr>
                <w:position w:val="4"/>
              </w:rPr>
              <w:t>2</w:t>
            </w:r>
            <w:r w:rsidRPr="00436449">
              <w:t>/6</w:t>
            </w:r>
          </w:p>
        </w:tc>
      </w:tr>
      <w:tr w:rsidR="003037AA" w:rsidRPr="00436449" w:rsidTr="004A6288">
        <w:tc>
          <w:tcPr>
            <w:tcW w:w="0" w:type="auto"/>
            <w:shd w:val="clear" w:color="auto" w:fill="auto"/>
          </w:tcPr>
          <w:p w:rsidR="003037AA" w:rsidRPr="00436449" w:rsidRDefault="003037AA" w:rsidP="00436449">
            <w:pPr>
              <w:pStyle w:val="Tabletext"/>
            </w:pPr>
            <w:r w:rsidRPr="00436449">
              <w:t>3</w:t>
            </w:r>
          </w:p>
        </w:tc>
        <w:tc>
          <w:tcPr>
            <w:tcW w:w="1513" w:type="dxa"/>
            <w:shd w:val="clear" w:color="auto" w:fill="auto"/>
          </w:tcPr>
          <w:p w:rsidR="003037AA" w:rsidRPr="00436449" w:rsidRDefault="003037AA" w:rsidP="00436449">
            <w:pPr>
              <w:pStyle w:val="Tabletext"/>
            </w:pPr>
            <w:r w:rsidRPr="00436449">
              <w:t>the 2023</w:t>
            </w:r>
            <w:r w:rsidR="002367BE">
              <w:noBreakHyphen/>
            </w:r>
            <w:r w:rsidRPr="00436449">
              <w:t>24 payment year</w:t>
            </w:r>
          </w:p>
        </w:tc>
        <w:tc>
          <w:tcPr>
            <w:tcW w:w="2495" w:type="dxa"/>
            <w:shd w:val="clear" w:color="auto" w:fill="auto"/>
          </w:tcPr>
          <w:p w:rsidR="003037AA" w:rsidRPr="00436449" w:rsidRDefault="004A6288" w:rsidP="00436449">
            <w:pPr>
              <w:pStyle w:val="Tabletext"/>
            </w:pPr>
            <w:r w:rsidRPr="00436449">
              <w:t>3/6</w:t>
            </w:r>
          </w:p>
        </w:tc>
        <w:tc>
          <w:tcPr>
            <w:tcW w:w="0" w:type="auto"/>
          </w:tcPr>
          <w:p w:rsidR="003037AA" w:rsidRPr="00436449" w:rsidRDefault="004A6288" w:rsidP="00436449">
            <w:pPr>
              <w:pStyle w:val="Tabletext"/>
            </w:pPr>
            <w:r w:rsidRPr="00436449">
              <w:rPr>
                <w:position w:val="4"/>
              </w:rPr>
              <w:t>3</w:t>
            </w:r>
            <w:r w:rsidRPr="00436449">
              <w:t>/6</w:t>
            </w:r>
          </w:p>
        </w:tc>
      </w:tr>
      <w:tr w:rsidR="003037AA" w:rsidRPr="00436449" w:rsidTr="004A6288">
        <w:trPr>
          <w:cantSplit/>
        </w:trPr>
        <w:tc>
          <w:tcPr>
            <w:tcW w:w="0" w:type="auto"/>
            <w:shd w:val="clear" w:color="auto" w:fill="auto"/>
          </w:tcPr>
          <w:p w:rsidR="003037AA" w:rsidRPr="00436449" w:rsidRDefault="003037AA" w:rsidP="00436449">
            <w:pPr>
              <w:pStyle w:val="Tabletext"/>
            </w:pPr>
            <w:r w:rsidRPr="00436449">
              <w:t>4</w:t>
            </w:r>
          </w:p>
        </w:tc>
        <w:tc>
          <w:tcPr>
            <w:tcW w:w="1513" w:type="dxa"/>
            <w:shd w:val="clear" w:color="auto" w:fill="auto"/>
          </w:tcPr>
          <w:p w:rsidR="003037AA" w:rsidRPr="00436449" w:rsidRDefault="003037AA" w:rsidP="00436449">
            <w:pPr>
              <w:pStyle w:val="Tabletext"/>
            </w:pPr>
            <w:r w:rsidRPr="00436449">
              <w:t>the 2024</w:t>
            </w:r>
            <w:r w:rsidR="002367BE">
              <w:noBreakHyphen/>
            </w:r>
            <w:r w:rsidRPr="00436449">
              <w:t>25 payment year</w:t>
            </w:r>
          </w:p>
        </w:tc>
        <w:tc>
          <w:tcPr>
            <w:tcW w:w="2495" w:type="dxa"/>
            <w:shd w:val="clear" w:color="auto" w:fill="auto"/>
          </w:tcPr>
          <w:p w:rsidR="003037AA" w:rsidRPr="00436449" w:rsidRDefault="004A6288" w:rsidP="00436449">
            <w:pPr>
              <w:pStyle w:val="Tabletext"/>
            </w:pPr>
            <w:r w:rsidRPr="00436449">
              <w:t>2/6</w:t>
            </w:r>
          </w:p>
        </w:tc>
        <w:tc>
          <w:tcPr>
            <w:tcW w:w="0" w:type="auto"/>
          </w:tcPr>
          <w:p w:rsidR="003037AA" w:rsidRPr="00436449" w:rsidRDefault="004A6288" w:rsidP="00436449">
            <w:pPr>
              <w:pStyle w:val="Tabletext"/>
            </w:pPr>
            <w:r w:rsidRPr="00436449">
              <w:rPr>
                <w:position w:val="4"/>
              </w:rPr>
              <w:t>4</w:t>
            </w:r>
            <w:r w:rsidRPr="00436449">
              <w:t>/6</w:t>
            </w:r>
          </w:p>
        </w:tc>
      </w:tr>
      <w:tr w:rsidR="003037AA" w:rsidRPr="00436449" w:rsidTr="004A6288">
        <w:trPr>
          <w:cantSplit/>
        </w:trPr>
        <w:tc>
          <w:tcPr>
            <w:tcW w:w="0" w:type="auto"/>
            <w:tcBorders>
              <w:bottom w:val="single" w:sz="12" w:space="0" w:color="auto"/>
            </w:tcBorders>
            <w:shd w:val="clear" w:color="auto" w:fill="auto"/>
          </w:tcPr>
          <w:p w:rsidR="003037AA" w:rsidRPr="00436449" w:rsidRDefault="00145538" w:rsidP="00436449">
            <w:pPr>
              <w:pStyle w:val="Tabletext"/>
            </w:pPr>
            <w:r w:rsidRPr="00436449">
              <w:t>5</w:t>
            </w:r>
          </w:p>
        </w:tc>
        <w:tc>
          <w:tcPr>
            <w:tcW w:w="1513" w:type="dxa"/>
            <w:tcBorders>
              <w:bottom w:val="single" w:sz="12" w:space="0" w:color="auto"/>
            </w:tcBorders>
            <w:shd w:val="clear" w:color="auto" w:fill="auto"/>
          </w:tcPr>
          <w:p w:rsidR="003037AA" w:rsidRPr="00436449" w:rsidRDefault="003037AA" w:rsidP="00436449">
            <w:pPr>
              <w:pStyle w:val="Tabletext"/>
            </w:pPr>
            <w:r w:rsidRPr="00436449">
              <w:t>the 2025</w:t>
            </w:r>
            <w:r w:rsidR="002367BE">
              <w:noBreakHyphen/>
            </w:r>
            <w:r w:rsidRPr="00436449">
              <w:t>26 payment year</w:t>
            </w:r>
          </w:p>
        </w:tc>
        <w:tc>
          <w:tcPr>
            <w:tcW w:w="2495" w:type="dxa"/>
            <w:tcBorders>
              <w:bottom w:val="single" w:sz="12" w:space="0" w:color="auto"/>
            </w:tcBorders>
            <w:shd w:val="clear" w:color="auto" w:fill="auto"/>
          </w:tcPr>
          <w:p w:rsidR="003037AA" w:rsidRPr="00436449" w:rsidRDefault="004A6288" w:rsidP="00436449">
            <w:pPr>
              <w:pStyle w:val="Tabletext"/>
            </w:pPr>
            <w:r w:rsidRPr="00436449">
              <w:rPr>
                <w:position w:val="4"/>
              </w:rPr>
              <w:t>1</w:t>
            </w:r>
            <w:r w:rsidRPr="00436449">
              <w:t>/6</w:t>
            </w:r>
          </w:p>
        </w:tc>
        <w:tc>
          <w:tcPr>
            <w:tcW w:w="0" w:type="auto"/>
            <w:tcBorders>
              <w:bottom w:val="single" w:sz="12" w:space="0" w:color="auto"/>
            </w:tcBorders>
          </w:tcPr>
          <w:p w:rsidR="003037AA" w:rsidRPr="00436449" w:rsidRDefault="004A6288" w:rsidP="00436449">
            <w:pPr>
              <w:pStyle w:val="Tabletext"/>
            </w:pPr>
            <w:r w:rsidRPr="00436449">
              <w:rPr>
                <w:position w:val="4"/>
              </w:rPr>
              <w:t>5</w:t>
            </w:r>
            <w:r w:rsidRPr="00436449">
              <w:t>/6</w:t>
            </w:r>
          </w:p>
        </w:tc>
      </w:tr>
    </w:tbl>
    <w:p w:rsidR="00DE547D" w:rsidRPr="00436449" w:rsidRDefault="00DE547D" w:rsidP="00436449">
      <w:pPr>
        <w:pStyle w:val="ActHead9"/>
        <w:rPr>
          <w:i w:val="0"/>
        </w:rPr>
      </w:pPr>
      <w:bookmarkStart w:id="10" w:name="_Toc531263849"/>
      <w:r w:rsidRPr="00436449">
        <w:t>Federal Financial Relations Act 2009</w:t>
      </w:r>
      <w:bookmarkEnd w:id="10"/>
    </w:p>
    <w:p w:rsidR="00DE547D" w:rsidRPr="00436449" w:rsidRDefault="00C37D09" w:rsidP="00436449">
      <w:pPr>
        <w:pStyle w:val="ItemHead"/>
      </w:pPr>
      <w:r w:rsidRPr="00436449">
        <w:t>2</w:t>
      </w:r>
      <w:r w:rsidR="00DE547D" w:rsidRPr="00436449">
        <w:t xml:space="preserve">  Section</w:t>
      </w:r>
      <w:r w:rsidR="00436449" w:rsidRPr="00436449">
        <w:t> </w:t>
      </w:r>
      <w:r w:rsidR="00DE547D" w:rsidRPr="00436449">
        <w:t>4</w:t>
      </w:r>
    </w:p>
    <w:p w:rsidR="00DE547D" w:rsidRPr="00436449" w:rsidRDefault="00DE547D" w:rsidP="00436449">
      <w:pPr>
        <w:pStyle w:val="Item"/>
      </w:pPr>
      <w:r w:rsidRPr="00436449">
        <w:t>Insert:</w:t>
      </w:r>
    </w:p>
    <w:p w:rsidR="00DE547D" w:rsidRPr="00436449" w:rsidRDefault="00DE547D" w:rsidP="00436449">
      <w:pPr>
        <w:pStyle w:val="Definition"/>
      </w:pPr>
      <w:r w:rsidRPr="00436449">
        <w:rPr>
          <w:b/>
          <w:i/>
        </w:rPr>
        <w:t>first indexation amount</w:t>
      </w:r>
      <w:r w:rsidRPr="00436449">
        <w:t xml:space="preserve"> has the meaning given by subsections</w:t>
      </w:r>
      <w:r w:rsidR="00436449" w:rsidRPr="00436449">
        <w:t> </w:t>
      </w:r>
      <w:r w:rsidRPr="00436449">
        <w:t>8A(2) and (3).</w:t>
      </w:r>
    </w:p>
    <w:p w:rsidR="00DE547D" w:rsidRPr="00436449" w:rsidRDefault="00DE547D" w:rsidP="00436449">
      <w:pPr>
        <w:pStyle w:val="Definition"/>
      </w:pPr>
      <w:r w:rsidRPr="00436449">
        <w:rPr>
          <w:b/>
          <w:i/>
        </w:rPr>
        <w:t>pool top</w:t>
      </w:r>
      <w:r w:rsidR="002367BE">
        <w:rPr>
          <w:b/>
          <w:i/>
        </w:rPr>
        <w:noBreakHyphen/>
      </w:r>
      <w:r w:rsidRPr="00436449">
        <w:rPr>
          <w:b/>
          <w:i/>
        </w:rPr>
        <w:t>up</w:t>
      </w:r>
      <w:r w:rsidRPr="00436449">
        <w:t xml:space="preserve"> has the meaning given by section</w:t>
      </w:r>
      <w:r w:rsidR="00436449" w:rsidRPr="00436449">
        <w:t> </w:t>
      </w:r>
      <w:r w:rsidRPr="00436449">
        <w:t>8A.</w:t>
      </w:r>
    </w:p>
    <w:p w:rsidR="00DE547D" w:rsidRPr="00436449" w:rsidRDefault="00DE547D" w:rsidP="00436449">
      <w:pPr>
        <w:pStyle w:val="Definition"/>
      </w:pPr>
      <w:r w:rsidRPr="00436449">
        <w:rPr>
          <w:b/>
          <w:i/>
        </w:rPr>
        <w:t>second indexation amount</w:t>
      </w:r>
      <w:r w:rsidRPr="00436449">
        <w:t xml:space="preserve"> has the meaning given by subsections</w:t>
      </w:r>
      <w:r w:rsidR="00436449" w:rsidRPr="00436449">
        <w:t> </w:t>
      </w:r>
      <w:r w:rsidRPr="00436449">
        <w:t>8A(4) and (5).</w:t>
      </w:r>
    </w:p>
    <w:p w:rsidR="00DE547D" w:rsidRPr="00436449" w:rsidRDefault="00C37D09" w:rsidP="00436449">
      <w:pPr>
        <w:pStyle w:val="ItemHead"/>
      </w:pPr>
      <w:r w:rsidRPr="00436449">
        <w:t>3</w:t>
      </w:r>
      <w:r w:rsidR="00DE547D" w:rsidRPr="00436449">
        <w:t xml:space="preserve">  Section</w:t>
      </w:r>
      <w:r w:rsidR="00436449" w:rsidRPr="00436449">
        <w:t> </w:t>
      </w:r>
      <w:r w:rsidR="00DE547D" w:rsidRPr="00436449">
        <w:t>5</w:t>
      </w:r>
    </w:p>
    <w:p w:rsidR="00DE547D" w:rsidRPr="00436449" w:rsidRDefault="00DE547D" w:rsidP="00436449">
      <w:pPr>
        <w:pStyle w:val="Item"/>
      </w:pPr>
      <w:r w:rsidRPr="00436449">
        <w:t>Repeal the section, substitute:</w:t>
      </w:r>
    </w:p>
    <w:p w:rsidR="00DE547D" w:rsidRPr="00436449" w:rsidRDefault="00DE547D" w:rsidP="00436449">
      <w:pPr>
        <w:pStyle w:val="ActHead5"/>
      </w:pPr>
      <w:bookmarkStart w:id="11" w:name="_Toc531263850"/>
      <w:r w:rsidRPr="00436449">
        <w:rPr>
          <w:rStyle w:val="CharSectno"/>
        </w:rPr>
        <w:t>5</w:t>
      </w:r>
      <w:r w:rsidRPr="00436449">
        <w:t xml:space="preserve">  GST revenue grants</w:t>
      </w:r>
      <w:bookmarkEnd w:id="11"/>
    </w:p>
    <w:p w:rsidR="00DE547D" w:rsidRPr="00436449" w:rsidRDefault="00DE547D" w:rsidP="00436449">
      <w:pPr>
        <w:pStyle w:val="subsection"/>
      </w:pPr>
      <w:r w:rsidRPr="00436449">
        <w:tab/>
      </w:r>
      <w:r w:rsidR="009359C2" w:rsidRPr="00436449">
        <w:t>(1)</w:t>
      </w:r>
      <w:r w:rsidRPr="00436449">
        <w:tab/>
        <w:t>Subject to this Act, each State is entitled to the payment, by way of financial assistance, for a payment year, of a grant worked out using the formula:</w:t>
      </w:r>
    </w:p>
    <w:p w:rsidR="0000527F" w:rsidRPr="00436449" w:rsidRDefault="0000527F" w:rsidP="00436449">
      <w:pPr>
        <w:pStyle w:val="subsection2"/>
      </w:pPr>
      <w:r w:rsidRPr="00436449">
        <w:object w:dxaOrig="4980" w:dyaOrig="960">
          <v:shape id="_x0000_i1028" type="#_x0000_t75" style="width:249pt;height:49.5pt" o:ole="">
            <v:imagedata r:id="rId22" o:title=""/>
          </v:shape>
          <o:OLEObject Type="Embed" ProgID="Equation.DSMT4" ShapeID="_x0000_i1028" DrawAspect="Content" ObjectID="_1605006197" r:id="rId23"/>
        </w:object>
      </w:r>
    </w:p>
    <w:p w:rsidR="00DE547D" w:rsidRPr="00436449" w:rsidRDefault="00DE547D" w:rsidP="00436449">
      <w:pPr>
        <w:pStyle w:val="subsection2"/>
      </w:pPr>
      <w:r w:rsidRPr="00436449">
        <w:t>where:</w:t>
      </w:r>
    </w:p>
    <w:p w:rsidR="00DE547D" w:rsidRPr="00436449" w:rsidRDefault="00DE547D" w:rsidP="00436449">
      <w:pPr>
        <w:pStyle w:val="Definition"/>
      </w:pPr>
      <w:r w:rsidRPr="00436449">
        <w:rPr>
          <w:b/>
          <w:i/>
        </w:rPr>
        <w:t>adjusted State population</w:t>
      </w:r>
      <w:r w:rsidRPr="00436449">
        <w:t xml:space="preserve"> means the estimated population of the State on 31</w:t>
      </w:r>
      <w:r w:rsidR="00436449" w:rsidRPr="00436449">
        <w:t> </w:t>
      </w:r>
      <w:r w:rsidRPr="00436449">
        <w:t>December in the payment year (see section</w:t>
      </w:r>
      <w:r w:rsidR="00436449" w:rsidRPr="00436449">
        <w:t> </w:t>
      </w:r>
      <w:r w:rsidRPr="00436449">
        <w:t>7) multiplied by the GST revenue sharing relativity (see section</w:t>
      </w:r>
      <w:r w:rsidR="00436449" w:rsidRPr="00436449">
        <w:t> </w:t>
      </w:r>
      <w:r w:rsidRPr="00436449">
        <w:t>8) for the State for that year.</w:t>
      </w:r>
    </w:p>
    <w:p w:rsidR="00DE547D" w:rsidRPr="00436449" w:rsidRDefault="00DE547D" w:rsidP="00436449">
      <w:pPr>
        <w:pStyle w:val="Definition"/>
      </w:pPr>
      <w:r w:rsidRPr="00436449">
        <w:rPr>
          <w:b/>
          <w:i/>
        </w:rPr>
        <w:t>adjusted total population</w:t>
      </w:r>
      <w:r w:rsidRPr="00436449">
        <w:t xml:space="preserve"> means the sum of the adjusted State populations of all of the States for the payment year.</w:t>
      </w:r>
    </w:p>
    <w:p w:rsidR="00DE547D" w:rsidRPr="00436449" w:rsidRDefault="00DE547D" w:rsidP="00436449">
      <w:pPr>
        <w:pStyle w:val="Definition"/>
      </w:pPr>
      <w:r w:rsidRPr="00436449">
        <w:rPr>
          <w:b/>
          <w:i/>
        </w:rPr>
        <w:t>GST revenue</w:t>
      </w:r>
      <w:r w:rsidRPr="00436449">
        <w:t xml:space="preserve"> means the GST revenue for the payment year (see section</w:t>
      </w:r>
      <w:r w:rsidR="00436449" w:rsidRPr="00436449">
        <w:t> </w:t>
      </w:r>
      <w:r w:rsidRPr="00436449">
        <w:t>6).</w:t>
      </w:r>
    </w:p>
    <w:p w:rsidR="00DE547D" w:rsidRPr="00436449" w:rsidRDefault="00DE547D" w:rsidP="00436449">
      <w:pPr>
        <w:pStyle w:val="Definition"/>
      </w:pPr>
      <w:r w:rsidRPr="00436449">
        <w:rPr>
          <w:b/>
          <w:i/>
        </w:rPr>
        <w:t>pool top</w:t>
      </w:r>
      <w:r w:rsidR="002367BE">
        <w:rPr>
          <w:b/>
          <w:i/>
        </w:rPr>
        <w:noBreakHyphen/>
      </w:r>
      <w:r w:rsidRPr="00436449">
        <w:rPr>
          <w:b/>
          <w:i/>
        </w:rPr>
        <w:t>up</w:t>
      </w:r>
      <w:r w:rsidRPr="00436449">
        <w:t xml:space="preserve"> means the pool top</w:t>
      </w:r>
      <w:r w:rsidR="002367BE">
        <w:noBreakHyphen/>
      </w:r>
      <w:r w:rsidRPr="00436449">
        <w:t>up for the payment year (see section</w:t>
      </w:r>
      <w:r w:rsidR="00436449" w:rsidRPr="00436449">
        <w:t> </w:t>
      </w:r>
      <w:r w:rsidRPr="00436449">
        <w:t>8A).</w:t>
      </w:r>
    </w:p>
    <w:p w:rsidR="009359C2" w:rsidRPr="00436449" w:rsidRDefault="009359C2" w:rsidP="00436449">
      <w:pPr>
        <w:pStyle w:val="SubsectionHead"/>
      </w:pPr>
      <w:r w:rsidRPr="00436449">
        <w:t>Additional financial assistance for transitional payment years</w:t>
      </w:r>
    </w:p>
    <w:p w:rsidR="009359C2" w:rsidRPr="00436449" w:rsidRDefault="009359C2" w:rsidP="00436449">
      <w:pPr>
        <w:pStyle w:val="subsection"/>
      </w:pPr>
      <w:r w:rsidRPr="00436449">
        <w:tab/>
        <w:t>(2)</w:t>
      </w:r>
      <w:r w:rsidRPr="00436449">
        <w:tab/>
        <w:t>In this section:</w:t>
      </w:r>
    </w:p>
    <w:p w:rsidR="009359C2" w:rsidRPr="00436449" w:rsidRDefault="009359C2" w:rsidP="00436449">
      <w:pPr>
        <w:pStyle w:val="Definition"/>
        <w:rPr>
          <w:b/>
        </w:rPr>
      </w:pPr>
      <w:r w:rsidRPr="00436449">
        <w:rPr>
          <w:b/>
          <w:i/>
        </w:rPr>
        <w:t>transitional year</w:t>
      </w:r>
      <w:r w:rsidRPr="00436449">
        <w:rPr>
          <w:b/>
        </w:rPr>
        <w:t xml:space="preserve"> </w:t>
      </w:r>
      <w:r w:rsidRPr="00436449">
        <w:t>means the 2021</w:t>
      </w:r>
      <w:r w:rsidR="002367BE">
        <w:noBreakHyphen/>
      </w:r>
      <w:r w:rsidRPr="00436449">
        <w:t>22 payment year, the 2022</w:t>
      </w:r>
      <w:r w:rsidR="002367BE">
        <w:noBreakHyphen/>
      </w:r>
      <w:r w:rsidRPr="00436449">
        <w:t>23 payment year, the 2023</w:t>
      </w:r>
      <w:r w:rsidR="002367BE">
        <w:noBreakHyphen/>
      </w:r>
      <w:r w:rsidRPr="00436449">
        <w:t>24 payment year, the 2024</w:t>
      </w:r>
      <w:r w:rsidR="002367BE">
        <w:noBreakHyphen/>
      </w:r>
      <w:r w:rsidRPr="00436449">
        <w:t>25 payment year, the 2025</w:t>
      </w:r>
      <w:r w:rsidR="002367BE">
        <w:noBreakHyphen/>
      </w:r>
      <w:r w:rsidRPr="00436449">
        <w:t xml:space="preserve">26 payment year or </w:t>
      </w:r>
      <w:r w:rsidR="00742A61" w:rsidRPr="00436449">
        <w:t xml:space="preserve">the </w:t>
      </w:r>
      <w:r w:rsidRPr="00436449">
        <w:t>2026</w:t>
      </w:r>
      <w:r w:rsidR="002367BE">
        <w:noBreakHyphen/>
      </w:r>
      <w:r w:rsidRPr="00436449">
        <w:t>27 payment year.</w:t>
      </w:r>
    </w:p>
    <w:p w:rsidR="009359C2" w:rsidRPr="00436449" w:rsidRDefault="009359C2" w:rsidP="00436449">
      <w:pPr>
        <w:pStyle w:val="subsection"/>
      </w:pPr>
      <w:r w:rsidRPr="00436449">
        <w:tab/>
        <w:t>(3)</w:t>
      </w:r>
      <w:r w:rsidRPr="00436449">
        <w:tab/>
        <w:t>If the sum of:</w:t>
      </w:r>
    </w:p>
    <w:p w:rsidR="009359C2" w:rsidRPr="00436449" w:rsidRDefault="009359C2" w:rsidP="00436449">
      <w:pPr>
        <w:pStyle w:val="paragraph"/>
      </w:pPr>
      <w:r w:rsidRPr="00436449">
        <w:tab/>
        <w:t>(a)</w:t>
      </w:r>
      <w:r w:rsidRPr="00436449">
        <w:tab/>
        <w:t xml:space="preserve">the amount of </w:t>
      </w:r>
      <w:r w:rsidR="00743069" w:rsidRPr="00436449">
        <w:t>the</w:t>
      </w:r>
      <w:r w:rsidRPr="00436449">
        <w:t xml:space="preserve"> grant to which a State is entitled under </w:t>
      </w:r>
      <w:r w:rsidR="00436449" w:rsidRPr="00436449">
        <w:t>subsection (</w:t>
      </w:r>
      <w:r w:rsidRPr="00436449">
        <w:t xml:space="preserve">1) for a transitional year (the </w:t>
      </w:r>
      <w:r w:rsidRPr="00436449">
        <w:rPr>
          <w:b/>
          <w:i/>
        </w:rPr>
        <w:t>base year</w:t>
      </w:r>
      <w:r w:rsidRPr="00436449">
        <w:t>); and</w:t>
      </w:r>
    </w:p>
    <w:p w:rsidR="009359C2" w:rsidRPr="00436449" w:rsidRDefault="009359C2" w:rsidP="00436449">
      <w:pPr>
        <w:pStyle w:val="paragraph"/>
      </w:pPr>
      <w:r w:rsidRPr="00436449">
        <w:tab/>
        <w:t>(b)</w:t>
      </w:r>
      <w:r w:rsidRPr="00436449">
        <w:tab/>
        <w:t xml:space="preserve">the amount of the grant to which the State is entitled under </w:t>
      </w:r>
      <w:r w:rsidR="00436449" w:rsidRPr="00436449">
        <w:t>subsection (</w:t>
      </w:r>
      <w:r w:rsidRPr="00436449">
        <w:t>1) for each transitional year (if any) before the base year; and</w:t>
      </w:r>
    </w:p>
    <w:p w:rsidR="009359C2" w:rsidRPr="00436449" w:rsidRDefault="009359C2" w:rsidP="00436449">
      <w:pPr>
        <w:pStyle w:val="paragraph"/>
      </w:pPr>
      <w:r w:rsidRPr="00436449">
        <w:tab/>
        <w:t>(c)</w:t>
      </w:r>
      <w:r w:rsidRPr="00436449">
        <w:tab/>
        <w:t xml:space="preserve">the amount of </w:t>
      </w:r>
      <w:r w:rsidR="00743069" w:rsidRPr="00436449">
        <w:t>the</w:t>
      </w:r>
      <w:r w:rsidRPr="00436449">
        <w:t xml:space="preserve"> grant (if any) to which the State is entitled under this subsection for </w:t>
      </w:r>
      <w:r w:rsidR="003E21BA" w:rsidRPr="00436449">
        <w:t>each</w:t>
      </w:r>
      <w:r w:rsidRPr="00436449">
        <w:t xml:space="preserve"> transitional year </w:t>
      </w:r>
      <w:r w:rsidR="003E21BA" w:rsidRPr="00436449">
        <w:t xml:space="preserve">(if any) </w:t>
      </w:r>
      <w:r w:rsidRPr="00436449">
        <w:t>before the base year;</w:t>
      </w:r>
    </w:p>
    <w:p w:rsidR="009359C2" w:rsidRPr="00436449" w:rsidRDefault="009359C2" w:rsidP="00436449">
      <w:pPr>
        <w:pStyle w:val="subsection2"/>
      </w:pPr>
      <w:r w:rsidRPr="00436449">
        <w:t xml:space="preserve">is less than the sum of the amounts of the grants to which the State would, in the Minister’s opinion, have been entitled for the base year, and each transitional year (if any) before the base year, under this section if the </w:t>
      </w:r>
      <w:r w:rsidRPr="00436449">
        <w:rPr>
          <w:i/>
        </w:rPr>
        <w:t xml:space="preserve">Treasury Laws Amendment (Making Sure Every State and Territory Gets Their </w:t>
      </w:r>
      <w:r w:rsidR="00742A61" w:rsidRPr="00436449">
        <w:rPr>
          <w:i/>
        </w:rPr>
        <w:t xml:space="preserve">Fair </w:t>
      </w:r>
      <w:r w:rsidRPr="00436449">
        <w:rPr>
          <w:i/>
        </w:rPr>
        <w:t>Share of GST) Act 2018</w:t>
      </w:r>
      <w:r w:rsidRPr="00436449">
        <w:t xml:space="preserve"> had not been enacted, the State is entitled, subject to this Act, to the payment, by way of additional financial assistance for the base year, of a grant equal to the difference.</w:t>
      </w:r>
    </w:p>
    <w:p w:rsidR="00A27B95" w:rsidRPr="00436449" w:rsidRDefault="00A27B95" w:rsidP="00436449">
      <w:pPr>
        <w:pStyle w:val="subsection"/>
      </w:pPr>
      <w:r w:rsidRPr="00436449">
        <w:tab/>
        <w:t>(4)</w:t>
      </w:r>
      <w:r w:rsidRPr="00436449">
        <w:tab/>
        <w:t xml:space="preserve">The Minister must, in forming an opinion under </w:t>
      </w:r>
      <w:r w:rsidR="00436449" w:rsidRPr="00436449">
        <w:t>subsection (</w:t>
      </w:r>
      <w:r w:rsidRPr="00436449">
        <w:t>3):</w:t>
      </w:r>
    </w:p>
    <w:p w:rsidR="00A27B95" w:rsidRPr="00436449" w:rsidRDefault="00A27B95" w:rsidP="00436449">
      <w:pPr>
        <w:pStyle w:val="paragraph"/>
      </w:pPr>
      <w:r w:rsidRPr="00436449">
        <w:tab/>
        <w:t>(a)</w:t>
      </w:r>
      <w:r w:rsidRPr="00436449">
        <w:tab/>
        <w:t>consult with each of the States; and</w:t>
      </w:r>
    </w:p>
    <w:p w:rsidR="00A27B95" w:rsidRPr="00436449" w:rsidRDefault="00A27B95" w:rsidP="00436449">
      <w:pPr>
        <w:pStyle w:val="paragraph"/>
      </w:pPr>
      <w:r w:rsidRPr="00436449">
        <w:tab/>
        <w:t>(b)</w:t>
      </w:r>
      <w:r w:rsidRPr="00436449">
        <w:tab/>
        <w:t>have regard to any report of the Commonwealth Grants Commission that the Minister considers relevant.</w:t>
      </w:r>
    </w:p>
    <w:p w:rsidR="00DE547D" w:rsidRPr="00436449" w:rsidRDefault="00C37D09" w:rsidP="00436449">
      <w:pPr>
        <w:pStyle w:val="ItemHead"/>
      </w:pPr>
      <w:r w:rsidRPr="00436449">
        <w:t>4</w:t>
      </w:r>
      <w:r w:rsidR="00DE547D" w:rsidRPr="00436449">
        <w:t xml:space="preserve">  A</w:t>
      </w:r>
      <w:r w:rsidR="00EB09A1" w:rsidRPr="00436449">
        <w:t>fter subsection</w:t>
      </w:r>
      <w:r w:rsidR="00436449" w:rsidRPr="00436449">
        <w:t> </w:t>
      </w:r>
      <w:r w:rsidR="00DE547D" w:rsidRPr="00436449">
        <w:t>8</w:t>
      </w:r>
      <w:r w:rsidR="00EB09A1" w:rsidRPr="00436449">
        <w:t>(2)</w:t>
      </w:r>
    </w:p>
    <w:p w:rsidR="00DE547D" w:rsidRPr="00436449" w:rsidRDefault="00EB09A1" w:rsidP="00436449">
      <w:pPr>
        <w:pStyle w:val="Item"/>
      </w:pPr>
      <w:r w:rsidRPr="00436449">
        <w:t>Insert</w:t>
      </w:r>
      <w:r w:rsidR="00DE547D" w:rsidRPr="00436449">
        <w:t>:</w:t>
      </w:r>
    </w:p>
    <w:p w:rsidR="00DE547D" w:rsidRPr="00436449" w:rsidRDefault="00EB09A1" w:rsidP="00436449">
      <w:pPr>
        <w:pStyle w:val="subsection"/>
        <w:rPr>
          <w:b/>
        </w:rPr>
      </w:pPr>
      <w:r w:rsidRPr="00436449">
        <w:tab/>
        <w:t>(2A</w:t>
      </w:r>
      <w:r w:rsidR="00DE547D" w:rsidRPr="00436449">
        <w:t>)</w:t>
      </w:r>
      <w:r w:rsidR="00DE547D" w:rsidRPr="00436449">
        <w:tab/>
        <w:t xml:space="preserve">A factor determined under </w:t>
      </w:r>
      <w:r w:rsidR="00436449" w:rsidRPr="00436449">
        <w:t>subsection (</w:t>
      </w:r>
      <w:r w:rsidR="00DE547D" w:rsidRPr="00436449">
        <w:t>1) for a State for the 2022</w:t>
      </w:r>
      <w:r w:rsidR="002367BE">
        <w:noBreakHyphen/>
      </w:r>
      <w:r w:rsidR="00DE547D" w:rsidRPr="00436449">
        <w:t>23 payment year or the 2023</w:t>
      </w:r>
      <w:r w:rsidR="002367BE">
        <w:noBreakHyphen/>
      </w:r>
      <w:r w:rsidR="00DE547D" w:rsidRPr="00436449">
        <w:t>24 payment year must be greater than or equal to 0.7.</w:t>
      </w:r>
    </w:p>
    <w:p w:rsidR="00DE547D" w:rsidRPr="00436449" w:rsidRDefault="00EB09A1" w:rsidP="00436449">
      <w:pPr>
        <w:pStyle w:val="subsection"/>
        <w:rPr>
          <w:b/>
        </w:rPr>
      </w:pPr>
      <w:r w:rsidRPr="00436449">
        <w:tab/>
        <w:t>(2B</w:t>
      </w:r>
      <w:r w:rsidR="00DE547D" w:rsidRPr="00436449">
        <w:t>)</w:t>
      </w:r>
      <w:r w:rsidR="00DE547D" w:rsidRPr="00436449">
        <w:tab/>
        <w:t xml:space="preserve">A factor determined under </w:t>
      </w:r>
      <w:r w:rsidR="00436449" w:rsidRPr="00436449">
        <w:t>subsection (</w:t>
      </w:r>
      <w:r w:rsidR="00DE547D" w:rsidRPr="00436449">
        <w:t>1) for a State for the 2024</w:t>
      </w:r>
      <w:r w:rsidR="002367BE">
        <w:noBreakHyphen/>
      </w:r>
      <w:r w:rsidR="00DE547D" w:rsidRPr="00436449">
        <w:t>25 payment year or a later payment year must be greater than or equal to 0.75.</w:t>
      </w:r>
    </w:p>
    <w:p w:rsidR="00DE547D" w:rsidRPr="00436449" w:rsidRDefault="00C37D09" w:rsidP="00436449">
      <w:pPr>
        <w:pStyle w:val="ItemHead"/>
        <w:ind w:left="0" w:firstLine="0"/>
      </w:pPr>
      <w:r w:rsidRPr="00436449">
        <w:t>5</w:t>
      </w:r>
      <w:r w:rsidR="00DE547D" w:rsidRPr="00436449">
        <w:t xml:space="preserve">  At the end of Division</w:t>
      </w:r>
      <w:r w:rsidR="00436449" w:rsidRPr="00436449">
        <w:t> </w:t>
      </w:r>
      <w:r w:rsidR="00DE547D" w:rsidRPr="00436449">
        <w:t>1 of Part</w:t>
      </w:r>
      <w:r w:rsidR="00436449" w:rsidRPr="00436449">
        <w:t> </w:t>
      </w:r>
      <w:r w:rsidR="00DE547D" w:rsidRPr="00436449">
        <w:t>2</w:t>
      </w:r>
    </w:p>
    <w:p w:rsidR="00DE547D" w:rsidRPr="00436449" w:rsidRDefault="00DE547D" w:rsidP="00436449">
      <w:pPr>
        <w:pStyle w:val="Item"/>
      </w:pPr>
      <w:r w:rsidRPr="00436449">
        <w:t>Add:</w:t>
      </w:r>
    </w:p>
    <w:p w:rsidR="00DE547D" w:rsidRPr="00436449" w:rsidRDefault="00DE547D" w:rsidP="00436449">
      <w:pPr>
        <w:pStyle w:val="ActHead5"/>
      </w:pPr>
      <w:bookmarkStart w:id="12" w:name="_Toc531263851"/>
      <w:r w:rsidRPr="00436449">
        <w:rPr>
          <w:rStyle w:val="CharSectno"/>
        </w:rPr>
        <w:t>8A</w:t>
      </w:r>
      <w:r w:rsidRPr="00436449">
        <w:t xml:space="preserve">  Pool top</w:t>
      </w:r>
      <w:r w:rsidR="002367BE">
        <w:noBreakHyphen/>
      </w:r>
      <w:r w:rsidRPr="00436449">
        <w:t>up for a payment year</w:t>
      </w:r>
      <w:bookmarkEnd w:id="12"/>
    </w:p>
    <w:p w:rsidR="00DE547D" w:rsidRPr="00436449" w:rsidRDefault="00DE547D" w:rsidP="00436449">
      <w:pPr>
        <w:pStyle w:val="subsection"/>
      </w:pPr>
      <w:r w:rsidRPr="00436449">
        <w:tab/>
        <w:t>(1)</w:t>
      </w:r>
      <w:r w:rsidRPr="00436449">
        <w:tab/>
        <w:t xml:space="preserve">The </w:t>
      </w:r>
      <w:r w:rsidRPr="00436449">
        <w:rPr>
          <w:b/>
          <w:i/>
        </w:rPr>
        <w:t>pool top</w:t>
      </w:r>
      <w:r w:rsidR="002367BE">
        <w:rPr>
          <w:b/>
          <w:i/>
        </w:rPr>
        <w:noBreakHyphen/>
      </w:r>
      <w:r w:rsidRPr="00436449">
        <w:rPr>
          <w:b/>
          <w:i/>
        </w:rPr>
        <w:t>up</w:t>
      </w:r>
      <w:r w:rsidRPr="00436449">
        <w:t xml:space="preserve"> for a payment year is worked out using this table:</w:t>
      </w:r>
    </w:p>
    <w:p w:rsidR="00DE547D" w:rsidRPr="00436449" w:rsidRDefault="00DE547D" w:rsidP="00436449">
      <w:pPr>
        <w:pStyle w:val="Tabletext"/>
      </w:pPr>
    </w:p>
    <w:tbl>
      <w:tblPr>
        <w:tblW w:w="0" w:type="auto"/>
        <w:tblInd w:w="107" w:type="dxa"/>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614"/>
        <w:gridCol w:w="3159"/>
        <w:gridCol w:w="3423"/>
      </w:tblGrid>
      <w:tr w:rsidR="00DE547D" w:rsidRPr="00436449" w:rsidTr="005407AA">
        <w:trPr>
          <w:tblHeader/>
        </w:trPr>
        <w:tc>
          <w:tcPr>
            <w:tcW w:w="0" w:type="auto"/>
            <w:gridSpan w:val="3"/>
            <w:tcBorders>
              <w:top w:val="single" w:sz="12" w:space="0" w:color="auto"/>
              <w:bottom w:val="single" w:sz="6" w:space="0" w:color="auto"/>
            </w:tcBorders>
            <w:shd w:val="clear" w:color="auto" w:fill="auto"/>
          </w:tcPr>
          <w:p w:rsidR="00DE547D" w:rsidRPr="00436449" w:rsidRDefault="00DE547D" w:rsidP="00436449">
            <w:pPr>
              <w:pStyle w:val="TableHeading"/>
            </w:pPr>
            <w:r w:rsidRPr="00436449">
              <w:t>Pool</w:t>
            </w:r>
            <w:r w:rsidR="00872CED" w:rsidRPr="00436449">
              <w:t xml:space="preserve"> top</w:t>
            </w:r>
            <w:r w:rsidR="002367BE">
              <w:noBreakHyphen/>
            </w:r>
            <w:r w:rsidRPr="00436449">
              <w:t>up for a payment year</w:t>
            </w:r>
          </w:p>
        </w:tc>
      </w:tr>
      <w:tr w:rsidR="00DE547D" w:rsidRPr="00436449" w:rsidTr="005407AA">
        <w:trPr>
          <w:tblHeader/>
        </w:trPr>
        <w:tc>
          <w:tcPr>
            <w:tcW w:w="0" w:type="auto"/>
            <w:tcBorders>
              <w:top w:val="single" w:sz="6" w:space="0" w:color="auto"/>
              <w:bottom w:val="single" w:sz="12" w:space="0" w:color="auto"/>
            </w:tcBorders>
            <w:shd w:val="clear" w:color="auto" w:fill="auto"/>
          </w:tcPr>
          <w:p w:rsidR="00DE547D" w:rsidRPr="00436449" w:rsidRDefault="00DE547D" w:rsidP="00436449">
            <w:pPr>
              <w:pStyle w:val="TableHeading"/>
            </w:pPr>
            <w:r w:rsidRPr="00436449">
              <w:t>Item</w:t>
            </w:r>
          </w:p>
        </w:tc>
        <w:tc>
          <w:tcPr>
            <w:tcW w:w="0" w:type="auto"/>
            <w:tcBorders>
              <w:top w:val="single" w:sz="6" w:space="0" w:color="auto"/>
              <w:bottom w:val="single" w:sz="12" w:space="0" w:color="auto"/>
            </w:tcBorders>
            <w:shd w:val="clear" w:color="auto" w:fill="auto"/>
          </w:tcPr>
          <w:p w:rsidR="00DE547D" w:rsidRPr="00436449" w:rsidRDefault="00DE547D" w:rsidP="00436449">
            <w:pPr>
              <w:pStyle w:val="TableHeading"/>
            </w:pPr>
            <w:r w:rsidRPr="00436449">
              <w:t>For this payment year:</w:t>
            </w:r>
          </w:p>
        </w:tc>
        <w:tc>
          <w:tcPr>
            <w:tcW w:w="0" w:type="auto"/>
            <w:tcBorders>
              <w:top w:val="single" w:sz="6" w:space="0" w:color="auto"/>
              <w:bottom w:val="single" w:sz="12" w:space="0" w:color="auto"/>
            </w:tcBorders>
            <w:shd w:val="clear" w:color="auto" w:fill="auto"/>
          </w:tcPr>
          <w:p w:rsidR="00DE547D" w:rsidRPr="00436449" w:rsidRDefault="00DE547D" w:rsidP="00436449">
            <w:pPr>
              <w:pStyle w:val="TableHeading"/>
            </w:pPr>
            <w:r w:rsidRPr="00436449">
              <w:t xml:space="preserve">The </w:t>
            </w:r>
            <w:r w:rsidRPr="00436449">
              <w:rPr>
                <w:i/>
              </w:rPr>
              <w:t>pool top</w:t>
            </w:r>
            <w:r w:rsidR="002367BE">
              <w:rPr>
                <w:i/>
              </w:rPr>
              <w:noBreakHyphen/>
            </w:r>
            <w:r w:rsidRPr="00436449">
              <w:rPr>
                <w:i/>
              </w:rPr>
              <w:t>up</w:t>
            </w:r>
            <w:r w:rsidRPr="00436449">
              <w:t xml:space="preserve"> is:</w:t>
            </w:r>
          </w:p>
        </w:tc>
      </w:tr>
      <w:tr w:rsidR="00DE547D" w:rsidRPr="00436449" w:rsidTr="005407AA">
        <w:tc>
          <w:tcPr>
            <w:tcW w:w="0" w:type="auto"/>
            <w:tcBorders>
              <w:top w:val="single" w:sz="12" w:space="0" w:color="auto"/>
            </w:tcBorders>
            <w:shd w:val="clear" w:color="auto" w:fill="auto"/>
          </w:tcPr>
          <w:p w:rsidR="00DE547D" w:rsidRPr="00436449" w:rsidRDefault="00DE547D" w:rsidP="00436449">
            <w:pPr>
              <w:pStyle w:val="Tabletext"/>
            </w:pPr>
            <w:r w:rsidRPr="00436449">
              <w:t>1</w:t>
            </w:r>
          </w:p>
        </w:tc>
        <w:tc>
          <w:tcPr>
            <w:tcW w:w="0" w:type="auto"/>
            <w:tcBorders>
              <w:top w:val="single" w:sz="12" w:space="0" w:color="auto"/>
            </w:tcBorders>
            <w:shd w:val="clear" w:color="auto" w:fill="auto"/>
          </w:tcPr>
          <w:p w:rsidR="00DE547D" w:rsidRPr="00436449" w:rsidRDefault="00DE547D" w:rsidP="00436449">
            <w:pPr>
              <w:pStyle w:val="Tabletext"/>
            </w:pPr>
            <w:r w:rsidRPr="00436449">
              <w:t>the 2020</w:t>
            </w:r>
            <w:r w:rsidR="002367BE">
              <w:noBreakHyphen/>
            </w:r>
            <w:r w:rsidRPr="00436449">
              <w:t>21 payment year or an earlier payment year</w:t>
            </w:r>
          </w:p>
        </w:tc>
        <w:tc>
          <w:tcPr>
            <w:tcW w:w="0" w:type="auto"/>
            <w:tcBorders>
              <w:top w:val="single" w:sz="12" w:space="0" w:color="auto"/>
            </w:tcBorders>
            <w:shd w:val="clear" w:color="auto" w:fill="auto"/>
          </w:tcPr>
          <w:p w:rsidR="00DE547D" w:rsidRPr="00436449" w:rsidRDefault="00DE547D" w:rsidP="00436449">
            <w:pPr>
              <w:pStyle w:val="Tabletext"/>
            </w:pPr>
            <w:r w:rsidRPr="00436449">
              <w:t>$0</w:t>
            </w:r>
          </w:p>
        </w:tc>
      </w:tr>
      <w:tr w:rsidR="00DE547D" w:rsidRPr="00436449" w:rsidTr="005407AA">
        <w:tc>
          <w:tcPr>
            <w:tcW w:w="0" w:type="auto"/>
            <w:shd w:val="clear" w:color="auto" w:fill="auto"/>
          </w:tcPr>
          <w:p w:rsidR="00DE547D" w:rsidRPr="00436449" w:rsidRDefault="00DE547D" w:rsidP="00436449">
            <w:pPr>
              <w:pStyle w:val="Tabletext"/>
            </w:pPr>
            <w:r w:rsidRPr="00436449">
              <w:t>2</w:t>
            </w:r>
          </w:p>
        </w:tc>
        <w:tc>
          <w:tcPr>
            <w:tcW w:w="0" w:type="auto"/>
            <w:shd w:val="clear" w:color="auto" w:fill="auto"/>
          </w:tcPr>
          <w:p w:rsidR="00DE547D" w:rsidRPr="00436449" w:rsidRDefault="00DE547D" w:rsidP="00436449">
            <w:pPr>
              <w:pStyle w:val="Tabletext"/>
            </w:pPr>
            <w:r w:rsidRPr="00436449">
              <w:t>the 2021</w:t>
            </w:r>
            <w:r w:rsidR="002367BE">
              <w:noBreakHyphen/>
            </w:r>
            <w:r w:rsidRPr="00436449">
              <w:t>22 payment year</w:t>
            </w:r>
          </w:p>
        </w:tc>
        <w:tc>
          <w:tcPr>
            <w:tcW w:w="0" w:type="auto"/>
            <w:shd w:val="clear" w:color="auto" w:fill="auto"/>
          </w:tcPr>
          <w:p w:rsidR="00DE547D" w:rsidRPr="00436449" w:rsidRDefault="00DE547D" w:rsidP="00436449">
            <w:pPr>
              <w:pStyle w:val="Tabletext"/>
            </w:pPr>
            <w:r w:rsidRPr="00436449">
              <w:t>$600 million</w:t>
            </w:r>
          </w:p>
        </w:tc>
      </w:tr>
      <w:tr w:rsidR="00DE547D" w:rsidRPr="00436449" w:rsidTr="005407AA">
        <w:tc>
          <w:tcPr>
            <w:tcW w:w="0" w:type="auto"/>
            <w:shd w:val="clear" w:color="auto" w:fill="auto"/>
          </w:tcPr>
          <w:p w:rsidR="00DE547D" w:rsidRPr="00436449" w:rsidRDefault="00DE547D" w:rsidP="00436449">
            <w:pPr>
              <w:pStyle w:val="Tabletext"/>
            </w:pPr>
            <w:r w:rsidRPr="00436449">
              <w:t>3</w:t>
            </w:r>
          </w:p>
        </w:tc>
        <w:tc>
          <w:tcPr>
            <w:tcW w:w="0" w:type="auto"/>
            <w:shd w:val="clear" w:color="auto" w:fill="auto"/>
          </w:tcPr>
          <w:p w:rsidR="00DE547D" w:rsidRPr="00436449" w:rsidRDefault="00DE547D" w:rsidP="00436449">
            <w:pPr>
              <w:pStyle w:val="Tabletext"/>
            </w:pPr>
            <w:r w:rsidRPr="00436449">
              <w:t>the 2022</w:t>
            </w:r>
            <w:r w:rsidR="002367BE">
              <w:noBreakHyphen/>
            </w:r>
            <w:r w:rsidRPr="00436449">
              <w:t>23 payment year</w:t>
            </w:r>
          </w:p>
        </w:tc>
        <w:tc>
          <w:tcPr>
            <w:tcW w:w="0" w:type="auto"/>
            <w:shd w:val="clear" w:color="auto" w:fill="auto"/>
          </w:tcPr>
          <w:p w:rsidR="00DE547D" w:rsidRPr="00436449" w:rsidRDefault="00DE547D" w:rsidP="00436449">
            <w:pPr>
              <w:pStyle w:val="Tabletext"/>
            </w:pPr>
            <w:r w:rsidRPr="00436449">
              <w:t>the sum of:</w:t>
            </w:r>
          </w:p>
          <w:p w:rsidR="00DE547D" w:rsidRPr="00436449" w:rsidRDefault="00DE547D" w:rsidP="00436449">
            <w:pPr>
              <w:pStyle w:val="Tablea"/>
            </w:pPr>
            <w:r w:rsidRPr="00436449">
              <w:t>(a) $600 million; and</w:t>
            </w:r>
          </w:p>
          <w:p w:rsidR="00DE547D" w:rsidRPr="00436449" w:rsidRDefault="00DE547D" w:rsidP="00436449">
            <w:pPr>
              <w:pStyle w:val="Tablea"/>
            </w:pPr>
            <w:r w:rsidRPr="00436449">
              <w:t>(b) the first indexation amount for that payment year</w:t>
            </w:r>
          </w:p>
        </w:tc>
      </w:tr>
      <w:tr w:rsidR="00DE547D" w:rsidRPr="00436449" w:rsidTr="005407AA">
        <w:trPr>
          <w:cantSplit/>
        </w:trPr>
        <w:tc>
          <w:tcPr>
            <w:tcW w:w="0" w:type="auto"/>
            <w:shd w:val="clear" w:color="auto" w:fill="auto"/>
          </w:tcPr>
          <w:p w:rsidR="00DE547D" w:rsidRPr="00436449" w:rsidRDefault="00DE547D" w:rsidP="00436449">
            <w:pPr>
              <w:pStyle w:val="Tabletext"/>
            </w:pPr>
            <w:r w:rsidRPr="00436449">
              <w:t>4</w:t>
            </w:r>
          </w:p>
        </w:tc>
        <w:tc>
          <w:tcPr>
            <w:tcW w:w="0" w:type="auto"/>
            <w:shd w:val="clear" w:color="auto" w:fill="auto"/>
          </w:tcPr>
          <w:p w:rsidR="00DE547D" w:rsidRPr="00436449" w:rsidRDefault="00DE547D" w:rsidP="00436449">
            <w:pPr>
              <w:pStyle w:val="Tabletext"/>
            </w:pPr>
            <w:r w:rsidRPr="00436449">
              <w:t>the 2023</w:t>
            </w:r>
            <w:r w:rsidR="002367BE">
              <w:noBreakHyphen/>
            </w:r>
            <w:r w:rsidRPr="00436449">
              <w:t>24 payment year</w:t>
            </w:r>
          </w:p>
        </w:tc>
        <w:tc>
          <w:tcPr>
            <w:tcW w:w="0" w:type="auto"/>
            <w:shd w:val="clear" w:color="auto" w:fill="auto"/>
          </w:tcPr>
          <w:p w:rsidR="00DE547D" w:rsidRPr="00436449" w:rsidRDefault="00DE547D" w:rsidP="00436449">
            <w:pPr>
              <w:pStyle w:val="Tabletext"/>
            </w:pPr>
            <w:r w:rsidRPr="00436449">
              <w:t>the sum of:</w:t>
            </w:r>
          </w:p>
          <w:p w:rsidR="00DE547D" w:rsidRPr="00436449" w:rsidRDefault="00DE547D" w:rsidP="00436449">
            <w:pPr>
              <w:pStyle w:val="Tablea"/>
            </w:pPr>
            <w:r w:rsidRPr="00436449">
              <w:t>(a) $600 million; and</w:t>
            </w:r>
          </w:p>
          <w:p w:rsidR="00DE547D" w:rsidRPr="00436449" w:rsidRDefault="00DE547D" w:rsidP="00436449">
            <w:pPr>
              <w:pStyle w:val="Tablea"/>
            </w:pPr>
            <w:r w:rsidRPr="00436449">
              <w:t>(b) the first indexation amount for that payment year</w:t>
            </w:r>
          </w:p>
        </w:tc>
      </w:tr>
      <w:tr w:rsidR="00DE547D" w:rsidRPr="00436449" w:rsidTr="005407AA">
        <w:trPr>
          <w:cantSplit/>
        </w:trPr>
        <w:tc>
          <w:tcPr>
            <w:tcW w:w="0" w:type="auto"/>
            <w:shd w:val="clear" w:color="auto" w:fill="auto"/>
          </w:tcPr>
          <w:p w:rsidR="00DE547D" w:rsidRPr="00436449" w:rsidRDefault="00DE547D" w:rsidP="00436449">
            <w:pPr>
              <w:pStyle w:val="Tabletext"/>
            </w:pPr>
            <w:r w:rsidRPr="00436449">
              <w:t>5</w:t>
            </w:r>
          </w:p>
        </w:tc>
        <w:tc>
          <w:tcPr>
            <w:tcW w:w="0" w:type="auto"/>
            <w:shd w:val="clear" w:color="auto" w:fill="auto"/>
          </w:tcPr>
          <w:p w:rsidR="00DE547D" w:rsidRPr="00436449" w:rsidRDefault="00DE547D" w:rsidP="00436449">
            <w:pPr>
              <w:pStyle w:val="Tabletext"/>
            </w:pPr>
            <w:r w:rsidRPr="00436449">
              <w:t>the 2024</w:t>
            </w:r>
            <w:r w:rsidR="002367BE">
              <w:noBreakHyphen/>
            </w:r>
            <w:r w:rsidRPr="00436449">
              <w:t>25 payment year</w:t>
            </w:r>
          </w:p>
        </w:tc>
        <w:tc>
          <w:tcPr>
            <w:tcW w:w="0" w:type="auto"/>
            <w:shd w:val="clear" w:color="auto" w:fill="auto"/>
          </w:tcPr>
          <w:p w:rsidR="00DE547D" w:rsidRPr="00436449" w:rsidRDefault="00DE547D" w:rsidP="00436449">
            <w:pPr>
              <w:pStyle w:val="Tabletext"/>
            </w:pPr>
            <w:r w:rsidRPr="00436449">
              <w:t>the sum of:</w:t>
            </w:r>
          </w:p>
          <w:p w:rsidR="00DE547D" w:rsidRPr="00436449" w:rsidRDefault="00DE547D" w:rsidP="00436449">
            <w:pPr>
              <w:pStyle w:val="Tablea"/>
            </w:pPr>
            <w:r w:rsidRPr="00436449">
              <w:t>(a) $850 million; and</w:t>
            </w:r>
          </w:p>
          <w:p w:rsidR="00DE547D" w:rsidRPr="00436449" w:rsidRDefault="00DE547D" w:rsidP="00436449">
            <w:pPr>
              <w:pStyle w:val="Tablea"/>
            </w:pPr>
            <w:r w:rsidRPr="00436449">
              <w:t>(b) the first indexation amount for that payment year</w:t>
            </w:r>
          </w:p>
        </w:tc>
      </w:tr>
      <w:tr w:rsidR="00DE547D" w:rsidRPr="00436449" w:rsidTr="005407AA">
        <w:tc>
          <w:tcPr>
            <w:tcW w:w="0" w:type="auto"/>
            <w:tcBorders>
              <w:bottom w:val="single" w:sz="12" w:space="0" w:color="auto"/>
            </w:tcBorders>
            <w:shd w:val="clear" w:color="auto" w:fill="auto"/>
          </w:tcPr>
          <w:p w:rsidR="00DE547D" w:rsidRPr="00436449" w:rsidRDefault="00DE547D" w:rsidP="00436449">
            <w:pPr>
              <w:pStyle w:val="Tabletext"/>
            </w:pPr>
            <w:r w:rsidRPr="00436449">
              <w:t>6</w:t>
            </w:r>
          </w:p>
        </w:tc>
        <w:tc>
          <w:tcPr>
            <w:tcW w:w="0" w:type="auto"/>
            <w:tcBorders>
              <w:bottom w:val="single" w:sz="12" w:space="0" w:color="auto"/>
            </w:tcBorders>
            <w:shd w:val="clear" w:color="auto" w:fill="auto"/>
          </w:tcPr>
          <w:p w:rsidR="00DE547D" w:rsidRPr="00436449" w:rsidRDefault="00DE547D" w:rsidP="00436449">
            <w:pPr>
              <w:pStyle w:val="Tabletext"/>
            </w:pPr>
            <w:r w:rsidRPr="00436449">
              <w:t>the 2025</w:t>
            </w:r>
            <w:r w:rsidR="002367BE">
              <w:noBreakHyphen/>
            </w:r>
            <w:r w:rsidRPr="00436449">
              <w:t>26 payment year or a later payment year</w:t>
            </w:r>
          </w:p>
        </w:tc>
        <w:tc>
          <w:tcPr>
            <w:tcW w:w="0" w:type="auto"/>
            <w:tcBorders>
              <w:bottom w:val="single" w:sz="12" w:space="0" w:color="auto"/>
            </w:tcBorders>
            <w:shd w:val="clear" w:color="auto" w:fill="auto"/>
          </w:tcPr>
          <w:p w:rsidR="00DE547D" w:rsidRPr="00436449" w:rsidRDefault="00DE547D" w:rsidP="00436449">
            <w:pPr>
              <w:pStyle w:val="Tabletext"/>
            </w:pPr>
            <w:r w:rsidRPr="00436449">
              <w:t>the sum of:</w:t>
            </w:r>
          </w:p>
          <w:p w:rsidR="00DE547D" w:rsidRPr="00436449" w:rsidRDefault="00DE547D" w:rsidP="00436449">
            <w:pPr>
              <w:pStyle w:val="Tablea"/>
            </w:pPr>
            <w:r w:rsidRPr="00436449">
              <w:t>(a) $850 million; and</w:t>
            </w:r>
          </w:p>
          <w:p w:rsidR="00DE547D" w:rsidRPr="00436449" w:rsidRDefault="00DE547D" w:rsidP="00436449">
            <w:pPr>
              <w:pStyle w:val="Tablea"/>
            </w:pPr>
            <w:r w:rsidRPr="00436449">
              <w:t>(b) the first indexation amount for that payment year; and</w:t>
            </w:r>
          </w:p>
          <w:p w:rsidR="00DE547D" w:rsidRPr="00436449" w:rsidRDefault="00DE547D" w:rsidP="00436449">
            <w:pPr>
              <w:pStyle w:val="Tablea"/>
            </w:pPr>
            <w:r w:rsidRPr="00436449">
              <w:t>(c) the second indexation amount for that payment year</w:t>
            </w:r>
          </w:p>
        </w:tc>
      </w:tr>
    </w:tbl>
    <w:p w:rsidR="00DE547D" w:rsidRPr="00436449" w:rsidRDefault="00DE547D" w:rsidP="00436449">
      <w:pPr>
        <w:pStyle w:val="subsection"/>
      </w:pPr>
      <w:r w:rsidRPr="00436449">
        <w:tab/>
        <w:t>(2)</w:t>
      </w:r>
      <w:r w:rsidRPr="00436449">
        <w:tab/>
        <w:t xml:space="preserve">The </w:t>
      </w:r>
      <w:r w:rsidRPr="00436449">
        <w:rPr>
          <w:b/>
          <w:i/>
        </w:rPr>
        <w:t>first indexation amount</w:t>
      </w:r>
      <w:r w:rsidRPr="00436449">
        <w:t xml:space="preserve"> for a payment year (the </w:t>
      </w:r>
      <w:r w:rsidRPr="00436449">
        <w:rPr>
          <w:b/>
          <w:i/>
        </w:rPr>
        <w:t>current year</w:t>
      </w:r>
      <w:r w:rsidRPr="00436449">
        <w:t>) is the greater of:</w:t>
      </w:r>
    </w:p>
    <w:p w:rsidR="00DE547D" w:rsidRPr="00436449" w:rsidRDefault="00DE547D" w:rsidP="00436449">
      <w:pPr>
        <w:pStyle w:val="paragraph"/>
      </w:pPr>
      <w:r w:rsidRPr="00436449">
        <w:tab/>
        <w:t>(a)</w:t>
      </w:r>
      <w:r w:rsidRPr="00436449">
        <w:tab/>
        <w:t xml:space="preserve">the amount worked out using the formula in </w:t>
      </w:r>
      <w:r w:rsidR="00436449" w:rsidRPr="00436449">
        <w:t>subsection (</w:t>
      </w:r>
      <w:r w:rsidRPr="00436449">
        <w:t>3); and</w:t>
      </w:r>
    </w:p>
    <w:p w:rsidR="00DE547D" w:rsidRPr="00436449" w:rsidRDefault="00DE547D" w:rsidP="00436449">
      <w:pPr>
        <w:pStyle w:val="paragraph"/>
      </w:pPr>
      <w:r w:rsidRPr="00436449">
        <w:tab/>
        <w:t>(b)</w:t>
      </w:r>
      <w:r w:rsidRPr="00436449">
        <w:tab/>
        <w:t>if the current year is the 2023</w:t>
      </w:r>
      <w:r w:rsidR="002367BE">
        <w:noBreakHyphen/>
      </w:r>
      <w:r w:rsidRPr="00436449">
        <w:t>24 payment year or a later payment year—the first indexation amount for the last payment year before the current year; and</w:t>
      </w:r>
    </w:p>
    <w:p w:rsidR="00DE547D" w:rsidRPr="00436449" w:rsidRDefault="00DE547D" w:rsidP="00436449">
      <w:pPr>
        <w:pStyle w:val="paragraph"/>
      </w:pPr>
      <w:r w:rsidRPr="00436449">
        <w:tab/>
        <w:t>(c)</w:t>
      </w:r>
      <w:r w:rsidRPr="00436449">
        <w:tab/>
        <w:t>otherwise—$0.</w:t>
      </w:r>
    </w:p>
    <w:p w:rsidR="00DE547D" w:rsidRPr="00436449" w:rsidRDefault="00DE547D" w:rsidP="00436449">
      <w:pPr>
        <w:pStyle w:val="subsection"/>
      </w:pPr>
      <w:r w:rsidRPr="00436449">
        <w:tab/>
        <w:t>(3)</w:t>
      </w:r>
      <w:r w:rsidRPr="00436449">
        <w:tab/>
        <w:t xml:space="preserve">The formula for </w:t>
      </w:r>
      <w:r w:rsidR="00436449" w:rsidRPr="00436449">
        <w:t>paragraph (</w:t>
      </w:r>
      <w:r w:rsidRPr="00436449">
        <w:t>2)(a) is:</w:t>
      </w:r>
    </w:p>
    <w:p w:rsidR="0000527F" w:rsidRPr="00436449" w:rsidRDefault="0000527F" w:rsidP="00436449">
      <w:pPr>
        <w:pStyle w:val="subsection2"/>
      </w:pPr>
      <w:r w:rsidRPr="00436449">
        <w:object w:dxaOrig="6320" w:dyaOrig="820">
          <v:shape id="_x0000_i1029" type="#_x0000_t75" style="width:315.75pt;height:41.25pt" o:ole="">
            <v:imagedata r:id="rId24" o:title=""/>
          </v:shape>
          <o:OLEObject Type="Embed" ProgID="Equation.DSMT4" ShapeID="_x0000_i1029" DrawAspect="Content" ObjectID="_1605006198" r:id="rId25"/>
        </w:object>
      </w:r>
    </w:p>
    <w:p w:rsidR="00DE547D" w:rsidRPr="00436449" w:rsidRDefault="00DE547D" w:rsidP="00436449">
      <w:pPr>
        <w:pStyle w:val="subsection2"/>
      </w:pPr>
      <w:r w:rsidRPr="00436449">
        <w:t>where:</w:t>
      </w:r>
    </w:p>
    <w:p w:rsidR="00DE547D" w:rsidRPr="00436449" w:rsidRDefault="00DE547D" w:rsidP="00436449">
      <w:pPr>
        <w:pStyle w:val="Definition"/>
      </w:pPr>
      <w:r w:rsidRPr="00436449">
        <w:rPr>
          <w:b/>
          <w:i/>
        </w:rPr>
        <w:t>GST revenue for current year</w:t>
      </w:r>
      <w:r w:rsidRPr="00436449">
        <w:t xml:space="preserve"> is the G</w:t>
      </w:r>
      <w:r w:rsidR="006E7765" w:rsidRPr="00436449">
        <w:t>ST revenue for the current year.</w:t>
      </w:r>
    </w:p>
    <w:p w:rsidR="00DE547D" w:rsidRPr="00436449" w:rsidRDefault="00DE547D" w:rsidP="00436449">
      <w:pPr>
        <w:pStyle w:val="Definition"/>
      </w:pPr>
      <w:r w:rsidRPr="00436449">
        <w:rPr>
          <w:b/>
          <w:i/>
        </w:rPr>
        <w:t>GST revenue for 2021</w:t>
      </w:r>
      <w:r w:rsidR="002367BE">
        <w:rPr>
          <w:b/>
          <w:i/>
        </w:rPr>
        <w:noBreakHyphen/>
      </w:r>
      <w:r w:rsidRPr="00436449">
        <w:rPr>
          <w:b/>
          <w:i/>
        </w:rPr>
        <w:t>22</w:t>
      </w:r>
      <w:r w:rsidRPr="00436449">
        <w:t xml:space="preserve"> is the GST revenue for the 2021</w:t>
      </w:r>
      <w:r w:rsidR="002367BE">
        <w:noBreakHyphen/>
      </w:r>
      <w:r w:rsidRPr="00436449">
        <w:t>22 payment year.</w:t>
      </w:r>
    </w:p>
    <w:p w:rsidR="00DE547D" w:rsidRPr="00436449" w:rsidRDefault="00DE547D" w:rsidP="00436449">
      <w:pPr>
        <w:pStyle w:val="subsection"/>
      </w:pPr>
      <w:r w:rsidRPr="00436449">
        <w:tab/>
        <w:t>(4)</w:t>
      </w:r>
      <w:r w:rsidRPr="00436449">
        <w:tab/>
        <w:t xml:space="preserve">The </w:t>
      </w:r>
      <w:r w:rsidRPr="00436449">
        <w:rPr>
          <w:b/>
          <w:i/>
        </w:rPr>
        <w:t>second indexation amount</w:t>
      </w:r>
      <w:r w:rsidRPr="00436449">
        <w:t xml:space="preserve"> for a payment year (the </w:t>
      </w:r>
      <w:r w:rsidRPr="00436449">
        <w:rPr>
          <w:b/>
          <w:i/>
        </w:rPr>
        <w:t>current year</w:t>
      </w:r>
      <w:r w:rsidRPr="00436449">
        <w:t>) is the greater of:</w:t>
      </w:r>
    </w:p>
    <w:p w:rsidR="00DE547D" w:rsidRPr="00436449" w:rsidRDefault="00DE547D" w:rsidP="00436449">
      <w:pPr>
        <w:pStyle w:val="paragraph"/>
      </w:pPr>
      <w:r w:rsidRPr="00436449">
        <w:tab/>
        <w:t>(a)</w:t>
      </w:r>
      <w:r w:rsidRPr="00436449">
        <w:tab/>
        <w:t xml:space="preserve">the amount worked out using the formula in </w:t>
      </w:r>
      <w:r w:rsidR="00436449" w:rsidRPr="00436449">
        <w:t>subsection (</w:t>
      </w:r>
      <w:r w:rsidRPr="00436449">
        <w:t>5); and</w:t>
      </w:r>
    </w:p>
    <w:p w:rsidR="00DE547D" w:rsidRPr="00436449" w:rsidRDefault="00DE547D" w:rsidP="00436449">
      <w:pPr>
        <w:pStyle w:val="paragraph"/>
      </w:pPr>
      <w:r w:rsidRPr="00436449">
        <w:tab/>
        <w:t>(b)</w:t>
      </w:r>
      <w:r w:rsidRPr="00436449">
        <w:tab/>
        <w:t>if the current year is the 2026</w:t>
      </w:r>
      <w:r w:rsidR="002367BE">
        <w:noBreakHyphen/>
      </w:r>
      <w:r w:rsidRPr="00436449">
        <w:t>27 payment year or a later payment year—the second indexation amount for the last payment year before the current year; and</w:t>
      </w:r>
    </w:p>
    <w:p w:rsidR="00DE547D" w:rsidRPr="00436449" w:rsidRDefault="00DE547D" w:rsidP="00436449">
      <w:pPr>
        <w:pStyle w:val="paragraph"/>
      </w:pPr>
      <w:r w:rsidRPr="00436449">
        <w:tab/>
        <w:t>(c)</w:t>
      </w:r>
      <w:r w:rsidRPr="00436449">
        <w:tab/>
        <w:t>otherwise—$0.</w:t>
      </w:r>
    </w:p>
    <w:p w:rsidR="00DE547D" w:rsidRPr="00436449" w:rsidRDefault="00DE547D" w:rsidP="00436449">
      <w:pPr>
        <w:pStyle w:val="subsection"/>
      </w:pPr>
      <w:r w:rsidRPr="00436449">
        <w:tab/>
        <w:t>(5)</w:t>
      </w:r>
      <w:r w:rsidRPr="00436449">
        <w:tab/>
        <w:t xml:space="preserve">The formula for </w:t>
      </w:r>
      <w:r w:rsidR="00436449" w:rsidRPr="00436449">
        <w:t>paragraph (</w:t>
      </w:r>
      <w:r w:rsidRPr="00436449">
        <w:t>4)(a) is:</w:t>
      </w:r>
    </w:p>
    <w:p w:rsidR="00FF02F2" w:rsidRPr="00436449" w:rsidRDefault="00FF02F2" w:rsidP="00436449">
      <w:pPr>
        <w:pStyle w:val="subsection2"/>
      </w:pPr>
      <w:r w:rsidRPr="00436449">
        <w:object w:dxaOrig="6320" w:dyaOrig="820">
          <v:shape id="_x0000_i1030" type="#_x0000_t75" style="width:315.75pt;height:41.25pt" o:ole="">
            <v:imagedata r:id="rId26" o:title=""/>
          </v:shape>
          <o:OLEObject Type="Embed" ProgID="Equation.DSMT4" ShapeID="_x0000_i1030" DrawAspect="Content" ObjectID="_1605006199" r:id="rId27"/>
        </w:object>
      </w:r>
    </w:p>
    <w:p w:rsidR="00DE547D" w:rsidRPr="00436449" w:rsidRDefault="00DE547D" w:rsidP="00436449">
      <w:pPr>
        <w:pStyle w:val="subsection2"/>
      </w:pPr>
      <w:r w:rsidRPr="00436449">
        <w:t>where:</w:t>
      </w:r>
    </w:p>
    <w:p w:rsidR="00DE547D" w:rsidRPr="00436449" w:rsidRDefault="00DE547D" w:rsidP="00436449">
      <w:pPr>
        <w:pStyle w:val="Definition"/>
      </w:pPr>
      <w:r w:rsidRPr="00436449">
        <w:rPr>
          <w:b/>
          <w:i/>
        </w:rPr>
        <w:t>GST revenue for current year</w:t>
      </w:r>
      <w:r w:rsidRPr="00436449">
        <w:t xml:space="preserve"> is the G</w:t>
      </w:r>
      <w:r w:rsidR="006E7765" w:rsidRPr="00436449">
        <w:t>ST revenue for the current year.</w:t>
      </w:r>
    </w:p>
    <w:p w:rsidR="00DE547D" w:rsidRPr="00436449" w:rsidRDefault="00DE547D" w:rsidP="00436449">
      <w:pPr>
        <w:pStyle w:val="Definition"/>
      </w:pPr>
      <w:r w:rsidRPr="00436449">
        <w:rPr>
          <w:b/>
          <w:i/>
        </w:rPr>
        <w:t>GST revenue for 2024</w:t>
      </w:r>
      <w:r w:rsidR="002367BE">
        <w:rPr>
          <w:b/>
          <w:i/>
        </w:rPr>
        <w:noBreakHyphen/>
      </w:r>
      <w:r w:rsidRPr="00436449">
        <w:rPr>
          <w:b/>
          <w:i/>
        </w:rPr>
        <w:t>25</w:t>
      </w:r>
      <w:r w:rsidRPr="00436449">
        <w:t xml:space="preserve"> is the GST revenue for the 2024</w:t>
      </w:r>
      <w:r w:rsidR="002367BE">
        <w:noBreakHyphen/>
      </w:r>
      <w:r w:rsidRPr="00436449">
        <w:t>25 payment year.</w:t>
      </w:r>
    </w:p>
    <w:p w:rsidR="00DE547D" w:rsidRPr="00436449" w:rsidRDefault="00C37D09" w:rsidP="00436449">
      <w:pPr>
        <w:pStyle w:val="ItemHead"/>
      </w:pPr>
      <w:r w:rsidRPr="00436449">
        <w:t>6</w:t>
      </w:r>
      <w:r w:rsidR="00DE547D" w:rsidRPr="00436449">
        <w:t xml:space="preserve">  Paragraph 21(b)</w:t>
      </w:r>
    </w:p>
    <w:p w:rsidR="00DE547D" w:rsidRPr="00436449" w:rsidRDefault="00DE547D" w:rsidP="00436449">
      <w:pPr>
        <w:pStyle w:val="Item"/>
      </w:pPr>
      <w:r w:rsidRPr="00436449">
        <w:t>Repeal the paragraph, substitute:</w:t>
      </w:r>
    </w:p>
    <w:p w:rsidR="00DE547D" w:rsidRPr="00436449" w:rsidRDefault="00DE547D" w:rsidP="00436449">
      <w:pPr>
        <w:pStyle w:val="paragraph"/>
      </w:pPr>
      <w:r w:rsidRPr="00436449">
        <w:tab/>
        <w:t>(b)</w:t>
      </w:r>
      <w:r w:rsidRPr="00436449">
        <w:tab/>
        <w:t>if the determination relates to financial assistance to one or more States—any other written agreement between the Commonwealth and one or more States that relates to that financial assistance.</w:t>
      </w:r>
    </w:p>
    <w:p w:rsidR="00DE547D" w:rsidRPr="00436449" w:rsidRDefault="00C37D09" w:rsidP="00436449">
      <w:pPr>
        <w:pStyle w:val="Transitional"/>
      </w:pPr>
      <w:r w:rsidRPr="00436449">
        <w:t>7</w:t>
      </w:r>
      <w:r w:rsidR="00DE547D" w:rsidRPr="00436449">
        <w:t xml:space="preserve">  Application</w:t>
      </w:r>
    </w:p>
    <w:p w:rsidR="002367BE" w:rsidRDefault="00DE547D" w:rsidP="00436449">
      <w:pPr>
        <w:pStyle w:val="Item"/>
      </w:pPr>
      <w:r w:rsidRPr="00436449">
        <w:t>The amendments made by items</w:t>
      </w:r>
      <w:r w:rsidR="00436449" w:rsidRPr="00436449">
        <w:t> </w:t>
      </w:r>
      <w:r w:rsidR="00C37D09" w:rsidRPr="00436449">
        <w:t>2</w:t>
      </w:r>
      <w:r w:rsidRPr="00436449">
        <w:t xml:space="preserve"> to </w:t>
      </w:r>
      <w:r w:rsidR="00C37D09" w:rsidRPr="00436449">
        <w:t>6</w:t>
      </w:r>
      <w:r w:rsidRPr="00436449">
        <w:t xml:space="preserve"> </w:t>
      </w:r>
      <w:r w:rsidR="00274FBE" w:rsidRPr="00436449">
        <w:t xml:space="preserve">of this Schedule </w:t>
      </w:r>
      <w:r w:rsidRPr="00436449">
        <w:t xml:space="preserve">apply in relation to the </w:t>
      </w:r>
      <w:r w:rsidR="0094733D" w:rsidRPr="00436449">
        <w:t>2021</w:t>
      </w:r>
      <w:r w:rsidR="002367BE">
        <w:rPr>
          <w:b/>
        </w:rPr>
        <w:noBreakHyphen/>
      </w:r>
      <w:r w:rsidR="0094733D" w:rsidRPr="00436449">
        <w:t>22</w:t>
      </w:r>
      <w:r w:rsidRPr="00436449">
        <w:t xml:space="preserve"> payment year and later payment years.</w:t>
      </w:r>
    </w:p>
    <w:p w:rsidR="00942327" w:rsidRDefault="00942327" w:rsidP="00942327">
      <w:pPr>
        <w:pStyle w:val="ItemHead"/>
        <w:sectPr w:rsidR="00942327" w:rsidSect="00942327">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pgNumType w:start="1"/>
          <w:cols w:space="708"/>
          <w:titlePg/>
          <w:docGrid w:linePitch="360"/>
        </w:sectPr>
      </w:pPr>
    </w:p>
    <w:p w:rsidR="00714A3B" w:rsidRDefault="00714A3B" w:rsidP="000C5962">
      <w:pPr>
        <w:pStyle w:val="2ndRd"/>
        <w:keepNext/>
        <w:spacing w:line="260" w:lineRule="atLeast"/>
        <w:rPr>
          <w:i/>
        </w:rPr>
      </w:pPr>
      <w:r>
        <w:t>[</w:t>
      </w:r>
      <w:r>
        <w:rPr>
          <w:i/>
        </w:rPr>
        <w:t>Minister’s second reading speech made in—</w:t>
      </w:r>
    </w:p>
    <w:p w:rsidR="00714A3B" w:rsidRDefault="00714A3B" w:rsidP="000C5962">
      <w:pPr>
        <w:pStyle w:val="2ndRd"/>
        <w:keepNext/>
        <w:spacing w:line="260" w:lineRule="atLeast"/>
        <w:rPr>
          <w:i/>
        </w:rPr>
      </w:pPr>
      <w:r>
        <w:rPr>
          <w:i/>
        </w:rPr>
        <w:t>House of Representatives on 18 October 2018</w:t>
      </w:r>
    </w:p>
    <w:p w:rsidR="00714A3B" w:rsidRDefault="00714A3B" w:rsidP="000C5962">
      <w:pPr>
        <w:pStyle w:val="2ndRd"/>
        <w:keepNext/>
        <w:spacing w:line="260" w:lineRule="atLeast"/>
        <w:rPr>
          <w:i/>
        </w:rPr>
      </w:pPr>
      <w:r>
        <w:rPr>
          <w:i/>
        </w:rPr>
        <w:t>Senate on 12 November 2018</w:t>
      </w:r>
      <w:r>
        <w:t>]</w:t>
      </w:r>
    </w:p>
    <w:p w:rsidR="00714A3B" w:rsidRDefault="00714A3B" w:rsidP="00714A3B">
      <w:pPr>
        <w:framePr w:hSpace="180" w:wrap="around" w:vAnchor="text" w:hAnchor="page" w:x="2371" w:y="9455"/>
      </w:pPr>
      <w:r>
        <w:t>(210/18)</w:t>
      </w:r>
    </w:p>
    <w:p w:rsidR="00714A3B" w:rsidRDefault="00714A3B"/>
    <w:sectPr w:rsidR="00714A3B" w:rsidSect="00942327">
      <w:headerReference w:type="even" r:id="rId34"/>
      <w:headerReference w:type="default" r:id="rId35"/>
      <w:footerReference w:type="even" r:id="rId36"/>
      <w:footerReference w:type="default" r:id="rId37"/>
      <w:headerReference w:type="first" r:id="rId38"/>
      <w:footerReference w:type="first" r:id="rId39"/>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909" w:rsidRDefault="003D7909" w:rsidP="0048364F">
      <w:pPr>
        <w:spacing w:line="240" w:lineRule="auto"/>
      </w:pPr>
      <w:r>
        <w:separator/>
      </w:r>
    </w:p>
  </w:endnote>
  <w:endnote w:type="continuationSeparator" w:id="0">
    <w:p w:rsidR="003D7909" w:rsidRDefault="003D790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0E" w:rsidRPr="005F1388" w:rsidRDefault="0036280E" w:rsidP="0043644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27" w:rsidRDefault="00942327" w:rsidP="0043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42327" w:rsidTr="003C5AF2">
      <w:tc>
        <w:tcPr>
          <w:tcW w:w="1247" w:type="dxa"/>
        </w:tcPr>
        <w:p w:rsidR="00942327" w:rsidRDefault="00942327" w:rsidP="003C5AF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50B0">
            <w:rPr>
              <w:i/>
              <w:sz w:val="18"/>
            </w:rPr>
            <w:t>No. 143, 2018</w:t>
          </w:r>
          <w:r w:rsidRPr="00ED79B6">
            <w:rPr>
              <w:i/>
              <w:sz w:val="18"/>
            </w:rPr>
            <w:fldChar w:fldCharType="end"/>
          </w:r>
        </w:p>
      </w:tc>
      <w:tc>
        <w:tcPr>
          <w:tcW w:w="5387" w:type="dxa"/>
        </w:tcPr>
        <w:p w:rsidR="00942327" w:rsidRDefault="00942327" w:rsidP="003C5AF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50B0">
            <w:rPr>
              <w:i/>
              <w:sz w:val="18"/>
            </w:rPr>
            <w:t>Treasury Laws Amendment (Making Sure Every State and Territory Gets Their Fair Share of GST) Act 2018</w:t>
          </w:r>
          <w:r w:rsidRPr="00ED79B6">
            <w:rPr>
              <w:i/>
              <w:sz w:val="18"/>
            </w:rPr>
            <w:fldChar w:fldCharType="end"/>
          </w:r>
        </w:p>
      </w:tc>
      <w:tc>
        <w:tcPr>
          <w:tcW w:w="669" w:type="dxa"/>
        </w:tcPr>
        <w:p w:rsidR="00942327" w:rsidRDefault="00942327" w:rsidP="003C5AF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50B0">
            <w:rPr>
              <w:i/>
              <w:noProof/>
              <w:sz w:val="18"/>
            </w:rPr>
            <w:t>5</w:t>
          </w:r>
          <w:r w:rsidRPr="00ED79B6">
            <w:rPr>
              <w:i/>
              <w:sz w:val="18"/>
            </w:rPr>
            <w:fldChar w:fldCharType="end"/>
          </w:r>
        </w:p>
      </w:tc>
    </w:tr>
  </w:tbl>
  <w:p w:rsidR="00942327" w:rsidRPr="00ED79B6" w:rsidRDefault="00942327" w:rsidP="0036280E">
    <w:pPr>
      <w:rPr>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27" w:rsidRDefault="00942327" w:rsidP="0043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42327" w:rsidTr="003C5AF2">
      <w:tc>
        <w:tcPr>
          <w:tcW w:w="1247" w:type="dxa"/>
        </w:tcPr>
        <w:p w:rsidR="00942327" w:rsidRDefault="00942327" w:rsidP="003C5AF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50B0">
            <w:rPr>
              <w:i/>
              <w:sz w:val="18"/>
            </w:rPr>
            <w:t>No. 143, 2018</w:t>
          </w:r>
          <w:r w:rsidRPr="00ED79B6">
            <w:rPr>
              <w:i/>
              <w:sz w:val="18"/>
            </w:rPr>
            <w:fldChar w:fldCharType="end"/>
          </w:r>
        </w:p>
      </w:tc>
      <w:tc>
        <w:tcPr>
          <w:tcW w:w="5387" w:type="dxa"/>
        </w:tcPr>
        <w:p w:rsidR="00942327" w:rsidRDefault="00942327" w:rsidP="003C5AF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50B0">
            <w:rPr>
              <w:i/>
              <w:sz w:val="18"/>
            </w:rPr>
            <w:t>Treasury Laws Amendment (Making Sure Every State and Territory Gets Their Fair Share of GST) Act 2018</w:t>
          </w:r>
          <w:r w:rsidRPr="00ED79B6">
            <w:rPr>
              <w:i/>
              <w:sz w:val="18"/>
            </w:rPr>
            <w:fldChar w:fldCharType="end"/>
          </w:r>
        </w:p>
      </w:tc>
      <w:tc>
        <w:tcPr>
          <w:tcW w:w="669" w:type="dxa"/>
        </w:tcPr>
        <w:p w:rsidR="00942327" w:rsidRDefault="00942327" w:rsidP="003C5AF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50B0">
            <w:rPr>
              <w:i/>
              <w:noProof/>
              <w:sz w:val="18"/>
            </w:rPr>
            <w:t>5</w:t>
          </w:r>
          <w:r w:rsidRPr="00ED79B6">
            <w:rPr>
              <w:i/>
              <w:sz w:val="18"/>
            </w:rPr>
            <w:fldChar w:fldCharType="end"/>
          </w:r>
        </w:p>
      </w:tc>
    </w:tr>
  </w:tbl>
  <w:p w:rsidR="00942327" w:rsidRPr="00ED79B6" w:rsidRDefault="00942327" w:rsidP="00BB0C11">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3B" w:rsidRDefault="00714A3B" w:rsidP="00CD12A5">
    <w:pPr>
      <w:pStyle w:val="ScalePlusRef"/>
    </w:pPr>
    <w:r>
      <w:t>Note: An electronic version of this Act is available on the Federal Register of Legislation (</w:t>
    </w:r>
    <w:hyperlink r:id="rId1" w:history="1">
      <w:r>
        <w:t>https://www.legislation.gov.au/</w:t>
      </w:r>
    </w:hyperlink>
    <w:r>
      <w:t>)</w:t>
    </w:r>
  </w:p>
  <w:p w:rsidR="00714A3B" w:rsidRDefault="00714A3B" w:rsidP="00CD12A5"/>
  <w:p w:rsidR="0036280E" w:rsidRDefault="0036280E" w:rsidP="00436449">
    <w:pPr>
      <w:pStyle w:val="Footer"/>
      <w:spacing w:before="120"/>
    </w:pPr>
  </w:p>
  <w:p w:rsidR="0036280E" w:rsidRPr="005F1388" w:rsidRDefault="0036280E" w:rsidP="0036280E">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0E" w:rsidRPr="00ED79B6" w:rsidRDefault="0036280E" w:rsidP="0043644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0E" w:rsidRDefault="0036280E" w:rsidP="0043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6280E" w:rsidTr="003C5AF2">
      <w:tc>
        <w:tcPr>
          <w:tcW w:w="646" w:type="dxa"/>
        </w:tcPr>
        <w:p w:rsidR="0036280E" w:rsidRDefault="0036280E" w:rsidP="003C5AF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50B0">
            <w:rPr>
              <w:i/>
              <w:noProof/>
              <w:sz w:val="18"/>
            </w:rPr>
            <w:t>v</w:t>
          </w:r>
          <w:r w:rsidRPr="00ED79B6">
            <w:rPr>
              <w:i/>
              <w:sz w:val="18"/>
            </w:rPr>
            <w:fldChar w:fldCharType="end"/>
          </w:r>
        </w:p>
      </w:tc>
      <w:tc>
        <w:tcPr>
          <w:tcW w:w="5387" w:type="dxa"/>
        </w:tcPr>
        <w:p w:rsidR="0036280E" w:rsidRDefault="0036280E" w:rsidP="003C5AF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50B0">
            <w:rPr>
              <w:i/>
              <w:sz w:val="18"/>
            </w:rPr>
            <w:t>Treasury Laws Amendment (Making Sure Every State and Territory Gets Their Fair Share of GST) Act 2018</w:t>
          </w:r>
          <w:r w:rsidRPr="00ED79B6">
            <w:rPr>
              <w:i/>
              <w:sz w:val="18"/>
            </w:rPr>
            <w:fldChar w:fldCharType="end"/>
          </w:r>
        </w:p>
      </w:tc>
      <w:tc>
        <w:tcPr>
          <w:tcW w:w="1270" w:type="dxa"/>
        </w:tcPr>
        <w:p w:rsidR="0036280E" w:rsidRDefault="0036280E" w:rsidP="003C5AF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50B0">
            <w:rPr>
              <w:i/>
              <w:sz w:val="18"/>
            </w:rPr>
            <w:t>No. 143, 2018</w:t>
          </w:r>
          <w:r w:rsidRPr="00ED79B6">
            <w:rPr>
              <w:i/>
              <w:sz w:val="18"/>
            </w:rPr>
            <w:fldChar w:fldCharType="end"/>
          </w:r>
        </w:p>
      </w:tc>
    </w:tr>
  </w:tbl>
  <w:p w:rsidR="0036280E" w:rsidRDefault="0036280E" w:rsidP="0036280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0E" w:rsidRDefault="0036280E" w:rsidP="0043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6280E" w:rsidTr="003C5AF2">
      <w:tc>
        <w:tcPr>
          <w:tcW w:w="1247" w:type="dxa"/>
        </w:tcPr>
        <w:p w:rsidR="0036280E" w:rsidRDefault="0036280E" w:rsidP="003C5AF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50B0">
            <w:rPr>
              <w:i/>
              <w:sz w:val="18"/>
            </w:rPr>
            <w:t>No. 143, 2018</w:t>
          </w:r>
          <w:r w:rsidRPr="00ED79B6">
            <w:rPr>
              <w:i/>
              <w:sz w:val="18"/>
            </w:rPr>
            <w:fldChar w:fldCharType="end"/>
          </w:r>
        </w:p>
      </w:tc>
      <w:tc>
        <w:tcPr>
          <w:tcW w:w="5387" w:type="dxa"/>
        </w:tcPr>
        <w:p w:rsidR="0036280E" w:rsidRDefault="0036280E" w:rsidP="003C5AF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50B0">
            <w:rPr>
              <w:i/>
              <w:sz w:val="18"/>
            </w:rPr>
            <w:t>Treasury Laws Amendment (Making Sure Every State and Territory Gets Their Fair Share of GST) Act 2018</w:t>
          </w:r>
          <w:r w:rsidRPr="00ED79B6">
            <w:rPr>
              <w:i/>
              <w:sz w:val="18"/>
            </w:rPr>
            <w:fldChar w:fldCharType="end"/>
          </w:r>
        </w:p>
      </w:tc>
      <w:tc>
        <w:tcPr>
          <w:tcW w:w="669" w:type="dxa"/>
        </w:tcPr>
        <w:p w:rsidR="0036280E" w:rsidRDefault="0036280E" w:rsidP="003C5AF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50B0">
            <w:rPr>
              <w:i/>
              <w:noProof/>
              <w:sz w:val="18"/>
            </w:rPr>
            <w:t>i</w:t>
          </w:r>
          <w:r w:rsidRPr="00ED79B6">
            <w:rPr>
              <w:i/>
              <w:sz w:val="18"/>
            </w:rPr>
            <w:fldChar w:fldCharType="end"/>
          </w:r>
        </w:p>
      </w:tc>
    </w:tr>
  </w:tbl>
  <w:p w:rsidR="0036280E" w:rsidRPr="00ED79B6" w:rsidRDefault="0036280E" w:rsidP="0036280E">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0E" w:rsidRDefault="0036280E" w:rsidP="0043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6280E" w:rsidTr="003C5AF2">
      <w:tc>
        <w:tcPr>
          <w:tcW w:w="646" w:type="dxa"/>
        </w:tcPr>
        <w:p w:rsidR="0036280E" w:rsidRDefault="0036280E" w:rsidP="003C5AF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50B0">
            <w:rPr>
              <w:i/>
              <w:noProof/>
              <w:sz w:val="18"/>
            </w:rPr>
            <w:t>2</w:t>
          </w:r>
          <w:r w:rsidRPr="00ED79B6">
            <w:rPr>
              <w:i/>
              <w:sz w:val="18"/>
            </w:rPr>
            <w:fldChar w:fldCharType="end"/>
          </w:r>
        </w:p>
      </w:tc>
      <w:tc>
        <w:tcPr>
          <w:tcW w:w="5387" w:type="dxa"/>
        </w:tcPr>
        <w:p w:rsidR="0036280E" w:rsidRDefault="0036280E" w:rsidP="003C5AF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50B0">
            <w:rPr>
              <w:i/>
              <w:sz w:val="18"/>
            </w:rPr>
            <w:t>Treasury Laws Amendment (Making Sure Every State and Territory Gets Their Fair Share of GST) Act 2018</w:t>
          </w:r>
          <w:r w:rsidRPr="00ED79B6">
            <w:rPr>
              <w:i/>
              <w:sz w:val="18"/>
            </w:rPr>
            <w:fldChar w:fldCharType="end"/>
          </w:r>
        </w:p>
      </w:tc>
      <w:tc>
        <w:tcPr>
          <w:tcW w:w="1270" w:type="dxa"/>
        </w:tcPr>
        <w:p w:rsidR="0036280E" w:rsidRDefault="0036280E" w:rsidP="003C5AF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50B0">
            <w:rPr>
              <w:i/>
              <w:sz w:val="18"/>
            </w:rPr>
            <w:t>No. 143, 2018</w:t>
          </w:r>
          <w:r w:rsidRPr="00ED79B6">
            <w:rPr>
              <w:i/>
              <w:sz w:val="18"/>
            </w:rPr>
            <w:fldChar w:fldCharType="end"/>
          </w:r>
        </w:p>
      </w:tc>
    </w:tr>
  </w:tbl>
  <w:p w:rsidR="0036280E" w:rsidRDefault="0036280E" w:rsidP="0036280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0E" w:rsidRDefault="0036280E" w:rsidP="0043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6280E" w:rsidTr="003C5AF2">
      <w:tc>
        <w:tcPr>
          <w:tcW w:w="1247" w:type="dxa"/>
        </w:tcPr>
        <w:p w:rsidR="0036280E" w:rsidRDefault="0036280E" w:rsidP="003C5AF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50B0">
            <w:rPr>
              <w:i/>
              <w:sz w:val="18"/>
            </w:rPr>
            <w:t>No. 143, 2018</w:t>
          </w:r>
          <w:r w:rsidRPr="00ED79B6">
            <w:rPr>
              <w:i/>
              <w:sz w:val="18"/>
            </w:rPr>
            <w:fldChar w:fldCharType="end"/>
          </w:r>
        </w:p>
      </w:tc>
      <w:tc>
        <w:tcPr>
          <w:tcW w:w="5387" w:type="dxa"/>
        </w:tcPr>
        <w:p w:rsidR="0036280E" w:rsidRDefault="0036280E" w:rsidP="003C5AF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50B0">
            <w:rPr>
              <w:i/>
              <w:sz w:val="18"/>
            </w:rPr>
            <w:t>Treasury Laws Amendment (Making Sure Every State and Territory Gets Their Fair Share of GST) Act 2018</w:t>
          </w:r>
          <w:r w:rsidRPr="00ED79B6">
            <w:rPr>
              <w:i/>
              <w:sz w:val="18"/>
            </w:rPr>
            <w:fldChar w:fldCharType="end"/>
          </w:r>
        </w:p>
      </w:tc>
      <w:tc>
        <w:tcPr>
          <w:tcW w:w="669" w:type="dxa"/>
        </w:tcPr>
        <w:p w:rsidR="0036280E" w:rsidRDefault="0036280E" w:rsidP="003C5AF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50B0">
            <w:rPr>
              <w:i/>
              <w:noProof/>
              <w:sz w:val="18"/>
            </w:rPr>
            <w:t>3</w:t>
          </w:r>
          <w:r w:rsidRPr="00ED79B6">
            <w:rPr>
              <w:i/>
              <w:sz w:val="18"/>
            </w:rPr>
            <w:fldChar w:fldCharType="end"/>
          </w:r>
        </w:p>
      </w:tc>
    </w:tr>
  </w:tbl>
  <w:p w:rsidR="0036280E" w:rsidRPr="00ED79B6" w:rsidRDefault="0036280E" w:rsidP="0036280E">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11" w:rsidRDefault="00BB0C11" w:rsidP="0043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B0C11" w:rsidTr="003C5AF2">
      <w:tc>
        <w:tcPr>
          <w:tcW w:w="1247" w:type="dxa"/>
        </w:tcPr>
        <w:p w:rsidR="00BB0C11" w:rsidRDefault="00BB0C11" w:rsidP="003C5AF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50B0">
            <w:rPr>
              <w:i/>
              <w:sz w:val="18"/>
            </w:rPr>
            <w:t>No. 143, 2018</w:t>
          </w:r>
          <w:r w:rsidRPr="00ED79B6">
            <w:rPr>
              <w:i/>
              <w:sz w:val="18"/>
            </w:rPr>
            <w:fldChar w:fldCharType="end"/>
          </w:r>
        </w:p>
      </w:tc>
      <w:tc>
        <w:tcPr>
          <w:tcW w:w="5387" w:type="dxa"/>
        </w:tcPr>
        <w:p w:rsidR="00BB0C11" w:rsidRDefault="00BB0C11" w:rsidP="003C5AF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50B0">
            <w:rPr>
              <w:i/>
              <w:sz w:val="18"/>
            </w:rPr>
            <w:t>Treasury Laws Amendment (Making Sure Every State and Territory Gets Their Fair Share of GST) Act 2018</w:t>
          </w:r>
          <w:r w:rsidRPr="00ED79B6">
            <w:rPr>
              <w:i/>
              <w:sz w:val="18"/>
            </w:rPr>
            <w:fldChar w:fldCharType="end"/>
          </w:r>
        </w:p>
      </w:tc>
      <w:tc>
        <w:tcPr>
          <w:tcW w:w="669" w:type="dxa"/>
        </w:tcPr>
        <w:p w:rsidR="00BB0C11" w:rsidRDefault="00BB0C11" w:rsidP="003C5AF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50B0">
            <w:rPr>
              <w:i/>
              <w:noProof/>
              <w:sz w:val="18"/>
            </w:rPr>
            <w:t>1</w:t>
          </w:r>
          <w:r w:rsidRPr="00ED79B6">
            <w:rPr>
              <w:i/>
              <w:sz w:val="18"/>
            </w:rPr>
            <w:fldChar w:fldCharType="end"/>
          </w:r>
        </w:p>
      </w:tc>
    </w:tr>
  </w:tbl>
  <w:p w:rsidR="00BB0C11" w:rsidRPr="00ED79B6" w:rsidRDefault="00BB0C11" w:rsidP="00BB0C11">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27" w:rsidRDefault="00942327" w:rsidP="004364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42327" w:rsidTr="003C5AF2">
      <w:tc>
        <w:tcPr>
          <w:tcW w:w="646" w:type="dxa"/>
        </w:tcPr>
        <w:p w:rsidR="00942327" w:rsidRDefault="00942327" w:rsidP="003C5AF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D50B0">
            <w:rPr>
              <w:i/>
              <w:noProof/>
              <w:sz w:val="18"/>
            </w:rPr>
            <w:t>10</w:t>
          </w:r>
          <w:r w:rsidRPr="00ED79B6">
            <w:rPr>
              <w:i/>
              <w:sz w:val="18"/>
            </w:rPr>
            <w:fldChar w:fldCharType="end"/>
          </w:r>
        </w:p>
      </w:tc>
      <w:tc>
        <w:tcPr>
          <w:tcW w:w="5387" w:type="dxa"/>
        </w:tcPr>
        <w:p w:rsidR="00942327" w:rsidRDefault="00942327" w:rsidP="003C5AF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D50B0">
            <w:rPr>
              <w:i/>
              <w:sz w:val="18"/>
            </w:rPr>
            <w:t>Treasury Laws Amendment (Making Sure Every State and Territory Gets Their Fair Share of GST) Act 2018</w:t>
          </w:r>
          <w:r w:rsidRPr="00ED79B6">
            <w:rPr>
              <w:i/>
              <w:sz w:val="18"/>
            </w:rPr>
            <w:fldChar w:fldCharType="end"/>
          </w:r>
        </w:p>
      </w:tc>
      <w:tc>
        <w:tcPr>
          <w:tcW w:w="1270" w:type="dxa"/>
        </w:tcPr>
        <w:p w:rsidR="00942327" w:rsidRDefault="00942327" w:rsidP="003C5AF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D50B0">
            <w:rPr>
              <w:i/>
              <w:sz w:val="18"/>
            </w:rPr>
            <w:t>No. 143, 2018</w:t>
          </w:r>
          <w:r w:rsidRPr="00ED79B6">
            <w:rPr>
              <w:i/>
              <w:sz w:val="18"/>
            </w:rPr>
            <w:fldChar w:fldCharType="end"/>
          </w:r>
        </w:p>
      </w:tc>
    </w:tr>
  </w:tbl>
  <w:p w:rsidR="00942327" w:rsidRDefault="00942327" w:rsidP="003628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909" w:rsidRDefault="003D7909" w:rsidP="0048364F">
      <w:pPr>
        <w:spacing w:line="240" w:lineRule="auto"/>
      </w:pPr>
      <w:r>
        <w:separator/>
      </w:r>
    </w:p>
  </w:footnote>
  <w:footnote w:type="continuationSeparator" w:id="0">
    <w:p w:rsidR="003D7909" w:rsidRDefault="003D790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23" w:rsidRPr="005F1388" w:rsidRDefault="003A7323" w:rsidP="003A732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27" w:rsidRPr="00A961C4" w:rsidRDefault="00942327" w:rsidP="003A7323">
    <w:pPr>
      <w:rPr>
        <w:b/>
        <w:sz w:val="20"/>
      </w:rPr>
    </w:pPr>
  </w:p>
  <w:p w:rsidR="00942327" w:rsidRPr="00A961C4" w:rsidRDefault="00942327" w:rsidP="003A7323">
    <w:pPr>
      <w:rPr>
        <w:b/>
        <w:sz w:val="20"/>
      </w:rPr>
    </w:pPr>
  </w:p>
  <w:p w:rsidR="00942327" w:rsidRPr="00A961C4" w:rsidRDefault="00942327" w:rsidP="003A732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27" w:rsidRPr="00A961C4" w:rsidRDefault="00942327" w:rsidP="003A7323">
    <w:pPr>
      <w:jc w:val="right"/>
      <w:rPr>
        <w:sz w:val="20"/>
      </w:rPr>
    </w:pPr>
  </w:p>
  <w:p w:rsidR="00942327" w:rsidRPr="00A961C4" w:rsidRDefault="00942327" w:rsidP="003A7323">
    <w:pPr>
      <w:jc w:val="right"/>
      <w:rPr>
        <w:b/>
        <w:sz w:val="20"/>
      </w:rPr>
    </w:pPr>
  </w:p>
  <w:p w:rsidR="00942327" w:rsidRPr="00A961C4" w:rsidRDefault="00942327" w:rsidP="003A732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27" w:rsidRPr="00A961C4" w:rsidRDefault="00942327" w:rsidP="003A73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23" w:rsidRPr="005F1388" w:rsidRDefault="003A7323" w:rsidP="003A732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23" w:rsidRPr="005F1388" w:rsidRDefault="003A7323" w:rsidP="003A732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23" w:rsidRPr="00ED79B6" w:rsidRDefault="003A7323" w:rsidP="003A732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23" w:rsidRPr="00ED79B6" w:rsidRDefault="003A7323" w:rsidP="003A732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23" w:rsidRPr="00ED79B6" w:rsidRDefault="003A7323" w:rsidP="003A7323">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23" w:rsidRPr="00A961C4" w:rsidRDefault="003A7323" w:rsidP="003A7323">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3A7323" w:rsidRPr="00A961C4" w:rsidRDefault="003A7323" w:rsidP="003A7323">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A7323" w:rsidRPr="00A961C4" w:rsidRDefault="003A7323" w:rsidP="003A732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23" w:rsidRPr="00A961C4" w:rsidRDefault="003A7323" w:rsidP="003A7323">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3A7323" w:rsidRPr="00A961C4" w:rsidRDefault="003A7323" w:rsidP="003A7323">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A7323" w:rsidRPr="00A961C4" w:rsidRDefault="003A7323" w:rsidP="003A732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23" w:rsidRPr="00A961C4" w:rsidRDefault="003A7323" w:rsidP="003A73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09"/>
    <w:rsid w:val="0000527F"/>
    <w:rsid w:val="000113BC"/>
    <w:rsid w:val="000136AF"/>
    <w:rsid w:val="000417C9"/>
    <w:rsid w:val="0004451F"/>
    <w:rsid w:val="00055B5C"/>
    <w:rsid w:val="00056391"/>
    <w:rsid w:val="00060FF9"/>
    <w:rsid w:val="000614BF"/>
    <w:rsid w:val="00070654"/>
    <w:rsid w:val="000923DE"/>
    <w:rsid w:val="000A09B0"/>
    <w:rsid w:val="000B1FD2"/>
    <w:rsid w:val="000D05EF"/>
    <w:rsid w:val="000D7073"/>
    <w:rsid w:val="000F21C1"/>
    <w:rsid w:val="00101D90"/>
    <w:rsid w:val="00105DCA"/>
    <w:rsid w:val="0010745C"/>
    <w:rsid w:val="00113BD1"/>
    <w:rsid w:val="0011479B"/>
    <w:rsid w:val="00122206"/>
    <w:rsid w:val="00145538"/>
    <w:rsid w:val="00154B63"/>
    <w:rsid w:val="0015646E"/>
    <w:rsid w:val="001643C9"/>
    <w:rsid w:val="00165568"/>
    <w:rsid w:val="00166C2F"/>
    <w:rsid w:val="001716C9"/>
    <w:rsid w:val="00173363"/>
    <w:rsid w:val="00173B94"/>
    <w:rsid w:val="00176A0B"/>
    <w:rsid w:val="001854B4"/>
    <w:rsid w:val="001939E1"/>
    <w:rsid w:val="00195382"/>
    <w:rsid w:val="001A3658"/>
    <w:rsid w:val="001A759A"/>
    <w:rsid w:val="001B3495"/>
    <w:rsid w:val="001B721B"/>
    <w:rsid w:val="001B7A5D"/>
    <w:rsid w:val="001C2418"/>
    <w:rsid w:val="001C69C4"/>
    <w:rsid w:val="001E3590"/>
    <w:rsid w:val="001E7407"/>
    <w:rsid w:val="00201D27"/>
    <w:rsid w:val="00202618"/>
    <w:rsid w:val="00213996"/>
    <w:rsid w:val="00226BF8"/>
    <w:rsid w:val="00230DB9"/>
    <w:rsid w:val="002367BE"/>
    <w:rsid w:val="00240749"/>
    <w:rsid w:val="002620F3"/>
    <w:rsid w:val="002629DE"/>
    <w:rsid w:val="00263820"/>
    <w:rsid w:val="00274FBE"/>
    <w:rsid w:val="00275197"/>
    <w:rsid w:val="0027797F"/>
    <w:rsid w:val="002832D8"/>
    <w:rsid w:val="00284451"/>
    <w:rsid w:val="0029078C"/>
    <w:rsid w:val="00293B89"/>
    <w:rsid w:val="00296E10"/>
    <w:rsid w:val="00297ECB"/>
    <w:rsid w:val="002A2677"/>
    <w:rsid w:val="002A3905"/>
    <w:rsid w:val="002B33B9"/>
    <w:rsid w:val="002B5A30"/>
    <w:rsid w:val="002D043A"/>
    <w:rsid w:val="002D395A"/>
    <w:rsid w:val="002D50B0"/>
    <w:rsid w:val="003037AA"/>
    <w:rsid w:val="00304CAD"/>
    <w:rsid w:val="00322F7D"/>
    <w:rsid w:val="0032510B"/>
    <w:rsid w:val="0033105F"/>
    <w:rsid w:val="003415D3"/>
    <w:rsid w:val="00350417"/>
    <w:rsid w:val="003525E3"/>
    <w:rsid w:val="00352B0F"/>
    <w:rsid w:val="00354863"/>
    <w:rsid w:val="0036280E"/>
    <w:rsid w:val="00375C6C"/>
    <w:rsid w:val="00385085"/>
    <w:rsid w:val="003970EE"/>
    <w:rsid w:val="003A625E"/>
    <w:rsid w:val="003A7323"/>
    <w:rsid w:val="003A7B3C"/>
    <w:rsid w:val="003B0EF0"/>
    <w:rsid w:val="003B4E3D"/>
    <w:rsid w:val="003C5F2B"/>
    <w:rsid w:val="003D0BFE"/>
    <w:rsid w:val="003D5700"/>
    <w:rsid w:val="003D7909"/>
    <w:rsid w:val="003E21BA"/>
    <w:rsid w:val="003F3BAF"/>
    <w:rsid w:val="00405579"/>
    <w:rsid w:val="00410B8E"/>
    <w:rsid w:val="004116CD"/>
    <w:rsid w:val="00421FC1"/>
    <w:rsid w:val="004229C7"/>
    <w:rsid w:val="00424CA9"/>
    <w:rsid w:val="00427867"/>
    <w:rsid w:val="004312B9"/>
    <w:rsid w:val="00436449"/>
    <w:rsid w:val="00436785"/>
    <w:rsid w:val="00436BD5"/>
    <w:rsid w:val="00437E4B"/>
    <w:rsid w:val="0044291A"/>
    <w:rsid w:val="00462459"/>
    <w:rsid w:val="0048196B"/>
    <w:rsid w:val="0048364F"/>
    <w:rsid w:val="00496F97"/>
    <w:rsid w:val="004A1A5D"/>
    <w:rsid w:val="004A6288"/>
    <w:rsid w:val="004B1F47"/>
    <w:rsid w:val="004C264E"/>
    <w:rsid w:val="004C7127"/>
    <w:rsid w:val="004C7C8C"/>
    <w:rsid w:val="004E2A4A"/>
    <w:rsid w:val="004E2A9E"/>
    <w:rsid w:val="004F0D23"/>
    <w:rsid w:val="004F1FAC"/>
    <w:rsid w:val="00500E17"/>
    <w:rsid w:val="00516B8D"/>
    <w:rsid w:val="00537FBC"/>
    <w:rsid w:val="00543469"/>
    <w:rsid w:val="00551B54"/>
    <w:rsid w:val="00584811"/>
    <w:rsid w:val="00593AA6"/>
    <w:rsid w:val="00594161"/>
    <w:rsid w:val="00594749"/>
    <w:rsid w:val="00596665"/>
    <w:rsid w:val="005A0D92"/>
    <w:rsid w:val="005A260E"/>
    <w:rsid w:val="005A6FE1"/>
    <w:rsid w:val="005B4067"/>
    <w:rsid w:val="005C3F41"/>
    <w:rsid w:val="005E152A"/>
    <w:rsid w:val="00600219"/>
    <w:rsid w:val="006347BE"/>
    <w:rsid w:val="00641DE5"/>
    <w:rsid w:val="00656F0C"/>
    <w:rsid w:val="00670B10"/>
    <w:rsid w:val="00677CC2"/>
    <w:rsid w:val="00681F92"/>
    <w:rsid w:val="006842C2"/>
    <w:rsid w:val="00685F42"/>
    <w:rsid w:val="0068636D"/>
    <w:rsid w:val="0069207B"/>
    <w:rsid w:val="006953B2"/>
    <w:rsid w:val="006A4B23"/>
    <w:rsid w:val="006C2874"/>
    <w:rsid w:val="006C7F8C"/>
    <w:rsid w:val="006D380D"/>
    <w:rsid w:val="006E0135"/>
    <w:rsid w:val="006E303A"/>
    <w:rsid w:val="006E7167"/>
    <w:rsid w:val="006E7765"/>
    <w:rsid w:val="006F52AE"/>
    <w:rsid w:val="006F7E19"/>
    <w:rsid w:val="00700B2C"/>
    <w:rsid w:val="00706B8A"/>
    <w:rsid w:val="00712D8D"/>
    <w:rsid w:val="00713084"/>
    <w:rsid w:val="00714A3B"/>
    <w:rsid w:val="00714B26"/>
    <w:rsid w:val="00731E00"/>
    <w:rsid w:val="00742A61"/>
    <w:rsid w:val="00743069"/>
    <w:rsid w:val="007440B7"/>
    <w:rsid w:val="00746B2E"/>
    <w:rsid w:val="007634AD"/>
    <w:rsid w:val="00767F57"/>
    <w:rsid w:val="007715C9"/>
    <w:rsid w:val="00774EDD"/>
    <w:rsid w:val="007757EC"/>
    <w:rsid w:val="007E1154"/>
    <w:rsid w:val="007E7D4A"/>
    <w:rsid w:val="007F6772"/>
    <w:rsid w:val="007F6FA6"/>
    <w:rsid w:val="007F7B6E"/>
    <w:rsid w:val="008006CC"/>
    <w:rsid w:val="00801A51"/>
    <w:rsid w:val="0080636D"/>
    <w:rsid w:val="00807F18"/>
    <w:rsid w:val="00831E8D"/>
    <w:rsid w:val="008421BB"/>
    <w:rsid w:val="00856A31"/>
    <w:rsid w:val="00857D6B"/>
    <w:rsid w:val="00871712"/>
    <w:rsid w:val="00872CED"/>
    <w:rsid w:val="008754D0"/>
    <w:rsid w:val="00877D48"/>
    <w:rsid w:val="00882DEA"/>
    <w:rsid w:val="00883781"/>
    <w:rsid w:val="00885570"/>
    <w:rsid w:val="00893958"/>
    <w:rsid w:val="008A2E77"/>
    <w:rsid w:val="008C6E0D"/>
    <w:rsid w:val="008C6F6F"/>
    <w:rsid w:val="008D0EE0"/>
    <w:rsid w:val="008D3E94"/>
    <w:rsid w:val="008E05C2"/>
    <w:rsid w:val="008F4F1C"/>
    <w:rsid w:val="008F77C4"/>
    <w:rsid w:val="009103F3"/>
    <w:rsid w:val="00932377"/>
    <w:rsid w:val="009359C2"/>
    <w:rsid w:val="00942327"/>
    <w:rsid w:val="0094733D"/>
    <w:rsid w:val="00967042"/>
    <w:rsid w:val="009756D5"/>
    <w:rsid w:val="0098255A"/>
    <w:rsid w:val="009845BE"/>
    <w:rsid w:val="00990F5E"/>
    <w:rsid w:val="009969C9"/>
    <w:rsid w:val="009C126F"/>
    <w:rsid w:val="009F2504"/>
    <w:rsid w:val="009F7BD0"/>
    <w:rsid w:val="00A048FF"/>
    <w:rsid w:val="00A10775"/>
    <w:rsid w:val="00A231E2"/>
    <w:rsid w:val="00A27B95"/>
    <w:rsid w:val="00A36C48"/>
    <w:rsid w:val="00A41E0B"/>
    <w:rsid w:val="00A53D2B"/>
    <w:rsid w:val="00A55631"/>
    <w:rsid w:val="00A64912"/>
    <w:rsid w:val="00A70A74"/>
    <w:rsid w:val="00AA3795"/>
    <w:rsid w:val="00AC1E75"/>
    <w:rsid w:val="00AD5641"/>
    <w:rsid w:val="00AE1088"/>
    <w:rsid w:val="00AF1BA4"/>
    <w:rsid w:val="00B032D8"/>
    <w:rsid w:val="00B33B3C"/>
    <w:rsid w:val="00B6382D"/>
    <w:rsid w:val="00B86BA2"/>
    <w:rsid w:val="00BA5026"/>
    <w:rsid w:val="00BB0C11"/>
    <w:rsid w:val="00BB40BF"/>
    <w:rsid w:val="00BC0CD1"/>
    <w:rsid w:val="00BD7026"/>
    <w:rsid w:val="00BD79E6"/>
    <w:rsid w:val="00BE719A"/>
    <w:rsid w:val="00BE720A"/>
    <w:rsid w:val="00BF0461"/>
    <w:rsid w:val="00BF4944"/>
    <w:rsid w:val="00BF56D4"/>
    <w:rsid w:val="00BF735C"/>
    <w:rsid w:val="00C04409"/>
    <w:rsid w:val="00C067E5"/>
    <w:rsid w:val="00C1147A"/>
    <w:rsid w:val="00C164CA"/>
    <w:rsid w:val="00C176CF"/>
    <w:rsid w:val="00C225F0"/>
    <w:rsid w:val="00C26803"/>
    <w:rsid w:val="00C37D09"/>
    <w:rsid w:val="00C42BF8"/>
    <w:rsid w:val="00C460AE"/>
    <w:rsid w:val="00C50043"/>
    <w:rsid w:val="00C54E84"/>
    <w:rsid w:val="00C7573B"/>
    <w:rsid w:val="00C76CF3"/>
    <w:rsid w:val="00CA68BC"/>
    <w:rsid w:val="00CB1690"/>
    <w:rsid w:val="00CE1E31"/>
    <w:rsid w:val="00CE4E91"/>
    <w:rsid w:val="00CF0BB2"/>
    <w:rsid w:val="00D009AA"/>
    <w:rsid w:val="00D00EAA"/>
    <w:rsid w:val="00D04891"/>
    <w:rsid w:val="00D13441"/>
    <w:rsid w:val="00D220AE"/>
    <w:rsid w:val="00D243A3"/>
    <w:rsid w:val="00D25F76"/>
    <w:rsid w:val="00D26890"/>
    <w:rsid w:val="00D477C3"/>
    <w:rsid w:val="00D52EFE"/>
    <w:rsid w:val="00D63EF6"/>
    <w:rsid w:val="00D70DFB"/>
    <w:rsid w:val="00D73029"/>
    <w:rsid w:val="00D73EA4"/>
    <w:rsid w:val="00D759DD"/>
    <w:rsid w:val="00D766DF"/>
    <w:rsid w:val="00DA1CA7"/>
    <w:rsid w:val="00DC353C"/>
    <w:rsid w:val="00DE2002"/>
    <w:rsid w:val="00DE547D"/>
    <w:rsid w:val="00DF68A8"/>
    <w:rsid w:val="00DF7AE9"/>
    <w:rsid w:val="00E05704"/>
    <w:rsid w:val="00E16F41"/>
    <w:rsid w:val="00E17302"/>
    <w:rsid w:val="00E24D66"/>
    <w:rsid w:val="00E258EA"/>
    <w:rsid w:val="00E54292"/>
    <w:rsid w:val="00E7211E"/>
    <w:rsid w:val="00E74DC7"/>
    <w:rsid w:val="00E87699"/>
    <w:rsid w:val="00E947C6"/>
    <w:rsid w:val="00EB09A1"/>
    <w:rsid w:val="00EC4E4C"/>
    <w:rsid w:val="00ED492F"/>
    <w:rsid w:val="00ED663A"/>
    <w:rsid w:val="00EF05AF"/>
    <w:rsid w:val="00EF2E3A"/>
    <w:rsid w:val="00F047E2"/>
    <w:rsid w:val="00F078DC"/>
    <w:rsid w:val="00F13E86"/>
    <w:rsid w:val="00F17B00"/>
    <w:rsid w:val="00F26685"/>
    <w:rsid w:val="00F30445"/>
    <w:rsid w:val="00F54315"/>
    <w:rsid w:val="00F677A9"/>
    <w:rsid w:val="00F7768A"/>
    <w:rsid w:val="00F84CF5"/>
    <w:rsid w:val="00F92D35"/>
    <w:rsid w:val="00FA420B"/>
    <w:rsid w:val="00FC5DBE"/>
    <w:rsid w:val="00FD1E13"/>
    <w:rsid w:val="00FD3859"/>
    <w:rsid w:val="00FD7EB1"/>
    <w:rsid w:val="00FE41C9"/>
    <w:rsid w:val="00FE7F93"/>
    <w:rsid w:val="00FF02F2"/>
    <w:rsid w:val="00FF11B4"/>
    <w:rsid w:val="00FF16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6449"/>
    <w:pPr>
      <w:spacing w:line="260" w:lineRule="atLeast"/>
    </w:pPr>
    <w:rPr>
      <w:sz w:val="22"/>
    </w:rPr>
  </w:style>
  <w:style w:type="paragraph" w:styleId="Heading1">
    <w:name w:val="heading 1"/>
    <w:basedOn w:val="Normal"/>
    <w:next w:val="Normal"/>
    <w:link w:val="Heading1Char"/>
    <w:uiPriority w:val="9"/>
    <w:qFormat/>
    <w:rsid w:val="009423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423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232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232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23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4232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4232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232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4232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36449"/>
  </w:style>
  <w:style w:type="paragraph" w:customStyle="1" w:styleId="OPCParaBase">
    <w:name w:val="OPCParaBase"/>
    <w:link w:val="OPCParaBaseChar"/>
    <w:qFormat/>
    <w:rsid w:val="0043644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36449"/>
    <w:pPr>
      <w:spacing w:line="240" w:lineRule="auto"/>
    </w:pPr>
    <w:rPr>
      <w:b/>
      <w:sz w:val="40"/>
    </w:rPr>
  </w:style>
  <w:style w:type="paragraph" w:customStyle="1" w:styleId="ActHead1">
    <w:name w:val="ActHead 1"/>
    <w:aliases w:val="c"/>
    <w:basedOn w:val="OPCParaBase"/>
    <w:next w:val="Normal"/>
    <w:qFormat/>
    <w:rsid w:val="004364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364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364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364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364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364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364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364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3644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36449"/>
  </w:style>
  <w:style w:type="paragraph" w:customStyle="1" w:styleId="Blocks">
    <w:name w:val="Blocks"/>
    <w:aliases w:val="bb"/>
    <w:basedOn w:val="OPCParaBase"/>
    <w:qFormat/>
    <w:rsid w:val="00436449"/>
    <w:pPr>
      <w:spacing w:line="240" w:lineRule="auto"/>
    </w:pPr>
    <w:rPr>
      <w:sz w:val="24"/>
    </w:rPr>
  </w:style>
  <w:style w:type="paragraph" w:customStyle="1" w:styleId="BoxText">
    <w:name w:val="BoxText"/>
    <w:aliases w:val="bt"/>
    <w:basedOn w:val="OPCParaBase"/>
    <w:qFormat/>
    <w:rsid w:val="004364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36449"/>
    <w:rPr>
      <w:b/>
    </w:rPr>
  </w:style>
  <w:style w:type="paragraph" w:customStyle="1" w:styleId="BoxHeadItalic">
    <w:name w:val="BoxHeadItalic"/>
    <w:aliases w:val="bhi"/>
    <w:basedOn w:val="BoxText"/>
    <w:next w:val="BoxStep"/>
    <w:qFormat/>
    <w:rsid w:val="00436449"/>
    <w:rPr>
      <w:i/>
    </w:rPr>
  </w:style>
  <w:style w:type="paragraph" w:customStyle="1" w:styleId="BoxList">
    <w:name w:val="BoxList"/>
    <w:aliases w:val="bl"/>
    <w:basedOn w:val="BoxText"/>
    <w:qFormat/>
    <w:rsid w:val="00436449"/>
    <w:pPr>
      <w:ind w:left="1559" w:hanging="425"/>
    </w:pPr>
  </w:style>
  <w:style w:type="paragraph" w:customStyle="1" w:styleId="BoxNote">
    <w:name w:val="BoxNote"/>
    <w:aliases w:val="bn"/>
    <w:basedOn w:val="BoxText"/>
    <w:qFormat/>
    <w:rsid w:val="00436449"/>
    <w:pPr>
      <w:tabs>
        <w:tab w:val="left" w:pos="1985"/>
      </w:tabs>
      <w:spacing w:before="122" w:line="198" w:lineRule="exact"/>
      <w:ind w:left="2948" w:hanging="1814"/>
    </w:pPr>
    <w:rPr>
      <w:sz w:val="18"/>
    </w:rPr>
  </w:style>
  <w:style w:type="paragraph" w:customStyle="1" w:styleId="BoxPara">
    <w:name w:val="BoxPara"/>
    <w:aliases w:val="bp"/>
    <w:basedOn w:val="BoxText"/>
    <w:qFormat/>
    <w:rsid w:val="00436449"/>
    <w:pPr>
      <w:tabs>
        <w:tab w:val="right" w:pos="2268"/>
      </w:tabs>
      <w:ind w:left="2552" w:hanging="1418"/>
    </w:pPr>
  </w:style>
  <w:style w:type="paragraph" w:customStyle="1" w:styleId="BoxStep">
    <w:name w:val="BoxStep"/>
    <w:aliases w:val="bs"/>
    <w:basedOn w:val="BoxText"/>
    <w:qFormat/>
    <w:rsid w:val="00436449"/>
    <w:pPr>
      <w:ind w:left="1985" w:hanging="851"/>
    </w:pPr>
  </w:style>
  <w:style w:type="character" w:customStyle="1" w:styleId="CharAmPartNo">
    <w:name w:val="CharAmPartNo"/>
    <w:basedOn w:val="OPCCharBase"/>
    <w:qFormat/>
    <w:rsid w:val="00436449"/>
  </w:style>
  <w:style w:type="character" w:customStyle="1" w:styleId="CharAmPartText">
    <w:name w:val="CharAmPartText"/>
    <w:basedOn w:val="OPCCharBase"/>
    <w:qFormat/>
    <w:rsid w:val="00436449"/>
  </w:style>
  <w:style w:type="character" w:customStyle="1" w:styleId="CharAmSchNo">
    <w:name w:val="CharAmSchNo"/>
    <w:basedOn w:val="OPCCharBase"/>
    <w:qFormat/>
    <w:rsid w:val="00436449"/>
  </w:style>
  <w:style w:type="character" w:customStyle="1" w:styleId="CharAmSchText">
    <w:name w:val="CharAmSchText"/>
    <w:basedOn w:val="OPCCharBase"/>
    <w:qFormat/>
    <w:rsid w:val="00436449"/>
  </w:style>
  <w:style w:type="character" w:customStyle="1" w:styleId="CharBoldItalic">
    <w:name w:val="CharBoldItalic"/>
    <w:basedOn w:val="OPCCharBase"/>
    <w:uiPriority w:val="1"/>
    <w:qFormat/>
    <w:rsid w:val="00436449"/>
    <w:rPr>
      <w:b/>
      <w:i/>
    </w:rPr>
  </w:style>
  <w:style w:type="character" w:customStyle="1" w:styleId="CharChapNo">
    <w:name w:val="CharChapNo"/>
    <w:basedOn w:val="OPCCharBase"/>
    <w:uiPriority w:val="1"/>
    <w:qFormat/>
    <w:rsid w:val="00436449"/>
  </w:style>
  <w:style w:type="character" w:customStyle="1" w:styleId="CharChapText">
    <w:name w:val="CharChapText"/>
    <w:basedOn w:val="OPCCharBase"/>
    <w:uiPriority w:val="1"/>
    <w:qFormat/>
    <w:rsid w:val="00436449"/>
  </w:style>
  <w:style w:type="character" w:customStyle="1" w:styleId="CharDivNo">
    <w:name w:val="CharDivNo"/>
    <w:basedOn w:val="OPCCharBase"/>
    <w:uiPriority w:val="1"/>
    <w:qFormat/>
    <w:rsid w:val="00436449"/>
  </w:style>
  <w:style w:type="character" w:customStyle="1" w:styleId="CharDivText">
    <w:name w:val="CharDivText"/>
    <w:basedOn w:val="OPCCharBase"/>
    <w:uiPriority w:val="1"/>
    <w:qFormat/>
    <w:rsid w:val="00436449"/>
  </w:style>
  <w:style w:type="character" w:customStyle="1" w:styleId="CharItalic">
    <w:name w:val="CharItalic"/>
    <w:basedOn w:val="OPCCharBase"/>
    <w:uiPriority w:val="1"/>
    <w:qFormat/>
    <w:rsid w:val="00436449"/>
    <w:rPr>
      <w:i/>
    </w:rPr>
  </w:style>
  <w:style w:type="character" w:customStyle="1" w:styleId="CharPartNo">
    <w:name w:val="CharPartNo"/>
    <w:basedOn w:val="OPCCharBase"/>
    <w:uiPriority w:val="1"/>
    <w:qFormat/>
    <w:rsid w:val="00436449"/>
  </w:style>
  <w:style w:type="character" w:customStyle="1" w:styleId="CharPartText">
    <w:name w:val="CharPartText"/>
    <w:basedOn w:val="OPCCharBase"/>
    <w:uiPriority w:val="1"/>
    <w:qFormat/>
    <w:rsid w:val="00436449"/>
  </w:style>
  <w:style w:type="character" w:customStyle="1" w:styleId="CharSectno">
    <w:name w:val="CharSectno"/>
    <w:basedOn w:val="OPCCharBase"/>
    <w:qFormat/>
    <w:rsid w:val="00436449"/>
  </w:style>
  <w:style w:type="character" w:customStyle="1" w:styleId="CharSubdNo">
    <w:name w:val="CharSubdNo"/>
    <w:basedOn w:val="OPCCharBase"/>
    <w:uiPriority w:val="1"/>
    <w:qFormat/>
    <w:rsid w:val="00436449"/>
  </w:style>
  <w:style w:type="character" w:customStyle="1" w:styleId="CharSubdText">
    <w:name w:val="CharSubdText"/>
    <w:basedOn w:val="OPCCharBase"/>
    <w:uiPriority w:val="1"/>
    <w:qFormat/>
    <w:rsid w:val="00436449"/>
  </w:style>
  <w:style w:type="paragraph" w:customStyle="1" w:styleId="CTA--">
    <w:name w:val="CTA --"/>
    <w:basedOn w:val="OPCParaBase"/>
    <w:next w:val="Normal"/>
    <w:rsid w:val="00436449"/>
    <w:pPr>
      <w:spacing w:before="60" w:line="240" w:lineRule="atLeast"/>
      <w:ind w:left="142" w:hanging="142"/>
    </w:pPr>
    <w:rPr>
      <w:sz w:val="20"/>
    </w:rPr>
  </w:style>
  <w:style w:type="paragraph" w:customStyle="1" w:styleId="CTA-">
    <w:name w:val="CTA -"/>
    <w:basedOn w:val="OPCParaBase"/>
    <w:rsid w:val="00436449"/>
    <w:pPr>
      <w:spacing w:before="60" w:line="240" w:lineRule="atLeast"/>
      <w:ind w:left="85" w:hanging="85"/>
    </w:pPr>
    <w:rPr>
      <w:sz w:val="20"/>
    </w:rPr>
  </w:style>
  <w:style w:type="paragraph" w:customStyle="1" w:styleId="CTA---">
    <w:name w:val="CTA ---"/>
    <w:basedOn w:val="OPCParaBase"/>
    <w:next w:val="Normal"/>
    <w:rsid w:val="00436449"/>
    <w:pPr>
      <w:spacing w:before="60" w:line="240" w:lineRule="atLeast"/>
      <w:ind w:left="198" w:hanging="198"/>
    </w:pPr>
    <w:rPr>
      <w:sz w:val="20"/>
    </w:rPr>
  </w:style>
  <w:style w:type="paragraph" w:customStyle="1" w:styleId="CTA----">
    <w:name w:val="CTA ----"/>
    <w:basedOn w:val="OPCParaBase"/>
    <w:next w:val="Normal"/>
    <w:rsid w:val="00436449"/>
    <w:pPr>
      <w:spacing w:before="60" w:line="240" w:lineRule="atLeast"/>
      <w:ind w:left="255" w:hanging="255"/>
    </w:pPr>
    <w:rPr>
      <w:sz w:val="20"/>
    </w:rPr>
  </w:style>
  <w:style w:type="paragraph" w:customStyle="1" w:styleId="CTA1a">
    <w:name w:val="CTA 1(a)"/>
    <w:basedOn w:val="OPCParaBase"/>
    <w:rsid w:val="00436449"/>
    <w:pPr>
      <w:tabs>
        <w:tab w:val="right" w:pos="414"/>
      </w:tabs>
      <w:spacing w:before="40" w:line="240" w:lineRule="atLeast"/>
      <w:ind w:left="675" w:hanging="675"/>
    </w:pPr>
    <w:rPr>
      <w:sz w:val="20"/>
    </w:rPr>
  </w:style>
  <w:style w:type="paragraph" w:customStyle="1" w:styleId="CTA1ai">
    <w:name w:val="CTA 1(a)(i)"/>
    <w:basedOn w:val="OPCParaBase"/>
    <w:rsid w:val="00436449"/>
    <w:pPr>
      <w:tabs>
        <w:tab w:val="right" w:pos="1004"/>
      </w:tabs>
      <w:spacing w:before="40" w:line="240" w:lineRule="atLeast"/>
      <w:ind w:left="1253" w:hanging="1253"/>
    </w:pPr>
    <w:rPr>
      <w:sz w:val="20"/>
    </w:rPr>
  </w:style>
  <w:style w:type="paragraph" w:customStyle="1" w:styleId="CTA2a">
    <w:name w:val="CTA 2(a)"/>
    <w:basedOn w:val="OPCParaBase"/>
    <w:rsid w:val="00436449"/>
    <w:pPr>
      <w:tabs>
        <w:tab w:val="right" w:pos="482"/>
      </w:tabs>
      <w:spacing w:before="40" w:line="240" w:lineRule="atLeast"/>
      <w:ind w:left="748" w:hanging="748"/>
    </w:pPr>
    <w:rPr>
      <w:sz w:val="20"/>
    </w:rPr>
  </w:style>
  <w:style w:type="paragraph" w:customStyle="1" w:styleId="CTA2ai">
    <w:name w:val="CTA 2(a)(i)"/>
    <w:basedOn w:val="OPCParaBase"/>
    <w:rsid w:val="00436449"/>
    <w:pPr>
      <w:tabs>
        <w:tab w:val="right" w:pos="1089"/>
      </w:tabs>
      <w:spacing w:before="40" w:line="240" w:lineRule="atLeast"/>
      <w:ind w:left="1327" w:hanging="1327"/>
    </w:pPr>
    <w:rPr>
      <w:sz w:val="20"/>
    </w:rPr>
  </w:style>
  <w:style w:type="paragraph" w:customStyle="1" w:styleId="CTA3a">
    <w:name w:val="CTA 3(a)"/>
    <w:basedOn w:val="OPCParaBase"/>
    <w:rsid w:val="00436449"/>
    <w:pPr>
      <w:tabs>
        <w:tab w:val="right" w:pos="556"/>
      </w:tabs>
      <w:spacing w:before="40" w:line="240" w:lineRule="atLeast"/>
      <w:ind w:left="805" w:hanging="805"/>
    </w:pPr>
    <w:rPr>
      <w:sz w:val="20"/>
    </w:rPr>
  </w:style>
  <w:style w:type="paragraph" w:customStyle="1" w:styleId="CTA3ai">
    <w:name w:val="CTA 3(a)(i)"/>
    <w:basedOn w:val="OPCParaBase"/>
    <w:rsid w:val="00436449"/>
    <w:pPr>
      <w:tabs>
        <w:tab w:val="right" w:pos="1140"/>
      </w:tabs>
      <w:spacing w:before="40" w:line="240" w:lineRule="atLeast"/>
      <w:ind w:left="1361" w:hanging="1361"/>
    </w:pPr>
    <w:rPr>
      <w:sz w:val="20"/>
    </w:rPr>
  </w:style>
  <w:style w:type="paragraph" w:customStyle="1" w:styleId="CTA4a">
    <w:name w:val="CTA 4(a)"/>
    <w:basedOn w:val="OPCParaBase"/>
    <w:rsid w:val="00436449"/>
    <w:pPr>
      <w:tabs>
        <w:tab w:val="right" w:pos="624"/>
      </w:tabs>
      <w:spacing w:before="40" w:line="240" w:lineRule="atLeast"/>
      <w:ind w:left="873" w:hanging="873"/>
    </w:pPr>
    <w:rPr>
      <w:sz w:val="20"/>
    </w:rPr>
  </w:style>
  <w:style w:type="paragraph" w:customStyle="1" w:styleId="CTA4ai">
    <w:name w:val="CTA 4(a)(i)"/>
    <w:basedOn w:val="OPCParaBase"/>
    <w:rsid w:val="00436449"/>
    <w:pPr>
      <w:tabs>
        <w:tab w:val="right" w:pos="1213"/>
      </w:tabs>
      <w:spacing w:before="40" w:line="240" w:lineRule="atLeast"/>
      <w:ind w:left="1452" w:hanging="1452"/>
    </w:pPr>
    <w:rPr>
      <w:sz w:val="20"/>
    </w:rPr>
  </w:style>
  <w:style w:type="paragraph" w:customStyle="1" w:styleId="CTACAPS">
    <w:name w:val="CTA CAPS"/>
    <w:basedOn w:val="OPCParaBase"/>
    <w:rsid w:val="00436449"/>
    <w:pPr>
      <w:spacing w:before="60" w:line="240" w:lineRule="atLeast"/>
    </w:pPr>
    <w:rPr>
      <w:sz w:val="20"/>
    </w:rPr>
  </w:style>
  <w:style w:type="paragraph" w:customStyle="1" w:styleId="CTAright">
    <w:name w:val="CTA right"/>
    <w:basedOn w:val="OPCParaBase"/>
    <w:rsid w:val="00436449"/>
    <w:pPr>
      <w:spacing w:before="60" w:line="240" w:lineRule="auto"/>
      <w:jc w:val="right"/>
    </w:pPr>
    <w:rPr>
      <w:sz w:val="20"/>
    </w:rPr>
  </w:style>
  <w:style w:type="paragraph" w:customStyle="1" w:styleId="subsection">
    <w:name w:val="subsection"/>
    <w:aliases w:val="ss"/>
    <w:basedOn w:val="OPCParaBase"/>
    <w:rsid w:val="00436449"/>
    <w:pPr>
      <w:tabs>
        <w:tab w:val="right" w:pos="1021"/>
      </w:tabs>
      <w:spacing w:before="180" w:line="240" w:lineRule="auto"/>
      <w:ind w:left="1134" w:hanging="1134"/>
    </w:pPr>
  </w:style>
  <w:style w:type="paragraph" w:customStyle="1" w:styleId="Definition">
    <w:name w:val="Definition"/>
    <w:aliases w:val="dd"/>
    <w:basedOn w:val="OPCParaBase"/>
    <w:rsid w:val="00436449"/>
    <w:pPr>
      <w:spacing w:before="180" w:line="240" w:lineRule="auto"/>
      <w:ind w:left="1134"/>
    </w:pPr>
  </w:style>
  <w:style w:type="paragraph" w:customStyle="1" w:styleId="ETAsubitem">
    <w:name w:val="ETA(subitem)"/>
    <w:basedOn w:val="OPCParaBase"/>
    <w:rsid w:val="00436449"/>
    <w:pPr>
      <w:tabs>
        <w:tab w:val="right" w:pos="340"/>
      </w:tabs>
      <w:spacing w:before="60" w:line="240" w:lineRule="auto"/>
      <w:ind w:left="454" w:hanging="454"/>
    </w:pPr>
    <w:rPr>
      <w:sz w:val="20"/>
    </w:rPr>
  </w:style>
  <w:style w:type="paragraph" w:customStyle="1" w:styleId="ETApara">
    <w:name w:val="ETA(para)"/>
    <w:basedOn w:val="OPCParaBase"/>
    <w:rsid w:val="00436449"/>
    <w:pPr>
      <w:tabs>
        <w:tab w:val="right" w:pos="754"/>
      </w:tabs>
      <w:spacing w:before="60" w:line="240" w:lineRule="auto"/>
      <w:ind w:left="828" w:hanging="828"/>
    </w:pPr>
    <w:rPr>
      <w:sz w:val="20"/>
    </w:rPr>
  </w:style>
  <w:style w:type="paragraph" w:customStyle="1" w:styleId="ETAsubpara">
    <w:name w:val="ETA(subpara)"/>
    <w:basedOn w:val="OPCParaBase"/>
    <w:rsid w:val="00436449"/>
    <w:pPr>
      <w:tabs>
        <w:tab w:val="right" w:pos="1083"/>
      </w:tabs>
      <w:spacing w:before="60" w:line="240" w:lineRule="auto"/>
      <w:ind w:left="1191" w:hanging="1191"/>
    </w:pPr>
    <w:rPr>
      <w:sz w:val="20"/>
    </w:rPr>
  </w:style>
  <w:style w:type="paragraph" w:customStyle="1" w:styleId="ETAsub-subpara">
    <w:name w:val="ETA(sub-subpara)"/>
    <w:basedOn w:val="OPCParaBase"/>
    <w:rsid w:val="00436449"/>
    <w:pPr>
      <w:tabs>
        <w:tab w:val="right" w:pos="1412"/>
      </w:tabs>
      <w:spacing w:before="60" w:line="240" w:lineRule="auto"/>
      <w:ind w:left="1525" w:hanging="1525"/>
    </w:pPr>
    <w:rPr>
      <w:sz w:val="20"/>
    </w:rPr>
  </w:style>
  <w:style w:type="paragraph" w:customStyle="1" w:styleId="Formula">
    <w:name w:val="Formula"/>
    <w:basedOn w:val="OPCParaBase"/>
    <w:rsid w:val="00436449"/>
    <w:pPr>
      <w:spacing w:line="240" w:lineRule="auto"/>
      <w:ind w:left="1134"/>
    </w:pPr>
    <w:rPr>
      <w:sz w:val="20"/>
    </w:rPr>
  </w:style>
  <w:style w:type="paragraph" w:styleId="Header">
    <w:name w:val="header"/>
    <w:basedOn w:val="OPCParaBase"/>
    <w:link w:val="HeaderChar"/>
    <w:unhideWhenUsed/>
    <w:rsid w:val="004364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36449"/>
    <w:rPr>
      <w:rFonts w:eastAsia="Times New Roman" w:cs="Times New Roman"/>
      <w:sz w:val="16"/>
      <w:lang w:eastAsia="en-AU"/>
    </w:rPr>
  </w:style>
  <w:style w:type="paragraph" w:customStyle="1" w:styleId="House">
    <w:name w:val="House"/>
    <w:basedOn w:val="OPCParaBase"/>
    <w:rsid w:val="00436449"/>
    <w:pPr>
      <w:spacing w:line="240" w:lineRule="auto"/>
    </w:pPr>
    <w:rPr>
      <w:sz w:val="28"/>
    </w:rPr>
  </w:style>
  <w:style w:type="paragraph" w:customStyle="1" w:styleId="Item">
    <w:name w:val="Item"/>
    <w:aliases w:val="i"/>
    <w:basedOn w:val="OPCParaBase"/>
    <w:next w:val="ItemHead"/>
    <w:rsid w:val="00436449"/>
    <w:pPr>
      <w:keepLines/>
      <w:spacing w:before="80" w:line="240" w:lineRule="auto"/>
      <w:ind w:left="709"/>
    </w:pPr>
  </w:style>
  <w:style w:type="paragraph" w:customStyle="1" w:styleId="ItemHead">
    <w:name w:val="ItemHead"/>
    <w:aliases w:val="ih"/>
    <w:basedOn w:val="OPCParaBase"/>
    <w:next w:val="Item"/>
    <w:rsid w:val="004364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36449"/>
    <w:pPr>
      <w:spacing w:line="240" w:lineRule="auto"/>
    </w:pPr>
    <w:rPr>
      <w:b/>
      <w:sz w:val="32"/>
    </w:rPr>
  </w:style>
  <w:style w:type="paragraph" w:customStyle="1" w:styleId="notedraft">
    <w:name w:val="note(draft)"/>
    <w:aliases w:val="nd"/>
    <w:basedOn w:val="OPCParaBase"/>
    <w:rsid w:val="00436449"/>
    <w:pPr>
      <w:spacing w:before="240" w:line="240" w:lineRule="auto"/>
      <w:ind w:left="284" w:hanging="284"/>
    </w:pPr>
    <w:rPr>
      <w:i/>
      <w:sz w:val="24"/>
    </w:rPr>
  </w:style>
  <w:style w:type="paragraph" w:customStyle="1" w:styleId="notemargin">
    <w:name w:val="note(margin)"/>
    <w:aliases w:val="nm"/>
    <w:basedOn w:val="OPCParaBase"/>
    <w:rsid w:val="00436449"/>
    <w:pPr>
      <w:tabs>
        <w:tab w:val="left" w:pos="709"/>
      </w:tabs>
      <w:spacing w:before="122" w:line="198" w:lineRule="exact"/>
      <w:ind w:left="709" w:hanging="709"/>
    </w:pPr>
    <w:rPr>
      <w:sz w:val="18"/>
    </w:rPr>
  </w:style>
  <w:style w:type="paragraph" w:customStyle="1" w:styleId="noteToPara">
    <w:name w:val="noteToPara"/>
    <w:aliases w:val="ntp"/>
    <w:basedOn w:val="OPCParaBase"/>
    <w:rsid w:val="00436449"/>
    <w:pPr>
      <w:spacing w:before="122" w:line="198" w:lineRule="exact"/>
      <w:ind w:left="2353" w:hanging="709"/>
    </w:pPr>
    <w:rPr>
      <w:sz w:val="18"/>
    </w:rPr>
  </w:style>
  <w:style w:type="paragraph" w:customStyle="1" w:styleId="noteParlAmend">
    <w:name w:val="note(ParlAmend)"/>
    <w:aliases w:val="npp"/>
    <w:basedOn w:val="OPCParaBase"/>
    <w:next w:val="ParlAmend"/>
    <w:rsid w:val="00436449"/>
    <w:pPr>
      <w:spacing w:line="240" w:lineRule="auto"/>
      <w:jc w:val="right"/>
    </w:pPr>
    <w:rPr>
      <w:rFonts w:ascii="Arial" w:hAnsi="Arial"/>
      <w:b/>
      <w:i/>
    </w:rPr>
  </w:style>
  <w:style w:type="paragraph" w:customStyle="1" w:styleId="Page1">
    <w:name w:val="Page1"/>
    <w:basedOn w:val="OPCParaBase"/>
    <w:rsid w:val="00436449"/>
    <w:pPr>
      <w:spacing w:before="400" w:line="240" w:lineRule="auto"/>
    </w:pPr>
    <w:rPr>
      <w:b/>
      <w:sz w:val="32"/>
    </w:rPr>
  </w:style>
  <w:style w:type="paragraph" w:customStyle="1" w:styleId="PageBreak">
    <w:name w:val="PageBreak"/>
    <w:aliases w:val="pb"/>
    <w:basedOn w:val="OPCParaBase"/>
    <w:rsid w:val="00436449"/>
    <w:pPr>
      <w:spacing w:line="240" w:lineRule="auto"/>
    </w:pPr>
    <w:rPr>
      <w:sz w:val="20"/>
    </w:rPr>
  </w:style>
  <w:style w:type="paragraph" w:customStyle="1" w:styleId="paragraphsub">
    <w:name w:val="paragraph(sub)"/>
    <w:aliases w:val="aa"/>
    <w:basedOn w:val="OPCParaBase"/>
    <w:rsid w:val="00436449"/>
    <w:pPr>
      <w:tabs>
        <w:tab w:val="right" w:pos="1985"/>
      </w:tabs>
      <w:spacing w:before="40" w:line="240" w:lineRule="auto"/>
      <w:ind w:left="2098" w:hanging="2098"/>
    </w:pPr>
  </w:style>
  <w:style w:type="paragraph" w:customStyle="1" w:styleId="paragraphsub-sub">
    <w:name w:val="paragraph(sub-sub)"/>
    <w:aliases w:val="aaa"/>
    <w:basedOn w:val="OPCParaBase"/>
    <w:rsid w:val="00436449"/>
    <w:pPr>
      <w:tabs>
        <w:tab w:val="right" w:pos="2722"/>
      </w:tabs>
      <w:spacing w:before="40" w:line="240" w:lineRule="auto"/>
      <w:ind w:left="2835" w:hanging="2835"/>
    </w:pPr>
  </w:style>
  <w:style w:type="paragraph" w:customStyle="1" w:styleId="paragraph">
    <w:name w:val="paragraph"/>
    <w:aliases w:val="a"/>
    <w:basedOn w:val="OPCParaBase"/>
    <w:rsid w:val="00436449"/>
    <w:pPr>
      <w:tabs>
        <w:tab w:val="right" w:pos="1531"/>
      </w:tabs>
      <w:spacing w:before="40" w:line="240" w:lineRule="auto"/>
      <w:ind w:left="1644" w:hanging="1644"/>
    </w:pPr>
  </w:style>
  <w:style w:type="paragraph" w:customStyle="1" w:styleId="ParlAmend">
    <w:name w:val="ParlAmend"/>
    <w:aliases w:val="pp"/>
    <w:basedOn w:val="OPCParaBase"/>
    <w:rsid w:val="00436449"/>
    <w:pPr>
      <w:spacing w:before="240" w:line="240" w:lineRule="atLeast"/>
      <w:ind w:hanging="567"/>
    </w:pPr>
    <w:rPr>
      <w:sz w:val="24"/>
    </w:rPr>
  </w:style>
  <w:style w:type="paragraph" w:customStyle="1" w:styleId="Penalty">
    <w:name w:val="Penalty"/>
    <w:basedOn w:val="OPCParaBase"/>
    <w:rsid w:val="00436449"/>
    <w:pPr>
      <w:tabs>
        <w:tab w:val="left" w:pos="2977"/>
      </w:tabs>
      <w:spacing w:before="180" w:line="240" w:lineRule="auto"/>
      <w:ind w:left="1985" w:hanging="851"/>
    </w:pPr>
  </w:style>
  <w:style w:type="paragraph" w:customStyle="1" w:styleId="Portfolio">
    <w:name w:val="Portfolio"/>
    <w:basedOn w:val="OPCParaBase"/>
    <w:rsid w:val="00436449"/>
    <w:pPr>
      <w:spacing w:line="240" w:lineRule="auto"/>
    </w:pPr>
    <w:rPr>
      <w:i/>
      <w:sz w:val="20"/>
    </w:rPr>
  </w:style>
  <w:style w:type="paragraph" w:customStyle="1" w:styleId="Preamble">
    <w:name w:val="Preamble"/>
    <w:basedOn w:val="OPCParaBase"/>
    <w:next w:val="Normal"/>
    <w:rsid w:val="004364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36449"/>
    <w:pPr>
      <w:spacing w:line="240" w:lineRule="auto"/>
    </w:pPr>
    <w:rPr>
      <w:i/>
      <w:sz w:val="20"/>
    </w:rPr>
  </w:style>
  <w:style w:type="paragraph" w:customStyle="1" w:styleId="Session">
    <w:name w:val="Session"/>
    <w:basedOn w:val="OPCParaBase"/>
    <w:rsid w:val="00436449"/>
    <w:pPr>
      <w:spacing w:line="240" w:lineRule="auto"/>
    </w:pPr>
    <w:rPr>
      <w:sz w:val="28"/>
    </w:rPr>
  </w:style>
  <w:style w:type="paragraph" w:customStyle="1" w:styleId="Sponsor">
    <w:name w:val="Sponsor"/>
    <w:basedOn w:val="OPCParaBase"/>
    <w:rsid w:val="00436449"/>
    <w:pPr>
      <w:spacing w:line="240" w:lineRule="auto"/>
    </w:pPr>
    <w:rPr>
      <w:i/>
    </w:rPr>
  </w:style>
  <w:style w:type="paragraph" w:customStyle="1" w:styleId="Subitem">
    <w:name w:val="Subitem"/>
    <w:aliases w:val="iss"/>
    <w:basedOn w:val="OPCParaBase"/>
    <w:rsid w:val="00436449"/>
    <w:pPr>
      <w:spacing w:before="180" w:line="240" w:lineRule="auto"/>
      <w:ind w:left="709" w:hanging="709"/>
    </w:pPr>
  </w:style>
  <w:style w:type="paragraph" w:customStyle="1" w:styleId="SubitemHead">
    <w:name w:val="SubitemHead"/>
    <w:aliases w:val="issh"/>
    <w:basedOn w:val="OPCParaBase"/>
    <w:rsid w:val="004364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36449"/>
    <w:pPr>
      <w:spacing w:before="40" w:line="240" w:lineRule="auto"/>
      <w:ind w:left="1134"/>
    </w:pPr>
  </w:style>
  <w:style w:type="paragraph" w:customStyle="1" w:styleId="SubsectionHead">
    <w:name w:val="SubsectionHead"/>
    <w:aliases w:val="ssh"/>
    <w:basedOn w:val="OPCParaBase"/>
    <w:next w:val="subsection"/>
    <w:rsid w:val="00436449"/>
    <w:pPr>
      <w:keepNext/>
      <w:keepLines/>
      <w:spacing w:before="240" w:line="240" w:lineRule="auto"/>
      <w:ind w:left="1134"/>
    </w:pPr>
    <w:rPr>
      <w:i/>
    </w:rPr>
  </w:style>
  <w:style w:type="paragraph" w:customStyle="1" w:styleId="Tablea">
    <w:name w:val="Table(a)"/>
    <w:aliases w:val="ta"/>
    <w:basedOn w:val="OPCParaBase"/>
    <w:rsid w:val="00436449"/>
    <w:pPr>
      <w:spacing w:before="60" w:line="240" w:lineRule="auto"/>
      <w:ind w:left="284" w:hanging="284"/>
    </w:pPr>
    <w:rPr>
      <w:sz w:val="20"/>
    </w:rPr>
  </w:style>
  <w:style w:type="paragraph" w:customStyle="1" w:styleId="TableAA">
    <w:name w:val="Table(AA)"/>
    <w:aliases w:val="taaa"/>
    <w:basedOn w:val="OPCParaBase"/>
    <w:rsid w:val="004364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364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36449"/>
    <w:pPr>
      <w:spacing w:before="60" w:line="240" w:lineRule="atLeast"/>
    </w:pPr>
    <w:rPr>
      <w:sz w:val="20"/>
    </w:rPr>
  </w:style>
  <w:style w:type="paragraph" w:customStyle="1" w:styleId="TLPBoxTextnote">
    <w:name w:val="TLPBoxText(note"/>
    <w:aliases w:val="right)"/>
    <w:basedOn w:val="OPCParaBase"/>
    <w:rsid w:val="004364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364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36449"/>
    <w:pPr>
      <w:spacing w:before="122" w:line="198" w:lineRule="exact"/>
      <w:ind w:left="1985" w:hanging="851"/>
      <w:jc w:val="right"/>
    </w:pPr>
    <w:rPr>
      <w:sz w:val="18"/>
    </w:rPr>
  </w:style>
  <w:style w:type="paragraph" w:customStyle="1" w:styleId="TLPTableBullet">
    <w:name w:val="TLPTableBullet"/>
    <w:aliases w:val="ttb"/>
    <w:basedOn w:val="OPCParaBase"/>
    <w:rsid w:val="00436449"/>
    <w:pPr>
      <w:spacing w:line="240" w:lineRule="exact"/>
      <w:ind w:left="284" w:hanging="284"/>
    </w:pPr>
    <w:rPr>
      <w:sz w:val="20"/>
    </w:rPr>
  </w:style>
  <w:style w:type="paragraph" w:styleId="TOC1">
    <w:name w:val="toc 1"/>
    <w:basedOn w:val="OPCParaBase"/>
    <w:next w:val="Normal"/>
    <w:uiPriority w:val="39"/>
    <w:semiHidden/>
    <w:unhideWhenUsed/>
    <w:rsid w:val="0043644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3644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3644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3644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364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364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364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364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364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36449"/>
    <w:pPr>
      <w:keepLines/>
      <w:spacing w:before="240" w:after="120" w:line="240" w:lineRule="auto"/>
      <w:ind w:left="794"/>
    </w:pPr>
    <w:rPr>
      <w:b/>
      <w:kern w:val="28"/>
      <w:sz w:val="20"/>
    </w:rPr>
  </w:style>
  <w:style w:type="paragraph" w:customStyle="1" w:styleId="TofSectsHeading">
    <w:name w:val="TofSects(Heading)"/>
    <w:basedOn w:val="OPCParaBase"/>
    <w:rsid w:val="00436449"/>
    <w:pPr>
      <w:spacing w:before="240" w:after="120" w:line="240" w:lineRule="auto"/>
    </w:pPr>
    <w:rPr>
      <w:b/>
      <w:sz w:val="24"/>
    </w:rPr>
  </w:style>
  <w:style w:type="paragraph" w:customStyle="1" w:styleId="TofSectsSection">
    <w:name w:val="TofSects(Section)"/>
    <w:basedOn w:val="OPCParaBase"/>
    <w:rsid w:val="00436449"/>
    <w:pPr>
      <w:keepLines/>
      <w:spacing w:before="40" w:line="240" w:lineRule="auto"/>
      <w:ind w:left="1588" w:hanging="794"/>
    </w:pPr>
    <w:rPr>
      <w:kern w:val="28"/>
      <w:sz w:val="18"/>
    </w:rPr>
  </w:style>
  <w:style w:type="paragraph" w:customStyle="1" w:styleId="TofSectsSubdiv">
    <w:name w:val="TofSects(Subdiv)"/>
    <w:basedOn w:val="OPCParaBase"/>
    <w:rsid w:val="00436449"/>
    <w:pPr>
      <w:keepLines/>
      <w:spacing w:before="80" w:line="240" w:lineRule="auto"/>
      <w:ind w:left="1588" w:hanging="794"/>
    </w:pPr>
    <w:rPr>
      <w:kern w:val="28"/>
    </w:rPr>
  </w:style>
  <w:style w:type="paragraph" w:customStyle="1" w:styleId="WRStyle">
    <w:name w:val="WR Style"/>
    <w:aliases w:val="WR"/>
    <w:basedOn w:val="OPCParaBase"/>
    <w:rsid w:val="00436449"/>
    <w:pPr>
      <w:spacing w:before="240" w:line="240" w:lineRule="auto"/>
      <w:ind w:left="284" w:hanging="284"/>
    </w:pPr>
    <w:rPr>
      <w:b/>
      <w:i/>
      <w:kern w:val="28"/>
      <w:sz w:val="24"/>
    </w:rPr>
  </w:style>
  <w:style w:type="paragraph" w:customStyle="1" w:styleId="notepara">
    <w:name w:val="note(para)"/>
    <w:aliases w:val="na"/>
    <w:basedOn w:val="OPCParaBase"/>
    <w:rsid w:val="00436449"/>
    <w:pPr>
      <w:spacing w:before="40" w:line="198" w:lineRule="exact"/>
      <w:ind w:left="2354" w:hanging="369"/>
    </w:pPr>
    <w:rPr>
      <w:sz w:val="18"/>
    </w:rPr>
  </w:style>
  <w:style w:type="paragraph" w:styleId="Footer">
    <w:name w:val="footer"/>
    <w:link w:val="FooterChar"/>
    <w:rsid w:val="004364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36449"/>
    <w:rPr>
      <w:rFonts w:eastAsia="Times New Roman" w:cs="Times New Roman"/>
      <w:sz w:val="22"/>
      <w:szCs w:val="24"/>
      <w:lang w:eastAsia="en-AU"/>
    </w:rPr>
  </w:style>
  <w:style w:type="character" w:styleId="LineNumber">
    <w:name w:val="line number"/>
    <w:basedOn w:val="OPCCharBase"/>
    <w:uiPriority w:val="99"/>
    <w:semiHidden/>
    <w:unhideWhenUsed/>
    <w:rsid w:val="00436449"/>
    <w:rPr>
      <w:sz w:val="16"/>
    </w:rPr>
  </w:style>
  <w:style w:type="table" w:customStyle="1" w:styleId="CFlag">
    <w:name w:val="CFlag"/>
    <w:basedOn w:val="TableNormal"/>
    <w:uiPriority w:val="99"/>
    <w:rsid w:val="00436449"/>
    <w:rPr>
      <w:rFonts w:eastAsia="Times New Roman" w:cs="Times New Roman"/>
      <w:lang w:eastAsia="en-AU"/>
    </w:rPr>
    <w:tblPr/>
  </w:style>
  <w:style w:type="paragraph" w:customStyle="1" w:styleId="NotesHeading1">
    <w:name w:val="NotesHeading 1"/>
    <w:basedOn w:val="OPCParaBase"/>
    <w:next w:val="Normal"/>
    <w:rsid w:val="00436449"/>
    <w:rPr>
      <w:b/>
      <w:sz w:val="28"/>
      <w:szCs w:val="28"/>
    </w:rPr>
  </w:style>
  <w:style w:type="paragraph" w:customStyle="1" w:styleId="NotesHeading2">
    <w:name w:val="NotesHeading 2"/>
    <w:basedOn w:val="OPCParaBase"/>
    <w:next w:val="Normal"/>
    <w:rsid w:val="00436449"/>
    <w:rPr>
      <w:b/>
      <w:sz w:val="28"/>
      <w:szCs w:val="28"/>
    </w:rPr>
  </w:style>
  <w:style w:type="paragraph" w:customStyle="1" w:styleId="SignCoverPageEnd">
    <w:name w:val="SignCoverPageEnd"/>
    <w:basedOn w:val="OPCParaBase"/>
    <w:next w:val="Normal"/>
    <w:rsid w:val="004364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36449"/>
    <w:pPr>
      <w:pBdr>
        <w:top w:val="single" w:sz="4" w:space="1" w:color="auto"/>
      </w:pBdr>
      <w:spacing w:before="360"/>
      <w:ind w:right="397"/>
      <w:jc w:val="both"/>
    </w:pPr>
  </w:style>
  <w:style w:type="paragraph" w:customStyle="1" w:styleId="Paragraphsub-sub-sub">
    <w:name w:val="Paragraph(sub-sub-sub)"/>
    <w:aliases w:val="aaaa"/>
    <w:basedOn w:val="OPCParaBase"/>
    <w:rsid w:val="004364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364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364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364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3644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36449"/>
    <w:pPr>
      <w:spacing w:before="120"/>
    </w:pPr>
  </w:style>
  <w:style w:type="paragraph" w:customStyle="1" w:styleId="TableTextEndNotes">
    <w:name w:val="TableTextEndNotes"/>
    <w:aliases w:val="Tten"/>
    <w:basedOn w:val="Normal"/>
    <w:rsid w:val="00436449"/>
    <w:pPr>
      <w:spacing w:before="60" w:line="240" w:lineRule="auto"/>
    </w:pPr>
    <w:rPr>
      <w:rFonts w:cs="Arial"/>
      <w:sz w:val="20"/>
      <w:szCs w:val="22"/>
    </w:rPr>
  </w:style>
  <w:style w:type="paragraph" w:customStyle="1" w:styleId="TableHeading">
    <w:name w:val="TableHeading"/>
    <w:aliases w:val="th"/>
    <w:basedOn w:val="OPCParaBase"/>
    <w:next w:val="Tabletext"/>
    <w:rsid w:val="00436449"/>
    <w:pPr>
      <w:keepNext/>
      <w:spacing w:before="60" w:line="240" w:lineRule="atLeast"/>
    </w:pPr>
    <w:rPr>
      <w:b/>
      <w:sz w:val="20"/>
    </w:rPr>
  </w:style>
  <w:style w:type="paragraph" w:customStyle="1" w:styleId="NoteToSubpara">
    <w:name w:val="NoteToSubpara"/>
    <w:aliases w:val="nts"/>
    <w:basedOn w:val="OPCParaBase"/>
    <w:rsid w:val="00436449"/>
    <w:pPr>
      <w:spacing w:before="40" w:line="198" w:lineRule="exact"/>
      <w:ind w:left="2835" w:hanging="709"/>
    </w:pPr>
    <w:rPr>
      <w:sz w:val="18"/>
    </w:rPr>
  </w:style>
  <w:style w:type="paragraph" w:customStyle="1" w:styleId="ENoteTableHeading">
    <w:name w:val="ENoteTableHeading"/>
    <w:aliases w:val="enth"/>
    <w:basedOn w:val="OPCParaBase"/>
    <w:rsid w:val="00436449"/>
    <w:pPr>
      <w:keepNext/>
      <w:spacing w:before="60" w:line="240" w:lineRule="atLeast"/>
    </w:pPr>
    <w:rPr>
      <w:rFonts w:ascii="Arial" w:hAnsi="Arial"/>
      <w:b/>
      <w:sz w:val="16"/>
    </w:rPr>
  </w:style>
  <w:style w:type="paragraph" w:customStyle="1" w:styleId="ENoteTTi">
    <w:name w:val="ENoteTTi"/>
    <w:aliases w:val="entti"/>
    <w:basedOn w:val="OPCParaBase"/>
    <w:rsid w:val="00436449"/>
    <w:pPr>
      <w:keepNext/>
      <w:spacing w:before="60" w:line="240" w:lineRule="atLeast"/>
      <w:ind w:left="170"/>
    </w:pPr>
    <w:rPr>
      <w:sz w:val="16"/>
    </w:rPr>
  </w:style>
  <w:style w:type="paragraph" w:customStyle="1" w:styleId="ENotesHeading1">
    <w:name w:val="ENotesHeading 1"/>
    <w:aliases w:val="Enh1"/>
    <w:basedOn w:val="OPCParaBase"/>
    <w:next w:val="Normal"/>
    <w:rsid w:val="00436449"/>
    <w:pPr>
      <w:spacing w:before="120"/>
      <w:outlineLvl w:val="1"/>
    </w:pPr>
    <w:rPr>
      <w:b/>
      <w:sz w:val="28"/>
      <w:szCs w:val="28"/>
    </w:rPr>
  </w:style>
  <w:style w:type="paragraph" w:customStyle="1" w:styleId="ENotesHeading2">
    <w:name w:val="ENotesHeading 2"/>
    <w:aliases w:val="Enh2"/>
    <w:basedOn w:val="OPCParaBase"/>
    <w:next w:val="Normal"/>
    <w:rsid w:val="00436449"/>
    <w:pPr>
      <w:spacing w:before="120" w:after="120"/>
      <w:outlineLvl w:val="2"/>
    </w:pPr>
    <w:rPr>
      <w:b/>
      <w:sz w:val="24"/>
      <w:szCs w:val="28"/>
    </w:rPr>
  </w:style>
  <w:style w:type="paragraph" w:customStyle="1" w:styleId="ENoteTTIndentHeading">
    <w:name w:val="ENoteTTIndentHeading"/>
    <w:aliases w:val="enTTHi"/>
    <w:basedOn w:val="OPCParaBase"/>
    <w:rsid w:val="004364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36449"/>
    <w:pPr>
      <w:spacing w:before="60" w:line="240" w:lineRule="atLeast"/>
    </w:pPr>
    <w:rPr>
      <w:sz w:val="16"/>
    </w:rPr>
  </w:style>
  <w:style w:type="paragraph" w:customStyle="1" w:styleId="MadeunderText">
    <w:name w:val="MadeunderText"/>
    <w:basedOn w:val="OPCParaBase"/>
    <w:next w:val="Normal"/>
    <w:rsid w:val="00436449"/>
    <w:pPr>
      <w:spacing w:before="240"/>
    </w:pPr>
    <w:rPr>
      <w:sz w:val="24"/>
      <w:szCs w:val="24"/>
    </w:rPr>
  </w:style>
  <w:style w:type="paragraph" w:customStyle="1" w:styleId="ENotesHeading3">
    <w:name w:val="ENotesHeading 3"/>
    <w:aliases w:val="Enh3"/>
    <w:basedOn w:val="OPCParaBase"/>
    <w:next w:val="Normal"/>
    <w:rsid w:val="00436449"/>
    <w:pPr>
      <w:keepNext/>
      <w:spacing w:before="120" w:line="240" w:lineRule="auto"/>
      <w:outlineLvl w:val="4"/>
    </w:pPr>
    <w:rPr>
      <w:b/>
      <w:szCs w:val="24"/>
    </w:rPr>
  </w:style>
  <w:style w:type="paragraph" w:customStyle="1" w:styleId="SubPartCASA">
    <w:name w:val="SubPart(CASA)"/>
    <w:aliases w:val="csp"/>
    <w:basedOn w:val="OPCParaBase"/>
    <w:next w:val="ActHead3"/>
    <w:rsid w:val="00436449"/>
    <w:pPr>
      <w:keepNext/>
      <w:keepLines/>
      <w:spacing w:before="280"/>
      <w:outlineLvl w:val="1"/>
    </w:pPr>
    <w:rPr>
      <w:b/>
      <w:kern w:val="28"/>
      <w:sz w:val="32"/>
    </w:rPr>
  </w:style>
  <w:style w:type="character" w:customStyle="1" w:styleId="CharSubPartTextCASA">
    <w:name w:val="CharSubPartText(CASA)"/>
    <w:basedOn w:val="OPCCharBase"/>
    <w:uiPriority w:val="1"/>
    <w:rsid w:val="00436449"/>
  </w:style>
  <w:style w:type="character" w:customStyle="1" w:styleId="CharSubPartNoCASA">
    <w:name w:val="CharSubPartNo(CASA)"/>
    <w:basedOn w:val="OPCCharBase"/>
    <w:uiPriority w:val="1"/>
    <w:rsid w:val="00436449"/>
  </w:style>
  <w:style w:type="paragraph" w:customStyle="1" w:styleId="ENoteTTIndentHeadingSub">
    <w:name w:val="ENoteTTIndentHeadingSub"/>
    <w:aliases w:val="enTTHis"/>
    <w:basedOn w:val="OPCParaBase"/>
    <w:rsid w:val="00436449"/>
    <w:pPr>
      <w:keepNext/>
      <w:spacing w:before="60" w:line="240" w:lineRule="atLeast"/>
      <w:ind w:left="340"/>
    </w:pPr>
    <w:rPr>
      <w:b/>
      <w:sz w:val="16"/>
    </w:rPr>
  </w:style>
  <w:style w:type="paragraph" w:customStyle="1" w:styleId="ENoteTTiSub">
    <w:name w:val="ENoteTTiSub"/>
    <w:aliases w:val="enttis"/>
    <w:basedOn w:val="OPCParaBase"/>
    <w:rsid w:val="00436449"/>
    <w:pPr>
      <w:keepNext/>
      <w:spacing w:before="60" w:line="240" w:lineRule="atLeast"/>
      <w:ind w:left="340"/>
    </w:pPr>
    <w:rPr>
      <w:sz w:val="16"/>
    </w:rPr>
  </w:style>
  <w:style w:type="paragraph" w:customStyle="1" w:styleId="SubDivisionMigration">
    <w:name w:val="SubDivisionMigration"/>
    <w:aliases w:val="sdm"/>
    <w:basedOn w:val="OPCParaBase"/>
    <w:rsid w:val="004364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36449"/>
    <w:pPr>
      <w:keepNext/>
      <w:keepLines/>
      <w:spacing w:before="240" w:line="240" w:lineRule="auto"/>
      <w:ind w:left="1134" w:hanging="1134"/>
    </w:pPr>
    <w:rPr>
      <w:b/>
      <w:sz w:val="28"/>
    </w:rPr>
  </w:style>
  <w:style w:type="table" w:styleId="TableGrid">
    <w:name w:val="Table Grid"/>
    <w:basedOn w:val="TableNormal"/>
    <w:uiPriority w:val="59"/>
    <w:rsid w:val="00436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436449"/>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4364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36449"/>
    <w:rPr>
      <w:sz w:val="22"/>
    </w:rPr>
  </w:style>
  <w:style w:type="paragraph" w:customStyle="1" w:styleId="SOTextNote">
    <w:name w:val="SO TextNote"/>
    <w:aliases w:val="sont"/>
    <w:basedOn w:val="SOText"/>
    <w:qFormat/>
    <w:rsid w:val="00436449"/>
    <w:pPr>
      <w:spacing w:before="122" w:line="198" w:lineRule="exact"/>
      <w:ind w:left="1843" w:hanging="709"/>
    </w:pPr>
    <w:rPr>
      <w:sz w:val="18"/>
    </w:rPr>
  </w:style>
  <w:style w:type="paragraph" w:customStyle="1" w:styleId="SOPara">
    <w:name w:val="SO Para"/>
    <w:aliases w:val="soa"/>
    <w:basedOn w:val="SOText"/>
    <w:link w:val="SOParaChar"/>
    <w:qFormat/>
    <w:rsid w:val="00436449"/>
    <w:pPr>
      <w:tabs>
        <w:tab w:val="right" w:pos="1786"/>
      </w:tabs>
      <w:spacing w:before="40"/>
      <w:ind w:left="2070" w:hanging="936"/>
    </w:pPr>
  </w:style>
  <w:style w:type="character" w:customStyle="1" w:styleId="SOParaChar">
    <w:name w:val="SO Para Char"/>
    <w:aliases w:val="soa Char"/>
    <w:basedOn w:val="DefaultParagraphFont"/>
    <w:link w:val="SOPara"/>
    <w:rsid w:val="00436449"/>
    <w:rPr>
      <w:sz w:val="22"/>
    </w:rPr>
  </w:style>
  <w:style w:type="paragraph" w:customStyle="1" w:styleId="FileName">
    <w:name w:val="FileName"/>
    <w:basedOn w:val="Normal"/>
    <w:rsid w:val="00436449"/>
  </w:style>
  <w:style w:type="paragraph" w:customStyle="1" w:styleId="SOHeadBold">
    <w:name w:val="SO HeadBold"/>
    <w:aliases w:val="sohb"/>
    <w:basedOn w:val="SOText"/>
    <w:next w:val="SOText"/>
    <w:link w:val="SOHeadBoldChar"/>
    <w:qFormat/>
    <w:rsid w:val="00436449"/>
    <w:rPr>
      <w:b/>
    </w:rPr>
  </w:style>
  <w:style w:type="character" w:customStyle="1" w:styleId="SOHeadBoldChar">
    <w:name w:val="SO HeadBold Char"/>
    <w:aliases w:val="sohb Char"/>
    <w:basedOn w:val="DefaultParagraphFont"/>
    <w:link w:val="SOHeadBold"/>
    <w:rsid w:val="00436449"/>
    <w:rPr>
      <w:b/>
      <w:sz w:val="22"/>
    </w:rPr>
  </w:style>
  <w:style w:type="paragraph" w:customStyle="1" w:styleId="SOHeadItalic">
    <w:name w:val="SO HeadItalic"/>
    <w:aliases w:val="sohi"/>
    <w:basedOn w:val="SOText"/>
    <w:next w:val="SOText"/>
    <w:link w:val="SOHeadItalicChar"/>
    <w:qFormat/>
    <w:rsid w:val="00436449"/>
    <w:rPr>
      <w:i/>
    </w:rPr>
  </w:style>
  <w:style w:type="character" w:customStyle="1" w:styleId="SOHeadItalicChar">
    <w:name w:val="SO HeadItalic Char"/>
    <w:aliases w:val="sohi Char"/>
    <w:basedOn w:val="DefaultParagraphFont"/>
    <w:link w:val="SOHeadItalic"/>
    <w:rsid w:val="00436449"/>
    <w:rPr>
      <w:i/>
      <w:sz w:val="22"/>
    </w:rPr>
  </w:style>
  <w:style w:type="paragraph" w:customStyle="1" w:styleId="SOBullet">
    <w:name w:val="SO Bullet"/>
    <w:aliases w:val="sotb"/>
    <w:basedOn w:val="SOText"/>
    <w:link w:val="SOBulletChar"/>
    <w:qFormat/>
    <w:rsid w:val="00436449"/>
    <w:pPr>
      <w:ind w:left="1559" w:hanging="425"/>
    </w:pPr>
  </w:style>
  <w:style w:type="character" w:customStyle="1" w:styleId="SOBulletChar">
    <w:name w:val="SO Bullet Char"/>
    <w:aliases w:val="sotb Char"/>
    <w:basedOn w:val="DefaultParagraphFont"/>
    <w:link w:val="SOBullet"/>
    <w:rsid w:val="00436449"/>
    <w:rPr>
      <w:sz w:val="22"/>
    </w:rPr>
  </w:style>
  <w:style w:type="paragraph" w:customStyle="1" w:styleId="SOBulletNote">
    <w:name w:val="SO BulletNote"/>
    <w:aliases w:val="sonb"/>
    <w:basedOn w:val="SOTextNote"/>
    <w:link w:val="SOBulletNoteChar"/>
    <w:qFormat/>
    <w:rsid w:val="00436449"/>
    <w:pPr>
      <w:tabs>
        <w:tab w:val="left" w:pos="1560"/>
      </w:tabs>
      <w:ind w:left="2268" w:hanging="1134"/>
    </w:pPr>
  </w:style>
  <w:style w:type="character" w:customStyle="1" w:styleId="SOBulletNoteChar">
    <w:name w:val="SO BulletNote Char"/>
    <w:aliases w:val="sonb Char"/>
    <w:basedOn w:val="DefaultParagraphFont"/>
    <w:link w:val="SOBulletNote"/>
    <w:rsid w:val="00436449"/>
    <w:rPr>
      <w:sz w:val="18"/>
    </w:rPr>
  </w:style>
  <w:style w:type="paragraph" w:customStyle="1" w:styleId="SOText2">
    <w:name w:val="SO Text2"/>
    <w:aliases w:val="sot2"/>
    <w:basedOn w:val="Normal"/>
    <w:next w:val="SOText"/>
    <w:link w:val="SOText2Char"/>
    <w:rsid w:val="004364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36449"/>
    <w:rPr>
      <w:sz w:val="22"/>
    </w:rPr>
  </w:style>
  <w:style w:type="paragraph" w:customStyle="1" w:styleId="Transitional">
    <w:name w:val="Transitional"/>
    <w:aliases w:val="tr"/>
    <w:basedOn w:val="ItemHead"/>
    <w:next w:val="Item"/>
    <w:rsid w:val="00436449"/>
  </w:style>
  <w:style w:type="paragraph" w:styleId="BalloonText">
    <w:name w:val="Balloon Text"/>
    <w:basedOn w:val="Normal"/>
    <w:link w:val="BalloonTextChar"/>
    <w:uiPriority w:val="99"/>
    <w:semiHidden/>
    <w:unhideWhenUsed/>
    <w:rsid w:val="00005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7F"/>
    <w:rPr>
      <w:rFonts w:ascii="Tahoma" w:hAnsi="Tahoma" w:cs="Tahoma"/>
      <w:sz w:val="16"/>
      <w:szCs w:val="16"/>
    </w:rPr>
  </w:style>
  <w:style w:type="character" w:styleId="Hyperlink">
    <w:name w:val="Hyperlink"/>
    <w:basedOn w:val="DefaultParagraphFont"/>
    <w:uiPriority w:val="99"/>
    <w:semiHidden/>
    <w:unhideWhenUsed/>
    <w:rsid w:val="00213996"/>
    <w:rPr>
      <w:color w:val="0000FF" w:themeColor="hyperlink"/>
      <w:u w:val="single"/>
    </w:rPr>
  </w:style>
  <w:style w:type="character" w:styleId="FollowedHyperlink">
    <w:name w:val="FollowedHyperlink"/>
    <w:basedOn w:val="DefaultParagraphFont"/>
    <w:uiPriority w:val="99"/>
    <w:semiHidden/>
    <w:unhideWhenUsed/>
    <w:rsid w:val="00213996"/>
    <w:rPr>
      <w:color w:val="0000FF" w:themeColor="hyperlink"/>
      <w:u w:val="single"/>
    </w:rPr>
  </w:style>
  <w:style w:type="character" w:customStyle="1" w:styleId="Heading1Char">
    <w:name w:val="Heading 1 Char"/>
    <w:basedOn w:val="DefaultParagraphFont"/>
    <w:link w:val="Heading1"/>
    <w:uiPriority w:val="9"/>
    <w:rsid w:val="009423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423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4232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4232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4232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4232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4232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4232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42327"/>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942327"/>
    <w:pPr>
      <w:spacing w:before="800"/>
    </w:pPr>
  </w:style>
  <w:style w:type="character" w:customStyle="1" w:styleId="OPCParaBaseChar">
    <w:name w:val="OPCParaBase Char"/>
    <w:basedOn w:val="DefaultParagraphFont"/>
    <w:link w:val="OPCParaBase"/>
    <w:rsid w:val="00942327"/>
    <w:rPr>
      <w:rFonts w:eastAsia="Times New Roman" w:cs="Times New Roman"/>
      <w:sz w:val="22"/>
      <w:lang w:eastAsia="en-AU"/>
    </w:rPr>
  </w:style>
  <w:style w:type="character" w:customStyle="1" w:styleId="ShortTChar">
    <w:name w:val="ShortT Char"/>
    <w:basedOn w:val="OPCParaBaseChar"/>
    <w:link w:val="ShortT"/>
    <w:rsid w:val="00942327"/>
    <w:rPr>
      <w:rFonts w:eastAsia="Times New Roman" w:cs="Times New Roman"/>
      <w:b/>
      <w:sz w:val="40"/>
      <w:lang w:eastAsia="en-AU"/>
    </w:rPr>
  </w:style>
  <w:style w:type="character" w:customStyle="1" w:styleId="ShortTP1Char">
    <w:name w:val="ShortTP1 Char"/>
    <w:basedOn w:val="ShortTChar"/>
    <w:link w:val="ShortTP1"/>
    <w:rsid w:val="00942327"/>
    <w:rPr>
      <w:rFonts w:eastAsia="Times New Roman" w:cs="Times New Roman"/>
      <w:b/>
      <w:sz w:val="40"/>
      <w:lang w:eastAsia="en-AU"/>
    </w:rPr>
  </w:style>
  <w:style w:type="paragraph" w:customStyle="1" w:styleId="ActNoP1">
    <w:name w:val="ActNoP1"/>
    <w:basedOn w:val="Actno"/>
    <w:link w:val="ActNoP1Char"/>
    <w:rsid w:val="00942327"/>
    <w:pPr>
      <w:spacing w:before="800"/>
    </w:pPr>
    <w:rPr>
      <w:sz w:val="28"/>
    </w:rPr>
  </w:style>
  <w:style w:type="character" w:customStyle="1" w:styleId="ActnoChar">
    <w:name w:val="Actno Char"/>
    <w:basedOn w:val="ShortTChar"/>
    <w:link w:val="Actno"/>
    <w:rsid w:val="00942327"/>
    <w:rPr>
      <w:rFonts w:eastAsia="Times New Roman" w:cs="Times New Roman"/>
      <w:b/>
      <w:sz w:val="40"/>
      <w:lang w:eastAsia="en-AU"/>
    </w:rPr>
  </w:style>
  <w:style w:type="character" w:customStyle="1" w:styleId="ActNoP1Char">
    <w:name w:val="ActNoP1 Char"/>
    <w:basedOn w:val="ActnoChar"/>
    <w:link w:val="ActNoP1"/>
    <w:rsid w:val="00942327"/>
    <w:rPr>
      <w:rFonts w:eastAsia="Times New Roman" w:cs="Times New Roman"/>
      <w:b/>
      <w:sz w:val="28"/>
      <w:lang w:eastAsia="en-AU"/>
    </w:rPr>
  </w:style>
  <w:style w:type="paragraph" w:customStyle="1" w:styleId="ShortTCP">
    <w:name w:val="ShortTCP"/>
    <w:basedOn w:val="ShortT"/>
    <w:link w:val="ShortTCPChar"/>
    <w:rsid w:val="00942327"/>
  </w:style>
  <w:style w:type="character" w:customStyle="1" w:styleId="ShortTCPChar">
    <w:name w:val="ShortTCP Char"/>
    <w:basedOn w:val="ShortTChar"/>
    <w:link w:val="ShortTCP"/>
    <w:rsid w:val="00942327"/>
    <w:rPr>
      <w:rFonts w:eastAsia="Times New Roman" w:cs="Times New Roman"/>
      <w:b/>
      <w:sz w:val="40"/>
      <w:lang w:eastAsia="en-AU"/>
    </w:rPr>
  </w:style>
  <w:style w:type="paragraph" w:customStyle="1" w:styleId="ActNoCP">
    <w:name w:val="ActNoCP"/>
    <w:basedOn w:val="Actno"/>
    <w:link w:val="ActNoCPChar"/>
    <w:rsid w:val="00942327"/>
    <w:pPr>
      <w:spacing w:before="400"/>
    </w:pPr>
  </w:style>
  <w:style w:type="character" w:customStyle="1" w:styleId="ActNoCPChar">
    <w:name w:val="ActNoCP Char"/>
    <w:basedOn w:val="ActnoChar"/>
    <w:link w:val="ActNoCP"/>
    <w:rsid w:val="00942327"/>
    <w:rPr>
      <w:rFonts w:eastAsia="Times New Roman" w:cs="Times New Roman"/>
      <w:b/>
      <w:sz w:val="40"/>
      <w:lang w:eastAsia="en-AU"/>
    </w:rPr>
  </w:style>
  <w:style w:type="paragraph" w:customStyle="1" w:styleId="AssentBk">
    <w:name w:val="AssentBk"/>
    <w:basedOn w:val="Normal"/>
    <w:rsid w:val="00942327"/>
    <w:pPr>
      <w:spacing w:line="240" w:lineRule="auto"/>
    </w:pPr>
    <w:rPr>
      <w:rFonts w:eastAsia="Times New Roman" w:cs="Times New Roman"/>
      <w:sz w:val="20"/>
      <w:lang w:eastAsia="en-AU"/>
    </w:rPr>
  </w:style>
  <w:style w:type="paragraph" w:customStyle="1" w:styleId="AssentDt">
    <w:name w:val="AssentDt"/>
    <w:basedOn w:val="Normal"/>
    <w:rsid w:val="00714A3B"/>
    <w:pPr>
      <w:spacing w:line="240" w:lineRule="auto"/>
    </w:pPr>
    <w:rPr>
      <w:rFonts w:eastAsia="Times New Roman" w:cs="Times New Roman"/>
      <w:sz w:val="20"/>
      <w:lang w:eastAsia="en-AU"/>
    </w:rPr>
  </w:style>
  <w:style w:type="paragraph" w:customStyle="1" w:styleId="2ndRd">
    <w:name w:val="2ndRd"/>
    <w:basedOn w:val="Normal"/>
    <w:rsid w:val="00714A3B"/>
    <w:pPr>
      <w:spacing w:line="240" w:lineRule="auto"/>
    </w:pPr>
    <w:rPr>
      <w:rFonts w:eastAsia="Times New Roman" w:cs="Times New Roman"/>
      <w:sz w:val="20"/>
      <w:lang w:eastAsia="en-AU"/>
    </w:rPr>
  </w:style>
  <w:style w:type="paragraph" w:customStyle="1" w:styleId="ScalePlusRef">
    <w:name w:val="ScalePlusRef"/>
    <w:basedOn w:val="Normal"/>
    <w:rsid w:val="00714A3B"/>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6449"/>
    <w:pPr>
      <w:spacing w:line="260" w:lineRule="atLeast"/>
    </w:pPr>
    <w:rPr>
      <w:sz w:val="22"/>
    </w:rPr>
  </w:style>
  <w:style w:type="paragraph" w:styleId="Heading1">
    <w:name w:val="heading 1"/>
    <w:basedOn w:val="Normal"/>
    <w:next w:val="Normal"/>
    <w:link w:val="Heading1Char"/>
    <w:uiPriority w:val="9"/>
    <w:qFormat/>
    <w:rsid w:val="009423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423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232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232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23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4232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4232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232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4232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36449"/>
  </w:style>
  <w:style w:type="paragraph" w:customStyle="1" w:styleId="OPCParaBase">
    <w:name w:val="OPCParaBase"/>
    <w:link w:val="OPCParaBaseChar"/>
    <w:qFormat/>
    <w:rsid w:val="0043644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36449"/>
    <w:pPr>
      <w:spacing w:line="240" w:lineRule="auto"/>
    </w:pPr>
    <w:rPr>
      <w:b/>
      <w:sz w:val="40"/>
    </w:rPr>
  </w:style>
  <w:style w:type="paragraph" w:customStyle="1" w:styleId="ActHead1">
    <w:name w:val="ActHead 1"/>
    <w:aliases w:val="c"/>
    <w:basedOn w:val="OPCParaBase"/>
    <w:next w:val="Normal"/>
    <w:qFormat/>
    <w:rsid w:val="004364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364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364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364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364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364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364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364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3644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36449"/>
  </w:style>
  <w:style w:type="paragraph" w:customStyle="1" w:styleId="Blocks">
    <w:name w:val="Blocks"/>
    <w:aliases w:val="bb"/>
    <w:basedOn w:val="OPCParaBase"/>
    <w:qFormat/>
    <w:rsid w:val="00436449"/>
    <w:pPr>
      <w:spacing w:line="240" w:lineRule="auto"/>
    </w:pPr>
    <w:rPr>
      <w:sz w:val="24"/>
    </w:rPr>
  </w:style>
  <w:style w:type="paragraph" w:customStyle="1" w:styleId="BoxText">
    <w:name w:val="BoxText"/>
    <w:aliases w:val="bt"/>
    <w:basedOn w:val="OPCParaBase"/>
    <w:qFormat/>
    <w:rsid w:val="004364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36449"/>
    <w:rPr>
      <w:b/>
    </w:rPr>
  </w:style>
  <w:style w:type="paragraph" w:customStyle="1" w:styleId="BoxHeadItalic">
    <w:name w:val="BoxHeadItalic"/>
    <w:aliases w:val="bhi"/>
    <w:basedOn w:val="BoxText"/>
    <w:next w:val="BoxStep"/>
    <w:qFormat/>
    <w:rsid w:val="00436449"/>
    <w:rPr>
      <w:i/>
    </w:rPr>
  </w:style>
  <w:style w:type="paragraph" w:customStyle="1" w:styleId="BoxList">
    <w:name w:val="BoxList"/>
    <w:aliases w:val="bl"/>
    <w:basedOn w:val="BoxText"/>
    <w:qFormat/>
    <w:rsid w:val="00436449"/>
    <w:pPr>
      <w:ind w:left="1559" w:hanging="425"/>
    </w:pPr>
  </w:style>
  <w:style w:type="paragraph" w:customStyle="1" w:styleId="BoxNote">
    <w:name w:val="BoxNote"/>
    <w:aliases w:val="bn"/>
    <w:basedOn w:val="BoxText"/>
    <w:qFormat/>
    <w:rsid w:val="00436449"/>
    <w:pPr>
      <w:tabs>
        <w:tab w:val="left" w:pos="1985"/>
      </w:tabs>
      <w:spacing w:before="122" w:line="198" w:lineRule="exact"/>
      <w:ind w:left="2948" w:hanging="1814"/>
    </w:pPr>
    <w:rPr>
      <w:sz w:val="18"/>
    </w:rPr>
  </w:style>
  <w:style w:type="paragraph" w:customStyle="1" w:styleId="BoxPara">
    <w:name w:val="BoxPara"/>
    <w:aliases w:val="bp"/>
    <w:basedOn w:val="BoxText"/>
    <w:qFormat/>
    <w:rsid w:val="00436449"/>
    <w:pPr>
      <w:tabs>
        <w:tab w:val="right" w:pos="2268"/>
      </w:tabs>
      <w:ind w:left="2552" w:hanging="1418"/>
    </w:pPr>
  </w:style>
  <w:style w:type="paragraph" w:customStyle="1" w:styleId="BoxStep">
    <w:name w:val="BoxStep"/>
    <w:aliases w:val="bs"/>
    <w:basedOn w:val="BoxText"/>
    <w:qFormat/>
    <w:rsid w:val="00436449"/>
    <w:pPr>
      <w:ind w:left="1985" w:hanging="851"/>
    </w:pPr>
  </w:style>
  <w:style w:type="character" w:customStyle="1" w:styleId="CharAmPartNo">
    <w:name w:val="CharAmPartNo"/>
    <w:basedOn w:val="OPCCharBase"/>
    <w:qFormat/>
    <w:rsid w:val="00436449"/>
  </w:style>
  <w:style w:type="character" w:customStyle="1" w:styleId="CharAmPartText">
    <w:name w:val="CharAmPartText"/>
    <w:basedOn w:val="OPCCharBase"/>
    <w:qFormat/>
    <w:rsid w:val="00436449"/>
  </w:style>
  <w:style w:type="character" w:customStyle="1" w:styleId="CharAmSchNo">
    <w:name w:val="CharAmSchNo"/>
    <w:basedOn w:val="OPCCharBase"/>
    <w:qFormat/>
    <w:rsid w:val="00436449"/>
  </w:style>
  <w:style w:type="character" w:customStyle="1" w:styleId="CharAmSchText">
    <w:name w:val="CharAmSchText"/>
    <w:basedOn w:val="OPCCharBase"/>
    <w:qFormat/>
    <w:rsid w:val="00436449"/>
  </w:style>
  <w:style w:type="character" w:customStyle="1" w:styleId="CharBoldItalic">
    <w:name w:val="CharBoldItalic"/>
    <w:basedOn w:val="OPCCharBase"/>
    <w:uiPriority w:val="1"/>
    <w:qFormat/>
    <w:rsid w:val="00436449"/>
    <w:rPr>
      <w:b/>
      <w:i/>
    </w:rPr>
  </w:style>
  <w:style w:type="character" w:customStyle="1" w:styleId="CharChapNo">
    <w:name w:val="CharChapNo"/>
    <w:basedOn w:val="OPCCharBase"/>
    <w:uiPriority w:val="1"/>
    <w:qFormat/>
    <w:rsid w:val="00436449"/>
  </w:style>
  <w:style w:type="character" w:customStyle="1" w:styleId="CharChapText">
    <w:name w:val="CharChapText"/>
    <w:basedOn w:val="OPCCharBase"/>
    <w:uiPriority w:val="1"/>
    <w:qFormat/>
    <w:rsid w:val="00436449"/>
  </w:style>
  <w:style w:type="character" w:customStyle="1" w:styleId="CharDivNo">
    <w:name w:val="CharDivNo"/>
    <w:basedOn w:val="OPCCharBase"/>
    <w:uiPriority w:val="1"/>
    <w:qFormat/>
    <w:rsid w:val="00436449"/>
  </w:style>
  <w:style w:type="character" w:customStyle="1" w:styleId="CharDivText">
    <w:name w:val="CharDivText"/>
    <w:basedOn w:val="OPCCharBase"/>
    <w:uiPriority w:val="1"/>
    <w:qFormat/>
    <w:rsid w:val="00436449"/>
  </w:style>
  <w:style w:type="character" w:customStyle="1" w:styleId="CharItalic">
    <w:name w:val="CharItalic"/>
    <w:basedOn w:val="OPCCharBase"/>
    <w:uiPriority w:val="1"/>
    <w:qFormat/>
    <w:rsid w:val="00436449"/>
    <w:rPr>
      <w:i/>
    </w:rPr>
  </w:style>
  <w:style w:type="character" w:customStyle="1" w:styleId="CharPartNo">
    <w:name w:val="CharPartNo"/>
    <w:basedOn w:val="OPCCharBase"/>
    <w:uiPriority w:val="1"/>
    <w:qFormat/>
    <w:rsid w:val="00436449"/>
  </w:style>
  <w:style w:type="character" w:customStyle="1" w:styleId="CharPartText">
    <w:name w:val="CharPartText"/>
    <w:basedOn w:val="OPCCharBase"/>
    <w:uiPriority w:val="1"/>
    <w:qFormat/>
    <w:rsid w:val="00436449"/>
  </w:style>
  <w:style w:type="character" w:customStyle="1" w:styleId="CharSectno">
    <w:name w:val="CharSectno"/>
    <w:basedOn w:val="OPCCharBase"/>
    <w:qFormat/>
    <w:rsid w:val="00436449"/>
  </w:style>
  <w:style w:type="character" w:customStyle="1" w:styleId="CharSubdNo">
    <w:name w:val="CharSubdNo"/>
    <w:basedOn w:val="OPCCharBase"/>
    <w:uiPriority w:val="1"/>
    <w:qFormat/>
    <w:rsid w:val="00436449"/>
  </w:style>
  <w:style w:type="character" w:customStyle="1" w:styleId="CharSubdText">
    <w:name w:val="CharSubdText"/>
    <w:basedOn w:val="OPCCharBase"/>
    <w:uiPriority w:val="1"/>
    <w:qFormat/>
    <w:rsid w:val="00436449"/>
  </w:style>
  <w:style w:type="paragraph" w:customStyle="1" w:styleId="CTA--">
    <w:name w:val="CTA --"/>
    <w:basedOn w:val="OPCParaBase"/>
    <w:next w:val="Normal"/>
    <w:rsid w:val="00436449"/>
    <w:pPr>
      <w:spacing w:before="60" w:line="240" w:lineRule="atLeast"/>
      <w:ind w:left="142" w:hanging="142"/>
    </w:pPr>
    <w:rPr>
      <w:sz w:val="20"/>
    </w:rPr>
  </w:style>
  <w:style w:type="paragraph" w:customStyle="1" w:styleId="CTA-">
    <w:name w:val="CTA -"/>
    <w:basedOn w:val="OPCParaBase"/>
    <w:rsid w:val="00436449"/>
    <w:pPr>
      <w:spacing w:before="60" w:line="240" w:lineRule="atLeast"/>
      <w:ind w:left="85" w:hanging="85"/>
    </w:pPr>
    <w:rPr>
      <w:sz w:val="20"/>
    </w:rPr>
  </w:style>
  <w:style w:type="paragraph" w:customStyle="1" w:styleId="CTA---">
    <w:name w:val="CTA ---"/>
    <w:basedOn w:val="OPCParaBase"/>
    <w:next w:val="Normal"/>
    <w:rsid w:val="00436449"/>
    <w:pPr>
      <w:spacing w:before="60" w:line="240" w:lineRule="atLeast"/>
      <w:ind w:left="198" w:hanging="198"/>
    </w:pPr>
    <w:rPr>
      <w:sz w:val="20"/>
    </w:rPr>
  </w:style>
  <w:style w:type="paragraph" w:customStyle="1" w:styleId="CTA----">
    <w:name w:val="CTA ----"/>
    <w:basedOn w:val="OPCParaBase"/>
    <w:next w:val="Normal"/>
    <w:rsid w:val="00436449"/>
    <w:pPr>
      <w:spacing w:before="60" w:line="240" w:lineRule="atLeast"/>
      <w:ind w:left="255" w:hanging="255"/>
    </w:pPr>
    <w:rPr>
      <w:sz w:val="20"/>
    </w:rPr>
  </w:style>
  <w:style w:type="paragraph" w:customStyle="1" w:styleId="CTA1a">
    <w:name w:val="CTA 1(a)"/>
    <w:basedOn w:val="OPCParaBase"/>
    <w:rsid w:val="00436449"/>
    <w:pPr>
      <w:tabs>
        <w:tab w:val="right" w:pos="414"/>
      </w:tabs>
      <w:spacing w:before="40" w:line="240" w:lineRule="atLeast"/>
      <w:ind w:left="675" w:hanging="675"/>
    </w:pPr>
    <w:rPr>
      <w:sz w:val="20"/>
    </w:rPr>
  </w:style>
  <w:style w:type="paragraph" w:customStyle="1" w:styleId="CTA1ai">
    <w:name w:val="CTA 1(a)(i)"/>
    <w:basedOn w:val="OPCParaBase"/>
    <w:rsid w:val="00436449"/>
    <w:pPr>
      <w:tabs>
        <w:tab w:val="right" w:pos="1004"/>
      </w:tabs>
      <w:spacing w:before="40" w:line="240" w:lineRule="atLeast"/>
      <w:ind w:left="1253" w:hanging="1253"/>
    </w:pPr>
    <w:rPr>
      <w:sz w:val="20"/>
    </w:rPr>
  </w:style>
  <w:style w:type="paragraph" w:customStyle="1" w:styleId="CTA2a">
    <w:name w:val="CTA 2(a)"/>
    <w:basedOn w:val="OPCParaBase"/>
    <w:rsid w:val="00436449"/>
    <w:pPr>
      <w:tabs>
        <w:tab w:val="right" w:pos="482"/>
      </w:tabs>
      <w:spacing w:before="40" w:line="240" w:lineRule="atLeast"/>
      <w:ind w:left="748" w:hanging="748"/>
    </w:pPr>
    <w:rPr>
      <w:sz w:val="20"/>
    </w:rPr>
  </w:style>
  <w:style w:type="paragraph" w:customStyle="1" w:styleId="CTA2ai">
    <w:name w:val="CTA 2(a)(i)"/>
    <w:basedOn w:val="OPCParaBase"/>
    <w:rsid w:val="00436449"/>
    <w:pPr>
      <w:tabs>
        <w:tab w:val="right" w:pos="1089"/>
      </w:tabs>
      <w:spacing w:before="40" w:line="240" w:lineRule="atLeast"/>
      <w:ind w:left="1327" w:hanging="1327"/>
    </w:pPr>
    <w:rPr>
      <w:sz w:val="20"/>
    </w:rPr>
  </w:style>
  <w:style w:type="paragraph" w:customStyle="1" w:styleId="CTA3a">
    <w:name w:val="CTA 3(a)"/>
    <w:basedOn w:val="OPCParaBase"/>
    <w:rsid w:val="00436449"/>
    <w:pPr>
      <w:tabs>
        <w:tab w:val="right" w:pos="556"/>
      </w:tabs>
      <w:spacing w:before="40" w:line="240" w:lineRule="atLeast"/>
      <w:ind w:left="805" w:hanging="805"/>
    </w:pPr>
    <w:rPr>
      <w:sz w:val="20"/>
    </w:rPr>
  </w:style>
  <w:style w:type="paragraph" w:customStyle="1" w:styleId="CTA3ai">
    <w:name w:val="CTA 3(a)(i)"/>
    <w:basedOn w:val="OPCParaBase"/>
    <w:rsid w:val="00436449"/>
    <w:pPr>
      <w:tabs>
        <w:tab w:val="right" w:pos="1140"/>
      </w:tabs>
      <w:spacing w:before="40" w:line="240" w:lineRule="atLeast"/>
      <w:ind w:left="1361" w:hanging="1361"/>
    </w:pPr>
    <w:rPr>
      <w:sz w:val="20"/>
    </w:rPr>
  </w:style>
  <w:style w:type="paragraph" w:customStyle="1" w:styleId="CTA4a">
    <w:name w:val="CTA 4(a)"/>
    <w:basedOn w:val="OPCParaBase"/>
    <w:rsid w:val="00436449"/>
    <w:pPr>
      <w:tabs>
        <w:tab w:val="right" w:pos="624"/>
      </w:tabs>
      <w:spacing w:before="40" w:line="240" w:lineRule="atLeast"/>
      <w:ind w:left="873" w:hanging="873"/>
    </w:pPr>
    <w:rPr>
      <w:sz w:val="20"/>
    </w:rPr>
  </w:style>
  <w:style w:type="paragraph" w:customStyle="1" w:styleId="CTA4ai">
    <w:name w:val="CTA 4(a)(i)"/>
    <w:basedOn w:val="OPCParaBase"/>
    <w:rsid w:val="00436449"/>
    <w:pPr>
      <w:tabs>
        <w:tab w:val="right" w:pos="1213"/>
      </w:tabs>
      <w:spacing w:before="40" w:line="240" w:lineRule="atLeast"/>
      <w:ind w:left="1452" w:hanging="1452"/>
    </w:pPr>
    <w:rPr>
      <w:sz w:val="20"/>
    </w:rPr>
  </w:style>
  <w:style w:type="paragraph" w:customStyle="1" w:styleId="CTACAPS">
    <w:name w:val="CTA CAPS"/>
    <w:basedOn w:val="OPCParaBase"/>
    <w:rsid w:val="00436449"/>
    <w:pPr>
      <w:spacing w:before="60" w:line="240" w:lineRule="atLeast"/>
    </w:pPr>
    <w:rPr>
      <w:sz w:val="20"/>
    </w:rPr>
  </w:style>
  <w:style w:type="paragraph" w:customStyle="1" w:styleId="CTAright">
    <w:name w:val="CTA right"/>
    <w:basedOn w:val="OPCParaBase"/>
    <w:rsid w:val="00436449"/>
    <w:pPr>
      <w:spacing w:before="60" w:line="240" w:lineRule="auto"/>
      <w:jc w:val="right"/>
    </w:pPr>
    <w:rPr>
      <w:sz w:val="20"/>
    </w:rPr>
  </w:style>
  <w:style w:type="paragraph" w:customStyle="1" w:styleId="subsection">
    <w:name w:val="subsection"/>
    <w:aliases w:val="ss"/>
    <w:basedOn w:val="OPCParaBase"/>
    <w:rsid w:val="00436449"/>
    <w:pPr>
      <w:tabs>
        <w:tab w:val="right" w:pos="1021"/>
      </w:tabs>
      <w:spacing w:before="180" w:line="240" w:lineRule="auto"/>
      <w:ind w:left="1134" w:hanging="1134"/>
    </w:pPr>
  </w:style>
  <w:style w:type="paragraph" w:customStyle="1" w:styleId="Definition">
    <w:name w:val="Definition"/>
    <w:aliases w:val="dd"/>
    <w:basedOn w:val="OPCParaBase"/>
    <w:rsid w:val="00436449"/>
    <w:pPr>
      <w:spacing w:before="180" w:line="240" w:lineRule="auto"/>
      <w:ind w:left="1134"/>
    </w:pPr>
  </w:style>
  <w:style w:type="paragraph" w:customStyle="1" w:styleId="ETAsubitem">
    <w:name w:val="ETA(subitem)"/>
    <w:basedOn w:val="OPCParaBase"/>
    <w:rsid w:val="00436449"/>
    <w:pPr>
      <w:tabs>
        <w:tab w:val="right" w:pos="340"/>
      </w:tabs>
      <w:spacing w:before="60" w:line="240" w:lineRule="auto"/>
      <w:ind w:left="454" w:hanging="454"/>
    </w:pPr>
    <w:rPr>
      <w:sz w:val="20"/>
    </w:rPr>
  </w:style>
  <w:style w:type="paragraph" w:customStyle="1" w:styleId="ETApara">
    <w:name w:val="ETA(para)"/>
    <w:basedOn w:val="OPCParaBase"/>
    <w:rsid w:val="00436449"/>
    <w:pPr>
      <w:tabs>
        <w:tab w:val="right" w:pos="754"/>
      </w:tabs>
      <w:spacing w:before="60" w:line="240" w:lineRule="auto"/>
      <w:ind w:left="828" w:hanging="828"/>
    </w:pPr>
    <w:rPr>
      <w:sz w:val="20"/>
    </w:rPr>
  </w:style>
  <w:style w:type="paragraph" w:customStyle="1" w:styleId="ETAsubpara">
    <w:name w:val="ETA(subpara)"/>
    <w:basedOn w:val="OPCParaBase"/>
    <w:rsid w:val="00436449"/>
    <w:pPr>
      <w:tabs>
        <w:tab w:val="right" w:pos="1083"/>
      </w:tabs>
      <w:spacing w:before="60" w:line="240" w:lineRule="auto"/>
      <w:ind w:left="1191" w:hanging="1191"/>
    </w:pPr>
    <w:rPr>
      <w:sz w:val="20"/>
    </w:rPr>
  </w:style>
  <w:style w:type="paragraph" w:customStyle="1" w:styleId="ETAsub-subpara">
    <w:name w:val="ETA(sub-subpara)"/>
    <w:basedOn w:val="OPCParaBase"/>
    <w:rsid w:val="00436449"/>
    <w:pPr>
      <w:tabs>
        <w:tab w:val="right" w:pos="1412"/>
      </w:tabs>
      <w:spacing w:before="60" w:line="240" w:lineRule="auto"/>
      <w:ind w:left="1525" w:hanging="1525"/>
    </w:pPr>
    <w:rPr>
      <w:sz w:val="20"/>
    </w:rPr>
  </w:style>
  <w:style w:type="paragraph" w:customStyle="1" w:styleId="Formula">
    <w:name w:val="Formula"/>
    <w:basedOn w:val="OPCParaBase"/>
    <w:rsid w:val="00436449"/>
    <w:pPr>
      <w:spacing w:line="240" w:lineRule="auto"/>
      <w:ind w:left="1134"/>
    </w:pPr>
    <w:rPr>
      <w:sz w:val="20"/>
    </w:rPr>
  </w:style>
  <w:style w:type="paragraph" w:styleId="Header">
    <w:name w:val="header"/>
    <w:basedOn w:val="OPCParaBase"/>
    <w:link w:val="HeaderChar"/>
    <w:unhideWhenUsed/>
    <w:rsid w:val="004364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36449"/>
    <w:rPr>
      <w:rFonts w:eastAsia="Times New Roman" w:cs="Times New Roman"/>
      <w:sz w:val="16"/>
      <w:lang w:eastAsia="en-AU"/>
    </w:rPr>
  </w:style>
  <w:style w:type="paragraph" w:customStyle="1" w:styleId="House">
    <w:name w:val="House"/>
    <w:basedOn w:val="OPCParaBase"/>
    <w:rsid w:val="00436449"/>
    <w:pPr>
      <w:spacing w:line="240" w:lineRule="auto"/>
    </w:pPr>
    <w:rPr>
      <w:sz w:val="28"/>
    </w:rPr>
  </w:style>
  <w:style w:type="paragraph" w:customStyle="1" w:styleId="Item">
    <w:name w:val="Item"/>
    <w:aliases w:val="i"/>
    <w:basedOn w:val="OPCParaBase"/>
    <w:next w:val="ItemHead"/>
    <w:rsid w:val="00436449"/>
    <w:pPr>
      <w:keepLines/>
      <w:spacing w:before="80" w:line="240" w:lineRule="auto"/>
      <w:ind w:left="709"/>
    </w:pPr>
  </w:style>
  <w:style w:type="paragraph" w:customStyle="1" w:styleId="ItemHead">
    <w:name w:val="ItemHead"/>
    <w:aliases w:val="ih"/>
    <w:basedOn w:val="OPCParaBase"/>
    <w:next w:val="Item"/>
    <w:rsid w:val="004364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36449"/>
    <w:pPr>
      <w:spacing w:line="240" w:lineRule="auto"/>
    </w:pPr>
    <w:rPr>
      <w:b/>
      <w:sz w:val="32"/>
    </w:rPr>
  </w:style>
  <w:style w:type="paragraph" w:customStyle="1" w:styleId="notedraft">
    <w:name w:val="note(draft)"/>
    <w:aliases w:val="nd"/>
    <w:basedOn w:val="OPCParaBase"/>
    <w:rsid w:val="00436449"/>
    <w:pPr>
      <w:spacing w:before="240" w:line="240" w:lineRule="auto"/>
      <w:ind w:left="284" w:hanging="284"/>
    </w:pPr>
    <w:rPr>
      <w:i/>
      <w:sz w:val="24"/>
    </w:rPr>
  </w:style>
  <w:style w:type="paragraph" w:customStyle="1" w:styleId="notemargin">
    <w:name w:val="note(margin)"/>
    <w:aliases w:val="nm"/>
    <w:basedOn w:val="OPCParaBase"/>
    <w:rsid w:val="00436449"/>
    <w:pPr>
      <w:tabs>
        <w:tab w:val="left" w:pos="709"/>
      </w:tabs>
      <w:spacing w:before="122" w:line="198" w:lineRule="exact"/>
      <w:ind w:left="709" w:hanging="709"/>
    </w:pPr>
    <w:rPr>
      <w:sz w:val="18"/>
    </w:rPr>
  </w:style>
  <w:style w:type="paragraph" w:customStyle="1" w:styleId="noteToPara">
    <w:name w:val="noteToPara"/>
    <w:aliases w:val="ntp"/>
    <w:basedOn w:val="OPCParaBase"/>
    <w:rsid w:val="00436449"/>
    <w:pPr>
      <w:spacing w:before="122" w:line="198" w:lineRule="exact"/>
      <w:ind w:left="2353" w:hanging="709"/>
    </w:pPr>
    <w:rPr>
      <w:sz w:val="18"/>
    </w:rPr>
  </w:style>
  <w:style w:type="paragraph" w:customStyle="1" w:styleId="noteParlAmend">
    <w:name w:val="note(ParlAmend)"/>
    <w:aliases w:val="npp"/>
    <w:basedOn w:val="OPCParaBase"/>
    <w:next w:val="ParlAmend"/>
    <w:rsid w:val="00436449"/>
    <w:pPr>
      <w:spacing w:line="240" w:lineRule="auto"/>
      <w:jc w:val="right"/>
    </w:pPr>
    <w:rPr>
      <w:rFonts w:ascii="Arial" w:hAnsi="Arial"/>
      <w:b/>
      <w:i/>
    </w:rPr>
  </w:style>
  <w:style w:type="paragraph" w:customStyle="1" w:styleId="Page1">
    <w:name w:val="Page1"/>
    <w:basedOn w:val="OPCParaBase"/>
    <w:rsid w:val="00436449"/>
    <w:pPr>
      <w:spacing w:before="400" w:line="240" w:lineRule="auto"/>
    </w:pPr>
    <w:rPr>
      <w:b/>
      <w:sz w:val="32"/>
    </w:rPr>
  </w:style>
  <w:style w:type="paragraph" w:customStyle="1" w:styleId="PageBreak">
    <w:name w:val="PageBreak"/>
    <w:aliases w:val="pb"/>
    <w:basedOn w:val="OPCParaBase"/>
    <w:rsid w:val="00436449"/>
    <w:pPr>
      <w:spacing w:line="240" w:lineRule="auto"/>
    </w:pPr>
    <w:rPr>
      <w:sz w:val="20"/>
    </w:rPr>
  </w:style>
  <w:style w:type="paragraph" w:customStyle="1" w:styleId="paragraphsub">
    <w:name w:val="paragraph(sub)"/>
    <w:aliases w:val="aa"/>
    <w:basedOn w:val="OPCParaBase"/>
    <w:rsid w:val="00436449"/>
    <w:pPr>
      <w:tabs>
        <w:tab w:val="right" w:pos="1985"/>
      </w:tabs>
      <w:spacing w:before="40" w:line="240" w:lineRule="auto"/>
      <w:ind w:left="2098" w:hanging="2098"/>
    </w:pPr>
  </w:style>
  <w:style w:type="paragraph" w:customStyle="1" w:styleId="paragraphsub-sub">
    <w:name w:val="paragraph(sub-sub)"/>
    <w:aliases w:val="aaa"/>
    <w:basedOn w:val="OPCParaBase"/>
    <w:rsid w:val="00436449"/>
    <w:pPr>
      <w:tabs>
        <w:tab w:val="right" w:pos="2722"/>
      </w:tabs>
      <w:spacing w:before="40" w:line="240" w:lineRule="auto"/>
      <w:ind w:left="2835" w:hanging="2835"/>
    </w:pPr>
  </w:style>
  <w:style w:type="paragraph" w:customStyle="1" w:styleId="paragraph">
    <w:name w:val="paragraph"/>
    <w:aliases w:val="a"/>
    <w:basedOn w:val="OPCParaBase"/>
    <w:rsid w:val="00436449"/>
    <w:pPr>
      <w:tabs>
        <w:tab w:val="right" w:pos="1531"/>
      </w:tabs>
      <w:spacing w:before="40" w:line="240" w:lineRule="auto"/>
      <w:ind w:left="1644" w:hanging="1644"/>
    </w:pPr>
  </w:style>
  <w:style w:type="paragraph" w:customStyle="1" w:styleId="ParlAmend">
    <w:name w:val="ParlAmend"/>
    <w:aliases w:val="pp"/>
    <w:basedOn w:val="OPCParaBase"/>
    <w:rsid w:val="00436449"/>
    <w:pPr>
      <w:spacing w:before="240" w:line="240" w:lineRule="atLeast"/>
      <w:ind w:hanging="567"/>
    </w:pPr>
    <w:rPr>
      <w:sz w:val="24"/>
    </w:rPr>
  </w:style>
  <w:style w:type="paragraph" w:customStyle="1" w:styleId="Penalty">
    <w:name w:val="Penalty"/>
    <w:basedOn w:val="OPCParaBase"/>
    <w:rsid w:val="00436449"/>
    <w:pPr>
      <w:tabs>
        <w:tab w:val="left" w:pos="2977"/>
      </w:tabs>
      <w:spacing w:before="180" w:line="240" w:lineRule="auto"/>
      <w:ind w:left="1985" w:hanging="851"/>
    </w:pPr>
  </w:style>
  <w:style w:type="paragraph" w:customStyle="1" w:styleId="Portfolio">
    <w:name w:val="Portfolio"/>
    <w:basedOn w:val="OPCParaBase"/>
    <w:rsid w:val="00436449"/>
    <w:pPr>
      <w:spacing w:line="240" w:lineRule="auto"/>
    </w:pPr>
    <w:rPr>
      <w:i/>
      <w:sz w:val="20"/>
    </w:rPr>
  </w:style>
  <w:style w:type="paragraph" w:customStyle="1" w:styleId="Preamble">
    <w:name w:val="Preamble"/>
    <w:basedOn w:val="OPCParaBase"/>
    <w:next w:val="Normal"/>
    <w:rsid w:val="004364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36449"/>
    <w:pPr>
      <w:spacing w:line="240" w:lineRule="auto"/>
    </w:pPr>
    <w:rPr>
      <w:i/>
      <w:sz w:val="20"/>
    </w:rPr>
  </w:style>
  <w:style w:type="paragraph" w:customStyle="1" w:styleId="Session">
    <w:name w:val="Session"/>
    <w:basedOn w:val="OPCParaBase"/>
    <w:rsid w:val="00436449"/>
    <w:pPr>
      <w:spacing w:line="240" w:lineRule="auto"/>
    </w:pPr>
    <w:rPr>
      <w:sz w:val="28"/>
    </w:rPr>
  </w:style>
  <w:style w:type="paragraph" w:customStyle="1" w:styleId="Sponsor">
    <w:name w:val="Sponsor"/>
    <w:basedOn w:val="OPCParaBase"/>
    <w:rsid w:val="00436449"/>
    <w:pPr>
      <w:spacing w:line="240" w:lineRule="auto"/>
    </w:pPr>
    <w:rPr>
      <w:i/>
    </w:rPr>
  </w:style>
  <w:style w:type="paragraph" w:customStyle="1" w:styleId="Subitem">
    <w:name w:val="Subitem"/>
    <w:aliases w:val="iss"/>
    <w:basedOn w:val="OPCParaBase"/>
    <w:rsid w:val="00436449"/>
    <w:pPr>
      <w:spacing w:before="180" w:line="240" w:lineRule="auto"/>
      <w:ind w:left="709" w:hanging="709"/>
    </w:pPr>
  </w:style>
  <w:style w:type="paragraph" w:customStyle="1" w:styleId="SubitemHead">
    <w:name w:val="SubitemHead"/>
    <w:aliases w:val="issh"/>
    <w:basedOn w:val="OPCParaBase"/>
    <w:rsid w:val="004364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36449"/>
    <w:pPr>
      <w:spacing w:before="40" w:line="240" w:lineRule="auto"/>
      <w:ind w:left="1134"/>
    </w:pPr>
  </w:style>
  <w:style w:type="paragraph" w:customStyle="1" w:styleId="SubsectionHead">
    <w:name w:val="SubsectionHead"/>
    <w:aliases w:val="ssh"/>
    <w:basedOn w:val="OPCParaBase"/>
    <w:next w:val="subsection"/>
    <w:rsid w:val="00436449"/>
    <w:pPr>
      <w:keepNext/>
      <w:keepLines/>
      <w:spacing w:before="240" w:line="240" w:lineRule="auto"/>
      <w:ind w:left="1134"/>
    </w:pPr>
    <w:rPr>
      <w:i/>
    </w:rPr>
  </w:style>
  <w:style w:type="paragraph" w:customStyle="1" w:styleId="Tablea">
    <w:name w:val="Table(a)"/>
    <w:aliases w:val="ta"/>
    <w:basedOn w:val="OPCParaBase"/>
    <w:rsid w:val="00436449"/>
    <w:pPr>
      <w:spacing w:before="60" w:line="240" w:lineRule="auto"/>
      <w:ind w:left="284" w:hanging="284"/>
    </w:pPr>
    <w:rPr>
      <w:sz w:val="20"/>
    </w:rPr>
  </w:style>
  <w:style w:type="paragraph" w:customStyle="1" w:styleId="TableAA">
    <w:name w:val="Table(AA)"/>
    <w:aliases w:val="taaa"/>
    <w:basedOn w:val="OPCParaBase"/>
    <w:rsid w:val="004364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364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36449"/>
    <w:pPr>
      <w:spacing w:before="60" w:line="240" w:lineRule="atLeast"/>
    </w:pPr>
    <w:rPr>
      <w:sz w:val="20"/>
    </w:rPr>
  </w:style>
  <w:style w:type="paragraph" w:customStyle="1" w:styleId="TLPBoxTextnote">
    <w:name w:val="TLPBoxText(note"/>
    <w:aliases w:val="right)"/>
    <w:basedOn w:val="OPCParaBase"/>
    <w:rsid w:val="004364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364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36449"/>
    <w:pPr>
      <w:spacing w:before="122" w:line="198" w:lineRule="exact"/>
      <w:ind w:left="1985" w:hanging="851"/>
      <w:jc w:val="right"/>
    </w:pPr>
    <w:rPr>
      <w:sz w:val="18"/>
    </w:rPr>
  </w:style>
  <w:style w:type="paragraph" w:customStyle="1" w:styleId="TLPTableBullet">
    <w:name w:val="TLPTableBullet"/>
    <w:aliases w:val="ttb"/>
    <w:basedOn w:val="OPCParaBase"/>
    <w:rsid w:val="00436449"/>
    <w:pPr>
      <w:spacing w:line="240" w:lineRule="exact"/>
      <w:ind w:left="284" w:hanging="284"/>
    </w:pPr>
    <w:rPr>
      <w:sz w:val="20"/>
    </w:rPr>
  </w:style>
  <w:style w:type="paragraph" w:styleId="TOC1">
    <w:name w:val="toc 1"/>
    <w:basedOn w:val="OPCParaBase"/>
    <w:next w:val="Normal"/>
    <w:uiPriority w:val="39"/>
    <w:semiHidden/>
    <w:unhideWhenUsed/>
    <w:rsid w:val="0043644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3644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3644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3644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364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364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364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364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364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36449"/>
    <w:pPr>
      <w:keepLines/>
      <w:spacing w:before="240" w:after="120" w:line="240" w:lineRule="auto"/>
      <w:ind w:left="794"/>
    </w:pPr>
    <w:rPr>
      <w:b/>
      <w:kern w:val="28"/>
      <w:sz w:val="20"/>
    </w:rPr>
  </w:style>
  <w:style w:type="paragraph" w:customStyle="1" w:styleId="TofSectsHeading">
    <w:name w:val="TofSects(Heading)"/>
    <w:basedOn w:val="OPCParaBase"/>
    <w:rsid w:val="00436449"/>
    <w:pPr>
      <w:spacing w:before="240" w:after="120" w:line="240" w:lineRule="auto"/>
    </w:pPr>
    <w:rPr>
      <w:b/>
      <w:sz w:val="24"/>
    </w:rPr>
  </w:style>
  <w:style w:type="paragraph" w:customStyle="1" w:styleId="TofSectsSection">
    <w:name w:val="TofSects(Section)"/>
    <w:basedOn w:val="OPCParaBase"/>
    <w:rsid w:val="00436449"/>
    <w:pPr>
      <w:keepLines/>
      <w:spacing w:before="40" w:line="240" w:lineRule="auto"/>
      <w:ind w:left="1588" w:hanging="794"/>
    </w:pPr>
    <w:rPr>
      <w:kern w:val="28"/>
      <w:sz w:val="18"/>
    </w:rPr>
  </w:style>
  <w:style w:type="paragraph" w:customStyle="1" w:styleId="TofSectsSubdiv">
    <w:name w:val="TofSects(Subdiv)"/>
    <w:basedOn w:val="OPCParaBase"/>
    <w:rsid w:val="00436449"/>
    <w:pPr>
      <w:keepLines/>
      <w:spacing w:before="80" w:line="240" w:lineRule="auto"/>
      <w:ind w:left="1588" w:hanging="794"/>
    </w:pPr>
    <w:rPr>
      <w:kern w:val="28"/>
    </w:rPr>
  </w:style>
  <w:style w:type="paragraph" w:customStyle="1" w:styleId="WRStyle">
    <w:name w:val="WR Style"/>
    <w:aliases w:val="WR"/>
    <w:basedOn w:val="OPCParaBase"/>
    <w:rsid w:val="00436449"/>
    <w:pPr>
      <w:spacing w:before="240" w:line="240" w:lineRule="auto"/>
      <w:ind w:left="284" w:hanging="284"/>
    </w:pPr>
    <w:rPr>
      <w:b/>
      <w:i/>
      <w:kern w:val="28"/>
      <w:sz w:val="24"/>
    </w:rPr>
  </w:style>
  <w:style w:type="paragraph" w:customStyle="1" w:styleId="notepara">
    <w:name w:val="note(para)"/>
    <w:aliases w:val="na"/>
    <w:basedOn w:val="OPCParaBase"/>
    <w:rsid w:val="00436449"/>
    <w:pPr>
      <w:spacing w:before="40" w:line="198" w:lineRule="exact"/>
      <w:ind w:left="2354" w:hanging="369"/>
    </w:pPr>
    <w:rPr>
      <w:sz w:val="18"/>
    </w:rPr>
  </w:style>
  <w:style w:type="paragraph" w:styleId="Footer">
    <w:name w:val="footer"/>
    <w:link w:val="FooterChar"/>
    <w:rsid w:val="004364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36449"/>
    <w:rPr>
      <w:rFonts w:eastAsia="Times New Roman" w:cs="Times New Roman"/>
      <w:sz w:val="22"/>
      <w:szCs w:val="24"/>
      <w:lang w:eastAsia="en-AU"/>
    </w:rPr>
  </w:style>
  <w:style w:type="character" w:styleId="LineNumber">
    <w:name w:val="line number"/>
    <w:basedOn w:val="OPCCharBase"/>
    <w:uiPriority w:val="99"/>
    <w:semiHidden/>
    <w:unhideWhenUsed/>
    <w:rsid w:val="00436449"/>
    <w:rPr>
      <w:sz w:val="16"/>
    </w:rPr>
  </w:style>
  <w:style w:type="table" w:customStyle="1" w:styleId="CFlag">
    <w:name w:val="CFlag"/>
    <w:basedOn w:val="TableNormal"/>
    <w:uiPriority w:val="99"/>
    <w:rsid w:val="00436449"/>
    <w:rPr>
      <w:rFonts w:eastAsia="Times New Roman" w:cs="Times New Roman"/>
      <w:lang w:eastAsia="en-AU"/>
    </w:rPr>
    <w:tblPr/>
  </w:style>
  <w:style w:type="paragraph" w:customStyle="1" w:styleId="NotesHeading1">
    <w:name w:val="NotesHeading 1"/>
    <w:basedOn w:val="OPCParaBase"/>
    <w:next w:val="Normal"/>
    <w:rsid w:val="00436449"/>
    <w:rPr>
      <w:b/>
      <w:sz w:val="28"/>
      <w:szCs w:val="28"/>
    </w:rPr>
  </w:style>
  <w:style w:type="paragraph" w:customStyle="1" w:styleId="NotesHeading2">
    <w:name w:val="NotesHeading 2"/>
    <w:basedOn w:val="OPCParaBase"/>
    <w:next w:val="Normal"/>
    <w:rsid w:val="00436449"/>
    <w:rPr>
      <w:b/>
      <w:sz w:val="28"/>
      <w:szCs w:val="28"/>
    </w:rPr>
  </w:style>
  <w:style w:type="paragraph" w:customStyle="1" w:styleId="SignCoverPageEnd">
    <w:name w:val="SignCoverPageEnd"/>
    <w:basedOn w:val="OPCParaBase"/>
    <w:next w:val="Normal"/>
    <w:rsid w:val="004364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36449"/>
    <w:pPr>
      <w:pBdr>
        <w:top w:val="single" w:sz="4" w:space="1" w:color="auto"/>
      </w:pBdr>
      <w:spacing w:before="360"/>
      <w:ind w:right="397"/>
      <w:jc w:val="both"/>
    </w:pPr>
  </w:style>
  <w:style w:type="paragraph" w:customStyle="1" w:styleId="Paragraphsub-sub-sub">
    <w:name w:val="Paragraph(sub-sub-sub)"/>
    <w:aliases w:val="aaaa"/>
    <w:basedOn w:val="OPCParaBase"/>
    <w:rsid w:val="004364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364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364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364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3644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36449"/>
    <w:pPr>
      <w:spacing w:before="120"/>
    </w:pPr>
  </w:style>
  <w:style w:type="paragraph" w:customStyle="1" w:styleId="TableTextEndNotes">
    <w:name w:val="TableTextEndNotes"/>
    <w:aliases w:val="Tten"/>
    <w:basedOn w:val="Normal"/>
    <w:rsid w:val="00436449"/>
    <w:pPr>
      <w:spacing w:before="60" w:line="240" w:lineRule="auto"/>
    </w:pPr>
    <w:rPr>
      <w:rFonts w:cs="Arial"/>
      <w:sz w:val="20"/>
      <w:szCs w:val="22"/>
    </w:rPr>
  </w:style>
  <w:style w:type="paragraph" w:customStyle="1" w:styleId="TableHeading">
    <w:name w:val="TableHeading"/>
    <w:aliases w:val="th"/>
    <w:basedOn w:val="OPCParaBase"/>
    <w:next w:val="Tabletext"/>
    <w:rsid w:val="00436449"/>
    <w:pPr>
      <w:keepNext/>
      <w:spacing w:before="60" w:line="240" w:lineRule="atLeast"/>
    </w:pPr>
    <w:rPr>
      <w:b/>
      <w:sz w:val="20"/>
    </w:rPr>
  </w:style>
  <w:style w:type="paragraph" w:customStyle="1" w:styleId="NoteToSubpara">
    <w:name w:val="NoteToSubpara"/>
    <w:aliases w:val="nts"/>
    <w:basedOn w:val="OPCParaBase"/>
    <w:rsid w:val="00436449"/>
    <w:pPr>
      <w:spacing w:before="40" w:line="198" w:lineRule="exact"/>
      <w:ind w:left="2835" w:hanging="709"/>
    </w:pPr>
    <w:rPr>
      <w:sz w:val="18"/>
    </w:rPr>
  </w:style>
  <w:style w:type="paragraph" w:customStyle="1" w:styleId="ENoteTableHeading">
    <w:name w:val="ENoteTableHeading"/>
    <w:aliases w:val="enth"/>
    <w:basedOn w:val="OPCParaBase"/>
    <w:rsid w:val="00436449"/>
    <w:pPr>
      <w:keepNext/>
      <w:spacing w:before="60" w:line="240" w:lineRule="atLeast"/>
    </w:pPr>
    <w:rPr>
      <w:rFonts w:ascii="Arial" w:hAnsi="Arial"/>
      <w:b/>
      <w:sz w:val="16"/>
    </w:rPr>
  </w:style>
  <w:style w:type="paragraph" w:customStyle="1" w:styleId="ENoteTTi">
    <w:name w:val="ENoteTTi"/>
    <w:aliases w:val="entti"/>
    <w:basedOn w:val="OPCParaBase"/>
    <w:rsid w:val="00436449"/>
    <w:pPr>
      <w:keepNext/>
      <w:spacing w:before="60" w:line="240" w:lineRule="atLeast"/>
      <w:ind w:left="170"/>
    </w:pPr>
    <w:rPr>
      <w:sz w:val="16"/>
    </w:rPr>
  </w:style>
  <w:style w:type="paragraph" w:customStyle="1" w:styleId="ENotesHeading1">
    <w:name w:val="ENotesHeading 1"/>
    <w:aliases w:val="Enh1"/>
    <w:basedOn w:val="OPCParaBase"/>
    <w:next w:val="Normal"/>
    <w:rsid w:val="00436449"/>
    <w:pPr>
      <w:spacing w:before="120"/>
      <w:outlineLvl w:val="1"/>
    </w:pPr>
    <w:rPr>
      <w:b/>
      <w:sz w:val="28"/>
      <w:szCs w:val="28"/>
    </w:rPr>
  </w:style>
  <w:style w:type="paragraph" w:customStyle="1" w:styleId="ENotesHeading2">
    <w:name w:val="ENotesHeading 2"/>
    <w:aliases w:val="Enh2"/>
    <w:basedOn w:val="OPCParaBase"/>
    <w:next w:val="Normal"/>
    <w:rsid w:val="00436449"/>
    <w:pPr>
      <w:spacing w:before="120" w:after="120"/>
      <w:outlineLvl w:val="2"/>
    </w:pPr>
    <w:rPr>
      <w:b/>
      <w:sz w:val="24"/>
      <w:szCs w:val="28"/>
    </w:rPr>
  </w:style>
  <w:style w:type="paragraph" w:customStyle="1" w:styleId="ENoteTTIndentHeading">
    <w:name w:val="ENoteTTIndentHeading"/>
    <w:aliases w:val="enTTHi"/>
    <w:basedOn w:val="OPCParaBase"/>
    <w:rsid w:val="004364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36449"/>
    <w:pPr>
      <w:spacing w:before="60" w:line="240" w:lineRule="atLeast"/>
    </w:pPr>
    <w:rPr>
      <w:sz w:val="16"/>
    </w:rPr>
  </w:style>
  <w:style w:type="paragraph" w:customStyle="1" w:styleId="MadeunderText">
    <w:name w:val="MadeunderText"/>
    <w:basedOn w:val="OPCParaBase"/>
    <w:next w:val="Normal"/>
    <w:rsid w:val="00436449"/>
    <w:pPr>
      <w:spacing w:before="240"/>
    </w:pPr>
    <w:rPr>
      <w:sz w:val="24"/>
      <w:szCs w:val="24"/>
    </w:rPr>
  </w:style>
  <w:style w:type="paragraph" w:customStyle="1" w:styleId="ENotesHeading3">
    <w:name w:val="ENotesHeading 3"/>
    <w:aliases w:val="Enh3"/>
    <w:basedOn w:val="OPCParaBase"/>
    <w:next w:val="Normal"/>
    <w:rsid w:val="00436449"/>
    <w:pPr>
      <w:keepNext/>
      <w:spacing w:before="120" w:line="240" w:lineRule="auto"/>
      <w:outlineLvl w:val="4"/>
    </w:pPr>
    <w:rPr>
      <w:b/>
      <w:szCs w:val="24"/>
    </w:rPr>
  </w:style>
  <w:style w:type="paragraph" w:customStyle="1" w:styleId="SubPartCASA">
    <w:name w:val="SubPart(CASA)"/>
    <w:aliases w:val="csp"/>
    <w:basedOn w:val="OPCParaBase"/>
    <w:next w:val="ActHead3"/>
    <w:rsid w:val="00436449"/>
    <w:pPr>
      <w:keepNext/>
      <w:keepLines/>
      <w:spacing w:before="280"/>
      <w:outlineLvl w:val="1"/>
    </w:pPr>
    <w:rPr>
      <w:b/>
      <w:kern w:val="28"/>
      <w:sz w:val="32"/>
    </w:rPr>
  </w:style>
  <w:style w:type="character" w:customStyle="1" w:styleId="CharSubPartTextCASA">
    <w:name w:val="CharSubPartText(CASA)"/>
    <w:basedOn w:val="OPCCharBase"/>
    <w:uiPriority w:val="1"/>
    <w:rsid w:val="00436449"/>
  </w:style>
  <w:style w:type="character" w:customStyle="1" w:styleId="CharSubPartNoCASA">
    <w:name w:val="CharSubPartNo(CASA)"/>
    <w:basedOn w:val="OPCCharBase"/>
    <w:uiPriority w:val="1"/>
    <w:rsid w:val="00436449"/>
  </w:style>
  <w:style w:type="paragraph" w:customStyle="1" w:styleId="ENoteTTIndentHeadingSub">
    <w:name w:val="ENoteTTIndentHeadingSub"/>
    <w:aliases w:val="enTTHis"/>
    <w:basedOn w:val="OPCParaBase"/>
    <w:rsid w:val="00436449"/>
    <w:pPr>
      <w:keepNext/>
      <w:spacing w:before="60" w:line="240" w:lineRule="atLeast"/>
      <w:ind w:left="340"/>
    </w:pPr>
    <w:rPr>
      <w:b/>
      <w:sz w:val="16"/>
    </w:rPr>
  </w:style>
  <w:style w:type="paragraph" w:customStyle="1" w:styleId="ENoteTTiSub">
    <w:name w:val="ENoteTTiSub"/>
    <w:aliases w:val="enttis"/>
    <w:basedOn w:val="OPCParaBase"/>
    <w:rsid w:val="00436449"/>
    <w:pPr>
      <w:keepNext/>
      <w:spacing w:before="60" w:line="240" w:lineRule="atLeast"/>
      <w:ind w:left="340"/>
    </w:pPr>
    <w:rPr>
      <w:sz w:val="16"/>
    </w:rPr>
  </w:style>
  <w:style w:type="paragraph" w:customStyle="1" w:styleId="SubDivisionMigration">
    <w:name w:val="SubDivisionMigration"/>
    <w:aliases w:val="sdm"/>
    <w:basedOn w:val="OPCParaBase"/>
    <w:rsid w:val="004364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36449"/>
    <w:pPr>
      <w:keepNext/>
      <w:keepLines/>
      <w:spacing w:before="240" w:line="240" w:lineRule="auto"/>
      <w:ind w:left="1134" w:hanging="1134"/>
    </w:pPr>
    <w:rPr>
      <w:b/>
      <w:sz w:val="28"/>
    </w:rPr>
  </w:style>
  <w:style w:type="table" w:styleId="TableGrid">
    <w:name w:val="Table Grid"/>
    <w:basedOn w:val="TableNormal"/>
    <w:uiPriority w:val="59"/>
    <w:rsid w:val="00436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436449"/>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4364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36449"/>
    <w:rPr>
      <w:sz w:val="22"/>
    </w:rPr>
  </w:style>
  <w:style w:type="paragraph" w:customStyle="1" w:styleId="SOTextNote">
    <w:name w:val="SO TextNote"/>
    <w:aliases w:val="sont"/>
    <w:basedOn w:val="SOText"/>
    <w:qFormat/>
    <w:rsid w:val="00436449"/>
    <w:pPr>
      <w:spacing w:before="122" w:line="198" w:lineRule="exact"/>
      <w:ind w:left="1843" w:hanging="709"/>
    </w:pPr>
    <w:rPr>
      <w:sz w:val="18"/>
    </w:rPr>
  </w:style>
  <w:style w:type="paragraph" w:customStyle="1" w:styleId="SOPara">
    <w:name w:val="SO Para"/>
    <w:aliases w:val="soa"/>
    <w:basedOn w:val="SOText"/>
    <w:link w:val="SOParaChar"/>
    <w:qFormat/>
    <w:rsid w:val="00436449"/>
    <w:pPr>
      <w:tabs>
        <w:tab w:val="right" w:pos="1786"/>
      </w:tabs>
      <w:spacing w:before="40"/>
      <w:ind w:left="2070" w:hanging="936"/>
    </w:pPr>
  </w:style>
  <w:style w:type="character" w:customStyle="1" w:styleId="SOParaChar">
    <w:name w:val="SO Para Char"/>
    <w:aliases w:val="soa Char"/>
    <w:basedOn w:val="DefaultParagraphFont"/>
    <w:link w:val="SOPara"/>
    <w:rsid w:val="00436449"/>
    <w:rPr>
      <w:sz w:val="22"/>
    </w:rPr>
  </w:style>
  <w:style w:type="paragraph" w:customStyle="1" w:styleId="FileName">
    <w:name w:val="FileName"/>
    <w:basedOn w:val="Normal"/>
    <w:rsid w:val="00436449"/>
  </w:style>
  <w:style w:type="paragraph" w:customStyle="1" w:styleId="SOHeadBold">
    <w:name w:val="SO HeadBold"/>
    <w:aliases w:val="sohb"/>
    <w:basedOn w:val="SOText"/>
    <w:next w:val="SOText"/>
    <w:link w:val="SOHeadBoldChar"/>
    <w:qFormat/>
    <w:rsid w:val="00436449"/>
    <w:rPr>
      <w:b/>
    </w:rPr>
  </w:style>
  <w:style w:type="character" w:customStyle="1" w:styleId="SOHeadBoldChar">
    <w:name w:val="SO HeadBold Char"/>
    <w:aliases w:val="sohb Char"/>
    <w:basedOn w:val="DefaultParagraphFont"/>
    <w:link w:val="SOHeadBold"/>
    <w:rsid w:val="00436449"/>
    <w:rPr>
      <w:b/>
      <w:sz w:val="22"/>
    </w:rPr>
  </w:style>
  <w:style w:type="paragraph" w:customStyle="1" w:styleId="SOHeadItalic">
    <w:name w:val="SO HeadItalic"/>
    <w:aliases w:val="sohi"/>
    <w:basedOn w:val="SOText"/>
    <w:next w:val="SOText"/>
    <w:link w:val="SOHeadItalicChar"/>
    <w:qFormat/>
    <w:rsid w:val="00436449"/>
    <w:rPr>
      <w:i/>
    </w:rPr>
  </w:style>
  <w:style w:type="character" w:customStyle="1" w:styleId="SOHeadItalicChar">
    <w:name w:val="SO HeadItalic Char"/>
    <w:aliases w:val="sohi Char"/>
    <w:basedOn w:val="DefaultParagraphFont"/>
    <w:link w:val="SOHeadItalic"/>
    <w:rsid w:val="00436449"/>
    <w:rPr>
      <w:i/>
      <w:sz w:val="22"/>
    </w:rPr>
  </w:style>
  <w:style w:type="paragraph" w:customStyle="1" w:styleId="SOBullet">
    <w:name w:val="SO Bullet"/>
    <w:aliases w:val="sotb"/>
    <w:basedOn w:val="SOText"/>
    <w:link w:val="SOBulletChar"/>
    <w:qFormat/>
    <w:rsid w:val="00436449"/>
    <w:pPr>
      <w:ind w:left="1559" w:hanging="425"/>
    </w:pPr>
  </w:style>
  <w:style w:type="character" w:customStyle="1" w:styleId="SOBulletChar">
    <w:name w:val="SO Bullet Char"/>
    <w:aliases w:val="sotb Char"/>
    <w:basedOn w:val="DefaultParagraphFont"/>
    <w:link w:val="SOBullet"/>
    <w:rsid w:val="00436449"/>
    <w:rPr>
      <w:sz w:val="22"/>
    </w:rPr>
  </w:style>
  <w:style w:type="paragraph" w:customStyle="1" w:styleId="SOBulletNote">
    <w:name w:val="SO BulletNote"/>
    <w:aliases w:val="sonb"/>
    <w:basedOn w:val="SOTextNote"/>
    <w:link w:val="SOBulletNoteChar"/>
    <w:qFormat/>
    <w:rsid w:val="00436449"/>
    <w:pPr>
      <w:tabs>
        <w:tab w:val="left" w:pos="1560"/>
      </w:tabs>
      <w:ind w:left="2268" w:hanging="1134"/>
    </w:pPr>
  </w:style>
  <w:style w:type="character" w:customStyle="1" w:styleId="SOBulletNoteChar">
    <w:name w:val="SO BulletNote Char"/>
    <w:aliases w:val="sonb Char"/>
    <w:basedOn w:val="DefaultParagraphFont"/>
    <w:link w:val="SOBulletNote"/>
    <w:rsid w:val="00436449"/>
    <w:rPr>
      <w:sz w:val="18"/>
    </w:rPr>
  </w:style>
  <w:style w:type="paragraph" w:customStyle="1" w:styleId="SOText2">
    <w:name w:val="SO Text2"/>
    <w:aliases w:val="sot2"/>
    <w:basedOn w:val="Normal"/>
    <w:next w:val="SOText"/>
    <w:link w:val="SOText2Char"/>
    <w:rsid w:val="004364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36449"/>
    <w:rPr>
      <w:sz w:val="22"/>
    </w:rPr>
  </w:style>
  <w:style w:type="paragraph" w:customStyle="1" w:styleId="Transitional">
    <w:name w:val="Transitional"/>
    <w:aliases w:val="tr"/>
    <w:basedOn w:val="ItemHead"/>
    <w:next w:val="Item"/>
    <w:rsid w:val="00436449"/>
  </w:style>
  <w:style w:type="paragraph" w:styleId="BalloonText">
    <w:name w:val="Balloon Text"/>
    <w:basedOn w:val="Normal"/>
    <w:link w:val="BalloonTextChar"/>
    <w:uiPriority w:val="99"/>
    <w:semiHidden/>
    <w:unhideWhenUsed/>
    <w:rsid w:val="00005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7F"/>
    <w:rPr>
      <w:rFonts w:ascii="Tahoma" w:hAnsi="Tahoma" w:cs="Tahoma"/>
      <w:sz w:val="16"/>
      <w:szCs w:val="16"/>
    </w:rPr>
  </w:style>
  <w:style w:type="character" w:styleId="Hyperlink">
    <w:name w:val="Hyperlink"/>
    <w:basedOn w:val="DefaultParagraphFont"/>
    <w:uiPriority w:val="99"/>
    <w:semiHidden/>
    <w:unhideWhenUsed/>
    <w:rsid w:val="00213996"/>
    <w:rPr>
      <w:color w:val="0000FF" w:themeColor="hyperlink"/>
      <w:u w:val="single"/>
    </w:rPr>
  </w:style>
  <w:style w:type="character" w:styleId="FollowedHyperlink">
    <w:name w:val="FollowedHyperlink"/>
    <w:basedOn w:val="DefaultParagraphFont"/>
    <w:uiPriority w:val="99"/>
    <w:semiHidden/>
    <w:unhideWhenUsed/>
    <w:rsid w:val="00213996"/>
    <w:rPr>
      <w:color w:val="0000FF" w:themeColor="hyperlink"/>
      <w:u w:val="single"/>
    </w:rPr>
  </w:style>
  <w:style w:type="character" w:customStyle="1" w:styleId="Heading1Char">
    <w:name w:val="Heading 1 Char"/>
    <w:basedOn w:val="DefaultParagraphFont"/>
    <w:link w:val="Heading1"/>
    <w:uiPriority w:val="9"/>
    <w:rsid w:val="009423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423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4232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4232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4232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4232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4232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4232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42327"/>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942327"/>
    <w:pPr>
      <w:spacing w:before="800"/>
    </w:pPr>
  </w:style>
  <w:style w:type="character" w:customStyle="1" w:styleId="OPCParaBaseChar">
    <w:name w:val="OPCParaBase Char"/>
    <w:basedOn w:val="DefaultParagraphFont"/>
    <w:link w:val="OPCParaBase"/>
    <w:rsid w:val="00942327"/>
    <w:rPr>
      <w:rFonts w:eastAsia="Times New Roman" w:cs="Times New Roman"/>
      <w:sz w:val="22"/>
      <w:lang w:eastAsia="en-AU"/>
    </w:rPr>
  </w:style>
  <w:style w:type="character" w:customStyle="1" w:styleId="ShortTChar">
    <w:name w:val="ShortT Char"/>
    <w:basedOn w:val="OPCParaBaseChar"/>
    <w:link w:val="ShortT"/>
    <w:rsid w:val="00942327"/>
    <w:rPr>
      <w:rFonts w:eastAsia="Times New Roman" w:cs="Times New Roman"/>
      <w:b/>
      <w:sz w:val="40"/>
      <w:lang w:eastAsia="en-AU"/>
    </w:rPr>
  </w:style>
  <w:style w:type="character" w:customStyle="1" w:styleId="ShortTP1Char">
    <w:name w:val="ShortTP1 Char"/>
    <w:basedOn w:val="ShortTChar"/>
    <w:link w:val="ShortTP1"/>
    <w:rsid w:val="00942327"/>
    <w:rPr>
      <w:rFonts w:eastAsia="Times New Roman" w:cs="Times New Roman"/>
      <w:b/>
      <w:sz w:val="40"/>
      <w:lang w:eastAsia="en-AU"/>
    </w:rPr>
  </w:style>
  <w:style w:type="paragraph" w:customStyle="1" w:styleId="ActNoP1">
    <w:name w:val="ActNoP1"/>
    <w:basedOn w:val="Actno"/>
    <w:link w:val="ActNoP1Char"/>
    <w:rsid w:val="00942327"/>
    <w:pPr>
      <w:spacing w:before="800"/>
    </w:pPr>
    <w:rPr>
      <w:sz w:val="28"/>
    </w:rPr>
  </w:style>
  <w:style w:type="character" w:customStyle="1" w:styleId="ActnoChar">
    <w:name w:val="Actno Char"/>
    <w:basedOn w:val="ShortTChar"/>
    <w:link w:val="Actno"/>
    <w:rsid w:val="00942327"/>
    <w:rPr>
      <w:rFonts w:eastAsia="Times New Roman" w:cs="Times New Roman"/>
      <w:b/>
      <w:sz w:val="40"/>
      <w:lang w:eastAsia="en-AU"/>
    </w:rPr>
  </w:style>
  <w:style w:type="character" w:customStyle="1" w:styleId="ActNoP1Char">
    <w:name w:val="ActNoP1 Char"/>
    <w:basedOn w:val="ActnoChar"/>
    <w:link w:val="ActNoP1"/>
    <w:rsid w:val="00942327"/>
    <w:rPr>
      <w:rFonts w:eastAsia="Times New Roman" w:cs="Times New Roman"/>
      <w:b/>
      <w:sz w:val="28"/>
      <w:lang w:eastAsia="en-AU"/>
    </w:rPr>
  </w:style>
  <w:style w:type="paragraph" w:customStyle="1" w:styleId="ShortTCP">
    <w:name w:val="ShortTCP"/>
    <w:basedOn w:val="ShortT"/>
    <w:link w:val="ShortTCPChar"/>
    <w:rsid w:val="00942327"/>
  </w:style>
  <w:style w:type="character" w:customStyle="1" w:styleId="ShortTCPChar">
    <w:name w:val="ShortTCP Char"/>
    <w:basedOn w:val="ShortTChar"/>
    <w:link w:val="ShortTCP"/>
    <w:rsid w:val="00942327"/>
    <w:rPr>
      <w:rFonts w:eastAsia="Times New Roman" w:cs="Times New Roman"/>
      <w:b/>
      <w:sz w:val="40"/>
      <w:lang w:eastAsia="en-AU"/>
    </w:rPr>
  </w:style>
  <w:style w:type="paragraph" w:customStyle="1" w:styleId="ActNoCP">
    <w:name w:val="ActNoCP"/>
    <w:basedOn w:val="Actno"/>
    <w:link w:val="ActNoCPChar"/>
    <w:rsid w:val="00942327"/>
    <w:pPr>
      <w:spacing w:before="400"/>
    </w:pPr>
  </w:style>
  <w:style w:type="character" w:customStyle="1" w:styleId="ActNoCPChar">
    <w:name w:val="ActNoCP Char"/>
    <w:basedOn w:val="ActnoChar"/>
    <w:link w:val="ActNoCP"/>
    <w:rsid w:val="00942327"/>
    <w:rPr>
      <w:rFonts w:eastAsia="Times New Roman" w:cs="Times New Roman"/>
      <w:b/>
      <w:sz w:val="40"/>
      <w:lang w:eastAsia="en-AU"/>
    </w:rPr>
  </w:style>
  <w:style w:type="paragraph" w:customStyle="1" w:styleId="AssentBk">
    <w:name w:val="AssentBk"/>
    <w:basedOn w:val="Normal"/>
    <w:rsid w:val="00942327"/>
    <w:pPr>
      <w:spacing w:line="240" w:lineRule="auto"/>
    </w:pPr>
    <w:rPr>
      <w:rFonts w:eastAsia="Times New Roman" w:cs="Times New Roman"/>
      <w:sz w:val="20"/>
      <w:lang w:eastAsia="en-AU"/>
    </w:rPr>
  </w:style>
  <w:style w:type="paragraph" w:customStyle="1" w:styleId="AssentDt">
    <w:name w:val="AssentDt"/>
    <w:basedOn w:val="Normal"/>
    <w:rsid w:val="00714A3B"/>
    <w:pPr>
      <w:spacing w:line="240" w:lineRule="auto"/>
    </w:pPr>
    <w:rPr>
      <w:rFonts w:eastAsia="Times New Roman" w:cs="Times New Roman"/>
      <w:sz w:val="20"/>
      <w:lang w:eastAsia="en-AU"/>
    </w:rPr>
  </w:style>
  <w:style w:type="paragraph" w:customStyle="1" w:styleId="2ndRd">
    <w:name w:val="2ndRd"/>
    <w:basedOn w:val="Normal"/>
    <w:rsid w:val="00714A3B"/>
    <w:pPr>
      <w:spacing w:line="240" w:lineRule="auto"/>
    </w:pPr>
    <w:rPr>
      <w:rFonts w:eastAsia="Times New Roman" w:cs="Times New Roman"/>
      <w:sz w:val="20"/>
      <w:lang w:eastAsia="en-AU"/>
    </w:rPr>
  </w:style>
  <w:style w:type="paragraph" w:customStyle="1" w:styleId="ScalePlusRef">
    <w:name w:val="ScalePlusRef"/>
    <w:basedOn w:val="Normal"/>
    <w:rsid w:val="00714A3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45311">
      <w:bodyDiv w:val="1"/>
      <w:marLeft w:val="0"/>
      <w:marRight w:val="0"/>
      <w:marTop w:val="0"/>
      <w:marBottom w:val="0"/>
      <w:divBdr>
        <w:top w:val="none" w:sz="0" w:space="0" w:color="auto"/>
        <w:left w:val="none" w:sz="0" w:space="0" w:color="auto"/>
        <w:bottom w:val="none" w:sz="0" w:space="0" w:color="auto"/>
        <w:right w:val="none" w:sz="0" w:space="0" w:color="auto"/>
      </w:divBdr>
    </w:div>
    <w:div w:id="15508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4.wmf"/><Relationship Id="rId39"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footer" Target="footer8.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wmf"/><Relationship Id="rId32" Type="http://schemas.openxmlformats.org/officeDocument/2006/relationships/header" Target="header9.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7.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oleObject" Target="embeddings/oleObject5.bin"/><Relationship Id="rId30" Type="http://schemas.openxmlformats.org/officeDocument/2006/relationships/footer" Target="footer6.xml"/><Relationship Id="rId35" Type="http://schemas.openxmlformats.org/officeDocument/2006/relationships/header" Target="header1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14</Pages>
  <Words>2039</Words>
  <Characters>9381</Characters>
  <Application>Microsoft Office Word</Application>
  <DocSecurity>0</DocSecurity>
  <PresentationFormat/>
  <Lines>312</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2018-11-29T02:47:00Z</dcterms:created>
  <dcterms:modified xsi:type="dcterms:W3CDTF">2018-11-29T03:11:00Z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(Making Sure Every State and Territory Gets Their Fair Share of GST) Act 2018</vt:lpwstr>
  </property>
  <property fmtid="{D5CDD505-2E9C-101B-9397-08002B2CF9AE}" pid="5" name="ActNo">
    <vt:lpwstr>No. 143,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OPC6918</vt:lpwstr>
  </property>
  <property fmtid="{D5CDD505-2E9C-101B-9397-08002B2CF9AE}" pid="10" name="DoNotAsk">
    <vt:lpwstr>0</vt:lpwstr>
  </property>
  <property fmtid="{D5CDD505-2E9C-101B-9397-08002B2CF9AE}" pid="11" name="ChangedTitle">
    <vt:lpwstr/>
  </property>
</Properties>
</file>