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5B" w:rsidRDefault="005B185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1pt" o:ole="" fillcolor="window">
            <v:imagedata r:id="rId8" o:title=""/>
          </v:shape>
          <o:OLEObject Type="Embed" ProgID="Word.Picture.8" ShapeID="_x0000_i1026" DrawAspect="Content" ObjectID="_1605077972" r:id="rId9"/>
        </w:object>
      </w:r>
    </w:p>
    <w:p w:rsidR="005B185B" w:rsidRDefault="005B185B"/>
    <w:p w:rsidR="005B185B" w:rsidRDefault="005B185B" w:rsidP="005B185B">
      <w:pPr>
        <w:spacing w:line="240" w:lineRule="auto"/>
      </w:pPr>
    </w:p>
    <w:p w:rsidR="005B185B" w:rsidRDefault="005B185B" w:rsidP="005B185B"/>
    <w:p w:rsidR="005B185B" w:rsidRDefault="005B185B" w:rsidP="005B185B"/>
    <w:p w:rsidR="005B185B" w:rsidRDefault="005B185B" w:rsidP="005B185B"/>
    <w:p w:rsidR="005B185B" w:rsidRDefault="005B185B" w:rsidP="005B185B"/>
    <w:p w:rsidR="00715914" w:rsidRPr="00441FAA" w:rsidRDefault="00FD6F89" w:rsidP="00715914">
      <w:pPr>
        <w:pStyle w:val="ShortT"/>
      </w:pPr>
      <w:r w:rsidRPr="00441FAA">
        <w:t>Treasury Laws Amendment (Black Economy Taskforce Measures No.</w:t>
      </w:r>
      <w:r w:rsidR="00441FAA" w:rsidRPr="00441FAA">
        <w:t> </w:t>
      </w:r>
      <w:r w:rsidRPr="00441FAA">
        <w:t xml:space="preserve">2) </w:t>
      </w:r>
      <w:r w:rsidR="005B185B">
        <w:t>Act</w:t>
      </w:r>
      <w:r w:rsidRPr="00441FAA">
        <w:t xml:space="preserve"> 2018</w:t>
      </w:r>
    </w:p>
    <w:p w:rsidR="00715914" w:rsidRPr="00441FAA" w:rsidRDefault="00715914" w:rsidP="00715914"/>
    <w:p w:rsidR="00715914" w:rsidRPr="00441FAA" w:rsidRDefault="00715914" w:rsidP="005B185B">
      <w:pPr>
        <w:pStyle w:val="Actno"/>
        <w:spacing w:before="400"/>
      </w:pPr>
      <w:r w:rsidRPr="00441FAA">
        <w:t>No.</w:t>
      </w:r>
      <w:r w:rsidR="00A4083C">
        <w:t xml:space="preserve"> 141</w:t>
      </w:r>
      <w:r w:rsidR="001F5D5E" w:rsidRPr="00441FAA">
        <w:t>, 201</w:t>
      </w:r>
      <w:r w:rsidR="005D3471" w:rsidRPr="00441FAA">
        <w:t>8</w:t>
      </w:r>
    </w:p>
    <w:p w:rsidR="00715914" w:rsidRPr="00441FAA" w:rsidRDefault="00715914" w:rsidP="00715914"/>
    <w:p w:rsidR="005B185B" w:rsidRDefault="005B185B" w:rsidP="005B185B"/>
    <w:p w:rsidR="005B185B" w:rsidRDefault="005B185B" w:rsidP="005B185B"/>
    <w:p w:rsidR="005B185B" w:rsidRDefault="005B185B" w:rsidP="005B185B"/>
    <w:p w:rsidR="005B185B" w:rsidRDefault="005B185B" w:rsidP="005B185B"/>
    <w:p w:rsidR="00715914" w:rsidRPr="00441FAA" w:rsidRDefault="005B185B" w:rsidP="004422B7">
      <w:pPr>
        <w:pStyle w:val="LongT"/>
      </w:pPr>
      <w:r>
        <w:t>An Act</w:t>
      </w:r>
      <w:r w:rsidR="00FD6F89" w:rsidRPr="00441FAA">
        <w:t xml:space="preserve"> to amend the law relating to taxation</w:t>
      </w:r>
      <w:r w:rsidR="00715914" w:rsidRPr="00441FAA">
        <w:t>, and for related purposes</w:t>
      </w:r>
    </w:p>
    <w:p w:rsidR="008259AE" w:rsidRPr="00441FAA" w:rsidRDefault="008259AE" w:rsidP="008259AE">
      <w:pPr>
        <w:pStyle w:val="Header"/>
        <w:tabs>
          <w:tab w:val="clear" w:pos="4150"/>
          <w:tab w:val="clear" w:pos="8307"/>
        </w:tabs>
      </w:pPr>
      <w:r w:rsidRPr="00441FAA">
        <w:rPr>
          <w:rStyle w:val="CharAmSchNo"/>
        </w:rPr>
        <w:t xml:space="preserve"> </w:t>
      </w:r>
      <w:r w:rsidRPr="00441FAA">
        <w:rPr>
          <w:rStyle w:val="CharAmSchText"/>
        </w:rPr>
        <w:t xml:space="preserve"> </w:t>
      </w:r>
    </w:p>
    <w:p w:rsidR="008259AE" w:rsidRPr="00441FAA" w:rsidRDefault="008259AE" w:rsidP="008259AE">
      <w:pPr>
        <w:pStyle w:val="Header"/>
        <w:tabs>
          <w:tab w:val="clear" w:pos="4150"/>
          <w:tab w:val="clear" w:pos="8307"/>
        </w:tabs>
      </w:pPr>
      <w:r w:rsidRPr="00441FAA">
        <w:rPr>
          <w:rStyle w:val="CharAmPartNo"/>
        </w:rPr>
        <w:t xml:space="preserve"> </w:t>
      </w:r>
      <w:r w:rsidRPr="00441FAA">
        <w:rPr>
          <w:rStyle w:val="CharAmPartText"/>
        </w:rPr>
        <w:t xml:space="preserve"> </w:t>
      </w:r>
    </w:p>
    <w:p w:rsidR="00715914" w:rsidRPr="00441FAA" w:rsidRDefault="00715914" w:rsidP="00715914">
      <w:pPr>
        <w:sectPr w:rsidR="00715914" w:rsidRPr="00441FAA" w:rsidSect="005B185B">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441FAA" w:rsidRDefault="00715914" w:rsidP="004422B7">
      <w:pPr>
        <w:rPr>
          <w:sz w:val="36"/>
        </w:rPr>
      </w:pPr>
      <w:r w:rsidRPr="00441FAA">
        <w:rPr>
          <w:sz w:val="36"/>
        </w:rPr>
        <w:lastRenderedPageBreak/>
        <w:t>Contents</w:t>
      </w:r>
    </w:p>
    <w:p w:rsidR="000C0B86" w:rsidRDefault="000C0B8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C0B86">
        <w:rPr>
          <w:noProof/>
        </w:rPr>
        <w:tab/>
      </w:r>
      <w:r w:rsidRPr="000C0B86">
        <w:rPr>
          <w:noProof/>
        </w:rPr>
        <w:fldChar w:fldCharType="begin"/>
      </w:r>
      <w:r w:rsidRPr="000C0B86">
        <w:rPr>
          <w:noProof/>
        </w:rPr>
        <w:instrText xml:space="preserve"> PAGEREF _Toc531334934 \h </w:instrText>
      </w:r>
      <w:r w:rsidRPr="000C0B86">
        <w:rPr>
          <w:noProof/>
        </w:rPr>
      </w:r>
      <w:r w:rsidRPr="000C0B86">
        <w:rPr>
          <w:noProof/>
        </w:rPr>
        <w:fldChar w:fldCharType="separate"/>
      </w:r>
      <w:r w:rsidR="00CE5367">
        <w:rPr>
          <w:noProof/>
        </w:rPr>
        <w:t>1</w:t>
      </w:r>
      <w:r w:rsidRPr="000C0B86">
        <w:rPr>
          <w:noProof/>
        </w:rPr>
        <w:fldChar w:fldCharType="end"/>
      </w:r>
    </w:p>
    <w:p w:rsidR="000C0B86" w:rsidRDefault="000C0B86">
      <w:pPr>
        <w:pStyle w:val="TOC5"/>
        <w:rPr>
          <w:rFonts w:asciiTheme="minorHAnsi" w:eastAsiaTheme="minorEastAsia" w:hAnsiTheme="minorHAnsi" w:cstheme="minorBidi"/>
          <w:noProof/>
          <w:kern w:val="0"/>
          <w:sz w:val="22"/>
          <w:szCs w:val="22"/>
        </w:rPr>
      </w:pPr>
      <w:r>
        <w:rPr>
          <w:noProof/>
        </w:rPr>
        <w:t>2</w:t>
      </w:r>
      <w:r>
        <w:rPr>
          <w:noProof/>
        </w:rPr>
        <w:tab/>
        <w:t>Commencement</w:t>
      </w:r>
      <w:r w:rsidRPr="000C0B86">
        <w:rPr>
          <w:noProof/>
        </w:rPr>
        <w:tab/>
      </w:r>
      <w:r w:rsidRPr="000C0B86">
        <w:rPr>
          <w:noProof/>
        </w:rPr>
        <w:fldChar w:fldCharType="begin"/>
      </w:r>
      <w:r w:rsidRPr="000C0B86">
        <w:rPr>
          <w:noProof/>
        </w:rPr>
        <w:instrText xml:space="preserve"> PAGEREF _Toc531334935 \h </w:instrText>
      </w:r>
      <w:r w:rsidRPr="000C0B86">
        <w:rPr>
          <w:noProof/>
        </w:rPr>
      </w:r>
      <w:r w:rsidRPr="000C0B86">
        <w:rPr>
          <w:noProof/>
        </w:rPr>
        <w:fldChar w:fldCharType="separate"/>
      </w:r>
      <w:r w:rsidR="00CE5367">
        <w:rPr>
          <w:noProof/>
        </w:rPr>
        <w:t>2</w:t>
      </w:r>
      <w:r w:rsidRPr="000C0B86">
        <w:rPr>
          <w:noProof/>
        </w:rPr>
        <w:fldChar w:fldCharType="end"/>
      </w:r>
    </w:p>
    <w:p w:rsidR="000C0B86" w:rsidRDefault="000C0B86">
      <w:pPr>
        <w:pStyle w:val="TOC5"/>
        <w:rPr>
          <w:rFonts w:asciiTheme="minorHAnsi" w:eastAsiaTheme="minorEastAsia" w:hAnsiTheme="minorHAnsi" w:cstheme="minorBidi"/>
          <w:noProof/>
          <w:kern w:val="0"/>
          <w:sz w:val="22"/>
          <w:szCs w:val="22"/>
        </w:rPr>
      </w:pPr>
      <w:r>
        <w:rPr>
          <w:noProof/>
        </w:rPr>
        <w:t>3</w:t>
      </w:r>
      <w:r>
        <w:rPr>
          <w:noProof/>
        </w:rPr>
        <w:tab/>
        <w:t>Schedules</w:t>
      </w:r>
      <w:r w:rsidRPr="000C0B86">
        <w:rPr>
          <w:noProof/>
        </w:rPr>
        <w:tab/>
      </w:r>
      <w:r w:rsidRPr="000C0B86">
        <w:rPr>
          <w:noProof/>
        </w:rPr>
        <w:fldChar w:fldCharType="begin"/>
      </w:r>
      <w:r w:rsidRPr="000C0B86">
        <w:rPr>
          <w:noProof/>
        </w:rPr>
        <w:instrText xml:space="preserve"> PAGEREF _Toc531334936 \h </w:instrText>
      </w:r>
      <w:r w:rsidRPr="000C0B86">
        <w:rPr>
          <w:noProof/>
        </w:rPr>
      </w:r>
      <w:r w:rsidRPr="000C0B86">
        <w:rPr>
          <w:noProof/>
        </w:rPr>
        <w:fldChar w:fldCharType="separate"/>
      </w:r>
      <w:r w:rsidR="00CE5367">
        <w:rPr>
          <w:noProof/>
        </w:rPr>
        <w:t>3</w:t>
      </w:r>
      <w:r w:rsidRPr="000C0B86">
        <w:rPr>
          <w:noProof/>
        </w:rPr>
        <w:fldChar w:fldCharType="end"/>
      </w:r>
    </w:p>
    <w:p w:rsidR="000C0B86" w:rsidRDefault="000C0B86">
      <w:pPr>
        <w:pStyle w:val="TOC6"/>
        <w:rPr>
          <w:rFonts w:asciiTheme="minorHAnsi" w:eastAsiaTheme="minorEastAsia" w:hAnsiTheme="minorHAnsi" w:cstheme="minorBidi"/>
          <w:b w:val="0"/>
          <w:noProof/>
          <w:kern w:val="0"/>
          <w:sz w:val="22"/>
          <w:szCs w:val="22"/>
        </w:rPr>
      </w:pPr>
      <w:r>
        <w:rPr>
          <w:noProof/>
        </w:rPr>
        <w:t>Schedule 1—Removing tax deductibility of non</w:t>
      </w:r>
      <w:r>
        <w:rPr>
          <w:noProof/>
        </w:rPr>
        <w:noBreakHyphen/>
        <w:t>compliant payments</w:t>
      </w:r>
      <w:r w:rsidRPr="000C0B86">
        <w:rPr>
          <w:b w:val="0"/>
          <w:noProof/>
          <w:sz w:val="18"/>
        </w:rPr>
        <w:tab/>
      </w:r>
      <w:r w:rsidRPr="000C0B86">
        <w:rPr>
          <w:b w:val="0"/>
          <w:noProof/>
          <w:sz w:val="18"/>
        </w:rPr>
        <w:fldChar w:fldCharType="begin"/>
      </w:r>
      <w:r w:rsidRPr="000C0B86">
        <w:rPr>
          <w:b w:val="0"/>
          <w:noProof/>
          <w:sz w:val="18"/>
        </w:rPr>
        <w:instrText xml:space="preserve"> PAGEREF _Toc531334937 \h </w:instrText>
      </w:r>
      <w:r w:rsidRPr="000C0B86">
        <w:rPr>
          <w:b w:val="0"/>
          <w:noProof/>
          <w:sz w:val="18"/>
        </w:rPr>
      </w:r>
      <w:r w:rsidRPr="000C0B86">
        <w:rPr>
          <w:b w:val="0"/>
          <w:noProof/>
          <w:sz w:val="18"/>
        </w:rPr>
        <w:fldChar w:fldCharType="separate"/>
      </w:r>
      <w:r w:rsidR="00CE5367">
        <w:rPr>
          <w:b w:val="0"/>
          <w:noProof/>
          <w:sz w:val="18"/>
        </w:rPr>
        <w:t>4</w:t>
      </w:r>
      <w:r w:rsidRPr="000C0B86">
        <w:rPr>
          <w:b w:val="0"/>
          <w:noProof/>
          <w:sz w:val="18"/>
        </w:rPr>
        <w:fldChar w:fldCharType="end"/>
      </w:r>
    </w:p>
    <w:p w:rsidR="000C0B86" w:rsidRDefault="000C0B86">
      <w:pPr>
        <w:pStyle w:val="TOC9"/>
        <w:rPr>
          <w:rFonts w:asciiTheme="minorHAnsi" w:eastAsiaTheme="minorEastAsia" w:hAnsiTheme="minorHAnsi" w:cstheme="minorBidi"/>
          <w:i w:val="0"/>
          <w:noProof/>
          <w:kern w:val="0"/>
          <w:sz w:val="22"/>
          <w:szCs w:val="22"/>
        </w:rPr>
      </w:pPr>
      <w:r>
        <w:rPr>
          <w:noProof/>
        </w:rPr>
        <w:t>Income Tax Assessment Act 1997</w:t>
      </w:r>
      <w:r w:rsidRPr="000C0B86">
        <w:rPr>
          <w:i w:val="0"/>
          <w:noProof/>
          <w:sz w:val="18"/>
        </w:rPr>
        <w:tab/>
      </w:r>
      <w:r w:rsidRPr="000C0B86">
        <w:rPr>
          <w:i w:val="0"/>
          <w:noProof/>
          <w:sz w:val="18"/>
        </w:rPr>
        <w:fldChar w:fldCharType="begin"/>
      </w:r>
      <w:r w:rsidRPr="000C0B86">
        <w:rPr>
          <w:i w:val="0"/>
          <w:noProof/>
          <w:sz w:val="18"/>
        </w:rPr>
        <w:instrText xml:space="preserve"> PAGEREF _Toc531334938 \h </w:instrText>
      </w:r>
      <w:r w:rsidRPr="000C0B86">
        <w:rPr>
          <w:i w:val="0"/>
          <w:noProof/>
          <w:sz w:val="18"/>
        </w:rPr>
      </w:r>
      <w:r w:rsidRPr="000C0B86">
        <w:rPr>
          <w:i w:val="0"/>
          <w:noProof/>
          <w:sz w:val="18"/>
        </w:rPr>
        <w:fldChar w:fldCharType="separate"/>
      </w:r>
      <w:r w:rsidR="00CE5367">
        <w:rPr>
          <w:i w:val="0"/>
          <w:noProof/>
          <w:sz w:val="18"/>
        </w:rPr>
        <w:t>4</w:t>
      </w:r>
      <w:r w:rsidRPr="000C0B86">
        <w:rPr>
          <w:i w:val="0"/>
          <w:noProof/>
          <w:sz w:val="18"/>
        </w:rPr>
        <w:fldChar w:fldCharType="end"/>
      </w:r>
    </w:p>
    <w:p w:rsidR="000C0B86" w:rsidRDefault="000C0B86">
      <w:pPr>
        <w:pStyle w:val="TOC6"/>
        <w:rPr>
          <w:rFonts w:asciiTheme="minorHAnsi" w:eastAsiaTheme="minorEastAsia" w:hAnsiTheme="minorHAnsi" w:cstheme="minorBidi"/>
          <w:b w:val="0"/>
          <w:noProof/>
          <w:kern w:val="0"/>
          <w:sz w:val="22"/>
          <w:szCs w:val="22"/>
        </w:rPr>
      </w:pPr>
      <w:r>
        <w:rPr>
          <w:noProof/>
        </w:rPr>
        <w:t>Schedule 2—Taxable payments reporting system</w:t>
      </w:r>
      <w:r w:rsidRPr="000C0B86">
        <w:rPr>
          <w:b w:val="0"/>
          <w:noProof/>
          <w:sz w:val="18"/>
        </w:rPr>
        <w:tab/>
      </w:r>
      <w:r w:rsidRPr="000C0B86">
        <w:rPr>
          <w:b w:val="0"/>
          <w:noProof/>
          <w:sz w:val="18"/>
        </w:rPr>
        <w:fldChar w:fldCharType="begin"/>
      </w:r>
      <w:r w:rsidRPr="000C0B86">
        <w:rPr>
          <w:b w:val="0"/>
          <w:noProof/>
          <w:sz w:val="18"/>
        </w:rPr>
        <w:instrText xml:space="preserve"> PAGEREF _Toc531334940 \h </w:instrText>
      </w:r>
      <w:r w:rsidRPr="000C0B86">
        <w:rPr>
          <w:b w:val="0"/>
          <w:noProof/>
          <w:sz w:val="18"/>
        </w:rPr>
      </w:r>
      <w:r w:rsidRPr="000C0B86">
        <w:rPr>
          <w:b w:val="0"/>
          <w:noProof/>
          <w:sz w:val="18"/>
        </w:rPr>
        <w:fldChar w:fldCharType="separate"/>
      </w:r>
      <w:r w:rsidR="00CE5367">
        <w:rPr>
          <w:b w:val="0"/>
          <w:noProof/>
          <w:sz w:val="18"/>
        </w:rPr>
        <w:t>8</w:t>
      </w:r>
      <w:r w:rsidRPr="000C0B86">
        <w:rPr>
          <w:b w:val="0"/>
          <w:noProof/>
          <w:sz w:val="18"/>
        </w:rPr>
        <w:fldChar w:fldCharType="end"/>
      </w:r>
    </w:p>
    <w:p w:rsidR="000C0B86" w:rsidRDefault="000C0B86">
      <w:pPr>
        <w:pStyle w:val="TOC9"/>
        <w:rPr>
          <w:rFonts w:asciiTheme="minorHAnsi" w:eastAsiaTheme="minorEastAsia" w:hAnsiTheme="minorHAnsi" w:cstheme="minorBidi"/>
          <w:i w:val="0"/>
          <w:noProof/>
          <w:kern w:val="0"/>
          <w:sz w:val="22"/>
          <w:szCs w:val="22"/>
        </w:rPr>
      </w:pPr>
      <w:r>
        <w:rPr>
          <w:noProof/>
        </w:rPr>
        <w:t>Taxation Administration Act 1953</w:t>
      </w:r>
      <w:r w:rsidRPr="000C0B86">
        <w:rPr>
          <w:i w:val="0"/>
          <w:noProof/>
          <w:sz w:val="18"/>
        </w:rPr>
        <w:tab/>
      </w:r>
      <w:r w:rsidRPr="000C0B86">
        <w:rPr>
          <w:i w:val="0"/>
          <w:noProof/>
          <w:sz w:val="18"/>
        </w:rPr>
        <w:fldChar w:fldCharType="begin"/>
      </w:r>
      <w:r w:rsidRPr="000C0B86">
        <w:rPr>
          <w:i w:val="0"/>
          <w:noProof/>
          <w:sz w:val="18"/>
        </w:rPr>
        <w:instrText xml:space="preserve"> PAGEREF _Toc531334941 \h </w:instrText>
      </w:r>
      <w:r w:rsidRPr="000C0B86">
        <w:rPr>
          <w:i w:val="0"/>
          <w:noProof/>
          <w:sz w:val="18"/>
        </w:rPr>
      </w:r>
      <w:r w:rsidRPr="000C0B86">
        <w:rPr>
          <w:i w:val="0"/>
          <w:noProof/>
          <w:sz w:val="18"/>
        </w:rPr>
        <w:fldChar w:fldCharType="separate"/>
      </w:r>
      <w:r w:rsidR="00CE5367">
        <w:rPr>
          <w:i w:val="0"/>
          <w:noProof/>
          <w:sz w:val="18"/>
        </w:rPr>
        <w:t>8</w:t>
      </w:r>
      <w:r w:rsidRPr="000C0B86">
        <w:rPr>
          <w:i w:val="0"/>
          <w:noProof/>
          <w:sz w:val="18"/>
        </w:rPr>
        <w:fldChar w:fldCharType="end"/>
      </w:r>
    </w:p>
    <w:p w:rsidR="000C0B86" w:rsidRDefault="000C0B86">
      <w:pPr>
        <w:pStyle w:val="TOC6"/>
        <w:rPr>
          <w:rFonts w:asciiTheme="minorHAnsi" w:eastAsiaTheme="minorEastAsia" w:hAnsiTheme="minorHAnsi" w:cstheme="minorBidi"/>
          <w:b w:val="0"/>
          <w:noProof/>
          <w:kern w:val="0"/>
          <w:sz w:val="22"/>
          <w:szCs w:val="22"/>
        </w:rPr>
      </w:pPr>
      <w:r>
        <w:rPr>
          <w:noProof/>
        </w:rPr>
        <w:t>Schedule 3—Taxing tobacco at the time of manufacture</w:t>
      </w:r>
      <w:r w:rsidRPr="000C0B86">
        <w:rPr>
          <w:b w:val="0"/>
          <w:noProof/>
          <w:sz w:val="18"/>
        </w:rPr>
        <w:tab/>
      </w:r>
      <w:r w:rsidRPr="000C0B86">
        <w:rPr>
          <w:b w:val="0"/>
          <w:noProof/>
          <w:sz w:val="18"/>
        </w:rPr>
        <w:fldChar w:fldCharType="begin"/>
      </w:r>
      <w:r w:rsidRPr="000C0B86">
        <w:rPr>
          <w:b w:val="0"/>
          <w:noProof/>
          <w:sz w:val="18"/>
        </w:rPr>
        <w:instrText xml:space="preserve"> PAGEREF _Toc531334942 \h </w:instrText>
      </w:r>
      <w:r w:rsidRPr="000C0B86">
        <w:rPr>
          <w:b w:val="0"/>
          <w:noProof/>
          <w:sz w:val="18"/>
        </w:rPr>
      </w:r>
      <w:r w:rsidRPr="000C0B86">
        <w:rPr>
          <w:b w:val="0"/>
          <w:noProof/>
          <w:sz w:val="18"/>
        </w:rPr>
        <w:fldChar w:fldCharType="separate"/>
      </w:r>
      <w:r w:rsidR="00CE5367">
        <w:rPr>
          <w:b w:val="0"/>
          <w:noProof/>
          <w:sz w:val="18"/>
        </w:rPr>
        <w:t>12</w:t>
      </w:r>
      <w:r w:rsidRPr="000C0B86">
        <w:rPr>
          <w:b w:val="0"/>
          <w:noProof/>
          <w:sz w:val="18"/>
        </w:rPr>
        <w:fldChar w:fldCharType="end"/>
      </w:r>
    </w:p>
    <w:p w:rsidR="000C0B86" w:rsidRDefault="000C0B86">
      <w:pPr>
        <w:pStyle w:val="TOC9"/>
        <w:rPr>
          <w:rFonts w:asciiTheme="minorHAnsi" w:eastAsiaTheme="minorEastAsia" w:hAnsiTheme="minorHAnsi" w:cstheme="minorBidi"/>
          <w:i w:val="0"/>
          <w:noProof/>
          <w:kern w:val="0"/>
          <w:sz w:val="22"/>
          <w:szCs w:val="22"/>
        </w:rPr>
      </w:pPr>
      <w:r>
        <w:rPr>
          <w:noProof/>
        </w:rPr>
        <w:t>Excise Act 1901</w:t>
      </w:r>
      <w:r w:rsidRPr="000C0B86">
        <w:rPr>
          <w:i w:val="0"/>
          <w:noProof/>
          <w:sz w:val="18"/>
        </w:rPr>
        <w:tab/>
      </w:r>
      <w:r w:rsidRPr="000C0B86">
        <w:rPr>
          <w:i w:val="0"/>
          <w:noProof/>
          <w:sz w:val="18"/>
        </w:rPr>
        <w:fldChar w:fldCharType="begin"/>
      </w:r>
      <w:r w:rsidRPr="000C0B86">
        <w:rPr>
          <w:i w:val="0"/>
          <w:noProof/>
          <w:sz w:val="18"/>
        </w:rPr>
        <w:instrText xml:space="preserve"> PAGEREF _Toc531334943 \h </w:instrText>
      </w:r>
      <w:r w:rsidRPr="000C0B86">
        <w:rPr>
          <w:i w:val="0"/>
          <w:noProof/>
          <w:sz w:val="18"/>
        </w:rPr>
      </w:r>
      <w:r w:rsidRPr="000C0B86">
        <w:rPr>
          <w:i w:val="0"/>
          <w:noProof/>
          <w:sz w:val="18"/>
        </w:rPr>
        <w:fldChar w:fldCharType="separate"/>
      </w:r>
      <w:r w:rsidR="00CE5367">
        <w:rPr>
          <w:i w:val="0"/>
          <w:noProof/>
          <w:sz w:val="18"/>
        </w:rPr>
        <w:t>12</w:t>
      </w:r>
      <w:r w:rsidRPr="000C0B86">
        <w:rPr>
          <w:i w:val="0"/>
          <w:noProof/>
          <w:sz w:val="18"/>
        </w:rPr>
        <w:fldChar w:fldCharType="end"/>
      </w:r>
    </w:p>
    <w:p w:rsidR="000C0B86" w:rsidRDefault="000C0B86">
      <w:pPr>
        <w:pStyle w:val="TOC9"/>
        <w:rPr>
          <w:rFonts w:asciiTheme="minorHAnsi" w:eastAsiaTheme="minorEastAsia" w:hAnsiTheme="minorHAnsi" w:cstheme="minorBidi"/>
          <w:i w:val="0"/>
          <w:noProof/>
          <w:kern w:val="0"/>
          <w:sz w:val="22"/>
          <w:szCs w:val="22"/>
        </w:rPr>
      </w:pPr>
      <w:r>
        <w:rPr>
          <w:noProof/>
        </w:rPr>
        <w:t>Taxation Administration Act 1953</w:t>
      </w:r>
      <w:r w:rsidRPr="000C0B86">
        <w:rPr>
          <w:i w:val="0"/>
          <w:noProof/>
          <w:sz w:val="18"/>
        </w:rPr>
        <w:tab/>
      </w:r>
      <w:r w:rsidRPr="000C0B86">
        <w:rPr>
          <w:i w:val="0"/>
          <w:noProof/>
          <w:sz w:val="18"/>
        </w:rPr>
        <w:fldChar w:fldCharType="begin"/>
      </w:r>
      <w:r w:rsidRPr="000C0B86">
        <w:rPr>
          <w:i w:val="0"/>
          <w:noProof/>
          <w:sz w:val="18"/>
        </w:rPr>
        <w:instrText xml:space="preserve"> PAGEREF _Toc531334946 \h </w:instrText>
      </w:r>
      <w:r w:rsidRPr="000C0B86">
        <w:rPr>
          <w:i w:val="0"/>
          <w:noProof/>
          <w:sz w:val="18"/>
        </w:rPr>
      </w:r>
      <w:r w:rsidRPr="000C0B86">
        <w:rPr>
          <w:i w:val="0"/>
          <w:noProof/>
          <w:sz w:val="18"/>
        </w:rPr>
        <w:fldChar w:fldCharType="separate"/>
      </w:r>
      <w:r w:rsidR="00CE5367">
        <w:rPr>
          <w:i w:val="0"/>
          <w:noProof/>
          <w:sz w:val="18"/>
        </w:rPr>
        <w:t>14</w:t>
      </w:r>
      <w:r w:rsidRPr="000C0B86">
        <w:rPr>
          <w:i w:val="0"/>
          <w:noProof/>
          <w:sz w:val="18"/>
        </w:rPr>
        <w:fldChar w:fldCharType="end"/>
      </w:r>
    </w:p>
    <w:p w:rsidR="005D7042" w:rsidRPr="00441FAA" w:rsidRDefault="000C0B86" w:rsidP="00715914">
      <w:r>
        <w:fldChar w:fldCharType="end"/>
      </w:r>
    </w:p>
    <w:p w:rsidR="00374B0A" w:rsidRPr="00441FAA" w:rsidRDefault="00374B0A" w:rsidP="00715914">
      <w:pPr>
        <w:sectPr w:rsidR="00374B0A" w:rsidRPr="00441FAA" w:rsidSect="005B185B">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B185B" w:rsidRDefault="005B185B">
      <w:r>
        <w:object w:dxaOrig="2146" w:dyaOrig="1561">
          <v:shape id="_x0000_i1027" type="#_x0000_t75" alt="Commonwealth Coat of Arms of Australia" style="width:111pt;height:81pt" o:ole="" fillcolor="window">
            <v:imagedata r:id="rId8" o:title=""/>
          </v:shape>
          <o:OLEObject Type="Embed" ProgID="Word.Picture.8" ShapeID="_x0000_i1027" DrawAspect="Content" ObjectID="_1605077973" r:id="rId21"/>
        </w:object>
      </w:r>
    </w:p>
    <w:p w:rsidR="005B185B" w:rsidRDefault="005B185B"/>
    <w:p w:rsidR="005B185B" w:rsidRDefault="005B185B" w:rsidP="005B185B">
      <w:pPr>
        <w:spacing w:line="240" w:lineRule="auto"/>
      </w:pPr>
    </w:p>
    <w:p w:rsidR="005B185B" w:rsidRDefault="00CD7C86" w:rsidP="005B185B">
      <w:pPr>
        <w:pStyle w:val="ShortTP1"/>
      </w:pPr>
      <w:fldSimple w:instr=" STYLEREF ShortT ">
        <w:r w:rsidR="00CE5367">
          <w:rPr>
            <w:noProof/>
          </w:rPr>
          <w:t>Treasury Laws Amendment (Black Economy Taskforce Measures No. 2) Act 2018</w:t>
        </w:r>
      </w:fldSimple>
    </w:p>
    <w:p w:rsidR="005B185B" w:rsidRDefault="00CD7C86" w:rsidP="005B185B">
      <w:pPr>
        <w:pStyle w:val="ActNoP1"/>
      </w:pPr>
      <w:fldSimple w:instr=" STYLEREF Actno ">
        <w:r w:rsidR="00CE5367">
          <w:rPr>
            <w:noProof/>
          </w:rPr>
          <w:t>No. 141, 2018</w:t>
        </w:r>
      </w:fldSimple>
    </w:p>
    <w:p w:rsidR="005B185B" w:rsidRPr="009A0728" w:rsidRDefault="005B185B" w:rsidP="009A0728">
      <w:pPr>
        <w:pBdr>
          <w:bottom w:val="single" w:sz="6" w:space="0" w:color="auto"/>
        </w:pBdr>
        <w:spacing w:before="400" w:line="240" w:lineRule="auto"/>
        <w:rPr>
          <w:rFonts w:eastAsia="Times New Roman"/>
          <w:b/>
          <w:sz w:val="28"/>
        </w:rPr>
      </w:pPr>
    </w:p>
    <w:p w:rsidR="005B185B" w:rsidRPr="009A0728" w:rsidRDefault="005B185B" w:rsidP="009A0728">
      <w:pPr>
        <w:spacing w:line="40" w:lineRule="exact"/>
        <w:rPr>
          <w:rFonts w:eastAsia="Calibri"/>
          <w:b/>
          <w:sz w:val="28"/>
        </w:rPr>
      </w:pPr>
    </w:p>
    <w:p w:rsidR="005B185B" w:rsidRPr="009A0728" w:rsidRDefault="005B185B" w:rsidP="009A0728">
      <w:pPr>
        <w:pBdr>
          <w:top w:val="single" w:sz="12" w:space="0" w:color="auto"/>
        </w:pBdr>
        <w:spacing w:line="240" w:lineRule="auto"/>
        <w:rPr>
          <w:rFonts w:eastAsia="Times New Roman"/>
          <w:b/>
          <w:sz w:val="28"/>
        </w:rPr>
      </w:pPr>
    </w:p>
    <w:p w:rsidR="00715914" w:rsidRPr="00441FAA" w:rsidRDefault="005B185B" w:rsidP="00441FAA">
      <w:pPr>
        <w:pStyle w:val="Page1"/>
      </w:pPr>
      <w:r>
        <w:t>An Act</w:t>
      </w:r>
      <w:r w:rsidR="00441FAA" w:rsidRPr="00441FAA">
        <w:t xml:space="preserve"> to amend the law relating to taxation, and for related purposes</w:t>
      </w:r>
    </w:p>
    <w:p w:rsidR="00A4083C" w:rsidRDefault="00A4083C" w:rsidP="000C5962">
      <w:pPr>
        <w:pStyle w:val="AssentDt"/>
        <w:spacing w:before="240"/>
        <w:rPr>
          <w:sz w:val="24"/>
        </w:rPr>
      </w:pPr>
      <w:r>
        <w:rPr>
          <w:sz w:val="24"/>
        </w:rPr>
        <w:t>[</w:t>
      </w:r>
      <w:r>
        <w:rPr>
          <w:i/>
          <w:sz w:val="24"/>
        </w:rPr>
        <w:t>Assented to 29 November 2018</w:t>
      </w:r>
      <w:r>
        <w:rPr>
          <w:sz w:val="24"/>
        </w:rPr>
        <w:t>]</w:t>
      </w:r>
    </w:p>
    <w:p w:rsidR="00715914" w:rsidRPr="00441FAA" w:rsidRDefault="00715914" w:rsidP="00441FAA">
      <w:pPr>
        <w:spacing w:before="240" w:line="240" w:lineRule="auto"/>
        <w:rPr>
          <w:sz w:val="32"/>
        </w:rPr>
      </w:pPr>
      <w:r w:rsidRPr="00441FAA">
        <w:rPr>
          <w:sz w:val="32"/>
        </w:rPr>
        <w:t>The Parliament of Australia enacts:</w:t>
      </w:r>
    </w:p>
    <w:p w:rsidR="00715914" w:rsidRPr="00441FAA" w:rsidRDefault="00715914" w:rsidP="00441FAA">
      <w:pPr>
        <w:pStyle w:val="ActHead5"/>
      </w:pPr>
      <w:bookmarkStart w:id="0" w:name="_Toc531334934"/>
      <w:r w:rsidRPr="00441FAA">
        <w:rPr>
          <w:rStyle w:val="CharSectno"/>
        </w:rPr>
        <w:t>1</w:t>
      </w:r>
      <w:r w:rsidRPr="00441FAA">
        <w:t xml:space="preserve">  Short title</w:t>
      </w:r>
      <w:bookmarkEnd w:id="0"/>
    </w:p>
    <w:p w:rsidR="00715914" w:rsidRPr="00441FAA" w:rsidRDefault="00715914" w:rsidP="00441FAA">
      <w:pPr>
        <w:pStyle w:val="subsection"/>
      </w:pPr>
      <w:r w:rsidRPr="00441FAA">
        <w:tab/>
      </w:r>
      <w:r w:rsidRPr="00441FAA">
        <w:tab/>
        <w:t xml:space="preserve">This Act </w:t>
      </w:r>
      <w:r w:rsidR="00B20224" w:rsidRPr="00441FAA">
        <w:t>is</w:t>
      </w:r>
      <w:r w:rsidRPr="00441FAA">
        <w:t xml:space="preserve"> the </w:t>
      </w:r>
      <w:r w:rsidR="00FD6F89" w:rsidRPr="00441FAA">
        <w:rPr>
          <w:i/>
        </w:rPr>
        <w:t>Treasury Laws Amendment (Black Economy Taskforce Measures No.</w:t>
      </w:r>
      <w:r w:rsidR="00441FAA" w:rsidRPr="00441FAA">
        <w:rPr>
          <w:i/>
        </w:rPr>
        <w:t> </w:t>
      </w:r>
      <w:r w:rsidR="00FD6F89" w:rsidRPr="00441FAA">
        <w:rPr>
          <w:i/>
        </w:rPr>
        <w:t>2)</w:t>
      </w:r>
      <w:r w:rsidR="001F5D5E" w:rsidRPr="00441FAA">
        <w:rPr>
          <w:i/>
        </w:rPr>
        <w:t xml:space="preserve"> Act 201</w:t>
      </w:r>
      <w:r w:rsidR="005D3471" w:rsidRPr="00441FAA">
        <w:rPr>
          <w:i/>
        </w:rPr>
        <w:t>8</w:t>
      </w:r>
      <w:r w:rsidRPr="00441FAA">
        <w:t>.</w:t>
      </w:r>
    </w:p>
    <w:p w:rsidR="00715914" w:rsidRPr="00441FAA" w:rsidRDefault="00715914" w:rsidP="00441FAA">
      <w:pPr>
        <w:pStyle w:val="ActHead5"/>
      </w:pPr>
      <w:bookmarkStart w:id="1" w:name="_Toc531334935"/>
      <w:r w:rsidRPr="00441FAA">
        <w:rPr>
          <w:rStyle w:val="CharSectno"/>
        </w:rPr>
        <w:t>2</w:t>
      </w:r>
      <w:r w:rsidRPr="00441FAA">
        <w:t xml:space="preserve">  Commencement</w:t>
      </w:r>
      <w:bookmarkEnd w:id="1"/>
    </w:p>
    <w:p w:rsidR="00715914" w:rsidRPr="00441FAA" w:rsidRDefault="00715914" w:rsidP="00441FAA">
      <w:pPr>
        <w:pStyle w:val="subsection"/>
      </w:pPr>
      <w:r w:rsidRPr="00441FAA">
        <w:tab/>
        <w:t>(1)</w:t>
      </w:r>
      <w:r w:rsidRPr="00441FAA">
        <w:tab/>
        <w:t>Each provision of this Act specified in column 1 of the table commences, or is taken to have commenced, in accordance with column 2 of the table. Any other statement in column 2 has effect according to its terms.</w:t>
      </w:r>
    </w:p>
    <w:p w:rsidR="00715914" w:rsidRPr="00441FAA" w:rsidRDefault="00715914" w:rsidP="00441FA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441FAA" w:rsidTr="00CE167D">
        <w:trPr>
          <w:tblHeader/>
        </w:trPr>
        <w:tc>
          <w:tcPr>
            <w:tcW w:w="7111" w:type="dxa"/>
            <w:gridSpan w:val="3"/>
            <w:tcBorders>
              <w:top w:val="single" w:sz="12" w:space="0" w:color="auto"/>
              <w:bottom w:val="single" w:sz="6" w:space="0" w:color="auto"/>
            </w:tcBorders>
            <w:shd w:val="clear" w:color="auto" w:fill="auto"/>
          </w:tcPr>
          <w:p w:rsidR="00715914" w:rsidRPr="00441FAA" w:rsidRDefault="00715914" w:rsidP="00441FAA">
            <w:pPr>
              <w:pStyle w:val="TableHeading"/>
            </w:pPr>
            <w:r w:rsidRPr="00441FAA">
              <w:lastRenderedPageBreak/>
              <w:t>Commencement information</w:t>
            </w:r>
          </w:p>
        </w:tc>
      </w:tr>
      <w:tr w:rsidR="00715914" w:rsidRPr="00441FAA" w:rsidTr="00CE167D">
        <w:trPr>
          <w:tblHeader/>
        </w:trPr>
        <w:tc>
          <w:tcPr>
            <w:tcW w:w="1701" w:type="dxa"/>
            <w:tcBorders>
              <w:top w:val="single" w:sz="6" w:space="0" w:color="auto"/>
              <w:bottom w:val="single" w:sz="6" w:space="0" w:color="auto"/>
            </w:tcBorders>
            <w:shd w:val="clear" w:color="auto" w:fill="auto"/>
          </w:tcPr>
          <w:p w:rsidR="00715914" w:rsidRPr="00441FAA" w:rsidRDefault="00715914" w:rsidP="00441FAA">
            <w:pPr>
              <w:pStyle w:val="TableHeading"/>
            </w:pPr>
            <w:r w:rsidRPr="00441FAA">
              <w:t>Column 1</w:t>
            </w:r>
          </w:p>
        </w:tc>
        <w:tc>
          <w:tcPr>
            <w:tcW w:w="3828" w:type="dxa"/>
            <w:tcBorders>
              <w:top w:val="single" w:sz="6" w:space="0" w:color="auto"/>
              <w:bottom w:val="single" w:sz="6" w:space="0" w:color="auto"/>
            </w:tcBorders>
            <w:shd w:val="clear" w:color="auto" w:fill="auto"/>
          </w:tcPr>
          <w:p w:rsidR="00715914" w:rsidRPr="00441FAA" w:rsidRDefault="00715914" w:rsidP="00441FAA">
            <w:pPr>
              <w:pStyle w:val="TableHeading"/>
            </w:pPr>
            <w:r w:rsidRPr="00441FAA">
              <w:t>Column 2</w:t>
            </w:r>
          </w:p>
        </w:tc>
        <w:tc>
          <w:tcPr>
            <w:tcW w:w="1582" w:type="dxa"/>
            <w:tcBorders>
              <w:top w:val="single" w:sz="6" w:space="0" w:color="auto"/>
              <w:bottom w:val="single" w:sz="6" w:space="0" w:color="auto"/>
            </w:tcBorders>
            <w:shd w:val="clear" w:color="auto" w:fill="auto"/>
          </w:tcPr>
          <w:p w:rsidR="00715914" w:rsidRPr="00441FAA" w:rsidRDefault="00715914" w:rsidP="00441FAA">
            <w:pPr>
              <w:pStyle w:val="TableHeading"/>
            </w:pPr>
            <w:r w:rsidRPr="00441FAA">
              <w:t>Column 3</w:t>
            </w:r>
          </w:p>
        </w:tc>
      </w:tr>
      <w:tr w:rsidR="00715914" w:rsidRPr="00441FAA" w:rsidTr="00CE167D">
        <w:trPr>
          <w:tblHeader/>
        </w:trPr>
        <w:tc>
          <w:tcPr>
            <w:tcW w:w="1701" w:type="dxa"/>
            <w:tcBorders>
              <w:top w:val="single" w:sz="6" w:space="0" w:color="auto"/>
              <w:bottom w:val="single" w:sz="12" w:space="0" w:color="auto"/>
            </w:tcBorders>
            <w:shd w:val="clear" w:color="auto" w:fill="auto"/>
          </w:tcPr>
          <w:p w:rsidR="00715914" w:rsidRPr="00441FAA" w:rsidRDefault="00715914" w:rsidP="00441FAA">
            <w:pPr>
              <w:pStyle w:val="TableHeading"/>
            </w:pPr>
            <w:r w:rsidRPr="00441FAA">
              <w:t>Provisions</w:t>
            </w:r>
          </w:p>
        </w:tc>
        <w:tc>
          <w:tcPr>
            <w:tcW w:w="3828" w:type="dxa"/>
            <w:tcBorders>
              <w:top w:val="single" w:sz="6" w:space="0" w:color="auto"/>
              <w:bottom w:val="single" w:sz="12" w:space="0" w:color="auto"/>
            </w:tcBorders>
            <w:shd w:val="clear" w:color="auto" w:fill="auto"/>
          </w:tcPr>
          <w:p w:rsidR="00715914" w:rsidRPr="00441FAA" w:rsidRDefault="00715914" w:rsidP="00441FAA">
            <w:pPr>
              <w:pStyle w:val="TableHeading"/>
            </w:pPr>
            <w:r w:rsidRPr="00441FAA">
              <w:t>Commencement</w:t>
            </w:r>
          </w:p>
        </w:tc>
        <w:tc>
          <w:tcPr>
            <w:tcW w:w="1582" w:type="dxa"/>
            <w:tcBorders>
              <w:top w:val="single" w:sz="6" w:space="0" w:color="auto"/>
              <w:bottom w:val="single" w:sz="12" w:space="0" w:color="auto"/>
            </w:tcBorders>
            <w:shd w:val="clear" w:color="auto" w:fill="auto"/>
          </w:tcPr>
          <w:p w:rsidR="00715914" w:rsidRPr="00441FAA" w:rsidRDefault="00715914" w:rsidP="00441FAA">
            <w:pPr>
              <w:pStyle w:val="TableHeading"/>
            </w:pPr>
            <w:r w:rsidRPr="00441FAA">
              <w:t>Date/Details</w:t>
            </w:r>
          </w:p>
        </w:tc>
      </w:tr>
      <w:tr w:rsidR="00715914" w:rsidRPr="00441FAA" w:rsidTr="00CE167D">
        <w:tc>
          <w:tcPr>
            <w:tcW w:w="1701" w:type="dxa"/>
            <w:tcBorders>
              <w:top w:val="single" w:sz="12" w:space="0" w:color="auto"/>
            </w:tcBorders>
            <w:shd w:val="clear" w:color="auto" w:fill="auto"/>
          </w:tcPr>
          <w:p w:rsidR="00715914" w:rsidRPr="00441FAA" w:rsidRDefault="00715914" w:rsidP="00441FAA">
            <w:pPr>
              <w:pStyle w:val="Tabletext"/>
            </w:pPr>
            <w:r w:rsidRPr="00441FAA">
              <w:t xml:space="preserve">1.  </w:t>
            </w:r>
            <w:r w:rsidR="00A850F8" w:rsidRPr="00441FAA">
              <w:t xml:space="preserve"> Sections</w:t>
            </w:r>
            <w:r w:rsidR="00441FAA" w:rsidRPr="00441FAA">
              <w:t> </w:t>
            </w:r>
            <w:r w:rsidR="00A850F8" w:rsidRPr="00441FAA">
              <w:t>1 to 3 and anything in this Act not elsewhere covered by this table</w:t>
            </w:r>
          </w:p>
        </w:tc>
        <w:tc>
          <w:tcPr>
            <w:tcW w:w="3828" w:type="dxa"/>
            <w:tcBorders>
              <w:top w:val="single" w:sz="12" w:space="0" w:color="auto"/>
            </w:tcBorders>
            <w:shd w:val="clear" w:color="auto" w:fill="auto"/>
          </w:tcPr>
          <w:p w:rsidR="00715914" w:rsidRPr="00441FAA" w:rsidRDefault="00715914" w:rsidP="00441FAA">
            <w:pPr>
              <w:pStyle w:val="Tabletext"/>
            </w:pPr>
            <w:r w:rsidRPr="00441FAA">
              <w:t>The day this Act receives the Royal Assent.</w:t>
            </w:r>
          </w:p>
        </w:tc>
        <w:tc>
          <w:tcPr>
            <w:tcW w:w="1582" w:type="dxa"/>
            <w:tcBorders>
              <w:top w:val="single" w:sz="12" w:space="0" w:color="auto"/>
            </w:tcBorders>
            <w:shd w:val="clear" w:color="auto" w:fill="auto"/>
          </w:tcPr>
          <w:p w:rsidR="00715914" w:rsidRPr="00441FAA" w:rsidRDefault="00A4083C" w:rsidP="00441FAA">
            <w:pPr>
              <w:pStyle w:val="Tabletext"/>
            </w:pPr>
            <w:r>
              <w:t>29 November 2018</w:t>
            </w:r>
          </w:p>
        </w:tc>
      </w:tr>
      <w:tr w:rsidR="00715914" w:rsidRPr="00441FAA" w:rsidTr="00CE167D">
        <w:tc>
          <w:tcPr>
            <w:tcW w:w="1701" w:type="dxa"/>
            <w:tcBorders>
              <w:bottom w:val="single" w:sz="2" w:space="0" w:color="auto"/>
            </w:tcBorders>
            <w:shd w:val="clear" w:color="auto" w:fill="auto"/>
          </w:tcPr>
          <w:p w:rsidR="00715914" w:rsidRPr="00441FAA" w:rsidRDefault="00715914" w:rsidP="00441FAA">
            <w:pPr>
              <w:pStyle w:val="Tabletext"/>
            </w:pPr>
            <w:r w:rsidRPr="00441FAA">
              <w:t xml:space="preserve">2.  </w:t>
            </w:r>
            <w:r w:rsidR="00D32219" w:rsidRPr="00441FAA">
              <w:t>Schedule</w:t>
            </w:r>
            <w:r w:rsidR="00441FAA" w:rsidRPr="00441FAA">
              <w:t> </w:t>
            </w:r>
            <w:r w:rsidR="00D32219" w:rsidRPr="00441FAA">
              <w:t>1</w:t>
            </w:r>
          </w:p>
        </w:tc>
        <w:tc>
          <w:tcPr>
            <w:tcW w:w="3828" w:type="dxa"/>
            <w:tcBorders>
              <w:bottom w:val="single" w:sz="2" w:space="0" w:color="auto"/>
            </w:tcBorders>
            <w:shd w:val="clear" w:color="auto" w:fill="auto"/>
          </w:tcPr>
          <w:p w:rsidR="00715914" w:rsidRPr="00441FAA" w:rsidRDefault="00CE167D" w:rsidP="00441FAA">
            <w:pPr>
              <w:pStyle w:val="Tabletext"/>
            </w:pPr>
            <w:r w:rsidRPr="00441FAA">
              <w:t>The first 1</w:t>
            </w:r>
            <w:r w:rsidR="00441FAA" w:rsidRPr="00441FAA">
              <w:t> </w:t>
            </w:r>
            <w:r w:rsidRPr="00441FAA">
              <w:t>January, 1</w:t>
            </w:r>
            <w:r w:rsidR="00441FAA" w:rsidRPr="00441FAA">
              <w:t> </w:t>
            </w:r>
            <w:r w:rsidRPr="00441FAA">
              <w:t>April, 1</w:t>
            </w:r>
            <w:r w:rsidR="00441FAA" w:rsidRPr="00441FAA">
              <w:t> </w:t>
            </w:r>
            <w:r w:rsidRPr="00441FAA">
              <w:t>July or 1</w:t>
            </w:r>
            <w:r w:rsidR="00441FAA" w:rsidRPr="00441FAA">
              <w:t> </w:t>
            </w:r>
            <w:r w:rsidRPr="00441FAA">
              <w:t>October to occur after the day this Act receives the Royal Assent.</w:t>
            </w:r>
          </w:p>
        </w:tc>
        <w:tc>
          <w:tcPr>
            <w:tcW w:w="1582" w:type="dxa"/>
            <w:tcBorders>
              <w:bottom w:val="single" w:sz="2" w:space="0" w:color="auto"/>
            </w:tcBorders>
            <w:shd w:val="clear" w:color="auto" w:fill="auto"/>
          </w:tcPr>
          <w:p w:rsidR="00715914" w:rsidRPr="00441FAA" w:rsidRDefault="00A4083C" w:rsidP="00441FAA">
            <w:pPr>
              <w:pStyle w:val="Tabletext"/>
            </w:pPr>
            <w:r>
              <w:t>1 January 2019</w:t>
            </w:r>
          </w:p>
        </w:tc>
      </w:tr>
      <w:tr w:rsidR="00D32219" w:rsidRPr="00441FAA" w:rsidTr="00D32219">
        <w:tc>
          <w:tcPr>
            <w:tcW w:w="1701" w:type="dxa"/>
            <w:tcBorders>
              <w:top w:val="single" w:sz="2" w:space="0" w:color="auto"/>
              <w:bottom w:val="single" w:sz="2" w:space="0" w:color="auto"/>
            </w:tcBorders>
            <w:shd w:val="clear" w:color="auto" w:fill="auto"/>
          </w:tcPr>
          <w:p w:rsidR="00D32219" w:rsidRPr="00441FAA" w:rsidRDefault="00D32219" w:rsidP="00441FAA">
            <w:pPr>
              <w:pStyle w:val="Tabletext"/>
            </w:pPr>
            <w:r w:rsidRPr="00441FAA">
              <w:t>3.  Schedule</w:t>
            </w:r>
            <w:r w:rsidR="00441FAA" w:rsidRPr="00441FAA">
              <w:t> </w:t>
            </w:r>
            <w:r w:rsidRPr="00441FAA">
              <w:t>2</w:t>
            </w:r>
          </w:p>
        </w:tc>
        <w:tc>
          <w:tcPr>
            <w:tcW w:w="3828" w:type="dxa"/>
            <w:tcBorders>
              <w:top w:val="single" w:sz="2" w:space="0" w:color="auto"/>
              <w:bottom w:val="single" w:sz="2" w:space="0" w:color="auto"/>
            </w:tcBorders>
            <w:shd w:val="clear" w:color="auto" w:fill="auto"/>
          </w:tcPr>
          <w:p w:rsidR="00D32219" w:rsidRPr="00441FAA" w:rsidRDefault="00D32219" w:rsidP="00441FAA">
            <w:pPr>
              <w:pStyle w:val="Tabletext"/>
            </w:pPr>
            <w:r w:rsidRPr="00441FAA">
              <w:t>The later of:</w:t>
            </w:r>
          </w:p>
          <w:p w:rsidR="00D32219" w:rsidRPr="00441FAA" w:rsidRDefault="009D6351" w:rsidP="00441FAA">
            <w:pPr>
              <w:pStyle w:val="Tablea"/>
            </w:pPr>
            <w:r w:rsidRPr="00441FAA">
              <w:t xml:space="preserve">(a) </w:t>
            </w:r>
            <w:r w:rsidR="00D32219" w:rsidRPr="00441FAA">
              <w:t>the first 1</w:t>
            </w:r>
            <w:r w:rsidR="00441FAA" w:rsidRPr="00441FAA">
              <w:t> </w:t>
            </w:r>
            <w:r w:rsidR="00D32219" w:rsidRPr="00441FAA">
              <w:t>January, 1</w:t>
            </w:r>
            <w:r w:rsidR="00441FAA" w:rsidRPr="00441FAA">
              <w:t> </w:t>
            </w:r>
            <w:r w:rsidR="00D32219" w:rsidRPr="00441FAA">
              <w:t>April, 1</w:t>
            </w:r>
            <w:r w:rsidR="00441FAA" w:rsidRPr="00441FAA">
              <w:t> </w:t>
            </w:r>
            <w:r w:rsidR="00D32219" w:rsidRPr="00441FAA">
              <w:t>July or 1</w:t>
            </w:r>
            <w:r w:rsidR="00441FAA" w:rsidRPr="00441FAA">
              <w:t> </w:t>
            </w:r>
            <w:r w:rsidR="00D32219" w:rsidRPr="00441FAA">
              <w:t>October to occur after the day this Act receives the Royal Assent; and</w:t>
            </w:r>
          </w:p>
          <w:p w:rsidR="00D32219" w:rsidRPr="00441FAA" w:rsidRDefault="00D32219" w:rsidP="00441FAA">
            <w:pPr>
              <w:pStyle w:val="Tablea"/>
            </w:pPr>
            <w:r w:rsidRPr="00441FAA">
              <w:t>(b)</w:t>
            </w:r>
            <w:r w:rsidR="0011087F" w:rsidRPr="00441FAA">
              <w:t xml:space="preserve"> </w:t>
            </w:r>
            <w:r w:rsidRPr="00441FAA">
              <w:t>immediately after the commencement of Schedule</w:t>
            </w:r>
            <w:r w:rsidR="00441FAA" w:rsidRPr="00441FAA">
              <w:t> </w:t>
            </w:r>
            <w:r w:rsidRPr="00441FAA">
              <w:t xml:space="preserve">2 to the </w:t>
            </w:r>
            <w:r w:rsidRPr="00441FAA">
              <w:rPr>
                <w:i/>
              </w:rPr>
              <w:t>Treasury Laws Amendment (Black Economy Taskforce Measures No.</w:t>
            </w:r>
            <w:r w:rsidR="00441FAA" w:rsidRPr="00441FAA">
              <w:rPr>
                <w:i/>
              </w:rPr>
              <w:t> </w:t>
            </w:r>
            <w:r w:rsidRPr="00441FAA">
              <w:rPr>
                <w:i/>
              </w:rPr>
              <w:t>1) Act 2018</w:t>
            </w:r>
            <w:r w:rsidRPr="00441FAA">
              <w:t>.</w:t>
            </w:r>
          </w:p>
          <w:p w:rsidR="00D32219" w:rsidRPr="00441FAA" w:rsidRDefault="00D32219" w:rsidP="00441FAA">
            <w:pPr>
              <w:pStyle w:val="Tabletext"/>
            </w:pPr>
            <w:r w:rsidRPr="00441FAA">
              <w:t xml:space="preserve">However, the provisions do not commence at all if the event mentioned in </w:t>
            </w:r>
            <w:r w:rsidR="00441FAA" w:rsidRPr="00441FAA">
              <w:t>paragraph (</w:t>
            </w:r>
            <w:r w:rsidRPr="00441FAA">
              <w:t>b) does not occur.</w:t>
            </w:r>
          </w:p>
        </w:tc>
        <w:tc>
          <w:tcPr>
            <w:tcW w:w="1582" w:type="dxa"/>
            <w:tcBorders>
              <w:top w:val="single" w:sz="2" w:space="0" w:color="auto"/>
              <w:bottom w:val="single" w:sz="2" w:space="0" w:color="auto"/>
            </w:tcBorders>
            <w:shd w:val="clear" w:color="auto" w:fill="auto"/>
          </w:tcPr>
          <w:p w:rsidR="00D32219" w:rsidRDefault="00A4083C" w:rsidP="00441FAA">
            <w:pPr>
              <w:pStyle w:val="Tabletext"/>
            </w:pPr>
            <w:r>
              <w:t>1 January 2019</w:t>
            </w:r>
          </w:p>
          <w:p w:rsidR="008639FF" w:rsidRPr="00441FAA" w:rsidRDefault="008639FF" w:rsidP="00441FAA">
            <w:pPr>
              <w:pStyle w:val="Tabletext"/>
            </w:pPr>
            <w:r>
              <w:t>(paragraph (a) applies)</w:t>
            </w:r>
            <w:bookmarkStart w:id="2" w:name="_GoBack"/>
            <w:bookmarkEnd w:id="2"/>
          </w:p>
        </w:tc>
      </w:tr>
      <w:tr w:rsidR="00D32219" w:rsidRPr="00441FAA" w:rsidTr="00CE167D">
        <w:tc>
          <w:tcPr>
            <w:tcW w:w="1701" w:type="dxa"/>
            <w:tcBorders>
              <w:top w:val="single" w:sz="2" w:space="0" w:color="auto"/>
              <w:bottom w:val="single" w:sz="12" w:space="0" w:color="auto"/>
            </w:tcBorders>
            <w:shd w:val="clear" w:color="auto" w:fill="auto"/>
          </w:tcPr>
          <w:p w:rsidR="00D32219" w:rsidRPr="00441FAA" w:rsidRDefault="008942BA" w:rsidP="00441FAA">
            <w:pPr>
              <w:pStyle w:val="Tabletext"/>
            </w:pPr>
            <w:r w:rsidRPr="00441FAA">
              <w:t xml:space="preserve">4.  </w:t>
            </w:r>
            <w:r w:rsidR="00D32219" w:rsidRPr="00441FAA">
              <w:t>Schedule</w:t>
            </w:r>
            <w:r w:rsidR="00441FAA" w:rsidRPr="00441FAA">
              <w:t> </w:t>
            </w:r>
            <w:r w:rsidR="00D32219" w:rsidRPr="00441FAA">
              <w:t>3</w:t>
            </w:r>
          </w:p>
        </w:tc>
        <w:tc>
          <w:tcPr>
            <w:tcW w:w="3828" w:type="dxa"/>
            <w:tcBorders>
              <w:top w:val="single" w:sz="2" w:space="0" w:color="auto"/>
              <w:bottom w:val="single" w:sz="12" w:space="0" w:color="auto"/>
            </w:tcBorders>
            <w:shd w:val="clear" w:color="auto" w:fill="auto"/>
          </w:tcPr>
          <w:p w:rsidR="00D32219" w:rsidRPr="00441FAA" w:rsidRDefault="00D32219" w:rsidP="00441FAA">
            <w:pPr>
              <w:pStyle w:val="Tabletext"/>
            </w:pPr>
            <w:r w:rsidRPr="00441FAA">
              <w:t>The first 1</w:t>
            </w:r>
            <w:r w:rsidR="00441FAA" w:rsidRPr="00441FAA">
              <w:t> </w:t>
            </w:r>
            <w:r w:rsidRPr="00441FAA">
              <w:t>January, 1</w:t>
            </w:r>
            <w:r w:rsidR="00441FAA" w:rsidRPr="00441FAA">
              <w:t> </w:t>
            </w:r>
            <w:r w:rsidRPr="00441FAA">
              <w:t>April, 1</w:t>
            </w:r>
            <w:r w:rsidR="00441FAA" w:rsidRPr="00441FAA">
              <w:t> </w:t>
            </w:r>
            <w:r w:rsidRPr="00441FAA">
              <w:t>July or 1</w:t>
            </w:r>
            <w:r w:rsidR="00441FAA" w:rsidRPr="00441FAA">
              <w:t> </w:t>
            </w:r>
            <w:r w:rsidRPr="00441FAA">
              <w:t>October to occur after the day this Act receives the Royal Assent.</w:t>
            </w:r>
          </w:p>
        </w:tc>
        <w:tc>
          <w:tcPr>
            <w:tcW w:w="1582" w:type="dxa"/>
            <w:tcBorders>
              <w:top w:val="single" w:sz="2" w:space="0" w:color="auto"/>
              <w:bottom w:val="single" w:sz="12" w:space="0" w:color="auto"/>
            </w:tcBorders>
            <w:shd w:val="clear" w:color="auto" w:fill="auto"/>
          </w:tcPr>
          <w:p w:rsidR="00D32219" w:rsidRPr="00441FAA" w:rsidRDefault="00A4083C" w:rsidP="00441FAA">
            <w:pPr>
              <w:pStyle w:val="Tabletext"/>
            </w:pPr>
            <w:r>
              <w:t>1 January 2019</w:t>
            </w:r>
          </w:p>
        </w:tc>
      </w:tr>
    </w:tbl>
    <w:p w:rsidR="00715914" w:rsidRPr="00441FAA" w:rsidRDefault="00B80199" w:rsidP="00441FAA">
      <w:pPr>
        <w:pStyle w:val="notetext"/>
      </w:pPr>
      <w:r w:rsidRPr="00441FAA">
        <w:t>Note:</w:t>
      </w:r>
      <w:r w:rsidRPr="00441FAA">
        <w:tab/>
        <w:t>This table relates only to the provisions of this Act as originally enacted. It will not be amended to deal with any later amendments of this Act.</w:t>
      </w:r>
    </w:p>
    <w:p w:rsidR="00715914" w:rsidRPr="00441FAA" w:rsidRDefault="00715914" w:rsidP="00441FAA">
      <w:pPr>
        <w:pStyle w:val="subsection"/>
      </w:pPr>
      <w:r w:rsidRPr="00441FAA">
        <w:tab/>
        <w:t>(2)</w:t>
      </w:r>
      <w:r w:rsidRPr="00441FAA">
        <w:tab/>
      </w:r>
      <w:r w:rsidR="00B80199" w:rsidRPr="00441FAA">
        <w:t xml:space="preserve">Any information in </w:t>
      </w:r>
      <w:r w:rsidR="009532A5" w:rsidRPr="00441FAA">
        <w:t>c</w:t>
      </w:r>
      <w:r w:rsidR="00B80199" w:rsidRPr="00441FAA">
        <w:t>olumn 3 of the table is not part of this Act. Information may be inserted in this column, or information in it may be edited, in any published version of this Act.</w:t>
      </w:r>
    </w:p>
    <w:p w:rsidR="00C64CAA" w:rsidRPr="00441FAA" w:rsidRDefault="00C64CAA" w:rsidP="00441FAA">
      <w:pPr>
        <w:pStyle w:val="ActHead5"/>
      </w:pPr>
      <w:bookmarkStart w:id="3" w:name="_Toc531334936"/>
      <w:r w:rsidRPr="00441FAA">
        <w:rPr>
          <w:rStyle w:val="CharSectno"/>
        </w:rPr>
        <w:t>3</w:t>
      </w:r>
      <w:r w:rsidRPr="00441FAA">
        <w:t xml:space="preserve">  Schedules</w:t>
      </w:r>
      <w:bookmarkEnd w:id="3"/>
    </w:p>
    <w:p w:rsidR="00C64CAA" w:rsidRPr="00441FAA" w:rsidRDefault="00C64CAA" w:rsidP="00441FAA">
      <w:pPr>
        <w:pStyle w:val="subsection"/>
      </w:pPr>
      <w:r w:rsidRPr="00441FAA">
        <w:tab/>
      </w:r>
      <w:r w:rsidRPr="00441FAA">
        <w:tab/>
        <w:t>Legislation that is specified in a Schedule to this Act is amended or repealed as set out in the applicable items in the Schedule concerned, and any other item in a Schedule to this Act has effect according to its terms.</w:t>
      </w:r>
    </w:p>
    <w:p w:rsidR="00C64CAA" w:rsidRPr="00441FAA" w:rsidRDefault="00C64CAA" w:rsidP="00441FAA">
      <w:pPr>
        <w:pStyle w:val="ActHead6"/>
        <w:pageBreakBefore/>
      </w:pPr>
      <w:bookmarkStart w:id="4" w:name="opcAmSched"/>
      <w:bookmarkStart w:id="5" w:name="_Toc531334937"/>
      <w:r w:rsidRPr="00441FAA">
        <w:rPr>
          <w:rStyle w:val="CharAmSchNo"/>
        </w:rPr>
        <w:lastRenderedPageBreak/>
        <w:t>Schedule</w:t>
      </w:r>
      <w:r w:rsidR="00441FAA" w:rsidRPr="00441FAA">
        <w:rPr>
          <w:rStyle w:val="CharAmSchNo"/>
        </w:rPr>
        <w:t> </w:t>
      </w:r>
      <w:r w:rsidRPr="00441FAA">
        <w:rPr>
          <w:rStyle w:val="CharAmSchNo"/>
        </w:rPr>
        <w:t>1</w:t>
      </w:r>
      <w:r w:rsidRPr="00441FAA">
        <w:t>—</w:t>
      </w:r>
      <w:r w:rsidRPr="00441FAA">
        <w:rPr>
          <w:rStyle w:val="CharAmSchText"/>
        </w:rPr>
        <w:t>Removing tax deductibility of non</w:t>
      </w:r>
      <w:r w:rsidR="00112FEA">
        <w:rPr>
          <w:rStyle w:val="CharAmSchText"/>
        </w:rPr>
        <w:noBreakHyphen/>
      </w:r>
      <w:r w:rsidRPr="00441FAA">
        <w:rPr>
          <w:rStyle w:val="CharAmSchText"/>
        </w:rPr>
        <w:t>compliant payments</w:t>
      </w:r>
      <w:bookmarkEnd w:id="5"/>
    </w:p>
    <w:bookmarkEnd w:id="4"/>
    <w:p w:rsidR="00CE167D" w:rsidRPr="00441FAA" w:rsidRDefault="00CE167D" w:rsidP="00441FAA">
      <w:pPr>
        <w:pStyle w:val="Header"/>
      </w:pPr>
      <w:r w:rsidRPr="00441FAA">
        <w:rPr>
          <w:rStyle w:val="CharAmPartNo"/>
        </w:rPr>
        <w:t xml:space="preserve"> </w:t>
      </w:r>
      <w:r w:rsidRPr="00441FAA">
        <w:rPr>
          <w:rStyle w:val="CharAmPartText"/>
        </w:rPr>
        <w:t xml:space="preserve"> </w:t>
      </w:r>
    </w:p>
    <w:p w:rsidR="00CE167D" w:rsidRPr="00441FAA" w:rsidRDefault="00CE167D" w:rsidP="00441FAA">
      <w:pPr>
        <w:pStyle w:val="ActHead9"/>
        <w:rPr>
          <w:i w:val="0"/>
        </w:rPr>
      </w:pPr>
      <w:bookmarkStart w:id="6" w:name="_Toc531334938"/>
      <w:r w:rsidRPr="00441FAA">
        <w:t>Income Tax Assessment Act 1997</w:t>
      </w:r>
      <w:bookmarkEnd w:id="6"/>
    </w:p>
    <w:p w:rsidR="00CE167D" w:rsidRPr="00441FAA" w:rsidRDefault="00CE167D" w:rsidP="00441FAA">
      <w:pPr>
        <w:pStyle w:val="ItemHead"/>
      </w:pPr>
      <w:r w:rsidRPr="00441FAA">
        <w:t>1  At the end of Division</w:t>
      </w:r>
      <w:r w:rsidR="00441FAA" w:rsidRPr="00441FAA">
        <w:t> </w:t>
      </w:r>
      <w:r w:rsidRPr="00441FAA">
        <w:t>26 of Part</w:t>
      </w:r>
      <w:r w:rsidR="00441FAA" w:rsidRPr="00441FAA">
        <w:t> </w:t>
      </w:r>
      <w:r w:rsidRPr="00441FAA">
        <w:t>2</w:t>
      </w:r>
      <w:r w:rsidR="00112FEA">
        <w:noBreakHyphen/>
      </w:r>
      <w:r w:rsidRPr="00441FAA">
        <w:t>5</w:t>
      </w:r>
    </w:p>
    <w:p w:rsidR="00CE167D" w:rsidRPr="00441FAA" w:rsidRDefault="00CE167D" w:rsidP="00441FAA">
      <w:pPr>
        <w:pStyle w:val="Item"/>
      </w:pPr>
      <w:r w:rsidRPr="00441FAA">
        <w:t>Add:</w:t>
      </w:r>
    </w:p>
    <w:p w:rsidR="00CE167D" w:rsidRPr="00441FAA" w:rsidRDefault="00CE167D" w:rsidP="00441FAA">
      <w:pPr>
        <w:pStyle w:val="ActHead5"/>
      </w:pPr>
      <w:bookmarkStart w:id="7" w:name="_Toc531334939"/>
      <w:r w:rsidRPr="00441FAA">
        <w:rPr>
          <w:rStyle w:val="CharSectno"/>
        </w:rPr>
        <w:t>26</w:t>
      </w:r>
      <w:r w:rsidR="00112FEA">
        <w:rPr>
          <w:rStyle w:val="CharSectno"/>
        </w:rPr>
        <w:noBreakHyphen/>
      </w:r>
      <w:r w:rsidRPr="00441FAA">
        <w:rPr>
          <w:rStyle w:val="CharSectno"/>
        </w:rPr>
        <w:t>105</w:t>
      </w:r>
      <w:r w:rsidRPr="00441FAA">
        <w:t xml:space="preserve">  Non</w:t>
      </w:r>
      <w:r w:rsidR="00112FEA">
        <w:noBreakHyphen/>
      </w:r>
      <w:r w:rsidRPr="00441FAA">
        <w:t>compliant payments for work and services</w:t>
      </w:r>
      <w:bookmarkEnd w:id="7"/>
    </w:p>
    <w:p w:rsidR="00CE167D" w:rsidRPr="00441FAA" w:rsidRDefault="00CE167D" w:rsidP="00441FAA">
      <w:pPr>
        <w:pStyle w:val="SubsectionHead"/>
      </w:pPr>
      <w:r w:rsidRPr="00441FAA">
        <w:t>No deduction if amount not withheld or Commissioner not notified</w:t>
      </w:r>
    </w:p>
    <w:p w:rsidR="00CE167D" w:rsidRPr="00441FAA" w:rsidRDefault="00CE167D" w:rsidP="00441FAA">
      <w:pPr>
        <w:pStyle w:val="subsection"/>
      </w:pPr>
      <w:r w:rsidRPr="00441FAA">
        <w:tab/>
        <w:t>(1)</w:t>
      </w:r>
      <w:r w:rsidRPr="00441FAA">
        <w:tab/>
        <w:t>You cannot deduct under this Act a payment if:</w:t>
      </w:r>
    </w:p>
    <w:p w:rsidR="00CE167D" w:rsidRPr="00441FAA" w:rsidRDefault="00CE167D" w:rsidP="00441FAA">
      <w:pPr>
        <w:pStyle w:val="paragraph"/>
      </w:pPr>
      <w:r w:rsidRPr="00441FAA">
        <w:tab/>
        <w:t>(a)</w:t>
      </w:r>
      <w:r w:rsidRPr="00441FAA">
        <w:tab/>
        <w:t>any of the following provisions in Schedule</w:t>
      </w:r>
      <w:r w:rsidR="00441FAA" w:rsidRPr="00441FAA">
        <w:t> </w:t>
      </w:r>
      <w:r w:rsidRPr="00441FAA">
        <w:t xml:space="preserve">1 to the </w:t>
      </w:r>
      <w:r w:rsidRPr="00441FAA">
        <w:rPr>
          <w:i/>
        </w:rPr>
        <w:t>Taxation Administration Act 1953</w:t>
      </w:r>
      <w:r w:rsidRPr="00441FAA">
        <w:t xml:space="preserve"> require you to withhold an amount from the payment:</w:t>
      </w:r>
    </w:p>
    <w:p w:rsidR="00CE167D" w:rsidRPr="00441FAA" w:rsidRDefault="00CE167D" w:rsidP="00441FAA">
      <w:pPr>
        <w:pStyle w:val="paragraphsub"/>
      </w:pPr>
      <w:r w:rsidRPr="00441FAA">
        <w:tab/>
        <w:t>(i)</w:t>
      </w:r>
      <w:r w:rsidRPr="00441FAA">
        <w:tab/>
        <w:t>section</w:t>
      </w:r>
      <w:r w:rsidR="00441FAA" w:rsidRPr="00441FAA">
        <w:t> </w:t>
      </w:r>
      <w:r w:rsidRPr="00441FAA">
        <w:t>12</w:t>
      </w:r>
      <w:r w:rsidR="00112FEA">
        <w:noBreakHyphen/>
      </w:r>
      <w:r w:rsidRPr="00441FAA">
        <w:t>35 (about payments to employees);</w:t>
      </w:r>
    </w:p>
    <w:p w:rsidR="00CE167D" w:rsidRPr="00441FAA" w:rsidRDefault="00CE167D" w:rsidP="00441FAA">
      <w:pPr>
        <w:pStyle w:val="paragraphsub"/>
      </w:pPr>
      <w:r w:rsidRPr="00441FAA">
        <w:tab/>
        <w:t>(ii)</w:t>
      </w:r>
      <w:r w:rsidRPr="00441FAA">
        <w:tab/>
        <w:t>section</w:t>
      </w:r>
      <w:r w:rsidR="00441FAA" w:rsidRPr="00441FAA">
        <w:t> </w:t>
      </w:r>
      <w:r w:rsidRPr="00441FAA">
        <w:t>12</w:t>
      </w:r>
      <w:r w:rsidR="00112FEA">
        <w:noBreakHyphen/>
      </w:r>
      <w:r w:rsidRPr="00441FAA">
        <w:t>40 (about payments to directors);</w:t>
      </w:r>
    </w:p>
    <w:p w:rsidR="00CE167D" w:rsidRPr="00441FAA" w:rsidRDefault="00CE167D" w:rsidP="00441FAA">
      <w:pPr>
        <w:pStyle w:val="paragraphsub"/>
      </w:pPr>
      <w:r w:rsidRPr="00441FAA">
        <w:tab/>
        <w:t>(iii)</w:t>
      </w:r>
      <w:r w:rsidRPr="00441FAA">
        <w:tab/>
        <w:t>section</w:t>
      </w:r>
      <w:r w:rsidR="00441FAA" w:rsidRPr="00441FAA">
        <w:t> </w:t>
      </w:r>
      <w:r w:rsidRPr="00441FAA">
        <w:t>12</w:t>
      </w:r>
      <w:r w:rsidR="00112FEA">
        <w:noBreakHyphen/>
      </w:r>
      <w:r w:rsidRPr="00441FAA">
        <w:t xml:space="preserve">47 (about payments to </w:t>
      </w:r>
      <w:r w:rsidR="00441FAA" w:rsidRPr="00441FAA">
        <w:rPr>
          <w:position w:val="6"/>
          <w:sz w:val="16"/>
        </w:rPr>
        <w:t>*</w:t>
      </w:r>
      <w:r w:rsidRPr="00441FAA">
        <w:t>religious practitioners);</w:t>
      </w:r>
    </w:p>
    <w:p w:rsidR="00CE167D" w:rsidRPr="00441FAA" w:rsidRDefault="00CE167D" w:rsidP="00441FAA">
      <w:pPr>
        <w:pStyle w:val="paragraphsub"/>
      </w:pPr>
      <w:r w:rsidRPr="00441FAA">
        <w:tab/>
        <w:t>(iv)</w:t>
      </w:r>
      <w:r w:rsidRPr="00441FAA">
        <w:tab/>
        <w:t>section</w:t>
      </w:r>
      <w:r w:rsidR="00441FAA" w:rsidRPr="00441FAA">
        <w:t> </w:t>
      </w:r>
      <w:r w:rsidRPr="00441FAA">
        <w:t>12</w:t>
      </w:r>
      <w:r w:rsidR="00112FEA">
        <w:noBreakHyphen/>
      </w:r>
      <w:r w:rsidRPr="00441FAA">
        <w:t>60 (about payments under labour hire and certain other arrangements);</w:t>
      </w:r>
    </w:p>
    <w:p w:rsidR="00CE167D" w:rsidRPr="00441FAA" w:rsidRDefault="00CE167D" w:rsidP="00441FAA">
      <w:pPr>
        <w:pStyle w:val="paragraphsub"/>
      </w:pPr>
      <w:r w:rsidRPr="00441FAA">
        <w:tab/>
        <w:t>(v)</w:t>
      </w:r>
      <w:r w:rsidRPr="00441FAA">
        <w:tab/>
        <w:t xml:space="preserve">in relation to a </w:t>
      </w:r>
      <w:r w:rsidR="00441FAA" w:rsidRPr="00441FAA">
        <w:rPr>
          <w:position w:val="6"/>
          <w:sz w:val="16"/>
        </w:rPr>
        <w:t>*</w:t>
      </w:r>
      <w:r w:rsidRPr="00441FAA">
        <w:t xml:space="preserve">supply, other than a supply referred to in </w:t>
      </w:r>
      <w:r w:rsidR="00441FAA" w:rsidRPr="00441FAA">
        <w:t>subsection (</w:t>
      </w:r>
      <w:r w:rsidR="003F035B" w:rsidRPr="00441FAA">
        <w:t>3</w:t>
      </w:r>
      <w:r w:rsidRPr="00441FAA">
        <w:t>)</w:t>
      </w:r>
      <w:r w:rsidR="00DB5DC1" w:rsidRPr="00441FAA">
        <w:t xml:space="preserve"> of this section</w:t>
      </w:r>
      <w:r w:rsidRPr="00441FAA">
        <w:t>—section</w:t>
      </w:r>
      <w:r w:rsidR="00441FAA" w:rsidRPr="00441FAA">
        <w:t> </w:t>
      </w:r>
      <w:r w:rsidRPr="00441FAA">
        <w:t>12</w:t>
      </w:r>
      <w:r w:rsidR="00112FEA">
        <w:noBreakHyphen/>
      </w:r>
      <w:r w:rsidRPr="00441FAA">
        <w:t xml:space="preserve">190 (about quoting of </w:t>
      </w:r>
      <w:r w:rsidR="00441FAA" w:rsidRPr="00441FAA">
        <w:rPr>
          <w:position w:val="6"/>
          <w:sz w:val="16"/>
        </w:rPr>
        <w:t>*</w:t>
      </w:r>
      <w:r w:rsidRPr="00441FAA">
        <w:t>ABN); and</w:t>
      </w:r>
    </w:p>
    <w:p w:rsidR="00CE167D" w:rsidRPr="00441FAA" w:rsidRDefault="00CE167D" w:rsidP="00441FAA">
      <w:pPr>
        <w:pStyle w:val="paragraph"/>
      </w:pPr>
      <w:r w:rsidRPr="00441FAA">
        <w:tab/>
        <w:t>(b)</w:t>
      </w:r>
      <w:r w:rsidRPr="00441FAA">
        <w:tab/>
        <w:t>either:</w:t>
      </w:r>
    </w:p>
    <w:p w:rsidR="00CE167D" w:rsidRPr="00441FAA" w:rsidRDefault="00CE167D" w:rsidP="00441FAA">
      <w:pPr>
        <w:pStyle w:val="paragraphsub"/>
      </w:pPr>
      <w:r w:rsidRPr="00441FAA">
        <w:tab/>
        <w:t>(i)</w:t>
      </w:r>
      <w:r w:rsidRPr="00441FAA">
        <w:tab/>
        <w:t xml:space="preserve">you fail to withhold an amount (whether or not that amount is the amount required to be withheld as mentioned in </w:t>
      </w:r>
      <w:r w:rsidR="00441FAA" w:rsidRPr="00441FAA">
        <w:t>paragraph (</w:t>
      </w:r>
      <w:r w:rsidRPr="00441FAA">
        <w:t>a)) from the payment; or</w:t>
      </w:r>
    </w:p>
    <w:p w:rsidR="00CE167D" w:rsidRPr="00441FAA" w:rsidRDefault="00CE167D" w:rsidP="00441FAA">
      <w:pPr>
        <w:pStyle w:val="paragraphsub"/>
      </w:pPr>
      <w:r w:rsidRPr="00441FAA">
        <w:tab/>
        <w:t>(ii)</w:t>
      </w:r>
      <w:r w:rsidRPr="00441FAA">
        <w:tab/>
        <w:t>after withholding the amount from the payment, you fail to comply, or purportedly comply, with section</w:t>
      </w:r>
      <w:r w:rsidR="00441FAA" w:rsidRPr="00441FAA">
        <w:t> </w:t>
      </w:r>
      <w:r w:rsidRPr="00441FAA">
        <w:t>16</w:t>
      </w:r>
      <w:r w:rsidR="00112FEA">
        <w:noBreakHyphen/>
      </w:r>
      <w:r w:rsidRPr="00441FAA">
        <w:t>150 or 389</w:t>
      </w:r>
      <w:r w:rsidR="00112FEA">
        <w:noBreakHyphen/>
      </w:r>
      <w:r w:rsidRPr="00441FAA">
        <w:t>5 (as the case requires) in that Schedule, in relation to the amount.</w:t>
      </w:r>
    </w:p>
    <w:p w:rsidR="00CE167D" w:rsidRPr="00441FAA" w:rsidRDefault="00CE167D" w:rsidP="00441FAA">
      <w:pPr>
        <w:pStyle w:val="subsection"/>
      </w:pPr>
      <w:r w:rsidRPr="00441FAA">
        <w:tab/>
        <w:t>(2)</w:t>
      </w:r>
      <w:r w:rsidRPr="00441FAA">
        <w:tab/>
        <w:t xml:space="preserve">You cannot deduct under this Act a </w:t>
      </w:r>
      <w:r w:rsidR="00441FAA" w:rsidRPr="00441FAA">
        <w:rPr>
          <w:position w:val="6"/>
          <w:sz w:val="16"/>
        </w:rPr>
        <w:t>*</w:t>
      </w:r>
      <w:r w:rsidRPr="00441FAA">
        <w:t>non</w:t>
      </w:r>
      <w:r w:rsidR="00112FEA">
        <w:noBreakHyphen/>
      </w:r>
      <w:r w:rsidRPr="00441FAA">
        <w:t>cash benefit if:</w:t>
      </w:r>
    </w:p>
    <w:p w:rsidR="00CE167D" w:rsidRPr="00441FAA" w:rsidRDefault="00CE167D" w:rsidP="00441FAA">
      <w:pPr>
        <w:pStyle w:val="paragraph"/>
      </w:pPr>
      <w:r w:rsidRPr="00441FAA">
        <w:lastRenderedPageBreak/>
        <w:tab/>
        <w:t>(a)</w:t>
      </w:r>
      <w:r w:rsidRPr="00441FAA">
        <w:tab/>
        <w:t>section</w:t>
      </w:r>
      <w:r w:rsidR="00441FAA" w:rsidRPr="00441FAA">
        <w:t> </w:t>
      </w:r>
      <w:r w:rsidRPr="00441FAA">
        <w:t>14</w:t>
      </w:r>
      <w:r w:rsidR="00112FEA">
        <w:noBreakHyphen/>
      </w:r>
      <w:r w:rsidRPr="00441FAA">
        <w:t>5 in Schedule</w:t>
      </w:r>
      <w:r w:rsidR="00441FAA" w:rsidRPr="00441FAA">
        <w:t> </w:t>
      </w:r>
      <w:r w:rsidRPr="00441FAA">
        <w:t xml:space="preserve">1 to the </w:t>
      </w:r>
      <w:r w:rsidRPr="00441FAA">
        <w:rPr>
          <w:i/>
        </w:rPr>
        <w:t>Taxation Administration Act 1953</w:t>
      </w:r>
      <w:r w:rsidRPr="00441FAA">
        <w:t xml:space="preserve"> requires you to pay an amount to the Commissioner before providing the benefit, because of any of the following provisions in that Schedule:</w:t>
      </w:r>
    </w:p>
    <w:p w:rsidR="00CE167D" w:rsidRPr="00441FAA" w:rsidRDefault="00CE167D" w:rsidP="00441FAA">
      <w:pPr>
        <w:pStyle w:val="paragraphsub"/>
      </w:pPr>
      <w:r w:rsidRPr="00441FAA">
        <w:tab/>
        <w:t>(i)</w:t>
      </w:r>
      <w:r w:rsidRPr="00441FAA">
        <w:tab/>
        <w:t>section</w:t>
      </w:r>
      <w:r w:rsidR="00441FAA" w:rsidRPr="00441FAA">
        <w:t> </w:t>
      </w:r>
      <w:r w:rsidRPr="00441FAA">
        <w:t>12</w:t>
      </w:r>
      <w:r w:rsidR="00112FEA">
        <w:noBreakHyphen/>
      </w:r>
      <w:r w:rsidRPr="00441FAA">
        <w:t>35 (about payments to employees);</w:t>
      </w:r>
    </w:p>
    <w:p w:rsidR="00CE167D" w:rsidRPr="00441FAA" w:rsidRDefault="00CE167D" w:rsidP="00441FAA">
      <w:pPr>
        <w:pStyle w:val="paragraphsub"/>
      </w:pPr>
      <w:r w:rsidRPr="00441FAA">
        <w:tab/>
        <w:t>(ii)</w:t>
      </w:r>
      <w:r w:rsidRPr="00441FAA">
        <w:tab/>
        <w:t>section</w:t>
      </w:r>
      <w:r w:rsidR="00441FAA" w:rsidRPr="00441FAA">
        <w:t> </w:t>
      </w:r>
      <w:r w:rsidRPr="00441FAA">
        <w:t>12</w:t>
      </w:r>
      <w:r w:rsidR="00112FEA">
        <w:noBreakHyphen/>
      </w:r>
      <w:r w:rsidRPr="00441FAA">
        <w:t>40 (about payments to directors);</w:t>
      </w:r>
    </w:p>
    <w:p w:rsidR="00CE167D" w:rsidRPr="00441FAA" w:rsidRDefault="00CE167D" w:rsidP="00441FAA">
      <w:pPr>
        <w:pStyle w:val="paragraphsub"/>
      </w:pPr>
      <w:r w:rsidRPr="00441FAA">
        <w:tab/>
        <w:t>(iii)</w:t>
      </w:r>
      <w:r w:rsidRPr="00441FAA">
        <w:tab/>
        <w:t>section</w:t>
      </w:r>
      <w:r w:rsidR="00441FAA" w:rsidRPr="00441FAA">
        <w:t> </w:t>
      </w:r>
      <w:r w:rsidRPr="00441FAA">
        <w:t>12</w:t>
      </w:r>
      <w:r w:rsidR="00112FEA">
        <w:noBreakHyphen/>
      </w:r>
      <w:r w:rsidRPr="00441FAA">
        <w:t xml:space="preserve">47 (about payments to </w:t>
      </w:r>
      <w:r w:rsidR="00441FAA" w:rsidRPr="00441FAA">
        <w:rPr>
          <w:position w:val="6"/>
          <w:sz w:val="16"/>
        </w:rPr>
        <w:t>*</w:t>
      </w:r>
      <w:r w:rsidRPr="00441FAA">
        <w:t>religious practitioners);</w:t>
      </w:r>
    </w:p>
    <w:p w:rsidR="00CE167D" w:rsidRPr="00441FAA" w:rsidRDefault="00CE167D" w:rsidP="00441FAA">
      <w:pPr>
        <w:pStyle w:val="paragraphsub"/>
      </w:pPr>
      <w:r w:rsidRPr="00441FAA">
        <w:tab/>
        <w:t>(iv)</w:t>
      </w:r>
      <w:r w:rsidRPr="00441FAA">
        <w:tab/>
        <w:t>section</w:t>
      </w:r>
      <w:r w:rsidR="00441FAA" w:rsidRPr="00441FAA">
        <w:t> </w:t>
      </w:r>
      <w:r w:rsidRPr="00441FAA">
        <w:t>12</w:t>
      </w:r>
      <w:r w:rsidR="00112FEA">
        <w:noBreakHyphen/>
      </w:r>
      <w:r w:rsidRPr="00441FAA">
        <w:t>60 (about payments under labour hire and certain other arrangements);</w:t>
      </w:r>
    </w:p>
    <w:p w:rsidR="00CE167D" w:rsidRPr="00441FAA" w:rsidRDefault="00CE167D" w:rsidP="00441FAA">
      <w:pPr>
        <w:pStyle w:val="paragraphsub"/>
      </w:pPr>
      <w:r w:rsidRPr="00441FAA">
        <w:tab/>
        <w:t>(v)</w:t>
      </w:r>
      <w:r w:rsidRPr="00441FAA">
        <w:tab/>
        <w:t xml:space="preserve">in relation to a </w:t>
      </w:r>
      <w:r w:rsidR="00441FAA" w:rsidRPr="00441FAA">
        <w:rPr>
          <w:position w:val="6"/>
          <w:sz w:val="16"/>
        </w:rPr>
        <w:t>*</w:t>
      </w:r>
      <w:r w:rsidRPr="00441FAA">
        <w:t xml:space="preserve">supply, other than a supply referred to in </w:t>
      </w:r>
      <w:r w:rsidR="00441FAA" w:rsidRPr="00441FAA">
        <w:t>subsection (</w:t>
      </w:r>
      <w:r w:rsidR="003F035B" w:rsidRPr="00441FAA">
        <w:t>3</w:t>
      </w:r>
      <w:r w:rsidRPr="00441FAA">
        <w:t>)</w:t>
      </w:r>
      <w:r w:rsidR="003F035B" w:rsidRPr="00441FAA">
        <w:t xml:space="preserve"> of this section</w:t>
      </w:r>
      <w:r w:rsidRPr="00441FAA">
        <w:t>—section</w:t>
      </w:r>
      <w:r w:rsidR="00441FAA" w:rsidRPr="00441FAA">
        <w:t> </w:t>
      </w:r>
      <w:r w:rsidRPr="00441FAA">
        <w:t>12</w:t>
      </w:r>
      <w:r w:rsidR="00112FEA">
        <w:noBreakHyphen/>
      </w:r>
      <w:r w:rsidRPr="00441FAA">
        <w:t xml:space="preserve">190 (about quoting of </w:t>
      </w:r>
      <w:r w:rsidR="00441FAA" w:rsidRPr="00441FAA">
        <w:rPr>
          <w:position w:val="6"/>
          <w:sz w:val="16"/>
        </w:rPr>
        <w:t>*</w:t>
      </w:r>
      <w:r w:rsidRPr="00441FAA">
        <w:t>ABN); and</w:t>
      </w:r>
    </w:p>
    <w:p w:rsidR="00CE167D" w:rsidRPr="00441FAA" w:rsidRDefault="00CE167D" w:rsidP="00441FAA">
      <w:pPr>
        <w:pStyle w:val="paragraph"/>
      </w:pPr>
      <w:r w:rsidRPr="00441FAA">
        <w:tab/>
        <w:t>(b)</w:t>
      </w:r>
      <w:r w:rsidRPr="00441FAA">
        <w:tab/>
        <w:t>you fail to comply, or purportedly comply, with section</w:t>
      </w:r>
      <w:r w:rsidR="00441FAA" w:rsidRPr="00441FAA">
        <w:t> </w:t>
      </w:r>
      <w:r w:rsidRPr="00441FAA">
        <w:t>16</w:t>
      </w:r>
      <w:r w:rsidR="00112FEA">
        <w:noBreakHyphen/>
      </w:r>
      <w:r w:rsidRPr="00441FAA">
        <w:t>150 in that Schedule in relation to the amount.</w:t>
      </w:r>
    </w:p>
    <w:p w:rsidR="00CE167D" w:rsidRPr="00441FAA" w:rsidRDefault="003F035B" w:rsidP="00441FAA">
      <w:pPr>
        <w:pStyle w:val="subsection"/>
      </w:pPr>
      <w:r w:rsidRPr="00441FAA">
        <w:tab/>
        <w:t>(3</w:t>
      </w:r>
      <w:r w:rsidR="00CE167D" w:rsidRPr="00441FAA">
        <w:t>)</w:t>
      </w:r>
      <w:r w:rsidR="00CE167D" w:rsidRPr="00441FAA">
        <w:tab/>
        <w:t xml:space="preserve">For the purposes of </w:t>
      </w:r>
      <w:r w:rsidR="00441FAA" w:rsidRPr="00441FAA">
        <w:t>subparagraphs (</w:t>
      </w:r>
      <w:r w:rsidR="00CE167D" w:rsidRPr="00441FAA">
        <w:t xml:space="preserve">1)(a)(v) and (2)(a)(v), the supplies are supplies that are wholly a </w:t>
      </w:r>
      <w:r w:rsidR="00441FAA" w:rsidRPr="00441FAA">
        <w:rPr>
          <w:position w:val="6"/>
          <w:sz w:val="16"/>
        </w:rPr>
        <w:t>*</w:t>
      </w:r>
      <w:r w:rsidR="00CE167D" w:rsidRPr="00441FAA">
        <w:t>supply of either or both of the following:</w:t>
      </w:r>
    </w:p>
    <w:p w:rsidR="00CE167D" w:rsidRPr="00441FAA" w:rsidRDefault="00CE167D" w:rsidP="00441FAA">
      <w:pPr>
        <w:pStyle w:val="paragraph"/>
      </w:pPr>
      <w:r w:rsidRPr="00441FAA">
        <w:tab/>
        <w:t>(a)</w:t>
      </w:r>
      <w:r w:rsidRPr="00441FAA">
        <w:tab/>
        <w:t>a supply of goods (within the meaning of section</w:t>
      </w:r>
      <w:r w:rsidR="00441FAA" w:rsidRPr="00441FAA">
        <w:t> </w:t>
      </w:r>
      <w:r w:rsidRPr="00441FAA">
        <w:t>195</w:t>
      </w:r>
      <w:r w:rsidR="00112FEA">
        <w:noBreakHyphen/>
      </w:r>
      <w:r w:rsidRPr="00441FAA">
        <w:t xml:space="preserve">1 of the </w:t>
      </w:r>
      <w:r w:rsidR="00441FAA" w:rsidRPr="00441FAA">
        <w:rPr>
          <w:position w:val="6"/>
          <w:sz w:val="16"/>
        </w:rPr>
        <w:t>*</w:t>
      </w:r>
      <w:r w:rsidRPr="00441FAA">
        <w:t>GST Act);</w:t>
      </w:r>
    </w:p>
    <w:p w:rsidR="00CE167D" w:rsidRPr="00441FAA" w:rsidRDefault="00CE167D" w:rsidP="00441FAA">
      <w:pPr>
        <w:pStyle w:val="paragraph"/>
      </w:pPr>
      <w:r w:rsidRPr="00441FAA">
        <w:tab/>
        <w:t>(b)</w:t>
      </w:r>
      <w:r w:rsidRPr="00441FAA">
        <w:tab/>
        <w:t>a supply of real property (within the meaning of that section</w:t>
      </w:r>
      <w:r w:rsidR="00DB5DC1" w:rsidRPr="00441FAA">
        <w:t xml:space="preserve"> of that Act</w:t>
      </w:r>
      <w:r w:rsidRPr="00441FAA">
        <w:t>).</w:t>
      </w:r>
    </w:p>
    <w:p w:rsidR="00CE167D" w:rsidRPr="00441FAA" w:rsidRDefault="00CE167D" w:rsidP="00441FAA">
      <w:pPr>
        <w:pStyle w:val="SubsectionHead"/>
      </w:pPr>
      <w:r w:rsidRPr="00441FAA">
        <w:t>Exception—nil amounts</w:t>
      </w:r>
    </w:p>
    <w:p w:rsidR="00CE167D" w:rsidRPr="00441FAA" w:rsidRDefault="003F035B" w:rsidP="00441FAA">
      <w:pPr>
        <w:pStyle w:val="subsection"/>
      </w:pPr>
      <w:r w:rsidRPr="00441FAA">
        <w:tab/>
        <w:t>(4</w:t>
      </w:r>
      <w:r w:rsidR="00CE167D" w:rsidRPr="00441FAA">
        <w:t>)</w:t>
      </w:r>
      <w:r w:rsidR="00CE167D" w:rsidRPr="00441FAA">
        <w:tab/>
      </w:r>
      <w:r w:rsidR="00441FAA" w:rsidRPr="00441FAA">
        <w:t>Subsection (</w:t>
      </w:r>
      <w:r w:rsidR="00CE167D" w:rsidRPr="00441FAA">
        <w:t>1) or (2) does not apply if the amount required to be withheld, or the amount required to be paid to the Commissioner, (as the case requires) is a nil amount.</w:t>
      </w:r>
    </w:p>
    <w:p w:rsidR="00CE167D" w:rsidRPr="00441FAA" w:rsidRDefault="00CE167D" w:rsidP="00441FAA">
      <w:pPr>
        <w:pStyle w:val="SubsectionHead"/>
      </w:pPr>
      <w:r w:rsidRPr="00441FAA">
        <w:t>Exception—ABN quoted</w:t>
      </w:r>
    </w:p>
    <w:p w:rsidR="00CE167D" w:rsidRPr="00441FAA" w:rsidRDefault="003F035B" w:rsidP="00441FAA">
      <w:pPr>
        <w:pStyle w:val="subsection"/>
      </w:pPr>
      <w:r w:rsidRPr="00441FAA">
        <w:tab/>
        <w:t>(5</w:t>
      </w:r>
      <w:r w:rsidR="00CE167D" w:rsidRPr="00441FAA">
        <w:t>)</w:t>
      </w:r>
      <w:r w:rsidR="00CE167D" w:rsidRPr="00441FAA">
        <w:tab/>
      </w:r>
      <w:r w:rsidR="00441FAA" w:rsidRPr="00441FAA">
        <w:t>Subsection (</w:t>
      </w:r>
      <w:r w:rsidR="00CE167D" w:rsidRPr="00441FAA">
        <w:t>1) does not apply in relation to an amount required to be withheld from a payment under section</w:t>
      </w:r>
      <w:r w:rsidR="00441FAA" w:rsidRPr="00441FAA">
        <w:t> </w:t>
      </w:r>
      <w:r w:rsidR="00CE167D" w:rsidRPr="00441FAA">
        <w:t>12</w:t>
      </w:r>
      <w:r w:rsidR="00112FEA">
        <w:noBreakHyphen/>
      </w:r>
      <w:r w:rsidR="00CE167D" w:rsidRPr="00441FAA">
        <w:t>35 in Schedule</w:t>
      </w:r>
      <w:r w:rsidR="00441FAA" w:rsidRPr="00441FAA">
        <w:t> </w:t>
      </w:r>
      <w:r w:rsidR="00CE167D" w:rsidRPr="00441FAA">
        <w:t xml:space="preserve">1 to the </w:t>
      </w:r>
      <w:r w:rsidR="00CE167D" w:rsidRPr="00441FAA">
        <w:rPr>
          <w:i/>
        </w:rPr>
        <w:t>Taxation Administration Act 1953</w:t>
      </w:r>
      <w:r w:rsidR="00CE167D" w:rsidRPr="00441FAA">
        <w:t>, if:</w:t>
      </w:r>
    </w:p>
    <w:p w:rsidR="00CE167D" w:rsidRPr="00441FAA" w:rsidRDefault="00CE167D" w:rsidP="00441FAA">
      <w:pPr>
        <w:pStyle w:val="paragraph"/>
      </w:pPr>
      <w:r w:rsidRPr="00441FAA">
        <w:tab/>
        <w:t>(a)</w:t>
      </w:r>
      <w:r w:rsidRPr="00441FAA">
        <w:tab/>
        <w:t>when the payment is made, you have been given:</w:t>
      </w:r>
    </w:p>
    <w:p w:rsidR="00CE167D" w:rsidRPr="00441FAA" w:rsidRDefault="00CE167D" w:rsidP="00441FAA">
      <w:pPr>
        <w:pStyle w:val="paragraphsub"/>
      </w:pPr>
      <w:r w:rsidRPr="00441FAA">
        <w:tab/>
        <w:t>(i)</w:t>
      </w:r>
      <w:r w:rsidRPr="00441FAA">
        <w:tab/>
        <w:t xml:space="preserve">an </w:t>
      </w:r>
      <w:r w:rsidR="00441FAA" w:rsidRPr="00441FAA">
        <w:rPr>
          <w:position w:val="6"/>
          <w:sz w:val="16"/>
        </w:rPr>
        <w:t>*</w:t>
      </w:r>
      <w:r w:rsidRPr="00441FAA">
        <w:t xml:space="preserve">invoice or some other document that relates to the payment that </w:t>
      </w:r>
      <w:r w:rsidR="00441FAA" w:rsidRPr="00441FAA">
        <w:rPr>
          <w:position w:val="6"/>
          <w:sz w:val="16"/>
        </w:rPr>
        <w:t>*</w:t>
      </w:r>
      <w:r w:rsidRPr="00441FAA">
        <w:t xml:space="preserve">quotes the individual’s </w:t>
      </w:r>
      <w:r w:rsidR="00441FAA" w:rsidRPr="00441FAA">
        <w:rPr>
          <w:position w:val="6"/>
          <w:sz w:val="16"/>
        </w:rPr>
        <w:t>*</w:t>
      </w:r>
      <w:r w:rsidRPr="00441FAA">
        <w:t>ABN; or</w:t>
      </w:r>
    </w:p>
    <w:p w:rsidR="00CE167D" w:rsidRPr="00441FAA" w:rsidRDefault="00CE167D" w:rsidP="00441FAA">
      <w:pPr>
        <w:pStyle w:val="paragraphsub"/>
      </w:pPr>
      <w:r w:rsidRPr="00441FAA">
        <w:lastRenderedPageBreak/>
        <w:tab/>
        <w:t>(ii)</w:t>
      </w:r>
      <w:r w:rsidRPr="00441FAA">
        <w:tab/>
        <w:t xml:space="preserve">if the payment relates to a </w:t>
      </w:r>
      <w:r w:rsidR="00441FAA" w:rsidRPr="00441FAA">
        <w:rPr>
          <w:position w:val="6"/>
          <w:sz w:val="16"/>
        </w:rPr>
        <w:t>*</w:t>
      </w:r>
      <w:r w:rsidRPr="00441FAA">
        <w:t xml:space="preserve">supply that has been made through an </w:t>
      </w:r>
      <w:r w:rsidR="00441FAA" w:rsidRPr="00441FAA">
        <w:rPr>
          <w:position w:val="6"/>
          <w:sz w:val="16"/>
        </w:rPr>
        <w:t>*</w:t>
      </w:r>
      <w:r w:rsidRPr="00441FAA">
        <w:t>agent—an invoice or some other document that relates to the payment that quotes the agent’s ABN; or</w:t>
      </w:r>
    </w:p>
    <w:p w:rsidR="00CE167D" w:rsidRPr="00441FAA" w:rsidRDefault="00CE167D" w:rsidP="00441FAA">
      <w:pPr>
        <w:pStyle w:val="paragraph"/>
      </w:pPr>
      <w:r w:rsidRPr="00441FAA">
        <w:tab/>
        <w:t>(b)</w:t>
      </w:r>
      <w:r w:rsidRPr="00441FAA">
        <w:tab/>
        <w:t>when the payment is made:</w:t>
      </w:r>
    </w:p>
    <w:p w:rsidR="00CE167D" w:rsidRPr="00441FAA" w:rsidRDefault="00CE167D" w:rsidP="00441FAA">
      <w:pPr>
        <w:pStyle w:val="paragraphsub"/>
      </w:pPr>
      <w:r w:rsidRPr="00441FAA">
        <w:tab/>
        <w:t>(i)</w:t>
      </w:r>
      <w:r w:rsidRPr="00441FAA">
        <w:tab/>
        <w:t>you have been given an invoice or some other document that relates to the payment that purports to quote the individual’s ABN; and</w:t>
      </w:r>
    </w:p>
    <w:p w:rsidR="00CE167D" w:rsidRPr="00441FAA" w:rsidRDefault="00CE167D" w:rsidP="00441FAA">
      <w:pPr>
        <w:pStyle w:val="paragraphsub"/>
      </w:pPr>
      <w:r w:rsidRPr="00441FAA">
        <w:tab/>
        <w:t>(ii)</w:t>
      </w:r>
      <w:r w:rsidRPr="00441FAA">
        <w:tab/>
        <w:t>the individual does not have an ABN, or the invoice or other document does not in fact quote the individual’s ABN; and</w:t>
      </w:r>
    </w:p>
    <w:p w:rsidR="00CE167D" w:rsidRPr="00441FAA" w:rsidRDefault="00CE167D" w:rsidP="00441FAA">
      <w:pPr>
        <w:pStyle w:val="paragraphsub"/>
      </w:pPr>
      <w:r w:rsidRPr="00441FAA">
        <w:tab/>
        <w:t>(iii)</w:t>
      </w:r>
      <w:r w:rsidRPr="00441FAA">
        <w:tab/>
        <w:t>you have no reasonable grounds to believe that the individual does not have an ABN, or that the invoice or other document does not quote the individual’s ABN; or</w:t>
      </w:r>
    </w:p>
    <w:p w:rsidR="00CE167D" w:rsidRPr="00441FAA" w:rsidRDefault="00CE167D" w:rsidP="00441FAA">
      <w:pPr>
        <w:pStyle w:val="paragraph"/>
      </w:pPr>
      <w:r w:rsidRPr="00441FAA">
        <w:tab/>
        <w:t>(c)</w:t>
      </w:r>
      <w:r w:rsidRPr="00441FAA">
        <w:tab/>
        <w:t>if the payment relates to a supply that has been made through an agent—when the payment is made:</w:t>
      </w:r>
    </w:p>
    <w:p w:rsidR="00CE167D" w:rsidRPr="00441FAA" w:rsidRDefault="00CE167D" w:rsidP="00441FAA">
      <w:pPr>
        <w:pStyle w:val="paragraphsub"/>
      </w:pPr>
      <w:r w:rsidRPr="00441FAA">
        <w:tab/>
        <w:t>(i)</w:t>
      </w:r>
      <w:r w:rsidRPr="00441FAA">
        <w:tab/>
        <w:t>you have been given an invoice or some other document that relates to the payment that purports to quote the agent’s ABN; and</w:t>
      </w:r>
    </w:p>
    <w:p w:rsidR="00CE167D" w:rsidRPr="00441FAA" w:rsidRDefault="00CE167D" w:rsidP="00441FAA">
      <w:pPr>
        <w:pStyle w:val="paragraphsub"/>
      </w:pPr>
      <w:r w:rsidRPr="00441FAA">
        <w:tab/>
        <w:t>(ii)</w:t>
      </w:r>
      <w:r w:rsidRPr="00441FAA">
        <w:tab/>
        <w:t>the agent does not have an ABN, or the invoice or other document does not in fact quote the agent’s ABN; and</w:t>
      </w:r>
    </w:p>
    <w:p w:rsidR="00CE167D" w:rsidRPr="00441FAA" w:rsidRDefault="00CE167D" w:rsidP="00441FAA">
      <w:pPr>
        <w:pStyle w:val="paragraphsub"/>
      </w:pPr>
      <w:r w:rsidRPr="00441FAA">
        <w:tab/>
        <w:t>(iii)</w:t>
      </w:r>
      <w:r w:rsidRPr="00441FAA">
        <w:tab/>
        <w:t>you have no reasonable grounds to believe that the agent does not have an ABN, or that the invoice or other document does not quote the agent’s ABN.</w:t>
      </w:r>
    </w:p>
    <w:p w:rsidR="00CE167D" w:rsidRPr="00441FAA" w:rsidRDefault="003F035B" w:rsidP="00441FAA">
      <w:pPr>
        <w:pStyle w:val="subsection"/>
      </w:pPr>
      <w:r w:rsidRPr="00441FAA">
        <w:tab/>
        <w:t>(6</w:t>
      </w:r>
      <w:r w:rsidR="00CE167D" w:rsidRPr="00441FAA">
        <w:t>)</w:t>
      </w:r>
      <w:r w:rsidR="00CE167D" w:rsidRPr="00441FAA">
        <w:tab/>
      </w:r>
      <w:r w:rsidR="00441FAA" w:rsidRPr="00441FAA">
        <w:t>Subsection (</w:t>
      </w:r>
      <w:r w:rsidR="00CE167D" w:rsidRPr="00441FAA">
        <w:t xml:space="preserve">2) does not apply in relation to a </w:t>
      </w:r>
      <w:r w:rsidR="00441FAA" w:rsidRPr="00441FAA">
        <w:rPr>
          <w:position w:val="6"/>
          <w:sz w:val="16"/>
        </w:rPr>
        <w:t>*</w:t>
      </w:r>
      <w:r w:rsidR="00CE167D" w:rsidRPr="00441FAA">
        <w:t>non</w:t>
      </w:r>
      <w:r w:rsidR="00112FEA">
        <w:noBreakHyphen/>
      </w:r>
      <w:r w:rsidR="00CE167D" w:rsidRPr="00441FAA">
        <w:t>cash benefit that requires an amount to be paid to the Commissioner, if:</w:t>
      </w:r>
    </w:p>
    <w:p w:rsidR="00CE167D" w:rsidRPr="00441FAA" w:rsidRDefault="00CE167D" w:rsidP="00441FAA">
      <w:pPr>
        <w:pStyle w:val="paragraph"/>
      </w:pPr>
      <w:r w:rsidRPr="00441FAA">
        <w:tab/>
        <w:t>(a)</w:t>
      </w:r>
      <w:r w:rsidRPr="00441FAA">
        <w:tab/>
        <w:t>when the non</w:t>
      </w:r>
      <w:r w:rsidR="00112FEA">
        <w:noBreakHyphen/>
      </w:r>
      <w:r w:rsidRPr="00441FAA">
        <w:t>cash benefit is provided, you have been given:</w:t>
      </w:r>
    </w:p>
    <w:p w:rsidR="00CE167D" w:rsidRPr="00441FAA" w:rsidRDefault="00CE167D" w:rsidP="00441FAA">
      <w:pPr>
        <w:pStyle w:val="paragraphsub"/>
      </w:pPr>
      <w:r w:rsidRPr="00441FAA">
        <w:tab/>
        <w:t>(i)</w:t>
      </w:r>
      <w:r w:rsidRPr="00441FAA">
        <w:tab/>
        <w:t xml:space="preserve">an </w:t>
      </w:r>
      <w:r w:rsidR="00441FAA" w:rsidRPr="00441FAA">
        <w:rPr>
          <w:position w:val="6"/>
          <w:sz w:val="16"/>
        </w:rPr>
        <w:t>*</w:t>
      </w:r>
      <w:r w:rsidRPr="00441FAA">
        <w:t>invoice or some other document that relates to the non</w:t>
      </w:r>
      <w:r w:rsidR="00112FEA">
        <w:noBreakHyphen/>
      </w:r>
      <w:r w:rsidRPr="00441FAA">
        <w:t xml:space="preserve">cash benefit that </w:t>
      </w:r>
      <w:r w:rsidR="00441FAA" w:rsidRPr="00441FAA">
        <w:rPr>
          <w:position w:val="6"/>
          <w:sz w:val="16"/>
        </w:rPr>
        <w:t>*</w:t>
      </w:r>
      <w:r w:rsidRPr="00441FAA">
        <w:t xml:space="preserve">quotes the individual’s </w:t>
      </w:r>
      <w:r w:rsidR="00441FAA" w:rsidRPr="00441FAA">
        <w:rPr>
          <w:position w:val="6"/>
          <w:sz w:val="16"/>
        </w:rPr>
        <w:t>*</w:t>
      </w:r>
      <w:r w:rsidRPr="00441FAA">
        <w:t>ABN; or</w:t>
      </w:r>
    </w:p>
    <w:p w:rsidR="00CE167D" w:rsidRPr="00441FAA" w:rsidRDefault="00CE167D" w:rsidP="00441FAA">
      <w:pPr>
        <w:pStyle w:val="paragraphsub"/>
      </w:pPr>
      <w:r w:rsidRPr="00441FAA">
        <w:tab/>
        <w:t>(ii)</w:t>
      </w:r>
      <w:r w:rsidRPr="00441FAA">
        <w:tab/>
        <w:t>if the non</w:t>
      </w:r>
      <w:r w:rsidR="00112FEA">
        <w:noBreakHyphen/>
      </w:r>
      <w:r w:rsidRPr="00441FAA">
        <w:t xml:space="preserve">cash benefit relates to a </w:t>
      </w:r>
      <w:r w:rsidR="00441FAA" w:rsidRPr="00441FAA">
        <w:rPr>
          <w:position w:val="6"/>
          <w:sz w:val="16"/>
        </w:rPr>
        <w:t>*</w:t>
      </w:r>
      <w:r w:rsidRPr="00441FAA">
        <w:t xml:space="preserve">supply that has been made through an </w:t>
      </w:r>
      <w:r w:rsidR="00441FAA" w:rsidRPr="00441FAA">
        <w:rPr>
          <w:position w:val="6"/>
          <w:sz w:val="16"/>
        </w:rPr>
        <w:t>*</w:t>
      </w:r>
      <w:r w:rsidRPr="00441FAA">
        <w:t>agent—an invoice or some other document that relates to the non</w:t>
      </w:r>
      <w:r w:rsidR="00112FEA">
        <w:noBreakHyphen/>
      </w:r>
      <w:r w:rsidRPr="00441FAA">
        <w:t>cash benefit that quotes the agent’s ABN; or</w:t>
      </w:r>
    </w:p>
    <w:p w:rsidR="00CE167D" w:rsidRPr="00441FAA" w:rsidRDefault="00CE167D" w:rsidP="00441FAA">
      <w:pPr>
        <w:pStyle w:val="paragraph"/>
      </w:pPr>
      <w:r w:rsidRPr="00441FAA">
        <w:tab/>
        <w:t>(b)</w:t>
      </w:r>
      <w:r w:rsidRPr="00441FAA">
        <w:tab/>
        <w:t>when the non</w:t>
      </w:r>
      <w:r w:rsidR="00112FEA">
        <w:noBreakHyphen/>
      </w:r>
      <w:r w:rsidRPr="00441FAA">
        <w:t>cash benefit is provided:</w:t>
      </w:r>
    </w:p>
    <w:p w:rsidR="00CE167D" w:rsidRPr="00441FAA" w:rsidRDefault="00CE167D" w:rsidP="00441FAA">
      <w:pPr>
        <w:pStyle w:val="paragraphsub"/>
      </w:pPr>
      <w:r w:rsidRPr="00441FAA">
        <w:tab/>
        <w:t>(i)</w:t>
      </w:r>
      <w:r w:rsidRPr="00441FAA">
        <w:tab/>
        <w:t>you have been given an invoice or some other document that relates to the non</w:t>
      </w:r>
      <w:r w:rsidR="00112FEA">
        <w:noBreakHyphen/>
      </w:r>
      <w:r w:rsidRPr="00441FAA">
        <w:t>cash benefit that purports to quote the individual’s ABN; and</w:t>
      </w:r>
    </w:p>
    <w:p w:rsidR="00CE167D" w:rsidRPr="00441FAA" w:rsidRDefault="00CE167D" w:rsidP="00441FAA">
      <w:pPr>
        <w:pStyle w:val="paragraphsub"/>
      </w:pPr>
      <w:r w:rsidRPr="00441FAA">
        <w:lastRenderedPageBreak/>
        <w:tab/>
        <w:t>(ii)</w:t>
      </w:r>
      <w:r w:rsidRPr="00441FAA">
        <w:tab/>
        <w:t>the individual does not have an ABN, or the invoice or other document does not in fact quote the individual’s ABN; and</w:t>
      </w:r>
    </w:p>
    <w:p w:rsidR="00CE167D" w:rsidRPr="00441FAA" w:rsidRDefault="00CE167D" w:rsidP="00441FAA">
      <w:pPr>
        <w:pStyle w:val="paragraphsub"/>
      </w:pPr>
      <w:r w:rsidRPr="00441FAA">
        <w:tab/>
        <w:t>(iii)</w:t>
      </w:r>
      <w:r w:rsidRPr="00441FAA">
        <w:tab/>
        <w:t>you have no reasonable grounds to believe that the individual does not have an ABN, or that the invoice or other document does not quote the individual’s ABN; or</w:t>
      </w:r>
    </w:p>
    <w:p w:rsidR="00CE167D" w:rsidRPr="00441FAA" w:rsidRDefault="00CE167D" w:rsidP="00441FAA">
      <w:pPr>
        <w:pStyle w:val="paragraph"/>
      </w:pPr>
      <w:r w:rsidRPr="00441FAA">
        <w:tab/>
        <w:t>(c)</w:t>
      </w:r>
      <w:r w:rsidRPr="00441FAA">
        <w:tab/>
        <w:t>if the non</w:t>
      </w:r>
      <w:r w:rsidR="00112FEA">
        <w:noBreakHyphen/>
      </w:r>
      <w:r w:rsidRPr="00441FAA">
        <w:t>cash benefit relates to a supply that has been made through an agent—when the non</w:t>
      </w:r>
      <w:r w:rsidR="00112FEA">
        <w:noBreakHyphen/>
      </w:r>
      <w:r w:rsidRPr="00441FAA">
        <w:t>cash benefit is provided:</w:t>
      </w:r>
    </w:p>
    <w:p w:rsidR="00CE167D" w:rsidRPr="00441FAA" w:rsidRDefault="00CE167D" w:rsidP="00441FAA">
      <w:pPr>
        <w:pStyle w:val="paragraphsub"/>
      </w:pPr>
      <w:r w:rsidRPr="00441FAA">
        <w:tab/>
        <w:t>(i)</w:t>
      </w:r>
      <w:r w:rsidRPr="00441FAA">
        <w:tab/>
        <w:t>you have been given an invoice or some other document that relates to the non</w:t>
      </w:r>
      <w:r w:rsidR="00112FEA">
        <w:noBreakHyphen/>
      </w:r>
      <w:r w:rsidRPr="00441FAA">
        <w:t>cash benefit that purports to quote the agent’s ABN; and</w:t>
      </w:r>
    </w:p>
    <w:p w:rsidR="00CE167D" w:rsidRPr="00441FAA" w:rsidRDefault="00CE167D" w:rsidP="00441FAA">
      <w:pPr>
        <w:pStyle w:val="paragraphsub"/>
      </w:pPr>
      <w:r w:rsidRPr="00441FAA">
        <w:tab/>
        <w:t>(ii)</w:t>
      </w:r>
      <w:r w:rsidRPr="00441FAA">
        <w:tab/>
        <w:t>the agent does not have an ABN, or the invoice or other document does not in fact quote the agent’s ABN; and</w:t>
      </w:r>
    </w:p>
    <w:p w:rsidR="00CE167D" w:rsidRPr="00441FAA" w:rsidRDefault="00CE167D" w:rsidP="00441FAA">
      <w:pPr>
        <w:pStyle w:val="paragraphsub"/>
      </w:pPr>
      <w:r w:rsidRPr="00441FAA">
        <w:tab/>
        <w:t>(iii)</w:t>
      </w:r>
      <w:r w:rsidRPr="00441FAA">
        <w:tab/>
        <w:t>you have no reasonable grounds to believe that the agent does not have an ABN, or that the invoice or other document does not quote the agent’s ABN.</w:t>
      </w:r>
    </w:p>
    <w:p w:rsidR="00CE167D" w:rsidRPr="00441FAA" w:rsidRDefault="00CE167D" w:rsidP="00441FAA">
      <w:pPr>
        <w:pStyle w:val="SubsectionHead"/>
      </w:pPr>
      <w:r w:rsidRPr="00441FAA">
        <w:t>Exception—voluntarily tell the Commissioner about a mistake</w:t>
      </w:r>
    </w:p>
    <w:p w:rsidR="00CE167D" w:rsidRPr="00441FAA" w:rsidRDefault="00CE167D" w:rsidP="00441FAA">
      <w:pPr>
        <w:pStyle w:val="subsection"/>
      </w:pPr>
      <w:r w:rsidRPr="00441FAA">
        <w:rPr>
          <w:sz w:val="20"/>
        </w:rPr>
        <w:tab/>
      </w:r>
      <w:r w:rsidR="003F035B" w:rsidRPr="00441FAA">
        <w:t>(7</w:t>
      </w:r>
      <w:r w:rsidRPr="00441FAA">
        <w:t>)</w:t>
      </w:r>
      <w:r w:rsidRPr="00441FAA">
        <w:tab/>
      </w:r>
      <w:r w:rsidR="00441FAA" w:rsidRPr="00441FAA">
        <w:t>Subsection (</w:t>
      </w:r>
      <w:r w:rsidRPr="00441FAA">
        <w:t xml:space="preserve">1) does not apply if, before the Commissioner tells you that an examination is to be made of your affairs relating to a </w:t>
      </w:r>
      <w:r w:rsidR="00441FAA" w:rsidRPr="00441FAA">
        <w:rPr>
          <w:position w:val="6"/>
          <w:sz w:val="16"/>
        </w:rPr>
        <w:t>*</w:t>
      </w:r>
      <w:r w:rsidRPr="00441FAA">
        <w:t xml:space="preserve">taxation law for a relevant period, you voluntarily tell the Commissioner, in the </w:t>
      </w:r>
      <w:r w:rsidR="00441FAA" w:rsidRPr="00441FAA">
        <w:rPr>
          <w:position w:val="6"/>
          <w:sz w:val="16"/>
        </w:rPr>
        <w:t>*</w:t>
      </w:r>
      <w:r w:rsidRPr="00441FAA">
        <w:t>approved form, that you have failed to:</w:t>
      </w:r>
    </w:p>
    <w:p w:rsidR="00CE167D" w:rsidRPr="00441FAA" w:rsidRDefault="00CE167D" w:rsidP="00441FAA">
      <w:pPr>
        <w:pStyle w:val="paragraph"/>
      </w:pPr>
      <w:r w:rsidRPr="00441FAA">
        <w:rPr>
          <w:sz w:val="24"/>
        </w:rPr>
        <w:tab/>
      </w:r>
      <w:r w:rsidRPr="00441FAA">
        <w:t>(a)</w:t>
      </w:r>
      <w:r w:rsidRPr="00441FAA">
        <w:tab/>
        <w:t>withhold an amount; or</w:t>
      </w:r>
    </w:p>
    <w:p w:rsidR="00CE167D" w:rsidRPr="00441FAA" w:rsidRDefault="00CE167D" w:rsidP="00441FAA">
      <w:pPr>
        <w:pStyle w:val="paragraph"/>
      </w:pPr>
      <w:r w:rsidRPr="00441FAA">
        <w:tab/>
        <w:t>(b)</w:t>
      </w:r>
      <w:r w:rsidRPr="00441FAA">
        <w:tab/>
        <w:t>comply with section</w:t>
      </w:r>
      <w:r w:rsidR="00441FAA" w:rsidRPr="00441FAA">
        <w:t> </w:t>
      </w:r>
      <w:r w:rsidRPr="00441FAA">
        <w:t>16</w:t>
      </w:r>
      <w:r w:rsidR="00112FEA">
        <w:noBreakHyphen/>
      </w:r>
      <w:r w:rsidRPr="00441FAA">
        <w:t>150 or 389</w:t>
      </w:r>
      <w:r w:rsidR="00112FEA">
        <w:noBreakHyphen/>
      </w:r>
      <w:r w:rsidRPr="00441FAA">
        <w:t>5 (as the case requires) in Schedule</w:t>
      </w:r>
      <w:r w:rsidR="00441FAA" w:rsidRPr="00441FAA">
        <w:t> </w:t>
      </w:r>
      <w:r w:rsidRPr="00441FAA">
        <w:t xml:space="preserve">1 to the </w:t>
      </w:r>
      <w:r w:rsidRPr="00441FAA">
        <w:rPr>
          <w:i/>
        </w:rPr>
        <w:t>Taxation Administration Act 1953</w:t>
      </w:r>
      <w:r w:rsidRPr="00441FAA">
        <w:t xml:space="preserve"> in relation to the amount.</w:t>
      </w:r>
    </w:p>
    <w:p w:rsidR="00CE167D" w:rsidRPr="00441FAA" w:rsidRDefault="003F035B" w:rsidP="00441FAA">
      <w:pPr>
        <w:pStyle w:val="subsection"/>
      </w:pPr>
      <w:r w:rsidRPr="00441FAA">
        <w:tab/>
        <w:t>(8</w:t>
      </w:r>
      <w:r w:rsidR="00CE167D" w:rsidRPr="00441FAA">
        <w:t>)</w:t>
      </w:r>
      <w:r w:rsidR="00CE167D" w:rsidRPr="00441FAA">
        <w:tab/>
      </w:r>
      <w:r w:rsidR="00441FAA" w:rsidRPr="00441FAA">
        <w:t>Subsection (</w:t>
      </w:r>
      <w:r w:rsidR="00CE167D" w:rsidRPr="00441FAA">
        <w:t xml:space="preserve">2) does not apply if, before the Commissioner tells you that an examination is to be made of your affairs relating to a </w:t>
      </w:r>
      <w:r w:rsidR="00441FAA" w:rsidRPr="00441FAA">
        <w:rPr>
          <w:position w:val="6"/>
          <w:sz w:val="16"/>
        </w:rPr>
        <w:t>*</w:t>
      </w:r>
      <w:r w:rsidR="00CE167D" w:rsidRPr="00441FAA">
        <w:t xml:space="preserve">taxation law for a relevant period, you voluntarily tell the Commissioner, in the </w:t>
      </w:r>
      <w:r w:rsidR="00441FAA" w:rsidRPr="00441FAA">
        <w:rPr>
          <w:position w:val="6"/>
          <w:sz w:val="16"/>
        </w:rPr>
        <w:t>*</w:t>
      </w:r>
      <w:r w:rsidR="00CE167D" w:rsidRPr="00441FAA">
        <w:t>approved form, that you have failed to comply with section</w:t>
      </w:r>
      <w:r w:rsidR="00441FAA" w:rsidRPr="00441FAA">
        <w:t> </w:t>
      </w:r>
      <w:r w:rsidR="00CE167D" w:rsidRPr="00441FAA">
        <w:t>16</w:t>
      </w:r>
      <w:r w:rsidR="00112FEA">
        <w:noBreakHyphen/>
      </w:r>
      <w:r w:rsidR="00CE167D" w:rsidRPr="00441FAA">
        <w:t>150 in Schedule</w:t>
      </w:r>
      <w:r w:rsidR="00441FAA" w:rsidRPr="00441FAA">
        <w:t> </w:t>
      </w:r>
      <w:r w:rsidR="00CE167D" w:rsidRPr="00441FAA">
        <w:t xml:space="preserve">1 to the </w:t>
      </w:r>
      <w:r w:rsidR="00CE167D" w:rsidRPr="00441FAA">
        <w:rPr>
          <w:i/>
        </w:rPr>
        <w:t>Taxation Administration Act 1953</w:t>
      </w:r>
      <w:r w:rsidR="00CE167D" w:rsidRPr="00441FAA">
        <w:t xml:space="preserve"> in relation to the amount.</w:t>
      </w:r>
    </w:p>
    <w:p w:rsidR="00CE167D" w:rsidRPr="00441FAA" w:rsidRDefault="00CE167D" w:rsidP="00441FAA">
      <w:pPr>
        <w:pStyle w:val="Transitional"/>
      </w:pPr>
      <w:r w:rsidRPr="00441FAA">
        <w:t>2  Application</w:t>
      </w:r>
    </w:p>
    <w:p w:rsidR="00CE167D" w:rsidRPr="00441FAA" w:rsidRDefault="00CE167D" w:rsidP="00441FAA">
      <w:pPr>
        <w:pStyle w:val="Item"/>
      </w:pPr>
      <w:r w:rsidRPr="00441FAA">
        <w:t>The amendments made by this Schedule apply in relation to a payment made, or a non</w:t>
      </w:r>
      <w:r w:rsidR="00112FEA">
        <w:noBreakHyphen/>
      </w:r>
      <w:r w:rsidRPr="00441FAA">
        <w:t>cash benefit provided, on or after 1</w:t>
      </w:r>
      <w:r w:rsidR="00441FAA" w:rsidRPr="00441FAA">
        <w:t> </w:t>
      </w:r>
      <w:r w:rsidRPr="00441FAA">
        <w:t>July 2019.</w:t>
      </w:r>
    </w:p>
    <w:p w:rsidR="00B337F0" w:rsidRPr="00441FAA" w:rsidRDefault="00C64CAA" w:rsidP="00441FAA">
      <w:pPr>
        <w:pStyle w:val="ActHead6"/>
        <w:pageBreakBefore/>
      </w:pPr>
      <w:bookmarkStart w:id="8" w:name="_Toc531334940"/>
      <w:r w:rsidRPr="00441FAA">
        <w:rPr>
          <w:rStyle w:val="CharAmSchNo"/>
        </w:rPr>
        <w:t>Schedule</w:t>
      </w:r>
      <w:r w:rsidR="00441FAA" w:rsidRPr="00441FAA">
        <w:rPr>
          <w:rStyle w:val="CharAmSchNo"/>
        </w:rPr>
        <w:t> </w:t>
      </w:r>
      <w:r w:rsidRPr="00441FAA">
        <w:rPr>
          <w:rStyle w:val="CharAmSchNo"/>
        </w:rPr>
        <w:t>2</w:t>
      </w:r>
      <w:r w:rsidRPr="00441FAA">
        <w:t>—</w:t>
      </w:r>
      <w:r w:rsidR="00B337F0" w:rsidRPr="00441FAA">
        <w:rPr>
          <w:rStyle w:val="CharAmSchText"/>
        </w:rPr>
        <w:t>Taxable payments reporting system</w:t>
      </w:r>
      <w:bookmarkEnd w:id="8"/>
    </w:p>
    <w:p w:rsidR="00B337F0" w:rsidRPr="00441FAA" w:rsidRDefault="00B337F0" w:rsidP="00441FAA">
      <w:pPr>
        <w:pStyle w:val="Header"/>
      </w:pPr>
      <w:r w:rsidRPr="00441FAA">
        <w:rPr>
          <w:rStyle w:val="CharAmPartNo"/>
        </w:rPr>
        <w:t xml:space="preserve"> </w:t>
      </w:r>
      <w:r w:rsidRPr="00441FAA">
        <w:rPr>
          <w:rStyle w:val="CharAmPartText"/>
        </w:rPr>
        <w:t xml:space="preserve"> </w:t>
      </w:r>
    </w:p>
    <w:p w:rsidR="00B337F0" w:rsidRPr="00441FAA" w:rsidRDefault="00B337F0" w:rsidP="00441FAA">
      <w:pPr>
        <w:pStyle w:val="ActHead9"/>
        <w:rPr>
          <w:i w:val="0"/>
        </w:rPr>
      </w:pPr>
      <w:bookmarkStart w:id="9" w:name="_Toc531334941"/>
      <w:r w:rsidRPr="00441FAA">
        <w:t>Taxation Administration Act 1953</w:t>
      </w:r>
      <w:bookmarkEnd w:id="9"/>
    </w:p>
    <w:p w:rsidR="00B337F0" w:rsidRPr="00441FAA" w:rsidRDefault="00B337F0" w:rsidP="00441FAA">
      <w:pPr>
        <w:pStyle w:val="ItemHead"/>
      </w:pPr>
      <w:r w:rsidRPr="00441FAA">
        <w:t>1  Section</w:t>
      </w:r>
      <w:r w:rsidR="00441FAA" w:rsidRPr="00441FAA">
        <w:t> </w:t>
      </w:r>
      <w:r w:rsidRPr="00441FAA">
        <w:t>396</w:t>
      </w:r>
      <w:r w:rsidR="00112FEA">
        <w:noBreakHyphen/>
      </w:r>
      <w:r w:rsidRPr="00441FAA">
        <w:t>55 in Schedule</w:t>
      </w:r>
      <w:r w:rsidR="00441FAA" w:rsidRPr="00441FAA">
        <w:t> </w:t>
      </w:r>
      <w:r w:rsidRPr="00441FAA">
        <w:t>1 (table item</w:t>
      </w:r>
      <w:r w:rsidR="00441FAA" w:rsidRPr="00441FAA">
        <w:t> </w:t>
      </w:r>
      <w:r w:rsidRPr="00441FAA">
        <w:t>12)</w:t>
      </w:r>
    </w:p>
    <w:p w:rsidR="00B337F0" w:rsidRPr="00441FAA" w:rsidRDefault="00B337F0" w:rsidP="00441FAA">
      <w:pPr>
        <w:pStyle w:val="Item"/>
      </w:pPr>
      <w:r w:rsidRPr="00441FAA">
        <w:t>Repeal the item, substitute:</w:t>
      </w:r>
    </w:p>
    <w:tbl>
      <w:tblPr>
        <w:tblW w:w="708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4397"/>
      </w:tblGrid>
      <w:tr w:rsidR="00B337F0" w:rsidRPr="00441FAA" w:rsidTr="00091E0F">
        <w:tc>
          <w:tcPr>
            <w:tcW w:w="714" w:type="dxa"/>
            <w:tcBorders>
              <w:top w:val="nil"/>
              <w:bottom w:val="single" w:sz="2" w:space="0" w:color="auto"/>
            </w:tcBorders>
            <w:shd w:val="clear" w:color="auto" w:fill="auto"/>
          </w:tcPr>
          <w:p w:rsidR="00B337F0" w:rsidRPr="00441FAA" w:rsidRDefault="00B337F0" w:rsidP="00441FAA">
            <w:pPr>
              <w:pStyle w:val="Tabletext"/>
            </w:pPr>
            <w:r w:rsidRPr="00441FAA">
              <w:t>12</w:t>
            </w:r>
          </w:p>
        </w:tc>
        <w:tc>
          <w:tcPr>
            <w:tcW w:w="1975" w:type="dxa"/>
            <w:tcBorders>
              <w:top w:val="nil"/>
              <w:bottom w:val="single" w:sz="2" w:space="0" w:color="auto"/>
            </w:tcBorders>
            <w:shd w:val="clear" w:color="auto" w:fill="auto"/>
          </w:tcPr>
          <w:p w:rsidR="00B337F0" w:rsidRPr="00441FAA" w:rsidRDefault="00B337F0" w:rsidP="00441FAA">
            <w:pPr>
              <w:pStyle w:val="Tabletext"/>
            </w:pPr>
            <w:r w:rsidRPr="00441FAA">
              <w:t xml:space="preserve">an entity that makes a </w:t>
            </w:r>
            <w:r w:rsidR="00441FAA" w:rsidRPr="00441FAA">
              <w:rPr>
                <w:position w:val="6"/>
                <w:sz w:val="16"/>
              </w:rPr>
              <w:t>*</w:t>
            </w:r>
            <w:r w:rsidRPr="00441FAA">
              <w:t xml:space="preserve">supply of a courier service or a road freight service and has an </w:t>
            </w:r>
            <w:r w:rsidR="00441FAA" w:rsidRPr="00441FAA">
              <w:rPr>
                <w:position w:val="6"/>
                <w:sz w:val="16"/>
              </w:rPr>
              <w:t>*</w:t>
            </w:r>
            <w:r w:rsidRPr="00441FAA">
              <w:t>ABN</w:t>
            </w:r>
          </w:p>
        </w:tc>
        <w:tc>
          <w:tcPr>
            <w:tcW w:w="4397" w:type="dxa"/>
            <w:tcBorders>
              <w:top w:val="nil"/>
              <w:bottom w:val="single" w:sz="2" w:space="0" w:color="auto"/>
            </w:tcBorders>
            <w:shd w:val="clear" w:color="auto" w:fill="auto"/>
          </w:tcPr>
          <w:p w:rsidR="00B337F0" w:rsidRPr="00441FAA" w:rsidRDefault="00B337F0" w:rsidP="00441FAA">
            <w:pPr>
              <w:pStyle w:val="Tabletext"/>
            </w:pPr>
            <w:r w:rsidRPr="00441FAA">
              <w:t xml:space="preserve">the provision of consideration (within the meaning of the </w:t>
            </w:r>
            <w:r w:rsidR="00441FAA" w:rsidRPr="00441FAA">
              <w:rPr>
                <w:position w:val="6"/>
                <w:sz w:val="16"/>
              </w:rPr>
              <w:t>*</w:t>
            </w:r>
            <w:r w:rsidRPr="00441FAA">
              <w:t xml:space="preserve">GST Act) by the entity to another entity wholly or partly for the </w:t>
            </w:r>
            <w:r w:rsidR="00441FAA" w:rsidRPr="00441FAA">
              <w:rPr>
                <w:position w:val="6"/>
                <w:sz w:val="16"/>
              </w:rPr>
              <w:t>*</w:t>
            </w:r>
            <w:r w:rsidRPr="00441FAA">
              <w:t>supply by the other entity of a courier service or a road freight service, unless:</w:t>
            </w:r>
          </w:p>
          <w:p w:rsidR="00B337F0" w:rsidRPr="00441FAA" w:rsidRDefault="00B337F0" w:rsidP="00441FAA">
            <w:pPr>
              <w:pStyle w:val="Tablea"/>
            </w:pPr>
            <w:r w:rsidRPr="00441FAA">
              <w:t xml:space="preserve">(a) the entities are </w:t>
            </w:r>
            <w:r w:rsidR="00441FAA" w:rsidRPr="00441FAA">
              <w:rPr>
                <w:position w:val="6"/>
                <w:sz w:val="16"/>
              </w:rPr>
              <w:t>*</w:t>
            </w:r>
            <w:r w:rsidRPr="00441FAA">
              <w:t xml:space="preserve">members of the same </w:t>
            </w:r>
            <w:r w:rsidR="00441FAA" w:rsidRPr="00441FAA">
              <w:rPr>
                <w:position w:val="6"/>
                <w:sz w:val="16"/>
              </w:rPr>
              <w:t>*</w:t>
            </w:r>
            <w:r w:rsidRPr="00441FAA">
              <w:t xml:space="preserve">consolidated group or </w:t>
            </w:r>
            <w:r w:rsidR="00441FAA" w:rsidRPr="00441FAA">
              <w:rPr>
                <w:position w:val="6"/>
                <w:sz w:val="16"/>
              </w:rPr>
              <w:t>*</w:t>
            </w:r>
            <w:r w:rsidRPr="00441FAA">
              <w:t>MEC group; or</w:t>
            </w:r>
          </w:p>
          <w:p w:rsidR="00B337F0" w:rsidRPr="00441FAA" w:rsidRDefault="00B337F0" w:rsidP="00441FAA">
            <w:pPr>
              <w:pStyle w:val="Tablea"/>
            </w:pPr>
            <w:r w:rsidRPr="00441FAA">
              <w:t>(b) Division</w:t>
            </w:r>
            <w:r w:rsidR="00441FAA" w:rsidRPr="00441FAA">
              <w:t> </w:t>
            </w:r>
            <w:r w:rsidRPr="00441FAA">
              <w:t>12 requires that an amount be withheld from the payment of the consideration</w:t>
            </w:r>
          </w:p>
        </w:tc>
      </w:tr>
      <w:tr w:rsidR="00B337F0" w:rsidRPr="00441FAA" w:rsidTr="00091E0F">
        <w:tc>
          <w:tcPr>
            <w:tcW w:w="714" w:type="dxa"/>
            <w:tcBorders>
              <w:top w:val="single" w:sz="2" w:space="0" w:color="auto"/>
              <w:bottom w:val="single" w:sz="2" w:space="0" w:color="auto"/>
            </w:tcBorders>
            <w:shd w:val="clear" w:color="auto" w:fill="auto"/>
          </w:tcPr>
          <w:p w:rsidR="00B337F0" w:rsidRPr="00441FAA" w:rsidRDefault="00B337F0" w:rsidP="00441FAA">
            <w:pPr>
              <w:pStyle w:val="Tabletext"/>
            </w:pPr>
            <w:r w:rsidRPr="00441FAA">
              <w:t>13</w:t>
            </w:r>
          </w:p>
        </w:tc>
        <w:tc>
          <w:tcPr>
            <w:tcW w:w="1975" w:type="dxa"/>
            <w:tcBorders>
              <w:top w:val="single" w:sz="2" w:space="0" w:color="auto"/>
              <w:bottom w:val="single" w:sz="2" w:space="0" w:color="auto"/>
            </w:tcBorders>
            <w:shd w:val="clear" w:color="auto" w:fill="auto"/>
          </w:tcPr>
          <w:p w:rsidR="00B337F0" w:rsidRPr="00441FAA" w:rsidRDefault="00B337F0" w:rsidP="00441FAA">
            <w:pPr>
              <w:pStyle w:val="Tabletext"/>
            </w:pPr>
            <w:r w:rsidRPr="00441FAA">
              <w:t xml:space="preserve">an entity that makes a </w:t>
            </w:r>
            <w:r w:rsidR="00441FAA" w:rsidRPr="00441FAA">
              <w:rPr>
                <w:position w:val="6"/>
                <w:sz w:val="16"/>
              </w:rPr>
              <w:t>*</w:t>
            </w:r>
            <w:r w:rsidRPr="00441FAA">
              <w:t xml:space="preserve">supply of a security, investigation or surveillance service and has an </w:t>
            </w:r>
            <w:r w:rsidR="00441FAA" w:rsidRPr="00441FAA">
              <w:rPr>
                <w:position w:val="6"/>
                <w:sz w:val="16"/>
              </w:rPr>
              <w:t>*</w:t>
            </w:r>
            <w:r w:rsidRPr="00441FAA">
              <w:t>ABN</w:t>
            </w:r>
          </w:p>
        </w:tc>
        <w:tc>
          <w:tcPr>
            <w:tcW w:w="4397" w:type="dxa"/>
            <w:tcBorders>
              <w:top w:val="single" w:sz="2" w:space="0" w:color="auto"/>
              <w:bottom w:val="single" w:sz="2" w:space="0" w:color="auto"/>
            </w:tcBorders>
            <w:shd w:val="clear" w:color="auto" w:fill="auto"/>
          </w:tcPr>
          <w:p w:rsidR="00B337F0" w:rsidRPr="00441FAA" w:rsidRDefault="00B337F0" w:rsidP="00441FAA">
            <w:pPr>
              <w:pStyle w:val="Tabletext"/>
            </w:pPr>
            <w:r w:rsidRPr="00441FAA">
              <w:t xml:space="preserve">the provision of consideration (within the meaning of the </w:t>
            </w:r>
            <w:r w:rsidR="00441FAA" w:rsidRPr="00441FAA">
              <w:rPr>
                <w:position w:val="6"/>
                <w:sz w:val="16"/>
              </w:rPr>
              <w:t>*</w:t>
            </w:r>
            <w:r w:rsidRPr="00441FAA">
              <w:t xml:space="preserve">GST Act) by the entity to another entity wholly or partly for the </w:t>
            </w:r>
            <w:r w:rsidR="00441FAA" w:rsidRPr="00441FAA">
              <w:rPr>
                <w:position w:val="6"/>
                <w:sz w:val="16"/>
              </w:rPr>
              <w:t>*</w:t>
            </w:r>
            <w:r w:rsidRPr="00441FAA">
              <w:t>supply by the other entity of a security, investigation or surveillance service, unless:</w:t>
            </w:r>
          </w:p>
          <w:p w:rsidR="00B337F0" w:rsidRPr="00441FAA" w:rsidRDefault="00B337F0" w:rsidP="00441FAA">
            <w:pPr>
              <w:pStyle w:val="Tablea"/>
            </w:pPr>
            <w:r w:rsidRPr="00441FAA">
              <w:t xml:space="preserve">(a) the entities are </w:t>
            </w:r>
            <w:r w:rsidR="00441FAA" w:rsidRPr="00441FAA">
              <w:rPr>
                <w:position w:val="6"/>
                <w:sz w:val="16"/>
              </w:rPr>
              <w:t>*</w:t>
            </w:r>
            <w:r w:rsidRPr="00441FAA">
              <w:t xml:space="preserve">members of the same </w:t>
            </w:r>
            <w:r w:rsidR="00441FAA" w:rsidRPr="00441FAA">
              <w:rPr>
                <w:position w:val="6"/>
                <w:sz w:val="16"/>
              </w:rPr>
              <w:t>*</w:t>
            </w:r>
            <w:r w:rsidRPr="00441FAA">
              <w:t xml:space="preserve">consolidated group or </w:t>
            </w:r>
            <w:r w:rsidR="00441FAA" w:rsidRPr="00441FAA">
              <w:rPr>
                <w:position w:val="6"/>
                <w:sz w:val="16"/>
              </w:rPr>
              <w:t>*</w:t>
            </w:r>
            <w:r w:rsidRPr="00441FAA">
              <w:t>MEC group; or</w:t>
            </w:r>
          </w:p>
          <w:p w:rsidR="00B337F0" w:rsidRPr="00441FAA" w:rsidRDefault="00B337F0" w:rsidP="00441FAA">
            <w:pPr>
              <w:pStyle w:val="Tablea"/>
            </w:pPr>
            <w:r w:rsidRPr="00441FAA">
              <w:t>(b) Division</w:t>
            </w:r>
            <w:r w:rsidR="00441FAA" w:rsidRPr="00441FAA">
              <w:t> </w:t>
            </w:r>
            <w:r w:rsidRPr="00441FAA">
              <w:t>12 requires that an amount be withheld from the payment of the consideration</w:t>
            </w:r>
          </w:p>
        </w:tc>
      </w:tr>
      <w:tr w:rsidR="00B337F0" w:rsidRPr="00441FAA" w:rsidTr="00091E0F">
        <w:tc>
          <w:tcPr>
            <w:tcW w:w="714" w:type="dxa"/>
            <w:tcBorders>
              <w:top w:val="single" w:sz="2" w:space="0" w:color="auto"/>
              <w:bottom w:val="nil"/>
            </w:tcBorders>
            <w:shd w:val="clear" w:color="auto" w:fill="auto"/>
          </w:tcPr>
          <w:p w:rsidR="00B337F0" w:rsidRPr="00441FAA" w:rsidRDefault="00B337F0" w:rsidP="00441FAA">
            <w:pPr>
              <w:pStyle w:val="Tabletext"/>
            </w:pPr>
            <w:r w:rsidRPr="00441FAA">
              <w:t>14</w:t>
            </w:r>
          </w:p>
        </w:tc>
        <w:tc>
          <w:tcPr>
            <w:tcW w:w="1975" w:type="dxa"/>
            <w:tcBorders>
              <w:top w:val="single" w:sz="2" w:space="0" w:color="auto"/>
              <w:bottom w:val="nil"/>
            </w:tcBorders>
            <w:shd w:val="clear" w:color="auto" w:fill="auto"/>
          </w:tcPr>
          <w:p w:rsidR="00B337F0" w:rsidRPr="00441FAA" w:rsidRDefault="00B337F0" w:rsidP="00441FAA">
            <w:pPr>
              <w:pStyle w:val="Tabletext"/>
            </w:pPr>
            <w:r w:rsidRPr="00441FAA">
              <w:t xml:space="preserve">an entity that makes a </w:t>
            </w:r>
            <w:r w:rsidR="00441FAA" w:rsidRPr="00441FAA">
              <w:rPr>
                <w:position w:val="6"/>
                <w:sz w:val="16"/>
              </w:rPr>
              <w:t>*</w:t>
            </w:r>
            <w:r w:rsidRPr="00441FAA">
              <w:t xml:space="preserve">supply of an information technology service and has an </w:t>
            </w:r>
            <w:r w:rsidR="00441FAA" w:rsidRPr="00441FAA">
              <w:rPr>
                <w:position w:val="6"/>
                <w:sz w:val="16"/>
              </w:rPr>
              <w:t>*</w:t>
            </w:r>
            <w:r w:rsidRPr="00441FAA">
              <w:t>ABN</w:t>
            </w:r>
          </w:p>
        </w:tc>
        <w:tc>
          <w:tcPr>
            <w:tcW w:w="4397" w:type="dxa"/>
            <w:tcBorders>
              <w:top w:val="single" w:sz="2" w:space="0" w:color="auto"/>
              <w:bottom w:val="nil"/>
            </w:tcBorders>
            <w:shd w:val="clear" w:color="auto" w:fill="auto"/>
          </w:tcPr>
          <w:p w:rsidR="00B337F0" w:rsidRPr="00441FAA" w:rsidRDefault="00B337F0" w:rsidP="00441FAA">
            <w:pPr>
              <w:pStyle w:val="Tabletext"/>
            </w:pPr>
            <w:r w:rsidRPr="00441FAA">
              <w:t xml:space="preserve">the provision of consideration (within the meaning of the </w:t>
            </w:r>
            <w:r w:rsidR="00441FAA" w:rsidRPr="00441FAA">
              <w:rPr>
                <w:position w:val="6"/>
                <w:sz w:val="16"/>
              </w:rPr>
              <w:t>*</w:t>
            </w:r>
            <w:r w:rsidRPr="00441FAA">
              <w:t xml:space="preserve">GST Act) by the entity to another entity wholly or partly for the </w:t>
            </w:r>
            <w:r w:rsidR="00441FAA" w:rsidRPr="00441FAA">
              <w:rPr>
                <w:position w:val="6"/>
                <w:sz w:val="16"/>
              </w:rPr>
              <w:t>*</w:t>
            </w:r>
            <w:r w:rsidRPr="00441FAA">
              <w:t>supply by the other entity of an information technology service, unless:</w:t>
            </w:r>
          </w:p>
          <w:p w:rsidR="00B337F0" w:rsidRPr="00441FAA" w:rsidRDefault="00B337F0" w:rsidP="00441FAA">
            <w:pPr>
              <w:pStyle w:val="Tablea"/>
            </w:pPr>
            <w:r w:rsidRPr="00441FAA">
              <w:t xml:space="preserve">(a) the entities are </w:t>
            </w:r>
            <w:r w:rsidR="00441FAA" w:rsidRPr="00441FAA">
              <w:rPr>
                <w:position w:val="6"/>
                <w:sz w:val="16"/>
              </w:rPr>
              <w:t>*</w:t>
            </w:r>
            <w:r w:rsidRPr="00441FAA">
              <w:t xml:space="preserve">members of the same </w:t>
            </w:r>
            <w:r w:rsidR="00441FAA" w:rsidRPr="00441FAA">
              <w:rPr>
                <w:position w:val="6"/>
                <w:sz w:val="16"/>
              </w:rPr>
              <w:t>*</w:t>
            </w:r>
            <w:r w:rsidRPr="00441FAA">
              <w:t xml:space="preserve">consolidated group or </w:t>
            </w:r>
            <w:r w:rsidR="00441FAA" w:rsidRPr="00441FAA">
              <w:rPr>
                <w:position w:val="6"/>
                <w:sz w:val="16"/>
              </w:rPr>
              <w:t>*</w:t>
            </w:r>
            <w:r w:rsidRPr="00441FAA">
              <w:t>MEC group; or</w:t>
            </w:r>
          </w:p>
          <w:p w:rsidR="00B337F0" w:rsidRPr="00441FAA" w:rsidRDefault="00B337F0" w:rsidP="00441FAA">
            <w:pPr>
              <w:pStyle w:val="Tablea"/>
            </w:pPr>
            <w:r w:rsidRPr="00441FAA">
              <w:t>(b) Division</w:t>
            </w:r>
            <w:r w:rsidR="00441FAA" w:rsidRPr="00441FAA">
              <w:t> </w:t>
            </w:r>
            <w:r w:rsidRPr="00441FAA">
              <w:t>12 requires that an amount be withheld from the payment of the consideration</w:t>
            </w:r>
          </w:p>
        </w:tc>
      </w:tr>
    </w:tbl>
    <w:p w:rsidR="00B337F0" w:rsidRPr="00441FAA" w:rsidRDefault="00B337F0" w:rsidP="00441FAA">
      <w:pPr>
        <w:pStyle w:val="Transitional"/>
      </w:pPr>
      <w:r w:rsidRPr="00441FAA">
        <w:t>2  Application</w:t>
      </w:r>
    </w:p>
    <w:p w:rsidR="00B337F0" w:rsidRPr="00441FAA" w:rsidRDefault="00B337F0" w:rsidP="00441FAA">
      <w:pPr>
        <w:pStyle w:val="Subitem"/>
      </w:pPr>
      <w:r w:rsidRPr="00441FAA">
        <w:t>(1)</w:t>
      </w:r>
      <w:r w:rsidRPr="00441FAA">
        <w:tab/>
        <w:t>Item</w:t>
      </w:r>
      <w:r w:rsidR="00441FAA" w:rsidRPr="00441FAA">
        <w:t> </w:t>
      </w:r>
      <w:r w:rsidRPr="00441FAA">
        <w:t>12 of the table in the amended provision applies in relation to a road freight service transaction unless:</w:t>
      </w:r>
    </w:p>
    <w:p w:rsidR="00B337F0" w:rsidRPr="00441FAA" w:rsidRDefault="00B337F0" w:rsidP="00441FAA">
      <w:pPr>
        <w:pStyle w:val="paragraph"/>
      </w:pPr>
      <w:r w:rsidRPr="00441FAA">
        <w:tab/>
        <w:t>(a)</w:t>
      </w:r>
      <w:r w:rsidRPr="00441FAA">
        <w:tab/>
        <w:t>the transaction happens before 1</w:t>
      </w:r>
      <w:r w:rsidR="00441FAA" w:rsidRPr="00441FAA">
        <w:t> </w:t>
      </w:r>
      <w:r w:rsidRPr="00441FAA">
        <w:t>July 2019; or</w:t>
      </w:r>
    </w:p>
    <w:p w:rsidR="00B337F0" w:rsidRPr="00441FAA" w:rsidRDefault="00B337F0" w:rsidP="00441FAA">
      <w:pPr>
        <w:pStyle w:val="paragraph"/>
      </w:pPr>
      <w:r w:rsidRPr="00441FAA">
        <w:tab/>
        <w:t>(b)</w:t>
      </w:r>
      <w:r w:rsidRPr="00441FAA">
        <w:tab/>
        <w:t>the transaction happens during an alternative reporting period for item</w:t>
      </w:r>
      <w:r w:rsidR="00441FAA" w:rsidRPr="00441FAA">
        <w:t> </w:t>
      </w:r>
      <w:r w:rsidRPr="00441FAA">
        <w:t>12 that begins before 1</w:t>
      </w:r>
      <w:r w:rsidR="00441FAA" w:rsidRPr="00441FAA">
        <w:t> </w:t>
      </w:r>
      <w:r w:rsidRPr="00441FAA">
        <w:t>July 2019.</w:t>
      </w:r>
    </w:p>
    <w:p w:rsidR="00B337F0" w:rsidRPr="00441FAA" w:rsidRDefault="00B337F0" w:rsidP="00441FAA">
      <w:pPr>
        <w:pStyle w:val="Subitem"/>
      </w:pPr>
      <w:r w:rsidRPr="00441FAA">
        <w:t>(2)</w:t>
      </w:r>
      <w:r w:rsidRPr="00441FAA">
        <w:tab/>
        <w:t>An inserted item applies to a transaction unless:</w:t>
      </w:r>
    </w:p>
    <w:p w:rsidR="00B337F0" w:rsidRPr="00441FAA" w:rsidRDefault="00B337F0" w:rsidP="00441FAA">
      <w:pPr>
        <w:pStyle w:val="paragraph"/>
      </w:pPr>
      <w:r w:rsidRPr="00441FAA">
        <w:tab/>
        <w:t>(a)</w:t>
      </w:r>
      <w:r w:rsidRPr="00441FAA">
        <w:tab/>
        <w:t>the transaction happens before 1</w:t>
      </w:r>
      <w:r w:rsidR="00441FAA" w:rsidRPr="00441FAA">
        <w:t> </w:t>
      </w:r>
      <w:r w:rsidRPr="00441FAA">
        <w:t>July 2019; or</w:t>
      </w:r>
    </w:p>
    <w:p w:rsidR="00B337F0" w:rsidRPr="00441FAA" w:rsidRDefault="00B337F0" w:rsidP="00441FAA">
      <w:pPr>
        <w:pStyle w:val="paragraph"/>
      </w:pPr>
      <w:r w:rsidRPr="00441FAA">
        <w:tab/>
        <w:t>(b)</w:t>
      </w:r>
      <w:r w:rsidRPr="00441FAA">
        <w:tab/>
        <w:t>the transaction happens during an alternative reporting period for the item that begins before 1</w:t>
      </w:r>
      <w:r w:rsidR="00441FAA" w:rsidRPr="00441FAA">
        <w:t> </w:t>
      </w:r>
      <w:r w:rsidRPr="00441FAA">
        <w:t>July 2019.</w:t>
      </w:r>
    </w:p>
    <w:p w:rsidR="00B337F0" w:rsidRPr="00441FAA" w:rsidRDefault="00B337F0" w:rsidP="00441FAA">
      <w:pPr>
        <w:pStyle w:val="Subitem"/>
      </w:pPr>
      <w:r w:rsidRPr="00441FAA">
        <w:t>(3)</w:t>
      </w:r>
      <w:r w:rsidRPr="00441FAA">
        <w:tab/>
        <w:t>In this item:</w:t>
      </w:r>
    </w:p>
    <w:p w:rsidR="00B337F0" w:rsidRPr="00441FAA" w:rsidRDefault="00B337F0" w:rsidP="00441FAA">
      <w:pPr>
        <w:pStyle w:val="Item"/>
      </w:pPr>
      <w:r w:rsidRPr="00441FAA">
        <w:rPr>
          <w:b/>
          <w:i/>
        </w:rPr>
        <w:t>alternative reporting period</w:t>
      </w:r>
      <w:r w:rsidRPr="00441FAA">
        <w:t xml:space="preserve"> means a period specified under </w:t>
      </w:r>
      <w:r w:rsidR="00441FAA" w:rsidRPr="00441FAA">
        <w:t>subparagraph (</w:t>
      </w:r>
      <w:r w:rsidRPr="00441FAA">
        <w:t>a)(ii) of the amended provision.</w:t>
      </w:r>
    </w:p>
    <w:p w:rsidR="00B337F0" w:rsidRPr="00441FAA" w:rsidRDefault="00B337F0" w:rsidP="00441FAA">
      <w:pPr>
        <w:pStyle w:val="Item"/>
      </w:pPr>
      <w:r w:rsidRPr="00441FAA">
        <w:rPr>
          <w:b/>
          <w:i/>
        </w:rPr>
        <w:t>amended provision</w:t>
      </w:r>
      <w:r w:rsidRPr="00441FAA">
        <w:t xml:space="preserve"> means section</w:t>
      </w:r>
      <w:r w:rsidR="00441FAA" w:rsidRPr="00441FAA">
        <w:t> </w:t>
      </w:r>
      <w:r w:rsidRPr="00441FAA">
        <w:t>396</w:t>
      </w:r>
      <w:r w:rsidR="00112FEA">
        <w:noBreakHyphen/>
      </w:r>
      <w:r w:rsidRPr="00441FAA">
        <w:t>55 in Schedule</w:t>
      </w:r>
      <w:r w:rsidR="00441FAA" w:rsidRPr="00441FAA">
        <w:t> </w:t>
      </w:r>
      <w:r w:rsidRPr="00441FAA">
        <w:t xml:space="preserve">1 to the </w:t>
      </w:r>
      <w:r w:rsidRPr="00441FAA">
        <w:rPr>
          <w:i/>
        </w:rPr>
        <w:t>Taxation Administration Act 1953</w:t>
      </w:r>
      <w:r w:rsidRPr="00441FAA">
        <w:t>, as amended by item</w:t>
      </w:r>
      <w:r w:rsidR="00441FAA" w:rsidRPr="00441FAA">
        <w:t> </w:t>
      </w:r>
      <w:r w:rsidRPr="00441FAA">
        <w:t>1 of this Schedule.</w:t>
      </w:r>
    </w:p>
    <w:p w:rsidR="00B337F0" w:rsidRPr="00441FAA" w:rsidRDefault="00B337F0" w:rsidP="00441FAA">
      <w:pPr>
        <w:pStyle w:val="Item"/>
      </w:pPr>
      <w:r w:rsidRPr="00441FAA">
        <w:rPr>
          <w:b/>
          <w:i/>
        </w:rPr>
        <w:t>inserted item</w:t>
      </w:r>
      <w:r w:rsidRPr="00441FAA">
        <w:t xml:space="preserve"> means either item</w:t>
      </w:r>
      <w:r w:rsidR="00441FAA" w:rsidRPr="00441FAA">
        <w:t> </w:t>
      </w:r>
      <w:r w:rsidRPr="00441FAA">
        <w:t>13 or 14 of the table in the amended provision.</w:t>
      </w:r>
    </w:p>
    <w:p w:rsidR="00B337F0" w:rsidRPr="00441FAA" w:rsidRDefault="00B337F0" w:rsidP="00441FAA">
      <w:pPr>
        <w:pStyle w:val="Item"/>
      </w:pPr>
      <w:r w:rsidRPr="00441FAA">
        <w:rPr>
          <w:b/>
          <w:i/>
        </w:rPr>
        <w:t>road freight service transaction</w:t>
      </w:r>
      <w:r w:rsidRPr="00441FAA">
        <w:t xml:space="preserve"> means a transaction described in item</w:t>
      </w:r>
      <w:r w:rsidR="00441FAA" w:rsidRPr="00441FAA">
        <w:t> </w:t>
      </w:r>
      <w:r w:rsidRPr="00441FAA">
        <w:t>12 of the table that is not a transaction in relation to a courier service.</w:t>
      </w:r>
    </w:p>
    <w:p w:rsidR="00B337F0" w:rsidRPr="00441FAA" w:rsidRDefault="00B337F0" w:rsidP="00441FAA">
      <w:pPr>
        <w:pStyle w:val="Transitional"/>
      </w:pPr>
      <w:r w:rsidRPr="00441FAA">
        <w:t>3  General exemptions</w:t>
      </w:r>
    </w:p>
    <w:p w:rsidR="00B337F0" w:rsidRPr="00441FAA" w:rsidRDefault="00B337F0" w:rsidP="00441FAA">
      <w:pPr>
        <w:pStyle w:val="Subitem"/>
      </w:pPr>
      <w:r w:rsidRPr="00441FAA">
        <w:t>(1)</w:t>
      </w:r>
      <w:r w:rsidRPr="00441FAA">
        <w:tab/>
        <w:t>As from 1</w:t>
      </w:r>
      <w:r w:rsidR="00441FAA" w:rsidRPr="00441FAA">
        <w:t> </w:t>
      </w:r>
      <w:r w:rsidRPr="00441FAA">
        <w:t>July 2019 or the commencement of this Schedule, whichever is the later, the Commissioner is taken to have:</w:t>
      </w:r>
    </w:p>
    <w:p w:rsidR="00B337F0" w:rsidRPr="00441FAA" w:rsidRDefault="00B337F0" w:rsidP="00441FAA">
      <w:pPr>
        <w:pStyle w:val="paragraph"/>
      </w:pPr>
      <w:r w:rsidRPr="00441FAA">
        <w:tab/>
        <w:t>(a)</w:t>
      </w:r>
      <w:r w:rsidRPr="00441FAA">
        <w:tab/>
        <w:t>determined, under subsection</w:t>
      </w:r>
      <w:r w:rsidR="00441FAA" w:rsidRPr="00441FAA">
        <w:t> </w:t>
      </w:r>
      <w:r w:rsidRPr="00441FAA">
        <w:t>396</w:t>
      </w:r>
      <w:r w:rsidR="00112FEA">
        <w:noBreakHyphen/>
      </w:r>
      <w:r w:rsidRPr="00441FAA">
        <w:t>70(4) in Schedule</w:t>
      </w:r>
      <w:r w:rsidR="00441FAA" w:rsidRPr="00441FAA">
        <w:t> </w:t>
      </w:r>
      <w:r w:rsidRPr="00441FAA">
        <w:t xml:space="preserve">1 to the </w:t>
      </w:r>
      <w:r w:rsidRPr="00441FAA">
        <w:rPr>
          <w:i/>
        </w:rPr>
        <w:t>Taxation Administration Act 1953</w:t>
      </w:r>
      <w:r w:rsidRPr="00441FAA">
        <w:t xml:space="preserve">, the matter in </w:t>
      </w:r>
      <w:r w:rsidR="00441FAA" w:rsidRPr="00441FAA">
        <w:t>subitem (</w:t>
      </w:r>
      <w:r w:rsidRPr="00441FAA">
        <w:t>2); and</w:t>
      </w:r>
    </w:p>
    <w:p w:rsidR="00B337F0" w:rsidRPr="00441FAA" w:rsidRDefault="00B337F0" w:rsidP="00441FAA">
      <w:pPr>
        <w:pStyle w:val="paragraph"/>
      </w:pPr>
      <w:r w:rsidRPr="00441FAA">
        <w:tab/>
        <w:t>(b)</w:t>
      </w:r>
      <w:r w:rsidRPr="00441FAA">
        <w:tab/>
        <w:t>revoked the determination of the matter in subitem</w:t>
      </w:r>
      <w:r w:rsidR="00441FAA" w:rsidRPr="00441FAA">
        <w:t> </w:t>
      </w:r>
      <w:r w:rsidRPr="00441FAA">
        <w:t>3(3) of Schedule</w:t>
      </w:r>
      <w:r w:rsidR="00441FAA" w:rsidRPr="00441FAA">
        <w:t> </w:t>
      </w:r>
      <w:r w:rsidRPr="00441FAA">
        <w:t xml:space="preserve">2 to the </w:t>
      </w:r>
      <w:r w:rsidRPr="00441FAA">
        <w:rPr>
          <w:i/>
        </w:rPr>
        <w:t>Treasury Laws Amendment (Black Economy Taskforce Measures No.</w:t>
      </w:r>
      <w:r w:rsidR="00441FAA" w:rsidRPr="00441FAA">
        <w:rPr>
          <w:i/>
        </w:rPr>
        <w:t> </w:t>
      </w:r>
      <w:r w:rsidRPr="00441FAA">
        <w:rPr>
          <w:i/>
        </w:rPr>
        <w:t>1) Act 2018</w:t>
      </w:r>
      <w:r w:rsidRPr="00441FAA">
        <w:t>, as amended by the Commissioner if it has been amended.</w:t>
      </w:r>
    </w:p>
    <w:p w:rsidR="00B337F0" w:rsidRPr="00441FAA" w:rsidRDefault="00B337F0" w:rsidP="00441FAA">
      <w:pPr>
        <w:pStyle w:val="Subitem"/>
      </w:pPr>
      <w:r w:rsidRPr="00441FAA">
        <w:t>(2)</w:t>
      </w:r>
      <w:r w:rsidRPr="00441FAA">
        <w:tab/>
        <w:t>Where the amended provision requires an entity to prepare and give a report for a transaction that is described in item</w:t>
      </w:r>
      <w:r w:rsidR="00441FAA" w:rsidRPr="00441FAA">
        <w:t> </w:t>
      </w:r>
      <w:r w:rsidRPr="00441FAA">
        <w:t xml:space="preserve">12 of the table in that provision and that happens during a particular period (the </w:t>
      </w:r>
      <w:r w:rsidRPr="00441FAA">
        <w:rPr>
          <w:b/>
          <w:i/>
        </w:rPr>
        <w:t>reporting period</w:t>
      </w:r>
      <w:r w:rsidRPr="00441FAA">
        <w:t>), the entity is not so required if:</w:t>
      </w:r>
    </w:p>
    <w:p w:rsidR="00B337F0" w:rsidRPr="00441FAA" w:rsidRDefault="00B337F0" w:rsidP="00441FAA">
      <w:pPr>
        <w:pStyle w:val="paragraph"/>
      </w:pPr>
      <w:r w:rsidRPr="00441FAA">
        <w:tab/>
        <w:t>(a)</w:t>
      </w:r>
      <w:r w:rsidRPr="00441FAA">
        <w:tab/>
        <w:t>the total value of the consideration that:</w:t>
      </w:r>
    </w:p>
    <w:p w:rsidR="00B337F0" w:rsidRPr="00441FAA" w:rsidRDefault="00B337F0" w:rsidP="00441FAA">
      <w:pPr>
        <w:pStyle w:val="paragraphsub"/>
      </w:pPr>
      <w:r w:rsidRPr="00441FAA">
        <w:tab/>
        <w:t>(i)</w:t>
      </w:r>
      <w:r w:rsidRPr="00441FAA">
        <w:tab/>
        <w:t>is received by the entity during the reporting period; and</w:t>
      </w:r>
    </w:p>
    <w:p w:rsidR="00B337F0" w:rsidRPr="00441FAA" w:rsidRDefault="00B337F0" w:rsidP="00441FAA">
      <w:pPr>
        <w:pStyle w:val="paragraphsub"/>
      </w:pPr>
      <w:r w:rsidRPr="00441FAA">
        <w:tab/>
        <w:t>(ii)</w:t>
      </w:r>
      <w:r w:rsidRPr="00441FAA">
        <w:tab/>
        <w:t>relates to the supply by the entity, including by a contractor or subcontractor on behalf of the entity, of a courier service or a road freight service;</w:t>
      </w:r>
    </w:p>
    <w:p w:rsidR="00B337F0" w:rsidRPr="00441FAA" w:rsidRDefault="00B337F0" w:rsidP="00441FAA">
      <w:pPr>
        <w:pStyle w:val="paragraph"/>
      </w:pPr>
      <w:r w:rsidRPr="00441FAA">
        <w:tab/>
      </w:r>
      <w:r w:rsidRPr="00441FAA">
        <w:tab/>
        <w:t>is less than 10% of the entity’s relevant GST turnover as at the end of the reporting period; and</w:t>
      </w:r>
    </w:p>
    <w:p w:rsidR="00B337F0" w:rsidRPr="00441FAA" w:rsidRDefault="00B337F0" w:rsidP="00441FAA">
      <w:pPr>
        <w:pStyle w:val="paragraph"/>
      </w:pPr>
      <w:r w:rsidRPr="00441FAA">
        <w:tab/>
        <w:t>(b)</w:t>
      </w:r>
      <w:r w:rsidRPr="00441FAA">
        <w:tab/>
        <w:t>the transaction is not described in another item of the table in the amended provision; and</w:t>
      </w:r>
    </w:p>
    <w:p w:rsidR="00B337F0" w:rsidRPr="00441FAA" w:rsidRDefault="00B337F0" w:rsidP="00441FAA">
      <w:pPr>
        <w:pStyle w:val="paragraph"/>
      </w:pPr>
      <w:r w:rsidRPr="00441FAA">
        <w:tab/>
        <w:t>(c)</w:t>
      </w:r>
      <w:r w:rsidRPr="00441FAA">
        <w:tab/>
        <w:t>the entity has not, before the time by which the amended provision requires the report to be given, or within such further time allowed by the Commissioner, chosen to be required to prepare and give a report for the transaction.</w:t>
      </w:r>
    </w:p>
    <w:p w:rsidR="00B337F0" w:rsidRPr="00441FAA" w:rsidRDefault="00B337F0" w:rsidP="00441FAA">
      <w:pPr>
        <w:pStyle w:val="Subitem"/>
      </w:pPr>
      <w:r w:rsidRPr="00441FAA">
        <w:t>(3)</w:t>
      </w:r>
      <w:r w:rsidRPr="00441FAA">
        <w:tab/>
        <w:t xml:space="preserve">For the purposes of </w:t>
      </w:r>
      <w:r w:rsidR="00441FAA" w:rsidRPr="00441FAA">
        <w:t>paragraph (</w:t>
      </w:r>
      <w:r w:rsidRPr="00441FAA">
        <w:t>2)(c), giving a report for the transaction is sufficient evidence of the making of the choice.</w:t>
      </w:r>
    </w:p>
    <w:p w:rsidR="00B337F0" w:rsidRPr="00441FAA" w:rsidRDefault="00B337F0" w:rsidP="00441FAA">
      <w:pPr>
        <w:pStyle w:val="Subitem"/>
      </w:pPr>
      <w:r w:rsidRPr="00441FAA">
        <w:t>(4)</w:t>
      </w:r>
      <w:r w:rsidRPr="00441FAA">
        <w:tab/>
        <w:t>Neither of the following is a legislative instrument:</w:t>
      </w:r>
    </w:p>
    <w:p w:rsidR="00B337F0" w:rsidRPr="00441FAA" w:rsidRDefault="00B337F0" w:rsidP="00441FAA">
      <w:pPr>
        <w:pStyle w:val="paragraph"/>
      </w:pPr>
      <w:r w:rsidRPr="00441FAA">
        <w:tab/>
        <w:t>(a)</w:t>
      </w:r>
      <w:r w:rsidRPr="00441FAA">
        <w:tab/>
        <w:t xml:space="preserve">the determination mentioned in </w:t>
      </w:r>
      <w:r w:rsidR="00441FAA" w:rsidRPr="00441FAA">
        <w:t>paragraph (</w:t>
      </w:r>
      <w:r w:rsidRPr="00441FAA">
        <w:t>1)(a);</w:t>
      </w:r>
    </w:p>
    <w:p w:rsidR="00B337F0" w:rsidRPr="00441FAA" w:rsidRDefault="00B337F0" w:rsidP="00441FAA">
      <w:pPr>
        <w:pStyle w:val="paragraph"/>
      </w:pPr>
      <w:r w:rsidRPr="00441FAA">
        <w:tab/>
        <w:t>(b)</w:t>
      </w:r>
      <w:r w:rsidRPr="00441FAA">
        <w:tab/>
        <w:t xml:space="preserve">the revocation mentioned in </w:t>
      </w:r>
      <w:r w:rsidR="00441FAA" w:rsidRPr="00441FAA">
        <w:t>paragraph (</w:t>
      </w:r>
      <w:r w:rsidRPr="00441FAA">
        <w:t>1)(b).</w:t>
      </w:r>
    </w:p>
    <w:p w:rsidR="00B337F0" w:rsidRPr="00441FAA" w:rsidRDefault="00B337F0" w:rsidP="00441FAA">
      <w:pPr>
        <w:pStyle w:val="Subitem"/>
      </w:pPr>
      <w:r w:rsidRPr="00441FAA">
        <w:t>(5)</w:t>
      </w:r>
      <w:r w:rsidRPr="00441FAA">
        <w:tab/>
        <w:t>The Commissioner may, by legislative instrument under subsection</w:t>
      </w:r>
      <w:r w:rsidR="00441FAA" w:rsidRPr="00441FAA">
        <w:t> </w:t>
      </w:r>
      <w:r w:rsidRPr="00441FAA">
        <w:t>396</w:t>
      </w:r>
      <w:r w:rsidR="00112FEA">
        <w:noBreakHyphen/>
      </w:r>
      <w:r w:rsidRPr="00441FAA">
        <w:t>70(4) in Schedule</w:t>
      </w:r>
      <w:r w:rsidR="00441FAA" w:rsidRPr="00441FAA">
        <w:t> </w:t>
      </w:r>
      <w:r w:rsidRPr="00441FAA">
        <w:t xml:space="preserve">1 to the </w:t>
      </w:r>
      <w:r w:rsidRPr="00441FAA">
        <w:rPr>
          <w:i/>
        </w:rPr>
        <w:t>Taxation Administration Act 1953</w:t>
      </w:r>
      <w:r w:rsidRPr="00441FAA">
        <w:t xml:space="preserve">, repeal or amend the determination mentioned in </w:t>
      </w:r>
      <w:r w:rsidR="00441FAA" w:rsidRPr="00441FAA">
        <w:t>paragraph (</w:t>
      </w:r>
      <w:r w:rsidRPr="00441FAA">
        <w:t>1)(a) as if the Commissioner had made it by legislative instrument under subsection</w:t>
      </w:r>
      <w:r w:rsidR="00441FAA" w:rsidRPr="00441FAA">
        <w:t> </w:t>
      </w:r>
      <w:r w:rsidRPr="00441FAA">
        <w:t>396</w:t>
      </w:r>
      <w:r w:rsidR="00112FEA">
        <w:noBreakHyphen/>
      </w:r>
      <w:r w:rsidRPr="00441FAA">
        <w:t>70(4).</w:t>
      </w:r>
    </w:p>
    <w:p w:rsidR="00B337F0" w:rsidRPr="00441FAA" w:rsidRDefault="00B337F0" w:rsidP="00441FAA">
      <w:pPr>
        <w:pStyle w:val="notemargin"/>
      </w:pPr>
      <w:r w:rsidRPr="00441FAA">
        <w:t>Note:</w:t>
      </w:r>
      <w:r w:rsidRPr="00441FAA">
        <w:tab/>
        <w:t>See subsection</w:t>
      </w:r>
      <w:r w:rsidR="00441FAA" w:rsidRPr="00441FAA">
        <w:t> </w:t>
      </w:r>
      <w:r w:rsidRPr="00441FAA">
        <w:t xml:space="preserve">33(3) of the </w:t>
      </w:r>
      <w:r w:rsidRPr="00441FAA">
        <w:rPr>
          <w:i/>
        </w:rPr>
        <w:t>Acts Interpretation Act 1901</w:t>
      </w:r>
      <w:r w:rsidRPr="00441FAA">
        <w:t>. The legislative instrument would provide that the determination is repealed or amended.</w:t>
      </w:r>
    </w:p>
    <w:p w:rsidR="00B337F0" w:rsidRPr="00441FAA" w:rsidRDefault="00B337F0" w:rsidP="00441FAA">
      <w:pPr>
        <w:pStyle w:val="Subitem"/>
      </w:pPr>
      <w:r w:rsidRPr="00441FAA">
        <w:t>(6)</w:t>
      </w:r>
      <w:r w:rsidRPr="00441FAA">
        <w:tab/>
        <w:t>For a transaction that happens on or after 1</w:t>
      </w:r>
      <w:r w:rsidR="00441FAA" w:rsidRPr="00441FAA">
        <w:t> </w:t>
      </w:r>
      <w:r w:rsidRPr="00441FAA">
        <w:t>July 2019 but during an alternative reporting period that begins before 1</w:t>
      </w:r>
      <w:r w:rsidR="00441FAA" w:rsidRPr="00441FAA">
        <w:t> </w:t>
      </w:r>
      <w:r w:rsidRPr="00441FAA">
        <w:t>July 2019:</w:t>
      </w:r>
    </w:p>
    <w:p w:rsidR="00B337F0" w:rsidRPr="00441FAA" w:rsidRDefault="00B337F0" w:rsidP="00441FAA">
      <w:pPr>
        <w:pStyle w:val="paragraph"/>
      </w:pPr>
      <w:r w:rsidRPr="00441FAA">
        <w:tab/>
        <w:t>(a)</w:t>
      </w:r>
      <w:r w:rsidRPr="00441FAA">
        <w:tab/>
        <w:t xml:space="preserve">the determination mentioned in </w:t>
      </w:r>
      <w:r w:rsidR="00441FAA" w:rsidRPr="00441FAA">
        <w:t>paragraph (</w:t>
      </w:r>
      <w:r w:rsidRPr="00441FAA">
        <w:t>1)(a) does not apply; and</w:t>
      </w:r>
    </w:p>
    <w:p w:rsidR="00B337F0" w:rsidRPr="00441FAA" w:rsidRDefault="00B337F0" w:rsidP="00441FAA">
      <w:pPr>
        <w:pStyle w:val="paragraph"/>
      </w:pPr>
      <w:r w:rsidRPr="00441FAA">
        <w:tab/>
        <w:t>(b)</w:t>
      </w:r>
      <w:r w:rsidRPr="00441FAA">
        <w:tab/>
        <w:t xml:space="preserve">the determination to which </w:t>
      </w:r>
      <w:r w:rsidR="00441FAA" w:rsidRPr="00441FAA">
        <w:t>paragraph (</w:t>
      </w:r>
      <w:r w:rsidRPr="00441FAA">
        <w:t>1)(b) refers applies despite its revocation.</w:t>
      </w:r>
    </w:p>
    <w:p w:rsidR="00B337F0" w:rsidRPr="00441FAA" w:rsidRDefault="00B337F0" w:rsidP="00441FAA">
      <w:pPr>
        <w:pStyle w:val="Subitem"/>
      </w:pPr>
      <w:r w:rsidRPr="00441FAA">
        <w:t>(7)</w:t>
      </w:r>
      <w:r w:rsidRPr="00441FAA">
        <w:tab/>
        <w:t>In this item:</w:t>
      </w:r>
    </w:p>
    <w:p w:rsidR="00B337F0" w:rsidRPr="00441FAA" w:rsidRDefault="00B337F0" w:rsidP="00441FAA">
      <w:pPr>
        <w:pStyle w:val="Item"/>
        <w:rPr>
          <w:b/>
          <w:i/>
        </w:rPr>
      </w:pPr>
      <w:r w:rsidRPr="00441FAA">
        <w:rPr>
          <w:b/>
          <w:i/>
        </w:rPr>
        <w:t xml:space="preserve">alternative reporting period </w:t>
      </w:r>
      <w:r w:rsidRPr="00441FAA">
        <w:t>means a period specified under subparagraph</w:t>
      </w:r>
      <w:r w:rsidR="00441FAA" w:rsidRPr="00441FAA">
        <w:t> </w:t>
      </w:r>
      <w:r w:rsidRPr="00441FAA">
        <w:t>396</w:t>
      </w:r>
      <w:r w:rsidR="00112FEA">
        <w:noBreakHyphen/>
      </w:r>
      <w:r w:rsidRPr="00441FAA">
        <w:t>55(a)(ii) in Schedule</w:t>
      </w:r>
      <w:r w:rsidR="00441FAA" w:rsidRPr="00441FAA">
        <w:t> </w:t>
      </w:r>
      <w:r w:rsidRPr="00441FAA">
        <w:t xml:space="preserve">1 to the </w:t>
      </w:r>
      <w:r w:rsidRPr="00441FAA">
        <w:rPr>
          <w:i/>
        </w:rPr>
        <w:t>Taxation Administration Act 1953</w:t>
      </w:r>
      <w:r w:rsidRPr="00441FAA">
        <w:t xml:space="preserve"> for item</w:t>
      </w:r>
      <w:r w:rsidR="00441FAA" w:rsidRPr="00441FAA">
        <w:t> </w:t>
      </w:r>
      <w:r w:rsidRPr="00441FAA">
        <w:t>12 of the table in section</w:t>
      </w:r>
      <w:r w:rsidR="00441FAA" w:rsidRPr="00441FAA">
        <w:t> </w:t>
      </w:r>
      <w:r w:rsidRPr="00441FAA">
        <w:t>396</w:t>
      </w:r>
      <w:r w:rsidR="00112FEA">
        <w:noBreakHyphen/>
      </w:r>
      <w:r w:rsidRPr="00441FAA">
        <w:t>55.</w:t>
      </w:r>
    </w:p>
    <w:p w:rsidR="00B337F0" w:rsidRPr="00441FAA" w:rsidRDefault="00B337F0" w:rsidP="00441FAA">
      <w:pPr>
        <w:pStyle w:val="Item"/>
      </w:pPr>
      <w:r w:rsidRPr="00441FAA">
        <w:rPr>
          <w:b/>
          <w:i/>
        </w:rPr>
        <w:t>amended provision</w:t>
      </w:r>
      <w:r w:rsidRPr="00441FAA">
        <w:t xml:space="preserve"> means section</w:t>
      </w:r>
      <w:r w:rsidR="00441FAA" w:rsidRPr="00441FAA">
        <w:t> </w:t>
      </w:r>
      <w:r w:rsidRPr="00441FAA">
        <w:t>396</w:t>
      </w:r>
      <w:r w:rsidR="00112FEA">
        <w:noBreakHyphen/>
      </w:r>
      <w:r w:rsidRPr="00441FAA">
        <w:t>55 in Schedule</w:t>
      </w:r>
      <w:r w:rsidR="00441FAA" w:rsidRPr="00441FAA">
        <w:t> </w:t>
      </w:r>
      <w:r w:rsidRPr="00441FAA">
        <w:t xml:space="preserve">1 to the </w:t>
      </w:r>
      <w:r w:rsidRPr="00441FAA">
        <w:rPr>
          <w:i/>
        </w:rPr>
        <w:t>Taxation Administration Act 1953</w:t>
      </w:r>
      <w:r w:rsidRPr="00441FAA">
        <w:t>, as amended by item</w:t>
      </w:r>
      <w:r w:rsidR="00441FAA" w:rsidRPr="00441FAA">
        <w:t> </w:t>
      </w:r>
      <w:r w:rsidRPr="00441FAA">
        <w:t>1 of this Schedule.</w:t>
      </w:r>
    </w:p>
    <w:p w:rsidR="00B337F0" w:rsidRPr="00441FAA" w:rsidRDefault="00B337F0" w:rsidP="00441FAA">
      <w:pPr>
        <w:pStyle w:val="Item"/>
      </w:pPr>
      <w:r w:rsidRPr="00441FAA">
        <w:rPr>
          <w:b/>
          <w:i/>
        </w:rPr>
        <w:t>relevant GST turnover</w:t>
      </w:r>
      <w:r w:rsidRPr="00441FAA">
        <w:t>, as at the end of a reporting period, means:</w:t>
      </w:r>
    </w:p>
    <w:p w:rsidR="00B337F0" w:rsidRPr="00441FAA" w:rsidRDefault="00B337F0" w:rsidP="00441FAA">
      <w:pPr>
        <w:pStyle w:val="paragraph"/>
      </w:pPr>
      <w:r w:rsidRPr="00441FAA">
        <w:tab/>
        <w:t>(a)</w:t>
      </w:r>
      <w:r w:rsidRPr="00441FAA">
        <w:tab/>
        <w:t>if the entity has been making supplies for at least 12 months—the entity’s current GST turnover as at the end of the reporting period; or</w:t>
      </w:r>
    </w:p>
    <w:p w:rsidR="00B337F0" w:rsidRPr="00441FAA" w:rsidRDefault="00B337F0" w:rsidP="00441FAA">
      <w:pPr>
        <w:pStyle w:val="paragraph"/>
      </w:pPr>
      <w:r w:rsidRPr="00441FAA">
        <w:tab/>
        <w:t>(b)</w:t>
      </w:r>
      <w:r w:rsidRPr="00441FAA">
        <w:tab/>
        <w:t xml:space="preserve">otherwise—the entity’s projected GST turnover, within the meaning of the </w:t>
      </w:r>
      <w:r w:rsidRPr="00441FAA">
        <w:rPr>
          <w:i/>
        </w:rPr>
        <w:t>A New Tax System (Goods and Services Tax) Act 1999</w:t>
      </w:r>
      <w:r w:rsidRPr="00441FAA">
        <w:t>, as at the end of the reporting period.</w:t>
      </w:r>
    </w:p>
    <w:p w:rsidR="00C64CAA" w:rsidRPr="00441FAA" w:rsidRDefault="00C64CAA" w:rsidP="00441FAA">
      <w:pPr>
        <w:pStyle w:val="ActHead6"/>
        <w:pageBreakBefore/>
      </w:pPr>
      <w:bookmarkStart w:id="10" w:name="opcCurrentFind"/>
      <w:bookmarkStart w:id="11" w:name="_Toc531334942"/>
      <w:r w:rsidRPr="00441FAA">
        <w:rPr>
          <w:rStyle w:val="CharAmSchNo"/>
        </w:rPr>
        <w:t>Schedule</w:t>
      </w:r>
      <w:r w:rsidR="00441FAA" w:rsidRPr="00441FAA">
        <w:rPr>
          <w:rStyle w:val="CharAmSchNo"/>
        </w:rPr>
        <w:t> </w:t>
      </w:r>
      <w:r w:rsidRPr="00441FAA">
        <w:rPr>
          <w:rStyle w:val="CharAmSchNo"/>
        </w:rPr>
        <w:t>3</w:t>
      </w:r>
      <w:r w:rsidRPr="00441FAA">
        <w:t>—</w:t>
      </w:r>
      <w:r w:rsidRPr="00441FAA">
        <w:rPr>
          <w:rStyle w:val="CharAmSchText"/>
        </w:rPr>
        <w:t>Taxing tobacco at the time of manufacture</w:t>
      </w:r>
      <w:bookmarkEnd w:id="11"/>
    </w:p>
    <w:bookmarkEnd w:id="10"/>
    <w:p w:rsidR="00457083" w:rsidRPr="00441FAA" w:rsidRDefault="00457083" w:rsidP="00441FAA">
      <w:pPr>
        <w:pStyle w:val="Header"/>
      </w:pPr>
      <w:r w:rsidRPr="00441FAA">
        <w:rPr>
          <w:rStyle w:val="CharAmPartNo"/>
        </w:rPr>
        <w:t xml:space="preserve"> </w:t>
      </w:r>
      <w:r w:rsidRPr="00441FAA">
        <w:rPr>
          <w:rStyle w:val="CharAmPartText"/>
        </w:rPr>
        <w:t xml:space="preserve"> </w:t>
      </w:r>
    </w:p>
    <w:p w:rsidR="00457083" w:rsidRPr="00441FAA" w:rsidRDefault="00457083" w:rsidP="00441FAA">
      <w:pPr>
        <w:pStyle w:val="ActHead9"/>
        <w:rPr>
          <w:i w:val="0"/>
        </w:rPr>
      </w:pPr>
      <w:bookmarkStart w:id="12" w:name="_Toc531334943"/>
      <w:r w:rsidRPr="00441FAA">
        <w:t>Excise Act 1901</w:t>
      </w:r>
      <w:bookmarkEnd w:id="12"/>
    </w:p>
    <w:p w:rsidR="00457083" w:rsidRPr="00441FAA" w:rsidRDefault="00457083" w:rsidP="00441FAA">
      <w:pPr>
        <w:pStyle w:val="ItemHead"/>
      </w:pPr>
      <w:r w:rsidRPr="00441FAA">
        <w:t>1  Subsection</w:t>
      </w:r>
      <w:r w:rsidR="00441FAA" w:rsidRPr="00441FAA">
        <w:t> </w:t>
      </w:r>
      <w:r w:rsidRPr="00441FAA">
        <w:t>4(1)</w:t>
      </w:r>
    </w:p>
    <w:p w:rsidR="00457083" w:rsidRPr="00441FAA" w:rsidRDefault="00457083" w:rsidP="00441FAA">
      <w:pPr>
        <w:pStyle w:val="Item"/>
      </w:pPr>
      <w:r w:rsidRPr="00441FAA">
        <w:t>Insert:</w:t>
      </w:r>
    </w:p>
    <w:p w:rsidR="00457083" w:rsidRPr="00441FAA" w:rsidRDefault="00457083" w:rsidP="00441FAA">
      <w:pPr>
        <w:pStyle w:val="Definition"/>
      </w:pPr>
      <w:r w:rsidRPr="00441FAA">
        <w:rPr>
          <w:b/>
          <w:i/>
        </w:rPr>
        <w:t xml:space="preserve">tobacco goods </w:t>
      </w:r>
      <w:r w:rsidRPr="00441FAA">
        <w:t>means goods mentioned in subitem</w:t>
      </w:r>
      <w:r w:rsidR="00441FAA" w:rsidRPr="00441FAA">
        <w:t> </w:t>
      </w:r>
      <w:r w:rsidRPr="00441FAA">
        <w:t xml:space="preserve">5.1, 5.5 or 5.8 of the table in the Schedule to the </w:t>
      </w:r>
      <w:r w:rsidRPr="00441FAA">
        <w:rPr>
          <w:i/>
        </w:rPr>
        <w:t>Excise Tariff Act 1921</w:t>
      </w:r>
      <w:r w:rsidRPr="00441FAA">
        <w:t>.</w:t>
      </w:r>
    </w:p>
    <w:p w:rsidR="00457083" w:rsidRPr="00441FAA" w:rsidRDefault="00457083" w:rsidP="00441FAA">
      <w:pPr>
        <w:pStyle w:val="ItemHead"/>
      </w:pPr>
      <w:r w:rsidRPr="00441FAA">
        <w:t>2  At the end of subsection</w:t>
      </w:r>
      <w:r w:rsidR="00441FAA" w:rsidRPr="00441FAA">
        <w:t> </w:t>
      </w:r>
      <w:r w:rsidRPr="00441FAA">
        <w:t>39A(2)</w:t>
      </w:r>
    </w:p>
    <w:p w:rsidR="00457083" w:rsidRPr="00441FAA" w:rsidRDefault="00457083" w:rsidP="00441FAA">
      <w:pPr>
        <w:pStyle w:val="Item"/>
      </w:pPr>
      <w:r w:rsidRPr="00441FAA">
        <w:t>Add:</w:t>
      </w:r>
    </w:p>
    <w:p w:rsidR="00457083" w:rsidRPr="00441FAA" w:rsidRDefault="00457083" w:rsidP="00441FAA">
      <w:pPr>
        <w:pStyle w:val="paragraph"/>
      </w:pPr>
      <w:r w:rsidRPr="00441FAA">
        <w:tab/>
        <w:t>; or (m)</w:t>
      </w:r>
      <w:r w:rsidRPr="00441FAA">
        <w:tab/>
        <w:t>in relation to an application for a manufacturer licence that permits the manufacture of any tobacco goods—the applicant has previously failed to comply with a requirement to provide security under section</w:t>
      </w:r>
      <w:r w:rsidR="00441FAA" w:rsidRPr="00441FAA">
        <w:t> </w:t>
      </w:r>
      <w:r w:rsidRPr="00441FAA">
        <w:t>16.</w:t>
      </w:r>
    </w:p>
    <w:p w:rsidR="00457083" w:rsidRPr="00441FAA" w:rsidRDefault="00457083" w:rsidP="00441FAA">
      <w:pPr>
        <w:pStyle w:val="ItemHead"/>
      </w:pPr>
      <w:r w:rsidRPr="00441FAA">
        <w:t>3  At the end of subsection</w:t>
      </w:r>
      <w:r w:rsidR="00441FAA" w:rsidRPr="00441FAA">
        <w:t> </w:t>
      </w:r>
      <w:r w:rsidRPr="00441FAA">
        <w:t>39D(3)</w:t>
      </w:r>
    </w:p>
    <w:p w:rsidR="00457083" w:rsidRPr="00441FAA" w:rsidRDefault="00457083" w:rsidP="00441FAA">
      <w:pPr>
        <w:pStyle w:val="Item"/>
      </w:pPr>
      <w:r w:rsidRPr="00441FAA">
        <w:t>Add:</w:t>
      </w:r>
    </w:p>
    <w:p w:rsidR="00457083" w:rsidRPr="00441FAA" w:rsidRDefault="00457083" w:rsidP="00441FAA">
      <w:pPr>
        <w:pStyle w:val="notetext"/>
      </w:pPr>
      <w:r w:rsidRPr="00441FAA">
        <w:t>Note:</w:t>
      </w:r>
      <w:r w:rsidRPr="00441FAA">
        <w:tab/>
        <w:t>If the licence permits the manufacture of tobacco goods, the Collector must state the tobacco excise period in the licence and the licence holder must give a tobacco excise return for each tobacco excise period, see section</w:t>
      </w:r>
      <w:r w:rsidR="00441FAA" w:rsidRPr="00441FAA">
        <w:t> </w:t>
      </w:r>
      <w:r w:rsidRPr="00441FAA">
        <w:t>66.</w:t>
      </w:r>
    </w:p>
    <w:p w:rsidR="00457083" w:rsidRPr="00441FAA" w:rsidRDefault="00457083" w:rsidP="00441FAA">
      <w:pPr>
        <w:pStyle w:val="ItemHead"/>
      </w:pPr>
      <w:r w:rsidRPr="00441FAA">
        <w:t>4  After paragraph</w:t>
      </w:r>
      <w:r w:rsidR="00441FAA" w:rsidRPr="00441FAA">
        <w:t> </w:t>
      </w:r>
      <w:r w:rsidRPr="00441FAA">
        <w:t>39G(1)(m)</w:t>
      </w:r>
    </w:p>
    <w:p w:rsidR="00457083" w:rsidRPr="00441FAA" w:rsidRDefault="00457083" w:rsidP="00441FAA">
      <w:pPr>
        <w:pStyle w:val="Item"/>
      </w:pPr>
      <w:r w:rsidRPr="00441FAA">
        <w:t>Insert:</w:t>
      </w:r>
    </w:p>
    <w:p w:rsidR="00457083" w:rsidRPr="00441FAA" w:rsidRDefault="00457083" w:rsidP="00441FAA">
      <w:pPr>
        <w:pStyle w:val="paragraph"/>
      </w:pPr>
      <w:r w:rsidRPr="00441FAA">
        <w:tab/>
        <w:t>(ma)</w:t>
      </w:r>
      <w:r w:rsidRPr="00441FAA">
        <w:tab/>
        <w:t>in relation to a manufacturer licence that permits the manufacture of any tobacco goods—the licence holder has failed to comply with a requirement to provide security under section</w:t>
      </w:r>
      <w:r w:rsidR="00441FAA" w:rsidRPr="00441FAA">
        <w:t> </w:t>
      </w:r>
      <w:r w:rsidRPr="00441FAA">
        <w:t>16 in relation to that licence; or</w:t>
      </w:r>
    </w:p>
    <w:p w:rsidR="00457083" w:rsidRPr="00441FAA" w:rsidRDefault="00457083" w:rsidP="00441FAA">
      <w:pPr>
        <w:pStyle w:val="ItemHead"/>
      </w:pPr>
      <w:r w:rsidRPr="00441FAA">
        <w:t>5  At the end of section</w:t>
      </w:r>
      <w:r w:rsidR="00441FAA" w:rsidRPr="00441FAA">
        <w:t> </w:t>
      </w:r>
      <w:r w:rsidRPr="00441FAA">
        <w:t>54</w:t>
      </w:r>
    </w:p>
    <w:p w:rsidR="00457083" w:rsidRPr="00441FAA" w:rsidRDefault="00457083" w:rsidP="00441FAA">
      <w:pPr>
        <w:pStyle w:val="Item"/>
      </w:pPr>
      <w:r w:rsidRPr="00441FAA">
        <w:t>Add:</w:t>
      </w:r>
    </w:p>
    <w:p w:rsidR="00457083" w:rsidRPr="00441FAA" w:rsidRDefault="00457083" w:rsidP="00441FAA">
      <w:pPr>
        <w:pStyle w:val="subsection"/>
      </w:pPr>
      <w:r w:rsidRPr="00441FAA">
        <w:tab/>
        <w:t>(4)</w:t>
      </w:r>
      <w:r w:rsidRPr="00441FAA">
        <w:tab/>
        <w:t>To avoid doubt, if the excisable goods are tobacco goods, only the licensed manufacturer of the goods is liable to pay Excise duty on the goods.</w:t>
      </w:r>
    </w:p>
    <w:p w:rsidR="00457083" w:rsidRPr="00441FAA" w:rsidRDefault="00457083" w:rsidP="00441FAA">
      <w:pPr>
        <w:pStyle w:val="notetext"/>
      </w:pPr>
      <w:r w:rsidRPr="00441FAA">
        <w:t>Note:</w:t>
      </w:r>
      <w:r w:rsidRPr="00441FAA">
        <w:tab/>
        <w:t>Under subsection</w:t>
      </w:r>
      <w:r w:rsidR="00441FAA" w:rsidRPr="00441FAA">
        <w:t> </w:t>
      </w:r>
      <w:r w:rsidRPr="00441FAA">
        <w:t>66(7), tobacco goods are taken to be entered, and delivered, for home consumption at the time they are manufactured.</w:t>
      </w:r>
    </w:p>
    <w:p w:rsidR="00457083" w:rsidRPr="00441FAA" w:rsidRDefault="00457083" w:rsidP="00441FAA">
      <w:pPr>
        <w:pStyle w:val="ItemHead"/>
      </w:pPr>
      <w:r w:rsidRPr="00441FAA">
        <w:t>6  Subsection</w:t>
      </w:r>
      <w:r w:rsidR="00441FAA" w:rsidRPr="00441FAA">
        <w:t> </w:t>
      </w:r>
      <w:r w:rsidRPr="00441FAA">
        <w:t>61C(1)</w:t>
      </w:r>
    </w:p>
    <w:p w:rsidR="00457083" w:rsidRPr="00441FAA" w:rsidRDefault="00457083" w:rsidP="00441FAA">
      <w:pPr>
        <w:pStyle w:val="Item"/>
      </w:pPr>
      <w:r w:rsidRPr="00441FAA">
        <w:t>After “deliver goods”, insert “(other than tobacco goods)”.</w:t>
      </w:r>
    </w:p>
    <w:p w:rsidR="00457083" w:rsidRPr="00441FAA" w:rsidRDefault="00457083" w:rsidP="00441FAA">
      <w:pPr>
        <w:pStyle w:val="ItemHead"/>
      </w:pPr>
      <w:r w:rsidRPr="00441FAA">
        <w:t>7  Before section</w:t>
      </w:r>
      <w:r w:rsidR="00441FAA" w:rsidRPr="00441FAA">
        <w:t> </w:t>
      </w:r>
      <w:r w:rsidRPr="00441FAA">
        <w:t>68</w:t>
      </w:r>
    </w:p>
    <w:p w:rsidR="00457083" w:rsidRPr="00441FAA" w:rsidRDefault="00457083" w:rsidP="00441FAA">
      <w:pPr>
        <w:pStyle w:val="Item"/>
      </w:pPr>
      <w:r w:rsidRPr="00441FAA">
        <w:t>Insert:</w:t>
      </w:r>
    </w:p>
    <w:p w:rsidR="00457083" w:rsidRPr="00441FAA" w:rsidRDefault="00457083" w:rsidP="00441FAA">
      <w:pPr>
        <w:pStyle w:val="ActHead5"/>
      </w:pPr>
      <w:bookmarkStart w:id="13" w:name="_Toc531334944"/>
      <w:r w:rsidRPr="00441FAA">
        <w:rPr>
          <w:rStyle w:val="CharSectno"/>
        </w:rPr>
        <w:t>66</w:t>
      </w:r>
      <w:r w:rsidRPr="00441FAA">
        <w:t xml:space="preserve">  Payment of duty relating to tobacco goods</w:t>
      </w:r>
      <w:bookmarkEnd w:id="13"/>
    </w:p>
    <w:p w:rsidR="00457083" w:rsidRPr="00441FAA" w:rsidRDefault="00457083" w:rsidP="00441FAA">
      <w:pPr>
        <w:pStyle w:val="subsection"/>
      </w:pPr>
      <w:r w:rsidRPr="00441FAA">
        <w:tab/>
        <w:t>(1)</w:t>
      </w:r>
      <w:r w:rsidRPr="00441FAA">
        <w:tab/>
        <w:t>If the Collector grants a person a licence under subsection</w:t>
      </w:r>
      <w:r w:rsidR="00441FAA" w:rsidRPr="00441FAA">
        <w:t> </w:t>
      </w:r>
      <w:r w:rsidRPr="00441FAA">
        <w:t xml:space="preserve">39A(1) that permits the manufacture of any tobacco goods, the Collector must determine a recurring 7 day period (the </w:t>
      </w:r>
      <w:r w:rsidRPr="00441FAA">
        <w:rPr>
          <w:b/>
          <w:i/>
        </w:rPr>
        <w:t>tobacco excise period</w:t>
      </w:r>
      <w:r w:rsidRPr="00441FAA">
        <w:t>) for the licence.</w:t>
      </w:r>
    </w:p>
    <w:p w:rsidR="00457083" w:rsidRPr="00441FAA" w:rsidRDefault="00457083" w:rsidP="00441FAA">
      <w:pPr>
        <w:pStyle w:val="subsection"/>
      </w:pPr>
      <w:r w:rsidRPr="00441FAA">
        <w:tab/>
        <w:t>(2)</w:t>
      </w:r>
      <w:r w:rsidRPr="00441FAA">
        <w:tab/>
        <w:t>However, if the licence is granted on a day that is not the first day of the tobacco excise period, the Collector must determine the first tobacco excise period to be the period from that day until the day before the next tobacco excise period starts.</w:t>
      </w:r>
    </w:p>
    <w:p w:rsidR="00457083" w:rsidRPr="00441FAA" w:rsidRDefault="00457083" w:rsidP="00441FAA">
      <w:pPr>
        <w:pStyle w:val="subsection"/>
      </w:pPr>
      <w:r w:rsidRPr="00441FAA">
        <w:tab/>
        <w:t>(3)</w:t>
      </w:r>
      <w:r w:rsidRPr="00441FAA">
        <w:tab/>
        <w:t xml:space="preserve">The tobacco excise period, and any tobacco excise period determined under </w:t>
      </w:r>
      <w:r w:rsidR="00441FAA" w:rsidRPr="00441FAA">
        <w:t>subsection (</w:t>
      </w:r>
      <w:r w:rsidRPr="00441FAA">
        <w:t>2), must be stated in the licence.</w:t>
      </w:r>
    </w:p>
    <w:p w:rsidR="00457083" w:rsidRPr="00441FAA" w:rsidRDefault="00457083" w:rsidP="00441FAA">
      <w:pPr>
        <w:pStyle w:val="subsection"/>
      </w:pPr>
      <w:r w:rsidRPr="00441FAA">
        <w:tab/>
        <w:t>(4)</w:t>
      </w:r>
      <w:r w:rsidRPr="00441FAA">
        <w:tab/>
        <w:t>The person must, for each tobacco excise period for the licence that begins before the licence ends or is cancelled, give a tobacco excise return to the Collector which includes:</w:t>
      </w:r>
    </w:p>
    <w:p w:rsidR="00457083" w:rsidRPr="00441FAA" w:rsidRDefault="00457083" w:rsidP="00441FAA">
      <w:pPr>
        <w:pStyle w:val="paragraph"/>
      </w:pPr>
      <w:r w:rsidRPr="00441FAA">
        <w:tab/>
        <w:t>(a)</w:t>
      </w:r>
      <w:r w:rsidRPr="00441FAA">
        <w:tab/>
        <w:t>the amount (including a nil amount) of tobacco goods manufactured under the licence during the period; and</w:t>
      </w:r>
    </w:p>
    <w:p w:rsidR="00457083" w:rsidRPr="00441FAA" w:rsidRDefault="00457083" w:rsidP="00441FAA">
      <w:pPr>
        <w:pStyle w:val="paragraph"/>
      </w:pPr>
      <w:r w:rsidRPr="00441FAA">
        <w:tab/>
        <w:t>(b)</w:t>
      </w:r>
      <w:r w:rsidRPr="00441FAA">
        <w:tab/>
        <w:t>the amount of the Excise duty payable on those tobacco goods.</w:t>
      </w:r>
    </w:p>
    <w:p w:rsidR="00457083" w:rsidRPr="00441FAA" w:rsidRDefault="00457083" w:rsidP="00441FAA">
      <w:pPr>
        <w:pStyle w:val="subsection"/>
      </w:pPr>
      <w:r w:rsidRPr="00441FAA">
        <w:tab/>
        <w:t>(5)</w:t>
      </w:r>
      <w:r w:rsidRPr="00441FAA">
        <w:tab/>
        <w:t>The return must be:</w:t>
      </w:r>
    </w:p>
    <w:p w:rsidR="00457083" w:rsidRPr="00441FAA" w:rsidRDefault="00457083" w:rsidP="00441FAA">
      <w:pPr>
        <w:pStyle w:val="paragraph"/>
      </w:pPr>
      <w:r w:rsidRPr="00441FAA">
        <w:tab/>
        <w:t>(a)</w:t>
      </w:r>
      <w:r w:rsidRPr="00441FAA">
        <w:tab/>
        <w:t>in the approved form; and</w:t>
      </w:r>
    </w:p>
    <w:p w:rsidR="00457083" w:rsidRPr="00441FAA" w:rsidRDefault="00457083" w:rsidP="00441FAA">
      <w:pPr>
        <w:pStyle w:val="paragraph"/>
      </w:pPr>
      <w:r w:rsidRPr="00441FAA">
        <w:tab/>
        <w:t>(b)</w:t>
      </w:r>
      <w:r w:rsidRPr="00441FAA">
        <w:tab/>
        <w:t>given to the Collector:</w:t>
      </w:r>
    </w:p>
    <w:p w:rsidR="00457083" w:rsidRPr="00441FAA" w:rsidRDefault="00457083" w:rsidP="00441FAA">
      <w:pPr>
        <w:pStyle w:val="paragraphsub"/>
      </w:pPr>
      <w:r w:rsidRPr="00441FAA">
        <w:tab/>
        <w:t>(i)</w:t>
      </w:r>
      <w:r w:rsidRPr="00441FAA">
        <w:tab/>
        <w:t>on the first business day after the tobacco excise period ends; or</w:t>
      </w:r>
    </w:p>
    <w:p w:rsidR="00457083" w:rsidRPr="00441FAA" w:rsidRDefault="00457083" w:rsidP="00441FAA">
      <w:pPr>
        <w:pStyle w:val="paragraphsub"/>
      </w:pPr>
      <w:r w:rsidRPr="00441FAA">
        <w:tab/>
        <w:t>(ii)</w:t>
      </w:r>
      <w:r w:rsidRPr="00441FAA">
        <w:tab/>
        <w:t>if the licence ends or is cancelled during the tobacco excise period—on the first business day after the day the licence ends or is cancelled.</w:t>
      </w:r>
    </w:p>
    <w:p w:rsidR="00457083" w:rsidRPr="00441FAA" w:rsidRDefault="00457083" w:rsidP="00441FAA">
      <w:pPr>
        <w:pStyle w:val="subsection"/>
      </w:pPr>
      <w:r w:rsidRPr="00441FAA">
        <w:tab/>
        <w:t>(6)</w:t>
      </w:r>
      <w:r w:rsidRPr="00441FAA">
        <w:tab/>
        <w:t>The Excise duty on the tobacco goods manufactured under the licence during the tobacco excise period is due and payable by the person on the same day that the return must be given for that period.</w:t>
      </w:r>
    </w:p>
    <w:p w:rsidR="00457083" w:rsidRPr="00441FAA" w:rsidRDefault="00457083" w:rsidP="00441FAA">
      <w:pPr>
        <w:pStyle w:val="subsection"/>
      </w:pPr>
      <w:r w:rsidRPr="00441FAA">
        <w:tab/>
        <w:t>(7)</w:t>
      </w:r>
      <w:r w:rsidRPr="00441FAA">
        <w:tab/>
        <w:t>For the purposes of this Act,</w:t>
      </w:r>
      <w:r w:rsidRPr="00441FAA">
        <w:rPr>
          <w:i/>
        </w:rPr>
        <w:t xml:space="preserve"> </w:t>
      </w:r>
      <w:r w:rsidRPr="00441FAA">
        <w:t>the tobacco goods manufactured under the licence during the tobacco excise period are taken to be entered for home consumption, and delivered for home consumption, at the time the goods are manufactured.</w:t>
      </w:r>
    </w:p>
    <w:p w:rsidR="00457083" w:rsidRPr="00441FAA" w:rsidRDefault="00457083" w:rsidP="00441FAA">
      <w:pPr>
        <w:pStyle w:val="ActHead5"/>
      </w:pPr>
      <w:bookmarkStart w:id="14" w:name="_Toc531334945"/>
      <w:r w:rsidRPr="00441FAA">
        <w:rPr>
          <w:rStyle w:val="CharSectno"/>
        </w:rPr>
        <w:t>67</w:t>
      </w:r>
      <w:r w:rsidRPr="00441FAA">
        <w:t xml:space="preserve">  General interest charge on unpaid duty</w:t>
      </w:r>
      <w:bookmarkEnd w:id="14"/>
    </w:p>
    <w:p w:rsidR="00457083" w:rsidRPr="00441FAA" w:rsidRDefault="00457083" w:rsidP="00441FAA">
      <w:pPr>
        <w:pStyle w:val="subsection"/>
      </w:pPr>
      <w:r w:rsidRPr="00441FAA">
        <w:tab/>
      </w:r>
      <w:r w:rsidRPr="00441FAA">
        <w:tab/>
        <w:t>If any of the Excise duty remains unpaid after it is due under subsection</w:t>
      </w:r>
      <w:r w:rsidR="00441FAA" w:rsidRPr="00441FAA">
        <w:t> </w:t>
      </w:r>
      <w:r w:rsidRPr="00441FAA">
        <w:t xml:space="preserve">66(6), the person liable to pay the duty is liable to pay the general interest charge (within the meaning of the </w:t>
      </w:r>
      <w:r w:rsidRPr="00441FAA">
        <w:rPr>
          <w:i/>
        </w:rPr>
        <w:t>Taxation Administration Act 1953</w:t>
      </w:r>
      <w:r w:rsidRPr="00441FAA">
        <w:t>) on the unpaid amount of the Excise duty for each day in the period that:</w:t>
      </w:r>
    </w:p>
    <w:p w:rsidR="00457083" w:rsidRPr="00441FAA" w:rsidRDefault="00457083" w:rsidP="00441FAA">
      <w:pPr>
        <w:pStyle w:val="paragraph"/>
      </w:pPr>
      <w:r w:rsidRPr="00441FAA">
        <w:tab/>
        <w:t>(a)</w:t>
      </w:r>
      <w:r w:rsidRPr="00441FAA">
        <w:tab/>
        <w:t>started at the beginning of the day by which the amount was due to be paid; and</w:t>
      </w:r>
    </w:p>
    <w:p w:rsidR="00457083" w:rsidRPr="00441FAA" w:rsidRDefault="00457083" w:rsidP="00441FAA">
      <w:pPr>
        <w:pStyle w:val="paragraph"/>
      </w:pPr>
      <w:r w:rsidRPr="00441FAA">
        <w:tab/>
        <w:t>(b)</w:t>
      </w:r>
      <w:r w:rsidRPr="00441FAA">
        <w:tab/>
        <w:t>finishes at the end of the last day, at the end of which, any of the following remains unpaid:</w:t>
      </w:r>
    </w:p>
    <w:p w:rsidR="00457083" w:rsidRPr="00441FAA" w:rsidRDefault="00457083" w:rsidP="00441FAA">
      <w:pPr>
        <w:pStyle w:val="paragraphsub"/>
      </w:pPr>
      <w:r w:rsidRPr="00441FAA">
        <w:tab/>
        <w:t>(i)</w:t>
      </w:r>
      <w:r w:rsidRPr="00441FAA">
        <w:tab/>
        <w:t>the amount;</w:t>
      </w:r>
    </w:p>
    <w:p w:rsidR="00457083" w:rsidRPr="00441FAA" w:rsidRDefault="00457083" w:rsidP="00441FAA">
      <w:pPr>
        <w:pStyle w:val="paragraphsub"/>
      </w:pPr>
      <w:r w:rsidRPr="00441FAA">
        <w:tab/>
        <w:t>(ii)</w:t>
      </w:r>
      <w:r w:rsidRPr="00441FAA">
        <w:tab/>
        <w:t>general interest charge on any of the amount.</w:t>
      </w:r>
    </w:p>
    <w:p w:rsidR="00457083" w:rsidRPr="00441FAA" w:rsidRDefault="00457083" w:rsidP="00441FAA">
      <w:pPr>
        <w:pStyle w:val="notetext"/>
      </w:pPr>
      <w:r w:rsidRPr="00441FAA">
        <w:t>Note:</w:t>
      </w:r>
      <w:r w:rsidRPr="00441FAA">
        <w:tab/>
        <w:t>The general interest charge is worked out under Part</w:t>
      </w:r>
      <w:r w:rsidR="00441FAA" w:rsidRPr="00441FAA">
        <w:t> </w:t>
      </w:r>
      <w:r w:rsidRPr="00441FAA">
        <w:t xml:space="preserve">IIA of the </w:t>
      </w:r>
      <w:r w:rsidRPr="00441FAA">
        <w:rPr>
          <w:i/>
        </w:rPr>
        <w:t>Taxation Administration Act 1953</w:t>
      </w:r>
      <w:r w:rsidRPr="00441FAA">
        <w:t>.</w:t>
      </w:r>
    </w:p>
    <w:p w:rsidR="00457083" w:rsidRPr="00441FAA" w:rsidRDefault="00457083" w:rsidP="00441FAA">
      <w:pPr>
        <w:pStyle w:val="ItemHead"/>
      </w:pPr>
      <w:r w:rsidRPr="00441FAA">
        <w:t>8  Paragraph 59(a)</w:t>
      </w:r>
    </w:p>
    <w:p w:rsidR="00457083" w:rsidRPr="00441FAA" w:rsidRDefault="00457083" w:rsidP="00441FAA">
      <w:pPr>
        <w:pStyle w:val="Item"/>
      </w:pPr>
      <w:r w:rsidRPr="00441FAA">
        <w:t>Omit “section</w:t>
      </w:r>
      <w:r w:rsidR="00441FAA" w:rsidRPr="00441FAA">
        <w:t> </w:t>
      </w:r>
      <w:r w:rsidRPr="00441FAA">
        <w:t>61C(2)”, substitute “subsection</w:t>
      </w:r>
      <w:r w:rsidR="00441FAA" w:rsidRPr="00441FAA">
        <w:t> </w:t>
      </w:r>
      <w:r w:rsidRPr="00441FAA">
        <w:t>61C(2) or 66(7)”.</w:t>
      </w:r>
    </w:p>
    <w:p w:rsidR="00457083" w:rsidRPr="00441FAA" w:rsidRDefault="00457083" w:rsidP="00441FAA">
      <w:pPr>
        <w:pStyle w:val="ActHead9"/>
        <w:rPr>
          <w:i w:val="0"/>
        </w:rPr>
      </w:pPr>
      <w:bookmarkStart w:id="15" w:name="_Toc531334946"/>
      <w:r w:rsidRPr="00441FAA">
        <w:t>Taxation Administration Act 1953</w:t>
      </w:r>
      <w:bookmarkEnd w:id="15"/>
    </w:p>
    <w:p w:rsidR="00457083" w:rsidRPr="00441FAA" w:rsidRDefault="00457083" w:rsidP="00441FAA">
      <w:pPr>
        <w:pStyle w:val="ItemHead"/>
      </w:pPr>
      <w:r w:rsidRPr="00441FAA">
        <w:t>9  Subsection</w:t>
      </w:r>
      <w:r w:rsidR="00441FAA" w:rsidRPr="00441FAA">
        <w:t> </w:t>
      </w:r>
      <w:r w:rsidRPr="00441FAA">
        <w:t>8AAB(4) (after table item</w:t>
      </w:r>
      <w:r w:rsidR="00441FAA" w:rsidRPr="00441FAA">
        <w:t> </w:t>
      </w:r>
      <w:r w:rsidRPr="00441FAA">
        <w:t>3A)</w:t>
      </w:r>
    </w:p>
    <w:p w:rsidR="00457083" w:rsidRPr="00441FAA" w:rsidRDefault="00457083" w:rsidP="00441FAA">
      <w:pPr>
        <w:pStyle w:val="Item"/>
      </w:pPr>
      <w:r w:rsidRPr="00441FAA">
        <w:t>Insert:</w:t>
      </w:r>
    </w:p>
    <w:tbl>
      <w:tblPr>
        <w:tblW w:w="7391" w:type="dxa"/>
        <w:tblInd w:w="-4" w:type="dxa"/>
        <w:tblLayout w:type="fixed"/>
        <w:tblLook w:val="0000" w:firstRow="0" w:lastRow="0" w:firstColumn="0" w:lastColumn="0" w:noHBand="0" w:noVBand="0"/>
      </w:tblPr>
      <w:tblGrid>
        <w:gridCol w:w="680"/>
        <w:gridCol w:w="1278"/>
        <w:gridCol w:w="2488"/>
        <w:gridCol w:w="2945"/>
      </w:tblGrid>
      <w:tr w:rsidR="00457083" w:rsidRPr="00441FAA" w:rsidTr="00AC1277">
        <w:tc>
          <w:tcPr>
            <w:tcW w:w="679" w:type="dxa"/>
            <w:shd w:val="clear" w:color="auto" w:fill="auto"/>
          </w:tcPr>
          <w:p w:rsidR="00457083" w:rsidRPr="00441FAA" w:rsidRDefault="00457083" w:rsidP="00441FAA">
            <w:pPr>
              <w:pStyle w:val="Tabletext"/>
            </w:pPr>
            <w:r w:rsidRPr="00441FAA">
              <w:t>3B</w:t>
            </w:r>
          </w:p>
        </w:tc>
        <w:tc>
          <w:tcPr>
            <w:tcW w:w="1276" w:type="dxa"/>
            <w:shd w:val="clear" w:color="auto" w:fill="auto"/>
          </w:tcPr>
          <w:p w:rsidR="00457083" w:rsidRPr="00441FAA" w:rsidRDefault="00457083" w:rsidP="00441FAA">
            <w:pPr>
              <w:pStyle w:val="Tabletext"/>
            </w:pPr>
            <w:r w:rsidRPr="00441FAA">
              <w:t>67</w:t>
            </w:r>
          </w:p>
        </w:tc>
        <w:tc>
          <w:tcPr>
            <w:tcW w:w="2483" w:type="dxa"/>
            <w:shd w:val="clear" w:color="auto" w:fill="auto"/>
          </w:tcPr>
          <w:p w:rsidR="00457083" w:rsidRPr="00441FAA" w:rsidRDefault="00457083" w:rsidP="00441FAA">
            <w:pPr>
              <w:pStyle w:val="Tabletext"/>
              <w:rPr>
                <w:iCs/>
              </w:rPr>
            </w:pPr>
            <w:r w:rsidRPr="00441FAA">
              <w:rPr>
                <w:i/>
                <w:iCs/>
              </w:rPr>
              <w:t>Excise Act 1901</w:t>
            </w:r>
          </w:p>
        </w:tc>
        <w:tc>
          <w:tcPr>
            <w:tcW w:w="2939" w:type="dxa"/>
            <w:shd w:val="clear" w:color="auto" w:fill="auto"/>
          </w:tcPr>
          <w:p w:rsidR="00457083" w:rsidRPr="00441FAA" w:rsidRDefault="00457083" w:rsidP="00441FAA">
            <w:pPr>
              <w:pStyle w:val="Tabletext"/>
              <w:rPr>
                <w:iCs/>
              </w:rPr>
            </w:pPr>
            <w:r w:rsidRPr="00441FAA">
              <w:t>payment of excise duty for tobacco goods</w:t>
            </w:r>
          </w:p>
        </w:tc>
      </w:tr>
    </w:tbl>
    <w:p w:rsidR="00457083" w:rsidRPr="00441FAA" w:rsidRDefault="00457083" w:rsidP="00441FAA">
      <w:pPr>
        <w:pStyle w:val="Transitional"/>
      </w:pPr>
      <w:r w:rsidRPr="00441FAA">
        <w:t>10  Application of amendments</w:t>
      </w:r>
    </w:p>
    <w:p w:rsidR="00945B03" w:rsidRDefault="00457083" w:rsidP="00441FAA">
      <w:pPr>
        <w:pStyle w:val="Item"/>
        <w:sectPr w:rsidR="00945B03" w:rsidSect="005B185B">
          <w:headerReference w:type="even" r:id="rId22"/>
          <w:headerReference w:type="default" r:id="rId23"/>
          <w:footerReference w:type="even" r:id="rId24"/>
          <w:footerReference w:type="default" r:id="rId25"/>
          <w:footerReference w:type="first" r:id="rId26"/>
          <w:pgSz w:w="11907" w:h="16839"/>
          <w:pgMar w:top="1871" w:right="2409" w:bottom="4252" w:left="2409" w:header="720" w:footer="3402" w:gutter="0"/>
          <w:pgNumType w:start="1"/>
          <w:cols w:space="708"/>
          <w:titlePg/>
          <w:docGrid w:linePitch="360"/>
        </w:sectPr>
      </w:pPr>
      <w:r w:rsidRPr="00441FAA">
        <w:t>The amendments made by this Schedule apply in relation to tobacco goods manufactured on or after 1</w:t>
      </w:r>
      <w:r w:rsidR="00441FAA" w:rsidRPr="00441FAA">
        <w:t> </w:t>
      </w:r>
      <w:r w:rsidRPr="00441FAA">
        <w:t>July 2019.</w:t>
      </w:r>
    </w:p>
    <w:p w:rsidR="00A4083C" w:rsidRDefault="00A4083C" w:rsidP="000C5962">
      <w:pPr>
        <w:pStyle w:val="2ndRd"/>
        <w:keepNext/>
        <w:spacing w:line="260" w:lineRule="atLeast"/>
        <w:rPr>
          <w:i/>
        </w:rPr>
      </w:pPr>
      <w:r>
        <w:t>[</w:t>
      </w:r>
      <w:r>
        <w:rPr>
          <w:i/>
        </w:rPr>
        <w:t>Minister’s second reading speech made in—</w:t>
      </w:r>
    </w:p>
    <w:p w:rsidR="00A4083C" w:rsidRDefault="00A4083C" w:rsidP="000C5962">
      <w:pPr>
        <w:pStyle w:val="2ndRd"/>
        <w:keepNext/>
        <w:spacing w:line="260" w:lineRule="atLeast"/>
        <w:rPr>
          <w:i/>
        </w:rPr>
      </w:pPr>
      <w:r>
        <w:rPr>
          <w:i/>
        </w:rPr>
        <w:t>House of Representatives on 20 September 2018</w:t>
      </w:r>
    </w:p>
    <w:p w:rsidR="00A4083C" w:rsidRDefault="00A4083C" w:rsidP="000C5962">
      <w:pPr>
        <w:pStyle w:val="2ndRd"/>
        <w:keepNext/>
        <w:spacing w:line="260" w:lineRule="atLeast"/>
        <w:rPr>
          <w:i/>
        </w:rPr>
      </w:pPr>
      <w:r>
        <w:rPr>
          <w:i/>
        </w:rPr>
        <w:t>Senate on 18 October 2018</w:t>
      </w:r>
      <w:r>
        <w:t>]</w:t>
      </w:r>
    </w:p>
    <w:p w:rsidR="00A4083C" w:rsidRDefault="00A4083C" w:rsidP="00A4083C">
      <w:pPr>
        <w:framePr w:hSpace="180" w:wrap="around" w:vAnchor="text" w:hAnchor="page" w:x="2401" w:y="9380"/>
      </w:pPr>
      <w:r>
        <w:t>(206/18)</w:t>
      </w:r>
    </w:p>
    <w:p w:rsidR="00A4083C" w:rsidRDefault="00A4083C"/>
    <w:sectPr w:rsidR="00A4083C" w:rsidSect="00945B03">
      <w:headerReference w:type="first" r:id="rId27"/>
      <w:pgSz w:w="11907" w:h="16839"/>
      <w:pgMar w:top="1871" w:right="2409" w:bottom="4252" w:left="2409" w:header="720" w:footer="3402"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89" w:rsidRDefault="00FD6F89" w:rsidP="00715914">
      <w:pPr>
        <w:spacing w:line="240" w:lineRule="auto"/>
      </w:pPr>
      <w:r>
        <w:separator/>
      </w:r>
    </w:p>
  </w:endnote>
  <w:endnote w:type="continuationSeparator" w:id="0">
    <w:p w:rsidR="00FD6F89" w:rsidRDefault="00FD6F8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F" w:rsidRPr="005F1388" w:rsidRDefault="00630E1F" w:rsidP="00441FA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3C" w:rsidRDefault="00A4083C" w:rsidP="00CD12A5">
    <w:pPr>
      <w:pStyle w:val="ScalePlusRef"/>
    </w:pPr>
    <w:r>
      <w:t>Note: An electronic version of this Act is available on the Federal Register of Legislation (</w:t>
    </w:r>
    <w:hyperlink r:id="rId1" w:history="1">
      <w:r>
        <w:t>https://www.legislation.gov.au/</w:t>
      </w:r>
    </w:hyperlink>
    <w:r>
      <w:t>)</w:t>
    </w:r>
  </w:p>
  <w:p w:rsidR="00A4083C" w:rsidRDefault="00A4083C" w:rsidP="00CD12A5"/>
  <w:p w:rsidR="00630E1F" w:rsidRDefault="00630E1F" w:rsidP="00441FAA">
    <w:pPr>
      <w:pStyle w:val="Footer"/>
      <w:spacing w:before="120"/>
    </w:pPr>
  </w:p>
  <w:p w:rsidR="00630E1F" w:rsidRPr="005F1388" w:rsidRDefault="00630E1F" w:rsidP="00630E1F">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F" w:rsidRPr="00ED79B6" w:rsidRDefault="00630E1F" w:rsidP="00441FA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F" w:rsidRDefault="00630E1F" w:rsidP="00441F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30E1F" w:rsidTr="00AC1277">
      <w:tc>
        <w:tcPr>
          <w:tcW w:w="646" w:type="dxa"/>
        </w:tcPr>
        <w:p w:rsidR="00630E1F" w:rsidRDefault="00630E1F" w:rsidP="00AC127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5367">
            <w:rPr>
              <w:i/>
              <w:noProof/>
              <w:sz w:val="18"/>
            </w:rPr>
            <w:t>xiv</w:t>
          </w:r>
          <w:r w:rsidRPr="00ED79B6">
            <w:rPr>
              <w:i/>
              <w:sz w:val="18"/>
            </w:rPr>
            <w:fldChar w:fldCharType="end"/>
          </w:r>
        </w:p>
      </w:tc>
      <w:tc>
        <w:tcPr>
          <w:tcW w:w="5387" w:type="dxa"/>
        </w:tcPr>
        <w:p w:rsidR="00630E1F" w:rsidRDefault="00630E1F" w:rsidP="00AC127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E5367">
            <w:rPr>
              <w:i/>
              <w:sz w:val="18"/>
            </w:rPr>
            <w:t>Treasury Laws Amendment (Black Economy Taskforce Measures No. 2) Act 2018</w:t>
          </w:r>
          <w:r w:rsidRPr="00ED79B6">
            <w:rPr>
              <w:i/>
              <w:sz w:val="18"/>
            </w:rPr>
            <w:fldChar w:fldCharType="end"/>
          </w:r>
        </w:p>
      </w:tc>
      <w:tc>
        <w:tcPr>
          <w:tcW w:w="1270" w:type="dxa"/>
        </w:tcPr>
        <w:p w:rsidR="00630E1F" w:rsidRDefault="00630E1F" w:rsidP="00AC127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E5367">
            <w:rPr>
              <w:i/>
              <w:sz w:val="18"/>
            </w:rPr>
            <w:t>No. 141, 2018</w:t>
          </w:r>
          <w:r w:rsidRPr="00ED79B6">
            <w:rPr>
              <w:i/>
              <w:sz w:val="18"/>
            </w:rPr>
            <w:fldChar w:fldCharType="end"/>
          </w:r>
        </w:p>
      </w:tc>
    </w:tr>
  </w:tbl>
  <w:p w:rsidR="00630E1F" w:rsidRDefault="00630E1F" w:rsidP="00630E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F" w:rsidRDefault="00630E1F" w:rsidP="00441F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30E1F" w:rsidTr="00AC1277">
      <w:tc>
        <w:tcPr>
          <w:tcW w:w="1247" w:type="dxa"/>
        </w:tcPr>
        <w:p w:rsidR="00630E1F" w:rsidRDefault="00630E1F" w:rsidP="006861D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E5367">
            <w:rPr>
              <w:i/>
              <w:sz w:val="18"/>
            </w:rPr>
            <w:t>No. 141, 2018</w:t>
          </w:r>
          <w:r w:rsidRPr="00ED79B6">
            <w:rPr>
              <w:i/>
              <w:sz w:val="18"/>
            </w:rPr>
            <w:fldChar w:fldCharType="end"/>
          </w:r>
        </w:p>
      </w:tc>
      <w:tc>
        <w:tcPr>
          <w:tcW w:w="5387" w:type="dxa"/>
        </w:tcPr>
        <w:p w:rsidR="00630E1F" w:rsidRDefault="00630E1F" w:rsidP="00AC127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E5367">
            <w:rPr>
              <w:i/>
              <w:sz w:val="18"/>
            </w:rPr>
            <w:t>Treasury Laws Amendment (Black Economy Taskforce Measures No. 2) Act 2018</w:t>
          </w:r>
          <w:r w:rsidRPr="00ED79B6">
            <w:rPr>
              <w:i/>
              <w:sz w:val="18"/>
            </w:rPr>
            <w:fldChar w:fldCharType="end"/>
          </w:r>
        </w:p>
      </w:tc>
      <w:tc>
        <w:tcPr>
          <w:tcW w:w="669" w:type="dxa"/>
        </w:tcPr>
        <w:p w:rsidR="00630E1F" w:rsidRDefault="00630E1F" w:rsidP="00AC127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5367">
            <w:rPr>
              <w:i/>
              <w:noProof/>
              <w:sz w:val="18"/>
            </w:rPr>
            <w:t>i</w:t>
          </w:r>
          <w:r w:rsidRPr="00ED79B6">
            <w:rPr>
              <w:i/>
              <w:sz w:val="18"/>
            </w:rPr>
            <w:fldChar w:fldCharType="end"/>
          </w:r>
        </w:p>
      </w:tc>
    </w:tr>
  </w:tbl>
  <w:p w:rsidR="00630E1F" w:rsidRPr="00ED79B6" w:rsidRDefault="00630E1F" w:rsidP="00630E1F">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F" w:rsidRPr="00A961C4" w:rsidRDefault="00630E1F" w:rsidP="00441FA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30E1F" w:rsidTr="004146B8">
      <w:tc>
        <w:tcPr>
          <w:tcW w:w="646" w:type="dxa"/>
        </w:tcPr>
        <w:p w:rsidR="00630E1F" w:rsidRDefault="00630E1F" w:rsidP="00AC127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E5367">
            <w:rPr>
              <w:i/>
              <w:noProof/>
              <w:sz w:val="18"/>
            </w:rPr>
            <w:t>14</w:t>
          </w:r>
          <w:r w:rsidRPr="007A1328">
            <w:rPr>
              <w:i/>
              <w:sz w:val="18"/>
            </w:rPr>
            <w:fldChar w:fldCharType="end"/>
          </w:r>
        </w:p>
      </w:tc>
      <w:tc>
        <w:tcPr>
          <w:tcW w:w="5387" w:type="dxa"/>
        </w:tcPr>
        <w:p w:rsidR="00630E1F" w:rsidRDefault="00630E1F" w:rsidP="00AC127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E5367">
            <w:rPr>
              <w:i/>
              <w:sz w:val="18"/>
            </w:rPr>
            <w:t>Treasury Laws Amendment (Black Economy Taskforce Measures No. 2) Act 2018</w:t>
          </w:r>
          <w:r w:rsidRPr="007A1328">
            <w:rPr>
              <w:i/>
              <w:sz w:val="18"/>
            </w:rPr>
            <w:fldChar w:fldCharType="end"/>
          </w:r>
        </w:p>
      </w:tc>
      <w:tc>
        <w:tcPr>
          <w:tcW w:w="1270" w:type="dxa"/>
        </w:tcPr>
        <w:p w:rsidR="00630E1F" w:rsidRDefault="00630E1F" w:rsidP="006861D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E5367">
            <w:rPr>
              <w:i/>
              <w:sz w:val="18"/>
            </w:rPr>
            <w:t>No. 141, 2018</w:t>
          </w:r>
          <w:r w:rsidRPr="007A1328">
            <w:rPr>
              <w:i/>
              <w:sz w:val="18"/>
            </w:rPr>
            <w:fldChar w:fldCharType="end"/>
          </w:r>
        </w:p>
      </w:tc>
    </w:tr>
  </w:tbl>
  <w:p w:rsidR="00630E1F" w:rsidRPr="00A961C4" w:rsidRDefault="00630E1F" w:rsidP="00630E1F">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F" w:rsidRPr="00A961C4" w:rsidRDefault="00630E1F" w:rsidP="00441F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30E1F" w:rsidTr="004146B8">
      <w:tc>
        <w:tcPr>
          <w:tcW w:w="1247" w:type="dxa"/>
        </w:tcPr>
        <w:p w:rsidR="00630E1F" w:rsidRDefault="00630E1F" w:rsidP="006861D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E5367">
            <w:rPr>
              <w:i/>
              <w:sz w:val="18"/>
            </w:rPr>
            <w:t>No. 141, 2018</w:t>
          </w:r>
          <w:r w:rsidRPr="007A1328">
            <w:rPr>
              <w:i/>
              <w:sz w:val="18"/>
            </w:rPr>
            <w:fldChar w:fldCharType="end"/>
          </w:r>
        </w:p>
      </w:tc>
      <w:tc>
        <w:tcPr>
          <w:tcW w:w="5387" w:type="dxa"/>
        </w:tcPr>
        <w:p w:rsidR="00630E1F" w:rsidRDefault="00630E1F" w:rsidP="00AC127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E5367">
            <w:rPr>
              <w:i/>
              <w:sz w:val="18"/>
            </w:rPr>
            <w:t>Treasury Laws Amendment (Black Economy Taskforce Measures No. 2) Act 2018</w:t>
          </w:r>
          <w:r w:rsidRPr="007A1328">
            <w:rPr>
              <w:i/>
              <w:sz w:val="18"/>
            </w:rPr>
            <w:fldChar w:fldCharType="end"/>
          </w:r>
        </w:p>
      </w:tc>
      <w:tc>
        <w:tcPr>
          <w:tcW w:w="669" w:type="dxa"/>
        </w:tcPr>
        <w:p w:rsidR="00630E1F" w:rsidRDefault="00630E1F" w:rsidP="00AC127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E5367">
            <w:rPr>
              <w:i/>
              <w:noProof/>
              <w:sz w:val="18"/>
            </w:rPr>
            <w:t>13</w:t>
          </w:r>
          <w:r w:rsidRPr="007A1328">
            <w:rPr>
              <w:i/>
              <w:sz w:val="18"/>
            </w:rPr>
            <w:fldChar w:fldCharType="end"/>
          </w:r>
        </w:p>
      </w:tc>
    </w:tr>
  </w:tbl>
  <w:p w:rsidR="00630E1F" w:rsidRPr="00055B5C" w:rsidRDefault="00630E1F" w:rsidP="00630E1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F" w:rsidRPr="00A961C4" w:rsidRDefault="00630E1F" w:rsidP="00441F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30E1F" w:rsidTr="004146B8">
      <w:tc>
        <w:tcPr>
          <w:tcW w:w="1247" w:type="dxa"/>
        </w:tcPr>
        <w:p w:rsidR="00630E1F" w:rsidRDefault="00630E1F" w:rsidP="006861D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E5367">
            <w:rPr>
              <w:i/>
              <w:sz w:val="18"/>
            </w:rPr>
            <w:t>No. 141, 2018</w:t>
          </w:r>
          <w:r w:rsidRPr="007A1328">
            <w:rPr>
              <w:i/>
              <w:sz w:val="18"/>
            </w:rPr>
            <w:fldChar w:fldCharType="end"/>
          </w:r>
        </w:p>
      </w:tc>
      <w:tc>
        <w:tcPr>
          <w:tcW w:w="5387" w:type="dxa"/>
        </w:tcPr>
        <w:p w:rsidR="00630E1F" w:rsidRDefault="00630E1F" w:rsidP="00AC127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E5367">
            <w:rPr>
              <w:i/>
              <w:sz w:val="18"/>
            </w:rPr>
            <w:t>Treasury Laws Amendment (Black Economy Taskforce Measures No. 2) Act 2018</w:t>
          </w:r>
          <w:r w:rsidRPr="007A1328">
            <w:rPr>
              <w:i/>
              <w:sz w:val="18"/>
            </w:rPr>
            <w:fldChar w:fldCharType="end"/>
          </w:r>
        </w:p>
      </w:tc>
      <w:tc>
        <w:tcPr>
          <w:tcW w:w="669" w:type="dxa"/>
        </w:tcPr>
        <w:p w:rsidR="00630E1F" w:rsidRDefault="00630E1F" w:rsidP="00AC127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E5367">
            <w:rPr>
              <w:i/>
              <w:noProof/>
              <w:sz w:val="18"/>
            </w:rPr>
            <w:t>15</w:t>
          </w:r>
          <w:r w:rsidRPr="007A1328">
            <w:rPr>
              <w:i/>
              <w:sz w:val="18"/>
            </w:rPr>
            <w:fldChar w:fldCharType="end"/>
          </w:r>
        </w:p>
      </w:tc>
    </w:tr>
  </w:tbl>
  <w:p w:rsidR="00630E1F" w:rsidRPr="00A961C4" w:rsidRDefault="00630E1F" w:rsidP="00630E1F">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89" w:rsidRDefault="00FD6F89" w:rsidP="00715914">
      <w:pPr>
        <w:spacing w:line="240" w:lineRule="auto"/>
      </w:pPr>
      <w:r>
        <w:separator/>
      </w:r>
    </w:p>
  </w:footnote>
  <w:footnote w:type="continuationSeparator" w:id="0">
    <w:p w:rsidR="00FD6F89" w:rsidRDefault="00FD6F8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F" w:rsidRPr="005F1388" w:rsidRDefault="00630E1F" w:rsidP="00630E1F">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F" w:rsidRPr="005F1388" w:rsidRDefault="00630E1F" w:rsidP="00630E1F">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F" w:rsidRPr="005F1388" w:rsidRDefault="00630E1F" w:rsidP="00630E1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F" w:rsidRPr="00ED79B6" w:rsidRDefault="00630E1F" w:rsidP="00630E1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F" w:rsidRPr="00ED79B6" w:rsidRDefault="00630E1F" w:rsidP="00630E1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F" w:rsidRPr="00ED79B6" w:rsidRDefault="00630E1F" w:rsidP="00630E1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F" w:rsidRPr="00A961C4" w:rsidRDefault="00630E1F" w:rsidP="00630E1F">
    <w:pPr>
      <w:rPr>
        <w:b/>
        <w:sz w:val="20"/>
      </w:rPr>
    </w:pPr>
    <w:r>
      <w:rPr>
        <w:b/>
        <w:sz w:val="20"/>
      </w:rPr>
      <w:fldChar w:fldCharType="begin"/>
    </w:r>
    <w:r>
      <w:rPr>
        <w:b/>
        <w:sz w:val="20"/>
      </w:rPr>
      <w:instrText xml:space="preserve"> STYLEREF CharAmSchNo </w:instrText>
    </w:r>
    <w:r w:rsidR="00CE5367">
      <w:rPr>
        <w:b/>
        <w:sz w:val="20"/>
      </w:rPr>
      <w:fldChar w:fldCharType="separate"/>
    </w:r>
    <w:r w:rsidR="00CE5367">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E5367">
      <w:rPr>
        <w:sz w:val="20"/>
      </w:rPr>
      <w:fldChar w:fldCharType="separate"/>
    </w:r>
    <w:r w:rsidR="00CE5367">
      <w:rPr>
        <w:noProof/>
        <w:sz w:val="20"/>
      </w:rPr>
      <w:t>Taxing tobacco at the time of manufacture</w:t>
    </w:r>
    <w:r>
      <w:rPr>
        <w:sz w:val="20"/>
      </w:rPr>
      <w:fldChar w:fldCharType="end"/>
    </w:r>
  </w:p>
  <w:p w:rsidR="00630E1F" w:rsidRPr="00A961C4" w:rsidRDefault="00630E1F" w:rsidP="00630E1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30E1F" w:rsidRPr="00A961C4" w:rsidRDefault="00630E1F" w:rsidP="00630E1F">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F" w:rsidRPr="00A961C4" w:rsidRDefault="00630E1F" w:rsidP="00630E1F">
    <w:pPr>
      <w:jc w:val="right"/>
      <w:rPr>
        <w:sz w:val="20"/>
      </w:rPr>
    </w:pPr>
    <w:r w:rsidRPr="00A961C4">
      <w:rPr>
        <w:sz w:val="20"/>
      </w:rPr>
      <w:fldChar w:fldCharType="begin"/>
    </w:r>
    <w:r w:rsidRPr="00A961C4">
      <w:rPr>
        <w:sz w:val="20"/>
      </w:rPr>
      <w:instrText xml:space="preserve"> STYLEREF CharAmSchText </w:instrText>
    </w:r>
    <w:r w:rsidR="00CE5367">
      <w:rPr>
        <w:sz w:val="20"/>
      </w:rPr>
      <w:fldChar w:fldCharType="separate"/>
    </w:r>
    <w:r w:rsidR="00CE5367">
      <w:rPr>
        <w:noProof/>
        <w:sz w:val="20"/>
      </w:rPr>
      <w:t>Taxing tobacco at the time of manufacture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E5367">
      <w:rPr>
        <w:b/>
        <w:sz w:val="20"/>
      </w:rPr>
      <w:fldChar w:fldCharType="separate"/>
    </w:r>
    <w:r w:rsidR="00CE5367">
      <w:rPr>
        <w:b/>
        <w:noProof/>
        <w:sz w:val="20"/>
      </w:rPr>
      <w:t>Schedule 3</w:t>
    </w:r>
    <w:r>
      <w:rPr>
        <w:b/>
        <w:sz w:val="20"/>
      </w:rPr>
      <w:fldChar w:fldCharType="end"/>
    </w:r>
  </w:p>
  <w:p w:rsidR="00630E1F" w:rsidRPr="00A961C4" w:rsidRDefault="00630E1F" w:rsidP="00630E1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30E1F" w:rsidRPr="00A961C4" w:rsidRDefault="00630E1F" w:rsidP="00630E1F">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03" w:rsidRPr="00A961C4" w:rsidRDefault="00945B03" w:rsidP="00945B03">
    <w:pPr>
      <w:rPr>
        <w:b/>
        <w:sz w:val="20"/>
      </w:rPr>
    </w:pPr>
  </w:p>
  <w:p w:rsidR="00945B03" w:rsidRPr="00A961C4" w:rsidRDefault="00945B03" w:rsidP="00945B03">
    <w:pPr>
      <w:pBdr>
        <w:bottom w:val="single" w:sz="6" w:space="1" w:color="auto"/>
      </w:pBdr>
      <w:spacing w:after="120"/>
    </w:pPr>
  </w:p>
  <w:p w:rsidR="00945B03" w:rsidRPr="00ED79B6" w:rsidRDefault="00945B03" w:rsidP="00630E1F">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89"/>
    <w:rsid w:val="000136AF"/>
    <w:rsid w:val="0003377B"/>
    <w:rsid w:val="00052671"/>
    <w:rsid w:val="000614BF"/>
    <w:rsid w:val="00082EFE"/>
    <w:rsid w:val="00087D46"/>
    <w:rsid w:val="00097BAE"/>
    <w:rsid w:val="000A556A"/>
    <w:rsid w:val="000C0B86"/>
    <w:rsid w:val="000D05EF"/>
    <w:rsid w:val="000D0EB7"/>
    <w:rsid w:val="000E2261"/>
    <w:rsid w:val="000E3F92"/>
    <w:rsid w:val="000F21C1"/>
    <w:rsid w:val="0010745C"/>
    <w:rsid w:val="0011087F"/>
    <w:rsid w:val="00112FEA"/>
    <w:rsid w:val="00122FE1"/>
    <w:rsid w:val="0013072E"/>
    <w:rsid w:val="00135753"/>
    <w:rsid w:val="001464BD"/>
    <w:rsid w:val="00166C2F"/>
    <w:rsid w:val="001671E9"/>
    <w:rsid w:val="001939E1"/>
    <w:rsid w:val="00195382"/>
    <w:rsid w:val="001A45D5"/>
    <w:rsid w:val="001B782B"/>
    <w:rsid w:val="001C69C4"/>
    <w:rsid w:val="001D11E9"/>
    <w:rsid w:val="001D37EF"/>
    <w:rsid w:val="001E3590"/>
    <w:rsid w:val="001E7407"/>
    <w:rsid w:val="001E7F6E"/>
    <w:rsid w:val="001F5D5E"/>
    <w:rsid w:val="001F6219"/>
    <w:rsid w:val="002065DA"/>
    <w:rsid w:val="00212DDD"/>
    <w:rsid w:val="0024010F"/>
    <w:rsid w:val="00240749"/>
    <w:rsid w:val="00244486"/>
    <w:rsid w:val="002564A4"/>
    <w:rsid w:val="00277EAE"/>
    <w:rsid w:val="00297ECB"/>
    <w:rsid w:val="002B14A1"/>
    <w:rsid w:val="002D043A"/>
    <w:rsid w:val="002D1446"/>
    <w:rsid w:val="002D6224"/>
    <w:rsid w:val="00307012"/>
    <w:rsid w:val="003213F0"/>
    <w:rsid w:val="00324BDF"/>
    <w:rsid w:val="0032591D"/>
    <w:rsid w:val="003304A9"/>
    <w:rsid w:val="00340F07"/>
    <w:rsid w:val="003415D3"/>
    <w:rsid w:val="0034382B"/>
    <w:rsid w:val="00352B0F"/>
    <w:rsid w:val="00355469"/>
    <w:rsid w:val="00356B3D"/>
    <w:rsid w:val="00360459"/>
    <w:rsid w:val="00364EFF"/>
    <w:rsid w:val="00374B0A"/>
    <w:rsid w:val="003D0BFE"/>
    <w:rsid w:val="003D5700"/>
    <w:rsid w:val="003F035B"/>
    <w:rsid w:val="00410A84"/>
    <w:rsid w:val="004116CD"/>
    <w:rsid w:val="004146B8"/>
    <w:rsid w:val="00417EB9"/>
    <w:rsid w:val="00424CA9"/>
    <w:rsid w:val="00431A1F"/>
    <w:rsid w:val="00441FAA"/>
    <w:rsid w:val="004422B7"/>
    <w:rsid w:val="0044291A"/>
    <w:rsid w:val="004511D0"/>
    <w:rsid w:val="00457083"/>
    <w:rsid w:val="00463EC0"/>
    <w:rsid w:val="00477FB9"/>
    <w:rsid w:val="00481861"/>
    <w:rsid w:val="0048585C"/>
    <w:rsid w:val="00496F97"/>
    <w:rsid w:val="004A5E42"/>
    <w:rsid w:val="004B38C1"/>
    <w:rsid w:val="004D674C"/>
    <w:rsid w:val="004E7BEC"/>
    <w:rsid w:val="00502192"/>
    <w:rsid w:val="00516B8D"/>
    <w:rsid w:val="00523A3E"/>
    <w:rsid w:val="00537FBC"/>
    <w:rsid w:val="00544776"/>
    <w:rsid w:val="00580B11"/>
    <w:rsid w:val="00584811"/>
    <w:rsid w:val="00593AA6"/>
    <w:rsid w:val="00594161"/>
    <w:rsid w:val="00594749"/>
    <w:rsid w:val="005A0E72"/>
    <w:rsid w:val="005A6928"/>
    <w:rsid w:val="005B185B"/>
    <w:rsid w:val="005B19EB"/>
    <w:rsid w:val="005B4067"/>
    <w:rsid w:val="005C3F41"/>
    <w:rsid w:val="005D3471"/>
    <w:rsid w:val="005D4663"/>
    <w:rsid w:val="005D7042"/>
    <w:rsid w:val="005D74DB"/>
    <w:rsid w:val="005D7F9B"/>
    <w:rsid w:val="005F0A35"/>
    <w:rsid w:val="00600219"/>
    <w:rsid w:val="00601309"/>
    <w:rsid w:val="00602299"/>
    <w:rsid w:val="00602388"/>
    <w:rsid w:val="00630E1F"/>
    <w:rsid w:val="006511DA"/>
    <w:rsid w:val="00677CC2"/>
    <w:rsid w:val="006861D3"/>
    <w:rsid w:val="006905DE"/>
    <w:rsid w:val="0069207B"/>
    <w:rsid w:val="0069210F"/>
    <w:rsid w:val="006B6E88"/>
    <w:rsid w:val="006C2748"/>
    <w:rsid w:val="006C7F8C"/>
    <w:rsid w:val="006F318F"/>
    <w:rsid w:val="006F6D10"/>
    <w:rsid w:val="00700B2C"/>
    <w:rsid w:val="00713084"/>
    <w:rsid w:val="00715914"/>
    <w:rsid w:val="0072713F"/>
    <w:rsid w:val="00731E00"/>
    <w:rsid w:val="0073428D"/>
    <w:rsid w:val="007440B7"/>
    <w:rsid w:val="00746C1A"/>
    <w:rsid w:val="007715C9"/>
    <w:rsid w:val="00774EDD"/>
    <w:rsid w:val="007757EC"/>
    <w:rsid w:val="007768FE"/>
    <w:rsid w:val="0078506F"/>
    <w:rsid w:val="007924FC"/>
    <w:rsid w:val="007B75F4"/>
    <w:rsid w:val="008259AE"/>
    <w:rsid w:val="008422C3"/>
    <w:rsid w:val="0084395C"/>
    <w:rsid w:val="0085473A"/>
    <w:rsid w:val="00856A31"/>
    <w:rsid w:val="008639FF"/>
    <w:rsid w:val="008754D0"/>
    <w:rsid w:val="00881B8F"/>
    <w:rsid w:val="0089107B"/>
    <w:rsid w:val="00892DD3"/>
    <w:rsid w:val="008942BA"/>
    <w:rsid w:val="008D00D0"/>
    <w:rsid w:val="008D0EE0"/>
    <w:rsid w:val="008D165D"/>
    <w:rsid w:val="008D2DF7"/>
    <w:rsid w:val="008E3005"/>
    <w:rsid w:val="008F54E7"/>
    <w:rsid w:val="008F5FC6"/>
    <w:rsid w:val="00903422"/>
    <w:rsid w:val="00904A28"/>
    <w:rsid w:val="00913EEB"/>
    <w:rsid w:val="009213B7"/>
    <w:rsid w:val="009265BF"/>
    <w:rsid w:val="00932377"/>
    <w:rsid w:val="00940885"/>
    <w:rsid w:val="00945B03"/>
    <w:rsid w:val="00947D5A"/>
    <w:rsid w:val="009532A5"/>
    <w:rsid w:val="009851AC"/>
    <w:rsid w:val="009868E9"/>
    <w:rsid w:val="00990ED3"/>
    <w:rsid w:val="009C6470"/>
    <w:rsid w:val="009C70DC"/>
    <w:rsid w:val="009D006B"/>
    <w:rsid w:val="009D6351"/>
    <w:rsid w:val="009F374D"/>
    <w:rsid w:val="00A006E8"/>
    <w:rsid w:val="00A03DF4"/>
    <w:rsid w:val="00A15C98"/>
    <w:rsid w:val="00A22C98"/>
    <w:rsid w:val="00A231E2"/>
    <w:rsid w:val="00A4083C"/>
    <w:rsid w:val="00A64912"/>
    <w:rsid w:val="00A70A74"/>
    <w:rsid w:val="00A81C46"/>
    <w:rsid w:val="00A850F8"/>
    <w:rsid w:val="00A930F1"/>
    <w:rsid w:val="00AC4BB2"/>
    <w:rsid w:val="00AC719E"/>
    <w:rsid w:val="00AD5641"/>
    <w:rsid w:val="00AE5CA2"/>
    <w:rsid w:val="00AF06CF"/>
    <w:rsid w:val="00B20224"/>
    <w:rsid w:val="00B337F0"/>
    <w:rsid w:val="00B33B3C"/>
    <w:rsid w:val="00B63834"/>
    <w:rsid w:val="00B646E3"/>
    <w:rsid w:val="00B80199"/>
    <w:rsid w:val="00B86188"/>
    <w:rsid w:val="00B93F3D"/>
    <w:rsid w:val="00B9706F"/>
    <w:rsid w:val="00BA220B"/>
    <w:rsid w:val="00BC308C"/>
    <w:rsid w:val="00BE719A"/>
    <w:rsid w:val="00BE720A"/>
    <w:rsid w:val="00BF6BCB"/>
    <w:rsid w:val="00C122FF"/>
    <w:rsid w:val="00C25299"/>
    <w:rsid w:val="00C352F7"/>
    <w:rsid w:val="00C42BF8"/>
    <w:rsid w:val="00C50043"/>
    <w:rsid w:val="00C5509A"/>
    <w:rsid w:val="00C64CAA"/>
    <w:rsid w:val="00C74FD3"/>
    <w:rsid w:val="00C7573B"/>
    <w:rsid w:val="00C824E4"/>
    <w:rsid w:val="00CC7759"/>
    <w:rsid w:val="00CD7C86"/>
    <w:rsid w:val="00CE167D"/>
    <w:rsid w:val="00CE5367"/>
    <w:rsid w:val="00CF0BB2"/>
    <w:rsid w:val="00CF3EE8"/>
    <w:rsid w:val="00D13141"/>
    <w:rsid w:val="00D13441"/>
    <w:rsid w:val="00D256F3"/>
    <w:rsid w:val="00D32219"/>
    <w:rsid w:val="00D473B5"/>
    <w:rsid w:val="00D70DFB"/>
    <w:rsid w:val="00D74249"/>
    <w:rsid w:val="00D766DF"/>
    <w:rsid w:val="00D8280A"/>
    <w:rsid w:val="00D86D18"/>
    <w:rsid w:val="00DA6185"/>
    <w:rsid w:val="00DB5DC1"/>
    <w:rsid w:val="00DC4F88"/>
    <w:rsid w:val="00DD51EA"/>
    <w:rsid w:val="00DF2145"/>
    <w:rsid w:val="00E05704"/>
    <w:rsid w:val="00E118B9"/>
    <w:rsid w:val="00E12F77"/>
    <w:rsid w:val="00E159D1"/>
    <w:rsid w:val="00E17108"/>
    <w:rsid w:val="00E30FCA"/>
    <w:rsid w:val="00E338EF"/>
    <w:rsid w:val="00E44C3F"/>
    <w:rsid w:val="00E74DC7"/>
    <w:rsid w:val="00E75AEA"/>
    <w:rsid w:val="00E94D5E"/>
    <w:rsid w:val="00EA7100"/>
    <w:rsid w:val="00EB1780"/>
    <w:rsid w:val="00EB7AC1"/>
    <w:rsid w:val="00EC3721"/>
    <w:rsid w:val="00EC4ECE"/>
    <w:rsid w:val="00EF2E3A"/>
    <w:rsid w:val="00F0228A"/>
    <w:rsid w:val="00F072A7"/>
    <w:rsid w:val="00F078DC"/>
    <w:rsid w:val="00F12083"/>
    <w:rsid w:val="00F21320"/>
    <w:rsid w:val="00F3299C"/>
    <w:rsid w:val="00F52330"/>
    <w:rsid w:val="00F71650"/>
    <w:rsid w:val="00F73BD6"/>
    <w:rsid w:val="00F83989"/>
    <w:rsid w:val="00F91403"/>
    <w:rsid w:val="00F95A47"/>
    <w:rsid w:val="00FB40BA"/>
    <w:rsid w:val="00FC17DA"/>
    <w:rsid w:val="00FC6E0E"/>
    <w:rsid w:val="00FD53C3"/>
    <w:rsid w:val="00FD6F89"/>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1FAA"/>
    <w:pPr>
      <w:spacing w:line="260" w:lineRule="atLeast"/>
    </w:pPr>
    <w:rPr>
      <w:sz w:val="22"/>
    </w:rPr>
  </w:style>
  <w:style w:type="paragraph" w:styleId="Heading1">
    <w:name w:val="heading 1"/>
    <w:basedOn w:val="Normal"/>
    <w:next w:val="Normal"/>
    <w:link w:val="Heading1Char"/>
    <w:uiPriority w:val="9"/>
    <w:qFormat/>
    <w:rsid w:val="005B18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18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18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185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18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18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18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18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B18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1FAA"/>
  </w:style>
  <w:style w:type="paragraph" w:customStyle="1" w:styleId="OPCParaBase">
    <w:name w:val="OPCParaBase"/>
    <w:link w:val="OPCParaBaseChar"/>
    <w:qFormat/>
    <w:rsid w:val="00441FA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41FAA"/>
    <w:pPr>
      <w:spacing w:line="240" w:lineRule="auto"/>
    </w:pPr>
    <w:rPr>
      <w:b/>
      <w:sz w:val="40"/>
    </w:rPr>
  </w:style>
  <w:style w:type="paragraph" w:customStyle="1" w:styleId="ActHead1">
    <w:name w:val="ActHead 1"/>
    <w:aliases w:val="c"/>
    <w:basedOn w:val="OPCParaBase"/>
    <w:next w:val="Normal"/>
    <w:qFormat/>
    <w:rsid w:val="00441F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1F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1F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1F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41F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1F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1F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1F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1FA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41FAA"/>
  </w:style>
  <w:style w:type="paragraph" w:customStyle="1" w:styleId="Blocks">
    <w:name w:val="Blocks"/>
    <w:aliases w:val="bb"/>
    <w:basedOn w:val="OPCParaBase"/>
    <w:qFormat/>
    <w:rsid w:val="00441FAA"/>
    <w:pPr>
      <w:spacing w:line="240" w:lineRule="auto"/>
    </w:pPr>
    <w:rPr>
      <w:sz w:val="24"/>
    </w:rPr>
  </w:style>
  <w:style w:type="paragraph" w:customStyle="1" w:styleId="BoxText">
    <w:name w:val="BoxText"/>
    <w:aliases w:val="bt"/>
    <w:basedOn w:val="OPCParaBase"/>
    <w:qFormat/>
    <w:rsid w:val="00441F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1FAA"/>
    <w:rPr>
      <w:b/>
    </w:rPr>
  </w:style>
  <w:style w:type="paragraph" w:customStyle="1" w:styleId="BoxHeadItalic">
    <w:name w:val="BoxHeadItalic"/>
    <w:aliases w:val="bhi"/>
    <w:basedOn w:val="BoxText"/>
    <w:next w:val="BoxStep"/>
    <w:qFormat/>
    <w:rsid w:val="00441FAA"/>
    <w:rPr>
      <w:i/>
    </w:rPr>
  </w:style>
  <w:style w:type="paragraph" w:customStyle="1" w:styleId="BoxList">
    <w:name w:val="BoxList"/>
    <w:aliases w:val="bl"/>
    <w:basedOn w:val="BoxText"/>
    <w:qFormat/>
    <w:rsid w:val="00441FAA"/>
    <w:pPr>
      <w:ind w:left="1559" w:hanging="425"/>
    </w:pPr>
  </w:style>
  <w:style w:type="paragraph" w:customStyle="1" w:styleId="BoxNote">
    <w:name w:val="BoxNote"/>
    <w:aliases w:val="bn"/>
    <w:basedOn w:val="BoxText"/>
    <w:qFormat/>
    <w:rsid w:val="00441FAA"/>
    <w:pPr>
      <w:tabs>
        <w:tab w:val="left" w:pos="1985"/>
      </w:tabs>
      <w:spacing w:before="122" w:line="198" w:lineRule="exact"/>
      <w:ind w:left="2948" w:hanging="1814"/>
    </w:pPr>
    <w:rPr>
      <w:sz w:val="18"/>
    </w:rPr>
  </w:style>
  <w:style w:type="paragraph" w:customStyle="1" w:styleId="BoxPara">
    <w:name w:val="BoxPara"/>
    <w:aliases w:val="bp"/>
    <w:basedOn w:val="BoxText"/>
    <w:qFormat/>
    <w:rsid w:val="00441FAA"/>
    <w:pPr>
      <w:tabs>
        <w:tab w:val="right" w:pos="2268"/>
      </w:tabs>
      <w:ind w:left="2552" w:hanging="1418"/>
    </w:pPr>
  </w:style>
  <w:style w:type="paragraph" w:customStyle="1" w:styleId="BoxStep">
    <w:name w:val="BoxStep"/>
    <w:aliases w:val="bs"/>
    <w:basedOn w:val="BoxText"/>
    <w:qFormat/>
    <w:rsid w:val="00441FAA"/>
    <w:pPr>
      <w:ind w:left="1985" w:hanging="851"/>
    </w:pPr>
  </w:style>
  <w:style w:type="character" w:customStyle="1" w:styleId="CharAmPartNo">
    <w:name w:val="CharAmPartNo"/>
    <w:basedOn w:val="OPCCharBase"/>
    <w:qFormat/>
    <w:rsid w:val="00441FAA"/>
  </w:style>
  <w:style w:type="character" w:customStyle="1" w:styleId="CharAmPartText">
    <w:name w:val="CharAmPartText"/>
    <w:basedOn w:val="OPCCharBase"/>
    <w:qFormat/>
    <w:rsid w:val="00441FAA"/>
  </w:style>
  <w:style w:type="character" w:customStyle="1" w:styleId="CharAmSchNo">
    <w:name w:val="CharAmSchNo"/>
    <w:basedOn w:val="OPCCharBase"/>
    <w:qFormat/>
    <w:rsid w:val="00441FAA"/>
  </w:style>
  <w:style w:type="character" w:customStyle="1" w:styleId="CharAmSchText">
    <w:name w:val="CharAmSchText"/>
    <w:basedOn w:val="OPCCharBase"/>
    <w:qFormat/>
    <w:rsid w:val="00441FAA"/>
  </w:style>
  <w:style w:type="character" w:customStyle="1" w:styleId="CharBoldItalic">
    <w:name w:val="CharBoldItalic"/>
    <w:basedOn w:val="OPCCharBase"/>
    <w:uiPriority w:val="1"/>
    <w:qFormat/>
    <w:rsid w:val="00441FAA"/>
    <w:rPr>
      <w:b/>
      <w:i/>
    </w:rPr>
  </w:style>
  <w:style w:type="character" w:customStyle="1" w:styleId="CharChapNo">
    <w:name w:val="CharChapNo"/>
    <w:basedOn w:val="OPCCharBase"/>
    <w:uiPriority w:val="1"/>
    <w:qFormat/>
    <w:rsid w:val="00441FAA"/>
  </w:style>
  <w:style w:type="character" w:customStyle="1" w:styleId="CharChapText">
    <w:name w:val="CharChapText"/>
    <w:basedOn w:val="OPCCharBase"/>
    <w:uiPriority w:val="1"/>
    <w:qFormat/>
    <w:rsid w:val="00441FAA"/>
  </w:style>
  <w:style w:type="character" w:customStyle="1" w:styleId="CharDivNo">
    <w:name w:val="CharDivNo"/>
    <w:basedOn w:val="OPCCharBase"/>
    <w:uiPriority w:val="1"/>
    <w:qFormat/>
    <w:rsid w:val="00441FAA"/>
  </w:style>
  <w:style w:type="character" w:customStyle="1" w:styleId="CharDivText">
    <w:name w:val="CharDivText"/>
    <w:basedOn w:val="OPCCharBase"/>
    <w:uiPriority w:val="1"/>
    <w:qFormat/>
    <w:rsid w:val="00441FAA"/>
  </w:style>
  <w:style w:type="character" w:customStyle="1" w:styleId="CharItalic">
    <w:name w:val="CharItalic"/>
    <w:basedOn w:val="OPCCharBase"/>
    <w:uiPriority w:val="1"/>
    <w:qFormat/>
    <w:rsid w:val="00441FAA"/>
    <w:rPr>
      <w:i/>
    </w:rPr>
  </w:style>
  <w:style w:type="character" w:customStyle="1" w:styleId="CharPartNo">
    <w:name w:val="CharPartNo"/>
    <w:basedOn w:val="OPCCharBase"/>
    <w:uiPriority w:val="1"/>
    <w:qFormat/>
    <w:rsid w:val="00441FAA"/>
  </w:style>
  <w:style w:type="character" w:customStyle="1" w:styleId="CharPartText">
    <w:name w:val="CharPartText"/>
    <w:basedOn w:val="OPCCharBase"/>
    <w:uiPriority w:val="1"/>
    <w:qFormat/>
    <w:rsid w:val="00441FAA"/>
  </w:style>
  <w:style w:type="character" w:customStyle="1" w:styleId="CharSectno">
    <w:name w:val="CharSectno"/>
    <w:basedOn w:val="OPCCharBase"/>
    <w:qFormat/>
    <w:rsid w:val="00441FAA"/>
  </w:style>
  <w:style w:type="character" w:customStyle="1" w:styleId="CharSubdNo">
    <w:name w:val="CharSubdNo"/>
    <w:basedOn w:val="OPCCharBase"/>
    <w:uiPriority w:val="1"/>
    <w:qFormat/>
    <w:rsid w:val="00441FAA"/>
  </w:style>
  <w:style w:type="character" w:customStyle="1" w:styleId="CharSubdText">
    <w:name w:val="CharSubdText"/>
    <w:basedOn w:val="OPCCharBase"/>
    <w:uiPriority w:val="1"/>
    <w:qFormat/>
    <w:rsid w:val="00441FAA"/>
  </w:style>
  <w:style w:type="paragraph" w:customStyle="1" w:styleId="CTA--">
    <w:name w:val="CTA --"/>
    <w:basedOn w:val="OPCParaBase"/>
    <w:next w:val="Normal"/>
    <w:rsid w:val="00441FAA"/>
    <w:pPr>
      <w:spacing w:before="60" w:line="240" w:lineRule="atLeast"/>
      <w:ind w:left="142" w:hanging="142"/>
    </w:pPr>
    <w:rPr>
      <w:sz w:val="20"/>
    </w:rPr>
  </w:style>
  <w:style w:type="paragraph" w:customStyle="1" w:styleId="CTA-">
    <w:name w:val="CTA -"/>
    <w:basedOn w:val="OPCParaBase"/>
    <w:rsid w:val="00441FAA"/>
    <w:pPr>
      <w:spacing w:before="60" w:line="240" w:lineRule="atLeast"/>
      <w:ind w:left="85" w:hanging="85"/>
    </w:pPr>
    <w:rPr>
      <w:sz w:val="20"/>
    </w:rPr>
  </w:style>
  <w:style w:type="paragraph" w:customStyle="1" w:styleId="CTA---">
    <w:name w:val="CTA ---"/>
    <w:basedOn w:val="OPCParaBase"/>
    <w:next w:val="Normal"/>
    <w:rsid w:val="00441FAA"/>
    <w:pPr>
      <w:spacing w:before="60" w:line="240" w:lineRule="atLeast"/>
      <w:ind w:left="198" w:hanging="198"/>
    </w:pPr>
    <w:rPr>
      <w:sz w:val="20"/>
    </w:rPr>
  </w:style>
  <w:style w:type="paragraph" w:customStyle="1" w:styleId="CTA----">
    <w:name w:val="CTA ----"/>
    <w:basedOn w:val="OPCParaBase"/>
    <w:next w:val="Normal"/>
    <w:rsid w:val="00441FAA"/>
    <w:pPr>
      <w:spacing w:before="60" w:line="240" w:lineRule="atLeast"/>
      <w:ind w:left="255" w:hanging="255"/>
    </w:pPr>
    <w:rPr>
      <w:sz w:val="20"/>
    </w:rPr>
  </w:style>
  <w:style w:type="paragraph" w:customStyle="1" w:styleId="CTA1a">
    <w:name w:val="CTA 1(a)"/>
    <w:basedOn w:val="OPCParaBase"/>
    <w:rsid w:val="00441FAA"/>
    <w:pPr>
      <w:tabs>
        <w:tab w:val="right" w:pos="414"/>
      </w:tabs>
      <w:spacing w:before="40" w:line="240" w:lineRule="atLeast"/>
      <w:ind w:left="675" w:hanging="675"/>
    </w:pPr>
    <w:rPr>
      <w:sz w:val="20"/>
    </w:rPr>
  </w:style>
  <w:style w:type="paragraph" w:customStyle="1" w:styleId="CTA1ai">
    <w:name w:val="CTA 1(a)(i)"/>
    <w:basedOn w:val="OPCParaBase"/>
    <w:rsid w:val="00441FAA"/>
    <w:pPr>
      <w:tabs>
        <w:tab w:val="right" w:pos="1004"/>
      </w:tabs>
      <w:spacing w:before="40" w:line="240" w:lineRule="atLeast"/>
      <w:ind w:left="1253" w:hanging="1253"/>
    </w:pPr>
    <w:rPr>
      <w:sz w:val="20"/>
    </w:rPr>
  </w:style>
  <w:style w:type="paragraph" w:customStyle="1" w:styleId="CTA2a">
    <w:name w:val="CTA 2(a)"/>
    <w:basedOn w:val="OPCParaBase"/>
    <w:rsid w:val="00441FAA"/>
    <w:pPr>
      <w:tabs>
        <w:tab w:val="right" w:pos="482"/>
      </w:tabs>
      <w:spacing w:before="40" w:line="240" w:lineRule="atLeast"/>
      <w:ind w:left="748" w:hanging="748"/>
    </w:pPr>
    <w:rPr>
      <w:sz w:val="20"/>
    </w:rPr>
  </w:style>
  <w:style w:type="paragraph" w:customStyle="1" w:styleId="CTA2ai">
    <w:name w:val="CTA 2(a)(i)"/>
    <w:basedOn w:val="OPCParaBase"/>
    <w:rsid w:val="00441FAA"/>
    <w:pPr>
      <w:tabs>
        <w:tab w:val="right" w:pos="1089"/>
      </w:tabs>
      <w:spacing w:before="40" w:line="240" w:lineRule="atLeast"/>
      <w:ind w:left="1327" w:hanging="1327"/>
    </w:pPr>
    <w:rPr>
      <w:sz w:val="20"/>
    </w:rPr>
  </w:style>
  <w:style w:type="paragraph" w:customStyle="1" w:styleId="CTA3a">
    <w:name w:val="CTA 3(a)"/>
    <w:basedOn w:val="OPCParaBase"/>
    <w:rsid w:val="00441FAA"/>
    <w:pPr>
      <w:tabs>
        <w:tab w:val="right" w:pos="556"/>
      </w:tabs>
      <w:spacing w:before="40" w:line="240" w:lineRule="atLeast"/>
      <w:ind w:left="805" w:hanging="805"/>
    </w:pPr>
    <w:rPr>
      <w:sz w:val="20"/>
    </w:rPr>
  </w:style>
  <w:style w:type="paragraph" w:customStyle="1" w:styleId="CTA3ai">
    <w:name w:val="CTA 3(a)(i)"/>
    <w:basedOn w:val="OPCParaBase"/>
    <w:rsid w:val="00441FAA"/>
    <w:pPr>
      <w:tabs>
        <w:tab w:val="right" w:pos="1140"/>
      </w:tabs>
      <w:spacing w:before="40" w:line="240" w:lineRule="atLeast"/>
      <w:ind w:left="1361" w:hanging="1361"/>
    </w:pPr>
    <w:rPr>
      <w:sz w:val="20"/>
    </w:rPr>
  </w:style>
  <w:style w:type="paragraph" w:customStyle="1" w:styleId="CTA4a">
    <w:name w:val="CTA 4(a)"/>
    <w:basedOn w:val="OPCParaBase"/>
    <w:rsid w:val="00441FAA"/>
    <w:pPr>
      <w:tabs>
        <w:tab w:val="right" w:pos="624"/>
      </w:tabs>
      <w:spacing w:before="40" w:line="240" w:lineRule="atLeast"/>
      <w:ind w:left="873" w:hanging="873"/>
    </w:pPr>
    <w:rPr>
      <w:sz w:val="20"/>
    </w:rPr>
  </w:style>
  <w:style w:type="paragraph" w:customStyle="1" w:styleId="CTA4ai">
    <w:name w:val="CTA 4(a)(i)"/>
    <w:basedOn w:val="OPCParaBase"/>
    <w:rsid w:val="00441FAA"/>
    <w:pPr>
      <w:tabs>
        <w:tab w:val="right" w:pos="1213"/>
      </w:tabs>
      <w:spacing w:before="40" w:line="240" w:lineRule="atLeast"/>
      <w:ind w:left="1452" w:hanging="1452"/>
    </w:pPr>
    <w:rPr>
      <w:sz w:val="20"/>
    </w:rPr>
  </w:style>
  <w:style w:type="paragraph" w:customStyle="1" w:styleId="CTACAPS">
    <w:name w:val="CTA CAPS"/>
    <w:basedOn w:val="OPCParaBase"/>
    <w:rsid w:val="00441FAA"/>
    <w:pPr>
      <w:spacing w:before="60" w:line="240" w:lineRule="atLeast"/>
    </w:pPr>
    <w:rPr>
      <w:sz w:val="20"/>
    </w:rPr>
  </w:style>
  <w:style w:type="paragraph" w:customStyle="1" w:styleId="CTAright">
    <w:name w:val="CTA right"/>
    <w:basedOn w:val="OPCParaBase"/>
    <w:rsid w:val="00441FAA"/>
    <w:pPr>
      <w:spacing w:before="60" w:line="240" w:lineRule="auto"/>
      <w:jc w:val="right"/>
    </w:pPr>
    <w:rPr>
      <w:sz w:val="20"/>
    </w:rPr>
  </w:style>
  <w:style w:type="paragraph" w:customStyle="1" w:styleId="subsection">
    <w:name w:val="subsection"/>
    <w:aliases w:val="ss"/>
    <w:basedOn w:val="OPCParaBase"/>
    <w:rsid w:val="00441FAA"/>
    <w:pPr>
      <w:tabs>
        <w:tab w:val="right" w:pos="1021"/>
      </w:tabs>
      <w:spacing w:before="180" w:line="240" w:lineRule="auto"/>
      <w:ind w:left="1134" w:hanging="1134"/>
    </w:pPr>
  </w:style>
  <w:style w:type="paragraph" w:customStyle="1" w:styleId="Definition">
    <w:name w:val="Definition"/>
    <w:aliases w:val="dd"/>
    <w:basedOn w:val="OPCParaBase"/>
    <w:rsid w:val="00441FAA"/>
    <w:pPr>
      <w:spacing w:before="180" w:line="240" w:lineRule="auto"/>
      <w:ind w:left="1134"/>
    </w:pPr>
  </w:style>
  <w:style w:type="paragraph" w:customStyle="1" w:styleId="Formula">
    <w:name w:val="Formula"/>
    <w:basedOn w:val="OPCParaBase"/>
    <w:rsid w:val="00441FAA"/>
    <w:pPr>
      <w:spacing w:line="240" w:lineRule="auto"/>
      <w:ind w:left="1134"/>
    </w:pPr>
    <w:rPr>
      <w:sz w:val="20"/>
    </w:rPr>
  </w:style>
  <w:style w:type="paragraph" w:styleId="Header">
    <w:name w:val="header"/>
    <w:basedOn w:val="OPCParaBase"/>
    <w:link w:val="HeaderChar"/>
    <w:unhideWhenUsed/>
    <w:rsid w:val="00441F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1FAA"/>
    <w:rPr>
      <w:rFonts w:eastAsia="Times New Roman" w:cs="Times New Roman"/>
      <w:sz w:val="16"/>
      <w:lang w:eastAsia="en-AU"/>
    </w:rPr>
  </w:style>
  <w:style w:type="paragraph" w:customStyle="1" w:styleId="House">
    <w:name w:val="House"/>
    <w:basedOn w:val="OPCParaBase"/>
    <w:rsid w:val="00441FAA"/>
    <w:pPr>
      <w:spacing w:line="240" w:lineRule="auto"/>
    </w:pPr>
    <w:rPr>
      <w:sz w:val="28"/>
    </w:rPr>
  </w:style>
  <w:style w:type="paragraph" w:customStyle="1" w:styleId="Item">
    <w:name w:val="Item"/>
    <w:aliases w:val="i"/>
    <w:basedOn w:val="OPCParaBase"/>
    <w:next w:val="ItemHead"/>
    <w:rsid w:val="00441FAA"/>
    <w:pPr>
      <w:keepLines/>
      <w:spacing w:before="80" w:line="240" w:lineRule="auto"/>
      <w:ind w:left="709"/>
    </w:pPr>
  </w:style>
  <w:style w:type="paragraph" w:customStyle="1" w:styleId="ItemHead">
    <w:name w:val="ItemHead"/>
    <w:aliases w:val="ih"/>
    <w:basedOn w:val="OPCParaBase"/>
    <w:next w:val="Item"/>
    <w:rsid w:val="00441F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1FAA"/>
    <w:pPr>
      <w:spacing w:line="240" w:lineRule="auto"/>
    </w:pPr>
    <w:rPr>
      <w:b/>
      <w:sz w:val="32"/>
    </w:rPr>
  </w:style>
  <w:style w:type="paragraph" w:customStyle="1" w:styleId="notedraft">
    <w:name w:val="note(draft)"/>
    <w:aliases w:val="nd"/>
    <w:basedOn w:val="OPCParaBase"/>
    <w:rsid w:val="00441FAA"/>
    <w:pPr>
      <w:spacing w:before="240" w:line="240" w:lineRule="auto"/>
      <w:ind w:left="284" w:hanging="284"/>
    </w:pPr>
    <w:rPr>
      <w:i/>
      <w:sz w:val="24"/>
    </w:rPr>
  </w:style>
  <w:style w:type="paragraph" w:customStyle="1" w:styleId="notemargin">
    <w:name w:val="note(margin)"/>
    <w:aliases w:val="nm"/>
    <w:basedOn w:val="OPCParaBase"/>
    <w:rsid w:val="00441FAA"/>
    <w:pPr>
      <w:tabs>
        <w:tab w:val="left" w:pos="709"/>
      </w:tabs>
      <w:spacing w:before="122" w:line="198" w:lineRule="exact"/>
      <w:ind w:left="709" w:hanging="709"/>
    </w:pPr>
    <w:rPr>
      <w:sz w:val="18"/>
    </w:rPr>
  </w:style>
  <w:style w:type="paragraph" w:customStyle="1" w:styleId="noteToPara">
    <w:name w:val="noteToPara"/>
    <w:aliases w:val="ntp"/>
    <w:basedOn w:val="OPCParaBase"/>
    <w:rsid w:val="00441FAA"/>
    <w:pPr>
      <w:spacing w:before="122" w:line="198" w:lineRule="exact"/>
      <w:ind w:left="2353" w:hanging="709"/>
    </w:pPr>
    <w:rPr>
      <w:sz w:val="18"/>
    </w:rPr>
  </w:style>
  <w:style w:type="paragraph" w:customStyle="1" w:styleId="noteParlAmend">
    <w:name w:val="note(ParlAmend)"/>
    <w:aliases w:val="npp"/>
    <w:basedOn w:val="OPCParaBase"/>
    <w:next w:val="ParlAmend"/>
    <w:rsid w:val="00441FAA"/>
    <w:pPr>
      <w:spacing w:line="240" w:lineRule="auto"/>
      <w:jc w:val="right"/>
    </w:pPr>
    <w:rPr>
      <w:rFonts w:ascii="Arial" w:hAnsi="Arial"/>
      <w:b/>
      <w:i/>
    </w:rPr>
  </w:style>
  <w:style w:type="paragraph" w:customStyle="1" w:styleId="Page1">
    <w:name w:val="Page1"/>
    <w:basedOn w:val="OPCParaBase"/>
    <w:rsid w:val="00441FAA"/>
    <w:pPr>
      <w:spacing w:before="400" w:line="240" w:lineRule="auto"/>
    </w:pPr>
    <w:rPr>
      <w:b/>
      <w:sz w:val="32"/>
    </w:rPr>
  </w:style>
  <w:style w:type="paragraph" w:customStyle="1" w:styleId="PageBreak">
    <w:name w:val="PageBreak"/>
    <w:aliases w:val="pb"/>
    <w:basedOn w:val="OPCParaBase"/>
    <w:rsid w:val="00441FAA"/>
    <w:pPr>
      <w:spacing w:line="240" w:lineRule="auto"/>
    </w:pPr>
    <w:rPr>
      <w:sz w:val="20"/>
    </w:rPr>
  </w:style>
  <w:style w:type="paragraph" w:customStyle="1" w:styleId="paragraphsub">
    <w:name w:val="paragraph(sub)"/>
    <w:aliases w:val="aa"/>
    <w:basedOn w:val="OPCParaBase"/>
    <w:rsid w:val="00441FAA"/>
    <w:pPr>
      <w:tabs>
        <w:tab w:val="right" w:pos="1985"/>
      </w:tabs>
      <w:spacing w:before="40" w:line="240" w:lineRule="auto"/>
      <w:ind w:left="2098" w:hanging="2098"/>
    </w:pPr>
  </w:style>
  <w:style w:type="paragraph" w:customStyle="1" w:styleId="paragraphsub-sub">
    <w:name w:val="paragraph(sub-sub)"/>
    <w:aliases w:val="aaa"/>
    <w:basedOn w:val="OPCParaBase"/>
    <w:rsid w:val="00441FAA"/>
    <w:pPr>
      <w:tabs>
        <w:tab w:val="right" w:pos="2722"/>
      </w:tabs>
      <w:spacing w:before="40" w:line="240" w:lineRule="auto"/>
      <w:ind w:left="2835" w:hanging="2835"/>
    </w:pPr>
  </w:style>
  <w:style w:type="paragraph" w:customStyle="1" w:styleId="paragraph">
    <w:name w:val="paragraph"/>
    <w:aliases w:val="a"/>
    <w:basedOn w:val="OPCParaBase"/>
    <w:link w:val="paragraphChar"/>
    <w:rsid w:val="00441FAA"/>
    <w:pPr>
      <w:tabs>
        <w:tab w:val="right" w:pos="1531"/>
      </w:tabs>
      <w:spacing w:before="40" w:line="240" w:lineRule="auto"/>
      <w:ind w:left="1644" w:hanging="1644"/>
    </w:pPr>
  </w:style>
  <w:style w:type="paragraph" w:customStyle="1" w:styleId="ParlAmend">
    <w:name w:val="ParlAmend"/>
    <w:aliases w:val="pp"/>
    <w:basedOn w:val="OPCParaBase"/>
    <w:rsid w:val="00441FAA"/>
    <w:pPr>
      <w:spacing w:before="240" w:line="240" w:lineRule="atLeast"/>
      <w:ind w:hanging="567"/>
    </w:pPr>
    <w:rPr>
      <w:sz w:val="24"/>
    </w:rPr>
  </w:style>
  <w:style w:type="paragraph" w:customStyle="1" w:styleId="Penalty">
    <w:name w:val="Penalty"/>
    <w:basedOn w:val="OPCParaBase"/>
    <w:rsid w:val="00441FAA"/>
    <w:pPr>
      <w:tabs>
        <w:tab w:val="left" w:pos="2977"/>
      </w:tabs>
      <w:spacing w:before="180" w:line="240" w:lineRule="auto"/>
      <w:ind w:left="1985" w:hanging="851"/>
    </w:pPr>
  </w:style>
  <w:style w:type="paragraph" w:customStyle="1" w:styleId="Portfolio">
    <w:name w:val="Portfolio"/>
    <w:basedOn w:val="OPCParaBase"/>
    <w:rsid w:val="00441FAA"/>
    <w:pPr>
      <w:spacing w:line="240" w:lineRule="auto"/>
    </w:pPr>
    <w:rPr>
      <w:i/>
      <w:sz w:val="20"/>
    </w:rPr>
  </w:style>
  <w:style w:type="paragraph" w:customStyle="1" w:styleId="Preamble">
    <w:name w:val="Preamble"/>
    <w:basedOn w:val="OPCParaBase"/>
    <w:next w:val="Normal"/>
    <w:rsid w:val="00441F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1FAA"/>
    <w:pPr>
      <w:spacing w:line="240" w:lineRule="auto"/>
    </w:pPr>
    <w:rPr>
      <w:i/>
      <w:sz w:val="20"/>
    </w:rPr>
  </w:style>
  <w:style w:type="paragraph" w:customStyle="1" w:styleId="Session">
    <w:name w:val="Session"/>
    <w:basedOn w:val="OPCParaBase"/>
    <w:rsid w:val="00441FAA"/>
    <w:pPr>
      <w:spacing w:line="240" w:lineRule="auto"/>
    </w:pPr>
    <w:rPr>
      <w:sz w:val="28"/>
    </w:rPr>
  </w:style>
  <w:style w:type="paragraph" w:customStyle="1" w:styleId="Sponsor">
    <w:name w:val="Sponsor"/>
    <w:basedOn w:val="OPCParaBase"/>
    <w:rsid w:val="00441FAA"/>
    <w:pPr>
      <w:spacing w:line="240" w:lineRule="auto"/>
    </w:pPr>
    <w:rPr>
      <w:i/>
    </w:rPr>
  </w:style>
  <w:style w:type="paragraph" w:customStyle="1" w:styleId="Subitem">
    <w:name w:val="Subitem"/>
    <w:aliases w:val="iss"/>
    <w:basedOn w:val="OPCParaBase"/>
    <w:rsid w:val="00441FAA"/>
    <w:pPr>
      <w:spacing w:before="180" w:line="240" w:lineRule="auto"/>
      <w:ind w:left="709" w:hanging="709"/>
    </w:pPr>
  </w:style>
  <w:style w:type="paragraph" w:customStyle="1" w:styleId="SubitemHead">
    <w:name w:val="SubitemHead"/>
    <w:aliases w:val="issh"/>
    <w:basedOn w:val="OPCParaBase"/>
    <w:rsid w:val="00441F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1FAA"/>
    <w:pPr>
      <w:spacing w:before="40" w:line="240" w:lineRule="auto"/>
      <w:ind w:left="1134"/>
    </w:pPr>
  </w:style>
  <w:style w:type="paragraph" w:customStyle="1" w:styleId="SubsectionHead">
    <w:name w:val="SubsectionHead"/>
    <w:aliases w:val="ssh"/>
    <w:basedOn w:val="OPCParaBase"/>
    <w:next w:val="subsection"/>
    <w:rsid w:val="00441FAA"/>
    <w:pPr>
      <w:keepNext/>
      <w:keepLines/>
      <w:spacing w:before="240" w:line="240" w:lineRule="auto"/>
      <w:ind w:left="1134"/>
    </w:pPr>
    <w:rPr>
      <w:i/>
    </w:rPr>
  </w:style>
  <w:style w:type="paragraph" w:customStyle="1" w:styleId="Tablea">
    <w:name w:val="Table(a)"/>
    <w:aliases w:val="ta"/>
    <w:basedOn w:val="OPCParaBase"/>
    <w:rsid w:val="00441FAA"/>
    <w:pPr>
      <w:spacing w:before="60" w:line="240" w:lineRule="auto"/>
      <w:ind w:left="284" w:hanging="284"/>
    </w:pPr>
    <w:rPr>
      <w:sz w:val="20"/>
    </w:rPr>
  </w:style>
  <w:style w:type="paragraph" w:customStyle="1" w:styleId="TableAA">
    <w:name w:val="Table(AA)"/>
    <w:aliases w:val="taaa"/>
    <w:basedOn w:val="OPCParaBase"/>
    <w:rsid w:val="00441F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1F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1FAA"/>
    <w:pPr>
      <w:spacing w:before="60" w:line="240" w:lineRule="atLeast"/>
    </w:pPr>
    <w:rPr>
      <w:sz w:val="20"/>
    </w:rPr>
  </w:style>
  <w:style w:type="paragraph" w:customStyle="1" w:styleId="TLPBoxTextnote">
    <w:name w:val="TLPBoxText(note"/>
    <w:aliases w:val="right)"/>
    <w:basedOn w:val="OPCParaBase"/>
    <w:rsid w:val="00441F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1F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1FAA"/>
    <w:pPr>
      <w:spacing w:before="122" w:line="198" w:lineRule="exact"/>
      <w:ind w:left="1985" w:hanging="851"/>
      <w:jc w:val="right"/>
    </w:pPr>
    <w:rPr>
      <w:sz w:val="18"/>
    </w:rPr>
  </w:style>
  <w:style w:type="paragraph" w:customStyle="1" w:styleId="TLPTableBullet">
    <w:name w:val="TLPTableBullet"/>
    <w:aliases w:val="ttb"/>
    <w:basedOn w:val="OPCParaBase"/>
    <w:rsid w:val="00441FAA"/>
    <w:pPr>
      <w:spacing w:line="240" w:lineRule="exact"/>
      <w:ind w:left="284" w:hanging="284"/>
    </w:pPr>
    <w:rPr>
      <w:sz w:val="20"/>
    </w:rPr>
  </w:style>
  <w:style w:type="paragraph" w:styleId="TOC1">
    <w:name w:val="toc 1"/>
    <w:basedOn w:val="OPCParaBase"/>
    <w:next w:val="Normal"/>
    <w:uiPriority w:val="39"/>
    <w:semiHidden/>
    <w:unhideWhenUsed/>
    <w:rsid w:val="00441FA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41FA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41FA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41FA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41F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41F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41F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1F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1F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1FAA"/>
    <w:pPr>
      <w:keepLines/>
      <w:spacing w:before="240" w:after="120" w:line="240" w:lineRule="auto"/>
      <w:ind w:left="794"/>
    </w:pPr>
    <w:rPr>
      <w:b/>
      <w:kern w:val="28"/>
      <w:sz w:val="20"/>
    </w:rPr>
  </w:style>
  <w:style w:type="paragraph" w:customStyle="1" w:styleId="TofSectsHeading">
    <w:name w:val="TofSects(Heading)"/>
    <w:basedOn w:val="OPCParaBase"/>
    <w:rsid w:val="00441FAA"/>
    <w:pPr>
      <w:spacing w:before="240" w:after="120" w:line="240" w:lineRule="auto"/>
    </w:pPr>
    <w:rPr>
      <w:b/>
      <w:sz w:val="24"/>
    </w:rPr>
  </w:style>
  <w:style w:type="paragraph" w:customStyle="1" w:styleId="TofSectsSection">
    <w:name w:val="TofSects(Section)"/>
    <w:basedOn w:val="OPCParaBase"/>
    <w:rsid w:val="00441FAA"/>
    <w:pPr>
      <w:keepLines/>
      <w:spacing w:before="40" w:line="240" w:lineRule="auto"/>
      <w:ind w:left="1588" w:hanging="794"/>
    </w:pPr>
    <w:rPr>
      <w:kern w:val="28"/>
      <w:sz w:val="18"/>
    </w:rPr>
  </w:style>
  <w:style w:type="paragraph" w:customStyle="1" w:styleId="TofSectsSubdiv">
    <w:name w:val="TofSects(Subdiv)"/>
    <w:basedOn w:val="OPCParaBase"/>
    <w:rsid w:val="00441FAA"/>
    <w:pPr>
      <w:keepLines/>
      <w:spacing w:before="80" w:line="240" w:lineRule="auto"/>
      <w:ind w:left="1588" w:hanging="794"/>
    </w:pPr>
    <w:rPr>
      <w:kern w:val="28"/>
    </w:rPr>
  </w:style>
  <w:style w:type="paragraph" w:customStyle="1" w:styleId="WRStyle">
    <w:name w:val="WR Style"/>
    <w:aliases w:val="WR"/>
    <w:basedOn w:val="OPCParaBase"/>
    <w:rsid w:val="00441FAA"/>
    <w:pPr>
      <w:spacing w:before="240" w:line="240" w:lineRule="auto"/>
      <w:ind w:left="284" w:hanging="284"/>
    </w:pPr>
    <w:rPr>
      <w:b/>
      <w:i/>
      <w:kern w:val="28"/>
      <w:sz w:val="24"/>
    </w:rPr>
  </w:style>
  <w:style w:type="paragraph" w:customStyle="1" w:styleId="notepara">
    <w:name w:val="note(para)"/>
    <w:aliases w:val="na"/>
    <w:basedOn w:val="OPCParaBase"/>
    <w:rsid w:val="00441FAA"/>
    <w:pPr>
      <w:spacing w:before="40" w:line="198" w:lineRule="exact"/>
      <w:ind w:left="2354" w:hanging="369"/>
    </w:pPr>
    <w:rPr>
      <w:sz w:val="18"/>
    </w:rPr>
  </w:style>
  <w:style w:type="paragraph" w:styleId="Footer">
    <w:name w:val="footer"/>
    <w:link w:val="FooterChar"/>
    <w:rsid w:val="00441F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1FAA"/>
    <w:rPr>
      <w:rFonts w:eastAsia="Times New Roman" w:cs="Times New Roman"/>
      <w:sz w:val="22"/>
      <w:szCs w:val="24"/>
      <w:lang w:eastAsia="en-AU"/>
    </w:rPr>
  </w:style>
  <w:style w:type="character" w:styleId="LineNumber">
    <w:name w:val="line number"/>
    <w:basedOn w:val="OPCCharBase"/>
    <w:uiPriority w:val="99"/>
    <w:semiHidden/>
    <w:unhideWhenUsed/>
    <w:rsid w:val="00441FAA"/>
    <w:rPr>
      <w:sz w:val="16"/>
    </w:rPr>
  </w:style>
  <w:style w:type="table" w:customStyle="1" w:styleId="CFlag">
    <w:name w:val="CFlag"/>
    <w:basedOn w:val="TableNormal"/>
    <w:uiPriority w:val="99"/>
    <w:rsid w:val="00441FAA"/>
    <w:rPr>
      <w:rFonts w:eastAsia="Times New Roman" w:cs="Times New Roman"/>
      <w:lang w:eastAsia="en-AU"/>
    </w:rPr>
    <w:tblPr/>
  </w:style>
  <w:style w:type="paragraph" w:customStyle="1" w:styleId="SignCoverPageEnd">
    <w:name w:val="SignCoverPageEnd"/>
    <w:basedOn w:val="OPCParaBase"/>
    <w:next w:val="Normal"/>
    <w:rsid w:val="00441F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1FAA"/>
    <w:pPr>
      <w:pBdr>
        <w:top w:val="single" w:sz="4" w:space="1" w:color="auto"/>
      </w:pBdr>
      <w:spacing w:before="360"/>
      <w:ind w:right="397"/>
      <w:jc w:val="both"/>
    </w:pPr>
  </w:style>
  <w:style w:type="paragraph" w:customStyle="1" w:styleId="ENotesText">
    <w:name w:val="ENotesText"/>
    <w:aliases w:val="Ent"/>
    <w:basedOn w:val="OPCParaBase"/>
    <w:next w:val="Normal"/>
    <w:rsid w:val="00441FAA"/>
    <w:pPr>
      <w:spacing w:before="120"/>
    </w:pPr>
  </w:style>
  <w:style w:type="paragraph" w:customStyle="1" w:styleId="Paragraphsub-sub-sub">
    <w:name w:val="Paragraph(sub-sub-sub)"/>
    <w:aliases w:val="aaaa"/>
    <w:basedOn w:val="OPCParaBase"/>
    <w:rsid w:val="00441F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1F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1F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1F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1FA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41FAA"/>
    <w:pPr>
      <w:spacing w:before="60" w:line="240" w:lineRule="auto"/>
    </w:pPr>
    <w:rPr>
      <w:rFonts w:cs="Arial"/>
      <w:sz w:val="20"/>
      <w:szCs w:val="22"/>
    </w:rPr>
  </w:style>
  <w:style w:type="paragraph" w:customStyle="1" w:styleId="TableHeading">
    <w:name w:val="TableHeading"/>
    <w:aliases w:val="th"/>
    <w:basedOn w:val="OPCParaBase"/>
    <w:next w:val="Tabletext"/>
    <w:rsid w:val="00441FAA"/>
    <w:pPr>
      <w:keepNext/>
      <w:spacing w:before="60" w:line="240" w:lineRule="atLeast"/>
    </w:pPr>
    <w:rPr>
      <w:b/>
      <w:sz w:val="20"/>
    </w:rPr>
  </w:style>
  <w:style w:type="paragraph" w:customStyle="1" w:styleId="NoteToSubpara">
    <w:name w:val="NoteToSubpara"/>
    <w:aliases w:val="nts"/>
    <w:basedOn w:val="OPCParaBase"/>
    <w:rsid w:val="00441FAA"/>
    <w:pPr>
      <w:spacing w:before="40" w:line="198" w:lineRule="exact"/>
      <w:ind w:left="2835" w:hanging="709"/>
    </w:pPr>
    <w:rPr>
      <w:sz w:val="18"/>
    </w:rPr>
  </w:style>
  <w:style w:type="paragraph" w:customStyle="1" w:styleId="ENoteTableHeading">
    <w:name w:val="ENoteTableHeading"/>
    <w:aliases w:val="enth"/>
    <w:basedOn w:val="OPCParaBase"/>
    <w:rsid w:val="00441FAA"/>
    <w:pPr>
      <w:keepNext/>
      <w:spacing w:before="60" w:line="240" w:lineRule="atLeast"/>
    </w:pPr>
    <w:rPr>
      <w:rFonts w:ascii="Arial" w:hAnsi="Arial"/>
      <w:b/>
      <w:sz w:val="16"/>
    </w:rPr>
  </w:style>
  <w:style w:type="paragraph" w:customStyle="1" w:styleId="ENoteTableText">
    <w:name w:val="ENoteTableText"/>
    <w:aliases w:val="entt"/>
    <w:basedOn w:val="OPCParaBase"/>
    <w:rsid w:val="00441FAA"/>
    <w:pPr>
      <w:spacing w:before="60" w:line="240" w:lineRule="atLeast"/>
    </w:pPr>
    <w:rPr>
      <w:sz w:val="16"/>
    </w:rPr>
  </w:style>
  <w:style w:type="paragraph" w:customStyle="1" w:styleId="ENoteTTi">
    <w:name w:val="ENoteTTi"/>
    <w:aliases w:val="entti"/>
    <w:basedOn w:val="OPCParaBase"/>
    <w:rsid w:val="00441FAA"/>
    <w:pPr>
      <w:keepNext/>
      <w:spacing w:before="60" w:line="240" w:lineRule="atLeast"/>
      <w:ind w:left="170"/>
    </w:pPr>
    <w:rPr>
      <w:sz w:val="16"/>
    </w:rPr>
  </w:style>
  <w:style w:type="paragraph" w:customStyle="1" w:styleId="ENoteTTIndentHeading">
    <w:name w:val="ENoteTTIndentHeading"/>
    <w:aliases w:val="enTTHi"/>
    <w:basedOn w:val="OPCParaBase"/>
    <w:rsid w:val="00441FAA"/>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41FAA"/>
    <w:pPr>
      <w:spacing w:before="120"/>
      <w:outlineLvl w:val="1"/>
    </w:pPr>
    <w:rPr>
      <w:b/>
      <w:sz w:val="28"/>
      <w:szCs w:val="28"/>
    </w:rPr>
  </w:style>
  <w:style w:type="paragraph" w:customStyle="1" w:styleId="ENotesHeading2">
    <w:name w:val="ENotesHeading 2"/>
    <w:aliases w:val="Enh2"/>
    <w:basedOn w:val="OPCParaBase"/>
    <w:next w:val="Normal"/>
    <w:rsid w:val="00441FAA"/>
    <w:pPr>
      <w:spacing w:before="120" w:after="120"/>
      <w:outlineLvl w:val="2"/>
    </w:pPr>
    <w:rPr>
      <w:b/>
      <w:sz w:val="24"/>
      <w:szCs w:val="28"/>
    </w:rPr>
  </w:style>
  <w:style w:type="paragraph" w:customStyle="1" w:styleId="MadeunderText">
    <w:name w:val="MadeunderText"/>
    <w:basedOn w:val="OPCParaBase"/>
    <w:next w:val="Normal"/>
    <w:rsid w:val="00441FAA"/>
    <w:pPr>
      <w:spacing w:before="240"/>
    </w:pPr>
    <w:rPr>
      <w:sz w:val="24"/>
      <w:szCs w:val="24"/>
    </w:rPr>
  </w:style>
  <w:style w:type="paragraph" w:customStyle="1" w:styleId="ENotesHeading3">
    <w:name w:val="ENotesHeading 3"/>
    <w:aliases w:val="Enh3"/>
    <w:basedOn w:val="OPCParaBase"/>
    <w:next w:val="Normal"/>
    <w:rsid w:val="00441FAA"/>
    <w:pPr>
      <w:keepNext/>
      <w:spacing w:before="120" w:line="240" w:lineRule="auto"/>
      <w:outlineLvl w:val="4"/>
    </w:pPr>
    <w:rPr>
      <w:b/>
      <w:szCs w:val="24"/>
    </w:rPr>
  </w:style>
  <w:style w:type="character" w:customStyle="1" w:styleId="CharSubPartNoCASA">
    <w:name w:val="CharSubPartNo(CASA)"/>
    <w:basedOn w:val="OPCCharBase"/>
    <w:uiPriority w:val="1"/>
    <w:rsid w:val="00441FAA"/>
  </w:style>
  <w:style w:type="character" w:customStyle="1" w:styleId="CharSubPartTextCASA">
    <w:name w:val="CharSubPartText(CASA)"/>
    <w:basedOn w:val="OPCCharBase"/>
    <w:uiPriority w:val="1"/>
    <w:rsid w:val="00441FAA"/>
  </w:style>
  <w:style w:type="paragraph" w:customStyle="1" w:styleId="SubPartCASA">
    <w:name w:val="SubPart(CASA)"/>
    <w:aliases w:val="csp"/>
    <w:basedOn w:val="OPCParaBase"/>
    <w:next w:val="ActHead3"/>
    <w:rsid w:val="00441FAA"/>
    <w:pPr>
      <w:keepNext/>
      <w:keepLines/>
      <w:spacing w:before="280"/>
      <w:outlineLvl w:val="1"/>
    </w:pPr>
    <w:rPr>
      <w:b/>
      <w:kern w:val="28"/>
      <w:sz w:val="32"/>
    </w:rPr>
  </w:style>
  <w:style w:type="paragraph" w:customStyle="1" w:styleId="ENoteTTIndentHeadingSub">
    <w:name w:val="ENoteTTIndentHeadingSub"/>
    <w:aliases w:val="enTTHis"/>
    <w:basedOn w:val="OPCParaBase"/>
    <w:rsid w:val="00441FAA"/>
    <w:pPr>
      <w:keepNext/>
      <w:spacing w:before="60" w:line="240" w:lineRule="atLeast"/>
      <w:ind w:left="340"/>
    </w:pPr>
    <w:rPr>
      <w:b/>
      <w:sz w:val="16"/>
    </w:rPr>
  </w:style>
  <w:style w:type="paragraph" w:customStyle="1" w:styleId="ENoteTTiSub">
    <w:name w:val="ENoteTTiSub"/>
    <w:aliases w:val="enttis"/>
    <w:basedOn w:val="OPCParaBase"/>
    <w:rsid w:val="00441FAA"/>
    <w:pPr>
      <w:keepNext/>
      <w:spacing w:before="60" w:line="240" w:lineRule="atLeast"/>
      <w:ind w:left="340"/>
    </w:pPr>
    <w:rPr>
      <w:sz w:val="16"/>
    </w:rPr>
  </w:style>
  <w:style w:type="paragraph" w:customStyle="1" w:styleId="SubDivisionMigration">
    <w:name w:val="SubDivisionMigration"/>
    <w:aliases w:val="sdm"/>
    <w:basedOn w:val="OPCParaBase"/>
    <w:rsid w:val="00441F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1FAA"/>
    <w:pPr>
      <w:keepNext/>
      <w:keepLines/>
      <w:spacing w:before="240" w:line="240" w:lineRule="auto"/>
      <w:ind w:left="1134" w:hanging="1134"/>
    </w:pPr>
    <w:rPr>
      <w:b/>
      <w:sz w:val="28"/>
    </w:rPr>
  </w:style>
  <w:style w:type="table" w:styleId="TableGrid">
    <w:name w:val="Table Grid"/>
    <w:basedOn w:val="TableNormal"/>
    <w:uiPriority w:val="59"/>
    <w:rsid w:val="0044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41FAA"/>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441F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1FAA"/>
    <w:rPr>
      <w:sz w:val="22"/>
    </w:rPr>
  </w:style>
  <w:style w:type="paragraph" w:customStyle="1" w:styleId="SOTextNote">
    <w:name w:val="SO TextNote"/>
    <w:aliases w:val="sont"/>
    <w:basedOn w:val="SOText"/>
    <w:qFormat/>
    <w:rsid w:val="00441FAA"/>
    <w:pPr>
      <w:spacing w:before="122" w:line="198" w:lineRule="exact"/>
      <w:ind w:left="1843" w:hanging="709"/>
    </w:pPr>
    <w:rPr>
      <w:sz w:val="18"/>
    </w:rPr>
  </w:style>
  <w:style w:type="paragraph" w:customStyle="1" w:styleId="SOPara">
    <w:name w:val="SO Para"/>
    <w:aliases w:val="soa"/>
    <w:basedOn w:val="SOText"/>
    <w:link w:val="SOParaChar"/>
    <w:qFormat/>
    <w:rsid w:val="00441FAA"/>
    <w:pPr>
      <w:tabs>
        <w:tab w:val="right" w:pos="1786"/>
      </w:tabs>
      <w:spacing w:before="40"/>
      <w:ind w:left="2070" w:hanging="936"/>
    </w:pPr>
  </w:style>
  <w:style w:type="character" w:customStyle="1" w:styleId="SOParaChar">
    <w:name w:val="SO Para Char"/>
    <w:aliases w:val="soa Char"/>
    <w:basedOn w:val="DefaultParagraphFont"/>
    <w:link w:val="SOPara"/>
    <w:rsid w:val="00441FAA"/>
    <w:rPr>
      <w:sz w:val="22"/>
    </w:rPr>
  </w:style>
  <w:style w:type="paragraph" w:customStyle="1" w:styleId="SOBullet">
    <w:name w:val="SO Bullet"/>
    <w:aliases w:val="sotb"/>
    <w:basedOn w:val="SOText"/>
    <w:link w:val="SOBulletChar"/>
    <w:qFormat/>
    <w:rsid w:val="00441FAA"/>
    <w:pPr>
      <w:ind w:left="1559" w:hanging="425"/>
    </w:pPr>
  </w:style>
  <w:style w:type="character" w:customStyle="1" w:styleId="SOBulletChar">
    <w:name w:val="SO Bullet Char"/>
    <w:aliases w:val="sotb Char"/>
    <w:basedOn w:val="DefaultParagraphFont"/>
    <w:link w:val="SOBullet"/>
    <w:rsid w:val="00441FAA"/>
    <w:rPr>
      <w:sz w:val="22"/>
    </w:rPr>
  </w:style>
  <w:style w:type="paragraph" w:customStyle="1" w:styleId="SOBulletNote">
    <w:name w:val="SO BulletNote"/>
    <w:aliases w:val="sonb"/>
    <w:basedOn w:val="SOTextNote"/>
    <w:link w:val="SOBulletNoteChar"/>
    <w:qFormat/>
    <w:rsid w:val="00441FAA"/>
    <w:pPr>
      <w:tabs>
        <w:tab w:val="left" w:pos="1560"/>
      </w:tabs>
      <w:ind w:left="2268" w:hanging="1134"/>
    </w:pPr>
  </w:style>
  <w:style w:type="character" w:customStyle="1" w:styleId="SOBulletNoteChar">
    <w:name w:val="SO BulletNote Char"/>
    <w:aliases w:val="sonb Char"/>
    <w:basedOn w:val="DefaultParagraphFont"/>
    <w:link w:val="SOBulletNote"/>
    <w:rsid w:val="00441FAA"/>
    <w:rPr>
      <w:sz w:val="18"/>
    </w:rPr>
  </w:style>
  <w:style w:type="paragraph" w:customStyle="1" w:styleId="FileName">
    <w:name w:val="FileName"/>
    <w:basedOn w:val="Normal"/>
    <w:rsid w:val="00441FAA"/>
  </w:style>
  <w:style w:type="paragraph" w:customStyle="1" w:styleId="SOHeadBold">
    <w:name w:val="SO HeadBold"/>
    <w:aliases w:val="sohb"/>
    <w:basedOn w:val="SOText"/>
    <w:next w:val="SOText"/>
    <w:link w:val="SOHeadBoldChar"/>
    <w:qFormat/>
    <w:rsid w:val="00441FAA"/>
    <w:rPr>
      <w:b/>
    </w:rPr>
  </w:style>
  <w:style w:type="character" w:customStyle="1" w:styleId="SOHeadBoldChar">
    <w:name w:val="SO HeadBold Char"/>
    <w:aliases w:val="sohb Char"/>
    <w:basedOn w:val="DefaultParagraphFont"/>
    <w:link w:val="SOHeadBold"/>
    <w:rsid w:val="00441FAA"/>
    <w:rPr>
      <w:b/>
      <w:sz w:val="22"/>
    </w:rPr>
  </w:style>
  <w:style w:type="paragraph" w:customStyle="1" w:styleId="SOHeadItalic">
    <w:name w:val="SO HeadItalic"/>
    <w:aliases w:val="sohi"/>
    <w:basedOn w:val="SOText"/>
    <w:next w:val="SOText"/>
    <w:link w:val="SOHeadItalicChar"/>
    <w:qFormat/>
    <w:rsid w:val="00441FAA"/>
    <w:rPr>
      <w:i/>
    </w:rPr>
  </w:style>
  <w:style w:type="character" w:customStyle="1" w:styleId="SOHeadItalicChar">
    <w:name w:val="SO HeadItalic Char"/>
    <w:aliases w:val="sohi Char"/>
    <w:basedOn w:val="DefaultParagraphFont"/>
    <w:link w:val="SOHeadItalic"/>
    <w:rsid w:val="00441FAA"/>
    <w:rPr>
      <w:i/>
      <w:sz w:val="22"/>
    </w:rPr>
  </w:style>
  <w:style w:type="paragraph" w:customStyle="1" w:styleId="SOText2">
    <w:name w:val="SO Text2"/>
    <w:aliases w:val="sot2"/>
    <w:basedOn w:val="Normal"/>
    <w:next w:val="SOText"/>
    <w:link w:val="SOText2Char"/>
    <w:rsid w:val="00441F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1FAA"/>
    <w:rPr>
      <w:sz w:val="22"/>
    </w:rPr>
  </w:style>
  <w:style w:type="paragraph" w:customStyle="1" w:styleId="ETAsubitem">
    <w:name w:val="ETA(subitem)"/>
    <w:basedOn w:val="OPCParaBase"/>
    <w:rsid w:val="00441FAA"/>
    <w:pPr>
      <w:tabs>
        <w:tab w:val="right" w:pos="340"/>
      </w:tabs>
      <w:spacing w:before="60" w:line="240" w:lineRule="auto"/>
      <w:ind w:left="454" w:hanging="454"/>
    </w:pPr>
    <w:rPr>
      <w:sz w:val="20"/>
    </w:rPr>
  </w:style>
  <w:style w:type="paragraph" w:customStyle="1" w:styleId="ETApara">
    <w:name w:val="ETA(para)"/>
    <w:basedOn w:val="OPCParaBase"/>
    <w:rsid w:val="00441FAA"/>
    <w:pPr>
      <w:tabs>
        <w:tab w:val="right" w:pos="754"/>
      </w:tabs>
      <w:spacing w:before="60" w:line="240" w:lineRule="auto"/>
      <w:ind w:left="828" w:hanging="828"/>
    </w:pPr>
    <w:rPr>
      <w:sz w:val="20"/>
    </w:rPr>
  </w:style>
  <w:style w:type="paragraph" w:customStyle="1" w:styleId="ETAsubpara">
    <w:name w:val="ETA(subpara)"/>
    <w:basedOn w:val="OPCParaBase"/>
    <w:rsid w:val="00441FAA"/>
    <w:pPr>
      <w:tabs>
        <w:tab w:val="right" w:pos="1083"/>
      </w:tabs>
      <w:spacing w:before="60" w:line="240" w:lineRule="auto"/>
      <w:ind w:left="1191" w:hanging="1191"/>
    </w:pPr>
    <w:rPr>
      <w:sz w:val="20"/>
    </w:rPr>
  </w:style>
  <w:style w:type="paragraph" w:customStyle="1" w:styleId="ETAsub-subpara">
    <w:name w:val="ETA(sub-subpara)"/>
    <w:basedOn w:val="OPCParaBase"/>
    <w:rsid w:val="00441FA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41FAA"/>
    <w:rPr>
      <w:b/>
      <w:sz w:val="28"/>
      <w:szCs w:val="28"/>
    </w:rPr>
  </w:style>
  <w:style w:type="paragraph" w:customStyle="1" w:styleId="NotesHeading2">
    <w:name w:val="NotesHeading 2"/>
    <w:basedOn w:val="OPCParaBase"/>
    <w:next w:val="Normal"/>
    <w:rsid w:val="00441FAA"/>
    <w:rPr>
      <w:b/>
      <w:sz w:val="28"/>
      <w:szCs w:val="28"/>
    </w:rPr>
  </w:style>
  <w:style w:type="paragraph" w:customStyle="1" w:styleId="Transitional">
    <w:name w:val="Transitional"/>
    <w:aliases w:val="tr"/>
    <w:basedOn w:val="ItemHead"/>
    <w:next w:val="Item"/>
    <w:rsid w:val="00441FAA"/>
  </w:style>
  <w:style w:type="character" w:customStyle="1" w:styleId="paragraphChar">
    <w:name w:val="paragraph Char"/>
    <w:aliases w:val="a Char"/>
    <w:basedOn w:val="DefaultParagraphFont"/>
    <w:link w:val="paragraph"/>
    <w:locked/>
    <w:rsid w:val="00B337F0"/>
    <w:rPr>
      <w:rFonts w:eastAsia="Times New Roman" w:cs="Times New Roman"/>
      <w:sz w:val="22"/>
      <w:lang w:eastAsia="en-AU"/>
    </w:rPr>
  </w:style>
  <w:style w:type="paragraph" w:styleId="BalloonText">
    <w:name w:val="Balloon Text"/>
    <w:basedOn w:val="Normal"/>
    <w:link w:val="BalloonTextChar"/>
    <w:uiPriority w:val="99"/>
    <w:semiHidden/>
    <w:unhideWhenUsed/>
    <w:rsid w:val="007768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8FE"/>
    <w:rPr>
      <w:rFonts w:ascii="Tahoma" w:hAnsi="Tahoma" w:cs="Tahoma"/>
      <w:sz w:val="16"/>
      <w:szCs w:val="16"/>
    </w:rPr>
  </w:style>
  <w:style w:type="character" w:styleId="Hyperlink">
    <w:name w:val="Hyperlink"/>
    <w:basedOn w:val="DefaultParagraphFont"/>
    <w:uiPriority w:val="99"/>
    <w:semiHidden/>
    <w:unhideWhenUsed/>
    <w:rsid w:val="00307012"/>
    <w:rPr>
      <w:color w:val="0000FF" w:themeColor="hyperlink"/>
      <w:u w:val="single"/>
    </w:rPr>
  </w:style>
  <w:style w:type="character" w:styleId="FollowedHyperlink">
    <w:name w:val="FollowedHyperlink"/>
    <w:basedOn w:val="DefaultParagraphFont"/>
    <w:uiPriority w:val="99"/>
    <w:semiHidden/>
    <w:unhideWhenUsed/>
    <w:rsid w:val="00307012"/>
    <w:rPr>
      <w:color w:val="0000FF" w:themeColor="hyperlink"/>
      <w:u w:val="single"/>
    </w:rPr>
  </w:style>
  <w:style w:type="character" w:customStyle="1" w:styleId="Heading1Char">
    <w:name w:val="Heading 1 Char"/>
    <w:basedOn w:val="DefaultParagraphFont"/>
    <w:link w:val="Heading1"/>
    <w:uiPriority w:val="9"/>
    <w:rsid w:val="005B18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18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185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B185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B185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B185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B185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B18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185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B185B"/>
    <w:pPr>
      <w:spacing w:before="800"/>
    </w:pPr>
  </w:style>
  <w:style w:type="character" w:customStyle="1" w:styleId="OPCParaBaseChar">
    <w:name w:val="OPCParaBase Char"/>
    <w:basedOn w:val="DefaultParagraphFont"/>
    <w:link w:val="OPCParaBase"/>
    <w:rsid w:val="005B185B"/>
    <w:rPr>
      <w:rFonts w:eastAsia="Times New Roman" w:cs="Times New Roman"/>
      <w:sz w:val="22"/>
      <w:lang w:eastAsia="en-AU"/>
    </w:rPr>
  </w:style>
  <w:style w:type="character" w:customStyle="1" w:styleId="ShortTChar">
    <w:name w:val="ShortT Char"/>
    <w:basedOn w:val="OPCParaBaseChar"/>
    <w:link w:val="ShortT"/>
    <w:rsid w:val="005B185B"/>
    <w:rPr>
      <w:rFonts w:eastAsia="Times New Roman" w:cs="Times New Roman"/>
      <w:b/>
      <w:sz w:val="40"/>
      <w:lang w:eastAsia="en-AU"/>
    </w:rPr>
  </w:style>
  <w:style w:type="character" w:customStyle="1" w:styleId="ShortTP1Char">
    <w:name w:val="ShortTP1 Char"/>
    <w:basedOn w:val="ShortTChar"/>
    <w:link w:val="ShortTP1"/>
    <w:rsid w:val="005B185B"/>
    <w:rPr>
      <w:rFonts w:eastAsia="Times New Roman" w:cs="Times New Roman"/>
      <w:b/>
      <w:sz w:val="40"/>
      <w:lang w:eastAsia="en-AU"/>
    </w:rPr>
  </w:style>
  <w:style w:type="paragraph" w:customStyle="1" w:styleId="ActNoP1">
    <w:name w:val="ActNoP1"/>
    <w:basedOn w:val="Actno"/>
    <w:link w:val="ActNoP1Char"/>
    <w:rsid w:val="005B185B"/>
    <w:pPr>
      <w:spacing w:before="800"/>
    </w:pPr>
    <w:rPr>
      <w:sz w:val="28"/>
    </w:rPr>
  </w:style>
  <w:style w:type="character" w:customStyle="1" w:styleId="ActnoChar">
    <w:name w:val="Actno Char"/>
    <w:basedOn w:val="ShortTChar"/>
    <w:link w:val="Actno"/>
    <w:rsid w:val="005B185B"/>
    <w:rPr>
      <w:rFonts w:eastAsia="Times New Roman" w:cs="Times New Roman"/>
      <w:b/>
      <w:sz w:val="40"/>
      <w:lang w:eastAsia="en-AU"/>
    </w:rPr>
  </w:style>
  <w:style w:type="character" w:customStyle="1" w:styleId="ActNoP1Char">
    <w:name w:val="ActNoP1 Char"/>
    <w:basedOn w:val="ActnoChar"/>
    <w:link w:val="ActNoP1"/>
    <w:rsid w:val="005B185B"/>
    <w:rPr>
      <w:rFonts w:eastAsia="Times New Roman" w:cs="Times New Roman"/>
      <w:b/>
      <w:sz w:val="28"/>
      <w:lang w:eastAsia="en-AU"/>
    </w:rPr>
  </w:style>
  <w:style w:type="paragraph" w:customStyle="1" w:styleId="ShortTCP">
    <w:name w:val="ShortTCP"/>
    <w:basedOn w:val="ShortT"/>
    <w:link w:val="ShortTCPChar"/>
    <w:rsid w:val="005B185B"/>
  </w:style>
  <w:style w:type="character" w:customStyle="1" w:styleId="ShortTCPChar">
    <w:name w:val="ShortTCP Char"/>
    <w:basedOn w:val="ShortTChar"/>
    <w:link w:val="ShortTCP"/>
    <w:rsid w:val="005B185B"/>
    <w:rPr>
      <w:rFonts w:eastAsia="Times New Roman" w:cs="Times New Roman"/>
      <w:b/>
      <w:sz w:val="40"/>
      <w:lang w:eastAsia="en-AU"/>
    </w:rPr>
  </w:style>
  <w:style w:type="paragraph" w:customStyle="1" w:styleId="ActNoCP">
    <w:name w:val="ActNoCP"/>
    <w:basedOn w:val="Actno"/>
    <w:link w:val="ActNoCPChar"/>
    <w:rsid w:val="005B185B"/>
    <w:pPr>
      <w:spacing w:before="400"/>
    </w:pPr>
  </w:style>
  <w:style w:type="character" w:customStyle="1" w:styleId="ActNoCPChar">
    <w:name w:val="ActNoCP Char"/>
    <w:basedOn w:val="ActnoChar"/>
    <w:link w:val="ActNoCP"/>
    <w:rsid w:val="005B185B"/>
    <w:rPr>
      <w:rFonts w:eastAsia="Times New Roman" w:cs="Times New Roman"/>
      <w:b/>
      <w:sz w:val="40"/>
      <w:lang w:eastAsia="en-AU"/>
    </w:rPr>
  </w:style>
  <w:style w:type="paragraph" w:customStyle="1" w:styleId="AssentBk">
    <w:name w:val="AssentBk"/>
    <w:basedOn w:val="Normal"/>
    <w:rsid w:val="005B185B"/>
    <w:pPr>
      <w:spacing w:line="240" w:lineRule="auto"/>
    </w:pPr>
    <w:rPr>
      <w:rFonts w:eastAsia="Times New Roman" w:cs="Times New Roman"/>
      <w:sz w:val="20"/>
      <w:lang w:eastAsia="en-AU"/>
    </w:rPr>
  </w:style>
  <w:style w:type="paragraph" w:customStyle="1" w:styleId="AssentDt">
    <w:name w:val="AssentDt"/>
    <w:basedOn w:val="Normal"/>
    <w:rsid w:val="00A4083C"/>
    <w:pPr>
      <w:spacing w:line="240" w:lineRule="auto"/>
    </w:pPr>
    <w:rPr>
      <w:rFonts w:eastAsia="Times New Roman" w:cs="Times New Roman"/>
      <w:sz w:val="20"/>
      <w:lang w:eastAsia="en-AU"/>
    </w:rPr>
  </w:style>
  <w:style w:type="paragraph" w:customStyle="1" w:styleId="2ndRd">
    <w:name w:val="2ndRd"/>
    <w:basedOn w:val="Normal"/>
    <w:rsid w:val="00A4083C"/>
    <w:pPr>
      <w:spacing w:line="240" w:lineRule="auto"/>
    </w:pPr>
    <w:rPr>
      <w:rFonts w:eastAsia="Times New Roman" w:cs="Times New Roman"/>
      <w:sz w:val="20"/>
      <w:lang w:eastAsia="en-AU"/>
    </w:rPr>
  </w:style>
  <w:style w:type="paragraph" w:customStyle="1" w:styleId="ScalePlusRef">
    <w:name w:val="ScalePlusRef"/>
    <w:basedOn w:val="Normal"/>
    <w:rsid w:val="00A4083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1FAA"/>
    <w:pPr>
      <w:spacing w:line="260" w:lineRule="atLeast"/>
    </w:pPr>
    <w:rPr>
      <w:sz w:val="22"/>
    </w:rPr>
  </w:style>
  <w:style w:type="paragraph" w:styleId="Heading1">
    <w:name w:val="heading 1"/>
    <w:basedOn w:val="Normal"/>
    <w:next w:val="Normal"/>
    <w:link w:val="Heading1Char"/>
    <w:uiPriority w:val="9"/>
    <w:qFormat/>
    <w:rsid w:val="005B18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18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18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185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18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18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18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18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B18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1FAA"/>
  </w:style>
  <w:style w:type="paragraph" w:customStyle="1" w:styleId="OPCParaBase">
    <w:name w:val="OPCParaBase"/>
    <w:link w:val="OPCParaBaseChar"/>
    <w:qFormat/>
    <w:rsid w:val="00441FA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41FAA"/>
    <w:pPr>
      <w:spacing w:line="240" w:lineRule="auto"/>
    </w:pPr>
    <w:rPr>
      <w:b/>
      <w:sz w:val="40"/>
    </w:rPr>
  </w:style>
  <w:style w:type="paragraph" w:customStyle="1" w:styleId="ActHead1">
    <w:name w:val="ActHead 1"/>
    <w:aliases w:val="c"/>
    <w:basedOn w:val="OPCParaBase"/>
    <w:next w:val="Normal"/>
    <w:qFormat/>
    <w:rsid w:val="00441F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1F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1F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1F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41F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1F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1F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1F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1FA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41FAA"/>
  </w:style>
  <w:style w:type="paragraph" w:customStyle="1" w:styleId="Blocks">
    <w:name w:val="Blocks"/>
    <w:aliases w:val="bb"/>
    <w:basedOn w:val="OPCParaBase"/>
    <w:qFormat/>
    <w:rsid w:val="00441FAA"/>
    <w:pPr>
      <w:spacing w:line="240" w:lineRule="auto"/>
    </w:pPr>
    <w:rPr>
      <w:sz w:val="24"/>
    </w:rPr>
  </w:style>
  <w:style w:type="paragraph" w:customStyle="1" w:styleId="BoxText">
    <w:name w:val="BoxText"/>
    <w:aliases w:val="bt"/>
    <w:basedOn w:val="OPCParaBase"/>
    <w:qFormat/>
    <w:rsid w:val="00441F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1FAA"/>
    <w:rPr>
      <w:b/>
    </w:rPr>
  </w:style>
  <w:style w:type="paragraph" w:customStyle="1" w:styleId="BoxHeadItalic">
    <w:name w:val="BoxHeadItalic"/>
    <w:aliases w:val="bhi"/>
    <w:basedOn w:val="BoxText"/>
    <w:next w:val="BoxStep"/>
    <w:qFormat/>
    <w:rsid w:val="00441FAA"/>
    <w:rPr>
      <w:i/>
    </w:rPr>
  </w:style>
  <w:style w:type="paragraph" w:customStyle="1" w:styleId="BoxList">
    <w:name w:val="BoxList"/>
    <w:aliases w:val="bl"/>
    <w:basedOn w:val="BoxText"/>
    <w:qFormat/>
    <w:rsid w:val="00441FAA"/>
    <w:pPr>
      <w:ind w:left="1559" w:hanging="425"/>
    </w:pPr>
  </w:style>
  <w:style w:type="paragraph" w:customStyle="1" w:styleId="BoxNote">
    <w:name w:val="BoxNote"/>
    <w:aliases w:val="bn"/>
    <w:basedOn w:val="BoxText"/>
    <w:qFormat/>
    <w:rsid w:val="00441FAA"/>
    <w:pPr>
      <w:tabs>
        <w:tab w:val="left" w:pos="1985"/>
      </w:tabs>
      <w:spacing w:before="122" w:line="198" w:lineRule="exact"/>
      <w:ind w:left="2948" w:hanging="1814"/>
    </w:pPr>
    <w:rPr>
      <w:sz w:val="18"/>
    </w:rPr>
  </w:style>
  <w:style w:type="paragraph" w:customStyle="1" w:styleId="BoxPara">
    <w:name w:val="BoxPara"/>
    <w:aliases w:val="bp"/>
    <w:basedOn w:val="BoxText"/>
    <w:qFormat/>
    <w:rsid w:val="00441FAA"/>
    <w:pPr>
      <w:tabs>
        <w:tab w:val="right" w:pos="2268"/>
      </w:tabs>
      <w:ind w:left="2552" w:hanging="1418"/>
    </w:pPr>
  </w:style>
  <w:style w:type="paragraph" w:customStyle="1" w:styleId="BoxStep">
    <w:name w:val="BoxStep"/>
    <w:aliases w:val="bs"/>
    <w:basedOn w:val="BoxText"/>
    <w:qFormat/>
    <w:rsid w:val="00441FAA"/>
    <w:pPr>
      <w:ind w:left="1985" w:hanging="851"/>
    </w:pPr>
  </w:style>
  <w:style w:type="character" w:customStyle="1" w:styleId="CharAmPartNo">
    <w:name w:val="CharAmPartNo"/>
    <w:basedOn w:val="OPCCharBase"/>
    <w:qFormat/>
    <w:rsid w:val="00441FAA"/>
  </w:style>
  <w:style w:type="character" w:customStyle="1" w:styleId="CharAmPartText">
    <w:name w:val="CharAmPartText"/>
    <w:basedOn w:val="OPCCharBase"/>
    <w:qFormat/>
    <w:rsid w:val="00441FAA"/>
  </w:style>
  <w:style w:type="character" w:customStyle="1" w:styleId="CharAmSchNo">
    <w:name w:val="CharAmSchNo"/>
    <w:basedOn w:val="OPCCharBase"/>
    <w:qFormat/>
    <w:rsid w:val="00441FAA"/>
  </w:style>
  <w:style w:type="character" w:customStyle="1" w:styleId="CharAmSchText">
    <w:name w:val="CharAmSchText"/>
    <w:basedOn w:val="OPCCharBase"/>
    <w:qFormat/>
    <w:rsid w:val="00441FAA"/>
  </w:style>
  <w:style w:type="character" w:customStyle="1" w:styleId="CharBoldItalic">
    <w:name w:val="CharBoldItalic"/>
    <w:basedOn w:val="OPCCharBase"/>
    <w:uiPriority w:val="1"/>
    <w:qFormat/>
    <w:rsid w:val="00441FAA"/>
    <w:rPr>
      <w:b/>
      <w:i/>
    </w:rPr>
  </w:style>
  <w:style w:type="character" w:customStyle="1" w:styleId="CharChapNo">
    <w:name w:val="CharChapNo"/>
    <w:basedOn w:val="OPCCharBase"/>
    <w:uiPriority w:val="1"/>
    <w:qFormat/>
    <w:rsid w:val="00441FAA"/>
  </w:style>
  <w:style w:type="character" w:customStyle="1" w:styleId="CharChapText">
    <w:name w:val="CharChapText"/>
    <w:basedOn w:val="OPCCharBase"/>
    <w:uiPriority w:val="1"/>
    <w:qFormat/>
    <w:rsid w:val="00441FAA"/>
  </w:style>
  <w:style w:type="character" w:customStyle="1" w:styleId="CharDivNo">
    <w:name w:val="CharDivNo"/>
    <w:basedOn w:val="OPCCharBase"/>
    <w:uiPriority w:val="1"/>
    <w:qFormat/>
    <w:rsid w:val="00441FAA"/>
  </w:style>
  <w:style w:type="character" w:customStyle="1" w:styleId="CharDivText">
    <w:name w:val="CharDivText"/>
    <w:basedOn w:val="OPCCharBase"/>
    <w:uiPriority w:val="1"/>
    <w:qFormat/>
    <w:rsid w:val="00441FAA"/>
  </w:style>
  <w:style w:type="character" w:customStyle="1" w:styleId="CharItalic">
    <w:name w:val="CharItalic"/>
    <w:basedOn w:val="OPCCharBase"/>
    <w:uiPriority w:val="1"/>
    <w:qFormat/>
    <w:rsid w:val="00441FAA"/>
    <w:rPr>
      <w:i/>
    </w:rPr>
  </w:style>
  <w:style w:type="character" w:customStyle="1" w:styleId="CharPartNo">
    <w:name w:val="CharPartNo"/>
    <w:basedOn w:val="OPCCharBase"/>
    <w:uiPriority w:val="1"/>
    <w:qFormat/>
    <w:rsid w:val="00441FAA"/>
  </w:style>
  <w:style w:type="character" w:customStyle="1" w:styleId="CharPartText">
    <w:name w:val="CharPartText"/>
    <w:basedOn w:val="OPCCharBase"/>
    <w:uiPriority w:val="1"/>
    <w:qFormat/>
    <w:rsid w:val="00441FAA"/>
  </w:style>
  <w:style w:type="character" w:customStyle="1" w:styleId="CharSectno">
    <w:name w:val="CharSectno"/>
    <w:basedOn w:val="OPCCharBase"/>
    <w:qFormat/>
    <w:rsid w:val="00441FAA"/>
  </w:style>
  <w:style w:type="character" w:customStyle="1" w:styleId="CharSubdNo">
    <w:name w:val="CharSubdNo"/>
    <w:basedOn w:val="OPCCharBase"/>
    <w:uiPriority w:val="1"/>
    <w:qFormat/>
    <w:rsid w:val="00441FAA"/>
  </w:style>
  <w:style w:type="character" w:customStyle="1" w:styleId="CharSubdText">
    <w:name w:val="CharSubdText"/>
    <w:basedOn w:val="OPCCharBase"/>
    <w:uiPriority w:val="1"/>
    <w:qFormat/>
    <w:rsid w:val="00441FAA"/>
  </w:style>
  <w:style w:type="paragraph" w:customStyle="1" w:styleId="CTA--">
    <w:name w:val="CTA --"/>
    <w:basedOn w:val="OPCParaBase"/>
    <w:next w:val="Normal"/>
    <w:rsid w:val="00441FAA"/>
    <w:pPr>
      <w:spacing w:before="60" w:line="240" w:lineRule="atLeast"/>
      <w:ind w:left="142" w:hanging="142"/>
    </w:pPr>
    <w:rPr>
      <w:sz w:val="20"/>
    </w:rPr>
  </w:style>
  <w:style w:type="paragraph" w:customStyle="1" w:styleId="CTA-">
    <w:name w:val="CTA -"/>
    <w:basedOn w:val="OPCParaBase"/>
    <w:rsid w:val="00441FAA"/>
    <w:pPr>
      <w:spacing w:before="60" w:line="240" w:lineRule="atLeast"/>
      <w:ind w:left="85" w:hanging="85"/>
    </w:pPr>
    <w:rPr>
      <w:sz w:val="20"/>
    </w:rPr>
  </w:style>
  <w:style w:type="paragraph" w:customStyle="1" w:styleId="CTA---">
    <w:name w:val="CTA ---"/>
    <w:basedOn w:val="OPCParaBase"/>
    <w:next w:val="Normal"/>
    <w:rsid w:val="00441FAA"/>
    <w:pPr>
      <w:spacing w:before="60" w:line="240" w:lineRule="atLeast"/>
      <w:ind w:left="198" w:hanging="198"/>
    </w:pPr>
    <w:rPr>
      <w:sz w:val="20"/>
    </w:rPr>
  </w:style>
  <w:style w:type="paragraph" w:customStyle="1" w:styleId="CTA----">
    <w:name w:val="CTA ----"/>
    <w:basedOn w:val="OPCParaBase"/>
    <w:next w:val="Normal"/>
    <w:rsid w:val="00441FAA"/>
    <w:pPr>
      <w:spacing w:before="60" w:line="240" w:lineRule="atLeast"/>
      <w:ind w:left="255" w:hanging="255"/>
    </w:pPr>
    <w:rPr>
      <w:sz w:val="20"/>
    </w:rPr>
  </w:style>
  <w:style w:type="paragraph" w:customStyle="1" w:styleId="CTA1a">
    <w:name w:val="CTA 1(a)"/>
    <w:basedOn w:val="OPCParaBase"/>
    <w:rsid w:val="00441FAA"/>
    <w:pPr>
      <w:tabs>
        <w:tab w:val="right" w:pos="414"/>
      </w:tabs>
      <w:spacing w:before="40" w:line="240" w:lineRule="atLeast"/>
      <w:ind w:left="675" w:hanging="675"/>
    </w:pPr>
    <w:rPr>
      <w:sz w:val="20"/>
    </w:rPr>
  </w:style>
  <w:style w:type="paragraph" w:customStyle="1" w:styleId="CTA1ai">
    <w:name w:val="CTA 1(a)(i)"/>
    <w:basedOn w:val="OPCParaBase"/>
    <w:rsid w:val="00441FAA"/>
    <w:pPr>
      <w:tabs>
        <w:tab w:val="right" w:pos="1004"/>
      </w:tabs>
      <w:spacing w:before="40" w:line="240" w:lineRule="atLeast"/>
      <w:ind w:left="1253" w:hanging="1253"/>
    </w:pPr>
    <w:rPr>
      <w:sz w:val="20"/>
    </w:rPr>
  </w:style>
  <w:style w:type="paragraph" w:customStyle="1" w:styleId="CTA2a">
    <w:name w:val="CTA 2(a)"/>
    <w:basedOn w:val="OPCParaBase"/>
    <w:rsid w:val="00441FAA"/>
    <w:pPr>
      <w:tabs>
        <w:tab w:val="right" w:pos="482"/>
      </w:tabs>
      <w:spacing w:before="40" w:line="240" w:lineRule="atLeast"/>
      <w:ind w:left="748" w:hanging="748"/>
    </w:pPr>
    <w:rPr>
      <w:sz w:val="20"/>
    </w:rPr>
  </w:style>
  <w:style w:type="paragraph" w:customStyle="1" w:styleId="CTA2ai">
    <w:name w:val="CTA 2(a)(i)"/>
    <w:basedOn w:val="OPCParaBase"/>
    <w:rsid w:val="00441FAA"/>
    <w:pPr>
      <w:tabs>
        <w:tab w:val="right" w:pos="1089"/>
      </w:tabs>
      <w:spacing w:before="40" w:line="240" w:lineRule="atLeast"/>
      <w:ind w:left="1327" w:hanging="1327"/>
    </w:pPr>
    <w:rPr>
      <w:sz w:val="20"/>
    </w:rPr>
  </w:style>
  <w:style w:type="paragraph" w:customStyle="1" w:styleId="CTA3a">
    <w:name w:val="CTA 3(a)"/>
    <w:basedOn w:val="OPCParaBase"/>
    <w:rsid w:val="00441FAA"/>
    <w:pPr>
      <w:tabs>
        <w:tab w:val="right" w:pos="556"/>
      </w:tabs>
      <w:spacing w:before="40" w:line="240" w:lineRule="atLeast"/>
      <w:ind w:left="805" w:hanging="805"/>
    </w:pPr>
    <w:rPr>
      <w:sz w:val="20"/>
    </w:rPr>
  </w:style>
  <w:style w:type="paragraph" w:customStyle="1" w:styleId="CTA3ai">
    <w:name w:val="CTA 3(a)(i)"/>
    <w:basedOn w:val="OPCParaBase"/>
    <w:rsid w:val="00441FAA"/>
    <w:pPr>
      <w:tabs>
        <w:tab w:val="right" w:pos="1140"/>
      </w:tabs>
      <w:spacing w:before="40" w:line="240" w:lineRule="atLeast"/>
      <w:ind w:left="1361" w:hanging="1361"/>
    </w:pPr>
    <w:rPr>
      <w:sz w:val="20"/>
    </w:rPr>
  </w:style>
  <w:style w:type="paragraph" w:customStyle="1" w:styleId="CTA4a">
    <w:name w:val="CTA 4(a)"/>
    <w:basedOn w:val="OPCParaBase"/>
    <w:rsid w:val="00441FAA"/>
    <w:pPr>
      <w:tabs>
        <w:tab w:val="right" w:pos="624"/>
      </w:tabs>
      <w:spacing w:before="40" w:line="240" w:lineRule="atLeast"/>
      <w:ind w:left="873" w:hanging="873"/>
    </w:pPr>
    <w:rPr>
      <w:sz w:val="20"/>
    </w:rPr>
  </w:style>
  <w:style w:type="paragraph" w:customStyle="1" w:styleId="CTA4ai">
    <w:name w:val="CTA 4(a)(i)"/>
    <w:basedOn w:val="OPCParaBase"/>
    <w:rsid w:val="00441FAA"/>
    <w:pPr>
      <w:tabs>
        <w:tab w:val="right" w:pos="1213"/>
      </w:tabs>
      <w:spacing w:before="40" w:line="240" w:lineRule="atLeast"/>
      <w:ind w:left="1452" w:hanging="1452"/>
    </w:pPr>
    <w:rPr>
      <w:sz w:val="20"/>
    </w:rPr>
  </w:style>
  <w:style w:type="paragraph" w:customStyle="1" w:styleId="CTACAPS">
    <w:name w:val="CTA CAPS"/>
    <w:basedOn w:val="OPCParaBase"/>
    <w:rsid w:val="00441FAA"/>
    <w:pPr>
      <w:spacing w:before="60" w:line="240" w:lineRule="atLeast"/>
    </w:pPr>
    <w:rPr>
      <w:sz w:val="20"/>
    </w:rPr>
  </w:style>
  <w:style w:type="paragraph" w:customStyle="1" w:styleId="CTAright">
    <w:name w:val="CTA right"/>
    <w:basedOn w:val="OPCParaBase"/>
    <w:rsid w:val="00441FAA"/>
    <w:pPr>
      <w:spacing w:before="60" w:line="240" w:lineRule="auto"/>
      <w:jc w:val="right"/>
    </w:pPr>
    <w:rPr>
      <w:sz w:val="20"/>
    </w:rPr>
  </w:style>
  <w:style w:type="paragraph" w:customStyle="1" w:styleId="subsection">
    <w:name w:val="subsection"/>
    <w:aliases w:val="ss"/>
    <w:basedOn w:val="OPCParaBase"/>
    <w:rsid w:val="00441FAA"/>
    <w:pPr>
      <w:tabs>
        <w:tab w:val="right" w:pos="1021"/>
      </w:tabs>
      <w:spacing w:before="180" w:line="240" w:lineRule="auto"/>
      <w:ind w:left="1134" w:hanging="1134"/>
    </w:pPr>
  </w:style>
  <w:style w:type="paragraph" w:customStyle="1" w:styleId="Definition">
    <w:name w:val="Definition"/>
    <w:aliases w:val="dd"/>
    <w:basedOn w:val="OPCParaBase"/>
    <w:rsid w:val="00441FAA"/>
    <w:pPr>
      <w:spacing w:before="180" w:line="240" w:lineRule="auto"/>
      <w:ind w:left="1134"/>
    </w:pPr>
  </w:style>
  <w:style w:type="paragraph" w:customStyle="1" w:styleId="Formula">
    <w:name w:val="Formula"/>
    <w:basedOn w:val="OPCParaBase"/>
    <w:rsid w:val="00441FAA"/>
    <w:pPr>
      <w:spacing w:line="240" w:lineRule="auto"/>
      <w:ind w:left="1134"/>
    </w:pPr>
    <w:rPr>
      <w:sz w:val="20"/>
    </w:rPr>
  </w:style>
  <w:style w:type="paragraph" w:styleId="Header">
    <w:name w:val="header"/>
    <w:basedOn w:val="OPCParaBase"/>
    <w:link w:val="HeaderChar"/>
    <w:unhideWhenUsed/>
    <w:rsid w:val="00441F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1FAA"/>
    <w:rPr>
      <w:rFonts w:eastAsia="Times New Roman" w:cs="Times New Roman"/>
      <w:sz w:val="16"/>
      <w:lang w:eastAsia="en-AU"/>
    </w:rPr>
  </w:style>
  <w:style w:type="paragraph" w:customStyle="1" w:styleId="House">
    <w:name w:val="House"/>
    <w:basedOn w:val="OPCParaBase"/>
    <w:rsid w:val="00441FAA"/>
    <w:pPr>
      <w:spacing w:line="240" w:lineRule="auto"/>
    </w:pPr>
    <w:rPr>
      <w:sz w:val="28"/>
    </w:rPr>
  </w:style>
  <w:style w:type="paragraph" w:customStyle="1" w:styleId="Item">
    <w:name w:val="Item"/>
    <w:aliases w:val="i"/>
    <w:basedOn w:val="OPCParaBase"/>
    <w:next w:val="ItemHead"/>
    <w:rsid w:val="00441FAA"/>
    <w:pPr>
      <w:keepLines/>
      <w:spacing w:before="80" w:line="240" w:lineRule="auto"/>
      <w:ind w:left="709"/>
    </w:pPr>
  </w:style>
  <w:style w:type="paragraph" w:customStyle="1" w:styleId="ItemHead">
    <w:name w:val="ItemHead"/>
    <w:aliases w:val="ih"/>
    <w:basedOn w:val="OPCParaBase"/>
    <w:next w:val="Item"/>
    <w:rsid w:val="00441F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1FAA"/>
    <w:pPr>
      <w:spacing w:line="240" w:lineRule="auto"/>
    </w:pPr>
    <w:rPr>
      <w:b/>
      <w:sz w:val="32"/>
    </w:rPr>
  </w:style>
  <w:style w:type="paragraph" w:customStyle="1" w:styleId="notedraft">
    <w:name w:val="note(draft)"/>
    <w:aliases w:val="nd"/>
    <w:basedOn w:val="OPCParaBase"/>
    <w:rsid w:val="00441FAA"/>
    <w:pPr>
      <w:spacing w:before="240" w:line="240" w:lineRule="auto"/>
      <w:ind w:left="284" w:hanging="284"/>
    </w:pPr>
    <w:rPr>
      <w:i/>
      <w:sz w:val="24"/>
    </w:rPr>
  </w:style>
  <w:style w:type="paragraph" w:customStyle="1" w:styleId="notemargin">
    <w:name w:val="note(margin)"/>
    <w:aliases w:val="nm"/>
    <w:basedOn w:val="OPCParaBase"/>
    <w:rsid w:val="00441FAA"/>
    <w:pPr>
      <w:tabs>
        <w:tab w:val="left" w:pos="709"/>
      </w:tabs>
      <w:spacing w:before="122" w:line="198" w:lineRule="exact"/>
      <w:ind w:left="709" w:hanging="709"/>
    </w:pPr>
    <w:rPr>
      <w:sz w:val="18"/>
    </w:rPr>
  </w:style>
  <w:style w:type="paragraph" w:customStyle="1" w:styleId="noteToPara">
    <w:name w:val="noteToPara"/>
    <w:aliases w:val="ntp"/>
    <w:basedOn w:val="OPCParaBase"/>
    <w:rsid w:val="00441FAA"/>
    <w:pPr>
      <w:spacing w:before="122" w:line="198" w:lineRule="exact"/>
      <w:ind w:left="2353" w:hanging="709"/>
    </w:pPr>
    <w:rPr>
      <w:sz w:val="18"/>
    </w:rPr>
  </w:style>
  <w:style w:type="paragraph" w:customStyle="1" w:styleId="noteParlAmend">
    <w:name w:val="note(ParlAmend)"/>
    <w:aliases w:val="npp"/>
    <w:basedOn w:val="OPCParaBase"/>
    <w:next w:val="ParlAmend"/>
    <w:rsid w:val="00441FAA"/>
    <w:pPr>
      <w:spacing w:line="240" w:lineRule="auto"/>
      <w:jc w:val="right"/>
    </w:pPr>
    <w:rPr>
      <w:rFonts w:ascii="Arial" w:hAnsi="Arial"/>
      <w:b/>
      <w:i/>
    </w:rPr>
  </w:style>
  <w:style w:type="paragraph" w:customStyle="1" w:styleId="Page1">
    <w:name w:val="Page1"/>
    <w:basedOn w:val="OPCParaBase"/>
    <w:rsid w:val="00441FAA"/>
    <w:pPr>
      <w:spacing w:before="400" w:line="240" w:lineRule="auto"/>
    </w:pPr>
    <w:rPr>
      <w:b/>
      <w:sz w:val="32"/>
    </w:rPr>
  </w:style>
  <w:style w:type="paragraph" w:customStyle="1" w:styleId="PageBreak">
    <w:name w:val="PageBreak"/>
    <w:aliases w:val="pb"/>
    <w:basedOn w:val="OPCParaBase"/>
    <w:rsid w:val="00441FAA"/>
    <w:pPr>
      <w:spacing w:line="240" w:lineRule="auto"/>
    </w:pPr>
    <w:rPr>
      <w:sz w:val="20"/>
    </w:rPr>
  </w:style>
  <w:style w:type="paragraph" w:customStyle="1" w:styleId="paragraphsub">
    <w:name w:val="paragraph(sub)"/>
    <w:aliases w:val="aa"/>
    <w:basedOn w:val="OPCParaBase"/>
    <w:rsid w:val="00441FAA"/>
    <w:pPr>
      <w:tabs>
        <w:tab w:val="right" w:pos="1985"/>
      </w:tabs>
      <w:spacing w:before="40" w:line="240" w:lineRule="auto"/>
      <w:ind w:left="2098" w:hanging="2098"/>
    </w:pPr>
  </w:style>
  <w:style w:type="paragraph" w:customStyle="1" w:styleId="paragraphsub-sub">
    <w:name w:val="paragraph(sub-sub)"/>
    <w:aliases w:val="aaa"/>
    <w:basedOn w:val="OPCParaBase"/>
    <w:rsid w:val="00441FAA"/>
    <w:pPr>
      <w:tabs>
        <w:tab w:val="right" w:pos="2722"/>
      </w:tabs>
      <w:spacing w:before="40" w:line="240" w:lineRule="auto"/>
      <w:ind w:left="2835" w:hanging="2835"/>
    </w:pPr>
  </w:style>
  <w:style w:type="paragraph" w:customStyle="1" w:styleId="paragraph">
    <w:name w:val="paragraph"/>
    <w:aliases w:val="a"/>
    <w:basedOn w:val="OPCParaBase"/>
    <w:link w:val="paragraphChar"/>
    <w:rsid w:val="00441FAA"/>
    <w:pPr>
      <w:tabs>
        <w:tab w:val="right" w:pos="1531"/>
      </w:tabs>
      <w:spacing w:before="40" w:line="240" w:lineRule="auto"/>
      <w:ind w:left="1644" w:hanging="1644"/>
    </w:pPr>
  </w:style>
  <w:style w:type="paragraph" w:customStyle="1" w:styleId="ParlAmend">
    <w:name w:val="ParlAmend"/>
    <w:aliases w:val="pp"/>
    <w:basedOn w:val="OPCParaBase"/>
    <w:rsid w:val="00441FAA"/>
    <w:pPr>
      <w:spacing w:before="240" w:line="240" w:lineRule="atLeast"/>
      <w:ind w:hanging="567"/>
    </w:pPr>
    <w:rPr>
      <w:sz w:val="24"/>
    </w:rPr>
  </w:style>
  <w:style w:type="paragraph" w:customStyle="1" w:styleId="Penalty">
    <w:name w:val="Penalty"/>
    <w:basedOn w:val="OPCParaBase"/>
    <w:rsid w:val="00441FAA"/>
    <w:pPr>
      <w:tabs>
        <w:tab w:val="left" w:pos="2977"/>
      </w:tabs>
      <w:spacing w:before="180" w:line="240" w:lineRule="auto"/>
      <w:ind w:left="1985" w:hanging="851"/>
    </w:pPr>
  </w:style>
  <w:style w:type="paragraph" w:customStyle="1" w:styleId="Portfolio">
    <w:name w:val="Portfolio"/>
    <w:basedOn w:val="OPCParaBase"/>
    <w:rsid w:val="00441FAA"/>
    <w:pPr>
      <w:spacing w:line="240" w:lineRule="auto"/>
    </w:pPr>
    <w:rPr>
      <w:i/>
      <w:sz w:val="20"/>
    </w:rPr>
  </w:style>
  <w:style w:type="paragraph" w:customStyle="1" w:styleId="Preamble">
    <w:name w:val="Preamble"/>
    <w:basedOn w:val="OPCParaBase"/>
    <w:next w:val="Normal"/>
    <w:rsid w:val="00441F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1FAA"/>
    <w:pPr>
      <w:spacing w:line="240" w:lineRule="auto"/>
    </w:pPr>
    <w:rPr>
      <w:i/>
      <w:sz w:val="20"/>
    </w:rPr>
  </w:style>
  <w:style w:type="paragraph" w:customStyle="1" w:styleId="Session">
    <w:name w:val="Session"/>
    <w:basedOn w:val="OPCParaBase"/>
    <w:rsid w:val="00441FAA"/>
    <w:pPr>
      <w:spacing w:line="240" w:lineRule="auto"/>
    </w:pPr>
    <w:rPr>
      <w:sz w:val="28"/>
    </w:rPr>
  </w:style>
  <w:style w:type="paragraph" w:customStyle="1" w:styleId="Sponsor">
    <w:name w:val="Sponsor"/>
    <w:basedOn w:val="OPCParaBase"/>
    <w:rsid w:val="00441FAA"/>
    <w:pPr>
      <w:spacing w:line="240" w:lineRule="auto"/>
    </w:pPr>
    <w:rPr>
      <w:i/>
    </w:rPr>
  </w:style>
  <w:style w:type="paragraph" w:customStyle="1" w:styleId="Subitem">
    <w:name w:val="Subitem"/>
    <w:aliases w:val="iss"/>
    <w:basedOn w:val="OPCParaBase"/>
    <w:rsid w:val="00441FAA"/>
    <w:pPr>
      <w:spacing w:before="180" w:line="240" w:lineRule="auto"/>
      <w:ind w:left="709" w:hanging="709"/>
    </w:pPr>
  </w:style>
  <w:style w:type="paragraph" w:customStyle="1" w:styleId="SubitemHead">
    <w:name w:val="SubitemHead"/>
    <w:aliases w:val="issh"/>
    <w:basedOn w:val="OPCParaBase"/>
    <w:rsid w:val="00441F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1FAA"/>
    <w:pPr>
      <w:spacing w:before="40" w:line="240" w:lineRule="auto"/>
      <w:ind w:left="1134"/>
    </w:pPr>
  </w:style>
  <w:style w:type="paragraph" w:customStyle="1" w:styleId="SubsectionHead">
    <w:name w:val="SubsectionHead"/>
    <w:aliases w:val="ssh"/>
    <w:basedOn w:val="OPCParaBase"/>
    <w:next w:val="subsection"/>
    <w:rsid w:val="00441FAA"/>
    <w:pPr>
      <w:keepNext/>
      <w:keepLines/>
      <w:spacing w:before="240" w:line="240" w:lineRule="auto"/>
      <w:ind w:left="1134"/>
    </w:pPr>
    <w:rPr>
      <w:i/>
    </w:rPr>
  </w:style>
  <w:style w:type="paragraph" w:customStyle="1" w:styleId="Tablea">
    <w:name w:val="Table(a)"/>
    <w:aliases w:val="ta"/>
    <w:basedOn w:val="OPCParaBase"/>
    <w:rsid w:val="00441FAA"/>
    <w:pPr>
      <w:spacing w:before="60" w:line="240" w:lineRule="auto"/>
      <w:ind w:left="284" w:hanging="284"/>
    </w:pPr>
    <w:rPr>
      <w:sz w:val="20"/>
    </w:rPr>
  </w:style>
  <w:style w:type="paragraph" w:customStyle="1" w:styleId="TableAA">
    <w:name w:val="Table(AA)"/>
    <w:aliases w:val="taaa"/>
    <w:basedOn w:val="OPCParaBase"/>
    <w:rsid w:val="00441F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1F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1FAA"/>
    <w:pPr>
      <w:spacing w:before="60" w:line="240" w:lineRule="atLeast"/>
    </w:pPr>
    <w:rPr>
      <w:sz w:val="20"/>
    </w:rPr>
  </w:style>
  <w:style w:type="paragraph" w:customStyle="1" w:styleId="TLPBoxTextnote">
    <w:name w:val="TLPBoxText(note"/>
    <w:aliases w:val="right)"/>
    <w:basedOn w:val="OPCParaBase"/>
    <w:rsid w:val="00441F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1F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1FAA"/>
    <w:pPr>
      <w:spacing w:before="122" w:line="198" w:lineRule="exact"/>
      <w:ind w:left="1985" w:hanging="851"/>
      <w:jc w:val="right"/>
    </w:pPr>
    <w:rPr>
      <w:sz w:val="18"/>
    </w:rPr>
  </w:style>
  <w:style w:type="paragraph" w:customStyle="1" w:styleId="TLPTableBullet">
    <w:name w:val="TLPTableBullet"/>
    <w:aliases w:val="ttb"/>
    <w:basedOn w:val="OPCParaBase"/>
    <w:rsid w:val="00441FAA"/>
    <w:pPr>
      <w:spacing w:line="240" w:lineRule="exact"/>
      <w:ind w:left="284" w:hanging="284"/>
    </w:pPr>
    <w:rPr>
      <w:sz w:val="20"/>
    </w:rPr>
  </w:style>
  <w:style w:type="paragraph" w:styleId="TOC1">
    <w:name w:val="toc 1"/>
    <w:basedOn w:val="OPCParaBase"/>
    <w:next w:val="Normal"/>
    <w:uiPriority w:val="39"/>
    <w:semiHidden/>
    <w:unhideWhenUsed/>
    <w:rsid w:val="00441FA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41FA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41FA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41FA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41F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41F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41F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1F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1F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1FAA"/>
    <w:pPr>
      <w:keepLines/>
      <w:spacing w:before="240" w:after="120" w:line="240" w:lineRule="auto"/>
      <w:ind w:left="794"/>
    </w:pPr>
    <w:rPr>
      <w:b/>
      <w:kern w:val="28"/>
      <w:sz w:val="20"/>
    </w:rPr>
  </w:style>
  <w:style w:type="paragraph" w:customStyle="1" w:styleId="TofSectsHeading">
    <w:name w:val="TofSects(Heading)"/>
    <w:basedOn w:val="OPCParaBase"/>
    <w:rsid w:val="00441FAA"/>
    <w:pPr>
      <w:spacing w:before="240" w:after="120" w:line="240" w:lineRule="auto"/>
    </w:pPr>
    <w:rPr>
      <w:b/>
      <w:sz w:val="24"/>
    </w:rPr>
  </w:style>
  <w:style w:type="paragraph" w:customStyle="1" w:styleId="TofSectsSection">
    <w:name w:val="TofSects(Section)"/>
    <w:basedOn w:val="OPCParaBase"/>
    <w:rsid w:val="00441FAA"/>
    <w:pPr>
      <w:keepLines/>
      <w:spacing w:before="40" w:line="240" w:lineRule="auto"/>
      <w:ind w:left="1588" w:hanging="794"/>
    </w:pPr>
    <w:rPr>
      <w:kern w:val="28"/>
      <w:sz w:val="18"/>
    </w:rPr>
  </w:style>
  <w:style w:type="paragraph" w:customStyle="1" w:styleId="TofSectsSubdiv">
    <w:name w:val="TofSects(Subdiv)"/>
    <w:basedOn w:val="OPCParaBase"/>
    <w:rsid w:val="00441FAA"/>
    <w:pPr>
      <w:keepLines/>
      <w:spacing w:before="80" w:line="240" w:lineRule="auto"/>
      <w:ind w:left="1588" w:hanging="794"/>
    </w:pPr>
    <w:rPr>
      <w:kern w:val="28"/>
    </w:rPr>
  </w:style>
  <w:style w:type="paragraph" w:customStyle="1" w:styleId="WRStyle">
    <w:name w:val="WR Style"/>
    <w:aliases w:val="WR"/>
    <w:basedOn w:val="OPCParaBase"/>
    <w:rsid w:val="00441FAA"/>
    <w:pPr>
      <w:spacing w:before="240" w:line="240" w:lineRule="auto"/>
      <w:ind w:left="284" w:hanging="284"/>
    </w:pPr>
    <w:rPr>
      <w:b/>
      <w:i/>
      <w:kern w:val="28"/>
      <w:sz w:val="24"/>
    </w:rPr>
  </w:style>
  <w:style w:type="paragraph" w:customStyle="1" w:styleId="notepara">
    <w:name w:val="note(para)"/>
    <w:aliases w:val="na"/>
    <w:basedOn w:val="OPCParaBase"/>
    <w:rsid w:val="00441FAA"/>
    <w:pPr>
      <w:spacing w:before="40" w:line="198" w:lineRule="exact"/>
      <w:ind w:left="2354" w:hanging="369"/>
    </w:pPr>
    <w:rPr>
      <w:sz w:val="18"/>
    </w:rPr>
  </w:style>
  <w:style w:type="paragraph" w:styleId="Footer">
    <w:name w:val="footer"/>
    <w:link w:val="FooterChar"/>
    <w:rsid w:val="00441F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1FAA"/>
    <w:rPr>
      <w:rFonts w:eastAsia="Times New Roman" w:cs="Times New Roman"/>
      <w:sz w:val="22"/>
      <w:szCs w:val="24"/>
      <w:lang w:eastAsia="en-AU"/>
    </w:rPr>
  </w:style>
  <w:style w:type="character" w:styleId="LineNumber">
    <w:name w:val="line number"/>
    <w:basedOn w:val="OPCCharBase"/>
    <w:uiPriority w:val="99"/>
    <w:semiHidden/>
    <w:unhideWhenUsed/>
    <w:rsid w:val="00441FAA"/>
    <w:rPr>
      <w:sz w:val="16"/>
    </w:rPr>
  </w:style>
  <w:style w:type="table" w:customStyle="1" w:styleId="CFlag">
    <w:name w:val="CFlag"/>
    <w:basedOn w:val="TableNormal"/>
    <w:uiPriority w:val="99"/>
    <w:rsid w:val="00441FAA"/>
    <w:rPr>
      <w:rFonts w:eastAsia="Times New Roman" w:cs="Times New Roman"/>
      <w:lang w:eastAsia="en-AU"/>
    </w:rPr>
    <w:tblPr/>
  </w:style>
  <w:style w:type="paragraph" w:customStyle="1" w:styleId="SignCoverPageEnd">
    <w:name w:val="SignCoverPageEnd"/>
    <w:basedOn w:val="OPCParaBase"/>
    <w:next w:val="Normal"/>
    <w:rsid w:val="00441F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1FAA"/>
    <w:pPr>
      <w:pBdr>
        <w:top w:val="single" w:sz="4" w:space="1" w:color="auto"/>
      </w:pBdr>
      <w:spacing w:before="360"/>
      <w:ind w:right="397"/>
      <w:jc w:val="both"/>
    </w:pPr>
  </w:style>
  <w:style w:type="paragraph" w:customStyle="1" w:styleId="ENotesText">
    <w:name w:val="ENotesText"/>
    <w:aliases w:val="Ent"/>
    <w:basedOn w:val="OPCParaBase"/>
    <w:next w:val="Normal"/>
    <w:rsid w:val="00441FAA"/>
    <w:pPr>
      <w:spacing w:before="120"/>
    </w:pPr>
  </w:style>
  <w:style w:type="paragraph" w:customStyle="1" w:styleId="Paragraphsub-sub-sub">
    <w:name w:val="Paragraph(sub-sub-sub)"/>
    <w:aliases w:val="aaaa"/>
    <w:basedOn w:val="OPCParaBase"/>
    <w:rsid w:val="00441F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1F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1F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1F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1FA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41FAA"/>
    <w:pPr>
      <w:spacing w:before="60" w:line="240" w:lineRule="auto"/>
    </w:pPr>
    <w:rPr>
      <w:rFonts w:cs="Arial"/>
      <w:sz w:val="20"/>
      <w:szCs w:val="22"/>
    </w:rPr>
  </w:style>
  <w:style w:type="paragraph" w:customStyle="1" w:styleId="TableHeading">
    <w:name w:val="TableHeading"/>
    <w:aliases w:val="th"/>
    <w:basedOn w:val="OPCParaBase"/>
    <w:next w:val="Tabletext"/>
    <w:rsid w:val="00441FAA"/>
    <w:pPr>
      <w:keepNext/>
      <w:spacing w:before="60" w:line="240" w:lineRule="atLeast"/>
    </w:pPr>
    <w:rPr>
      <w:b/>
      <w:sz w:val="20"/>
    </w:rPr>
  </w:style>
  <w:style w:type="paragraph" w:customStyle="1" w:styleId="NoteToSubpara">
    <w:name w:val="NoteToSubpara"/>
    <w:aliases w:val="nts"/>
    <w:basedOn w:val="OPCParaBase"/>
    <w:rsid w:val="00441FAA"/>
    <w:pPr>
      <w:spacing w:before="40" w:line="198" w:lineRule="exact"/>
      <w:ind w:left="2835" w:hanging="709"/>
    </w:pPr>
    <w:rPr>
      <w:sz w:val="18"/>
    </w:rPr>
  </w:style>
  <w:style w:type="paragraph" w:customStyle="1" w:styleId="ENoteTableHeading">
    <w:name w:val="ENoteTableHeading"/>
    <w:aliases w:val="enth"/>
    <w:basedOn w:val="OPCParaBase"/>
    <w:rsid w:val="00441FAA"/>
    <w:pPr>
      <w:keepNext/>
      <w:spacing w:before="60" w:line="240" w:lineRule="atLeast"/>
    </w:pPr>
    <w:rPr>
      <w:rFonts w:ascii="Arial" w:hAnsi="Arial"/>
      <w:b/>
      <w:sz w:val="16"/>
    </w:rPr>
  </w:style>
  <w:style w:type="paragraph" w:customStyle="1" w:styleId="ENoteTableText">
    <w:name w:val="ENoteTableText"/>
    <w:aliases w:val="entt"/>
    <w:basedOn w:val="OPCParaBase"/>
    <w:rsid w:val="00441FAA"/>
    <w:pPr>
      <w:spacing w:before="60" w:line="240" w:lineRule="atLeast"/>
    </w:pPr>
    <w:rPr>
      <w:sz w:val="16"/>
    </w:rPr>
  </w:style>
  <w:style w:type="paragraph" w:customStyle="1" w:styleId="ENoteTTi">
    <w:name w:val="ENoteTTi"/>
    <w:aliases w:val="entti"/>
    <w:basedOn w:val="OPCParaBase"/>
    <w:rsid w:val="00441FAA"/>
    <w:pPr>
      <w:keepNext/>
      <w:spacing w:before="60" w:line="240" w:lineRule="atLeast"/>
      <w:ind w:left="170"/>
    </w:pPr>
    <w:rPr>
      <w:sz w:val="16"/>
    </w:rPr>
  </w:style>
  <w:style w:type="paragraph" w:customStyle="1" w:styleId="ENoteTTIndentHeading">
    <w:name w:val="ENoteTTIndentHeading"/>
    <w:aliases w:val="enTTHi"/>
    <w:basedOn w:val="OPCParaBase"/>
    <w:rsid w:val="00441FAA"/>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41FAA"/>
    <w:pPr>
      <w:spacing w:before="120"/>
      <w:outlineLvl w:val="1"/>
    </w:pPr>
    <w:rPr>
      <w:b/>
      <w:sz w:val="28"/>
      <w:szCs w:val="28"/>
    </w:rPr>
  </w:style>
  <w:style w:type="paragraph" w:customStyle="1" w:styleId="ENotesHeading2">
    <w:name w:val="ENotesHeading 2"/>
    <w:aliases w:val="Enh2"/>
    <w:basedOn w:val="OPCParaBase"/>
    <w:next w:val="Normal"/>
    <w:rsid w:val="00441FAA"/>
    <w:pPr>
      <w:spacing w:before="120" w:after="120"/>
      <w:outlineLvl w:val="2"/>
    </w:pPr>
    <w:rPr>
      <w:b/>
      <w:sz w:val="24"/>
      <w:szCs w:val="28"/>
    </w:rPr>
  </w:style>
  <w:style w:type="paragraph" w:customStyle="1" w:styleId="MadeunderText">
    <w:name w:val="MadeunderText"/>
    <w:basedOn w:val="OPCParaBase"/>
    <w:next w:val="Normal"/>
    <w:rsid w:val="00441FAA"/>
    <w:pPr>
      <w:spacing w:before="240"/>
    </w:pPr>
    <w:rPr>
      <w:sz w:val="24"/>
      <w:szCs w:val="24"/>
    </w:rPr>
  </w:style>
  <w:style w:type="paragraph" w:customStyle="1" w:styleId="ENotesHeading3">
    <w:name w:val="ENotesHeading 3"/>
    <w:aliases w:val="Enh3"/>
    <w:basedOn w:val="OPCParaBase"/>
    <w:next w:val="Normal"/>
    <w:rsid w:val="00441FAA"/>
    <w:pPr>
      <w:keepNext/>
      <w:spacing w:before="120" w:line="240" w:lineRule="auto"/>
      <w:outlineLvl w:val="4"/>
    </w:pPr>
    <w:rPr>
      <w:b/>
      <w:szCs w:val="24"/>
    </w:rPr>
  </w:style>
  <w:style w:type="character" w:customStyle="1" w:styleId="CharSubPartNoCASA">
    <w:name w:val="CharSubPartNo(CASA)"/>
    <w:basedOn w:val="OPCCharBase"/>
    <w:uiPriority w:val="1"/>
    <w:rsid w:val="00441FAA"/>
  </w:style>
  <w:style w:type="character" w:customStyle="1" w:styleId="CharSubPartTextCASA">
    <w:name w:val="CharSubPartText(CASA)"/>
    <w:basedOn w:val="OPCCharBase"/>
    <w:uiPriority w:val="1"/>
    <w:rsid w:val="00441FAA"/>
  </w:style>
  <w:style w:type="paragraph" w:customStyle="1" w:styleId="SubPartCASA">
    <w:name w:val="SubPart(CASA)"/>
    <w:aliases w:val="csp"/>
    <w:basedOn w:val="OPCParaBase"/>
    <w:next w:val="ActHead3"/>
    <w:rsid w:val="00441FAA"/>
    <w:pPr>
      <w:keepNext/>
      <w:keepLines/>
      <w:spacing w:before="280"/>
      <w:outlineLvl w:val="1"/>
    </w:pPr>
    <w:rPr>
      <w:b/>
      <w:kern w:val="28"/>
      <w:sz w:val="32"/>
    </w:rPr>
  </w:style>
  <w:style w:type="paragraph" w:customStyle="1" w:styleId="ENoteTTIndentHeadingSub">
    <w:name w:val="ENoteTTIndentHeadingSub"/>
    <w:aliases w:val="enTTHis"/>
    <w:basedOn w:val="OPCParaBase"/>
    <w:rsid w:val="00441FAA"/>
    <w:pPr>
      <w:keepNext/>
      <w:spacing w:before="60" w:line="240" w:lineRule="atLeast"/>
      <w:ind w:left="340"/>
    </w:pPr>
    <w:rPr>
      <w:b/>
      <w:sz w:val="16"/>
    </w:rPr>
  </w:style>
  <w:style w:type="paragraph" w:customStyle="1" w:styleId="ENoteTTiSub">
    <w:name w:val="ENoteTTiSub"/>
    <w:aliases w:val="enttis"/>
    <w:basedOn w:val="OPCParaBase"/>
    <w:rsid w:val="00441FAA"/>
    <w:pPr>
      <w:keepNext/>
      <w:spacing w:before="60" w:line="240" w:lineRule="atLeast"/>
      <w:ind w:left="340"/>
    </w:pPr>
    <w:rPr>
      <w:sz w:val="16"/>
    </w:rPr>
  </w:style>
  <w:style w:type="paragraph" w:customStyle="1" w:styleId="SubDivisionMigration">
    <w:name w:val="SubDivisionMigration"/>
    <w:aliases w:val="sdm"/>
    <w:basedOn w:val="OPCParaBase"/>
    <w:rsid w:val="00441F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1FAA"/>
    <w:pPr>
      <w:keepNext/>
      <w:keepLines/>
      <w:spacing w:before="240" w:line="240" w:lineRule="auto"/>
      <w:ind w:left="1134" w:hanging="1134"/>
    </w:pPr>
    <w:rPr>
      <w:b/>
      <w:sz w:val="28"/>
    </w:rPr>
  </w:style>
  <w:style w:type="table" w:styleId="TableGrid">
    <w:name w:val="Table Grid"/>
    <w:basedOn w:val="TableNormal"/>
    <w:uiPriority w:val="59"/>
    <w:rsid w:val="0044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41FAA"/>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441F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1FAA"/>
    <w:rPr>
      <w:sz w:val="22"/>
    </w:rPr>
  </w:style>
  <w:style w:type="paragraph" w:customStyle="1" w:styleId="SOTextNote">
    <w:name w:val="SO TextNote"/>
    <w:aliases w:val="sont"/>
    <w:basedOn w:val="SOText"/>
    <w:qFormat/>
    <w:rsid w:val="00441FAA"/>
    <w:pPr>
      <w:spacing w:before="122" w:line="198" w:lineRule="exact"/>
      <w:ind w:left="1843" w:hanging="709"/>
    </w:pPr>
    <w:rPr>
      <w:sz w:val="18"/>
    </w:rPr>
  </w:style>
  <w:style w:type="paragraph" w:customStyle="1" w:styleId="SOPara">
    <w:name w:val="SO Para"/>
    <w:aliases w:val="soa"/>
    <w:basedOn w:val="SOText"/>
    <w:link w:val="SOParaChar"/>
    <w:qFormat/>
    <w:rsid w:val="00441FAA"/>
    <w:pPr>
      <w:tabs>
        <w:tab w:val="right" w:pos="1786"/>
      </w:tabs>
      <w:spacing w:before="40"/>
      <w:ind w:left="2070" w:hanging="936"/>
    </w:pPr>
  </w:style>
  <w:style w:type="character" w:customStyle="1" w:styleId="SOParaChar">
    <w:name w:val="SO Para Char"/>
    <w:aliases w:val="soa Char"/>
    <w:basedOn w:val="DefaultParagraphFont"/>
    <w:link w:val="SOPara"/>
    <w:rsid w:val="00441FAA"/>
    <w:rPr>
      <w:sz w:val="22"/>
    </w:rPr>
  </w:style>
  <w:style w:type="paragraph" w:customStyle="1" w:styleId="SOBullet">
    <w:name w:val="SO Bullet"/>
    <w:aliases w:val="sotb"/>
    <w:basedOn w:val="SOText"/>
    <w:link w:val="SOBulletChar"/>
    <w:qFormat/>
    <w:rsid w:val="00441FAA"/>
    <w:pPr>
      <w:ind w:left="1559" w:hanging="425"/>
    </w:pPr>
  </w:style>
  <w:style w:type="character" w:customStyle="1" w:styleId="SOBulletChar">
    <w:name w:val="SO Bullet Char"/>
    <w:aliases w:val="sotb Char"/>
    <w:basedOn w:val="DefaultParagraphFont"/>
    <w:link w:val="SOBullet"/>
    <w:rsid w:val="00441FAA"/>
    <w:rPr>
      <w:sz w:val="22"/>
    </w:rPr>
  </w:style>
  <w:style w:type="paragraph" w:customStyle="1" w:styleId="SOBulletNote">
    <w:name w:val="SO BulletNote"/>
    <w:aliases w:val="sonb"/>
    <w:basedOn w:val="SOTextNote"/>
    <w:link w:val="SOBulletNoteChar"/>
    <w:qFormat/>
    <w:rsid w:val="00441FAA"/>
    <w:pPr>
      <w:tabs>
        <w:tab w:val="left" w:pos="1560"/>
      </w:tabs>
      <w:ind w:left="2268" w:hanging="1134"/>
    </w:pPr>
  </w:style>
  <w:style w:type="character" w:customStyle="1" w:styleId="SOBulletNoteChar">
    <w:name w:val="SO BulletNote Char"/>
    <w:aliases w:val="sonb Char"/>
    <w:basedOn w:val="DefaultParagraphFont"/>
    <w:link w:val="SOBulletNote"/>
    <w:rsid w:val="00441FAA"/>
    <w:rPr>
      <w:sz w:val="18"/>
    </w:rPr>
  </w:style>
  <w:style w:type="paragraph" w:customStyle="1" w:styleId="FileName">
    <w:name w:val="FileName"/>
    <w:basedOn w:val="Normal"/>
    <w:rsid w:val="00441FAA"/>
  </w:style>
  <w:style w:type="paragraph" w:customStyle="1" w:styleId="SOHeadBold">
    <w:name w:val="SO HeadBold"/>
    <w:aliases w:val="sohb"/>
    <w:basedOn w:val="SOText"/>
    <w:next w:val="SOText"/>
    <w:link w:val="SOHeadBoldChar"/>
    <w:qFormat/>
    <w:rsid w:val="00441FAA"/>
    <w:rPr>
      <w:b/>
    </w:rPr>
  </w:style>
  <w:style w:type="character" w:customStyle="1" w:styleId="SOHeadBoldChar">
    <w:name w:val="SO HeadBold Char"/>
    <w:aliases w:val="sohb Char"/>
    <w:basedOn w:val="DefaultParagraphFont"/>
    <w:link w:val="SOHeadBold"/>
    <w:rsid w:val="00441FAA"/>
    <w:rPr>
      <w:b/>
      <w:sz w:val="22"/>
    </w:rPr>
  </w:style>
  <w:style w:type="paragraph" w:customStyle="1" w:styleId="SOHeadItalic">
    <w:name w:val="SO HeadItalic"/>
    <w:aliases w:val="sohi"/>
    <w:basedOn w:val="SOText"/>
    <w:next w:val="SOText"/>
    <w:link w:val="SOHeadItalicChar"/>
    <w:qFormat/>
    <w:rsid w:val="00441FAA"/>
    <w:rPr>
      <w:i/>
    </w:rPr>
  </w:style>
  <w:style w:type="character" w:customStyle="1" w:styleId="SOHeadItalicChar">
    <w:name w:val="SO HeadItalic Char"/>
    <w:aliases w:val="sohi Char"/>
    <w:basedOn w:val="DefaultParagraphFont"/>
    <w:link w:val="SOHeadItalic"/>
    <w:rsid w:val="00441FAA"/>
    <w:rPr>
      <w:i/>
      <w:sz w:val="22"/>
    </w:rPr>
  </w:style>
  <w:style w:type="paragraph" w:customStyle="1" w:styleId="SOText2">
    <w:name w:val="SO Text2"/>
    <w:aliases w:val="sot2"/>
    <w:basedOn w:val="Normal"/>
    <w:next w:val="SOText"/>
    <w:link w:val="SOText2Char"/>
    <w:rsid w:val="00441F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1FAA"/>
    <w:rPr>
      <w:sz w:val="22"/>
    </w:rPr>
  </w:style>
  <w:style w:type="paragraph" w:customStyle="1" w:styleId="ETAsubitem">
    <w:name w:val="ETA(subitem)"/>
    <w:basedOn w:val="OPCParaBase"/>
    <w:rsid w:val="00441FAA"/>
    <w:pPr>
      <w:tabs>
        <w:tab w:val="right" w:pos="340"/>
      </w:tabs>
      <w:spacing w:before="60" w:line="240" w:lineRule="auto"/>
      <w:ind w:left="454" w:hanging="454"/>
    </w:pPr>
    <w:rPr>
      <w:sz w:val="20"/>
    </w:rPr>
  </w:style>
  <w:style w:type="paragraph" w:customStyle="1" w:styleId="ETApara">
    <w:name w:val="ETA(para)"/>
    <w:basedOn w:val="OPCParaBase"/>
    <w:rsid w:val="00441FAA"/>
    <w:pPr>
      <w:tabs>
        <w:tab w:val="right" w:pos="754"/>
      </w:tabs>
      <w:spacing w:before="60" w:line="240" w:lineRule="auto"/>
      <w:ind w:left="828" w:hanging="828"/>
    </w:pPr>
    <w:rPr>
      <w:sz w:val="20"/>
    </w:rPr>
  </w:style>
  <w:style w:type="paragraph" w:customStyle="1" w:styleId="ETAsubpara">
    <w:name w:val="ETA(subpara)"/>
    <w:basedOn w:val="OPCParaBase"/>
    <w:rsid w:val="00441FAA"/>
    <w:pPr>
      <w:tabs>
        <w:tab w:val="right" w:pos="1083"/>
      </w:tabs>
      <w:spacing w:before="60" w:line="240" w:lineRule="auto"/>
      <w:ind w:left="1191" w:hanging="1191"/>
    </w:pPr>
    <w:rPr>
      <w:sz w:val="20"/>
    </w:rPr>
  </w:style>
  <w:style w:type="paragraph" w:customStyle="1" w:styleId="ETAsub-subpara">
    <w:name w:val="ETA(sub-subpara)"/>
    <w:basedOn w:val="OPCParaBase"/>
    <w:rsid w:val="00441FA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41FAA"/>
    <w:rPr>
      <w:b/>
      <w:sz w:val="28"/>
      <w:szCs w:val="28"/>
    </w:rPr>
  </w:style>
  <w:style w:type="paragraph" w:customStyle="1" w:styleId="NotesHeading2">
    <w:name w:val="NotesHeading 2"/>
    <w:basedOn w:val="OPCParaBase"/>
    <w:next w:val="Normal"/>
    <w:rsid w:val="00441FAA"/>
    <w:rPr>
      <w:b/>
      <w:sz w:val="28"/>
      <w:szCs w:val="28"/>
    </w:rPr>
  </w:style>
  <w:style w:type="paragraph" w:customStyle="1" w:styleId="Transitional">
    <w:name w:val="Transitional"/>
    <w:aliases w:val="tr"/>
    <w:basedOn w:val="ItemHead"/>
    <w:next w:val="Item"/>
    <w:rsid w:val="00441FAA"/>
  </w:style>
  <w:style w:type="character" w:customStyle="1" w:styleId="paragraphChar">
    <w:name w:val="paragraph Char"/>
    <w:aliases w:val="a Char"/>
    <w:basedOn w:val="DefaultParagraphFont"/>
    <w:link w:val="paragraph"/>
    <w:locked/>
    <w:rsid w:val="00B337F0"/>
    <w:rPr>
      <w:rFonts w:eastAsia="Times New Roman" w:cs="Times New Roman"/>
      <w:sz w:val="22"/>
      <w:lang w:eastAsia="en-AU"/>
    </w:rPr>
  </w:style>
  <w:style w:type="paragraph" w:styleId="BalloonText">
    <w:name w:val="Balloon Text"/>
    <w:basedOn w:val="Normal"/>
    <w:link w:val="BalloonTextChar"/>
    <w:uiPriority w:val="99"/>
    <w:semiHidden/>
    <w:unhideWhenUsed/>
    <w:rsid w:val="007768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8FE"/>
    <w:rPr>
      <w:rFonts w:ascii="Tahoma" w:hAnsi="Tahoma" w:cs="Tahoma"/>
      <w:sz w:val="16"/>
      <w:szCs w:val="16"/>
    </w:rPr>
  </w:style>
  <w:style w:type="character" w:styleId="Hyperlink">
    <w:name w:val="Hyperlink"/>
    <w:basedOn w:val="DefaultParagraphFont"/>
    <w:uiPriority w:val="99"/>
    <w:semiHidden/>
    <w:unhideWhenUsed/>
    <w:rsid w:val="00307012"/>
    <w:rPr>
      <w:color w:val="0000FF" w:themeColor="hyperlink"/>
      <w:u w:val="single"/>
    </w:rPr>
  </w:style>
  <w:style w:type="character" w:styleId="FollowedHyperlink">
    <w:name w:val="FollowedHyperlink"/>
    <w:basedOn w:val="DefaultParagraphFont"/>
    <w:uiPriority w:val="99"/>
    <w:semiHidden/>
    <w:unhideWhenUsed/>
    <w:rsid w:val="00307012"/>
    <w:rPr>
      <w:color w:val="0000FF" w:themeColor="hyperlink"/>
      <w:u w:val="single"/>
    </w:rPr>
  </w:style>
  <w:style w:type="character" w:customStyle="1" w:styleId="Heading1Char">
    <w:name w:val="Heading 1 Char"/>
    <w:basedOn w:val="DefaultParagraphFont"/>
    <w:link w:val="Heading1"/>
    <w:uiPriority w:val="9"/>
    <w:rsid w:val="005B18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18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185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B185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B185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B185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B185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B18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185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B185B"/>
    <w:pPr>
      <w:spacing w:before="800"/>
    </w:pPr>
  </w:style>
  <w:style w:type="character" w:customStyle="1" w:styleId="OPCParaBaseChar">
    <w:name w:val="OPCParaBase Char"/>
    <w:basedOn w:val="DefaultParagraphFont"/>
    <w:link w:val="OPCParaBase"/>
    <w:rsid w:val="005B185B"/>
    <w:rPr>
      <w:rFonts w:eastAsia="Times New Roman" w:cs="Times New Roman"/>
      <w:sz w:val="22"/>
      <w:lang w:eastAsia="en-AU"/>
    </w:rPr>
  </w:style>
  <w:style w:type="character" w:customStyle="1" w:styleId="ShortTChar">
    <w:name w:val="ShortT Char"/>
    <w:basedOn w:val="OPCParaBaseChar"/>
    <w:link w:val="ShortT"/>
    <w:rsid w:val="005B185B"/>
    <w:rPr>
      <w:rFonts w:eastAsia="Times New Roman" w:cs="Times New Roman"/>
      <w:b/>
      <w:sz w:val="40"/>
      <w:lang w:eastAsia="en-AU"/>
    </w:rPr>
  </w:style>
  <w:style w:type="character" w:customStyle="1" w:styleId="ShortTP1Char">
    <w:name w:val="ShortTP1 Char"/>
    <w:basedOn w:val="ShortTChar"/>
    <w:link w:val="ShortTP1"/>
    <w:rsid w:val="005B185B"/>
    <w:rPr>
      <w:rFonts w:eastAsia="Times New Roman" w:cs="Times New Roman"/>
      <w:b/>
      <w:sz w:val="40"/>
      <w:lang w:eastAsia="en-AU"/>
    </w:rPr>
  </w:style>
  <w:style w:type="paragraph" w:customStyle="1" w:styleId="ActNoP1">
    <w:name w:val="ActNoP1"/>
    <w:basedOn w:val="Actno"/>
    <w:link w:val="ActNoP1Char"/>
    <w:rsid w:val="005B185B"/>
    <w:pPr>
      <w:spacing w:before="800"/>
    </w:pPr>
    <w:rPr>
      <w:sz w:val="28"/>
    </w:rPr>
  </w:style>
  <w:style w:type="character" w:customStyle="1" w:styleId="ActnoChar">
    <w:name w:val="Actno Char"/>
    <w:basedOn w:val="ShortTChar"/>
    <w:link w:val="Actno"/>
    <w:rsid w:val="005B185B"/>
    <w:rPr>
      <w:rFonts w:eastAsia="Times New Roman" w:cs="Times New Roman"/>
      <w:b/>
      <w:sz w:val="40"/>
      <w:lang w:eastAsia="en-AU"/>
    </w:rPr>
  </w:style>
  <w:style w:type="character" w:customStyle="1" w:styleId="ActNoP1Char">
    <w:name w:val="ActNoP1 Char"/>
    <w:basedOn w:val="ActnoChar"/>
    <w:link w:val="ActNoP1"/>
    <w:rsid w:val="005B185B"/>
    <w:rPr>
      <w:rFonts w:eastAsia="Times New Roman" w:cs="Times New Roman"/>
      <w:b/>
      <w:sz w:val="28"/>
      <w:lang w:eastAsia="en-AU"/>
    </w:rPr>
  </w:style>
  <w:style w:type="paragraph" w:customStyle="1" w:styleId="ShortTCP">
    <w:name w:val="ShortTCP"/>
    <w:basedOn w:val="ShortT"/>
    <w:link w:val="ShortTCPChar"/>
    <w:rsid w:val="005B185B"/>
  </w:style>
  <w:style w:type="character" w:customStyle="1" w:styleId="ShortTCPChar">
    <w:name w:val="ShortTCP Char"/>
    <w:basedOn w:val="ShortTChar"/>
    <w:link w:val="ShortTCP"/>
    <w:rsid w:val="005B185B"/>
    <w:rPr>
      <w:rFonts w:eastAsia="Times New Roman" w:cs="Times New Roman"/>
      <w:b/>
      <w:sz w:val="40"/>
      <w:lang w:eastAsia="en-AU"/>
    </w:rPr>
  </w:style>
  <w:style w:type="paragraph" w:customStyle="1" w:styleId="ActNoCP">
    <w:name w:val="ActNoCP"/>
    <w:basedOn w:val="Actno"/>
    <w:link w:val="ActNoCPChar"/>
    <w:rsid w:val="005B185B"/>
    <w:pPr>
      <w:spacing w:before="400"/>
    </w:pPr>
  </w:style>
  <w:style w:type="character" w:customStyle="1" w:styleId="ActNoCPChar">
    <w:name w:val="ActNoCP Char"/>
    <w:basedOn w:val="ActnoChar"/>
    <w:link w:val="ActNoCP"/>
    <w:rsid w:val="005B185B"/>
    <w:rPr>
      <w:rFonts w:eastAsia="Times New Roman" w:cs="Times New Roman"/>
      <w:b/>
      <w:sz w:val="40"/>
      <w:lang w:eastAsia="en-AU"/>
    </w:rPr>
  </w:style>
  <w:style w:type="paragraph" w:customStyle="1" w:styleId="AssentBk">
    <w:name w:val="AssentBk"/>
    <w:basedOn w:val="Normal"/>
    <w:rsid w:val="005B185B"/>
    <w:pPr>
      <w:spacing w:line="240" w:lineRule="auto"/>
    </w:pPr>
    <w:rPr>
      <w:rFonts w:eastAsia="Times New Roman" w:cs="Times New Roman"/>
      <w:sz w:val="20"/>
      <w:lang w:eastAsia="en-AU"/>
    </w:rPr>
  </w:style>
  <w:style w:type="paragraph" w:customStyle="1" w:styleId="AssentDt">
    <w:name w:val="AssentDt"/>
    <w:basedOn w:val="Normal"/>
    <w:rsid w:val="00A4083C"/>
    <w:pPr>
      <w:spacing w:line="240" w:lineRule="auto"/>
    </w:pPr>
    <w:rPr>
      <w:rFonts w:eastAsia="Times New Roman" w:cs="Times New Roman"/>
      <w:sz w:val="20"/>
      <w:lang w:eastAsia="en-AU"/>
    </w:rPr>
  </w:style>
  <w:style w:type="paragraph" w:customStyle="1" w:styleId="2ndRd">
    <w:name w:val="2ndRd"/>
    <w:basedOn w:val="Normal"/>
    <w:rsid w:val="00A4083C"/>
    <w:pPr>
      <w:spacing w:line="240" w:lineRule="auto"/>
    </w:pPr>
    <w:rPr>
      <w:rFonts w:eastAsia="Times New Roman" w:cs="Times New Roman"/>
      <w:sz w:val="20"/>
      <w:lang w:eastAsia="en-AU"/>
    </w:rPr>
  </w:style>
  <w:style w:type="paragraph" w:customStyle="1" w:styleId="ScalePlusRef">
    <w:name w:val="ScalePlusRef"/>
    <w:basedOn w:val="Normal"/>
    <w:rsid w:val="00A4083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19</Pages>
  <Words>2945</Words>
  <Characters>16787</Characters>
  <Application>Microsoft Office Word</Application>
  <DocSecurity>0</DocSecurity>
  <PresentationFormat/>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2018-11-29T06:29:00Z</dcterms:created>
  <dcterms:modified xsi:type="dcterms:W3CDTF">2018-11-29T23:11:00Z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(Black Economy Taskforce Measures No. 2) Act 2018</vt:lpwstr>
  </property>
  <property fmtid="{D5CDD505-2E9C-101B-9397-08002B2CF9AE}" pid="3" name="Class">
    <vt:lpwstr>BILL</vt:lpwstr>
  </property>
  <property fmtid="{D5CDD505-2E9C-101B-9397-08002B2CF9AE}" pid="4" name="Type">
    <vt:lpwstr>BILL</vt:lpwstr>
  </property>
  <property fmtid="{D5CDD505-2E9C-101B-9397-08002B2CF9AE}" pid="5" name="DocType">
    <vt:lpwstr>AMD</vt:lpwstr>
  </property>
  <property fmtid="{D5CDD505-2E9C-101B-9397-08002B2CF9AE}" pid="6" name="Header">
    <vt:lpwstr>Section</vt:lpwstr>
  </property>
  <property fmtid="{D5CDD505-2E9C-101B-9397-08002B2CF9AE}" pid="7" name="ID">
    <vt:lpwstr>OPC6858</vt:lpwstr>
  </property>
  <property fmtid="{D5CDD505-2E9C-101B-9397-08002B2CF9AE}" pid="8" name="ActNo">
    <vt:lpwstr>No. 141, 2018</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