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179" w:rsidRDefault="00615179">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1pt;height:81pt" o:ole="" fillcolor="window">
            <v:imagedata r:id="rId8" o:title=""/>
          </v:shape>
          <o:OLEObject Type="Embed" ProgID="Word.Picture.8" ShapeID="_x0000_i1026" DrawAspect="Content" ObjectID="_1600256843" r:id="rId9"/>
        </w:object>
      </w:r>
    </w:p>
    <w:p w:rsidR="00615179" w:rsidRDefault="00615179"/>
    <w:p w:rsidR="00615179" w:rsidRDefault="00615179" w:rsidP="00615179">
      <w:pPr>
        <w:spacing w:line="240" w:lineRule="auto"/>
      </w:pPr>
    </w:p>
    <w:p w:rsidR="00615179" w:rsidRDefault="00615179" w:rsidP="00615179"/>
    <w:p w:rsidR="00615179" w:rsidRDefault="00615179" w:rsidP="00615179"/>
    <w:p w:rsidR="00615179" w:rsidRDefault="00615179" w:rsidP="00615179">
      <w:bookmarkStart w:id="0" w:name="_GoBack"/>
      <w:bookmarkEnd w:id="0"/>
    </w:p>
    <w:p w:rsidR="00615179" w:rsidRDefault="00615179" w:rsidP="00615179"/>
    <w:p w:rsidR="007E4F2B" w:rsidRPr="00E6746F" w:rsidRDefault="007E4F2B" w:rsidP="007E4F2B">
      <w:pPr>
        <w:pStyle w:val="ShortT"/>
      </w:pPr>
      <w:r w:rsidRPr="00E6746F">
        <w:t>Treasury Laws Amendment (Black Economy Taskforce Measures No.</w:t>
      </w:r>
      <w:r w:rsidR="00E6746F" w:rsidRPr="00E6746F">
        <w:t> </w:t>
      </w:r>
      <w:r w:rsidR="008D3014" w:rsidRPr="00E6746F">
        <w:t xml:space="preserve">1) </w:t>
      </w:r>
      <w:r w:rsidR="00615179">
        <w:t>Act</w:t>
      </w:r>
      <w:r w:rsidR="008D3014" w:rsidRPr="00E6746F">
        <w:t xml:space="preserve"> 2018</w:t>
      </w:r>
    </w:p>
    <w:p w:rsidR="007E4F2B" w:rsidRPr="00E6746F" w:rsidRDefault="007E4F2B" w:rsidP="007E4F2B"/>
    <w:p w:rsidR="007E4F2B" w:rsidRPr="00E6746F" w:rsidRDefault="008D3014" w:rsidP="00615179">
      <w:pPr>
        <w:pStyle w:val="Actno"/>
        <w:spacing w:before="400"/>
      </w:pPr>
      <w:r w:rsidRPr="00E6746F">
        <w:t>No.</w:t>
      </w:r>
      <w:r w:rsidR="009A37DF">
        <w:t xml:space="preserve"> 121</w:t>
      </w:r>
      <w:r w:rsidRPr="00E6746F">
        <w:t>, 2018</w:t>
      </w:r>
    </w:p>
    <w:p w:rsidR="007E4F2B" w:rsidRPr="00E6746F" w:rsidRDefault="007E4F2B" w:rsidP="007E4F2B"/>
    <w:p w:rsidR="00615179" w:rsidRDefault="00615179" w:rsidP="00615179"/>
    <w:p w:rsidR="00615179" w:rsidRDefault="00615179" w:rsidP="00615179"/>
    <w:p w:rsidR="00615179" w:rsidRDefault="00615179" w:rsidP="00615179"/>
    <w:p w:rsidR="00615179" w:rsidRDefault="00615179" w:rsidP="00615179"/>
    <w:p w:rsidR="007E4F2B" w:rsidRPr="00E6746F" w:rsidRDefault="00615179" w:rsidP="007E4F2B">
      <w:pPr>
        <w:pStyle w:val="LongT"/>
      </w:pPr>
      <w:r>
        <w:t>An Act</w:t>
      </w:r>
      <w:r w:rsidR="007E4F2B" w:rsidRPr="00E6746F">
        <w:t xml:space="preserve"> to amend the law relating to taxation, and for related purposes</w:t>
      </w:r>
    </w:p>
    <w:p w:rsidR="004D1B9A" w:rsidRPr="00E6746F" w:rsidRDefault="004D1B9A" w:rsidP="004D1B9A">
      <w:pPr>
        <w:pStyle w:val="Header"/>
        <w:tabs>
          <w:tab w:val="clear" w:pos="4150"/>
          <w:tab w:val="clear" w:pos="8307"/>
        </w:tabs>
      </w:pPr>
      <w:r w:rsidRPr="00E6746F">
        <w:rPr>
          <w:rStyle w:val="CharAmSchNo"/>
        </w:rPr>
        <w:t xml:space="preserve"> </w:t>
      </w:r>
      <w:r w:rsidRPr="00E6746F">
        <w:rPr>
          <w:rStyle w:val="CharAmSchText"/>
        </w:rPr>
        <w:t xml:space="preserve"> </w:t>
      </w:r>
    </w:p>
    <w:p w:rsidR="004D1B9A" w:rsidRPr="00E6746F" w:rsidRDefault="004D1B9A" w:rsidP="004D1B9A">
      <w:pPr>
        <w:pStyle w:val="Header"/>
        <w:tabs>
          <w:tab w:val="clear" w:pos="4150"/>
          <w:tab w:val="clear" w:pos="8307"/>
        </w:tabs>
      </w:pPr>
      <w:r w:rsidRPr="00E6746F">
        <w:rPr>
          <w:rStyle w:val="CharAmPartNo"/>
        </w:rPr>
        <w:t xml:space="preserve"> </w:t>
      </w:r>
      <w:r w:rsidRPr="00E6746F">
        <w:rPr>
          <w:rStyle w:val="CharAmPartText"/>
        </w:rPr>
        <w:t xml:space="preserve"> </w:t>
      </w:r>
    </w:p>
    <w:p w:rsidR="007E4F2B" w:rsidRPr="00E6746F" w:rsidRDefault="007E4F2B" w:rsidP="007E4F2B">
      <w:pPr>
        <w:sectPr w:rsidR="007E4F2B" w:rsidRPr="00E6746F" w:rsidSect="00615179">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E4F2B" w:rsidRPr="00E6746F" w:rsidRDefault="007E4F2B" w:rsidP="007E4F2B">
      <w:pPr>
        <w:rPr>
          <w:sz w:val="36"/>
        </w:rPr>
      </w:pPr>
      <w:r w:rsidRPr="00E6746F">
        <w:rPr>
          <w:sz w:val="36"/>
        </w:rPr>
        <w:lastRenderedPageBreak/>
        <w:t>Contents</w:t>
      </w:r>
    </w:p>
    <w:p w:rsidR="009A37DF" w:rsidRDefault="009A37D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9A37DF">
        <w:rPr>
          <w:noProof/>
        </w:rPr>
        <w:tab/>
      </w:r>
      <w:r w:rsidRPr="009A37DF">
        <w:rPr>
          <w:noProof/>
        </w:rPr>
        <w:fldChar w:fldCharType="begin"/>
      </w:r>
      <w:r w:rsidRPr="009A37DF">
        <w:rPr>
          <w:noProof/>
        </w:rPr>
        <w:instrText xml:space="preserve"> PAGEREF _Toc526514494 \h </w:instrText>
      </w:r>
      <w:r w:rsidRPr="009A37DF">
        <w:rPr>
          <w:noProof/>
        </w:rPr>
      </w:r>
      <w:r w:rsidRPr="009A37DF">
        <w:rPr>
          <w:noProof/>
        </w:rPr>
        <w:fldChar w:fldCharType="separate"/>
      </w:r>
      <w:r w:rsidR="001763CE">
        <w:rPr>
          <w:noProof/>
        </w:rPr>
        <w:t>1</w:t>
      </w:r>
      <w:r w:rsidRPr="009A37DF">
        <w:rPr>
          <w:noProof/>
        </w:rPr>
        <w:fldChar w:fldCharType="end"/>
      </w:r>
    </w:p>
    <w:p w:rsidR="009A37DF" w:rsidRDefault="009A37DF">
      <w:pPr>
        <w:pStyle w:val="TOC5"/>
        <w:rPr>
          <w:rFonts w:asciiTheme="minorHAnsi" w:eastAsiaTheme="minorEastAsia" w:hAnsiTheme="minorHAnsi" w:cstheme="minorBidi"/>
          <w:noProof/>
          <w:kern w:val="0"/>
          <w:sz w:val="22"/>
          <w:szCs w:val="22"/>
        </w:rPr>
      </w:pPr>
      <w:r>
        <w:rPr>
          <w:noProof/>
        </w:rPr>
        <w:t>2</w:t>
      </w:r>
      <w:r>
        <w:rPr>
          <w:noProof/>
        </w:rPr>
        <w:tab/>
        <w:t>Commencement</w:t>
      </w:r>
      <w:r w:rsidRPr="009A37DF">
        <w:rPr>
          <w:noProof/>
        </w:rPr>
        <w:tab/>
      </w:r>
      <w:r w:rsidRPr="009A37DF">
        <w:rPr>
          <w:noProof/>
        </w:rPr>
        <w:fldChar w:fldCharType="begin"/>
      </w:r>
      <w:r w:rsidRPr="009A37DF">
        <w:rPr>
          <w:noProof/>
        </w:rPr>
        <w:instrText xml:space="preserve"> PAGEREF _Toc526514495 \h </w:instrText>
      </w:r>
      <w:r w:rsidRPr="009A37DF">
        <w:rPr>
          <w:noProof/>
        </w:rPr>
      </w:r>
      <w:r w:rsidRPr="009A37DF">
        <w:rPr>
          <w:noProof/>
        </w:rPr>
        <w:fldChar w:fldCharType="separate"/>
      </w:r>
      <w:r w:rsidR="001763CE">
        <w:rPr>
          <w:noProof/>
        </w:rPr>
        <w:t>2</w:t>
      </w:r>
      <w:r w:rsidRPr="009A37DF">
        <w:rPr>
          <w:noProof/>
        </w:rPr>
        <w:fldChar w:fldCharType="end"/>
      </w:r>
    </w:p>
    <w:p w:rsidR="009A37DF" w:rsidRDefault="009A37DF">
      <w:pPr>
        <w:pStyle w:val="TOC5"/>
        <w:rPr>
          <w:rFonts w:asciiTheme="minorHAnsi" w:eastAsiaTheme="minorEastAsia" w:hAnsiTheme="minorHAnsi" w:cstheme="minorBidi"/>
          <w:noProof/>
          <w:kern w:val="0"/>
          <w:sz w:val="22"/>
          <w:szCs w:val="22"/>
        </w:rPr>
      </w:pPr>
      <w:r>
        <w:rPr>
          <w:noProof/>
        </w:rPr>
        <w:t>3</w:t>
      </w:r>
      <w:r>
        <w:rPr>
          <w:noProof/>
        </w:rPr>
        <w:tab/>
        <w:t>Schedules</w:t>
      </w:r>
      <w:r w:rsidRPr="009A37DF">
        <w:rPr>
          <w:noProof/>
        </w:rPr>
        <w:tab/>
      </w:r>
      <w:r w:rsidRPr="009A37DF">
        <w:rPr>
          <w:noProof/>
        </w:rPr>
        <w:fldChar w:fldCharType="begin"/>
      </w:r>
      <w:r w:rsidRPr="009A37DF">
        <w:rPr>
          <w:noProof/>
        </w:rPr>
        <w:instrText xml:space="preserve"> PAGEREF _Toc526514496 \h </w:instrText>
      </w:r>
      <w:r w:rsidRPr="009A37DF">
        <w:rPr>
          <w:noProof/>
        </w:rPr>
      </w:r>
      <w:r w:rsidRPr="009A37DF">
        <w:rPr>
          <w:noProof/>
        </w:rPr>
        <w:fldChar w:fldCharType="separate"/>
      </w:r>
      <w:r w:rsidR="001763CE">
        <w:rPr>
          <w:noProof/>
        </w:rPr>
        <w:t>2</w:t>
      </w:r>
      <w:r w:rsidRPr="009A37DF">
        <w:rPr>
          <w:noProof/>
        </w:rPr>
        <w:fldChar w:fldCharType="end"/>
      </w:r>
    </w:p>
    <w:p w:rsidR="009A37DF" w:rsidRDefault="009A37DF">
      <w:pPr>
        <w:pStyle w:val="TOC5"/>
        <w:rPr>
          <w:rFonts w:asciiTheme="minorHAnsi" w:eastAsiaTheme="minorEastAsia" w:hAnsiTheme="minorHAnsi" w:cstheme="minorBidi"/>
          <w:noProof/>
          <w:kern w:val="0"/>
          <w:sz w:val="22"/>
          <w:szCs w:val="22"/>
        </w:rPr>
      </w:pPr>
      <w:r>
        <w:rPr>
          <w:noProof/>
        </w:rPr>
        <w:t>4</w:t>
      </w:r>
      <w:r>
        <w:rPr>
          <w:noProof/>
        </w:rPr>
        <w:tab/>
        <w:t>Review of operation of amendments</w:t>
      </w:r>
      <w:r w:rsidRPr="009A37DF">
        <w:rPr>
          <w:noProof/>
        </w:rPr>
        <w:tab/>
      </w:r>
      <w:r w:rsidRPr="009A37DF">
        <w:rPr>
          <w:noProof/>
        </w:rPr>
        <w:fldChar w:fldCharType="begin"/>
      </w:r>
      <w:r w:rsidRPr="009A37DF">
        <w:rPr>
          <w:noProof/>
        </w:rPr>
        <w:instrText xml:space="preserve"> PAGEREF _Toc526514497 \h </w:instrText>
      </w:r>
      <w:r w:rsidRPr="009A37DF">
        <w:rPr>
          <w:noProof/>
        </w:rPr>
      </w:r>
      <w:r w:rsidRPr="009A37DF">
        <w:rPr>
          <w:noProof/>
        </w:rPr>
        <w:fldChar w:fldCharType="separate"/>
      </w:r>
      <w:r w:rsidR="001763CE">
        <w:rPr>
          <w:noProof/>
        </w:rPr>
        <w:t>2</w:t>
      </w:r>
      <w:r w:rsidRPr="009A37DF">
        <w:rPr>
          <w:noProof/>
        </w:rPr>
        <w:fldChar w:fldCharType="end"/>
      </w:r>
    </w:p>
    <w:p w:rsidR="009A37DF" w:rsidRDefault="009A37DF">
      <w:pPr>
        <w:pStyle w:val="TOC6"/>
        <w:rPr>
          <w:rFonts w:asciiTheme="minorHAnsi" w:eastAsiaTheme="minorEastAsia" w:hAnsiTheme="minorHAnsi" w:cstheme="minorBidi"/>
          <w:b w:val="0"/>
          <w:noProof/>
          <w:kern w:val="0"/>
          <w:sz w:val="22"/>
          <w:szCs w:val="22"/>
        </w:rPr>
      </w:pPr>
      <w:r>
        <w:rPr>
          <w:noProof/>
        </w:rPr>
        <w:t>Schedule 1—Electronic sales suppression tools</w:t>
      </w:r>
      <w:r w:rsidRPr="009A37DF">
        <w:rPr>
          <w:b w:val="0"/>
          <w:noProof/>
          <w:sz w:val="18"/>
        </w:rPr>
        <w:tab/>
      </w:r>
      <w:r w:rsidRPr="009A37DF">
        <w:rPr>
          <w:b w:val="0"/>
          <w:noProof/>
          <w:sz w:val="18"/>
        </w:rPr>
        <w:fldChar w:fldCharType="begin"/>
      </w:r>
      <w:r w:rsidRPr="009A37DF">
        <w:rPr>
          <w:b w:val="0"/>
          <w:noProof/>
          <w:sz w:val="18"/>
        </w:rPr>
        <w:instrText xml:space="preserve"> PAGEREF _Toc526514498 \h </w:instrText>
      </w:r>
      <w:r w:rsidRPr="009A37DF">
        <w:rPr>
          <w:b w:val="0"/>
          <w:noProof/>
          <w:sz w:val="18"/>
        </w:rPr>
      </w:r>
      <w:r w:rsidRPr="009A37DF">
        <w:rPr>
          <w:b w:val="0"/>
          <w:noProof/>
          <w:sz w:val="18"/>
        </w:rPr>
        <w:fldChar w:fldCharType="separate"/>
      </w:r>
      <w:r w:rsidR="001763CE">
        <w:rPr>
          <w:b w:val="0"/>
          <w:noProof/>
          <w:sz w:val="18"/>
        </w:rPr>
        <w:t>4</w:t>
      </w:r>
      <w:r w:rsidRPr="009A37DF">
        <w:rPr>
          <w:b w:val="0"/>
          <w:noProof/>
          <w:sz w:val="18"/>
        </w:rPr>
        <w:fldChar w:fldCharType="end"/>
      </w:r>
    </w:p>
    <w:p w:rsidR="009A37DF" w:rsidRDefault="009A37DF">
      <w:pPr>
        <w:pStyle w:val="TOC7"/>
        <w:rPr>
          <w:rFonts w:asciiTheme="minorHAnsi" w:eastAsiaTheme="minorEastAsia" w:hAnsiTheme="minorHAnsi" w:cstheme="minorBidi"/>
          <w:noProof/>
          <w:kern w:val="0"/>
          <w:sz w:val="22"/>
          <w:szCs w:val="22"/>
        </w:rPr>
      </w:pPr>
      <w:r>
        <w:rPr>
          <w:noProof/>
        </w:rPr>
        <w:t>Part 1—Amendments</w:t>
      </w:r>
      <w:r w:rsidRPr="009A37DF">
        <w:rPr>
          <w:noProof/>
          <w:sz w:val="18"/>
        </w:rPr>
        <w:tab/>
      </w:r>
      <w:r w:rsidRPr="009A37DF">
        <w:rPr>
          <w:noProof/>
          <w:sz w:val="18"/>
        </w:rPr>
        <w:fldChar w:fldCharType="begin"/>
      </w:r>
      <w:r w:rsidRPr="009A37DF">
        <w:rPr>
          <w:noProof/>
          <w:sz w:val="18"/>
        </w:rPr>
        <w:instrText xml:space="preserve"> PAGEREF _Toc526514499 \h </w:instrText>
      </w:r>
      <w:r w:rsidRPr="009A37DF">
        <w:rPr>
          <w:noProof/>
          <w:sz w:val="18"/>
        </w:rPr>
      </w:r>
      <w:r w:rsidRPr="009A37DF">
        <w:rPr>
          <w:noProof/>
          <w:sz w:val="18"/>
        </w:rPr>
        <w:fldChar w:fldCharType="separate"/>
      </w:r>
      <w:r w:rsidR="001763CE">
        <w:rPr>
          <w:noProof/>
          <w:sz w:val="18"/>
        </w:rPr>
        <w:t>4</w:t>
      </w:r>
      <w:r w:rsidRPr="009A37DF">
        <w:rPr>
          <w:noProof/>
          <w:sz w:val="18"/>
        </w:rPr>
        <w:fldChar w:fldCharType="end"/>
      </w:r>
    </w:p>
    <w:p w:rsidR="009A37DF" w:rsidRDefault="009A37DF">
      <w:pPr>
        <w:pStyle w:val="TOC9"/>
        <w:rPr>
          <w:rFonts w:asciiTheme="minorHAnsi" w:eastAsiaTheme="minorEastAsia" w:hAnsiTheme="minorHAnsi" w:cstheme="minorBidi"/>
          <w:i w:val="0"/>
          <w:noProof/>
          <w:kern w:val="0"/>
          <w:sz w:val="22"/>
          <w:szCs w:val="22"/>
        </w:rPr>
      </w:pPr>
      <w:r>
        <w:rPr>
          <w:noProof/>
        </w:rPr>
        <w:t>Income Tax Assessment Act 1997</w:t>
      </w:r>
      <w:r w:rsidRPr="009A37DF">
        <w:rPr>
          <w:i w:val="0"/>
          <w:noProof/>
          <w:sz w:val="18"/>
        </w:rPr>
        <w:tab/>
      </w:r>
      <w:r w:rsidRPr="009A37DF">
        <w:rPr>
          <w:i w:val="0"/>
          <w:noProof/>
          <w:sz w:val="18"/>
        </w:rPr>
        <w:fldChar w:fldCharType="begin"/>
      </w:r>
      <w:r w:rsidRPr="009A37DF">
        <w:rPr>
          <w:i w:val="0"/>
          <w:noProof/>
          <w:sz w:val="18"/>
        </w:rPr>
        <w:instrText xml:space="preserve"> PAGEREF _Toc526514500 \h </w:instrText>
      </w:r>
      <w:r w:rsidRPr="009A37DF">
        <w:rPr>
          <w:i w:val="0"/>
          <w:noProof/>
          <w:sz w:val="18"/>
        </w:rPr>
      </w:r>
      <w:r w:rsidRPr="009A37DF">
        <w:rPr>
          <w:i w:val="0"/>
          <w:noProof/>
          <w:sz w:val="18"/>
        </w:rPr>
        <w:fldChar w:fldCharType="separate"/>
      </w:r>
      <w:r w:rsidR="001763CE">
        <w:rPr>
          <w:i w:val="0"/>
          <w:noProof/>
          <w:sz w:val="18"/>
        </w:rPr>
        <w:t>4</w:t>
      </w:r>
      <w:r w:rsidRPr="009A37DF">
        <w:rPr>
          <w:i w:val="0"/>
          <w:noProof/>
          <w:sz w:val="18"/>
        </w:rPr>
        <w:fldChar w:fldCharType="end"/>
      </w:r>
    </w:p>
    <w:p w:rsidR="009A37DF" w:rsidRDefault="009A37DF">
      <w:pPr>
        <w:pStyle w:val="TOC9"/>
        <w:rPr>
          <w:rFonts w:asciiTheme="minorHAnsi" w:eastAsiaTheme="minorEastAsia" w:hAnsiTheme="minorHAnsi" w:cstheme="minorBidi"/>
          <w:i w:val="0"/>
          <w:noProof/>
          <w:kern w:val="0"/>
          <w:sz w:val="22"/>
          <w:szCs w:val="22"/>
        </w:rPr>
      </w:pPr>
      <w:r>
        <w:rPr>
          <w:noProof/>
        </w:rPr>
        <w:t>Taxation Administration Act 1953</w:t>
      </w:r>
      <w:r w:rsidRPr="009A37DF">
        <w:rPr>
          <w:i w:val="0"/>
          <w:noProof/>
          <w:sz w:val="18"/>
        </w:rPr>
        <w:tab/>
      </w:r>
      <w:r w:rsidRPr="009A37DF">
        <w:rPr>
          <w:i w:val="0"/>
          <w:noProof/>
          <w:sz w:val="18"/>
        </w:rPr>
        <w:fldChar w:fldCharType="begin"/>
      </w:r>
      <w:r w:rsidRPr="009A37DF">
        <w:rPr>
          <w:i w:val="0"/>
          <w:noProof/>
          <w:sz w:val="18"/>
        </w:rPr>
        <w:instrText xml:space="preserve"> PAGEREF _Toc526514501 \h </w:instrText>
      </w:r>
      <w:r w:rsidRPr="009A37DF">
        <w:rPr>
          <w:i w:val="0"/>
          <w:noProof/>
          <w:sz w:val="18"/>
        </w:rPr>
      </w:r>
      <w:r w:rsidRPr="009A37DF">
        <w:rPr>
          <w:i w:val="0"/>
          <w:noProof/>
          <w:sz w:val="18"/>
        </w:rPr>
        <w:fldChar w:fldCharType="separate"/>
      </w:r>
      <w:r w:rsidR="001763CE">
        <w:rPr>
          <w:i w:val="0"/>
          <w:noProof/>
          <w:sz w:val="18"/>
        </w:rPr>
        <w:t>4</w:t>
      </w:r>
      <w:r w:rsidRPr="009A37DF">
        <w:rPr>
          <w:i w:val="0"/>
          <w:noProof/>
          <w:sz w:val="18"/>
        </w:rPr>
        <w:fldChar w:fldCharType="end"/>
      </w:r>
    </w:p>
    <w:p w:rsidR="009A37DF" w:rsidRDefault="009A37DF">
      <w:pPr>
        <w:pStyle w:val="TOC7"/>
        <w:rPr>
          <w:rFonts w:asciiTheme="minorHAnsi" w:eastAsiaTheme="minorEastAsia" w:hAnsiTheme="minorHAnsi" w:cstheme="minorBidi"/>
          <w:noProof/>
          <w:kern w:val="0"/>
          <w:sz w:val="22"/>
          <w:szCs w:val="22"/>
        </w:rPr>
      </w:pPr>
      <w:r>
        <w:rPr>
          <w:noProof/>
        </w:rPr>
        <w:t>Part 2—Application and transitional provisions</w:t>
      </w:r>
      <w:r w:rsidRPr="009A37DF">
        <w:rPr>
          <w:noProof/>
          <w:sz w:val="18"/>
        </w:rPr>
        <w:tab/>
      </w:r>
      <w:r w:rsidRPr="009A37DF">
        <w:rPr>
          <w:noProof/>
          <w:sz w:val="18"/>
        </w:rPr>
        <w:fldChar w:fldCharType="begin"/>
      </w:r>
      <w:r w:rsidRPr="009A37DF">
        <w:rPr>
          <w:noProof/>
          <w:sz w:val="18"/>
        </w:rPr>
        <w:instrText xml:space="preserve"> PAGEREF _Toc526514511 \h </w:instrText>
      </w:r>
      <w:r w:rsidRPr="009A37DF">
        <w:rPr>
          <w:noProof/>
          <w:sz w:val="18"/>
        </w:rPr>
      </w:r>
      <w:r w:rsidRPr="009A37DF">
        <w:rPr>
          <w:noProof/>
          <w:sz w:val="18"/>
        </w:rPr>
        <w:fldChar w:fldCharType="separate"/>
      </w:r>
      <w:r w:rsidR="001763CE">
        <w:rPr>
          <w:noProof/>
          <w:sz w:val="18"/>
        </w:rPr>
        <w:t>9</w:t>
      </w:r>
      <w:r w:rsidRPr="009A37DF">
        <w:rPr>
          <w:noProof/>
          <w:sz w:val="18"/>
        </w:rPr>
        <w:fldChar w:fldCharType="end"/>
      </w:r>
    </w:p>
    <w:p w:rsidR="009A37DF" w:rsidRDefault="009A37DF">
      <w:pPr>
        <w:pStyle w:val="TOC6"/>
        <w:rPr>
          <w:rFonts w:asciiTheme="minorHAnsi" w:eastAsiaTheme="minorEastAsia" w:hAnsiTheme="minorHAnsi" w:cstheme="minorBidi"/>
          <w:b w:val="0"/>
          <w:noProof/>
          <w:kern w:val="0"/>
          <w:sz w:val="22"/>
          <w:szCs w:val="22"/>
        </w:rPr>
      </w:pPr>
      <w:r>
        <w:rPr>
          <w:noProof/>
        </w:rPr>
        <w:t>Schedule 2—Third party reporting</w:t>
      </w:r>
      <w:r w:rsidRPr="009A37DF">
        <w:rPr>
          <w:b w:val="0"/>
          <w:noProof/>
          <w:sz w:val="18"/>
        </w:rPr>
        <w:tab/>
      </w:r>
      <w:r w:rsidRPr="009A37DF">
        <w:rPr>
          <w:b w:val="0"/>
          <w:noProof/>
          <w:sz w:val="18"/>
        </w:rPr>
        <w:fldChar w:fldCharType="begin"/>
      </w:r>
      <w:r w:rsidRPr="009A37DF">
        <w:rPr>
          <w:b w:val="0"/>
          <w:noProof/>
          <w:sz w:val="18"/>
        </w:rPr>
        <w:instrText xml:space="preserve"> PAGEREF _Toc526514512 \h </w:instrText>
      </w:r>
      <w:r w:rsidRPr="009A37DF">
        <w:rPr>
          <w:b w:val="0"/>
          <w:noProof/>
          <w:sz w:val="18"/>
        </w:rPr>
      </w:r>
      <w:r w:rsidRPr="009A37DF">
        <w:rPr>
          <w:b w:val="0"/>
          <w:noProof/>
          <w:sz w:val="18"/>
        </w:rPr>
        <w:fldChar w:fldCharType="separate"/>
      </w:r>
      <w:r w:rsidR="001763CE">
        <w:rPr>
          <w:b w:val="0"/>
          <w:noProof/>
          <w:sz w:val="18"/>
        </w:rPr>
        <w:t>10</w:t>
      </w:r>
      <w:r w:rsidRPr="009A37DF">
        <w:rPr>
          <w:b w:val="0"/>
          <w:noProof/>
          <w:sz w:val="18"/>
        </w:rPr>
        <w:fldChar w:fldCharType="end"/>
      </w:r>
    </w:p>
    <w:p w:rsidR="009A37DF" w:rsidRDefault="009A37DF">
      <w:pPr>
        <w:pStyle w:val="TOC7"/>
        <w:rPr>
          <w:rFonts w:asciiTheme="minorHAnsi" w:eastAsiaTheme="minorEastAsia" w:hAnsiTheme="minorHAnsi" w:cstheme="minorBidi"/>
          <w:noProof/>
          <w:kern w:val="0"/>
          <w:sz w:val="22"/>
          <w:szCs w:val="22"/>
        </w:rPr>
      </w:pPr>
      <w:r>
        <w:rPr>
          <w:noProof/>
        </w:rPr>
        <w:t>Part 1—Amendments</w:t>
      </w:r>
      <w:r w:rsidRPr="009A37DF">
        <w:rPr>
          <w:noProof/>
          <w:sz w:val="18"/>
        </w:rPr>
        <w:tab/>
      </w:r>
      <w:r w:rsidRPr="009A37DF">
        <w:rPr>
          <w:noProof/>
          <w:sz w:val="18"/>
        </w:rPr>
        <w:fldChar w:fldCharType="begin"/>
      </w:r>
      <w:r w:rsidRPr="009A37DF">
        <w:rPr>
          <w:noProof/>
          <w:sz w:val="18"/>
        </w:rPr>
        <w:instrText xml:space="preserve"> PAGEREF _Toc526514513 \h </w:instrText>
      </w:r>
      <w:r w:rsidRPr="009A37DF">
        <w:rPr>
          <w:noProof/>
          <w:sz w:val="18"/>
        </w:rPr>
      </w:r>
      <w:r w:rsidRPr="009A37DF">
        <w:rPr>
          <w:noProof/>
          <w:sz w:val="18"/>
        </w:rPr>
        <w:fldChar w:fldCharType="separate"/>
      </w:r>
      <w:r w:rsidR="001763CE">
        <w:rPr>
          <w:noProof/>
          <w:sz w:val="18"/>
        </w:rPr>
        <w:t>10</w:t>
      </w:r>
      <w:r w:rsidRPr="009A37DF">
        <w:rPr>
          <w:noProof/>
          <w:sz w:val="18"/>
        </w:rPr>
        <w:fldChar w:fldCharType="end"/>
      </w:r>
    </w:p>
    <w:p w:rsidR="009A37DF" w:rsidRDefault="009A37DF">
      <w:pPr>
        <w:pStyle w:val="TOC9"/>
        <w:rPr>
          <w:rFonts w:asciiTheme="minorHAnsi" w:eastAsiaTheme="minorEastAsia" w:hAnsiTheme="minorHAnsi" w:cstheme="minorBidi"/>
          <w:i w:val="0"/>
          <w:noProof/>
          <w:kern w:val="0"/>
          <w:sz w:val="22"/>
          <w:szCs w:val="22"/>
        </w:rPr>
      </w:pPr>
      <w:r>
        <w:rPr>
          <w:noProof/>
        </w:rPr>
        <w:t>Taxation Administration Act 1953</w:t>
      </w:r>
      <w:r w:rsidRPr="009A37DF">
        <w:rPr>
          <w:i w:val="0"/>
          <w:noProof/>
          <w:sz w:val="18"/>
        </w:rPr>
        <w:tab/>
      </w:r>
      <w:r w:rsidRPr="009A37DF">
        <w:rPr>
          <w:i w:val="0"/>
          <w:noProof/>
          <w:sz w:val="18"/>
        </w:rPr>
        <w:fldChar w:fldCharType="begin"/>
      </w:r>
      <w:r w:rsidRPr="009A37DF">
        <w:rPr>
          <w:i w:val="0"/>
          <w:noProof/>
          <w:sz w:val="18"/>
        </w:rPr>
        <w:instrText xml:space="preserve"> PAGEREF _Toc526514514 \h </w:instrText>
      </w:r>
      <w:r w:rsidRPr="009A37DF">
        <w:rPr>
          <w:i w:val="0"/>
          <w:noProof/>
          <w:sz w:val="18"/>
        </w:rPr>
      </w:r>
      <w:r w:rsidRPr="009A37DF">
        <w:rPr>
          <w:i w:val="0"/>
          <w:noProof/>
          <w:sz w:val="18"/>
        </w:rPr>
        <w:fldChar w:fldCharType="separate"/>
      </w:r>
      <w:r w:rsidR="001763CE">
        <w:rPr>
          <w:i w:val="0"/>
          <w:noProof/>
          <w:sz w:val="18"/>
        </w:rPr>
        <w:t>10</w:t>
      </w:r>
      <w:r w:rsidRPr="009A37DF">
        <w:rPr>
          <w:i w:val="0"/>
          <w:noProof/>
          <w:sz w:val="18"/>
        </w:rPr>
        <w:fldChar w:fldCharType="end"/>
      </w:r>
    </w:p>
    <w:p w:rsidR="009A37DF" w:rsidRDefault="009A37DF">
      <w:pPr>
        <w:pStyle w:val="TOC7"/>
        <w:rPr>
          <w:rFonts w:asciiTheme="minorHAnsi" w:eastAsiaTheme="minorEastAsia" w:hAnsiTheme="minorHAnsi" w:cstheme="minorBidi"/>
          <w:noProof/>
          <w:kern w:val="0"/>
          <w:sz w:val="22"/>
          <w:szCs w:val="22"/>
        </w:rPr>
      </w:pPr>
      <w:r>
        <w:rPr>
          <w:noProof/>
        </w:rPr>
        <w:t>Part 2—Application and transitional provisions</w:t>
      </w:r>
      <w:r w:rsidRPr="009A37DF">
        <w:rPr>
          <w:noProof/>
          <w:sz w:val="18"/>
        </w:rPr>
        <w:tab/>
      </w:r>
      <w:r w:rsidRPr="009A37DF">
        <w:rPr>
          <w:noProof/>
          <w:sz w:val="18"/>
        </w:rPr>
        <w:fldChar w:fldCharType="begin"/>
      </w:r>
      <w:r w:rsidRPr="009A37DF">
        <w:rPr>
          <w:noProof/>
          <w:sz w:val="18"/>
        </w:rPr>
        <w:instrText xml:space="preserve"> PAGEREF _Toc526514515 \h </w:instrText>
      </w:r>
      <w:r w:rsidRPr="009A37DF">
        <w:rPr>
          <w:noProof/>
          <w:sz w:val="18"/>
        </w:rPr>
      </w:r>
      <w:r w:rsidRPr="009A37DF">
        <w:rPr>
          <w:noProof/>
          <w:sz w:val="18"/>
        </w:rPr>
        <w:fldChar w:fldCharType="separate"/>
      </w:r>
      <w:r w:rsidR="001763CE">
        <w:rPr>
          <w:noProof/>
          <w:sz w:val="18"/>
        </w:rPr>
        <w:t>11</w:t>
      </w:r>
      <w:r w:rsidRPr="009A37DF">
        <w:rPr>
          <w:noProof/>
          <w:sz w:val="18"/>
        </w:rPr>
        <w:fldChar w:fldCharType="end"/>
      </w:r>
    </w:p>
    <w:p w:rsidR="007E4F2B" w:rsidRPr="00E6746F" w:rsidRDefault="009A37DF" w:rsidP="007E4F2B">
      <w:r>
        <w:fldChar w:fldCharType="end"/>
      </w:r>
    </w:p>
    <w:p w:rsidR="005449F0" w:rsidRPr="00E6746F" w:rsidRDefault="005449F0" w:rsidP="005449F0">
      <w:pPr>
        <w:sectPr w:rsidR="005449F0" w:rsidRPr="00E6746F" w:rsidSect="00615179">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615179" w:rsidRDefault="00615179">
      <w:r>
        <w:object w:dxaOrig="2146" w:dyaOrig="1561">
          <v:shape id="_x0000_i1027" type="#_x0000_t75" alt="Commonwealth Coat of Arms of Australia" style="width:111pt;height:81pt" o:ole="" fillcolor="window">
            <v:imagedata r:id="rId8" o:title=""/>
          </v:shape>
          <o:OLEObject Type="Embed" ProgID="Word.Picture.8" ShapeID="_x0000_i1027" DrawAspect="Content" ObjectID="_1600256844" r:id="rId21"/>
        </w:object>
      </w:r>
    </w:p>
    <w:p w:rsidR="00615179" w:rsidRDefault="00615179"/>
    <w:p w:rsidR="00615179" w:rsidRDefault="00615179" w:rsidP="00615179">
      <w:pPr>
        <w:spacing w:line="240" w:lineRule="auto"/>
      </w:pPr>
    </w:p>
    <w:p w:rsidR="00615179" w:rsidRDefault="00173A92" w:rsidP="00615179">
      <w:pPr>
        <w:pStyle w:val="ShortTP1"/>
      </w:pPr>
      <w:fldSimple w:instr=" STYLEREF ShortT ">
        <w:r w:rsidR="001763CE">
          <w:rPr>
            <w:noProof/>
          </w:rPr>
          <w:t>Treasury Laws Amendment (Black Economy Taskforce Measures No. 1) Act 2018</w:t>
        </w:r>
      </w:fldSimple>
    </w:p>
    <w:p w:rsidR="00615179" w:rsidRDefault="00173A92" w:rsidP="00615179">
      <w:pPr>
        <w:pStyle w:val="ActNoP1"/>
      </w:pPr>
      <w:fldSimple w:instr=" STYLEREF Actno ">
        <w:r w:rsidR="001763CE">
          <w:rPr>
            <w:noProof/>
          </w:rPr>
          <w:t>No. 121, 2018</w:t>
        </w:r>
      </w:fldSimple>
    </w:p>
    <w:p w:rsidR="00615179" w:rsidRPr="009A0728" w:rsidRDefault="00615179" w:rsidP="009A0728">
      <w:pPr>
        <w:pBdr>
          <w:bottom w:val="single" w:sz="6" w:space="0" w:color="auto"/>
        </w:pBdr>
        <w:spacing w:before="400" w:line="240" w:lineRule="auto"/>
        <w:rPr>
          <w:rFonts w:eastAsia="Times New Roman"/>
          <w:b/>
          <w:sz w:val="28"/>
        </w:rPr>
      </w:pPr>
    </w:p>
    <w:p w:rsidR="00615179" w:rsidRPr="009A0728" w:rsidRDefault="00615179" w:rsidP="009A0728">
      <w:pPr>
        <w:spacing w:line="40" w:lineRule="exact"/>
        <w:rPr>
          <w:rFonts w:eastAsia="Calibri"/>
          <w:b/>
          <w:sz w:val="28"/>
        </w:rPr>
      </w:pPr>
    </w:p>
    <w:p w:rsidR="00615179" w:rsidRPr="009A0728" w:rsidRDefault="00615179" w:rsidP="009A0728">
      <w:pPr>
        <w:pBdr>
          <w:top w:val="single" w:sz="12" w:space="0" w:color="auto"/>
        </w:pBdr>
        <w:spacing w:line="240" w:lineRule="auto"/>
        <w:rPr>
          <w:rFonts w:eastAsia="Times New Roman"/>
          <w:b/>
          <w:sz w:val="28"/>
        </w:rPr>
      </w:pPr>
    </w:p>
    <w:p w:rsidR="007E4F2B" w:rsidRPr="00E6746F" w:rsidRDefault="00615179" w:rsidP="00E6746F">
      <w:pPr>
        <w:pStyle w:val="Page1"/>
      </w:pPr>
      <w:r>
        <w:t>An Act</w:t>
      </w:r>
      <w:r w:rsidR="00E6746F" w:rsidRPr="00E6746F">
        <w:t xml:space="preserve"> to amend the law relating to taxation, and for related purposes</w:t>
      </w:r>
    </w:p>
    <w:p w:rsidR="009A37DF" w:rsidRDefault="009A37DF" w:rsidP="000C5962">
      <w:pPr>
        <w:pStyle w:val="AssentDt"/>
        <w:spacing w:before="240"/>
        <w:rPr>
          <w:sz w:val="24"/>
        </w:rPr>
      </w:pPr>
      <w:r>
        <w:rPr>
          <w:sz w:val="24"/>
        </w:rPr>
        <w:t>[</w:t>
      </w:r>
      <w:r>
        <w:rPr>
          <w:i/>
          <w:sz w:val="24"/>
        </w:rPr>
        <w:t>Assented to 3 October 2018</w:t>
      </w:r>
      <w:r>
        <w:rPr>
          <w:sz w:val="24"/>
        </w:rPr>
        <w:t>]</w:t>
      </w:r>
    </w:p>
    <w:p w:rsidR="007E4F2B" w:rsidRPr="00E6746F" w:rsidRDefault="007E4F2B" w:rsidP="00E6746F">
      <w:pPr>
        <w:spacing w:before="240" w:line="240" w:lineRule="auto"/>
        <w:rPr>
          <w:sz w:val="32"/>
        </w:rPr>
      </w:pPr>
      <w:r w:rsidRPr="00E6746F">
        <w:rPr>
          <w:sz w:val="32"/>
        </w:rPr>
        <w:t>The Parliament of Australia enacts:</w:t>
      </w:r>
    </w:p>
    <w:p w:rsidR="007E4F2B" w:rsidRPr="00E6746F" w:rsidRDefault="007E4F2B" w:rsidP="00E6746F">
      <w:pPr>
        <w:pStyle w:val="ActHead5"/>
      </w:pPr>
      <w:bookmarkStart w:id="1" w:name="_Toc526514494"/>
      <w:r w:rsidRPr="00E6746F">
        <w:rPr>
          <w:rStyle w:val="CharSectno"/>
        </w:rPr>
        <w:t>1</w:t>
      </w:r>
      <w:r w:rsidRPr="00E6746F">
        <w:t xml:space="preserve">  Short title</w:t>
      </w:r>
      <w:bookmarkEnd w:id="1"/>
    </w:p>
    <w:p w:rsidR="007E4F2B" w:rsidRPr="00E6746F" w:rsidRDefault="007E4F2B" w:rsidP="00E6746F">
      <w:pPr>
        <w:pStyle w:val="subsection"/>
      </w:pPr>
      <w:r w:rsidRPr="00E6746F">
        <w:tab/>
      </w:r>
      <w:r w:rsidRPr="00E6746F">
        <w:tab/>
        <w:t xml:space="preserve">This Act is the </w:t>
      </w:r>
      <w:r w:rsidRPr="00E6746F">
        <w:rPr>
          <w:i/>
        </w:rPr>
        <w:t>Treasury Laws Amendment (Black Economy Taskforce Measures No.</w:t>
      </w:r>
      <w:r w:rsidR="00E6746F" w:rsidRPr="00E6746F">
        <w:rPr>
          <w:i/>
        </w:rPr>
        <w:t> </w:t>
      </w:r>
      <w:r w:rsidR="008D3014" w:rsidRPr="00E6746F">
        <w:rPr>
          <w:i/>
        </w:rPr>
        <w:t>1) Act 2018</w:t>
      </w:r>
      <w:r w:rsidRPr="00E6746F">
        <w:t>.</w:t>
      </w:r>
    </w:p>
    <w:p w:rsidR="007E4F2B" w:rsidRPr="00E6746F" w:rsidRDefault="007E4F2B" w:rsidP="00E6746F">
      <w:pPr>
        <w:pStyle w:val="ActHead5"/>
      </w:pPr>
      <w:bookmarkStart w:id="2" w:name="_Toc526514495"/>
      <w:r w:rsidRPr="00E6746F">
        <w:rPr>
          <w:rStyle w:val="CharSectno"/>
        </w:rPr>
        <w:t>2</w:t>
      </w:r>
      <w:r w:rsidRPr="00E6746F">
        <w:t xml:space="preserve">  Commencement</w:t>
      </w:r>
      <w:bookmarkEnd w:id="2"/>
    </w:p>
    <w:p w:rsidR="007E4F2B" w:rsidRPr="00E6746F" w:rsidRDefault="007E4F2B" w:rsidP="00E6746F">
      <w:pPr>
        <w:pStyle w:val="subsection"/>
      </w:pPr>
      <w:r w:rsidRPr="00E6746F">
        <w:tab/>
        <w:t>(1)</w:t>
      </w:r>
      <w:r w:rsidRPr="00E6746F">
        <w:tab/>
        <w:t>Each provision of this Act specified in column 1 of the table commences, or is taken to have commenced, in accordance with column 2 of the table. Any other statement in column 2 has effect according to its terms.</w:t>
      </w:r>
    </w:p>
    <w:p w:rsidR="007E4F2B" w:rsidRPr="00E6746F" w:rsidRDefault="007E4F2B" w:rsidP="00E6746F">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E4F2B" w:rsidRPr="00E6746F" w:rsidTr="00B809FF">
        <w:trPr>
          <w:tblHeader/>
        </w:trPr>
        <w:tc>
          <w:tcPr>
            <w:tcW w:w="7111" w:type="dxa"/>
            <w:gridSpan w:val="3"/>
            <w:tcBorders>
              <w:top w:val="single" w:sz="12" w:space="0" w:color="auto"/>
              <w:bottom w:val="single" w:sz="6" w:space="0" w:color="auto"/>
            </w:tcBorders>
            <w:shd w:val="clear" w:color="auto" w:fill="auto"/>
          </w:tcPr>
          <w:p w:rsidR="007E4F2B" w:rsidRPr="00E6746F" w:rsidRDefault="007E4F2B" w:rsidP="00E6746F">
            <w:pPr>
              <w:pStyle w:val="TableHeading"/>
            </w:pPr>
            <w:r w:rsidRPr="00E6746F">
              <w:t>Commencement information</w:t>
            </w:r>
          </w:p>
        </w:tc>
      </w:tr>
      <w:tr w:rsidR="007E4F2B" w:rsidRPr="00E6746F" w:rsidTr="00B809FF">
        <w:trPr>
          <w:tblHeader/>
        </w:trPr>
        <w:tc>
          <w:tcPr>
            <w:tcW w:w="1701" w:type="dxa"/>
            <w:tcBorders>
              <w:top w:val="single" w:sz="6" w:space="0" w:color="auto"/>
              <w:bottom w:val="single" w:sz="6" w:space="0" w:color="auto"/>
            </w:tcBorders>
            <w:shd w:val="clear" w:color="auto" w:fill="auto"/>
          </w:tcPr>
          <w:p w:rsidR="007E4F2B" w:rsidRPr="00E6746F" w:rsidRDefault="007E4F2B" w:rsidP="00E6746F">
            <w:pPr>
              <w:pStyle w:val="TableHeading"/>
            </w:pPr>
            <w:r w:rsidRPr="00E6746F">
              <w:t>Column 1</w:t>
            </w:r>
          </w:p>
        </w:tc>
        <w:tc>
          <w:tcPr>
            <w:tcW w:w="3828" w:type="dxa"/>
            <w:tcBorders>
              <w:top w:val="single" w:sz="6" w:space="0" w:color="auto"/>
              <w:bottom w:val="single" w:sz="6" w:space="0" w:color="auto"/>
            </w:tcBorders>
            <w:shd w:val="clear" w:color="auto" w:fill="auto"/>
          </w:tcPr>
          <w:p w:rsidR="007E4F2B" w:rsidRPr="00E6746F" w:rsidRDefault="007E4F2B" w:rsidP="00E6746F">
            <w:pPr>
              <w:pStyle w:val="TableHeading"/>
            </w:pPr>
            <w:r w:rsidRPr="00E6746F">
              <w:t>Column 2</w:t>
            </w:r>
          </w:p>
        </w:tc>
        <w:tc>
          <w:tcPr>
            <w:tcW w:w="1582" w:type="dxa"/>
            <w:tcBorders>
              <w:top w:val="single" w:sz="6" w:space="0" w:color="auto"/>
              <w:bottom w:val="single" w:sz="6" w:space="0" w:color="auto"/>
            </w:tcBorders>
            <w:shd w:val="clear" w:color="auto" w:fill="auto"/>
          </w:tcPr>
          <w:p w:rsidR="007E4F2B" w:rsidRPr="00E6746F" w:rsidRDefault="007E4F2B" w:rsidP="00E6746F">
            <w:pPr>
              <w:pStyle w:val="TableHeading"/>
            </w:pPr>
            <w:r w:rsidRPr="00E6746F">
              <w:t>Column 3</w:t>
            </w:r>
          </w:p>
        </w:tc>
      </w:tr>
      <w:tr w:rsidR="007E4F2B" w:rsidRPr="00E6746F" w:rsidTr="00B809FF">
        <w:trPr>
          <w:tblHeader/>
        </w:trPr>
        <w:tc>
          <w:tcPr>
            <w:tcW w:w="1701" w:type="dxa"/>
            <w:tcBorders>
              <w:top w:val="single" w:sz="6" w:space="0" w:color="auto"/>
              <w:bottom w:val="single" w:sz="12" w:space="0" w:color="auto"/>
            </w:tcBorders>
            <w:shd w:val="clear" w:color="auto" w:fill="auto"/>
          </w:tcPr>
          <w:p w:rsidR="007E4F2B" w:rsidRPr="00E6746F" w:rsidRDefault="007E4F2B" w:rsidP="00E6746F">
            <w:pPr>
              <w:pStyle w:val="TableHeading"/>
            </w:pPr>
            <w:r w:rsidRPr="00E6746F">
              <w:t>Provisions</w:t>
            </w:r>
          </w:p>
        </w:tc>
        <w:tc>
          <w:tcPr>
            <w:tcW w:w="3828" w:type="dxa"/>
            <w:tcBorders>
              <w:top w:val="single" w:sz="6" w:space="0" w:color="auto"/>
              <w:bottom w:val="single" w:sz="12" w:space="0" w:color="auto"/>
            </w:tcBorders>
            <w:shd w:val="clear" w:color="auto" w:fill="auto"/>
          </w:tcPr>
          <w:p w:rsidR="007E4F2B" w:rsidRPr="00E6746F" w:rsidRDefault="007E4F2B" w:rsidP="00E6746F">
            <w:pPr>
              <w:pStyle w:val="TableHeading"/>
            </w:pPr>
            <w:r w:rsidRPr="00E6746F">
              <w:t>Commencement</w:t>
            </w:r>
          </w:p>
        </w:tc>
        <w:tc>
          <w:tcPr>
            <w:tcW w:w="1582" w:type="dxa"/>
            <w:tcBorders>
              <w:top w:val="single" w:sz="6" w:space="0" w:color="auto"/>
              <w:bottom w:val="single" w:sz="12" w:space="0" w:color="auto"/>
            </w:tcBorders>
            <w:shd w:val="clear" w:color="auto" w:fill="auto"/>
          </w:tcPr>
          <w:p w:rsidR="007E4F2B" w:rsidRPr="00E6746F" w:rsidRDefault="007E4F2B" w:rsidP="00E6746F">
            <w:pPr>
              <w:pStyle w:val="TableHeading"/>
            </w:pPr>
            <w:r w:rsidRPr="00E6746F">
              <w:t>Date/Details</w:t>
            </w:r>
          </w:p>
        </w:tc>
      </w:tr>
      <w:tr w:rsidR="007E4F2B" w:rsidRPr="00E6746F" w:rsidTr="00B809FF">
        <w:tc>
          <w:tcPr>
            <w:tcW w:w="1701" w:type="dxa"/>
            <w:tcBorders>
              <w:top w:val="single" w:sz="4" w:space="0" w:color="auto"/>
              <w:bottom w:val="single" w:sz="12" w:space="0" w:color="auto"/>
            </w:tcBorders>
            <w:shd w:val="clear" w:color="auto" w:fill="auto"/>
          </w:tcPr>
          <w:p w:rsidR="007E4F2B" w:rsidRPr="00E6746F" w:rsidRDefault="007E4F2B" w:rsidP="00E6746F">
            <w:pPr>
              <w:pStyle w:val="Tabletext"/>
            </w:pPr>
            <w:r w:rsidRPr="00E6746F">
              <w:t>1.  The whole of this Act</w:t>
            </w:r>
          </w:p>
        </w:tc>
        <w:tc>
          <w:tcPr>
            <w:tcW w:w="3828" w:type="dxa"/>
            <w:tcBorders>
              <w:top w:val="single" w:sz="4" w:space="0" w:color="auto"/>
              <w:bottom w:val="single" w:sz="12" w:space="0" w:color="auto"/>
            </w:tcBorders>
            <w:shd w:val="clear" w:color="auto" w:fill="auto"/>
          </w:tcPr>
          <w:p w:rsidR="007E4F2B" w:rsidRPr="00E6746F" w:rsidRDefault="007E4F2B" w:rsidP="00E6746F">
            <w:pPr>
              <w:pStyle w:val="Tabletext"/>
            </w:pPr>
            <w:r w:rsidRPr="00E6746F">
              <w:t>The day after this Act receives the Royal Assent.</w:t>
            </w:r>
          </w:p>
        </w:tc>
        <w:tc>
          <w:tcPr>
            <w:tcW w:w="1582" w:type="dxa"/>
            <w:tcBorders>
              <w:top w:val="single" w:sz="4" w:space="0" w:color="auto"/>
              <w:bottom w:val="single" w:sz="12" w:space="0" w:color="auto"/>
            </w:tcBorders>
            <w:shd w:val="clear" w:color="auto" w:fill="auto"/>
          </w:tcPr>
          <w:p w:rsidR="007E4F2B" w:rsidRPr="00E6746F" w:rsidRDefault="009A37DF" w:rsidP="00E6746F">
            <w:pPr>
              <w:pStyle w:val="Tabletext"/>
            </w:pPr>
            <w:r>
              <w:t>4 October 2018</w:t>
            </w:r>
          </w:p>
        </w:tc>
      </w:tr>
    </w:tbl>
    <w:p w:rsidR="007E4F2B" w:rsidRPr="00E6746F" w:rsidRDefault="007E4F2B" w:rsidP="00E6746F">
      <w:pPr>
        <w:pStyle w:val="notetext"/>
      </w:pPr>
      <w:r w:rsidRPr="00E6746F">
        <w:t>Note:</w:t>
      </w:r>
      <w:r w:rsidRPr="00E6746F">
        <w:tab/>
        <w:t>This table relates only to the provisions of this Act as originally enacted. It will not be amended to deal with any later amendments of this Act.</w:t>
      </w:r>
    </w:p>
    <w:p w:rsidR="007E4F2B" w:rsidRPr="00E6746F" w:rsidRDefault="007E4F2B" w:rsidP="00E6746F">
      <w:pPr>
        <w:pStyle w:val="subsection"/>
      </w:pPr>
      <w:r w:rsidRPr="00E6746F">
        <w:tab/>
        <w:t>(2)</w:t>
      </w:r>
      <w:r w:rsidRPr="00E6746F">
        <w:tab/>
        <w:t>Any information in column 3 of the table is not part of this Act. Information may be inserted in this column, or information in it may be edited, in any published version of this Act.</w:t>
      </w:r>
    </w:p>
    <w:p w:rsidR="007E4F2B" w:rsidRPr="00E6746F" w:rsidRDefault="007E4F2B" w:rsidP="00E6746F">
      <w:pPr>
        <w:pStyle w:val="ActHead5"/>
      </w:pPr>
      <w:bookmarkStart w:id="3" w:name="_Toc526514496"/>
      <w:r w:rsidRPr="00E6746F">
        <w:rPr>
          <w:rStyle w:val="CharSectno"/>
        </w:rPr>
        <w:t>3</w:t>
      </w:r>
      <w:r w:rsidRPr="00E6746F">
        <w:t xml:space="preserve">  Schedules</w:t>
      </w:r>
      <w:bookmarkEnd w:id="3"/>
    </w:p>
    <w:p w:rsidR="007E4F2B" w:rsidRDefault="007E4F2B" w:rsidP="00E6746F">
      <w:pPr>
        <w:pStyle w:val="subsection"/>
      </w:pPr>
      <w:r w:rsidRPr="00E6746F">
        <w:tab/>
      </w:r>
      <w:r w:rsidRPr="00E6746F">
        <w:tab/>
        <w:t>Legislation that is specified in a Schedule to this Act is amended or repealed as set out in the applicable items in the Schedule concerned, and any other item in a Schedule to this Act has effect according to its terms.</w:t>
      </w:r>
    </w:p>
    <w:p w:rsidR="0091710C" w:rsidRDefault="0091710C" w:rsidP="0091710C">
      <w:pPr>
        <w:pStyle w:val="ActHead5"/>
      </w:pPr>
      <w:bookmarkStart w:id="4" w:name="_Toc526514497"/>
      <w:r>
        <w:t>4  Review of operation of amendments</w:t>
      </w:r>
      <w:bookmarkEnd w:id="4"/>
    </w:p>
    <w:p w:rsidR="0091710C" w:rsidRDefault="0091710C" w:rsidP="0091710C">
      <w:pPr>
        <w:pStyle w:val="subsection"/>
      </w:pPr>
      <w:r>
        <w:tab/>
        <w:t>(1)</w:t>
      </w:r>
      <w:r>
        <w:tab/>
        <w:t>The Minister must cause a review of the operation of the amendments made by Schedule 1 of this Act.</w:t>
      </w:r>
    </w:p>
    <w:p w:rsidR="0091710C" w:rsidRDefault="0091710C" w:rsidP="0091710C">
      <w:pPr>
        <w:pStyle w:val="subsection"/>
      </w:pPr>
      <w:r>
        <w:tab/>
        <w:t>(2)</w:t>
      </w:r>
      <w:r>
        <w:tab/>
        <w:t>The review must start as soon as practicable after 2 years after Royal Assent.</w:t>
      </w:r>
    </w:p>
    <w:p w:rsidR="0091710C" w:rsidRDefault="0091710C" w:rsidP="0091710C">
      <w:pPr>
        <w:pStyle w:val="subsection"/>
      </w:pPr>
      <w:r>
        <w:tab/>
        <w:t>(3)</w:t>
      </w:r>
      <w:r>
        <w:tab/>
        <w:t>The Minister must cause a writt</w:t>
      </w:r>
      <w:bookmarkStart w:id="5" w:name="BK_S1P1L22C37"/>
      <w:bookmarkEnd w:id="5"/>
      <w:r>
        <w:t>en report about the review to be prepared.</w:t>
      </w:r>
    </w:p>
    <w:p w:rsidR="0091710C" w:rsidRDefault="0091710C" w:rsidP="0091710C">
      <w:pPr>
        <w:pStyle w:val="subsection"/>
      </w:pPr>
      <w:r>
        <w:tab/>
        <w:t>(4)</w:t>
      </w:r>
      <w:r>
        <w:tab/>
        <w:t>The Minister must cause a copy of the report to be tabled in each House of the Parliament within 15 sitting days of that House after the day on which the report is given to the Minister.</w:t>
      </w:r>
    </w:p>
    <w:p w:rsidR="0091710C" w:rsidRPr="00E6746F" w:rsidRDefault="0091710C" w:rsidP="0091710C">
      <w:pPr>
        <w:pStyle w:val="subsection"/>
      </w:pPr>
      <w:r>
        <w:tab/>
        <w:t>(5)</w:t>
      </w:r>
      <w:r>
        <w:tab/>
        <w:t>The report is not a legislative instrument</w:t>
      </w:r>
      <w:bookmarkStart w:id="6" w:name="BK_S1P1L26C48"/>
      <w:bookmarkEnd w:id="6"/>
      <w:r>
        <w:t>.</w:t>
      </w:r>
    </w:p>
    <w:p w:rsidR="007E4F2B" w:rsidRPr="00E6746F" w:rsidRDefault="007E4F2B" w:rsidP="00E6746F">
      <w:pPr>
        <w:pStyle w:val="ActHead6"/>
        <w:pageBreakBefore/>
      </w:pPr>
      <w:bookmarkStart w:id="7" w:name="opcAmSched"/>
      <w:bookmarkStart w:id="8" w:name="_Toc526514498"/>
      <w:r w:rsidRPr="00E6746F">
        <w:rPr>
          <w:rStyle w:val="CharAmSchNo"/>
        </w:rPr>
        <w:t>Schedule</w:t>
      </w:r>
      <w:r w:rsidR="00E6746F" w:rsidRPr="00E6746F">
        <w:rPr>
          <w:rStyle w:val="CharAmSchNo"/>
        </w:rPr>
        <w:t> </w:t>
      </w:r>
      <w:r w:rsidRPr="00E6746F">
        <w:rPr>
          <w:rStyle w:val="CharAmSchNo"/>
        </w:rPr>
        <w:t>1</w:t>
      </w:r>
      <w:r w:rsidRPr="00E6746F">
        <w:t>—</w:t>
      </w:r>
      <w:r w:rsidRPr="00E6746F">
        <w:rPr>
          <w:rStyle w:val="CharAmSchText"/>
        </w:rPr>
        <w:t>Electronic sales suppression tools</w:t>
      </w:r>
      <w:bookmarkEnd w:id="8"/>
    </w:p>
    <w:p w:rsidR="007E4F2B" w:rsidRPr="00E6746F" w:rsidRDefault="007E4F2B" w:rsidP="00E6746F">
      <w:pPr>
        <w:pStyle w:val="ActHead7"/>
      </w:pPr>
      <w:bookmarkStart w:id="9" w:name="_Toc526514499"/>
      <w:bookmarkEnd w:id="7"/>
      <w:r w:rsidRPr="00E6746F">
        <w:rPr>
          <w:rStyle w:val="CharAmPartNo"/>
        </w:rPr>
        <w:t>Part</w:t>
      </w:r>
      <w:r w:rsidR="00E6746F" w:rsidRPr="00E6746F">
        <w:rPr>
          <w:rStyle w:val="CharAmPartNo"/>
        </w:rPr>
        <w:t> </w:t>
      </w:r>
      <w:r w:rsidRPr="00E6746F">
        <w:rPr>
          <w:rStyle w:val="CharAmPartNo"/>
        </w:rPr>
        <w:t>1</w:t>
      </w:r>
      <w:r w:rsidRPr="00E6746F">
        <w:t>—</w:t>
      </w:r>
      <w:r w:rsidRPr="00E6746F">
        <w:rPr>
          <w:rStyle w:val="CharAmPartText"/>
        </w:rPr>
        <w:t>Amendments</w:t>
      </w:r>
      <w:bookmarkEnd w:id="9"/>
    </w:p>
    <w:p w:rsidR="007E4F2B" w:rsidRPr="00E6746F" w:rsidRDefault="007E4F2B" w:rsidP="00E6746F">
      <w:pPr>
        <w:pStyle w:val="ActHead9"/>
        <w:rPr>
          <w:i w:val="0"/>
        </w:rPr>
      </w:pPr>
      <w:bookmarkStart w:id="10" w:name="_Toc526514500"/>
      <w:r w:rsidRPr="00E6746F">
        <w:t>Income Tax Assessment Act 1997</w:t>
      </w:r>
      <w:bookmarkEnd w:id="10"/>
    </w:p>
    <w:p w:rsidR="007E4F2B" w:rsidRPr="00E6746F" w:rsidRDefault="007E4F2B" w:rsidP="00E6746F">
      <w:pPr>
        <w:pStyle w:val="ItemHead"/>
      </w:pPr>
      <w:r w:rsidRPr="00E6746F">
        <w:t>1  Subsection</w:t>
      </w:r>
      <w:r w:rsidR="00E6746F" w:rsidRPr="00E6746F">
        <w:t> </w:t>
      </w:r>
      <w:r w:rsidRPr="00E6746F">
        <w:t>995</w:t>
      </w:r>
      <w:r w:rsidR="009B38CB">
        <w:noBreakHyphen/>
      </w:r>
      <w:r w:rsidRPr="00E6746F">
        <w:t>1(1)</w:t>
      </w:r>
    </w:p>
    <w:p w:rsidR="007E4F2B" w:rsidRPr="00E6746F" w:rsidRDefault="007E4F2B" w:rsidP="00E6746F">
      <w:pPr>
        <w:pStyle w:val="Item"/>
      </w:pPr>
      <w:r w:rsidRPr="00E6746F">
        <w:t>Insert:</w:t>
      </w:r>
    </w:p>
    <w:p w:rsidR="007E4F2B" w:rsidRPr="00E6746F" w:rsidRDefault="007E4F2B" w:rsidP="00E6746F">
      <w:pPr>
        <w:pStyle w:val="Definition"/>
      </w:pPr>
      <w:r w:rsidRPr="00E6746F">
        <w:rPr>
          <w:b/>
          <w:i/>
        </w:rPr>
        <w:t>electronic sales suppression tool</w:t>
      </w:r>
      <w:r w:rsidRPr="00E6746F">
        <w:t xml:space="preserve"> has the meaning given by section</w:t>
      </w:r>
      <w:r w:rsidR="00E6746F" w:rsidRPr="00E6746F">
        <w:t> </w:t>
      </w:r>
      <w:r w:rsidRPr="00E6746F">
        <w:t xml:space="preserve">8WAB of the </w:t>
      </w:r>
      <w:r w:rsidRPr="00E6746F">
        <w:rPr>
          <w:i/>
        </w:rPr>
        <w:t>Taxation Administration Act 1953</w:t>
      </w:r>
      <w:r w:rsidRPr="00E6746F">
        <w:t>.</w:t>
      </w:r>
    </w:p>
    <w:p w:rsidR="007E4F2B" w:rsidRPr="00E6746F" w:rsidRDefault="007E4F2B" w:rsidP="00E6746F">
      <w:pPr>
        <w:pStyle w:val="ActHead9"/>
        <w:rPr>
          <w:i w:val="0"/>
        </w:rPr>
      </w:pPr>
      <w:bookmarkStart w:id="11" w:name="_Toc526514501"/>
      <w:r w:rsidRPr="00E6746F">
        <w:t>Taxation Administration Act 1953</w:t>
      </w:r>
      <w:bookmarkEnd w:id="11"/>
    </w:p>
    <w:p w:rsidR="007E4F2B" w:rsidRPr="00E6746F" w:rsidRDefault="007E4F2B" w:rsidP="00E6746F">
      <w:pPr>
        <w:pStyle w:val="ItemHead"/>
      </w:pPr>
      <w:r w:rsidRPr="00E6746F">
        <w:t>2  After Subdivision B of Division</w:t>
      </w:r>
      <w:r w:rsidR="00E6746F" w:rsidRPr="00E6746F">
        <w:t> </w:t>
      </w:r>
      <w:r w:rsidRPr="00E6746F">
        <w:t>2 of Part</w:t>
      </w:r>
      <w:r w:rsidR="00E6746F" w:rsidRPr="00E6746F">
        <w:t> </w:t>
      </w:r>
      <w:r w:rsidRPr="00E6746F">
        <w:t>III</w:t>
      </w:r>
    </w:p>
    <w:p w:rsidR="007E4F2B" w:rsidRPr="00E6746F" w:rsidRDefault="007E4F2B" w:rsidP="00E6746F">
      <w:pPr>
        <w:pStyle w:val="Item"/>
      </w:pPr>
      <w:r w:rsidRPr="00E6746F">
        <w:t>Insert:</w:t>
      </w:r>
    </w:p>
    <w:p w:rsidR="007E4F2B" w:rsidRPr="00E6746F" w:rsidRDefault="007E4F2B" w:rsidP="00E6746F">
      <w:pPr>
        <w:pStyle w:val="ActHead4"/>
      </w:pPr>
      <w:bookmarkStart w:id="12" w:name="_Toc526514502"/>
      <w:r w:rsidRPr="00E6746F">
        <w:rPr>
          <w:rStyle w:val="CharSubdNo"/>
        </w:rPr>
        <w:t>Subdivision BAA</w:t>
      </w:r>
      <w:r w:rsidRPr="00E6746F">
        <w:t>—</w:t>
      </w:r>
      <w:r w:rsidRPr="00E6746F">
        <w:rPr>
          <w:rStyle w:val="CharSubdText"/>
        </w:rPr>
        <w:t>Offences relating to electronic sales suppression tools</w:t>
      </w:r>
      <w:bookmarkEnd w:id="12"/>
    </w:p>
    <w:p w:rsidR="007E4F2B" w:rsidRPr="00E6746F" w:rsidRDefault="007E4F2B" w:rsidP="00E6746F">
      <w:pPr>
        <w:pStyle w:val="ActHead5"/>
      </w:pPr>
      <w:bookmarkStart w:id="13" w:name="_Toc526514503"/>
      <w:r w:rsidRPr="00E6746F">
        <w:rPr>
          <w:rStyle w:val="CharSectno"/>
        </w:rPr>
        <w:t>8WAA</w:t>
      </w:r>
      <w:r w:rsidRPr="00E6746F">
        <w:t xml:space="preserve">  Object of this Subdivision</w:t>
      </w:r>
      <w:bookmarkEnd w:id="13"/>
    </w:p>
    <w:p w:rsidR="007E4F2B" w:rsidRPr="00E6746F" w:rsidRDefault="007E4F2B" w:rsidP="00E6746F">
      <w:pPr>
        <w:pStyle w:val="subsection"/>
      </w:pPr>
      <w:r w:rsidRPr="00E6746F">
        <w:tab/>
      </w:r>
      <w:r w:rsidRPr="00E6746F">
        <w:tab/>
        <w:t>The object of this Subdivision is to deter the production, use and distribution of tools to manipulate or falsify electronic point of sale records to facilitate tax evasion.</w:t>
      </w:r>
    </w:p>
    <w:p w:rsidR="007E4F2B" w:rsidRPr="00E6746F" w:rsidRDefault="007E4F2B" w:rsidP="00E6746F">
      <w:pPr>
        <w:pStyle w:val="ActHead5"/>
      </w:pPr>
      <w:bookmarkStart w:id="14" w:name="_Toc526514504"/>
      <w:r w:rsidRPr="00E6746F">
        <w:rPr>
          <w:rStyle w:val="CharSectno"/>
        </w:rPr>
        <w:t>8WAB</w:t>
      </w:r>
      <w:r w:rsidRPr="00E6746F">
        <w:t xml:space="preserve">  Interpretation</w:t>
      </w:r>
      <w:bookmarkEnd w:id="14"/>
    </w:p>
    <w:p w:rsidR="007E4F2B" w:rsidRPr="00E6746F" w:rsidRDefault="007E4F2B" w:rsidP="00E6746F">
      <w:pPr>
        <w:pStyle w:val="subsection"/>
      </w:pPr>
      <w:r w:rsidRPr="00E6746F">
        <w:tab/>
      </w:r>
      <w:r w:rsidRPr="00E6746F">
        <w:tab/>
        <w:t>In this Subdivision:</w:t>
      </w:r>
    </w:p>
    <w:p w:rsidR="007E4F2B" w:rsidRPr="00E6746F" w:rsidRDefault="007E4F2B" w:rsidP="00E6746F">
      <w:pPr>
        <w:pStyle w:val="Definition"/>
      </w:pPr>
      <w:bookmarkStart w:id="15" w:name="definition"/>
      <w:bookmarkEnd w:id="15"/>
      <w:r w:rsidRPr="00E6746F">
        <w:rPr>
          <w:b/>
          <w:i/>
        </w:rPr>
        <w:t>electronic sales suppression tool</w:t>
      </w:r>
      <w:r w:rsidRPr="00E6746F">
        <w:t xml:space="preserve"> means a device, software program or other thing, a part of any such thing, or a combination of any such things or parts, that meets the following conditions:</w:t>
      </w:r>
    </w:p>
    <w:p w:rsidR="007E4F2B" w:rsidRPr="00E6746F" w:rsidRDefault="007E4F2B" w:rsidP="00E6746F">
      <w:pPr>
        <w:pStyle w:val="paragraph"/>
      </w:pPr>
      <w:r w:rsidRPr="00E6746F">
        <w:tab/>
        <w:t>(a)</w:t>
      </w:r>
      <w:r w:rsidRPr="00E6746F">
        <w:tab/>
        <w:t>it is capable of falsifying, manipulating, hiding, obfuscating, destroying, or preventing the creation of, a record that:</w:t>
      </w:r>
    </w:p>
    <w:p w:rsidR="007E4F2B" w:rsidRPr="00E6746F" w:rsidRDefault="007E4F2B" w:rsidP="00E6746F">
      <w:pPr>
        <w:pStyle w:val="paragraphsub"/>
      </w:pPr>
      <w:r w:rsidRPr="00E6746F">
        <w:tab/>
        <w:t>(</w:t>
      </w:r>
      <w:proofErr w:type="spellStart"/>
      <w:r w:rsidRPr="00E6746F">
        <w:t>i</w:t>
      </w:r>
      <w:proofErr w:type="spellEnd"/>
      <w:r w:rsidRPr="00E6746F">
        <w:t>)</w:t>
      </w:r>
      <w:r w:rsidRPr="00E6746F">
        <w:tab/>
        <w:t>an entity is required by a taxation law to keep or make; and</w:t>
      </w:r>
    </w:p>
    <w:p w:rsidR="007E4F2B" w:rsidRPr="00E6746F" w:rsidRDefault="007E4F2B" w:rsidP="00E6746F">
      <w:pPr>
        <w:pStyle w:val="paragraphsub"/>
      </w:pPr>
      <w:r w:rsidRPr="00E6746F">
        <w:tab/>
        <w:t>(ii)</w:t>
      </w:r>
      <w:r w:rsidRPr="00E6746F">
        <w:tab/>
        <w:t>is, or would be, created by a system that is or includes an electronic point of sale system;</w:t>
      </w:r>
    </w:p>
    <w:p w:rsidR="007E4F2B" w:rsidRPr="00E6746F" w:rsidRDefault="007E4F2B" w:rsidP="00E6746F">
      <w:pPr>
        <w:pStyle w:val="paragraph"/>
      </w:pPr>
      <w:r w:rsidRPr="00E6746F">
        <w:tab/>
        <w:t>(b)</w:t>
      </w:r>
      <w:r w:rsidRPr="00E6746F">
        <w:tab/>
        <w:t>a reasonable person would conclude that one of its principal functions is to falsify, manipulate, hide, obfuscate, destroy, or prevent the creation of, such records.</w:t>
      </w:r>
    </w:p>
    <w:p w:rsidR="007E4F2B" w:rsidRPr="00E6746F" w:rsidRDefault="007E4F2B" w:rsidP="00E6746F">
      <w:pPr>
        <w:pStyle w:val="Definition"/>
      </w:pPr>
      <w:r w:rsidRPr="00E6746F">
        <w:rPr>
          <w:b/>
          <w:i/>
        </w:rPr>
        <w:t>right to use</w:t>
      </w:r>
      <w:r w:rsidRPr="00E6746F">
        <w:t xml:space="preserve"> includes right to possess.</w:t>
      </w:r>
    </w:p>
    <w:p w:rsidR="007E4F2B" w:rsidRPr="00E6746F" w:rsidRDefault="007E4F2B" w:rsidP="00E6746F">
      <w:pPr>
        <w:pStyle w:val="Definition"/>
      </w:pPr>
      <w:r w:rsidRPr="00E6746F">
        <w:rPr>
          <w:b/>
          <w:i/>
        </w:rPr>
        <w:t xml:space="preserve">supply </w:t>
      </w:r>
      <w:r w:rsidRPr="00E6746F">
        <w:t>has the meaning given by section</w:t>
      </w:r>
      <w:r w:rsidR="00E6746F" w:rsidRPr="00E6746F">
        <w:t> </w:t>
      </w:r>
      <w:r w:rsidRPr="00E6746F">
        <w:t>9</w:t>
      </w:r>
      <w:r w:rsidR="009B38CB">
        <w:noBreakHyphen/>
      </w:r>
      <w:r w:rsidRPr="00E6746F">
        <w:t xml:space="preserve">10 of the </w:t>
      </w:r>
      <w:r w:rsidRPr="00E6746F">
        <w:rPr>
          <w:i/>
        </w:rPr>
        <w:t>A New Tax System (Goods and Services Tax) Act 1999</w:t>
      </w:r>
      <w:r w:rsidRPr="00E6746F">
        <w:t>.</w:t>
      </w:r>
    </w:p>
    <w:p w:rsidR="007E4F2B" w:rsidRPr="00E6746F" w:rsidRDefault="007E4F2B" w:rsidP="00E6746F">
      <w:pPr>
        <w:pStyle w:val="ActHead5"/>
        <w:ind w:left="0" w:firstLine="0"/>
      </w:pPr>
      <w:bookmarkStart w:id="16" w:name="_Toc526514505"/>
      <w:r w:rsidRPr="00E6746F">
        <w:rPr>
          <w:rStyle w:val="CharSectno"/>
        </w:rPr>
        <w:t>8WAC</w:t>
      </w:r>
      <w:r w:rsidRPr="00E6746F">
        <w:t xml:space="preserve">  Producing or supplying electronic sales suppression tools</w:t>
      </w:r>
      <w:bookmarkEnd w:id="16"/>
    </w:p>
    <w:p w:rsidR="007E4F2B" w:rsidRPr="00E6746F" w:rsidRDefault="007E4F2B" w:rsidP="00E6746F">
      <w:pPr>
        <w:pStyle w:val="subsection"/>
      </w:pPr>
      <w:r w:rsidRPr="00E6746F">
        <w:tab/>
        <w:t>(1)</w:t>
      </w:r>
      <w:r w:rsidRPr="00E6746F">
        <w:tab/>
        <w:t>A person commits an offence if the person manufactures, develops or publishes an electronic sales suppression tool.</w:t>
      </w:r>
    </w:p>
    <w:p w:rsidR="007E4F2B" w:rsidRPr="00E6746F" w:rsidRDefault="007E4F2B" w:rsidP="00E6746F">
      <w:pPr>
        <w:pStyle w:val="Penalty"/>
      </w:pPr>
      <w:r w:rsidRPr="00E6746F">
        <w:t>Penalty:</w:t>
      </w:r>
      <w:r w:rsidRPr="00E6746F">
        <w:tab/>
        <w:t>5,000 penalty units.</w:t>
      </w:r>
    </w:p>
    <w:p w:rsidR="007E4F2B" w:rsidRPr="00E6746F" w:rsidRDefault="007E4F2B" w:rsidP="00E6746F">
      <w:pPr>
        <w:pStyle w:val="subsection"/>
      </w:pPr>
      <w:r w:rsidRPr="00E6746F">
        <w:tab/>
        <w:t>(2)</w:t>
      </w:r>
      <w:r w:rsidRPr="00E6746F">
        <w:tab/>
        <w:t>A person commits an offence if the person:</w:t>
      </w:r>
    </w:p>
    <w:p w:rsidR="007E4F2B" w:rsidRPr="00E6746F" w:rsidRDefault="007E4F2B" w:rsidP="00E6746F">
      <w:pPr>
        <w:pStyle w:val="paragraph"/>
      </w:pPr>
      <w:r w:rsidRPr="00E6746F">
        <w:tab/>
        <w:t>(a)</w:t>
      </w:r>
      <w:r w:rsidRPr="00E6746F">
        <w:tab/>
        <w:t>makes a supply of, or makes available for use, an electronic sales suppression tool or a right to use an electronic sales suppression tool; or</w:t>
      </w:r>
    </w:p>
    <w:p w:rsidR="007E4F2B" w:rsidRPr="00E6746F" w:rsidRDefault="007E4F2B" w:rsidP="00E6746F">
      <w:pPr>
        <w:pStyle w:val="paragraph"/>
      </w:pPr>
      <w:r w:rsidRPr="00E6746F">
        <w:tab/>
        <w:t>(b)</w:t>
      </w:r>
      <w:r w:rsidRPr="00E6746F">
        <w:tab/>
        <w:t>provides a service to an entity that involves the use of an electronic sales suppression tool.</w:t>
      </w:r>
    </w:p>
    <w:p w:rsidR="007E4F2B" w:rsidRPr="00E6746F" w:rsidRDefault="007E4F2B" w:rsidP="00E6746F">
      <w:pPr>
        <w:pStyle w:val="Penalty"/>
      </w:pPr>
      <w:r w:rsidRPr="00E6746F">
        <w:t>Penalty:</w:t>
      </w:r>
      <w:r w:rsidRPr="00E6746F">
        <w:tab/>
        <w:t>5,000 penalty units.</w:t>
      </w:r>
    </w:p>
    <w:p w:rsidR="007E4F2B" w:rsidRPr="00E6746F" w:rsidRDefault="007E4F2B" w:rsidP="00E6746F">
      <w:pPr>
        <w:pStyle w:val="subsection"/>
      </w:pPr>
      <w:r w:rsidRPr="00E6746F">
        <w:tab/>
        <w:t>(3)</w:t>
      </w:r>
      <w:r w:rsidRPr="00E6746F">
        <w:tab/>
      </w:r>
      <w:r w:rsidR="00E6746F" w:rsidRPr="00E6746F">
        <w:t>Subsections (</w:t>
      </w:r>
      <w:r w:rsidRPr="00E6746F">
        <w:t>1) and (2) do not apply to conduct undertaken by the person for the purpose of preventing or deterring tax evasion or enforcing a taxation law.</w:t>
      </w:r>
    </w:p>
    <w:p w:rsidR="007E4F2B" w:rsidRPr="00E6746F" w:rsidRDefault="007E4F2B" w:rsidP="00E6746F">
      <w:pPr>
        <w:pStyle w:val="notetext"/>
      </w:pPr>
      <w:r w:rsidRPr="00E6746F">
        <w:t>Note:</w:t>
      </w:r>
      <w:r w:rsidRPr="00E6746F">
        <w:tab/>
        <w:t xml:space="preserve">A defendant bears an evidential burden in relation to the matter in </w:t>
      </w:r>
      <w:r w:rsidR="00E6746F" w:rsidRPr="00E6746F">
        <w:t>subsection (</w:t>
      </w:r>
      <w:r w:rsidRPr="00E6746F">
        <w:t>3) (see subsection</w:t>
      </w:r>
      <w:r w:rsidR="00E6746F" w:rsidRPr="00E6746F">
        <w:t> </w:t>
      </w:r>
      <w:r w:rsidRPr="00E6746F">
        <w:t xml:space="preserve">13.3(3) of the </w:t>
      </w:r>
      <w:r w:rsidRPr="00E6746F">
        <w:rPr>
          <w:i/>
        </w:rPr>
        <w:t>Criminal Code</w:t>
      </w:r>
      <w:r w:rsidRPr="00E6746F">
        <w:t>).</w:t>
      </w:r>
    </w:p>
    <w:p w:rsidR="007E4F2B" w:rsidRPr="00E6746F" w:rsidRDefault="007E4F2B" w:rsidP="00E6746F">
      <w:pPr>
        <w:pStyle w:val="subsection"/>
      </w:pPr>
      <w:r w:rsidRPr="00E6746F">
        <w:tab/>
        <w:t>(4)</w:t>
      </w:r>
      <w:r w:rsidRPr="00E6746F">
        <w:tab/>
        <w:t xml:space="preserve">An offence against </w:t>
      </w:r>
      <w:r w:rsidR="00E6746F" w:rsidRPr="00E6746F">
        <w:t>subsection (</w:t>
      </w:r>
      <w:r w:rsidRPr="00E6746F">
        <w:t>1) or (2) is an offence of strict liability.</w:t>
      </w:r>
    </w:p>
    <w:p w:rsidR="007E4F2B" w:rsidRPr="00E6746F" w:rsidRDefault="007E4F2B" w:rsidP="00E6746F">
      <w:pPr>
        <w:pStyle w:val="notetext"/>
      </w:pPr>
      <w:r w:rsidRPr="00E6746F">
        <w:t>Note:</w:t>
      </w:r>
      <w:r w:rsidRPr="00E6746F">
        <w:tab/>
        <w:t>For strict liability, see section</w:t>
      </w:r>
      <w:r w:rsidR="00E6746F" w:rsidRPr="00E6746F">
        <w:t> </w:t>
      </w:r>
      <w:r w:rsidRPr="00E6746F">
        <w:t xml:space="preserve">6.1 of the </w:t>
      </w:r>
      <w:r w:rsidRPr="00E6746F">
        <w:rPr>
          <w:i/>
        </w:rPr>
        <w:t>Criminal Code</w:t>
      </w:r>
      <w:r w:rsidRPr="00E6746F">
        <w:t>.</w:t>
      </w:r>
    </w:p>
    <w:p w:rsidR="007E4F2B" w:rsidRPr="00E6746F" w:rsidRDefault="007E4F2B" w:rsidP="00E6746F">
      <w:pPr>
        <w:pStyle w:val="subsection"/>
      </w:pPr>
      <w:r w:rsidRPr="00E6746F">
        <w:tab/>
        <w:t>(5)</w:t>
      </w:r>
      <w:r w:rsidRPr="00E6746F">
        <w:tab/>
        <w:t>Section</w:t>
      </w:r>
      <w:r w:rsidR="00E6746F" w:rsidRPr="00E6746F">
        <w:t> </w:t>
      </w:r>
      <w:r w:rsidRPr="00E6746F">
        <w:t xml:space="preserve">15.4 (extended geographical jurisdiction—category D) of the </w:t>
      </w:r>
      <w:r w:rsidRPr="00E6746F">
        <w:rPr>
          <w:i/>
        </w:rPr>
        <w:t xml:space="preserve">Criminal Code </w:t>
      </w:r>
      <w:r w:rsidRPr="00E6746F">
        <w:t xml:space="preserve">applies to an offence against </w:t>
      </w:r>
      <w:r w:rsidR="00E6746F" w:rsidRPr="00E6746F">
        <w:t>subsection (</w:t>
      </w:r>
      <w:r w:rsidRPr="00E6746F">
        <w:t>1) if the electronic sales suppression tool is, at any time, used to modify records that a taxation law requires an entity to keep or make.</w:t>
      </w:r>
    </w:p>
    <w:p w:rsidR="007E4F2B" w:rsidRPr="00E6746F" w:rsidRDefault="007E4F2B" w:rsidP="00E6746F">
      <w:pPr>
        <w:pStyle w:val="subsection"/>
      </w:pPr>
      <w:r w:rsidRPr="00E6746F">
        <w:tab/>
        <w:t>(6)</w:t>
      </w:r>
      <w:r w:rsidRPr="00E6746F">
        <w:tab/>
        <w:t>Section</w:t>
      </w:r>
      <w:r w:rsidR="00E6746F" w:rsidRPr="00E6746F">
        <w:t> </w:t>
      </w:r>
      <w:r w:rsidRPr="00E6746F">
        <w:t xml:space="preserve">15.4 (extended geographical jurisdiction—category D) of the </w:t>
      </w:r>
      <w:r w:rsidRPr="00E6746F">
        <w:rPr>
          <w:i/>
        </w:rPr>
        <w:t xml:space="preserve">Criminal Code </w:t>
      </w:r>
      <w:r w:rsidRPr="00E6746F">
        <w:t xml:space="preserve">applies to an offence against </w:t>
      </w:r>
      <w:r w:rsidR="00E6746F" w:rsidRPr="00E6746F">
        <w:t>subsection (</w:t>
      </w:r>
      <w:r w:rsidRPr="00E6746F">
        <w:t>2) if the person makes a supply of, or makes available for use, the electronic sales suppression tool or the right to use the tool to an entity that is required by a taxation law to keep or make any record.</w:t>
      </w:r>
    </w:p>
    <w:p w:rsidR="007E4F2B" w:rsidRPr="00E6746F" w:rsidRDefault="007E4F2B" w:rsidP="00E6746F">
      <w:pPr>
        <w:pStyle w:val="ActHead5"/>
      </w:pPr>
      <w:bookmarkStart w:id="17" w:name="_Toc526514506"/>
      <w:r w:rsidRPr="00E6746F">
        <w:rPr>
          <w:rStyle w:val="CharSectno"/>
        </w:rPr>
        <w:t>8WAD</w:t>
      </w:r>
      <w:r w:rsidRPr="00E6746F">
        <w:t xml:space="preserve">  Possessing electronic sales suppression tools</w:t>
      </w:r>
      <w:bookmarkEnd w:id="17"/>
    </w:p>
    <w:p w:rsidR="007E4F2B" w:rsidRPr="00E6746F" w:rsidRDefault="007E4F2B" w:rsidP="00E6746F">
      <w:pPr>
        <w:pStyle w:val="subsection"/>
      </w:pPr>
      <w:r w:rsidRPr="00E6746F">
        <w:tab/>
        <w:t>(1)</w:t>
      </w:r>
      <w:r w:rsidRPr="00E6746F">
        <w:tab/>
        <w:t>A person commits an offence if:</w:t>
      </w:r>
    </w:p>
    <w:p w:rsidR="007E4F2B" w:rsidRPr="00E6746F" w:rsidRDefault="007E4F2B" w:rsidP="00E6746F">
      <w:pPr>
        <w:pStyle w:val="paragraph"/>
      </w:pPr>
      <w:r w:rsidRPr="00E6746F">
        <w:tab/>
        <w:t>(a)</w:t>
      </w:r>
      <w:r w:rsidRPr="00E6746F">
        <w:tab/>
        <w:t>the person is required under, or pursuant to, a taxation law to keep or make a record; and</w:t>
      </w:r>
    </w:p>
    <w:p w:rsidR="007E4F2B" w:rsidRPr="00E6746F" w:rsidRDefault="007E4F2B" w:rsidP="00E6746F">
      <w:pPr>
        <w:pStyle w:val="paragraph"/>
      </w:pPr>
      <w:r w:rsidRPr="00E6746F">
        <w:tab/>
        <w:t>(b)</w:t>
      </w:r>
      <w:r w:rsidRPr="00E6746F">
        <w:tab/>
        <w:t>the person acquires, or has possession or control of, an electronic sales suppression tool or a right to use an electronic sales suppression tool.</w:t>
      </w:r>
    </w:p>
    <w:p w:rsidR="007E4F2B" w:rsidRPr="00E6746F" w:rsidRDefault="007E4F2B" w:rsidP="00E6746F">
      <w:pPr>
        <w:pStyle w:val="Penalty"/>
      </w:pPr>
      <w:r w:rsidRPr="00E6746F">
        <w:t>Penalty:</w:t>
      </w:r>
      <w:r w:rsidRPr="00E6746F">
        <w:tab/>
        <w:t>500 penalty units.</w:t>
      </w:r>
    </w:p>
    <w:p w:rsidR="007E4F2B" w:rsidRPr="00E6746F" w:rsidRDefault="007E4F2B" w:rsidP="00E6746F">
      <w:pPr>
        <w:pStyle w:val="subsection"/>
      </w:pPr>
      <w:r w:rsidRPr="00E6746F">
        <w:tab/>
        <w:t>(2)</w:t>
      </w:r>
      <w:r w:rsidRPr="00E6746F">
        <w:tab/>
      </w:r>
      <w:r w:rsidR="00E6746F" w:rsidRPr="00E6746F">
        <w:t>Subsection (</w:t>
      </w:r>
      <w:r w:rsidRPr="00E6746F">
        <w:t>1) does not apply to conduct undertaken by a person for the purpose of preventing or deterring tax evasion or enforcing a taxation law.</w:t>
      </w:r>
    </w:p>
    <w:p w:rsidR="007E4F2B" w:rsidRPr="00E6746F" w:rsidRDefault="007E4F2B" w:rsidP="00E6746F">
      <w:pPr>
        <w:pStyle w:val="notetext"/>
      </w:pPr>
      <w:r w:rsidRPr="00E6746F">
        <w:t>Note:</w:t>
      </w:r>
      <w:r w:rsidRPr="00E6746F">
        <w:tab/>
        <w:t xml:space="preserve">A defendant bears an evidential burden in relation to the matter in </w:t>
      </w:r>
      <w:r w:rsidR="00E6746F" w:rsidRPr="00E6746F">
        <w:t>subsection (</w:t>
      </w:r>
      <w:r w:rsidRPr="00E6746F">
        <w:t>2) (see subsection</w:t>
      </w:r>
      <w:r w:rsidR="00E6746F" w:rsidRPr="00E6746F">
        <w:t> </w:t>
      </w:r>
      <w:r w:rsidRPr="00E6746F">
        <w:t xml:space="preserve">13.3(3) of the </w:t>
      </w:r>
      <w:r w:rsidRPr="00E6746F">
        <w:rPr>
          <w:i/>
        </w:rPr>
        <w:t>Criminal Code</w:t>
      </w:r>
      <w:r w:rsidRPr="00E6746F">
        <w:t>).</w:t>
      </w:r>
    </w:p>
    <w:p w:rsidR="007E4F2B" w:rsidRPr="00E6746F" w:rsidRDefault="007E4F2B" w:rsidP="00E6746F">
      <w:pPr>
        <w:pStyle w:val="subsection"/>
      </w:pPr>
      <w:r w:rsidRPr="00E6746F">
        <w:tab/>
        <w:t>(3)</w:t>
      </w:r>
      <w:r w:rsidRPr="00E6746F">
        <w:tab/>
        <w:t xml:space="preserve">An offence against </w:t>
      </w:r>
      <w:r w:rsidR="00E6746F" w:rsidRPr="00E6746F">
        <w:t>subsection (</w:t>
      </w:r>
      <w:r w:rsidRPr="00E6746F">
        <w:t>1) is an offence of strict liability.</w:t>
      </w:r>
    </w:p>
    <w:p w:rsidR="007E4F2B" w:rsidRPr="00E6746F" w:rsidRDefault="007E4F2B" w:rsidP="00E6746F">
      <w:pPr>
        <w:pStyle w:val="notetext"/>
      </w:pPr>
      <w:r w:rsidRPr="00E6746F">
        <w:t>Note:</w:t>
      </w:r>
      <w:r w:rsidRPr="00E6746F">
        <w:tab/>
        <w:t>For strict liability, see section</w:t>
      </w:r>
      <w:r w:rsidR="00E6746F" w:rsidRPr="00E6746F">
        <w:t> </w:t>
      </w:r>
      <w:r w:rsidRPr="00E6746F">
        <w:t xml:space="preserve">6.1 of the </w:t>
      </w:r>
      <w:r w:rsidRPr="00E6746F">
        <w:rPr>
          <w:i/>
        </w:rPr>
        <w:t>Criminal Code</w:t>
      </w:r>
      <w:r w:rsidRPr="00E6746F">
        <w:t>.</w:t>
      </w:r>
    </w:p>
    <w:p w:rsidR="007E4F2B" w:rsidRPr="00E6746F" w:rsidRDefault="007E4F2B" w:rsidP="00E6746F">
      <w:pPr>
        <w:pStyle w:val="ActHead5"/>
      </w:pPr>
      <w:bookmarkStart w:id="18" w:name="_Toc526514507"/>
      <w:r w:rsidRPr="00E6746F">
        <w:rPr>
          <w:rStyle w:val="CharSectno"/>
        </w:rPr>
        <w:t>8WAE</w:t>
      </w:r>
      <w:r w:rsidRPr="00E6746F">
        <w:t xml:space="preserve">  Incorrectly keeping records using electronic sales suppression tools</w:t>
      </w:r>
      <w:bookmarkEnd w:id="18"/>
    </w:p>
    <w:p w:rsidR="007E4F2B" w:rsidRPr="00E6746F" w:rsidRDefault="007E4F2B" w:rsidP="00E6746F">
      <w:pPr>
        <w:pStyle w:val="subsection"/>
      </w:pPr>
      <w:r w:rsidRPr="00E6746F">
        <w:tab/>
        <w:t>(1)</w:t>
      </w:r>
      <w:r w:rsidRPr="00E6746F">
        <w:tab/>
        <w:t>A person commits an offence if:</w:t>
      </w:r>
    </w:p>
    <w:p w:rsidR="007E4F2B" w:rsidRPr="00E6746F" w:rsidRDefault="007E4F2B" w:rsidP="00E6746F">
      <w:pPr>
        <w:pStyle w:val="paragraph"/>
      </w:pPr>
      <w:r w:rsidRPr="00E6746F">
        <w:tab/>
        <w:t>(a)</w:t>
      </w:r>
      <w:r w:rsidRPr="00E6746F">
        <w:tab/>
        <w:t>the person is required under, or pursuant to, a taxation law to keep or make a record; and</w:t>
      </w:r>
    </w:p>
    <w:p w:rsidR="007E4F2B" w:rsidRPr="00E6746F" w:rsidRDefault="007E4F2B" w:rsidP="00E6746F">
      <w:pPr>
        <w:pStyle w:val="paragraph"/>
      </w:pPr>
      <w:r w:rsidRPr="00E6746F">
        <w:tab/>
        <w:t>(b)</w:t>
      </w:r>
      <w:r w:rsidRPr="00E6746F">
        <w:tab/>
        <w:t>the record is kept, made or altered with the use of an electronic sales suppression tool, or is prevented by the use of an electronic sales suppression tool from being kept, made or altered; and</w:t>
      </w:r>
    </w:p>
    <w:p w:rsidR="007E4F2B" w:rsidRPr="00E6746F" w:rsidRDefault="007E4F2B" w:rsidP="00E6746F">
      <w:pPr>
        <w:pStyle w:val="paragraph"/>
      </w:pPr>
      <w:r w:rsidRPr="00E6746F">
        <w:tab/>
        <w:t>(c)</w:t>
      </w:r>
      <w:r w:rsidRPr="00E6746F">
        <w:tab/>
        <w:t>as a result of the use:</w:t>
      </w:r>
    </w:p>
    <w:p w:rsidR="007E4F2B" w:rsidRPr="00E6746F" w:rsidRDefault="007E4F2B" w:rsidP="00E6746F">
      <w:pPr>
        <w:pStyle w:val="paragraphsub"/>
      </w:pPr>
      <w:r w:rsidRPr="00E6746F">
        <w:tab/>
        <w:t>(</w:t>
      </w:r>
      <w:proofErr w:type="spellStart"/>
      <w:r w:rsidRPr="00E6746F">
        <w:t>i</w:t>
      </w:r>
      <w:proofErr w:type="spellEnd"/>
      <w:r w:rsidRPr="00E6746F">
        <w:t>)</w:t>
      </w:r>
      <w:r w:rsidRPr="00E6746F">
        <w:tab/>
        <w:t>the record does not correctly record and explain the matter, transaction, act or operation to which it relates; or</w:t>
      </w:r>
    </w:p>
    <w:p w:rsidR="007E4F2B" w:rsidRPr="00E6746F" w:rsidRDefault="007E4F2B" w:rsidP="00E6746F">
      <w:pPr>
        <w:pStyle w:val="paragraphsub"/>
      </w:pPr>
      <w:r w:rsidRPr="00E6746F">
        <w:tab/>
        <w:t>(ii)</w:t>
      </w:r>
      <w:r w:rsidRPr="00E6746F">
        <w:tab/>
        <w:t>the person does not keep or make the record in accordance with the taxation law.</w:t>
      </w:r>
    </w:p>
    <w:p w:rsidR="007E4F2B" w:rsidRPr="00E6746F" w:rsidRDefault="007E4F2B" w:rsidP="00E6746F">
      <w:pPr>
        <w:pStyle w:val="Penalty"/>
      </w:pPr>
      <w:r w:rsidRPr="00E6746F">
        <w:t>Penalty:</w:t>
      </w:r>
      <w:r w:rsidRPr="00E6746F">
        <w:tab/>
        <w:t>1,000 penalty units.</w:t>
      </w:r>
    </w:p>
    <w:p w:rsidR="007E4F2B" w:rsidRPr="00E6746F" w:rsidRDefault="007E4F2B" w:rsidP="00E6746F">
      <w:pPr>
        <w:pStyle w:val="subsection"/>
      </w:pPr>
      <w:r w:rsidRPr="00E6746F">
        <w:tab/>
        <w:t>(2)</w:t>
      </w:r>
      <w:r w:rsidRPr="00E6746F">
        <w:tab/>
        <w:t xml:space="preserve">An offence against </w:t>
      </w:r>
      <w:r w:rsidR="00E6746F" w:rsidRPr="00E6746F">
        <w:t>subsection (</w:t>
      </w:r>
      <w:r w:rsidRPr="00E6746F">
        <w:t>1) is an offence of strict liability.</w:t>
      </w:r>
    </w:p>
    <w:p w:rsidR="007E4F2B" w:rsidRPr="00E6746F" w:rsidRDefault="007E4F2B" w:rsidP="00E6746F">
      <w:pPr>
        <w:pStyle w:val="notetext"/>
      </w:pPr>
      <w:r w:rsidRPr="00E6746F">
        <w:t>Note:</w:t>
      </w:r>
      <w:r w:rsidRPr="00E6746F">
        <w:tab/>
        <w:t>For strict liability, see section</w:t>
      </w:r>
      <w:r w:rsidR="00E6746F" w:rsidRPr="00E6746F">
        <w:t> </w:t>
      </w:r>
      <w:r w:rsidRPr="00E6746F">
        <w:t xml:space="preserve">6.1 of the </w:t>
      </w:r>
      <w:r w:rsidRPr="00E6746F">
        <w:rPr>
          <w:i/>
        </w:rPr>
        <w:t>Criminal Code</w:t>
      </w:r>
      <w:r w:rsidRPr="00E6746F">
        <w:t>.</w:t>
      </w:r>
    </w:p>
    <w:p w:rsidR="007E4F2B" w:rsidRPr="00E6746F" w:rsidRDefault="007E4F2B" w:rsidP="00E6746F">
      <w:pPr>
        <w:pStyle w:val="ItemHead"/>
      </w:pPr>
      <w:r w:rsidRPr="00E6746F">
        <w:t>3   At the end of Division</w:t>
      </w:r>
      <w:r w:rsidR="00E6746F" w:rsidRPr="00E6746F">
        <w:t> </w:t>
      </w:r>
      <w:r w:rsidRPr="00E6746F">
        <w:t>288 in Schedule</w:t>
      </w:r>
      <w:r w:rsidR="00E6746F" w:rsidRPr="00E6746F">
        <w:t> </w:t>
      </w:r>
      <w:r w:rsidRPr="00E6746F">
        <w:t>1</w:t>
      </w:r>
    </w:p>
    <w:p w:rsidR="007E4F2B" w:rsidRPr="00E6746F" w:rsidRDefault="007E4F2B" w:rsidP="00E6746F">
      <w:pPr>
        <w:pStyle w:val="Item"/>
      </w:pPr>
      <w:r w:rsidRPr="00E6746F">
        <w:t>Add:</w:t>
      </w:r>
    </w:p>
    <w:p w:rsidR="007E4F2B" w:rsidRPr="00E6746F" w:rsidRDefault="007E4F2B" w:rsidP="00E6746F">
      <w:pPr>
        <w:pStyle w:val="ActHead5"/>
      </w:pPr>
      <w:bookmarkStart w:id="19" w:name="_Toc526514508"/>
      <w:r w:rsidRPr="00E6746F">
        <w:rPr>
          <w:rStyle w:val="CharSectno"/>
        </w:rPr>
        <w:t>288</w:t>
      </w:r>
      <w:r w:rsidR="009B38CB">
        <w:rPr>
          <w:rStyle w:val="CharSectno"/>
        </w:rPr>
        <w:noBreakHyphen/>
      </w:r>
      <w:r w:rsidRPr="00E6746F">
        <w:rPr>
          <w:rStyle w:val="CharSectno"/>
        </w:rPr>
        <w:t>125</w:t>
      </w:r>
      <w:r w:rsidRPr="00E6746F">
        <w:t xml:space="preserve">  Producing or supplying electronic sales suppression tools</w:t>
      </w:r>
      <w:bookmarkEnd w:id="19"/>
    </w:p>
    <w:p w:rsidR="007E4F2B" w:rsidRPr="00E6746F" w:rsidRDefault="007E4F2B" w:rsidP="00E6746F">
      <w:pPr>
        <w:pStyle w:val="subsection"/>
      </w:pPr>
      <w:r w:rsidRPr="00E6746F">
        <w:tab/>
        <w:t>(1)</w:t>
      </w:r>
      <w:r w:rsidRPr="00E6746F">
        <w:tab/>
        <w:t>You are liable to an administrative penalty of 60 penalty units if you:</w:t>
      </w:r>
    </w:p>
    <w:p w:rsidR="007E4F2B" w:rsidRPr="00E6746F" w:rsidRDefault="007E4F2B" w:rsidP="00E6746F">
      <w:pPr>
        <w:pStyle w:val="paragraph"/>
      </w:pPr>
      <w:r w:rsidRPr="00E6746F">
        <w:tab/>
        <w:t>(a)</w:t>
      </w:r>
      <w:r w:rsidRPr="00E6746F">
        <w:tab/>
        <w:t xml:space="preserve">manufacture, develop or publish an </w:t>
      </w:r>
      <w:r w:rsidR="00E6746F" w:rsidRPr="00E6746F">
        <w:rPr>
          <w:position w:val="6"/>
          <w:sz w:val="16"/>
        </w:rPr>
        <w:t>*</w:t>
      </w:r>
      <w:r w:rsidRPr="00E6746F">
        <w:t>electronic sales suppression tool; or</w:t>
      </w:r>
    </w:p>
    <w:p w:rsidR="007E4F2B" w:rsidRPr="00E6746F" w:rsidRDefault="007E4F2B" w:rsidP="00E6746F">
      <w:pPr>
        <w:pStyle w:val="paragraph"/>
      </w:pPr>
      <w:r w:rsidRPr="00E6746F">
        <w:tab/>
        <w:t>(b)</w:t>
      </w:r>
      <w:r w:rsidRPr="00E6746F">
        <w:tab/>
      </w:r>
      <w:r w:rsidR="00E6746F" w:rsidRPr="00E6746F">
        <w:rPr>
          <w:position w:val="6"/>
          <w:sz w:val="16"/>
        </w:rPr>
        <w:t>*</w:t>
      </w:r>
      <w:r w:rsidRPr="00E6746F">
        <w:t>supply or make available for use:</w:t>
      </w:r>
    </w:p>
    <w:p w:rsidR="007E4F2B" w:rsidRPr="00E6746F" w:rsidRDefault="007E4F2B" w:rsidP="00E6746F">
      <w:pPr>
        <w:pStyle w:val="paragraphsub"/>
      </w:pPr>
      <w:r w:rsidRPr="00E6746F">
        <w:tab/>
        <w:t>(</w:t>
      </w:r>
      <w:proofErr w:type="spellStart"/>
      <w:r w:rsidRPr="00E6746F">
        <w:t>i</w:t>
      </w:r>
      <w:proofErr w:type="spellEnd"/>
      <w:r w:rsidRPr="00E6746F">
        <w:t>)</w:t>
      </w:r>
      <w:r w:rsidRPr="00E6746F">
        <w:tab/>
        <w:t>an electronic sales suppression tool; or</w:t>
      </w:r>
    </w:p>
    <w:p w:rsidR="007E4F2B" w:rsidRPr="00E6746F" w:rsidRDefault="007E4F2B" w:rsidP="00E6746F">
      <w:pPr>
        <w:pStyle w:val="paragraphsub"/>
      </w:pPr>
      <w:r w:rsidRPr="00E6746F">
        <w:tab/>
        <w:t>(ii)</w:t>
      </w:r>
      <w:r w:rsidRPr="00E6746F">
        <w:tab/>
        <w:t xml:space="preserve">a </w:t>
      </w:r>
      <w:r w:rsidR="00E6746F" w:rsidRPr="00E6746F">
        <w:rPr>
          <w:position w:val="6"/>
          <w:sz w:val="16"/>
        </w:rPr>
        <w:t>*</w:t>
      </w:r>
      <w:r w:rsidRPr="00E6746F">
        <w:t>right to use an electronic sales suppression tool; or</w:t>
      </w:r>
    </w:p>
    <w:p w:rsidR="007E4F2B" w:rsidRPr="00E6746F" w:rsidRDefault="007E4F2B" w:rsidP="00E6746F">
      <w:pPr>
        <w:pStyle w:val="paragraph"/>
      </w:pPr>
      <w:r w:rsidRPr="00E6746F">
        <w:tab/>
        <w:t>(c)</w:t>
      </w:r>
      <w:r w:rsidRPr="00E6746F">
        <w:tab/>
        <w:t>provide a service to an entity that involves the use of an electronic sales suppression tool.</w:t>
      </w:r>
    </w:p>
    <w:p w:rsidR="007E4F2B" w:rsidRPr="00E6746F" w:rsidRDefault="007E4F2B" w:rsidP="00E6746F">
      <w:pPr>
        <w:pStyle w:val="subsection"/>
      </w:pPr>
      <w:r w:rsidRPr="00E6746F">
        <w:tab/>
        <w:t>(2)</w:t>
      </w:r>
      <w:r w:rsidRPr="00E6746F">
        <w:tab/>
        <w:t xml:space="preserve">You are liable to an administrative penalty of 60 penalty units if you aid, abet, counsel or procure conduct for which </w:t>
      </w:r>
      <w:r w:rsidR="00E6746F" w:rsidRPr="00E6746F">
        <w:t>subsection (</w:t>
      </w:r>
      <w:r w:rsidRPr="00E6746F">
        <w:t>1) makes an entity liable to an administrative penalty.</w:t>
      </w:r>
    </w:p>
    <w:p w:rsidR="007E4F2B" w:rsidRPr="00E6746F" w:rsidRDefault="007E4F2B" w:rsidP="00E6746F">
      <w:pPr>
        <w:pStyle w:val="notetext"/>
      </w:pPr>
      <w:r w:rsidRPr="00E6746F">
        <w:t>Note:</w:t>
      </w:r>
      <w:r w:rsidRPr="00E6746F">
        <w:tab/>
        <w:t>Division</w:t>
      </w:r>
      <w:r w:rsidR="00E6746F" w:rsidRPr="00E6746F">
        <w:t> </w:t>
      </w:r>
      <w:r w:rsidRPr="00E6746F">
        <w:t>298 contains machinery provisions for administrative penalties.</w:t>
      </w:r>
    </w:p>
    <w:p w:rsidR="007E4F2B" w:rsidRPr="00E6746F" w:rsidRDefault="007E4F2B" w:rsidP="00E6746F">
      <w:pPr>
        <w:pStyle w:val="subsection"/>
      </w:pPr>
      <w:r w:rsidRPr="00E6746F">
        <w:tab/>
        <w:t>(3)</w:t>
      </w:r>
      <w:r w:rsidRPr="00E6746F">
        <w:tab/>
        <w:t xml:space="preserve">You are not liable to an administrative penalty under this section for conduct undertaken for the purpose of preventing or deterring tax evasion or enforcing a </w:t>
      </w:r>
      <w:r w:rsidR="00E6746F" w:rsidRPr="00E6746F">
        <w:rPr>
          <w:position w:val="6"/>
          <w:sz w:val="16"/>
        </w:rPr>
        <w:t>*</w:t>
      </w:r>
      <w:r w:rsidRPr="00E6746F">
        <w:t>taxation law.</w:t>
      </w:r>
    </w:p>
    <w:p w:rsidR="007E4F2B" w:rsidRPr="00E6746F" w:rsidRDefault="007E4F2B" w:rsidP="00E6746F">
      <w:pPr>
        <w:pStyle w:val="ActHead5"/>
      </w:pPr>
      <w:bookmarkStart w:id="20" w:name="_Toc526514509"/>
      <w:r w:rsidRPr="00E6746F">
        <w:rPr>
          <w:rStyle w:val="CharSectno"/>
        </w:rPr>
        <w:t>288</w:t>
      </w:r>
      <w:r w:rsidR="009B38CB">
        <w:rPr>
          <w:rStyle w:val="CharSectno"/>
        </w:rPr>
        <w:noBreakHyphen/>
      </w:r>
      <w:r w:rsidRPr="00E6746F">
        <w:rPr>
          <w:rStyle w:val="CharSectno"/>
        </w:rPr>
        <w:t>130</w:t>
      </w:r>
      <w:r w:rsidRPr="00E6746F">
        <w:t xml:space="preserve">  Possessing electronic sales suppression tools</w:t>
      </w:r>
      <w:bookmarkEnd w:id="20"/>
    </w:p>
    <w:p w:rsidR="007E4F2B" w:rsidRPr="00E6746F" w:rsidRDefault="007E4F2B" w:rsidP="00E6746F">
      <w:pPr>
        <w:pStyle w:val="subsection"/>
      </w:pPr>
      <w:r w:rsidRPr="00E6746F">
        <w:tab/>
        <w:t>(1)</w:t>
      </w:r>
      <w:r w:rsidRPr="00E6746F">
        <w:tab/>
        <w:t>You are liable to an administrative penalty of 30 penalty units if:</w:t>
      </w:r>
    </w:p>
    <w:p w:rsidR="007E4F2B" w:rsidRPr="00E6746F" w:rsidRDefault="007E4F2B" w:rsidP="00E6746F">
      <w:pPr>
        <w:pStyle w:val="paragraph"/>
      </w:pPr>
      <w:r w:rsidRPr="00E6746F">
        <w:tab/>
        <w:t>(a)</w:t>
      </w:r>
      <w:r w:rsidRPr="00E6746F">
        <w:tab/>
        <w:t xml:space="preserve">you are required under, or pursuant to, a </w:t>
      </w:r>
      <w:r w:rsidR="00E6746F" w:rsidRPr="00E6746F">
        <w:rPr>
          <w:position w:val="6"/>
          <w:sz w:val="16"/>
        </w:rPr>
        <w:t>*</w:t>
      </w:r>
      <w:r w:rsidRPr="00E6746F">
        <w:t xml:space="preserve">taxation law (other than an </w:t>
      </w:r>
      <w:r w:rsidR="00E6746F" w:rsidRPr="00E6746F">
        <w:rPr>
          <w:position w:val="6"/>
          <w:sz w:val="16"/>
        </w:rPr>
        <w:t>*</w:t>
      </w:r>
      <w:r w:rsidRPr="00E6746F">
        <w:t>Excise Act) to keep or make a record; and</w:t>
      </w:r>
    </w:p>
    <w:p w:rsidR="007E4F2B" w:rsidRPr="00E6746F" w:rsidRDefault="007E4F2B" w:rsidP="00E6746F">
      <w:pPr>
        <w:pStyle w:val="paragraph"/>
      </w:pPr>
      <w:r w:rsidRPr="00E6746F">
        <w:tab/>
        <w:t>(b)</w:t>
      </w:r>
      <w:r w:rsidRPr="00E6746F">
        <w:tab/>
        <w:t>you acquire, or have possession or control of:</w:t>
      </w:r>
    </w:p>
    <w:p w:rsidR="007E4F2B" w:rsidRPr="00E6746F" w:rsidRDefault="007E4F2B" w:rsidP="00E6746F">
      <w:pPr>
        <w:pStyle w:val="paragraphsub"/>
      </w:pPr>
      <w:r w:rsidRPr="00E6746F">
        <w:tab/>
        <w:t>(</w:t>
      </w:r>
      <w:proofErr w:type="spellStart"/>
      <w:r w:rsidRPr="00E6746F">
        <w:t>i</w:t>
      </w:r>
      <w:proofErr w:type="spellEnd"/>
      <w:r w:rsidRPr="00E6746F">
        <w:t>)</w:t>
      </w:r>
      <w:r w:rsidRPr="00E6746F">
        <w:tab/>
        <w:t xml:space="preserve">an </w:t>
      </w:r>
      <w:r w:rsidR="00E6746F" w:rsidRPr="00E6746F">
        <w:rPr>
          <w:position w:val="6"/>
          <w:sz w:val="16"/>
        </w:rPr>
        <w:t>*</w:t>
      </w:r>
      <w:r w:rsidRPr="00E6746F">
        <w:t>electronic sales suppression tool; or</w:t>
      </w:r>
    </w:p>
    <w:p w:rsidR="007E4F2B" w:rsidRPr="00E6746F" w:rsidRDefault="007E4F2B" w:rsidP="00E6746F">
      <w:pPr>
        <w:pStyle w:val="paragraphsub"/>
      </w:pPr>
      <w:r w:rsidRPr="00E6746F">
        <w:tab/>
        <w:t>(ii)</w:t>
      </w:r>
      <w:r w:rsidRPr="00E6746F">
        <w:tab/>
        <w:t xml:space="preserve">a </w:t>
      </w:r>
      <w:r w:rsidR="00E6746F" w:rsidRPr="00E6746F">
        <w:rPr>
          <w:position w:val="6"/>
          <w:sz w:val="16"/>
        </w:rPr>
        <w:t>*</w:t>
      </w:r>
      <w:r w:rsidRPr="00E6746F">
        <w:t>right to use an electronic sales suppression tool.</w:t>
      </w:r>
    </w:p>
    <w:p w:rsidR="007E4F2B" w:rsidRPr="00E6746F" w:rsidRDefault="007E4F2B" w:rsidP="00E6746F">
      <w:pPr>
        <w:pStyle w:val="subsection"/>
      </w:pPr>
      <w:r w:rsidRPr="00E6746F">
        <w:tab/>
        <w:t>(2)</w:t>
      </w:r>
      <w:r w:rsidRPr="00E6746F">
        <w:tab/>
        <w:t xml:space="preserve">You are liable to an administrative penalty of 30 penalty units if you aid, abet, counsel or procure conduct for which </w:t>
      </w:r>
      <w:r w:rsidR="00E6746F" w:rsidRPr="00E6746F">
        <w:t>subsection (</w:t>
      </w:r>
      <w:r w:rsidRPr="00E6746F">
        <w:t>1) makes an entity liable to an administrative penalty.</w:t>
      </w:r>
    </w:p>
    <w:p w:rsidR="007E4F2B" w:rsidRPr="00E6746F" w:rsidRDefault="007E4F2B" w:rsidP="00E6746F">
      <w:pPr>
        <w:pStyle w:val="notetext"/>
      </w:pPr>
      <w:r w:rsidRPr="00E6746F">
        <w:t>Note:</w:t>
      </w:r>
      <w:r w:rsidRPr="00E6746F">
        <w:tab/>
        <w:t>Division</w:t>
      </w:r>
      <w:r w:rsidR="00E6746F" w:rsidRPr="00E6746F">
        <w:t> </w:t>
      </w:r>
      <w:r w:rsidRPr="00E6746F">
        <w:t>298 contains machinery provisions for administrative penalties.</w:t>
      </w:r>
    </w:p>
    <w:p w:rsidR="007E4F2B" w:rsidRPr="00E6746F" w:rsidRDefault="007E4F2B" w:rsidP="00E6746F">
      <w:pPr>
        <w:pStyle w:val="subsection"/>
      </w:pPr>
      <w:r w:rsidRPr="00E6746F">
        <w:tab/>
        <w:t>(3)</w:t>
      </w:r>
      <w:r w:rsidRPr="00E6746F">
        <w:tab/>
        <w:t xml:space="preserve">You are not liable to an administrative penalty under this section for conduct undertaken for the purpose of preventing or deterring tax evasion or enforcing a </w:t>
      </w:r>
      <w:r w:rsidR="00E6746F" w:rsidRPr="00E6746F">
        <w:rPr>
          <w:position w:val="6"/>
          <w:sz w:val="16"/>
        </w:rPr>
        <w:t>*</w:t>
      </w:r>
      <w:r w:rsidRPr="00E6746F">
        <w:t>taxation law.</w:t>
      </w:r>
    </w:p>
    <w:p w:rsidR="007E4F2B" w:rsidRPr="00E6746F" w:rsidRDefault="007E4F2B" w:rsidP="00E6746F">
      <w:pPr>
        <w:pStyle w:val="ActHead5"/>
      </w:pPr>
      <w:bookmarkStart w:id="21" w:name="_Toc526514510"/>
      <w:r w:rsidRPr="00E6746F">
        <w:rPr>
          <w:rStyle w:val="CharSectno"/>
        </w:rPr>
        <w:t>288</w:t>
      </w:r>
      <w:r w:rsidR="009B38CB">
        <w:rPr>
          <w:rStyle w:val="CharSectno"/>
        </w:rPr>
        <w:noBreakHyphen/>
      </w:r>
      <w:r w:rsidRPr="00E6746F">
        <w:rPr>
          <w:rStyle w:val="CharSectno"/>
        </w:rPr>
        <w:t>135</w:t>
      </w:r>
      <w:r w:rsidRPr="00E6746F">
        <w:t xml:space="preserve">  Incorrectly keeping records using electronic sales suppression tools</w:t>
      </w:r>
      <w:bookmarkEnd w:id="21"/>
    </w:p>
    <w:p w:rsidR="007E4F2B" w:rsidRPr="00E6746F" w:rsidRDefault="007E4F2B" w:rsidP="00E6746F">
      <w:pPr>
        <w:pStyle w:val="subsection"/>
      </w:pPr>
      <w:r w:rsidRPr="00E6746F">
        <w:tab/>
        <w:t>(1)</w:t>
      </w:r>
      <w:r w:rsidRPr="00E6746F">
        <w:tab/>
        <w:t>You are liable to an administrative penalty of 60 units if:</w:t>
      </w:r>
    </w:p>
    <w:p w:rsidR="007E4F2B" w:rsidRPr="00E6746F" w:rsidRDefault="007E4F2B" w:rsidP="00E6746F">
      <w:pPr>
        <w:pStyle w:val="paragraph"/>
      </w:pPr>
      <w:r w:rsidRPr="00E6746F">
        <w:tab/>
        <w:t>(a)</w:t>
      </w:r>
      <w:r w:rsidRPr="00E6746F">
        <w:tab/>
        <w:t xml:space="preserve">you are required under, or pursuant to, a </w:t>
      </w:r>
      <w:r w:rsidR="00E6746F" w:rsidRPr="00E6746F">
        <w:rPr>
          <w:position w:val="6"/>
          <w:sz w:val="16"/>
        </w:rPr>
        <w:t>*</w:t>
      </w:r>
      <w:r w:rsidRPr="00E6746F">
        <w:t xml:space="preserve">taxation law (other than an </w:t>
      </w:r>
      <w:r w:rsidR="00E6746F" w:rsidRPr="00E6746F">
        <w:rPr>
          <w:position w:val="6"/>
          <w:sz w:val="16"/>
        </w:rPr>
        <w:t>*</w:t>
      </w:r>
      <w:r w:rsidRPr="00E6746F">
        <w:t>Excise Act) to keep or make a record; and</w:t>
      </w:r>
    </w:p>
    <w:p w:rsidR="007E4F2B" w:rsidRPr="00E6746F" w:rsidRDefault="007E4F2B" w:rsidP="00E6746F">
      <w:pPr>
        <w:pStyle w:val="paragraph"/>
      </w:pPr>
      <w:r w:rsidRPr="00E6746F">
        <w:tab/>
        <w:t>(b)</w:t>
      </w:r>
      <w:r w:rsidRPr="00E6746F">
        <w:tab/>
        <w:t xml:space="preserve">the record is kept, made or altered with the use of an </w:t>
      </w:r>
      <w:r w:rsidR="00E6746F" w:rsidRPr="00E6746F">
        <w:rPr>
          <w:position w:val="6"/>
          <w:sz w:val="16"/>
        </w:rPr>
        <w:t>*</w:t>
      </w:r>
      <w:r w:rsidRPr="00E6746F">
        <w:t>electronic sales suppression tool, or is prevented by the use of an electronic sales suppression tool from being kept, made or altered; and</w:t>
      </w:r>
    </w:p>
    <w:p w:rsidR="007E4F2B" w:rsidRPr="00E6746F" w:rsidRDefault="007E4F2B" w:rsidP="00E6746F">
      <w:pPr>
        <w:pStyle w:val="paragraph"/>
      </w:pPr>
      <w:r w:rsidRPr="00E6746F">
        <w:tab/>
        <w:t>(c)</w:t>
      </w:r>
      <w:r w:rsidRPr="00E6746F">
        <w:tab/>
        <w:t>as a result of the use:</w:t>
      </w:r>
    </w:p>
    <w:p w:rsidR="007E4F2B" w:rsidRPr="00E6746F" w:rsidRDefault="007E4F2B" w:rsidP="00E6746F">
      <w:pPr>
        <w:pStyle w:val="paragraphsub"/>
      </w:pPr>
      <w:r w:rsidRPr="00E6746F">
        <w:tab/>
        <w:t>(</w:t>
      </w:r>
      <w:proofErr w:type="spellStart"/>
      <w:r w:rsidRPr="00E6746F">
        <w:t>i</w:t>
      </w:r>
      <w:proofErr w:type="spellEnd"/>
      <w:r w:rsidRPr="00E6746F">
        <w:t>)</w:t>
      </w:r>
      <w:r w:rsidRPr="00E6746F">
        <w:tab/>
        <w:t>the record does not correctly record and explain the matter, transaction, act or operation to which it relates; or</w:t>
      </w:r>
    </w:p>
    <w:p w:rsidR="007E4F2B" w:rsidRPr="00E6746F" w:rsidRDefault="007E4F2B" w:rsidP="00E6746F">
      <w:pPr>
        <w:pStyle w:val="paragraphsub"/>
      </w:pPr>
      <w:r w:rsidRPr="00E6746F">
        <w:tab/>
        <w:t>(ii)</w:t>
      </w:r>
      <w:r w:rsidRPr="00E6746F">
        <w:tab/>
        <w:t>you do not keep or make the record in accordance with the taxation law.</w:t>
      </w:r>
    </w:p>
    <w:p w:rsidR="007E4F2B" w:rsidRPr="00E6746F" w:rsidRDefault="007E4F2B" w:rsidP="00E6746F">
      <w:pPr>
        <w:pStyle w:val="subsection"/>
      </w:pPr>
      <w:r w:rsidRPr="00E6746F">
        <w:tab/>
        <w:t>(2)</w:t>
      </w:r>
      <w:r w:rsidRPr="00E6746F">
        <w:tab/>
        <w:t xml:space="preserve">You are liable to an administrative penalty of 60 penalty units if you aid, abet, counsel or procure conduct for which </w:t>
      </w:r>
      <w:r w:rsidR="00E6746F" w:rsidRPr="00E6746F">
        <w:t>subsection (</w:t>
      </w:r>
      <w:r w:rsidRPr="00E6746F">
        <w:t>1) makes an entity liable to an administrative penalty.</w:t>
      </w:r>
    </w:p>
    <w:p w:rsidR="007E4F2B" w:rsidRPr="00E6746F" w:rsidRDefault="007E4F2B" w:rsidP="00E6746F">
      <w:pPr>
        <w:pStyle w:val="notetext"/>
      </w:pPr>
      <w:r w:rsidRPr="00E6746F">
        <w:t>Note:</w:t>
      </w:r>
      <w:r w:rsidRPr="00E6746F">
        <w:tab/>
        <w:t>Division</w:t>
      </w:r>
      <w:r w:rsidR="00E6746F" w:rsidRPr="00E6746F">
        <w:t> </w:t>
      </w:r>
      <w:r w:rsidRPr="00E6746F">
        <w:t>298 contains machinery provisions for administrative penalties.</w:t>
      </w:r>
    </w:p>
    <w:p w:rsidR="007E4F2B" w:rsidRPr="00E6746F" w:rsidRDefault="007E4F2B" w:rsidP="00E6746F">
      <w:pPr>
        <w:pStyle w:val="ActHead7"/>
        <w:pageBreakBefore/>
      </w:pPr>
      <w:bookmarkStart w:id="22" w:name="_Toc526514511"/>
      <w:r w:rsidRPr="00E6746F">
        <w:rPr>
          <w:rStyle w:val="CharAmPartNo"/>
        </w:rPr>
        <w:t>Part</w:t>
      </w:r>
      <w:r w:rsidR="00E6746F" w:rsidRPr="00E6746F">
        <w:rPr>
          <w:rStyle w:val="CharAmPartNo"/>
        </w:rPr>
        <w:t> </w:t>
      </w:r>
      <w:r w:rsidRPr="00E6746F">
        <w:rPr>
          <w:rStyle w:val="CharAmPartNo"/>
        </w:rPr>
        <w:t>2</w:t>
      </w:r>
      <w:r w:rsidRPr="00E6746F">
        <w:t>—</w:t>
      </w:r>
      <w:r w:rsidRPr="00E6746F">
        <w:rPr>
          <w:rStyle w:val="CharAmPartText"/>
        </w:rPr>
        <w:t>Application and transitional provisions</w:t>
      </w:r>
      <w:bookmarkEnd w:id="22"/>
    </w:p>
    <w:p w:rsidR="007E4F2B" w:rsidRPr="00E6746F" w:rsidRDefault="007E4F2B" w:rsidP="00E6746F">
      <w:pPr>
        <w:pStyle w:val="ItemHead"/>
      </w:pPr>
      <w:r w:rsidRPr="00E6746F">
        <w:t>4  Application of amendments</w:t>
      </w:r>
    </w:p>
    <w:p w:rsidR="007E4F2B" w:rsidRPr="00E6746F" w:rsidRDefault="007E4F2B" w:rsidP="00E6746F">
      <w:pPr>
        <w:pStyle w:val="Subitem"/>
      </w:pPr>
      <w:r w:rsidRPr="00E6746F">
        <w:t>(1)</w:t>
      </w:r>
      <w:r w:rsidRPr="00E6746F">
        <w:tab/>
        <w:t>An entity may, as soon as practicable after the commencement of this Schedule, give the Commissioner a notice, in the approved form, of the fact that before 7.30 pm (by legal time in the Australian Capital Territory) on 9</w:t>
      </w:r>
      <w:r w:rsidR="00E6746F" w:rsidRPr="00E6746F">
        <w:t> </w:t>
      </w:r>
      <w:r w:rsidRPr="00E6746F">
        <w:t>May 2017 the entity acquired, or assumed possession or control of, an electronic sales suppression tool or the right to use an electronic sales suppression tool.</w:t>
      </w:r>
    </w:p>
    <w:p w:rsidR="007E4F2B" w:rsidRPr="00E6746F" w:rsidRDefault="007E4F2B" w:rsidP="00E6746F">
      <w:pPr>
        <w:pStyle w:val="Subitem"/>
      </w:pPr>
      <w:r w:rsidRPr="00E6746F">
        <w:t>(2)</w:t>
      </w:r>
      <w:r w:rsidRPr="00E6746F">
        <w:tab/>
        <w:t xml:space="preserve">If notice is given in accordance with </w:t>
      </w:r>
      <w:proofErr w:type="spellStart"/>
      <w:r w:rsidR="00E6746F" w:rsidRPr="00E6746F">
        <w:t>subitem</w:t>
      </w:r>
      <w:proofErr w:type="spellEnd"/>
      <w:r w:rsidR="00E6746F" w:rsidRPr="00E6746F">
        <w:t> (</w:t>
      </w:r>
      <w:r w:rsidRPr="00E6746F">
        <w:t>1), the Commissioner may give to the entity a direction to deal in a particular way, and by a particular date, with the tool or the right to use the tool so that the entity no longer has possession or control of the tool or the right.</w:t>
      </w:r>
    </w:p>
    <w:p w:rsidR="007E4F2B" w:rsidRPr="00E6746F" w:rsidRDefault="007E4F2B" w:rsidP="00E6746F">
      <w:pPr>
        <w:pStyle w:val="Subitem"/>
      </w:pPr>
      <w:r w:rsidRPr="00E6746F">
        <w:t>(3)</w:t>
      </w:r>
      <w:r w:rsidRPr="00E6746F">
        <w:tab/>
        <w:t xml:space="preserve">If notice is given in accordance with </w:t>
      </w:r>
      <w:proofErr w:type="spellStart"/>
      <w:r w:rsidR="00E6746F" w:rsidRPr="00E6746F">
        <w:t>subitem</w:t>
      </w:r>
      <w:proofErr w:type="spellEnd"/>
      <w:r w:rsidR="00E6746F" w:rsidRPr="00E6746F">
        <w:t> (</w:t>
      </w:r>
      <w:r w:rsidRPr="00E6746F">
        <w:t>1), neither subsection</w:t>
      </w:r>
      <w:r w:rsidR="00E6746F" w:rsidRPr="00E6746F">
        <w:t> </w:t>
      </w:r>
      <w:r w:rsidRPr="00E6746F">
        <w:t xml:space="preserve">8WAD(1) of the </w:t>
      </w:r>
      <w:r w:rsidRPr="00E6746F">
        <w:rPr>
          <w:i/>
        </w:rPr>
        <w:t>Taxation Administration Act 1953</w:t>
      </w:r>
      <w:r w:rsidRPr="00E6746F">
        <w:t xml:space="preserve"> nor subsection</w:t>
      </w:r>
      <w:r w:rsidR="00E6746F" w:rsidRPr="00E6746F">
        <w:t> </w:t>
      </w:r>
      <w:r w:rsidRPr="00E6746F">
        <w:t>288</w:t>
      </w:r>
      <w:r w:rsidR="009B38CB">
        <w:noBreakHyphen/>
      </w:r>
      <w:r w:rsidRPr="00E6746F">
        <w:t>130(1) in Schedule</w:t>
      </w:r>
      <w:r w:rsidR="00E6746F" w:rsidRPr="00E6746F">
        <w:t> </w:t>
      </w:r>
      <w:r w:rsidRPr="00E6746F">
        <w:t>1 to that Act applies in relation to the tool or the right to use the tool during the period beginning at the commencement of this Schedule and ending at the earlier of the following times:</w:t>
      </w:r>
    </w:p>
    <w:p w:rsidR="007E4F2B" w:rsidRPr="00E6746F" w:rsidRDefault="007E4F2B" w:rsidP="00E6746F">
      <w:pPr>
        <w:pStyle w:val="paragraph"/>
      </w:pPr>
      <w:r w:rsidRPr="00E6746F">
        <w:tab/>
        <w:t>(a)</w:t>
      </w:r>
      <w:r w:rsidRPr="00E6746F">
        <w:tab/>
        <w:t xml:space="preserve">if the entity is given a direction under </w:t>
      </w:r>
      <w:proofErr w:type="spellStart"/>
      <w:r w:rsidR="00E6746F" w:rsidRPr="00E6746F">
        <w:t>subitem</w:t>
      </w:r>
      <w:proofErr w:type="spellEnd"/>
      <w:r w:rsidR="00E6746F" w:rsidRPr="00E6746F">
        <w:t> (</w:t>
      </w:r>
      <w:r w:rsidRPr="00E6746F">
        <w:t>2)—the date specified in the Commissioner’s direction;</w:t>
      </w:r>
    </w:p>
    <w:p w:rsidR="007E4F2B" w:rsidRPr="00E6746F" w:rsidRDefault="007E4F2B" w:rsidP="00E6746F">
      <w:pPr>
        <w:pStyle w:val="paragraph"/>
      </w:pPr>
      <w:r w:rsidRPr="00E6746F">
        <w:tab/>
        <w:t>(b)</w:t>
      </w:r>
      <w:r w:rsidRPr="00E6746F">
        <w:tab/>
        <w:t>6 months after commencement.</w:t>
      </w:r>
    </w:p>
    <w:p w:rsidR="007E4F2B" w:rsidRPr="00E6746F" w:rsidRDefault="007E4F2B" w:rsidP="00E6746F">
      <w:pPr>
        <w:pStyle w:val="ActHead6"/>
        <w:pageBreakBefore/>
      </w:pPr>
      <w:bookmarkStart w:id="23" w:name="opcCurrentFind"/>
      <w:bookmarkStart w:id="24" w:name="_Toc526514512"/>
      <w:r w:rsidRPr="00E6746F">
        <w:rPr>
          <w:rStyle w:val="CharAmSchNo"/>
        </w:rPr>
        <w:t>Schedule</w:t>
      </w:r>
      <w:r w:rsidR="00E6746F" w:rsidRPr="00E6746F">
        <w:rPr>
          <w:rStyle w:val="CharAmSchNo"/>
        </w:rPr>
        <w:t> </w:t>
      </w:r>
      <w:r w:rsidRPr="00E6746F">
        <w:rPr>
          <w:rStyle w:val="CharAmSchNo"/>
        </w:rPr>
        <w:t>2</w:t>
      </w:r>
      <w:r w:rsidRPr="00E6746F">
        <w:t>—</w:t>
      </w:r>
      <w:r w:rsidRPr="00E6746F">
        <w:rPr>
          <w:rStyle w:val="CharAmSchText"/>
        </w:rPr>
        <w:t>Third party reporting</w:t>
      </w:r>
      <w:bookmarkEnd w:id="24"/>
    </w:p>
    <w:p w:rsidR="007E4F2B" w:rsidRPr="00E6746F" w:rsidRDefault="007E4F2B" w:rsidP="00E6746F">
      <w:pPr>
        <w:pStyle w:val="ActHead7"/>
      </w:pPr>
      <w:bookmarkStart w:id="25" w:name="_Toc526514513"/>
      <w:bookmarkEnd w:id="23"/>
      <w:r w:rsidRPr="00E6746F">
        <w:rPr>
          <w:rStyle w:val="CharAmPartNo"/>
        </w:rPr>
        <w:t>Part</w:t>
      </w:r>
      <w:r w:rsidR="00E6746F" w:rsidRPr="00E6746F">
        <w:rPr>
          <w:rStyle w:val="CharAmPartNo"/>
        </w:rPr>
        <w:t> </w:t>
      </w:r>
      <w:r w:rsidRPr="00E6746F">
        <w:rPr>
          <w:rStyle w:val="CharAmPartNo"/>
        </w:rPr>
        <w:t>1</w:t>
      </w:r>
      <w:r w:rsidRPr="00E6746F">
        <w:t>—</w:t>
      </w:r>
      <w:r w:rsidRPr="00E6746F">
        <w:rPr>
          <w:rStyle w:val="CharAmPartText"/>
        </w:rPr>
        <w:t>Amendments</w:t>
      </w:r>
      <w:bookmarkEnd w:id="25"/>
    </w:p>
    <w:p w:rsidR="007E4F2B" w:rsidRPr="00E6746F" w:rsidRDefault="007E4F2B" w:rsidP="00E6746F">
      <w:pPr>
        <w:pStyle w:val="ActHead9"/>
        <w:rPr>
          <w:i w:val="0"/>
        </w:rPr>
      </w:pPr>
      <w:bookmarkStart w:id="26" w:name="_Toc526514514"/>
      <w:r w:rsidRPr="00E6746F">
        <w:t>Taxation Administration Act 1953</w:t>
      </w:r>
      <w:bookmarkEnd w:id="26"/>
    </w:p>
    <w:p w:rsidR="007E4F2B" w:rsidRPr="00E6746F" w:rsidRDefault="007E4F2B" w:rsidP="00E6746F">
      <w:pPr>
        <w:pStyle w:val="ItemHead"/>
      </w:pPr>
      <w:r w:rsidRPr="00E6746F">
        <w:t>1  Section</w:t>
      </w:r>
      <w:r w:rsidR="00E6746F" w:rsidRPr="00E6746F">
        <w:t> </w:t>
      </w:r>
      <w:r w:rsidRPr="00E6746F">
        <w:t>396</w:t>
      </w:r>
      <w:r w:rsidR="009B38CB">
        <w:noBreakHyphen/>
      </w:r>
      <w:r w:rsidRPr="00E6746F">
        <w:t>55 in Schedule</w:t>
      </w:r>
      <w:r w:rsidR="00E6746F" w:rsidRPr="00E6746F">
        <w:t> </w:t>
      </w:r>
      <w:r w:rsidRPr="00E6746F">
        <w:t>1 (at the end of the table)</w:t>
      </w:r>
    </w:p>
    <w:p w:rsidR="007E4F2B" w:rsidRPr="00E6746F" w:rsidRDefault="007E4F2B" w:rsidP="00E6746F">
      <w:pPr>
        <w:pStyle w:val="Item"/>
      </w:pPr>
      <w:r w:rsidRPr="00E6746F">
        <w:t>Add:</w:t>
      </w:r>
    </w:p>
    <w:tbl>
      <w:tblPr>
        <w:tblW w:w="7086"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4397"/>
      </w:tblGrid>
      <w:tr w:rsidR="007E4F2B" w:rsidRPr="00E6746F" w:rsidTr="00B809FF">
        <w:tc>
          <w:tcPr>
            <w:tcW w:w="714" w:type="dxa"/>
            <w:tcBorders>
              <w:top w:val="nil"/>
              <w:bottom w:val="single" w:sz="2" w:space="0" w:color="auto"/>
            </w:tcBorders>
            <w:shd w:val="clear" w:color="auto" w:fill="auto"/>
          </w:tcPr>
          <w:p w:rsidR="007E4F2B" w:rsidRPr="00E6746F" w:rsidRDefault="007E4F2B" w:rsidP="00E6746F">
            <w:pPr>
              <w:pStyle w:val="Tabletext"/>
            </w:pPr>
            <w:r w:rsidRPr="00E6746F">
              <w:t>11</w:t>
            </w:r>
          </w:p>
        </w:tc>
        <w:tc>
          <w:tcPr>
            <w:tcW w:w="1975" w:type="dxa"/>
            <w:tcBorders>
              <w:top w:val="nil"/>
              <w:bottom w:val="single" w:sz="2" w:space="0" w:color="auto"/>
            </w:tcBorders>
            <w:shd w:val="clear" w:color="auto" w:fill="auto"/>
          </w:tcPr>
          <w:p w:rsidR="007E4F2B" w:rsidRPr="00E6746F" w:rsidRDefault="007E4F2B" w:rsidP="00E6746F">
            <w:pPr>
              <w:pStyle w:val="Tabletext"/>
            </w:pPr>
            <w:r w:rsidRPr="00E6746F">
              <w:t xml:space="preserve">an entity that makes a </w:t>
            </w:r>
            <w:r w:rsidR="00E6746F" w:rsidRPr="00E6746F">
              <w:rPr>
                <w:position w:val="6"/>
                <w:sz w:val="16"/>
              </w:rPr>
              <w:t>*</w:t>
            </w:r>
            <w:r w:rsidRPr="00E6746F">
              <w:t xml:space="preserve">supply of a cleaning service and has an </w:t>
            </w:r>
            <w:r w:rsidR="00E6746F" w:rsidRPr="00E6746F">
              <w:rPr>
                <w:position w:val="6"/>
                <w:sz w:val="16"/>
              </w:rPr>
              <w:t>*</w:t>
            </w:r>
            <w:r w:rsidRPr="00E6746F">
              <w:t>ABN</w:t>
            </w:r>
          </w:p>
        </w:tc>
        <w:tc>
          <w:tcPr>
            <w:tcW w:w="4397" w:type="dxa"/>
            <w:tcBorders>
              <w:top w:val="nil"/>
              <w:bottom w:val="single" w:sz="2" w:space="0" w:color="auto"/>
            </w:tcBorders>
            <w:shd w:val="clear" w:color="auto" w:fill="auto"/>
          </w:tcPr>
          <w:p w:rsidR="007E4F2B" w:rsidRPr="00E6746F" w:rsidRDefault="007E4F2B" w:rsidP="00E6746F">
            <w:pPr>
              <w:pStyle w:val="Tabletext"/>
            </w:pPr>
            <w:r w:rsidRPr="00E6746F">
              <w:t xml:space="preserve">the provision of consideration (within the meaning of the </w:t>
            </w:r>
            <w:r w:rsidR="00E6746F" w:rsidRPr="00E6746F">
              <w:rPr>
                <w:position w:val="6"/>
                <w:sz w:val="16"/>
              </w:rPr>
              <w:t>*</w:t>
            </w:r>
            <w:r w:rsidRPr="00E6746F">
              <w:t xml:space="preserve">GST Act) by the entity to another entity wholly or partly for the </w:t>
            </w:r>
            <w:r w:rsidR="00E6746F" w:rsidRPr="00E6746F">
              <w:rPr>
                <w:position w:val="6"/>
                <w:sz w:val="16"/>
              </w:rPr>
              <w:t>*</w:t>
            </w:r>
            <w:r w:rsidRPr="00E6746F">
              <w:t>supply by the other entity of a cleaning service, unless:</w:t>
            </w:r>
          </w:p>
          <w:p w:rsidR="007E4F2B" w:rsidRPr="00E6746F" w:rsidRDefault="007E4F2B" w:rsidP="00E6746F">
            <w:pPr>
              <w:pStyle w:val="Tablea"/>
            </w:pPr>
            <w:r w:rsidRPr="00E6746F">
              <w:t xml:space="preserve">(a) the entities are </w:t>
            </w:r>
            <w:r w:rsidR="00E6746F" w:rsidRPr="00E6746F">
              <w:rPr>
                <w:position w:val="6"/>
                <w:sz w:val="16"/>
              </w:rPr>
              <w:t>*</w:t>
            </w:r>
            <w:r w:rsidRPr="00E6746F">
              <w:t xml:space="preserve">members of the same </w:t>
            </w:r>
            <w:r w:rsidR="00E6746F" w:rsidRPr="00E6746F">
              <w:rPr>
                <w:position w:val="6"/>
                <w:sz w:val="16"/>
              </w:rPr>
              <w:t>*</w:t>
            </w:r>
            <w:r w:rsidRPr="00E6746F">
              <w:t xml:space="preserve">consolidated group or </w:t>
            </w:r>
            <w:r w:rsidR="00E6746F" w:rsidRPr="00E6746F">
              <w:rPr>
                <w:position w:val="6"/>
                <w:sz w:val="16"/>
              </w:rPr>
              <w:t>*</w:t>
            </w:r>
            <w:r w:rsidRPr="00E6746F">
              <w:t>MEC group; or</w:t>
            </w:r>
          </w:p>
          <w:p w:rsidR="007E4F2B" w:rsidRPr="00E6746F" w:rsidRDefault="007E4F2B" w:rsidP="00E6746F">
            <w:pPr>
              <w:pStyle w:val="Tablea"/>
            </w:pPr>
            <w:r w:rsidRPr="00E6746F">
              <w:t>(b) Division</w:t>
            </w:r>
            <w:r w:rsidR="00E6746F" w:rsidRPr="00E6746F">
              <w:t> </w:t>
            </w:r>
            <w:r w:rsidRPr="00E6746F">
              <w:t>12 requires that an amount be withheld from the payment of the consideration</w:t>
            </w:r>
          </w:p>
        </w:tc>
      </w:tr>
      <w:tr w:rsidR="007E4F2B" w:rsidRPr="00E6746F" w:rsidTr="00B809FF">
        <w:tc>
          <w:tcPr>
            <w:tcW w:w="714" w:type="dxa"/>
            <w:tcBorders>
              <w:top w:val="single" w:sz="2" w:space="0" w:color="auto"/>
              <w:bottom w:val="nil"/>
            </w:tcBorders>
            <w:shd w:val="clear" w:color="auto" w:fill="auto"/>
          </w:tcPr>
          <w:p w:rsidR="007E4F2B" w:rsidRPr="00E6746F" w:rsidRDefault="007E4F2B" w:rsidP="00E6746F">
            <w:pPr>
              <w:pStyle w:val="Tabletext"/>
            </w:pPr>
            <w:r w:rsidRPr="00E6746F">
              <w:t>12</w:t>
            </w:r>
          </w:p>
        </w:tc>
        <w:tc>
          <w:tcPr>
            <w:tcW w:w="1975" w:type="dxa"/>
            <w:tcBorders>
              <w:top w:val="single" w:sz="2" w:space="0" w:color="auto"/>
              <w:bottom w:val="nil"/>
            </w:tcBorders>
            <w:shd w:val="clear" w:color="auto" w:fill="auto"/>
          </w:tcPr>
          <w:p w:rsidR="007E4F2B" w:rsidRPr="00E6746F" w:rsidRDefault="007E4F2B" w:rsidP="00E6746F">
            <w:pPr>
              <w:pStyle w:val="Tabletext"/>
            </w:pPr>
            <w:r w:rsidRPr="00E6746F">
              <w:t xml:space="preserve">an entity that makes a </w:t>
            </w:r>
            <w:r w:rsidR="00E6746F" w:rsidRPr="00E6746F">
              <w:rPr>
                <w:position w:val="6"/>
                <w:sz w:val="16"/>
              </w:rPr>
              <w:t>*</w:t>
            </w:r>
            <w:r w:rsidRPr="00E6746F">
              <w:t xml:space="preserve">supply of a courier service and has an </w:t>
            </w:r>
            <w:r w:rsidR="00E6746F" w:rsidRPr="00E6746F">
              <w:rPr>
                <w:position w:val="6"/>
                <w:sz w:val="16"/>
              </w:rPr>
              <w:t>*</w:t>
            </w:r>
            <w:r w:rsidRPr="00E6746F">
              <w:t>ABN</w:t>
            </w:r>
          </w:p>
        </w:tc>
        <w:tc>
          <w:tcPr>
            <w:tcW w:w="4397" w:type="dxa"/>
            <w:tcBorders>
              <w:top w:val="single" w:sz="2" w:space="0" w:color="auto"/>
              <w:bottom w:val="nil"/>
            </w:tcBorders>
            <w:shd w:val="clear" w:color="auto" w:fill="auto"/>
          </w:tcPr>
          <w:p w:rsidR="007E4F2B" w:rsidRPr="00E6746F" w:rsidRDefault="007E4F2B" w:rsidP="00E6746F">
            <w:pPr>
              <w:pStyle w:val="Tabletext"/>
            </w:pPr>
            <w:r w:rsidRPr="00E6746F">
              <w:t xml:space="preserve">the provision of consideration (within the meaning of the </w:t>
            </w:r>
            <w:r w:rsidR="00E6746F" w:rsidRPr="00E6746F">
              <w:rPr>
                <w:position w:val="6"/>
                <w:sz w:val="16"/>
              </w:rPr>
              <w:t>*</w:t>
            </w:r>
            <w:r w:rsidRPr="00E6746F">
              <w:t xml:space="preserve">GST Act) by the entity to another entity wholly or partly for the </w:t>
            </w:r>
            <w:r w:rsidR="00E6746F" w:rsidRPr="00E6746F">
              <w:rPr>
                <w:position w:val="6"/>
                <w:sz w:val="16"/>
              </w:rPr>
              <w:t>*</w:t>
            </w:r>
            <w:r w:rsidRPr="00E6746F">
              <w:t>supply by the other entity of a courier service, unless:</w:t>
            </w:r>
          </w:p>
          <w:p w:rsidR="007E4F2B" w:rsidRPr="00E6746F" w:rsidRDefault="007E4F2B" w:rsidP="00E6746F">
            <w:pPr>
              <w:pStyle w:val="Tablea"/>
            </w:pPr>
            <w:r w:rsidRPr="00E6746F">
              <w:t xml:space="preserve">(a) the entities are </w:t>
            </w:r>
            <w:r w:rsidR="00E6746F" w:rsidRPr="00E6746F">
              <w:rPr>
                <w:position w:val="6"/>
                <w:sz w:val="16"/>
              </w:rPr>
              <w:t>*</w:t>
            </w:r>
            <w:r w:rsidRPr="00E6746F">
              <w:t xml:space="preserve">members of the same </w:t>
            </w:r>
            <w:r w:rsidR="00E6746F" w:rsidRPr="00E6746F">
              <w:rPr>
                <w:position w:val="6"/>
                <w:sz w:val="16"/>
              </w:rPr>
              <w:t>*</w:t>
            </w:r>
            <w:r w:rsidRPr="00E6746F">
              <w:t xml:space="preserve">consolidated group or </w:t>
            </w:r>
            <w:r w:rsidR="00E6746F" w:rsidRPr="00E6746F">
              <w:rPr>
                <w:position w:val="6"/>
                <w:sz w:val="16"/>
              </w:rPr>
              <w:t>*</w:t>
            </w:r>
            <w:r w:rsidRPr="00E6746F">
              <w:t>MEC group; or</w:t>
            </w:r>
          </w:p>
          <w:p w:rsidR="007E4F2B" w:rsidRPr="00E6746F" w:rsidRDefault="007E4F2B" w:rsidP="00E6746F">
            <w:pPr>
              <w:pStyle w:val="Tablea"/>
            </w:pPr>
            <w:r w:rsidRPr="00E6746F">
              <w:t>(b) Division</w:t>
            </w:r>
            <w:r w:rsidR="00E6746F" w:rsidRPr="00E6746F">
              <w:t> </w:t>
            </w:r>
            <w:r w:rsidRPr="00E6746F">
              <w:t>12 requires that an amount be withheld from the payment of the consideration</w:t>
            </w:r>
          </w:p>
        </w:tc>
      </w:tr>
    </w:tbl>
    <w:p w:rsidR="007E4F2B" w:rsidRPr="00E6746F" w:rsidRDefault="007E4F2B" w:rsidP="00E6746F">
      <w:pPr>
        <w:pStyle w:val="ActHead7"/>
        <w:pageBreakBefore/>
      </w:pPr>
      <w:bookmarkStart w:id="27" w:name="_Toc526514515"/>
      <w:r w:rsidRPr="00E6746F">
        <w:rPr>
          <w:rStyle w:val="CharAmPartNo"/>
        </w:rPr>
        <w:t>Part</w:t>
      </w:r>
      <w:r w:rsidR="00E6746F" w:rsidRPr="00E6746F">
        <w:rPr>
          <w:rStyle w:val="CharAmPartNo"/>
        </w:rPr>
        <w:t> </w:t>
      </w:r>
      <w:r w:rsidRPr="00E6746F">
        <w:rPr>
          <w:rStyle w:val="CharAmPartNo"/>
        </w:rPr>
        <w:t>2</w:t>
      </w:r>
      <w:r w:rsidRPr="00E6746F">
        <w:t>—</w:t>
      </w:r>
      <w:r w:rsidRPr="00E6746F">
        <w:rPr>
          <w:rStyle w:val="CharAmPartText"/>
        </w:rPr>
        <w:t>Application and transitional provisions</w:t>
      </w:r>
      <w:bookmarkEnd w:id="27"/>
    </w:p>
    <w:p w:rsidR="007E4F2B" w:rsidRPr="00E6746F" w:rsidRDefault="007E4F2B" w:rsidP="00E6746F">
      <w:pPr>
        <w:pStyle w:val="ItemHead"/>
      </w:pPr>
      <w:r w:rsidRPr="00E6746F">
        <w:t>2  Application</w:t>
      </w:r>
    </w:p>
    <w:p w:rsidR="007E4F2B" w:rsidRPr="00E6746F" w:rsidRDefault="007E4F2B" w:rsidP="00E6746F">
      <w:pPr>
        <w:pStyle w:val="Subitem"/>
      </w:pPr>
      <w:r w:rsidRPr="00E6746F">
        <w:t>(1)</w:t>
      </w:r>
      <w:r w:rsidRPr="00E6746F">
        <w:tab/>
        <w:t>An inserted item applies in relation to a transaction unless:</w:t>
      </w:r>
    </w:p>
    <w:p w:rsidR="007E4F2B" w:rsidRPr="00E6746F" w:rsidRDefault="007E4F2B" w:rsidP="00E6746F">
      <w:pPr>
        <w:pStyle w:val="paragraph"/>
      </w:pPr>
      <w:r w:rsidRPr="00E6746F">
        <w:tab/>
        <w:t>(a)</w:t>
      </w:r>
      <w:r w:rsidRPr="00E6746F">
        <w:tab/>
        <w:t>the transaction happens before 1</w:t>
      </w:r>
      <w:r w:rsidR="00E6746F" w:rsidRPr="00E6746F">
        <w:t> </w:t>
      </w:r>
      <w:r w:rsidRPr="00E6746F">
        <w:t>July 2018; or</w:t>
      </w:r>
    </w:p>
    <w:p w:rsidR="007E4F2B" w:rsidRPr="00E6746F" w:rsidRDefault="007E4F2B" w:rsidP="00E6746F">
      <w:pPr>
        <w:pStyle w:val="paragraph"/>
      </w:pPr>
      <w:r w:rsidRPr="00E6746F">
        <w:tab/>
        <w:t>(b)</w:t>
      </w:r>
      <w:r w:rsidRPr="00E6746F">
        <w:tab/>
        <w:t>the transaction happens during an alternative reporting period that begins before 1</w:t>
      </w:r>
      <w:r w:rsidR="00E6746F" w:rsidRPr="00E6746F">
        <w:t> </w:t>
      </w:r>
      <w:r w:rsidRPr="00E6746F">
        <w:t>July 2018.</w:t>
      </w:r>
    </w:p>
    <w:p w:rsidR="007E4F2B" w:rsidRPr="00E6746F" w:rsidRDefault="007E4F2B" w:rsidP="00E6746F">
      <w:pPr>
        <w:pStyle w:val="Subitem"/>
      </w:pPr>
      <w:r w:rsidRPr="00E6746F">
        <w:t>(2)</w:t>
      </w:r>
      <w:r w:rsidRPr="00E6746F">
        <w:tab/>
        <w:t>In this item:</w:t>
      </w:r>
    </w:p>
    <w:p w:rsidR="007E4F2B" w:rsidRPr="00E6746F" w:rsidRDefault="007E4F2B" w:rsidP="00E6746F">
      <w:pPr>
        <w:pStyle w:val="Item"/>
      </w:pPr>
      <w:r w:rsidRPr="00E6746F">
        <w:rPr>
          <w:b/>
          <w:i/>
        </w:rPr>
        <w:t>alternative reporting period</w:t>
      </w:r>
      <w:r w:rsidRPr="00E6746F">
        <w:t xml:space="preserve">, in relation to an inserted item, means a period specified for the inserted item under </w:t>
      </w:r>
      <w:r w:rsidR="00E6746F" w:rsidRPr="00E6746F">
        <w:t>subparagraph (</w:t>
      </w:r>
      <w:r w:rsidRPr="00E6746F">
        <w:t>a)(ii) of the amended provision.</w:t>
      </w:r>
    </w:p>
    <w:p w:rsidR="007E4F2B" w:rsidRPr="00E6746F" w:rsidRDefault="007E4F2B" w:rsidP="00E6746F">
      <w:pPr>
        <w:pStyle w:val="Item"/>
      </w:pPr>
      <w:r w:rsidRPr="00E6746F">
        <w:rPr>
          <w:b/>
          <w:i/>
        </w:rPr>
        <w:t>amended provision</w:t>
      </w:r>
      <w:r w:rsidRPr="00E6746F">
        <w:t xml:space="preserve"> means section</w:t>
      </w:r>
      <w:r w:rsidR="00E6746F" w:rsidRPr="00E6746F">
        <w:t> </w:t>
      </w:r>
      <w:r w:rsidRPr="00E6746F">
        <w:t>396</w:t>
      </w:r>
      <w:r w:rsidR="009B38CB">
        <w:noBreakHyphen/>
      </w:r>
      <w:r w:rsidRPr="00E6746F">
        <w:t>55 in Schedule</w:t>
      </w:r>
      <w:r w:rsidR="00E6746F" w:rsidRPr="00E6746F">
        <w:t> </w:t>
      </w:r>
      <w:r w:rsidRPr="00E6746F">
        <w:t xml:space="preserve">1 to the </w:t>
      </w:r>
      <w:r w:rsidRPr="00E6746F">
        <w:rPr>
          <w:i/>
        </w:rPr>
        <w:t>Taxation Administration Act 1953</w:t>
      </w:r>
      <w:r w:rsidRPr="00E6746F">
        <w:t>, as amended by item</w:t>
      </w:r>
      <w:r w:rsidR="00E6746F" w:rsidRPr="00E6746F">
        <w:t> </w:t>
      </w:r>
      <w:r w:rsidRPr="00E6746F">
        <w:t>1 of this Schedule.</w:t>
      </w:r>
    </w:p>
    <w:p w:rsidR="007E4F2B" w:rsidRPr="00E6746F" w:rsidRDefault="007E4F2B" w:rsidP="00E6746F">
      <w:pPr>
        <w:pStyle w:val="Item"/>
      </w:pPr>
      <w:r w:rsidRPr="00E6746F">
        <w:rPr>
          <w:b/>
          <w:i/>
        </w:rPr>
        <w:t xml:space="preserve">inserted item </w:t>
      </w:r>
      <w:r w:rsidRPr="00E6746F">
        <w:t>means either item</w:t>
      </w:r>
      <w:r w:rsidR="00E6746F" w:rsidRPr="00E6746F">
        <w:t> </w:t>
      </w:r>
      <w:r w:rsidRPr="00E6746F">
        <w:t>11 or 12 of the table in the amended provision.</w:t>
      </w:r>
    </w:p>
    <w:p w:rsidR="00FE69E2" w:rsidRPr="00482960" w:rsidRDefault="00FE69E2" w:rsidP="00FE69E2">
      <w:pPr>
        <w:pStyle w:val="ItemHead"/>
      </w:pPr>
      <w:r w:rsidRPr="00482960">
        <w:t>3  General exemptions</w:t>
      </w:r>
    </w:p>
    <w:p w:rsidR="00FE69E2" w:rsidRPr="00482960" w:rsidRDefault="00FE69E2" w:rsidP="00FE69E2">
      <w:pPr>
        <w:pStyle w:val="Subitem"/>
      </w:pPr>
      <w:r w:rsidRPr="00482960">
        <w:t>(1)</w:t>
      </w:r>
      <w:r w:rsidRPr="00482960">
        <w:tab/>
        <w:t>As from the commencement of this Schedule, the Commissioner is taken to have determined, under subsection 396</w:t>
      </w:r>
      <w:r w:rsidR="009B38CB">
        <w:noBreakHyphen/>
      </w:r>
      <w:r w:rsidRPr="00482960">
        <w:t xml:space="preserve">70(4) in Schedule 1 to the </w:t>
      </w:r>
      <w:r w:rsidRPr="00482960">
        <w:rPr>
          <w:i/>
        </w:rPr>
        <w:t>Taxation Administration Act 1953</w:t>
      </w:r>
      <w:r w:rsidRPr="00482960">
        <w:t xml:space="preserve">, the matters in </w:t>
      </w:r>
      <w:proofErr w:type="spellStart"/>
      <w:r w:rsidRPr="00482960">
        <w:t>subitems</w:t>
      </w:r>
      <w:proofErr w:type="spellEnd"/>
      <w:r w:rsidRPr="00482960">
        <w:t> (2) and (3).</w:t>
      </w:r>
    </w:p>
    <w:p w:rsidR="00FE69E2" w:rsidRPr="00482960" w:rsidRDefault="00FE69E2" w:rsidP="00FE69E2">
      <w:pPr>
        <w:pStyle w:val="SubitemHead"/>
      </w:pPr>
      <w:r w:rsidRPr="00482960">
        <w:t>Exemption in relation to cleaning services</w:t>
      </w:r>
    </w:p>
    <w:p w:rsidR="00FE69E2" w:rsidRPr="00482960" w:rsidRDefault="00FE69E2" w:rsidP="00FE69E2">
      <w:pPr>
        <w:pStyle w:val="Subitem"/>
      </w:pPr>
      <w:r w:rsidRPr="00482960">
        <w:t>(2)</w:t>
      </w:r>
      <w:r w:rsidRPr="00482960">
        <w:tab/>
        <w:t xml:space="preserve">Where the amended provision requires an entity to prepare and give a report for a transaction that is described in item 11 of the table in that provision and that happens during a particular period (the </w:t>
      </w:r>
      <w:r w:rsidRPr="00482960">
        <w:rPr>
          <w:b/>
          <w:i/>
        </w:rPr>
        <w:t>reporting period</w:t>
      </w:r>
      <w:r w:rsidRPr="00482960">
        <w:t>), the entity is not so required if:</w:t>
      </w:r>
    </w:p>
    <w:p w:rsidR="00FE69E2" w:rsidRPr="00482960" w:rsidRDefault="00FE69E2" w:rsidP="00FE69E2">
      <w:pPr>
        <w:pStyle w:val="paragraph"/>
      </w:pPr>
      <w:r w:rsidRPr="00482960">
        <w:tab/>
        <w:t>(a)</w:t>
      </w:r>
      <w:r w:rsidRPr="00482960">
        <w:tab/>
        <w:t>the total value of the consideration that:</w:t>
      </w:r>
    </w:p>
    <w:p w:rsidR="00FE69E2" w:rsidRPr="00482960" w:rsidRDefault="00FE69E2" w:rsidP="00FE69E2">
      <w:pPr>
        <w:pStyle w:val="paragraphsub"/>
      </w:pPr>
      <w:r w:rsidRPr="00482960">
        <w:tab/>
        <w:t>(</w:t>
      </w:r>
      <w:proofErr w:type="spellStart"/>
      <w:r w:rsidRPr="00482960">
        <w:t>i</w:t>
      </w:r>
      <w:proofErr w:type="spellEnd"/>
      <w:r w:rsidRPr="00482960">
        <w:t>)</w:t>
      </w:r>
      <w:r w:rsidRPr="00482960">
        <w:tab/>
        <w:t>is received by the entity during the reporting period; and</w:t>
      </w:r>
    </w:p>
    <w:p w:rsidR="00FE69E2" w:rsidRPr="00482960" w:rsidRDefault="00FE69E2" w:rsidP="00FE69E2">
      <w:pPr>
        <w:pStyle w:val="paragraphsub"/>
      </w:pPr>
      <w:r w:rsidRPr="00482960">
        <w:tab/>
        <w:t>(ii)</w:t>
      </w:r>
      <w:r w:rsidRPr="00482960">
        <w:tab/>
        <w:t>relates to the supply by the entity, including by a contractor or subcontractor on behalf of the entity, of a cleaning service;</w:t>
      </w:r>
    </w:p>
    <w:p w:rsidR="00FE69E2" w:rsidRPr="00482960" w:rsidRDefault="00FE69E2" w:rsidP="00FE69E2">
      <w:pPr>
        <w:pStyle w:val="paragraph"/>
      </w:pPr>
      <w:r w:rsidRPr="00482960">
        <w:tab/>
      </w:r>
      <w:r w:rsidRPr="00482960">
        <w:tab/>
        <w:t>is less than 10% of the entity’s relevant GST turnover as at the end of the reporting period; and</w:t>
      </w:r>
    </w:p>
    <w:p w:rsidR="00FE69E2" w:rsidRPr="00482960" w:rsidRDefault="00FE69E2" w:rsidP="00FE69E2">
      <w:pPr>
        <w:pStyle w:val="paragraph"/>
      </w:pPr>
      <w:r w:rsidRPr="00482960">
        <w:tab/>
        <w:t>(b)</w:t>
      </w:r>
      <w:r w:rsidRPr="00482960">
        <w:tab/>
        <w:t>the transaction is not described in another item of the table in the amended provision; and</w:t>
      </w:r>
    </w:p>
    <w:p w:rsidR="00FE69E2" w:rsidRPr="00482960" w:rsidRDefault="00FE69E2" w:rsidP="00FE69E2">
      <w:pPr>
        <w:pStyle w:val="paragraph"/>
      </w:pPr>
      <w:r w:rsidRPr="00482960">
        <w:tab/>
        <w:t>(c)</w:t>
      </w:r>
      <w:r w:rsidRPr="00482960">
        <w:tab/>
        <w:t>the entity has not, before the time by which the amended provision requires the report to be given, or within such further time allowed by the Commissioner, chosen to be required to prepare and give a report for the transaction.</w:t>
      </w:r>
    </w:p>
    <w:p w:rsidR="00FE69E2" w:rsidRPr="00482960" w:rsidRDefault="00FE69E2" w:rsidP="00FE69E2">
      <w:pPr>
        <w:pStyle w:val="SubitemHead"/>
      </w:pPr>
      <w:r w:rsidRPr="00482960">
        <w:t>Exemption in relation to courier services</w:t>
      </w:r>
    </w:p>
    <w:p w:rsidR="00FE69E2" w:rsidRPr="00482960" w:rsidRDefault="00FE69E2" w:rsidP="00FE69E2">
      <w:pPr>
        <w:pStyle w:val="Subitem"/>
      </w:pPr>
      <w:r w:rsidRPr="00482960">
        <w:t>(3)</w:t>
      </w:r>
      <w:r w:rsidRPr="00482960">
        <w:tab/>
        <w:t xml:space="preserve">Where the amended provision requires an entity to prepare and give a report for a transaction that is described in item 12 of the table in that provision and that happens during a particular period (the </w:t>
      </w:r>
      <w:r w:rsidRPr="00482960">
        <w:rPr>
          <w:b/>
          <w:i/>
        </w:rPr>
        <w:t>reporting period</w:t>
      </w:r>
      <w:r w:rsidRPr="00482960">
        <w:t>), the entity is not so required if:</w:t>
      </w:r>
    </w:p>
    <w:p w:rsidR="00FE69E2" w:rsidRPr="00482960" w:rsidRDefault="00FE69E2" w:rsidP="00FE69E2">
      <w:pPr>
        <w:pStyle w:val="paragraph"/>
      </w:pPr>
      <w:r w:rsidRPr="00482960">
        <w:tab/>
        <w:t>(a)</w:t>
      </w:r>
      <w:r w:rsidRPr="00482960">
        <w:tab/>
        <w:t>the total value of the consideration that:</w:t>
      </w:r>
    </w:p>
    <w:p w:rsidR="00FE69E2" w:rsidRPr="00482960" w:rsidRDefault="00FE69E2" w:rsidP="00FE69E2">
      <w:pPr>
        <w:pStyle w:val="paragraphsub"/>
      </w:pPr>
      <w:r w:rsidRPr="00482960">
        <w:tab/>
        <w:t>(</w:t>
      </w:r>
      <w:proofErr w:type="spellStart"/>
      <w:r w:rsidRPr="00482960">
        <w:t>i</w:t>
      </w:r>
      <w:proofErr w:type="spellEnd"/>
      <w:r w:rsidRPr="00482960">
        <w:t>)</w:t>
      </w:r>
      <w:r w:rsidRPr="00482960">
        <w:tab/>
        <w:t>is received by the entity during the reporting period; and</w:t>
      </w:r>
    </w:p>
    <w:p w:rsidR="00FE69E2" w:rsidRPr="00482960" w:rsidRDefault="00FE69E2" w:rsidP="00FE69E2">
      <w:pPr>
        <w:pStyle w:val="paragraphsub"/>
      </w:pPr>
      <w:r w:rsidRPr="00482960">
        <w:tab/>
        <w:t>(ii)</w:t>
      </w:r>
      <w:r w:rsidRPr="00482960">
        <w:tab/>
        <w:t>relates to the supply by the entity, including by a contractor or subcontractor on behalf of the entity, of a courier service;</w:t>
      </w:r>
    </w:p>
    <w:p w:rsidR="00FE69E2" w:rsidRPr="00482960" w:rsidRDefault="00FE69E2" w:rsidP="00FE69E2">
      <w:pPr>
        <w:pStyle w:val="paragraph"/>
      </w:pPr>
      <w:r w:rsidRPr="00482960">
        <w:tab/>
      </w:r>
      <w:r w:rsidRPr="00482960">
        <w:tab/>
        <w:t>is less than 10% of the entity’s relevant GST turnover as at the end of the reporting period; and</w:t>
      </w:r>
    </w:p>
    <w:p w:rsidR="00FE69E2" w:rsidRPr="00482960" w:rsidRDefault="00FE69E2" w:rsidP="00FE69E2">
      <w:pPr>
        <w:pStyle w:val="paragraph"/>
      </w:pPr>
      <w:r w:rsidRPr="00482960">
        <w:tab/>
        <w:t>(b)</w:t>
      </w:r>
      <w:r w:rsidRPr="00482960">
        <w:tab/>
        <w:t>the transaction is not described in another item of the table in the amended provision; and</w:t>
      </w:r>
    </w:p>
    <w:p w:rsidR="00FE69E2" w:rsidRPr="00482960" w:rsidRDefault="00FE69E2" w:rsidP="00FE69E2">
      <w:pPr>
        <w:pStyle w:val="paragraph"/>
      </w:pPr>
      <w:r w:rsidRPr="00482960">
        <w:tab/>
        <w:t>(c)</w:t>
      </w:r>
      <w:r w:rsidRPr="00482960">
        <w:tab/>
        <w:t>the entity has not, before the time by which the amended provision requires the report to be given, or within such further time allowed by the Commissioner, chosen to be required to prepare and give a report for the transaction.</w:t>
      </w:r>
    </w:p>
    <w:p w:rsidR="00FE69E2" w:rsidRPr="00482960" w:rsidRDefault="00FE69E2" w:rsidP="00FE69E2">
      <w:pPr>
        <w:pStyle w:val="SubitemHead"/>
      </w:pPr>
      <w:r w:rsidRPr="00482960">
        <w:t>Determination not a legislative instrument</w:t>
      </w:r>
    </w:p>
    <w:p w:rsidR="00FE69E2" w:rsidRPr="00482960" w:rsidRDefault="00FE69E2" w:rsidP="00FE69E2">
      <w:pPr>
        <w:pStyle w:val="Subitem"/>
      </w:pPr>
      <w:r w:rsidRPr="00482960">
        <w:t>(4)</w:t>
      </w:r>
      <w:r w:rsidRPr="00482960">
        <w:tab/>
        <w:t xml:space="preserve">The determination under </w:t>
      </w:r>
      <w:proofErr w:type="spellStart"/>
      <w:r w:rsidRPr="00482960">
        <w:t>subitem</w:t>
      </w:r>
      <w:proofErr w:type="spellEnd"/>
      <w:r w:rsidRPr="00482960">
        <w:t> (1) is not a legislative instrument.</w:t>
      </w:r>
    </w:p>
    <w:p w:rsidR="00FE69E2" w:rsidRPr="00482960" w:rsidRDefault="00FE69E2" w:rsidP="00FE69E2">
      <w:pPr>
        <w:pStyle w:val="SubitemHead"/>
      </w:pPr>
      <w:r w:rsidRPr="00482960">
        <w:t>Repeal or amendment of determination</w:t>
      </w:r>
    </w:p>
    <w:p w:rsidR="00FE69E2" w:rsidRPr="00482960" w:rsidRDefault="00FE69E2" w:rsidP="00FE69E2">
      <w:pPr>
        <w:pStyle w:val="Subitem"/>
      </w:pPr>
      <w:r w:rsidRPr="00482960">
        <w:t>(5)</w:t>
      </w:r>
      <w:r w:rsidRPr="00482960">
        <w:tab/>
        <w:t>The Commissioner may, by legislative instrument under subsection 396</w:t>
      </w:r>
      <w:r w:rsidR="009B38CB">
        <w:noBreakHyphen/>
      </w:r>
      <w:r w:rsidRPr="00482960">
        <w:t xml:space="preserve">70(4) in Schedule 1 to the </w:t>
      </w:r>
      <w:r w:rsidRPr="00482960">
        <w:rPr>
          <w:i/>
        </w:rPr>
        <w:t>Taxation Administration Act 1953</w:t>
      </w:r>
      <w:r w:rsidRPr="00482960">
        <w:t>, repeal or amend the determination as if the Commissioner had made it by legislative instrument under subsection 396</w:t>
      </w:r>
      <w:r w:rsidR="009B38CB">
        <w:noBreakHyphen/>
      </w:r>
      <w:r w:rsidRPr="00482960">
        <w:t>70(4).</w:t>
      </w:r>
    </w:p>
    <w:p w:rsidR="00FE69E2" w:rsidRPr="00482960" w:rsidRDefault="00FE69E2" w:rsidP="00FE69E2">
      <w:pPr>
        <w:pStyle w:val="notemargin"/>
      </w:pPr>
      <w:r w:rsidRPr="00482960">
        <w:t>Note:</w:t>
      </w:r>
      <w:r w:rsidRPr="00482960">
        <w:tab/>
        <w:t xml:space="preserve">See subsection 33(3) of the </w:t>
      </w:r>
      <w:r w:rsidRPr="00482960">
        <w:rPr>
          <w:i/>
        </w:rPr>
        <w:t>Acts Interpretation Act 1901</w:t>
      </w:r>
      <w:r w:rsidRPr="00482960">
        <w:t xml:space="preserve">. The legislative instrument would provide that the determination under </w:t>
      </w:r>
      <w:proofErr w:type="spellStart"/>
      <w:r w:rsidRPr="00482960">
        <w:t>subitem</w:t>
      </w:r>
      <w:proofErr w:type="spellEnd"/>
      <w:r w:rsidRPr="00482960">
        <w:t> (1) is repealed or amended.</w:t>
      </w:r>
    </w:p>
    <w:p w:rsidR="00FE69E2" w:rsidRPr="00482960" w:rsidRDefault="00FE69E2" w:rsidP="00FE69E2">
      <w:pPr>
        <w:pStyle w:val="Subitem"/>
      </w:pPr>
      <w:r w:rsidRPr="00482960">
        <w:t>(6)</w:t>
      </w:r>
      <w:r w:rsidRPr="00482960">
        <w:tab/>
        <w:t>For paragraphs (2)(c) and (3)(c), giving a report for the transaction is sufficient evidence of the making of the choice.</w:t>
      </w:r>
    </w:p>
    <w:p w:rsidR="00FE69E2" w:rsidRPr="00482960" w:rsidRDefault="00FE69E2" w:rsidP="00FE69E2">
      <w:pPr>
        <w:pStyle w:val="SubitemHead"/>
      </w:pPr>
      <w:r w:rsidRPr="00482960">
        <w:t>Definitions</w:t>
      </w:r>
    </w:p>
    <w:p w:rsidR="00FE69E2" w:rsidRPr="00482960" w:rsidRDefault="00FE69E2" w:rsidP="00FE69E2">
      <w:pPr>
        <w:pStyle w:val="Subitem"/>
      </w:pPr>
      <w:r w:rsidRPr="00482960">
        <w:t>(7)</w:t>
      </w:r>
      <w:r w:rsidRPr="00482960">
        <w:tab/>
        <w:t>In this item:</w:t>
      </w:r>
    </w:p>
    <w:p w:rsidR="00FE69E2" w:rsidRPr="00482960" w:rsidRDefault="00FE69E2" w:rsidP="00FE69E2">
      <w:pPr>
        <w:pStyle w:val="Item"/>
      </w:pPr>
      <w:r w:rsidRPr="00482960">
        <w:rPr>
          <w:b/>
          <w:i/>
        </w:rPr>
        <w:t>amended provision</w:t>
      </w:r>
      <w:r w:rsidRPr="00482960">
        <w:t xml:space="preserve"> means section 396</w:t>
      </w:r>
      <w:r w:rsidR="009B38CB">
        <w:noBreakHyphen/>
      </w:r>
      <w:r w:rsidRPr="00482960">
        <w:t xml:space="preserve">55 in Schedule 1 to the </w:t>
      </w:r>
      <w:r w:rsidRPr="00482960">
        <w:rPr>
          <w:i/>
        </w:rPr>
        <w:t>Taxation Administration Act 1953</w:t>
      </w:r>
      <w:r w:rsidRPr="00482960">
        <w:t>, as amended by item 1 of this Schedule.</w:t>
      </w:r>
    </w:p>
    <w:p w:rsidR="00FE69E2" w:rsidRPr="00482960" w:rsidRDefault="00FE69E2" w:rsidP="00FE69E2">
      <w:pPr>
        <w:pStyle w:val="Item"/>
      </w:pPr>
      <w:r w:rsidRPr="00482960">
        <w:rPr>
          <w:b/>
          <w:i/>
        </w:rPr>
        <w:t>relevant GST turnover</w:t>
      </w:r>
      <w:r w:rsidRPr="00482960">
        <w:t>, as at the end of a reporting period, means:</w:t>
      </w:r>
    </w:p>
    <w:p w:rsidR="00FE69E2" w:rsidRPr="00482960" w:rsidRDefault="00FE69E2" w:rsidP="00FE69E2">
      <w:pPr>
        <w:pStyle w:val="paragraph"/>
      </w:pPr>
      <w:r w:rsidRPr="00482960">
        <w:tab/>
        <w:t>(a)</w:t>
      </w:r>
      <w:r w:rsidRPr="00482960">
        <w:tab/>
        <w:t>if the entity has been making supplies for at least 12 months—the entity’s current GST turnover as at the end of the reporting period; or</w:t>
      </w:r>
    </w:p>
    <w:p w:rsidR="00FF5C79" w:rsidRDefault="00FE69E2" w:rsidP="00FE69E2">
      <w:pPr>
        <w:pStyle w:val="paragraph"/>
      </w:pPr>
      <w:r w:rsidRPr="00482960">
        <w:tab/>
        <w:t>(b)</w:t>
      </w:r>
      <w:r w:rsidRPr="00482960">
        <w:tab/>
        <w:t xml:space="preserve">otherwise—the entity’s projected GST turnover, within the meaning of the </w:t>
      </w:r>
      <w:r w:rsidRPr="00482960">
        <w:rPr>
          <w:i/>
        </w:rPr>
        <w:t>A New Tax System (Goods and Services Tax) Act 1999</w:t>
      </w:r>
      <w:r w:rsidRPr="00482960">
        <w:t>, as at the end of the reporting period.</w:t>
      </w:r>
    </w:p>
    <w:p w:rsidR="009A37DF" w:rsidRDefault="009A37DF" w:rsidP="009A37DF"/>
    <w:p w:rsidR="009A37DF" w:rsidRDefault="009A37DF" w:rsidP="009A37DF">
      <w:pPr>
        <w:pStyle w:val="AssentBk"/>
        <w:keepNext/>
      </w:pPr>
    </w:p>
    <w:p w:rsidR="009A37DF" w:rsidRDefault="009A37DF" w:rsidP="009A37DF">
      <w:pPr>
        <w:pStyle w:val="AssentBk"/>
        <w:keepNext/>
      </w:pPr>
    </w:p>
    <w:p w:rsidR="009A37DF" w:rsidRDefault="009A37DF" w:rsidP="009A37DF">
      <w:pPr>
        <w:pStyle w:val="2ndRd"/>
        <w:keepNext/>
        <w:pBdr>
          <w:top w:val="single" w:sz="2" w:space="1" w:color="auto"/>
        </w:pBdr>
      </w:pPr>
    </w:p>
    <w:p w:rsidR="009A37DF" w:rsidRDefault="009A37DF" w:rsidP="000C5962">
      <w:pPr>
        <w:pStyle w:val="2ndRd"/>
        <w:keepNext/>
        <w:spacing w:line="260" w:lineRule="atLeast"/>
        <w:rPr>
          <w:i/>
        </w:rPr>
      </w:pPr>
      <w:r>
        <w:t>[</w:t>
      </w:r>
      <w:r>
        <w:rPr>
          <w:i/>
        </w:rPr>
        <w:t>Minister’s second reading speech made in—</w:t>
      </w:r>
    </w:p>
    <w:p w:rsidR="009A37DF" w:rsidRDefault="009A37DF" w:rsidP="000C5962">
      <w:pPr>
        <w:pStyle w:val="2ndRd"/>
        <w:keepNext/>
        <w:spacing w:line="260" w:lineRule="atLeast"/>
        <w:rPr>
          <w:i/>
        </w:rPr>
      </w:pPr>
      <w:r>
        <w:rPr>
          <w:i/>
        </w:rPr>
        <w:t>House of Representatives on 7 February 2018</w:t>
      </w:r>
    </w:p>
    <w:p w:rsidR="009A37DF" w:rsidRDefault="009A37DF" w:rsidP="000C5962">
      <w:pPr>
        <w:pStyle w:val="2ndRd"/>
        <w:keepNext/>
        <w:spacing w:line="260" w:lineRule="atLeast"/>
        <w:rPr>
          <w:i/>
        </w:rPr>
      </w:pPr>
      <w:r>
        <w:rPr>
          <w:i/>
        </w:rPr>
        <w:t>Senate on 18 June 2018</w:t>
      </w:r>
      <w:r>
        <w:t>]</w:t>
      </w:r>
    </w:p>
    <w:p w:rsidR="009A37DF" w:rsidRDefault="009A37DF" w:rsidP="000C5962"/>
    <w:p w:rsidR="00615179" w:rsidRPr="009A37DF" w:rsidRDefault="009A37DF" w:rsidP="009A37DF">
      <w:pPr>
        <w:framePr w:hSpace="180" w:wrap="around" w:vAnchor="text" w:hAnchor="page" w:x="2386" w:y="4246"/>
      </w:pPr>
      <w:r>
        <w:t>(5/18)</w:t>
      </w:r>
    </w:p>
    <w:p w:rsidR="009A37DF" w:rsidRDefault="009A37DF"/>
    <w:sectPr w:rsidR="009A37DF" w:rsidSect="00615179">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9FF" w:rsidRDefault="00B809FF" w:rsidP="0048364F">
      <w:pPr>
        <w:spacing w:line="240" w:lineRule="auto"/>
      </w:pPr>
      <w:r>
        <w:separator/>
      </w:r>
    </w:p>
  </w:endnote>
  <w:endnote w:type="continuationSeparator" w:id="0">
    <w:p w:rsidR="00B809FF" w:rsidRDefault="00B809F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91" w:rsidRPr="005F1388" w:rsidRDefault="00250991" w:rsidP="00E6746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7DF" w:rsidRDefault="009A37DF" w:rsidP="00CD12A5">
    <w:pPr>
      <w:pStyle w:val="ScalePlusRef"/>
    </w:pPr>
    <w:r>
      <w:t>Note: An electronic version of this Act is available on the Federal Register of Legislation (</w:t>
    </w:r>
    <w:hyperlink r:id="rId1" w:history="1">
      <w:r>
        <w:t>https://www.legislation.gov.au/</w:t>
      </w:r>
    </w:hyperlink>
    <w:r>
      <w:t>)</w:t>
    </w:r>
  </w:p>
  <w:p w:rsidR="009A37DF" w:rsidRDefault="009A37DF" w:rsidP="00CD12A5"/>
  <w:p w:rsidR="00250991" w:rsidRDefault="00250991" w:rsidP="00E6746F">
    <w:pPr>
      <w:pStyle w:val="Footer"/>
      <w:spacing w:before="120"/>
    </w:pPr>
  </w:p>
  <w:p w:rsidR="00250991" w:rsidRPr="005F1388" w:rsidRDefault="00250991" w:rsidP="00250991">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91" w:rsidRPr="00ED79B6" w:rsidRDefault="00250991" w:rsidP="00E6746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91" w:rsidRDefault="00250991" w:rsidP="00E6746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50991" w:rsidTr="006E5E6F">
      <w:tc>
        <w:tcPr>
          <w:tcW w:w="646" w:type="dxa"/>
        </w:tcPr>
        <w:p w:rsidR="00250991" w:rsidRDefault="00250991" w:rsidP="006E5E6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763CE">
            <w:rPr>
              <w:i/>
              <w:noProof/>
              <w:sz w:val="18"/>
            </w:rPr>
            <w:t>xi</w:t>
          </w:r>
          <w:r w:rsidRPr="00ED79B6">
            <w:rPr>
              <w:i/>
              <w:sz w:val="18"/>
            </w:rPr>
            <w:fldChar w:fldCharType="end"/>
          </w:r>
        </w:p>
      </w:tc>
      <w:tc>
        <w:tcPr>
          <w:tcW w:w="5387" w:type="dxa"/>
        </w:tcPr>
        <w:p w:rsidR="00250991" w:rsidRDefault="00250991" w:rsidP="006E5E6F">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763CE">
            <w:rPr>
              <w:i/>
              <w:sz w:val="18"/>
            </w:rPr>
            <w:t>Treasury Laws Amendment (Black Economy Taskforce Measures No. 1) Act 2018</w:t>
          </w:r>
          <w:r w:rsidRPr="00ED79B6">
            <w:rPr>
              <w:i/>
              <w:sz w:val="18"/>
            </w:rPr>
            <w:fldChar w:fldCharType="end"/>
          </w:r>
        </w:p>
      </w:tc>
      <w:tc>
        <w:tcPr>
          <w:tcW w:w="1270" w:type="dxa"/>
        </w:tcPr>
        <w:p w:rsidR="00250991" w:rsidRDefault="00250991" w:rsidP="006E5E6F">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763CE">
            <w:rPr>
              <w:i/>
              <w:sz w:val="18"/>
            </w:rPr>
            <w:t>No. 121, 2018</w:t>
          </w:r>
          <w:r w:rsidRPr="00ED79B6">
            <w:rPr>
              <w:i/>
              <w:sz w:val="18"/>
            </w:rPr>
            <w:fldChar w:fldCharType="end"/>
          </w:r>
        </w:p>
      </w:tc>
    </w:tr>
  </w:tbl>
  <w:p w:rsidR="00250991" w:rsidRDefault="00250991" w:rsidP="0025099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91" w:rsidRDefault="00250991" w:rsidP="00E6746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50991" w:rsidTr="006E5E6F">
      <w:tc>
        <w:tcPr>
          <w:tcW w:w="1247" w:type="dxa"/>
        </w:tcPr>
        <w:p w:rsidR="00250991" w:rsidRDefault="00250991" w:rsidP="006E5E6F">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763CE">
            <w:rPr>
              <w:i/>
              <w:sz w:val="18"/>
            </w:rPr>
            <w:t>No. 121, 2018</w:t>
          </w:r>
          <w:r w:rsidRPr="00ED79B6">
            <w:rPr>
              <w:i/>
              <w:sz w:val="18"/>
            </w:rPr>
            <w:fldChar w:fldCharType="end"/>
          </w:r>
        </w:p>
      </w:tc>
      <w:tc>
        <w:tcPr>
          <w:tcW w:w="5387" w:type="dxa"/>
        </w:tcPr>
        <w:p w:rsidR="00250991" w:rsidRDefault="00250991" w:rsidP="006E5E6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763CE">
            <w:rPr>
              <w:i/>
              <w:sz w:val="18"/>
            </w:rPr>
            <w:t>Treasury Laws Amendment (Black Economy Taskforce Measures No. 1) Act 2018</w:t>
          </w:r>
          <w:r w:rsidRPr="00ED79B6">
            <w:rPr>
              <w:i/>
              <w:sz w:val="18"/>
            </w:rPr>
            <w:fldChar w:fldCharType="end"/>
          </w:r>
        </w:p>
      </w:tc>
      <w:tc>
        <w:tcPr>
          <w:tcW w:w="669" w:type="dxa"/>
        </w:tcPr>
        <w:p w:rsidR="00250991" w:rsidRDefault="00250991" w:rsidP="006E5E6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763CE">
            <w:rPr>
              <w:i/>
              <w:noProof/>
              <w:sz w:val="18"/>
            </w:rPr>
            <w:t>i</w:t>
          </w:r>
          <w:r w:rsidRPr="00ED79B6">
            <w:rPr>
              <w:i/>
              <w:sz w:val="18"/>
            </w:rPr>
            <w:fldChar w:fldCharType="end"/>
          </w:r>
        </w:p>
      </w:tc>
    </w:tr>
  </w:tbl>
  <w:p w:rsidR="00250991" w:rsidRPr="00ED79B6" w:rsidRDefault="00250991" w:rsidP="00250991">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91" w:rsidRPr="00A961C4" w:rsidRDefault="00250991" w:rsidP="00E6746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50991" w:rsidTr="00E6746F">
      <w:tc>
        <w:tcPr>
          <w:tcW w:w="646" w:type="dxa"/>
        </w:tcPr>
        <w:p w:rsidR="00250991" w:rsidRDefault="00250991" w:rsidP="006E5E6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763CE">
            <w:rPr>
              <w:i/>
              <w:noProof/>
              <w:sz w:val="18"/>
            </w:rPr>
            <w:t>12</w:t>
          </w:r>
          <w:r w:rsidRPr="007A1328">
            <w:rPr>
              <w:i/>
              <w:sz w:val="18"/>
            </w:rPr>
            <w:fldChar w:fldCharType="end"/>
          </w:r>
        </w:p>
      </w:tc>
      <w:tc>
        <w:tcPr>
          <w:tcW w:w="5387" w:type="dxa"/>
        </w:tcPr>
        <w:p w:rsidR="00250991" w:rsidRDefault="00250991" w:rsidP="006E5E6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763CE">
            <w:rPr>
              <w:i/>
              <w:sz w:val="18"/>
            </w:rPr>
            <w:t>Treasury Laws Amendment (Black Economy Taskforce Measures No. 1) Act 2018</w:t>
          </w:r>
          <w:r w:rsidRPr="007A1328">
            <w:rPr>
              <w:i/>
              <w:sz w:val="18"/>
            </w:rPr>
            <w:fldChar w:fldCharType="end"/>
          </w:r>
        </w:p>
      </w:tc>
      <w:tc>
        <w:tcPr>
          <w:tcW w:w="1270" w:type="dxa"/>
        </w:tcPr>
        <w:p w:rsidR="00250991" w:rsidRDefault="00250991" w:rsidP="006E5E6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763CE">
            <w:rPr>
              <w:i/>
              <w:sz w:val="18"/>
            </w:rPr>
            <w:t>No. 121, 2018</w:t>
          </w:r>
          <w:r w:rsidRPr="007A1328">
            <w:rPr>
              <w:i/>
              <w:sz w:val="18"/>
            </w:rPr>
            <w:fldChar w:fldCharType="end"/>
          </w:r>
        </w:p>
      </w:tc>
    </w:tr>
  </w:tbl>
  <w:p w:rsidR="00250991" w:rsidRPr="00A961C4" w:rsidRDefault="00250991" w:rsidP="00250991">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91" w:rsidRPr="00A961C4" w:rsidRDefault="00250991" w:rsidP="00E6746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50991" w:rsidTr="00E6746F">
      <w:tc>
        <w:tcPr>
          <w:tcW w:w="1247" w:type="dxa"/>
        </w:tcPr>
        <w:p w:rsidR="00250991" w:rsidRDefault="00250991" w:rsidP="006E5E6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763CE">
            <w:rPr>
              <w:i/>
              <w:sz w:val="18"/>
            </w:rPr>
            <w:t>No. 121, 2018</w:t>
          </w:r>
          <w:r w:rsidRPr="007A1328">
            <w:rPr>
              <w:i/>
              <w:sz w:val="18"/>
            </w:rPr>
            <w:fldChar w:fldCharType="end"/>
          </w:r>
        </w:p>
      </w:tc>
      <w:tc>
        <w:tcPr>
          <w:tcW w:w="5387" w:type="dxa"/>
        </w:tcPr>
        <w:p w:rsidR="00250991" w:rsidRDefault="00250991" w:rsidP="006E5E6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763CE">
            <w:rPr>
              <w:i/>
              <w:sz w:val="18"/>
            </w:rPr>
            <w:t>Treasury Laws Amendment (Black Economy Taskforce Measures No. 1) Act 2018</w:t>
          </w:r>
          <w:r w:rsidRPr="007A1328">
            <w:rPr>
              <w:i/>
              <w:sz w:val="18"/>
            </w:rPr>
            <w:fldChar w:fldCharType="end"/>
          </w:r>
        </w:p>
      </w:tc>
      <w:tc>
        <w:tcPr>
          <w:tcW w:w="669" w:type="dxa"/>
        </w:tcPr>
        <w:p w:rsidR="00250991" w:rsidRDefault="00250991" w:rsidP="006E5E6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763CE">
            <w:rPr>
              <w:i/>
              <w:noProof/>
              <w:sz w:val="18"/>
            </w:rPr>
            <w:t>13</w:t>
          </w:r>
          <w:r w:rsidRPr="007A1328">
            <w:rPr>
              <w:i/>
              <w:sz w:val="18"/>
            </w:rPr>
            <w:fldChar w:fldCharType="end"/>
          </w:r>
        </w:p>
      </w:tc>
    </w:tr>
  </w:tbl>
  <w:p w:rsidR="00250991" w:rsidRPr="00055B5C" w:rsidRDefault="00250991" w:rsidP="0025099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91" w:rsidRPr="00A961C4" w:rsidRDefault="00250991" w:rsidP="00E6746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50991" w:rsidTr="00E6746F">
      <w:tc>
        <w:tcPr>
          <w:tcW w:w="1247" w:type="dxa"/>
        </w:tcPr>
        <w:p w:rsidR="00250991" w:rsidRDefault="00250991" w:rsidP="006E5E6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763CE">
            <w:rPr>
              <w:i/>
              <w:sz w:val="18"/>
            </w:rPr>
            <w:t>No. 121, 2018</w:t>
          </w:r>
          <w:r w:rsidRPr="007A1328">
            <w:rPr>
              <w:i/>
              <w:sz w:val="18"/>
            </w:rPr>
            <w:fldChar w:fldCharType="end"/>
          </w:r>
        </w:p>
      </w:tc>
      <w:tc>
        <w:tcPr>
          <w:tcW w:w="5387" w:type="dxa"/>
        </w:tcPr>
        <w:p w:rsidR="00250991" w:rsidRDefault="00250991" w:rsidP="006E5E6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763CE">
            <w:rPr>
              <w:i/>
              <w:sz w:val="18"/>
            </w:rPr>
            <w:t>Treasury Laws Amendment (Black Economy Taskforce Measures No. 1) Act 2018</w:t>
          </w:r>
          <w:r w:rsidRPr="007A1328">
            <w:rPr>
              <w:i/>
              <w:sz w:val="18"/>
            </w:rPr>
            <w:fldChar w:fldCharType="end"/>
          </w:r>
        </w:p>
      </w:tc>
      <w:tc>
        <w:tcPr>
          <w:tcW w:w="669" w:type="dxa"/>
        </w:tcPr>
        <w:p w:rsidR="00250991" w:rsidRDefault="00250991" w:rsidP="006E5E6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763CE">
            <w:rPr>
              <w:i/>
              <w:noProof/>
              <w:sz w:val="18"/>
            </w:rPr>
            <w:t>1</w:t>
          </w:r>
          <w:r w:rsidRPr="007A1328">
            <w:rPr>
              <w:i/>
              <w:sz w:val="18"/>
            </w:rPr>
            <w:fldChar w:fldCharType="end"/>
          </w:r>
        </w:p>
      </w:tc>
    </w:tr>
  </w:tbl>
  <w:p w:rsidR="00250991" w:rsidRPr="00A961C4" w:rsidRDefault="00250991" w:rsidP="00250991">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9FF" w:rsidRDefault="00B809FF" w:rsidP="0048364F">
      <w:pPr>
        <w:spacing w:line="240" w:lineRule="auto"/>
      </w:pPr>
      <w:r>
        <w:separator/>
      </w:r>
    </w:p>
  </w:footnote>
  <w:footnote w:type="continuationSeparator" w:id="0">
    <w:p w:rsidR="00B809FF" w:rsidRDefault="00B809F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91" w:rsidRPr="005F1388" w:rsidRDefault="00250991" w:rsidP="00250991">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91" w:rsidRPr="005F1388" w:rsidRDefault="00250991" w:rsidP="00250991">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91" w:rsidRPr="005F1388" w:rsidRDefault="00250991" w:rsidP="00250991">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91" w:rsidRPr="00ED79B6" w:rsidRDefault="00250991" w:rsidP="00250991">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91" w:rsidRPr="00ED79B6" w:rsidRDefault="00250991" w:rsidP="00250991">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91" w:rsidRPr="00ED79B6" w:rsidRDefault="00250991" w:rsidP="00250991">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91" w:rsidRPr="00A961C4" w:rsidRDefault="00250991" w:rsidP="00250991">
    <w:pPr>
      <w:rPr>
        <w:b/>
        <w:sz w:val="20"/>
      </w:rPr>
    </w:pPr>
    <w:r>
      <w:rPr>
        <w:b/>
        <w:sz w:val="20"/>
      </w:rPr>
      <w:fldChar w:fldCharType="begin"/>
    </w:r>
    <w:r>
      <w:rPr>
        <w:b/>
        <w:sz w:val="20"/>
      </w:rPr>
      <w:instrText xml:space="preserve"> STYLEREF CharAmSchNo </w:instrText>
    </w:r>
    <w:r w:rsidR="001763CE">
      <w:rPr>
        <w:b/>
        <w:sz w:val="20"/>
      </w:rPr>
      <w:fldChar w:fldCharType="separate"/>
    </w:r>
    <w:r w:rsidR="001763CE">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763CE">
      <w:rPr>
        <w:sz w:val="20"/>
      </w:rPr>
      <w:fldChar w:fldCharType="separate"/>
    </w:r>
    <w:r w:rsidR="001763CE">
      <w:rPr>
        <w:noProof/>
        <w:sz w:val="20"/>
      </w:rPr>
      <w:t>Third party reporting</w:t>
    </w:r>
    <w:r>
      <w:rPr>
        <w:sz w:val="20"/>
      </w:rPr>
      <w:fldChar w:fldCharType="end"/>
    </w:r>
  </w:p>
  <w:p w:rsidR="00250991" w:rsidRPr="00A961C4" w:rsidRDefault="00250991" w:rsidP="00250991">
    <w:pPr>
      <w:rPr>
        <w:b/>
        <w:sz w:val="20"/>
      </w:rPr>
    </w:pPr>
    <w:r>
      <w:rPr>
        <w:b/>
        <w:sz w:val="20"/>
      </w:rPr>
      <w:fldChar w:fldCharType="begin"/>
    </w:r>
    <w:r>
      <w:rPr>
        <w:b/>
        <w:sz w:val="20"/>
      </w:rPr>
      <w:instrText xml:space="preserve"> STYLEREF CharAmPartNo </w:instrText>
    </w:r>
    <w:r w:rsidR="001763CE">
      <w:rPr>
        <w:b/>
        <w:sz w:val="20"/>
      </w:rPr>
      <w:fldChar w:fldCharType="separate"/>
    </w:r>
    <w:r w:rsidR="001763CE">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1763CE">
      <w:rPr>
        <w:sz w:val="20"/>
      </w:rPr>
      <w:fldChar w:fldCharType="separate"/>
    </w:r>
    <w:r w:rsidR="001763CE">
      <w:rPr>
        <w:noProof/>
        <w:sz w:val="20"/>
      </w:rPr>
      <w:t>Application and transitional provisions</w:t>
    </w:r>
    <w:r>
      <w:rPr>
        <w:sz w:val="20"/>
      </w:rPr>
      <w:fldChar w:fldCharType="end"/>
    </w:r>
  </w:p>
  <w:p w:rsidR="00250991" w:rsidRPr="00A961C4" w:rsidRDefault="00250991" w:rsidP="00250991">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91" w:rsidRPr="00A961C4" w:rsidRDefault="00250991" w:rsidP="00250991">
    <w:pPr>
      <w:jc w:val="right"/>
      <w:rPr>
        <w:sz w:val="20"/>
      </w:rPr>
    </w:pPr>
    <w:r w:rsidRPr="00A961C4">
      <w:rPr>
        <w:sz w:val="20"/>
      </w:rPr>
      <w:fldChar w:fldCharType="begin"/>
    </w:r>
    <w:r w:rsidRPr="00A961C4">
      <w:rPr>
        <w:sz w:val="20"/>
      </w:rPr>
      <w:instrText xml:space="preserve"> STYLEREF CharAmSchText </w:instrText>
    </w:r>
    <w:r w:rsidR="001763CE">
      <w:rPr>
        <w:sz w:val="20"/>
      </w:rPr>
      <w:fldChar w:fldCharType="separate"/>
    </w:r>
    <w:r w:rsidR="001763CE">
      <w:rPr>
        <w:noProof/>
        <w:sz w:val="20"/>
      </w:rPr>
      <w:t>Third party reporting</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763CE">
      <w:rPr>
        <w:b/>
        <w:sz w:val="20"/>
      </w:rPr>
      <w:fldChar w:fldCharType="separate"/>
    </w:r>
    <w:r w:rsidR="001763CE">
      <w:rPr>
        <w:b/>
        <w:noProof/>
        <w:sz w:val="20"/>
      </w:rPr>
      <w:t>Schedule 2</w:t>
    </w:r>
    <w:r>
      <w:rPr>
        <w:b/>
        <w:sz w:val="20"/>
      </w:rPr>
      <w:fldChar w:fldCharType="end"/>
    </w:r>
  </w:p>
  <w:p w:rsidR="00250991" w:rsidRPr="00A961C4" w:rsidRDefault="00250991" w:rsidP="00250991">
    <w:pPr>
      <w:jc w:val="right"/>
      <w:rPr>
        <w:b/>
        <w:sz w:val="20"/>
      </w:rPr>
    </w:pPr>
    <w:r w:rsidRPr="00A961C4">
      <w:rPr>
        <w:sz w:val="20"/>
      </w:rPr>
      <w:fldChar w:fldCharType="begin"/>
    </w:r>
    <w:r w:rsidRPr="00A961C4">
      <w:rPr>
        <w:sz w:val="20"/>
      </w:rPr>
      <w:instrText xml:space="preserve"> STYLEREF CharAmPartText </w:instrText>
    </w:r>
    <w:r w:rsidR="001763CE">
      <w:rPr>
        <w:sz w:val="20"/>
      </w:rPr>
      <w:fldChar w:fldCharType="separate"/>
    </w:r>
    <w:r w:rsidR="001763CE">
      <w:rPr>
        <w:noProof/>
        <w:sz w:val="20"/>
      </w:rPr>
      <w:t>Application and 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1763CE">
      <w:rPr>
        <w:b/>
        <w:sz w:val="20"/>
      </w:rPr>
      <w:fldChar w:fldCharType="separate"/>
    </w:r>
    <w:r w:rsidR="001763CE">
      <w:rPr>
        <w:b/>
        <w:noProof/>
        <w:sz w:val="20"/>
      </w:rPr>
      <w:t>Part 2</w:t>
    </w:r>
    <w:r w:rsidRPr="00A961C4">
      <w:rPr>
        <w:b/>
        <w:sz w:val="20"/>
      </w:rPr>
      <w:fldChar w:fldCharType="end"/>
    </w:r>
  </w:p>
  <w:p w:rsidR="00250991" w:rsidRPr="00A961C4" w:rsidRDefault="00250991" w:rsidP="00250991">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91" w:rsidRPr="00A961C4" w:rsidRDefault="00250991" w:rsidP="0025099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C6EBDA"/>
    <w:lvl w:ilvl="0">
      <w:start w:val="1"/>
      <w:numFmt w:val="decimal"/>
      <w:lvlText w:val="%1."/>
      <w:lvlJc w:val="left"/>
      <w:pPr>
        <w:tabs>
          <w:tab w:val="num" w:pos="1492"/>
        </w:tabs>
        <w:ind w:left="1492" w:hanging="360"/>
      </w:pPr>
    </w:lvl>
  </w:abstractNum>
  <w:abstractNum w:abstractNumId="1">
    <w:nsid w:val="FFFFFF7D"/>
    <w:multiLevelType w:val="singleLevel"/>
    <w:tmpl w:val="781AFEBC"/>
    <w:lvl w:ilvl="0">
      <w:start w:val="1"/>
      <w:numFmt w:val="decimal"/>
      <w:lvlText w:val="%1."/>
      <w:lvlJc w:val="left"/>
      <w:pPr>
        <w:tabs>
          <w:tab w:val="num" w:pos="1209"/>
        </w:tabs>
        <w:ind w:left="1209" w:hanging="360"/>
      </w:pPr>
    </w:lvl>
  </w:abstractNum>
  <w:abstractNum w:abstractNumId="2">
    <w:nsid w:val="FFFFFF7E"/>
    <w:multiLevelType w:val="singleLevel"/>
    <w:tmpl w:val="D1228AC0"/>
    <w:lvl w:ilvl="0">
      <w:start w:val="1"/>
      <w:numFmt w:val="decimal"/>
      <w:lvlText w:val="%1."/>
      <w:lvlJc w:val="left"/>
      <w:pPr>
        <w:tabs>
          <w:tab w:val="num" w:pos="926"/>
        </w:tabs>
        <w:ind w:left="926" w:hanging="360"/>
      </w:pPr>
    </w:lvl>
  </w:abstractNum>
  <w:abstractNum w:abstractNumId="3">
    <w:nsid w:val="FFFFFF7F"/>
    <w:multiLevelType w:val="singleLevel"/>
    <w:tmpl w:val="613A4E68"/>
    <w:lvl w:ilvl="0">
      <w:start w:val="1"/>
      <w:numFmt w:val="decimal"/>
      <w:lvlText w:val="%1."/>
      <w:lvlJc w:val="left"/>
      <w:pPr>
        <w:tabs>
          <w:tab w:val="num" w:pos="643"/>
        </w:tabs>
        <w:ind w:left="643" w:hanging="360"/>
      </w:pPr>
    </w:lvl>
  </w:abstractNum>
  <w:abstractNum w:abstractNumId="4">
    <w:nsid w:val="FFFFFF80"/>
    <w:multiLevelType w:val="singleLevel"/>
    <w:tmpl w:val="ED9C2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08C8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462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90C9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6488AA"/>
    <w:lvl w:ilvl="0">
      <w:start w:val="1"/>
      <w:numFmt w:val="decimal"/>
      <w:lvlText w:val="%1."/>
      <w:lvlJc w:val="left"/>
      <w:pPr>
        <w:tabs>
          <w:tab w:val="num" w:pos="360"/>
        </w:tabs>
        <w:ind w:left="360" w:hanging="360"/>
      </w:pPr>
    </w:lvl>
  </w:abstractNum>
  <w:abstractNum w:abstractNumId="9">
    <w:nsid w:val="FFFFFF89"/>
    <w:multiLevelType w:val="singleLevel"/>
    <w:tmpl w:val="5DC0F53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DDB"/>
    <w:rsid w:val="000113BC"/>
    <w:rsid w:val="000136AF"/>
    <w:rsid w:val="000417C9"/>
    <w:rsid w:val="00055B5C"/>
    <w:rsid w:val="00056391"/>
    <w:rsid w:val="00060FF9"/>
    <w:rsid w:val="000614BF"/>
    <w:rsid w:val="00075084"/>
    <w:rsid w:val="000B1FD2"/>
    <w:rsid w:val="000D05EF"/>
    <w:rsid w:val="000D3070"/>
    <w:rsid w:val="000F21C1"/>
    <w:rsid w:val="00101D90"/>
    <w:rsid w:val="00106667"/>
    <w:rsid w:val="0010745C"/>
    <w:rsid w:val="00113BD1"/>
    <w:rsid w:val="00122206"/>
    <w:rsid w:val="001274F3"/>
    <w:rsid w:val="0015646E"/>
    <w:rsid w:val="001643C9"/>
    <w:rsid w:val="00165568"/>
    <w:rsid w:val="00165C75"/>
    <w:rsid w:val="00166C2F"/>
    <w:rsid w:val="001716C9"/>
    <w:rsid w:val="00173363"/>
    <w:rsid w:val="00173A92"/>
    <w:rsid w:val="00173B94"/>
    <w:rsid w:val="001763CE"/>
    <w:rsid w:val="001854B4"/>
    <w:rsid w:val="001939E1"/>
    <w:rsid w:val="00195382"/>
    <w:rsid w:val="001A3658"/>
    <w:rsid w:val="001A759A"/>
    <w:rsid w:val="001B7A5D"/>
    <w:rsid w:val="001C2418"/>
    <w:rsid w:val="001C69C4"/>
    <w:rsid w:val="001E3590"/>
    <w:rsid w:val="001E7407"/>
    <w:rsid w:val="00201D27"/>
    <w:rsid w:val="00202618"/>
    <w:rsid w:val="00240749"/>
    <w:rsid w:val="00250991"/>
    <w:rsid w:val="00263820"/>
    <w:rsid w:val="00266FFA"/>
    <w:rsid w:val="00275197"/>
    <w:rsid w:val="00293B89"/>
    <w:rsid w:val="00297ECB"/>
    <w:rsid w:val="002B5A30"/>
    <w:rsid w:val="002D043A"/>
    <w:rsid w:val="002D395A"/>
    <w:rsid w:val="003415D3"/>
    <w:rsid w:val="00350417"/>
    <w:rsid w:val="00352B0F"/>
    <w:rsid w:val="00375C6C"/>
    <w:rsid w:val="00382FDB"/>
    <w:rsid w:val="003A7B3C"/>
    <w:rsid w:val="003C5F2B"/>
    <w:rsid w:val="003D0BFE"/>
    <w:rsid w:val="003D5700"/>
    <w:rsid w:val="00405579"/>
    <w:rsid w:val="00410B8E"/>
    <w:rsid w:val="004116CD"/>
    <w:rsid w:val="00413961"/>
    <w:rsid w:val="00421FC1"/>
    <w:rsid w:val="004229C7"/>
    <w:rsid w:val="00424CA9"/>
    <w:rsid w:val="00426FBD"/>
    <w:rsid w:val="00436785"/>
    <w:rsid w:val="00436BD5"/>
    <w:rsid w:val="00437E4B"/>
    <w:rsid w:val="0044291A"/>
    <w:rsid w:val="0048196B"/>
    <w:rsid w:val="0048364F"/>
    <w:rsid w:val="00496F97"/>
    <w:rsid w:val="004C7C8C"/>
    <w:rsid w:val="004D1B9A"/>
    <w:rsid w:val="004E2A4A"/>
    <w:rsid w:val="004F0D23"/>
    <w:rsid w:val="004F1FAC"/>
    <w:rsid w:val="00516B8D"/>
    <w:rsid w:val="00537FBC"/>
    <w:rsid w:val="00543469"/>
    <w:rsid w:val="005449F0"/>
    <w:rsid w:val="00551B54"/>
    <w:rsid w:val="00584811"/>
    <w:rsid w:val="00584A2F"/>
    <w:rsid w:val="00593AA6"/>
    <w:rsid w:val="00594161"/>
    <w:rsid w:val="00594749"/>
    <w:rsid w:val="005A0D92"/>
    <w:rsid w:val="005B4067"/>
    <w:rsid w:val="005B47E4"/>
    <w:rsid w:val="005C3F41"/>
    <w:rsid w:val="005E152A"/>
    <w:rsid w:val="00600219"/>
    <w:rsid w:val="00615179"/>
    <w:rsid w:val="006237A2"/>
    <w:rsid w:val="00641DE5"/>
    <w:rsid w:val="00656F0C"/>
    <w:rsid w:val="00677CC2"/>
    <w:rsid w:val="00681F92"/>
    <w:rsid w:val="006842C2"/>
    <w:rsid w:val="00685F42"/>
    <w:rsid w:val="0069207B"/>
    <w:rsid w:val="006C2874"/>
    <w:rsid w:val="006C7F8C"/>
    <w:rsid w:val="006D380D"/>
    <w:rsid w:val="006E0135"/>
    <w:rsid w:val="006E303A"/>
    <w:rsid w:val="006F7E19"/>
    <w:rsid w:val="00700B2C"/>
    <w:rsid w:val="00711E5C"/>
    <w:rsid w:val="00712D8D"/>
    <w:rsid w:val="00713084"/>
    <w:rsid w:val="00714B26"/>
    <w:rsid w:val="00731E00"/>
    <w:rsid w:val="007440B7"/>
    <w:rsid w:val="007634AD"/>
    <w:rsid w:val="007715C9"/>
    <w:rsid w:val="00774EDD"/>
    <w:rsid w:val="007757EC"/>
    <w:rsid w:val="007C3E56"/>
    <w:rsid w:val="007D296F"/>
    <w:rsid w:val="007E4F2B"/>
    <w:rsid w:val="007E7D4A"/>
    <w:rsid w:val="008006CC"/>
    <w:rsid w:val="00805E66"/>
    <w:rsid w:val="00807F18"/>
    <w:rsid w:val="00820DDB"/>
    <w:rsid w:val="00831E8D"/>
    <w:rsid w:val="00844203"/>
    <w:rsid w:val="00856A31"/>
    <w:rsid w:val="00857D6B"/>
    <w:rsid w:val="008754D0"/>
    <w:rsid w:val="00877D48"/>
    <w:rsid w:val="00883781"/>
    <w:rsid w:val="00885570"/>
    <w:rsid w:val="00893958"/>
    <w:rsid w:val="008A2E77"/>
    <w:rsid w:val="008C6F6F"/>
    <w:rsid w:val="008D0EE0"/>
    <w:rsid w:val="008D3014"/>
    <w:rsid w:val="008F4F1C"/>
    <w:rsid w:val="008F77C4"/>
    <w:rsid w:val="009103F3"/>
    <w:rsid w:val="0091710C"/>
    <w:rsid w:val="00932377"/>
    <w:rsid w:val="00967042"/>
    <w:rsid w:val="0097399F"/>
    <w:rsid w:val="0098255A"/>
    <w:rsid w:val="009845BE"/>
    <w:rsid w:val="009969C9"/>
    <w:rsid w:val="009A37DF"/>
    <w:rsid w:val="009B38CB"/>
    <w:rsid w:val="009E7A8E"/>
    <w:rsid w:val="00A048FF"/>
    <w:rsid w:val="00A06F65"/>
    <w:rsid w:val="00A10775"/>
    <w:rsid w:val="00A16B37"/>
    <w:rsid w:val="00A231E2"/>
    <w:rsid w:val="00A36C48"/>
    <w:rsid w:val="00A41E0B"/>
    <w:rsid w:val="00A55631"/>
    <w:rsid w:val="00A64912"/>
    <w:rsid w:val="00A70A74"/>
    <w:rsid w:val="00AA3795"/>
    <w:rsid w:val="00AC1E75"/>
    <w:rsid w:val="00AD5641"/>
    <w:rsid w:val="00AE1088"/>
    <w:rsid w:val="00AF1BA4"/>
    <w:rsid w:val="00B032D8"/>
    <w:rsid w:val="00B33B3C"/>
    <w:rsid w:val="00B522C6"/>
    <w:rsid w:val="00B6382D"/>
    <w:rsid w:val="00B809FF"/>
    <w:rsid w:val="00BA5026"/>
    <w:rsid w:val="00BB40BF"/>
    <w:rsid w:val="00BC0CD1"/>
    <w:rsid w:val="00BE719A"/>
    <w:rsid w:val="00BE720A"/>
    <w:rsid w:val="00BF0461"/>
    <w:rsid w:val="00BF4944"/>
    <w:rsid w:val="00BF56BF"/>
    <w:rsid w:val="00BF56D4"/>
    <w:rsid w:val="00C04409"/>
    <w:rsid w:val="00C067E5"/>
    <w:rsid w:val="00C164CA"/>
    <w:rsid w:val="00C176CF"/>
    <w:rsid w:val="00C42BF8"/>
    <w:rsid w:val="00C44F90"/>
    <w:rsid w:val="00C460AE"/>
    <w:rsid w:val="00C50043"/>
    <w:rsid w:val="00C54E84"/>
    <w:rsid w:val="00C7573B"/>
    <w:rsid w:val="00C76CF3"/>
    <w:rsid w:val="00CE1E31"/>
    <w:rsid w:val="00CF0BB2"/>
    <w:rsid w:val="00D00EAA"/>
    <w:rsid w:val="00D07234"/>
    <w:rsid w:val="00D13441"/>
    <w:rsid w:val="00D243A3"/>
    <w:rsid w:val="00D477C3"/>
    <w:rsid w:val="00D52EFE"/>
    <w:rsid w:val="00D63EF6"/>
    <w:rsid w:val="00D70DFB"/>
    <w:rsid w:val="00D73029"/>
    <w:rsid w:val="00D766DF"/>
    <w:rsid w:val="00DE2002"/>
    <w:rsid w:val="00DF7AE9"/>
    <w:rsid w:val="00E05704"/>
    <w:rsid w:val="00E24D66"/>
    <w:rsid w:val="00E54292"/>
    <w:rsid w:val="00E6746F"/>
    <w:rsid w:val="00E74DC7"/>
    <w:rsid w:val="00E87699"/>
    <w:rsid w:val="00EB0398"/>
    <w:rsid w:val="00ED492F"/>
    <w:rsid w:val="00EE60A9"/>
    <w:rsid w:val="00EF2E3A"/>
    <w:rsid w:val="00F047E2"/>
    <w:rsid w:val="00F078DC"/>
    <w:rsid w:val="00F13E86"/>
    <w:rsid w:val="00F17B00"/>
    <w:rsid w:val="00F677A9"/>
    <w:rsid w:val="00F84CF5"/>
    <w:rsid w:val="00F92D35"/>
    <w:rsid w:val="00FA420B"/>
    <w:rsid w:val="00FD1E13"/>
    <w:rsid w:val="00FD6F20"/>
    <w:rsid w:val="00FD7EB1"/>
    <w:rsid w:val="00FE0B08"/>
    <w:rsid w:val="00FE41C9"/>
    <w:rsid w:val="00FE69E2"/>
    <w:rsid w:val="00FE7F93"/>
    <w:rsid w:val="00FF5C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6746F"/>
    <w:pPr>
      <w:spacing w:line="260" w:lineRule="atLeast"/>
    </w:pPr>
    <w:rPr>
      <w:sz w:val="22"/>
    </w:rPr>
  </w:style>
  <w:style w:type="paragraph" w:styleId="Heading1">
    <w:name w:val="heading 1"/>
    <w:basedOn w:val="Normal"/>
    <w:next w:val="Normal"/>
    <w:link w:val="Heading1Char"/>
    <w:uiPriority w:val="9"/>
    <w:qFormat/>
    <w:rsid w:val="00FF5C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F5C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F5C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F5C7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F5C7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F5C7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F5C7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5C7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F5C7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6746F"/>
  </w:style>
  <w:style w:type="paragraph" w:customStyle="1" w:styleId="OPCParaBase">
    <w:name w:val="OPCParaBase"/>
    <w:link w:val="OPCParaBaseChar"/>
    <w:qFormat/>
    <w:rsid w:val="00E6746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6746F"/>
    <w:pPr>
      <w:spacing w:line="240" w:lineRule="auto"/>
    </w:pPr>
    <w:rPr>
      <w:b/>
      <w:sz w:val="40"/>
    </w:rPr>
  </w:style>
  <w:style w:type="paragraph" w:customStyle="1" w:styleId="ActHead1">
    <w:name w:val="ActHead 1"/>
    <w:aliases w:val="c"/>
    <w:basedOn w:val="OPCParaBase"/>
    <w:next w:val="Normal"/>
    <w:qFormat/>
    <w:rsid w:val="00E6746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6746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6746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E6746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6746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6746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6746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6746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6746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6746F"/>
  </w:style>
  <w:style w:type="paragraph" w:customStyle="1" w:styleId="Blocks">
    <w:name w:val="Blocks"/>
    <w:aliases w:val="bb"/>
    <w:basedOn w:val="OPCParaBase"/>
    <w:qFormat/>
    <w:rsid w:val="00E6746F"/>
    <w:pPr>
      <w:spacing w:line="240" w:lineRule="auto"/>
    </w:pPr>
    <w:rPr>
      <w:sz w:val="24"/>
    </w:rPr>
  </w:style>
  <w:style w:type="paragraph" w:customStyle="1" w:styleId="BoxText">
    <w:name w:val="BoxText"/>
    <w:aliases w:val="bt"/>
    <w:basedOn w:val="OPCParaBase"/>
    <w:qFormat/>
    <w:rsid w:val="00E6746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6746F"/>
    <w:rPr>
      <w:b/>
    </w:rPr>
  </w:style>
  <w:style w:type="paragraph" w:customStyle="1" w:styleId="BoxHeadItalic">
    <w:name w:val="BoxHeadItalic"/>
    <w:aliases w:val="bhi"/>
    <w:basedOn w:val="BoxText"/>
    <w:next w:val="BoxStep"/>
    <w:qFormat/>
    <w:rsid w:val="00E6746F"/>
    <w:rPr>
      <w:i/>
    </w:rPr>
  </w:style>
  <w:style w:type="paragraph" w:customStyle="1" w:styleId="BoxList">
    <w:name w:val="BoxList"/>
    <w:aliases w:val="bl"/>
    <w:basedOn w:val="BoxText"/>
    <w:qFormat/>
    <w:rsid w:val="00E6746F"/>
    <w:pPr>
      <w:ind w:left="1559" w:hanging="425"/>
    </w:pPr>
  </w:style>
  <w:style w:type="paragraph" w:customStyle="1" w:styleId="BoxNote">
    <w:name w:val="BoxNote"/>
    <w:aliases w:val="bn"/>
    <w:basedOn w:val="BoxText"/>
    <w:qFormat/>
    <w:rsid w:val="00E6746F"/>
    <w:pPr>
      <w:tabs>
        <w:tab w:val="left" w:pos="1985"/>
      </w:tabs>
      <w:spacing w:before="122" w:line="198" w:lineRule="exact"/>
      <w:ind w:left="2948" w:hanging="1814"/>
    </w:pPr>
    <w:rPr>
      <w:sz w:val="18"/>
    </w:rPr>
  </w:style>
  <w:style w:type="paragraph" w:customStyle="1" w:styleId="BoxPara">
    <w:name w:val="BoxPara"/>
    <w:aliases w:val="bp"/>
    <w:basedOn w:val="BoxText"/>
    <w:qFormat/>
    <w:rsid w:val="00E6746F"/>
    <w:pPr>
      <w:tabs>
        <w:tab w:val="right" w:pos="2268"/>
      </w:tabs>
      <w:ind w:left="2552" w:hanging="1418"/>
    </w:pPr>
  </w:style>
  <w:style w:type="paragraph" w:customStyle="1" w:styleId="BoxStep">
    <w:name w:val="BoxStep"/>
    <w:aliases w:val="bs"/>
    <w:basedOn w:val="BoxText"/>
    <w:qFormat/>
    <w:rsid w:val="00E6746F"/>
    <w:pPr>
      <w:ind w:left="1985" w:hanging="851"/>
    </w:pPr>
  </w:style>
  <w:style w:type="character" w:customStyle="1" w:styleId="CharAmPartNo">
    <w:name w:val="CharAmPartNo"/>
    <w:basedOn w:val="OPCCharBase"/>
    <w:qFormat/>
    <w:rsid w:val="00E6746F"/>
  </w:style>
  <w:style w:type="character" w:customStyle="1" w:styleId="CharAmPartText">
    <w:name w:val="CharAmPartText"/>
    <w:basedOn w:val="OPCCharBase"/>
    <w:qFormat/>
    <w:rsid w:val="00E6746F"/>
  </w:style>
  <w:style w:type="character" w:customStyle="1" w:styleId="CharAmSchNo">
    <w:name w:val="CharAmSchNo"/>
    <w:basedOn w:val="OPCCharBase"/>
    <w:qFormat/>
    <w:rsid w:val="00E6746F"/>
  </w:style>
  <w:style w:type="character" w:customStyle="1" w:styleId="CharAmSchText">
    <w:name w:val="CharAmSchText"/>
    <w:basedOn w:val="OPCCharBase"/>
    <w:qFormat/>
    <w:rsid w:val="00E6746F"/>
  </w:style>
  <w:style w:type="character" w:customStyle="1" w:styleId="CharBoldItalic">
    <w:name w:val="CharBoldItalic"/>
    <w:basedOn w:val="OPCCharBase"/>
    <w:uiPriority w:val="1"/>
    <w:qFormat/>
    <w:rsid w:val="00E6746F"/>
    <w:rPr>
      <w:b/>
      <w:i/>
    </w:rPr>
  </w:style>
  <w:style w:type="character" w:customStyle="1" w:styleId="CharChapNo">
    <w:name w:val="CharChapNo"/>
    <w:basedOn w:val="OPCCharBase"/>
    <w:uiPriority w:val="1"/>
    <w:qFormat/>
    <w:rsid w:val="00E6746F"/>
  </w:style>
  <w:style w:type="character" w:customStyle="1" w:styleId="CharChapText">
    <w:name w:val="CharChapText"/>
    <w:basedOn w:val="OPCCharBase"/>
    <w:uiPriority w:val="1"/>
    <w:qFormat/>
    <w:rsid w:val="00E6746F"/>
  </w:style>
  <w:style w:type="character" w:customStyle="1" w:styleId="CharDivNo">
    <w:name w:val="CharDivNo"/>
    <w:basedOn w:val="OPCCharBase"/>
    <w:uiPriority w:val="1"/>
    <w:qFormat/>
    <w:rsid w:val="00E6746F"/>
  </w:style>
  <w:style w:type="character" w:customStyle="1" w:styleId="CharDivText">
    <w:name w:val="CharDivText"/>
    <w:basedOn w:val="OPCCharBase"/>
    <w:uiPriority w:val="1"/>
    <w:qFormat/>
    <w:rsid w:val="00E6746F"/>
  </w:style>
  <w:style w:type="character" w:customStyle="1" w:styleId="CharItalic">
    <w:name w:val="CharItalic"/>
    <w:basedOn w:val="OPCCharBase"/>
    <w:uiPriority w:val="1"/>
    <w:qFormat/>
    <w:rsid w:val="00E6746F"/>
    <w:rPr>
      <w:i/>
    </w:rPr>
  </w:style>
  <w:style w:type="character" w:customStyle="1" w:styleId="CharPartNo">
    <w:name w:val="CharPartNo"/>
    <w:basedOn w:val="OPCCharBase"/>
    <w:uiPriority w:val="1"/>
    <w:qFormat/>
    <w:rsid w:val="00E6746F"/>
  </w:style>
  <w:style w:type="character" w:customStyle="1" w:styleId="CharPartText">
    <w:name w:val="CharPartText"/>
    <w:basedOn w:val="OPCCharBase"/>
    <w:uiPriority w:val="1"/>
    <w:qFormat/>
    <w:rsid w:val="00E6746F"/>
  </w:style>
  <w:style w:type="character" w:customStyle="1" w:styleId="CharSectno">
    <w:name w:val="CharSectno"/>
    <w:basedOn w:val="OPCCharBase"/>
    <w:qFormat/>
    <w:rsid w:val="00E6746F"/>
  </w:style>
  <w:style w:type="character" w:customStyle="1" w:styleId="CharSubdNo">
    <w:name w:val="CharSubdNo"/>
    <w:basedOn w:val="OPCCharBase"/>
    <w:uiPriority w:val="1"/>
    <w:qFormat/>
    <w:rsid w:val="00E6746F"/>
  </w:style>
  <w:style w:type="character" w:customStyle="1" w:styleId="CharSubdText">
    <w:name w:val="CharSubdText"/>
    <w:basedOn w:val="OPCCharBase"/>
    <w:uiPriority w:val="1"/>
    <w:qFormat/>
    <w:rsid w:val="00E6746F"/>
  </w:style>
  <w:style w:type="paragraph" w:customStyle="1" w:styleId="CTA--">
    <w:name w:val="CTA --"/>
    <w:basedOn w:val="OPCParaBase"/>
    <w:next w:val="Normal"/>
    <w:rsid w:val="00E6746F"/>
    <w:pPr>
      <w:spacing w:before="60" w:line="240" w:lineRule="atLeast"/>
      <w:ind w:left="142" w:hanging="142"/>
    </w:pPr>
    <w:rPr>
      <w:sz w:val="20"/>
    </w:rPr>
  </w:style>
  <w:style w:type="paragraph" w:customStyle="1" w:styleId="CTA-">
    <w:name w:val="CTA -"/>
    <w:basedOn w:val="OPCParaBase"/>
    <w:rsid w:val="00E6746F"/>
    <w:pPr>
      <w:spacing w:before="60" w:line="240" w:lineRule="atLeast"/>
      <w:ind w:left="85" w:hanging="85"/>
    </w:pPr>
    <w:rPr>
      <w:sz w:val="20"/>
    </w:rPr>
  </w:style>
  <w:style w:type="paragraph" w:customStyle="1" w:styleId="CTA---">
    <w:name w:val="CTA ---"/>
    <w:basedOn w:val="OPCParaBase"/>
    <w:next w:val="Normal"/>
    <w:rsid w:val="00E6746F"/>
    <w:pPr>
      <w:spacing w:before="60" w:line="240" w:lineRule="atLeast"/>
      <w:ind w:left="198" w:hanging="198"/>
    </w:pPr>
    <w:rPr>
      <w:sz w:val="20"/>
    </w:rPr>
  </w:style>
  <w:style w:type="paragraph" w:customStyle="1" w:styleId="CTA----">
    <w:name w:val="CTA ----"/>
    <w:basedOn w:val="OPCParaBase"/>
    <w:next w:val="Normal"/>
    <w:rsid w:val="00E6746F"/>
    <w:pPr>
      <w:spacing w:before="60" w:line="240" w:lineRule="atLeast"/>
      <w:ind w:left="255" w:hanging="255"/>
    </w:pPr>
    <w:rPr>
      <w:sz w:val="20"/>
    </w:rPr>
  </w:style>
  <w:style w:type="paragraph" w:customStyle="1" w:styleId="CTA1a">
    <w:name w:val="CTA 1(a)"/>
    <w:basedOn w:val="OPCParaBase"/>
    <w:rsid w:val="00E6746F"/>
    <w:pPr>
      <w:tabs>
        <w:tab w:val="right" w:pos="414"/>
      </w:tabs>
      <w:spacing w:before="40" w:line="240" w:lineRule="atLeast"/>
      <w:ind w:left="675" w:hanging="675"/>
    </w:pPr>
    <w:rPr>
      <w:sz w:val="20"/>
    </w:rPr>
  </w:style>
  <w:style w:type="paragraph" w:customStyle="1" w:styleId="CTA1ai">
    <w:name w:val="CTA 1(a)(i)"/>
    <w:basedOn w:val="OPCParaBase"/>
    <w:rsid w:val="00E6746F"/>
    <w:pPr>
      <w:tabs>
        <w:tab w:val="right" w:pos="1004"/>
      </w:tabs>
      <w:spacing w:before="40" w:line="240" w:lineRule="atLeast"/>
      <w:ind w:left="1253" w:hanging="1253"/>
    </w:pPr>
    <w:rPr>
      <w:sz w:val="20"/>
    </w:rPr>
  </w:style>
  <w:style w:type="paragraph" w:customStyle="1" w:styleId="CTA2a">
    <w:name w:val="CTA 2(a)"/>
    <w:basedOn w:val="OPCParaBase"/>
    <w:rsid w:val="00E6746F"/>
    <w:pPr>
      <w:tabs>
        <w:tab w:val="right" w:pos="482"/>
      </w:tabs>
      <w:spacing w:before="40" w:line="240" w:lineRule="atLeast"/>
      <w:ind w:left="748" w:hanging="748"/>
    </w:pPr>
    <w:rPr>
      <w:sz w:val="20"/>
    </w:rPr>
  </w:style>
  <w:style w:type="paragraph" w:customStyle="1" w:styleId="CTA2ai">
    <w:name w:val="CTA 2(a)(i)"/>
    <w:basedOn w:val="OPCParaBase"/>
    <w:rsid w:val="00E6746F"/>
    <w:pPr>
      <w:tabs>
        <w:tab w:val="right" w:pos="1089"/>
      </w:tabs>
      <w:spacing w:before="40" w:line="240" w:lineRule="atLeast"/>
      <w:ind w:left="1327" w:hanging="1327"/>
    </w:pPr>
    <w:rPr>
      <w:sz w:val="20"/>
    </w:rPr>
  </w:style>
  <w:style w:type="paragraph" w:customStyle="1" w:styleId="CTA3a">
    <w:name w:val="CTA 3(a)"/>
    <w:basedOn w:val="OPCParaBase"/>
    <w:rsid w:val="00E6746F"/>
    <w:pPr>
      <w:tabs>
        <w:tab w:val="right" w:pos="556"/>
      </w:tabs>
      <w:spacing w:before="40" w:line="240" w:lineRule="atLeast"/>
      <w:ind w:left="805" w:hanging="805"/>
    </w:pPr>
    <w:rPr>
      <w:sz w:val="20"/>
    </w:rPr>
  </w:style>
  <w:style w:type="paragraph" w:customStyle="1" w:styleId="CTA3ai">
    <w:name w:val="CTA 3(a)(i)"/>
    <w:basedOn w:val="OPCParaBase"/>
    <w:rsid w:val="00E6746F"/>
    <w:pPr>
      <w:tabs>
        <w:tab w:val="right" w:pos="1140"/>
      </w:tabs>
      <w:spacing w:before="40" w:line="240" w:lineRule="atLeast"/>
      <w:ind w:left="1361" w:hanging="1361"/>
    </w:pPr>
    <w:rPr>
      <w:sz w:val="20"/>
    </w:rPr>
  </w:style>
  <w:style w:type="paragraph" w:customStyle="1" w:styleId="CTA4a">
    <w:name w:val="CTA 4(a)"/>
    <w:basedOn w:val="OPCParaBase"/>
    <w:rsid w:val="00E6746F"/>
    <w:pPr>
      <w:tabs>
        <w:tab w:val="right" w:pos="624"/>
      </w:tabs>
      <w:spacing w:before="40" w:line="240" w:lineRule="atLeast"/>
      <w:ind w:left="873" w:hanging="873"/>
    </w:pPr>
    <w:rPr>
      <w:sz w:val="20"/>
    </w:rPr>
  </w:style>
  <w:style w:type="paragraph" w:customStyle="1" w:styleId="CTA4ai">
    <w:name w:val="CTA 4(a)(i)"/>
    <w:basedOn w:val="OPCParaBase"/>
    <w:rsid w:val="00E6746F"/>
    <w:pPr>
      <w:tabs>
        <w:tab w:val="right" w:pos="1213"/>
      </w:tabs>
      <w:spacing w:before="40" w:line="240" w:lineRule="atLeast"/>
      <w:ind w:left="1452" w:hanging="1452"/>
    </w:pPr>
    <w:rPr>
      <w:sz w:val="20"/>
    </w:rPr>
  </w:style>
  <w:style w:type="paragraph" w:customStyle="1" w:styleId="CTACAPS">
    <w:name w:val="CTA CAPS"/>
    <w:basedOn w:val="OPCParaBase"/>
    <w:rsid w:val="00E6746F"/>
    <w:pPr>
      <w:spacing w:before="60" w:line="240" w:lineRule="atLeast"/>
    </w:pPr>
    <w:rPr>
      <w:sz w:val="20"/>
    </w:rPr>
  </w:style>
  <w:style w:type="paragraph" w:customStyle="1" w:styleId="CTAright">
    <w:name w:val="CTA right"/>
    <w:basedOn w:val="OPCParaBase"/>
    <w:rsid w:val="00E6746F"/>
    <w:pPr>
      <w:spacing w:before="60" w:line="240" w:lineRule="auto"/>
      <w:jc w:val="right"/>
    </w:pPr>
    <w:rPr>
      <w:sz w:val="20"/>
    </w:rPr>
  </w:style>
  <w:style w:type="paragraph" w:customStyle="1" w:styleId="subsection">
    <w:name w:val="subsection"/>
    <w:aliases w:val="ss"/>
    <w:basedOn w:val="OPCParaBase"/>
    <w:link w:val="subsectionChar"/>
    <w:rsid w:val="00E6746F"/>
    <w:pPr>
      <w:tabs>
        <w:tab w:val="right" w:pos="1021"/>
      </w:tabs>
      <w:spacing w:before="180" w:line="240" w:lineRule="auto"/>
      <w:ind w:left="1134" w:hanging="1134"/>
    </w:pPr>
  </w:style>
  <w:style w:type="paragraph" w:customStyle="1" w:styleId="Definition">
    <w:name w:val="Definition"/>
    <w:aliases w:val="dd"/>
    <w:basedOn w:val="OPCParaBase"/>
    <w:rsid w:val="00E6746F"/>
    <w:pPr>
      <w:spacing w:before="180" w:line="240" w:lineRule="auto"/>
      <w:ind w:left="1134"/>
    </w:pPr>
  </w:style>
  <w:style w:type="paragraph" w:customStyle="1" w:styleId="ETAsubitem">
    <w:name w:val="ETA(subitem)"/>
    <w:basedOn w:val="OPCParaBase"/>
    <w:rsid w:val="00E6746F"/>
    <w:pPr>
      <w:tabs>
        <w:tab w:val="right" w:pos="340"/>
      </w:tabs>
      <w:spacing w:before="60" w:line="240" w:lineRule="auto"/>
      <w:ind w:left="454" w:hanging="454"/>
    </w:pPr>
    <w:rPr>
      <w:sz w:val="20"/>
    </w:rPr>
  </w:style>
  <w:style w:type="paragraph" w:customStyle="1" w:styleId="ETApara">
    <w:name w:val="ETA(para)"/>
    <w:basedOn w:val="OPCParaBase"/>
    <w:rsid w:val="00E6746F"/>
    <w:pPr>
      <w:tabs>
        <w:tab w:val="right" w:pos="754"/>
      </w:tabs>
      <w:spacing w:before="60" w:line="240" w:lineRule="auto"/>
      <w:ind w:left="828" w:hanging="828"/>
    </w:pPr>
    <w:rPr>
      <w:sz w:val="20"/>
    </w:rPr>
  </w:style>
  <w:style w:type="paragraph" w:customStyle="1" w:styleId="ETAsubpara">
    <w:name w:val="ETA(subpara)"/>
    <w:basedOn w:val="OPCParaBase"/>
    <w:rsid w:val="00E6746F"/>
    <w:pPr>
      <w:tabs>
        <w:tab w:val="right" w:pos="1083"/>
      </w:tabs>
      <w:spacing w:before="60" w:line="240" w:lineRule="auto"/>
      <w:ind w:left="1191" w:hanging="1191"/>
    </w:pPr>
    <w:rPr>
      <w:sz w:val="20"/>
    </w:rPr>
  </w:style>
  <w:style w:type="paragraph" w:customStyle="1" w:styleId="ETAsub-subpara">
    <w:name w:val="ETA(sub-subpara)"/>
    <w:basedOn w:val="OPCParaBase"/>
    <w:rsid w:val="00E6746F"/>
    <w:pPr>
      <w:tabs>
        <w:tab w:val="right" w:pos="1412"/>
      </w:tabs>
      <w:spacing w:before="60" w:line="240" w:lineRule="auto"/>
      <w:ind w:left="1525" w:hanging="1525"/>
    </w:pPr>
    <w:rPr>
      <w:sz w:val="20"/>
    </w:rPr>
  </w:style>
  <w:style w:type="paragraph" w:customStyle="1" w:styleId="Formula">
    <w:name w:val="Formula"/>
    <w:basedOn w:val="OPCParaBase"/>
    <w:rsid w:val="00E6746F"/>
    <w:pPr>
      <w:spacing w:line="240" w:lineRule="auto"/>
      <w:ind w:left="1134"/>
    </w:pPr>
    <w:rPr>
      <w:sz w:val="20"/>
    </w:rPr>
  </w:style>
  <w:style w:type="paragraph" w:styleId="Header">
    <w:name w:val="header"/>
    <w:basedOn w:val="OPCParaBase"/>
    <w:link w:val="HeaderChar"/>
    <w:unhideWhenUsed/>
    <w:rsid w:val="00E6746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6746F"/>
    <w:rPr>
      <w:rFonts w:eastAsia="Times New Roman" w:cs="Times New Roman"/>
      <w:sz w:val="16"/>
      <w:lang w:eastAsia="en-AU"/>
    </w:rPr>
  </w:style>
  <w:style w:type="paragraph" w:customStyle="1" w:styleId="House">
    <w:name w:val="House"/>
    <w:basedOn w:val="OPCParaBase"/>
    <w:rsid w:val="00E6746F"/>
    <w:pPr>
      <w:spacing w:line="240" w:lineRule="auto"/>
    </w:pPr>
    <w:rPr>
      <w:sz w:val="28"/>
    </w:rPr>
  </w:style>
  <w:style w:type="paragraph" w:customStyle="1" w:styleId="Item">
    <w:name w:val="Item"/>
    <w:aliases w:val="i"/>
    <w:basedOn w:val="OPCParaBase"/>
    <w:next w:val="ItemHead"/>
    <w:rsid w:val="00E6746F"/>
    <w:pPr>
      <w:keepLines/>
      <w:spacing w:before="80" w:line="240" w:lineRule="auto"/>
      <w:ind w:left="709"/>
    </w:pPr>
  </w:style>
  <w:style w:type="paragraph" w:customStyle="1" w:styleId="ItemHead">
    <w:name w:val="ItemHead"/>
    <w:aliases w:val="ih"/>
    <w:basedOn w:val="OPCParaBase"/>
    <w:next w:val="Item"/>
    <w:rsid w:val="00E6746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6746F"/>
    <w:pPr>
      <w:spacing w:line="240" w:lineRule="auto"/>
    </w:pPr>
    <w:rPr>
      <w:b/>
      <w:sz w:val="32"/>
    </w:rPr>
  </w:style>
  <w:style w:type="paragraph" w:customStyle="1" w:styleId="notedraft">
    <w:name w:val="note(draft)"/>
    <w:aliases w:val="nd"/>
    <w:basedOn w:val="OPCParaBase"/>
    <w:rsid w:val="00E6746F"/>
    <w:pPr>
      <w:spacing w:before="240" w:line="240" w:lineRule="auto"/>
      <w:ind w:left="284" w:hanging="284"/>
    </w:pPr>
    <w:rPr>
      <w:i/>
      <w:sz w:val="24"/>
    </w:rPr>
  </w:style>
  <w:style w:type="paragraph" w:customStyle="1" w:styleId="notemargin">
    <w:name w:val="note(margin)"/>
    <w:aliases w:val="nm"/>
    <w:basedOn w:val="OPCParaBase"/>
    <w:rsid w:val="00E6746F"/>
    <w:pPr>
      <w:tabs>
        <w:tab w:val="left" w:pos="709"/>
      </w:tabs>
      <w:spacing w:before="122" w:line="198" w:lineRule="exact"/>
      <w:ind w:left="709" w:hanging="709"/>
    </w:pPr>
    <w:rPr>
      <w:sz w:val="18"/>
    </w:rPr>
  </w:style>
  <w:style w:type="paragraph" w:customStyle="1" w:styleId="noteToPara">
    <w:name w:val="noteToPara"/>
    <w:aliases w:val="ntp"/>
    <w:basedOn w:val="OPCParaBase"/>
    <w:rsid w:val="00E6746F"/>
    <w:pPr>
      <w:spacing w:before="122" w:line="198" w:lineRule="exact"/>
      <w:ind w:left="2353" w:hanging="709"/>
    </w:pPr>
    <w:rPr>
      <w:sz w:val="18"/>
    </w:rPr>
  </w:style>
  <w:style w:type="paragraph" w:customStyle="1" w:styleId="noteParlAmend">
    <w:name w:val="note(ParlAmend)"/>
    <w:aliases w:val="npp"/>
    <w:basedOn w:val="OPCParaBase"/>
    <w:next w:val="ParlAmend"/>
    <w:rsid w:val="00E6746F"/>
    <w:pPr>
      <w:spacing w:line="240" w:lineRule="auto"/>
      <w:jc w:val="right"/>
    </w:pPr>
    <w:rPr>
      <w:rFonts w:ascii="Arial" w:hAnsi="Arial"/>
      <w:b/>
      <w:i/>
    </w:rPr>
  </w:style>
  <w:style w:type="paragraph" w:customStyle="1" w:styleId="Page1">
    <w:name w:val="Page1"/>
    <w:basedOn w:val="OPCParaBase"/>
    <w:rsid w:val="00E6746F"/>
    <w:pPr>
      <w:spacing w:before="400" w:line="240" w:lineRule="auto"/>
    </w:pPr>
    <w:rPr>
      <w:b/>
      <w:sz w:val="32"/>
    </w:rPr>
  </w:style>
  <w:style w:type="paragraph" w:customStyle="1" w:styleId="PageBreak">
    <w:name w:val="PageBreak"/>
    <w:aliases w:val="pb"/>
    <w:basedOn w:val="OPCParaBase"/>
    <w:rsid w:val="00E6746F"/>
    <w:pPr>
      <w:spacing w:line="240" w:lineRule="auto"/>
    </w:pPr>
    <w:rPr>
      <w:sz w:val="20"/>
    </w:rPr>
  </w:style>
  <w:style w:type="paragraph" w:customStyle="1" w:styleId="paragraphsub">
    <w:name w:val="paragraph(sub)"/>
    <w:aliases w:val="aa"/>
    <w:basedOn w:val="OPCParaBase"/>
    <w:rsid w:val="00E6746F"/>
    <w:pPr>
      <w:tabs>
        <w:tab w:val="right" w:pos="1985"/>
      </w:tabs>
      <w:spacing w:before="40" w:line="240" w:lineRule="auto"/>
      <w:ind w:left="2098" w:hanging="2098"/>
    </w:pPr>
  </w:style>
  <w:style w:type="paragraph" w:customStyle="1" w:styleId="paragraphsub-sub">
    <w:name w:val="paragraph(sub-sub)"/>
    <w:aliases w:val="aaa"/>
    <w:basedOn w:val="OPCParaBase"/>
    <w:rsid w:val="00E6746F"/>
    <w:pPr>
      <w:tabs>
        <w:tab w:val="right" w:pos="2722"/>
      </w:tabs>
      <w:spacing w:before="40" w:line="240" w:lineRule="auto"/>
      <w:ind w:left="2835" w:hanging="2835"/>
    </w:pPr>
  </w:style>
  <w:style w:type="paragraph" w:customStyle="1" w:styleId="paragraph">
    <w:name w:val="paragraph"/>
    <w:aliases w:val="a"/>
    <w:basedOn w:val="OPCParaBase"/>
    <w:link w:val="paragraphChar"/>
    <w:rsid w:val="00E6746F"/>
    <w:pPr>
      <w:tabs>
        <w:tab w:val="right" w:pos="1531"/>
      </w:tabs>
      <w:spacing w:before="40" w:line="240" w:lineRule="auto"/>
      <w:ind w:left="1644" w:hanging="1644"/>
    </w:pPr>
  </w:style>
  <w:style w:type="paragraph" w:customStyle="1" w:styleId="ParlAmend">
    <w:name w:val="ParlAmend"/>
    <w:aliases w:val="pp"/>
    <w:basedOn w:val="OPCParaBase"/>
    <w:rsid w:val="00E6746F"/>
    <w:pPr>
      <w:spacing w:before="240" w:line="240" w:lineRule="atLeast"/>
      <w:ind w:hanging="567"/>
    </w:pPr>
    <w:rPr>
      <w:sz w:val="24"/>
    </w:rPr>
  </w:style>
  <w:style w:type="paragraph" w:customStyle="1" w:styleId="Penalty">
    <w:name w:val="Penalty"/>
    <w:basedOn w:val="OPCParaBase"/>
    <w:rsid w:val="00E6746F"/>
    <w:pPr>
      <w:tabs>
        <w:tab w:val="left" w:pos="2977"/>
      </w:tabs>
      <w:spacing w:before="180" w:line="240" w:lineRule="auto"/>
      <w:ind w:left="1985" w:hanging="851"/>
    </w:pPr>
  </w:style>
  <w:style w:type="paragraph" w:customStyle="1" w:styleId="Portfolio">
    <w:name w:val="Portfolio"/>
    <w:basedOn w:val="OPCParaBase"/>
    <w:rsid w:val="00E6746F"/>
    <w:pPr>
      <w:spacing w:line="240" w:lineRule="auto"/>
    </w:pPr>
    <w:rPr>
      <w:i/>
      <w:sz w:val="20"/>
    </w:rPr>
  </w:style>
  <w:style w:type="paragraph" w:customStyle="1" w:styleId="Preamble">
    <w:name w:val="Preamble"/>
    <w:basedOn w:val="OPCParaBase"/>
    <w:next w:val="Normal"/>
    <w:rsid w:val="00E6746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6746F"/>
    <w:pPr>
      <w:spacing w:line="240" w:lineRule="auto"/>
    </w:pPr>
    <w:rPr>
      <w:i/>
      <w:sz w:val="20"/>
    </w:rPr>
  </w:style>
  <w:style w:type="paragraph" w:customStyle="1" w:styleId="Session">
    <w:name w:val="Session"/>
    <w:basedOn w:val="OPCParaBase"/>
    <w:rsid w:val="00E6746F"/>
    <w:pPr>
      <w:spacing w:line="240" w:lineRule="auto"/>
    </w:pPr>
    <w:rPr>
      <w:sz w:val="28"/>
    </w:rPr>
  </w:style>
  <w:style w:type="paragraph" w:customStyle="1" w:styleId="Sponsor">
    <w:name w:val="Sponsor"/>
    <w:basedOn w:val="OPCParaBase"/>
    <w:rsid w:val="00E6746F"/>
    <w:pPr>
      <w:spacing w:line="240" w:lineRule="auto"/>
    </w:pPr>
    <w:rPr>
      <w:i/>
    </w:rPr>
  </w:style>
  <w:style w:type="paragraph" w:customStyle="1" w:styleId="Subitem">
    <w:name w:val="Subitem"/>
    <w:aliases w:val="iss"/>
    <w:basedOn w:val="OPCParaBase"/>
    <w:rsid w:val="00E6746F"/>
    <w:pPr>
      <w:spacing w:before="180" w:line="240" w:lineRule="auto"/>
      <w:ind w:left="709" w:hanging="709"/>
    </w:pPr>
  </w:style>
  <w:style w:type="paragraph" w:customStyle="1" w:styleId="SubitemHead">
    <w:name w:val="SubitemHead"/>
    <w:aliases w:val="issh"/>
    <w:basedOn w:val="OPCParaBase"/>
    <w:rsid w:val="00E6746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6746F"/>
    <w:pPr>
      <w:spacing w:before="40" w:line="240" w:lineRule="auto"/>
      <w:ind w:left="1134"/>
    </w:pPr>
  </w:style>
  <w:style w:type="paragraph" w:customStyle="1" w:styleId="SubsectionHead">
    <w:name w:val="SubsectionHead"/>
    <w:aliases w:val="ssh"/>
    <w:basedOn w:val="OPCParaBase"/>
    <w:next w:val="subsection"/>
    <w:rsid w:val="00E6746F"/>
    <w:pPr>
      <w:keepNext/>
      <w:keepLines/>
      <w:spacing w:before="240" w:line="240" w:lineRule="auto"/>
      <w:ind w:left="1134"/>
    </w:pPr>
    <w:rPr>
      <w:i/>
    </w:rPr>
  </w:style>
  <w:style w:type="paragraph" w:customStyle="1" w:styleId="Tablea">
    <w:name w:val="Table(a)"/>
    <w:aliases w:val="ta"/>
    <w:basedOn w:val="OPCParaBase"/>
    <w:rsid w:val="00E6746F"/>
    <w:pPr>
      <w:spacing w:before="60" w:line="240" w:lineRule="auto"/>
      <w:ind w:left="284" w:hanging="284"/>
    </w:pPr>
    <w:rPr>
      <w:sz w:val="20"/>
    </w:rPr>
  </w:style>
  <w:style w:type="paragraph" w:customStyle="1" w:styleId="TableAA">
    <w:name w:val="Table(AA)"/>
    <w:aliases w:val="taaa"/>
    <w:basedOn w:val="OPCParaBase"/>
    <w:rsid w:val="00E6746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6746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6746F"/>
    <w:pPr>
      <w:spacing w:before="60" w:line="240" w:lineRule="atLeast"/>
    </w:pPr>
    <w:rPr>
      <w:sz w:val="20"/>
    </w:rPr>
  </w:style>
  <w:style w:type="paragraph" w:customStyle="1" w:styleId="TLPBoxTextnote">
    <w:name w:val="TLPBoxText(note"/>
    <w:aliases w:val="right)"/>
    <w:basedOn w:val="OPCParaBase"/>
    <w:rsid w:val="00E6746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6746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6746F"/>
    <w:pPr>
      <w:spacing w:before="122" w:line="198" w:lineRule="exact"/>
      <w:ind w:left="1985" w:hanging="851"/>
      <w:jc w:val="right"/>
    </w:pPr>
    <w:rPr>
      <w:sz w:val="18"/>
    </w:rPr>
  </w:style>
  <w:style w:type="paragraph" w:customStyle="1" w:styleId="TLPTableBullet">
    <w:name w:val="TLPTableBullet"/>
    <w:aliases w:val="ttb"/>
    <w:basedOn w:val="OPCParaBase"/>
    <w:rsid w:val="00E6746F"/>
    <w:pPr>
      <w:spacing w:line="240" w:lineRule="exact"/>
      <w:ind w:left="284" w:hanging="284"/>
    </w:pPr>
    <w:rPr>
      <w:sz w:val="20"/>
    </w:rPr>
  </w:style>
  <w:style w:type="paragraph" w:styleId="TOC1">
    <w:name w:val="toc 1"/>
    <w:basedOn w:val="OPCParaBase"/>
    <w:next w:val="Normal"/>
    <w:uiPriority w:val="39"/>
    <w:semiHidden/>
    <w:unhideWhenUsed/>
    <w:rsid w:val="00E6746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6746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6746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6746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6746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6746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6746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6746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6746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6746F"/>
    <w:pPr>
      <w:keepLines/>
      <w:spacing w:before="240" w:after="120" w:line="240" w:lineRule="auto"/>
      <w:ind w:left="794"/>
    </w:pPr>
    <w:rPr>
      <w:b/>
      <w:kern w:val="28"/>
      <w:sz w:val="20"/>
    </w:rPr>
  </w:style>
  <w:style w:type="paragraph" w:customStyle="1" w:styleId="TofSectsHeading">
    <w:name w:val="TofSects(Heading)"/>
    <w:basedOn w:val="OPCParaBase"/>
    <w:rsid w:val="00E6746F"/>
    <w:pPr>
      <w:spacing w:before="240" w:after="120" w:line="240" w:lineRule="auto"/>
    </w:pPr>
    <w:rPr>
      <w:b/>
      <w:sz w:val="24"/>
    </w:rPr>
  </w:style>
  <w:style w:type="paragraph" w:customStyle="1" w:styleId="TofSectsSection">
    <w:name w:val="TofSects(Section)"/>
    <w:basedOn w:val="OPCParaBase"/>
    <w:rsid w:val="00E6746F"/>
    <w:pPr>
      <w:keepLines/>
      <w:spacing w:before="40" w:line="240" w:lineRule="auto"/>
      <w:ind w:left="1588" w:hanging="794"/>
    </w:pPr>
    <w:rPr>
      <w:kern w:val="28"/>
      <w:sz w:val="18"/>
    </w:rPr>
  </w:style>
  <w:style w:type="paragraph" w:customStyle="1" w:styleId="TofSectsSubdiv">
    <w:name w:val="TofSects(Subdiv)"/>
    <w:basedOn w:val="OPCParaBase"/>
    <w:rsid w:val="00E6746F"/>
    <w:pPr>
      <w:keepLines/>
      <w:spacing w:before="80" w:line="240" w:lineRule="auto"/>
      <w:ind w:left="1588" w:hanging="794"/>
    </w:pPr>
    <w:rPr>
      <w:kern w:val="28"/>
    </w:rPr>
  </w:style>
  <w:style w:type="paragraph" w:customStyle="1" w:styleId="WRStyle">
    <w:name w:val="WR Style"/>
    <w:aliases w:val="WR"/>
    <w:basedOn w:val="OPCParaBase"/>
    <w:rsid w:val="00E6746F"/>
    <w:pPr>
      <w:spacing w:before="240" w:line="240" w:lineRule="auto"/>
      <w:ind w:left="284" w:hanging="284"/>
    </w:pPr>
    <w:rPr>
      <w:b/>
      <w:i/>
      <w:kern w:val="28"/>
      <w:sz w:val="24"/>
    </w:rPr>
  </w:style>
  <w:style w:type="paragraph" w:customStyle="1" w:styleId="notepara">
    <w:name w:val="note(para)"/>
    <w:aliases w:val="na"/>
    <w:basedOn w:val="OPCParaBase"/>
    <w:rsid w:val="00E6746F"/>
    <w:pPr>
      <w:spacing w:before="40" w:line="198" w:lineRule="exact"/>
      <w:ind w:left="2354" w:hanging="369"/>
    </w:pPr>
    <w:rPr>
      <w:sz w:val="18"/>
    </w:rPr>
  </w:style>
  <w:style w:type="paragraph" w:styleId="Footer">
    <w:name w:val="footer"/>
    <w:link w:val="FooterChar"/>
    <w:rsid w:val="00E6746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6746F"/>
    <w:rPr>
      <w:rFonts w:eastAsia="Times New Roman" w:cs="Times New Roman"/>
      <w:sz w:val="22"/>
      <w:szCs w:val="24"/>
      <w:lang w:eastAsia="en-AU"/>
    </w:rPr>
  </w:style>
  <w:style w:type="character" w:styleId="LineNumber">
    <w:name w:val="line number"/>
    <w:basedOn w:val="OPCCharBase"/>
    <w:uiPriority w:val="99"/>
    <w:semiHidden/>
    <w:unhideWhenUsed/>
    <w:rsid w:val="00E6746F"/>
    <w:rPr>
      <w:sz w:val="16"/>
    </w:rPr>
  </w:style>
  <w:style w:type="table" w:customStyle="1" w:styleId="CFlag">
    <w:name w:val="CFlag"/>
    <w:basedOn w:val="TableNormal"/>
    <w:uiPriority w:val="99"/>
    <w:rsid w:val="00E6746F"/>
    <w:rPr>
      <w:rFonts w:eastAsia="Times New Roman" w:cs="Times New Roman"/>
      <w:lang w:eastAsia="en-AU"/>
    </w:rPr>
    <w:tblPr/>
  </w:style>
  <w:style w:type="paragraph" w:customStyle="1" w:styleId="NotesHeading1">
    <w:name w:val="NotesHeading 1"/>
    <w:basedOn w:val="OPCParaBase"/>
    <w:next w:val="Normal"/>
    <w:rsid w:val="00E6746F"/>
    <w:rPr>
      <w:b/>
      <w:sz w:val="28"/>
      <w:szCs w:val="28"/>
    </w:rPr>
  </w:style>
  <w:style w:type="paragraph" w:customStyle="1" w:styleId="NotesHeading2">
    <w:name w:val="NotesHeading 2"/>
    <w:basedOn w:val="OPCParaBase"/>
    <w:next w:val="Normal"/>
    <w:rsid w:val="00E6746F"/>
    <w:rPr>
      <w:b/>
      <w:sz w:val="28"/>
      <w:szCs w:val="28"/>
    </w:rPr>
  </w:style>
  <w:style w:type="paragraph" w:customStyle="1" w:styleId="SignCoverPageEnd">
    <w:name w:val="SignCoverPageEnd"/>
    <w:basedOn w:val="OPCParaBase"/>
    <w:next w:val="Normal"/>
    <w:rsid w:val="00E6746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6746F"/>
    <w:pPr>
      <w:pBdr>
        <w:top w:val="single" w:sz="4" w:space="1" w:color="auto"/>
      </w:pBdr>
      <w:spacing w:before="360"/>
      <w:ind w:right="397"/>
      <w:jc w:val="both"/>
    </w:pPr>
  </w:style>
  <w:style w:type="paragraph" w:customStyle="1" w:styleId="Paragraphsub-sub-sub">
    <w:name w:val="Paragraph(sub-sub-sub)"/>
    <w:aliases w:val="aaaa"/>
    <w:basedOn w:val="OPCParaBase"/>
    <w:rsid w:val="00E6746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6746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6746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6746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6746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6746F"/>
    <w:pPr>
      <w:spacing w:before="120"/>
    </w:pPr>
  </w:style>
  <w:style w:type="paragraph" w:customStyle="1" w:styleId="TableTextEndNotes">
    <w:name w:val="TableTextEndNotes"/>
    <w:aliases w:val="Tten"/>
    <w:basedOn w:val="Normal"/>
    <w:rsid w:val="00E6746F"/>
    <w:pPr>
      <w:spacing w:before="60" w:line="240" w:lineRule="auto"/>
    </w:pPr>
    <w:rPr>
      <w:rFonts w:cs="Arial"/>
      <w:sz w:val="20"/>
      <w:szCs w:val="22"/>
    </w:rPr>
  </w:style>
  <w:style w:type="paragraph" w:customStyle="1" w:styleId="TableHeading">
    <w:name w:val="TableHeading"/>
    <w:aliases w:val="th"/>
    <w:basedOn w:val="OPCParaBase"/>
    <w:next w:val="Tabletext"/>
    <w:rsid w:val="00E6746F"/>
    <w:pPr>
      <w:keepNext/>
      <w:spacing w:before="60" w:line="240" w:lineRule="atLeast"/>
    </w:pPr>
    <w:rPr>
      <w:b/>
      <w:sz w:val="20"/>
    </w:rPr>
  </w:style>
  <w:style w:type="paragraph" w:customStyle="1" w:styleId="NoteToSubpara">
    <w:name w:val="NoteToSubpara"/>
    <w:aliases w:val="nts"/>
    <w:basedOn w:val="OPCParaBase"/>
    <w:rsid w:val="00E6746F"/>
    <w:pPr>
      <w:spacing w:before="40" w:line="198" w:lineRule="exact"/>
      <w:ind w:left="2835" w:hanging="709"/>
    </w:pPr>
    <w:rPr>
      <w:sz w:val="18"/>
    </w:rPr>
  </w:style>
  <w:style w:type="paragraph" w:customStyle="1" w:styleId="ENoteTableHeading">
    <w:name w:val="ENoteTableHeading"/>
    <w:aliases w:val="enth"/>
    <w:basedOn w:val="OPCParaBase"/>
    <w:rsid w:val="00E6746F"/>
    <w:pPr>
      <w:keepNext/>
      <w:spacing w:before="60" w:line="240" w:lineRule="atLeast"/>
    </w:pPr>
    <w:rPr>
      <w:rFonts w:ascii="Arial" w:hAnsi="Arial"/>
      <w:b/>
      <w:sz w:val="16"/>
    </w:rPr>
  </w:style>
  <w:style w:type="paragraph" w:customStyle="1" w:styleId="ENoteTTi">
    <w:name w:val="ENoteTTi"/>
    <w:aliases w:val="entti"/>
    <w:basedOn w:val="OPCParaBase"/>
    <w:rsid w:val="00E6746F"/>
    <w:pPr>
      <w:keepNext/>
      <w:spacing w:before="60" w:line="240" w:lineRule="atLeast"/>
      <w:ind w:left="170"/>
    </w:pPr>
    <w:rPr>
      <w:sz w:val="16"/>
    </w:rPr>
  </w:style>
  <w:style w:type="paragraph" w:customStyle="1" w:styleId="ENotesHeading1">
    <w:name w:val="ENotesHeading 1"/>
    <w:aliases w:val="Enh1"/>
    <w:basedOn w:val="OPCParaBase"/>
    <w:next w:val="Normal"/>
    <w:rsid w:val="00E6746F"/>
    <w:pPr>
      <w:spacing w:before="120"/>
      <w:outlineLvl w:val="1"/>
    </w:pPr>
    <w:rPr>
      <w:b/>
      <w:sz w:val="28"/>
      <w:szCs w:val="28"/>
    </w:rPr>
  </w:style>
  <w:style w:type="paragraph" w:customStyle="1" w:styleId="ENotesHeading2">
    <w:name w:val="ENotesHeading 2"/>
    <w:aliases w:val="Enh2"/>
    <w:basedOn w:val="OPCParaBase"/>
    <w:next w:val="Normal"/>
    <w:rsid w:val="00E6746F"/>
    <w:pPr>
      <w:spacing w:before="120" w:after="120"/>
      <w:outlineLvl w:val="2"/>
    </w:pPr>
    <w:rPr>
      <w:b/>
      <w:sz w:val="24"/>
      <w:szCs w:val="28"/>
    </w:rPr>
  </w:style>
  <w:style w:type="paragraph" w:customStyle="1" w:styleId="ENoteTTIndentHeading">
    <w:name w:val="ENoteTTIndentHeading"/>
    <w:aliases w:val="enTTHi"/>
    <w:basedOn w:val="OPCParaBase"/>
    <w:rsid w:val="00E6746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6746F"/>
    <w:pPr>
      <w:spacing w:before="60" w:line="240" w:lineRule="atLeast"/>
    </w:pPr>
    <w:rPr>
      <w:sz w:val="16"/>
    </w:rPr>
  </w:style>
  <w:style w:type="paragraph" w:customStyle="1" w:styleId="MadeunderText">
    <w:name w:val="MadeunderText"/>
    <w:basedOn w:val="OPCParaBase"/>
    <w:next w:val="Normal"/>
    <w:rsid w:val="00E6746F"/>
    <w:pPr>
      <w:spacing w:before="240"/>
    </w:pPr>
    <w:rPr>
      <w:sz w:val="24"/>
      <w:szCs w:val="24"/>
    </w:rPr>
  </w:style>
  <w:style w:type="paragraph" w:customStyle="1" w:styleId="ENotesHeading3">
    <w:name w:val="ENotesHeading 3"/>
    <w:aliases w:val="Enh3"/>
    <w:basedOn w:val="OPCParaBase"/>
    <w:next w:val="Normal"/>
    <w:rsid w:val="00E6746F"/>
    <w:pPr>
      <w:keepNext/>
      <w:spacing w:before="120" w:line="240" w:lineRule="auto"/>
      <w:outlineLvl w:val="4"/>
    </w:pPr>
    <w:rPr>
      <w:b/>
      <w:szCs w:val="24"/>
    </w:rPr>
  </w:style>
  <w:style w:type="paragraph" w:customStyle="1" w:styleId="SubPartCASA">
    <w:name w:val="SubPart(CASA)"/>
    <w:aliases w:val="csp"/>
    <w:basedOn w:val="OPCParaBase"/>
    <w:next w:val="ActHead3"/>
    <w:rsid w:val="00E6746F"/>
    <w:pPr>
      <w:keepNext/>
      <w:keepLines/>
      <w:spacing w:before="280"/>
      <w:outlineLvl w:val="1"/>
    </w:pPr>
    <w:rPr>
      <w:b/>
      <w:kern w:val="28"/>
      <w:sz w:val="32"/>
    </w:rPr>
  </w:style>
  <w:style w:type="character" w:customStyle="1" w:styleId="CharSubPartTextCASA">
    <w:name w:val="CharSubPartText(CASA)"/>
    <w:basedOn w:val="OPCCharBase"/>
    <w:uiPriority w:val="1"/>
    <w:rsid w:val="00E6746F"/>
  </w:style>
  <w:style w:type="character" w:customStyle="1" w:styleId="CharSubPartNoCASA">
    <w:name w:val="CharSubPartNo(CASA)"/>
    <w:basedOn w:val="OPCCharBase"/>
    <w:uiPriority w:val="1"/>
    <w:rsid w:val="00E6746F"/>
  </w:style>
  <w:style w:type="paragraph" w:customStyle="1" w:styleId="ENoteTTIndentHeadingSub">
    <w:name w:val="ENoteTTIndentHeadingSub"/>
    <w:aliases w:val="enTTHis"/>
    <w:basedOn w:val="OPCParaBase"/>
    <w:rsid w:val="00E6746F"/>
    <w:pPr>
      <w:keepNext/>
      <w:spacing w:before="60" w:line="240" w:lineRule="atLeast"/>
      <w:ind w:left="340"/>
    </w:pPr>
    <w:rPr>
      <w:b/>
      <w:sz w:val="16"/>
    </w:rPr>
  </w:style>
  <w:style w:type="paragraph" w:customStyle="1" w:styleId="ENoteTTiSub">
    <w:name w:val="ENoteTTiSub"/>
    <w:aliases w:val="enttis"/>
    <w:basedOn w:val="OPCParaBase"/>
    <w:rsid w:val="00E6746F"/>
    <w:pPr>
      <w:keepNext/>
      <w:spacing w:before="60" w:line="240" w:lineRule="atLeast"/>
      <w:ind w:left="340"/>
    </w:pPr>
    <w:rPr>
      <w:sz w:val="16"/>
    </w:rPr>
  </w:style>
  <w:style w:type="paragraph" w:customStyle="1" w:styleId="SubDivisionMigration">
    <w:name w:val="SubDivisionMigration"/>
    <w:aliases w:val="sdm"/>
    <w:basedOn w:val="OPCParaBase"/>
    <w:rsid w:val="00E6746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6746F"/>
    <w:pPr>
      <w:keepNext/>
      <w:keepLines/>
      <w:spacing w:before="240" w:line="240" w:lineRule="auto"/>
      <w:ind w:left="1134" w:hanging="1134"/>
    </w:pPr>
    <w:rPr>
      <w:b/>
      <w:sz w:val="28"/>
    </w:rPr>
  </w:style>
  <w:style w:type="table" w:styleId="TableGrid">
    <w:name w:val="Table Grid"/>
    <w:basedOn w:val="TableNormal"/>
    <w:uiPriority w:val="59"/>
    <w:rsid w:val="00E67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E6746F"/>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6746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6746F"/>
    <w:rPr>
      <w:sz w:val="22"/>
    </w:rPr>
  </w:style>
  <w:style w:type="paragraph" w:customStyle="1" w:styleId="SOTextNote">
    <w:name w:val="SO TextNote"/>
    <w:aliases w:val="sont"/>
    <w:basedOn w:val="SOText"/>
    <w:qFormat/>
    <w:rsid w:val="00E6746F"/>
    <w:pPr>
      <w:spacing w:before="122" w:line="198" w:lineRule="exact"/>
      <w:ind w:left="1843" w:hanging="709"/>
    </w:pPr>
    <w:rPr>
      <w:sz w:val="18"/>
    </w:rPr>
  </w:style>
  <w:style w:type="paragraph" w:customStyle="1" w:styleId="SOPara">
    <w:name w:val="SO Para"/>
    <w:aliases w:val="soa"/>
    <w:basedOn w:val="SOText"/>
    <w:link w:val="SOParaChar"/>
    <w:qFormat/>
    <w:rsid w:val="00E6746F"/>
    <w:pPr>
      <w:tabs>
        <w:tab w:val="right" w:pos="1786"/>
      </w:tabs>
      <w:spacing w:before="40"/>
      <w:ind w:left="2070" w:hanging="936"/>
    </w:pPr>
  </w:style>
  <w:style w:type="character" w:customStyle="1" w:styleId="SOParaChar">
    <w:name w:val="SO Para Char"/>
    <w:aliases w:val="soa Char"/>
    <w:basedOn w:val="DefaultParagraphFont"/>
    <w:link w:val="SOPara"/>
    <w:rsid w:val="00E6746F"/>
    <w:rPr>
      <w:sz w:val="22"/>
    </w:rPr>
  </w:style>
  <w:style w:type="paragraph" w:customStyle="1" w:styleId="FileName">
    <w:name w:val="FileName"/>
    <w:basedOn w:val="Normal"/>
    <w:rsid w:val="00E6746F"/>
  </w:style>
  <w:style w:type="paragraph" w:customStyle="1" w:styleId="SOHeadBold">
    <w:name w:val="SO HeadBold"/>
    <w:aliases w:val="sohb"/>
    <w:basedOn w:val="SOText"/>
    <w:next w:val="SOText"/>
    <w:link w:val="SOHeadBoldChar"/>
    <w:qFormat/>
    <w:rsid w:val="00E6746F"/>
    <w:rPr>
      <w:b/>
    </w:rPr>
  </w:style>
  <w:style w:type="character" w:customStyle="1" w:styleId="SOHeadBoldChar">
    <w:name w:val="SO HeadBold Char"/>
    <w:aliases w:val="sohb Char"/>
    <w:basedOn w:val="DefaultParagraphFont"/>
    <w:link w:val="SOHeadBold"/>
    <w:rsid w:val="00E6746F"/>
    <w:rPr>
      <w:b/>
      <w:sz w:val="22"/>
    </w:rPr>
  </w:style>
  <w:style w:type="paragraph" w:customStyle="1" w:styleId="SOHeadItalic">
    <w:name w:val="SO HeadItalic"/>
    <w:aliases w:val="sohi"/>
    <w:basedOn w:val="SOText"/>
    <w:next w:val="SOText"/>
    <w:link w:val="SOHeadItalicChar"/>
    <w:qFormat/>
    <w:rsid w:val="00E6746F"/>
    <w:rPr>
      <w:i/>
    </w:rPr>
  </w:style>
  <w:style w:type="character" w:customStyle="1" w:styleId="SOHeadItalicChar">
    <w:name w:val="SO HeadItalic Char"/>
    <w:aliases w:val="sohi Char"/>
    <w:basedOn w:val="DefaultParagraphFont"/>
    <w:link w:val="SOHeadItalic"/>
    <w:rsid w:val="00E6746F"/>
    <w:rPr>
      <w:i/>
      <w:sz w:val="22"/>
    </w:rPr>
  </w:style>
  <w:style w:type="paragraph" w:customStyle="1" w:styleId="SOBullet">
    <w:name w:val="SO Bullet"/>
    <w:aliases w:val="sotb"/>
    <w:basedOn w:val="SOText"/>
    <w:link w:val="SOBulletChar"/>
    <w:qFormat/>
    <w:rsid w:val="00E6746F"/>
    <w:pPr>
      <w:ind w:left="1559" w:hanging="425"/>
    </w:pPr>
  </w:style>
  <w:style w:type="character" w:customStyle="1" w:styleId="SOBulletChar">
    <w:name w:val="SO Bullet Char"/>
    <w:aliases w:val="sotb Char"/>
    <w:basedOn w:val="DefaultParagraphFont"/>
    <w:link w:val="SOBullet"/>
    <w:rsid w:val="00E6746F"/>
    <w:rPr>
      <w:sz w:val="22"/>
    </w:rPr>
  </w:style>
  <w:style w:type="paragraph" w:customStyle="1" w:styleId="SOBulletNote">
    <w:name w:val="SO BulletNote"/>
    <w:aliases w:val="sonb"/>
    <w:basedOn w:val="SOTextNote"/>
    <w:link w:val="SOBulletNoteChar"/>
    <w:qFormat/>
    <w:rsid w:val="00E6746F"/>
    <w:pPr>
      <w:tabs>
        <w:tab w:val="left" w:pos="1560"/>
      </w:tabs>
      <w:ind w:left="2268" w:hanging="1134"/>
    </w:pPr>
  </w:style>
  <w:style w:type="character" w:customStyle="1" w:styleId="SOBulletNoteChar">
    <w:name w:val="SO BulletNote Char"/>
    <w:aliases w:val="sonb Char"/>
    <w:basedOn w:val="DefaultParagraphFont"/>
    <w:link w:val="SOBulletNote"/>
    <w:rsid w:val="00E6746F"/>
    <w:rPr>
      <w:sz w:val="18"/>
    </w:rPr>
  </w:style>
  <w:style w:type="paragraph" w:customStyle="1" w:styleId="SOText2">
    <w:name w:val="SO Text2"/>
    <w:aliases w:val="sot2"/>
    <w:basedOn w:val="Normal"/>
    <w:next w:val="SOText"/>
    <w:link w:val="SOText2Char"/>
    <w:rsid w:val="00E6746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6746F"/>
    <w:rPr>
      <w:sz w:val="22"/>
    </w:rPr>
  </w:style>
  <w:style w:type="character" w:customStyle="1" w:styleId="ActHead4Char">
    <w:name w:val="ActHead 4 Char"/>
    <w:aliases w:val="sd Char"/>
    <w:basedOn w:val="DefaultParagraphFont"/>
    <w:link w:val="ActHead4"/>
    <w:locked/>
    <w:rsid w:val="00820DDB"/>
    <w:rPr>
      <w:rFonts w:eastAsia="Times New Roman" w:cs="Times New Roman"/>
      <w:b/>
      <w:kern w:val="28"/>
      <w:sz w:val="26"/>
      <w:lang w:eastAsia="en-AU"/>
    </w:rPr>
  </w:style>
  <w:style w:type="character" w:customStyle="1" w:styleId="subsectionChar">
    <w:name w:val="subsection Char"/>
    <w:aliases w:val="ss Char"/>
    <w:link w:val="subsection"/>
    <w:locked/>
    <w:rsid w:val="00820DDB"/>
    <w:rPr>
      <w:rFonts w:eastAsia="Times New Roman" w:cs="Times New Roman"/>
      <w:sz w:val="22"/>
      <w:lang w:eastAsia="en-AU"/>
    </w:rPr>
  </w:style>
  <w:style w:type="character" w:customStyle="1" w:styleId="paragraphChar">
    <w:name w:val="paragraph Char"/>
    <w:aliases w:val="a Char"/>
    <w:basedOn w:val="DefaultParagraphFont"/>
    <w:link w:val="paragraph"/>
    <w:locked/>
    <w:rsid w:val="00820DDB"/>
    <w:rPr>
      <w:rFonts w:eastAsia="Times New Roman" w:cs="Times New Roman"/>
      <w:sz w:val="22"/>
      <w:lang w:eastAsia="en-AU"/>
    </w:rPr>
  </w:style>
  <w:style w:type="paragraph" w:styleId="BalloonText">
    <w:name w:val="Balloon Text"/>
    <w:basedOn w:val="Normal"/>
    <w:link w:val="BalloonTextChar"/>
    <w:uiPriority w:val="99"/>
    <w:semiHidden/>
    <w:unhideWhenUsed/>
    <w:rsid w:val="004D1B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B9A"/>
    <w:rPr>
      <w:rFonts w:ascii="Tahoma" w:hAnsi="Tahoma" w:cs="Tahoma"/>
      <w:sz w:val="16"/>
      <w:szCs w:val="16"/>
    </w:rPr>
  </w:style>
  <w:style w:type="character" w:styleId="Hyperlink">
    <w:name w:val="Hyperlink"/>
    <w:basedOn w:val="DefaultParagraphFont"/>
    <w:uiPriority w:val="99"/>
    <w:semiHidden/>
    <w:unhideWhenUsed/>
    <w:rsid w:val="00FE69E2"/>
    <w:rPr>
      <w:color w:val="0000FF" w:themeColor="hyperlink"/>
      <w:u w:val="single"/>
    </w:rPr>
  </w:style>
  <w:style w:type="character" w:styleId="FollowedHyperlink">
    <w:name w:val="FollowedHyperlink"/>
    <w:basedOn w:val="DefaultParagraphFont"/>
    <w:uiPriority w:val="99"/>
    <w:semiHidden/>
    <w:unhideWhenUsed/>
    <w:rsid w:val="00FE69E2"/>
    <w:rPr>
      <w:color w:val="0000FF" w:themeColor="hyperlink"/>
      <w:u w:val="single"/>
    </w:rPr>
  </w:style>
  <w:style w:type="paragraph" w:customStyle="1" w:styleId="ClerkBlock">
    <w:name w:val="ClerkBlock"/>
    <w:basedOn w:val="Normal"/>
    <w:rsid w:val="00FF5C79"/>
    <w:pPr>
      <w:spacing w:line="200" w:lineRule="atLeast"/>
      <w:ind w:right="3827"/>
    </w:pPr>
    <w:rPr>
      <w:rFonts w:eastAsia="Times New Roman" w:cs="Times New Roman"/>
      <w:sz w:val="20"/>
      <w:lang w:eastAsia="en-AU"/>
    </w:rPr>
  </w:style>
  <w:style w:type="character" w:customStyle="1" w:styleId="Heading1Char">
    <w:name w:val="Heading 1 Char"/>
    <w:basedOn w:val="DefaultParagraphFont"/>
    <w:link w:val="Heading1"/>
    <w:uiPriority w:val="9"/>
    <w:rsid w:val="00FF5C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F5C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F5C7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F5C7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F5C7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F5C7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F5C7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F5C7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F5C79"/>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615179"/>
    <w:pPr>
      <w:spacing w:before="800"/>
    </w:pPr>
  </w:style>
  <w:style w:type="character" w:customStyle="1" w:styleId="OPCParaBaseChar">
    <w:name w:val="OPCParaBase Char"/>
    <w:basedOn w:val="DefaultParagraphFont"/>
    <w:link w:val="OPCParaBase"/>
    <w:rsid w:val="00615179"/>
    <w:rPr>
      <w:rFonts w:eastAsia="Times New Roman" w:cs="Times New Roman"/>
      <w:sz w:val="22"/>
      <w:lang w:eastAsia="en-AU"/>
    </w:rPr>
  </w:style>
  <w:style w:type="character" w:customStyle="1" w:styleId="ShortTChar">
    <w:name w:val="ShortT Char"/>
    <w:basedOn w:val="OPCParaBaseChar"/>
    <w:link w:val="ShortT"/>
    <w:rsid w:val="00615179"/>
    <w:rPr>
      <w:rFonts w:eastAsia="Times New Roman" w:cs="Times New Roman"/>
      <w:b/>
      <w:sz w:val="40"/>
      <w:lang w:eastAsia="en-AU"/>
    </w:rPr>
  </w:style>
  <w:style w:type="character" w:customStyle="1" w:styleId="ShortTP1Char">
    <w:name w:val="ShortTP1 Char"/>
    <w:basedOn w:val="ShortTChar"/>
    <w:link w:val="ShortTP1"/>
    <w:rsid w:val="00615179"/>
    <w:rPr>
      <w:rFonts w:eastAsia="Times New Roman" w:cs="Times New Roman"/>
      <w:b/>
      <w:sz w:val="40"/>
      <w:lang w:eastAsia="en-AU"/>
    </w:rPr>
  </w:style>
  <w:style w:type="paragraph" w:customStyle="1" w:styleId="ActNoP1">
    <w:name w:val="ActNoP1"/>
    <w:basedOn w:val="Actno"/>
    <w:link w:val="ActNoP1Char"/>
    <w:rsid w:val="00615179"/>
    <w:pPr>
      <w:spacing w:before="800"/>
    </w:pPr>
    <w:rPr>
      <w:sz w:val="28"/>
    </w:rPr>
  </w:style>
  <w:style w:type="character" w:customStyle="1" w:styleId="ActnoChar">
    <w:name w:val="Actno Char"/>
    <w:basedOn w:val="ShortTChar"/>
    <w:link w:val="Actno"/>
    <w:rsid w:val="00615179"/>
    <w:rPr>
      <w:rFonts w:eastAsia="Times New Roman" w:cs="Times New Roman"/>
      <w:b/>
      <w:sz w:val="40"/>
      <w:lang w:eastAsia="en-AU"/>
    </w:rPr>
  </w:style>
  <w:style w:type="character" w:customStyle="1" w:styleId="ActNoP1Char">
    <w:name w:val="ActNoP1 Char"/>
    <w:basedOn w:val="ActnoChar"/>
    <w:link w:val="ActNoP1"/>
    <w:rsid w:val="00615179"/>
    <w:rPr>
      <w:rFonts w:eastAsia="Times New Roman" w:cs="Times New Roman"/>
      <w:b/>
      <w:sz w:val="28"/>
      <w:lang w:eastAsia="en-AU"/>
    </w:rPr>
  </w:style>
  <w:style w:type="paragraph" w:customStyle="1" w:styleId="ShortTCP">
    <w:name w:val="ShortTCP"/>
    <w:basedOn w:val="ShortT"/>
    <w:link w:val="ShortTCPChar"/>
    <w:rsid w:val="00615179"/>
  </w:style>
  <w:style w:type="character" w:customStyle="1" w:styleId="ShortTCPChar">
    <w:name w:val="ShortTCP Char"/>
    <w:basedOn w:val="ShortTChar"/>
    <w:link w:val="ShortTCP"/>
    <w:rsid w:val="00615179"/>
    <w:rPr>
      <w:rFonts w:eastAsia="Times New Roman" w:cs="Times New Roman"/>
      <w:b/>
      <w:sz w:val="40"/>
      <w:lang w:eastAsia="en-AU"/>
    </w:rPr>
  </w:style>
  <w:style w:type="paragraph" w:customStyle="1" w:styleId="ActNoCP">
    <w:name w:val="ActNoCP"/>
    <w:basedOn w:val="Actno"/>
    <w:link w:val="ActNoCPChar"/>
    <w:rsid w:val="00615179"/>
    <w:pPr>
      <w:spacing w:before="400"/>
    </w:pPr>
  </w:style>
  <w:style w:type="character" w:customStyle="1" w:styleId="ActNoCPChar">
    <w:name w:val="ActNoCP Char"/>
    <w:basedOn w:val="ActnoChar"/>
    <w:link w:val="ActNoCP"/>
    <w:rsid w:val="00615179"/>
    <w:rPr>
      <w:rFonts w:eastAsia="Times New Roman" w:cs="Times New Roman"/>
      <w:b/>
      <w:sz w:val="40"/>
      <w:lang w:eastAsia="en-AU"/>
    </w:rPr>
  </w:style>
  <w:style w:type="paragraph" w:customStyle="1" w:styleId="AssentBk">
    <w:name w:val="AssentBk"/>
    <w:basedOn w:val="Normal"/>
    <w:rsid w:val="00615179"/>
    <w:pPr>
      <w:spacing w:line="240" w:lineRule="auto"/>
    </w:pPr>
    <w:rPr>
      <w:rFonts w:eastAsia="Times New Roman" w:cs="Times New Roman"/>
      <w:sz w:val="20"/>
      <w:lang w:eastAsia="en-AU"/>
    </w:rPr>
  </w:style>
  <w:style w:type="paragraph" w:customStyle="1" w:styleId="AssentDt">
    <w:name w:val="AssentDt"/>
    <w:basedOn w:val="Normal"/>
    <w:rsid w:val="009A37DF"/>
    <w:pPr>
      <w:spacing w:line="240" w:lineRule="auto"/>
    </w:pPr>
    <w:rPr>
      <w:rFonts w:eastAsia="Times New Roman" w:cs="Times New Roman"/>
      <w:sz w:val="20"/>
      <w:lang w:eastAsia="en-AU"/>
    </w:rPr>
  </w:style>
  <w:style w:type="paragraph" w:customStyle="1" w:styleId="2ndRd">
    <w:name w:val="2ndRd"/>
    <w:basedOn w:val="Normal"/>
    <w:rsid w:val="009A37DF"/>
    <w:pPr>
      <w:spacing w:line="240" w:lineRule="auto"/>
    </w:pPr>
    <w:rPr>
      <w:rFonts w:eastAsia="Times New Roman" w:cs="Times New Roman"/>
      <w:sz w:val="20"/>
      <w:lang w:eastAsia="en-AU"/>
    </w:rPr>
  </w:style>
  <w:style w:type="paragraph" w:customStyle="1" w:styleId="ScalePlusRef">
    <w:name w:val="ScalePlusRef"/>
    <w:basedOn w:val="Normal"/>
    <w:rsid w:val="009A37D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6746F"/>
    <w:pPr>
      <w:spacing w:line="260" w:lineRule="atLeast"/>
    </w:pPr>
    <w:rPr>
      <w:sz w:val="22"/>
    </w:rPr>
  </w:style>
  <w:style w:type="paragraph" w:styleId="Heading1">
    <w:name w:val="heading 1"/>
    <w:basedOn w:val="Normal"/>
    <w:next w:val="Normal"/>
    <w:link w:val="Heading1Char"/>
    <w:uiPriority w:val="9"/>
    <w:qFormat/>
    <w:rsid w:val="00FF5C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F5C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F5C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F5C7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F5C7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F5C7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F5C7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5C7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F5C7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6746F"/>
  </w:style>
  <w:style w:type="paragraph" w:customStyle="1" w:styleId="OPCParaBase">
    <w:name w:val="OPCParaBase"/>
    <w:link w:val="OPCParaBaseChar"/>
    <w:qFormat/>
    <w:rsid w:val="00E6746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6746F"/>
    <w:pPr>
      <w:spacing w:line="240" w:lineRule="auto"/>
    </w:pPr>
    <w:rPr>
      <w:b/>
      <w:sz w:val="40"/>
    </w:rPr>
  </w:style>
  <w:style w:type="paragraph" w:customStyle="1" w:styleId="ActHead1">
    <w:name w:val="ActHead 1"/>
    <w:aliases w:val="c"/>
    <w:basedOn w:val="OPCParaBase"/>
    <w:next w:val="Normal"/>
    <w:qFormat/>
    <w:rsid w:val="00E6746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6746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6746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E6746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6746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6746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6746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6746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6746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6746F"/>
  </w:style>
  <w:style w:type="paragraph" w:customStyle="1" w:styleId="Blocks">
    <w:name w:val="Blocks"/>
    <w:aliases w:val="bb"/>
    <w:basedOn w:val="OPCParaBase"/>
    <w:qFormat/>
    <w:rsid w:val="00E6746F"/>
    <w:pPr>
      <w:spacing w:line="240" w:lineRule="auto"/>
    </w:pPr>
    <w:rPr>
      <w:sz w:val="24"/>
    </w:rPr>
  </w:style>
  <w:style w:type="paragraph" w:customStyle="1" w:styleId="BoxText">
    <w:name w:val="BoxText"/>
    <w:aliases w:val="bt"/>
    <w:basedOn w:val="OPCParaBase"/>
    <w:qFormat/>
    <w:rsid w:val="00E6746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6746F"/>
    <w:rPr>
      <w:b/>
    </w:rPr>
  </w:style>
  <w:style w:type="paragraph" w:customStyle="1" w:styleId="BoxHeadItalic">
    <w:name w:val="BoxHeadItalic"/>
    <w:aliases w:val="bhi"/>
    <w:basedOn w:val="BoxText"/>
    <w:next w:val="BoxStep"/>
    <w:qFormat/>
    <w:rsid w:val="00E6746F"/>
    <w:rPr>
      <w:i/>
    </w:rPr>
  </w:style>
  <w:style w:type="paragraph" w:customStyle="1" w:styleId="BoxList">
    <w:name w:val="BoxList"/>
    <w:aliases w:val="bl"/>
    <w:basedOn w:val="BoxText"/>
    <w:qFormat/>
    <w:rsid w:val="00E6746F"/>
    <w:pPr>
      <w:ind w:left="1559" w:hanging="425"/>
    </w:pPr>
  </w:style>
  <w:style w:type="paragraph" w:customStyle="1" w:styleId="BoxNote">
    <w:name w:val="BoxNote"/>
    <w:aliases w:val="bn"/>
    <w:basedOn w:val="BoxText"/>
    <w:qFormat/>
    <w:rsid w:val="00E6746F"/>
    <w:pPr>
      <w:tabs>
        <w:tab w:val="left" w:pos="1985"/>
      </w:tabs>
      <w:spacing w:before="122" w:line="198" w:lineRule="exact"/>
      <w:ind w:left="2948" w:hanging="1814"/>
    </w:pPr>
    <w:rPr>
      <w:sz w:val="18"/>
    </w:rPr>
  </w:style>
  <w:style w:type="paragraph" w:customStyle="1" w:styleId="BoxPara">
    <w:name w:val="BoxPara"/>
    <w:aliases w:val="bp"/>
    <w:basedOn w:val="BoxText"/>
    <w:qFormat/>
    <w:rsid w:val="00E6746F"/>
    <w:pPr>
      <w:tabs>
        <w:tab w:val="right" w:pos="2268"/>
      </w:tabs>
      <w:ind w:left="2552" w:hanging="1418"/>
    </w:pPr>
  </w:style>
  <w:style w:type="paragraph" w:customStyle="1" w:styleId="BoxStep">
    <w:name w:val="BoxStep"/>
    <w:aliases w:val="bs"/>
    <w:basedOn w:val="BoxText"/>
    <w:qFormat/>
    <w:rsid w:val="00E6746F"/>
    <w:pPr>
      <w:ind w:left="1985" w:hanging="851"/>
    </w:pPr>
  </w:style>
  <w:style w:type="character" w:customStyle="1" w:styleId="CharAmPartNo">
    <w:name w:val="CharAmPartNo"/>
    <w:basedOn w:val="OPCCharBase"/>
    <w:qFormat/>
    <w:rsid w:val="00E6746F"/>
  </w:style>
  <w:style w:type="character" w:customStyle="1" w:styleId="CharAmPartText">
    <w:name w:val="CharAmPartText"/>
    <w:basedOn w:val="OPCCharBase"/>
    <w:qFormat/>
    <w:rsid w:val="00E6746F"/>
  </w:style>
  <w:style w:type="character" w:customStyle="1" w:styleId="CharAmSchNo">
    <w:name w:val="CharAmSchNo"/>
    <w:basedOn w:val="OPCCharBase"/>
    <w:qFormat/>
    <w:rsid w:val="00E6746F"/>
  </w:style>
  <w:style w:type="character" w:customStyle="1" w:styleId="CharAmSchText">
    <w:name w:val="CharAmSchText"/>
    <w:basedOn w:val="OPCCharBase"/>
    <w:qFormat/>
    <w:rsid w:val="00E6746F"/>
  </w:style>
  <w:style w:type="character" w:customStyle="1" w:styleId="CharBoldItalic">
    <w:name w:val="CharBoldItalic"/>
    <w:basedOn w:val="OPCCharBase"/>
    <w:uiPriority w:val="1"/>
    <w:qFormat/>
    <w:rsid w:val="00E6746F"/>
    <w:rPr>
      <w:b/>
      <w:i/>
    </w:rPr>
  </w:style>
  <w:style w:type="character" w:customStyle="1" w:styleId="CharChapNo">
    <w:name w:val="CharChapNo"/>
    <w:basedOn w:val="OPCCharBase"/>
    <w:uiPriority w:val="1"/>
    <w:qFormat/>
    <w:rsid w:val="00E6746F"/>
  </w:style>
  <w:style w:type="character" w:customStyle="1" w:styleId="CharChapText">
    <w:name w:val="CharChapText"/>
    <w:basedOn w:val="OPCCharBase"/>
    <w:uiPriority w:val="1"/>
    <w:qFormat/>
    <w:rsid w:val="00E6746F"/>
  </w:style>
  <w:style w:type="character" w:customStyle="1" w:styleId="CharDivNo">
    <w:name w:val="CharDivNo"/>
    <w:basedOn w:val="OPCCharBase"/>
    <w:uiPriority w:val="1"/>
    <w:qFormat/>
    <w:rsid w:val="00E6746F"/>
  </w:style>
  <w:style w:type="character" w:customStyle="1" w:styleId="CharDivText">
    <w:name w:val="CharDivText"/>
    <w:basedOn w:val="OPCCharBase"/>
    <w:uiPriority w:val="1"/>
    <w:qFormat/>
    <w:rsid w:val="00E6746F"/>
  </w:style>
  <w:style w:type="character" w:customStyle="1" w:styleId="CharItalic">
    <w:name w:val="CharItalic"/>
    <w:basedOn w:val="OPCCharBase"/>
    <w:uiPriority w:val="1"/>
    <w:qFormat/>
    <w:rsid w:val="00E6746F"/>
    <w:rPr>
      <w:i/>
    </w:rPr>
  </w:style>
  <w:style w:type="character" w:customStyle="1" w:styleId="CharPartNo">
    <w:name w:val="CharPartNo"/>
    <w:basedOn w:val="OPCCharBase"/>
    <w:uiPriority w:val="1"/>
    <w:qFormat/>
    <w:rsid w:val="00E6746F"/>
  </w:style>
  <w:style w:type="character" w:customStyle="1" w:styleId="CharPartText">
    <w:name w:val="CharPartText"/>
    <w:basedOn w:val="OPCCharBase"/>
    <w:uiPriority w:val="1"/>
    <w:qFormat/>
    <w:rsid w:val="00E6746F"/>
  </w:style>
  <w:style w:type="character" w:customStyle="1" w:styleId="CharSectno">
    <w:name w:val="CharSectno"/>
    <w:basedOn w:val="OPCCharBase"/>
    <w:qFormat/>
    <w:rsid w:val="00E6746F"/>
  </w:style>
  <w:style w:type="character" w:customStyle="1" w:styleId="CharSubdNo">
    <w:name w:val="CharSubdNo"/>
    <w:basedOn w:val="OPCCharBase"/>
    <w:uiPriority w:val="1"/>
    <w:qFormat/>
    <w:rsid w:val="00E6746F"/>
  </w:style>
  <w:style w:type="character" w:customStyle="1" w:styleId="CharSubdText">
    <w:name w:val="CharSubdText"/>
    <w:basedOn w:val="OPCCharBase"/>
    <w:uiPriority w:val="1"/>
    <w:qFormat/>
    <w:rsid w:val="00E6746F"/>
  </w:style>
  <w:style w:type="paragraph" w:customStyle="1" w:styleId="CTA--">
    <w:name w:val="CTA --"/>
    <w:basedOn w:val="OPCParaBase"/>
    <w:next w:val="Normal"/>
    <w:rsid w:val="00E6746F"/>
    <w:pPr>
      <w:spacing w:before="60" w:line="240" w:lineRule="atLeast"/>
      <w:ind w:left="142" w:hanging="142"/>
    </w:pPr>
    <w:rPr>
      <w:sz w:val="20"/>
    </w:rPr>
  </w:style>
  <w:style w:type="paragraph" w:customStyle="1" w:styleId="CTA-">
    <w:name w:val="CTA -"/>
    <w:basedOn w:val="OPCParaBase"/>
    <w:rsid w:val="00E6746F"/>
    <w:pPr>
      <w:spacing w:before="60" w:line="240" w:lineRule="atLeast"/>
      <w:ind w:left="85" w:hanging="85"/>
    </w:pPr>
    <w:rPr>
      <w:sz w:val="20"/>
    </w:rPr>
  </w:style>
  <w:style w:type="paragraph" w:customStyle="1" w:styleId="CTA---">
    <w:name w:val="CTA ---"/>
    <w:basedOn w:val="OPCParaBase"/>
    <w:next w:val="Normal"/>
    <w:rsid w:val="00E6746F"/>
    <w:pPr>
      <w:spacing w:before="60" w:line="240" w:lineRule="atLeast"/>
      <w:ind w:left="198" w:hanging="198"/>
    </w:pPr>
    <w:rPr>
      <w:sz w:val="20"/>
    </w:rPr>
  </w:style>
  <w:style w:type="paragraph" w:customStyle="1" w:styleId="CTA----">
    <w:name w:val="CTA ----"/>
    <w:basedOn w:val="OPCParaBase"/>
    <w:next w:val="Normal"/>
    <w:rsid w:val="00E6746F"/>
    <w:pPr>
      <w:spacing w:before="60" w:line="240" w:lineRule="atLeast"/>
      <w:ind w:left="255" w:hanging="255"/>
    </w:pPr>
    <w:rPr>
      <w:sz w:val="20"/>
    </w:rPr>
  </w:style>
  <w:style w:type="paragraph" w:customStyle="1" w:styleId="CTA1a">
    <w:name w:val="CTA 1(a)"/>
    <w:basedOn w:val="OPCParaBase"/>
    <w:rsid w:val="00E6746F"/>
    <w:pPr>
      <w:tabs>
        <w:tab w:val="right" w:pos="414"/>
      </w:tabs>
      <w:spacing w:before="40" w:line="240" w:lineRule="atLeast"/>
      <w:ind w:left="675" w:hanging="675"/>
    </w:pPr>
    <w:rPr>
      <w:sz w:val="20"/>
    </w:rPr>
  </w:style>
  <w:style w:type="paragraph" w:customStyle="1" w:styleId="CTA1ai">
    <w:name w:val="CTA 1(a)(i)"/>
    <w:basedOn w:val="OPCParaBase"/>
    <w:rsid w:val="00E6746F"/>
    <w:pPr>
      <w:tabs>
        <w:tab w:val="right" w:pos="1004"/>
      </w:tabs>
      <w:spacing w:before="40" w:line="240" w:lineRule="atLeast"/>
      <w:ind w:left="1253" w:hanging="1253"/>
    </w:pPr>
    <w:rPr>
      <w:sz w:val="20"/>
    </w:rPr>
  </w:style>
  <w:style w:type="paragraph" w:customStyle="1" w:styleId="CTA2a">
    <w:name w:val="CTA 2(a)"/>
    <w:basedOn w:val="OPCParaBase"/>
    <w:rsid w:val="00E6746F"/>
    <w:pPr>
      <w:tabs>
        <w:tab w:val="right" w:pos="482"/>
      </w:tabs>
      <w:spacing w:before="40" w:line="240" w:lineRule="atLeast"/>
      <w:ind w:left="748" w:hanging="748"/>
    </w:pPr>
    <w:rPr>
      <w:sz w:val="20"/>
    </w:rPr>
  </w:style>
  <w:style w:type="paragraph" w:customStyle="1" w:styleId="CTA2ai">
    <w:name w:val="CTA 2(a)(i)"/>
    <w:basedOn w:val="OPCParaBase"/>
    <w:rsid w:val="00E6746F"/>
    <w:pPr>
      <w:tabs>
        <w:tab w:val="right" w:pos="1089"/>
      </w:tabs>
      <w:spacing w:before="40" w:line="240" w:lineRule="atLeast"/>
      <w:ind w:left="1327" w:hanging="1327"/>
    </w:pPr>
    <w:rPr>
      <w:sz w:val="20"/>
    </w:rPr>
  </w:style>
  <w:style w:type="paragraph" w:customStyle="1" w:styleId="CTA3a">
    <w:name w:val="CTA 3(a)"/>
    <w:basedOn w:val="OPCParaBase"/>
    <w:rsid w:val="00E6746F"/>
    <w:pPr>
      <w:tabs>
        <w:tab w:val="right" w:pos="556"/>
      </w:tabs>
      <w:spacing w:before="40" w:line="240" w:lineRule="atLeast"/>
      <w:ind w:left="805" w:hanging="805"/>
    </w:pPr>
    <w:rPr>
      <w:sz w:val="20"/>
    </w:rPr>
  </w:style>
  <w:style w:type="paragraph" w:customStyle="1" w:styleId="CTA3ai">
    <w:name w:val="CTA 3(a)(i)"/>
    <w:basedOn w:val="OPCParaBase"/>
    <w:rsid w:val="00E6746F"/>
    <w:pPr>
      <w:tabs>
        <w:tab w:val="right" w:pos="1140"/>
      </w:tabs>
      <w:spacing w:before="40" w:line="240" w:lineRule="atLeast"/>
      <w:ind w:left="1361" w:hanging="1361"/>
    </w:pPr>
    <w:rPr>
      <w:sz w:val="20"/>
    </w:rPr>
  </w:style>
  <w:style w:type="paragraph" w:customStyle="1" w:styleId="CTA4a">
    <w:name w:val="CTA 4(a)"/>
    <w:basedOn w:val="OPCParaBase"/>
    <w:rsid w:val="00E6746F"/>
    <w:pPr>
      <w:tabs>
        <w:tab w:val="right" w:pos="624"/>
      </w:tabs>
      <w:spacing w:before="40" w:line="240" w:lineRule="atLeast"/>
      <w:ind w:left="873" w:hanging="873"/>
    </w:pPr>
    <w:rPr>
      <w:sz w:val="20"/>
    </w:rPr>
  </w:style>
  <w:style w:type="paragraph" w:customStyle="1" w:styleId="CTA4ai">
    <w:name w:val="CTA 4(a)(i)"/>
    <w:basedOn w:val="OPCParaBase"/>
    <w:rsid w:val="00E6746F"/>
    <w:pPr>
      <w:tabs>
        <w:tab w:val="right" w:pos="1213"/>
      </w:tabs>
      <w:spacing w:before="40" w:line="240" w:lineRule="atLeast"/>
      <w:ind w:left="1452" w:hanging="1452"/>
    </w:pPr>
    <w:rPr>
      <w:sz w:val="20"/>
    </w:rPr>
  </w:style>
  <w:style w:type="paragraph" w:customStyle="1" w:styleId="CTACAPS">
    <w:name w:val="CTA CAPS"/>
    <w:basedOn w:val="OPCParaBase"/>
    <w:rsid w:val="00E6746F"/>
    <w:pPr>
      <w:spacing w:before="60" w:line="240" w:lineRule="atLeast"/>
    </w:pPr>
    <w:rPr>
      <w:sz w:val="20"/>
    </w:rPr>
  </w:style>
  <w:style w:type="paragraph" w:customStyle="1" w:styleId="CTAright">
    <w:name w:val="CTA right"/>
    <w:basedOn w:val="OPCParaBase"/>
    <w:rsid w:val="00E6746F"/>
    <w:pPr>
      <w:spacing w:before="60" w:line="240" w:lineRule="auto"/>
      <w:jc w:val="right"/>
    </w:pPr>
    <w:rPr>
      <w:sz w:val="20"/>
    </w:rPr>
  </w:style>
  <w:style w:type="paragraph" w:customStyle="1" w:styleId="subsection">
    <w:name w:val="subsection"/>
    <w:aliases w:val="ss"/>
    <w:basedOn w:val="OPCParaBase"/>
    <w:link w:val="subsectionChar"/>
    <w:rsid w:val="00E6746F"/>
    <w:pPr>
      <w:tabs>
        <w:tab w:val="right" w:pos="1021"/>
      </w:tabs>
      <w:spacing w:before="180" w:line="240" w:lineRule="auto"/>
      <w:ind w:left="1134" w:hanging="1134"/>
    </w:pPr>
  </w:style>
  <w:style w:type="paragraph" w:customStyle="1" w:styleId="Definition">
    <w:name w:val="Definition"/>
    <w:aliases w:val="dd"/>
    <w:basedOn w:val="OPCParaBase"/>
    <w:rsid w:val="00E6746F"/>
    <w:pPr>
      <w:spacing w:before="180" w:line="240" w:lineRule="auto"/>
      <w:ind w:left="1134"/>
    </w:pPr>
  </w:style>
  <w:style w:type="paragraph" w:customStyle="1" w:styleId="ETAsubitem">
    <w:name w:val="ETA(subitem)"/>
    <w:basedOn w:val="OPCParaBase"/>
    <w:rsid w:val="00E6746F"/>
    <w:pPr>
      <w:tabs>
        <w:tab w:val="right" w:pos="340"/>
      </w:tabs>
      <w:spacing w:before="60" w:line="240" w:lineRule="auto"/>
      <w:ind w:left="454" w:hanging="454"/>
    </w:pPr>
    <w:rPr>
      <w:sz w:val="20"/>
    </w:rPr>
  </w:style>
  <w:style w:type="paragraph" w:customStyle="1" w:styleId="ETApara">
    <w:name w:val="ETA(para)"/>
    <w:basedOn w:val="OPCParaBase"/>
    <w:rsid w:val="00E6746F"/>
    <w:pPr>
      <w:tabs>
        <w:tab w:val="right" w:pos="754"/>
      </w:tabs>
      <w:spacing w:before="60" w:line="240" w:lineRule="auto"/>
      <w:ind w:left="828" w:hanging="828"/>
    </w:pPr>
    <w:rPr>
      <w:sz w:val="20"/>
    </w:rPr>
  </w:style>
  <w:style w:type="paragraph" w:customStyle="1" w:styleId="ETAsubpara">
    <w:name w:val="ETA(subpara)"/>
    <w:basedOn w:val="OPCParaBase"/>
    <w:rsid w:val="00E6746F"/>
    <w:pPr>
      <w:tabs>
        <w:tab w:val="right" w:pos="1083"/>
      </w:tabs>
      <w:spacing w:before="60" w:line="240" w:lineRule="auto"/>
      <w:ind w:left="1191" w:hanging="1191"/>
    </w:pPr>
    <w:rPr>
      <w:sz w:val="20"/>
    </w:rPr>
  </w:style>
  <w:style w:type="paragraph" w:customStyle="1" w:styleId="ETAsub-subpara">
    <w:name w:val="ETA(sub-subpara)"/>
    <w:basedOn w:val="OPCParaBase"/>
    <w:rsid w:val="00E6746F"/>
    <w:pPr>
      <w:tabs>
        <w:tab w:val="right" w:pos="1412"/>
      </w:tabs>
      <w:spacing w:before="60" w:line="240" w:lineRule="auto"/>
      <w:ind w:left="1525" w:hanging="1525"/>
    </w:pPr>
    <w:rPr>
      <w:sz w:val="20"/>
    </w:rPr>
  </w:style>
  <w:style w:type="paragraph" w:customStyle="1" w:styleId="Formula">
    <w:name w:val="Formula"/>
    <w:basedOn w:val="OPCParaBase"/>
    <w:rsid w:val="00E6746F"/>
    <w:pPr>
      <w:spacing w:line="240" w:lineRule="auto"/>
      <w:ind w:left="1134"/>
    </w:pPr>
    <w:rPr>
      <w:sz w:val="20"/>
    </w:rPr>
  </w:style>
  <w:style w:type="paragraph" w:styleId="Header">
    <w:name w:val="header"/>
    <w:basedOn w:val="OPCParaBase"/>
    <w:link w:val="HeaderChar"/>
    <w:unhideWhenUsed/>
    <w:rsid w:val="00E6746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6746F"/>
    <w:rPr>
      <w:rFonts w:eastAsia="Times New Roman" w:cs="Times New Roman"/>
      <w:sz w:val="16"/>
      <w:lang w:eastAsia="en-AU"/>
    </w:rPr>
  </w:style>
  <w:style w:type="paragraph" w:customStyle="1" w:styleId="House">
    <w:name w:val="House"/>
    <w:basedOn w:val="OPCParaBase"/>
    <w:rsid w:val="00E6746F"/>
    <w:pPr>
      <w:spacing w:line="240" w:lineRule="auto"/>
    </w:pPr>
    <w:rPr>
      <w:sz w:val="28"/>
    </w:rPr>
  </w:style>
  <w:style w:type="paragraph" w:customStyle="1" w:styleId="Item">
    <w:name w:val="Item"/>
    <w:aliases w:val="i"/>
    <w:basedOn w:val="OPCParaBase"/>
    <w:next w:val="ItemHead"/>
    <w:rsid w:val="00E6746F"/>
    <w:pPr>
      <w:keepLines/>
      <w:spacing w:before="80" w:line="240" w:lineRule="auto"/>
      <w:ind w:left="709"/>
    </w:pPr>
  </w:style>
  <w:style w:type="paragraph" w:customStyle="1" w:styleId="ItemHead">
    <w:name w:val="ItemHead"/>
    <w:aliases w:val="ih"/>
    <w:basedOn w:val="OPCParaBase"/>
    <w:next w:val="Item"/>
    <w:rsid w:val="00E6746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6746F"/>
    <w:pPr>
      <w:spacing w:line="240" w:lineRule="auto"/>
    </w:pPr>
    <w:rPr>
      <w:b/>
      <w:sz w:val="32"/>
    </w:rPr>
  </w:style>
  <w:style w:type="paragraph" w:customStyle="1" w:styleId="notedraft">
    <w:name w:val="note(draft)"/>
    <w:aliases w:val="nd"/>
    <w:basedOn w:val="OPCParaBase"/>
    <w:rsid w:val="00E6746F"/>
    <w:pPr>
      <w:spacing w:before="240" w:line="240" w:lineRule="auto"/>
      <w:ind w:left="284" w:hanging="284"/>
    </w:pPr>
    <w:rPr>
      <w:i/>
      <w:sz w:val="24"/>
    </w:rPr>
  </w:style>
  <w:style w:type="paragraph" w:customStyle="1" w:styleId="notemargin">
    <w:name w:val="note(margin)"/>
    <w:aliases w:val="nm"/>
    <w:basedOn w:val="OPCParaBase"/>
    <w:rsid w:val="00E6746F"/>
    <w:pPr>
      <w:tabs>
        <w:tab w:val="left" w:pos="709"/>
      </w:tabs>
      <w:spacing w:before="122" w:line="198" w:lineRule="exact"/>
      <w:ind w:left="709" w:hanging="709"/>
    </w:pPr>
    <w:rPr>
      <w:sz w:val="18"/>
    </w:rPr>
  </w:style>
  <w:style w:type="paragraph" w:customStyle="1" w:styleId="noteToPara">
    <w:name w:val="noteToPara"/>
    <w:aliases w:val="ntp"/>
    <w:basedOn w:val="OPCParaBase"/>
    <w:rsid w:val="00E6746F"/>
    <w:pPr>
      <w:spacing w:before="122" w:line="198" w:lineRule="exact"/>
      <w:ind w:left="2353" w:hanging="709"/>
    </w:pPr>
    <w:rPr>
      <w:sz w:val="18"/>
    </w:rPr>
  </w:style>
  <w:style w:type="paragraph" w:customStyle="1" w:styleId="noteParlAmend">
    <w:name w:val="note(ParlAmend)"/>
    <w:aliases w:val="npp"/>
    <w:basedOn w:val="OPCParaBase"/>
    <w:next w:val="ParlAmend"/>
    <w:rsid w:val="00E6746F"/>
    <w:pPr>
      <w:spacing w:line="240" w:lineRule="auto"/>
      <w:jc w:val="right"/>
    </w:pPr>
    <w:rPr>
      <w:rFonts w:ascii="Arial" w:hAnsi="Arial"/>
      <w:b/>
      <w:i/>
    </w:rPr>
  </w:style>
  <w:style w:type="paragraph" w:customStyle="1" w:styleId="Page1">
    <w:name w:val="Page1"/>
    <w:basedOn w:val="OPCParaBase"/>
    <w:rsid w:val="00E6746F"/>
    <w:pPr>
      <w:spacing w:before="400" w:line="240" w:lineRule="auto"/>
    </w:pPr>
    <w:rPr>
      <w:b/>
      <w:sz w:val="32"/>
    </w:rPr>
  </w:style>
  <w:style w:type="paragraph" w:customStyle="1" w:styleId="PageBreak">
    <w:name w:val="PageBreak"/>
    <w:aliases w:val="pb"/>
    <w:basedOn w:val="OPCParaBase"/>
    <w:rsid w:val="00E6746F"/>
    <w:pPr>
      <w:spacing w:line="240" w:lineRule="auto"/>
    </w:pPr>
    <w:rPr>
      <w:sz w:val="20"/>
    </w:rPr>
  </w:style>
  <w:style w:type="paragraph" w:customStyle="1" w:styleId="paragraphsub">
    <w:name w:val="paragraph(sub)"/>
    <w:aliases w:val="aa"/>
    <w:basedOn w:val="OPCParaBase"/>
    <w:rsid w:val="00E6746F"/>
    <w:pPr>
      <w:tabs>
        <w:tab w:val="right" w:pos="1985"/>
      </w:tabs>
      <w:spacing w:before="40" w:line="240" w:lineRule="auto"/>
      <w:ind w:left="2098" w:hanging="2098"/>
    </w:pPr>
  </w:style>
  <w:style w:type="paragraph" w:customStyle="1" w:styleId="paragraphsub-sub">
    <w:name w:val="paragraph(sub-sub)"/>
    <w:aliases w:val="aaa"/>
    <w:basedOn w:val="OPCParaBase"/>
    <w:rsid w:val="00E6746F"/>
    <w:pPr>
      <w:tabs>
        <w:tab w:val="right" w:pos="2722"/>
      </w:tabs>
      <w:spacing w:before="40" w:line="240" w:lineRule="auto"/>
      <w:ind w:left="2835" w:hanging="2835"/>
    </w:pPr>
  </w:style>
  <w:style w:type="paragraph" w:customStyle="1" w:styleId="paragraph">
    <w:name w:val="paragraph"/>
    <w:aliases w:val="a"/>
    <w:basedOn w:val="OPCParaBase"/>
    <w:link w:val="paragraphChar"/>
    <w:rsid w:val="00E6746F"/>
    <w:pPr>
      <w:tabs>
        <w:tab w:val="right" w:pos="1531"/>
      </w:tabs>
      <w:spacing w:before="40" w:line="240" w:lineRule="auto"/>
      <w:ind w:left="1644" w:hanging="1644"/>
    </w:pPr>
  </w:style>
  <w:style w:type="paragraph" w:customStyle="1" w:styleId="ParlAmend">
    <w:name w:val="ParlAmend"/>
    <w:aliases w:val="pp"/>
    <w:basedOn w:val="OPCParaBase"/>
    <w:rsid w:val="00E6746F"/>
    <w:pPr>
      <w:spacing w:before="240" w:line="240" w:lineRule="atLeast"/>
      <w:ind w:hanging="567"/>
    </w:pPr>
    <w:rPr>
      <w:sz w:val="24"/>
    </w:rPr>
  </w:style>
  <w:style w:type="paragraph" w:customStyle="1" w:styleId="Penalty">
    <w:name w:val="Penalty"/>
    <w:basedOn w:val="OPCParaBase"/>
    <w:rsid w:val="00E6746F"/>
    <w:pPr>
      <w:tabs>
        <w:tab w:val="left" w:pos="2977"/>
      </w:tabs>
      <w:spacing w:before="180" w:line="240" w:lineRule="auto"/>
      <w:ind w:left="1985" w:hanging="851"/>
    </w:pPr>
  </w:style>
  <w:style w:type="paragraph" w:customStyle="1" w:styleId="Portfolio">
    <w:name w:val="Portfolio"/>
    <w:basedOn w:val="OPCParaBase"/>
    <w:rsid w:val="00E6746F"/>
    <w:pPr>
      <w:spacing w:line="240" w:lineRule="auto"/>
    </w:pPr>
    <w:rPr>
      <w:i/>
      <w:sz w:val="20"/>
    </w:rPr>
  </w:style>
  <w:style w:type="paragraph" w:customStyle="1" w:styleId="Preamble">
    <w:name w:val="Preamble"/>
    <w:basedOn w:val="OPCParaBase"/>
    <w:next w:val="Normal"/>
    <w:rsid w:val="00E6746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6746F"/>
    <w:pPr>
      <w:spacing w:line="240" w:lineRule="auto"/>
    </w:pPr>
    <w:rPr>
      <w:i/>
      <w:sz w:val="20"/>
    </w:rPr>
  </w:style>
  <w:style w:type="paragraph" w:customStyle="1" w:styleId="Session">
    <w:name w:val="Session"/>
    <w:basedOn w:val="OPCParaBase"/>
    <w:rsid w:val="00E6746F"/>
    <w:pPr>
      <w:spacing w:line="240" w:lineRule="auto"/>
    </w:pPr>
    <w:rPr>
      <w:sz w:val="28"/>
    </w:rPr>
  </w:style>
  <w:style w:type="paragraph" w:customStyle="1" w:styleId="Sponsor">
    <w:name w:val="Sponsor"/>
    <w:basedOn w:val="OPCParaBase"/>
    <w:rsid w:val="00E6746F"/>
    <w:pPr>
      <w:spacing w:line="240" w:lineRule="auto"/>
    </w:pPr>
    <w:rPr>
      <w:i/>
    </w:rPr>
  </w:style>
  <w:style w:type="paragraph" w:customStyle="1" w:styleId="Subitem">
    <w:name w:val="Subitem"/>
    <w:aliases w:val="iss"/>
    <w:basedOn w:val="OPCParaBase"/>
    <w:rsid w:val="00E6746F"/>
    <w:pPr>
      <w:spacing w:before="180" w:line="240" w:lineRule="auto"/>
      <w:ind w:left="709" w:hanging="709"/>
    </w:pPr>
  </w:style>
  <w:style w:type="paragraph" w:customStyle="1" w:styleId="SubitemHead">
    <w:name w:val="SubitemHead"/>
    <w:aliases w:val="issh"/>
    <w:basedOn w:val="OPCParaBase"/>
    <w:rsid w:val="00E6746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6746F"/>
    <w:pPr>
      <w:spacing w:before="40" w:line="240" w:lineRule="auto"/>
      <w:ind w:left="1134"/>
    </w:pPr>
  </w:style>
  <w:style w:type="paragraph" w:customStyle="1" w:styleId="SubsectionHead">
    <w:name w:val="SubsectionHead"/>
    <w:aliases w:val="ssh"/>
    <w:basedOn w:val="OPCParaBase"/>
    <w:next w:val="subsection"/>
    <w:rsid w:val="00E6746F"/>
    <w:pPr>
      <w:keepNext/>
      <w:keepLines/>
      <w:spacing w:before="240" w:line="240" w:lineRule="auto"/>
      <w:ind w:left="1134"/>
    </w:pPr>
    <w:rPr>
      <w:i/>
    </w:rPr>
  </w:style>
  <w:style w:type="paragraph" w:customStyle="1" w:styleId="Tablea">
    <w:name w:val="Table(a)"/>
    <w:aliases w:val="ta"/>
    <w:basedOn w:val="OPCParaBase"/>
    <w:rsid w:val="00E6746F"/>
    <w:pPr>
      <w:spacing w:before="60" w:line="240" w:lineRule="auto"/>
      <w:ind w:left="284" w:hanging="284"/>
    </w:pPr>
    <w:rPr>
      <w:sz w:val="20"/>
    </w:rPr>
  </w:style>
  <w:style w:type="paragraph" w:customStyle="1" w:styleId="TableAA">
    <w:name w:val="Table(AA)"/>
    <w:aliases w:val="taaa"/>
    <w:basedOn w:val="OPCParaBase"/>
    <w:rsid w:val="00E6746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6746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6746F"/>
    <w:pPr>
      <w:spacing w:before="60" w:line="240" w:lineRule="atLeast"/>
    </w:pPr>
    <w:rPr>
      <w:sz w:val="20"/>
    </w:rPr>
  </w:style>
  <w:style w:type="paragraph" w:customStyle="1" w:styleId="TLPBoxTextnote">
    <w:name w:val="TLPBoxText(note"/>
    <w:aliases w:val="right)"/>
    <w:basedOn w:val="OPCParaBase"/>
    <w:rsid w:val="00E6746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6746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6746F"/>
    <w:pPr>
      <w:spacing w:before="122" w:line="198" w:lineRule="exact"/>
      <w:ind w:left="1985" w:hanging="851"/>
      <w:jc w:val="right"/>
    </w:pPr>
    <w:rPr>
      <w:sz w:val="18"/>
    </w:rPr>
  </w:style>
  <w:style w:type="paragraph" w:customStyle="1" w:styleId="TLPTableBullet">
    <w:name w:val="TLPTableBullet"/>
    <w:aliases w:val="ttb"/>
    <w:basedOn w:val="OPCParaBase"/>
    <w:rsid w:val="00E6746F"/>
    <w:pPr>
      <w:spacing w:line="240" w:lineRule="exact"/>
      <w:ind w:left="284" w:hanging="284"/>
    </w:pPr>
    <w:rPr>
      <w:sz w:val="20"/>
    </w:rPr>
  </w:style>
  <w:style w:type="paragraph" w:styleId="TOC1">
    <w:name w:val="toc 1"/>
    <w:basedOn w:val="OPCParaBase"/>
    <w:next w:val="Normal"/>
    <w:uiPriority w:val="39"/>
    <w:semiHidden/>
    <w:unhideWhenUsed/>
    <w:rsid w:val="00E6746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6746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6746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6746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6746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6746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6746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6746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6746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6746F"/>
    <w:pPr>
      <w:keepLines/>
      <w:spacing w:before="240" w:after="120" w:line="240" w:lineRule="auto"/>
      <w:ind w:left="794"/>
    </w:pPr>
    <w:rPr>
      <w:b/>
      <w:kern w:val="28"/>
      <w:sz w:val="20"/>
    </w:rPr>
  </w:style>
  <w:style w:type="paragraph" w:customStyle="1" w:styleId="TofSectsHeading">
    <w:name w:val="TofSects(Heading)"/>
    <w:basedOn w:val="OPCParaBase"/>
    <w:rsid w:val="00E6746F"/>
    <w:pPr>
      <w:spacing w:before="240" w:after="120" w:line="240" w:lineRule="auto"/>
    </w:pPr>
    <w:rPr>
      <w:b/>
      <w:sz w:val="24"/>
    </w:rPr>
  </w:style>
  <w:style w:type="paragraph" w:customStyle="1" w:styleId="TofSectsSection">
    <w:name w:val="TofSects(Section)"/>
    <w:basedOn w:val="OPCParaBase"/>
    <w:rsid w:val="00E6746F"/>
    <w:pPr>
      <w:keepLines/>
      <w:spacing w:before="40" w:line="240" w:lineRule="auto"/>
      <w:ind w:left="1588" w:hanging="794"/>
    </w:pPr>
    <w:rPr>
      <w:kern w:val="28"/>
      <w:sz w:val="18"/>
    </w:rPr>
  </w:style>
  <w:style w:type="paragraph" w:customStyle="1" w:styleId="TofSectsSubdiv">
    <w:name w:val="TofSects(Subdiv)"/>
    <w:basedOn w:val="OPCParaBase"/>
    <w:rsid w:val="00E6746F"/>
    <w:pPr>
      <w:keepLines/>
      <w:spacing w:before="80" w:line="240" w:lineRule="auto"/>
      <w:ind w:left="1588" w:hanging="794"/>
    </w:pPr>
    <w:rPr>
      <w:kern w:val="28"/>
    </w:rPr>
  </w:style>
  <w:style w:type="paragraph" w:customStyle="1" w:styleId="WRStyle">
    <w:name w:val="WR Style"/>
    <w:aliases w:val="WR"/>
    <w:basedOn w:val="OPCParaBase"/>
    <w:rsid w:val="00E6746F"/>
    <w:pPr>
      <w:spacing w:before="240" w:line="240" w:lineRule="auto"/>
      <w:ind w:left="284" w:hanging="284"/>
    </w:pPr>
    <w:rPr>
      <w:b/>
      <w:i/>
      <w:kern w:val="28"/>
      <w:sz w:val="24"/>
    </w:rPr>
  </w:style>
  <w:style w:type="paragraph" w:customStyle="1" w:styleId="notepara">
    <w:name w:val="note(para)"/>
    <w:aliases w:val="na"/>
    <w:basedOn w:val="OPCParaBase"/>
    <w:rsid w:val="00E6746F"/>
    <w:pPr>
      <w:spacing w:before="40" w:line="198" w:lineRule="exact"/>
      <w:ind w:left="2354" w:hanging="369"/>
    </w:pPr>
    <w:rPr>
      <w:sz w:val="18"/>
    </w:rPr>
  </w:style>
  <w:style w:type="paragraph" w:styleId="Footer">
    <w:name w:val="footer"/>
    <w:link w:val="FooterChar"/>
    <w:rsid w:val="00E6746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6746F"/>
    <w:rPr>
      <w:rFonts w:eastAsia="Times New Roman" w:cs="Times New Roman"/>
      <w:sz w:val="22"/>
      <w:szCs w:val="24"/>
      <w:lang w:eastAsia="en-AU"/>
    </w:rPr>
  </w:style>
  <w:style w:type="character" w:styleId="LineNumber">
    <w:name w:val="line number"/>
    <w:basedOn w:val="OPCCharBase"/>
    <w:uiPriority w:val="99"/>
    <w:semiHidden/>
    <w:unhideWhenUsed/>
    <w:rsid w:val="00E6746F"/>
    <w:rPr>
      <w:sz w:val="16"/>
    </w:rPr>
  </w:style>
  <w:style w:type="table" w:customStyle="1" w:styleId="CFlag">
    <w:name w:val="CFlag"/>
    <w:basedOn w:val="TableNormal"/>
    <w:uiPriority w:val="99"/>
    <w:rsid w:val="00E6746F"/>
    <w:rPr>
      <w:rFonts w:eastAsia="Times New Roman" w:cs="Times New Roman"/>
      <w:lang w:eastAsia="en-AU"/>
    </w:rPr>
    <w:tblPr/>
  </w:style>
  <w:style w:type="paragraph" w:customStyle="1" w:styleId="NotesHeading1">
    <w:name w:val="NotesHeading 1"/>
    <w:basedOn w:val="OPCParaBase"/>
    <w:next w:val="Normal"/>
    <w:rsid w:val="00E6746F"/>
    <w:rPr>
      <w:b/>
      <w:sz w:val="28"/>
      <w:szCs w:val="28"/>
    </w:rPr>
  </w:style>
  <w:style w:type="paragraph" w:customStyle="1" w:styleId="NotesHeading2">
    <w:name w:val="NotesHeading 2"/>
    <w:basedOn w:val="OPCParaBase"/>
    <w:next w:val="Normal"/>
    <w:rsid w:val="00E6746F"/>
    <w:rPr>
      <w:b/>
      <w:sz w:val="28"/>
      <w:szCs w:val="28"/>
    </w:rPr>
  </w:style>
  <w:style w:type="paragraph" w:customStyle="1" w:styleId="SignCoverPageEnd">
    <w:name w:val="SignCoverPageEnd"/>
    <w:basedOn w:val="OPCParaBase"/>
    <w:next w:val="Normal"/>
    <w:rsid w:val="00E6746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6746F"/>
    <w:pPr>
      <w:pBdr>
        <w:top w:val="single" w:sz="4" w:space="1" w:color="auto"/>
      </w:pBdr>
      <w:spacing w:before="360"/>
      <w:ind w:right="397"/>
      <w:jc w:val="both"/>
    </w:pPr>
  </w:style>
  <w:style w:type="paragraph" w:customStyle="1" w:styleId="Paragraphsub-sub-sub">
    <w:name w:val="Paragraph(sub-sub-sub)"/>
    <w:aliases w:val="aaaa"/>
    <w:basedOn w:val="OPCParaBase"/>
    <w:rsid w:val="00E6746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6746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6746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6746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6746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6746F"/>
    <w:pPr>
      <w:spacing w:before="120"/>
    </w:pPr>
  </w:style>
  <w:style w:type="paragraph" w:customStyle="1" w:styleId="TableTextEndNotes">
    <w:name w:val="TableTextEndNotes"/>
    <w:aliases w:val="Tten"/>
    <w:basedOn w:val="Normal"/>
    <w:rsid w:val="00E6746F"/>
    <w:pPr>
      <w:spacing w:before="60" w:line="240" w:lineRule="auto"/>
    </w:pPr>
    <w:rPr>
      <w:rFonts w:cs="Arial"/>
      <w:sz w:val="20"/>
      <w:szCs w:val="22"/>
    </w:rPr>
  </w:style>
  <w:style w:type="paragraph" w:customStyle="1" w:styleId="TableHeading">
    <w:name w:val="TableHeading"/>
    <w:aliases w:val="th"/>
    <w:basedOn w:val="OPCParaBase"/>
    <w:next w:val="Tabletext"/>
    <w:rsid w:val="00E6746F"/>
    <w:pPr>
      <w:keepNext/>
      <w:spacing w:before="60" w:line="240" w:lineRule="atLeast"/>
    </w:pPr>
    <w:rPr>
      <w:b/>
      <w:sz w:val="20"/>
    </w:rPr>
  </w:style>
  <w:style w:type="paragraph" w:customStyle="1" w:styleId="NoteToSubpara">
    <w:name w:val="NoteToSubpara"/>
    <w:aliases w:val="nts"/>
    <w:basedOn w:val="OPCParaBase"/>
    <w:rsid w:val="00E6746F"/>
    <w:pPr>
      <w:spacing w:before="40" w:line="198" w:lineRule="exact"/>
      <w:ind w:left="2835" w:hanging="709"/>
    </w:pPr>
    <w:rPr>
      <w:sz w:val="18"/>
    </w:rPr>
  </w:style>
  <w:style w:type="paragraph" w:customStyle="1" w:styleId="ENoteTableHeading">
    <w:name w:val="ENoteTableHeading"/>
    <w:aliases w:val="enth"/>
    <w:basedOn w:val="OPCParaBase"/>
    <w:rsid w:val="00E6746F"/>
    <w:pPr>
      <w:keepNext/>
      <w:spacing w:before="60" w:line="240" w:lineRule="atLeast"/>
    </w:pPr>
    <w:rPr>
      <w:rFonts w:ascii="Arial" w:hAnsi="Arial"/>
      <w:b/>
      <w:sz w:val="16"/>
    </w:rPr>
  </w:style>
  <w:style w:type="paragraph" w:customStyle="1" w:styleId="ENoteTTi">
    <w:name w:val="ENoteTTi"/>
    <w:aliases w:val="entti"/>
    <w:basedOn w:val="OPCParaBase"/>
    <w:rsid w:val="00E6746F"/>
    <w:pPr>
      <w:keepNext/>
      <w:spacing w:before="60" w:line="240" w:lineRule="atLeast"/>
      <w:ind w:left="170"/>
    </w:pPr>
    <w:rPr>
      <w:sz w:val="16"/>
    </w:rPr>
  </w:style>
  <w:style w:type="paragraph" w:customStyle="1" w:styleId="ENotesHeading1">
    <w:name w:val="ENotesHeading 1"/>
    <w:aliases w:val="Enh1"/>
    <w:basedOn w:val="OPCParaBase"/>
    <w:next w:val="Normal"/>
    <w:rsid w:val="00E6746F"/>
    <w:pPr>
      <w:spacing w:before="120"/>
      <w:outlineLvl w:val="1"/>
    </w:pPr>
    <w:rPr>
      <w:b/>
      <w:sz w:val="28"/>
      <w:szCs w:val="28"/>
    </w:rPr>
  </w:style>
  <w:style w:type="paragraph" w:customStyle="1" w:styleId="ENotesHeading2">
    <w:name w:val="ENotesHeading 2"/>
    <w:aliases w:val="Enh2"/>
    <w:basedOn w:val="OPCParaBase"/>
    <w:next w:val="Normal"/>
    <w:rsid w:val="00E6746F"/>
    <w:pPr>
      <w:spacing w:before="120" w:after="120"/>
      <w:outlineLvl w:val="2"/>
    </w:pPr>
    <w:rPr>
      <w:b/>
      <w:sz w:val="24"/>
      <w:szCs w:val="28"/>
    </w:rPr>
  </w:style>
  <w:style w:type="paragraph" w:customStyle="1" w:styleId="ENoteTTIndentHeading">
    <w:name w:val="ENoteTTIndentHeading"/>
    <w:aliases w:val="enTTHi"/>
    <w:basedOn w:val="OPCParaBase"/>
    <w:rsid w:val="00E6746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6746F"/>
    <w:pPr>
      <w:spacing w:before="60" w:line="240" w:lineRule="atLeast"/>
    </w:pPr>
    <w:rPr>
      <w:sz w:val="16"/>
    </w:rPr>
  </w:style>
  <w:style w:type="paragraph" w:customStyle="1" w:styleId="MadeunderText">
    <w:name w:val="MadeunderText"/>
    <w:basedOn w:val="OPCParaBase"/>
    <w:next w:val="Normal"/>
    <w:rsid w:val="00E6746F"/>
    <w:pPr>
      <w:spacing w:before="240"/>
    </w:pPr>
    <w:rPr>
      <w:sz w:val="24"/>
      <w:szCs w:val="24"/>
    </w:rPr>
  </w:style>
  <w:style w:type="paragraph" w:customStyle="1" w:styleId="ENotesHeading3">
    <w:name w:val="ENotesHeading 3"/>
    <w:aliases w:val="Enh3"/>
    <w:basedOn w:val="OPCParaBase"/>
    <w:next w:val="Normal"/>
    <w:rsid w:val="00E6746F"/>
    <w:pPr>
      <w:keepNext/>
      <w:spacing w:before="120" w:line="240" w:lineRule="auto"/>
      <w:outlineLvl w:val="4"/>
    </w:pPr>
    <w:rPr>
      <w:b/>
      <w:szCs w:val="24"/>
    </w:rPr>
  </w:style>
  <w:style w:type="paragraph" w:customStyle="1" w:styleId="SubPartCASA">
    <w:name w:val="SubPart(CASA)"/>
    <w:aliases w:val="csp"/>
    <w:basedOn w:val="OPCParaBase"/>
    <w:next w:val="ActHead3"/>
    <w:rsid w:val="00E6746F"/>
    <w:pPr>
      <w:keepNext/>
      <w:keepLines/>
      <w:spacing w:before="280"/>
      <w:outlineLvl w:val="1"/>
    </w:pPr>
    <w:rPr>
      <w:b/>
      <w:kern w:val="28"/>
      <w:sz w:val="32"/>
    </w:rPr>
  </w:style>
  <w:style w:type="character" w:customStyle="1" w:styleId="CharSubPartTextCASA">
    <w:name w:val="CharSubPartText(CASA)"/>
    <w:basedOn w:val="OPCCharBase"/>
    <w:uiPriority w:val="1"/>
    <w:rsid w:val="00E6746F"/>
  </w:style>
  <w:style w:type="character" w:customStyle="1" w:styleId="CharSubPartNoCASA">
    <w:name w:val="CharSubPartNo(CASA)"/>
    <w:basedOn w:val="OPCCharBase"/>
    <w:uiPriority w:val="1"/>
    <w:rsid w:val="00E6746F"/>
  </w:style>
  <w:style w:type="paragraph" w:customStyle="1" w:styleId="ENoteTTIndentHeadingSub">
    <w:name w:val="ENoteTTIndentHeadingSub"/>
    <w:aliases w:val="enTTHis"/>
    <w:basedOn w:val="OPCParaBase"/>
    <w:rsid w:val="00E6746F"/>
    <w:pPr>
      <w:keepNext/>
      <w:spacing w:before="60" w:line="240" w:lineRule="atLeast"/>
      <w:ind w:left="340"/>
    </w:pPr>
    <w:rPr>
      <w:b/>
      <w:sz w:val="16"/>
    </w:rPr>
  </w:style>
  <w:style w:type="paragraph" w:customStyle="1" w:styleId="ENoteTTiSub">
    <w:name w:val="ENoteTTiSub"/>
    <w:aliases w:val="enttis"/>
    <w:basedOn w:val="OPCParaBase"/>
    <w:rsid w:val="00E6746F"/>
    <w:pPr>
      <w:keepNext/>
      <w:spacing w:before="60" w:line="240" w:lineRule="atLeast"/>
      <w:ind w:left="340"/>
    </w:pPr>
    <w:rPr>
      <w:sz w:val="16"/>
    </w:rPr>
  </w:style>
  <w:style w:type="paragraph" w:customStyle="1" w:styleId="SubDivisionMigration">
    <w:name w:val="SubDivisionMigration"/>
    <w:aliases w:val="sdm"/>
    <w:basedOn w:val="OPCParaBase"/>
    <w:rsid w:val="00E6746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6746F"/>
    <w:pPr>
      <w:keepNext/>
      <w:keepLines/>
      <w:spacing w:before="240" w:line="240" w:lineRule="auto"/>
      <w:ind w:left="1134" w:hanging="1134"/>
    </w:pPr>
    <w:rPr>
      <w:b/>
      <w:sz w:val="28"/>
    </w:rPr>
  </w:style>
  <w:style w:type="table" w:styleId="TableGrid">
    <w:name w:val="Table Grid"/>
    <w:basedOn w:val="TableNormal"/>
    <w:uiPriority w:val="59"/>
    <w:rsid w:val="00E67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E6746F"/>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6746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6746F"/>
    <w:rPr>
      <w:sz w:val="22"/>
    </w:rPr>
  </w:style>
  <w:style w:type="paragraph" w:customStyle="1" w:styleId="SOTextNote">
    <w:name w:val="SO TextNote"/>
    <w:aliases w:val="sont"/>
    <w:basedOn w:val="SOText"/>
    <w:qFormat/>
    <w:rsid w:val="00E6746F"/>
    <w:pPr>
      <w:spacing w:before="122" w:line="198" w:lineRule="exact"/>
      <w:ind w:left="1843" w:hanging="709"/>
    </w:pPr>
    <w:rPr>
      <w:sz w:val="18"/>
    </w:rPr>
  </w:style>
  <w:style w:type="paragraph" w:customStyle="1" w:styleId="SOPara">
    <w:name w:val="SO Para"/>
    <w:aliases w:val="soa"/>
    <w:basedOn w:val="SOText"/>
    <w:link w:val="SOParaChar"/>
    <w:qFormat/>
    <w:rsid w:val="00E6746F"/>
    <w:pPr>
      <w:tabs>
        <w:tab w:val="right" w:pos="1786"/>
      </w:tabs>
      <w:spacing w:before="40"/>
      <w:ind w:left="2070" w:hanging="936"/>
    </w:pPr>
  </w:style>
  <w:style w:type="character" w:customStyle="1" w:styleId="SOParaChar">
    <w:name w:val="SO Para Char"/>
    <w:aliases w:val="soa Char"/>
    <w:basedOn w:val="DefaultParagraphFont"/>
    <w:link w:val="SOPara"/>
    <w:rsid w:val="00E6746F"/>
    <w:rPr>
      <w:sz w:val="22"/>
    </w:rPr>
  </w:style>
  <w:style w:type="paragraph" w:customStyle="1" w:styleId="FileName">
    <w:name w:val="FileName"/>
    <w:basedOn w:val="Normal"/>
    <w:rsid w:val="00E6746F"/>
  </w:style>
  <w:style w:type="paragraph" w:customStyle="1" w:styleId="SOHeadBold">
    <w:name w:val="SO HeadBold"/>
    <w:aliases w:val="sohb"/>
    <w:basedOn w:val="SOText"/>
    <w:next w:val="SOText"/>
    <w:link w:val="SOHeadBoldChar"/>
    <w:qFormat/>
    <w:rsid w:val="00E6746F"/>
    <w:rPr>
      <w:b/>
    </w:rPr>
  </w:style>
  <w:style w:type="character" w:customStyle="1" w:styleId="SOHeadBoldChar">
    <w:name w:val="SO HeadBold Char"/>
    <w:aliases w:val="sohb Char"/>
    <w:basedOn w:val="DefaultParagraphFont"/>
    <w:link w:val="SOHeadBold"/>
    <w:rsid w:val="00E6746F"/>
    <w:rPr>
      <w:b/>
      <w:sz w:val="22"/>
    </w:rPr>
  </w:style>
  <w:style w:type="paragraph" w:customStyle="1" w:styleId="SOHeadItalic">
    <w:name w:val="SO HeadItalic"/>
    <w:aliases w:val="sohi"/>
    <w:basedOn w:val="SOText"/>
    <w:next w:val="SOText"/>
    <w:link w:val="SOHeadItalicChar"/>
    <w:qFormat/>
    <w:rsid w:val="00E6746F"/>
    <w:rPr>
      <w:i/>
    </w:rPr>
  </w:style>
  <w:style w:type="character" w:customStyle="1" w:styleId="SOHeadItalicChar">
    <w:name w:val="SO HeadItalic Char"/>
    <w:aliases w:val="sohi Char"/>
    <w:basedOn w:val="DefaultParagraphFont"/>
    <w:link w:val="SOHeadItalic"/>
    <w:rsid w:val="00E6746F"/>
    <w:rPr>
      <w:i/>
      <w:sz w:val="22"/>
    </w:rPr>
  </w:style>
  <w:style w:type="paragraph" w:customStyle="1" w:styleId="SOBullet">
    <w:name w:val="SO Bullet"/>
    <w:aliases w:val="sotb"/>
    <w:basedOn w:val="SOText"/>
    <w:link w:val="SOBulletChar"/>
    <w:qFormat/>
    <w:rsid w:val="00E6746F"/>
    <w:pPr>
      <w:ind w:left="1559" w:hanging="425"/>
    </w:pPr>
  </w:style>
  <w:style w:type="character" w:customStyle="1" w:styleId="SOBulletChar">
    <w:name w:val="SO Bullet Char"/>
    <w:aliases w:val="sotb Char"/>
    <w:basedOn w:val="DefaultParagraphFont"/>
    <w:link w:val="SOBullet"/>
    <w:rsid w:val="00E6746F"/>
    <w:rPr>
      <w:sz w:val="22"/>
    </w:rPr>
  </w:style>
  <w:style w:type="paragraph" w:customStyle="1" w:styleId="SOBulletNote">
    <w:name w:val="SO BulletNote"/>
    <w:aliases w:val="sonb"/>
    <w:basedOn w:val="SOTextNote"/>
    <w:link w:val="SOBulletNoteChar"/>
    <w:qFormat/>
    <w:rsid w:val="00E6746F"/>
    <w:pPr>
      <w:tabs>
        <w:tab w:val="left" w:pos="1560"/>
      </w:tabs>
      <w:ind w:left="2268" w:hanging="1134"/>
    </w:pPr>
  </w:style>
  <w:style w:type="character" w:customStyle="1" w:styleId="SOBulletNoteChar">
    <w:name w:val="SO BulletNote Char"/>
    <w:aliases w:val="sonb Char"/>
    <w:basedOn w:val="DefaultParagraphFont"/>
    <w:link w:val="SOBulletNote"/>
    <w:rsid w:val="00E6746F"/>
    <w:rPr>
      <w:sz w:val="18"/>
    </w:rPr>
  </w:style>
  <w:style w:type="paragraph" w:customStyle="1" w:styleId="SOText2">
    <w:name w:val="SO Text2"/>
    <w:aliases w:val="sot2"/>
    <w:basedOn w:val="Normal"/>
    <w:next w:val="SOText"/>
    <w:link w:val="SOText2Char"/>
    <w:rsid w:val="00E6746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6746F"/>
    <w:rPr>
      <w:sz w:val="22"/>
    </w:rPr>
  </w:style>
  <w:style w:type="character" w:customStyle="1" w:styleId="ActHead4Char">
    <w:name w:val="ActHead 4 Char"/>
    <w:aliases w:val="sd Char"/>
    <w:basedOn w:val="DefaultParagraphFont"/>
    <w:link w:val="ActHead4"/>
    <w:locked/>
    <w:rsid w:val="00820DDB"/>
    <w:rPr>
      <w:rFonts w:eastAsia="Times New Roman" w:cs="Times New Roman"/>
      <w:b/>
      <w:kern w:val="28"/>
      <w:sz w:val="26"/>
      <w:lang w:eastAsia="en-AU"/>
    </w:rPr>
  </w:style>
  <w:style w:type="character" w:customStyle="1" w:styleId="subsectionChar">
    <w:name w:val="subsection Char"/>
    <w:aliases w:val="ss Char"/>
    <w:link w:val="subsection"/>
    <w:locked/>
    <w:rsid w:val="00820DDB"/>
    <w:rPr>
      <w:rFonts w:eastAsia="Times New Roman" w:cs="Times New Roman"/>
      <w:sz w:val="22"/>
      <w:lang w:eastAsia="en-AU"/>
    </w:rPr>
  </w:style>
  <w:style w:type="character" w:customStyle="1" w:styleId="paragraphChar">
    <w:name w:val="paragraph Char"/>
    <w:aliases w:val="a Char"/>
    <w:basedOn w:val="DefaultParagraphFont"/>
    <w:link w:val="paragraph"/>
    <w:locked/>
    <w:rsid w:val="00820DDB"/>
    <w:rPr>
      <w:rFonts w:eastAsia="Times New Roman" w:cs="Times New Roman"/>
      <w:sz w:val="22"/>
      <w:lang w:eastAsia="en-AU"/>
    </w:rPr>
  </w:style>
  <w:style w:type="paragraph" w:styleId="BalloonText">
    <w:name w:val="Balloon Text"/>
    <w:basedOn w:val="Normal"/>
    <w:link w:val="BalloonTextChar"/>
    <w:uiPriority w:val="99"/>
    <w:semiHidden/>
    <w:unhideWhenUsed/>
    <w:rsid w:val="004D1B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B9A"/>
    <w:rPr>
      <w:rFonts w:ascii="Tahoma" w:hAnsi="Tahoma" w:cs="Tahoma"/>
      <w:sz w:val="16"/>
      <w:szCs w:val="16"/>
    </w:rPr>
  </w:style>
  <w:style w:type="character" w:styleId="Hyperlink">
    <w:name w:val="Hyperlink"/>
    <w:basedOn w:val="DefaultParagraphFont"/>
    <w:uiPriority w:val="99"/>
    <w:semiHidden/>
    <w:unhideWhenUsed/>
    <w:rsid w:val="00FE69E2"/>
    <w:rPr>
      <w:color w:val="0000FF" w:themeColor="hyperlink"/>
      <w:u w:val="single"/>
    </w:rPr>
  </w:style>
  <w:style w:type="character" w:styleId="FollowedHyperlink">
    <w:name w:val="FollowedHyperlink"/>
    <w:basedOn w:val="DefaultParagraphFont"/>
    <w:uiPriority w:val="99"/>
    <w:semiHidden/>
    <w:unhideWhenUsed/>
    <w:rsid w:val="00FE69E2"/>
    <w:rPr>
      <w:color w:val="0000FF" w:themeColor="hyperlink"/>
      <w:u w:val="single"/>
    </w:rPr>
  </w:style>
  <w:style w:type="paragraph" w:customStyle="1" w:styleId="ClerkBlock">
    <w:name w:val="ClerkBlock"/>
    <w:basedOn w:val="Normal"/>
    <w:rsid w:val="00FF5C79"/>
    <w:pPr>
      <w:spacing w:line="200" w:lineRule="atLeast"/>
      <w:ind w:right="3827"/>
    </w:pPr>
    <w:rPr>
      <w:rFonts w:eastAsia="Times New Roman" w:cs="Times New Roman"/>
      <w:sz w:val="20"/>
      <w:lang w:eastAsia="en-AU"/>
    </w:rPr>
  </w:style>
  <w:style w:type="character" w:customStyle="1" w:styleId="Heading1Char">
    <w:name w:val="Heading 1 Char"/>
    <w:basedOn w:val="DefaultParagraphFont"/>
    <w:link w:val="Heading1"/>
    <w:uiPriority w:val="9"/>
    <w:rsid w:val="00FF5C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F5C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F5C7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F5C7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F5C7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F5C7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F5C7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F5C7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F5C79"/>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615179"/>
    <w:pPr>
      <w:spacing w:before="800"/>
    </w:pPr>
  </w:style>
  <w:style w:type="character" w:customStyle="1" w:styleId="OPCParaBaseChar">
    <w:name w:val="OPCParaBase Char"/>
    <w:basedOn w:val="DefaultParagraphFont"/>
    <w:link w:val="OPCParaBase"/>
    <w:rsid w:val="00615179"/>
    <w:rPr>
      <w:rFonts w:eastAsia="Times New Roman" w:cs="Times New Roman"/>
      <w:sz w:val="22"/>
      <w:lang w:eastAsia="en-AU"/>
    </w:rPr>
  </w:style>
  <w:style w:type="character" w:customStyle="1" w:styleId="ShortTChar">
    <w:name w:val="ShortT Char"/>
    <w:basedOn w:val="OPCParaBaseChar"/>
    <w:link w:val="ShortT"/>
    <w:rsid w:val="00615179"/>
    <w:rPr>
      <w:rFonts w:eastAsia="Times New Roman" w:cs="Times New Roman"/>
      <w:b/>
      <w:sz w:val="40"/>
      <w:lang w:eastAsia="en-AU"/>
    </w:rPr>
  </w:style>
  <w:style w:type="character" w:customStyle="1" w:styleId="ShortTP1Char">
    <w:name w:val="ShortTP1 Char"/>
    <w:basedOn w:val="ShortTChar"/>
    <w:link w:val="ShortTP1"/>
    <w:rsid w:val="00615179"/>
    <w:rPr>
      <w:rFonts w:eastAsia="Times New Roman" w:cs="Times New Roman"/>
      <w:b/>
      <w:sz w:val="40"/>
      <w:lang w:eastAsia="en-AU"/>
    </w:rPr>
  </w:style>
  <w:style w:type="paragraph" w:customStyle="1" w:styleId="ActNoP1">
    <w:name w:val="ActNoP1"/>
    <w:basedOn w:val="Actno"/>
    <w:link w:val="ActNoP1Char"/>
    <w:rsid w:val="00615179"/>
    <w:pPr>
      <w:spacing w:before="800"/>
    </w:pPr>
    <w:rPr>
      <w:sz w:val="28"/>
    </w:rPr>
  </w:style>
  <w:style w:type="character" w:customStyle="1" w:styleId="ActnoChar">
    <w:name w:val="Actno Char"/>
    <w:basedOn w:val="ShortTChar"/>
    <w:link w:val="Actno"/>
    <w:rsid w:val="00615179"/>
    <w:rPr>
      <w:rFonts w:eastAsia="Times New Roman" w:cs="Times New Roman"/>
      <w:b/>
      <w:sz w:val="40"/>
      <w:lang w:eastAsia="en-AU"/>
    </w:rPr>
  </w:style>
  <w:style w:type="character" w:customStyle="1" w:styleId="ActNoP1Char">
    <w:name w:val="ActNoP1 Char"/>
    <w:basedOn w:val="ActnoChar"/>
    <w:link w:val="ActNoP1"/>
    <w:rsid w:val="00615179"/>
    <w:rPr>
      <w:rFonts w:eastAsia="Times New Roman" w:cs="Times New Roman"/>
      <w:b/>
      <w:sz w:val="28"/>
      <w:lang w:eastAsia="en-AU"/>
    </w:rPr>
  </w:style>
  <w:style w:type="paragraph" w:customStyle="1" w:styleId="ShortTCP">
    <w:name w:val="ShortTCP"/>
    <w:basedOn w:val="ShortT"/>
    <w:link w:val="ShortTCPChar"/>
    <w:rsid w:val="00615179"/>
  </w:style>
  <w:style w:type="character" w:customStyle="1" w:styleId="ShortTCPChar">
    <w:name w:val="ShortTCP Char"/>
    <w:basedOn w:val="ShortTChar"/>
    <w:link w:val="ShortTCP"/>
    <w:rsid w:val="00615179"/>
    <w:rPr>
      <w:rFonts w:eastAsia="Times New Roman" w:cs="Times New Roman"/>
      <w:b/>
      <w:sz w:val="40"/>
      <w:lang w:eastAsia="en-AU"/>
    </w:rPr>
  </w:style>
  <w:style w:type="paragraph" w:customStyle="1" w:styleId="ActNoCP">
    <w:name w:val="ActNoCP"/>
    <w:basedOn w:val="Actno"/>
    <w:link w:val="ActNoCPChar"/>
    <w:rsid w:val="00615179"/>
    <w:pPr>
      <w:spacing w:before="400"/>
    </w:pPr>
  </w:style>
  <w:style w:type="character" w:customStyle="1" w:styleId="ActNoCPChar">
    <w:name w:val="ActNoCP Char"/>
    <w:basedOn w:val="ActnoChar"/>
    <w:link w:val="ActNoCP"/>
    <w:rsid w:val="00615179"/>
    <w:rPr>
      <w:rFonts w:eastAsia="Times New Roman" w:cs="Times New Roman"/>
      <w:b/>
      <w:sz w:val="40"/>
      <w:lang w:eastAsia="en-AU"/>
    </w:rPr>
  </w:style>
  <w:style w:type="paragraph" w:customStyle="1" w:styleId="AssentBk">
    <w:name w:val="AssentBk"/>
    <w:basedOn w:val="Normal"/>
    <w:rsid w:val="00615179"/>
    <w:pPr>
      <w:spacing w:line="240" w:lineRule="auto"/>
    </w:pPr>
    <w:rPr>
      <w:rFonts w:eastAsia="Times New Roman" w:cs="Times New Roman"/>
      <w:sz w:val="20"/>
      <w:lang w:eastAsia="en-AU"/>
    </w:rPr>
  </w:style>
  <w:style w:type="paragraph" w:customStyle="1" w:styleId="AssentDt">
    <w:name w:val="AssentDt"/>
    <w:basedOn w:val="Normal"/>
    <w:rsid w:val="009A37DF"/>
    <w:pPr>
      <w:spacing w:line="240" w:lineRule="auto"/>
    </w:pPr>
    <w:rPr>
      <w:rFonts w:eastAsia="Times New Roman" w:cs="Times New Roman"/>
      <w:sz w:val="20"/>
      <w:lang w:eastAsia="en-AU"/>
    </w:rPr>
  </w:style>
  <w:style w:type="paragraph" w:customStyle="1" w:styleId="2ndRd">
    <w:name w:val="2ndRd"/>
    <w:basedOn w:val="Normal"/>
    <w:rsid w:val="009A37DF"/>
    <w:pPr>
      <w:spacing w:line="240" w:lineRule="auto"/>
    </w:pPr>
    <w:rPr>
      <w:rFonts w:eastAsia="Times New Roman" w:cs="Times New Roman"/>
      <w:sz w:val="20"/>
      <w:lang w:eastAsia="en-AU"/>
    </w:rPr>
  </w:style>
  <w:style w:type="paragraph" w:customStyle="1" w:styleId="ScalePlusRef">
    <w:name w:val="ScalePlusRef"/>
    <w:basedOn w:val="Normal"/>
    <w:rsid w:val="009A37D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689476">
      <w:bodyDiv w:val="1"/>
      <w:marLeft w:val="0"/>
      <w:marRight w:val="0"/>
      <w:marTop w:val="0"/>
      <w:marBottom w:val="0"/>
      <w:divBdr>
        <w:top w:val="none" w:sz="0" w:space="0" w:color="auto"/>
        <w:left w:val="none" w:sz="0" w:space="0" w:color="auto"/>
        <w:bottom w:val="none" w:sz="0" w:space="0" w:color="auto"/>
        <w:right w:val="none" w:sz="0" w:space="0" w:color="auto"/>
      </w:divBdr>
    </w:div>
    <w:div w:id="1624379497">
      <w:bodyDiv w:val="1"/>
      <w:marLeft w:val="0"/>
      <w:marRight w:val="0"/>
      <w:marTop w:val="0"/>
      <w:marBottom w:val="0"/>
      <w:divBdr>
        <w:top w:val="none" w:sz="0" w:space="0" w:color="auto"/>
        <w:left w:val="none" w:sz="0" w:space="0" w:color="auto"/>
        <w:bottom w:val="none" w:sz="0" w:space="0" w:color="auto"/>
        <w:right w:val="none" w:sz="0" w:space="0" w:color="auto"/>
      </w:divBdr>
    </w:div>
    <w:div w:id="208367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17</Pages>
  <Words>2766</Words>
  <Characters>14139</Characters>
  <Application>Microsoft Office Word</Application>
  <DocSecurity>0</DocSecurity>
  <PresentationFormat/>
  <Lines>353</Lines>
  <Paragraphs>264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2018-10-05T04:50:00Z</dcterms:created>
  <dcterms:modified xsi:type="dcterms:W3CDTF">2018-10-05T04:58:00Z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(Black Economy Taskforce Measures No. 1) Act 2018</vt:lpwstr>
  </property>
  <property fmtid="{D5CDD505-2E9C-101B-9397-08002B2CF9AE}" pid="5" name="ActNo">
    <vt:lpwstr>No. 121,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OPC6628</vt:lpwstr>
  </property>
  <property fmtid="{D5CDD505-2E9C-101B-9397-08002B2CF9AE}" pid="10" name="DoNotAsk">
    <vt:lpwstr>0</vt:lpwstr>
  </property>
  <property fmtid="{D5CDD505-2E9C-101B-9397-08002B2CF9AE}" pid="11" name="ChangedTitle">
    <vt:lpwstr/>
  </property>
</Properties>
</file>