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72D" w:rsidRDefault="002C772D">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10.25pt;height:80.25pt" o:ole="" fillcolor="window">
            <v:imagedata r:id="rId9" o:title=""/>
          </v:shape>
          <o:OLEObject Type="Embed" ProgID="Word.Picture.8" ShapeID="_x0000_i1026" DrawAspect="Content" ObjectID="_1597570965" r:id="rId10"/>
        </w:object>
      </w:r>
    </w:p>
    <w:p w:rsidR="002C772D" w:rsidRDefault="002C772D"/>
    <w:p w:rsidR="002C772D" w:rsidRDefault="002C772D" w:rsidP="002C772D">
      <w:pPr>
        <w:spacing w:line="240" w:lineRule="auto"/>
      </w:pPr>
    </w:p>
    <w:p w:rsidR="002C772D" w:rsidRDefault="002C772D" w:rsidP="002C772D"/>
    <w:p w:rsidR="002C772D" w:rsidRDefault="002C772D" w:rsidP="002C772D"/>
    <w:p w:rsidR="002C772D" w:rsidRDefault="002C772D" w:rsidP="002C772D"/>
    <w:p w:rsidR="002C772D" w:rsidRDefault="002C772D" w:rsidP="002C772D"/>
    <w:p w:rsidR="0048364F" w:rsidRPr="009E121D" w:rsidRDefault="009924DE" w:rsidP="0048364F">
      <w:pPr>
        <w:pStyle w:val="ShortT"/>
      </w:pPr>
      <w:r w:rsidRPr="009E121D">
        <w:t>Broadcasting Legislation Amendment (</w:t>
      </w:r>
      <w:r w:rsidR="000B173C" w:rsidRPr="009E121D">
        <w:t>Foreign Media Ownership</w:t>
      </w:r>
      <w:r w:rsidR="009E121D" w:rsidRPr="009E121D">
        <w:t>,</w:t>
      </w:r>
      <w:r w:rsidR="000B173C" w:rsidRPr="009E121D">
        <w:t xml:space="preserve"> Community Radio</w:t>
      </w:r>
      <w:r w:rsidR="009E121D" w:rsidRPr="009E121D">
        <w:t xml:space="preserve"> and Other Measures</w:t>
      </w:r>
      <w:r w:rsidR="000B173C" w:rsidRPr="009E121D">
        <w:t xml:space="preserve">) </w:t>
      </w:r>
      <w:r w:rsidR="002C772D">
        <w:t>Act</w:t>
      </w:r>
      <w:r w:rsidR="00C164CA" w:rsidRPr="009E121D">
        <w:t xml:space="preserve"> 201</w:t>
      </w:r>
      <w:r w:rsidR="002C772D">
        <w:t>8</w:t>
      </w:r>
      <w:bookmarkStart w:id="0" w:name="_GoBack"/>
      <w:bookmarkEnd w:id="0"/>
    </w:p>
    <w:p w:rsidR="0048364F" w:rsidRPr="009E121D" w:rsidRDefault="0048364F" w:rsidP="0048364F"/>
    <w:p w:rsidR="0048364F" w:rsidRPr="009E121D" w:rsidRDefault="00C164CA" w:rsidP="002C772D">
      <w:pPr>
        <w:pStyle w:val="Actno"/>
        <w:spacing w:before="400"/>
      </w:pPr>
      <w:r w:rsidRPr="009E121D">
        <w:t>No</w:t>
      </w:r>
      <w:r w:rsidR="004C19DC" w:rsidRPr="009E121D">
        <w:t>.</w:t>
      </w:r>
      <w:r w:rsidR="006C2DCD">
        <w:t xml:space="preserve"> 95</w:t>
      </w:r>
      <w:r w:rsidRPr="009E121D">
        <w:t>, 201</w:t>
      </w:r>
      <w:r w:rsidR="002C772D">
        <w:t>8</w:t>
      </w:r>
    </w:p>
    <w:p w:rsidR="0048364F" w:rsidRPr="009E121D" w:rsidRDefault="0048364F" w:rsidP="0048364F"/>
    <w:p w:rsidR="002C772D" w:rsidRDefault="002C772D" w:rsidP="002C772D"/>
    <w:p w:rsidR="002C772D" w:rsidRDefault="002C772D" w:rsidP="002C772D"/>
    <w:p w:rsidR="002C772D" w:rsidRDefault="002C772D" w:rsidP="002C772D"/>
    <w:p w:rsidR="002C772D" w:rsidRDefault="002C772D" w:rsidP="002C772D"/>
    <w:p w:rsidR="0048364F" w:rsidRPr="009E121D" w:rsidRDefault="002C772D" w:rsidP="0048364F">
      <w:pPr>
        <w:pStyle w:val="LongT"/>
      </w:pPr>
      <w:r>
        <w:t>An Act</w:t>
      </w:r>
      <w:r w:rsidR="0007716D" w:rsidRPr="009E121D">
        <w:t xml:space="preserve"> to amend the </w:t>
      </w:r>
      <w:r w:rsidR="0007716D" w:rsidRPr="009E121D">
        <w:rPr>
          <w:i/>
        </w:rPr>
        <w:t>Broadcasting Services Act 1992</w:t>
      </w:r>
      <w:r w:rsidR="0007716D" w:rsidRPr="009E121D">
        <w:t>, and for other purposes</w:t>
      </w:r>
    </w:p>
    <w:p w:rsidR="0048364F" w:rsidRPr="009E121D" w:rsidRDefault="0048364F" w:rsidP="0048364F">
      <w:pPr>
        <w:pStyle w:val="Header"/>
        <w:tabs>
          <w:tab w:val="clear" w:pos="4150"/>
          <w:tab w:val="clear" w:pos="8307"/>
        </w:tabs>
      </w:pPr>
      <w:r w:rsidRPr="009E121D">
        <w:rPr>
          <w:rStyle w:val="CharAmSchNo"/>
        </w:rPr>
        <w:t xml:space="preserve"> </w:t>
      </w:r>
      <w:r w:rsidRPr="009E121D">
        <w:rPr>
          <w:rStyle w:val="CharAmSchText"/>
        </w:rPr>
        <w:t xml:space="preserve"> </w:t>
      </w:r>
    </w:p>
    <w:p w:rsidR="0048364F" w:rsidRPr="009E121D" w:rsidRDefault="0048364F" w:rsidP="0048364F">
      <w:pPr>
        <w:pStyle w:val="Header"/>
        <w:tabs>
          <w:tab w:val="clear" w:pos="4150"/>
          <w:tab w:val="clear" w:pos="8307"/>
        </w:tabs>
      </w:pPr>
      <w:r w:rsidRPr="009E121D">
        <w:rPr>
          <w:rStyle w:val="CharAmPartNo"/>
        </w:rPr>
        <w:t xml:space="preserve"> </w:t>
      </w:r>
      <w:r w:rsidRPr="009E121D">
        <w:rPr>
          <w:rStyle w:val="CharAmPartText"/>
        </w:rPr>
        <w:t xml:space="preserve"> </w:t>
      </w:r>
    </w:p>
    <w:p w:rsidR="0048364F" w:rsidRPr="009E121D" w:rsidRDefault="0048364F" w:rsidP="0048364F">
      <w:pPr>
        <w:sectPr w:rsidR="0048364F" w:rsidRPr="009E121D" w:rsidSect="002C772D">
          <w:headerReference w:type="even" r:id="rId11"/>
          <w:headerReference w:type="default" r:id="rId12"/>
          <w:footerReference w:type="even" r:id="rId13"/>
          <w:footerReference w:type="default" r:id="rId14"/>
          <w:headerReference w:type="first" r:id="rId15"/>
          <w:footerReference w:type="first" r:id="rId16"/>
          <w:pgSz w:w="11907" w:h="16839"/>
          <w:pgMar w:top="1418" w:right="2409" w:bottom="4252" w:left="2409" w:header="720" w:footer="3402" w:gutter="0"/>
          <w:cols w:space="708"/>
          <w:docGrid w:linePitch="360"/>
        </w:sectPr>
      </w:pPr>
    </w:p>
    <w:p w:rsidR="0048364F" w:rsidRPr="009E121D" w:rsidRDefault="0048364F" w:rsidP="0007716D">
      <w:pPr>
        <w:rPr>
          <w:sz w:val="36"/>
        </w:rPr>
      </w:pPr>
      <w:r w:rsidRPr="009E121D">
        <w:rPr>
          <w:sz w:val="36"/>
        </w:rPr>
        <w:lastRenderedPageBreak/>
        <w:t>Contents</w:t>
      </w:r>
    </w:p>
    <w:p w:rsidR="00281E25" w:rsidRDefault="00281E25">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281E25">
        <w:rPr>
          <w:noProof/>
        </w:rPr>
        <w:tab/>
      </w:r>
      <w:r w:rsidRPr="00281E25">
        <w:rPr>
          <w:noProof/>
        </w:rPr>
        <w:fldChar w:fldCharType="begin"/>
      </w:r>
      <w:r w:rsidRPr="00281E25">
        <w:rPr>
          <w:noProof/>
        </w:rPr>
        <w:instrText xml:space="preserve"> PAGEREF _Toc523828733 \h </w:instrText>
      </w:r>
      <w:r w:rsidRPr="00281E25">
        <w:rPr>
          <w:noProof/>
        </w:rPr>
      </w:r>
      <w:r w:rsidRPr="00281E25">
        <w:rPr>
          <w:noProof/>
        </w:rPr>
        <w:fldChar w:fldCharType="separate"/>
      </w:r>
      <w:r w:rsidR="00335166">
        <w:rPr>
          <w:noProof/>
        </w:rPr>
        <w:t>1</w:t>
      </w:r>
      <w:r w:rsidRPr="00281E25">
        <w:rPr>
          <w:noProof/>
        </w:rPr>
        <w:fldChar w:fldCharType="end"/>
      </w:r>
    </w:p>
    <w:p w:rsidR="00281E25" w:rsidRDefault="00281E25">
      <w:pPr>
        <w:pStyle w:val="TOC5"/>
        <w:rPr>
          <w:rFonts w:asciiTheme="minorHAnsi" w:eastAsiaTheme="minorEastAsia" w:hAnsiTheme="minorHAnsi" w:cstheme="minorBidi"/>
          <w:noProof/>
          <w:kern w:val="0"/>
          <w:sz w:val="22"/>
          <w:szCs w:val="22"/>
        </w:rPr>
      </w:pPr>
      <w:r>
        <w:rPr>
          <w:noProof/>
        </w:rPr>
        <w:t>2</w:t>
      </w:r>
      <w:r>
        <w:rPr>
          <w:noProof/>
        </w:rPr>
        <w:tab/>
        <w:t>Commencement</w:t>
      </w:r>
      <w:r w:rsidRPr="00281E25">
        <w:rPr>
          <w:noProof/>
        </w:rPr>
        <w:tab/>
      </w:r>
      <w:r w:rsidRPr="00281E25">
        <w:rPr>
          <w:noProof/>
        </w:rPr>
        <w:fldChar w:fldCharType="begin"/>
      </w:r>
      <w:r w:rsidRPr="00281E25">
        <w:rPr>
          <w:noProof/>
        </w:rPr>
        <w:instrText xml:space="preserve"> PAGEREF _Toc523828734 \h </w:instrText>
      </w:r>
      <w:r w:rsidRPr="00281E25">
        <w:rPr>
          <w:noProof/>
        </w:rPr>
      </w:r>
      <w:r w:rsidRPr="00281E25">
        <w:rPr>
          <w:noProof/>
        </w:rPr>
        <w:fldChar w:fldCharType="separate"/>
      </w:r>
      <w:r w:rsidR="00335166">
        <w:rPr>
          <w:noProof/>
        </w:rPr>
        <w:t>2</w:t>
      </w:r>
      <w:r w:rsidRPr="00281E25">
        <w:rPr>
          <w:noProof/>
        </w:rPr>
        <w:fldChar w:fldCharType="end"/>
      </w:r>
    </w:p>
    <w:p w:rsidR="00281E25" w:rsidRDefault="00281E25">
      <w:pPr>
        <w:pStyle w:val="TOC5"/>
        <w:rPr>
          <w:rFonts w:asciiTheme="minorHAnsi" w:eastAsiaTheme="minorEastAsia" w:hAnsiTheme="minorHAnsi" w:cstheme="minorBidi"/>
          <w:noProof/>
          <w:kern w:val="0"/>
          <w:sz w:val="22"/>
          <w:szCs w:val="22"/>
        </w:rPr>
      </w:pPr>
      <w:r>
        <w:rPr>
          <w:noProof/>
        </w:rPr>
        <w:t>3</w:t>
      </w:r>
      <w:r>
        <w:rPr>
          <w:noProof/>
        </w:rPr>
        <w:tab/>
        <w:t>Schedules</w:t>
      </w:r>
      <w:r w:rsidRPr="00281E25">
        <w:rPr>
          <w:noProof/>
        </w:rPr>
        <w:tab/>
      </w:r>
      <w:r w:rsidRPr="00281E25">
        <w:rPr>
          <w:noProof/>
        </w:rPr>
        <w:fldChar w:fldCharType="begin"/>
      </w:r>
      <w:r w:rsidRPr="00281E25">
        <w:rPr>
          <w:noProof/>
        </w:rPr>
        <w:instrText xml:space="preserve"> PAGEREF _Toc523828735 \h </w:instrText>
      </w:r>
      <w:r w:rsidRPr="00281E25">
        <w:rPr>
          <w:noProof/>
        </w:rPr>
      </w:r>
      <w:r w:rsidRPr="00281E25">
        <w:rPr>
          <w:noProof/>
        </w:rPr>
        <w:fldChar w:fldCharType="separate"/>
      </w:r>
      <w:r w:rsidR="00335166">
        <w:rPr>
          <w:noProof/>
        </w:rPr>
        <w:t>2</w:t>
      </w:r>
      <w:r w:rsidRPr="00281E25">
        <w:rPr>
          <w:noProof/>
        </w:rPr>
        <w:fldChar w:fldCharType="end"/>
      </w:r>
    </w:p>
    <w:p w:rsidR="00281E25" w:rsidRDefault="00281E25">
      <w:pPr>
        <w:pStyle w:val="TOC6"/>
        <w:rPr>
          <w:rFonts w:asciiTheme="minorHAnsi" w:eastAsiaTheme="minorEastAsia" w:hAnsiTheme="minorHAnsi" w:cstheme="minorBidi"/>
          <w:b w:val="0"/>
          <w:noProof/>
          <w:kern w:val="0"/>
          <w:sz w:val="22"/>
          <w:szCs w:val="22"/>
        </w:rPr>
      </w:pPr>
      <w:r>
        <w:rPr>
          <w:noProof/>
        </w:rPr>
        <w:t>Schedule 1—Foreign media ownership</w:t>
      </w:r>
      <w:r w:rsidRPr="00281E25">
        <w:rPr>
          <w:b w:val="0"/>
          <w:noProof/>
          <w:sz w:val="18"/>
        </w:rPr>
        <w:tab/>
      </w:r>
      <w:r w:rsidRPr="00281E25">
        <w:rPr>
          <w:b w:val="0"/>
          <w:noProof/>
          <w:sz w:val="18"/>
        </w:rPr>
        <w:fldChar w:fldCharType="begin"/>
      </w:r>
      <w:r w:rsidRPr="00281E25">
        <w:rPr>
          <w:b w:val="0"/>
          <w:noProof/>
          <w:sz w:val="18"/>
        </w:rPr>
        <w:instrText xml:space="preserve"> PAGEREF _Toc523828736 \h </w:instrText>
      </w:r>
      <w:r w:rsidRPr="00281E25">
        <w:rPr>
          <w:b w:val="0"/>
          <w:noProof/>
          <w:sz w:val="18"/>
        </w:rPr>
      </w:r>
      <w:r w:rsidRPr="00281E25">
        <w:rPr>
          <w:b w:val="0"/>
          <w:noProof/>
          <w:sz w:val="18"/>
        </w:rPr>
        <w:fldChar w:fldCharType="separate"/>
      </w:r>
      <w:r w:rsidR="00335166">
        <w:rPr>
          <w:b w:val="0"/>
          <w:noProof/>
          <w:sz w:val="18"/>
        </w:rPr>
        <w:t>3</w:t>
      </w:r>
      <w:r w:rsidRPr="00281E25">
        <w:rPr>
          <w:b w:val="0"/>
          <w:noProof/>
          <w:sz w:val="18"/>
        </w:rPr>
        <w:fldChar w:fldCharType="end"/>
      </w:r>
    </w:p>
    <w:p w:rsidR="00281E25" w:rsidRDefault="00281E25">
      <w:pPr>
        <w:pStyle w:val="TOC9"/>
        <w:rPr>
          <w:rFonts w:asciiTheme="minorHAnsi" w:eastAsiaTheme="minorEastAsia" w:hAnsiTheme="minorHAnsi" w:cstheme="minorBidi"/>
          <w:i w:val="0"/>
          <w:noProof/>
          <w:kern w:val="0"/>
          <w:sz w:val="22"/>
          <w:szCs w:val="22"/>
        </w:rPr>
      </w:pPr>
      <w:r>
        <w:rPr>
          <w:noProof/>
        </w:rPr>
        <w:t>Australian Communications and Media Authority Act 2005</w:t>
      </w:r>
      <w:r w:rsidRPr="00281E25">
        <w:rPr>
          <w:i w:val="0"/>
          <w:noProof/>
          <w:sz w:val="18"/>
        </w:rPr>
        <w:tab/>
      </w:r>
      <w:r w:rsidRPr="00281E25">
        <w:rPr>
          <w:i w:val="0"/>
          <w:noProof/>
          <w:sz w:val="18"/>
        </w:rPr>
        <w:fldChar w:fldCharType="begin"/>
      </w:r>
      <w:r w:rsidRPr="00281E25">
        <w:rPr>
          <w:i w:val="0"/>
          <w:noProof/>
          <w:sz w:val="18"/>
        </w:rPr>
        <w:instrText xml:space="preserve"> PAGEREF _Toc523828737 \h </w:instrText>
      </w:r>
      <w:r w:rsidRPr="00281E25">
        <w:rPr>
          <w:i w:val="0"/>
          <w:noProof/>
          <w:sz w:val="18"/>
        </w:rPr>
      </w:r>
      <w:r w:rsidRPr="00281E25">
        <w:rPr>
          <w:i w:val="0"/>
          <w:noProof/>
          <w:sz w:val="18"/>
        </w:rPr>
        <w:fldChar w:fldCharType="separate"/>
      </w:r>
      <w:r w:rsidR="00335166">
        <w:rPr>
          <w:i w:val="0"/>
          <w:noProof/>
          <w:sz w:val="18"/>
        </w:rPr>
        <w:t>3</w:t>
      </w:r>
      <w:r w:rsidRPr="00281E25">
        <w:rPr>
          <w:i w:val="0"/>
          <w:noProof/>
          <w:sz w:val="18"/>
        </w:rPr>
        <w:fldChar w:fldCharType="end"/>
      </w:r>
    </w:p>
    <w:p w:rsidR="00281E25" w:rsidRDefault="00281E25">
      <w:pPr>
        <w:pStyle w:val="TOC9"/>
        <w:rPr>
          <w:rFonts w:asciiTheme="minorHAnsi" w:eastAsiaTheme="minorEastAsia" w:hAnsiTheme="minorHAnsi" w:cstheme="minorBidi"/>
          <w:i w:val="0"/>
          <w:noProof/>
          <w:kern w:val="0"/>
          <w:sz w:val="22"/>
          <w:szCs w:val="22"/>
        </w:rPr>
      </w:pPr>
      <w:r>
        <w:rPr>
          <w:noProof/>
        </w:rPr>
        <w:t>Broadcasting Services Act 1992</w:t>
      </w:r>
      <w:r w:rsidRPr="00281E25">
        <w:rPr>
          <w:i w:val="0"/>
          <w:noProof/>
          <w:sz w:val="18"/>
        </w:rPr>
        <w:tab/>
      </w:r>
      <w:r w:rsidRPr="00281E25">
        <w:rPr>
          <w:i w:val="0"/>
          <w:noProof/>
          <w:sz w:val="18"/>
        </w:rPr>
        <w:fldChar w:fldCharType="begin"/>
      </w:r>
      <w:r w:rsidRPr="00281E25">
        <w:rPr>
          <w:i w:val="0"/>
          <w:noProof/>
          <w:sz w:val="18"/>
        </w:rPr>
        <w:instrText xml:space="preserve"> PAGEREF _Toc523828738 \h </w:instrText>
      </w:r>
      <w:r w:rsidRPr="00281E25">
        <w:rPr>
          <w:i w:val="0"/>
          <w:noProof/>
          <w:sz w:val="18"/>
        </w:rPr>
      </w:r>
      <w:r w:rsidRPr="00281E25">
        <w:rPr>
          <w:i w:val="0"/>
          <w:noProof/>
          <w:sz w:val="18"/>
        </w:rPr>
        <w:fldChar w:fldCharType="separate"/>
      </w:r>
      <w:r w:rsidR="00335166">
        <w:rPr>
          <w:i w:val="0"/>
          <w:noProof/>
          <w:sz w:val="18"/>
        </w:rPr>
        <w:t>3</w:t>
      </w:r>
      <w:r w:rsidRPr="00281E25">
        <w:rPr>
          <w:i w:val="0"/>
          <w:noProof/>
          <w:sz w:val="18"/>
        </w:rPr>
        <w:fldChar w:fldCharType="end"/>
      </w:r>
    </w:p>
    <w:p w:rsidR="00281E25" w:rsidRDefault="00281E25">
      <w:pPr>
        <w:pStyle w:val="TOC6"/>
        <w:rPr>
          <w:rFonts w:asciiTheme="minorHAnsi" w:eastAsiaTheme="minorEastAsia" w:hAnsiTheme="minorHAnsi" w:cstheme="minorBidi"/>
          <w:b w:val="0"/>
          <w:noProof/>
          <w:kern w:val="0"/>
          <w:sz w:val="22"/>
          <w:szCs w:val="22"/>
        </w:rPr>
      </w:pPr>
      <w:r>
        <w:rPr>
          <w:noProof/>
        </w:rPr>
        <w:t>Schedule 2—Community radio</w:t>
      </w:r>
      <w:r w:rsidRPr="00281E25">
        <w:rPr>
          <w:b w:val="0"/>
          <w:noProof/>
          <w:sz w:val="18"/>
        </w:rPr>
        <w:tab/>
      </w:r>
      <w:r w:rsidRPr="00281E25">
        <w:rPr>
          <w:b w:val="0"/>
          <w:noProof/>
          <w:sz w:val="18"/>
        </w:rPr>
        <w:fldChar w:fldCharType="begin"/>
      </w:r>
      <w:r w:rsidRPr="00281E25">
        <w:rPr>
          <w:b w:val="0"/>
          <w:noProof/>
          <w:sz w:val="18"/>
        </w:rPr>
        <w:instrText xml:space="preserve"> PAGEREF _Toc523828763 \h </w:instrText>
      </w:r>
      <w:r w:rsidRPr="00281E25">
        <w:rPr>
          <w:b w:val="0"/>
          <w:noProof/>
          <w:sz w:val="18"/>
        </w:rPr>
      </w:r>
      <w:r w:rsidRPr="00281E25">
        <w:rPr>
          <w:b w:val="0"/>
          <w:noProof/>
          <w:sz w:val="18"/>
        </w:rPr>
        <w:fldChar w:fldCharType="separate"/>
      </w:r>
      <w:r w:rsidR="00335166">
        <w:rPr>
          <w:b w:val="0"/>
          <w:noProof/>
          <w:sz w:val="18"/>
        </w:rPr>
        <w:t>17</w:t>
      </w:r>
      <w:r w:rsidRPr="00281E25">
        <w:rPr>
          <w:b w:val="0"/>
          <w:noProof/>
          <w:sz w:val="18"/>
        </w:rPr>
        <w:fldChar w:fldCharType="end"/>
      </w:r>
    </w:p>
    <w:p w:rsidR="00281E25" w:rsidRDefault="00281E25">
      <w:pPr>
        <w:pStyle w:val="TOC9"/>
        <w:rPr>
          <w:rFonts w:asciiTheme="minorHAnsi" w:eastAsiaTheme="minorEastAsia" w:hAnsiTheme="minorHAnsi" w:cstheme="minorBidi"/>
          <w:i w:val="0"/>
          <w:noProof/>
          <w:kern w:val="0"/>
          <w:sz w:val="22"/>
          <w:szCs w:val="22"/>
        </w:rPr>
      </w:pPr>
      <w:r>
        <w:rPr>
          <w:noProof/>
        </w:rPr>
        <w:t>Broadcasting Services Act 1992</w:t>
      </w:r>
      <w:r w:rsidRPr="00281E25">
        <w:rPr>
          <w:i w:val="0"/>
          <w:noProof/>
          <w:sz w:val="18"/>
        </w:rPr>
        <w:tab/>
      </w:r>
      <w:r w:rsidRPr="00281E25">
        <w:rPr>
          <w:i w:val="0"/>
          <w:noProof/>
          <w:sz w:val="18"/>
        </w:rPr>
        <w:fldChar w:fldCharType="begin"/>
      </w:r>
      <w:r w:rsidRPr="00281E25">
        <w:rPr>
          <w:i w:val="0"/>
          <w:noProof/>
          <w:sz w:val="18"/>
        </w:rPr>
        <w:instrText xml:space="preserve"> PAGEREF _Toc523828764 \h </w:instrText>
      </w:r>
      <w:r w:rsidRPr="00281E25">
        <w:rPr>
          <w:i w:val="0"/>
          <w:noProof/>
          <w:sz w:val="18"/>
        </w:rPr>
      </w:r>
      <w:r w:rsidRPr="00281E25">
        <w:rPr>
          <w:i w:val="0"/>
          <w:noProof/>
          <w:sz w:val="18"/>
        </w:rPr>
        <w:fldChar w:fldCharType="separate"/>
      </w:r>
      <w:r w:rsidR="00335166">
        <w:rPr>
          <w:i w:val="0"/>
          <w:noProof/>
          <w:sz w:val="18"/>
        </w:rPr>
        <w:t>17</w:t>
      </w:r>
      <w:r w:rsidRPr="00281E25">
        <w:rPr>
          <w:i w:val="0"/>
          <w:noProof/>
          <w:sz w:val="18"/>
        </w:rPr>
        <w:fldChar w:fldCharType="end"/>
      </w:r>
    </w:p>
    <w:p w:rsidR="00281E25" w:rsidRDefault="00281E25">
      <w:pPr>
        <w:pStyle w:val="TOC6"/>
        <w:rPr>
          <w:rFonts w:asciiTheme="minorHAnsi" w:eastAsiaTheme="minorEastAsia" w:hAnsiTheme="minorHAnsi" w:cstheme="minorBidi"/>
          <w:b w:val="0"/>
          <w:noProof/>
          <w:kern w:val="0"/>
          <w:sz w:val="22"/>
          <w:szCs w:val="22"/>
        </w:rPr>
      </w:pPr>
      <w:r>
        <w:rPr>
          <w:noProof/>
        </w:rPr>
        <w:t>Schedule 3—Local programming requirements for regional commercial television broadcasting licensees</w:t>
      </w:r>
      <w:r w:rsidRPr="00281E25">
        <w:rPr>
          <w:b w:val="0"/>
          <w:noProof/>
          <w:sz w:val="18"/>
        </w:rPr>
        <w:tab/>
      </w:r>
      <w:r w:rsidRPr="00281E25">
        <w:rPr>
          <w:b w:val="0"/>
          <w:noProof/>
          <w:sz w:val="18"/>
        </w:rPr>
        <w:fldChar w:fldCharType="begin"/>
      </w:r>
      <w:r w:rsidRPr="00281E25">
        <w:rPr>
          <w:b w:val="0"/>
          <w:noProof/>
          <w:sz w:val="18"/>
        </w:rPr>
        <w:instrText xml:space="preserve"> PAGEREF _Toc523828765 \h </w:instrText>
      </w:r>
      <w:r w:rsidRPr="00281E25">
        <w:rPr>
          <w:b w:val="0"/>
          <w:noProof/>
          <w:sz w:val="18"/>
        </w:rPr>
      </w:r>
      <w:r w:rsidRPr="00281E25">
        <w:rPr>
          <w:b w:val="0"/>
          <w:noProof/>
          <w:sz w:val="18"/>
        </w:rPr>
        <w:fldChar w:fldCharType="separate"/>
      </w:r>
      <w:r w:rsidR="00335166">
        <w:rPr>
          <w:b w:val="0"/>
          <w:noProof/>
          <w:sz w:val="18"/>
        </w:rPr>
        <w:t>18</w:t>
      </w:r>
      <w:r w:rsidRPr="00281E25">
        <w:rPr>
          <w:b w:val="0"/>
          <w:noProof/>
          <w:sz w:val="18"/>
        </w:rPr>
        <w:fldChar w:fldCharType="end"/>
      </w:r>
    </w:p>
    <w:p w:rsidR="00281E25" w:rsidRDefault="00281E25">
      <w:pPr>
        <w:pStyle w:val="TOC9"/>
        <w:rPr>
          <w:rFonts w:asciiTheme="minorHAnsi" w:eastAsiaTheme="minorEastAsia" w:hAnsiTheme="minorHAnsi" w:cstheme="minorBidi"/>
          <w:i w:val="0"/>
          <w:noProof/>
          <w:kern w:val="0"/>
          <w:sz w:val="22"/>
          <w:szCs w:val="22"/>
        </w:rPr>
      </w:pPr>
      <w:r>
        <w:rPr>
          <w:noProof/>
        </w:rPr>
        <w:t>Broadcasting Services Act 1992</w:t>
      </w:r>
      <w:r w:rsidRPr="00281E25">
        <w:rPr>
          <w:i w:val="0"/>
          <w:noProof/>
          <w:sz w:val="18"/>
        </w:rPr>
        <w:tab/>
      </w:r>
      <w:r w:rsidRPr="00281E25">
        <w:rPr>
          <w:i w:val="0"/>
          <w:noProof/>
          <w:sz w:val="18"/>
        </w:rPr>
        <w:fldChar w:fldCharType="begin"/>
      </w:r>
      <w:r w:rsidRPr="00281E25">
        <w:rPr>
          <w:i w:val="0"/>
          <w:noProof/>
          <w:sz w:val="18"/>
        </w:rPr>
        <w:instrText xml:space="preserve"> PAGEREF _Toc523828766 \h </w:instrText>
      </w:r>
      <w:r w:rsidRPr="00281E25">
        <w:rPr>
          <w:i w:val="0"/>
          <w:noProof/>
          <w:sz w:val="18"/>
        </w:rPr>
      </w:r>
      <w:r w:rsidRPr="00281E25">
        <w:rPr>
          <w:i w:val="0"/>
          <w:noProof/>
          <w:sz w:val="18"/>
        </w:rPr>
        <w:fldChar w:fldCharType="separate"/>
      </w:r>
      <w:r w:rsidR="00335166">
        <w:rPr>
          <w:i w:val="0"/>
          <w:noProof/>
          <w:sz w:val="18"/>
        </w:rPr>
        <w:t>18</w:t>
      </w:r>
      <w:r w:rsidRPr="00281E25">
        <w:rPr>
          <w:i w:val="0"/>
          <w:noProof/>
          <w:sz w:val="18"/>
        </w:rPr>
        <w:fldChar w:fldCharType="end"/>
      </w:r>
    </w:p>
    <w:p w:rsidR="00060FF9" w:rsidRPr="009E121D" w:rsidRDefault="00281E25" w:rsidP="0048364F">
      <w:r>
        <w:fldChar w:fldCharType="end"/>
      </w:r>
    </w:p>
    <w:p w:rsidR="00FE7F93" w:rsidRPr="009E121D" w:rsidRDefault="00FE7F93" w:rsidP="0048364F">
      <w:pPr>
        <w:sectPr w:rsidR="00FE7F93" w:rsidRPr="009E121D" w:rsidSect="002C772D">
          <w:headerReference w:type="even" r:id="rId17"/>
          <w:headerReference w:type="default" r:id="rId18"/>
          <w:footerReference w:type="even" r:id="rId19"/>
          <w:footerReference w:type="default" r:id="rId20"/>
          <w:headerReference w:type="first" r:id="rId21"/>
          <w:pgSz w:w="11907" w:h="16839"/>
          <w:pgMar w:top="2381" w:right="2409" w:bottom="4252" w:left="2409" w:header="720" w:footer="3402" w:gutter="0"/>
          <w:pgNumType w:fmt="lowerRoman" w:start="1"/>
          <w:cols w:space="708"/>
          <w:docGrid w:linePitch="360"/>
        </w:sectPr>
      </w:pPr>
    </w:p>
    <w:p w:rsidR="002C772D" w:rsidRDefault="002C772D">
      <w:r>
        <w:object w:dxaOrig="2146" w:dyaOrig="1561">
          <v:shape id="_x0000_i1027" type="#_x0000_t75" alt="Commonwealth Coat of Arms of Australia" style="width:110.25pt;height:80.25pt" o:ole="" fillcolor="window">
            <v:imagedata r:id="rId9" o:title=""/>
          </v:shape>
          <o:OLEObject Type="Embed" ProgID="Word.Picture.8" ShapeID="_x0000_i1027" DrawAspect="Content" ObjectID="_1597570966" r:id="rId22"/>
        </w:object>
      </w:r>
    </w:p>
    <w:p w:rsidR="002C772D" w:rsidRDefault="002C772D"/>
    <w:p w:rsidR="002C772D" w:rsidRDefault="002C772D" w:rsidP="002C772D">
      <w:pPr>
        <w:spacing w:line="240" w:lineRule="auto"/>
      </w:pPr>
    </w:p>
    <w:p w:rsidR="002C772D" w:rsidRDefault="00335166" w:rsidP="002C772D">
      <w:pPr>
        <w:pStyle w:val="ShortTP1"/>
      </w:pPr>
      <w:r>
        <w:fldChar w:fldCharType="begin"/>
      </w:r>
      <w:r>
        <w:instrText xml:space="preserve"> STYLEREF ShortT </w:instrText>
      </w:r>
      <w:r>
        <w:fldChar w:fldCharType="separate"/>
      </w:r>
      <w:r>
        <w:rPr>
          <w:noProof/>
        </w:rPr>
        <w:t>Broadcasting Legislation Amendment (Foreign Media Ownership, Community Radio and Other Measures) Act 2018</w:t>
      </w:r>
      <w:r>
        <w:rPr>
          <w:noProof/>
        </w:rPr>
        <w:fldChar w:fldCharType="end"/>
      </w:r>
    </w:p>
    <w:p w:rsidR="002C772D" w:rsidRDefault="00335166" w:rsidP="002C772D">
      <w:pPr>
        <w:pStyle w:val="ActNoP1"/>
      </w:pPr>
      <w:r>
        <w:fldChar w:fldCharType="begin"/>
      </w:r>
      <w:r>
        <w:instrText xml:space="preserve"> STYLEREF Actno </w:instrText>
      </w:r>
      <w:r>
        <w:fldChar w:fldCharType="separate"/>
      </w:r>
      <w:r>
        <w:rPr>
          <w:noProof/>
        </w:rPr>
        <w:t>No. 95, 2018</w:t>
      </w:r>
      <w:r>
        <w:rPr>
          <w:noProof/>
        </w:rPr>
        <w:fldChar w:fldCharType="end"/>
      </w:r>
    </w:p>
    <w:p w:rsidR="002C772D" w:rsidRPr="009A0728" w:rsidRDefault="002C772D" w:rsidP="002C772D">
      <w:pPr>
        <w:pBdr>
          <w:bottom w:val="single" w:sz="6" w:space="0" w:color="auto"/>
        </w:pBdr>
        <w:spacing w:before="400" w:line="240" w:lineRule="auto"/>
        <w:rPr>
          <w:rFonts w:eastAsia="Times New Roman"/>
          <w:b/>
          <w:sz w:val="28"/>
        </w:rPr>
      </w:pPr>
    </w:p>
    <w:p w:rsidR="002C772D" w:rsidRPr="009A0728" w:rsidRDefault="002C772D" w:rsidP="002C772D">
      <w:pPr>
        <w:spacing w:line="40" w:lineRule="exact"/>
        <w:rPr>
          <w:rFonts w:eastAsia="Calibri"/>
          <w:b/>
          <w:sz w:val="28"/>
        </w:rPr>
      </w:pPr>
    </w:p>
    <w:p w:rsidR="002C772D" w:rsidRPr="009A0728" w:rsidRDefault="002C772D" w:rsidP="002C772D">
      <w:pPr>
        <w:pBdr>
          <w:top w:val="single" w:sz="12" w:space="0" w:color="auto"/>
        </w:pBdr>
        <w:spacing w:line="240" w:lineRule="auto"/>
        <w:rPr>
          <w:rFonts w:eastAsia="Times New Roman"/>
          <w:b/>
          <w:sz w:val="28"/>
        </w:rPr>
      </w:pPr>
    </w:p>
    <w:p w:rsidR="0048364F" w:rsidRPr="009E121D" w:rsidRDefault="002C772D" w:rsidP="009E121D">
      <w:pPr>
        <w:pStyle w:val="Page1"/>
      </w:pPr>
      <w:r>
        <w:t>An Act</w:t>
      </w:r>
      <w:r w:rsidR="00CC10F4" w:rsidRPr="009E121D">
        <w:t xml:space="preserve"> to amend the </w:t>
      </w:r>
      <w:r w:rsidR="00CC10F4" w:rsidRPr="009E121D">
        <w:rPr>
          <w:i/>
        </w:rPr>
        <w:t>Broadcasting Services Act 1992</w:t>
      </w:r>
      <w:r w:rsidR="00CC10F4" w:rsidRPr="009E121D">
        <w:t>, and for other purposes</w:t>
      </w:r>
    </w:p>
    <w:p w:rsidR="006C2DCD" w:rsidRDefault="006C2DCD" w:rsidP="000C5962">
      <w:pPr>
        <w:pStyle w:val="AssentDt"/>
        <w:spacing w:before="240"/>
        <w:rPr>
          <w:sz w:val="24"/>
        </w:rPr>
      </w:pPr>
      <w:r>
        <w:rPr>
          <w:sz w:val="24"/>
        </w:rPr>
        <w:t>[</w:t>
      </w:r>
      <w:r>
        <w:rPr>
          <w:i/>
          <w:sz w:val="24"/>
        </w:rPr>
        <w:t>Assented to 31 August 2018</w:t>
      </w:r>
      <w:r>
        <w:rPr>
          <w:sz w:val="24"/>
        </w:rPr>
        <w:t>]</w:t>
      </w:r>
    </w:p>
    <w:p w:rsidR="0048364F" w:rsidRPr="009E121D" w:rsidRDefault="0048364F" w:rsidP="009E121D">
      <w:pPr>
        <w:spacing w:before="240" w:line="240" w:lineRule="auto"/>
        <w:rPr>
          <w:sz w:val="32"/>
        </w:rPr>
      </w:pPr>
      <w:r w:rsidRPr="009E121D">
        <w:rPr>
          <w:sz w:val="32"/>
        </w:rPr>
        <w:t>The Parliament of Australia enacts:</w:t>
      </w:r>
    </w:p>
    <w:p w:rsidR="0048364F" w:rsidRPr="009E121D" w:rsidRDefault="0048364F" w:rsidP="009E121D">
      <w:pPr>
        <w:pStyle w:val="ActHead5"/>
      </w:pPr>
      <w:bookmarkStart w:id="1" w:name="_Toc523828733"/>
      <w:r w:rsidRPr="009E121D">
        <w:rPr>
          <w:rStyle w:val="CharSectno"/>
        </w:rPr>
        <w:t>1</w:t>
      </w:r>
      <w:r w:rsidRPr="009E121D">
        <w:t xml:space="preserve">  Short title</w:t>
      </w:r>
      <w:bookmarkEnd w:id="1"/>
    </w:p>
    <w:p w:rsidR="0048364F" w:rsidRPr="009E121D" w:rsidRDefault="0048364F" w:rsidP="009E121D">
      <w:pPr>
        <w:pStyle w:val="subsection"/>
      </w:pPr>
      <w:r w:rsidRPr="009E121D">
        <w:tab/>
      </w:r>
      <w:r w:rsidRPr="009E121D">
        <w:tab/>
        <w:t xml:space="preserve">This Act </w:t>
      </w:r>
      <w:r w:rsidR="00275197" w:rsidRPr="009E121D">
        <w:t xml:space="preserve">is </w:t>
      </w:r>
      <w:r w:rsidRPr="009E121D">
        <w:t xml:space="preserve">the </w:t>
      </w:r>
      <w:r w:rsidR="000B173C" w:rsidRPr="009E121D">
        <w:rPr>
          <w:i/>
        </w:rPr>
        <w:t>Broadcasting Legislation Amendment (Foreign Media Ownership</w:t>
      </w:r>
      <w:r w:rsidR="009D1FA3" w:rsidRPr="009E121D">
        <w:rPr>
          <w:i/>
        </w:rPr>
        <w:t>,</w:t>
      </w:r>
      <w:r w:rsidR="000B173C" w:rsidRPr="009E121D">
        <w:rPr>
          <w:i/>
        </w:rPr>
        <w:t xml:space="preserve"> </w:t>
      </w:r>
      <w:r w:rsidR="00C563E4" w:rsidRPr="009E121D">
        <w:rPr>
          <w:i/>
        </w:rPr>
        <w:t>Community Radio and Other Measures</w:t>
      </w:r>
      <w:r w:rsidR="000B173C" w:rsidRPr="009E121D">
        <w:rPr>
          <w:i/>
        </w:rPr>
        <w:t>)</w:t>
      </w:r>
      <w:r w:rsidR="00C164CA" w:rsidRPr="009E121D">
        <w:rPr>
          <w:i/>
        </w:rPr>
        <w:t xml:space="preserve"> Act 201</w:t>
      </w:r>
      <w:r w:rsidR="002C772D">
        <w:rPr>
          <w:i/>
        </w:rPr>
        <w:t>8</w:t>
      </w:r>
      <w:r w:rsidR="004C19DC" w:rsidRPr="009E121D">
        <w:t>.</w:t>
      </w:r>
    </w:p>
    <w:p w:rsidR="0048364F" w:rsidRPr="009E121D" w:rsidRDefault="0048364F" w:rsidP="009E121D">
      <w:pPr>
        <w:pStyle w:val="ActHead5"/>
      </w:pPr>
      <w:bookmarkStart w:id="2" w:name="_Toc523828734"/>
      <w:r w:rsidRPr="009E121D">
        <w:rPr>
          <w:rStyle w:val="CharSectno"/>
        </w:rPr>
        <w:t>2</w:t>
      </w:r>
      <w:r w:rsidRPr="009E121D">
        <w:t xml:space="preserve">  Commencement</w:t>
      </w:r>
      <w:bookmarkEnd w:id="2"/>
    </w:p>
    <w:p w:rsidR="006D66BB" w:rsidRPr="009E121D" w:rsidRDefault="006D66BB" w:rsidP="009E121D">
      <w:pPr>
        <w:pStyle w:val="subsection"/>
      </w:pPr>
      <w:r w:rsidRPr="009E121D">
        <w:tab/>
        <w:t>(1)</w:t>
      </w:r>
      <w:r w:rsidRPr="009E121D">
        <w:tab/>
        <w:t>Each provision of this Act specified in column 1 of the table commences, or is taken to have commenced, in accordance with column 2 of the table</w:t>
      </w:r>
      <w:r w:rsidR="004C19DC" w:rsidRPr="009E121D">
        <w:t>.</w:t>
      </w:r>
      <w:r w:rsidRPr="009E121D">
        <w:t xml:space="preserve"> Any other statement in column 2 has effect according to its terms</w:t>
      </w:r>
      <w:r w:rsidR="004C19DC" w:rsidRPr="009E121D">
        <w:t>.</w:t>
      </w:r>
    </w:p>
    <w:p w:rsidR="006D66BB" w:rsidRPr="009E121D" w:rsidRDefault="006D66BB" w:rsidP="009E121D">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1701"/>
        <w:gridCol w:w="3828"/>
        <w:gridCol w:w="1582"/>
      </w:tblGrid>
      <w:tr w:rsidR="006D66BB" w:rsidRPr="009E121D" w:rsidTr="002101EA">
        <w:trPr>
          <w:tblHeader/>
        </w:trPr>
        <w:tc>
          <w:tcPr>
            <w:tcW w:w="7111" w:type="dxa"/>
            <w:gridSpan w:val="3"/>
            <w:tcBorders>
              <w:top w:val="single" w:sz="12" w:space="0" w:color="auto"/>
              <w:bottom w:val="single" w:sz="2" w:space="0" w:color="auto"/>
            </w:tcBorders>
            <w:shd w:val="clear" w:color="auto" w:fill="auto"/>
            <w:hideMark/>
          </w:tcPr>
          <w:p w:rsidR="006D66BB" w:rsidRPr="009E121D" w:rsidRDefault="006D66BB" w:rsidP="009E121D">
            <w:pPr>
              <w:pStyle w:val="TableHeading"/>
            </w:pPr>
            <w:r w:rsidRPr="009E121D">
              <w:t>Commencement information</w:t>
            </w:r>
          </w:p>
        </w:tc>
      </w:tr>
      <w:tr w:rsidR="006D66BB" w:rsidRPr="009E121D" w:rsidTr="002101EA">
        <w:trPr>
          <w:tblHeader/>
        </w:trPr>
        <w:tc>
          <w:tcPr>
            <w:tcW w:w="1701" w:type="dxa"/>
            <w:tcBorders>
              <w:top w:val="single" w:sz="2" w:space="0" w:color="auto"/>
              <w:bottom w:val="single" w:sz="2" w:space="0" w:color="auto"/>
            </w:tcBorders>
            <w:shd w:val="clear" w:color="auto" w:fill="auto"/>
            <w:hideMark/>
          </w:tcPr>
          <w:p w:rsidR="006D66BB" w:rsidRPr="009E121D" w:rsidRDefault="006D66BB" w:rsidP="009E121D">
            <w:pPr>
              <w:pStyle w:val="TableHeading"/>
            </w:pPr>
            <w:r w:rsidRPr="009E121D">
              <w:t>Column 1</w:t>
            </w:r>
          </w:p>
        </w:tc>
        <w:tc>
          <w:tcPr>
            <w:tcW w:w="3828" w:type="dxa"/>
            <w:tcBorders>
              <w:top w:val="single" w:sz="2" w:space="0" w:color="auto"/>
              <w:bottom w:val="single" w:sz="2" w:space="0" w:color="auto"/>
            </w:tcBorders>
            <w:shd w:val="clear" w:color="auto" w:fill="auto"/>
            <w:hideMark/>
          </w:tcPr>
          <w:p w:rsidR="006D66BB" w:rsidRPr="009E121D" w:rsidRDefault="006D66BB" w:rsidP="009E121D">
            <w:pPr>
              <w:pStyle w:val="TableHeading"/>
            </w:pPr>
            <w:r w:rsidRPr="009E121D">
              <w:t>Column 2</w:t>
            </w:r>
          </w:p>
        </w:tc>
        <w:tc>
          <w:tcPr>
            <w:tcW w:w="1582" w:type="dxa"/>
            <w:tcBorders>
              <w:top w:val="single" w:sz="2" w:space="0" w:color="auto"/>
              <w:bottom w:val="single" w:sz="2" w:space="0" w:color="auto"/>
            </w:tcBorders>
            <w:shd w:val="clear" w:color="auto" w:fill="auto"/>
            <w:hideMark/>
          </w:tcPr>
          <w:p w:rsidR="006D66BB" w:rsidRPr="009E121D" w:rsidRDefault="006D66BB" w:rsidP="009E121D">
            <w:pPr>
              <w:pStyle w:val="TableHeading"/>
            </w:pPr>
            <w:r w:rsidRPr="009E121D">
              <w:t>Column 3</w:t>
            </w:r>
          </w:p>
        </w:tc>
      </w:tr>
      <w:tr w:rsidR="006D66BB" w:rsidRPr="009E121D" w:rsidTr="002101EA">
        <w:trPr>
          <w:tblHeader/>
        </w:trPr>
        <w:tc>
          <w:tcPr>
            <w:tcW w:w="1701" w:type="dxa"/>
            <w:tcBorders>
              <w:top w:val="single" w:sz="2" w:space="0" w:color="auto"/>
              <w:bottom w:val="single" w:sz="12" w:space="0" w:color="auto"/>
            </w:tcBorders>
            <w:shd w:val="clear" w:color="auto" w:fill="auto"/>
            <w:hideMark/>
          </w:tcPr>
          <w:p w:rsidR="006D66BB" w:rsidRPr="009E121D" w:rsidRDefault="006D66BB" w:rsidP="009E121D">
            <w:pPr>
              <w:pStyle w:val="TableHeading"/>
            </w:pPr>
            <w:r w:rsidRPr="009E121D">
              <w:t>Provisions</w:t>
            </w:r>
          </w:p>
        </w:tc>
        <w:tc>
          <w:tcPr>
            <w:tcW w:w="3828" w:type="dxa"/>
            <w:tcBorders>
              <w:top w:val="single" w:sz="2" w:space="0" w:color="auto"/>
              <w:bottom w:val="single" w:sz="12" w:space="0" w:color="auto"/>
            </w:tcBorders>
            <w:shd w:val="clear" w:color="auto" w:fill="auto"/>
            <w:hideMark/>
          </w:tcPr>
          <w:p w:rsidR="006D66BB" w:rsidRPr="009E121D" w:rsidRDefault="006D66BB" w:rsidP="009E121D">
            <w:pPr>
              <w:pStyle w:val="TableHeading"/>
            </w:pPr>
            <w:r w:rsidRPr="009E121D">
              <w:t>Commencement</w:t>
            </w:r>
          </w:p>
        </w:tc>
        <w:tc>
          <w:tcPr>
            <w:tcW w:w="1582" w:type="dxa"/>
            <w:tcBorders>
              <w:top w:val="single" w:sz="2" w:space="0" w:color="auto"/>
              <w:bottom w:val="single" w:sz="12" w:space="0" w:color="auto"/>
            </w:tcBorders>
            <w:shd w:val="clear" w:color="auto" w:fill="auto"/>
            <w:hideMark/>
          </w:tcPr>
          <w:p w:rsidR="006D66BB" w:rsidRPr="009E121D" w:rsidRDefault="006D66BB" w:rsidP="009E121D">
            <w:pPr>
              <w:pStyle w:val="TableHeading"/>
            </w:pPr>
            <w:r w:rsidRPr="009E121D">
              <w:t>Date/Details</w:t>
            </w:r>
          </w:p>
        </w:tc>
      </w:tr>
      <w:tr w:rsidR="006D66BB" w:rsidRPr="009E121D" w:rsidTr="002101EA">
        <w:tc>
          <w:tcPr>
            <w:tcW w:w="1701" w:type="dxa"/>
            <w:tcBorders>
              <w:top w:val="single" w:sz="12" w:space="0" w:color="auto"/>
              <w:bottom w:val="single" w:sz="12" w:space="0" w:color="auto"/>
            </w:tcBorders>
            <w:shd w:val="clear" w:color="auto" w:fill="auto"/>
            <w:hideMark/>
          </w:tcPr>
          <w:p w:rsidR="006D66BB" w:rsidRPr="009E121D" w:rsidRDefault="006D66BB" w:rsidP="009E121D">
            <w:pPr>
              <w:pStyle w:val="Tabletext"/>
            </w:pPr>
            <w:r w:rsidRPr="009E121D">
              <w:t>1</w:t>
            </w:r>
            <w:r w:rsidR="004C19DC" w:rsidRPr="009E121D">
              <w:t>.</w:t>
            </w:r>
            <w:r w:rsidRPr="009E121D">
              <w:t xml:space="preserve">  The whole of this Act</w:t>
            </w:r>
          </w:p>
        </w:tc>
        <w:tc>
          <w:tcPr>
            <w:tcW w:w="3828" w:type="dxa"/>
            <w:tcBorders>
              <w:top w:val="single" w:sz="12" w:space="0" w:color="auto"/>
              <w:bottom w:val="single" w:sz="12" w:space="0" w:color="auto"/>
            </w:tcBorders>
            <w:shd w:val="clear" w:color="auto" w:fill="auto"/>
            <w:hideMark/>
          </w:tcPr>
          <w:p w:rsidR="006D66BB" w:rsidRPr="009E121D" w:rsidRDefault="006D66BB" w:rsidP="009E121D">
            <w:pPr>
              <w:pStyle w:val="Tabletext"/>
            </w:pPr>
            <w:r w:rsidRPr="009E121D">
              <w:t>The day after this Act receives the Royal Assent</w:t>
            </w:r>
            <w:r w:rsidR="004C19DC" w:rsidRPr="009E121D">
              <w:t>.</w:t>
            </w:r>
          </w:p>
        </w:tc>
        <w:tc>
          <w:tcPr>
            <w:tcW w:w="1582" w:type="dxa"/>
            <w:tcBorders>
              <w:top w:val="single" w:sz="12" w:space="0" w:color="auto"/>
              <w:bottom w:val="single" w:sz="12" w:space="0" w:color="auto"/>
            </w:tcBorders>
            <w:shd w:val="clear" w:color="auto" w:fill="auto"/>
          </w:tcPr>
          <w:p w:rsidR="006D66BB" w:rsidRPr="009E121D" w:rsidRDefault="00360CAD" w:rsidP="009E121D">
            <w:pPr>
              <w:pStyle w:val="Tabletext"/>
            </w:pPr>
            <w:r>
              <w:t>1 September 2018</w:t>
            </w:r>
          </w:p>
        </w:tc>
      </w:tr>
    </w:tbl>
    <w:p w:rsidR="006D66BB" w:rsidRPr="009E121D" w:rsidRDefault="006D66BB" w:rsidP="009E121D">
      <w:pPr>
        <w:pStyle w:val="notetext"/>
      </w:pPr>
      <w:r w:rsidRPr="009E121D">
        <w:rPr>
          <w:snapToGrid w:val="0"/>
          <w:lang w:eastAsia="en-US"/>
        </w:rPr>
        <w:t>Note:</w:t>
      </w:r>
      <w:r w:rsidRPr="009E121D">
        <w:rPr>
          <w:snapToGrid w:val="0"/>
          <w:lang w:eastAsia="en-US"/>
        </w:rPr>
        <w:tab/>
        <w:t>This table relates only to the provisions of this Act as originally enacted</w:t>
      </w:r>
      <w:r w:rsidR="004C19DC" w:rsidRPr="009E121D">
        <w:rPr>
          <w:snapToGrid w:val="0"/>
          <w:lang w:eastAsia="en-US"/>
        </w:rPr>
        <w:t>.</w:t>
      </w:r>
      <w:r w:rsidRPr="009E121D">
        <w:rPr>
          <w:snapToGrid w:val="0"/>
          <w:lang w:eastAsia="en-US"/>
        </w:rPr>
        <w:t xml:space="preserve"> It will not be amended to deal with any later amendments of this Act</w:t>
      </w:r>
      <w:r w:rsidR="004C19DC" w:rsidRPr="009E121D">
        <w:rPr>
          <w:snapToGrid w:val="0"/>
          <w:lang w:eastAsia="en-US"/>
        </w:rPr>
        <w:t>.</w:t>
      </w:r>
    </w:p>
    <w:p w:rsidR="006D66BB" w:rsidRPr="009E121D" w:rsidRDefault="006D66BB" w:rsidP="009E121D">
      <w:pPr>
        <w:pStyle w:val="subsection"/>
      </w:pPr>
      <w:r w:rsidRPr="009E121D">
        <w:tab/>
        <w:t>(2)</w:t>
      </w:r>
      <w:r w:rsidRPr="009E121D">
        <w:tab/>
        <w:t>Any information in column 3 of the table is not part of this Act</w:t>
      </w:r>
      <w:r w:rsidR="004C19DC" w:rsidRPr="009E121D">
        <w:t>.</w:t>
      </w:r>
      <w:r w:rsidRPr="009E121D">
        <w:t xml:space="preserve"> Information may be inserted in this column, or information in it may be edited, in any published version of this Act</w:t>
      </w:r>
      <w:r w:rsidR="004C19DC" w:rsidRPr="009E121D">
        <w:t>.</w:t>
      </w:r>
    </w:p>
    <w:p w:rsidR="0048364F" w:rsidRPr="009E121D" w:rsidRDefault="0048364F" w:rsidP="009E121D">
      <w:pPr>
        <w:pStyle w:val="ActHead5"/>
      </w:pPr>
      <w:bookmarkStart w:id="3" w:name="_Toc523828735"/>
      <w:r w:rsidRPr="009E121D">
        <w:rPr>
          <w:rStyle w:val="CharSectno"/>
        </w:rPr>
        <w:t>3</w:t>
      </w:r>
      <w:r w:rsidRPr="009E121D">
        <w:t xml:space="preserve">  Schedules</w:t>
      </w:r>
      <w:bookmarkEnd w:id="3"/>
    </w:p>
    <w:p w:rsidR="0048364F" w:rsidRPr="009E121D" w:rsidRDefault="0048364F" w:rsidP="009E121D">
      <w:pPr>
        <w:pStyle w:val="subsection"/>
      </w:pPr>
      <w:r w:rsidRPr="009E121D">
        <w:tab/>
      </w:r>
      <w:r w:rsidRPr="009E121D">
        <w:tab/>
      </w:r>
      <w:r w:rsidR="00202618" w:rsidRPr="009E121D">
        <w:t>Legislation that is specified in a Schedule to this Act is amended or repealed as set out in the applicable items in the Schedule concerned, and any other item in a Schedule to this Act has effect according to its terms</w:t>
      </w:r>
      <w:r w:rsidR="004C19DC" w:rsidRPr="009E121D">
        <w:t>.</w:t>
      </w:r>
    </w:p>
    <w:p w:rsidR="00E6671B" w:rsidRPr="009E121D" w:rsidRDefault="0048364F" w:rsidP="009E121D">
      <w:pPr>
        <w:pStyle w:val="ActHead6"/>
        <w:pageBreakBefore/>
      </w:pPr>
      <w:bookmarkStart w:id="4" w:name="opcAmSched"/>
      <w:bookmarkStart w:id="5" w:name="_Toc523828736"/>
      <w:r w:rsidRPr="009E121D">
        <w:rPr>
          <w:rStyle w:val="CharAmSchNo"/>
        </w:rPr>
        <w:t>Schedule</w:t>
      </w:r>
      <w:r w:rsidR="009E121D" w:rsidRPr="009E121D">
        <w:rPr>
          <w:rStyle w:val="CharAmSchNo"/>
        </w:rPr>
        <w:t> </w:t>
      </w:r>
      <w:r w:rsidRPr="009E121D">
        <w:rPr>
          <w:rStyle w:val="CharAmSchNo"/>
        </w:rPr>
        <w:t>1</w:t>
      </w:r>
      <w:r w:rsidRPr="009E121D">
        <w:t>—</w:t>
      </w:r>
      <w:r w:rsidR="006D66BB" w:rsidRPr="009E121D">
        <w:rPr>
          <w:rStyle w:val="CharAmSchText"/>
        </w:rPr>
        <w:t>Foreign media o</w:t>
      </w:r>
      <w:r w:rsidR="00AA0256" w:rsidRPr="009E121D">
        <w:rPr>
          <w:rStyle w:val="CharAmSchText"/>
        </w:rPr>
        <w:t>wnership</w:t>
      </w:r>
      <w:bookmarkEnd w:id="5"/>
    </w:p>
    <w:bookmarkEnd w:id="4"/>
    <w:p w:rsidR="00A24620" w:rsidRPr="009E121D" w:rsidRDefault="00A24620" w:rsidP="009E121D">
      <w:pPr>
        <w:pStyle w:val="Header"/>
      </w:pPr>
      <w:r w:rsidRPr="009E121D">
        <w:rPr>
          <w:rStyle w:val="CharAmPartNo"/>
        </w:rPr>
        <w:t xml:space="preserve"> </w:t>
      </w:r>
      <w:r w:rsidRPr="009E121D">
        <w:rPr>
          <w:rStyle w:val="CharAmPartText"/>
        </w:rPr>
        <w:t xml:space="preserve"> </w:t>
      </w:r>
    </w:p>
    <w:p w:rsidR="00077DDC" w:rsidRPr="009E121D" w:rsidRDefault="00077DDC" w:rsidP="009E121D">
      <w:pPr>
        <w:pStyle w:val="ActHead9"/>
        <w:rPr>
          <w:i w:val="0"/>
        </w:rPr>
      </w:pPr>
      <w:bookmarkStart w:id="6" w:name="_Toc523828737"/>
      <w:r w:rsidRPr="009E121D">
        <w:t>Australian Communications and Media Authority Act 2005</w:t>
      </w:r>
      <w:bookmarkEnd w:id="6"/>
    </w:p>
    <w:p w:rsidR="00077DDC" w:rsidRPr="009E121D" w:rsidRDefault="004A329A" w:rsidP="009E121D">
      <w:pPr>
        <w:pStyle w:val="ItemHead"/>
      </w:pPr>
      <w:r w:rsidRPr="009E121D">
        <w:t>1</w:t>
      </w:r>
      <w:r w:rsidR="00077DDC" w:rsidRPr="009E121D">
        <w:t xml:space="preserve">  Paragraph 53(2)(k)</w:t>
      </w:r>
    </w:p>
    <w:p w:rsidR="00077DDC" w:rsidRPr="009E121D" w:rsidRDefault="00077DDC" w:rsidP="009E121D">
      <w:pPr>
        <w:pStyle w:val="Item"/>
      </w:pPr>
      <w:r w:rsidRPr="009E121D">
        <w:t>After “other than”, insert “a notice under Division</w:t>
      </w:r>
      <w:r w:rsidR="009E121D" w:rsidRPr="009E121D">
        <w:t> </w:t>
      </w:r>
      <w:r w:rsidRPr="009E121D">
        <w:t>10A of Part</w:t>
      </w:r>
      <w:r w:rsidR="009E121D" w:rsidRPr="009E121D">
        <w:t> </w:t>
      </w:r>
      <w:r w:rsidRPr="009E121D">
        <w:t>5 of that Act or”.</w:t>
      </w:r>
    </w:p>
    <w:p w:rsidR="00E6671B" w:rsidRPr="009E121D" w:rsidRDefault="00E6671B" w:rsidP="009E121D">
      <w:pPr>
        <w:pStyle w:val="ActHead9"/>
        <w:rPr>
          <w:i w:val="0"/>
        </w:rPr>
      </w:pPr>
      <w:bookmarkStart w:id="7" w:name="_Toc523828738"/>
      <w:r w:rsidRPr="009E121D">
        <w:t>Broadcasting Services Act 1992</w:t>
      </w:r>
      <w:bookmarkEnd w:id="7"/>
    </w:p>
    <w:p w:rsidR="007D4FB8" w:rsidRPr="009E121D" w:rsidRDefault="004A329A" w:rsidP="009E121D">
      <w:pPr>
        <w:pStyle w:val="ItemHead"/>
      </w:pPr>
      <w:r w:rsidRPr="009E121D">
        <w:t>2</w:t>
      </w:r>
      <w:r w:rsidR="007D4FB8" w:rsidRPr="009E121D">
        <w:t xml:space="preserve">  Subsection</w:t>
      </w:r>
      <w:r w:rsidR="009E121D" w:rsidRPr="009E121D">
        <w:t> </w:t>
      </w:r>
      <w:r w:rsidR="007D4FB8" w:rsidRPr="009E121D">
        <w:t>52A(1)</w:t>
      </w:r>
    </w:p>
    <w:p w:rsidR="007D4FB8" w:rsidRPr="009E121D" w:rsidRDefault="007D4FB8" w:rsidP="009E121D">
      <w:pPr>
        <w:pStyle w:val="Item"/>
      </w:pPr>
      <w:r w:rsidRPr="009E121D">
        <w:t>After “this Act”, insert “(other than Division</w:t>
      </w:r>
      <w:r w:rsidR="009E121D" w:rsidRPr="009E121D">
        <w:t> </w:t>
      </w:r>
      <w:r w:rsidRPr="009E121D">
        <w:t>10A)”</w:t>
      </w:r>
      <w:r w:rsidR="004C19DC" w:rsidRPr="009E121D">
        <w:t>.</w:t>
      </w:r>
    </w:p>
    <w:p w:rsidR="007D4FB8" w:rsidRPr="009E121D" w:rsidRDefault="004A329A" w:rsidP="009E121D">
      <w:pPr>
        <w:pStyle w:val="ItemHead"/>
      </w:pPr>
      <w:r w:rsidRPr="009E121D">
        <w:t>3</w:t>
      </w:r>
      <w:r w:rsidR="007D4FB8" w:rsidRPr="009E121D">
        <w:t xml:space="preserve">  Subsection</w:t>
      </w:r>
      <w:r w:rsidR="009E121D" w:rsidRPr="009E121D">
        <w:t> </w:t>
      </w:r>
      <w:r w:rsidR="007D4FB8" w:rsidRPr="009E121D">
        <w:t>52A(2)</w:t>
      </w:r>
    </w:p>
    <w:p w:rsidR="007D4FB8" w:rsidRPr="009E121D" w:rsidRDefault="007D4FB8" w:rsidP="009E121D">
      <w:pPr>
        <w:pStyle w:val="Item"/>
      </w:pPr>
      <w:r w:rsidRPr="009E121D">
        <w:t>After “This Act”, insert “(other than Division</w:t>
      </w:r>
      <w:r w:rsidR="009E121D" w:rsidRPr="009E121D">
        <w:t> </w:t>
      </w:r>
      <w:r w:rsidRPr="009E121D">
        <w:t>10A)”</w:t>
      </w:r>
      <w:r w:rsidR="004C19DC" w:rsidRPr="009E121D">
        <w:t>.</w:t>
      </w:r>
    </w:p>
    <w:p w:rsidR="007D4FB8" w:rsidRPr="009E121D" w:rsidRDefault="004A329A" w:rsidP="009E121D">
      <w:pPr>
        <w:pStyle w:val="ItemHead"/>
      </w:pPr>
      <w:r w:rsidRPr="009E121D">
        <w:t>4</w:t>
      </w:r>
      <w:r w:rsidR="007D4FB8" w:rsidRPr="009E121D">
        <w:t xml:space="preserve">  Subsection</w:t>
      </w:r>
      <w:r w:rsidR="009E121D" w:rsidRPr="009E121D">
        <w:t> </w:t>
      </w:r>
      <w:r w:rsidR="007D4FB8" w:rsidRPr="009E121D">
        <w:t>52A(2)</w:t>
      </w:r>
    </w:p>
    <w:p w:rsidR="007D4FB8" w:rsidRPr="009E121D" w:rsidRDefault="007D4FB8" w:rsidP="009E121D">
      <w:pPr>
        <w:pStyle w:val="Item"/>
      </w:pPr>
      <w:r w:rsidRPr="009E121D">
        <w:t>After “this Part”, insert “(other than Division</w:t>
      </w:r>
      <w:r w:rsidR="009E121D" w:rsidRPr="009E121D">
        <w:t> </w:t>
      </w:r>
      <w:r w:rsidRPr="009E121D">
        <w:t>10A)”</w:t>
      </w:r>
      <w:r w:rsidR="004C19DC" w:rsidRPr="009E121D">
        <w:t>.</w:t>
      </w:r>
    </w:p>
    <w:p w:rsidR="00E6671B" w:rsidRPr="009E121D" w:rsidRDefault="004A329A" w:rsidP="009E121D">
      <w:pPr>
        <w:pStyle w:val="ItemHead"/>
      </w:pPr>
      <w:r w:rsidRPr="009E121D">
        <w:t>5</w:t>
      </w:r>
      <w:r w:rsidR="00E6671B" w:rsidRPr="009E121D">
        <w:t xml:space="preserve">  After Division</w:t>
      </w:r>
      <w:r w:rsidR="009E121D" w:rsidRPr="009E121D">
        <w:t> </w:t>
      </w:r>
      <w:r w:rsidR="00E6671B" w:rsidRPr="009E121D">
        <w:t>10 of Part</w:t>
      </w:r>
      <w:r w:rsidR="009E121D" w:rsidRPr="009E121D">
        <w:t> </w:t>
      </w:r>
      <w:r w:rsidR="00E6671B" w:rsidRPr="009E121D">
        <w:t>5</w:t>
      </w:r>
    </w:p>
    <w:p w:rsidR="00E6671B" w:rsidRPr="009E121D" w:rsidRDefault="00E6671B" w:rsidP="009E121D">
      <w:pPr>
        <w:pStyle w:val="Item"/>
      </w:pPr>
      <w:r w:rsidRPr="009E121D">
        <w:t>Insert:</w:t>
      </w:r>
    </w:p>
    <w:p w:rsidR="00E6671B" w:rsidRPr="009E121D" w:rsidRDefault="005D160E" w:rsidP="009E121D">
      <w:pPr>
        <w:pStyle w:val="ActHead3"/>
      </w:pPr>
      <w:bookmarkStart w:id="8" w:name="_Toc523828739"/>
      <w:r w:rsidRPr="009E121D">
        <w:rPr>
          <w:rStyle w:val="CharDivNo"/>
        </w:rPr>
        <w:t>Division</w:t>
      </w:r>
      <w:r w:rsidR="009E121D" w:rsidRPr="009E121D">
        <w:rPr>
          <w:rStyle w:val="CharDivNo"/>
        </w:rPr>
        <w:t> </w:t>
      </w:r>
      <w:r w:rsidRPr="009E121D">
        <w:rPr>
          <w:rStyle w:val="CharDivNo"/>
        </w:rPr>
        <w:t>10A</w:t>
      </w:r>
      <w:r w:rsidRPr="009E121D">
        <w:t>—</w:t>
      </w:r>
      <w:r w:rsidRPr="009E121D">
        <w:rPr>
          <w:rStyle w:val="CharDivText"/>
        </w:rPr>
        <w:t>Register of Foreign Owners of Media A</w:t>
      </w:r>
      <w:r w:rsidR="00E6671B" w:rsidRPr="009E121D">
        <w:rPr>
          <w:rStyle w:val="CharDivText"/>
        </w:rPr>
        <w:t>ssets</w:t>
      </w:r>
      <w:bookmarkEnd w:id="8"/>
    </w:p>
    <w:p w:rsidR="00E6671B" w:rsidRPr="009E121D" w:rsidRDefault="00E6671B" w:rsidP="009E121D">
      <w:pPr>
        <w:pStyle w:val="ActHead4"/>
      </w:pPr>
      <w:bookmarkStart w:id="9" w:name="_Toc523828740"/>
      <w:r w:rsidRPr="009E121D">
        <w:rPr>
          <w:rStyle w:val="CharSubdNo"/>
        </w:rPr>
        <w:t>Subdivision A</w:t>
      </w:r>
      <w:r w:rsidRPr="009E121D">
        <w:t>—</w:t>
      </w:r>
      <w:r w:rsidRPr="009E121D">
        <w:rPr>
          <w:rStyle w:val="CharSubdText"/>
        </w:rPr>
        <w:t>Introduction</w:t>
      </w:r>
      <w:bookmarkEnd w:id="9"/>
    </w:p>
    <w:p w:rsidR="00581EA6" w:rsidRPr="009E121D" w:rsidRDefault="004C19DC" w:rsidP="009E121D">
      <w:pPr>
        <w:pStyle w:val="ActHead5"/>
      </w:pPr>
      <w:bookmarkStart w:id="10" w:name="_Toc523828741"/>
      <w:r w:rsidRPr="009E121D">
        <w:rPr>
          <w:rStyle w:val="CharSectno"/>
        </w:rPr>
        <w:t>74A</w:t>
      </w:r>
      <w:r w:rsidR="00581EA6" w:rsidRPr="009E121D">
        <w:t xml:space="preserve">  Simplified outline</w:t>
      </w:r>
      <w:r w:rsidR="006B0B42" w:rsidRPr="009E121D">
        <w:t xml:space="preserve"> of this Division</w:t>
      </w:r>
      <w:bookmarkEnd w:id="10"/>
    </w:p>
    <w:p w:rsidR="00581EA6" w:rsidRPr="009E121D" w:rsidRDefault="00581EA6" w:rsidP="009E121D">
      <w:pPr>
        <w:pStyle w:val="SOBullet"/>
      </w:pPr>
      <w:r w:rsidRPr="009E121D">
        <w:t>•</w:t>
      </w:r>
      <w:r w:rsidRPr="009E121D">
        <w:tab/>
        <w:t>The ACMA must maintain a Register of Foreign Owners of Media Assets</w:t>
      </w:r>
      <w:r w:rsidR="004C19DC" w:rsidRPr="009E121D">
        <w:t>.</w:t>
      </w:r>
    </w:p>
    <w:p w:rsidR="00581EA6" w:rsidRPr="009E121D" w:rsidRDefault="00581EA6" w:rsidP="009E121D">
      <w:pPr>
        <w:pStyle w:val="SOBullet"/>
      </w:pPr>
      <w:r w:rsidRPr="009E121D">
        <w:t>•</w:t>
      </w:r>
      <w:r w:rsidRPr="009E121D">
        <w:tab/>
        <w:t>The Register of Foreign Owners of Media Assets must set out, for each Australian media company, information about each foreign stakeholder in the company</w:t>
      </w:r>
      <w:r w:rsidR="004C19DC" w:rsidRPr="009E121D">
        <w:t>.</w:t>
      </w:r>
    </w:p>
    <w:p w:rsidR="00581EA6" w:rsidRPr="009E121D" w:rsidRDefault="00581EA6" w:rsidP="009E121D">
      <w:pPr>
        <w:pStyle w:val="SOBullet"/>
      </w:pPr>
      <w:r w:rsidRPr="009E121D">
        <w:t>•</w:t>
      </w:r>
      <w:r w:rsidRPr="009E121D">
        <w:tab/>
        <w:t xml:space="preserve">Foreign stakeholders must notify the ACMA </w:t>
      </w:r>
      <w:r w:rsidR="006B0B42" w:rsidRPr="009E121D">
        <w:t>of their company interests in Australian media companies</w:t>
      </w:r>
      <w:r w:rsidR="004C19DC" w:rsidRPr="009E121D">
        <w:t>.</w:t>
      </w:r>
    </w:p>
    <w:p w:rsidR="00BD33C1" w:rsidRPr="009E121D" w:rsidRDefault="00BD33C1" w:rsidP="009E121D">
      <w:pPr>
        <w:pStyle w:val="notetext"/>
      </w:pPr>
      <w:r w:rsidRPr="009E121D">
        <w:t>Note:</w:t>
      </w:r>
      <w:r w:rsidRPr="009E121D">
        <w:tab/>
        <w:t xml:space="preserve">For </w:t>
      </w:r>
      <w:r w:rsidRPr="009E121D">
        <w:rPr>
          <w:b/>
          <w:i/>
        </w:rPr>
        <w:t>company interests</w:t>
      </w:r>
      <w:r w:rsidRPr="009E121D">
        <w:t>, see section</w:t>
      </w:r>
      <w:r w:rsidR="009E121D" w:rsidRPr="009E121D">
        <w:t> </w:t>
      </w:r>
      <w:r w:rsidRPr="009E121D">
        <w:t>6</w:t>
      </w:r>
      <w:r w:rsidR="004C19DC" w:rsidRPr="009E121D">
        <w:t>.</w:t>
      </w:r>
    </w:p>
    <w:p w:rsidR="00E6671B" w:rsidRPr="009E121D" w:rsidRDefault="004C19DC" w:rsidP="009E121D">
      <w:pPr>
        <w:pStyle w:val="ActHead5"/>
      </w:pPr>
      <w:bookmarkStart w:id="11" w:name="_Toc523828742"/>
      <w:r w:rsidRPr="009E121D">
        <w:rPr>
          <w:rStyle w:val="CharSectno"/>
        </w:rPr>
        <w:t>74B</w:t>
      </w:r>
      <w:r w:rsidR="00E6671B" w:rsidRPr="009E121D">
        <w:t xml:space="preserve">  Definitions</w:t>
      </w:r>
      <w:bookmarkEnd w:id="11"/>
    </w:p>
    <w:p w:rsidR="00E6671B" w:rsidRPr="009E121D" w:rsidRDefault="00E6671B" w:rsidP="009E121D">
      <w:pPr>
        <w:pStyle w:val="subsection"/>
      </w:pPr>
      <w:r w:rsidRPr="009E121D">
        <w:tab/>
      </w:r>
      <w:r w:rsidRPr="009E121D">
        <w:tab/>
        <w:t>In this Division:</w:t>
      </w:r>
    </w:p>
    <w:p w:rsidR="00077DDC" w:rsidRPr="009E121D" w:rsidRDefault="00077DDC" w:rsidP="009E121D">
      <w:pPr>
        <w:pStyle w:val="Definition"/>
      </w:pPr>
      <w:r w:rsidRPr="009E121D">
        <w:rPr>
          <w:b/>
          <w:i/>
        </w:rPr>
        <w:t xml:space="preserve">ACMA official </w:t>
      </w:r>
      <w:r w:rsidRPr="009E121D">
        <w:t xml:space="preserve">has the same meaning as in the </w:t>
      </w:r>
      <w:r w:rsidRPr="009E121D">
        <w:rPr>
          <w:i/>
        </w:rPr>
        <w:t>Australian Communications and Media Authority Act 2005</w:t>
      </w:r>
      <w:r w:rsidRPr="009E121D">
        <w:t>.</w:t>
      </w:r>
    </w:p>
    <w:p w:rsidR="00B32AD6" w:rsidRPr="009E121D" w:rsidRDefault="00B32AD6" w:rsidP="009E121D">
      <w:pPr>
        <w:pStyle w:val="Definition"/>
        <w:rPr>
          <w:b/>
          <w:i/>
        </w:rPr>
      </w:pPr>
      <w:r w:rsidRPr="009E121D">
        <w:rPr>
          <w:b/>
          <w:i/>
        </w:rPr>
        <w:t>Australia</w:t>
      </w:r>
      <w:r w:rsidRPr="009E121D">
        <w:t>, when used in a geographical sense, includes all the external Territories</w:t>
      </w:r>
      <w:r w:rsidR="004C19DC" w:rsidRPr="009E121D">
        <w:t>.</w:t>
      </w:r>
    </w:p>
    <w:p w:rsidR="00E6671B" w:rsidRPr="009E121D" w:rsidRDefault="007D4FB8" w:rsidP="009E121D">
      <w:pPr>
        <w:pStyle w:val="Definition"/>
      </w:pPr>
      <w:r w:rsidRPr="009E121D">
        <w:rPr>
          <w:b/>
          <w:i/>
        </w:rPr>
        <w:t>Australian media company</w:t>
      </w:r>
      <w:r w:rsidRPr="009E121D">
        <w:t xml:space="preserve"> means:</w:t>
      </w:r>
    </w:p>
    <w:p w:rsidR="007D4FB8" w:rsidRPr="009E121D" w:rsidRDefault="007D4FB8" w:rsidP="009E121D">
      <w:pPr>
        <w:pStyle w:val="paragraph"/>
      </w:pPr>
      <w:r w:rsidRPr="009E121D">
        <w:tab/>
        <w:t>(a)</w:t>
      </w:r>
      <w:r w:rsidRPr="009E121D">
        <w:tab/>
        <w:t>a company that holds a commercial television broadcasting licence; or</w:t>
      </w:r>
    </w:p>
    <w:p w:rsidR="007D4FB8" w:rsidRPr="009E121D" w:rsidRDefault="007D4FB8" w:rsidP="009E121D">
      <w:pPr>
        <w:pStyle w:val="paragraph"/>
      </w:pPr>
      <w:r w:rsidRPr="009E121D">
        <w:tab/>
        <w:t>(b)</w:t>
      </w:r>
      <w:r w:rsidRPr="009E121D">
        <w:tab/>
        <w:t>a company that holds a commercial radio broadcasting licence; or</w:t>
      </w:r>
    </w:p>
    <w:p w:rsidR="00D54905" w:rsidRPr="009E121D" w:rsidRDefault="007D4FB8" w:rsidP="009E121D">
      <w:pPr>
        <w:pStyle w:val="paragraph"/>
      </w:pPr>
      <w:r w:rsidRPr="009E121D">
        <w:tab/>
        <w:t>(c)</w:t>
      </w:r>
      <w:r w:rsidRPr="009E121D">
        <w:tab/>
        <w:t xml:space="preserve">a </w:t>
      </w:r>
      <w:r w:rsidR="00D54905" w:rsidRPr="009E121D">
        <w:t>company that is:</w:t>
      </w:r>
    </w:p>
    <w:p w:rsidR="00D54905" w:rsidRPr="009E121D" w:rsidRDefault="00D54905" w:rsidP="009E121D">
      <w:pPr>
        <w:pStyle w:val="paragraphsub"/>
      </w:pPr>
      <w:r w:rsidRPr="009E121D">
        <w:tab/>
        <w:t>(i)</w:t>
      </w:r>
      <w:r w:rsidRPr="009E121D">
        <w:tab/>
      </w:r>
      <w:r w:rsidR="005D160E" w:rsidRPr="009E121D">
        <w:t>the publisher of a newspaper that is associated with the licence area of a commercial television broadcasting licence or a commercial radio broadcasting licence; and</w:t>
      </w:r>
    </w:p>
    <w:p w:rsidR="007D4FB8" w:rsidRPr="009E121D" w:rsidRDefault="00D54905" w:rsidP="009E121D">
      <w:pPr>
        <w:pStyle w:val="paragraphsub"/>
      </w:pPr>
      <w:r w:rsidRPr="009E121D">
        <w:tab/>
        <w:t>(ii)</w:t>
      </w:r>
      <w:r w:rsidRPr="009E121D">
        <w:tab/>
      </w:r>
      <w:r w:rsidR="005D160E" w:rsidRPr="009E121D">
        <w:t>a constitutional corporation</w:t>
      </w:r>
      <w:r w:rsidR="004C19DC" w:rsidRPr="009E121D">
        <w:t>.</w:t>
      </w:r>
    </w:p>
    <w:p w:rsidR="00826BDD" w:rsidRPr="009E121D" w:rsidRDefault="00826BDD" w:rsidP="009E121D">
      <w:pPr>
        <w:pStyle w:val="Definition"/>
      </w:pPr>
      <w:r w:rsidRPr="009E121D">
        <w:rPr>
          <w:b/>
          <w:i/>
          <w:lang w:eastAsia="en-US"/>
        </w:rPr>
        <w:t>designated information</w:t>
      </w:r>
      <w:r w:rsidRPr="009E121D">
        <w:t>, in relation to a person, means:</w:t>
      </w:r>
    </w:p>
    <w:p w:rsidR="00826BDD" w:rsidRPr="009E121D" w:rsidRDefault="00826BDD" w:rsidP="009E121D">
      <w:pPr>
        <w:pStyle w:val="paragraph"/>
      </w:pPr>
      <w:r w:rsidRPr="009E121D">
        <w:tab/>
        <w:t>(a)</w:t>
      </w:r>
      <w:r w:rsidRPr="009E121D">
        <w:tab/>
        <w:t>if the person is an individual:</w:t>
      </w:r>
    </w:p>
    <w:p w:rsidR="00826BDD" w:rsidRPr="009E121D" w:rsidRDefault="00826BDD" w:rsidP="009E121D">
      <w:pPr>
        <w:pStyle w:val="paragraphsub"/>
      </w:pPr>
      <w:r w:rsidRPr="009E121D">
        <w:tab/>
        <w:t>(i)</w:t>
      </w:r>
      <w:r w:rsidRPr="009E121D">
        <w:tab/>
        <w:t>the person’s date of birth; and</w:t>
      </w:r>
    </w:p>
    <w:p w:rsidR="00826BDD" w:rsidRPr="009E121D" w:rsidRDefault="00826BDD" w:rsidP="009E121D">
      <w:pPr>
        <w:pStyle w:val="paragraphsub"/>
      </w:pPr>
      <w:r w:rsidRPr="009E121D">
        <w:tab/>
        <w:t>(ii)</w:t>
      </w:r>
      <w:r w:rsidRPr="009E121D">
        <w:tab/>
        <w:t>the country in which the person is ordinarily resident; and</w:t>
      </w:r>
    </w:p>
    <w:p w:rsidR="00826BDD" w:rsidRPr="009E121D" w:rsidRDefault="00826BDD" w:rsidP="009E121D">
      <w:pPr>
        <w:pStyle w:val="paragraph"/>
      </w:pPr>
      <w:r w:rsidRPr="009E121D">
        <w:tab/>
        <w:t>(b)</w:t>
      </w:r>
      <w:r w:rsidRPr="009E121D">
        <w:tab/>
        <w:t>if the person is a corporation—the country in which the corporation was formed; and</w:t>
      </w:r>
    </w:p>
    <w:p w:rsidR="00826BDD" w:rsidRPr="009E121D" w:rsidRDefault="00826BDD" w:rsidP="009E121D">
      <w:pPr>
        <w:pStyle w:val="paragraph"/>
      </w:pPr>
      <w:r w:rsidRPr="009E121D">
        <w:tab/>
        <w:t>(c)</w:t>
      </w:r>
      <w:r w:rsidRPr="009E121D">
        <w:tab/>
        <w:t>if the person is a trustee of a trust:</w:t>
      </w:r>
    </w:p>
    <w:p w:rsidR="00826BDD" w:rsidRPr="009E121D" w:rsidRDefault="00826BDD" w:rsidP="009E121D">
      <w:pPr>
        <w:pStyle w:val="paragraphsub"/>
      </w:pPr>
      <w:r w:rsidRPr="009E121D">
        <w:tab/>
        <w:t>(i)</w:t>
      </w:r>
      <w:r w:rsidRPr="009E121D">
        <w:tab/>
        <w:t>the name of the trust; and</w:t>
      </w:r>
    </w:p>
    <w:p w:rsidR="00826BDD" w:rsidRPr="009E121D" w:rsidRDefault="00826BDD" w:rsidP="009E121D">
      <w:pPr>
        <w:pStyle w:val="paragraphsub"/>
      </w:pPr>
      <w:r w:rsidRPr="009E121D">
        <w:tab/>
        <w:t>(ii)</w:t>
      </w:r>
      <w:r w:rsidRPr="009E121D">
        <w:tab/>
        <w:t>the country in which the trust was established; and</w:t>
      </w:r>
    </w:p>
    <w:p w:rsidR="00826BDD" w:rsidRPr="009E121D" w:rsidRDefault="00826BDD" w:rsidP="009E121D">
      <w:pPr>
        <w:pStyle w:val="paragraph"/>
      </w:pPr>
      <w:r w:rsidRPr="009E121D">
        <w:tab/>
        <w:t>(d)</w:t>
      </w:r>
      <w:r w:rsidRPr="009E121D">
        <w:tab/>
        <w:t>if the person is a foreign government investor as the result of the application of paragraph</w:t>
      </w:r>
      <w:r w:rsidR="009E121D" w:rsidRPr="009E121D">
        <w:t> </w:t>
      </w:r>
      <w:r w:rsidRPr="009E121D">
        <w:t xml:space="preserve">17(a) of the </w:t>
      </w:r>
      <w:r w:rsidRPr="009E121D">
        <w:rPr>
          <w:i/>
        </w:rPr>
        <w:t>Foreign Acquisitions and Takeovers Regulation</w:t>
      </w:r>
      <w:r w:rsidR="009E121D" w:rsidRPr="009E121D">
        <w:rPr>
          <w:i/>
        </w:rPr>
        <w:t> </w:t>
      </w:r>
      <w:r w:rsidRPr="009E121D">
        <w:rPr>
          <w:i/>
        </w:rPr>
        <w:t>2015</w:t>
      </w:r>
      <w:r w:rsidRPr="009E121D">
        <w:t xml:space="preserve"> to a separate government entity of a foreign country or a part of a foreign country—the foreign country or the part of the foreign country, as the case may be; and</w:t>
      </w:r>
    </w:p>
    <w:p w:rsidR="00826BDD" w:rsidRPr="009E121D" w:rsidRDefault="00826BDD" w:rsidP="009E121D">
      <w:pPr>
        <w:pStyle w:val="paragraph"/>
      </w:pPr>
      <w:r w:rsidRPr="009E121D">
        <w:tab/>
        <w:t>(e)</w:t>
      </w:r>
      <w:r w:rsidRPr="009E121D">
        <w:tab/>
        <w:t xml:space="preserve">if the person is a foreign government investor </w:t>
      </w:r>
      <w:r w:rsidR="00803AF8" w:rsidRPr="009E121D">
        <w:t xml:space="preserve">wholly or partly </w:t>
      </w:r>
      <w:r w:rsidRPr="009E121D">
        <w:t>as the result of the application of paragraph</w:t>
      </w:r>
      <w:r w:rsidR="009E121D" w:rsidRPr="009E121D">
        <w:t> </w:t>
      </w:r>
      <w:r w:rsidRPr="009E121D">
        <w:t>17(b), (c)</w:t>
      </w:r>
      <w:r w:rsidR="0015046B" w:rsidRPr="009E121D">
        <w:t>,</w:t>
      </w:r>
      <w:r w:rsidRPr="009E121D">
        <w:t xml:space="preserve"> (d) or (e) of the </w:t>
      </w:r>
      <w:r w:rsidRPr="009E121D">
        <w:rPr>
          <w:i/>
        </w:rPr>
        <w:t>Foreign Acquisitions and Takeovers Regulation</w:t>
      </w:r>
      <w:r w:rsidR="009E121D" w:rsidRPr="009E121D">
        <w:rPr>
          <w:i/>
        </w:rPr>
        <w:t> </w:t>
      </w:r>
      <w:r w:rsidRPr="009E121D">
        <w:rPr>
          <w:i/>
        </w:rPr>
        <w:t>2015</w:t>
      </w:r>
      <w:r w:rsidRPr="009E121D">
        <w:t xml:space="preserve"> to a foreign government—the foreign government; and</w:t>
      </w:r>
    </w:p>
    <w:p w:rsidR="00826BDD" w:rsidRPr="009E121D" w:rsidRDefault="00826BDD" w:rsidP="009E121D">
      <w:pPr>
        <w:pStyle w:val="paragraph"/>
      </w:pPr>
      <w:r w:rsidRPr="009E121D">
        <w:tab/>
        <w:t>(f)</w:t>
      </w:r>
      <w:r w:rsidRPr="009E121D">
        <w:tab/>
        <w:t xml:space="preserve">if the person is a foreign government investor </w:t>
      </w:r>
      <w:r w:rsidR="00803AF8" w:rsidRPr="009E121D">
        <w:t xml:space="preserve">wholly or partly </w:t>
      </w:r>
      <w:r w:rsidRPr="009E121D">
        <w:t>as the result of the application of paragraph</w:t>
      </w:r>
      <w:r w:rsidR="009E121D" w:rsidRPr="009E121D">
        <w:t> </w:t>
      </w:r>
      <w:r w:rsidRPr="009E121D">
        <w:t>17(b), (c)</w:t>
      </w:r>
      <w:r w:rsidR="0015046B" w:rsidRPr="009E121D">
        <w:t>,</w:t>
      </w:r>
      <w:r w:rsidRPr="009E121D">
        <w:t xml:space="preserve"> (d) or (e) of the </w:t>
      </w:r>
      <w:r w:rsidRPr="009E121D">
        <w:rPr>
          <w:i/>
        </w:rPr>
        <w:t>Foreign Acquisitions and Takeovers Regulation</w:t>
      </w:r>
      <w:r w:rsidR="009E121D" w:rsidRPr="009E121D">
        <w:rPr>
          <w:i/>
        </w:rPr>
        <w:t> </w:t>
      </w:r>
      <w:r w:rsidRPr="009E121D">
        <w:rPr>
          <w:i/>
        </w:rPr>
        <w:t>2015</w:t>
      </w:r>
      <w:r w:rsidRPr="009E121D">
        <w:t xml:space="preserve"> to a separate government entity of a foreign country or a part of a foreign country—the foreign country or the part of the foreign country, as the case may be; and</w:t>
      </w:r>
    </w:p>
    <w:p w:rsidR="00826BDD" w:rsidRPr="009E121D" w:rsidRDefault="00826BDD" w:rsidP="009E121D">
      <w:pPr>
        <w:pStyle w:val="paragraph"/>
      </w:pPr>
      <w:r w:rsidRPr="009E121D">
        <w:tab/>
        <w:t>(g)</w:t>
      </w:r>
      <w:r w:rsidRPr="009E121D">
        <w:tab/>
        <w:t>the following contact details:</w:t>
      </w:r>
    </w:p>
    <w:p w:rsidR="00826BDD" w:rsidRPr="009E121D" w:rsidRDefault="002970EA" w:rsidP="009E121D">
      <w:pPr>
        <w:pStyle w:val="paragraphsub"/>
      </w:pPr>
      <w:r w:rsidRPr="009E121D">
        <w:tab/>
        <w:t>(i)</w:t>
      </w:r>
      <w:r w:rsidRPr="009E121D">
        <w:tab/>
        <w:t>the person’s address;</w:t>
      </w:r>
    </w:p>
    <w:p w:rsidR="00826BDD" w:rsidRPr="009E121D" w:rsidRDefault="00826BDD" w:rsidP="009E121D">
      <w:pPr>
        <w:pStyle w:val="paragraphsub"/>
      </w:pPr>
      <w:r w:rsidRPr="009E121D">
        <w:tab/>
        <w:t>(ii)</w:t>
      </w:r>
      <w:r w:rsidRPr="009E121D">
        <w:tab/>
        <w:t>the pers</w:t>
      </w:r>
      <w:r w:rsidR="002970EA" w:rsidRPr="009E121D">
        <w:t>on’s email address (if any);</w:t>
      </w:r>
    </w:p>
    <w:p w:rsidR="00826BDD" w:rsidRPr="009E121D" w:rsidRDefault="00826BDD" w:rsidP="009E121D">
      <w:pPr>
        <w:pStyle w:val="paragraphsub"/>
      </w:pPr>
      <w:r w:rsidRPr="009E121D">
        <w:tab/>
        <w:t>(iii)</w:t>
      </w:r>
      <w:r w:rsidRPr="009E121D">
        <w:tab/>
        <w:t>the person’s telephone number (if any)</w:t>
      </w:r>
      <w:r w:rsidR="004C19DC" w:rsidRPr="009E121D">
        <w:t>.</w:t>
      </w:r>
    </w:p>
    <w:p w:rsidR="00581EA6" w:rsidRPr="009E121D" w:rsidRDefault="00581EA6" w:rsidP="009E121D">
      <w:pPr>
        <w:pStyle w:val="Definition"/>
      </w:pPr>
      <w:r w:rsidRPr="009E121D">
        <w:rPr>
          <w:b/>
          <w:i/>
        </w:rPr>
        <w:t xml:space="preserve">foreign government </w:t>
      </w:r>
      <w:r w:rsidRPr="009E121D">
        <w:t xml:space="preserve">has the same meaning as in the </w:t>
      </w:r>
      <w:r w:rsidRPr="009E121D">
        <w:rPr>
          <w:i/>
        </w:rPr>
        <w:t>Foreign Acquisitions and Takeovers Act 1975</w:t>
      </w:r>
      <w:r w:rsidR="004C19DC" w:rsidRPr="009E121D">
        <w:t>.</w:t>
      </w:r>
    </w:p>
    <w:p w:rsidR="00566A55" w:rsidRPr="009E121D" w:rsidRDefault="00566A55" w:rsidP="009E121D">
      <w:pPr>
        <w:pStyle w:val="Definition"/>
      </w:pPr>
      <w:r w:rsidRPr="009E121D">
        <w:rPr>
          <w:b/>
          <w:i/>
        </w:rPr>
        <w:t>foreign government investor</w:t>
      </w:r>
      <w:r w:rsidRPr="009E121D">
        <w:t xml:space="preserve"> has the same meaning as in the </w:t>
      </w:r>
      <w:r w:rsidRPr="009E121D">
        <w:rPr>
          <w:i/>
        </w:rPr>
        <w:t>Foreign Acquisitions and Takeovers Act 1975</w:t>
      </w:r>
      <w:r w:rsidR="004C19DC" w:rsidRPr="009E121D">
        <w:t>.</w:t>
      </w:r>
    </w:p>
    <w:p w:rsidR="007D4FB8" w:rsidRPr="009E121D" w:rsidRDefault="007D4FB8" w:rsidP="009E121D">
      <w:pPr>
        <w:pStyle w:val="Definition"/>
      </w:pPr>
      <w:r w:rsidRPr="009E121D">
        <w:rPr>
          <w:b/>
          <w:i/>
        </w:rPr>
        <w:t>foreign person</w:t>
      </w:r>
      <w:r w:rsidRPr="009E121D">
        <w:rPr>
          <w:b/>
        </w:rPr>
        <w:t xml:space="preserve"> </w:t>
      </w:r>
      <w:r w:rsidRPr="009E121D">
        <w:t xml:space="preserve">has the same meaning as in the </w:t>
      </w:r>
      <w:r w:rsidRPr="009E121D">
        <w:rPr>
          <w:i/>
        </w:rPr>
        <w:t>Foreign Acquisitions and Takeovers Act 1975</w:t>
      </w:r>
      <w:r w:rsidR="004C19DC" w:rsidRPr="009E121D">
        <w:t>.</w:t>
      </w:r>
    </w:p>
    <w:p w:rsidR="00023F22" w:rsidRPr="009E121D" w:rsidRDefault="00023F22" w:rsidP="009E121D">
      <w:pPr>
        <w:pStyle w:val="Definition"/>
      </w:pPr>
      <w:r w:rsidRPr="009E121D">
        <w:rPr>
          <w:b/>
          <w:i/>
        </w:rPr>
        <w:t>foreign stakeholder</w:t>
      </w:r>
      <w:r w:rsidR="005D160E" w:rsidRPr="009E121D">
        <w:t xml:space="preserve">, in relation to an Australian media company, </w:t>
      </w:r>
      <w:r w:rsidRPr="009E121D">
        <w:t>has the meaning given by section</w:t>
      </w:r>
      <w:r w:rsidR="009E121D" w:rsidRPr="009E121D">
        <w:t> </w:t>
      </w:r>
      <w:r w:rsidR="004C19DC" w:rsidRPr="009E121D">
        <w:t>74C.</w:t>
      </w:r>
    </w:p>
    <w:p w:rsidR="005D160E" w:rsidRPr="009E121D" w:rsidRDefault="00803AF8" w:rsidP="009E121D">
      <w:pPr>
        <w:pStyle w:val="Definition"/>
      </w:pPr>
      <w:r w:rsidRPr="009E121D">
        <w:rPr>
          <w:b/>
          <w:i/>
        </w:rPr>
        <w:t>initial disclosure period</w:t>
      </w:r>
      <w:r w:rsidR="00BF6A0E" w:rsidRPr="009E121D">
        <w:rPr>
          <w:b/>
        </w:rPr>
        <w:t xml:space="preserve"> </w:t>
      </w:r>
      <w:r w:rsidR="00D54905" w:rsidRPr="009E121D">
        <w:t>means</w:t>
      </w:r>
      <w:r w:rsidR="005D160E" w:rsidRPr="009E121D">
        <w:t xml:space="preserve"> the </w:t>
      </w:r>
      <w:r w:rsidR="00D54905" w:rsidRPr="009E121D">
        <w:t xml:space="preserve">period of </w:t>
      </w:r>
      <w:r w:rsidR="00BF6A0E" w:rsidRPr="009E121D">
        <w:t xml:space="preserve">6 months </w:t>
      </w:r>
      <w:r w:rsidR="00D54905" w:rsidRPr="009E121D">
        <w:t xml:space="preserve">beginning </w:t>
      </w:r>
      <w:r w:rsidR="005D160E" w:rsidRPr="009E121D">
        <w:t>at the commencement of this Division</w:t>
      </w:r>
      <w:r w:rsidR="004C19DC" w:rsidRPr="009E121D">
        <w:t>.</w:t>
      </w:r>
    </w:p>
    <w:p w:rsidR="00D54905" w:rsidRPr="009E121D" w:rsidRDefault="005D160E" w:rsidP="009E121D">
      <w:pPr>
        <w:pStyle w:val="Definition"/>
      </w:pPr>
      <w:r w:rsidRPr="009E121D">
        <w:rPr>
          <w:b/>
          <w:i/>
        </w:rPr>
        <w:t>person</w:t>
      </w:r>
      <w:r w:rsidRPr="009E121D">
        <w:t xml:space="preserve"> includes a foreign person</w:t>
      </w:r>
      <w:r w:rsidR="004C19DC" w:rsidRPr="009E121D">
        <w:t>.</w:t>
      </w:r>
    </w:p>
    <w:p w:rsidR="00581EA6" w:rsidRPr="009E121D" w:rsidRDefault="00581EA6" w:rsidP="009E121D">
      <w:pPr>
        <w:pStyle w:val="Definition"/>
      </w:pPr>
      <w:r w:rsidRPr="009E121D">
        <w:rPr>
          <w:b/>
          <w:i/>
        </w:rPr>
        <w:t xml:space="preserve">separate government entity </w:t>
      </w:r>
      <w:r w:rsidRPr="009E121D">
        <w:t xml:space="preserve">has the same meaning as in the </w:t>
      </w:r>
      <w:r w:rsidRPr="009E121D">
        <w:rPr>
          <w:i/>
        </w:rPr>
        <w:t>Foreign Acquisitions and Takeovers Act 1975</w:t>
      </w:r>
      <w:r w:rsidR="004C19DC" w:rsidRPr="009E121D">
        <w:t>.</w:t>
      </w:r>
    </w:p>
    <w:p w:rsidR="00D54905" w:rsidRPr="009E121D" w:rsidRDefault="004C19DC" w:rsidP="009E121D">
      <w:pPr>
        <w:pStyle w:val="ActHead5"/>
      </w:pPr>
      <w:bookmarkStart w:id="12" w:name="_Toc523828743"/>
      <w:r w:rsidRPr="009E121D">
        <w:rPr>
          <w:rStyle w:val="CharSectno"/>
        </w:rPr>
        <w:t>74C</w:t>
      </w:r>
      <w:r w:rsidR="00D54905" w:rsidRPr="009E121D">
        <w:t xml:space="preserve">  </w:t>
      </w:r>
      <w:r w:rsidR="00023F22" w:rsidRPr="009E121D">
        <w:t>Foreign stakeholder</w:t>
      </w:r>
      <w:bookmarkEnd w:id="12"/>
    </w:p>
    <w:p w:rsidR="00D16ABA" w:rsidRPr="009E121D" w:rsidRDefault="00D54905" w:rsidP="009E121D">
      <w:pPr>
        <w:pStyle w:val="subsection"/>
      </w:pPr>
      <w:r w:rsidRPr="009E121D">
        <w:tab/>
      </w:r>
      <w:r w:rsidRPr="009E121D">
        <w:tab/>
        <w:t>For the purposes of this Division, if a foreign person has company interests in an Australian media company of 2</w:t>
      </w:r>
      <w:r w:rsidR="004C19DC" w:rsidRPr="009E121D">
        <w:t>.</w:t>
      </w:r>
      <w:r w:rsidRPr="009E121D">
        <w:t xml:space="preserve">5% or more, </w:t>
      </w:r>
      <w:r w:rsidR="00023F22" w:rsidRPr="009E121D">
        <w:t>that person is a</w:t>
      </w:r>
      <w:r w:rsidRPr="009E121D">
        <w:t xml:space="preserve"> </w:t>
      </w:r>
      <w:r w:rsidR="00023F22" w:rsidRPr="009E121D">
        <w:rPr>
          <w:b/>
          <w:i/>
        </w:rPr>
        <w:t>foreign stakeholder</w:t>
      </w:r>
      <w:r w:rsidRPr="009E121D">
        <w:t xml:space="preserve"> in that company</w:t>
      </w:r>
      <w:r w:rsidR="004C19DC" w:rsidRPr="009E121D">
        <w:t>.</w:t>
      </w:r>
    </w:p>
    <w:p w:rsidR="00E6671B" w:rsidRPr="009E121D" w:rsidRDefault="00E6671B" w:rsidP="009E121D">
      <w:pPr>
        <w:pStyle w:val="ActHead4"/>
      </w:pPr>
      <w:bookmarkStart w:id="13" w:name="_Toc523828744"/>
      <w:r w:rsidRPr="009E121D">
        <w:rPr>
          <w:rStyle w:val="CharSubdNo"/>
        </w:rPr>
        <w:t>Subdivision B</w:t>
      </w:r>
      <w:r w:rsidRPr="009E121D">
        <w:t>—</w:t>
      </w:r>
      <w:r w:rsidR="00BF6A0E" w:rsidRPr="009E121D">
        <w:rPr>
          <w:rStyle w:val="CharSubdText"/>
        </w:rPr>
        <w:t>Register of Foreign Owners of Media Assets</w:t>
      </w:r>
      <w:bookmarkEnd w:id="13"/>
    </w:p>
    <w:p w:rsidR="007D4FB8" w:rsidRPr="009E121D" w:rsidRDefault="004C19DC" w:rsidP="009E121D">
      <w:pPr>
        <w:pStyle w:val="ActHead5"/>
      </w:pPr>
      <w:bookmarkStart w:id="14" w:name="_Toc523828745"/>
      <w:r w:rsidRPr="009E121D">
        <w:rPr>
          <w:rStyle w:val="CharSectno"/>
        </w:rPr>
        <w:t>74D</w:t>
      </w:r>
      <w:r w:rsidR="007D4FB8" w:rsidRPr="009E121D">
        <w:t xml:space="preserve">  </w:t>
      </w:r>
      <w:r w:rsidR="00BF6A0E" w:rsidRPr="009E121D">
        <w:t>Register of Foreign Owners of Media Assets</w:t>
      </w:r>
      <w:bookmarkEnd w:id="14"/>
    </w:p>
    <w:p w:rsidR="00BF6A0E" w:rsidRPr="009E121D" w:rsidRDefault="00BF6A0E" w:rsidP="009E121D">
      <w:pPr>
        <w:pStyle w:val="subsection"/>
      </w:pPr>
      <w:r w:rsidRPr="009E121D">
        <w:tab/>
        <w:t>(1)</w:t>
      </w:r>
      <w:r w:rsidRPr="009E121D">
        <w:tab/>
        <w:t xml:space="preserve">After the end of the </w:t>
      </w:r>
      <w:r w:rsidR="00803AF8" w:rsidRPr="009E121D">
        <w:t>initial disclosure period</w:t>
      </w:r>
      <w:r w:rsidRPr="009E121D">
        <w:t>, the ACMA is to maintain a register, to be known as the Register of Foreign Owners of Media Assets</w:t>
      </w:r>
      <w:r w:rsidR="004C19DC" w:rsidRPr="009E121D">
        <w:t>.</w:t>
      </w:r>
    </w:p>
    <w:p w:rsidR="00BF6A0E" w:rsidRPr="009E121D" w:rsidRDefault="00BF6A0E" w:rsidP="009E121D">
      <w:pPr>
        <w:pStyle w:val="subsection"/>
      </w:pPr>
      <w:r w:rsidRPr="009E121D">
        <w:tab/>
        <w:t>(2)</w:t>
      </w:r>
      <w:r w:rsidRPr="009E121D">
        <w:tab/>
        <w:t>The Register of Foreign Owners of Media Assets is to be maintained by electronic means</w:t>
      </w:r>
      <w:r w:rsidR="004C19DC" w:rsidRPr="009E121D">
        <w:t>.</w:t>
      </w:r>
    </w:p>
    <w:p w:rsidR="00BF6A0E" w:rsidRPr="009E121D" w:rsidRDefault="00BF6A0E" w:rsidP="009E121D">
      <w:pPr>
        <w:pStyle w:val="subsection"/>
      </w:pPr>
      <w:r w:rsidRPr="009E121D">
        <w:tab/>
        <w:t>(3)</w:t>
      </w:r>
      <w:r w:rsidRPr="009E121D">
        <w:tab/>
        <w:t>The Register of Foreign Owners of Media Assets is to be made available for inspection on the internet</w:t>
      </w:r>
      <w:r w:rsidR="004C19DC" w:rsidRPr="009E121D">
        <w:t>.</w:t>
      </w:r>
    </w:p>
    <w:p w:rsidR="00BF6A0E" w:rsidRPr="009E121D" w:rsidRDefault="00BF6A0E" w:rsidP="009E121D">
      <w:pPr>
        <w:pStyle w:val="subsection"/>
      </w:pPr>
      <w:r w:rsidRPr="009E121D">
        <w:tab/>
        <w:t>(4)</w:t>
      </w:r>
      <w:r w:rsidRPr="009E121D">
        <w:tab/>
        <w:t>The Register of Foreign Owners of Media Assets is not a legislative instrument</w:t>
      </w:r>
      <w:r w:rsidR="004C19DC" w:rsidRPr="009E121D">
        <w:t>.</w:t>
      </w:r>
    </w:p>
    <w:p w:rsidR="00581EA6" w:rsidRPr="009E121D" w:rsidRDefault="004C19DC" w:rsidP="009E121D">
      <w:pPr>
        <w:pStyle w:val="ActHead5"/>
      </w:pPr>
      <w:bookmarkStart w:id="15" w:name="_Toc523828746"/>
      <w:r w:rsidRPr="009E121D">
        <w:rPr>
          <w:rStyle w:val="CharSectno"/>
        </w:rPr>
        <w:t>74E</w:t>
      </w:r>
      <w:r w:rsidR="00581EA6" w:rsidRPr="009E121D">
        <w:t xml:space="preserve">  </w:t>
      </w:r>
      <w:r w:rsidR="00826BDD" w:rsidRPr="009E121D">
        <w:t>Information to be set out</w:t>
      </w:r>
      <w:r w:rsidR="00581EA6" w:rsidRPr="009E121D">
        <w:t xml:space="preserve"> in the Register of Foreign Owners of Media Assets</w:t>
      </w:r>
      <w:bookmarkEnd w:id="15"/>
    </w:p>
    <w:p w:rsidR="00581EA6" w:rsidRPr="009E121D" w:rsidRDefault="00581EA6" w:rsidP="009E121D">
      <w:pPr>
        <w:pStyle w:val="subsection"/>
      </w:pPr>
      <w:r w:rsidRPr="009E121D">
        <w:tab/>
        <w:t>(1)</w:t>
      </w:r>
      <w:r w:rsidRPr="009E121D">
        <w:tab/>
        <w:t>The Register of Foreign Owners of Media Assets must set out, for each Australian media company, the following information about each foreign stakeholder in the company:</w:t>
      </w:r>
    </w:p>
    <w:p w:rsidR="00581EA6" w:rsidRPr="009E121D" w:rsidRDefault="00803AF8" w:rsidP="009E121D">
      <w:pPr>
        <w:pStyle w:val="paragraph"/>
      </w:pPr>
      <w:r w:rsidRPr="009E121D">
        <w:tab/>
        <w:t>(a)</w:t>
      </w:r>
      <w:r w:rsidRPr="009E121D">
        <w:tab/>
      </w:r>
      <w:r w:rsidR="00581EA6" w:rsidRPr="009E121D">
        <w:t>the name of the foreign stakeholder;</w:t>
      </w:r>
    </w:p>
    <w:p w:rsidR="00581EA6" w:rsidRPr="009E121D" w:rsidRDefault="00803AF8" w:rsidP="009E121D">
      <w:pPr>
        <w:pStyle w:val="paragraph"/>
      </w:pPr>
      <w:r w:rsidRPr="009E121D">
        <w:tab/>
        <w:t>(b)</w:t>
      </w:r>
      <w:r w:rsidRPr="009E121D">
        <w:tab/>
      </w:r>
      <w:r w:rsidR="00581EA6" w:rsidRPr="009E121D">
        <w:t>the foreign stakeholder’s company interests in the company;</w:t>
      </w:r>
    </w:p>
    <w:p w:rsidR="00803AF8" w:rsidRPr="009E121D" w:rsidRDefault="00803AF8" w:rsidP="009E121D">
      <w:pPr>
        <w:pStyle w:val="paragraph"/>
      </w:pPr>
      <w:r w:rsidRPr="009E121D">
        <w:tab/>
        <w:t>(c)</w:t>
      </w:r>
      <w:r w:rsidRPr="009E121D">
        <w:tab/>
        <w:t>the method used to determine those company interests;</w:t>
      </w:r>
    </w:p>
    <w:p w:rsidR="00803AF8" w:rsidRPr="009E121D" w:rsidRDefault="00D245B1" w:rsidP="009E121D">
      <w:pPr>
        <w:pStyle w:val="paragraph"/>
      </w:pPr>
      <w:r w:rsidRPr="009E121D">
        <w:tab/>
        <w:t>(d)</w:t>
      </w:r>
      <w:r w:rsidRPr="009E121D">
        <w:tab/>
        <w:t>the reason</w:t>
      </w:r>
      <w:r w:rsidR="00803AF8" w:rsidRPr="009E121D">
        <w:t xml:space="preserve"> why the foreign stakeholder is a foreign person;</w:t>
      </w:r>
    </w:p>
    <w:p w:rsidR="00581EA6" w:rsidRPr="009E121D" w:rsidRDefault="00803AF8" w:rsidP="009E121D">
      <w:pPr>
        <w:pStyle w:val="paragraph"/>
      </w:pPr>
      <w:r w:rsidRPr="009E121D">
        <w:tab/>
        <w:t>(e)</w:t>
      </w:r>
      <w:r w:rsidRPr="009E121D">
        <w:tab/>
      </w:r>
      <w:r w:rsidR="00581EA6" w:rsidRPr="009E121D">
        <w:t xml:space="preserve">if the foreign stakeholder is an individual—the country in which the </w:t>
      </w:r>
      <w:r w:rsidR="006B0B42" w:rsidRPr="009E121D">
        <w:t>foreign stakeholder</w:t>
      </w:r>
      <w:r w:rsidR="00581EA6" w:rsidRPr="009E121D">
        <w:t xml:space="preserve"> is ordinarily resident;</w:t>
      </w:r>
    </w:p>
    <w:p w:rsidR="00581EA6" w:rsidRPr="009E121D" w:rsidRDefault="00803AF8" w:rsidP="009E121D">
      <w:pPr>
        <w:pStyle w:val="paragraph"/>
      </w:pPr>
      <w:r w:rsidRPr="009E121D">
        <w:tab/>
        <w:t>(f)</w:t>
      </w:r>
      <w:r w:rsidRPr="009E121D">
        <w:tab/>
      </w:r>
      <w:r w:rsidR="00581EA6" w:rsidRPr="009E121D">
        <w:t>if the foreign stakeholder is a corporation—the country in which the corporation was formed;</w:t>
      </w:r>
    </w:p>
    <w:p w:rsidR="00581EA6" w:rsidRPr="009E121D" w:rsidRDefault="00803AF8" w:rsidP="009E121D">
      <w:pPr>
        <w:pStyle w:val="paragraph"/>
      </w:pPr>
      <w:r w:rsidRPr="009E121D">
        <w:tab/>
        <w:t>(g)</w:t>
      </w:r>
      <w:r w:rsidRPr="009E121D">
        <w:tab/>
      </w:r>
      <w:r w:rsidR="00581EA6" w:rsidRPr="009E121D">
        <w:t>if the foreign stakeholder is a trustee of a trust:</w:t>
      </w:r>
    </w:p>
    <w:p w:rsidR="00581EA6" w:rsidRPr="009E121D" w:rsidRDefault="00581EA6" w:rsidP="009E121D">
      <w:pPr>
        <w:pStyle w:val="paragraphsub"/>
      </w:pPr>
      <w:r w:rsidRPr="009E121D">
        <w:tab/>
        <w:t>(i)</w:t>
      </w:r>
      <w:r w:rsidRPr="009E121D">
        <w:tab/>
        <w:t>the name of the trust; and</w:t>
      </w:r>
    </w:p>
    <w:p w:rsidR="00581EA6" w:rsidRPr="009E121D" w:rsidRDefault="00581EA6" w:rsidP="009E121D">
      <w:pPr>
        <w:pStyle w:val="paragraphsub"/>
      </w:pPr>
      <w:r w:rsidRPr="009E121D">
        <w:tab/>
        <w:t>(ii)</w:t>
      </w:r>
      <w:r w:rsidRPr="009E121D">
        <w:tab/>
        <w:t>the country in which the trust was established;</w:t>
      </w:r>
    </w:p>
    <w:p w:rsidR="00581EA6" w:rsidRPr="009E121D" w:rsidRDefault="00803AF8" w:rsidP="009E121D">
      <w:pPr>
        <w:pStyle w:val="paragraph"/>
      </w:pPr>
      <w:r w:rsidRPr="009E121D">
        <w:tab/>
        <w:t>(h)</w:t>
      </w:r>
      <w:r w:rsidRPr="009E121D">
        <w:tab/>
      </w:r>
      <w:r w:rsidR="00581EA6" w:rsidRPr="009E121D">
        <w:t>if the foreign stakeholder is a foreign government investor as the result of the application of paragraph</w:t>
      </w:r>
      <w:r w:rsidR="009E121D" w:rsidRPr="009E121D">
        <w:t> </w:t>
      </w:r>
      <w:r w:rsidR="00581EA6" w:rsidRPr="009E121D">
        <w:t xml:space="preserve">17(a) of the </w:t>
      </w:r>
      <w:r w:rsidR="00581EA6" w:rsidRPr="009E121D">
        <w:rPr>
          <w:i/>
        </w:rPr>
        <w:t>Foreign Acquisitions and Takeovers Regulation</w:t>
      </w:r>
      <w:r w:rsidR="009E121D" w:rsidRPr="009E121D">
        <w:rPr>
          <w:i/>
        </w:rPr>
        <w:t> </w:t>
      </w:r>
      <w:r w:rsidR="00581EA6" w:rsidRPr="009E121D">
        <w:rPr>
          <w:i/>
        </w:rPr>
        <w:t>2015</w:t>
      </w:r>
      <w:r w:rsidR="00581EA6" w:rsidRPr="009E121D">
        <w:t xml:space="preserve"> to a separate government entity of a foreign country or a part of a foreign country—the foreign country or the part of the foreign country, as the case may be;</w:t>
      </w:r>
    </w:p>
    <w:p w:rsidR="00581EA6" w:rsidRPr="009E121D" w:rsidRDefault="00803AF8" w:rsidP="009E121D">
      <w:pPr>
        <w:pStyle w:val="paragraph"/>
      </w:pPr>
      <w:r w:rsidRPr="009E121D">
        <w:tab/>
        <w:t>(i)</w:t>
      </w:r>
      <w:r w:rsidRPr="009E121D">
        <w:tab/>
      </w:r>
      <w:r w:rsidR="00581EA6" w:rsidRPr="009E121D">
        <w:t xml:space="preserve">if the foreign stakeholder is a foreign government investor </w:t>
      </w:r>
      <w:r w:rsidRPr="009E121D">
        <w:t xml:space="preserve">wholly or partly </w:t>
      </w:r>
      <w:r w:rsidR="00581EA6" w:rsidRPr="009E121D">
        <w:t>as the result of the application of paragraph</w:t>
      </w:r>
      <w:r w:rsidR="009E121D" w:rsidRPr="009E121D">
        <w:t> </w:t>
      </w:r>
      <w:r w:rsidR="00581EA6" w:rsidRPr="009E121D">
        <w:t>17(b), (c)</w:t>
      </w:r>
      <w:r w:rsidR="0015046B" w:rsidRPr="009E121D">
        <w:t>,</w:t>
      </w:r>
      <w:r w:rsidR="00581EA6" w:rsidRPr="009E121D">
        <w:t xml:space="preserve"> (d) or (e) of the </w:t>
      </w:r>
      <w:r w:rsidR="00581EA6" w:rsidRPr="009E121D">
        <w:rPr>
          <w:i/>
        </w:rPr>
        <w:t>Foreign Acquisitions and Takeovers Regulation</w:t>
      </w:r>
      <w:r w:rsidR="009E121D" w:rsidRPr="009E121D">
        <w:rPr>
          <w:i/>
        </w:rPr>
        <w:t> </w:t>
      </w:r>
      <w:r w:rsidR="00581EA6" w:rsidRPr="009E121D">
        <w:rPr>
          <w:i/>
        </w:rPr>
        <w:t>2015</w:t>
      </w:r>
      <w:r w:rsidR="00581EA6" w:rsidRPr="009E121D">
        <w:t xml:space="preserve"> to a foreign government—the foreign government;</w:t>
      </w:r>
    </w:p>
    <w:p w:rsidR="00BB2B44" w:rsidRPr="009E121D" w:rsidRDefault="00803AF8" w:rsidP="009E121D">
      <w:pPr>
        <w:pStyle w:val="paragraph"/>
      </w:pPr>
      <w:r w:rsidRPr="009E121D">
        <w:tab/>
        <w:t>(j)</w:t>
      </w:r>
      <w:r w:rsidRPr="009E121D">
        <w:tab/>
      </w:r>
      <w:r w:rsidR="00581EA6" w:rsidRPr="009E121D">
        <w:t xml:space="preserve">if the foreign stakeholder is a foreign government investor </w:t>
      </w:r>
      <w:r w:rsidRPr="009E121D">
        <w:t xml:space="preserve">wholly or partly </w:t>
      </w:r>
      <w:r w:rsidR="00581EA6" w:rsidRPr="009E121D">
        <w:t>as the result of the application of paragraph</w:t>
      </w:r>
      <w:r w:rsidR="009E121D" w:rsidRPr="009E121D">
        <w:t> </w:t>
      </w:r>
      <w:r w:rsidR="00581EA6" w:rsidRPr="009E121D">
        <w:t>17(b), (c)</w:t>
      </w:r>
      <w:r w:rsidR="0015046B" w:rsidRPr="009E121D">
        <w:t>,</w:t>
      </w:r>
      <w:r w:rsidR="00581EA6" w:rsidRPr="009E121D">
        <w:t xml:space="preserve"> (d) or (e) of the </w:t>
      </w:r>
      <w:r w:rsidR="00581EA6" w:rsidRPr="009E121D">
        <w:rPr>
          <w:i/>
        </w:rPr>
        <w:t>Foreign Acquisitions and Takeovers Regulation</w:t>
      </w:r>
      <w:r w:rsidR="009E121D" w:rsidRPr="009E121D">
        <w:rPr>
          <w:i/>
        </w:rPr>
        <w:t> </w:t>
      </w:r>
      <w:r w:rsidR="00581EA6" w:rsidRPr="009E121D">
        <w:rPr>
          <w:i/>
        </w:rPr>
        <w:t>2015</w:t>
      </w:r>
      <w:r w:rsidR="00581EA6" w:rsidRPr="009E121D">
        <w:t xml:space="preserve"> to a separate government entity of a foreign country or a part of a foreign country—the foreign country or the part of the fore</w:t>
      </w:r>
      <w:r w:rsidR="00BB2B44" w:rsidRPr="009E121D">
        <w:t>ign country, as the case may be.</w:t>
      </w:r>
    </w:p>
    <w:p w:rsidR="009A6A7D" w:rsidRPr="009E121D" w:rsidRDefault="00FB2657" w:rsidP="009E121D">
      <w:pPr>
        <w:pStyle w:val="subsection"/>
      </w:pPr>
      <w:r w:rsidRPr="009E121D">
        <w:tab/>
        <w:t>(</w:t>
      </w:r>
      <w:r w:rsidR="00BB2B44" w:rsidRPr="009E121D">
        <w:t>2</w:t>
      </w:r>
      <w:r w:rsidRPr="009E121D">
        <w:t>)</w:t>
      </w:r>
      <w:r w:rsidRPr="009E121D">
        <w:tab/>
        <w:t xml:space="preserve">Despite </w:t>
      </w:r>
      <w:r w:rsidR="009E121D" w:rsidRPr="009E121D">
        <w:t>subsection (</w:t>
      </w:r>
      <w:r w:rsidRPr="009E121D">
        <w:t xml:space="preserve">1), the Register of Foreign Owners of Media Assets must not set out </w:t>
      </w:r>
      <w:r w:rsidR="009A6A7D" w:rsidRPr="009E121D">
        <w:t xml:space="preserve">particular </w:t>
      </w:r>
      <w:r w:rsidRPr="009E121D">
        <w:t>information if</w:t>
      </w:r>
      <w:r w:rsidR="009A6A7D" w:rsidRPr="009E121D">
        <w:t xml:space="preserve"> the ACMA is satisfied that</w:t>
      </w:r>
      <w:r w:rsidR="00BB2B44" w:rsidRPr="009E121D">
        <w:t xml:space="preserve"> </w:t>
      </w:r>
      <w:r w:rsidRPr="009E121D">
        <w:t xml:space="preserve">disclosure of the information could reasonably be expected to prejudice </w:t>
      </w:r>
      <w:r w:rsidR="00BB2B44" w:rsidRPr="009E121D">
        <w:t>materially</w:t>
      </w:r>
      <w:r w:rsidR="009A6A7D" w:rsidRPr="009E121D">
        <w:t xml:space="preserve"> the commercial interests of a </w:t>
      </w:r>
      <w:r w:rsidRPr="009E121D">
        <w:t>person</w:t>
      </w:r>
      <w:r w:rsidR="004C19DC" w:rsidRPr="009E121D">
        <w:t>.</w:t>
      </w:r>
    </w:p>
    <w:p w:rsidR="00E6671B" w:rsidRPr="009E121D" w:rsidRDefault="00E6671B" w:rsidP="009E121D">
      <w:pPr>
        <w:pStyle w:val="ActHead4"/>
      </w:pPr>
      <w:bookmarkStart w:id="16" w:name="_Toc523828747"/>
      <w:r w:rsidRPr="009E121D">
        <w:rPr>
          <w:rStyle w:val="CharSubdNo"/>
        </w:rPr>
        <w:t>Subdivision C</w:t>
      </w:r>
      <w:r w:rsidRPr="009E121D">
        <w:t>—</w:t>
      </w:r>
      <w:r w:rsidRPr="009E121D">
        <w:rPr>
          <w:rStyle w:val="CharSubdText"/>
        </w:rPr>
        <w:t>Notification</w:t>
      </w:r>
      <w:bookmarkEnd w:id="16"/>
    </w:p>
    <w:p w:rsidR="00D54905" w:rsidRPr="009E121D" w:rsidRDefault="004C19DC" w:rsidP="009E121D">
      <w:pPr>
        <w:pStyle w:val="ActHead5"/>
      </w:pPr>
      <w:bookmarkStart w:id="17" w:name="_Toc523828748"/>
      <w:r w:rsidRPr="009E121D">
        <w:rPr>
          <w:rStyle w:val="CharSectno"/>
        </w:rPr>
        <w:t>74F</w:t>
      </w:r>
      <w:r w:rsidR="00D16ABA" w:rsidRPr="009E121D">
        <w:t xml:space="preserve">  </w:t>
      </w:r>
      <w:r w:rsidR="005D160E" w:rsidRPr="009E121D">
        <w:t xml:space="preserve">Notification by a </w:t>
      </w:r>
      <w:r w:rsidR="00187AD0" w:rsidRPr="009E121D">
        <w:t xml:space="preserve">person </w:t>
      </w:r>
      <w:r w:rsidR="005D160E" w:rsidRPr="009E121D">
        <w:t xml:space="preserve">who </w:t>
      </w:r>
      <w:r w:rsidR="00187AD0" w:rsidRPr="009E121D">
        <w:t>bec</w:t>
      </w:r>
      <w:r w:rsidR="00023F22" w:rsidRPr="009E121D">
        <w:t>omes a foreign stakeholder</w:t>
      </w:r>
      <w:r w:rsidR="005D160E" w:rsidRPr="009E121D">
        <w:t xml:space="preserve"> in an Australian media company</w:t>
      </w:r>
      <w:bookmarkEnd w:id="17"/>
    </w:p>
    <w:p w:rsidR="00187AD0" w:rsidRPr="009E121D" w:rsidRDefault="00187AD0" w:rsidP="009E121D">
      <w:pPr>
        <w:pStyle w:val="subsection"/>
      </w:pPr>
      <w:r w:rsidRPr="009E121D">
        <w:tab/>
      </w:r>
      <w:r w:rsidR="00023F22" w:rsidRPr="009E121D">
        <w:t>(1)</w:t>
      </w:r>
      <w:r w:rsidRPr="009E121D">
        <w:tab/>
        <w:t xml:space="preserve">If a person who </w:t>
      </w:r>
      <w:r w:rsidR="005D160E" w:rsidRPr="009E121D">
        <w:t>was</w:t>
      </w:r>
      <w:r w:rsidR="00023F22" w:rsidRPr="009E121D">
        <w:t xml:space="preserve"> not a foreign stakeholder</w:t>
      </w:r>
      <w:r w:rsidR="005D160E" w:rsidRPr="009E121D">
        <w:t xml:space="preserve"> in a particular</w:t>
      </w:r>
      <w:r w:rsidRPr="009E121D">
        <w:t xml:space="preserve"> Australian media company </w:t>
      </w:r>
      <w:r w:rsidR="00545A4B" w:rsidRPr="009E121D">
        <w:t>becomes</w:t>
      </w:r>
      <w:r w:rsidR="006B0B42" w:rsidRPr="009E121D">
        <w:t xml:space="preserve"> </w:t>
      </w:r>
      <w:r w:rsidR="00023F22" w:rsidRPr="009E121D">
        <w:t>a foreign stakeholder</w:t>
      </w:r>
      <w:r w:rsidRPr="009E121D">
        <w:t xml:space="preserve"> in </w:t>
      </w:r>
      <w:r w:rsidR="005D160E" w:rsidRPr="009E121D">
        <w:t>the</w:t>
      </w:r>
      <w:r w:rsidRPr="009E121D">
        <w:t xml:space="preserve"> company</w:t>
      </w:r>
      <w:r w:rsidR="00D245B1" w:rsidRPr="009E121D">
        <w:t xml:space="preserve"> at a particular time</w:t>
      </w:r>
      <w:r w:rsidRPr="009E121D">
        <w:t>, the person must, wi</w:t>
      </w:r>
      <w:r w:rsidR="00D245B1" w:rsidRPr="009E121D">
        <w:t>thin 30 days after that time</w:t>
      </w:r>
      <w:r w:rsidRPr="009E121D">
        <w:t>, notify the ACMA in writing of</w:t>
      </w:r>
      <w:r w:rsidR="005D160E" w:rsidRPr="009E121D">
        <w:t>:</w:t>
      </w:r>
    </w:p>
    <w:p w:rsidR="00964EE9" w:rsidRPr="009E121D" w:rsidRDefault="00803AF8" w:rsidP="009E121D">
      <w:pPr>
        <w:pStyle w:val="paragraph"/>
      </w:pPr>
      <w:r w:rsidRPr="009E121D">
        <w:tab/>
        <w:t>(a)</w:t>
      </w:r>
      <w:r w:rsidRPr="009E121D">
        <w:tab/>
      </w:r>
      <w:r w:rsidR="00964EE9" w:rsidRPr="009E121D">
        <w:t>the person’s name; and</w:t>
      </w:r>
    </w:p>
    <w:p w:rsidR="00964EE9" w:rsidRPr="009E121D" w:rsidRDefault="00803AF8" w:rsidP="009E121D">
      <w:pPr>
        <w:pStyle w:val="paragraph"/>
      </w:pPr>
      <w:r w:rsidRPr="009E121D">
        <w:tab/>
        <w:t>(b)</w:t>
      </w:r>
      <w:r w:rsidRPr="009E121D">
        <w:tab/>
      </w:r>
      <w:r w:rsidR="00964EE9" w:rsidRPr="009E121D">
        <w:t>the circumstances that resulted in the person becoming a foreign stakeholder in the company; and</w:t>
      </w:r>
    </w:p>
    <w:p w:rsidR="00964EE9" w:rsidRPr="009E121D" w:rsidRDefault="00803AF8" w:rsidP="009E121D">
      <w:pPr>
        <w:pStyle w:val="paragraph"/>
      </w:pPr>
      <w:r w:rsidRPr="009E121D">
        <w:tab/>
        <w:t>(c)</w:t>
      </w:r>
      <w:r w:rsidRPr="009E121D">
        <w:tab/>
      </w:r>
      <w:r w:rsidR="00964EE9" w:rsidRPr="009E121D">
        <w:t>the person’s company interests in the company; and</w:t>
      </w:r>
    </w:p>
    <w:p w:rsidR="00803AF8" w:rsidRPr="009E121D" w:rsidRDefault="00803AF8" w:rsidP="009E121D">
      <w:pPr>
        <w:pStyle w:val="paragraph"/>
      </w:pPr>
      <w:r w:rsidRPr="009E121D">
        <w:tab/>
        <w:t>(d)</w:t>
      </w:r>
      <w:r w:rsidRPr="009E121D">
        <w:tab/>
        <w:t>the method used to determine those company interests;</w:t>
      </w:r>
      <w:r w:rsidR="0015046B" w:rsidRPr="009E121D">
        <w:t xml:space="preserve"> and</w:t>
      </w:r>
    </w:p>
    <w:p w:rsidR="00803AF8" w:rsidRPr="009E121D" w:rsidRDefault="00803AF8" w:rsidP="009E121D">
      <w:pPr>
        <w:pStyle w:val="paragraph"/>
      </w:pPr>
      <w:r w:rsidRPr="009E121D">
        <w:tab/>
        <w:t>(e)</w:t>
      </w:r>
      <w:r w:rsidRPr="009E121D">
        <w:tab/>
        <w:t xml:space="preserve">the reason why the </w:t>
      </w:r>
      <w:r w:rsidR="00D245B1" w:rsidRPr="009E121D">
        <w:t xml:space="preserve">person </w:t>
      </w:r>
      <w:r w:rsidRPr="009E121D">
        <w:t>is a foreign person;</w:t>
      </w:r>
      <w:r w:rsidR="0015046B" w:rsidRPr="009E121D">
        <w:t xml:space="preserve"> and</w:t>
      </w:r>
    </w:p>
    <w:p w:rsidR="00826BDD" w:rsidRPr="009E121D" w:rsidRDefault="00803AF8" w:rsidP="009E121D">
      <w:pPr>
        <w:pStyle w:val="paragraph"/>
      </w:pPr>
      <w:r w:rsidRPr="009E121D">
        <w:tab/>
        <w:t>(f)</w:t>
      </w:r>
      <w:r w:rsidRPr="009E121D">
        <w:tab/>
      </w:r>
      <w:r w:rsidR="00826BDD" w:rsidRPr="009E121D">
        <w:t>the designated information relating to the person; and</w:t>
      </w:r>
    </w:p>
    <w:p w:rsidR="00964EE9" w:rsidRPr="009E121D" w:rsidRDefault="00803AF8" w:rsidP="009E121D">
      <w:pPr>
        <w:pStyle w:val="paragraph"/>
      </w:pPr>
      <w:r w:rsidRPr="009E121D">
        <w:tab/>
        <w:t>(g)</w:t>
      </w:r>
      <w:r w:rsidRPr="009E121D">
        <w:tab/>
      </w:r>
      <w:r w:rsidR="00964EE9" w:rsidRPr="009E121D">
        <w:t>such other information (if any) relating to the</w:t>
      </w:r>
      <w:r w:rsidR="006B0B42" w:rsidRPr="009E121D">
        <w:t xml:space="preserve"> person</w:t>
      </w:r>
      <w:r w:rsidR="00964EE9" w:rsidRPr="009E121D">
        <w:t xml:space="preserve"> as is specified under </w:t>
      </w:r>
      <w:r w:rsidR="009E121D" w:rsidRPr="009E121D">
        <w:t>subsection (</w:t>
      </w:r>
      <w:r w:rsidR="00964EE9" w:rsidRPr="009E121D">
        <w:t>2)</w:t>
      </w:r>
      <w:r w:rsidR="004C19DC" w:rsidRPr="009E121D">
        <w:t>.</w:t>
      </w:r>
    </w:p>
    <w:p w:rsidR="00964EE9" w:rsidRPr="009E121D" w:rsidRDefault="00964EE9" w:rsidP="009E121D">
      <w:pPr>
        <w:pStyle w:val="subsection"/>
      </w:pPr>
      <w:r w:rsidRPr="009E121D">
        <w:tab/>
        <w:t>(2)</w:t>
      </w:r>
      <w:r w:rsidRPr="009E121D">
        <w:tab/>
        <w:t xml:space="preserve">The ACMA may, by legislative instrument, specify information for the purposes of </w:t>
      </w:r>
      <w:r w:rsidR="009E121D" w:rsidRPr="009E121D">
        <w:t>paragraph (</w:t>
      </w:r>
      <w:r w:rsidRPr="009E121D">
        <w:t>1)(</w:t>
      </w:r>
      <w:r w:rsidR="00803AF8" w:rsidRPr="009E121D">
        <w:t>g</w:t>
      </w:r>
      <w:r w:rsidRPr="009E121D">
        <w:t>)</w:t>
      </w:r>
      <w:r w:rsidR="004C19DC" w:rsidRPr="009E121D">
        <w:t>.</w:t>
      </w:r>
    </w:p>
    <w:p w:rsidR="00023F22" w:rsidRPr="009E121D" w:rsidRDefault="00023F22" w:rsidP="009E121D">
      <w:pPr>
        <w:pStyle w:val="SubsectionHead"/>
      </w:pPr>
      <w:r w:rsidRPr="009E121D">
        <w:t>Civil penalty provision</w:t>
      </w:r>
    </w:p>
    <w:p w:rsidR="005D160E" w:rsidRPr="009E121D" w:rsidRDefault="005D160E" w:rsidP="009E121D">
      <w:pPr>
        <w:pStyle w:val="subsection"/>
      </w:pPr>
      <w:r w:rsidRPr="009E121D">
        <w:tab/>
        <w:t>(3)</w:t>
      </w:r>
      <w:r w:rsidRPr="009E121D">
        <w:tab/>
      </w:r>
      <w:r w:rsidR="009E121D" w:rsidRPr="009E121D">
        <w:t>Subsection (</w:t>
      </w:r>
      <w:r w:rsidRPr="009E121D">
        <w:t>1) is a civil penalty provision</w:t>
      </w:r>
      <w:r w:rsidR="004C19DC" w:rsidRPr="009E121D">
        <w:t>.</w:t>
      </w:r>
    </w:p>
    <w:p w:rsidR="005D160E" w:rsidRPr="009E121D" w:rsidRDefault="005D160E" w:rsidP="009E121D">
      <w:pPr>
        <w:pStyle w:val="subsection"/>
      </w:pPr>
      <w:r w:rsidRPr="009E121D">
        <w:tab/>
        <w:t>(4)</w:t>
      </w:r>
      <w:r w:rsidRPr="009E121D">
        <w:tab/>
        <w:t xml:space="preserve">A person who contravenes </w:t>
      </w:r>
      <w:r w:rsidR="009E121D" w:rsidRPr="009E121D">
        <w:t>subsection (</w:t>
      </w:r>
      <w:r w:rsidRPr="009E121D">
        <w:t>1) commits a separate contravention of that subsection in respect of each day (including a day of the making of a relevant civil penalty order or any subsequent day) during which the contravention continues</w:t>
      </w:r>
      <w:r w:rsidR="004C19DC" w:rsidRPr="009E121D">
        <w:t>.</w:t>
      </w:r>
    </w:p>
    <w:p w:rsidR="00581EA6" w:rsidRPr="009E121D" w:rsidRDefault="00581EA6" w:rsidP="009E121D">
      <w:pPr>
        <w:pStyle w:val="SubsectionHead"/>
      </w:pPr>
      <w:r w:rsidRPr="009E121D">
        <w:t>Designated infringement notice provision</w:t>
      </w:r>
    </w:p>
    <w:p w:rsidR="00581EA6" w:rsidRPr="009E121D" w:rsidRDefault="00581EA6" w:rsidP="009E121D">
      <w:pPr>
        <w:pStyle w:val="subsection"/>
      </w:pPr>
      <w:r w:rsidRPr="009E121D">
        <w:tab/>
        <w:t>(5)</w:t>
      </w:r>
      <w:r w:rsidRPr="009E121D">
        <w:tab/>
      </w:r>
      <w:r w:rsidR="009E121D" w:rsidRPr="009E121D">
        <w:t>Subsection (</w:t>
      </w:r>
      <w:r w:rsidRPr="009E121D">
        <w:t>1) is a designated infringement notice provision</w:t>
      </w:r>
      <w:r w:rsidR="004C19DC" w:rsidRPr="009E121D">
        <w:t>.</w:t>
      </w:r>
    </w:p>
    <w:p w:rsidR="00623013" w:rsidRPr="009E121D" w:rsidRDefault="00623013" w:rsidP="009E121D">
      <w:pPr>
        <w:pStyle w:val="SubsectionHead"/>
      </w:pPr>
      <w:r w:rsidRPr="009E121D">
        <w:t>Self</w:t>
      </w:r>
      <w:r w:rsidR="009E121D">
        <w:noBreakHyphen/>
      </w:r>
      <w:r w:rsidRPr="009E121D">
        <w:t>incrimination</w:t>
      </w:r>
    </w:p>
    <w:p w:rsidR="00623013" w:rsidRPr="009E121D" w:rsidRDefault="00623013" w:rsidP="009E121D">
      <w:pPr>
        <w:pStyle w:val="subsection"/>
      </w:pPr>
      <w:r w:rsidRPr="009E121D">
        <w:tab/>
        <w:t>(6)</w:t>
      </w:r>
      <w:r w:rsidRPr="009E121D">
        <w:tab/>
        <w:t xml:space="preserve">A person is not required to notify information under </w:t>
      </w:r>
      <w:r w:rsidR="009E121D" w:rsidRPr="009E121D">
        <w:t>subsection (</w:t>
      </w:r>
      <w:r w:rsidRPr="009E121D">
        <w:t>1) if the information might tend to incriminate the person or expose the person to a penalty</w:t>
      </w:r>
      <w:r w:rsidR="004C19DC" w:rsidRPr="009E121D">
        <w:t>.</w:t>
      </w:r>
    </w:p>
    <w:p w:rsidR="00D54905" w:rsidRPr="009E121D" w:rsidRDefault="004C19DC" w:rsidP="009E121D">
      <w:pPr>
        <w:pStyle w:val="ActHead5"/>
      </w:pPr>
      <w:bookmarkStart w:id="18" w:name="_Toc523828749"/>
      <w:r w:rsidRPr="009E121D">
        <w:rPr>
          <w:rStyle w:val="CharSectno"/>
        </w:rPr>
        <w:t>74G</w:t>
      </w:r>
      <w:r w:rsidR="005D160E" w:rsidRPr="009E121D">
        <w:t xml:space="preserve">  Notification by a </w:t>
      </w:r>
      <w:r w:rsidR="00187AD0" w:rsidRPr="009E121D">
        <w:t xml:space="preserve">person </w:t>
      </w:r>
      <w:r w:rsidR="005D160E" w:rsidRPr="009E121D">
        <w:t xml:space="preserve">who </w:t>
      </w:r>
      <w:r w:rsidR="00023F22" w:rsidRPr="009E121D">
        <w:t xml:space="preserve">ceases to be </w:t>
      </w:r>
      <w:r w:rsidR="005D160E" w:rsidRPr="009E121D">
        <w:t>a foreign stakeholder in an Australian media company</w:t>
      </w:r>
      <w:bookmarkEnd w:id="18"/>
    </w:p>
    <w:p w:rsidR="00023F22" w:rsidRPr="009E121D" w:rsidRDefault="00187AD0" w:rsidP="009E121D">
      <w:pPr>
        <w:pStyle w:val="subsection"/>
      </w:pPr>
      <w:r w:rsidRPr="009E121D">
        <w:tab/>
        <w:t>(1)</w:t>
      </w:r>
      <w:r w:rsidRPr="009E121D">
        <w:tab/>
      </w:r>
      <w:r w:rsidR="00A052DF" w:rsidRPr="009E121D">
        <w:t>If a person who wa</w:t>
      </w:r>
      <w:r w:rsidR="00023F22" w:rsidRPr="009E121D">
        <w:t xml:space="preserve">s a foreign stakeholder </w:t>
      </w:r>
      <w:r w:rsidR="00803AF8" w:rsidRPr="009E121D">
        <w:t xml:space="preserve">in an Australian media company </w:t>
      </w:r>
      <w:r w:rsidR="00023F22" w:rsidRPr="009E121D">
        <w:t xml:space="preserve">has ceased to be a foreign stakeholder in </w:t>
      </w:r>
      <w:r w:rsidR="005D160E" w:rsidRPr="009E121D">
        <w:t>the</w:t>
      </w:r>
      <w:r w:rsidR="00023F22" w:rsidRPr="009E121D">
        <w:t xml:space="preserve"> company, the person must, within 30 days after </w:t>
      </w:r>
      <w:r w:rsidR="00D245B1" w:rsidRPr="009E121D">
        <w:t>the cessation</w:t>
      </w:r>
      <w:r w:rsidR="00023F22" w:rsidRPr="009E121D">
        <w:t>, notify the ACMA in writing of</w:t>
      </w:r>
      <w:r w:rsidR="005D160E" w:rsidRPr="009E121D">
        <w:t>:</w:t>
      </w:r>
    </w:p>
    <w:p w:rsidR="00964EE9" w:rsidRPr="009E121D" w:rsidRDefault="00964EE9" w:rsidP="009E121D">
      <w:pPr>
        <w:pStyle w:val="paragraph"/>
      </w:pPr>
      <w:r w:rsidRPr="009E121D">
        <w:tab/>
        <w:t>(a)</w:t>
      </w:r>
      <w:r w:rsidRPr="009E121D">
        <w:tab/>
        <w:t>the cessation; and</w:t>
      </w:r>
    </w:p>
    <w:p w:rsidR="00964EE9" w:rsidRPr="009E121D" w:rsidRDefault="00964EE9" w:rsidP="009E121D">
      <w:pPr>
        <w:pStyle w:val="paragraph"/>
      </w:pPr>
      <w:r w:rsidRPr="009E121D">
        <w:tab/>
        <w:t>(b)</w:t>
      </w:r>
      <w:r w:rsidRPr="009E121D">
        <w:tab/>
        <w:t>the circumstances that resulted in the cessation</w:t>
      </w:r>
      <w:r w:rsidR="004C19DC" w:rsidRPr="009E121D">
        <w:t>.</w:t>
      </w:r>
    </w:p>
    <w:p w:rsidR="00187AD0" w:rsidRPr="009E121D" w:rsidRDefault="00187AD0" w:rsidP="009E121D">
      <w:pPr>
        <w:pStyle w:val="SubsectionHead"/>
      </w:pPr>
      <w:r w:rsidRPr="009E121D">
        <w:t>Civil penalty provision</w:t>
      </w:r>
    </w:p>
    <w:p w:rsidR="005D160E" w:rsidRPr="009E121D" w:rsidRDefault="005D160E" w:rsidP="009E121D">
      <w:pPr>
        <w:pStyle w:val="subsection"/>
      </w:pPr>
      <w:r w:rsidRPr="009E121D">
        <w:tab/>
        <w:t>(</w:t>
      </w:r>
      <w:r w:rsidR="00964EE9" w:rsidRPr="009E121D">
        <w:t>2</w:t>
      </w:r>
      <w:r w:rsidRPr="009E121D">
        <w:t>)</w:t>
      </w:r>
      <w:r w:rsidRPr="009E121D">
        <w:tab/>
      </w:r>
      <w:r w:rsidR="009E121D" w:rsidRPr="009E121D">
        <w:t>Subsection (</w:t>
      </w:r>
      <w:r w:rsidRPr="009E121D">
        <w:t>1) is a civil penalty provision</w:t>
      </w:r>
      <w:r w:rsidR="004C19DC" w:rsidRPr="009E121D">
        <w:t>.</w:t>
      </w:r>
    </w:p>
    <w:p w:rsidR="005D160E" w:rsidRPr="009E121D" w:rsidRDefault="005D160E" w:rsidP="009E121D">
      <w:pPr>
        <w:pStyle w:val="subsection"/>
      </w:pPr>
      <w:r w:rsidRPr="009E121D">
        <w:tab/>
        <w:t>(</w:t>
      </w:r>
      <w:r w:rsidR="00964EE9" w:rsidRPr="009E121D">
        <w:t>3</w:t>
      </w:r>
      <w:r w:rsidRPr="009E121D">
        <w:t>)</w:t>
      </w:r>
      <w:r w:rsidRPr="009E121D">
        <w:tab/>
        <w:t xml:space="preserve">A person who contravenes </w:t>
      </w:r>
      <w:r w:rsidR="009E121D" w:rsidRPr="009E121D">
        <w:t>subsection (</w:t>
      </w:r>
      <w:r w:rsidRPr="009E121D">
        <w:t>1) commits a separate contravention of that subsection in respect of each day (including a day of the making of a relevant civil penalty order or any subsequent day) during which the contravention continues</w:t>
      </w:r>
      <w:r w:rsidR="004C19DC" w:rsidRPr="009E121D">
        <w:t>.</w:t>
      </w:r>
    </w:p>
    <w:p w:rsidR="00581EA6" w:rsidRPr="009E121D" w:rsidRDefault="00581EA6" w:rsidP="009E121D">
      <w:pPr>
        <w:pStyle w:val="SubsectionHead"/>
      </w:pPr>
      <w:r w:rsidRPr="009E121D">
        <w:t>Designated infringement notice provision</w:t>
      </w:r>
    </w:p>
    <w:p w:rsidR="00581EA6" w:rsidRPr="009E121D" w:rsidRDefault="00581EA6" w:rsidP="009E121D">
      <w:pPr>
        <w:pStyle w:val="subsection"/>
      </w:pPr>
      <w:r w:rsidRPr="009E121D">
        <w:tab/>
        <w:t>(</w:t>
      </w:r>
      <w:r w:rsidR="00964EE9" w:rsidRPr="009E121D">
        <w:t>4</w:t>
      </w:r>
      <w:r w:rsidRPr="009E121D">
        <w:t>)</w:t>
      </w:r>
      <w:r w:rsidRPr="009E121D">
        <w:tab/>
      </w:r>
      <w:r w:rsidR="009E121D" w:rsidRPr="009E121D">
        <w:t>Subsection (</w:t>
      </w:r>
      <w:r w:rsidRPr="009E121D">
        <w:t>1) is a designated infringement notice provision</w:t>
      </w:r>
      <w:r w:rsidR="004C19DC" w:rsidRPr="009E121D">
        <w:t>.</w:t>
      </w:r>
    </w:p>
    <w:p w:rsidR="00623013" w:rsidRPr="009E121D" w:rsidRDefault="00623013" w:rsidP="009E121D">
      <w:pPr>
        <w:pStyle w:val="SubsectionHead"/>
      </w:pPr>
      <w:r w:rsidRPr="009E121D">
        <w:t>Self</w:t>
      </w:r>
      <w:r w:rsidR="009E121D">
        <w:noBreakHyphen/>
      </w:r>
      <w:r w:rsidRPr="009E121D">
        <w:t>incrimination</w:t>
      </w:r>
    </w:p>
    <w:p w:rsidR="00623013" w:rsidRPr="009E121D" w:rsidRDefault="00623013" w:rsidP="009E121D">
      <w:pPr>
        <w:pStyle w:val="subsection"/>
      </w:pPr>
      <w:r w:rsidRPr="009E121D">
        <w:tab/>
        <w:t>(5)</w:t>
      </w:r>
      <w:r w:rsidRPr="009E121D">
        <w:tab/>
        <w:t xml:space="preserve">A person is not required to notify information under </w:t>
      </w:r>
      <w:r w:rsidR="009E121D" w:rsidRPr="009E121D">
        <w:t>subsection (</w:t>
      </w:r>
      <w:r w:rsidRPr="009E121D">
        <w:t>1) if the information might tend to incriminate the person or expose the person to a penalty</w:t>
      </w:r>
      <w:r w:rsidR="004C19DC" w:rsidRPr="009E121D">
        <w:t>.</w:t>
      </w:r>
    </w:p>
    <w:p w:rsidR="00D54905" w:rsidRPr="009E121D" w:rsidRDefault="004C19DC" w:rsidP="009E121D">
      <w:pPr>
        <w:pStyle w:val="ActHead5"/>
      </w:pPr>
      <w:bookmarkStart w:id="19" w:name="_Toc523828750"/>
      <w:r w:rsidRPr="009E121D">
        <w:rPr>
          <w:rStyle w:val="CharSectno"/>
        </w:rPr>
        <w:t>74H</w:t>
      </w:r>
      <w:r w:rsidR="00D54905" w:rsidRPr="009E121D">
        <w:t xml:space="preserve">  Notification</w:t>
      </w:r>
      <w:r w:rsidR="005D160E" w:rsidRPr="009E121D">
        <w:t xml:space="preserve"> by </w:t>
      </w:r>
      <w:r w:rsidR="002A6821" w:rsidRPr="009E121D">
        <w:t xml:space="preserve">a </w:t>
      </w:r>
      <w:r w:rsidR="00D54905" w:rsidRPr="009E121D">
        <w:t xml:space="preserve">person who </w:t>
      </w:r>
      <w:r w:rsidR="00023F22" w:rsidRPr="009E121D">
        <w:t xml:space="preserve">is a </w:t>
      </w:r>
      <w:r w:rsidR="005D160E" w:rsidRPr="009E121D">
        <w:t>foreign stakeholder in an Australian media company</w:t>
      </w:r>
      <w:r w:rsidR="00D54905" w:rsidRPr="009E121D">
        <w:t xml:space="preserve"> at the end of a financial year</w:t>
      </w:r>
      <w:bookmarkEnd w:id="19"/>
    </w:p>
    <w:p w:rsidR="00154446" w:rsidRPr="009E121D" w:rsidRDefault="00154446" w:rsidP="009E121D">
      <w:pPr>
        <w:pStyle w:val="subsection"/>
      </w:pPr>
      <w:r w:rsidRPr="009E121D">
        <w:tab/>
        <w:t>(1)</w:t>
      </w:r>
      <w:r w:rsidRPr="009E121D">
        <w:tab/>
        <w:t xml:space="preserve">If, at the end of a financial year, </w:t>
      </w:r>
      <w:r w:rsidR="005D160E" w:rsidRPr="009E121D">
        <w:t>a</w:t>
      </w:r>
      <w:r w:rsidRPr="009E121D">
        <w:t xml:space="preserve"> person </w:t>
      </w:r>
      <w:r w:rsidR="00023F22" w:rsidRPr="009E121D">
        <w:t>is a foreign stakeholder</w:t>
      </w:r>
      <w:r w:rsidRPr="009E121D">
        <w:t xml:space="preserve"> in an Australian media company, the person must, within 30 days after the end of the financial year, notify the ACMA in writing of:</w:t>
      </w:r>
    </w:p>
    <w:p w:rsidR="00964EE9" w:rsidRPr="009E121D" w:rsidRDefault="00803AF8" w:rsidP="009E121D">
      <w:pPr>
        <w:pStyle w:val="paragraph"/>
      </w:pPr>
      <w:r w:rsidRPr="009E121D">
        <w:tab/>
        <w:t>(a)</w:t>
      </w:r>
      <w:r w:rsidRPr="009E121D">
        <w:tab/>
      </w:r>
      <w:r w:rsidR="00964EE9" w:rsidRPr="009E121D">
        <w:t>the person’s name; and</w:t>
      </w:r>
    </w:p>
    <w:p w:rsidR="00964EE9" w:rsidRPr="009E121D" w:rsidRDefault="00803AF8" w:rsidP="009E121D">
      <w:pPr>
        <w:pStyle w:val="paragraph"/>
      </w:pPr>
      <w:r w:rsidRPr="009E121D">
        <w:tab/>
        <w:t>(b)</w:t>
      </w:r>
      <w:r w:rsidRPr="009E121D">
        <w:tab/>
      </w:r>
      <w:r w:rsidR="00964EE9" w:rsidRPr="009E121D">
        <w:t>the circumstances that resulted in the person being a foreign stakeholder in the company at the end of the financial year; and</w:t>
      </w:r>
    </w:p>
    <w:p w:rsidR="00964EE9" w:rsidRPr="009E121D" w:rsidRDefault="00803AF8" w:rsidP="009E121D">
      <w:pPr>
        <w:pStyle w:val="paragraph"/>
      </w:pPr>
      <w:r w:rsidRPr="009E121D">
        <w:tab/>
        <w:t>(c)</w:t>
      </w:r>
      <w:r w:rsidRPr="009E121D">
        <w:tab/>
      </w:r>
      <w:r w:rsidR="00964EE9" w:rsidRPr="009E121D">
        <w:t>the person’s company interests in the company at the end of the financial year; and</w:t>
      </w:r>
    </w:p>
    <w:p w:rsidR="00803AF8" w:rsidRPr="009E121D" w:rsidRDefault="00803AF8" w:rsidP="009E121D">
      <w:pPr>
        <w:pStyle w:val="paragraph"/>
      </w:pPr>
      <w:r w:rsidRPr="009E121D">
        <w:tab/>
        <w:t>(d)</w:t>
      </w:r>
      <w:r w:rsidRPr="009E121D">
        <w:tab/>
        <w:t>the method used to determine those company interests;</w:t>
      </w:r>
      <w:r w:rsidR="0015046B" w:rsidRPr="009E121D">
        <w:t xml:space="preserve"> and</w:t>
      </w:r>
    </w:p>
    <w:p w:rsidR="00803AF8" w:rsidRPr="009E121D" w:rsidRDefault="00803AF8" w:rsidP="009E121D">
      <w:pPr>
        <w:pStyle w:val="paragraph"/>
      </w:pPr>
      <w:r w:rsidRPr="009E121D">
        <w:tab/>
        <w:t>(e)</w:t>
      </w:r>
      <w:r w:rsidRPr="009E121D">
        <w:tab/>
        <w:t xml:space="preserve">the </w:t>
      </w:r>
      <w:r w:rsidR="00D245B1" w:rsidRPr="009E121D">
        <w:t>reason</w:t>
      </w:r>
      <w:r w:rsidRPr="009E121D">
        <w:t xml:space="preserve"> why the </w:t>
      </w:r>
      <w:r w:rsidR="00D245B1" w:rsidRPr="009E121D">
        <w:t>person wa</w:t>
      </w:r>
      <w:r w:rsidRPr="009E121D">
        <w:t>s a foreign person</w:t>
      </w:r>
      <w:r w:rsidR="00D245B1" w:rsidRPr="009E121D">
        <w:t xml:space="preserve"> at the end of the financial year</w:t>
      </w:r>
      <w:r w:rsidRPr="009E121D">
        <w:t>;</w:t>
      </w:r>
      <w:r w:rsidR="0015046B" w:rsidRPr="009E121D">
        <w:t xml:space="preserve"> and</w:t>
      </w:r>
    </w:p>
    <w:p w:rsidR="00826BDD" w:rsidRPr="009E121D" w:rsidRDefault="00803AF8" w:rsidP="009E121D">
      <w:pPr>
        <w:pStyle w:val="paragraph"/>
      </w:pPr>
      <w:r w:rsidRPr="009E121D">
        <w:tab/>
        <w:t>(f)</w:t>
      </w:r>
      <w:r w:rsidRPr="009E121D">
        <w:tab/>
      </w:r>
      <w:r w:rsidR="00826BDD" w:rsidRPr="009E121D">
        <w:t>the designated information relating to the person; and</w:t>
      </w:r>
    </w:p>
    <w:p w:rsidR="00826BDD" w:rsidRPr="009E121D" w:rsidRDefault="00803AF8" w:rsidP="009E121D">
      <w:pPr>
        <w:pStyle w:val="paragraph"/>
      </w:pPr>
      <w:r w:rsidRPr="009E121D">
        <w:tab/>
        <w:t>(g)</w:t>
      </w:r>
      <w:r w:rsidRPr="009E121D">
        <w:tab/>
      </w:r>
      <w:r w:rsidR="00826BDD" w:rsidRPr="009E121D">
        <w:t xml:space="preserve">such other information (if any) relating to the person as is specified under </w:t>
      </w:r>
      <w:r w:rsidR="009E121D" w:rsidRPr="009E121D">
        <w:t>subsection (</w:t>
      </w:r>
      <w:r w:rsidR="00826BDD" w:rsidRPr="009E121D">
        <w:t>2)</w:t>
      </w:r>
      <w:r w:rsidR="004C19DC" w:rsidRPr="009E121D">
        <w:t>.</w:t>
      </w:r>
    </w:p>
    <w:p w:rsidR="00826BDD" w:rsidRPr="009E121D" w:rsidRDefault="00826BDD" w:rsidP="009E121D">
      <w:pPr>
        <w:pStyle w:val="subsection"/>
      </w:pPr>
      <w:r w:rsidRPr="009E121D">
        <w:tab/>
        <w:t>(2)</w:t>
      </w:r>
      <w:r w:rsidRPr="009E121D">
        <w:tab/>
        <w:t xml:space="preserve">The ACMA may, by legislative instrument, specify information for the purposes of </w:t>
      </w:r>
      <w:r w:rsidR="009E121D" w:rsidRPr="009E121D">
        <w:t>paragraph (</w:t>
      </w:r>
      <w:r w:rsidRPr="009E121D">
        <w:t>1)(</w:t>
      </w:r>
      <w:r w:rsidR="00803AF8" w:rsidRPr="009E121D">
        <w:t>g</w:t>
      </w:r>
      <w:r w:rsidRPr="009E121D">
        <w:t>)</w:t>
      </w:r>
      <w:r w:rsidR="004C19DC" w:rsidRPr="009E121D">
        <w:t>.</w:t>
      </w:r>
    </w:p>
    <w:p w:rsidR="00187AD0" w:rsidRPr="009E121D" w:rsidRDefault="00187AD0" w:rsidP="009E121D">
      <w:pPr>
        <w:pStyle w:val="SubsectionHead"/>
      </w:pPr>
      <w:r w:rsidRPr="009E121D">
        <w:t>Civil penalty provision</w:t>
      </w:r>
    </w:p>
    <w:p w:rsidR="00187AD0" w:rsidRPr="009E121D" w:rsidRDefault="00187AD0" w:rsidP="009E121D">
      <w:pPr>
        <w:pStyle w:val="subsection"/>
      </w:pPr>
      <w:r w:rsidRPr="009E121D">
        <w:tab/>
        <w:t>(</w:t>
      </w:r>
      <w:r w:rsidR="00422315" w:rsidRPr="009E121D">
        <w:t>3</w:t>
      </w:r>
      <w:r w:rsidRPr="009E121D">
        <w:t>)</w:t>
      </w:r>
      <w:r w:rsidRPr="009E121D">
        <w:tab/>
      </w:r>
      <w:r w:rsidR="009E121D" w:rsidRPr="009E121D">
        <w:t>Subsection (</w:t>
      </w:r>
      <w:r w:rsidRPr="009E121D">
        <w:t>1) is a civil penalty provision</w:t>
      </w:r>
      <w:r w:rsidR="004C19DC" w:rsidRPr="009E121D">
        <w:t>.</w:t>
      </w:r>
    </w:p>
    <w:p w:rsidR="00187AD0" w:rsidRPr="009E121D" w:rsidRDefault="00187AD0" w:rsidP="009E121D">
      <w:pPr>
        <w:pStyle w:val="subsection"/>
      </w:pPr>
      <w:r w:rsidRPr="009E121D">
        <w:tab/>
        <w:t>(</w:t>
      </w:r>
      <w:r w:rsidR="00422315" w:rsidRPr="009E121D">
        <w:t>4</w:t>
      </w:r>
      <w:r w:rsidRPr="009E121D">
        <w:t>)</w:t>
      </w:r>
      <w:r w:rsidRPr="009E121D">
        <w:tab/>
        <w:t xml:space="preserve">A person who contravenes </w:t>
      </w:r>
      <w:r w:rsidR="009E121D" w:rsidRPr="009E121D">
        <w:t>subsection (</w:t>
      </w:r>
      <w:r w:rsidRPr="009E121D">
        <w:t>1) commits a separate contravention of that subsection in respect of each day (including a day of the making of a relevant civil penalty order or any subsequent day) during which the contravention continues</w:t>
      </w:r>
      <w:r w:rsidR="004C19DC" w:rsidRPr="009E121D">
        <w:t>.</w:t>
      </w:r>
    </w:p>
    <w:p w:rsidR="00581EA6" w:rsidRPr="009E121D" w:rsidRDefault="00581EA6" w:rsidP="009E121D">
      <w:pPr>
        <w:pStyle w:val="SubsectionHead"/>
      </w:pPr>
      <w:r w:rsidRPr="009E121D">
        <w:t>Designated infringement notice provision</w:t>
      </w:r>
    </w:p>
    <w:p w:rsidR="00581EA6" w:rsidRPr="009E121D" w:rsidRDefault="00581EA6" w:rsidP="009E121D">
      <w:pPr>
        <w:pStyle w:val="subsection"/>
      </w:pPr>
      <w:r w:rsidRPr="009E121D">
        <w:tab/>
        <w:t>(5)</w:t>
      </w:r>
      <w:r w:rsidRPr="009E121D">
        <w:tab/>
      </w:r>
      <w:r w:rsidR="009E121D" w:rsidRPr="009E121D">
        <w:t>Subsection (</w:t>
      </w:r>
      <w:r w:rsidRPr="009E121D">
        <w:t>1) is a designated infringement notice provision</w:t>
      </w:r>
      <w:r w:rsidR="004C19DC" w:rsidRPr="009E121D">
        <w:t>.</w:t>
      </w:r>
    </w:p>
    <w:p w:rsidR="00623013" w:rsidRPr="009E121D" w:rsidRDefault="00623013" w:rsidP="009E121D">
      <w:pPr>
        <w:pStyle w:val="SubsectionHead"/>
      </w:pPr>
      <w:r w:rsidRPr="009E121D">
        <w:t>Self</w:t>
      </w:r>
      <w:r w:rsidR="009E121D">
        <w:noBreakHyphen/>
      </w:r>
      <w:r w:rsidRPr="009E121D">
        <w:t>incrimination</w:t>
      </w:r>
    </w:p>
    <w:p w:rsidR="00623013" w:rsidRPr="009E121D" w:rsidRDefault="00623013" w:rsidP="009E121D">
      <w:pPr>
        <w:pStyle w:val="subsection"/>
      </w:pPr>
      <w:r w:rsidRPr="009E121D">
        <w:tab/>
        <w:t>(6)</w:t>
      </w:r>
      <w:r w:rsidRPr="009E121D">
        <w:tab/>
        <w:t xml:space="preserve">A person is not required to notify information under </w:t>
      </w:r>
      <w:r w:rsidR="009E121D" w:rsidRPr="009E121D">
        <w:t>subsection (</w:t>
      </w:r>
      <w:r w:rsidRPr="009E121D">
        <w:t>1) if the information might tend to incriminate the person or expose the person to a penalty</w:t>
      </w:r>
      <w:r w:rsidR="004C19DC" w:rsidRPr="009E121D">
        <w:t>.</w:t>
      </w:r>
    </w:p>
    <w:p w:rsidR="00187AD0" w:rsidRPr="009E121D" w:rsidRDefault="004C19DC" w:rsidP="009E121D">
      <w:pPr>
        <w:pStyle w:val="ActHead5"/>
      </w:pPr>
      <w:bookmarkStart w:id="20" w:name="_Toc523828751"/>
      <w:r w:rsidRPr="009E121D">
        <w:rPr>
          <w:rStyle w:val="CharSectno"/>
        </w:rPr>
        <w:t>74J</w:t>
      </w:r>
      <w:r w:rsidR="002A6821" w:rsidRPr="009E121D">
        <w:t xml:space="preserve">  Notification by a </w:t>
      </w:r>
      <w:r w:rsidR="00187AD0" w:rsidRPr="009E121D">
        <w:t>person who</w:t>
      </w:r>
      <w:r w:rsidR="00023F22" w:rsidRPr="009E121D">
        <w:t xml:space="preserve"> is </w:t>
      </w:r>
      <w:r w:rsidR="005D160E" w:rsidRPr="009E121D">
        <w:t>a foreign stakeholder in an Australian media company</w:t>
      </w:r>
      <w:r w:rsidR="00187AD0" w:rsidRPr="009E121D">
        <w:t xml:space="preserve"> at the commencement of this Division</w:t>
      </w:r>
      <w:bookmarkEnd w:id="20"/>
    </w:p>
    <w:p w:rsidR="00154446" w:rsidRPr="009E121D" w:rsidRDefault="00154446" w:rsidP="009E121D">
      <w:pPr>
        <w:pStyle w:val="subsection"/>
      </w:pPr>
      <w:r w:rsidRPr="009E121D">
        <w:tab/>
        <w:t>(1)</w:t>
      </w:r>
      <w:r w:rsidRPr="009E121D">
        <w:tab/>
        <w:t xml:space="preserve">If, at the commencement of this Division, </w:t>
      </w:r>
      <w:r w:rsidR="005D160E" w:rsidRPr="009E121D">
        <w:t>a</w:t>
      </w:r>
      <w:r w:rsidRPr="009E121D">
        <w:t xml:space="preserve"> person </w:t>
      </w:r>
      <w:r w:rsidR="00023F22" w:rsidRPr="009E121D">
        <w:t>is a foreign stakeholder</w:t>
      </w:r>
      <w:r w:rsidRPr="009E121D">
        <w:t xml:space="preserve"> in an Australian media company, the person must, within the </w:t>
      </w:r>
      <w:r w:rsidR="00803AF8" w:rsidRPr="009E121D">
        <w:t>initial disclosure period</w:t>
      </w:r>
      <w:r w:rsidRPr="009E121D">
        <w:t>, notify the ACMA in writing of</w:t>
      </w:r>
      <w:r w:rsidR="005D160E" w:rsidRPr="009E121D">
        <w:t>:</w:t>
      </w:r>
    </w:p>
    <w:p w:rsidR="005E2893" w:rsidRPr="009E121D" w:rsidRDefault="00803AF8" w:rsidP="009E121D">
      <w:pPr>
        <w:pStyle w:val="paragraph"/>
      </w:pPr>
      <w:r w:rsidRPr="009E121D">
        <w:tab/>
        <w:t>(a)</w:t>
      </w:r>
      <w:r w:rsidRPr="009E121D">
        <w:tab/>
      </w:r>
      <w:r w:rsidR="005E2893" w:rsidRPr="009E121D">
        <w:t>the person’s name; and</w:t>
      </w:r>
    </w:p>
    <w:p w:rsidR="005E2893" w:rsidRPr="009E121D" w:rsidRDefault="00803AF8" w:rsidP="009E121D">
      <w:pPr>
        <w:pStyle w:val="paragraph"/>
      </w:pPr>
      <w:r w:rsidRPr="009E121D">
        <w:tab/>
        <w:t>(b)</w:t>
      </w:r>
      <w:r w:rsidRPr="009E121D">
        <w:tab/>
      </w:r>
      <w:r w:rsidR="005E2893" w:rsidRPr="009E121D">
        <w:t>the circumstances that resulted in the person being a foreign stakeholder in the company at the commencement of this Division; and</w:t>
      </w:r>
    </w:p>
    <w:p w:rsidR="005E2893" w:rsidRPr="009E121D" w:rsidRDefault="00803AF8" w:rsidP="009E121D">
      <w:pPr>
        <w:pStyle w:val="paragraph"/>
      </w:pPr>
      <w:r w:rsidRPr="009E121D">
        <w:tab/>
        <w:t>(c)</w:t>
      </w:r>
      <w:r w:rsidRPr="009E121D">
        <w:tab/>
      </w:r>
      <w:r w:rsidR="005E2893" w:rsidRPr="009E121D">
        <w:t>the person’s company interests in the company at the commencement of this Division; and</w:t>
      </w:r>
    </w:p>
    <w:p w:rsidR="00803AF8" w:rsidRPr="009E121D" w:rsidRDefault="00803AF8" w:rsidP="009E121D">
      <w:pPr>
        <w:pStyle w:val="paragraph"/>
      </w:pPr>
      <w:r w:rsidRPr="009E121D">
        <w:tab/>
        <w:t>(d)</w:t>
      </w:r>
      <w:r w:rsidRPr="009E121D">
        <w:tab/>
        <w:t>the method used to determine those company interests;</w:t>
      </w:r>
      <w:r w:rsidR="0015046B" w:rsidRPr="009E121D">
        <w:t xml:space="preserve"> and</w:t>
      </w:r>
    </w:p>
    <w:p w:rsidR="00803AF8" w:rsidRPr="009E121D" w:rsidRDefault="00803AF8" w:rsidP="009E121D">
      <w:pPr>
        <w:pStyle w:val="paragraph"/>
      </w:pPr>
      <w:r w:rsidRPr="009E121D">
        <w:tab/>
        <w:t>(e)</w:t>
      </w:r>
      <w:r w:rsidRPr="009E121D">
        <w:tab/>
        <w:t xml:space="preserve">the </w:t>
      </w:r>
      <w:r w:rsidR="00D245B1" w:rsidRPr="009E121D">
        <w:t>reason</w:t>
      </w:r>
      <w:r w:rsidRPr="009E121D">
        <w:t xml:space="preserve"> why the </w:t>
      </w:r>
      <w:r w:rsidR="00D245B1" w:rsidRPr="009E121D">
        <w:t>person was</w:t>
      </w:r>
      <w:r w:rsidRPr="009E121D">
        <w:t xml:space="preserve"> a foreign person</w:t>
      </w:r>
      <w:r w:rsidR="00D245B1" w:rsidRPr="009E121D">
        <w:t xml:space="preserve"> at the commencement of this Division</w:t>
      </w:r>
      <w:r w:rsidRPr="009E121D">
        <w:t>;</w:t>
      </w:r>
      <w:r w:rsidR="0015046B" w:rsidRPr="009E121D">
        <w:t xml:space="preserve"> and</w:t>
      </w:r>
    </w:p>
    <w:p w:rsidR="00826BDD" w:rsidRPr="009E121D" w:rsidRDefault="00803AF8" w:rsidP="009E121D">
      <w:pPr>
        <w:pStyle w:val="paragraph"/>
      </w:pPr>
      <w:r w:rsidRPr="009E121D">
        <w:tab/>
        <w:t>(f)</w:t>
      </w:r>
      <w:r w:rsidRPr="009E121D">
        <w:tab/>
      </w:r>
      <w:r w:rsidR="00826BDD" w:rsidRPr="009E121D">
        <w:t>the designated information relating to the person; and</w:t>
      </w:r>
    </w:p>
    <w:p w:rsidR="00826BDD" w:rsidRPr="009E121D" w:rsidRDefault="00803AF8" w:rsidP="009E121D">
      <w:pPr>
        <w:pStyle w:val="paragraph"/>
      </w:pPr>
      <w:r w:rsidRPr="009E121D">
        <w:tab/>
        <w:t>(g)</w:t>
      </w:r>
      <w:r w:rsidRPr="009E121D">
        <w:tab/>
      </w:r>
      <w:r w:rsidR="00826BDD" w:rsidRPr="009E121D">
        <w:t xml:space="preserve">such other information (if any) relating to the person as is specified under </w:t>
      </w:r>
      <w:r w:rsidR="009E121D" w:rsidRPr="009E121D">
        <w:t>subsection (</w:t>
      </w:r>
      <w:r w:rsidR="00826BDD" w:rsidRPr="009E121D">
        <w:t>2)</w:t>
      </w:r>
      <w:r w:rsidR="004C19DC" w:rsidRPr="009E121D">
        <w:t>.</w:t>
      </w:r>
    </w:p>
    <w:p w:rsidR="00826BDD" w:rsidRPr="009E121D" w:rsidRDefault="00826BDD" w:rsidP="009E121D">
      <w:pPr>
        <w:pStyle w:val="subsection"/>
      </w:pPr>
      <w:r w:rsidRPr="009E121D">
        <w:tab/>
        <w:t>(2)</w:t>
      </w:r>
      <w:r w:rsidRPr="009E121D">
        <w:tab/>
        <w:t xml:space="preserve">The ACMA may, by legislative instrument, specify information for the purposes of </w:t>
      </w:r>
      <w:r w:rsidR="009E121D" w:rsidRPr="009E121D">
        <w:t>paragraph (</w:t>
      </w:r>
      <w:r w:rsidRPr="009E121D">
        <w:t>1)(</w:t>
      </w:r>
      <w:r w:rsidR="00803AF8" w:rsidRPr="009E121D">
        <w:t>g</w:t>
      </w:r>
      <w:r w:rsidRPr="009E121D">
        <w:t>)</w:t>
      </w:r>
      <w:r w:rsidR="004C19DC" w:rsidRPr="009E121D">
        <w:t>.</w:t>
      </w:r>
    </w:p>
    <w:p w:rsidR="00187AD0" w:rsidRPr="009E121D" w:rsidRDefault="00187AD0" w:rsidP="009E121D">
      <w:pPr>
        <w:pStyle w:val="SubsectionHead"/>
      </w:pPr>
      <w:r w:rsidRPr="009E121D">
        <w:t>Civil penalty provision</w:t>
      </w:r>
    </w:p>
    <w:p w:rsidR="005D160E" w:rsidRPr="009E121D" w:rsidRDefault="005D160E" w:rsidP="009E121D">
      <w:pPr>
        <w:pStyle w:val="subsection"/>
      </w:pPr>
      <w:r w:rsidRPr="009E121D">
        <w:tab/>
        <w:t>(3)</w:t>
      </w:r>
      <w:r w:rsidRPr="009E121D">
        <w:tab/>
      </w:r>
      <w:r w:rsidR="009E121D" w:rsidRPr="009E121D">
        <w:t>Subsection (</w:t>
      </w:r>
      <w:r w:rsidRPr="009E121D">
        <w:t>1) is a civil penalty provision</w:t>
      </w:r>
      <w:r w:rsidR="004C19DC" w:rsidRPr="009E121D">
        <w:t>.</w:t>
      </w:r>
    </w:p>
    <w:p w:rsidR="005D160E" w:rsidRPr="009E121D" w:rsidRDefault="005D160E" w:rsidP="009E121D">
      <w:pPr>
        <w:pStyle w:val="subsection"/>
      </w:pPr>
      <w:r w:rsidRPr="009E121D">
        <w:tab/>
        <w:t>(4)</w:t>
      </w:r>
      <w:r w:rsidRPr="009E121D">
        <w:tab/>
        <w:t xml:space="preserve">A person who contravenes </w:t>
      </w:r>
      <w:r w:rsidR="009E121D" w:rsidRPr="009E121D">
        <w:t>subsection (</w:t>
      </w:r>
      <w:r w:rsidRPr="009E121D">
        <w:t>1) commits a separate contravention of that subsection in respect of each day (including a day of the making of a relevant civil penalty order or any subsequent day) during which the contravention continues</w:t>
      </w:r>
      <w:r w:rsidR="004C19DC" w:rsidRPr="009E121D">
        <w:t>.</w:t>
      </w:r>
    </w:p>
    <w:p w:rsidR="00581EA6" w:rsidRPr="009E121D" w:rsidRDefault="00581EA6" w:rsidP="009E121D">
      <w:pPr>
        <w:pStyle w:val="SubsectionHead"/>
      </w:pPr>
      <w:r w:rsidRPr="009E121D">
        <w:t>Designated infringement notice provision</w:t>
      </w:r>
    </w:p>
    <w:p w:rsidR="00581EA6" w:rsidRPr="009E121D" w:rsidRDefault="00581EA6" w:rsidP="009E121D">
      <w:pPr>
        <w:pStyle w:val="subsection"/>
      </w:pPr>
      <w:r w:rsidRPr="009E121D">
        <w:tab/>
        <w:t>(5)</w:t>
      </w:r>
      <w:r w:rsidRPr="009E121D">
        <w:tab/>
      </w:r>
      <w:r w:rsidR="009E121D" w:rsidRPr="009E121D">
        <w:t>Subsection (</w:t>
      </w:r>
      <w:r w:rsidRPr="009E121D">
        <w:t>1) is a designated infringement notice provision</w:t>
      </w:r>
      <w:r w:rsidR="004C19DC" w:rsidRPr="009E121D">
        <w:t>.</w:t>
      </w:r>
    </w:p>
    <w:p w:rsidR="00E875D9" w:rsidRPr="009E121D" w:rsidRDefault="00E875D9" w:rsidP="009E121D">
      <w:pPr>
        <w:pStyle w:val="SubsectionHead"/>
      </w:pPr>
      <w:r w:rsidRPr="009E121D">
        <w:t>Self</w:t>
      </w:r>
      <w:r w:rsidR="009E121D">
        <w:noBreakHyphen/>
      </w:r>
      <w:r w:rsidRPr="009E121D">
        <w:t>incrimination</w:t>
      </w:r>
    </w:p>
    <w:p w:rsidR="00E875D9" w:rsidRPr="009E121D" w:rsidRDefault="00E875D9" w:rsidP="009E121D">
      <w:pPr>
        <w:pStyle w:val="subsection"/>
      </w:pPr>
      <w:r w:rsidRPr="009E121D">
        <w:tab/>
        <w:t>(6)</w:t>
      </w:r>
      <w:r w:rsidRPr="009E121D">
        <w:tab/>
        <w:t xml:space="preserve">A person is not required to notify information under </w:t>
      </w:r>
      <w:r w:rsidR="009E121D" w:rsidRPr="009E121D">
        <w:t>subsection (</w:t>
      </w:r>
      <w:r w:rsidRPr="009E121D">
        <w:t>1) if the information might tend to incriminate the person or expose the person to a penalty</w:t>
      </w:r>
      <w:r w:rsidR="004C19DC" w:rsidRPr="009E121D">
        <w:t>.</w:t>
      </w:r>
    </w:p>
    <w:p w:rsidR="00CD2C47" w:rsidRPr="009E121D" w:rsidRDefault="004C19DC" w:rsidP="009E121D">
      <w:pPr>
        <w:pStyle w:val="ActHead5"/>
      </w:pPr>
      <w:bookmarkStart w:id="21" w:name="_Toc523828752"/>
      <w:r w:rsidRPr="009E121D">
        <w:rPr>
          <w:rStyle w:val="CharSectno"/>
        </w:rPr>
        <w:t>74K</w:t>
      </w:r>
      <w:r w:rsidR="00CD2C47" w:rsidRPr="009E121D">
        <w:t xml:space="preserve">  </w:t>
      </w:r>
      <w:r w:rsidR="00AD1E84" w:rsidRPr="009E121D">
        <w:t xml:space="preserve">Notification </w:t>
      </w:r>
      <w:r w:rsidR="00545A4B" w:rsidRPr="009E121D">
        <w:t xml:space="preserve">by a person who is a foreign stakeholder in an Australian media company—requirement </w:t>
      </w:r>
      <w:r w:rsidR="00AD1E84" w:rsidRPr="009E121D">
        <w:t>by t</w:t>
      </w:r>
      <w:r w:rsidR="00CD2C47" w:rsidRPr="009E121D">
        <w:t>he ACMA</w:t>
      </w:r>
      <w:bookmarkEnd w:id="21"/>
    </w:p>
    <w:p w:rsidR="00AD1E84" w:rsidRPr="009E121D" w:rsidRDefault="00AD1E84" w:rsidP="009E121D">
      <w:pPr>
        <w:pStyle w:val="subsection"/>
      </w:pPr>
      <w:r w:rsidRPr="009E121D">
        <w:tab/>
        <w:t>(1)</w:t>
      </w:r>
      <w:r w:rsidRPr="009E121D">
        <w:tab/>
      </w:r>
      <w:r w:rsidR="00CD2C47" w:rsidRPr="009E121D">
        <w:t>The ACMA ma</w:t>
      </w:r>
      <w:r w:rsidR="00545A4B" w:rsidRPr="009E121D">
        <w:t>y, by written notice given to a foreign stakeholder in an Australian media company</w:t>
      </w:r>
      <w:r w:rsidR="00CD2C47" w:rsidRPr="009E121D">
        <w:t xml:space="preserve">, require the </w:t>
      </w:r>
      <w:r w:rsidR="00E875D9" w:rsidRPr="009E121D">
        <w:t xml:space="preserve">foreign </w:t>
      </w:r>
      <w:r w:rsidR="00545A4B" w:rsidRPr="009E121D">
        <w:t>stakeholder</w:t>
      </w:r>
      <w:r w:rsidR="00CD2C47" w:rsidRPr="009E121D">
        <w:t xml:space="preserve"> to</w:t>
      </w:r>
      <w:r w:rsidRPr="009E121D">
        <w:t>:</w:t>
      </w:r>
    </w:p>
    <w:p w:rsidR="00CD2C47" w:rsidRPr="009E121D" w:rsidRDefault="00AD1E84" w:rsidP="009E121D">
      <w:pPr>
        <w:pStyle w:val="paragraph"/>
      </w:pPr>
      <w:r w:rsidRPr="009E121D">
        <w:tab/>
        <w:t>(a)</w:t>
      </w:r>
      <w:r w:rsidRPr="009E121D">
        <w:tab/>
      </w:r>
      <w:r w:rsidR="00CD2C47" w:rsidRPr="009E121D">
        <w:t>notify the ACMA</w:t>
      </w:r>
      <w:r w:rsidRPr="009E121D">
        <w:t xml:space="preserve"> of</w:t>
      </w:r>
      <w:r w:rsidR="00CD2C47" w:rsidRPr="009E121D">
        <w:t>:</w:t>
      </w:r>
    </w:p>
    <w:p w:rsidR="00CD2C47" w:rsidRPr="009E121D" w:rsidRDefault="00CD2C47" w:rsidP="009E121D">
      <w:pPr>
        <w:pStyle w:val="paragraphsub"/>
      </w:pPr>
      <w:r w:rsidRPr="009E121D">
        <w:tab/>
        <w:t>(</w:t>
      </w:r>
      <w:r w:rsidR="00AD1E84" w:rsidRPr="009E121D">
        <w:t>i</w:t>
      </w:r>
      <w:r w:rsidRPr="009E121D">
        <w:t>)</w:t>
      </w:r>
      <w:r w:rsidRPr="009E121D">
        <w:tab/>
        <w:t xml:space="preserve">the foreign </w:t>
      </w:r>
      <w:r w:rsidR="00545A4B" w:rsidRPr="009E121D">
        <w:t>stakeholder</w:t>
      </w:r>
      <w:r w:rsidRPr="009E121D">
        <w:t xml:space="preserve">’s company interests in </w:t>
      </w:r>
      <w:r w:rsidR="00545A4B" w:rsidRPr="009E121D">
        <w:t>the</w:t>
      </w:r>
      <w:r w:rsidRPr="009E121D">
        <w:t xml:space="preserve"> company;</w:t>
      </w:r>
      <w:r w:rsidR="00775E12" w:rsidRPr="009E121D">
        <w:t xml:space="preserve"> and</w:t>
      </w:r>
    </w:p>
    <w:p w:rsidR="00CD2C47" w:rsidRPr="009E121D" w:rsidRDefault="00CD2C47" w:rsidP="009E121D">
      <w:pPr>
        <w:pStyle w:val="paragraphsub"/>
      </w:pPr>
      <w:r w:rsidRPr="009E121D">
        <w:tab/>
        <w:t>(</w:t>
      </w:r>
      <w:r w:rsidR="00AD1E84" w:rsidRPr="009E121D">
        <w:t>ii</w:t>
      </w:r>
      <w:r w:rsidRPr="009E121D">
        <w:t>)</w:t>
      </w:r>
      <w:r w:rsidRPr="009E121D">
        <w:tab/>
        <w:t>the method used to determine those company interests;</w:t>
      </w:r>
      <w:r w:rsidR="00775E12" w:rsidRPr="009E121D">
        <w:t xml:space="preserve"> and</w:t>
      </w:r>
    </w:p>
    <w:p w:rsidR="00CD2C47" w:rsidRPr="009E121D" w:rsidRDefault="00CD2C47" w:rsidP="009E121D">
      <w:pPr>
        <w:pStyle w:val="paragraphsub"/>
      </w:pPr>
      <w:r w:rsidRPr="009E121D">
        <w:tab/>
        <w:t>(</w:t>
      </w:r>
      <w:r w:rsidR="00AD1E84" w:rsidRPr="009E121D">
        <w:t>iii</w:t>
      </w:r>
      <w:r w:rsidRPr="009E121D">
        <w:t>)</w:t>
      </w:r>
      <w:r w:rsidRPr="009E121D">
        <w:tab/>
        <w:t xml:space="preserve">such other information (if any) relating to the foreign </w:t>
      </w:r>
      <w:r w:rsidR="00545A4B" w:rsidRPr="009E121D">
        <w:t>stakeholder</w:t>
      </w:r>
      <w:r w:rsidRPr="009E121D">
        <w:t xml:space="preserve"> as is</w:t>
      </w:r>
      <w:r w:rsidR="00AD1E84" w:rsidRPr="009E121D">
        <w:t xml:space="preserve"> specified under </w:t>
      </w:r>
      <w:r w:rsidR="009E121D" w:rsidRPr="009E121D">
        <w:t>subsection (</w:t>
      </w:r>
      <w:r w:rsidR="00AD1E84" w:rsidRPr="009E121D">
        <w:t>2); and</w:t>
      </w:r>
    </w:p>
    <w:p w:rsidR="00AD1E84" w:rsidRPr="009E121D" w:rsidRDefault="00AD1E84" w:rsidP="009E121D">
      <w:pPr>
        <w:pStyle w:val="paragraph"/>
      </w:pPr>
      <w:r w:rsidRPr="009E121D">
        <w:tab/>
        <w:t>(b)</w:t>
      </w:r>
      <w:r w:rsidRPr="009E121D">
        <w:tab/>
        <w:t>do so within the period</w:t>
      </w:r>
      <w:r w:rsidR="003A64E5" w:rsidRPr="009E121D">
        <w:t xml:space="preserve"> </w:t>
      </w:r>
      <w:r w:rsidRPr="009E121D">
        <w:t>specified in the notice</w:t>
      </w:r>
      <w:r w:rsidR="004C19DC" w:rsidRPr="009E121D">
        <w:t>.</w:t>
      </w:r>
    </w:p>
    <w:p w:rsidR="00AD1E84" w:rsidRPr="009E121D" w:rsidRDefault="00AD1E84" w:rsidP="009E121D">
      <w:pPr>
        <w:pStyle w:val="subsection"/>
      </w:pPr>
      <w:r w:rsidRPr="009E121D">
        <w:tab/>
        <w:t>(2)</w:t>
      </w:r>
      <w:r w:rsidRPr="009E121D">
        <w:tab/>
      </w:r>
      <w:r w:rsidR="00CD2C47" w:rsidRPr="009E121D">
        <w:t xml:space="preserve">The ACMA may, by legislative instrument, specify information for the purposes of </w:t>
      </w:r>
      <w:r w:rsidR="009E121D" w:rsidRPr="009E121D">
        <w:t>subparagraph (</w:t>
      </w:r>
      <w:r w:rsidR="00CD2C47" w:rsidRPr="009E121D">
        <w:t>1)(</w:t>
      </w:r>
      <w:r w:rsidRPr="009E121D">
        <w:t>a</w:t>
      </w:r>
      <w:r w:rsidR="00CD2C47" w:rsidRPr="009E121D">
        <w:t>)</w:t>
      </w:r>
      <w:r w:rsidRPr="009E121D">
        <w:t>(iii)</w:t>
      </w:r>
      <w:r w:rsidR="004C19DC" w:rsidRPr="009E121D">
        <w:t>.</w:t>
      </w:r>
    </w:p>
    <w:p w:rsidR="00AD1E84" w:rsidRPr="009E121D" w:rsidRDefault="00AD1E84" w:rsidP="009E121D">
      <w:pPr>
        <w:pStyle w:val="subsection"/>
      </w:pPr>
      <w:r w:rsidRPr="009E121D">
        <w:tab/>
        <w:t>(3)</w:t>
      </w:r>
      <w:r w:rsidRPr="009E121D">
        <w:tab/>
        <w:t xml:space="preserve">A period specified under </w:t>
      </w:r>
      <w:r w:rsidR="009E121D" w:rsidRPr="009E121D">
        <w:t>paragraph (</w:t>
      </w:r>
      <w:r w:rsidRPr="009E121D">
        <w:t>1)</w:t>
      </w:r>
      <w:r w:rsidR="001B6FCC" w:rsidRPr="009E121D">
        <w:t>(b)</w:t>
      </w:r>
      <w:r w:rsidRPr="009E121D">
        <w:t xml:space="preserve"> must not be shorter than 14 days after the notice is given</w:t>
      </w:r>
      <w:r w:rsidR="004C19DC" w:rsidRPr="009E121D">
        <w:t>.</w:t>
      </w:r>
    </w:p>
    <w:p w:rsidR="00E875D9" w:rsidRPr="009E121D" w:rsidRDefault="00E875D9" w:rsidP="009E121D">
      <w:pPr>
        <w:pStyle w:val="SubsectionHead"/>
      </w:pPr>
      <w:r w:rsidRPr="009E121D">
        <w:t>Civil penalty provision</w:t>
      </w:r>
    </w:p>
    <w:p w:rsidR="00E875D9" w:rsidRPr="009E121D" w:rsidRDefault="00AD1E84" w:rsidP="009E121D">
      <w:pPr>
        <w:pStyle w:val="subsection"/>
      </w:pPr>
      <w:r w:rsidRPr="009E121D">
        <w:tab/>
        <w:t>(4)</w:t>
      </w:r>
      <w:r w:rsidRPr="009E121D">
        <w:tab/>
      </w:r>
      <w:r w:rsidR="009E121D" w:rsidRPr="009E121D">
        <w:t>Subsection (</w:t>
      </w:r>
      <w:r w:rsidR="00E875D9" w:rsidRPr="009E121D">
        <w:t>1) is a civil penalty provision</w:t>
      </w:r>
      <w:r w:rsidR="004C19DC" w:rsidRPr="009E121D">
        <w:t>.</w:t>
      </w:r>
    </w:p>
    <w:p w:rsidR="00E875D9" w:rsidRPr="009E121D" w:rsidRDefault="00AD1E84" w:rsidP="009E121D">
      <w:pPr>
        <w:pStyle w:val="subsection"/>
      </w:pPr>
      <w:r w:rsidRPr="009E121D">
        <w:tab/>
        <w:t>(5)</w:t>
      </w:r>
      <w:r w:rsidRPr="009E121D">
        <w:tab/>
      </w:r>
      <w:r w:rsidR="00E875D9" w:rsidRPr="009E121D">
        <w:t xml:space="preserve">A person who contravenes </w:t>
      </w:r>
      <w:r w:rsidR="009E121D" w:rsidRPr="009E121D">
        <w:t>subsection (</w:t>
      </w:r>
      <w:r w:rsidR="00E875D9" w:rsidRPr="009E121D">
        <w:t>1) commits a separate contravention of that subsection in respect of each day (including a day of the making of a relevant civil penalty order or any subsequent day) during which the contravention continues</w:t>
      </w:r>
      <w:r w:rsidR="004C19DC" w:rsidRPr="009E121D">
        <w:t>.</w:t>
      </w:r>
    </w:p>
    <w:p w:rsidR="00E875D9" w:rsidRPr="009E121D" w:rsidRDefault="00E875D9" w:rsidP="009E121D">
      <w:pPr>
        <w:pStyle w:val="SubsectionHead"/>
      </w:pPr>
      <w:r w:rsidRPr="009E121D">
        <w:t>Designated infringement notice provision</w:t>
      </w:r>
    </w:p>
    <w:p w:rsidR="00E875D9" w:rsidRPr="009E121D" w:rsidRDefault="00AD1E84" w:rsidP="009E121D">
      <w:pPr>
        <w:pStyle w:val="subsection"/>
      </w:pPr>
      <w:r w:rsidRPr="009E121D">
        <w:tab/>
        <w:t>(6)</w:t>
      </w:r>
      <w:r w:rsidRPr="009E121D">
        <w:tab/>
      </w:r>
      <w:r w:rsidR="009E121D" w:rsidRPr="009E121D">
        <w:t>Subsection (</w:t>
      </w:r>
      <w:r w:rsidR="00E875D9" w:rsidRPr="009E121D">
        <w:t>1) is a designated infringement notice provision</w:t>
      </w:r>
      <w:r w:rsidR="004C19DC" w:rsidRPr="009E121D">
        <w:t>.</w:t>
      </w:r>
    </w:p>
    <w:p w:rsidR="00E875D9" w:rsidRPr="009E121D" w:rsidRDefault="00E875D9" w:rsidP="009E121D">
      <w:pPr>
        <w:pStyle w:val="SubsectionHead"/>
      </w:pPr>
      <w:r w:rsidRPr="009E121D">
        <w:t>Self</w:t>
      </w:r>
      <w:r w:rsidR="009E121D">
        <w:noBreakHyphen/>
      </w:r>
      <w:r w:rsidRPr="009E121D">
        <w:t>incrimination</w:t>
      </w:r>
    </w:p>
    <w:p w:rsidR="00E875D9" w:rsidRPr="009E121D" w:rsidRDefault="00AD1E84" w:rsidP="009E121D">
      <w:pPr>
        <w:pStyle w:val="subsection"/>
      </w:pPr>
      <w:r w:rsidRPr="009E121D">
        <w:tab/>
        <w:t>(7)</w:t>
      </w:r>
      <w:r w:rsidRPr="009E121D">
        <w:tab/>
      </w:r>
      <w:r w:rsidR="00E875D9" w:rsidRPr="009E121D">
        <w:t xml:space="preserve">A person is not required to notify information under </w:t>
      </w:r>
      <w:r w:rsidR="009E121D" w:rsidRPr="009E121D">
        <w:t>subsection (</w:t>
      </w:r>
      <w:r w:rsidR="00E875D9" w:rsidRPr="009E121D">
        <w:t>1) if the information might tend to incriminate the person or expose the person to a penalty</w:t>
      </w:r>
      <w:r w:rsidR="004C19DC" w:rsidRPr="009E121D">
        <w:t>.</w:t>
      </w:r>
    </w:p>
    <w:p w:rsidR="00BD6B63" w:rsidRPr="009E121D" w:rsidRDefault="004C19DC" w:rsidP="009E121D">
      <w:pPr>
        <w:pStyle w:val="ActHead5"/>
      </w:pPr>
      <w:bookmarkStart w:id="22" w:name="_Toc523828753"/>
      <w:r w:rsidRPr="009E121D">
        <w:rPr>
          <w:rStyle w:val="CharSectno"/>
        </w:rPr>
        <w:t>74L</w:t>
      </w:r>
      <w:r w:rsidR="00BD6B63" w:rsidRPr="009E121D">
        <w:t xml:space="preserve">  Requirement for executors</w:t>
      </w:r>
      <w:r w:rsidR="008A3488" w:rsidRPr="009E121D">
        <w:t>,</w:t>
      </w:r>
      <w:r w:rsidR="00BD6B63" w:rsidRPr="009E121D">
        <w:t xml:space="preserve"> administrators</w:t>
      </w:r>
      <w:r w:rsidR="008A3488" w:rsidRPr="009E121D">
        <w:t xml:space="preserve"> and liquidators </w:t>
      </w:r>
      <w:r w:rsidR="00BD6B63" w:rsidRPr="009E121D">
        <w:t>to give notification</w:t>
      </w:r>
      <w:bookmarkEnd w:id="22"/>
    </w:p>
    <w:p w:rsidR="00826BDD" w:rsidRPr="009E121D" w:rsidRDefault="00BD6B63" w:rsidP="009E121D">
      <w:pPr>
        <w:pStyle w:val="subsection"/>
      </w:pPr>
      <w:r w:rsidRPr="009E121D">
        <w:tab/>
      </w:r>
      <w:r w:rsidR="008A3488" w:rsidRPr="009E121D">
        <w:t>(1)</w:t>
      </w:r>
      <w:r w:rsidRPr="009E121D">
        <w:tab/>
        <w:t>If a person who is required by subsection</w:t>
      </w:r>
      <w:r w:rsidR="009E121D" w:rsidRPr="009E121D">
        <w:t> </w:t>
      </w:r>
      <w:r w:rsidR="004C19DC" w:rsidRPr="009E121D">
        <w:t>74F</w:t>
      </w:r>
      <w:r w:rsidR="00623013" w:rsidRPr="009E121D">
        <w:t xml:space="preserve">(1), </w:t>
      </w:r>
      <w:r w:rsidR="004C19DC" w:rsidRPr="009E121D">
        <w:t>74G</w:t>
      </w:r>
      <w:r w:rsidR="00623013" w:rsidRPr="009E121D">
        <w:t xml:space="preserve">(1), </w:t>
      </w:r>
      <w:r w:rsidR="004C19DC" w:rsidRPr="009E121D">
        <w:t>74H</w:t>
      </w:r>
      <w:r w:rsidR="00623013" w:rsidRPr="009E121D">
        <w:t>(1),</w:t>
      </w:r>
      <w:r w:rsidRPr="009E121D">
        <w:t xml:space="preserve"> </w:t>
      </w:r>
      <w:r w:rsidR="004C19DC" w:rsidRPr="009E121D">
        <w:t>74J</w:t>
      </w:r>
      <w:r w:rsidRPr="009E121D">
        <w:t>(1)</w:t>
      </w:r>
      <w:r w:rsidR="00623013" w:rsidRPr="009E121D">
        <w:t xml:space="preserve"> or </w:t>
      </w:r>
      <w:r w:rsidR="004C19DC" w:rsidRPr="009E121D">
        <w:t>74K</w:t>
      </w:r>
      <w:r w:rsidR="00623013" w:rsidRPr="009E121D">
        <w:t>(1)</w:t>
      </w:r>
      <w:r w:rsidRPr="009E121D">
        <w:t xml:space="preserve"> to notify information dies before notifying the information, the executor or administrator of the person’s estate must notify the information in accordance with the subsection concerned</w:t>
      </w:r>
      <w:r w:rsidR="004C19DC" w:rsidRPr="009E121D">
        <w:t>.</w:t>
      </w:r>
    </w:p>
    <w:p w:rsidR="008A3488" w:rsidRPr="009E121D" w:rsidRDefault="008A3488" w:rsidP="009E121D">
      <w:pPr>
        <w:pStyle w:val="subsection"/>
      </w:pPr>
      <w:r w:rsidRPr="009E121D">
        <w:tab/>
        <w:t>(2)</w:t>
      </w:r>
      <w:r w:rsidRPr="009E121D">
        <w:tab/>
        <w:t>If a person who is required by subsection</w:t>
      </w:r>
      <w:r w:rsidR="009E121D" w:rsidRPr="009E121D">
        <w:t> </w:t>
      </w:r>
      <w:r w:rsidRPr="009E121D">
        <w:t xml:space="preserve">74F(1), 74G(1), 74H(1), 74J(1) or 74K(1) </w:t>
      </w:r>
      <w:r w:rsidR="001B6FCC" w:rsidRPr="009E121D">
        <w:t xml:space="preserve">to notify information </w:t>
      </w:r>
      <w:r w:rsidRPr="009E121D">
        <w:t>is a corporation and is wound up before notifying the information, the liquidator of the corporation must notify the information in accordance with the subsection concerned.</w:t>
      </w:r>
    </w:p>
    <w:p w:rsidR="00187AD0" w:rsidRPr="009E121D" w:rsidRDefault="004C19DC" w:rsidP="009E121D">
      <w:pPr>
        <w:pStyle w:val="ActHead5"/>
      </w:pPr>
      <w:bookmarkStart w:id="23" w:name="_Toc523828754"/>
      <w:r w:rsidRPr="009E121D">
        <w:rPr>
          <w:rStyle w:val="CharSectno"/>
        </w:rPr>
        <w:t>74M</w:t>
      </w:r>
      <w:r w:rsidR="00187AD0" w:rsidRPr="009E121D">
        <w:t xml:space="preserve">  </w:t>
      </w:r>
      <w:r w:rsidR="009058D0" w:rsidRPr="009E121D">
        <w:t>Person may give the ACMA relevant information</w:t>
      </w:r>
      <w:bookmarkEnd w:id="23"/>
    </w:p>
    <w:p w:rsidR="00154446" w:rsidRPr="009E121D" w:rsidRDefault="005D160E" w:rsidP="009E121D">
      <w:pPr>
        <w:pStyle w:val="subsection"/>
      </w:pPr>
      <w:r w:rsidRPr="009E121D">
        <w:tab/>
        <w:t>(1)</w:t>
      </w:r>
      <w:r w:rsidRPr="009E121D">
        <w:tab/>
        <w:t>A person may give the ACMA</w:t>
      </w:r>
      <w:r w:rsidR="00154446" w:rsidRPr="009E121D">
        <w:t xml:space="preserve"> information that is relevant to the performance of the ACMA’s functions under this Division</w:t>
      </w:r>
      <w:r w:rsidR="004C19DC" w:rsidRPr="009E121D">
        <w:t>.</w:t>
      </w:r>
    </w:p>
    <w:p w:rsidR="00154446" w:rsidRPr="009E121D" w:rsidRDefault="00154446" w:rsidP="009E121D">
      <w:pPr>
        <w:pStyle w:val="subsection"/>
      </w:pPr>
      <w:r w:rsidRPr="009E121D">
        <w:tab/>
        <w:t>(2)</w:t>
      </w:r>
      <w:r w:rsidRPr="009E121D">
        <w:tab/>
        <w:t>The information may consist of</w:t>
      </w:r>
      <w:r w:rsidR="006B0B42" w:rsidRPr="009E121D">
        <w:t>,</w:t>
      </w:r>
      <w:r w:rsidRPr="009E121D">
        <w:t xml:space="preserve"> or include</w:t>
      </w:r>
      <w:r w:rsidR="006B0B42" w:rsidRPr="009E121D">
        <w:t>,</w:t>
      </w:r>
      <w:r w:rsidRPr="009E121D">
        <w:t xml:space="preserve"> personal information (within the meaning of the </w:t>
      </w:r>
      <w:r w:rsidRPr="009E121D">
        <w:rPr>
          <w:i/>
        </w:rPr>
        <w:t>Privacy Act 1988</w:t>
      </w:r>
      <w:r w:rsidRPr="009E121D">
        <w:t>)</w:t>
      </w:r>
      <w:r w:rsidR="004C19DC" w:rsidRPr="009E121D">
        <w:t>.</w:t>
      </w:r>
    </w:p>
    <w:p w:rsidR="00E6671B" w:rsidRPr="009E121D" w:rsidRDefault="00E6671B" w:rsidP="009E121D">
      <w:pPr>
        <w:pStyle w:val="ActHead4"/>
      </w:pPr>
      <w:bookmarkStart w:id="24" w:name="_Toc523828755"/>
      <w:r w:rsidRPr="009E121D">
        <w:rPr>
          <w:rStyle w:val="CharSubdNo"/>
        </w:rPr>
        <w:t>Subdivision D</w:t>
      </w:r>
      <w:r w:rsidRPr="009E121D">
        <w:t>—</w:t>
      </w:r>
      <w:r w:rsidRPr="009E121D">
        <w:rPr>
          <w:rStyle w:val="CharSubdText"/>
        </w:rPr>
        <w:t>Miscellaneous</w:t>
      </w:r>
      <w:bookmarkEnd w:id="24"/>
    </w:p>
    <w:p w:rsidR="00D16ABA" w:rsidRPr="009E121D" w:rsidRDefault="004C19DC" w:rsidP="009E121D">
      <w:pPr>
        <w:pStyle w:val="ActHead5"/>
      </w:pPr>
      <w:bookmarkStart w:id="25" w:name="_Toc523828756"/>
      <w:r w:rsidRPr="009E121D">
        <w:rPr>
          <w:rStyle w:val="CharSectno"/>
        </w:rPr>
        <w:t>74N</w:t>
      </w:r>
      <w:r w:rsidR="00D16ABA" w:rsidRPr="009E121D">
        <w:t xml:space="preserve">  Minister may direct the ACMA about the </w:t>
      </w:r>
      <w:r w:rsidR="00803AF8" w:rsidRPr="009E121D">
        <w:t xml:space="preserve">performance of its functions or the </w:t>
      </w:r>
      <w:r w:rsidR="00D16ABA" w:rsidRPr="009E121D">
        <w:t>exercise of its powers</w:t>
      </w:r>
      <w:bookmarkEnd w:id="25"/>
    </w:p>
    <w:p w:rsidR="00D16ABA" w:rsidRPr="009E121D" w:rsidRDefault="00D16ABA" w:rsidP="009E121D">
      <w:pPr>
        <w:pStyle w:val="subsection"/>
      </w:pPr>
      <w:r w:rsidRPr="009E121D">
        <w:tab/>
        <w:t>(1)</w:t>
      </w:r>
      <w:r w:rsidRPr="009E121D">
        <w:tab/>
        <w:t xml:space="preserve">The Minister may, by legislative instrument, give the ACMA a direction about </w:t>
      </w:r>
      <w:r w:rsidR="00803AF8" w:rsidRPr="009E121D">
        <w:t xml:space="preserve">the performance of the functions, or </w:t>
      </w:r>
      <w:r w:rsidRPr="009E121D">
        <w:t xml:space="preserve">the exercise of the </w:t>
      </w:r>
      <w:r w:rsidR="00B32AD6" w:rsidRPr="009E121D">
        <w:t>powers</w:t>
      </w:r>
      <w:r w:rsidR="00803AF8" w:rsidRPr="009E121D">
        <w:t>,</w:t>
      </w:r>
      <w:r w:rsidR="00B32AD6" w:rsidRPr="009E121D">
        <w:t xml:space="preserve"> conferred on the ACMA by</w:t>
      </w:r>
      <w:r w:rsidRPr="009E121D">
        <w:t xml:space="preserve"> this Division</w:t>
      </w:r>
      <w:r w:rsidR="005F446D" w:rsidRPr="009E121D">
        <w:t xml:space="preserve"> (other than section</w:t>
      </w:r>
      <w:r w:rsidR="009E121D" w:rsidRPr="009E121D">
        <w:t> </w:t>
      </w:r>
      <w:r w:rsidR="005F446D" w:rsidRPr="009E121D">
        <w:t>74U)</w:t>
      </w:r>
      <w:r w:rsidR="004C19DC" w:rsidRPr="009E121D">
        <w:t>.</w:t>
      </w:r>
    </w:p>
    <w:p w:rsidR="005F446D" w:rsidRPr="009E121D" w:rsidRDefault="005F446D" w:rsidP="009E121D">
      <w:pPr>
        <w:pStyle w:val="notetext"/>
      </w:pPr>
      <w:r w:rsidRPr="009E121D">
        <w:t>Note:</w:t>
      </w:r>
      <w:r w:rsidRPr="009E121D">
        <w:tab/>
        <w:t>Section</w:t>
      </w:r>
      <w:r w:rsidR="009E121D" w:rsidRPr="009E121D">
        <w:t> </w:t>
      </w:r>
      <w:r w:rsidRPr="009E121D">
        <w:t>74U requires the ACMA to conduct a review of this Division.</w:t>
      </w:r>
    </w:p>
    <w:p w:rsidR="00D16ABA" w:rsidRPr="009E121D" w:rsidRDefault="00D16ABA" w:rsidP="009E121D">
      <w:pPr>
        <w:pStyle w:val="subsection"/>
      </w:pPr>
      <w:r w:rsidRPr="009E121D">
        <w:tab/>
        <w:t>(2)</w:t>
      </w:r>
      <w:r w:rsidRPr="009E121D">
        <w:tab/>
        <w:t xml:space="preserve">The ACMA must comply with a direction under </w:t>
      </w:r>
      <w:r w:rsidR="009E121D" w:rsidRPr="009E121D">
        <w:t>subsection (</w:t>
      </w:r>
      <w:r w:rsidRPr="009E121D">
        <w:t>1)</w:t>
      </w:r>
      <w:r w:rsidR="004C19DC" w:rsidRPr="009E121D">
        <w:t>.</w:t>
      </w:r>
    </w:p>
    <w:p w:rsidR="00D16ABA" w:rsidRPr="009E121D" w:rsidRDefault="004C19DC" w:rsidP="009E121D">
      <w:pPr>
        <w:pStyle w:val="ActHead5"/>
      </w:pPr>
      <w:bookmarkStart w:id="26" w:name="_Toc523828757"/>
      <w:r w:rsidRPr="009E121D">
        <w:rPr>
          <w:rStyle w:val="CharSectno"/>
        </w:rPr>
        <w:t>74</w:t>
      </w:r>
      <w:r w:rsidR="001B6FCC" w:rsidRPr="009E121D">
        <w:rPr>
          <w:rStyle w:val="CharSectno"/>
        </w:rPr>
        <w:t>P</w:t>
      </w:r>
      <w:r w:rsidR="00D16ABA" w:rsidRPr="009E121D">
        <w:t xml:space="preserve">  Service of summons, process or notice on corporations incorporated outside Australia</w:t>
      </w:r>
      <w:bookmarkEnd w:id="26"/>
    </w:p>
    <w:p w:rsidR="00D16ABA" w:rsidRPr="009E121D" w:rsidRDefault="00D16ABA" w:rsidP="009E121D">
      <w:pPr>
        <w:pStyle w:val="SubsectionHead"/>
      </w:pPr>
      <w:r w:rsidRPr="009E121D">
        <w:t>Scope</w:t>
      </w:r>
    </w:p>
    <w:p w:rsidR="00D16ABA" w:rsidRPr="009E121D" w:rsidRDefault="00D16ABA" w:rsidP="009E121D">
      <w:pPr>
        <w:pStyle w:val="subsection"/>
      </w:pPr>
      <w:r w:rsidRPr="009E121D">
        <w:tab/>
        <w:t>(1)</w:t>
      </w:r>
      <w:r w:rsidRPr="009E121D">
        <w:tab/>
        <w:t>This section applies to:</w:t>
      </w:r>
    </w:p>
    <w:p w:rsidR="00D16ABA" w:rsidRPr="009E121D" w:rsidRDefault="00581EA6" w:rsidP="009E121D">
      <w:pPr>
        <w:pStyle w:val="paragraph"/>
      </w:pPr>
      <w:r w:rsidRPr="009E121D">
        <w:tab/>
        <w:t>(a)</w:t>
      </w:r>
      <w:r w:rsidRPr="009E121D">
        <w:tab/>
      </w:r>
      <w:r w:rsidR="00D16ABA" w:rsidRPr="009E121D">
        <w:t>a summons or process in any proceedings under, or connected with, this Division; or</w:t>
      </w:r>
    </w:p>
    <w:p w:rsidR="00D16ABA" w:rsidRPr="009E121D" w:rsidRDefault="00581EA6" w:rsidP="009E121D">
      <w:pPr>
        <w:pStyle w:val="paragraph"/>
      </w:pPr>
      <w:r w:rsidRPr="009E121D">
        <w:tab/>
        <w:t>(b)</w:t>
      </w:r>
      <w:r w:rsidRPr="009E121D">
        <w:tab/>
      </w:r>
      <w:r w:rsidR="00D16ABA" w:rsidRPr="009E121D">
        <w:t>a notice under any other provision of this Act, so far as that provision relates to this Division;</w:t>
      </w:r>
    </w:p>
    <w:p w:rsidR="00D16ABA" w:rsidRPr="009E121D" w:rsidRDefault="00D16ABA" w:rsidP="009E121D">
      <w:pPr>
        <w:pStyle w:val="subsection2"/>
      </w:pPr>
      <w:r w:rsidRPr="009E121D">
        <w:t>where:</w:t>
      </w:r>
    </w:p>
    <w:p w:rsidR="00D16ABA" w:rsidRPr="009E121D" w:rsidRDefault="00581EA6" w:rsidP="009E121D">
      <w:pPr>
        <w:pStyle w:val="paragraph"/>
      </w:pPr>
      <w:r w:rsidRPr="009E121D">
        <w:tab/>
        <w:t>(c)</w:t>
      </w:r>
      <w:r w:rsidRPr="009E121D">
        <w:tab/>
      </w:r>
      <w:r w:rsidR="00D16ABA" w:rsidRPr="009E121D">
        <w:t>the summons, process or notice, as the case may be, is required to be served on, or given to, a body corporate incorporated outside Australia; and</w:t>
      </w:r>
    </w:p>
    <w:p w:rsidR="00D16ABA" w:rsidRPr="009E121D" w:rsidRDefault="00581EA6" w:rsidP="009E121D">
      <w:pPr>
        <w:pStyle w:val="paragraph"/>
      </w:pPr>
      <w:r w:rsidRPr="009E121D">
        <w:tab/>
        <w:t>(d)</w:t>
      </w:r>
      <w:r w:rsidRPr="009E121D">
        <w:tab/>
      </w:r>
      <w:r w:rsidR="00D16ABA" w:rsidRPr="009E121D">
        <w:t>the body corporate does not have a registered office or a principal office in Australia; and</w:t>
      </w:r>
    </w:p>
    <w:p w:rsidR="00D16ABA" w:rsidRPr="009E121D" w:rsidRDefault="00581EA6" w:rsidP="009E121D">
      <w:pPr>
        <w:pStyle w:val="paragraph"/>
      </w:pPr>
      <w:r w:rsidRPr="009E121D">
        <w:tab/>
        <w:t>(e)</w:t>
      </w:r>
      <w:r w:rsidRPr="009E121D">
        <w:tab/>
      </w:r>
      <w:r w:rsidR="00D16ABA" w:rsidRPr="009E121D">
        <w:t>the body corporate has an agent in Australia</w:t>
      </w:r>
      <w:r w:rsidR="004C19DC" w:rsidRPr="009E121D">
        <w:t>.</w:t>
      </w:r>
    </w:p>
    <w:p w:rsidR="00D16ABA" w:rsidRPr="009E121D" w:rsidRDefault="00D16ABA" w:rsidP="009E121D">
      <w:pPr>
        <w:pStyle w:val="SubsectionHead"/>
      </w:pPr>
      <w:r w:rsidRPr="009E121D">
        <w:t>Service</w:t>
      </w:r>
    </w:p>
    <w:p w:rsidR="00D16ABA" w:rsidRPr="009E121D" w:rsidRDefault="00D16ABA" w:rsidP="009E121D">
      <w:pPr>
        <w:pStyle w:val="subsection"/>
      </w:pPr>
      <w:r w:rsidRPr="009E121D">
        <w:tab/>
        <w:t>(2)</w:t>
      </w:r>
      <w:r w:rsidRPr="009E121D">
        <w:tab/>
        <w:t>The summons, process or notice, as the case may be, is taken to have been served on, or given to, the body corporate if it is served on, or given to, the agent</w:t>
      </w:r>
      <w:r w:rsidR="004C19DC" w:rsidRPr="009E121D">
        <w:t>.</w:t>
      </w:r>
    </w:p>
    <w:p w:rsidR="00D16ABA" w:rsidRPr="009E121D" w:rsidRDefault="00D16ABA" w:rsidP="009E121D">
      <w:pPr>
        <w:pStyle w:val="subsection"/>
      </w:pPr>
      <w:r w:rsidRPr="009E121D">
        <w:tab/>
        <w:t>(3)</w:t>
      </w:r>
      <w:r w:rsidRPr="009E121D">
        <w:tab/>
      </w:r>
      <w:r w:rsidR="009E121D" w:rsidRPr="009E121D">
        <w:t>Subsection (</w:t>
      </w:r>
      <w:r w:rsidRPr="009E121D">
        <w:t>2) has effect in addition to section</w:t>
      </w:r>
      <w:r w:rsidR="009E121D" w:rsidRPr="009E121D">
        <w:t> </w:t>
      </w:r>
      <w:r w:rsidRPr="009E121D">
        <w:t xml:space="preserve">28A of the </w:t>
      </w:r>
      <w:r w:rsidRPr="009E121D">
        <w:rPr>
          <w:i/>
        </w:rPr>
        <w:t>Acts Interpretation Act 1901</w:t>
      </w:r>
      <w:r w:rsidR="004C19DC" w:rsidRPr="009E121D">
        <w:t>.</w:t>
      </w:r>
    </w:p>
    <w:p w:rsidR="00D16ABA" w:rsidRPr="009E121D" w:rsidRDefault="00D16ABA" w:rsidP="009E121D">
      <w:pPr>
        <w:pStyle w:val="notetext"/>
      </w:pPr>
      <w:r w:rsidRPr="009E121D">
        <w:t>Note:</w:t>
      </w:r>
      <w:r w:rsidRPr="009E121D">
        <w:tab/>
        <w:t>Section</w:t>
      </w:r>
      <w:r w:rsidR="009E121D" w:rsidRPr="009E121D">
        <w:t> </w:t>
      </w:r>
      <w:r w:rsidRPr="009E121D">
        <w:t xml:space="preserve">28A of the </w:t>
      </w:r>
      <w:r w:rsidRPr="009E121D">
        <w:rPr>
          <w:i/>
        </w:rPr>
        <w:t>Acts Interpretation Act 1901</w:t>
      </w:r>
      <w:r w:rsidRPr="009E121D">
        <w:t xml:space="preserve"> deals with the service of documents</w:t>
      </w:r>
      <w:r w:rsidR="004C19DC" w:rsidRPr="009E121D">
        <w:t>.</w:t>
      </w:r>
    </w:p>
    <w:p w:rsidR="00D16ABA" w:rsidRPr="009E121D" w:rsidRDefault="004C19DC" w:rsidP="009E121D">
      <w:pPr>
        <w:pStyle w:val="ActHead5"/>
      </w:pPr>
      <w:bookmarkStart w:id="27" w:name="_Toc523828758"/>
      <w:r w:rsidRPr="009E121D">
        <w:rPr>
          <w:rStyle w:val="CharSectno"/>
        </w:rPr>
        <w:t>74</w:t>
      </w:r>
      <w:r w:rsidR="001B6FCC" w:rsidRPr="009E121D">
        <w:rPr>
          <w:rStyle w:val="CharSectno"/>
        </w:rPr>
        <w:t>Q</w:t>
      </w:r>
      <w:r w:rsidR="00D16ABA" w:rsidRPr="009E121D">
        <w:t xml:space="preserve">  Extra</w:t>
      </w:r>
      <w:r w:rsidR="009E121D">
        <w:noBreakHyphen/>
      </w:r>
      <w:r w:rsidR="00D16ABA" w:rsidRPr="009E121D">
        <w:t>territorial application</w:t>
      </w:r>
      <w:bookmarkEnd w:id="27"/>
    </w:p>
    <w:p w:rsidR="00E6671B" w:rsidRPr="009E121D" w:rsidRDefault="00D16ABA" w:rsidP="009E121D">
      <w:pPr>
        <w:pStyle w:val="subsection"/>
      </w:pPr>
      <w:r w:rsidRPr="009E121D">
        <w:tab/>
      </w:r>
      <w:r w:rsidRPr="009E121D">
        <w:tab/>
        <w:t>This Division extends to acts, omissions, matters and things outside Australia</w:t>
      </w:r>
      <w:r w:rsidR="004C19DC" w:rsidRPr="009E121D">
        <w:t>.</w:t>
      </w:r>
    </w:p>
    <w:p w:rsidR="005E2893" w:rsidRPr="009E121D" w:rsidRDefault="001B6FCC" w:rsidP="009E121D">
      <w:pPr>
        <w:pStyle w:val="ActHead5"/>
      </w:pPr>
      <w:bookmarkStart w:id="28" w:name="_Toc523828759"/>
      <w:r w:rsidRPr="009E121D">
        <w:rPr>
          <w:rStyle w:val="CharSectno"/>
        </w:rPr>
        <w:t>74R</w:t>
      </w:r>
      <w:r w:rsidR="005E2893" w:rsidRPr="009E121D">
        <w:t xml:space="preserve">  Annual report</w:t>
      </w:r>
      <w:bookmarkEnd w:id="28"/>
    </w:p>
    <w:p w:rsidR="005E2893" w:rsidRPr="009E121D" w:rsidRDefault="005E2893" w:rsidP="009E121D">
      <w:pPr>
        <w:pStyle w:val="subsection"/>
      </w:pPr>
      <w:r w:rsidRPr="009E121D">
        <w:tab/>
        <w:t>(1)</w:t>
      </w:r>
      <w:r w:rsidRPr="009E121D">
        <w:tab/>
        <w:t>As soon as practicable after 30</w:t>
      </w:r>
      <w:r w:rsidR="009E121D" w:rsidRPr="009E121D">
        <w:t> </w:t>
      </w:r>
      <w:r w:rsidRPr="009E121D">
        <w:t>July next following a financial year, the ACMA must:</w:t>
      </w:r>
    </w:p>
    <w:p w:rsidR="005E2893" w:rsidRPr="009E121D" w:rsidRDefault="005E2893" w:rsidP="009E121D">
      <w:pPr>
        <w:pStyle w:val="paragraph"/>
      </w:pPr>
      <w:r w:rsidRPr="009E121D">
        <w:tab/>
        <w:t>(a)</w:t>
      </w:r>
      <w:r w:rsidRPr="009E121D">
        <w:tab/>
        <w:t>prepare a report about the company interests in Australian media companies that were held by foreign stakeholders at the end of the financial year; and</w:t>
      </w:r>
    </w:p>
    <w:p w:rsidR="00CD2C47" w:rsidRPr="009E121D" w:rsidRDefault="00CD2C47" w:rsidP="009E121D">
      <w:pPr>
        <w:pStyle w:val="paragraph"/>
      </w:pPr>
      <w:r w:rsidRPr="009E121D">
        <w:tab/>
        <w:t>(b)</w:t>
      </w:r>
      <w:r w:rsidRPr="009E121D">
        <w:tab/>
        <w:t>give the report to the Minister</w:t>
      </w:r>
      <w:r w:rsidR="004C19DC" w:rsidRPr="009E121D">
        <w:t>.</w:t>
      </w:r>
    </w:p>
    <w:p w:rsidR="005E2893" w:rsidRPr="009E121D" w:rsidRDefault="005E2893" w:rsidP="009E121D">
      <w:pPr>
        <w:pStyle w:val="subsection"/>
      </w:pPr>
      <w:r w:rsidRPr="009E121D">
        <w:tab/>
        <w:t>(2)</w:t>
      </w:r>
      <w:r w:rsidRPr="009E121D">
        <w:tab/>
        <w:t xml:space="preserve">A report under </w:t>
      </w:r>
      <w:r w:rsidR="009E121D" w:rsidRPr="009E121D">
        <w:t>subsection (</w:t>
      </w:r>
      <w:r w:rsidRPr="009E121D">
        <w:t>1) may include the ACMA’s observations about trends relating to the company interests in Australian media companies that are held by foreign stakeholders</w:t>
      </w:r>
      <w:r w:rsidR="004C19DC" w:rsidRPr="009E121D">
        <w:t>.</w:t>
      </w:r>
    </w:p>
    <w:p w:rsidR="00CD2C47" w:rsidRPr="009E121D" w:rsidRDefault="00CD2C47" w:rsidP="009E121D">
      <w:pPr>
        <w:pStyle w:val="subsection"/>
      </w:pPr>
      <w:r w:rsidRPr="009E121D">
        <w:tab/>
        <w:t>(3)</w:t>
      </w:r>
      <w:r w:rsidRPr="009E121D">
        <w:tab/>
        <w:t xml:space="preserve">The Minister may cause a copy of a report under </w:t>
      </w:r>
      <w:r w:rsidR="009E121D" w:rsidRPr="009E121D">
        <w:t>subsection (</w:t>
      </w:r>
      <w:r w:rsidRPr="009E121D">
        <w:t>1) to be published on the Department’s website</w:t>
      </w:r>
      <w:r w:rsidR="004C19DC" w:rsidRPr="009E121D">
        <w:t>.</w:t>
      </w:r>
    </w:p>
    <w:p w:rsidR="00B82A71" w:rsidRPr="009E121D" w:rsidRDefault="001B6FCC" w:rsidP="009E121D">
      <w:pPr>
        <w:pStyle w:val="ActHead5"/>
      </w:pPr>
      <w:bookmarkStart w:id="29" w:name="_Toc523828760"/>
      <w:r w:rsidRPr="009E121D">
        <w:rPr>
          <w:rStyle w:val="CharSectno"/>
        </w:rPr>
        <w:t>74S</w:t>
      </w:r>
      <w:r w:rsidR="00B82A71" w:rsidRPr="009E121D">
        <w:t xml:space="preserve">  Part</w:t>
      </w:r>
      <w:r w:rsidR="009E121D" w:rsidRPr="009E121D">
        <w:t> </w:t>
      </w:r>
      <w:r w:rsidR="00B82A71" w:rsidRPr="009E121D">
        <w:t>13 not limited</w:t>
      </w:r>
      <w:bookmarkEnd w:id="29"/>
    </w:p>
    <w:p w:rsidR="00B82A71" w:rsidRPr="009E121D" w:rsidRDefault="00B82A71" w:rsidP="009E121D">
      <w:pPr>
        <w:pStyle w:val="subsection"/>
      </w:pPr>
      <w:r w:rsidRPr="009E121D">
        <w:tab/>
      </w:r>
      <w:r w:rsidRPr="009E121D">
        <w:tab/>
        <w:t>This Division does not limit the operation of Part</w:t>
      </w:r>
      <w:r w:rsidR="009E121D" w:rsidRPr="009E121D">
        <w:t> </w:t>
      </w:r>
      <w:r w:rsidRPr="009E121D">
        <w:t>13 (which confers certain investigative powers on the ACMA).</w:t>
      </w:r>
    </w:p>
    <w:p w:rsidR="00BC525D" w:rsidRPr="009E121D" w:rsidRDefault="001B6FCC" w:rsidP="009E121D">
      <w:pPr>
        <w:pStyle w:val="ActHead5"/>
      </w:pPr>
      <w:bookmarkStart w:id="30" w:name="_Toc523828761"/>
      <w:r w:rsidRPr="009E121D">
        <w:rPr>
          <w:rStyle w:val="CharSectno"/>
        </w:rPr>
        <w:t>74T</w:t>
      </w:r>
      <w:r w:rsidR="00BC525D" w:rsidRPr="009E121D">
        <w:t xml:space="preserve">  Liability for damages</w:t>
      </w:r>
      <w:bookmarkEnd w:id="30"/>
    </w:p>
    <w:p w:rsidR="00BC525D" w:rsidRPr="009E121D" w:rsidRDefault="00BC525D" w:rsidP="009E121D">
      <w:pPr>
        <w:pStyle w:val="subsection"/>
      </w:pPr>
      <w:r w:rsidRPr="009E121D">
        <w:tab/>
      </w:r>
      <w:r w:rsidRPr="009E121D">
        <w:tab/>
        <w:t>The Commonwealth, the ACMA, or an ACMA official, is not liable to an action or other proceeding for damages for, or in relation to, an act or matter in good faith done or omitted to be done:</w:t>
      </w:r>
    </w:p>
    <w:p w:rsidR="00BC525D" w:rsidRPr="009E121D" w:rsidRDefault="00BC525D" w:rsidP="009E121D">
      <w:pPr>
        <w:pStyle w:val="paragraph"/>
      </w:pPr>
      <w:r w:rsidRPr="009E121D">
        <w:tab/>
        <w:t>(a)</w:t>
      </w:r>
      <w:r w:rsidRPr="009E121D">
        <w:tab/>
        <w:t>in the performance or purported performance of any function; or</w:t>
      </w:r>
    </w:p>
    <w:p w:rsidR="00BC525D" w:rsidRPr="009E121D" w:rsidRDefault="00BC525D" w:rsidP="009E121D">
      <w:pPr>
        <w:pStyle w:val="paragraph"/>
      </w:pPr>
      <w:r w:rsidRPr="009E121D">
        <w:tab/>
        <w:t>(b)</w:t>
      </w:r>
      <w:r w:rsidRPr="009E121D">
        <w:tab/>
        <w:t>in the exercise or purported exercise of any power;</w:t>
      </w:r>
    </w:p>
    <w:p w:rsidR="00BC525D" w:rsidRPr="009E121D" w:rsidRDefault="00BC525D" w:rsidP="009E121D">
      <w:pPr>
        <w:pStyle w:val="subsection2"/>
      </w:pPr>
      <w:r w:rsidRPr="009E121D">
        <w:t>conferred on the ACMA by Subdivision B.</w:t>
      </w:r>
    </w:p>
    <w:p w:rsidR="00BB2B44" w:rsidRPr="009E121D" w:rsidRDefault="00BB2B44" w:rsidP="009E121D">
      <w:pPr>
        <w:pStyle w:val="ActHead5"/>
      </w:pPr>
      <w:bookmarkStart w:id="31" w:name="_Toc523828762"/>
      <w:r w:rsidRPr="009E121D">
        <w:rPr>
          <w:rStyle w:val="CharSectno"/>
        </w:rPr>
        <w:t>74U</w:t>
      </w:r>
      <w:r w:rsidRPr="009E121D">
        <w:t xml:space="preserve">  </w:t>
      </w:r>
      <w:r w:rsidR="00FB3CB7" w:rsidRPr="009E121D">
        <w:t>Review of</w:t>
      </w:r>
      <w:r w:rsidRPr="009E121D">
        <w:t xml:space="preserve"> this Division</w:t>
      </w:r>
      <w:r w:rsidR="00FB3CB7" w:rsidRPr="009E121D">
        <w:t xml:space="preserve"> etc.</w:t>
      </w:r>
      <w:bookmarkEnd w:id="31"/>
    </w:p>
    <w:p w:rsidR="005F446D" w:rsidRPr="009E121D" w:rsidRDefault="005F446D" w:rsidP="009E121D">
      <w:pPr>
        <w:pStyle w:val="subsection"/>
      </w:pPr>
      <w:r w:rsidRPr="009E121D">
        <w:tab/>
        <w:t>(1)</w:t>
      </w:r>
      <w:r w:rsidRPr="009E121D">
        <w:tab/>
        <w:t>The ACMA must:</w:t>
      </w:r>
    </w:p>
    <w:p w:rsidR="005F446D" w:rsidRPr="009E121D" w:rsidRDefault="005F446D" w:rsidP="009E121D">
      <w:pPr>
        <w:pStyle w:val="paragraph"/>
      </w:pPr>
      <w:r w:rsidRPr="009E121D">
        <w:tab/>
        <w:t>(a)</w:t>
      </w:r>
      <w:r w:rsidRPr="009E121D">
        <w:tab/>
        <w:t>conduct a review of the following matters:</w:t>
      </w:r>
    </w:p>
    <w:p w:rsidR="00BB2B44" w:rsidRPr="009E121D" w:rsidRDefault="00FB3CB7" w:rsidP="009E121D">
      <w:pPr>
        <w:pStyle w:val="paragraphsub"/>
      </w:pPr>
      <w:r w:rsidRPr="009E121D">
        <w:tab/>
        <w:t>(</w:t>
      </w:r>
      <w:r w:rsidR="005F446D" w:rsidRPr="009E121D">
        <w:t>i</w:t>
      </w:r>
      <w:r w:rsidRPr="009E121D">
        <w:t>)</w:t>
      </w:r>
      <w:r w:rsidRPr="009E121D">
        <w:tab/>
      </w:r>
      <w:r w:rsidR="00BB2B44" w:rsidRPr="009E121D">
        <w:t>the operation of this Division;</w:t>
      </w:r>
    </w:p>
    <w:p w:rsidR="00BB2B44" w:rsidRPr="009E121D" w:rsidRDefault="00FB3CB7" w:rsidP="009E121D">
      <w:pPr>
        <w:pStyle w:val="paragraphsub"/>
      </w:pPr>
      <w:r w:rsidRPr="009E121D">
        <w:tab/>
        <w:t>(</w:t>
      </w:r>
      <w:r w:rsidR="005F446D" w:rsidRPr="009E121D">
        <w:t>ii</w:t>
      </w:r>
      <w:r w:rsidRPr="009E121D">
        <w:t>)</w:t>
      </w:r>
      <w:r w:rsidRPr="009E121D">
        <w:tab/>
      </w:r>
      <w:r w:rsidR="00BB2B44" w:rsidRPr="009E121D">
        <w:t>the operation of the remaining provisions of th</w:t>
      </w:r>
      <w:r w:rsidRPr="009E121D">
        <w:t>is Act</w:t>
      </w:r>
      <w:r w:rsidR="00BB2B44" w:rsidRPr="009E121D">
        <w:t xml:space="preserve"> to the extent to which they relate to this Division;</w:t>
      </w:r>
    </w:p>
    <w:p w:rsidR="00BB2B44" w:rsidRPr="009E121D" w:rsidRDefault="00FB3CB7" w:rsidP="009E121D">
      <w:pPr>
        <w:pStyle w:val="paragraphsub"/>
      </w:pPr>
      <w:r w:rsidRPr="009E121D">
        <w:tab/>
        <w:t>(</w:t>
      </w:r>
      <w:r w:rsidR="005F446D" w:rsidRPr="009E121D">
        <w:t>iii</w:t>
      </w:r>
      <w:r w:rsidRPr="009E121D">
        <w:t>)</w:t>
      </w:r>
      <w:r w:rsidRPr="009E121D">
        <w:tab/>
      </w:r>
      <w:r w:rsidR="00BB2B44" w:rsidRPr="009E121D">
        <w:t>whether this Division should be amended</w:t>
      </w:r>
      <w:r w:rsidR="00895186" w:rsidRPr="009E121D">
        <w:t>;</w:t>
      </w:r>
    </w:p>
    <w:p w:rsidR="00BB2B44" w:rsidRPr="009E121D" w:rsidRDefault="00FB3CB7" w:rsidP="009E121D">
      <w:pPr>
        <w:pStyle w:val="paragraphsub"/>
      </w:pPr>
      <w:r w:rsidRPr="009E121D">
        <w:tab/>
        <w:t>(</w:t>
      </w:r>
      <w:r w:rsidR="005F446D" w:rsidRPr="009E121D">
        <w:t>iv</w:t>
      </w:r>
      <w:r w:rsidRPr="009E121D">
        <w:t>)</w:t>
      </w:r>
      <w:r w:rsidRPr="009E121D">
        <w:tab/>
      </w:r>
      <w:r w:rsidR="00BB2B44" w:rsidRPr="009E121D">
        <w:t xml:space="preserve">whether the remaining provisions of </w:t>
      </w:r>
      <w:r w:rsidRPr="009E121D">
        <w:t>this Act</w:t>
      </w:r>
      <w:r w:rsidR="00BB2B44" w:rsidRPr="009E121D">
        <w:t>, to the extent to which they relate to this Division, should be amended</w:t>
      </w:r>
      <w:r w:rsidR="005F446D" w:rsidRPr="009E121D">
        <w:t>; and</w:t>
      </w:r>
    </w:p>
    <w:p w:rsidR="005F446D" w:rsidRPr="009E121D" w:rsidRDefault="005F446D" w:rsidP="009E121D">
      <w:pPr>
        <w:pStyle w:val="paragraph"/>
      </w:pPr>
      <w:r w:rsidRPr="009E121D">
        <w:tab/>
        <w:t>(b)</w:t>
      </w:r>
      <w:r w:rsidRPr="009E121D">
        <w:tab/>
        <w:t>do so as soon as practicable after the end of the 3</w:t>
      </w:r>
      <w:r w:rsidR="009E121D">
        <w:noBreakHyphen/>
      </w:r>
      <w:r w:rsidRPr="009E121D">
        <w:t>year period that began at the end of the initial disclosure period.</w:t>
      </w:r>
    </w:p>
    <w:p w:rsidR="005F446D" w:rsidRPr="009E121D" w:rsidRDefault="005F446D" w:rsidP="009E121D">
      <w:pPr>
        <w:pStyle w:val="subsection"/>
      </w:pPr>
      <w:r w:rsidRPr="009E121D">
        <w:tab/>
        <w:t>(2)</w:t>
      </w:r>
      <w:r w:rsidRPr="009E121D">
        <w:tab/>
        <w:t xml:space="preserve">The ACMA must prepare a report of the review under </w:t>
      </w:r>
      <w:r w:rsidR="009E121D" w:rsidRPr="009E121D">
        <w:t>subsection (</w:t>
      </w:r>
      <w:r w:rsidRPr="009E121D">
        <w:t>1).</w:t>
      </w:r>
    </w:p>
    <w:p w:rsidR="005F446D" w:rsidRPr="009E121D" w:rsidRDefault="005F446D" w:rsidP="009E121D">
      <w:pPr>
        <w:pStyle w:val="subsection"/>
      </w:pPr>
      <w:r w:rsidRPr="009E121D">
        <w:tab/>
        <w:t>(3)</w:t>
      </w:r>
      <w:r w:rsidRPr="009E121D">
        <w:tab/>
        <w:t>The ACMA must give the report to the Minister.</w:t>
      </w:r>
    </w:p>
    <w:p w:rsidR="00BB2B44" w:rsidRPr="009E121D" w:rsidRDefault="005F446D" w:rsidP="009E121D">
      <w:pPr>
        <w:pStyle w:val="subsection"/>
      </w:pPr>
      <w:r w:rsidRPr="009E121D">
        <w:tab/>
        <w:t>(4)</w:t>
      </w:r>
      <w:r w:rsidRPr="009E121D">
        <w:tab/>
        <w:t>The Minister must cause copies of the report to be tabled in each House of the Parliament within 15 sitting days of that House after the day on which the Minister receives the report</w:t>
      </w:r>
      <w:r w:rsidR="00BB2B44" w:rsidRPr="009E121D">
        <w:t>.</w:t>
      </w:r>
    </w:p>
    <w:p w:rsidR="002101EA" w:rsidRPr="009E121D" w:rsidRDefault="004A329A" w:rsidP="009E121D">
      <w:pPr>
        <w:pStyle w:val="ItemHead"/>
      </w:pPr>
      <w:r w:rsidRPr="009E121D">
        <w:t>6</w:t>
      </w:r>
      <w:r w:rsidR="002101EA" w:rsidRPr="009E121D">
        <w:t xml:space="preserve">  Subsection</w:t>
      </w:r>
      <w:r w:rsidR="009E121D" w:rsidRPr="009E121D">
        <w:t> </w:t>
      </w:r>
      <w:r w:rsidR="002101EA" w:rsidRPr="009E121D">
        <w:t>205F(4)</w:t>
      </w:r>
    </w:p>
    <w:p w:rsidR="002101EA" w:rsidRPr="009E121D" w:rsidRDefault="005D160E" w:rsidP="009E121D">
      <w:pPr>
        <w:pStyle w:val="Item"/>
      </w:pPr>
      <w:r w:rsidRPr="009E121D">
        <w:t>After “</w:t>
      </w:r>
      <w:r w:rsidR="002101EA" w:rsidRPr="009E121D">
        <w:t>other than subsection”, insert “</w:t>
      </w:r>
      <w:r w:rsidR="004C19DC" w:rsidRPr="009E121D">
        <w:t>74F</w:t>
      </w:r>
      <w:r w:rsidR="002101EA" w:rsidRPr="009E121D">
        <w:t>(1)</w:t>
      </w:r>
      <w:r w:rsidRPr="009E121D">
        <w:t xml:space="preserve">, </w:t>
      </w:r>
      <w:r w:rsidR="004C19DC" w:rsidRPr="009E121D">
        <w:t>74G</w:t>
      </w:r>
      <w:r w:rsidRPr="009E121D">
        <w:t xml:space="preserve">(1), </w:t>
      </w:r>
      <w:r w:rsidR="004C19DC" w:rsidRPr="009E121D">
        <w:t>74H</w:t>
      </w:r>
      <w:r w:rsidRPr="009E121D">
        <w:t xml:space="preserve">(1), </w:t>
      </w:r>
      <w:r w:rsidR="004C19DC" w:rsidRPr="009E121D">
        <w:t>74J</w:t>
      </w:r>
      <w:r w:rsidRPr="009E121D">
        <w:t>(1),</w:t>
      </w:r>
      <w:r w:rsidR="00623013" w:rsidRPr="009E121D">
        <w:t xml:space="preserve"> </w:t>
      </w:r>
      <w:r w:rsidR="004C19DC" w:rsidRPr="009E121D">
        <w:t>74K</w:t>
      </w:r>
      <w:r w:rsidR="00623013" w:rsidRPr="009E121D">
        <w:t>(1),</w:t>
      </w:r>
      <w:r w:rsidR="002101EA" w:rsidRPr="009E121D">
        <w:t>”</w:t>
      </w:r>
      <w:r w:rsidR="004C19DC" w:rsidRPr="009E121D">
        <w:t>.</w:t>
      </w:r>
    </w:p>
    <w:p w:rsidR="002101EA" w:rsidRPr="009E121D" w:rsidRDefault="004A329A" w:rsidP="009E121D">
      <w:pPr>
        <w:pStyle w:val="ItemHead"/>
      </w:pPr>
      <w:r w:rsidRPr="009E121D">
        <w:t>7</w:t>
      </w:r>
      <w:r w:rsidR="002101EA" w:rsidRPr="009E121D">
        <w:t xml:space="preserve">  Subsection</w:t>
      </w:r>
      <w:r w:rsidR="009E121D" w:rsidRPr="009E121D">
        <w:t> </w:t>
      </w:r>
      <w:r w:rsidR="002101EA" w:rsidRPr="009E121D">
        <w:t>205F(5)</w:t>
      </w:r>
    </w:p>
    <w:p w:rsidR="002101EA" w:rsidRPr="009E121D" w:rsidRDefault="005D160E" w:rsidP="009E121D">
      <w:pPr>
        <w:pStyle w:val="Item"/>
      </w:pPr>
      <w:r w:rsidRPr="009E121D">
        <w:t>After “other than subsection</w:t>
      </w:r>
      <w:r w:rsidR="002101EA" w:rsidRPr="009E121D">
        <w:t>”, insert “</w:t>
      </w:r>
      <w:r w:rsidR="004C19DC" w:rsidRPr="009E121D">
        <w:t>74F</w:t>
      </w:r>
      <w:r w:rsidRPr="009E121D">
        <w:t xml:space="preserve">(1), </w:t>
      </w:r>
      <w:r w:rsidR="004C19DC" w:rsidRPr="009E121D">
        <w:t>74G</w:t>
      </w:r>
      <w:r w:rsidRPr="009E121D">
        <w:t xml:space="preserve">(1), </w:t>
      </w:r>
      <w:r w:rsidR="004C19DC" w:rsidRPr="009E121D">
        <w:t>74H</w:t>
      </w:r>
      <w:r w:rsidRPr="009E121D">
        <w:t xml:space="preserve">(1), </w:t>
      </w:r>
      <w:r w:rsidR="004C19DC" w:rsidRPr="009E121D">
        <w:t>74J</w:t>
      </w:r>
      <w:r w:rsidR="009058D0" w:rsidRPr="009E121D">
        <w:t>(1)</w:t>
      </w:r>
      <w:r w:rsidR="00623013" w:rsidRPr="009E121D">
        <w:t xml:space="preserve">, </w:t>
      </w:r>
      <w:r w:rsidR="004C19DC" w:rsidRPr="009E121D">
        <w:t>74K</w:t>
      </w:r>
      <w:r w:rsidR="00623013" w:rsidRPr="009E121D">
        <w:t>(1)</w:t>
      </w:r>
      <w:r w:rsidRPr="009E121D">
        <w:t xml:space="preserve"> or</w:t>
      </w:r>
      <w:r w:rsidR="002101EA" w:rsidRPr="009E121D">
        <w:t>”</w:t>
      </w:r>
      <w:r w:rsidR="004C19DC" w:rsidRPr="009E121D">
        <w:t>.</w:t>
      </w:r>
    </w:p>
    <w:p w:rsidR="002101EA" w:rsidRPr="009E121D" w:rsidRDefault="004A329A" w:rsidP="009E121D">
      <w:pPr>
        <w:pStyle w:val="ItemHead"/>
      </w:pPr>
      <w:r w:rsidRPr="009E121D">
        <w:t>8</w:t>
      </w:r>
      <w:r w:rsidR="002101EA" w:rsidRPr="009E121D">
        <w:t xml:space="preserve">  After subsection</w:t>
      </w:r>
      <w:r w:rsidR="009E121D" w:rsidRPr="009E121D">
        <w:t> </w:t>
      </w:r>
      <w:r w:rsidR="002101EA" w:rsidRPr="009E121D">
        <w:t>205F(5)</w:t>
      </w:r>
    </w:p>
    <w:p w:rsidR="002101EA" w:rsidRPr="009E121D" w:rsidRDefault="002101EA" w:rsidP="009E121D">
      <w:pPr>
        <w:pStyle w:val="Item"/>
      </w:pPr>
      <w:r w:rsidRPr="009E121D">
        <w:t>Insert:</w:t>
      </w:r>
    </w:p>
    <w:p w:rsidR="002101EA" w:rsidRPr="009E121D" w:rsidRDefault="002101EA" w:rsidP="009E121D">
      <w:pPr>
        <w:pStyle w:val="subsection"/>
      </w:pPr>
      <w:r w:rsidRPr="009E121D">
        <w:tab/>
        <w:t>(5AA)</w:t>
      </w:r>
      <w:r w:rsidRPr="009E121D">
        <w:tab/>
        <w:t>The pecuniary penalty payable by a person in respect of:</w:t>
      </w:r>
    </w:p>
    <w:p w:rsidR="002101EA" w:rsidRPr="009E121D" w:rsidRDefault="002101EA" w:rsidP="009E121D">
      <w:pPr>
        <w:pStyle w:val="paragraph"/>
      </w:pPr>
      <w:r w:rsidRPr="009E121D">
        <w:tab/>
        <w:t>(a)</w:t>
      </w:r>
      <w:r w:rsidRPr="009E121D">
        <w:tab/>
        <w:t xml:space="preserve">a contravention of </w:t>
      </w:r>
      <w:r w:rsidR="004F2657" w:rsidRPr="009E121D">
        <w:t>subsection</w:t>
      </w:r>
      <w:r w:rsidR="009E121D" w:rsidRPr="009E121D">
        <w:t> </w:t>
      </w:r>
      <w:r w:rsidR="004C19DC" w:rsidRPr="009E121D">
        <w:t>74F</w:t>
      </w:r>
      <w:r w:rsidR="00623013" w:rsidRPr="009E121D">
        <w:t xml:space="preserve">(1), </w:t>
      </w:r>
      <w:r w:rsidR="004C19DC" w:rsidRPr="009E121D">
        <w:t>74G</w:t>
      </w:r>
      <w:r w:rsidR="00623013" w:rsidRPr="009E121D">
        <w:t xml:space="preserve">(1), </w:t>
      </w:r>
      <w:r w:rsidR="004C19DC" w:rsidRPr="009E121D">
        <w:t>74H</w:t>
      </w:r>
      <w:r w:rsidR="00623013" w:rsidRPr="009E121D">
        <w:t xml:space="preserve">(1), </w:t>
      </w:r>
      <w:r w:rsidR="004C19DC" w:rsidRPr="009E121D">
        <w:t>74J</w:t>
      </w:r>
      <w:r w:rsidR="00623013" w:rsidRPr="009E121D">
        <w:t xml:space="preserve">(1) or </w:t>
      </w:r>
      <w:r w:rsidR="004C19DC" w:rsidRPr="009E121D">
        <w:t>74K</w:t>
      </w:r>
      <w:r w:rsidR="00623013" w:rsidRPr="009E121D">
        <w:t>(1)</w:t>
      </w:r>
      <w:r w:rsidRPr="009E121D">
        <w:t>; or</w:t>
      </w:r>
    </w:p>
    <w:p w:rsidR="002101EA" w:rsidRPr="009E121D" w:rsidRDefault="002101EA" w:rsidP="009E121D">
      <w:pPr>
        <w:pStyle w:val="paragraph"/>
      </w:pPr>
      <w:r w:rsidRPr="009E121D">
        <w:tab/>
        <w:t>(b)</w:t>
      </w:r>
      <w:r w:rsidRPr="009E121D">
        <w:tab/>
        <w:t>a contravention of section</w:t>
      </w:r>
      <w:r w:rsidR="009E121D" w:rsidRPr="009E121D">
        <w:t> </w:t>
      </w:r>
      <w:r w:rsidRPr="009E121D">
        <w:t xml:space="preserve">205E that relates to a contravention of </w:t>
      </w:r>
      <w:r w:rsidR="004F2657" w:rsidRPr="009E121D">
        <w:t>subsection</w:t>
      </w:r>
      <w:r w:rsidR="009E121D" w:rsidRPr="009E121D">
        <w:t> </w:t>
      </w:r>
      <w:r w:rsidR="004C19DC" w:rsidRPr="009E121D">
        <w:t>74F</w:t>
      </w:r>
      <w:r w:rsidR="00623013" w:rsidRPr="009E121D">
        <w:t xml:space="preserve">(1), </w:t>
      </w:r>
      <w:r w:rsidR="004C19DC" w:rsidRPr="009E121D">
        <w:t>74G</w:t>
      </w:r>
      <w:r w:rsidR="00623013" w:rsidRPr="009E121D">
        <w:t xml:space="preserve">(1), </w:t>
      </w:r>
      <w:r w:rsidR="004C19DC" w:rsidRPr="009E121D">
        <w:t>74H</w:t>
      </w:r>
      <w:r w:rsidR="00623013" w:rsidRPr="009E121D">
        <w:t xml:space="preserve">(1), </w:t>
      </w:r>
      <w:r w:rsidR="004C19DC" w:rsidRPr="009E121D">
        <w:t>74J</w:t>
      </w:r>
      <w:r w:rsidR="00623013" w:rsidRPr="009E121D">
        <w:t xml:space="preserve">(1) or </w:t>
      </w:r>
      <w:r w:rsidR="004C19DC" w:rsidRPr="009E121D">
        <w:t>74K</w:t>
      </w:r>
      <w:r w:rsidR="00623013" w:rsidRPr="009E121D">
        <w:t>(1)</w:t>
      </w:r>
      <w:r w:rsidRPr="009E121D">
        <w:t>;</w:t>
      </w:r>
    </w:p>
    <w:p w:rsidR="002101EA" w:rsidRPr="009E121D" w:rsidRDefault="002101EA" w:rsidP="009E121D">
      <w:pPr>
        <w:pStyle w:val="subsection2"/>
      </w:pPr>
      <w:r w:rsidRPr="009E121D">
        <w:t>must not exceed:</w:t>
      </w:r>
    </w:p>
    <w:p w:rsidR="002101EA" w:rsidRPr="009E121D" w:rsidRDefault="002101EA" w:rsidP="009E121D">
      <w:pPr>
        <w:pStyle w:val="paragraph"/>
      </w:pPr>
      <w:r w:rsidRPr="009E121D">
        <w:tab/>
        <w:t>(c)</w:t>
      </w:r>
      <w:r w:rsidRPr="009E121D">
        <w:tab/>
        <w:t>if the person is a body corporate—300 penalty units; or</w:t>
      </w:r>
    </w:p>
    <w:p w:rsidR="002101EA" w:rsidRPr="009E121D" w:rsidRDefault="002101EA" w:rsidP="009E121D">
      <w:pPr>
        <w:pStyle w:val="paragraph"/>
      </w:pPr>
      <w:r w:rsidRPr="009E121D">
        <w:tab/>
        <w:t>(d)</w:t>
      </w:r>
      <w:r w:rsidRPr="009E121D">
        <w:tab/>
        <w:t>if the person is not a body corporate—60 penalty units</w:t>
      </w:r>
      <w:r w:rsidR="004C19DC" w:rsidRPr="009E121D">
        <w:t>.</w:t>
      </w:r>
    </w:p>
    <w:p w:rsidR="00964EE9" w:rsidRPr="009E121D" w:rsidRDefault="004A329A" w:rsidP="009E121D">
      <w:pPr>
        <w:pStyle w:val="ItemHead"/>
      </w:pPr>
      <w:r w:rsidRPr="009E121D">
        <w:t>9</w:t>
      </w:r>
      <w:r w:rsidR="00964EE9" w:rsidRPr="009E121D">
        <w:t xml:space="preserve">  Section</w:t>
      </w:r>
      <w:r w:rsidR="009E121D" w:rsidRPr="009E121D">
        <w:t> </w:t>
      </w:r>
      <w:r w:rsidR="00964EE9" w:rsidRPr="009E121D">
        <w:t>205ZA</w:t>
      </w:r>
    </w:p>
    <w:p w:rsidR="00964EE9" w:rsidRPr="009E121D" w:rsidRDefault="00964EE9" w:rsidP="009E121D">
      <w:pPr>
        <w:pStyle w:val="Item"/>
      </w:pPr>
      <w:r w:rsidRPr="009E121D">
        <w:t>Before “The penalty”, insert “(1)”</w:t>
      </w:r>
      <w:r w:rsidR="004C19DC" w:rsidRPr="009E121D">
        <w:t>.</w:t>
      </w:r>
    </w:p>
    <w:p w:rsidR="00964EE9" w:rsidRPr="009E121D" w:rsidRDefault="004A329A" w:rsidP="009E121D">
      <w:pPr>
        <w:pStyle w:val="ItemHead"/>
      </w:pPr>
      <w:r w:rsidRPr="009E121D">
        <w:t>10</w:t>
      </w:r>
      <w:r w:rsidR="00964EE9" w:rsidRPr="009E121D">
        <w:t xml:space="preserve">  At the end of section</w:t>
      </w:r>
      <w:r w:rsidR="009E121D" w:rsidRPr="009E121D">
        <w:t> </w:t>
      </w:r>
      <w:r w:rsidR="00964EE9" w:rsidRPr="009E121D">
        <w:t>205ZA</w:t>
      </w:r>
    </w:p>
    <w:p w:rsidR="00964EE9" w:rsidRPr="009E121D" w:rsidRDefault="00964EE9" w:rsidP="009E121D">
      <w:pPr>
        <w:pStyle w:val="Item"/>
      </w:pPr>
      <w:r w:rsidRPr="009E121D">
        <w:t>Add:</w:t>
      </w:r>
    </w:p>
    <w:p w:rsidR="00964EE9" w:rsidRPr="009E121D" w:rsidRDefault="00964EE9" w:rsidP="009E121D">
      <w:pPr>
        <w:pStyle w:val="subsection"/>
      </w:pPr>
      <w:r w:rsidRPr="009E121D">
        <w:tab/>
        <w:t>(2)</w:t>
      </w:r>
      <w:r w:rsidRPr="009E121D">
        <w:tab/>
      </w:r>
      <w:r w:rsidR="009E121D" w:rsidRPr="009E121D">
        <w:t>Subsection (</w:t>
      </w:r>
      <w:r w:rsidRPr="009E121D">
        <w:t>1) does not apply to an infringement notice that relates to subsection</w:t>
      </w:r>
      <w:r w:rsidR="009E121D" w:rsidRPr="009E121D">
        <w:t> </w:t>
      </w:r>
      <w:r w:rsidR="004C19DC" w:rsidRPr="009E121D">
        <w:t>74F</w:t>
      </w:r>
      <w:r w:rsidR="00623013" w:rsidRPr="009E121D">
        <w:t xml:space="preserve">(1), </w:t>
      </w:r>
      <w:r w:rsidR="004C19DC" w:rsidRPr="009E121D">
        <w:t>74G</w:t>
      </w:r>
      <w:r w:rsidR="00623013" w:rsidRPr="009E121D">
        <w:t xml:space="preserve">(1), </w:t>
      </w:r>
      <w:r w:rsidR="004C19DC" w:rsidRPr="009E121D">
        <w:t>74H</w:t>
      </w:r>
      <w:r w:rsidR="00623013" w:rsidRPr="009E121D">
        <w:t xml:space="preserve">(1), </w:t>
      </w:r>
      <w:r w:rsidR="004C19DC" w:rsidRPr="009E121D">
        <w:t>74J</w:t>
      </w:r>
      <w:r w:rsidR="00623013" w:rsidRPr="009E121D">
        <w:t xml:space="preserve">(1) or </w:t>
      </w:r>
      <w:r w:rsidR="004C19DC" w:rsidRPr="009E121D">
        <w:t>74K</w:t>
      </w:r>
      <w:r w:rsidR="00623013" w:rsidRPr="009E121D">
        <w:t>(1)</w:t>
      </w:r>
      <w:r w:rsidR="004C19DC" w:rsidRPr="009E121D">
        <w:t>.</w:t>
      </w:r>
    </w:p>
    <w:p w:rsidR="00964EE9" w:rsidRPr="009E121D" w:rsidRDefault="00964EE9" w:rsidP="009E121D">
      <w:pPr>
        <w:pStyle w:val="subsection"/>
      </w:pPr>
      <w:r w:rsidRPr="009E121D">
        <w:tab/>
        <w:t>(3)</w:t>
      </w:r>
      <w:r w:rsidRPr="009E121D">
        <w:tab/>
      </w:r>
      <w:r w:rsidR="006B0B42" w:rsidRPr="009E121D">
        <w:t>If an infringement notice given to a person relates to subsection</w:t>
      </w:r>
      <w:r w:rsidR="009E121D" w:rsidRPr="009E121D">
        <w:t> </w:t>
      </w:r>
      <w:r w:rsidR="004C19DC" w:rsidRPr="009E121D">
        <w:t>74F</w:t>
      </w:r>
      <w:r w:rsidR="00623013" w:rsidRPr="009E121D">
        <w:t xml:space="preserve">(1), </w:t>
      </w:r>
      <w:r w:rsidR="004C19DC" w:rsidRPr="009E121D">
        <w:t>74G</w:t>
      </w:r>
      <w:r w:rsidR="00623013" w:rsidRPr="009E121D">
        <w:t xml:space="preserve">(1), </w:t>
      </w:r>
      <w:r w:rsidR="004C19DC" w:rsidRPr="009E121D">
        <w:t>74H</w:t>
      </w:r>
      <w:r w:rsidR="00623013" w:rsidRPr="009E121D">
        <w:t xml:space="preserve">(1), </w:t>
      </w:r>
      <w:r w:rsidR="004C19DC" w:rsidRPr="009E121D">
        <w:t>74J</w:t>
      </w:r>
      <w:r w:rsidR="00623013" w:rsidRPr="009E121D">
        <w:t xml:space="preserve">(1) or </w:t>
      </w:r>
      <w:r w:rsidR="004C19DC" w:rsidRPr="009E121D">
        <w:t>74K</w:t>
      </w:r>
      <w:r w:rsidR="00623013" w:rsidRPr="009E121D">
        <w:t>(1)</w:t>
      </w:r>
      <w:r w:rsidR="006B0B42" w:rsidRPr="009E121D">
        <w:t>, t</w:t>
      </w:r>
      <w:r w:rsidRPr="009E121D">
        <w:t xml:space="preserve">he penalty to be specified in </w:t>
      </w:r>
      <w:r w:rsidR="006B0B42" w:rsidRPr="009E121D">
        <w:t>the infringement notice</w:t>
      </w:r>
      <w:r w:rsidRPr="009E121D">
        <w:t xml:space="preserve"> must be a pecuniary penalty equal to:</w:t>
      </w:r>
    </w:p>
    <w:p w:rsidR="00964EE9" w:rsidRPr="009E121D" w:rsidRDefault="00964EE9" w:rsidP="009E121D">
      <w:pPr>
        <w:pStyle w:val="paragraph"/>
      </w:pPr>
      <w:r w:rsidRPr="009E121D">
        <w:tab/>
        <w:t>(a)</w:t>
      </w:r>
      <w:r w:rsidRPr="009E121D">
        <w:tab/>
        <w:t>if the person is a body corporate—60</w:t>
      </w:r>
      <w:r w:rsidR="002970EA" w:rsidRPr="009E121D">
        <w:t xml:space="preserve"> </w:t>
      </w:r>
      <w:r w:rsidRPr="009E121D">
        <w:t>penalty units; or</w:t>
      </w:r>
    </w:p>
    <w:p w:rsidR="00964EE9" w:rsidRPr="009E121D" w:rsidRDefault="00964EE9" w:rsidP="009E121D">
      <w:pPr>
        <w:pStyle w:val="paragraph"/>
      </w:pPr>
      <w:r w:rsidRPr="009E121D">
        <w:tab/>
        <w:t>(b)</w:t>
      </w:r>
      <w:r w:rsidRPr="009E121D">
        <w:tab/>
        <w:t>in any other case—10 penalty units</w:t>
      </w:r>
      <w:r w:rsidR="004C19DC" w:rsidRPr="009E121D">
        <w:t>.</w:t>
      </w:r>
    </w:p>
    <w:p w:rsidR="00AA0256" w:rsidRPr="009E121D" w:rsidRDefault="00AA0256" w:rsidP="009E121D">
      <w:pPr>
        <w:pStyle w:val="ActHead6"/>
        <w:pageBreakBefore/>
      </w:pPr>
      <w:bookmarkStart w:id="32" w:name="opcCurrentFind"/>
      <w:bookmarkStart w:id="33" w:name="_Toc523828763"/>
      <w:r w:rsidRPr="009E121D">
        <w:rPr>
          <w:rStyle w:val="CharAmSchNo"/>
        </w:rPr>
        <w:t>Schedule</w:t>
      </w:r>
      <w:r w:rsidR="009E121D" w:rsidRPr="009E121D">
        <w:rPr>
          <w:rStyle w:val="CharAmSchNo"/>
        </w:rPr>
        <w:t> </w:t>
      </w:r>
      <w:r w:rsidR="006D66BB" w:rsidRPr="009E121D">
        <w:rPr>
          <w:rStyle w:val="CharAmSchNo"/>
        </w:rPr>
        <w:t>2</w:t>
      </w:r>
      <w:r w:rsidR="006D66BB" w:rsidRPr="009E121D">
        <w:t>—</w:t>
      </w:r>
      <w:r w:rsidR="006D66BB" w:rsidRPr="009E121D">
        <w:rPr>
          <w:rStyle w:val="CharAmSchText"/>
        </w:rPr>
        <w:t>Community r</w:t>
      </w:r>
      <w:r w:rsidRPr="009E121D">
        <w:rPr>
          <w:rStyle w:val="CharAmSchText"/>
        </w:rPr>
        <w:t>adio</w:t>
      </w:r>
      <w:bookmarkEnd w:id="33"/>
    </w:p>
    <w:bookmarkEnd w:id="32"/>
    <w:p w:rsidR="00A24620" w:rsidRPr="009E121D" w:rsidRDefault="00A24620" w:rsidP="009E121D">
      <w:pPr>
        <w:pStyle w:val="Header"/>
      </w:pPr>
      <w:r w:rsidRPr="009E121D">
        <w:rPr>
          <w:rStyle w:val="CharAmPartNo"/>
        </w:rPr>
        <w:t xml:space="preserve"> </w:t>
      </w:r>
      <w:r w:rsidRPr="009E121D">
        <w:rPr>
          <w:rStyle w:val="CharAmPartText"/>
        </w:rPr>
        <w:t xml:space="preserve"> </w:t>
      </w:r>
    </w:p>
    <w:p w:rsidR="000B173C" w:rsidRPr="009E121D" w:rsidRDefault="000B173C" w:rsidP="009E121D">
      <w:pPr>
        <w:pStyle w:val="ActHead9"/>
        <w:rPr>
          <w:i w:val="0"/>
        </w:rPr>
      </w:pPr>
      <w:bookmarkStart w:id="34" w:name="_Toc523828764"/>
      <w:r w:rsidRPr="009E121D">
        <w:t>Broadcasting Services Act 1992</w:t>
      </w:r>
      <w:bookmarkEnd w:id="34"/>
    </w:p>
    <w:p w:rsidR="000B173C" w:rsidRPr="009E121D" w:rsidRDefault="000B173C" w:rsidP="009E121D">
      <w:pPr>
        <w:pStyle w:val="ItemHead"/>
      </w:pPr>
      <w:r w:rsidRPr="009E121D">
        <w:t>1  After paragraph</w:t>
      </w:r>
      <w:r w:rsidR="009E121D" w:rsidRPr="009E121D">
        <w:t> </w:t>
      </w:r>
      <w:r w:rsidRPr="009E121D">
        <w:t>84(2)(</w:t>
      </w:r>
      <w:r w:rsidR="00AA0256" w:rsidRPr="009E121D">
        <w:t>b</w:t>
      </w:r>
      <w:r w:rsidRPr="009E121D">
        <w:t>)</w:t>
      </w:r>
    </w:p>
    <w:p w:rsidR="000B173C" w:rsidRPr="009E121D" w:rsidRDefault="000B173C" w:rsidP="009E121D">
      <w:pPr>
        <w:pStyle w:val="Item"/>
      </w:pPr>
      <w:r w:rsidRPr="009E121D">
        <w:t>Insert:</w:t>
      </w:r>
    </w:p>
    <w:p w:rsidR="00AA0256" w:rsidRPr="009E121D" w:rsidRDefault="000B173C" w:rsidP="009E121D">
      <w:pPr>
        <w:pStyle w:val="paragraph"/>
      </w:pPr>
      <w:r w:rsidRPr="009E121D">
        <w:tab/>
        <w:t>(</w:t>
      </w:r>
      <w:r w:rsidR="00AA0256" w:rsidRPr="009E121D">
        <w:t>ba</w:t>
      </w:r>
      <w:r w:rsidRPr="009E121D">
        <w:t>)</w:t>
      </w:r>
      <w:r w:rsidRPr="009E121D">
        <w:tab/>
      </w:r>
      <w:r w:rsidR="00AA0256" w:rsidRPr="009E121D">
        <w:t>in the case of a community radio broadcasting licence—</w:t>
      </w:r>
      <w:r w:rsidRPr="009E121D">
        <w:t>the</w:t>
      </w:r>
      <w:r w:rsidR="00AA0256" w:rsidRPr="009E121D">
        <w:t xml:space="preserve"> extent to which the proposed service or services would provide</w:t>
      </w:r>
      <w:r w:rsidR="006D66BB" w:rsidRPr="009E121D">
        <w:t xml:space="preserve"> </w:t>
      </w:r>
      <w:r w:rsidR="00D245B1" w:rsidRPr="009E121D">
        <w:t>material</w:t>
      </w:r>
      <w:r w:rsidR="006D66BB" w:rsidRPr="009E121D">
        <w:t xml:space="preserve"> of local significance; and</w:t>
      </w:r>
    </w:p>
    <w:p w:rsidR="006D66BB" w:rsidRPr="009E121D" w:rsidRDefault="00AA0256" w:rsidP="009E121D">
      <w:pPr>
        <w:pStyle w:val="ItemHead"/>
      </w:pPr>
      <w:r w:rsidRPr="009E121D">
        <w:t xml:space="preserve">2  </w:t>
      </w:r>
      <w:r w:rsidR="006D66BB" w:rsidRPr="009E121D">
        <w:t>At the end of section</w:t>
      </w:r>
      <w:r w:rsidR="009E121D" w:rsidRPr="009E121D">
        <w:t> </w:t>
      </w:r>
      <w:r w:rsidR="006D66BB" w:rsidRPr="009E121D">
        <w:t>84</w:t>
      </w:r>
    </w:p>
    <w:p w:rsidR="006D66BB" w:rsidRPr="009E121D" w:rsidRDefault="006D66BB" w:rsidP="009E121D">
      <w:pPr>
        <w:pStyle w:val="Item"/>
      </w:pPr>
      <w:r w:rsidRPr="009E121D">
        <w:t>Add:</w:t>
      </w:r>
    </w:p>
    <w:p w:rsidR="00AA0256" w:rsidRPr="009E121D" w:rsidRDefault="00AA0256" w:rsidP="009E121D">
      <w:pPr>
        <w:pStyle w:val="subsection"/>
      </w:pPr>
      <w:r w:rsidRPr="009E121D">
        <w:tab/>
        <w:t>(3)</w:t>
      </w:r>
      <w:r w:rsidRPr="009E121D">
        <w:tab/>
        <w:t xml:space="preserve">For the purposes of </w:t>
      </w:r>
      <w:r w:rsidR="009E121D" w:rsidRPr="009E121D">
        <w:t>paragraph (</w:t>
      </w:r>
      <w:r w:rsidR="006D66BB" w:rsidRPr="009E121D">
        <w:t>2)(ba)</w:t>
      </w:r>
      <w:r w:rsidR="00D245B1" w:rsidRPr="009E121D">
        <w:t>,</w:t>
      </w:r>
      <w:r w:rsidRPr="009E121D">
        <w:t xml:space="preserve"> </w:t>
      </w:r>
      <w:r w:rsidR="00D245B1" w:rsidRPr="009E121D">
        <w:t>material</w:t>
      </w:r>
      <w:r w:rsidRPr="009E121D">
        <w:t xml:space="preserve"> is of </w:t>
      </w:r>
      <w:r w:rsidRPr="009E121D">
        <w:rPr>
          <w:b/>
          <w:i/>
        </w:rPr>
        <w:t>local significance</w:t>
      </w:r>
      <w:r w:rsidRPr="009E121D">
        <w:t xml:space="preserve"> if:</w:t>
      </w:r>
    </w:p>
    <w:p w:rsidR="000B173C" w:rsidRPr="009E121D" w:rsidRDefault="000B173C" w:rsidP="009E121D">
      <w:pPr>
        <w:pStyle w:val="paragraph"/>
      </w:pPr>
      <w:r w:rsidRPr="009E121D">
        <w:tab/>
        <w:t>(</w:t>
      </w:r>
      <w:r w:rsidR="00AA0256" w:rsidRPr="009E121D">
        <w:t>a</w:t>
      </w:r>
      <w:r w:rsidRPr="009E121D">
        <w:t>)</w:t>
      </w:r>
      <w:r w:rsidRPr="009E121D">
        <w:tab/>
      </w:r>
      <w:r w:rsidR="00AA0256" w:rsidRPr="009E121D">
        <w:t xml:space="preserve">it is </w:t>
      </w:r>
      <w:r w:rsidRPr="009E121D">
        <w:t>hosted in the licence area of the proposed licence; or</w:t>
      </w:r>
    </w:p>
    <w:p w:rsidR="000B173C" w:rsidRPr="009E121D" w:rsidRDefault="000B173C" w:rsidP="009E121D">
      <w:pPr>
        <w:pStyle w:val="paragraph"/>
      </w:pPr>
      <w:r w:rsidRPr="009E121D">
        <w:tab/>
        <w:t>(</w:t>
      </w:r>
      <w:r w:rsidR="00AA0256" w:rsidRPr="009E121D">
        <w:t>b</w:t>
      </w:r>
      <w:r w:rsidRPr="009E121D">
        <w:t>)</w:t>
      </w:r>
      <w:r w:rsidRPr="009E121D">
        <w:tab/>
      </w:r>
      <w:r w:rsidR="00AA0256" w:rsidRPr="009E121D">
        <w:t>it is</w:t>
      </w:r>
      <w:r w:rsidRPr="009E121D">
        <w:t xml:space="preserve"> produced in the licence area of the proposed licence; or</w:t>
      </w:r>
    </w:p>
    <w:p w:rsidR="000B173C" w:rsidRPr="009E121D" w:rsidRDefault="000B173C" w:rsidP="009E121D">
      <w:pPr>
        <w:pStyle w:val="paragraph"/>
      </w:pPr>
      <w:r w:rsidRPr="009E121D">
        <w:tab/>
        <w:t>(</w:t>
      </w:r>
      <w:r w:rsidR="00AA0256" w:rsidRPr="009E121D">
        <w:t>c</w:t>
      </w:r>
      <w:r w:rsidRPr="009E121D">
        <w:t>)</w:t>
      </w:r>
      <w:r w:rsidRPr="009E121D">
        <w:tab/>
      </w:r>
      <w:r w:rsidR="00AA0256" w:rsidRPr="009E121D">
        <w:t xml:space="preserve">it </w:t>
      </w:r>
      <w:r w:rsidRPr="009E121D">
        <w:t>relates to the licence area of the proposed licence</w:t>
      </w:r>
      <w:r w:rsidR="004C19DC" w:rsidRPr="009E121D">
        <w:t>.</w:t>
      </w:r>
    </w:p>
    <w:p w:rsidR="000B173C" w:rsidRPr="009E121D" w:rsidRDefault="000B173C" w:rsidP="009E121D">
      <w:pPr>
        <w:pStyle w:val="ItemHead"/>
      </w:pPr>
      <w:r w:rsidRPr="009E121D">
        <w:t xml:space="preserve">3  </w:t>
      </w:r>
      <w:r w:rsidR="006D66BB" w:rsidRPr="009E121D">
        <w:t>Application of amendments</w:t>
      </w:r>
    </w:p>
    <w:p w:rsidR="00A137C7" w:rsidRPr="009E121D" w:rsidRDefault="00A137C7" w:rsidP="009E121D">
      <w:pPr>
        <w:pStyle w:val="SubitemHead"/>
      </w:pPr>
      <w:r w:rsidRPr="009E121D">
        <w:t>Allocation</w:t>
      </w:r>
    </w:p>
    <w:p w:rsidR="00AA0256" w:rsidRPr="009E121D" w:rsidRDefault="00DE19A1" w:rsidP="009E121D">
      <w:pPr>
        <w:pStyle w:val="Subitem"/>
      </w:pPr>
      <w:r w:rsidRPr="009E121D">
        <w:t>(1)</w:t>
      </w:r>
      <w:r w:rsidRPr="009E121D">
        <w:tab/>
      </w:r>
      <w:r w:rsidR="00AA0256" w:rsidRPr="009E121D">
        <w:t xml:space="preserve">Paragraph 84(2)(ba) of the </w:t>
      </w:r>
      <w:r w:rsidR="00AA0256" w:rsidRPr="009E121D">
        <w:rPr>
          <w:i/>
        </w:rPr>
        <w:t>Broadcasting Services Act 1992</w:t>
      </w:r>
      <w:r w:rsidR="00AA0256" w:rsidRPr="009E121D">
        <w:t xml:space="preserve"> (as amended by this Schedul</w:t>
      </w:r>
      <w:r w:rsidR="000F62C8" w:rsidRPr="009E121D">
        <w:t>e)</w:t>
      </w:r>
      <w:r w:rsidR="006D66BB" w:rsidRPr="009E121D">
        <w:t>,</w:t>
      </w:r>
      <w:r w:rsidR="000F62C8" w:rsidRPr="009E121D">
        <w:t xml:space="preserve"> </w:t>
      </w:r>
      <w:r w:rsidR="006D66BB" w:rsidRPr="009E121D">
        <w:t xml:space="preserve">so far as it relates to a decision whether to allocate a licence, applies </w:t>
      </w:r>
      <w:r w:rsidR="006656A8" w:rsidRPr="009E121D">
        <w:t xml:space="preserve">in relation </w:t>
      </w:r>
      <w:r w:rsidR="006D66BB" w:rsidRPr="009E121D">
        <w:t xml:space="preserve">to such a decision if the application or applications for the licence were made in response to an advertisement published </w:t>
      </w:r>
      <w:r w:rsidR="000F62C8" w:rsidRPr="009E121D">
        <w:t>under section</w:t>
      </w:r>
      <w:r w:rsidR="009E121D" w:rsidRPr="009E121D">
        <w:t> </w:t>
      </w:r>
      <w:r w:rsidR="000F62C8" w:rsidRPr="009E121D">
        <w:t xml:space="preserve">80 of that Act after </w:t>
      </w:r>
      <w:r w:rsidRPr="009E121D">
        <w:t>the commencement of this item</w:t>
      </w:r>
      <w:r w:rsidR="004C19DC" w:rsidRPr="009E121D">
        <w:t>.</w:t>
      </w:r>
    </w:p>
    <w:p w:rsidR="00A137C7" w:rsidRPr="009E121D" w:rsidRDefault="00A137C7" w:rsidP="009E121D">
      <w:pPr>
        <w:pStyle w:val="SubitemHead"/>
      </w:pPr>
      <w:r w:rsidRPr="009E121D">
        <w:t>Renewal</w:t>
      </w:r>
    </w:p>
    <w:p w:rsidR="0048364F" w:rsidRPr="009E121D" w:rsidRDefault="00DE19A1" w:rsidP="009E121D">
      <w:pPr>
        <w:pStyle w:val="Subitem"/>
      </w:pPr>
      <w:r w:rsidRPr="009E121D">
        <w:t>(2)</w:t>
      </w:r>
      <w:r w:rsidRPr="009E121D">
        <w:tab/>
      </w:r>
      <w:r w:rsidR="000F62C8" w:rsidRPr="009E121D">
        <w:t xml:space="preserve">Paragraph 84(2)(ba) of the </w:t>
      </w:r>
      <w:r w:rsidR="000F62C8" w:rsidRPr="009E121D">
        <w:rPr>
          <w:i/>
        </w:rPr>
        <w:t>Broadcasting Services Act 1992</w:t>
      </w:r>
      <w:r w:rsidR="000F62C8" w:rsidRPr="009E121D">
        <w:t xml:space="preserve"> (as amended by this Schedule)</w:t>
      </w:r>
      <w:r w:rsidR="006D66BB" w:rsidRPr="009E121D">
        <w:t>, so far as it relates to a decision under subsection</w:t>
      </w:r>
      <w:r w:rsidR="009E121D" w:rsidRPr="009E121D">
        <w:t> </w:t>
      </w:r>
      <w:r w:rsidR="006D66BB" w:rsidRPr="009E121D">
        <w:t>91(2A) of that Act to refuse to renew a licence</w:t>
      </w:r>
      <w:r w:rsidR="00E91DD7" w:rsidRPr="009E121D">
        <w:t>,</w:t>
      </w:r>
      <w:r w:rsidR="006D66BB" w:rsidRPr="009E121D">
        <w:t xml:space="preserve"> </w:t>
      </w:r>
      <w:r w:rsidR="006656A8" w:rsidRPr="009E121D">
        <w:t>applies in relation to</w:t>
      </w:r>
      <w:r w:rsidR="006D66BB" w:rsidRPr="009E121D">
        <w:t xml:space="preserve"> such a decision if the application for </w:t>
      </w:r>
      <w:r w:rsidR="002A37AF" w:rsidRPr="009E121D">
        <w:t xml:space="preserve">renewal of the </w:t>
      </w:r>
      <w:r w:rsidR="00E91DD7" w:rsidRPr="009E121D">
        <w:t>licence</w:t>
      </w:r>
      <w:r w:rsidR="002A37AF" w:rsidRPr="009E121D">
        <w:t xml:space="preserve"> </w:t>
      </w:r>
      <w:r w:rsidR="006D66BB" w:rsidRPr="009E121D">
        <w:t>w</w:t>
      </w:r>
      <w:r w:rsidR="006656A8" w:rsidRPr="009E121D">
        <w:t xml:space="preserve">as </w:t>
      </w:r>
      <w:r w:rsidR="000F62C8" w:rsidRPr="009E121D">
        <w:t>made under section</w:t>
      </w:r>
      <w:r w:rsidR="009E121D" w:rsidRPr="009E121D">
        <w:t> </w:t>
      </w:r>
      <w:r w:rsidR="000F62C8" w:rsidRPr="009E121D">
        <w:t>90 of that Act after the commencement of this item</w:t>
      </w:r>
      <w:r w:rsidR="004C19DC" w:rsidRPr="009E121D">
        <w:t>.</w:t>
      </w:r>
    </w:p>
    <w:p w:rsidR="00C563E4" w:rsidRPr="009E121D" w:rsidRDefault="00C563E4" w:rsidP="009E121D">
      <w:pPr>
        <w:pStyle w:val="ActHead6"/>
        <w:pageBreakBefore/>
      </w:pPr>
      <w:bookmarkStart w:id="35" w:name="_Toc523828765"/>
      <w:r w:rsidRPr="009E121D">
        <w:rPr>
          <w:rStyle w:val="CharAmSchNo"/>
        </w:rPr>
        <w:t>Schedule</w:t>
      </w:r>
      <w:r w:rsidR="009E121D" w:rsidRPr="009E121D">
        <w:rPr>
          <w:rStyle w:val="CharAmSchNo"/>
        </w:rPr>
        <w:t> </w:t>
      </w:r>
      <w:r w:rsidRPr="009E121D">
        <w:rPr>
          <w:rStyle w:val="CharAmSchNo"/>
        </w:rPr>
        <w:t>3</w:t>
      </w:r>
      <w:r w:rsidRPr="009E121D">
        <w:t>—</w:t>
      </w:r>
      <w:r w:rsidRPr="009E121D">
        <w:rPr>
          <w:rStyle w:val="CharAmSchText"/>
        </w:rPr>
        <w:t>Local programming requirements for regional commercial television broadcasting licensees</w:t>
      </w:r>
      <w:bookmarkEnd w:id="35"/>
    </w:p>
    <w:p w:rsidR="00C563E4" w:rsidRPr="009E121D" w:rsidRDefault="00C563E4" w:rsidP="009E121D">
      <w:pPr>
        <w:pStyle w:val="Header"/>
      </w:pPr>
      <w:r w:rsidRPr="009E121D">
        <w:rPr>
          <w:rStyle w:val="CharAmPartNo"/>
        </w:rPr>
        <w:t xml:space="preserve"> </w:t>
      </w:r>
      <w:r w:rsidRPr="009E121D">
        <w:rPr>
          <w:rStyle w:val="CharAmPartText"/>
        </w:rPr>
        <w:t xml:space="preserve"> </w:t>
      </w:r>
    </w:p>
    <w:p w:rsidR="00C563E4" w:rsidRPr="009E121D" w:rsidRDefault="00C563E4" w:rsidP="009E121D">
      <w:pPr>
        <w:pStyle w:val="ActHead9"/>
        <w:rPr>
          <w:i w:val="0"/>
        </w:rPr>
      </w:pPr>
      <w:bookmarkStart w:id="36" w:name="_Toc523828766"/>
      <w:r w:rsidRPr="009E121D">
        <w:t>Broadcasting Services Act 1992</w:t>
      </w:r>
      <w:bookmarkEnd w:id="36"/>
    </w:p>
    <w:p w:rsidR="00C563E4" w:rsidRPr="009E121D" w:rsidRDefault="00C563E4" w:rsidP="009E121D">
      <w:pPr>
        <w:pStyle w:val="ItemHead"/>
      </w:pPr>
      <w:r w:rsidRPr="009E121D">
        <w:t>1  Section</w:t>
      </w:r>
      <w:r w:rsidR="009E121D" w:rsidRPr="009E121D">
        <w:t> </w:t>
      </w:r>
      <w:r w:rsidRPr="009E121D">
        <w:t>61CU</w:t>
      </w:r>
    </w:p>
    <w:p w:rsidR="00C563E4" w:rsidRPr="009E121D" w:rsidRDefault="00C563E4" w:rsidP="009E121D">
      <w:pPr>
        <w:pStyle w:val="Item"/>
      </w:pPr>
      <w:r w:rsidRPr="009E121D">
        <w:t>Insert:</w:t>
      </w:r>
    </w:p>
    <w:p w:rsidR="00C563E4" w:rsidRPr="009E121D" w:rsidRDefault="00C563E4" w:rsidP="009E121D">
      <w:pPr>
        <w:pStyle w:val="Definition"/>
      </w:pPr>
      <w:r w:rsidRPr="009E121D">
        <w:rPr>
          <w:b/>
          <w:i/>
        </w:rPr>
        <w:t>combined designated Western Australian commercial television broadcasting licence area</w:t>
      </w:r>
      <w:r w:rsidRPr="009E121D">
        <w:t xml:space="preserve"> means the area that consists of the licence areas of the designated Western Australian commercial television broadcasting licences.</w:t>
      </w:r>
    </w:p>
    <w:p w:rsidR="00C563E4" w:rsidRPr="009E121D" w:rsidRDefault="00C563E4" w:rsidP="009E121D">
      <w:pPr>
        <w:pStyle w:val="Definition"/>
      </w:pPr>
      <w:r w:rsidRPr="009E121D">
        <w:rPr>
          <w:b/>
          <w:i/>
        </w:rPr>
        <w:t>combined designated Western Australian commercial television broadcasting local area</w:t>
      </w:r>
      <w:r w:rsidRPr="009E121D">
        <w:t xml:space="preserve"> means the area that consists of the local areas of the designated Western Australian commercial television broadcasting licences.</w:t>
      </w:r>
    </w:p>
    <w:p w:rsidR="00C563E4" w:rsidRPr="009E121D" w:rsidRDefault="00C563E4" w:rsidP="009E121D">
      <w:pPr>
        <w:pStyle w:val="Definition"/>
      </w:pPr>
      <w:r w:rsidRPr="009E121D">
        <w:rPr>
          <w:b/>
          <w:i/>
        </w:rPr>
        <w:t>designated Western Australian commercial television broadcasting licence</w:t>
      </w:r>
      <w:r w:rsidRPr="009E121D">
        <w:t xml:space="preserve"> means a commercial television broadcasting licence for any of the following licence areas:</w:t>
      </w:r>
    </w:p>
    <w:p w:rsidR="00C563E4" w:rsidRPr="009E121D" w:rsidRDefault="00C563E4" w:rsidP="009E121D">
      <w:pPr>
        <w:pStyle w:val="paragraph"/>
      </w:pPr>
      <w:r w:rsidRPr="009E121D">
        <w:tab/>
        <w:t>(a)</w:t>
      </w:r>
      <w:r w:rsidRPr="009E121D">
        <w:tab/>
        <w:t>Geraldton TV1;</w:t>
      </w:r>
    </w:p>
    <w:p w:rsidR="00C563E4" w:rsidRPr="009E121D" w:rsidRDefault="00C563E4" w:rsidP="009E121D">
      <w:pPr>
        <w:pStyle w:val="paragraph"/>
      </w:pPr>
      <w:r w:rsidRPr="009E121D">
        <w:tab/>
        <w:t>(b)</w:t>
      </w:r>
      <w:r w:rsidRPr="009E121D">
        <w:tab/>
        <w:t>Kalgoorlie TV1;</w:t>
      </w:r>
    </w:p>
    <w:p w:rsidR="00C563E4" w:rsidRPr="009E121D" w:rsidRDefault="00C563E4" w:rsidP="009E121D">
      <w:pPr>
        <w:pStyle w:val="paragraph"/>
      </w:pPr>
      <w:r w:rsidRPr="009E121D">
        <w:tab/>
        <w:t>(c)</w:t>
      </w:r>
      <w:r w:rsidRPr="009E121D">
        <w:tab/>
        <w:t>South West and Great Southern TV1.</w:t>
      </w:r>
    </w:p>
    <w:p w:rsidR="00C563E4" w:rsidRPr="009E121D" w:rsidRDefault="00C563E4" w:rsidP="009E121D">
      <w:pPr>
        <w:pStyle w:val="ItemHead"/>
      </w:pPr>
      <w:r w:rsidRPr="009E121D">
        <w:t>2  Section</w:t>
      </w:r>
      <w:r w:rsidR="009E121D" w:rsidRPr="009E121D">
        <w:t> </w:t>
      </w:r>
      <w:r w:rsidRPr="009E121D">
        <w:t xml:space="preserve">61CU (at the end of the definition of </w:t>
      </w:r>
      <w:r w:rsidRPr="009E121D">
        <w:rPr>
          <w:i/>
        </w:rPr>
        <w:t>local area</w:t>
      </w:r>
      <w:r w:rsidRPr="009E121D">
        <w:t>)</w:t>
      </w:r>
    </w:p>
    <w:p w:rsidR="00C563E4" w:rsidRPr="009E121D" w:rsidRDefault="00C563E4" w:rsidP="009E121D">
      <w:pPr>
        <w:pStyle w:val="Item"/>
      </w:pPr>
      <w:r w:rsidRPr="009E121D">
        <w:t>Add:</w:t>
      </w:r>
    </w:p>
    <w:p w:rsidR="00C563E4" w:rsidRPr="009E121D" w:rsidRDefault="00C563E4" w:rsidP="009E121D">
      <w:pPr>
        <w:pStyle w:val="notetext"/>
      </w:pPr>
      <w:r w:rsidRPr="009E121D">
        <w:t>Note:</w:t>
      </w:r>
      <w:r w:rsidRPr="009E121D">
        <w:tab/>
        <w:t>See also section</w:t>
      </w:r>
      <w:r w:rsidR="009E121D" w:rsidRPr="009E121D">
        <w:t> </w:t>
      </w:r>
      <w:r w:rsidRPr="009E121D">
        <w:t>61CYA (modifications relating to designated Western Australian commercial television broadcasting licences).</w:t>
      </w:r>
    </w:p>
    <w:p w:rsidR="00C563E4" w:rsidRPr="009E121D" w:rsidRDefault="00C563E4" w:rsidP="009E121D">
      <w:pPr>
        <w:pStyle w:val="ItemHead"/>
      </w:pPr>
      <w:r w:rsidRPr="009E121D">
        <w:t>3  Section</w:t>
      </w:r>
      <w:r w:rsidR="009E121D" w:rsidRPr="009E121D">
        <w:t> </w:t>
      </w:r>
      <w:r w:rsidRPr="009E121D">
        <w:t xml:space="preserve">61CU (at the end of the definition of </w:t>
      </w:r>
      <w:r w:rsidRPr="009E121D">
        <w:rPr>
          <w:i/>
        </w:rPr>
        <w:t>material of local significance</w:t>
      </w:r>
      <w:r w:rsidRPr="009E121D">
        <w:t>)</w:t>
      </w:r>
    </w:p>
    <w:p w:rsidR="00C563E4" w:rsidRPr="009E121D" w:rsidRDefault="00C563E4" w:rsidP="009E121D">
      <w:pPr>
        <w:pStyle w:val="Item"/>
      </w:pPr>
      <w:r w:rsidRPr="009E121D">
        <w:t>Add:</w:t>
      </w:r>
    </w:p>
    <w:p w:rsidR="00C563E4" w:rsidRPr="009E121D" w:rsidRDefault="00C563E4" w:rsidP="009E121D">
      <w:pPr>
        <w:pStyle w:val="notetext"/>
      </w:pPr>
      <w:r w:rsidRPr="009E121D">
        <w:t>Note:</w:t>
      </w:r>
      <w:r w:rsidRPr="009E121D">
        <w:tab/>
        <w:t>See also section</w:t>
      </w:r>
      <w:r w:rsidR="009E121D" w:rsidRPr="009E121D">
        <w:t> </w:t>
      </w:r>
      <w:r w:rsidRPr="009E121D">
        <w:t>61CYA (modifications relating to designated Western Australian commercial television broadcasting licences).</w:t>
      </w:r>
    </w:p>
    <w:p w:rsidR="00C563E4" w:rsidRPr="009E121D" w:rsidRDefault="00C563E4" w:rsidP="009E121D">
      <w:pPr>
        <w:pStyle w:val="ItemHead"/>
      </w:pPr>
      <w:r w:rsidRPr="009E121D">
        <w:t>4  At the end of subsection</w:t>
      </w:r>
      <w:r w:rsidR="009E121D" w:rsidRPr="009E121D">
        <w:t> </w:t>
      </w:r>
      <w:r w:rsidRPr="009E121D">
        <w:t>61CX(1)</w:t>
      </w:r>
    </w:p>
    <w:p w:rsidR="00C563E4" w:rsidRPr="009E121D" w:rsidRDefault="00C563E4" w:rsidP="009E121D">
      <w:pPr>
        <w:pStyle w:val="Item"/>
      </w:pPr>
      <w:r w:rsidRPr="009E121D">
        <w:t>Add:</w:t>
      </w:r>
    </w:p>
    <w:p w:rsidR="00C563E4" w:rsidRPr="009E121D" w:rsidRDefault="00C563E4" w:rsidP="009E121D">
      <w:pPr>
        <w:pStyle w:val="notetext"/>
      </w:pPr>
      <w:r w:rsidRPr="009E121D">
        <w:t>Note:</w:t>
      </w:r>
      <w:r w:rsidRPr="009E121D">
        <w:tab/>
        <w:t>See also section</w:t>
      </w:r>
      <w:r w:rsidR="009E121D" w:rsidRPr="009E121D">
        <w:t> </w:t>
      </w:r>
      <w:r w:rsidRPr="009E121D">
        <w:t>61CYA (modifications relating to designated Western Australian commercial television broadcasting licences).</w:t>
      </w:r>
    </w:p>
    <w:p w:rsidR="00C563E4" w:rsidRPr="009E121D" w:rsidRDefault="00C563E4" w:rsidP="009E121D">
      <w:pPr>
        <w:pStyle w:val="ItemHead"/>
      </w:pPr>
      <w:r w:rsidRPr="009E121D">
        <w:t>5  At the end of subsection</w:t>
      </w:r>
      <w:r w:rsidR="009E121D" w:rsidRPr="009E121D">
        <w:t> </w:t>
      </w:r>
      <w:r w:rsidRPr="009E121D">
        <w:t>61CY(3)</w:t>
      </w:r>
    </w:p>
    <w:p w:rsidR="00C563E4" w:rsidRPr="009E121D" w:rsidRDefault="00C563E4" w:rsidP="009E121D">
      <w:pPr>
        <w:pStyle w:val="Item"/>
      </w:pPr>
      <w:r w:rsidRPr="009E121D">
        <w:t>Add:</w:t>
      </w:r>
    </w:p>
    <w:p w:rsidR="00C563E4" w:rsidRPr="009E121D" w:rsidRDefault="00C563E4" w:rsidP="009E121D">
      <w:pPr>
        <w:pStyle w:val="notetext"/>
      </w:pPr>
      <w:r w:rsidRPr="009E121D">
        <w:t>Note:</w:t>
      </w:r>
      <w:r w:rsidRPr="009E121D">
        <w:tab/>
        <w:t>See also section</w:t>
      </w:r>
      <w:r w:rsidR="009E121D" w:rsidRPr="009E121D">
        <w:t> </w:t>
      </w:r>
      <w:r w:rsidRPr="009E121D">
        <w:t>61CYA (modifications relating to designated Western Australian commercial television broadcasting licences).</w:t>
      </w:r>
    </w:p>
    <w:p w:rsidR="00C563E4" w:rsidRPr="009E121D" w:rsidRDefault="00C563E4" w:rsidP="009E121D">
      <w:pPr>
        <w:pStyle w:val="ItemHead"/>
      </w:pPr>
      <w:r w:rsidRPr="009E121D">
        <w:t>6  At the end of subsection</w:t>
      </w:r>
      <w:r w:rsidR="009E121D" w:rsidRPr="009E121D">
        <w:t> </w:t>
      </w:r>
      <w:r w:rsidRPr="009E121D">
        <w:t>61CY(5)</w:t>
      </w:r>
    </w:p>
    <w:p w:rsidR="00C563E4" w:rsidRPr="009E121D" w:rsidRDefault="00C563E4" w:rsidP="009E121D">
      <w:pPr>
        <w:pStyle w:val="Item"/>
      </w:pPr>
      <w:r w:rsidRPr="009E121D">
        <w:t>Add:</w:t>
      </w:r>
    </w:p>
    <w:p w:rsidR="00C563E4" w:rsidRPr="009E121D" w:rsidRDefault="00C563E4" w:rsidP="009E121D">
      <w:pPr>
        <w:pStyle w:val="notetext"/>
      </w:pPr>
      <w:r w:rsidRPr="009E121D">
        <w:t>Note:</w:t>
      </w:r>
      <w:r w:rsidRPr="009E121D">
        <w:tab/>
        <w:t>See also section</w:t>
      </w:r>
      <w:r w:rsidR="009E121D" w:rsidRPr="009E121D">
        <w:t> </w:t>
      </w:r>
      <w:r w:rsidRPr="009E121D">
        <w:t>61CYA (modifications relating to designated Western Australian commercial television broadcasting licences).</w:t>
      </w:r>
    </w:p>
    <w:p w:rsidR="00C563E4" w:rsidRPr="009E121D" w:rsidRDefault="00C563E4" w:rsidP="009E121D">
      <w:pPr>
        <w:pStyle w:val="ItemHead"/>
      </w:pPr>
      <w:r w:rsidRPr="009E121D">
        <w:t>7  At the end of subsection</w:t>
      </w:r>
      <w:r w:rsidR="009E121D" w:rsidRPr="009E121D">
        <w:t> </w:t>
      </w:r>
      <w:r w:rsidRPr="009E121D">
        <w:t>61CY(7)</w:t>
      </w:r>
    </w:p>
    <w:p w:rsidR="00C563E4" w:rsidRPr="009E121D" w:rsidRDefault="00C563E4" w:rsidP="009E121D">
      <w:pPr>
        <w:pStyle w:val="Item"/>
      </w:pPr>
      <w:r w:rsidRPr="009E121D">
        <w:t>Add:</w:t>
      </w:r>
    </w:p>
    <w:p w:rsidR="00C563E4" w:rsidRPr="009E121D" w:rsidRDefault="00C563E4" w:rsidP="009E121D">
      <w:pPr>
        <w:pStyle w:val="notetext"/>
      </w:pPr>
      <w:r w:rsidRPr="009E121D">
        <w:t>Note:</w:t>
      </w:r>
      <w:r w:rsidRPr="009E121D">
        <w:tab/>
        <w:t>See also section</w:t>
      </w:r>
      <w:r w:rsidR="009E121D" w:rsidRPr="009E121D">
        <w:t> </w:t>
      </w:r>
      <w:r w:rsidRPr="009E121D">
        <w:t>61CYA (modifications relating to designated Western Australian commercial television broadcasting licences).</w:t>
      </w:r>
    </w:p>
    <w:p w:rsidR="00C563E4" w:rsidRPr="009E121D" w:rsidRDefault="00C563E4" w:rsidP="009E121D">
      <w:pPr>
        <w:pStyle w:val="ItemHead"/>
      </w:pPr>
      <w:r w:rsidRPr="009E121D">
        <w:t>8  After section</w:t>
      </w:r>
      <w:r w:rsidR="009E121D" w:rsidRPr="009E121D">
        <w:t> </w:t>
      </w:r>
      <w:r w:rsidRPr="009E121D">
        <w:t>61CY</w:t>
      </w:r>
    </w:p>
    <w:p w:rsidR="00C563E4" w:rsidRPr="009E121D" w:rsidRDefault="00C563E4" w:rsidP="009E121D">
      <w:pPr>
        <w:pStyle w:val="Item"/>
      </w:pPr>
      <w:r w:rsidRPr="009E121D">
        <w:t>Insert:</w:t>
      </w:r>
    </w:p>
    <w:p w:rsidR="00C563E4" w:rsidRPr="009E121D" w:rsidRDefault="00C563E4" w:rsidP="009E121D">
      <w:pPr>
        <w:pStyle w:val="ActHead5"/>
      </w:pPr>
      <w:bookmarkStart w:id="37" w:name="_Toc523828767"/>
      <w:r w:rsidRPr="009E121D">
        <w:rPr>
          <w:rStyle w:val="CharSectno"/>
        </w:rPr>
        <w:t>61CYA</w:t>
      </w:r>
      <w:r w:rsidRPr="009E121D">
        <w:t xml:space="preserve">  Modifications relating to designated Western Australian commercial television broadcasting licences</w:t>
      </w:r>
      <w:bookmarkEnd w:id="37"/>
    </w:p>
    <w:p w:rsidR="00C563E4" w:rsidRPr="009E121D" w:rsidRDefault="00C563E4" w:rsidP="009E121D">
      <w:pPr>
        <w:pStyle w:val="SubsectionHead"/>
      </w:pPr>
      <w:r w:rsidRPr="009E121D">
        <w:t>Scope</w:t>
      </w:r>
    </w:p>
    <w:p w:rsidR="00C563E4" w:rsidRPr="009E121D" w:rsidRDefault="00C563E4" w:rsidP="009E121D">
      <w:pPr>
        <w:pStyle w:val="subsection"/>
      </w:pPr>
      <w:r w:rsidRPr="009E121D">
        <w:tab/>
        <w:t>(1)</w:t>
      </w:r>
      <w:r w:rsidRPr="009E121D">
        <w:tab/>
        <w:t>This section applies if:</w:t>
      </w:r>
    </w:p>
    <w:p w:rsidR="00C563E4" w:rsidRPr="009E121D" w:rsidRDefault="00C563E4" w:rsidP="009E121D">
      <w:pPr>
        <w:pStyle w:val="paragraph"/>
      </w:pPr>
      <w:r w:rsidRPr="009E121D">
        <w:tab/>
        <w:t>(a)</w:t>
      </w:r>
      <w:r w:rsidRPr="009E121D">
        <w:tab/>
        <w:t xml:space="preserve">a trigger event for a designated Western Australian commercial television broadcasting licence (the </w:t>
      </w:r>
      <w:r w:rsidRPr="009E121D">
        <w:rPr>
          <w:b/>
          <w:i/>
        </w:rPr>
        <w:t>relevant licence</w:t>
      </w:r>
      <w:r w:rsidRPr="009E121D">
        <w:t>) occurs on a particular day; and</w:t>
      </w:r>
    </w:p>
    <w:p w:rsidR="00C563E4" w:rsidRPr="009E121D" w:rsidRDefault="00C563E4" w:rsidP="009E121D">
      <w:pPr>
        <w:pStyle w:val="paragraph"/>
      </w:pPr>
      <w:r w:rsidRPr="009E121D">
        <w:tab/>
        <w:t>(b)</w:t>
      </w:r>
      <w:r w:rsidRPr="009E121D">
        <w:tab/>
        <w:t>that event is the first or only trigger event for the relevant licence; and</w:t>
      </w:r>
    </w:p>
    <w:p w:rsidR="00C563E4" w:rsidRPr="009E121D" w:rsidRDefault="00C563E4" w:rsidP="009E121D">
      <w:pPr>
        <w:pStyle w:val="paragraph"/>
      </w:pPr>
      <w:r w:rsidRPr="009E121D">
        <w:tab/>
        <w:t>(c)</w:t>
      </w:r>
      <w:r w:rsidRPr="009E121D">
        <w:tab/>
        <w:t>immediately before that event, the designated Western Australian commercial television broadcasting licences were under common control; and</w:t>
      </w:r>
    </w:p>
    <w:p w:rsidR="00C563E4" w:rsidRPr="009E121D" w:rsidRDefault="00C563E4" w:rsidP="009E121D">
      <w:pPr>
        <w:pStyle w:val="paragraph"/>
      </w:pPr>
      <w:r w:rsidRPr="009E121D">
        <w:tab/>
        <w:t>(d)</w:t>
      </w:r>
      <w:r w:rsidRPr="009E121D">
        <w:tab/>
        <w:t xml:space="preserve">a period (the </w:t>
      </w:r>
      <w:r w:rsidRPr="009E121D">
        <w:rPr>
          <w:b/>
          <w:i/>
        </w:rPr>
        <w:t>relevant period</w:t>
      </w:r>
      <w:r w:rsidRPr="009E121D">
        <w:t>) satisfies the following conditions:</w:t>
      </w:r>
    </w:p>
    <w:p w:rsidR="00C563E4" w:rsidRPr="009E121D" w:rsidRDefault="00C563E4" w:rsidP="009E121D">
      <w:pPr>
        <w:pStyle w:val="paragraphsub"/>
      </w:pPr>
      <w:r w:rsidRPr="009E121D">
        <w:tab/>
        <w:t>(i)</w:t>
      </w:r>
      <w:r w:rsidRPr="009E121D">
        <w:tab/>
        <w:t>the period began at the time of that event;</w:t>
      </w:r>
    </w:p>
    <w:p w:rsidR="00C563E4" w:rsidRPr="009E121D" w:rsidRDefault="00C563E4" w:rsidP="009E121D">
      <w:pPr>
        <w:pStyle w:val="paragraphsub"/>
      </w:pPr>
      <w:r w:rsidRPr="009E121D">
        <w:tab/>
        <w:t>(ii)</w:t>
      </w:r>
      <w:r w:rsidRPr="009E121D">
        <w:tab/>
        <w:t>at all times during the period, the designated Western Australian commercial television broadcasting licences are under common control.</w:t>
      </w:r>
    </w:p>
    <w:p w:rsidR="00C563E4" w:rsidRPr="009E121D" w:rsidRDefault="00C563E4" w:rsidP="009E121D">
      <w:pPr>
        <w:pStyle w:val="notetext"/>
      </w:pPr>
      <w:r w:rsidRPr="009E121D">
        <w:t>Note:</w:t>
      </w:r>
      <w:r w:rsidRPr="009E121D">
        <w:tab/>
        <w:t>Section</w:t>
      </w:r>
      <w:r w:rsidR="009E121D" w:rsidRPr="009E121D">
        <w:t> </w:t>
      </w:r>
      <w:r w:rsidRPr="009E121D">
        <w:t>61CYB defines when licences are under common control.</w:t>
      </w:r>
    </w:p>
    <w:p w:rsidR="00C563E4" w:rsidRPr="009E121D" w:rsidRDefault="00C563E4" w:rsidP="009E121D">
      <w:pPr>
        <w:pStyle w:val="SubsectionHead"/>
      </w:pPr>
      <w:r w:rsidRPr="009E121D">
        <w:t>Material of local significance</w:t>
      </w:r>
    </w:p>
    <w:p w:rsidR="00C563E4" w:rsidRPr="009E121D" w:rsidRDefault="00C563E4" w:rsidP="009E121D">
      <w:pPr>
        <w:pStyle w:val="subsection"/>
      </w:pPr>
      <w:r w:rsidRPr="009E121D">
        <w:tab/>
        <w:t>(2)</w:t>
      </w:r>
      <w:r w:rsidRPr="009E121D">
        <w:tab/>
        <w:t>During the relevant period, in determining, for the purposes of this Division, whether material is material of local significance in relation to the local area of the relevant licence:</w:t>
      </w:r>
    </w:p>
    <w:p w:rsidR="00C563E4" w:rsidRPr="009E121D" w:rsidRDefault="00C563E4" w:rsidP="009E121D">
      <w:pPr>
        <w:pStyle w:val="paragraph"/>
      </w:pPr>
      <w:r w:rsidRPr="009E121D">
        <w:tab/>
        <w:t>(a)</w:t>
      </w:r>
      <w:r w:rsidRPr="009E121D">
        <w:tab/>
        <w:t>material that relates directly to the combined designated Western Australian commercial television broadcasting local area is taken to be material that relates directly to the local area of the relevant licence; and</w:t>
      </w:r>
    </w:p>
    <w:p w:rsidR="00C563E4" w:rsidRPr="009E121D" w:rsidRDefault="00C563E4" w:rsidP="009E121D">
      <w:pPr>
        <w:pStyle w:val="paragraph"/>
      </w:pPr>
      <w:r w:rsidRPr="009E121D">
        <w:tab/>
        <w:t>(b)</w:t>
      </w:r>
      <w:r w:rsidRPr="009E121D">
        <w:tab/>
        <w:t>material that relates directly to the combined designated Western Australian commercial television broadcasting licence area is taken to be material that relates directly to the licence area of the relevant licence.</w:t>
      </w:r>
    </w:p>
    <w:p w:rsidR="00C563E4" w:rsidRPr="009E121D" w:rsidRDefault="00C563E4" w:rsidP="009E121D">
      <w:pPr>
        <w:pStyle w:val="SubsectionHead"/>
      </w:pPr>
      <w:r w:rsidRPr="009E121D">
        <w:t>Points system</w:t>
      </w:r>
    </w:p>
    <w:p w:rsidR="00C563E4" w:rsidRPr="009E121D" w:rsidRDefault="00C563E4" w:rsidP="009E121D">
      <w:pPr>
        <w:pStyle w:val="subsection"/>
      </w:pPr>
      <w:r w:rsidRPr="009E121D">
        <w:tab/>
        <w:t>(3)</w:t>
      </w:r>
      <w:r w:rsidRPr="009E121D">
        <w:tab/>
        <w:t>During the relevant period, the table in subsection</w:t>
      </w:r>
      <w:r w:rsidR="009E121D" w:rsidRPr="009E121D">
        <w:t> </w:t>
      </w:r>
      <w:r w:rsidRPr="009E121D">
        <w:t>61CY(3) has effect, in relation to the relevant licence, as if:</w:t>
      </w:r>
    </w:p>
    <w:p w:rsidR="00C563E4" w:rsidRPr="009E121D" w:rsidRDefault="00C563E4" w:rsidP="009E121D">
      <w:pPr>
        <w:pStyle w:val="paragraph"/>
      </w:pPr>
      <w:r w:rsidRPr="009E121D">
        <w:tab/>
        <w:t>(a)</w:t>
      </w:r>
      <w:r w:rsidRPr="009E121D">
        <w:tab/>
        <w:t>a reference in the table to the local area were a reference to the combined designated Western Australian commercial television broadcasting local area; and</w:t>
      </w:r>
    </w:p>
    <w:p w:rsidR="00C563E4" w:rsidRPr="009E121D" w:rsidRDefault="00C563E4" w:rsidP="009E121D">
      <w:pPr>
        <w:pStyle w:val="paragraph"/>
      </w:pPr>
      <w:r w:rsidRPr="009E121D">
        <w:tab/>
        <w:t>(b)</w:t>
      </w:r>
      <w:r w:rsidRPr="009E121D">
        <w:tab/>
        <w:t>a reference in the table to the licensee’s licence area were a reference to the combined designated Western Australian commercial television broadcasting licence area.</w:t>
      </w:r>
    </w:p>
    <w:p w:rsidR="00C563E4" w:rsidRPr="009E121D" w:rsidRDefault="00C563E4" w:rsidP="009E121D">
      <w:pPr>
        <w:pStyle w:val="subsection"/>
      </w:pPr>
      <w:r w:rsidRPr="009E121D">
        <w:tab/>
        <w:t>(4)</w:t>
      </w:r>
      <w:r w:rsidRPr="009E121D">
        <w:tab/>
        <w:t xml:space="preserve">During the relevant period, the provision of the local programming determination that was made for the purposes of </w:t>
      </w:r>
      <w:r w:rsidR="009E121D" w:rsidRPr="009E121D">
        <w:t>paragraph (</w:t>
      </w:r>
      <w:r w:rsidRPr="009E121D">
        <w:t>d) of item</w:t>
      </w:r>
      <w:r w:rsidR="009E121D" w:rsidRPr="009E121D">
        <w:t> </w:t>
      </w:r>
      <w:r w:rsidRPr="009E121D">
        <w:t>1 of the table in subsection</w:t>
      </w:r>
      <w:r w:rsidR="009E121D" w:rsidRPr="009E121D">
        <w:t> </w:t>
      </w:r>
      <w:r w:rsidRPr="009E121D">
        <w:t>61CY(3) has effect, in relation to the relevant licence, as if a reference in that provision to the local area were a reference to the combined designated Western Australian commercial television broadcasting local area.</w:t>
      </w:r>
    </w:p>
    <w:p w:rsidR="00C563E4" w:rsidRPr="009E121D" w:rsidRDefault="00C563E4" w:rsidP="009E121D">
      <w:pPr>
        <w:pStyle w:val="subsection"/>
      </w:pPr>
      <w:r w:rsidRPr="009E121D">
        <w:tab/>
        <w:t>(5)</w:t>
      </w:r>
      <w:r w:rsidRPr="009E121D">
        <w:tab/>
        <w:t>During the relevant period, subsection</w:t>
      </w:r>
      <w:r w:rsidR="009E121D" w:rsidRPr="009E121D">
        <w:t> </w:t>
      </w:r>
      <w:r w:rsidRPr="009E121D">
        <w:t>61CY(5) has effect, in relation to the relevant licence, as if a reference in that subsection to the licensee’s licence area were a reference to the combined designated Western Australian commercial television broadcasting licence area.</w:t>
      </w:r>
    </w:p>
    <w:p w:rsidR="00C563E4" w:rsidRPr="009E121D" w:rsidRDefault="00C563E4" w:rsidP="009E121D">
      <w:pPr>
        <w:pStyle w:val="subsection"/>
      </w:pPr>
      <w:r w:rsidRPr="009E121D">
        <w:tab/>
        <w:t>(6)</w:t>
      </w:r>
      <w:r w:rsidRPr="009E121D">
        <w:tab/>
        <w:t>During the relevant period, paragraphs 61CY(7)(a) and (b) have effect, in relation to the relevant licence, as if a reference in those paragraphs to the area were a reference to the combined designated Western Australian commercial television broadcasting local area.</w:t>
      </w:r>
    </w:p>
    <w:p w:rsidR="00C563E4" w:rsidRPr="009E121D" w:rsidRDefault="00C563E4" w:rsidP="009E121D">
      <w:pPr>
        <w:pStyle w:val="ActHead5"/>
      </w:pPr>
      <w:bookmarkStart w:id="38" w:name="_Toc523828768"/>
      <w:r w:rsidRPr="009E121D">
        <w:rPr>
          <w:rStyle w:val="CharSectno"/>
        </w:rPr>
        <w:t>61CYB</w:t>
      </w:r>
      <w:r w:rsidRPr="009E121D">
        <w:t xml:space="preserve">  When designated Western Australian commercial television broadcasting licences are under common control</w:t>
      </w:r>
      <w:bookmarkEnd w:id="38"/>
    </w:p>
    <w:p w:rsidR="00C563E4" w:rsidRPr="009E121D" w:rsidRDefault="00C563E4" w:rsidP="009E121D">
      <w:pPr>
        <w:pStyle w:val="subsection"/>
      </w:pPr>
      <w:r w:rsidRPr="009E121D">
        <w:tab/>
        <w:t>(1)</w:t>
      </w:r>
      <w:r w:rsidRPr="009E121D">
        <w:tab/>
        <w:t>For the purposes of section</w:t>
      </w:r>
      <w:r w:rsidR="009E121D" w:rsidRPr="009E121D">
        <w:t> </w:t>
      </w:r>
      <w:r w:rsidRPr="009E121D">
        <w:t xml:space="preserve">61CYA, if, at a particular time, a person controls each designated Western Australian commercial television broadcasting licence, the designated Western Australian commercial television broadcasting licences are </w:t>
      </w:r>
      <w:r w:rsidRPr="009E121D">
        <w:rPr>
          <w:b/>
          <w:i/>
        </w:rPr>
        <w:t>under common control</w:t>
      </w:r>
      <w:r w:rsidRPr="009E121D">
        <w:t xml:space="preserve"> at that time.</w:t>
      </w:r>
    </w:p>
    <w:p w:rsidR="00C563E4" w:rsidRPr="009E121D" w:rsidRDefault="00C563E4" w:rsidP="009E121D">
      <w:pPr>
        <w:pStyle w:val="subsection"/>
      </w:pPr>
      <w:r w:rsidRPr="009E121D">
        <w:tab/>
        <w:t>(2)</w:t>
      </w:r>
      <w:r w:rsidRPr="009E121D">
        <w:tab/>
        <w:t xml:space="preserve">For the purposes of </w:t>
      </w:r>
      <w:r w:rsidR="009E121D" w:rsidRPr="009E121D">
        <w:t>subsection (</w:t>
      </w:r>
      <w:r w:rsidRPr="009E121D">
        <w:t xml:space="preserve">1), a person </w:t>
      </w:r>
      <w:r w:rsidRPr="009E121D">
        <w:rPr>
          <w:b/>
          <w:i/>
        </w:rPr>
        <w:t>controls</w:t>
      </w:r>
      <w:r w:rsidRPr="009E121D">
        <w:t xml:space="preserve"> a designated Western Australian commercial television broadcasting licence if, and only if, the person:</w:t>
      </w:r>
    </w:p>
    <w:p w:rsidR="00C563E4" w:rsidRPr="009E121D" w:rsidRDefault="00C563E4" w:rsidP="009E121D">
      <w:pPr>
        <w:pStyle w:val="paragraph"/>
      </w:pPr>
      <w:r w:rsidRPr="009E121D">
        <w:tab/>
        <w:t>(a)</w:t>
      </w:r>
      <w:r w:rsidRPr="009E121D">
        <w:tab/>
        <w:t>holds the licence; or</w:t>
      </w:r>
    </w:p>
    <w:p w:rsidR="002C772D" w:rsidRDefault="00C563E4" w:rsidP="007B506B">
      <w:pPr>
        <w:pStyle w:val="paragraph"/>
      </w:pPr>
      <w:r w:rsidRPr="009E121D">
        <w:tab/>
        <w:t>(b)</w:t>
      </w:r>
      <w:r w:rsidRPr="009E121D">
        <w:tab/>
        <w:t>is in a position to exercise control of the licence.</w:t>
      </w:r>
    </w:p>
    <w:p w:rsidR="006C2DCD" w:rsidRDefault="006C2DCD" w:rsidP="006C2DCD"/>
    <w:p w:rsidR="006C2DCD" w:rsidRDefault="006C2DCD" w:rsidP="006C2DCD">
      <w:pPr>
        <w:pStyle w:val="AssentBk"/>
        <w:keepNext/>
      </w:pPr>
    </w:p>
    <w:p w:rsidR="006C2DCD" w:rsidRDefault="006C2DCD" w:rsidP="006C2DCD">
      <w:pPr>
        <w:pStyle w:val="AssentBk"/>
        <w:keepNext/>
      </w:pPr>
    </w:p>
    <w:p w:rsidR="006C2DCD" w:rsidRDefault="006C2DCD" w:rsidP="006C2DCD">
      <w:pPr>
        <w:pStyle w:val="2ndRd"/>
        <w:keepNext/>
        <w:pBdr>
          <w:top w:val="single" w:sz="2" w:space="1" w:color="auto"/>
        </w:pBdr>
      </w:pPr>
    </w:p>
    <w:p w:rsidR="006C2DCD" w:rsidRDefault="006C2DCD" w:rsidP="006C2DCD">
      <w:pPr>
        <w:pStyle w:val="2ndRd"/>
        <w:keepNext/>
        <w:spacing w:line="260" w:lineRule="atLeast"/>
        <w:rPr>
          <w:i/>
        </w:rPr>
      </w:pPr>
      <w:r>
        <w:t>[</w:t>
      </w:r>
      <w:r>
        <w:rPr>
          <w:i/>
        </w:rPr>
        <w:t>Minister’s second reading speech made in—</w:t>
      </w:r>
    </w:p>
    <w:p w:rsidR="006C2DCD" w:rsidRDefault="006C2DCD" w:rsidP="006C2DCD">
      <w:pPr>
        <w:pStyle w:val="2ndRd"/>
        <w:keepNext/>
        <w:spacing w:line="260" w:lineRule="atLeast"/>
      </w:pPr>
      <w:r>
        <w:rPr>
          <w:i/>
        </w:rPr>
        <w:t>Senate on 6 December 2017</w:t>
      </w:r>
    </w:p>
    <w:p w:rsidR="006C2DCD" w:rsidRDefault="006C2DCD" w:rsidP="006C2DCD">
      <w:pPr>
        <w:pStyle w:val="2ndRd"/>
        <w:keepNext/>
        <w:spacing w:line="260" w:lineRule="atLeast"/>
        <w:rPr>
          <w:i/>
        </w:rPr>
      </w:pPr>
      <w:r>
        <w:rPr>
          <w:i/>
        </w:rPr>
        <w:t>House of Representatives on 20 August 2018</w:t>
      </w:r>
      <w:r>
        <w:t>]</w:t>
      </w:r>
    </w:p>
    <w:p w:rsidR="006C2DCD" w:rsidRDefault="006C2DCD" w:rsidP="006C2DCD">
      <w:pPr>
        <w:framePr w:hSpace="180" w:wrap="around" w:vAnchor="text" w:hAnchor="page" w:x="2371" w:y="2133"/>
      </w:pPr>
      <w:r>
        <w:t>(265/17)</w:t>
      </w:r>
    </w:p>
    <w:p w:rsidR="006C2DCD" w:rsidRDefault="006C2DCD" w:rsidP="00817B06"/>
    <w:p w:rsidR="006C2DCD" w:rsidRDefault="006C2DCD" w:rsidP="00817B06">
      <w:pPr>
        <w:sectPr w:rsidR="006C2DCD" w:rsidSect="002C772D">
          <w:headerReference w:type="even" r:id="rId23"/>
          <w:headerReference w:type="default" r:id="rId24"/>
          <w:footerReference w:type="even" r:id="rId25"/>
          <w:footerReference w:type="default" r:id="rId26"/>
          <w:headerReference w:type="first" r:id="rId27"/>
          <w:footerReference w:type="first" r:id="rId28"/>
          <w:pgSz w:w="11907" w:h="16839"/>
          <w:pgMar w:top="1871" w:right="2409" w:bottom="4252" w:left="2409" w:header="720" w:footer="3402" w:gutter="0"/>
          <w:pgNumType w:start="1"/>
          <w:cols w:space="708"/>
          <w:titlePg/>
          <w:docGrid w:linePitch="360"/>
        </w:sectPr>
      </w:pPr>
    </w:p>
    <w:p w:rsidR="006C2DCD" w:rsidRDefault="006C2DCD" w:rsidP="00817B06"/>
    <w:sectPr w:rsidR="006C2DCD" w:rsidSect="006C2DCD">
      <w:headerReference w:type="even" r:id="rId29"/>
      <w:headerReference w:type="default" r:id="rId30"/>
      <w:footerReference w:type="even" r:id="rId31"/>
      <w:footerReference w:type="default" r:id="rId32"/>
      <w:headerReference w:type="first" r:id="rId33"/>
      <w:footerReference w:type="first" r:id="rId34"/>
      <w:type w:val="continuous"/>
      <w:pgSz w:w="11907" w:h="16839"/>
      <w:pgMar w:top="1871" w:right="2409" w:bottom="4252" w:left="2409" w:header="720" w:footer="34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72D" w:rsidRDefault="002C772D" w:rsidP="0048364F">
      <w:pPr>
        <w:spacing w:line="240" w:lineRule="auto"/>
      </w:pPr>
      <w:r>
        <w:separator/>
      </w:r>
    </w:p>
  </w:endnote>
  <w:endnote w:type="continuationSeparator" w:id="0">
    <w:p w:rsidR="002C772D" w:rsidRDefault="002C772D"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72D" w:rsidRPr="005F1388" w:rsidRDefault="002C772D" w:rsidP="009E121D">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72D" w:rsidRPr="00A961C4" w:rsidRDefault="002C772D" w:rsidP="009E121D">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2C772D" w:rsidTr="00CC10F4">
      <w:tc>
        <w:tcPr>
          <w:tcW w:w="1247" w:type="dxa"/>
        </w:tcPr>
        <w:p w:rsidR="002C772D" w:rsidRDefault="002C772D" w:rsidP="002101EA">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335166">
            <w:rPr>
              <w:i/>
              <w:sz w:val="18"/>
            </w:rPr>
            <w:t>No. 95, 2018</w:t>
          </w:r>
          <w:r w:rsidRPr="007A1328">
            <w:rPr>
              <w:i/>
              <w:sz w:val="18"/>
            </w:rPr>
            <w:fldChar w:fldCharType="end"/>
          </w:r>
        </w:p>
      </w:tc>
      <w:tc>
        <w:tcPr>
          <w:tcW w:w="5387" w:type="dxa"/>
        </w:tcPr>
        <w:p w:rsidR="002C772D" w:rsidRDefault="002C772D" w:rsidP="002101E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335166">
            <w:rPr>
              <w:i/>
              <w:sz w:val="18"/>
            </w:rPr>
            <w:t>Broadcasting Legislation Amendment (Foreign Media Ownership, Community Radio and Other Measures) Act 2018</w:t>
          </w:r>
          <w:r w:rsidRPr="007A1328">
            <w:rPr>
              <w:i/>
              <w:sz w:val="18"/>
            </w:rPr>
            <w:fldChar w:fldCharType="end"/>
          </w:r>
        </w:p>
      </w:tc>
      <w:tc>
        <w:tcPr>
          <w:tcW w:w="669" w:type="dxa"/>
        </w:tcPr>
        <w:p w:rsidR="002C772D" w:rsidRDefault="002C772D" w:rsidP="002101E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335166">
            <w:rPr>
              <w:i/>
              <w:noProof/>
              <w:sz w:val="18"/>
            </w:rPr>
            <w:t>18</w:t>
          </w:r>
          <w:r w:rsidRPr="007A1328">
            <w:rPr>
              <w:i/>
              <w:sz w:val="18"/>
            </w:rPr>
            <w:fldChar w:fldCharType="end"/>
          </w:r>
        </w:p>
      </w:tc>
    </w:tr>
  </w:tbl>
  <w:p w:rsidR="002C772D" w:rsidRPr="00055B5C" w:rsidRDefault="002C772D" w:rsidP="00055B5C"/>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72D" w:rsidRPr="00A961C4" w:rsidRDefault="002C772D" w:rsidP="009E121D">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2C772D" w:rsidTr="00CC10F4">
      <w:tc>
        <w:tcPr>
          <w:tcW w:w="1247" w:type="dxa"/>
        </w:tcPr>
        <w:p w:rsidR="002C772D" w:rsidRDefault="002C772D" w:rsidP="002101EA">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335166">
            <w:rPr>
              <w:i/>
              <w:sz w:val="18"/>
            </w:rPr>
            <w:t>No. 95, 2018</w:t>
          </w:r>
          <w:r w:rsidRPr="007A1328">
            <w:rPr>
              <w:i/>
              <w:sz w:val="18"/>
            </w:rPr>
            <w:fldChar w:fldCharType="end"/>
          </w:r>
        </w:p>
      </w:tc>
      <w:tc>
        <w:tcPr>
          <w:tcW w:w="5387" w:type="dxa"/>
        </w:tcPr>
        <w:p w:rsidR="002C772D" w:rsidRDefault="002C772D" w:rsidP="000B496B">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335166">
            <w:rPr>
              <w:i/>
              <w:sz w:val="18"/>
            </w:rPr>
            <w:t>Broadcasting Legislation Amendment (Foreign Media Ownership, Community Radio and Other Measures) Act 2018</w:t>
          </w:r>
          <w:r w:rsidRPr="007A1328">
            <w:rPr>
              <w:i/>
              <w:sz w:val="18"/>
            </w:rPr>
            <w:fldChar w:fldCharType="end"/>
          </w:r>
        </w:p>
      </w:tc>
      <w:tc>
        <w:tcPr>
          <w:tcW w:w="669" w:type="dxa"/>
        </w:tcPr>
        <w:p w:rsidR="002C772D" w:rsidRDefault="002C772D" w:rsidP="002101E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335166">
            <w:rPr>
              <w:i/>
              <w:noProof/>
              <w:sz w:val="18"/>
            </w:rPr>
            <w:t>18</w:t>
          </w:r>
          <w:r w:rsidRPr="007A1328">
            <w:rPr>
              <w:i/>
              <w:sz w:val="18"/>
            </w:rPr>
            <w:fldChar w:fldCharType="end"/>
          </w:r>
        </w:p>
      </w:tc>
    </w:tr>
  </w:tbl>
  <w:p w:rsidR="002C772D" w:rsidRPr="00A961C4" w:rsidRDefault="002C772D" w:rsidP="00055B5C">
    <w:pPr>
      <w:jc w:val="right"/>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DCD" w:rsidRDefault="006C2DCD" w:rsidP="00CD12A5">
    <w:pPr>
      <w:pStyle w:val="ScalePlusRef"/>
    </w:pPr>
    <w:r>
      <w:t>Note: An electronic version of this Act is available on the Federal Register of Legislation (</w:t>
    </w:r>
    <w:hyperlink r:id="rId1" w:history="1">
      <w:r>
        <w:t>https://www.legislation.gov.au/</w:t>
      </w:r>
    </w:hyperlink>
    <w:r>
      <w:t>)</w:t>
    </w:r>
  </w:p>
  <w:p w:rsidR="006C2DCD" w:rsidRDefault="006C2DCD" w:rsidP="00CD12A5"/>
  <w:p w:rsidR="002C772D" w:rsidRDefault="002C772D" w:rsidP="009E121D">
    <w:pPr>
      <w:pStyle w:val="Footer"/>
      <w:spacing w:before="120"/>
    </w:pPr>
  </w:p>
  <w:p w:rsidR="002C772D" w:rsidRPr="005F1388" w:rsidRDefault="002C772D"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72D" w:rsidRPr="00ED79B6" w:rsidRDefault="002C772D" w:rsidP="009E121D">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72D" w:rsidRDefault="002C772D" w:rsidP="009E121D">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2C772D" w:rsidTr="002101EA">
      <w:tc>
        <w:tcPr>
          <w:tcW w:w="646" w:type="dxa"/>
        </w:tcPr>
        <w:p w:rsidR="002C772D" w:rsidRDefault="002C772D" w:rsidP="002101EA">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35166">
            <w:rPr>
              <w:i/>
              <w:noProof/>
              <w:sz w:val="18"/>
            </w:rPr>
            <w:t>xviii</w:t>
          </w:r>
          <w:r w:rsidRPr="00ED79B6">
            <w:rPr>
              <w:i/>
              <w:sz w:val="18"/>
            </w:rPr>
            <w:fldChar w:fldCharType="end"/>
          </w:r>
        </w:p>
      </w:tc>
      <w:tc>
        <w:tcPr>
          <w:tcW w:w="5387" w:type="dxa"/>
        </w:tcPr>
        <w:p w:rsidR="002C772D" w:rsidRDefault="002C772D" w:rsidP="002101EA">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335166">
            <w:rPr>
              <w:i/>
              <w:sz w:val="18"/>
            </w:rPr>
            <w:t>Broadcasting Legislation Amendment (Foreign Media Ownership, Community Radio and Other Measures) Act 2018</w:t>
          </w:r>
          <w:r w:rsidRPr="00ED79B6">
            <w:rPr>
              <w:i/>
              <w:sz w:val="18"/>
            </w:rPr>
            <w:fldChar w:fldCharType="end"/>
          </w:r>
        </w:p>
      </w:tc>
      <w:tc>
        <w:tcPr>
          <w:tcW w:w="1270" w:type="dxa"/>
        </w:tcPr>
        <w:p w:rsidR="002C772D" w:rsidRDefault="002C772D" w:rsidP="002101EA">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335166">
            <w:rPr>
              <w:i/>
              <w:sz w:val="18"/>
            </w:rPr>
            <w:t>No. 95, 2018</w:t>
          </w:r>
          <w:r w:rsidRPr="00ED79B6">
            <w:rPr>
              <w:i/>
              <w:sz w:val="18"/>
            </w:rPr>
            <w:fldChar w:fldCharType="end"/>
          </w:r>
        </w:p>
      </w:tc>
    </w:tr>
  </w:tbl>
  <w:p w:rsidR="002C772D" w:rsidRDefault="002C772D"/>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72D" w:rsidRDefault="002C772D" w:rsidP="009E121D">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2C772D" w:rsidTr="002101EA">
      <w:tc>
        <w:tcPr>
          <w:tcW w:w="1247" w:type="dxa"/>
        </w:tcPr>
        <w:p w:rsidR="002C772D" w:rsidRDefault="002C772D" w:rsidP="002101EA">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335166">
            <w:rPr>
              <w:i/>
              <w:sz w:val="18"/>
            </w:rPr>
            <w:t>No. 95, 2018</w:t>
          </w:r>
          <w:r w:rsidRPr="00ED79B6">
            <w:rPr>
              <w:i/>
              <w:sz w:val="18"/>
            </w:rPr>
            <w:fldChar w:fldCharType="end"/>
          </w:r>
        </w:p>
      </w:tc>
      <w:tc>
        <w:tcPr>
          <w:tcW w:w="5387" w:type="dxa"/>
        </w:tcPr>
        <w:p w:rsidR="002C772D" w:rsidRDefault="002C772D" w:rsidP="000B496B">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335166">
            <w:rPr>
              <w:i/>
              <w:sz w:val="18"/>
            </w:rPr>
            <w:t>Broadcasting Legislation Amendment (Foreign Media Ownership, Community Radio and Other Measures) Act 2018</w:t>
          </w:r>
          <w:r w:rsidRPr="00ED79B6">
            <w:rPr>
              <w:i/>
              <w:sz w:val="18"/>
            </w:rPr>
            <w:fldChar w:fldCharType="end"/>
          </w:r>
        </w:p>
      </w:tc>
      <w:tc>
        <w:tcPr>
          <w:tcW w:w="669" w:type="dxa"/>
        </w:tcPr>
        <w:p w:rsidR="002C772D" w:rsidRDefault="002C772D" w:rsidP="002101EA">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35166">
            <w:rPr>
              <w:i/>
              <w:noProof/>
              <w:sz w:val="18"/>
            </w:rPr>
            <w:t>i</w:t>
          </w:r>
          <w:r w:rsidRPr="00ED79B6">
            <w:rPr>
              <w:i/>
              <w:sz w:val="18"/>
            </w:rPr>
            <w:fldChar w:fldCharType="end"/>
          </w:r>
        </w:p>
      </w:tc>
    </w:tr>
  </w:tbl>
  <w:p w:rsidR="002C772D" w:rsidRPr="00ED79B6" w:rsidRDefault="002C772D"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72D" w:rsidRPr="00A961C4" w:rsidRDefault="002C772D" w:rsidP="009E121D">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2C772D" w:rsidTr="00CC10F4">
      <w:tc>
        <w:tcPr>
          <w:tcW w:w="646" w:type="dxa"/>
        </w:tcPr>
        <w:p w:rsidR="002C772D" w:rsidRDefault="002C772D" w:rsidP="002101EA">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335166">
            <w:rPr>
              <w:i/>
              <w:noProof/>
              <w:sz w:val="18"/>
            </w:rPr>
            <w:t>20</w:t>
          </w:r>
          <w:r w:rsidRPr="007A1328">
            <w:rPr>
              <w:i/>
              <w:sz w:val="18"/>
            </w:rPr>
            <w:fldChar w:fldCharType="end"/>
          </w:r>
        </w:p>
      </w:tc>
      <w:tc>
        <w:tcPr>
          <w:tcW w:w="5387" w:type="dxa"/>
        </w:tcPr>
        <w:p w:rsidR="002C772D" w:rsidRDefault="002C772D" w:rsidP="002101E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335166">
            <w:rPr>
              <w:i/>
              <w:sz w:val="18"/>
            </w:rPr>
            <w:t>Broadcasting Legislation Amendment (Foreign Media Ownership, Community Radio and Other Measures) Act 2018</w:t>
          </w:r>
          <w:r w:rsidRPr="007A1328">
            <w:rPr>
              <w:i/>
              <w:sz w:val="18"/>
            </w:rPr>
            <w:fldChar w:fldCharType="end"/>
          </w:r>
        </w:p>
      </w:tc>
      <w:tc>
        <w:tcPr>
          <w:tcW w:w="1270" w:type="dxa"/>
        </w:tcPr>
        <w:p w:rsidR="002C772D" w:rsidRDefault="002C772D" w:rsidP="002101EA">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335166">
            <w:rPr>
              <w:i/>
              <w:sz w:val="18"/>
            </w:rPr>
            <w:t>No. 95, 2018</w:t>
          </w:r>
          <w:r w:rsidRPr="007A1328">
            <w:rPr>
              <w:i/>
              <w:sz w:val="18"/>
            </w:rPr>
            <w:fldChar w:fldCharType="end"/>
          </w:r>
        </w:p>
      </w:tc>
    </w:tr>
  </w:tbl>
  <w:p w:rsidR="002C772D" w:rsidRPr="00A961C4" w:rsidRDefault="002C772D"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72D" w:rsidRPr="00A961C4" w:rsidRDefault="002C772D" w:rsidP="009E121D">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2C772D" w:rsidTr="00CC10F4">
      <w:tc>
        <w:tcPr>
          <w:tcW w:w="1247" w:type="dxa"/>
        </w:tcPr>
        <w:p w:rsidR="002C772D" w:rsidRDefault="002C772D" w:rsidP="002101EA">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335166">
            <w:rPr>
              <w:i/>
              <w:sz w:val="18"/>
            </w:rPr>
            <w:t>No. 95, 2018</w:t>
          </w:r>
          <w:r w:rsidRPr="007A1328">
            <w:rPr>
              <w:i/>
              <w:sz w:val="18"/>
            </w:rPr>
            <w:fldChar w:fldCharType="end"/>
          </w:r>
        </w:p>
      </w:tc>
      <w:tc>
        <w:tcPr>
          <w:tcW w:w="5387" w:type="dxa"/>
        </w:tcPr>
        <w:p w:rsidR="002C772D" w:rsidRDefault="002C772D" w:rsidP="002101E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335166">
            <w:rPr>
              <w:i/>
              <w:sz w:val="18"/>
            </w:rPr>
            <w:t>Broadcasting Legislation Amendment (Foreign Media Ownership, Community Radio and Other Measures) Act 2018</w:t>
          </w:r>
          <w:r w:rsidRPr="007A1328">
            <w:rPr>
              <w:i/>
              <w:sz w:val="18"/>
            </w:rPr>
            <w:fldChar w:fldCharType="end"/>
          </w:r>
        </w:p>
      </w:tc>
      <w:tc>
        <w:tcPr>
          <w:tcW w:w="669" w:type="dxa"/>
        </w:tcPr>
        <w:p w:rsidR="002C772D" w:rsidRDefault="002C772D" w:rsidP="002101E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335166">
            <w:rPr>
              <w:i/>
              <w:noProof/>
              <w:sz w:val="18"/>
            </w:rPr>
            <w:t>21</w:t>
          </w:r>
          <w:r w:rsidRPr="007A1328">
            <w:rPr>
              <w:i/>
              <w:sz w:val="18"/>
            </w:rPr>
            <w:fldChar w:fldCharType="end"/>
          </w:r>
        </w:p>
      </w:tc>
    </w:tr>
  </w:tbl>
  <w:p w:rsidR="002C772D" w:rsidRPr="00055B5C" w:rsidRDefault="002C772D"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72D" w:rsidRPr="00A961C4" w:rsidRDefault="002C772D" w:rsidP="009E121D">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2C772D" w:rsidTr="00CC10F4">
      <w:tc>
        <w:tcPr>
          <w:tcW w:w="1247" w:type="dxa"/>
        </w:tcPr>
        <w:p w:rsidR="002C772D" w:rsidRDefault="002C772D" w:rsidP="002101EA">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335166">
            <w:rPr>
              <w:i/>
              <w:sz w:val="18"/>
            </w:rPr>
            <w:t>No. 95, 2018</w:t>
          </w:r>
          <w:r w:rsidRPr="007A1328">
            <w:rPr>
              <w:i/>
              <w:sz w:val="18"/>
            </w:rPr>
            <w:fldChar w:fldCharType="end"/>
          </w:r>
        </w:p>
      </w:tc>
      <w:tc>
        <w:tcPr>
          <w:tcW w:w="5387" w:type="dxa"/>
        </w:tcPr>
        <w:p w:rsidR="002C772D" w:rsidRDefault="002C772D" w:rsidP="000B496B">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335166">
            <w:rPr>
              <w:i/>
              <w:sz w:val="18"/>
            </w:rPr>
            <w:t>Broadcasting Legislation Amendment (Foreign Media Ownership, Community Radio and Other Measures) Act 2018</w:t>
          </w:r>
          <w:r w:rsidRPr="007A1328">
            <w:rPr>
              <w:i/>
              <w:sz w:val="18"/>
            </w:rPr>
            <w:fldChar w:fldCharType="end"/>
          </w:r>
        </w:p>
      </w:tc>
      <w:tc>
        <w:tcPr>
          <w:tcW w:w="669" w:type="dxa"/>
        </w:tcPr>
        <w:p w:rsidR="002C772D" w:rsidRDefault="002C772D" w:rsidP="002101E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335166">
            <w:rPr>
              <w:i/>
              <w:noProof/>
              <w:sz w:val="18"/>
            </w:rPr>
            <w:t>1</w:t>
          </w:r>
          <w:r w:rsidRPr="007A1328">
            <w:rPr>
              <w:i/>
              <w:sz w:val="18"/>
            </w:rPr>
            <w:fldChar w:fldCharType="end"/>
          </w:r>
        </w:p>
      </w:tc>
    </w:tr>
  </w:tbl>
  <w:p w:rsidR="002C772D" w:rsidRPr="00A961C4" w:rsidRDefault="002C772D" w:rsidP="00055B5C">
    <w:pPr>
      <w:jc w:val="right"/>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72D" w:rsidRPr="00A961C4" w:rsidRDefault="002C772D" w:rsidP="009E121D">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2C772D" w:rsidTr="00CC10F4">
      <w:tc>
        <w:tcPr>
          <w:tcW w:w="646" w:type="dxa"/>
        </w:tcPr>
        <w:p w:rsidR="002C772D" w:rsidRDefault="002C772D" w:rsidP="002101EA">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335166">
            <w:rPr>
              <w:i/>
              <w:noProof/>
              <w:sz w:val="18"/>
            </w:rPr>
            <w:t>18</w:t>
          </w:r>
          <w:r w:rsidRPr="007A1328">
            <w:rPr>
              <w:i/>
              <w:sz w:val="18"/>
            </w:rPr>
            <w:fldChar w:fldCharType="end"/>
          </w:r>
        </w:p>
      </w:tc>
      <w:tc>
        <w:tcPr>
          <w:tcW w:w="5387" w:type="dxa"/>
        </w:tcPr>
        <w:p w:rsidR="002C772D" w:rsidRDefault="002C772D" w:rsidP="002101E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335166">
            <w:rPr>
              <w:i/>
              <w:sz w:val="18"/>
            </w:rPr>
            <w:t>Broadcasting Legislation Amendment (Foreign Media Ownership, Community Radio and Other Measures) Act 2018</w:t>
          </w:r>
          <w:r w:rsidRPr="007A1328">
            <w:rPr>
              <w:i/>
              <w:sz w:val="18"/>
            </w:rPr>
            <w:fldChar w:fldCharType="end"/>
          </w:r>
        </w:p>
      </w:tc>
      <w:tc>
        <w:tcPr>
          <w:tcW w:w="1270" w:type="dxa"/>
        </w:tcPr>
        <w:p w:rsidR="002C772D" w:rsidRDefault="002C772D" w:rsidP="002101EA">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335166">
            <w:rPr>
              <w:i/>
              <w:sz w:val="18"/>
            </w:rPr>
            <w:t>No. 95, 2018</w:t>
          </w:r>
          <w:r w:rsidRPr="007A1328">
            <w:rPr>
              <w:i/>
              <w:sz w:val="18"/>
            </w:rPr>
            <w:fldChar w:fldCharType="end"/>
          </w:r>
        </w:p>
      </w:tc>
    </w:tr>
  </w:tbl>
  <w:p w:rsidR="002C772D" w:rsidRPr="00A961C4" w:rsidRDefault="002C772D" w:rsidP="00055B5C">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72D" w:rsidRDefault="002C772D" w:rsidP="0048364F">
      <w:pPr>
        <w:spacing w:line="240" w:lineRule="auto"/>
      </w:pPr>
      <w:r>
        <w:separator/>
      </w:r>
    </w:p>
  </w:footnote>
  <w:footnote w:type="continuationSeparator" w:id="0">
    <w:p w:rsidR="002C772D" w:rsidRDefault="002C772D"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72D" w:rsidRPr="005F1388" w:rsidRDefault="002C772D" w:rsidP="00D477C3">
    <w:pPr>
      <w:pStyle w:val="Header"/>
      <w:tabs>
        <w:tab w:val="clear" w:pos="4150"/>
        <w:tab w:val="clear" w:pos="8307"/>
      </w:tabs>
      <w:spacing w:after="12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72D" w:rsidRPr="00A961C4" w:rsidRDefault="002C772D" w:rsidP="0048364F">
    <w:pPr>
      <w:rPr>
        <w:b/>
        <w:sz w:val="20"/>
      </w:rPr>
    </w:pPr>
  </w:p>
  <w:p w:rsidR="002C772D" w:rsidRPr="00A961C4" w:rsidRDefault="002C772D" w:rsidP="0048364F">
    <w:pPr>
      <w:rPr>
        <w:b/>
        <w:sz w:val="20"/>
      </w:rPr>
    </w:pPr>
  </w:p>
  <w:p w:rsidR="002C772D" w:rsidRPr="00A961C4" w:rsidRDefault="002C772D" w:rsidP="00D477C3">
    <w:pPr>
      <w:pBdr>
        <w:bottom w:val="single" w:sz="6" w:space="1" w:color="auto"/>
      </w:pBdr>
      <w:spacing w:after="12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72D" w:rsidRPr="00A961C4" w:rsidRDefault="002C772D" w:rsidP="0048364F">
    <w:pPr>
      <w:jc w:val="right"/>
      <w:rPr>
        <w:sz w:val="20"/>
      </w:rPr>
    </w:pPr>
  </w:p>
  <w:p w:rsidR="002C772D" w:rsidRPr="00A961C4" w:rsidRDefault="002C772D" w:rsidP="0048364F">
    <w:pPr>
      <w:jc w:val="right"/>
      <w:rPr>
        <w:b/>
        <w:sz w:val="20"/>
      </w:rPr>
    </w:pPr>
  </w:p>
  <w:p w:rsidR="002C772D" w:rsidRPr="00A961C4" w:rsidRDefault="002C772D" w:rsidP="00D477C3">
    <w:pPr>
      <w:pBdr>
        <w:bottom w:val="single" w:sz="6" w:space="1" w:color="auto"/>
      </w:pBdr>
      <w:spacing w:after="120"/>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72D" w:rsidRPr="00A961C4" w:rsidRDefault="002C772D" w:rsidP="0048364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72D" w:rsidRPr="005F1388" w:rsidRDefault="002C772D"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72D" w:rsidRPr="005F1388" w:rsidRDefault="002C772D"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72D" w:rsidRPr="00ED79B6" w:rsidRDefault="002C772D"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72D" w:rsidRPr="00ED79B6" w:rsidRDefault="002C772D"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72D" w:rsidRPr="00ED79B6" w:rsidRDefault="002C772D"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72D" w:rsidRPr="00A961C4" w:rsidRDefault="002C772D" w:rsidP="0048364F">
    <w:pPr>
      <w:rPr>
        <w:b/>
        <w:sz w:val="20"/>
      </w:rPr>
    </w:pPr>
    <w:r>
      <w:rPr>
        <w:b/>
        <w:sz w:val="20"/>
      </w:rPr>
      <w:fldChar w:fldCharType="begin"/>
    </w:r>
    <w:r>
      <w:rPr>
        <w:b/>
        <w:sz w:val="20"/>
      </w:rPr>
      <w:instrText xml:space="preserve"> STYLEREF CharAmSchNo </w:instrText>
    </w:r>
    <w:r w:rsidR="00335166">
      <w:rPr>
        <w:b/>
        <w:sz w:val="20"/>
      </w:rPr>
      <w:fldChar w:fldCharType="separate"/>
    </w:r>
    <w:r w:rsidR="00335166">
      <w:rPr>
        <w:b/>
        <w:noProof/>
        <w:sz w:val="20"/>
      </w:rPr>
      <w:t>Schedule 3</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335166">
      <w:rPr>
        <w:sz w:val="20"/>
      </w:rPr>
      <w:fldChar w:fldCharType="separate"/>
    </w:r>
    <w:r w:rsidR="00335166">
      <w:rPr>
        <w:noProof/>
        <w:sz w:val="20"/>
      </w:rPr>
      <w:t>Local programming requirements for regional commercial television broadcasting licensees</w:t>
    </w:r>
    <w:r>
      <w:rPr>
        <w:sz w:val="20"/>
      </w:rPr>
      <w:fldChar w:fldCharType="end"/>
    </w:r>
  </w:p>
  <w:p w:rsidR="002C772D" w:rsidRPr="00A961C4" w:rsidRDefault="002C772D"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2C772D" w:rsidRPr="00A961C4" w:rsidRDefault="002C772D"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72D" w:rsidRPr="00A961C4" w:rsidRDefault="002C772D" w:rsidP="0048364F">
    <w:pPr>
      <w:jc w:val="right"/>
      <w:rPr>
        <w:sz w:val="20"/>
      </w:rPr>
    </w:pPr>
    <w:r w:rsidRPr="00A961C4">
      <w:rPr>
        <w:sz w:val="20"/>
      </w:rPr>
      <w:fldChar w:fldCharType="begin"/>
    </w:r>
    <w:r w:rsidRPr="00A961C4">
      <w:rPr>
        <w:sz w:val="20"/>
      </w:rPr>
      <w:instrText xml:space="preserve"> STYLEREF CharAmSchText </w:instrText>
    </w:r>
    <w:r w:rsidR="00335166">
      <w:rPr>
        <w:sz w:val="20"/>
      </w:rPr>
      <w:fldChar w:fldCharType="separate"/>
    </w:r>
    <w:r w:rsidR="00335166">
      <w:rPr>
        <w:noProof/>
        <w:sz w:val="20"/>
      </w:rPr>
      <w:t>Local programming requirements for regional commercial television broadcasting licensees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335166">
      <w:rPr>
        <w:b/>
        <w:sz w:val="20"/>
      </w:rPr>
      <w:fldChar w:fldCharType="separate"/>
    </w:r>
    <w:r w:rsidR="00335166">
      <w:rPr>
        <w:b/>
        <w:noProof/>
        <w:sz w:val="20"/>
      </w:rPr>
      <w:t>Schedule 3</w:t>
    </w:r>
    <w:r>
      <w:rPr>
        <w:b/>
        <w:sz w:val="20"/>
      </w:rPr>
      <w:fldChar w:fldCharType="end"/>
    </w:r>
  </w:p>
  <w:p w:rsidR="002C772D" w:rsidRPr="00A961C4" w:rsidRDefault="002C772D"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2C772D" w:rsidRPr="00A961C4" w:rsidRDefault="002C772D"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72D" w:rsidRPr="00A961C4" w:rsidRDefault="002C772D"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83819E2"/>
    <w:lvl w:ilvl="0">
      <w:start w:val="1"/>
      <w:numFmt w:val="decimal"/>
      <w:lvlText w:val="%1."/>
      <w:lvlJc w:val="left"/>
      <w:pPr>
        <w:tabs>
          <w:tab w:val="num" w:pos="1492"/>
        </w:tabs>
        <w:ind w:left="1492" w:hanging="360"/>
      </w:pPr>
    </w:lvl>
  </w:abstractNum>
  <w:abstractNum w:abstractNumId="1">
    <w:nsid w:val="FFFFFF7D"/>
    <w:multiLevelType w:val="singleLevel"/>
    <w:tmpl w:val="17CE7F04"/>
    <w:lvl w:ilvl="0">
      <w:start w:val="1"/>
      <w:numFmt w:val="decimal"/>
      <w:lvlText w:val="%1."/>
      <w:lvlJc w:val="left"/>
      <w:pPr>
        <w:tabs>
          <w:tab w:val="num" w:pos="1209"/>
        </w:tabs>
        <w:ind w:left="1209" w:hanging="360"/>
      </w:pPr>
    </w:lvl>
  </w:abstractNum>
  <w:abstractNum w:abstractNumId="2">
    <w:nsid w:val="FFFFFF7E"/>
    <w:multiLevelType w:val="singleLevel"/>
    <w:tmpl w:val="5FC0AB32"/>
    <w:lvl w:ilvl="0">
      <w:start w:val="1"/>
      <w:numFmt w:val="decimal"/>
      <w:lvlText w:val="%1."/>
      <w:lvlJc w:val="left"/>
      <w:pPr>
        <w:tabs>
          <w:tab w:val="num" w:pos="926"/>
        </w:tabs>
        <w:ind w:left="926" w:hanging="360"/>
      </w:pPr>
    </w:lvl>
  </w:abstractNum>
  <w:abstractNum w:abstractNumId="3">
    <w:nsid w:val="FFFFFF7F"/>
    <w:multiLevelType w:val="singleLevel"/>
    <w:tmpl w:val="EF645CCC"/>
    <w:lvl w:ilvl="0">
      <w:start w:val="1"/>
      <w:numFmt w:val="decimal"/>
      <w:lvlText w:val="%1."/>
      <w:lvlJc w:val="left"/>
      <w:pPr>
        <w:tabs>
          <w:tab w:val="num" w:pos="643"/>
        </w:tabs>
        <w:ind w:left="643" w:hanging="360"/>
      </w:pPr>
    </w:lvl>
  </w:abstractNum>
  <w:abstractNum w:abstractNumId="4">
    <w:nsid w:val="FFFFFF80"/>
    <w:multiLevelType w:val="singleLevel"/>
    <w:tmpl w:val="EB40790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AB2A18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A3EFD5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646AF2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DAAF008"/>
    <w:lvl w:ilvl="0">
      <w:start w:val="1"/>
      <w:numFmt w:val="decimal"/>
      <w:lvlText w:val="%1."/>
      <w:lvlJc w:val="left"/>
      <w:pPr>
        <w:tabs>
          <w:tab w:val="num" w:pos="360"/>
        </w:tabs>
        <w:ind w:left="360" w:hanging="360"/>
      </w:pPr>
    </w:lvl>
  </w:abstractNum>
  <w:abstractNum w:abstractNumId="9">
    <w:nsid w:val="FFFFFF89"/>
    <w:multiLevelType w:val="singleLevel"/>
    <w:tmpl w:val="904AC8D8"/>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4DE"/>
    <w:rsid w:val="000113BC"/>
    <w:rsid w:val="000136AF"/>
    <w:rsid w:val="00023F22"/>
    <w:rsid w:val="0002760B"/>
    <w:rsid w:val="00036D6E"/>
    <w:rsid w:val="000417C9"/>
    <w:rsid w:val="00055B5C"/>
    <w:rsid w:val="00056391"/>
    <w:rsid w:val="00060AFC"/>
    <w:rsid w:val="00060FF9"/>
    <w:rsid w:val="000614BF"/>
    <w:rsid w:val="000664B1"/>
    <w:rsid w:val="0007716D"/>
    <w:rsid w:val="00077DDC"/>
    <w:rsid w:val="000B173C"/>
    <w:rsid w:val="000B1FD2"/>
    <w:rsid w:val="000B496B"/>
    <w:rsid w:val="000D05EF"/>
    <w:rsid w:val="000E63E4"/>
    <w:rsid w:val="000F21C1"/>
    <w:rsid w:val="000F3E6D"/>
    <w:rsid w:val="000F62C8"/>
    <w:rsid w:val="00101D90"/>
    <w:rsid w:val="0010745C"/>
    <w:rsid w:val="00113BD1"/>
    <w:rsid w:val="00122206"/>
    <w:rsid w:val="00143E73"/>
    <w:rsid w:val="0015046B"/>
    <w:rsid w:val="00154446"/>
    <w:rsid w:val="0015646E"/>
    <w:rsid w:val="001643C9"/>
    <w:rsid w:val="00165568"/>
    <w:rsid w:val="00166C2F"/>
    <w:rsid w:val="00170AAB"/>
    <w:rsid w:val="001716C9"/>
    <w:rsid w:val="00173363"/>
    <w:rsid w:val="00173B94"/>
    <w:rsid w:val="001854B4"/>
    <w:rsid w:val="00187AD0"/>
    <w:rsid w:val="00190574"/>
    <w:rsid w:val="001939E1"/>
    <w:rsid w:val="00195382"/>
    <w:rsid w:val="001A3658"/>
    <w:rsid w:val="001A759A"/>
    <w:rsid w:val="001B0638"/>
    <w:rsid w:val="001B6FCC"/>
    <w:rsid w:val="001B7A5D"/>
    <w:rsid w:val="001C2418"/>
    <w:rsid w:val="001C69C4"/>
    <w:rsid w:val="001C734E"/>
    <w:rsid w:val="001E3590"/>
    <w:rsid w:val="001E68A5"/>
    <w:rsid w:val="001E7407"/>
    <w:rsid w:val="00201D27"/>
    <w:rsid w:val="00202618"/>
    <w:rsid w:val="002101EA"/>
    <w:rsid w:val="00240749"/>
    <w:rsid w:val="00263820"/>
    <w:rsid w:val="002730EF"/>
    <w:rsid w:val="00275197"/>
    <w:rsid w:val="00281B98"/>
    <w:rsid w:val="00281E25"/>
    <w:rsid w:val="00293B89"/>
    <w:rsid w:val="002970EA"/>
    <w:rsid w:val="00297ECB"/>
    <w:rsid w:val="002A37AF"/>
    <w:rsid w:val="002A6821"/>
    <w:rsid w:val="002B5A30"/>
    <w:rsid w:val="002C55F4"/>
    <w:rsid w:val="002C772D"/>
    <w:rsid w:val="002D043A"/>
    <w:rsid w:val="002D395A"/>
    <w:rsid w:val="002F1635"/>
    <w:rsid w:val="00335166"/>
    <w:rsid w:val="003415D3"/>
    <w:rsid w:val="00350417"/>
    <w:rsid w:val="00352B0F"/>
    <w:rsid w:val="00360CAD"/>
    <w:rsid w:val="00361981"/>
    <w:rsid w:val="00375C6C"/>
    <w:rsid w:val="003A64E5"/>
    <w:rsid w:val="003C5F2B"/>
    <w:rsid w:val="003D0BFE"/>
    <w:rsid w:val="003D5600"/>
    <w:rsid w:val="003D5700"/>
    <w:rsid w:val="00405579"/>
    <w:rsid w:val="00410B8E"/>
    <w:rsid w:val="004116CD"/>
    <w:rsid w:val="00421FC1"/>
    <w:rsid w:val="00422315"/>
    <w:rsid w:val="004229C7"/>
    <w:rsid w:val="00424CA9"/>
    <w:rsid w:val="00435B88"/>
    <w:rsid w:val="00436785"/>
    <w:rsid w:val="00436BD5"/>
    <w:rsid w:val="00437E4B"/>
    <w:rsid w:val="0044175D"/>
    <w:rsid w:val="0044291A"/>
    <w:rsid w:val="0048196B"/>
    <w:rsid w:val="0048364F"/>
    <w:rsid w:val="004862D7"/>
    <w:rsid w:val="00496F97"/>
    <w:rsid w:val="004A329A"/>
    <w:rsid w:val="004B659E"/>
    <w:rsid w:val="004C19DC"/>
    <w:rsid w:val="004C7C8C"/>
    <w:rsid w:val="004D102E"/>
    <w:rsid w:val="004D2B66"/>
    <w:rsid w:val="004D73EC"/>
    <w:rsid w:val="004E2A4A"/>
    <w:rsid w:val="004F0D23"/>
    <w:rsid w:val="004F1FAC"/>
    <w:rsid w:val="004F2657"/>
    <w:rsid w:val="004F7C7D"/>
    <w:rsid w:val="00502F3F"/>
    <w:rsid w:val="0051133A"/>
    <w:rsid w:val="00516B8D"/>
    <w:rsid w:val="005341C3"/>
    <w:rsid w:val="00537FBC"/>
    <w:rsid w:val="00543469"/>
    <w:rsid w:val="00545A4B"/>
    <w:rsid w:val="00551B54"/>
    <w:rsid w:val="00566A55"/>
    <w:rsid w:val="00581EA6"/>
    <w:rsid w:val="00584811"/>
    <w:rsid w:val="00584849"/>
    <w:rsid w:val="00593AA6"/>
    <w:rsid w:val="00594161"/>
    <w:rsid w:val="00594749"/>
    <w:rsid w:val="005A0D92"/>
    <w:rsid w:val="005B4067"/>
    <w:rsid w:val="005C3F41"/>
    <w:rsid w:val="005D160E"/>
    <w:rsid w:val="005E152A"/>
    <w:rsid w:val="005E2893"/>
    <w:rsid w:val="005F446D"/>
    <w:rsid w:val="00600219"/>
    <w:rsid w:val="00613210"/>
    <w:rsid w:val="00620A91"/>
    <w:rsid w:val="00622280"/>
    <w:rsid w:val="00623013"/>
    <w:rsid w:val="00641DE5"/>
    <w:rsid w:val="00656F0C"/>
    <w:rsid w:val="006656A8"/>
    <w:rsid w:val="00677CC2"/>
    <w:rsid w:val="00681F92"/>
    <w:rsid w:val="006842C2"/>
    <w:rsid w:val="00685F42"/>
    <w:rsid w:val="0069207B"/>
    <w:rsid w:val="006B0B42"/>
    <w:rsid w:val="006C2874"/>
    <w:rsid w:val="006C2DCD"/>
    <w:rsid w:val="006C7F8C"/>
    <w:rsid w:val="006D380D"/>
    <w:rsid w:val="006D5CA2"/>
    <w:rsid w:val="006D66BB"/>
    <w:rsid w:val="006E0135"/>
    <w:rsid w:val="006E303A"/>
    <w:rsid w:val="006F7E19"/>
    <w:rsid w:val="00700B2C"/>
    <w:rsid w:val="00712D8D"/>
    <w:rsid w:val="00713084"/>
    <w:rsid w:val="00714B26"/>
    <w:rsid w:val="00717F0B"/>
    <w:rsid w:val="00727F83"/>
    <w:rsid w:val="00731E00"/>
    <w:rsid w:val="007440B7"/>
    <w:rsid w:val="00746346"/>
    <w:rsid w:val="00753685"/>
    <w:rsid w:val="007634AD"/>
    <w:rsid w:val="007715C9"/>
    <w:rsid w:val="00774EDD"/>
    <w:rsid w:val="007757EC"/>
    <w:rsid w:val="00775E12"/>
    <w:rsid w:val="00777AF5"/>
    <w:rsid w:val="007B506B"/>
    <w:rsid w:val="007D0D82"/>
    <w:rsid w:val="007D4FB8"/>
    <w:rsid w:val="007E7D4A"/>
    <w:rsid w:val="008006CC"/>
    <w:rsid w:val="0080133F"/>
    <w:rsid w:val="00803AF8"/>
    <w:rsid w:val="00807F18"/>
    <w:rsid w:val="00817B06"/>
    <w:rsid w:val="00826BDD"/>
    <w:rsid w:val="00831E8D"/>
    <w:rsid w:val="0083358A"/>
    <w:rsid w:val="00856A31"/>
    <w:rsid w:val="00857D6B"/>
    <w:rsid w:val="008754D0"/>
    <w:rsid w:val="00877D48"/>
    <w:rsid w:val="00883781"/>
    <w:rsid w:val="00885570"/>
    <w:rsid w:val="00893958"/>
    <w:rsid w:val="00894F30"/>
    <w:rsid w:val="00895186"/>
    <w:rsid w:val="008958F5"/>
    <w:rsid w:val="008A2E77"/>
    <w:rsid w:val="008A3488"/>
    <w:rsid w:val="008C6F6F"/>
    <w:rsid w:val="008D0EE0"/>
    <w:rsid w:val="008E37D3"/>
    <w:rsid w:val="008F4F1C"/>
    <w:rsid w:val="008F77C4"/>
    <w:rsid w:val="00905437"/>
    <w:rsid w:val="009058D0"/>
    <w:rsid w:val="009103F3"/>
    <w:rsid w:val="00932377"/>
    <w:rsid w:val="00964EE9"/>
    <w:rsid w:val="00967042"/>
    <w:rsid w:val="0098255A"/>
    <w:rsid w:val="009845BE"/>
    <w:rsid w:val="009924DE"/>
    <w:rsid w:val="009969C9"/>
    <w:rsid w:val="00997A1B"/>
    <w:rsid w:val="009A6A7D"/>
    <w:rsid w:val="009D1FA3"/>
    <w:rsid w:val="009E121D"/>
    <w:rsid w:val="009F0A1A"/>
    <w:rsid w:val="00A048FF"/>
    <w:rsid w:val="00A052DF"/>
    <w:rsid w:val="00A10775"/>
    <w:rsid w:val="00A137C7"/>
    <w:rsid w:val="00A17331"/>
    <w:rsid w:val="00A231E2"/>
    <w:rsid w:val="00A24620"/>
    <w:rsid w:val="00A36C48"/>
    <w:rsid w:val="00A41E0B"/>
    <w:rsid w:val="00A42B1B"/>
    <w:rsid w:val="00A55631"/>
    <w:rsid w:val="00A64912"/>
    <w:rsid w:val="00A70A74"/>
    <w:rsid w:val="00AA0256"/>
    <w:rsid w:val="00AA3795"/>
    <w:rsid w:val="00AC1161"/>
    <w:rsid w:val="00AC1E75"/>
    <w:rsid w:val="00AD1E84"/>
    <w:rsid w:val="00AD5641"/>
    <w:rsid w:val="00AE1088"/>
    <w:rsid w:val="00AE72EA"/>
    <w:rsid w:val="00AF1BA4"/>
    <w:rsid w:val="00AF37DC"/>
    <w:rsid w:val="00B032D8"/>
    <w:rsid w:val="00B126BA"/>
    <w:rsid w:val="00B21936"/>
    <w:rsid w:val="00B32AD6"/>
    <w:rsid w:val="00B33B3C"/>
    <w:rsid w:val="00B541FA"/>
    <w:rsid w:val="00B6382D"/>
    <w:rsid w:val="00B666F3"/>
    <w:rsid w:val="00B82A71"/>
    <w:rsid w:val="00BA5026"/>
    <w:rsid w:val="00BA7A81"/>
    <w:rsid w:val="00BB2B44"/>
    <w:rsid w:val="00BB40BF"/>
    <w:rsid w:val="00BC0CD1"/>
    <w:rsid w:val="00BC525D"/>
    <w:rsid w:val="00BD33C1"/>
    <w:rsid w:val="00BD6B63"/>
    <w:rsid w:val="00BE719A"/>
    <w:rsid w:val="00BE720A"/>
    <w:rsid w:val="00BF0461"/>
    <w:rsid w:val="00BF4944"/>
    <w:rsid w:val="00BF56D4"/>
    <w:rsid w:val="00BF6A0E"/>
    <w:rsid w:val="00C04409"/>
    <w:rsid w:val="00C067E5"/>
    <w:rsid w:val="00C164CA"/>
    <w:rsid w:val="00C176CF"/>
    <w:rsid w:val="00C42BF8"/>
    <w:rsid w:val="00C460AE"/>
    <w:rsid w:val="00C50043"/>
    <w:rsid w:val="00C54E84"/>
    <w:rsid w:val="00C563E4"/>
    <w:rsid w:val="00C7573B"/>
    <w:rsid w:val="00C76CF3"/>
    <w:rsid w:val="00C936F2"/>
    <w:rsid w:val="00CA5CE5"/>
    <w:rsid w:val="00CB47CD"/>
    <w:rsid w:val="00CC10F4"/>
    <w:rsid w:val="00CD2C47"/>
    <w:rsid w:val="00CE1E31"/>
    <w:rsid w:val="00CE4966"/>
    <w:rsid w:val="00CF0BB2"/>
    <w:rsid w:val="00CF28E2"/>
    <w:rsid w:val="00D00EAA"/>
    <w:rsid w:val="00D06F59"/>
    <w:rsid w:val="00D119E7"/>
    <w:rsid w:val="00D13441"/>
    <w:rsid w:val="00D16ABA"/>
    <w:rsid w:val="00D243A3"/>
    <w:rsid w:val="00D245B1"/>
    <w:rsid w:val="00D36B07"/>
    <w:rsid w:val="00D477C3"/>
    <w:rsid w:val="00D52EFE"/>
    <w:rsid w:val="00D54905"/>
    <w:rsid w:val="00D63EF6"/>
    <w:rsid w:val="00D70DFB"/>
    <w:rsid w:val="00D73029"/>
    <w:rsid w:val="00D766DF"/>
    <w:rsid w:val="00DA14D1"/>
    <w:rsid w:val="00DA5379"/>
    <w:rsid w:val="00DC6582"/>
    <w:rsid w:val="00DE19A1"/>
    <w:rsid w:val="00DE2002"/>
    <w:rsid w:val="00DF7AE9"/>
    <w:rsid w:val="00E05704"/>
    <w:rsid w:val="00E07EE2"/>
    <w:rsid w:val="00E24D66"/>
    <w:rsid w:val="00E24FD9"/>
    <w:rsid w:val="00E54292"/>
    <w:rsid w:val="00E6671B"/>
    <w:rsid w:val="00E74DC7"/>
    <w:rsid w:val="00E875D9"/>
    <w:rsid w:val="00E87699"/>
    <w:rsid w:val="00E91DD7"/>
    <w:rsid w:val="00ED492F"/>
    <w:rsid w:val="00EF2E3A"/>
    <w:rsid w:val="00F047E2"/>
    <w:rsid w:val="00F078DC"/>
    <w:rsid w:val="00F13E86"/>
    <w:rsid w:val="00F17B00"/>
    <w:rsid w:val="00F21712"/>
    <w:rsid w:val="00F31072"/>
    <w:rsid w:val="00F5709B"/>
    <w:rsid w:val="00F62B59"/>
    <w:rsid w:val="00F677A9"/>
    <w:rsid w:val="00F84CF5"/>
    <w:rsid w:val="00F92D35"/>
    <w:rsid w:val="00FA1DA8"/>
    <w:rsid w:val="00FA420B"/>
    <w:rsid w:val="00FB2657"/>
    <w:rsid w:val="00FB3CB7"/>
    <w:rsid w:val="00FD1E13"/>
    <w:rsid w:val="00FD7EB1"/>
    <w:rsid w:val="00FE0768"/>
    <w:rsid w:val="00FE41C9"/>
    <w:rsid w:val="00FE647E"/>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E121D"/>
    <w:pPr>
      <w:spacing w:line="260" w:lineRule="atLeast"/>
    </w:pPr>
    <w:rPr>
      <w:sz w:val="22"/>
    </w:rPr>
  </w:style>
  <w:style w:type="paragraph" w:styleId="Heading1">
    <w:name w:val="heading 1"/>
    <w:basedOn w:val="Normal"/>
    <w:next w:val="Normal"/>
    <w:link w:val="Heading1Char"/>
    <w:uiPriority w:val="9"/>
    <w:qFormat/>
    <w:rsid w:val="00AA02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A025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A025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A025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A025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A025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A025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A025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AA025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9E121D"/>
  </w:style>
  <w:style w:type="paragraph" w:customStyle="1" w:styleId="OPCParaBase">
    <w:name w:val="OPCParaBase"/>
    <w:link w:val="OPCParaBaseChar"/>
    <w:qFormat/>
    <w:rsid w:val="009E121D"/>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9E121D"/>
    <w:pPr>
      <w:spacing w:line="240" w:lineRule="auto"/>
    </w:pPr>
    <w:rPr>
      <w:b/>
      <w:sz w:val="40"/>
    </w:rPr>
  </w:style>
  <w:style w:type="paragraph" w:customStyle="1" w:styleId="ActHead1">
    <w:name w:val="ActHead 1"/>
    <w:aliases w:val="c"/>
    <w:basedOn w:val="OPCParaBase"/>
    <w:next w:val="Normal"/>
    <w:qFormat/>
    <w:rsid w:val="009E121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E121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E121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E121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9E121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E121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E121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E121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E121D"/>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9E121D"/>
  </w:style>
  <w:style w:type="paragraph" w:customStyle="1" w:styleId="Blocks">
    <w:name w:val="Blocks"/>
    <w:aliases w:val="bb"/>
    <w:basedOn w:val="OPCParaBase"/>
    <w:qFormat/>
    <w:rsid w:val="009E121D"/>
    <w:pPr>
      <w:spacing w:line="240" w:lineRule="auto"/>
    </w:pPr>
    <w:rPr>
      <w:sz w:val="24"/>
    </w:rPr>
  </w:style>
  <w:style w:type="paragraph" w:customStyle="1" w:styleId="BoxText">
    <w:name w:val="BoxText"/>
    <w:aliases w:val="bt"/>
    <w:basedOn w:val="OPCParaBase"/>
    <w:qFormat/>
    <w:rsid w:val="009E121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E121D"/>
    <w:rPr>
      <w:b/>
    </w:rPr>
  </w:style>
  <w:style w:type="paragraph" w:customStyle="1" w:styleId="BoxHeadItalic">
    <w:name w:val="BoxHeadItalic"/>
    <w:aliases w:val="bhi"/>
    <w:basedOn w:val="BoxText"/>
    <w:next w:val="BoxStep"/>
    <w:qFormat/>
    <w:rsid w:val="009E121D"/>
    <w:rPr>
      <w:i/>
    </w:rPr>
  </w:style>
  <w:style w:type="paragraph" w:customStyle="1" w:styleId="BoxList">
    <w:name w:val="BoxList"/>
    <w:aliases w:val="bl"/>
    <w:basedOn w:val="BoxText"/>
    <w:qFormat/>
    <w:rsid w:val="009E121D"/>
    <w:pPr>
      <w:ind w:left="1559" w:hanging="425"/>
    </w:pPr>
  </w:style>
  <w:style w:type="paragraph" w:customStyle="1" w:styleId="BoxNote">
    <w:name w:val="BoxNote"/>
    <w:aliases w:val="bn"/>
    <w:basedOn w:val="BoxText"/>
    <w:qFormat/>
    <w:rsid w:val="009E121D"/>
    <w:pPr>
      <w:tabs>
        <w:tab w:val="left" w:pos="1985"/>
      </w:tabs>
      <w:spacing w:before="122" w:line="198" w:lineRule="exact"/>
      <w:ind w:left="2948" w:hanging="1814"/>
    </w:pPr>
    <w:rPr>
      <w:sz w:val="18"/>
    </w:rPr>
  </w:style>
  <w:style w:type="paragraph" w:customStyle="1" w:styleId="BoxPara">
    <w:name w:val="BoxPara"/>
    <w:aliases w:val="bp"/>
    <w:basedOn w:val="BoxText"/>
    <w:qFormat/>
    <w:rsid w:val="009E121D"/>
    <w:pPr>
      <w:tabs>
        <w:tab w:val="right" w:pos="2268"/>
      </w:tabs>
      <w:ind w:left="2552" w:hanging="1418"/>
    </w:pPr>
  </w:style>
  <w:style w:type="paragraph" w:customStyle="1" w:styleId="BoxStep">
    <w:name w:val="BoxStep"/>
    <w:aliases w:val="bs"/>
    <w:basedOn w:val="BoxText"/>
    <w:qFormat/>
    <w:rsid w:val="009E121D"/>
    <w:pPr>
      <w:ind w:left="1985" w:hanging="851"/>
    </w:pPr>
  </w:style>
  <w:style w:type="character" w:customStyle="1" w:styleId="CharAmPartNo">
    <w:name w:val="CharAmPartNo"/>
    <w:basedOn w:val="OPCCharBase"/>
    <w:qFormat/>
    <w:rsid w:val="009E121D"/>
  </w:style>
  <w:style w:type="character" w:customStyle="1" w:styleId="CharAmPartText">
    <w:name w:val="CharAmPartText"/>
    <w:basedOn w:val="OPCCharBase"/>
    <w:qFormat/>
    <w:rsid w:val="009E121D"/>
  </w:style>
  <w:style w:type="character" w:customStyle="1" w:styleId="CharAmSchNo">
    <w:name w:val="CharAmSchNo"/>
    <w:basedOn w:val="OPCCharBase"/>
    <w:qFormat/>
    <w:rsid w:val="009E121D"/>
  </w:style>
  <w:style w:type="character" w:customStyle="1" w:styleId="CharAmSchText">
    <w:name w:val="CharAmSchText"/>
    <w:basedOn w:val="OPCCharBase"/>
    <w:qFormat/>
    <w:rsid w:val="009E121D"/>
  </w:style>
  <w:style w:type="character" w:customStyle="1" w:styleId="CharBoldItalic">
    <w:name w:val="CharBoldItalic"/>
    <w:basedOn w:val="OPCCharBase"/>
    <w:uiPriority w:val="1"/>
    <w:qFormat/>
    <w:rsid w:val="009E121D"/>
    <w:rPr>
      <w:b/>
      <w:i/>
    </w:rPr>
  </w:style>
  <w:style w:type="character" w:customStyle="1" w:styleId="CharChapNo">
    <w:name w:val="CharChapNo"/>
    <w:basedOn w:val="OPCCharBase"/>
    <w:uiPriority w:val="1"/>
    <w:qFormat/>
    <w:rsid w:val="009E121D"/>
  </w:style>
  <w:style w:type="character" w:customStyle="1" w:styleId="CharChapText">
    <w:name w:val="CharChapText"/>
    <w:basedOn w:val="OPCCharBase"/>
    <w:uiPriority w:val="1"/>
    <w:qFormat/>
    <w:rsid w:val="009E121D"/>
  </w:style>
  <w:style w:type="character" w:customStyle="1" w:styleId="CharDivNo">
    <w:name w:val="CharDivNo"/>
    <w:basedOn w:val="OPCCharBase"/>
    <w:uiPriority w:val="1"/>
    <w:qFormat/>
    <w:rsid w:val="009E121D"/>
  </w:style>
  <w:style w:type="character" w:customStyle="1" w:styleId="CharDivText">
    <w:name w:val="CharDivText"/>
    <w:basedOn w:val="OPCCharBase"/>
    <w:uiPriority w:val="1"/>
    <w:qFormat/>
    <w:rsid w:val="009E121D"/>
  </w:style>
  <w:style w:type="character" w:customStyle="1" w:styleId="CharItalic">
    <w:name w:val="CharItalic"/>
    <w:basedOn w:val="OPCCharBase"/>
    <w:uiPriority w:val="1"/>
    <w:qFormat/>
    <w:rsid w:val="009E121D"/>
    <w:rPr>
      <w:i/>
    </w:rPr>
  </w:style>
  <w:style w:type="character" w:customStyle="1" w:styleId="CharPartNo">
    <w:name w:val="CharPartNo"/>
    <w:basedOn w:val="OPCCharBase"/>
    <w:uiPriority w:val="1"/>
    <w:qFormat/>
    <w:rsid w:val="009E121D"/>
  </w:style>
  <w:style w:type="character" w:customStyle="1" w:styleId="CharPartText">
    <w:name w:val="CharPartText"/>
    <w:basedOn w:val="OPCCharBase"/>
    <w:uiPriority w:val="1"/>
    <w:qFormat/>
    <w:rsid w:val="009E121D"/>
  </w:style>
  <w:style w:type="character" w:customStyle="1" w:styleId="CharSectno">
    <w:name w:val="CharSectno"/>
    <w:basedOn w:val="OPCCharBase"/>
    <w:qFormat/>
    <w:rsid w:val="009E121D"/>
  </w:style>
  <w:style w:type="character" w:customStyle="1" w:styleId="CharSubdNo">
    <w:name w:val="CharSubdNo"/>
    <w:basedOn w:val="OPCCharBase"/>
    <w:uiPriority w:val="1"/>
    <w:qFormat/>
    <w:rsid w:val="009E121D"/>
  </w:style>
  <w:style w:type="character" w:customStyle="1" w:styleId="CharSubdText">
    <w:name w:val="CharSubdText"/>
    <w:basedOn w:val="OPCCharBase"/>
    <w:uiPriority w:val="1"/>
    <w:qFormat/>
    <w:rsid w:val="009E121D"/>
  </w:style>
  <w:style w:type="paragraph" w:customStyle="1" w:styleId="CTA--">
    <w:name w:val="CTA --"/>
    <w:basedOn w:val="OPCParaBase"/>
    <w:next w:val="Normal"/>
    <w:rsid w:val="009E121D"/>
    <w:pPr>
      <w:spacing w:before="60" w:line="240" w:lineRule="atLeast"/>
      <w:ind w:left="142" w:hanging="142"/>
    </w:pPr>
    <w:rPr>
      <w:sz w:val="20"/>
    </w:rPr>
  </w:style>
  <w:style w:type="paragraph" w:customStyle="1" w:styleId="CTA-">
    <w:name w:val="CTA -"/>
    <w:basedOn w:val="OPCParaBase"/>
    <w:rsid w:val="009E121D"/>
    <w:pPr>
      <w:spacing w:before="60" w:line="240" w:lineRule="atLeast"/>
      <w:ind w:left="85" w:hanging="85"/>
    </w:pPr>
    <w:rPr>
      <w:sz w:val="20"/>
    </w:rPr>
  </w:style>
  <w:style w:type="paragraph" w:customStyle="1" w:styleId="CTA---">
    <w:name w:val="CTA ---"/>
    <w:basedOn w:val="OPCParaBase"/>
    <w:next w:val="Normal"/>
    <w:rsid w:val="009E121D"/>
    <w:pPr>
      <w:spacing w:before="60" w:line="240" w:lineRule="atLeast"/>
      <w:ind w:left="198" w:hanging="198"/>
    </w:pPr>
    <w:rPr>
      <w:sz w:val="20"/>
    </w:rPr>
  </w:style>
  <w:style w:type="paragraph" w:customStyle="1" w:styleId="CTA----">
    <w:name w:val="CTA ----"/>
    <w:basedOn w:val="OPCParaBase"/>
    <w:next w:val="Normal"/>
    <w:rsid w:val="009E121D"/>
    <w:pPr>
      <w:spacing w:before="60" w:line="240" w:lineRule="atLeast"/>
      <w:ind w:left="255" w:hanging="255"/>
    </w:pPr>
    <w:rPr>
      <w:sz w:val="20"/>
    </w:rPr>
  </w:style>
  <w:style w:type="paragraph" w:customStyle="1" w:styleId="CTA1a">
    <w:name w:val="CTA 1(a)"/>
    <w:basedOn w:val="OPCParaBase"/>
    <w:rsid w:val="009E121D"/>
    <w:pPr>
      <w:tabs>
        <w:tab w:val="right" w:pos="414"/>
      </w:tabs>
      <w:spacing w:before="40" w:line="240" w:lineRule="atLeast"/>
      <w:ind w:left="675" w:hanging="675"/>
    </w:pPr>
    <w:rPr>
      <w:sz w:val="20"/>
    </w:rPr>
  </w:style>
  <w:style w:type="paragraph" w:customStyle="1" w:styleId="CTA1ai">
    <w:name w:val="CTA 1(a)(i)"/>
    <w:basedOn w:val="OPCParaBase"/>
    <w:rsid w:val="009E121D"/>
    <w:pPr>
      <w:tabs>
        <w:tab w:val="right" w:pos="1004"/>
      </w:tabs>
      <w:spacing w:before="40" w:line="240" w:lineRule="atLeast"/>
      <w:ind w:left="1253" w:hanging="1253"/>
    </w:pPr>
    <w:rPr>
      <w:sz w:val="20"/>
    </w:rPr>
  </w:style>
  <w:style w:type="paragraph" w:customStyle="1" w:styleId="CTA2a">
    <w:name w:val="CTA 2(a)"/>
    <w:basedOn w:val="OPCParaBase"/>
    <w:rsid w:val="009E121D"/>
    <w:pPr>
      <w:tabs>
        <w:tab w:val="right" w:pos="482"/>
      </w:tabs>
      <w:spacing w:before="40" w:line="240" w:lineRule="atLeast"/>
      <w:ind w:left="748" w:hanging="748"/>
    </w:pPr>
    <w:rPr>
      <w:sz w:val="20"/>
    </w:rPr>
  </w:style>
  <w:style w:type="paragraph" w:customStyle="1" w:styleId="CTA2ai">
    <w:name w:val="CTA 2(a)(i)"/>
    <w:basedOn w:val="OPCParaBase"/>
    <w:rsid w:val="009E121D"/>
    <w:pPr>
      <w:tabs>
        <w:tab w:val="right" w:pos="1089"/>
      </w:tabs>
      <w:spacing w:before="40" w:line="240" w:lineRule="atLeast"/>
      <w:ind w:left="1327" w:hanging="1327"/>
    </w:pPr>
    <w:rPr>
      <w:sz w:val="20"/>
    </w:rPr>
  </w:style>
  <w:style w:type="paragraph" w:customStyle="1" w:styleId="CTA3a">
    <w:name w:val="CTA 3(a)"/>
    <w:basedOn w:val="OPCParaBase"/>
    <w:rsid w:val="009E121D"/>
    <w:pPr>
      <w:tabs>
        <w:tab w:val="right" w:pos="556"/>
      </w:tabs>
      <w:spacing w:before="40" w:line="240" w:lineRule="atLeast"/>
      <w:ind w:left="805" w:hanging="805"/>
    </w:pPr>
    <w:rPr>
      <w:sz w:val="20"/>
    </w:rPr>
  </w:style>
  <w:style w:type="paragraph" w:customStyle="1" w:styleId="CTA3ai">
    <w:name w:val="CTA 3(a)(i)"/>
    <w:basedOn w:val="OPCParaBase"/>
    <w:rsid w:val="009E121D"/>
    <w:pPr>
      <w:tabs>
        <w:tab w:val="right" w:pos="1140"/>
      </w:tabs>
      <w:spacing w:before="40" w:line="240" w:lineRule="atLeast"/>
      <w:ind w:left="1361" w:hanging="1361"/>
    </w:pPr>
    <w:rPr>
      <w:sz w:val="20"/>
    </w:rPr>
  </w:style>
  <w:style w:type="paragraph" w:customStyle="1" w:styleId="CTA4a">
    <w:name w:val="CTA 4(a)"/>
    <w:basedOn w:val="OPCParaBase"/>
    <w:rsid w:val="009E121D"/>
    <w:pPr>
      <w:tabs>
        <w:tab w:val="right" w:pos="624"/>
      </w:tabs>
      <w:spacing w:before="40" w:line="240" w:lineRule="atLeast"/>
      <w:ind w:left="873" w:hanging="873"/>
    </w:pPr>
    <w:rPr>
      <w:sz w:val="20"/>
    </w:rPr>
  </w:style>
  <w:style w:type="paragraph" w:customStyle="1" w:styleId="CTA4ai">
    <w:name w:val="CTA 4(a)(i)"/>
    <w:basedOn w:val="OPCParaBase"/>
    <w:rsid w:val="009E121D"/>
    <w:pPr>
      <w:tabs>
        <w:tab w:val="right" w:pos="1213"/>
      </w:tabs>
      <w:spacing w:before="40" w:line="240" w:lineRule="atLeast"/>
      <w:ind w:left="1452" w:hanging="1452"/>
    </w:pPr>
    <w:rPr>
      <w:sz w:val="20"/>
    </w:rPr>
  </w:style>
  <w:style w:type="paragraph" w:customStyle="1" w:styleId="CTACAPS">
    <w:name w:val="CTA CAPS"/>
    <w:basedOn w:val="OPCParaBase"/>
    <w:rsid w:val="009E121D"/>
    <w:pPr>
      <w:spacing w:before="60" w:line="240" w:lineRule="atLeast"/>
    </w:pPr>
    <w:rPr>
      <w:sz w:val="20"/>
    </w:rPr>
  </w:style>
  <w:style w:type="paragraph" w:customStyle="1" w:styleId="CTAright">
    <w:name w:val="CTA right"/>
    <w:basedOn w:val="OPCParaBase"/>
    <w:rsid w:val="009E121D"/>
    <w:pPr>
      <w:spacing w:before="60" w:line="240" w:lineRule="auto"/>
      <w:jc w:val="right"/>
    </w:pPr>
    <w:rPr>
      <w:sz w:val="20"/>
    </w:rPr>
  </w:style>
  <w:style w:type="paragraph" w:customStyle="1" w:styleId="subsection">
    <w:name w:val="subsection"/>
    <w:aliases w:val="ss"/>
    <w:basedOn w:val="OPCParaBase"/>
    <w:link w:val="subsectionChar"/>
    <w:rsid w:val="009E121D"/>
    <w:pPr>
      <w:tabs>
        <w:tab w:val="right" w:pos="1021"/>
      </w:tabs>
      <w:spacing w:before="180" w:line="240" w:lineRule="auto"/>
      <w:ind w:left="1134" w:hanging="1134"/>
    </w:pPr>
  </w:style>
  <w:style w:type="paragraph" w:customStyle="1" w:styleId="Definition">
    <w:name w:val="Definition"/>
    <w:aliases w:val="dd"/>
    <w:basedOn w:val="OPCParaBase"/>
    <w:link w:val="DefinitionChar"/>
    <w:rsid w:val="009E121D"/>
    <w:pPr>
      <w:spacing w:before="180" w:line="240" w:lineRule="auto"/>
      <w:ind w:left="1134"/>
    </w:pPr>
  </w:style>
  <w:style w:type="paragraph" w:customStyle="1" w:styleId="ETAsubitem">
    <w:name w:val="ETA(subitem)"/>
    <w:basedOn w:val="OPCParaBase"/>
    <w:rsid w:val="009E121D"/>
    <w:pPr>
      <w:tabs>
        <w:tab w:val="right" w:pos="340"/>
      </w:tabs>
      <w:spacing w:before="60" w:line="240" w:lineRule="auto"/>
      <w:ind w:left="454" w:hanging="454"/>
    </w:pPr>
    <w:rPr>
      <w:sz w:val="20"/>
    </w:rPr>
  </w:style>
  <w:style w:type="paragraph" w:customStyle="1" w:styleId="ETApara">
    <w:name w:val="ETA(para)"/>
    <w:basedOn w:val="OPCParaBase"/>
    <w:rsid w:val="009E121D"/>
    <w:pPr>
      <w:tabs>
        <w:tab w:val="right" w:pos="754"/>
      </w:tabs>
      <w:spacing w:before="60" w:line="240" w:lineRule="auto"/>
      <w:ind w:left="828" w:hanging="828"/>
    </w:pPr>
    <w:rPr>
      <w:sz w:val="20"/>
    </w:rPr>
  </w:style>
  <w:style w:type="paragraph" w:customStyle="1" w:styleId="ETAsubpara">
    <w:name w:val="ETA(subpara)"/>
    <w:basedOn w:val="OPCParaBase"/>
    <w:rsid w:val="009E121D"/>
    <w:pPr>
      <w:tabs>
        <w:tab w:val="right" w:pos="1083"/>
      </w:tabs>
      <w:spacing w:before="60" w:line="240" w:lineRule="auto"/>
      <w:ind w:left="1191" w:hanging="1191"/>
    </w:pPr>
    <w:rPr>
      <w:sz w:val="20"/>
    </w:rPr>
  </w:style>
  <w:style w:type="paragraph" w:customStyle="1" w:styleId="ETAsub-subpara">
    <w:name w:val="ETA(sub-subpara)"/>
    <w:basedOn w:val="OPCParaBase"/>
    <w:rsid w:val="009E121D"/>
    <w:pPr>
      <w:tabs>
        <w:tab w:val="right" w:pos="1412"/>
      </w:tabs>
      <w:spacing w:before="60" w:line="240" w:lineRule="auto"/>
      <w:ind w:left="1525" w:hanging="1525"/>
    </w:pPr>
    <w:rPr>
      <w:sz w:val="20"/>
    </w:rPr>
  </w:style>
  <w:style w:type="paragraph" w:customStyle="1" w:styleId="Formula">
    <w:name w:val="Formula"/>
    <w:basedOn w:val="OPCParaBase"/>
    <w:rsid w:val="009E121D"/>
    <w:pPr>
      <w:spacing w:line="240" w:lineRule="auto"/>
      <w:ind w:left="1134"/>
    </w:pPr>
    <w:rPr>
      <w:sz w:val="20"/>
    </w:rPr>
  </w:style>
  <w:style w:type="paragraph" w:styleId="Header">
    <w:name w:val="header"/>
    <w:basedOn w:val="OPCParaBase"/>
    <w:link w:val="HeaderChar"/>
    <w:unhideWhenUsed/>
    <w:rsid w:val="009E121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E121D"/>
    <w:rPr>
      <w:rFonts w:eastAsia="Times New Roman" w:cs="Times New Roman"/>
      <w:sz w:val="16"/>
      <w:lang w:eastAsia="en-AU"/>
    </w:rPr>
  </w:style>
  <w:style w:type="paragraph" w:customStyle="1" w:styleId="House">
    <w:name w:val="House"/>
    <w:basedOn w:val="OPCParaBase"/>
    <w:rsid w:val="009E121D"/>
    <w:pPr>
      <w:spacing w:line="240" w:lineRule="auto"/>
    </w:pPr>
    <w:rPr>
      <w:sz w:val="28"/>
    </w:rPr>
  </w:style>
  <w:style w:type="paragraph" w:customStyle="1" w:styleId="Item">
    <w:name w:val="Item"/>
    <w:aliases w:val="i"/>
    <w:basedOn w:val="OPCParaBase"/>
    <w:next w:val="ItemHead"/>
    <w:rsid w:val="009E121D"/>
    <w:pPr>
      <w:keepLines/>
      <w:spacing w:before="80" w:line="240" w:lineRule="auto"/>
      <w:ind w:left="709"/>
    </w:pPr>
  </w:style>
  <w:style w:type="paragraph" w:customStyle="1" w:styleId="ItemHead">
    <w:name w:val="ItemHead"/>
    <w:aliases w:val="ih"/>
    <w:basedOn w:val="OPCParaBase"/>
    <w:next w:val="Item"/>
    <w:rsid w:val="009E121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E121D"/>
    <w:pPr>
      <w:spacing w:line="240" w:lineRule="auto"/>
    </w:pPr>
    <w:rPr>
      <w:b/>
      <w:sz w:val="32"/>
    </w:rPr>
  </w:style>
  <w:style w:type="paragraph" w:customStyle="1" w:styleId="notedraft">
    <w:name w:val="note(draft)"/>
    <w:aliases w:val="nd"/>
    <w:basedOn w:val="OPCParaBase"/>
    <w:rsid w:val="009E121D"/>
    <w:pPr>
      <w:spacing w:before="240" w:line="240" w:lineRule="auto"/>
      <w:ind w:left="284" w:hanging="284"/>
    </w:pPr>
    <w:rPr>
      <w:i/>
      <w:sz w:val="24"/>
    </w:rPr>
  </w:style>
  <w:style w:type="paragraph" w:customStyle="1" w:styleId="notemargin">
    <w:name w:val="note(margin)"/>
    <w:aliases w:val="nm"/>
    <w:basedOn w:val="OPCParaBase"/>
    <w:rsid w:val="009E121D"/>
    <w:pPr>
      <w:tabs>
        <w:tab w:val="left" w:pos="709"/>
      </w:tabs>
      <w:spacing w:before="122" w:line="198" w:lineRule="exact"/>
      <w:ind w:left="709" w:hanging="709"/>
    </w:pPr>
    <w:rPr>
      <w:sz w:val="18"/>
    </w:rPr>
  </w:style>
  <w:style w:type="paragraph" w:customStyle="1" w:styleId="noteToPara">
    <w:name w:val="noteToPara"/>
    <w:aliases w:val="ntp"/>
    <w:basedOn w:val="OPCParaBase"/>
    <w:rsid w:val="009E121D"/>
    <w:pPr>
      <w:spacing w:before="122" w:line="198" w:lineRule="exact"/>
      <w:ind w:left="2353" w:hanging="709"/>
    </w:pPr>
    <w:rPr>
      <w:sz w:val="18"/>
    </w:rPr>
  </w:style>
  <w:style w:type="paragraph" w:customStyle="1" w:styleId="noteParlAmend">
    <w:name w:val="note(ParlAmend)"/>
    <w:aliases w:val="npp"/>
    <w:basedOn w:val="OPCParaBase"/>
    <w:next w:val="ParlAmend"/>
    <w:rsid w:val="009E121D"/>
    <w:pPr>
      <w:spacing w:line="240" w:lineRule="auto"/>
      <w:jc w:val="right"/>
    </w:pPr>
    <w:rPr>
      <w:rFonts w:ascii="Arial" w:hAnsi="Arial"/>
      <w:b/>
      <w:i/>
    </w:rPr>
  </w:style>
  <w:style w:type="paragraph" w:customStyle="1" w:styleId="Page1">
    <w:name w:val="Page1"/>
    <w:basedOn w:val="OPCParaBase"/>
    <w:rsid w:val="009E121D"/>
    <w:pPr>
      <w:spacing w:before="400" w:line="240" w:lineRule="auto"/>
    </w:pPr>
    <w:rPr>
      <w:b/>
      <w:sz w:val="32"/>
    </w:rPr>
  </w:style>
  <w:style w:type="paragraph" w:customStyle="1" w:styleId="PageBreak">
    <w:name w:val="PageBreak"/>
    <w:aliases w:val="pb"/>
    <w:basedOn w:val="OPCParaBase"/>
    <w:rsid w:val="009E121D"/>
    <w:pPr>
      <w:spacing w:line="240" w:lineRule="auto"/>
    </w:pPr>
    <w:rPr>
      <w:sz w:val="20"/>
    </w:rPr>
  </w:style>
  <w:style w:type="paragraph" w:customStyle="1" w:styleId="paragraphsub">
    <w:name w:val="paragraph(sub)"/>
    <w:aliases w:val="aa"/>
    <w:basedOn w:val="OPCParaBase"/>
    <w:rsid w:val="009E121D"/>
    <w:pPr>
      <w:tabs>
        <w:tab w:val="right" w:pos="1985"/>
      </w:tabs>
      <w:spacing w:before="40" w:line="240" w:lineRule="auto"/>
      <w:ind w:left="2098" w:hanging="2098"/>
    </w:pPr>
  </w:style>
  <w:style w:type="paragraph" w:customStyle="1" w:styleId="paragraphsub-sub">
    <w:name w:val="paragraph(sub-sub)"/>
    <w:aliases w:val="aaa"/>
    <w:basedOn w:val="OPCParaBase"/>
    <w:rsid w:val="009E121D"/>
    <w:pPr>
      <w:tabs>
        <w:tab w:val="right" w:pos="2722"/>
      </w:tabs>
      <w:spacing w:before="40" w:line="240" w:lineRule="auto"/>
      <w:ind w:left="2835" w:hanging="2835"/>
    </w:pPr>
  </w:style>
  <w:style w:type="paragraph" w:customStyle="1" w:styleId="paragraph">
    <w:name w:val="paragraph"/>
    <w:aliases w:val="a"/>
    <w:basedOn w:val="OPCParaBase"/>
    <w:link w:val="paragraphChar"/>
    <w:rsid w:val="009E121D"/>
    <w:pPr>
      <w:tabs>
        <w:tab w:val="right" w:pos="1531"/>
      </w:tabs>
      <w:spacing w:before="40" w:line="240" w:lineRule="auto"/>
      <w:ind w:left="1644" w:hanging="1644"/>
    </w:pPr>
  </w:style>
  <w:style w:type="paragraph" w:customStyle="1" w:styleId="ParlAmend">
    <w:name w:val="ParlAmend"/>
    <w:aliases w:val="pp"/>
    <w:basedOn w:val="OPCParaBase"/>
    <w:rsid w:val="009E121D"/>
    <w:pPr>
      <w:spacing w:before="240" w:line="240" w:lineRule="atLeast"/>
      <w:ind w:hanging="567"/>
    </w:pPr>
    <w:rPr>
      <w:sz w:val="24"/>
    </w:rPr>
  </w:style>
  <w:style w:type="paragraph" w:customStyle="1" w:styleId="Penalty">
    <w:name w:val="Penalty"/>
    <w:basedOn w:val="OPCParaBase"/>
    <w:rsid w:val="009E121D"/>
    <w:pPr>
      <w:tabs>
        <w:tab w:val="left" w:pos="2977"/>
      </w:tabs>
      <w:spacing w:before="180" w:line="240" w:lineRule="auto"/>
      <w:ind w:left="1985" w:hanging="851"/>
    </w:pPr>
  </w:style>
  <w:style w:type="paragraph" w:customStyle="1" w:styleId="Portfolio">
    <w:name w:val="Portfolio"/>
    <w:basedOn w:val="OPCParaBase"/>
    <w:rsid w:val="009E121D"/>
    <w:pPr>
      <w:spacing w:line="240" w:lineRule="auto"/>
    </w:pPr>
    <w:rPr>
      <w:i/>
      <w:sz w:val="20"/>
    </w:rPr>
  </w:style>
  <w:style w:type="paragraph" w:customStyle="1" w:styleId="Preamble">
    <w:name w:val="Preamble"/>
    <w:basedOn w:val="OPCParaBase"/>
    <w:next w:val="Normal"/>
    <w:rsid w:val="009E121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E121D"/>
    <w:pPr>
      <w:spacing w:line="240" w:lineRule="auto"/>
    </w:pPr>
    <w:rPr>
      <w:i/>
      <w:sz w:val="20"/>
    </w:rPr>
  </w:style>
  <w:style w:type="paragraph" w:customStyle="1" w:styleId="Session">
    <w:name w:val="Session"/>
    <w:basedOn w:val="OPCParaBase"/>
    <w:rsid w:val="009E121D"/>
    <w:pPr>
      <w:spacing w:line="240" w:lineRule="auto"/>
    </w:pPr>
    <w:rPr>
      <w:sz w:val="28"/>
    </w:rPr>
  </w:style>
  <w:style w:type="paragraph" w:customStyle="1" w:styleId="Sponsor">
    <w:name w:val="Sponsor"/>
    <w:basedOn w:val="OPCParaBase"/>
    <w:rsid w:val="009E121D"/>
    <w:pPr>
      <w:spacing w:line="240" w:lineRule="auto"/>
    </w:pPr>
    <w:rPr>
      <w:i/>
    </w:rPr>
  </w:style>
  <w:style w:type="paragraph" w:customStyle="1" w:styleId="Subitem">
    <w:name w:val="Subitem"/>
    <w:aliases w:val="iss"/>
    <w:basedOn w:val="OPCParaBase"/>
    <w:rsid w:val="009E121D"/>
    <w:pPr>
      <w:spacing w:before="180" w:line="240" w:lineRule="auto"/>
      <w:ind w:left="709" w:hanging="709"/>
    </w:pPr>
  </w:style>
  <w:style w:type="paragraph" w:customStyle="1" w:styleId="SubitemHead">
    <w:name w:val="SubitemHead"/>
    <w:aliases w:val="issh"/>
    <w:basedOn w:val="OPCParaBase"/>
    <w:rsid w:val="009E121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E121D"/>
    <w:pPr>
      <w:spacing w:before="40" w:line="240" w:lineRule="auto"/>
      <w:ind w:left="1134"/>
    </w:pPr>
  </w:style>
  <w:style w:type="paragraph" w:customStyle="1" w:styleId="SubsectionHead">
    <w:name w:val="SubsectionHead"/>
    <w:aliases w:val="ssh"/>
    <w:basedOn w:val="OPCParaBase"/>
    <w:next w:val="subsection"/>
    <w:rsid w:val="009E121D"/>
    <w:pPr>
      <w:keepNext/>
      <w:keepLines/>
      <w:spacing w:before="240" w:line="240" w:lineRule="auto"/>
      <w:ind w:left="1134"/>
    </w:pPr>
    <w:rPr>
      <w:i/>
    </w:rPr>
  </w:style>
  <w:style w:type="paragraph" w:customStyle="1" w:styleId="Tablea">
    <w:name w:val="Table(a)"/>
    <w:aliases w:val="ta"/>
    <w:basedOn w:val="OPCParaBase"/>
    <w:rsid w:val="009E121D"/>
    <w:pPr>
      <w:spacing w:before="60" w:line="240" w:lineRule="auto"/>
      <w:ind w:left="284" w:hanging="284"/>
    </w:pPr>
    <w:rPr>
      <w:sz w:val="20"/>
    </w:rPr>
  </w:style>
  <w:style w:type="paragraph" w:customStyle="1" w:styleId="TableAA">
    <w:name w:val="Table(AA)"/>
    <w:aliases w:val="taaa"/>
    <w:basedOn w:val="OPCParaBase"/>
    <w:rsid w:val="009E121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E121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E121D"/>
    <w:pPr>
      <w:spacing w:before="60" w:line="240" w:lineRule="atLeast"/>
    </w:pPr>
    <w:rPr>
      <w:sz w:val="20"/>
    </w:rPr>
  </w:style>
  <w:style w:type="paragraph" w:customStyle="1" w:styleId="TLPBoxTextnote">
    <w:name w:val="TLPBoxText(note"/>
    <w:aliases w:val="right)"/>
    <w:basedOn w:val="OPCParaBase"/>
    <w:rsid w:val="009E121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E121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E121D"/>
    <w:pPr>
      <w:spacing w:before="122" w:line="198" w:lineRule="exact"/>
      <w:ind w:left="1985" w:hanging="851"/>
      <w:jc w:val="right"/>
    </w:pPr>
    <w:rPr>
      <w:sz w:val="18"/>
    </w:rPr>
  </w:style>
  <w:style w:type="paragraph" w:customStyle="1" w:styleId="TLPTableBullet">
    <w:name w:val="TLPTableBullet"/>
    <w:aliases w:val="ttb"/>
    <w:basedOn w:val="OPCParaBase"/>
    <w:rsid w:val="009E121D"/>
    <w:pPr>
      <w:spacing w:line="240" w:lineRule="exact"/>
      <w:ind w:left="284" w:hanging="284"/>
    </w:pPr>
    <w:rPr>
      <w:sz w:val="20"/>
    </w:rPr>
  </w:style>
  <w:style w:type="paragraph" w:styleId="TOC1">
    <w:name w:val="toc 1"/>
    <w:basedOn w:val="OPCParaBase"/>
    <w:next w:val="Normal"/>
    <w:uiPriority w:val="39"/>
    <w:semiHidden/>
    <w:unhideWhenUsed/>
    <w:rsid w:val="009E121D"/>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9E121D"/>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9E121D"/>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9E121D"/>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9E121D"/>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9E121D"/>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9E121D"/>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9E121D"/>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9E121D"/>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9E121D"/>
    <w:pPr>
      <w:keepLines/>
      <w:spacing w:before="240" w:after="120" w:line="240" w:lineRule="auto"/>
      <w:ind w:left="794"/>
    </w:pPr>
    <w:rPr>
      <w:b/>
      <w:kern w:val="28"/>
      <w:sz w:val="20"/>
    </w:rPr>
  </w:style>
  <w:style w:type="paragraph" w:customStyle="1" w:styleId="TofSectsHeading">
    <w:name w:val="TofSects(Heading)"/>
    <w:basedOn w:val="OPCParaBase"/>
    <w:rsid w:val="009E121D"/>
    <w:pPr>
      <w:spacing w:before="240" w:after="120" w:line="240" w:lineRule="auto"/>
    </w:pPr>
    <w:rPr>
      <w:b/>
      <w:sz w:val="24"/>
    </w:rPr>
  </w:style>
  <w:style w:type="paragraph" w:customStyle="1" w:styleId="TofSectsSection">
    <w:name w:val="TofSects(Section)"/>
    <w:basedOn w:val="OPCParaBase"/>
    <w:rsid w:val="009E121D"/>
    <w:pPr>
      <w:keepLines/>
      <w:spacing w:before="40" w:line="240" w:lineRule="auto"/>
      <w:ind w:left="1588" w:hanging="794"/>
    </w:pPr>
    <w:rPr>
      <w:kern w:val="28"/>
      <w:sz w:val="18"/>
    </w:rPr>
  </w:style>
  <w:style w:type="paragraph" w:customStyle="1" w:styleId="TofSectsSubdiv">
    <w:name w:val="TofSects(Subdiv)"/>
    <w:basedOn w:val="OPCParaBase"/>
    <w:rsid w:val="009E121D"/>
    <w:pPr>
      <w:keepLines/>
      <w:spacing w:before="80" w:line="240" w:lineRule="auto"/>
      <w:ind w:left="1588" w:hanging="794"/>
    </w:pPr>
    <w:rPr>
      <w:kern w:val="28"/>
    </w:rPr>
  </w:style>
  <w:style w:type="paragraph" w:customStyle="1" w:styleId="WRStyle">
    <w:name w:val="WR Style"/>
    <w:aliases w:val="WR"/>
    <w:basedOn w:val="OPCParaBase"/>
    <w:rsid w:val="009E121D"/>
    <w:pPr>
      <w:spacing w:before="240" w:line="240" w:lineRule="auto"/>
      <w:ind w:left="284" w:hanging="284"/>
    </w:pPr>
    <w:rPr>
      <w:b/>
      <w:i/>
      <w:kern w:val="28"/>
      <w:sz w:val="24"/>
    </w:rPr>
  </w:style>
  <w:style w:type="paragraph" w:customStyle="1" w:styleId="notepara">
    <w:name w:val="note(para)"/>
    <w:aliases w:val="na"/>
    <w:basedOn w:val="OPCParaBase"/>
    <w:rsid w:val="009E121D"/>
    <w:pPr>
      <w:spacing w:before="40" w:line="198" w:lineRule="exact"/>
      <w:ind w:left="2354" w:hanging="369"/>
    </w:pPr>
    <w:rPr>
      <w:sz w:val="18"/>
    </w:rPr>
  </w:style>
  <w:style w:type="paragraph" w:styleId="Footer">
    <w:name w:val="footer"/>
    <w:link w:val="FooterChar"/>
    <w:rsid w:val="009E121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E121D"/>
    <w:rPr>
      <w:rFonts w:eastAsia="Times New Roman" w:cs="Times New Roman"/>
      <w:sz w:val="22"/>
      <w:szCs w:val="24"/>
      <w:lang w:eastAsia="en-AU"/>
    </w:rPr>
  </w:style>
  <w:style w:type="character" w:styleId="LineNumber">
    <w:name w:val="line number"/>
    <w:basedOn w:val="OPCCharBase"/>
    <w:uiPriority w:val="99"/>
    <w:semiHidden/>
    <w:unhideWhenUsed/>
    <w:rsid w:val="009E121D"/>
    <w:rPr>
      <w:sz w:val="16"/>
    </w:rPr>
  </w:style>
  <w:style w:type="table" w:customStyle="1" w:styleId="CFlag">
    <w:name w:val="CFlag"/>
    <w:basedOn w:val="TableNormal"/>
    <w:uiPriority w:val="99"/>
    <w:rsid w:val="009E121D"/>
    <w:rPr>
      <w:rFonts w:eastAsia="Times New Roman" w:cs="Times New Roman"/>
      <w:lang w:eastAsia="en-AU"/>
    </w:rPr>
    <w:tblPr/>
  </w:style>
  <w:style w:type="paragraph" w:customStyle="1" w:styleId="NotesHeading1">
    <w:name w:val="NotesHeading 1"/>
    <w:basedOn w:val="OPCParaBase"/>
    <w:next w:val="Normal"/>
    <w:rsid w:val="009E121D"/>
    <w:rPr>
      <w:b/>
      <w:sz w:val="28"/>
      <w:szCs w:val="28"/>
    </w:rPr>
  </w:style>
  <w:style w:type="paragraph" w:customStyle="1" w:styleId="NotesHeading2">
    <w:name w:val="NotesHeading 2"/>
    <w:basedOn w:val="OPCParaBase"/>
    <w:next w:val="Normal"/>
    <w:rsid w:val="009E121D"/>
    <w:rPr>
      <w:b/>
      <w:sz w:val="28"/>
      <w:szCs w:val="28"/>
    </w:rPr>
  </w:style>
  <w:style w:type="paragraph" w:customStyle="1" w:styleId="SignCoverPageEnd">
    <w:name w:val="SignCoverPageEnd"/>
    <w:basedOn w:val="OPCParaBase"/>
    <w:next w:val="Normal"/>
    <w:rsid w:val="009E121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E121D"/>
    <w:pPr>
      <w:pBdr>
        <w:top w:val="single" w:sz="4" w:space="1" w:color="auto"/>
      </w:pBdr>
      <w:spacing w:before="360"/>
      <w:ind w:right="397"/>
      <w:jc w:val="both"/>
    </w:pPr>
  </w:style>
  <w:style w:type="paragraph" w:customStyle="1" w:styleId="Paragraphsub-sub-sub">
    <w:name w:val="Paragraph(sub-sub-sub)"/>
    <w:aliases w:val="aaaa"/>
    <w:basedOn w:val="OPCParaBase"/>
    <w:rsid w:val="009E121D"/>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9E121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E121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E121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E121D"/>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9E121D"/>
    <w:pPr>
      <w:spacing w:before="120"/>
    </w:pPr>
  </w:style>
  <w:style w:type="paragraph" w:customStyle="1" w:styleId="TableTextEndNotes">
    <w:name w:val="TableTextEndNotes"/>
    <w:aliases w:val="Tten"/>
    <w:basedOn w:val="Normal"/>
    <w:rsid w:val="009E121D"/>
    <w:pPr>
      <w:spacing w:before="60" w:line="240" w:lineRule="auto"/>
    </w:pPr>
    <w:rPr>
      <w:rFonts w:cs="Arial"/>
      <w:sz w:val="20"/>
      <w:szCs w:val="22"/>
    </w:rPr>
  </w:style>
  <w:style w:type="paragraph" w:customStyle="1" w:styleId="TableHeading">
    <w:name w:val="TableHeading"/>
    <w:aliases w:val="th"/>
    <w:basedOn w:val="OPCParaBase"/>
    <w:next w:val="Tabletext"/>
    <w:rsid w:val="009E121D"/>
    <w:pPr>
      <w:keepNext/>
      <w:spacing w:before="60" w:line="240" w:lineRule="atLeast"/>
    </w:pPr>
    <w:rPr>
      <w:b/>
      <w:sz w:val="20"/>
    </w:rPr>
  </w:style>
  <w:style w:type="paragraph" w:customStyle="1" w:styleId="NoteToSubpara">
    <w:name w:val="NoteToSubpara"/>
    <w:aliases w:val="nts"/>
    <w:basedOn w:val="OPCParaBase"/>
    <w:rsid w:val="009E121D"/>
    <w:pPr>
      <w:spacing w:before="40" w:line="198" w:lineRule="exact"/>
      <w:ind w:left="2835" w:hanging="709"/>
    </w:pPr>
    <w:rPr>
      <w:sz w:val="18"/>
    </w:rPr>
  </w:style>
  <w:style w:type="paragraph" w:customStyle="1" w:styleId="ENoteTableHeading">
    <w:name w:val="ENoteTableHeading"/>
    <w:aliases w:val="enth"/>
    <w:basedOn w:val="OPCParaBase"/>
    <w:rsid w:val="009E121D"/>
    <w:pPr>
      <w:keepNext/>
      <w:spacing w:before="60" w:line="240" w:lineRule="atLeast"/>
    </w:pPr>
    <w:rPr>
      <w:rFonts w:ascii="Arial" w:hAnsi="Arial"/>
      <w:b/>
      <w:sz w:val="16"/>
    </w:rPr>
  </w:style>
  <w:style w:type="paragraph" w:customStyle="1" w:styleId="ENoteTTi">
    <w:name w:val="ENoteTTi"/>
    <w:aliases w:val="entti"/>
    <w:basedOn w:val="OPCParaBase"/>
    <w:rsid w:val="009E121D"/>
    <w:pPr>
      <w:keepNext/>
      <w:spacing w:before="60" w:line="240" w:lineRule="atLeast"/>
      <w:ind w:left="170"/>
    </w:pPr>
    <w:rPr>
      <w:sz w:val="16"/>
    </w:rPr>
  </w:style>
  <w:style w:type="paragraph" w:customStyle="1" w:styleId="ENotesHeading1">
    <w:name w:val="ENotesHeading 1"/>
    <w:aliases w:val="Enh1"/>
    <w:basedOn w:val="OPCParaBase"/>
    <w:next w:val="Normal"/>
    <w:rsid w:val="009E121D"/>
    <w:pPr>
      <w:spacing w:before="120"/>
      <w:outlineLvl w:val="1"/>
    </w:pPr>
    <w:rPr>
      <w:b/>
      <w:sz w:val="28"/>
      <w:szCs w:val="28"/>
    </w:rPr>
  </w:style>
  <w:style w:type="paragraph" w:customStyle="1" w:styleId="ENotesHeading2">
    <w:name w:val="ENotesHeading 2"/>
    <w:aliases w:val="Enh2"/>
    <w:basedOn w:val="OPCParaBase"/>
    <w:next w:val="Normal"/>
    <w:rsid w:val="009E121D"/>
    <w:pPr>
      <w:spacing w:before="120" w:after="120"/>
      <w:outlineLvl w:val="2"/>
    </w:pPr>
    <w:rPr>
      <w:b/>
      <w:sz w:val="24"/>
      <w:szCs w:val="28"/>
    </w:rPr>
  </w:style>
  <w:style w:type="paragraph" w:customStyle="1" w:styleId="ENoteTTIndentHeading">
    <w:name w:val="ENoteTTIndentHeading"/>
    <w:aliases w:val="enTTHi"/>
    <w:basedOn w:val="OPCParaBase"/>
    <w:rsid w:val="009E121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E121D"/>
    <w:pPr>
      <w:spacing w:before="60" w:line="240" w:lineRule="atLeast"/>
    </w:pPr>
    <w:rPr>
      <w:sz w:val="16"/>
    </w:rPr>
  </w:style>
  <w:style w:type="paragraph" w:customStyle="1" w:styleId="MadeunderText">
    <w:name w:val="MadeunderText"/>
    <w:basedOn w:val="OPCParaBase"/>
    <w:next w:val="Normal"/>
    <w:rsid w:val="009E121D"/>
    <w:pPr>
      <w:spacing w:before="240"/>
    </w:pPr>
    <w:rPr>
      <w:sz w:val="24"/>
      <w:szCs w:val="24"/>
    </w:rPr>
  </w:style>
  <w:style w:type="paragraph" w:customStyle="1" w:styleId="ENotesHeading3">
    <w:name w:val="ENotesHeading 3"/>
    <w:aliases w:val="Enh3"/>
    <w:basedOn w:val="OPCParaBase"/>
    <w:next w:val="Normal"/>
    <w:rsid w:val="009E121D"/>
    <w:pPr>
      <w:keepNext/>
      <w:spacing w:before="120" w:line="240" w:lineRule="auto"/>
      <w:outlineLvl w:val="4"/>
    </w:pPr>
    <w:rPr>
      <w:b/>
      <w:szCs w:val="24"/>
    </w:rPr>
  </w:style>
  <w:style w:type="paragraph" w:customStyle="1" w:styleId="SubPartCASA">
    <w:name w:val="SubPart(CASA)"/>
    <w:aliases w:val="csp"/>
    <w:basedOn w:val="OPCParaBase"/>
    <w:next w:val="ActHead3"/>
    <w:rsid w:val="009E121D"/>
    <w:pPr>
      <w:keepNext/>
      <w:keepLines/>
      <w:spacing w:before="280"/>
      <w:outlineLvl w:val="1"/>
    </w:pPr>
    <w:rPr>
      <w:b/>
      <w:kern w:val="28"/>
      <w:sz w:val="32"/>
    </w:rPr>
  </w:style>
  <w:style w:type="character" w:customStyle="1" w:styleId="CharSubPartTextCASA">
    <w:name w:val="CharSubPartText(CASA)"/>
    <w:basedOn w:val="OPCCharBase"/>
    <w:uiPriority w:val="1"/>
    <w:rsid w:val="009E121D"/>
  </w:style>
  <w:style w:type="character" w:customStyle="1" w:styleId="CharSubPartNoCASA">
    <w:name w:val="CharSubPartNo(CASA)"/>
    <w:basedOn w:val="OPCCharBase"/>
    <w:uiPriority w:val="1"/>
    <w:rsid w:val="009E121D"/>
  </w:style>
  <w:style w:type="paragraph" w:customStyle="1" w:styleId="ENoteTTIndentHeadingSub">
    <w:name w:val="ENoteTTIndentHeadingSub"/>
    <w:aliases w:val="enTTHis"/>
    <w:basedOn w:val="OPCParaBase"/>
    <w:rsid w:val="009E121D"/>
    <w:pPr>
      <w:keepNext/>
      <w:spacing w:before="60" w:line="240" w:lineRule="atLeast"/>
      <w:ind w:left="340"/>
    </w:pPr>
    <w:rPr>
      <w:b/>
      <w:sz w:val="16"/>
    </w:rPr>
  </w:style>
  <w:style w:type="paragraph" w:customStyle="1" w:styleId="ENoteTTiSub">
    <w:name w:val="ENoteTTiSub"/>
    <w:aliases w:val="enttis"/>
    <w:basedOn w:val="OPCParaBase"/>
    <w:rsid w:val="009E121D"/>
    <w:pPr>
      <w:keepNext/>
      <w:spacing w:before="60" w:line="240" w:lineRule="atLeast"/>
      <w:ind w:left="340"/>
    </w:pPr>
    <w:rPr>
      <w:sz w:val="16"/>
    </w:rPr>
  </w:style>
  <w:style w:type="paragraph" w:customStyle="1" w:styleId="SubDivisionMigration">
    <w:name w:val="SubDivisionMigration"/>
    <w:aliases w:val="sdm"/>
    <w:basedOn w:val="OPCParaBase"/>
    <w:rsid w:val="009E121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E121D"/>
    <w:pPr>
      <w:keepNext/>
      <w:keepLines/>
      <w:spacing w:before="240" w:line="240" w:lineRule="auto"/>
      <w:ind w:left="1134" w:hanging="1134"/>
    </w:pPr>
    <w:rPr>
      <w:b/>
      <w:sz w:val="28"/>
    </w:rPr>
  </w:style>
  <w:style w:type="table" w:styleId="TableGrid">
    <w:name w:val="Table Grid"/>
    <w:basedOn w:val="TableNormal"/>
    <w:uiPriority w:val="59"/>
    <w:rsid w:val="009E12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9E121D"/>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9E121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E121D"/>
    <w:rPr>
      <w:sz w:val="22"/>
    </w:rPr>
  </w:style>
  <w:style w:type="paragraph" w:customStyle="1" w:styleId="SOTextNote">
    <w:name w:val="SO TextNote"/>
    <w:aliases w:val="sont"/>
    <w:basedOn w:val="SOText"/>
    <w:qFormat/>
    <w:rsid w:val="009E121D"/>
    <w:pPr>
      <w:spacing w:before="122" w:line="198" w:lineRule="exact"/>
      <w:ind w:left="1843" w:hanging="709"/>
    </w:pPr>
    <w:rPr>
      <w:sz w:val="18"/>
    </w:rPr>
  </w:style>
  <w:style w:type="paragraph" w:customStyle="1" w:styleId="SOPara">
    <w:name w:val="SO Para"/>
    <w:aliases w:val="soa"/>
    <w:basedOn w:val="SOText"/>
    <w:link w:val="SOParaChar"/>
    <w:qFormat/>
    <w:rsid w:val="009E121D"/>
    <w:pPr>
      <w:tabs>
        <w:tab w:val="right" w:pos="1786"/>
      </w:tabs>
      <w:spacing w:before="40"/>
      <w:ind w:left="2070" w:hanging="936"/>
    </w:pPr>
  </w:style>
  <w:style w:type="character" w:customStyle="1" w:styleId="SOParaChar">
    <w:name w:val="SO Para Char"/>
    <w:aliases w:val="soa Char"/>
    <w:basedOn w:val="DefaultParagraphFont"/>
    <w:link w:val="SOPara"/>
    <w:rsid w:val="009E121D"/>
    <w:rPr>
      <w:sz w:val="22"/>
    </w:rPr>
  </w:style>
  <w:style w:type="paragraph" w:customStyle="1" w:styleId="FileName">
    <w:name w:val="FileName"/>
    <w:basedOn w:val="Normal"/>
    <w:rsid w:val="009E121D"/>
  </w:style>
  <w:style w:type="paragraph" w:customStyle="1" w:styleId="SOHeadBold">
    <w:name w:val="SO HeadBold"/>
    <w:aliases w:val="sohb"/>
    <w:basedOn w:val="SOText"/>
    <w:next w:val="SOText"/>
    <w:link w:val="SOHeadBoldChar"/>
    <w:qFormat/>
    <w:rsid w:val="009E121D"/>
    <w:rPr>
      <w:b/>
    </w:rPr>
  </w:style>
  <w:style w:type="character" w:customStyle="1" w:styleId="SOHeadBoldChar">
    <w:name w:val="SO HeadBold Char"/>
    <w:aliases w:val="sohb Char"/>
    <w:basedOn w:val="DefaultParagraphFont"/>
    <w:link w:val="SOHeadBold"/>
    <w:rsid w:val="009E121D"/>
    <w:rPr>
      <w:b/>
      <w:sz w:val="22"/>
    </w:rPr>
  </w:style>
  <w:style w:type="paragraph" w:customStyle="1" w:styleId="SOHeadItalic">
    <w:name w:val="SO HeadItalic"/>
    <w:aliases w:val="sohi"/>
    <w:basedOn w:val="SOText"/>
    <w:next w:val="SOText"/>
    <w:link w:val="SOHeadItalicChar"/>
    <w:qFormat/>
    <w:rsid w:val="009E121D"/>
    <w:rPr>
      <w:i/>
    </w:rPr>
  </w:style>
  <w:style w:type="character" w:customStyle="1" w:styleId="SOHeadItalicChar">
    <w:name w:val="SO HeadItalic Char"/>
    <w:aliases w:val="sohi Char"/>
    <w:basedOn w:val="DefaultParagraphFont"/>
    <w:link w:val="SOHeadItalic"/>
    <w:rsid w:val="009E121D"/>
    <w:rPr>
      <w:i/>
      <w:sz w:val="22"/>
    </w:rPr>
  </w:style>
  <w:style w:type="paragraph" w:customStyle="1" w:styleId="SOBullet">
    <w:name w:val="SO Bullet"/>
    <w:aliases w:val="sotb"/>
    <w:basedOn w:val="SOText"/>
    <w:link w:val="SOBulletChar"/>
    <w:qFormat/>
    <w:rsid w:val="009E121D"/>
    <w:pPr>
      <w:ind w:left="1559" w:hanging="425"/>
    </w:pPr>
  </w:style>
  <w:style w:type="character" w:customStyle="1" w:styleId="SOBulletChar">
    <w:name w:val="SO Bullet Char"/>
    <w:aliases w:val="sotb Char"/>
    <w:basedOn w:val="DefaultParagraphFont"/>
    <w:link w:val="SOBullet"/>
    <w:rsid w:val="009E121D"/>
    <w:rPr>
      <w:sz w:val="22"/>
    </w:rPr>
  </w:style>
  <w:style w:type="paragraph" w:customStyle="1" w:styleId="SOBulletNote">
    <w:name w:val="SO BulletNote"/>
    <w:aliases w:val="sonb"/>
    <w:basedOn w:val="SOTextNote"/>
    <w:link w:val="SOBulletNoteChar"/>
    <w:qFormat/>
    <w:rsid w:val="009E121D"/>
    <w:pPr>
      <w:tabs>
        <w:tab w:val="left" w:pos="1560"/>
      </w:tabs>
      <w:ind w:left="2268" w:hanging="1134"/>
    </w:pPr>
  </w:style>
  <w:style w:type="character" w:customStyle="1" w:styleId="SOBulletNoteChar">
    <w:name w:val="SO BulletNote Char"/>
    <w:aliases w:val="sonb Char"/>
    <w:basedOn w:val="DefaultParagraphFont"/>
    <w:link w:val="SOBulletNote"/>
    <w:rsid w:val="009E121D"/>
    <w:rPr>
      <w:sz w:val="18"/>
    </w:rPr>
  </w:style>
  <w:style w:type="paragraph" w:customStyle="1" w:styleId="SOText2">
    <w:name w:val="SO Text2"/>
    <w:aliases w:val="sot2"/>
    <w:basedOn w:val="Normal"/>
    <w:next w:val="SOText"/>
    <w:link w:val="SOText2Char"/>
    <w:rsid w:val="009E121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E121D"/>
    <w:rPr>
      <w:sz w:val="22"/>
    </w:rPr>
  </w:style>
  <w:style w:type="character" w:customStyle="1" w:styleId="paragraphChar">
    <w:name w:val="paragraph Char"/>
    <w:aliases w:val="a Char"/>
    <w:link w:val="paragraph"/>
    <w:rsid w:val="000B173C"/>
    <w:rPr>
      <w:rFonts w:eastAsia="Times New Roman" w:cs="Times New Roman"/>
      <w:sz w:val="22"/>
      <w:lang w:eastAsia="en-AU"/>
    </w:rPr>
  </w:style>
  <w:style w:type="paragraph" w:styleId="BalloonText">
    <w:name w:val="Balloon Text"/>
    <w:basedOn w:val="Normal"/>
    <w:link w:val="BalloonTextChar"/>
    <w:uiPriority w:val="99"/>
    <w:semiHidden/>
    <w:unhideWhenUsed/>
    <w:rsid w:val="00AA025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0256"/>
    <w:rPr>
      <w:rFonts w:ascii="Tahoma" w:hAnsi="Tahoma" w:cs="Tahoma"/>
      <w:sz w:val="16"/>
      <w:szCs w:val="16"/>
    </w:rPr>
  </w:style>
  <w:style w:type="character" w:customStyle="1" w:styleId="Heading1Char">
    <w:name w:val="Heading 1 Char"/>
    <w:basedOn w:val="DefaultParagraphFont"/>
    <w:link w:val="Heading1"/>
    <w:uiPriority w:val="9"/>
    <w:rsid w:val="00AA025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A025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A025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AA025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AA0256"/>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AA0256"/>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AA025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AA025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A0256"/>
    <w:rPr>
      <w:rFonts w:asciiTheme="majorHAnsi" w:eastAsiaTheme="majorEastAsia" w:hAnsiTheme="majorHAnsi" w:cstheme="majorBidi"/>
      <w:i/>
      <w:iCs/>
      <w:color w:val="404040" w:themeColor="text1" w:themeTint="BF"/>
    </w:rPr>
  </w:style>
  <w:style w:type="character" w:customStyle="1" w:styleId="subsectionChar">
    <w:name w:val="subsection Char"/>
    <w:aliases w:val="ss Char"/>
    <w:basedOn w:val="DefaultParagraphFont"/>
    <w:link w:val="subsection"/>
    <w:locked/>
    <w:rsid w:val="006D66BB"/>
    <w:rPr>
      <w:rFonts w:eastAsia="Times New Roman" w:cs="Times New Roman"/>
      <w:sz w:val="22"/>
      <w:lang w:eastAsia="en-AU"/>
    </w:rPr>
  </w:style>
  <w:style w:type="character" w:customStyle="1" w:styleId="notetextChar">
    <w:name w:val="note(text) Char"/>
    <w:aliases w:val="n Char"/>
    <w:basedOn w:val="DefaultParagraphFont"/>
    <w:link w:val="notetext"/>
    <w:rsid w:val="006D66BB"/>
    <w:rPr>
      <w:rFonts w:eastAsia="Times New Roman" w:cs="Times New Roman"/>
      <w:sz w:val="18"/>
      <w:lang w:eastAsia="en-AU"/>
    </w:rPr>
  </w:style>
  <w:style w:type="character" w:customStyle="1" w:styleId="DefinitionChar">
    <w:name w:val="Definition Char"/>
    <w:aliases w:val="dd Char"/>
    <w:link w:val="Definition"/>
    <w:rsid w:val="00B32AD6"/>
    <w:rPr>
      <w:rFonts w:eastAsia="Times New Roman" w:cs="Times New Roman"/>
      <w:sz w:val="22"/>
      <w:lang w:eastAsia="en-AU"/>
    </w:rPr>
  </w:style>
  <w:style w:type="character" w:customStyle="1" w:styleId="ActHead5Char">
    <w:name w:val="ActHead 5 Char"/>
    <w:aliases w:val="s Char"/>
    <w:link w:val="ActHead5"/>
    <w:locked/>
    <w:rsid w:val="00581EA6"/>
    <w:rPr>
      <w:rFonts w:eastAsia="Times New Roman" w:cs="Times New Roman"/>
      <w:b/>
      <w:kern w:val="28"/>
      <w:sz w:val="24"/>
      <w:lang w:eastAsia="en-AU"/>
    </w:rPr>
  </w:style>
  <w:style w:type="paragraph" w:customStyle="1" w:styleId="ShortTP1">
    <w:name w:val="ShortTP1"/>
    <w:basedOn w:val="ShortT"/>
    <w:link w:val="ShortTP1Char"/>
    <w:rsid w:val="002C772D"/>
    <w:pPr>
      <w:spacing w:before="800"/>
    </w:pPr>
  </w:style>
  <w:style w:type="character" w:customStyle="1" w:styleId="OPCParaBaseChar">
    <w:name w:val="OPCParaBase Char"/>
    <w:basedOn w:val="DefaultParagraphFont"/>
    <w:link w:val="OPCParaBase"/>
    <w:rsid w:val="002C772D"/>
    <w:rPr>
      <w:rFonts w:eastAsia="Times New Roman" w:cs="Times New Roman"/>
      <w:sz w:val="22"/>
      <w:lang w:eastAsia="en-AU"/>
    </w:rPr>
  </w:style>
  <w:style w:type="character" w:customStyle="1" w:styleId="ShortTChar">
    <w:name w:val="ShortT Char"/>
    <w:basedOn w:val="OPCParaBaseChar"/>
    <w:link w:val="ShortT"/>
    <w:rsid w:val="002C772D"/>
    <w:rPr>
      <w:rFonts w:eastAsia="Times New Roman" w:cs="Times New Roman"/>
      <w:b/>
      <w:sz w:val="40"/>
      <w:lang w:eastAsia="en-AU"/>
    </w:rPr>
  </w:style>
  <w:style w:type="character" w:customStyle="1" w:styleId="ShortTP1Char">
    <w:name w:val="ShortTP1 Char"/>
    <w:basedOn w:val="ShortTChar"/>
    <w:link w:val="ShortTP1"/>
    <w:rsid w:val="002C772D"/>
    <w:rPr>
      <w:rFonts w:eastAsia="Times New Roman" w:cs="Times New Roman"/>
      <w:b/>
      <w:sz w:val="40"/>
      <w:lang w:eastAsia="en-AU"/>
    </w:rPr>
  </w:style>
  <w:style w:type="paragraph" w:customStyle="1" w:styleId="ActNoP1">
    <w:name w:val="ActNoP1"/>
    <w:basedOn w:val="Actno"/>
    <w:link w:val="ActNoP1Char"/>
    <w:rsid w:val="002C772D"/>
    <w:pPr>
      <w:spacing w:before="800"/>
    </w:pPr>
    <w:rPr>
      <w:sz w:val="28"/>
    </w:rPr>
  </w:style>
  <w:style w:type="character" w:customStyle="1" w:styleId="ActnoChar">
    <w:name w:val="Actno Char"/>
    <w:basedOn w:val="ShortTChar"/>
    <w:link w:val="Actno"/>
    <w:rsid w:val="002C772D"/>
    <w:rPr>
      <w:rFonts w:eastAsia="Times New Roman" w:cs="Times New Roman"/>
      <w:b/>
      <w:sz w:val="40"/>
      <w:lang w:eastAsia="en-AU"/>
    </w:rPr>
  </w:style>
  <w:style w:type="character" w:customStyle="1" w:styleId="ActNoP1Char">
    <w:name w:val="ActNoP1 Char"/>
    <w:basedOn w:val="ActnoChar"/>
    <w:link w:val="ActNoP1"/>
    <w:rsid w:val="002C772D"/>
    <w:rPr>
      <w:rFonts w:eastAsia="Times New Roman" w:cs="Times New Roman"/>
      <w:b/>
      <w:sz w:val="28"/>
      <w:lang w:eastAsia="en-AU"/>
    </w:rPr>
  </w:style>
  <w:style w:type="paragraph" w:customStyle="1" w:styleId="ShortTCP">
    <w:name w:val="ShortTCP"/>
    <w:basedOn w:val="ShortT"/>
    <w:link w:val="ShortTCPChar"/>
    <w:rsid w:val="002C772D"/>
  </w:style>
  <w:style w:type="character" w:customStyle="1" w:styleId="ShortTCPChar">
    <w:name w:val="ShortTCP Char"/>
    <w:basedOn w:val="ShortTChar"/>
    <w:link w:val="ShortTCP"/>
    <w:rsid w:val="002C772D"/>
    <w:rPr>
      <w:rFonts w:eastAsia="Times New Roman" w:cs="Times New Roman"/>
      <w:b/>
      <w:sz w:val="40"/>
      <w:lang w:eastAsia="en-AU"/>
    </w:rPr>
  </w:style>
  <w:style w:type="paragraph" w:customStyle="1" w:styleId="ActNoCP">
    <w:name w:val="ActNoCP"/>
    <w:basedOn w:val="Actno"/>
    <w:link w:val="ActNoCPChar"/>
    <w:rsid w:val="002C772D"/>
    <w:pPr>
      <w:spacing w:before="400"/>
    </w:pPr>
  </w:style>
  <w:style w:type="character" w:customStyle="1" w:styleId="ActNoCPChar">
    <w:name w:val="ActNoCP Char"/>
    <w:basedOn w:val="ActnoChar"/>
    <w:link w:val="ActNoCP"/>
    <w:rsid w:val="002C772D"/>
    <w:rPr>
      <w:rFonts w:eastAsia="Times New Roman" w:cs="Times New Roman"/>
      <w:b/>
      <w:sz w:val="40"/>
      <w:lang w:eastAsia="en-AU"/>
    </w:rPr>
  </w:style>
  <w:style w:type="paragraph" w:customStyle="1" w:styleId="AssentBk">
    <w:name w:val="AssentBk"/>
    <w:basedOn w:val="Normal"/>
    <w:rsid w:val="002C772D"/>
    <w:pPr>
      <w:spacing w:line="240" w:lineRule="auto"/>
    </w:pPr>
    <w:rPr>
      <w:rFonts w:eastAsia="Times New Roman" w:cs="Times New Roman"/>
      <w:sz w:val="20"/>
      <w:lang w:eastAsia="en-AU"/>
    </w:rPr>
  </w:style>
  <w:style w:type="paragraph" w:customStyle="1" w:styleId="AssentDt">
    <w:name w:val="AssentDt"/>
    <w:basedOn w:val="Normal"/>
    <w:rsid w:val="006C2DCD"/>
    <w:pPr>
      <w:spacing w:line="240" w:lineRule="auto"/>
    </w:pPr>
    <w:rPr>
      <w:rFonts w:eastAsia="Times New Roman" w:cs="Times New Roman"/>
      <w:sz w:val="20"/>
      <w:lang w:eastAsia="en-AU"/>
    </w:rPr>
  </w:style>
  <w:style w:type="paragraph" w:customStyle="1" w:styleId="2ndRd">
    <w:name w:val="2ndRd"/>
    <w:basedOn w:val="Normal"/>
    <w:rsid w:val="006C2DCD"/>
    <w:pPr>
      <w:spacing w:line="240" w:lineRule="auto"/>
    </w:pPr>
    <w:rPr>
      <w:rFonts w:eastAsia="Times New Roman" w:cs="Times New Roman"/>
      <w:sz w:val="20"/>
      <w:lang w:eastAsia="en-AU"/>
    </w:rPr>
  </w:style>
  <w:style w:type="paragraph" w:customStyle="1" w:styleId="ScalePlusRef">
    <w:name w:val="ScalePlusRef"/>
    <w:basedOn w:val="Normal"/>
    <w:rsid w:val="006C2DCD"/>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E121D"/>
    <w:pPr>
      <w:spacing w:line="260" w:lineRule="atLeast"/>
    </w:pPr>
    <w:rPr>
      <w:sz w:val="22"/>
    </w:rPr>
  </w:style>
  <w:style w:type="paragraph" w:styleId="Heading1">
    <w:name w:val="heading 1"/>
    <w:basedOn w:val="Normal"/>
    <w:next w:val="Normal"/>
    <w:link w:val="Heading1Char"/>
    <w:uiPriority w:val="9"/>
    <w:qFormat/>
    <w:rsid w:val="00AA02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A025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A025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A025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A025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A025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A025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A025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AA025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9E121D"/>
  </w:style>
  <w:style w:type="paragraph" w:customStyle="1" w:styleId="OPCParaBase">
    <w:name w:val="OPCParaBase"/>
    <w:link w:val="OPCParaBaseChar"/>
    <w:qFormat/>
    <w:rsid w:val="009E121D"/>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9E121D"/>
    <w:pPr>
      <w:spacing w:line="240" w:lineRule="auto"/>
    </w:pPr>
    <w:rPr>
      <w:b/>
      <w:sz w:val="40"/>
    </w:rPr>
  </w:style>
  <w:style w:type="paragraph" w:customStyle="1" w:styleId="ActHead1">
    <w:name w:val="ActHead 1"/>
    <w:aliases w:val="c"/>
    <w:basedOn w:val="OPCParaBase"/>
    <w:next w:val="Normal"/>
    <w:qFormat/>
    <w:rsid w:val="009E121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E121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E121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E121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9E121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E121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E121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E121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E121D"/>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9E121D"/>
  </w:style>
  <w:style w:type="paragraph" w:customStyle="1" w:styleId="Blocks">
    <w:name w:val="Blocks"/>
    <w:aliases w:val="bb"/>
    <w:basedOn w:val="OPCParaBase"/>
    <w:qFormat/>
    <w:rsid w:val="009E121D"/>
    <w:pPr>
      <w:spacing w:line="240" w:lineRule="auto"/>
    </w:pPr>
    <w:rPr>
      <w:sz w:val="24"/>
    </w:rPr>
  </w:style>
  <w:style w:type="paragraph" w:customStyle="1" w:styleId="BoxText">
    <w:name w:val="BoxText"/>
    <w:aliases w:val="bt"/>
    <w:basedOn w:val="OPCParaBase"/>
    <w:qFormat/>
    <w:rsid w:val="009E121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E121D"/>
    <w:rPr>
      <w:b/>
    </w:rPr>
  </w:style>
  <w:style w:type="paragraph" w:customStyle="1" w:styleId="BoxHeadItalic">
    <w:name w:val="BoxHeadItalic"/>
    <w:aliases w:val="bhi"/>
    <w:basedOn w:val="BoxText"/>
    <w:next w:val="BoxStep"/>
    <w:qFormat/>
    <w:rsid w:val="009E121D"/>
    <w:rPr>
      <w:i/>
    </w:rPr>
  </w:style>
  <w:style w:type="paragraph" w:customStyle="1" w:styleId="BoxList">
    <w:name w:val="BoxList"/>
    <w:aliases w:val="bl"/>
    <w:basedOn w:val="BoxText"/>
    <w:qFormat/>
    <w:rsid w:val="009E121D"/>
    <w:pPr>
      <w:ind w:left="1559" w:hanging="425"/>
    </w:pPr>
  </w:style>
  <w:style w:type="paragraph" w:customStyle="1" w:styleId="BoxNote">
    <w:name w:val="BoxNote"/>
    <w:aliases w:val="bn"/>
    <w:basedOn w:val="BoxText"/>
    <w:qFormat/>
    <w:rsid w:val="009E121D"/>
    <w:pPr>
      <w:tabs>
        <w:tab w:val="left" w:pos="1985"/>
      </w:tabs>
      <w:spacing w:before="122" w:line="198" w:lineRule="exact"/>
      <w:ind w:left="2948" w:hanging="1814"/>
    </w:pPr>
    <w:rPr>
      <w:sz w:val="18"/>
    </w:rPr>
  </w:style>
  <w:style w:type="paragraph" w:customStyle="1" w:styleId="BoxPara">
    <w:name w:val="BoxPara"/>
    <w:aliases w:val="bp"/>
    <w:basedOn w:val="BoxText"/>
    <w:qFormat/>
    <w:rsid w:val="009E121D"/>
    <w:pPr>
      <w:tabs>
        <w:tab w:val="right" w:pos="2268"/>
      </w:tabs>
      <w:ind w:left="2552" w:hanging="1418"/>
    </w:pPr>
  </w:style>
  <w:style w:type="paragraph" w:customStyle="1" w:styleId="BoxStep">
    <w:name w:val="BoxStep"/>
    <w:aliases w:val="bs"/>
    <w:basedOn w:val="BoxText"/>
    <w:qFormat/>
    <w:rsid w:val="009E121D"/>
    <w:pPr>
      <w:ind w:left="1985" w:hanging="851"/>
    </w:pPr>
  </w:style>
  <w:style w:type="character" w:customStyle="1" w:styleId="CharAmPartNo">
    <w:name w:val="CharAmPartNo"/>
    <w:basedOn w:val="OPCCharBase"/>
    <w:qFormat/>
    <w:rsid w:val="009E121D"/>
  </w:style>
  <w:style w:type="character" w:customStyle="1" w:styleId="CharAmPartText">
    <w:name w:val="CharAmPartText"/>
    <w:basedOn w:val="OPCCharBase"/>
    <w:qFormat/>
    <w:rsid w:val="009E121D"/>
  </w:style>
  <w:style w:type="character" w:customStyle="1" w:styleId="CharAmSchNo">
    <w:name w:val="CharAmSchNo"/>
    <w:basedOn w:val="OPCCharBase"/>
    <w:qFormat/>
    <w:rsid w:val="009E121D"/>
  </w:style>
  <w:style w:type="character" w:customStyle="1" w:styleId="CharAmSchText">
    <w:name w:val="CharAmSchText"/>
    <w:basedOn w:val="OPCCharBase"/>
    <w:qFormat/>
    <w:rsid w:val="009E121D"/>
  </w:style>
  <w:style w:type="character" w:customStyle="1" w:styleId="CharBoldItalic">
    <w:name w:val="CharBoldItalic"/>
    <w:basedOn w:val="OPCCharBase"/>
    <w:uiPriority w:val="1"/>
    <w:qFormat/>
    <w:rsid w:val="009E121D"/>
    <w:rPr>
      <w:b/>
      <w:i/>
    </w:rPr>
  </w:style>
  <w:style w:type="character" w:customStyle="1" w:styleId="CharChapNo">
    <w:name w:val="CharChapNo"/>
    <w:basedOn w:val="OPCCharBase"/>
    <w:uiPriority w:val="1"/>
    <w:qFormat/>
    <w:rsid w:val="009E121D"/>
  </w:style>
  <w:style w:type="character" w:customStyle="1" w:styleId="CharChapText">
    <w:name w:val="CharChapText"/>
    <w:basedOn w:val="OPCCharBase"/>
    <w:uiPriority w:val="1"/>
    <w:qFormat/>
    <w:rsid w:val="009E121D"/>
  </w:style>
  <w:style w:type="character" w:customStyle="1" w:styleId="CharDivNo">
    <w:name w:val="CharDivNo"/>
    <w:basedOn w:val="OPCCharBase"/>
    <w:uiPriority w:val="1"/>
    <w:qFormat/>
    <w:rsid w:val="009E121D"/>
  </w:style>
  <w:style w:type="character" w:customStyle="1" w:styleId="CharDivText">
    <w:name w:val="CharDivText"/>
    <w:basedOn w:val="OPCCharBase"/>
    <w:uiPriority w:val="1"/>
    <w:qFormat/>
    <w:rsid w:val="009E121D"/>
  </w:style>
  <w:style w:type="character" w:customStyle="1" w:styleId="CharItalic">
    <w:name w:val="CharItalic"/>
    <w:basedOn w:val="OPCCharBase"/>
    <w:uiPriority w:val="1"/>
    <w:qFormat/>
    <w:rsid w:val="009E121D"/>
    <w:rPr>
      <w:i/>
    </w:rPr>
  </w:style>
  <w:style w:type="character" w:customStyle="1" w:styleId="CharPartNo">
    <w:name w:val="CharPartNo"/>
    <w:basedOn w:val="OPCCharBase"/>
    <w:uiPriority w:val="1"/>
    <w:qFormat/>
    <w:rsid w:val="009E121D"/>
  </w:style>
  <w:style w:type="character" w:customStyle="1" w:styleId="CharPartText">
    <w:name w:val="CharPartText"/>
    <w:basedOn w:val="OPCCharBase"/>
    <w:uiPriority w:val="1"/>
    <w:qFormat/>
    <w:rsid w:val="009E121D"/>
  </w:style>
  <w:style w:type="character" w:customStyle="1" w:styleId="CharSectno">
    <w:name w:val="CharSectno"/>
    <w:basedOn w:val="OPCCharBase"/>
    <w:qFormat/>
    <w:rsid w:val="009E121D"/>
  </w:style>
  <w:style w:type="character" w:customStyle="1" w:styleId="CharSubdNo">
    <w:name w:val="CharSubdNo"/>
    <w:basedOn w:val="OPCCharBase"/>
    <w:uiPriority w:val="1"/>
    <w:qFormat/>
    <w:rsid w:val="009E121D"/>
  </w:style>
  <w:style w:type="character" w:customStyle="1" w:styleId="CharSubdText">
    <w:name w:val="CharSubdText"/>
    <w:basedOn w:val="OPCCharBase"/>
    <w:uiPriority w:val="1"/>
    <w:qFormat/>
    <w:rsid w:val="009E121D"/>
  </w:style>
  <w:style w:type="paragraph" w:customStyle="1" w:styleId="CTA--">
    <w:name w:val="CTA --"/>
    <w:basedOn w:val="OPCParaBase"/>
    <w:next w:val="Normal"/>
    <w:rsid w:val="009E121D"/>
    <w:pPr>
      <w:spacing w:before="60" w:line="240" w:lineRule="atLeast"/>
      <w:ind w:left="142" w:hanging="142"/>
    </w:pPr>
    <w:rPr>
      <w:sz w:val="20"/>
    </w:rPr>
  </w:style>
  <w:style w:type="paragraph" w:customStyle="1" w:styleId="CTA-">
    <w:name w:val="CTA -"/>
    <w:basedOn w:val="OPCParaBase"/>
    <w:rsid w:val="009E121D"/>
    <w:pPr>
      <w:spacing w:before="60" w:line="240" w:lineRule="atLeast"/>
      <w:ind w:left="85" w:hanging="85"/>
    </w:pPr>
    <w:rPr>
      <w:sz w:val="20"/>
    </w:rPr>
  </w:style>
  <w:style w:type="paragraph" w:customStyle="1" w:styleId="CTA---">
    <w:name w:val="CTA ---"/>
    <w:basedOn w:val="OPCParaBase"/>
    <w:next w:val="Normal"/>
    <w:rsid w:val="009E121D"/>
    <w:pPr>
      <w:spacing w:before="60" w:line="240" w:lineRule="atLeast"/>
      <w:ind w:left="198" w:hanging="198"/>
    </w:pPr>
    <w:rPr>
      <w:sz w:val="20"/>
    </w:rPr>
  </w:style>
  <w:style w:type="paragraph" w:customStyle="1" w:styleId="CTA----">
    <w:name w:val="CTA ----"/>
    <w:basedOn w:val="OPCParaBase"/>
    <w:next w:val="Normal"/>
    <w:rsid w:val="009E121D"/>
    <w:pPr>
      <w:spacing w:before="60" w:line="240" w:lineRule="atLeast"/>
      <w:ind w:left="255" w:hanging="255"/>
    </w:pPr>
    <w:rPr>
      <w:sz w:val="20"/>
    </w:rPr>
  </w:style>
  <w:style w:type="paragraph" w:customStyle="1" w:styleId="CTA1a">
    <w:name w:val="CTA 1(a)"/>
    <w:basedOn w:val="OPCParaBase"/>
    <w:rsid w:val="009E121D"/>
    <w:pPr>
      <w:tabs>
        <w:tab w:val="right" w:pos="414"/>
      </w:tabs>
      <w:spacing w:before="40" w:line="240" w:lineRule="atLeast"/>
      <w:ind w:left="675" w:hanging="675"/>
    </w:pPr>
    <w:rPr>
      <w:sz w:val="20"/>
    </w:rPr>
  </w:style>
  <w:style w:type="paragraph" w:customStyle="1" w:styleId="CTA1ai">
    <w:name w:val="CTA 1(a)(i)"/>
    <w:basedOn w:val="OPCParaBase"/>
    <w:rsid w:val="009E121D"/>
    <w:pPr>
      <w:tabs>
        <w:tab w:val="right" w:pos="1004"/>
      </w:tabs>
      <w:spacing w:before="40" w:line="240" w:lineRule="atLeast"/>
      <w:ind w:left="1253" w:hanging="1253"/>
    </w:pPr>
    <w:rPr>
      <w:sz w:val="20"/>
    </w:rPr>
  </w:style>
  <w:style w:type="paragraph" w:customStyle="1" w:styleId="CTA2a">
    <w:name w:val="CTA 2(a)"/>
    <w:basedOn w:val="OPCParaBase"/>
    <w:rsid w:val="009E121D"/>
    <w:pPr>
      <w:tabs>
        <w:tab w:val="right" w:pos="482"/>
      </w:tabs>
      <w:spacing w:before="40" w:line="240" w:lineRule="atLeast"/>
      <w:ind w:left="748" w:hanging="748"/>
    </w:pPr>
    <w:rPr>
      <w:sz w:val="20"/>
    </w:rPr>
  </w:style>
  <w:style w:type="paragraph" w:customStyle="1" w:styleId="CTA2ai">
    <w:name w:val="CTA 2(a)(i)"/>
    <w:basedOn w:val="OPCParaBase"/>
    <w:rsid w:val="009E121D"/>
    <w:pPr>
      <w:tabs>
        <w:tab w:val="right" w:pos="1089"/>
      </w:tabs>
      <w:spacing w:before="40" w:line="240" w:lineRule="atLeast"/>
      <w:ind w:left="1327" w:hanging="1327"/>
    </w:pPr>
    <w:rPr>
      <w:sz w:val="20"/>
    </w:rPr>
  </w:style>
  <w:style w:type="paragraph" w:customStyle="1" w:styleId="CTA3a">
    <w:name w:val="CTA 3(a)"/>
    <w:basedOn w:val="OPCParaBase"/>
    <w:rsid w:val="009E121D"/>
    <w:pPr>
      <w:tabs>
        <w:tab w:val="right" w:pos="556"/>
      </w:tabs>
      <w:spacing w:before="40" w:line="240" w:lineRule="atLeast"/>
      <w:ind w:left="805" w:hanging="805"/>
    </w:pPr>
    <w:rPr>
      <w:sz w:val="20"/>
    </w:rPr>
  </w:style>
  <w:style w:type="paragraph" w:customStyle="1" w:styleId="CTA3ai">
    <w:name w:val="CTA 3(a)(i)"/>
    <w:basedOn w:val="OPCParaBase"/>
    <w:rsid w:val="009E121D"/>
    <w:pPr>
      <w:tabs>
        <w:tab w:val="right" w:pos="1140"/>
      </w:tabs>
      <w:spacing w:before="40" w:line="240" w:lineRule="atLeast"/>
      <w:ind w:left="1361" w:hanging="1361"/>
    </w:pPr>
    <w:rPr>
      <w:sz w:val="20"/>
    </w:rPr>
  </w:style>
  <w:style w:type="paragraph" w:customStyle="1" w:styleId="CTA4a">
    <w:name w:val="CTA 4(a)"/>
    <w:basedOn w:val="OPCParaBase"/>
    <w:rsid w:val="009E121D"/>
    <w:pPr>
      <w:tabs>
        <w:tab w:val="right" w:pos="624"/>
      </w:tabs>
      <w:spacing w:before="40" w:line="240" w:lineRule="atLeast"/>
      <w:ind w:left="873" w:hanging="873"/>
    </w:pPr>
    <w:rPr>
      <w:sz w:val="20"/>
    </w:rPr>
  </w:style>
  <w:style w:type="paragraph" w:customStyle="1" w:styleId="CTA4ai">
    <w:name w:val="CTA 4(a)(i)"/>
    <w:basedOn w:val="OPCParaBase"/>
    <w:rsid w:val="009E121D"/>
    <w:pPr>
      <w:tabs>
        <w:tab w:val="right" w:pos="1213"/>
      </w:tabs>
      <w:spacing w:before="40" w:line="240" w:lineRule="atLeast"/>
      <w:ind w:left="1452" w:hanging="1452"/>
    </w:pPr>
    <w:rPr>
      <w:sz w:val="20"/>
    </w:rPr>
  </w:style>
  <w:style w:type="paragraph" w:customStyle="1" w:styleId="CTACAPS">
    <w:name w:val="CTA CAPS"/>
    <w:basedOn w:val="OPCParaBase"/>
    <w:rsid w:val="009E121D"/>
    <w:pPr>
      <w:spacing w:before="60" w:line="240" w:lineRule="atLeast"/>
    </w:pPr>
    <w:rPr>
      <w:sz w:val="20"/>
    </w:rPr>
  </w:style>
  <w:style w:type="paragraph" w:customStyle="1" w:styleId="CTAright">
    <w:name w:val="CTA right"/>
    <w:basedOn w:val="OPCParaBase"/>
    <w:rsid w:val="009E121D"/>
    <w:pPr>
      <w:spacing w:before="60" w:line="240" w:lineRule="auto"/>
      <w:jc w:val="right"/>
    </w:pPr>
    <w:rPr>
      <w:sz w:val="20"/>
    </w:rPr>
  </w:style>
  <w:style w:type="paragraph" w:customStyle="1" w:styleId="subsection">
    <w:name w:val="subsection"/>
    <w:aliases w:val="ss"/>
    <w:basedOn w:val="OPCParaBase"/>
    <w:link w:val="subsectionChar"/>
    <w:rsid w:val="009E121D"/>
    <w:pPr>
      <w:tabs>
        <w:tab w:val="right" w:pos="1021"/>
      </w:tabs>
      <w:spacing w:before="180" w:line="240" w:lineRule="auto"/>
      <w:ind w:left="1134" w:hanging="1134"/>
    </w:pPr>
  </w:style>
  <w:style w:type="paragraph" w:customStyle="1" w:styleId="Definition">
    <w:name w:val="Definition"/>
    <w:aliases w:val="dd"/>
    <w:basedOn w:val="OPCParaBase"/>
    <w:link w:val="DefinitionChar"/>
    <w:rsid w:val="009E121D"/>
    <w:pPr>
      <w:spacing w:before="180" w:line="240" w:lineRule="auto"/>
      <w:ind w:left="1134"/>
    </w:pPr>
  </w:style>
  <w:style w:type="paragraph" w:customStyle="1" w:styleId="ETAsubitem">
    <w:name w:val="ETA(subitem)"/>
    <w:basedOn w:val="OPCParaBase"/>
    <w:rsid w:val="009E121D"/>
    <w:pPr>
      <w:tabs>
        <w:tab w:val="right" w:pos="340"/>
      </w:tabs>
      <w:spacing w:before="60" w:line="240" w:lineRule="auto"/>
      <w:ind w:left="454" w:hanging="454"/>
    </w:pPr>
    <w:rPr>
      <w:sz w:val="20"/>
    </w:rPr>
  </w:style>
  <w:style w:type="paragraph" w:customStyle="1" w:styleId="ETApara">
    <w:name w:val="ETA(para)"/>
    <w:basedOn w:val="OPCParaBase"/>
    <w:rsid w:val="009E121D"/>
    <w:pPr>
      <w:tabs>
        <w:tab w:val="right" w:pos="754"/>
      </w:tabs>
      <w:spacing w:before="60" w:line="240" w:lineRule="auto"/>
      <w:ind w:left="828" w:hanging="828"/>
    </w:pPr>
    <w:rPr>
      <w:sz w:val="20"/>
    </w:rPr>
  </w:style>
  <w:style w:type="paragraph" w:customStyle="1" w:styleId="ETAsubpara">
    <w:name w:val="ETA(subpara)"/>
    <w:basedOn w:val="OPCParaBase"/>
    <w:rsid w:val="009E121D"/>
    <w:pPr>
      <w:tabs>
        <w:tab w:val="right" w:pos="1083"/>
      </w:tabs>
      <w:spacing w:before="60" w:line="240" w:lineRule="auto"/>
      <w:ind w:left="1191" w:hanging="1191"/>
    </w:pPr>
    <w:rPr>
      <w:sz w:val="20"/>
    </w:rPr>
  </w:style>
  <w:style w:type="paragraph" w:customStyle="1" w:styleId="ETAsub-subpara">
    <w:name w:val="ETA(sub-subpara)"/>
    <w:basedOn w:val="OPCParaBase"/>
    <w:rsid w:val="009E121D"/>
    <w:pPr>
      <w:tabs>
        <w:tab w:val="right" w:pos="1412"/>
      </w:tabs>
      <w:spacing w:before="60" w:line="240" w:lineRule="auto"/>
      <w:ind w:left="1525" w:hanging="1525"/>
    </w:pPr>
    <w:rPr>
      <w:sz w:val="20"/>
    </w:rPr>
  </w:style>
  <w:style w:type="paragraph" w:customStyle="1" w:styleId="Formula">
    <w:name w:val="Formula"/>
    <w:basedOn w:val="OPCParaBase"/>
    <w:rsid w:val="009E121D"/>
    <w:pPr>
      <w:spacing w:line="240" w:lineRule="auto"/>
      <w:ind w:left="1134"/>
    </w:pPr>
    <w:rPr>
      <w:sz w:val="20"/>
    </w:rPr>
  </w:style>
  <w:style w:type="paragraph" w:styleId="Header">
    <w:name w:val="header"/>
    <w:basedOn w:val="OPCParaBase"/>
    <w:link w:val="HeaderChar"/>
    <w:unhideWhenUsed/>
    <w:rsid w:val="009E121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E121D"/>
    <w:rPr>
      <w:rFonts w:eastAsia="Times New Roman" w:cs="Times New Roman"/>
      <w:sz w:val="16"/>
      <w:lang w:eastAsia="en-AU"/>
    </w:rPr>
  </w:style>
  <w:style w:type="paragraph" w:customStyle="1" w:styleId="House">
    <w:name w:val="House"/>
    <w:basedOn w:val="OPCParaBase"/>
    <w:rsid w:val="009E121D"/>
    <w:pPr>
      <w:spacing w:line="240" w:lineRule="auto"/>
    </w:pPr>
    <w:rPr>
      <w:sz w:val="28"/>
    </w:rPr>
  </w:style>
  <w:style w:type="paragraph" w:customStyle="1" w:styleId="Item">
    <w:name w:val="Item"/>
    <w:aliases w:val="i"/>
    <w:basedOn w:val="OPCParaBase"/>
    <w:next w:val="ItemHead"/>
    <w:rsid w:val="009E121D"/>
    <w:pPr>
      <w:keepLines/>
      <w:spacing w:before="80" w:line="240" w:lineRule="auto"/>
      <w:ind w:left="709"/>
    </w:pPr>
  </w:style>
  <w:style w:type="paragraph" w:customStyle="1" w:styleId="ItemHead">
    <w:name w:val="ItemHead"/>
    <w:aliases w:val="ih"/>
    <w:basedOn w:val="OPCParaBase"/>
    <w:next w:val="Item"/>
    <w:rsid w:val="009E121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E121D"/>
    <w:pPr>
      <w:spacing w:line="240" w:lineRule="auto"/>
    </w:pPr>
    <w:rPr>
      <w:b/>
      <w:sz w:val="32"/>
    </w:rPr>
  </w:style>
  <w:style w:type="paragraph" w:customStyle="1" w:styleId="notedraft">
    <w:name w:val="note(draft)"/>
    <w:aliases w:val="nd"/>
    <w:basedOn w:val="OPCParaBase"/>
    <w:rsid w:val="009E121D"/>
    <w:pPr>
      <w:spacing w:before="240" w:line="240" w:lineRule="auto"/>
      <w:ind w:left="284" w:hanging="284"/>
    </w:pPr>
    <w:rPr>
      <w:i/>
      <w:sz w:val="24"/>
    </w:rPr>
  </w:style>
  <w:style w:type="paragraph" w:customStyle="1" w:styleId="notemargin">
    <w:name w:val="note(margin)"/>
    <w:aliases w:val="nm"/>
    <w:basedOn w:val="OPCParaBase"/>
    <w:rsid w:val="009E121D"/>
    <w:pPr>
      <w:tabs>
        <w:tab w:val="left" w:pos="709"/>
      </w:tabs>
      <w:spacing w:before="122" w:line="198" w:lineRule="exact"/>
      <w:ind w:left="709" w:hanging="709"/>
    </w:pPr>
    <w:rPr>
      <w:sz w:val="18"/>
    </w:rPr>
  </w:style>
  <w:style w:type="paragraph" w:customStyle="1" w:styleId="noteToPara">
    <w:name w:val="noteToPara"/>
    <w:aliases w:val="ntp"/>
    <w:basedOn w:val="OPCParaBase"/>
    <w:rsid w:val="009E121D"/>
    <w:pPr>
      <w:spacing w:before="122" w:line="198" w:lineRule="exact"/>
      <w:ind w:left="2353" w:hanging="709"/>
    </w:pPr>
    <w:rPr>
      <w:sz w:val="18"/>
    </w:rPr>
  </w:style>
  <w:style w:type="paragraph" w:customStyle="1" w:styleId="noteParlAmend">
    <w:name w:val="note(ParlAmend)"/>
    <w:aliases w:val="npp"/>
    <w:basedOn w:val="OPCParaBase"/>
    <w:next w:val="ParlAmend"/>
    <w:rsid w:val="009E121D"/>
    <w:pPr>
      <w:spacing w:line="240" w:lineRule="auto"/>
      <w:jc w:val="right"/>
    </w:pPr>
    <w:rPr>
      <w:rFonts w:ascii="Arial" w:hAnsi="Arial"/>
      <w:b/>
      <w:i/>
    </w:rPr>
  </w:style>
  <w:style w:type="paragraph" w:customStyle="1" w:styleId="Page1">
    <w:name w:val="Page1"/>
    <w:basedOn w:val="OPCParaBase"/>
    <w:rsid w:val="009E121D"/>
    <w:pPr>
      <w:spacing w:before="400" w:line="240" w:lineRule="auto"/>
    </w:pPr>
    <w:rPr>
      <w:b/>
      <w:sz w:val="32"/>
    </w:rPr>
  </w:style>
  <w:style w:type="paragraph" w:customStyle="1" w:styleId="PageBreak">
    <w:name w:val="PageBreak"/>
    <w:aliases w:val="pb"/>
    <w:basedOn w:val="OPCParaBase"/>
    <w:rsid w:val="009E121D"/>
    <w:pPr>
      <w:spacing w:line="240" w:lineRule="auto"/>
    </w:pPr>
    <w:rPr>
      <w:sz w:val="20"/>
    </w:rPr>
  </w:style>
  <w:style w:type="paragraph" w:customStyle="1" w:styleId="paragraphsub">
    <w:name w:val="paragraph(sub)"/>
    <w:aliases w:val="aa"/>
    <w:basedOn w:val="OPCParaBase"/>
    <w:rsid w:val="009E121D"/>
    <w:pPr>
      <w:tabs>
        <w:tab w:val="right" w:pos="1985"/>
      </w:tabs>
      <w:spacing w:before="40" w:line="240" w:lineRule="auto"/>
      <w:ind w:left="2098" w:hanging="2098"/>
    </w:pPr>
  </w:style>
  <w:style w:type="paragraph" w:customStyle="1" w:styleId="paragraphsub-sub">
    <w:name w:val="paragraph(sub-sub)"/>
    <w:aliases w:val="aaa"/>
    <w:basedOn w:val="OPCParaBase"/>
    <w:rsid w:val="009E121D"/>
    <w:pPr>
      <w:tabs>
        <w:tab w:val="right" w:pos="2722"/>
      </w:tabs>
      <w:spacing w:before="40" w:line="240" w:lineRule="auto"/>
      <w:ind w:left="2835" w:hanging="2835"/>
    </w:pPr>
  </w:style>
  <w:style w:type="paragraph" w:customStyle="1" w:styleId="paragraph">
    <w:name w:val="paragraph"/>
    <w:aliases w:val="a"/>
    <w:basedOn w:val="OPCParaBase"/>
    <w:link w:val="paragraphChar"/>
    <w:rsid w:val="009E121D"/>
    <w:pPr>
      <w:tabs>
        <w:tab w:val="right" w:pos="1531"/>
      </w:tabs>
      <w:spacing w:before="40" w:line="240" w:lineRule="auto"/>
      <w:ind w:left="1644" w:hanging="1644"/>
    </w:pPr>
  </w:style>
  <w:style w:type="paragraph" w:customStyle="1" w:styleId="ParlAmend">
    <w:name w:val="ParlAmend"/>
    <w:aliases w:val="pp"/>
    <w:basedOn w:val="OPCParaBase"/>
    <w:rsid w:val="009E121D"/>
    <w:pPr>
      <w:spacing w:before="240" w:line="240" w:lineRule="atLeast"/>
      <w:ind w:hanging="567"/>
    </w:pPr>
    <w:rPr>
      <w:sz w:val="24"/>
    </w:rPr>
  </w:style>
  <w:style w:type="paragraph" w:customStyle="1" w:styleId="Penalty">
    <w:name w:val="Penalty"/>
    <w:basedOn w:val="OPCParaBase"/>
    <w:rsid w:val="009E121D"/>
    <w:pPr>
      <w:tabs>
        <w:tab w:val="left" w:pos="2977"/>
      </w:tabs>
      <w:spacing w:before="180" w:line="240" w:lineRule="auto"/>
      <w:ind w:left="1985" w:hanging="851"/>
    </w:pPr>
  </w:style>
  <w:style w:type="paragraph" w:customStyle="1" w:styleId="Portfolio">
    <w:name w:val="Portfolio"/>
    <w:basedOn w:val="OPCParaBase"/>
    <w:rsid w:val="009E121D"/>
    <w:pPr>
      <w:spacing w:line="240" w:lineRule="auto"/>
    </w:pPr>
    <w:rPr>
      <w:i/>
      <w:sz w:val="20"/>
    </w:rPr>
  </w:style>
  <w:style w:type="paragraph" w:customStyle="1" w:styleId="Preamble">
    <w:name w:val="Preamble"/>
    <w:basedOn w:val="OPCParaBase"/>
    <w:next w:val="Normal"/>
    <w:rsid w:val="009E121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E121D"/>
    <w:pPr>
      <w:spacing w:line="240" w:lineRule="auto"/>
    </w:pPr>
    <w:rPr>
      <w:i/>
      <w:sz w:val="20"/>
    </w:rPr>
  </w:style>
  <w:style w:type="paragraph" w:customStyle="1" w:styleId="Session">
    <w:name w:val="Session"/>
    <w:basedOn w:val="OPCParaBase"/>
    <w:rsid w:val="009E121D"/>
    <w:pPr>
      <w:spacing w:line="240" w:lineRule="auto"/>
    </w:pPr>
    <w:rPr>
      <w:sz w:val="28"/>
    </w:rPr>
  </w:style>
  <w:style w:type="paragraph" w:customStyle="1" w:styleId="Sponsor">
    <w:name w:val="Sponsor"/>
    <w:basedOn w:val="OPCParaBase"/>
    <w:rsid w:val="009E121D"/>
    <w:pPr>
      <w:spacing w:line="240" w:lineRule="auto"/>
    </w:pPr>
    <w:rPr>
      <w:i/>
    </w:rPr>
  </w:style>
  <w:style w:type="paragraph" w:customStyle="1" w:styleId="Subitem">
    <w:name w:val="Subitem"/>
    <w:aliases w:val="iss"/>
    <w:basedOn w:val="OPCParaBase"/>
    <w:rsid w:val="009E121D"/>
    <w:pPr>
      <w:spacing w:before="180" w:line="240" w:lineRule="auto"/>
      <w:ind w:left="709" w:hanging="709"/>
    </w:pPr>
  </w:style>
  <w:style w:type="paragraph" w:customStyle="1" w:styleId="SubitemHead">
    <w:name w:val="SubitemHead"/>
    <w:aliases w:val="issh"/>
    <w:basedOn w:val="OPCParaBase"/>
    <w:rsid w:val="009E121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E121D"/>
    <w:pPr>
      <w:spacing w:before="40" w:line="240" w:lineRule="auto"/>
      <w:ind w:left="1134"/>
    </w:pPr>
  </w:style>
  <w:style w:type="paragraph" w:customStyle="1" w:styleId="SubsectionHead">
    <w:name w:val="SubsectionHead"/>
    <w:aliases w:val="ssh"/>
    <w:basedOn w:val="OPCParaBase"/>
    <w:next w:val="subsection"/>
    <w:rsid w:val="009E121D"/>
    <w:pPr>
      <w:keepNext/>
      <w:keepLines/>
      <w:spacing w:before="240" w:line="240" w:lineRule="auto"/>
      <w:ind w:left="1134"/>
    </w:pPr>
    <w:rPr>
      <w:i/>
    </w:rPr>
  </w:style>
  <w:style w:type="paragraph" w:customStyle="1" w:styleId="Tablea">
    <w:name w:val="Table(a)"/>
    <w:aliases w:val="ta"/>
    <w:basedOn w:val="OPCParaBase"/>
    <w:rsid w:val="009E121D"/>
    <w:pPr>
      <w:spacing w:before="60" w:line="240" w:lineRule="auto"/>
      <w:ind w:left="284" w:hanging="284"/>
    </w:pPr>
    <w:rPr>
      <w:sz w:val="20"/>
    </w:rPr>
  </w:style>
  <w:style w:type="paragraph" w:customStyle="1" w:styleId="TableAA">
    <w:name w:val="Table(AA)"/>
    <w:aliases w:val="taaa"/>
    <w:basedOn w:val="OPCParaBase"/>
    <w:rsid w:val="009E121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E121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E121D"/>
    <w:pPr>
      <w:spacing w:before="60" w:line="240" w:lineRule="atLeast"/>
    </w:pPr>
    <w:rPr>
      <w:sz w:val="20"/>
    </w:rPr>
  </w:style>
  <w:style w:type="paragraph" w:customStyle="1" w:styleId="TLPBoxTextnote">
    <w:name w:val="TLPBoxText(note"/>
    <w:aliases w:val="right)"/>
    <w:basedOn w:val="OPCParaBase"/>
    <w:rsid w:val="009E121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E121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E121D"/>
    <w:pPr>
      <w:spacing w:before="122" w:line="198" w:lineRule="exact"/>
      <w:ind w:left="1985" w:hanging="851"/>
      <w:jc w:val="right"/>
    </w:pPr>
    <w:rPr>
      <w:sz w:val="18"/>
    </w:rPr>
  </w:style>
  <w:style w:type="paragraph" w:customStyle="1" w:styleId="TLPTableBullet">
    <w:name w:val="TLPTableBullet"/>
    <w:aliases w:val="ttb"/>
    <w:basedOn w:val="OPCParaBase"/>
    <w:rsid w:val="009E121D"/>
    <w:pPr>
      <w:spacing w:line="240" w:lineRule="exact"/>
      <w:ind w:left="284" w:hanging="284"/>
    </w:pPr>
    <w:rPr>
      <w:sz w:val="20"/>
    </w:rPr>
  </w:style>
  <w:style w:type="paragraph" w:styleId="TOC1">
    <w:name w:val="toc 1"/>
    <w:basedOn w:val="OPCParaBase"/>
    <w:next w:val="Normal"/>
    <w:uiPriority w:val="39"/>
    <w:semiHidden/>
    <w:unhideWhenUsed/>
    <w:rsid w:val="009E121D"/>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9E121D"/>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9E121D"/>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9E121D"/>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9E121D"/>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9E121D"/>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9E121D"/>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9E121D"/>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9E121D"/>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9E121D"/>
    <w:pPr>
      <w:keepLines/>
      <w:spacing w:before="240" w:after="120" w:line="240" w:lineRule="auto"/>
      <w:ind w:left="794"/>
    </w:pPr>
    <w:rPr>
      <w:b/>
      <w:kern w:val="28"/>
      <w:sz w:val="20"/>
    </w:rPr>
  </w:style>
  <w:style w:type="paragraph" w:customStyle="1" w:styleId="TofSectsHeading">
    <w:name w:val="TofSects(Heading)"/>
    <w:basedOn w:val="OPCParaBase"/>
    <w:rsid w:val="009E121D"/>
    <w:pPr>
      <w:spacing w:before="240" w:after="120" w:line="240" w:lineRule="auto"/>
    </w:pPr>
    <w:rPr>
      <w:b/>
      <w:sz w:val="24"/>
    </w:rPr>
  </w:style>
  <w:style w:type="paragraph" w:customStyle="1" w:styleId="TofSectsSection">
    <w:name w:val="TofSects(Section)"/>
    <w:basedOn w:val="OPCParaBase"/>
    <w:rsid w:val="009E121D"/>
    <w:pPr>
      <w:keepLines/>
      <w:spacing w:before="40" w:line="240" w:lineRule="auto"/>
      <w:ind w:left="1588" w:hanging="794"/>
    </w:pPr>
    <w:rPr>
      <w:kern w:val="28"/>
      <w:sz w:val="18"/>
    </w:rPr>
  </w:style>
  <w:style w:type="paragraph" w:customStyle="1" w:styleId="TofSectsSubdiv">
    <w:name w:val="TofSects(Subdiv)"/>
    <w:basedOn w:val="OPCParaBase"/>
    <w:rsid w:val="009E121D"/>
    <w:pPr>
      <w:keepLines/>
      <w:spacing w:before="80" w:line="240" w:lineRule="auto"/>
      <w:ind w:left="1588" w:hanging="794"/>
    </w:pPr>
    <w:rPr>
      <w:kern w:val="28"/>
    </w:rPr>
  </w:style>
  <w:style w:type="paragraph" w:customStyle="1" w:styleId="WRStyle">
    <w:name w:val="WR Style"/>
    <w:aliases w:val="WR"/>
    <w:basedOn w:val="OPCParaBase"/>
    <w:rsid w:val="009E121D"/>
    <w:pPr>
      <w:spacing w:before="240" w:line="240" w:lineRule="auto"/>
      <w:ind w:left="284" w:hanging="284"/>
    </w:pPr>
    <w:rPr>
      <w:b/>
      <w:i/>
      <w:kern w:val="28"/>
      <w:sz w:val="24"/>
    </w:rPr>
  </w:style>
  <w:style w:type="paragraph" w:customStyle="1" w:styleId="notepara">
    <w:name w:val="note(para)"/>
    <w:aliases w:val="na"/>
    <w:basedOn w:val="OPCParaBase"/>
    <w:rsid w:val="009E121D"/>
    <w:pPr>
      <w:spacing w:before="40" w:line="198" w:lineRule="exact"/>
      <w:ind w:left="2354" w:hanging="369"/>
    </w:pPr>
    <w:rPr>
      <w:sz w:val="18"/>
    </w:rPr>
  </w:style>
  <w:style w:type="paragraph" w:styleId="Footer">
    <w:name w:val="footer"/>
    <w:link w:val="FooterChar"/>
    <w:rsid w:val="009E121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E121D"/>
    <w:rPr>
      <w:rFonts w:eastAsia="Times New Roman" w:cs="Times New Roman"/>
      <w:sz w:val="22"/>
      <w:szCs w:val="24"/>
      <w:lang w:eastAsia="en-AU"/>
    </w:rPr>
  </w:style>
  <w:style w:type="character" w:styleId="LineNumber">
    <w:name w:val="line number"/>
    <w:basedOn w:val="OPCCharBase"/>
    <w:uiPriority w:val="99"/>
    <w:semiHidden/>
    <w:unhideWhenUsed/>
    <w:rsid w:val="009E121D"/>
    <w:rPr>
      <w:sz w:val="16"/>
    </w:rPr>
  </w:style>
  <w:style w:type="table" w:customStyle="1" w:styleId="CFlag">
    <w:name w:val="CFlag"/>
    <w:basedOn w:val="TableNormal"/>
    <w:uiPriority w:val="99"/>
    <w:rsid w:val="009E121D"/>
    <w:rPr>
      <w:rFonts w:eastAsia="Times New Roman" w:cs="Times New Roman"/>
      <w:lang w:eastAsia="en-AU"/>
    </w:rPr>
    <w:tblPr/>
  </w:style>
  <w:style w:type="paragraph" w:customStyle="1" w:styleId="NotesHeading1">
    <w:name w:val="NotesHeading 1"/>
    <w:basedOn w:val="OPCParaBase"/>
    <w:next w:val="Normal"/>
    <w:rsid w:val="009E121D"/>
    <w:rPr>
      <w:b/>
      <w:sz w:val="28"/>
      <w:szCs w:val="28"/>
    </w:rPr>
  </w:style>
  <w:style w:type="paragraph" w:customStyle="1" w:styleId="NotesHeading2">
    <w:name w:val="NotesHeading 2"/>
    <w:basedOn w:val="OPCParaBase"/>
    <w:next w:val="Normal"/>
    <w:rsid w:val="009E121D"/>
    <w:rPr>
      <w:b/>
      <w:sz w:val="28"/>
      <w:szCs w:val="28"/>
    </w:rPr>
  </w:style>
  <w:style w:type="paragraph" w:customStyle="1" w:styleId="SignCoverPageEnd">
    <w:name w:val="SignCoverPageEnd"/>
    <w:basedOn w:val="OPCParaBase"/>
    <w:next w:val="Normal"/>
    <w:rsid w:val="009E121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E121D"/>
    <w:pPr>
      <w:pBdr>
        <w:top w:val="single" w:sz="4" w:space="1" w:color="auto"/>
      </w:pBdr>
      <w:spacing w:before="360"/>
      <w:ind w:right="397"/>
      <w:jc w:val="both"/>
    </w:pPr>
  </w:style>
  <w:style w:type="paragraph" w:customStyle="1" w:styleId="Paragraphsub-sub-sub">
    <w:name w:val="Paragraph(sub-sub-sub)"/>
    <w:aliases w:val="aaaa"/>
    <w:basedOn w:val="OPCParaBase"/>
    <w:rsid w:val="009E121D"/>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9E121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E121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E121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E121D"/>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9E121D"/>
    <w:pPr>
      <w:spacing w:before="120"/>
    </w:pPr>
  </w:style>
  <w:style w:type="paragraph" w:customStyle="1" w:styleId="TableTextEndNotes">
    <w:name w:val="TableTextEndNotes"/>
    <w:aliases w:val="Tten"/>
    <w:basedOn w:val="Normal"/>
    <w:rsid w:val="009E121D"/>
    <w:pPr>
      <w:spacing w:before="60" w:line="240" w:lineRule="auto"/>
    </w:pPr>
    <w:rPr>
      <w:rFonts w:cs="Arial"/>
      <w:sz w:val="20"/>
      <w:szCs w:val="22"/>
    </w:rPr>
  </w:style>
  <w:style w:type="paragraph" w:customStyle="1" w:styleId="TableHeading">
    <w:name w:val="TableHeading"/>
    <w:aliases w:val="th"/>
    <w:basedOn w:val="OPCParaBase"/>
    <w:next w:val="Tabletext"/>
    <w:rsid w:val="009E121D"/>
    <w:pPr>
      <w:keepNext/>
      <w:spacing w:before="60" w:line="240" w:lineRule="atLeast"/>
    </w:pPr>
    <w:rPr>
      <w:b/>
      <w:sz w:val="20"/>
    </w:rPr>
  </w:style>
  <w:style w:type="paragraph" w:customStyle="1" w:styleId="NoteToSubpara">
    <w:name w:val="NoteToSubpara"/>
    <w:aliases w:val="nts"/>
    <w:basedOn w:val="OPCParaBase"/>
    <w:rsid w:val="009E121D"/>
    <w:pPr>
      <w:spacing w:before="40" w:line="198" w:lineRule="exact"/>
      <w:ind w:left="2835" w:hanging="709"/>
    </w:pPr>
    <w:rPr>
      <w:sz w:val="18"/>
    </w:rPr>
  </w:style>
  <w:style w:type="paragraph" w:customStyle="1" w:styleId="ENoteTableHeading">
    <w:name w:val="ENoteTableHeading"/>
    <w:aliases w:val="enth"/>
    <w:basedOn w:val="OPCParaBase"/>
    <w:rsid w:val="009E121D"/>
    <w:pPr>
      <w:keepNext/>
      <w:spacing w:before="60" w:line="240" w:lineRule="atLeast"/>
    </w:pPr>
    <w:rPr>
      <w:rFonts w:ascii="Arial" w:hAnsi="Arial"/>
      <w:b/>
      <w:sz w:val="16"/>
    </w:rPr>
  </w:style>
  <w:style w:type="paragraph" w:customStyle="1" w:styleId="ENoteTTi">
    <w:name w:val="ENoteTTi"/>
    <w:aliases w:val="entti"/>
    <w:basedOn w:val="OPCParaBase"/>
    <w:rsid w:val="009E121D"/>
    <w:pPr>
      <w:keepNext/>
      <w:spacing w:before="60" w:line="240" w:lineRule="atLeast"/>
      <w:ind w:left="170"/>
    </w:pPr>
    <w:rPr>
      <w:sz w:val="16"/>
    </w:rPr>
  </w:style>
  <w:style w:type="paragraph" w:customStyle="1" w:styleId="ENotesHeading1">
    <w:name w:val="ENotesHeading 1"/>
    <w:aliases w:val="Enh1"/>
    <w:basedOn w:val="OPCParaBase"/>
    <w:next w:val="Normal"/>
    <w:rsid w:val="009E121D"/>
    <w:pPr>
      <w:spacing w:before="120"/>
      <w:outlineLvl w:val="1"/>
    </w:pPr>
    <w:rPr>
      <w:b/>
      <w:sz w:val="28"/>
      <w:szCs w:val="28"/>
    </w:rPr>
  </w:style>
  <w:style w:type="paragraph" w:customStyle="1" w:styleId="ENotesHeading2">
    <w:name w:val="ENotesHeading 2"/>
    <w:aliases w:val="Enh2"/>
    <w:basedOn w:val="OPCParaBase"/>
    <w:next w:val="Normal"/>
    <w:rsid w:val="009E121D"/>
    <w:pPr>
      <w:spacing w:before="120" w:after="120"/>
      <w:outlineLvl w:val="2"/>
    </w:pPr>
    <w:rPr>
      <w:b/>
      <w:sz w:val="24"/>
      <w:szCs w:val="28"/>
    </w:rPr>
  </w:style>
  <w:style w:type="paragraph" w:customStyle="1" w:styleId="ENoteTTIndentHeading">
    <w:name w:val="ENoteTTIndentHeading"/>
    <w:aliases w:val="enTTHi"/>
    <w:basedOn w:val="OPCParaBase"/>
    <w:rsid w:val="009E121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E121D"/>
    <w:pPr>
      <w:spacing w:before="60" w:line="240" w:lineRule="atLeast"/>
    </w:pPr>
    <w:rPr>
      <w:sz w:val="16"/>
    </w:rPr>
  </w:style>
  <w:style w:type="paragraph" w:customStyle="1" w:styleId="MadeunderText">
    <w:name w:val="MadeunderText"/>
    <w:basedOn w:val="OPCParaBase"/>
    <w:next w:val="Normal"/>
    <w:rsid w:val="009E121D"/>
    <w:pPr>
      <w:spacing w:before="240"/>
    </w:pPr>
    <w:rPr>
      <w:sz w:val="24"/>
      <w:szCs w:val="24"/>
    </w:rPr>
  </w:style>
  <w:style w:type="paragraph" w:customStyle="1" w:styleId="ENotesHeading3">
    <w:name w:val="ENotesHeading 3"/>
    <w:aliases w:val="Enh3"/>
    <w:basedOn w:val="OPCParaBase"/>
    <w:next w:val="Normal"/>
    <w:rsid w:val="009E121D"/>
    <w:pPr>
      <w:keepNext/>
      <w:spacing w:before="120" w:line="240" w:lineRule="auto"/>
      <w:outlineLvl w:val="4"/>
    </w:pPr>
    <w:rPr>
      <w:b/>
      <w:szCs w:val="24"/>
    </w:rPr>
  </w:style>
  <w:style w:type="paragraph" w:customStyle="1" w:styleId="SubPartCASA">
    <w:name w:val="SubPart(CASA)"/>
    <w:aliases w:val="csp"/>
    <w:basedOn w:val="OPCParaBase"/>
    <w:next w:val="ActHead3"/>
    <w:rsid w:val="009E121D"/>
    <w:pPr>
      <w:keepNext/>
      <w:keepLines/>
      <w:spacing w:before="280"/>
      <w:outlineLvl w:val="1"/>
    </w:pPr>
    <w:rPr>
      <w:b/>
      <w:kern w:val="28"/>
      <w:sz w:val="32"/>
    </w:rPr>
  </w:style>
  <w:style w:type="character" w:customStyle="1" w:styleId="CharSubPartTextCASA">
    <w:name w:val="CharSubPartText(CASA)"/>
    <w:basedOn w:val="OPCCharBase"/>
    <w:uiPriority w:val="1"/>
    <w:rsid w:val="009E121D"/>
  </w:style>
  <w:style w:type="character" w:customStyle="1" w:styleId="CharSubPartNoCASA">
    <w:name w:val="CharSubPartNo(CASA)"/>
    <w:basedOn w:val="OPCCharBase"/>
    <w:uiPriority w:val="1"/>
    <w:rsid w:val="009E121D"/>
  </w:style>
  <w:style w:type="paragraph" w:customStyle="1" w:styleId="ENoteTTIndentHeadingSub">
    <w:name w:val="ENoteTTIndentHeadingSub"/>
    <w:aliases w:val="enTTHis"/>
    <w:basedOn w:val="OPCParaBase"/>
    <w:rsid w:val="009E121D"/>
    <w:pPr>
      <w:keepNext/>
      <w:spacing w:before="60" w:line="240" w:lineRule="atLeast"/>
      <w:ind w:left="340"/>
    </w:pPr>
    <w:rPr>
      <w:b/>
      <w:sz w:val="16"/>
    </w:rPr>
  </w:style>
  <w:style w:type="paragraph" w:customStyle="1" w:styleId="ENoteTTiSub">
    <w:name w:val="ENoteTTiSub"/>
    <w:aliases w:val="enttis"/>
    <w:basedOn w:val="OPCParaBase"/>
    <w:rsid w:val="009E121D"/>
    <w:pPr>
      <w:keepNext/>
      <w:spacing w:before="60" w:line="240" w:lineRule="atLeast"/>
      <w:ind w:left="340"/>
    </w:pPr>
    <w:rPr>
      <w:sz w:val="16"/>
    </w:rPr>
  </w:style>
  <w:style w:type="paragraph" w:customStyle="1" w:styleId="SubDivisionMigration">
    <w:name w:val="SubDivisionMigration"/>
    <w:aliases w:val="sdm"/>
    <w:basedOn w:val="OPCParaBase"/>
    <w:rsid w:val="009E121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E121D"/>
    <w:pPr>
      <w:keepNext/>
      <w:keepLines/>
      <w:spacing w:before="240" w:line="240" w:lineRule="auto"/>
      <w:ind w:left="1134" w:hanging="1134"/>
    </w:pPr>
    <w:rPr>
      <w:b/>
      <w:sz w:val="28"/>
    </w:rPr>
  </w:style>
  <w:style w:type="table" w:styleId="TableGrid">
    <w:name w:val="Table Grid"/>
    <w:basedOn w:val="TableNormal"/>
    <w:uiPriority w:val="59"/>
    <w:rsid w:val="009E12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9E121D"/>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9E121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E121D"/>
    <w:rPr>
      <w:sz w:val="22"/>
    </w:rPr>
  </w:style>
  <w:style w:type="paragraph" w:customStyle="1" w:styleId="SOTextNote">
    <w:name w:val="SO TextNote"/>
    <w:aliases w:val="sont"/>
    <w:basedOn w:val="SOText"/>
    <w:qFormat/>
    <w:rsid w:val="009E121D"/>
    <w:pPr>
      <w:spacing w:before="122" w:line="198" w:lineRule="exact"/>
      <w:ind w:left="1843" w:hanging="709"/>
    </w:pPr>
    <w:rPr>
      <w:sz w:val="18"/>
    </w:rPr>
  </w:style>
  <w:style w:type="paragraph" w:customStyle="1" w:styleId="SOPara">
    <w:name w:val="SO Para"/>
    <w:aliases w:val="soa"/>
    <w:basedOn w:val="SOText"/>
    <w:link w:val="SOParaChar"/>
    <w:qFormat/>
    <w:rsid w:val="009E121D"/>
    <w:pPr>
      <w:tabs>
        <w:tab w:val="right" w:pos="1786"/>
      </w:tabs>
      <w:spacing w:before="40"/>
      <w:ind w:left="2070" w:hanging="936"/>
    </w:pPr>
  </w:style>
  <w:style w:type="character" w:customStyle="1" w:styleId="SOParaChar">
    <w:name w:val="SO Para Char"/>
    <w:aliases w:val="soa Char"/>
    <w:basedOn w:val="DefaultParagraphFont"/>
    <w:link w:val="SOPara"/>
    <w:rsid w:val="009E121D"/>
    <w:rPr>
      <w:sz w:val="22"/>
    </w:rPr>
  </w:style>
  <w:style w:type="paragraph" w:customStyle="1" w:styleId="FileName">
    <w:name w:val="FileName"/>
    <w:basedOn w:val="Normal"/>
    <w:rsid w:val="009E121D"/>
  </w:style>
  <w:style w:type="paragraph" w:customStyle="1" w:styleId="SOHeadBold">
    <w:name w:val="SO HeadBold"/>
    <w:aliases w:val="sohb"/>
    <w:basedOn w:val="SOText"/>
    <w:next w:val="SOText"/>
    <w:link w:val="SOHeadBoldChar"/>
    <w:qFormat/>
    <w:rsid w:val="009E121D"/>
    <w:rPr>
      <w:b/>
    </w:rPr>
  </w:style>
  <w:style w:type="character" w:customStyle="1" w:styleId="SOHeadBoldChar">
    <w:name w:val="SO HeadBold Char"/>
    <w:aliases w:val="sohb Char"/>
    <w:basedOn w:val="DefaultParagraphFont"/>
    <w:link w:val="SOHeadBold"/>
    <w:rsid w:val="009E121D"/>
    <w:rPr>
      <w:b/>
      <w:sz w:val="22"/>
    </w:rPr>
  </w:style>
  <w:style w:type="paragraph" w:customStyle="1" w:styleId="SOHeadItalic">
    <w:name w:val="SO HeadItalic"/>
    <w:aliases w:val="sohi"/>
    <w:basedOn w:val="SOText"/>
    <w:next w:val="SOText"/>
    <w:link w:val="SOHeadItalicChar"/>
    <w:qFormat/>
    <w:rsid w:val="009E121D"/>
    <w:rPr>
      <w:i/>
    </w:rPr>
  </w:style>
  <w:style w:type="character" w:customStyle="1" w:styleId="SOHeadItalicChar">
    <w:name w:val="SO HeadItalic Char"/>
    <w:aliases w:val="sohi Char"/>
    <w:basedOn w:val="DefaultParagraphFont"/>
    <w:link w:val="SOHeadItalic"/>
    <w:rsid w:val="009E121D"/>
    <w:rPr>
      <w:i/>
      <w:sz w:val="22"/>
    </w:rPr>
  </w:style>
  <w:style w:type="paragraph" w:customStyle="1" w:styleId="SOBullet">
    <w:name w:val="SO Bullet"/>
    <w:aliases w:val="sotb"/>
    <w:basedOn w:val="SOText"/>
    <w:link w:val="SOBulletChar"/>
    <w:qFormat/>
    <w:rsid w:val="009E121D"/>
    <w:pPr>
      <w:ind w:left="1559" w:hanging="425"/>
    </w:pPr>
  </w:style>
  <w:style w:type="character" w:customStyle="1" w:styleId="SOBulletChar">
    <w:name w:val="SO Bullet Char"/>
    <w:aliases w:val="sotb Char"/>
    <w:basedOn w:val="DefaultParagraphFont"/>
    <w:link w:val="SOBullet"/>
    <w:rsid w:val="009E121D"/>
    <w:rPr>
      <w:sz w:val="22"/>
    </w:rPr>
  </w:style>
  <w:style w:type="paragraph" w:customStyle="1" w:styleId="SOBulletNote">
    <w:name w:val="SO BulletNote"/>
    <w:aliases w:val="sonb"/>
    <w:basedOn w:val="SOTextNote"/>
    <w:link w:val="SOBulletNoteChar"/>
    <w:qFormat/>
    <w:rsid w:val="009E121D"/>
    <w:pPr>
      <w:tabs>
        <w:tab w:val="left" w:pos="1560"/>
      </w:tabs>
      <w:ind w:left="2268" w:hanging="1134"/>
    </w:pPr>
  </w:style>
  <w:style w:type="character" w:customStyle="1" w:styleId="SOBulletNoteChar">
    <w:name w:val="SO BulletNote Char"/>
    <w:aliases w:val="sonb Char"/>
    <w:basedOn w:val="DefaultParagraphFont"/>
    <w:link w:val="SOBulletNote"/>
    <w:rsid w:val="009E121D"/>
    <w:rPr>
      <w:sz w:val="18"/>
    </w:rPr>
  </w:style>
  <w:style w:type="paragraph" w:customStyle="1" w:styleId="SOText2">
    <w:name w:val="SO Text2"/>
    <w:aliases w:val="sot2"/>
    <w:basedOn w:val="Normal"/>
    <w:next w:val="SOText"/>
    <w:link w:val="SOText2Char"/>
    <w:rsid w:val="009E121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E121D"/>
    <w:rPr>
      <w:sz w:val="22"/>
    </w:rPr>
  </w:style>
  <w:style w:type="character" w:customStyle="1" w:styleId="paragraphChar">
    <w:name w:val="paragraph Char"/>
    <w:aliases w:val="a Char"/>
    <w:link w:val="paragraph"/>
    <w:rsid w:val="000B173C"/>
    <w:rPr>
      <w:rFonts w:eastAsia="Times New Roman" w:cs="Times New Roman"/>
      <w:sz w:val="22"/>
      <w:lang w:eastAsia="en-AU"/>
    </w:rPr>
  </w:style>
  <w:style w:type="paragraph" w:styleId="BalloonText">
    <w:name w:val="Balloon Text"/>
    <w:basedOn w:val="Normal"/>
    <w:link w:val="BalloonTextChar"/>
    <w:uiPriority w:val="99"/>
    <w:semiHidden/>
    <w:unhideWhenUsed/>
    <w:rsid w:val="00AA025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0256"/>
    <w:rPr>
      <w:rFonts w:ascii="Tahoma" w:hAnsi="Tahoma" w:cs="Tahoma"/>
      <w:sz w:val="16"/>
      <w:szCs w:val="16"/>
    </w:rPr>
  </w:style>
  <w:style w:type="character" w:customStyle="1" w:styleId="Heading1Char">
    <w:name w:val="Heading 1 Char"/>
    <w:basedOn w:val="DefaultParagraphFont"/>
    <w:link w:val="Heading1"/>
    <w:uiPriority w:val="9"/>
    <w:rsid w:val="00AA025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A025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A025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AA025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AA0256"/>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AA0256"/>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AA025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AA025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A0256"/>
    <w:rPr>
      <w:rFonts w:asciiTheme="majorHAnsi" w:eastAsiaTheme="majorEastAsia" w:hAnsiTheme="majorHAnsi" w:cstheme="majorBidi"/>
      <w:i/>
      <w:iCs/>
      <w:color w:val="404040" w:themeColor="text1" w:themeTint="BF"/>
    </w:rPr>
  </w:style>
  <w:style w:type="character" w:customStyle="1" w:styleId="subsectionChar">
    <w:name w:val="subsection Char"/>
    <w:aliases w:val="ss Char"/>
    <w:basedOn w:val="DefaultParagraphFont"/>
    <w:link w:val="subsection"/>
    <w:locked/>
    <w:rsid w:val="006D66BB"/>
    <w:rPr>
      <w:rFonts w:eastAsia="Times New Roman" w:cs="Times New Roman"/>
      <w:sz w:val="22"/>
      <w:lang w:eastAsia="en-AU"/>
    </w:rPr>
  </w:style>
  <w:style w:type="character" w:customStyle="1" w:styleId="notetextChar">
    <w:name w:val="note(text) Char"/>
    <w:aliases w:val="n Char"/>
    <w:basedOn w:val="DefaultParagraphFont"/>
    <w:link w:val="notetext"/>
    <w:rsid w:val="006D66BB"/>
    <w:rPr>
      <w:rFonts w:eastAsia="Times New Roman" w:cs="Times New Roman"/>
      <w:sz w:val="18"/>
      <w:lang w:eastAsia="en-AU"/>
    </w:rPr>
  </w:style>
  <w:style w:type="character" w:customStyle="1" w:styleId="DefinitionChar">
    <w:name w:val="Definition Char"/>
    <w:aliases w:val="dd Char"/>
    <w:link w:val="Definition"/>
    <w:rsid w:val="00B32AD6"/>
    <w:rPr>
      <w:rFonts w:eastAsia="Times New Roman" w:cs="Times New Roman"/>
      <w:sz w:val="22"/>
      <w:lang w:eastAsia="en-AU"/>
    </w:rPr>
  </w:style>
  <w:style w:type="character" w:customStyle="1" w:styleId="ActHead5Char">
    <w:name w:val="ActHead 5 Char"/>
    <w:aliases w:val="s Char"/>
    <w:link w:val="ActHead5"/>
    <w:locked/>
    <w:rsid w:val="00581EA6"/>
    <w:rPr>
      <w:rFonts w:eastAsia="Times New Roman" w:cs="Times New Roman"/>
      <w:b/>
      <w:kern w:val="28"/>
      <w:sz w:val="24"/>
      <w:lang w:eastAsia="en-AU"/>
    </w:rPr>
  </w:style>
  <w:style w:type="paragraph" w:customStyle="1" w:styleId="ShortTP1">
    <w:name w:val="ShortTP1"/>
    <w:basedOn w:val="ShortT"/>
    <w:link w:val="ShortTP1Char"/>
    <w:rsid w:val="002C772D"/>
    <w:pPr>
      <w:spacing w:before="800"/>
    </w:pPr>
  </w:style>
  <w:style w:type="character" w:customStyle="1" w:styleId="OPCParaBaseChar">
    <w:name w:val="OPCParaBase Char"/>
    <w:basedOn w:val="DefaultParagraphFont"/>
    <w:link w:val="OPCParaBase"/>
    <w:rsid w:val="002C772D"/>
    <w:rPr>
      <w:rFonts w:eastAsia="Times New Roman" w:cs="Times New Roman"/>
      <w:sz w:val="22"/>
      <w:lang w:eastAsia="en-AU"/>
    </w:rPr>
  </w:style>
  <w:style w:type="character" w:customStyle="1" w:styleId="ShortTChar">
    <w:name w:val="ShortT Char"/>
    <w:basedOn w:val="OPCParaBaseChar"/>
    <w:link w:val="ShortT"/>
    <w:rsid w:val="002C772D"/>
    <w:rPr>
      <w:rFonts w:eastAsia="Times New Roman" w:cs="Times New Roman"/>
      <w:b/>
      <w:sz w:val="40"/>
      <w:lang w:eastAsia="en-AU"/>
    </w:rPr>
  </w:style>
  <w:style w:type="character" w:customStyle="1" w:styleId="ShortTP1Char">
    <w:name w:val="ShortTP1 Char"/>
    <w:basedOn w:val="ShortTChar"/>
    <w:link w:val="ShortTP1"/>
    <w:rsid w:val="002C772D"/>
    <w:rPr>
      <w:rFonts w:eastAsia="Times New Roman" w:cs="Times New Roman"/>
      <w:b/>
      <w:sz w:val="40"/>
      <w:lang w:eastAsia="en-AU"/>
    </w:rPr>
  </w:style>
  <w:style w:type="paragraph" w:customStyle="1" w:styleId="ActNoP1">
    <w:name w:val="ActNoP1"/>
    <w:basedOn w:val="Actno"/>
    <w:link w:val="ActNoP1Char"/>
    <w:rsid w:val="002C772D"/>
    <w:pPr>
      <w:spacing w:before="800"/>
    </w:pPr>
    <w:rPr>
      <w:sz w:val="28"/>
    </w:rPr>
  </w:style>
  <w:style w:type="character" w:customStyle="1" w:styleId="ActnoChar">
    <w:name w:val="Actno Char"/>
    <w:basedOn w:val="ShortTChar"/>
    <w:link w:val="Actno"/>
    <w:rsid w:val="002C772D"/>
    <w:rPr>
      <w:rFonts w:eastAsia="Times New Roman" w:cs="Times New Roman"/>
      <w:b/>
      <w:sz w:val="40"/>
      <w:lang w:eastAsia="en-AU"/>
    </w:rPr>
  </w:style>
  <w:style w:type="character" w:customStyle="1" w:styleId="ActNoP1Char">
    <w:name w:val="ActNoP1 Char"/>
    <w:basedOn w:val="ActnoChar"/>
    <w:link w:val="ActNoP1"/>
    <w:rsid w:val="002C772D"/>
    <w:rPr>
      <w:rFonts w:eastAsia="Times New Roman" w:cs="Times New Roman"/>
      <w:b/>
      <w:sz w:val="28"/>
      <w:lang w:eastAsia="en-AU"/>
    </w:rPr>
  </w:style>
  <w:style w:type="paragraph" w:customStyle="1" w:styleId="ShortTCP">
    <w:name w:val="ShortTCP"/>
    <w:basedOn w:val="ShortT"/>
    <w:link w:val="ShortTCPChar"/>
    <w:rsid w:val="002C772D"/>
  </w:style>
  <w:style w:type="character" w:customStyle="1" w:styleId="ShortTCPChar">
    <w:name w:val="ShortTCP Char"/>
    <w:basedOn w:val="ShortTChar"/>
    <w:link w:val="ShortTCP"/>
    <w:rsid w:val="002C772D"/>
    <w:rPr>
      <w:rFonts w:eastAsia="Times New Roman" w:cs="Times New Roman"/>
      <w:b/>
      <w:sz w:val="40"/>
      <w:lang w:eastAsia="en-AU"/>
    </w:rPr>
  </w:style>
  <w:style w:type="paragraph" w:customStyle="1" w:styleId="ActNoCP">
    <w:name w:val="ActNoCP"/>
    <w:basedOn w:val="Actno"/>
    <w:link w:val="ActNoCPChar"/>
    <w:rsid w:val="002C772D"/>
    <w:pPr>
      <w:spacing w:before="400"/>
    </w:pPr>
  </w:style>
  <w:style w:type="character" w:customStyle="1" w:styleId="ActNoCPChar">
    <w:name w:val="ActNoCP Char"/>
    <w:basedOn w:val="ActnoChar"/>
    <w:link w:val="ActNoCP"/>
    <w:rsid w:val="002C772D"/>
    <w:rPr>
      <w:rFonts w:eastAsia="Times New Roman" w:cs="Times New Roman"/>
      <w:b/>
      <w:sz w:val="40"/>
      <w:lang w:eastAsia="en-AU"/>
    </w:rPr>
  </w:style>
  <w:style w:type="paragraph" w:customStyle="1" w:styleId="AssentBk">
    <w:name w:val="AssentBk"/>
    <w:basedOn w:val="Normal"/>
    <w:rsid w:val="002C772D"/>
    <w:pPr>
      <w:spacing w:line="240" w:lineRule="auto"/>
    </w:pPr>
    <w:rPr>
      <w:rFonts w:eastAsia="Times New Roman" w:cs="Times New Roman"/>
      <w:sz w:val="20"/>
      <w:lang w:eastAsia="en-AU"/>
    </w:rPr>
  </w:style>
  <w:style w:type="paragraph" w:customStyle="1" w:styleId="AssentDt">
    <w:name w:val="AssentDt"/>
    <w:basedOn w:val="Normal"/>
    <w:rsid w:val="006C2DCD"/>
    <w:pPr>
      <w:spacing w:line="240" w:lineRule="auto"/>
    </w:pPr>
    <w:rPr>
      <w:rFonts w:eastAsia="Times New Roman" w:cs="Times New Roman"/>
      <w:sz w:val="20"/>
      <w:lang w:eastAsia="en-AU"/>
    </w:rPr>
  </w:style>
  <w:style w:type="paragraph" w:customStyle="1" w:styleId="2ndRd">
    <w:name w:val="2ndRd"/>
    <w:basedOn w:val="Normal"/>
    <w:rsid w:val="006C2DCD"/>
    <w:pPr>
      <w:spacing w:line="240" w:lineRule="auto"/>
    </w:pPr>
    <w:rPr>
      <w:rFonts w:eastAsia="Times New Roman" w:cs="Times New Roman"/>
      <w:sz w:val="20"/>
      <w:lang w:eastAsia="en-AU"/>
    </w:rPr>
  </w:style>
  <w:style w:type="paragraph" w:customStyle="1" w:styleId="ScalePlusRef">
    <w:name w:val="ScalePlusRef"/>
    <w:basedOn w:val="Normal"/>
    <w:rsid w:val="006C2DCD"/>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oter" Target="footer1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6.xml"/><Relationship Id="rId33"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footer" Target="footer10.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8.xml"/><Relationship Id="rId36"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9.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oleObject" Target="embeddings/oleObject2.bin"/><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nnermans\AppData\Roaming\Microsoft\Templates\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9C32B-CE91-427F-BDBA-CAA9F3DCA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bill_amd.dotx</Template>
  <TotalTime>0</TotalTime>
  <Pages>25</Pages>
  <Words>4508</Words>
  <Characters>24390</Characters>
  <Application>Microsoft Office Word</Application>
  <DocSecurity>0</DocSecurity>
  <PresentationFormat/>
  <Lines>518</Lines>
  <Paragraphs>103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28795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2017-11-24T04:34:00Z</cp:lastPrinted>
  <dcterms:created xsi:type="dcterms:W3CDTF">2018-09-04T02:23:00Z</dcterms:created>
  <dcterms:modified xsi:type="dcterms:W3CDTF">2018-09-04T02:53:00Z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Broadcasting Legislation Amendment (Foreign Media Ownership, Community Radio and Other Measures) Act 2018</vt:lpwstr>
  </property>
  <property fmtid="{D5CDD505-2E9C-101B-9397-08002B2CF9AE}" pid="5" name="ActNo">
    <vt:lpwstr>No. 95, 2018</vt:lpwstr>
  </property>
  <property fmtid="{D5CDD505-2E9C-101B-9397-08002B2CF9AE}" pid="6" name="Class">
    <vt:lpwstr>BILL</vt:lpwstr>
  </property>
  <property fmtid="{D5CDD505-2E9C-101B-9397-08002B2CF9AE}" pid="7" name="Type">
    <vt:lpwstr>BILL</vt:lpwstr>
  </property>
  <property fmtid="{D5CDD505-2E9C-101B-9397-08002B2CF9AE}" pid="8" name="DocType">
    <vt:lpwstr>AMD</vt:lpwstr>
  </property>
  <property fmtid="{D5CDD505-2E9C-101B-9397-08002B2CF9AE}" pid="9" name="ID">
    <vt:lpwstr>OPC6603</vt:lpwstr>
  </property>
  <property fmtid="{D5CDD505-2E9C-101B-9397-08002B2CF9AE}" pid="10" name="DoNotAsk">
    <vt:lpwstr>0</vt:lpwstr>
  </property>
  <property fmtid="{D5CDD505-2E9C-101B-9397-08002B2CF9AE}" pid="11" name="ChangedTitle">
    <vt:lpwstr/>
  </property>
</Properties>
</file>