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B4" w:rsidRDefault="006C56B4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585038288" r:id="rId9"/>
        </w:object>
      </w:r>
    </w:p>
    <w:p w:rsidR="006C56B4" w:rsidRDefault="006C56B4"/>
    <w:p w:rsidR="006C56B4" w:rsidRDefault="006C56B4" w:rsidP="006C56B4">
      <w:pPr>
        <w:spacing w:line="240" w:lineRule="auto"/>
      </w:pPr>
    </w:p>
    <w:p w:rsidR="006C56B4" w:rsidRDefault="006C56B4" w:rsidP="006C56B4"/>
    <w:p w:rsidR="006C56B4" w:rsidRDefault="006C56B4" w:rsidP="006C56B4"/>
    <w:p w:rsidR="006C56B4" w:rsidRDefault="006C56B4" w:rsidP="006C56B4"/>
    <w:p w:rsidR="006C56B4" w:rsidRDefault="006C56B4" w:rsidP="006C56B4"/>
    <w:p w:rsidR="0048364F" w:rsidRPr="00611C5C" w:rsidRDefault="0063577D" w:rsidP="0063577D">
      <w:pPr>
        <w:pStyle w:val="ShortT"/>
      </w:pPr>
      <w:r w:rsidRPr="00611C5C">
        <w:t xml:space="preserve">ASIC Supervisory Cost Recovery Levy Amendment </w:t>
      </w:r>
      <w:r w:rsidR="006C56B4">
        <w:t>Act</w:t>
      </w:r>
      <w:r w:rsidR="00C164CA" w:rsidRPr="00611C5C">
        <w:t xml:space="preserve"> 201</w:t>
      </w:r>
      <w:r w:rsidR="006E058C">
        <w:t>8</w:t>
      </w:r>
    </w:p>
    <w:p w:rsidR="0048364F" w:rsidRPr="00611C5C" w:rsidRDefault="0048364F" w:rsidP="0048364F"/>
    <w:p w:rsidR="0048364F" w:rsidRPr="00611C5C" w:rsidRDefault="00C164CA" w:rsidP="006C56B4">
      <w:pPr>
        <w:pStyle w:val="Actno"/>
        <w:spacing w:before="400"/>
      </w:pPr>
      <w:r w:rsidRPr="00611C5C">
        <w:t>No.</w:t>
      </w:r>
      <w:r w:rsidR="005B3E53">
        <w:t xml:space="preserve"> 24</w:t>
      </w:r>
      <w:r w:rsidRPr="00611C5C">
        <w:t>, 201</w:t>
      </w:r>
      <w:r w:rsidR="006E058C">
        <w:t>8</w:t>
      </w:r>
    </w:p>
    <w:p w:rsidR="0048364F" w:rsidRPr="00611C5C" w:rsidRDefault="0048364F" w:rsidP="0048364F"/>
    <w:p w:rsidR="006C56B4" w:rsidRDefault="006C56B4" w:rsidP="006C56B4"/>
    <w:p w:rsidR="006C56B4" w:rsidRDefault="006C56B4" w:rsidP="006C56B4">
      <w:bookmarkStart w:id="0" w:name="_GoBack"/>
      <w:bookmarkEnd w:id="0"/>
    </w:p>
    <w:p w:rsidR="006C56B4" w:rsidRDefault="006C56B4" w:rsidP="006C56B4"/>
    <w:p w:rsidR="006C56B4" w:rsidRDefault="006C56B4" w:rsidP="006C56B4"/>
    <w:p w:rsidR="0048364F" w:rsidRPr="00611C5C" w:rsidRDefault="006C56B4" w:rsidP="0048364F">
      <w:pPr>
        <w:pStyle w:val="LongT"/>
      </w:pPr>
      <w:r>
        <w:t>An Act</w:t>
      </w:r>
      <w:r w:rsidR="00EE1128" w:rsidRPr="00611C5C">
        <w:t xml:space="preserve"> to amend the </w:t>
      </w:r>
      <w:r w:rsidR="00EE1128" w:rsidRPr="00611C5C">
        <w:rPr>
          <w:i/>
        </w:rPr>
        <w:t>ASIC Supervisory Cost Recovery Levy Act 2017</w:t>
      </w:r>
      <w:r w:rsidR="0048364F" w:rsidRPr="00611C5C">
        <w:t>, and for related purposes</w:t>
      </w:r>
    </w:p>
    <w:p w:rsidR="0048364F" w:rsidRPr="00611C5C" w:rsidRDefault="0048364F" w:rsidP="0048364F">
      <w:pPr>
        <w:pStyle w:val="Header"/>
        <w:tabs>
          <w:tab w:val="clear" w:pos="4150"/>
          <w:tab w:val="clear" w:pos="8307"/>
        </w:tabs>
      </w:pPr>
      <w:r w:rsidRPr="00611C5C">
        <w:rPr>
          <w:rStyle w:val="CharAmSchNo"/>
        </w:rPr>
        <w:t xml:space="preserve"> </w:t>
      </w:r>
      <w:r w:rsidRPr="00611C5C">
        <w:rPr>
          <w:rStyle w:val="CharAmSchText"/>
        </w:rPr>
        <w:t xml:space="preserve"> </w:t>
      </w:r>
    </w:p>
    <w:p w:rsidR="0048364F" w:rsidRPr="00611C5C" w:rsidRDefault="0048364F" w:rsidP="0048364F">
      <w:pPr>
        <w:pStyle w:val="Header"/>
        <w:tabs>
          <w:tab w:val="clear" w:pos="4150"/>
          <w:tab w:val="clear" w:pos="8307"/>
        </w:tabs>
      </w:pPr>
      <w:r w:rsidRPr="00611C5C">
        <w:rPr>
          <w:rStyle w:val="CharAmPartNo"/>
        </w:rPr>
        <w:t xml:space="preserve"> </w:t>
      </w:r>
      <w:r w:rsidRPr="00611C5C">
        <w:rPr>
          <w:rStyle w:val="CharAmPartText"/>
        </w:rPr>
        <w:t xml:space="preserve"> </w:t>
      </w:r>
    </w:p>
    <w:p w:rsidR="0048364F" w:rsidRPr="00611C5C" w:rsidRDefault="0048364F" w:rsidP="0048364F">
      <w:pPr>
        <w:sectPr w:rsidR="0048364F" w:rsidRPr="00611C5C" w:rsidSect="006C56B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611C5C" w:rsidRDefault="0048364F" w:rsidP="00A43E16">
      <w:pPr>
        <w:rPr>
          <w:sz w:val="36"/>
        </w:rPr>
      </w:pPr>
      <w:r w:rsidRPr="00611C5C">
        <w:rPr>
          <w:sz w:val="36"/>
        </w:rPr>
        <w:lastRenderedPageBreak/>
        <w:t>Contents</w:t>
      </w:r>
    </w:p>
    <w:p w:rsidR="00836229" w:rsidRDefault="008362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836229">
        <w:rPr>
          <w:noProof/>
        </w:rPr>
        <w:tab/>
      </w:r>
      <w:r w:rsidRPr="00836229">
        <w:rPr>
          <w:noProof/>
        </w:rPr>
        <w:fldChar w:fldCharType="begin"/>
      </w:r>
      <w:r w:rsidRPr="00836229">
        <w:rPr>
          <w:noProof/>
        </w:rPr>
        <w:instrText xml:space="preserve"> PAGEREF _Toc511296200 \h </w:instrText>
      </w:r>
      <w:r w:rsidRPr="00836229">
        <w:rPr>
          <w:noProof/>
        </w:rPr>
      </w:r>
      <w:r w:rsidRPr="00836229">
        <w:rPr>
          <w:noProof/>
        </w:rPr>
        <w:fldChar w:fldCharType="separate"/>
      </w:r>
      <w:r w:rsidR="002F7E71">
        <w:rPr>
          <w:noProof/>
        </w:rPr>
        <w:t>1</w:t>
      </w:r>
      <w:r w:rsidRPr="00836229">
        <w:rPr>
          <w:noProof/>
        </w:rPr>
        <w:fldChar w:fldCharType="end"/>
      </w:r>
    </w:p>
    <w:p w:rsidR="00836229" w:rsidRDefault="008362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36229">
        <w:rPr>
          <w:noProof/>
        </w:rPr>
        <w:tab/>
      </w:r>
      <w:r w:rsidRPr="00836229">
        <w:rPr>
          <w:noProof/>
        </w:rPr>
        <w:fldChar w:fldCharType="begin"/>
      </w:r>
      <w:r w:rsidRPr="00836229">
        <w:rPr>
          <w:noProof/>
        </w:rPr>
        <w:instrText xml:space="preserve"> PAGEREF _Toc511296201 \h </w:instrText>
      </w:r>
      <w:r w:rsidRPr="00836229">
        <w:rPr>
          <w:noProof/>
        </w:rPr>
      </w:r>
      <w:r w:rsidRPr="00836229">
        <w:rPr>
          <w:noProof/>
        </w:rPr>
        <w:fldChar w:fldCharType="separate"/>
      </w:r>
      <w:r w:rsidR="002F7E71">
        <w:rPr>
          <w:noProof/>
        </w:rPr>
        <w:t>2</w:t>
      </w:r>
      <w:r w:rsidRPr="00836229">
        <w:rPr>
          <w:noProof/>
        </w:rPr>
        <w:fldChar w:fldCharType="end"/>
      </w:r>
    </w:p>
    <w:p w:rsidR="00836229" w:rsidRDefault="008362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836229">
        <w:rPr>
          <w:noProof/>
        </w:rPr>
        <w:tab/>
      </w:r>
      <w:r w:rsidRPr="00836229">
        <w:rPr>
          <w:noProof/>
        </w:rPr>
        <w:fldChar w:fldCharType="begin"/>
      </w:r>
      <w:r w:rsidRPr="00836229">
        <w:rPr>
          <w:noProof/>
        </w:rPr>
        <w:instrText xml:space="preserve"> PAGEREF _Toc511296202 \h </w:instrText>
      </w:r>
      <w:r w:rsidRPr="00836229">
        <w:rPr>
          <w:noProof/>
        </w:rPr>
      </w:r>
      <w:r w:rsidRPr="00836229">
        <w:rPr>
          <w:noProof/>
        </w:rPr>
        <w:fldChar w:fldCharType="separate"/>
      </w:r>
      <w:r w:rsidR="002F7E71">
        <w:rPr>
          <w:noProof/>
        </w:rPr>
        <w:t>2</w:t>
      </w:r>
      <w:r w:rsidRPr="00836229">
        <w:rPr>
          <w:noProof/>
        </w:rPr>
        <w:fldChar w:fldCharType="end"/>
      </w:r>
    </w:p>
    <w:p w:rsidR="00836229" w:rsidRDefault="0083622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1—Financial benchmarks</w:t>
      </w:r>
      <w:r w:rsidRPr="00836229">
        <w:rPr>
          <w:b w:val="0"/>
          <w:noProof/>
          <w:sz w:val="18"/>
        </w:rPr>
        <w:tab/>
      </w:r>
      <w:r w:rsidRPr="00836229">
        <w:rPr>
          <w:b w:val="0"/>
          <w:noProof/>
          <w:sz w:val="18"/>
        </w:rPr>
        <w:fldChar w:fldCharType="begin"/>
      </w:r>
      <w:r w:rsidRPr="00836229">
        <w:rPr>
          <w:b w:val="0"/>
          <w:noProof/>
          <w:sz w:val="18"/>
        </w:rPr>
        <w:instrText xml:space="preserve"> PAGEREF _Toc511296203 \h </w:instrText>
      </w:r>
      <w:r w:rsidRPr="00836229">
        <w:rPr>
          <w:b w:val="0"/>
          <w:noProof/>
          <w:sz w:val="18"/>
        </w:rPr>
      </w:r>
      <w:r w:rsidRPr="00836229">
        <w:rPr>
          <w:b w:val="0"/>
          <w:noProof/>
          <w:sz w:val="18"/>
        </w:rPr>
        <w:fldChar w:fldCharType="separate"/>
      </w:r>
      <w:r w:rsidR="002F7E71">
        <w:rPr>
          <w:b w:val="0"/>
          <w:noProof/>
          <w:sz w:val="18"/>
        </w:rPr>
        <w:t>3</w:t>
      </w:r>
      <w:r w:rsidRPr="00836229">
        <w:rPr>
          <w:b w:val="0"/>
          <w:noProof/>
          <w:sz w:val="18"/>
        </w:rPr>
        <w:fldChar w:fldCharType="end"/>
      </w:r>
    </w:p>
    <w:p w:rsidR="00836229" w:rsidRDefault="008362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ASIC Supervisory Cost Recovery Levy Act 2017</w:t>
      </w:r>
      <w:r w:rsidRPr="00836229">
        <w:rPr>
          <w:i w:val="0"/>
          <w:noProof/>
          <w:sz w:val="18"/>
        </w:rPr>
        <w:tab/>
      </w:r>
      <w:r w:rsidRPr="00836229">
        <w:rPr>
          <w:i w:val="0"/>
          <w:noProof/>
          <w:sz w:val="18"/>
        </w:rPr>
        <w:fldChar w:fldCharType="begin"/>
      </w:r>
      <w:r w:rsidRPr="00836229">
        <w:rPr>
          <w:i w:val="0"/>
          <w:noProof/>
          <w:sz w:val="18"/>
        </w:rPr>
        <w:instrText xml:space="preserve"> PAGEREF _Toc511296204 \h </w:instrText>
      </w:r>
      <w:r w:rsidRPr="00836229">
        <w:rPr>
          <w:i w:val="0"/>
          <w:noProof/>
          <w:sz w:val="18"/>
        </w:rPr>
      </w:r>
      <w:r w:rsidRPr="00836229">
        <w:rPr>
          <w:i w:val="0"/>
          <w:noProof/>
          <w:sz w:val="18"/>
        </w:rPr>
        <w:fldChar w:fldCharType="separate"/>
      </w:r>
      <w:r w:rsidR="002F7E71">
        <w:rPr>
          <w:i w:val="0"/>
          <w:noProof/>
          <w:sz w:val="18"/>
        </w:rPr>
        <w:t>3</w:t>
      </w:r>
      <w:r w:rsidRPr="00836229">
        <w:rPr>
          <w:i w:val="0"/>
          <w:noProof/>
          <w:sz w:val="18"/>
        </w:rPr>
        <w:fldChar w:fldCharType="end"/>
      </w:r>
    </w:p>
    <w:p w:rsidR="00060FF9" w:rsidRPr="00611C5C" w:rsidRDefault="00836229" w:rsidP="0048364F">
      <w:r>
        <w:fldChar w:fldCharType="end"/>
      </w:r>
    </w:p>
    <w:p w:rsidR="00FE7F93" w:rsidRPr="00611C5C" w:rsidRDefault="00FE7F93" w:rsidP="0048364F">
      <w:pPr>
        <w:sectPr w:rsidR="00FE7F93" w:rsidRPr="00611C5C" w:rsidSect="006C56B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6C56B4" w:rsidRDefault="006C56B4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585038289" r:id="rId21"/>
        </w:object>
      </w:r>
    </w:p>
    <w:p w:rsidR="006C56B4" w:rsidRDefault="006C56B4"/>
    <w:p w:rsidR="006C56B4" w:rsidRDefault="006C56B4" w:rsidP="006C56B4">
      <w:pPr>
        <w:spacing w:line="240" w:lineRule="auto"/>
      </w:pPr>
    </w:p>
    <w:p w:rsidR="006C56B4" w:rsidRDefault="00F546AD" w:rsidP="006C56B4">
      <w:pPr>
        <w:pStyle w:val="ShortTP1"/>
      </w:pPr>
      <w:fldSimple w:instr=" STYLEREF ShortT ">
        <w:r w:rsidR="002F7E71">
          <w:rPr>
            <w:noProof/>
          </w:rPr>
          <w:t>ASIC Supervisory Cost Recovery Levy Amendment Act 2018</w:t>
        </w:r>
      </w:fldSimple>
    </w:p>
    <w:p w:rsidR="006C56B4" w:rsidRDefault="00F546AD" w:rsidP="006C56B4">
      <w:pPr>
        <w:pStyle w:val="ActNoP1"/>
      </w:pPr>
      <w:fldSimple w:instr=" STYLEREF Actno ">
        <w:r w:rsidR="002F7E71">
          <w:rPr>
            <w:noProof/>
          </w:rPr>
          <w:t>No. 24, 2018</w:t>
        </w:r>
      </w:fldSimple>
    </w:p>
    <w:p w:rsidR="006C56B4" w:rsidRPr="009A0728" w:rsidRDefault="006C56B4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6C56B4" w:rsidRPr="009A0728" w:rsidRDefault="006C56B4" w:rsidP="009A0728">
      <w:pPr>
        <w:spacing w:line="40" w:lineRule="exact"/>
        <w:rPr>
          <w:rFonts w:eastAsia="Calibri"/>
          <w:b/>
          <w:sz w:val="28"/>
        </w:rPr>
      </w:pPr>
    </w:p>
    <w:p w:rsidR="006C56B4" w:rsidRPr="009A0728" w:rsidRDefault="006C56B4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611C5C" w:rsidRDefault="006C56B4" w:rsidP="00611C5C">
      <w:pPr>
        <w:pStyle w:val="Page1"/>
      </w:pPr>
      <w:r>
        <w:t>An Act</w:t>
      </w:r>
      <w:r w:rsidR="00611C5C" w:rsidRPr="00611C5C">
        <w:t xml:space="preserve"> to amend the </w:t>
      </w:r>
      <w:r w:rsidR="00611C5C" w:rsidRPr="00611C5C">
        <w:rPr>
          <w:i/>
        </w:rPr>
        <w:t>ASIC Supervisory Cost Recovery Levy Act 2017</w:t>
      </w:r>
      <w:r w:rsidR="00611C5C" w:rsidRPr="00611C5C">
        <w:t>, and for related purposes</w:t>
      </w:r>
    </w:p>
    <w:p w:rsidR="005B3E53" w:rsidRDefault="005B3E53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11 April 2018</w:t>
      </w:r>
      <w:r>
        <w:rPr>
          <w:sz w:val="24"/>
        </w:rPr>
        <w:t>]</w:t>
      </w:r>
    </w:p>
    <w:p w:rsidR="0048364F" w:rsidRPr="00611C5C" w:rsidRDefault="0048364F" w:rsidP="00611C5C">
      <w:pPr>
        <w:spacing w:before="240" w:line="240" w:lineRule="auto"/>
        <w:rPr>
          <w:sz w:val="32"/>
        </w:rPr>
      </w:pPr>
      <w:r w:rsidRPr="00611C5C">
        <w:rPr>
          <w:sz w:val="32"/>
        </w:rPr>
        <w:t>The Parliament of Australia enacts:</w:t>
      </w:r>
    </w:p>
    <w:p w:rsidR="0048364F" w:rsidRPr="00611C5C" w:rsidRDefault="0048364F" w:rsidP="00611C5C">
      <w:pPr>
        <w:pStyle w:val="ActHead5"/>
      </w:pPr>
      <w:bookmarkStart w:id="1" w:name="_Toc511296200"/>
      <w:r w:rsidRPr="00611C5C">
        <w:rPr>
          <w:rStyle w:val="CharSectno"/>
        </w:rPr>
        <w:t>1</w:t>
      </w:r>
      <w:r w:rsidRPr="00611C5C">
        <w:t xml:space="preserve">  Short title</w:t>
      </w:r>
      <w:bookmarkEnd w:id="1"/>
    </w:p>
    <w:p w:rsidR="0048364F" w:rsidRPr="00611C5C" w:rsidRDefault="0048364F" w:rsidP="00611C5C">
      <w:pPr>
        <w:pStyle w:val="subsection"/>
      </w:pPr>
      <w:r w:rsidRPr="00611C5C">
        <w:tab/>
      </w:r>
      <w:r w:rsidRPr="00611C5C">
        <w:tab/>
        <w:t xml:space="preserve">This Act </w:t>
      </w:r>
      <w:r w:rsidR="00275197" w:rsidRPr="00611C5C">
        <w:t xml:space="preserve">is </w:t>
      </w:r>
      <w:r w:rsidRPr="00611C5C">
        <w:t xml:space="preserve">the </w:t>
      </w:r>
      <w:r w:rsidR="00EE1128" w:rsidRPr="00611C5C">
        <w:rPr>
          <w:i/>
        </w:rPr>
        <w:t>ASIC Supervisory Cost Recovery Levy Amendment</w:t>
      </w:r>
      <w:r w:rsidR="00EE1128" w:rsidRPr="00611C5C">
        <w:t xml:space="preserve"> </w:t>
      </w:r>
      <w:r w:rsidR="00C164CA" w:rsidRPr="00611C5C">
        <w:rPr>
          <w:i/>
        </w:rPr>
        <w:t>Act 201</w:t>
      </w:r>
      <w:r w:rsidR="006E058C">
        <w:rPr>
          <w:i/>
        </w:rPr>
        <w:t>8</w:t>
      </w:r>
      <w:r w:rsidRPr="00611C5C">
        <w:t>.</w:t>
      </w:r>
    </w:p>
    <w:p w:rsidR="0048364F" w:rsidRPr="00611C5C" w:rsidRDefault="0048364F" w:rsidP="00611C5C">
      <w:pPr>
        <w:pStyle w:val="ActHead5"/>
      </w:pPr>
      <w:bookmarkStart w:id="2" w:name="_Toc511296201"/>
      <w:r w:rsidRPr="00611C5C">
        <w:rPr>
          <w:rStyle w:val="CharSectno"/>
        </w:rPr>
        <w:t>2</w:t>
      </w:r>
      <w:r w:rsidRPr="00611C5C">
        <w:t xml:space="preserve">  Commencement</w:t>
      </w:r>
      <w:bookmarkEnd w:id="2"/>
    </w:p>
    <w:p w:rsidR="0048364F" w:rsidRPr="00611C5C" w:rsidRDefault="0048364F" w:rsidP="00611C5C">
      <w:pPr>
        <w:pStyle w:val="subsection"/>
      </w:pPr>
      <w:r w:rsidRPr="00611C5C">
        <w:tab/>
        <w:t>(1)</w:t>
      </w:r>
      <w:r w:rsidRPr="00611C5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611C5C" w:rsidRDefault="0048364F" w:rsidP="00611C5C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611C5C" w:rsidTr="00EE112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611C5C" w:rsidRDefault="0048364F" w:rsidP="00611C5C">
            <w:pPr>
              <w:pStyle w:val="TableHeading"/>
            </w:pPr>
            <w:r w:rsidRPr="00611C5C">
              <w:t>Commencement information</w:t>
            </w:r>
          </w:p>
        </w:tc>
      </w:tr>
      <w:tr w:rsidR="0048364F" w:rsidRPr="00611C5C" w:rsidTr="00EE112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11C5C" w:rsidRDefault="0048364F" w:rsidP="00611C5C">
            <w:pPr>
              <w:pStyle w:val="TableHeading"/>
            </w:pPr>
            <w:r w:rsidRPr="00611C5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11C5C" w:rsidRDefault="0048364F" w:rsidP="00611C5C">
            <w:pPr>
              <w:pStyle w:val="TableHeading"/>
            </w:pPr>
            <w:r w:rsidRPr="00611C5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611C5C" w:rsidRDefault="0048364F" w:rsidP="00611C5C">
            <w:pPr>
              <w:pStyle w:val="TableHeading"/>
            </w:pPr>
            <w:r w:rsidRPr="00611C5C">
              <w:t>Column 3</w:t>
            </w:r>
          </w:p>
        </w:tc>
      </w:tr>
      <w:tr w:rsidR="0048364F" w:rsidRPr="00611C5C" w:rsidTr="00EE112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11C5C" w:rsidRDefault="0048364F" w:rsidP="00611C5C">
            <w:pPr>
              <w:pStyle w:val="TableHeading"/>
            </w:pPr>
            <w:r w:rsidRPr="00611C5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11C5C" w:rsidRDefault="0048364F" w:rsidP="00611C5C">
            <w:pPr>
              <w:pStyle w:val="TableHeading"/>
            </w:pPr>
            <w:r w:rsidRPr="00611C5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611C5C" w:rsidRDefault="0048364F" w:rsidP="00611C5C">
            <w:pPr>
              <w:pStyle w:val="TableHeading"/>
            </w:pPr>
            <w:r w:rsidRPr="00611C5C">
              <w:t>Date/Details</w:t>
            </w:r>
          </w:p>
        </w:tc>
      </w:tr>
      <w:tr w:rsidR="0048364F" w:rsidRPr="00611C5C" w:rsidTr="00EE1128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611C5C" w:rsidRDefault="0048364F" w:rsidP="00611C5C">
            <w:pPr>
              <w:pStyle w:val="Tabletext"/>
            </w:pPr>
            <w:r w:rsidRPr="00611C5C">
              <w:t>1.  Sections</w:t>
            </w:r>
            <w:r w:rsidR="00611C5C" w:rsidRPr="00611C5C">
              <w:t> </w:t>
            </w:r>
            <w:r w:rsidRPr="00611C5C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611C5C" w:rsidRDefault="0048364F" w:rsidP="00611C5C">
            <w:pPr>
              <w:pStyle w:val="Tabletext"/>
            </w:pPr>
            <w:r w:rsidRPr="00611C5C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611C5C" w:rsidRDefault="002D7461" w:rsidP="00611C5C">
            <w:pPr>
              <w:pStyle w:val="Tabletext"/>
            </w:pPr>
            <w:r>
              <w:t>11 April 2018</w:t>
            </w:r>
          </w:p>
        </w:tc>
      </w:tr>
      <w:tr w:rsidR="0048364F" w:rsidRPr="00611C5C" w:rsidTr="00EE1128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611C5C" w:rsidRDefault="0048364F" w:rsidP="00611C5C">
            <w:pPr>
              <w:pStyle w:val="Tabletext"/>
            </w:pPr>
            <w:r w:rsidRPr="00611C5C">
              <w:t xml:space="preserve">2.  </w:t>
            </w:r>
            <w:r w:rsidR="00EE1128" w:rsidRPr="00611C5C">
              <w:t>Schedule</w:t>
            </w:r>
            <w:r w:rsidR="00611C5C" w:rsidRPr="00611C5C">
              <w:t> </w:t>
            </w:r>
            <w:r w:rsidR="00EE1128" w:rsidRPr="00611C5C">
              <w:t>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E1128" w:rsidRPr="00611C5C" w:rsidRDefault="00EE1128" w:rsidP="00611C5C">
            <w:pPr>
              <w:pStyle w:val="Tabletext"/>
            </w:pPr>
            <w:r w:rsidRPr="00611C5C">
              <w:t xml:space="preserve">At the same time as </w:t>
            </w:r>
            <w:r w:rsidR="00AB6BDA" w:rsidRPr="00611C5C">
              <w:t>Part</w:t>
            </w:r>
            <w:r w:rsidR="00611C5C" w:rsidRPr="00611C5C">
              <w:t> </w:t>
            </w:r>
            <w:r w:rsidR="00AB6BDA" w:rsidRPr="00611C5C">
              <w:t>1 of Schedule</w:t>
            </w:r>
            <w:r w:rsidR="00611C5C" w:rsidRPr="00611C5C">
              <w:t> </w:t>
            </w:r>
            <w:r w:rsidR="00AB6BDA" w:rsidRPr="00611C5C">
              <w:t xml:space="preserve">1 to </w:t>
            </w:r>
            <w:r w:rsidRPr="00611C5C">
              <w:t xml:space="preserve">the </w:t>
            </w:r>
            <w:r w:rsidR="00126F57" w:rsidRPr="00611C5C">
              <w:rPr>
                <w:i/>
              </w:rPr>
              <w:t>Treasury Laws Amendment (</w:t>
            </w:r>
            <w:r w:rsidR="006F0B0E" w:rsidRPr="00611C5C">
              <w:rPr>
                <w:i/>
              </w:rPr>
              <w:t xml:space="preserve">2017 </w:t>
            </w:r>
            <w:r w:rsidR="00126F57" w:rsidRPr="00611C5C">
              <w:rPr>
                <w:i/>
              </w:rPr>
              <w:t>Measures No.</w:t>
            </w:r>
            <w:r w:rsidR="00611C5C" w:rsidRPr="00611C5C">
              <w:rPr>
                <w:i/>
              </w:rPr>
              <w:t> </w:t>
            </w:r>
            <w:r w:rsidR="00126F57" w:rsidRPr="00611C5C">
              <w:rPr>
                <w:i/>
              </w:rPr>
              <w:t>5) Act 201</w:t>
            </w:r>
            <w:r w:rsidR="006E058C">
              <w:rPr>
                <w:i/>
              </w:rPr>
              <w:t>8</w:t>
            </w:r>
            <w:r w:rsidR="00126F57" w:rsidRPr="00611C5C">
              <w:t xml:space="preserve"> </w:t>
            </w:r>
            <w:r w:rsidRPr="00611C5C">
              <w:t>commences.</w:t>
            </w:r>
          </w:p>
          <w:p w:rsidR="0048364F" w:rsidRPr="00611C5C" w:rsidRDefault="00EE1128" w:rsidP="00611C5C">
            <w:pPr>
              <w:pStyle w:val="Tabletext"/>
            </w:pPr>
            <w:r w:rsidRPr="00611C5C">
              <w:t xml:space="preserve">However, the provisions do not commence at all if that </w:t>
            </w:r>
            <w:r w:rsidR="00AB6BDA" w:rsidRPr="00611C5C">
              <w:t>Part</w:t>
            </w:r>
            <w:r w:rsidRPr="00611C5C">
              <w:t xml:space="preserve"> does not commence.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611C5C" w:rsidRDefault="002D7461" w:rsidP="00611C5C">
            <w:pPr>
              <w:pStyle w:val="Tabletext"/>
            </w:pPr>
            <w:r>
              <w:t>12 April 2018</w:t>
            </w:r>
          </w:p>
        </w:tc>
      </w:tr>
    </w:tbl>
    <w:p w:rsidR="0048364F" w:rsidRPr="00611C5C" w:rsidRDefault="00201D27" w:rsidP="00611C5C">
      <w:pPr>
        <w:pStyle w:val="notetext"/>
      </w:pPr>
      <w:r w:rsidRPr="00611C5C">
        <w:t>Note:</w:t>
      </w:r>
      <w:r w:rsidRPr="00611C5C">
        <w:tab/>
        <w:t>This table relates only to the provisions of this Act as originally enacted. It will not be amended to deal with any later amendments of this Act.</w:t>
      </w:r>
    </w:p>
    <w:p w:rsidR="0048364F" w:rsidRPr="00611C5C" w:rsidRDefault="0048364F" w:rsidP="00611C5C">
      <w:pPr>
        <w:pStyle w:val="subsection"/>
      </w:pPr>
      <w:r w:rsidRPr="00611C5C">
        <w:tab/>
        <w:t>(2)</w:t>
      </w:r>
      <w:r w:rsidRPr="00611C5C">
        <w:tab/>
      </w:r>
      <w:r w:rsidR="00201D27" w:rsidRPr="00611C5C">
        <w:t xml:space="preserve">Any information in </w:t>
      </w:r>
      <w:r w:rsidR="00877D48" w:rsidRPr="00611C5C">
        <w:t>c</w:t>
      </w:r>
      <w:r w:rsidR="00201D27" w:rsidRPr="00611C5C">
        <w:t>olumn 3 of the table is not part of this Act. Information may be inserted in this column, or information in it may be edited, in any published version of this Act.</w:t>
      </w:r>
    </w:p>
    <w:p w:rsidR="0048364F" w:rsidRPr="00611C5C" w:rsidRDefault="0048364F" w:rsidP="00611C5C">
      <w:pPr>
        <w:pStyle w:val="ActHead5"/>
      </w:pPr>
      <w:bookmarkStart w:id="3" w:name="_Toc511296202"/>
      <w:r w:rsidRPr="00611C5C">
        <w:rPr>
          <w:rStyle w:val="CharSectno"/>
        </w:rPr>
        <w:t>3</w:t>
      </w:r>
      <w:r w:rsidRPr="00611C5C">
        <w:t xml:space="preserve">  Schedules</w:t>
      </w:r>
      <w:bookmarkEnd w:id="3"/>
    </w:p>
    <w:p w:rsidR="0048364F" w:rsidRPr="00611C5C" w:rsidRDefault="0048364F" w:rsidP="00611C5C">
      <w:pPr>
        <w:pStyle w:val="subsection"/>
      </w:pPr>
      <w:r w:rsidRPr="00611C5C">
        <w:tab/>
      </w:r>
      <w:r w:rsidRPr="00611C5C">
        <w:tab/>
      </w:r>
      <w:r w:rsidR="00202618" w:rsidRPr="00611C5C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611C5C" w:rsidRDefault="0048364F" w:rsidP="00611C5C">
      <w:pPr>
        <w:pStyle w:val="ActHead6"/>
        <w:pageBreakBefore/>
      </w:pPr>
      <w:bookmarkStart w:id="4" w:name="opcAmSched"/>
      <w:bookmarkStart w:id="5" w:name="opcCurrentFind"/>
      <w:bookmarkStart w:id="6" w:name="_Toc511296203"/>
      <w:r w:rsidRPr="00611C5C">
        <w:rPr>
          <w:rStyle w:val="CharAmSchNo"/>
        </w:rPr>
        <w:t>Schedule</w:t>
      </w:r>
      <w:r w:rsidR="00611C5C" w:rsidRPr="00611C5C">
        <w:rPr>
          <w:rStyle w:val="CharAmSchNo"/>
        </w:rPr>
        <w:t> </w:t>
      </w:r>
      <w:r w:rsidRPr="00611C5C">
        <w:rPr>
          <w:rStyle w:val="CharAmSchNo"/>
        </w:rPr>
        <w:t>1</w:t>
      </w:r>
      <w:r w:rsidRPr="00611C5C">
        <w:t>—</w:t>
      </w:r>
      <w:r w:rsidR="00EE1128" w:rsidRPr="00611C5C">
        <w:rPr>
          <w:rStyle w:val="CharAmSchText"/>
        </w:rPr>
        <w:t>Financial benchmarks</w:t>
      </w:r>
      <w:bookmarkEnd w:id="6"/>
    </w:p>
    <w:bookmarkEnd w:id="4"/>
    <w:bookmarkEnd w:id="5"/>
    <w:p w:rsidR="00571D97" w:rsidRPr="00611C5C" w:rsidRDefault="00571D97" w:rsidP="00611C5C">
      <w:pPr>
        <w:pStyle w:val="Header"/>
      </w:pPr>
      <w:r w:rsidRPr="00611C5C">
        <w:rPr>
          <w:rStyle w:val="CharAmPartNo"/>
        </w:rPr>
        <w:t xml:space="preserve"> </w:t>
      </w:r>
      <w:r w:rsidRPr="00611C5C">
        <w:rPr>
          <w:rStyle w:val="CharAmPartText"/>
        </w:rPr>
        <w:t xml:space="preserve"> </w:t>
      </w:r>
    </w:p>
    <w:p w:rsidR="00EE1128" w:rsidRPr="00611C5C" w:rsidRDefault="00EE1128" w:rsidP="00611C5C">
      <w:pPr>
        <w:pStyle w:val="ActHead9"/>
        <w:rPr>
          <w:i w:val="0"/>
        </w:rPr>
      </w:pPr>
      <w:bookmarkStart w:id="7" w:name="_Toc511296204"/>
      <w:r w:rsidRPr="00611C5C">
        <w:t>ASIC Supervisory Cost Recovery Levy Act 2017</w:t>
      </w:r>
      <w:bookmarkEnd w:id="7"/>
    </w:p>
    <w:p w:rsidR="00EE1128" w:rsidRPr="00611C5C" w:rsidRDefault="00EE1128" w:rsidP="00611C5C">
      <w:pPr>
        <w:pStyle w:val="ItemHead"/>
      </w:pPr>
      <w:r w:rsidRPr="00611C5C">
        <w:t>1  Section</w:t>
      </w:r>
      <w:r w:rsidR="00611C5C" w:rsidRPr="00611C5C">
        <w:t> </w:t>
      </w:r>
      <w:r w:rsidRPr="00611C5C">
        <w:t xml:space="preserve">7 (after </w:t>
      </w:r>
      <w:r w:rsidR="00611C5C" w:rsidRPr="00611C5C">
        <w:t>paragraph (</w:t>
      </w:r>
      <w:r w:rsidRPr="00611C5C">
        <w:t xml:space="preserve">g) of the definition of </w:t>
      </w:r>
      <w:r w:rsidRPr="00611C5C">
        <w:rPr>
          <w:i/>
        </w:rPr>
        <w:t>market infrastructure entity</w:t>
      </w:r>
      <w:r w:rsidRPr="00611C5C">
        <w:t>)</w:t>
      </w:r>
    </w:p>
    <w:p w:rsidR="00EE1128" w:rsidRPr="00611C5C" w:rsidRDefault="00EE1128" w:rsidP="00611C5C">
      <w:pPr>
        <w:pStyle w:val="Item"/>
      </w:pPr>
      <w:r w:rsidRPr="00611C5C">
        <w:t>Insert:</w:t>
      </w:r>
    </w:p>
    <w:p w:rsidR="00EE1128" w:rsidRPr="00611C5C" w:rsidRDefault="00EE1128" w:rsidP="00611C5C">
      <w:pPr>
        <w:pStyle w:val="paragraph"/>
      </w:pPr>
      <w:r w:rsidRPr="00611C5C">
        <w:tab/>
        <w:t>(</w:t>
      </w:r>
      <w:proofErr w:type="spellStart"/>
      <w:r w:rsidRPr="00611C5C">
        <w:t>ga</w:t>
      </w:r>
      <w:proofErr w:type="spellEnd"/>
      <w:r w:rsidRPr="00611C5C">
        <w:t>)</w:t>
      </w:r>
      <w:r w:rsidRPr="00611C5C">
        <w:tab/>
        <w:t>a benchmark administrator licensee</w:t>
      </w:r>
      <w:r w:rsidR="00A078A6" w:rsidRPr="00611C5C">
        <w:t xml:space="preserve"> (within the meaning of the </w:t>
      </w:r>
      <w:r w:rsidR="00A078A6" w:rsidRPr="00611C5C">
        <w:rPr>
          <w:i/>
        </w:rPr>
        <w:t>Corporations Act 2001</w:t>
      </w:r>
      <w:r w:rsidR="00A078A6" w:rsidRPr="00611C5C">
        <w:t>)</w:t>
      </w:r>
      <w:r w:rsidRPr="00611C5C">
        <w:t>; or</w:t>
      </w:r>
    </w:p>
    <w:p w:rsidR="00EE1128" w:rsidRPr="00611C5C" w:rsidRDefault="00732BE6" w:rsidP="00611C5C">
      <w:pPr>
        <w:pStyle w:val="ItemHead"/>
      </w:pPr>
      <w:r w:rsidRPr="00611C5C">
        <w:t>2</w:t>
      </w:r>
      <w:r w:rsidR="00EE1128" w:rsidRPr="00611C5C">
        <w:t xml:space="preserve">  Section</w:t>
      </w:r>
      <w:r w:rsidR="00611C5C" w:rsidRPr="00611C5C">
        <w:t> </w:t>
      </w:r>
      <w:r w:rsidR="00EE1128" w:rsidRPr="00611C5C">
        <w:t xml:space="preserve">7 (after </w:t>
      </w:r>
      <w:r w:rsidR="00611C5C" w:rsidRPr="00611C5C">
        <w:t>paragraph (</w:t>
      </w:r>
      <w:r w:rsidR="00EE1128" w:rsidRPr="00611C5C">
        <w:t xml:space="preserve">j) of the definition of </w:t>
      </w:r>
      <w:r w:rsidR="00EE1128" w:rsidRPr="00611C5C">
        <w:rPr>
          <w:i/>
        </w:rPr>
        <w:t>market infrastructure entity</w:t>
      </w:r>
      <w:r w:rsidR="00EE1128" w:rsidRPr="00611C5C">
        <w:t>)</w:t>
      </w:r>
    </w:p>
    <w:p w:rsidR="00EE1128" w:rsidRPr="00611C5C" w:rsidRDefault="00EE1128" w:rsidP="00611C5C">
      <w:pPr>
        <w:pStyle w:val="Item"/>
      </w:pPr>
      <w:r w:rsidRPr="00611C5C">
        <w:t>Insert:</w:t>
      </w:r>
    </w:p>
    <w:p w:rsidR="00A078A6" w:rsidRPr="00611C5C" w:rsidRDefault="00EE1128" w:rsidP="00611C5C">
      <w:pPr>
        <w:pStyle w:val="paragraph"/>
      </w:pPr>
      <w:r w:rsidRPr="00611C5C">
        <w:tab/>
        <w:t>(</w:t>
      </w:r>
      <w:proofErr w:type="spellStart"/>
      <w:r w:rsidRPr="00611C5C">
        <w:t>ja</w:t>
      </w:r>
      <w:proofErr w:type="spellEnd"/>
      <w:r w:rsidRPr="00611C5C">
        <w:t>)</w:t>
      </w:r>
      <w:r w:rsidRPr="00611C5C">
        <w:tab/>
        <w:t>a person who</w:t>
      </w:r>
      <w:r w:rsidR="00A078A6" w:rsidRPr="00611C5C">
        <w:t>:</w:t>
      </w:r>
    </w:p>
    <w:p w:rsidR="00A078A6" w:rsidRPr="00611C5C" w:rsidRDefault="00A078A6" w:rsidP="00611C5C">
      <w:pPr>
        <w:pStyle w:val="paragraphsub"/>
      </w:pPr>
      <w:r w:rsidRPr="00611C5C">
        <w:tab/>
        <w:t>(</w:t>
      </w:r>
      <w:proofErr w:type="spellStart"/>
      <w:r w:rsidRPr="00611C5C">
        <w:t>i</w:t>
      </w:r>
      <w:proofErr w:type="spellEnd"/>
      <w:r w:rsidRPr="00611C5C">
        <w:t>)</w:t>
      </w:r>
      <w:r w:rsidRPr="00611C5C">
        <w:tab/>
        <w:t>administers a significant financial benchmark</w:t>
      </w:r>
      <w:r w:rsidR="009B40D4" w:rsidRPr="00611C5C">
        <w:t xml:space="preserve"> (within the meaning of the </w:t>
      </w:r>
      <w:r w:rsidR="009B40D4" w:rsidRPr="00611C5C">
        <w:rPr>
          <w:i/>
        </w:rPr>
        <w:t>Corporations Act 2001</w:t>
      </w:r>
      <w:r w:rsidR="009B40D4" w:rsidRPr="00611C5C">
        <w:t>)</w:t>
      </w:r>
      <w:r w:rsidRPr="00611C5C">
        <w:t>; and</w:t>
      </w:r>
    </w:p>
    <w:p w:rsidR="00A6293E" w:rsidRDefault="00A078A6" w:rsidP="00611C5C">
      <w:pPr>
        <w:pStyle w:val="paragraphsub"/>
      </w:pPr>
      <w:r w:rsidRPr="00611C5C">
        <w:tab/>
        <w:t>(ii)</w:t>
      </w:r>
      <w:r w:rsidRPr="00611C5C">
        <w:tab/>
      </w:r>
      <w:r w:rsidR="00EE1128" w:rsidRPr="00611C5C">
        <w:t xml:space="preserve">contravenes </w:t>
      </w:r>
      <w:r w:rsidR="0063595D" w:rsidRPr="00611C5C">
        <w:t>sub</w:t>
      </w:r>
      <w:r w:rsidR="00EE1128" w:rsidRPr="00611C5C">
        <w:t>section</w:t>
      </w:r>
      <w:r w:rsidR="00611C5C" w:rsidRPr="00611C5C">
        <w:t> </w:t>
      </w:r>
      <w:r w:rsidR="00EE1128" w:rsidRPr="00611C5C">
        <w:t>908BA</w:t>
      </w:r>
      <w:r w:rsidR="0063595D" w:rsidRPr="00611C5C">
        <w:t>(1)</w:t>
      </w:r>
      <w:r w:rsidR="00EE1128" w:rsidRPr="00611C5C">
        <w:t xml:space="preserve"> of th</w:t>
      </w:r>
      <w:r w:rsidR="009B40D4" w:rsidRPr="00611C5C">
        <w:t>at Act</w:t>
      </w:r>
      <w:r w:rsidR="00EE1128" w:rsidRPr="00611C5C">
        <w:t xml:space="preserve"> (which is about the requirement to </w:t>
      </w:r>
      <w:r w:rsidRPr="00611C5C">
        <w:t>hold a benchmark administrator licence</w:t>
      </w:r>
      <w:r w:rsidR="00EE1128" w:rsidRPr="00611C5C">
        <w:t>)</w:t>
      </w:r>
      <w:r w:rsidRPr="00611C5C">
        <w:t xml:space="preserve"> in relation to that financial benchmark</w:t>
      </w:r>
      <w:r w:rsidR="00EE1128" w:rsidRPr="00611C5C">
        <w:t>; or</w:t>
      </w:r>
    </w:p>
    <w:p w:rsidR="00F12DEF" w:rsidRDefault="00F12DEF" w:rsidP="00F12DEF"/>
    <w:p w:rsidR="00F12DEF" w:rsidRDefault="00F12DEF" w:rsidP="00F12DEF">
      <w:pPr>
        <w:pStyle w:val="AssentBk"/>
        <w:keepNext/>
      </w:pPr>
    </w:p>
    <w:p w:rsidR="00F12DEF" w:rsidRDefault="00F12DEF" w:rsidP="00F12DEF">
      <w:pPr>
        <w:pStyle w:val="AssentBk"/>
        <w:keepNext/>
      </w:pPr>
    </w:p>
    <w:p w:rsidR="00F12DEF" w:rsidRDefault="00F12DEF" w:rsidP="00F12DEF">
      <w:pPr>
        <w:pStyle w:val="2ndRd"/>
        <w:keepNext/>
        <w:pBdr>
          <w:top w:val="single" w:sz="2" w:space="1" w:color="auto"/>
        </w:pBdr>
      </w:pPr>
    </w:p>
    <w:p w:rsidR="005B3E53" w:rsidRDefault="005B3E53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5B3E53" w:rsidRDefault="005B3E5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7 September 2017</w:t>
      </w:r>
    </w:p>
    <w:p w:rsidR="005B3E53" w:rsidRDefault="005B3E5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19 March 2018</w:t>
      </w:r>
      <w:r>
        <w:t>]</w:t>
      </w:r>
    </w:p>
    <w:p w:rsidR="005B3E53" w:rsidRDefault="005B3E53" w:rsidP="000C5962"/>
    <w:p w:rsidR="006C56B4" w:rsidRPr="005B3E53" w:rsidRDefault="005B3E53" w:rsidP="00F12DEF">
      <w:pPr>
        <w:framePr w:hSpace="180" w:wrap="around" w:vAnchor="text" w:hAnchor="page" w:x="2401" w:y="2683"/>
      </w:pPr>
      <w:r>
        <w:t>(186/17)</w:t>
      </w:r>
    </w:p>
    <w:p w:rsidR="005B3E53" w:rsidRDefault="005B3E53"/>
    <w:sectPr w:rsidR="005B3E53" w:rsidSect="006C56B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77D" w:rsidRDefault="0063577D" w:rsidP="0048364F">
      <w:pPr>
        <w:spacing w:line="240" w:lineRule="auto"/>
      </w:pPr>
      <w:r>
        <w:separator/>
      </w:r>
    </w:p>
  </w:endnote>
  <w:endnote w:type="continuationSeparator" w:id="0">
    <w:p w:rsidR="0063577D" w:rsidRDefault="0063577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611C5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53" w:rsidRDefault="005B3E53" w:rsidP="00E95EC7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5B3E53" w:rsidRDefault="005B3E53" w:rsidP="00E95EC7"/>
  <w:p w:rsidR="00055B5C" w:rsidRDefault="00055B5C" w:rsidP="00611C5C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11C5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611C5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7E71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F7E71">
            <w:rPr>
              <w:i/>
              <w:sz w:val="18"/>
            </w:rPr>
            <w:t>ASIC Supervisory Cost Recovery Levy Amendment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F7E71">
            <w:rPr>
              <w:i/>
              <w:sz w:val="18"/>
            </w:rPr>
            <w:t>No. 24,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611C5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F7E71">
            <w:rPr>
              <w:i/>
              <w:sz w:val="18"/>
            </w:rPr>
            <w:t>No. 24,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F7E71">
            <w:rPr>
              <w:i/>
              <w:sz w:val="18"/>
            </w:rPr>
            <w:t>ASIC Supervisory Cost Recovery Levy Amendment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7E7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611C5C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11C5C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F7E71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F7E71">
            <w:rPr>
              <w:i/>
              <w:sz w:val="18"/>
            </w:rPr>
            <w:t>ASIC Supervisory Cost Recovery Levy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F7E71">
            <w:rPr>
              <w:i/>
              <w:sz w:val="18"/>
            </w:rPr>
            <w:t>No. 24,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611C5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11C5C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F7E71">
            <w:rPr>
              <w:i/>
              <w:sz w:val="18"/>
            </w:rPr>
            <w:t>No. 24,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F7E71">
            <w:rPr>
              <w:i/>
              <w:sz w:val="18"/>
            </w:rPr>
            <w:t>ASIC Supervisory Cost Recovery Levy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F7E7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611C5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11C5C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F7E71">
            <w:rPr>
              <w:i/>
              <w:sz w:val="18"/>
            </w:rPr>
            <w:t>No. 24,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F7E71">
            <w:rPr>
              <w:i/>
              <w:sz w:val="18"/>
            </w:rPr>
            <w:t>ASIC Supervisory Cost Recovery Levy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F7E71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77D" w:rsidRDefault="0063577D" w:rsidP="0048364F">
      <w:pPr>
        <w:spacing w:line="240" w:lineRule="auto"/>
      </w:pPr>
      <w:r>
        <w:separator/>
      </w:r>
    </w:p>
  </w:footnote>
  <w:footnote w:type="continuationSeparator" w:id="0">
    <w:p w:rsidR="0063577D" w:rsidRDefault="0063577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2F7E71">
      <w:rPr>
        <w:sz w:val="20"/>
      </w:rPr>
      <w:fldChar w:fldCharType="separate"/>
    </w:r>
    <w:r w:rsidR="002F7E71">
      <w:rPr>
        <w:noProof/>
        <w:sz w:val="20"/>
      </w:rPr>
      <w:t>Financial benchmarks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2F7E71">
      <w:rPr>
        <w:b/>
        <w:sz w:val="20"/>
      </w:rPr>
      <w:fldChar w:fldCharType="separate"/>
    </w:r>
    <w:r w:rsidR="002F7E7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7D"/>
    <w:rsid w:val="0000515E"/>
    <w:rsid w:val="000113BC"/>
    <w:rsid w:val="000136AF"/>
    <w:rsid w:val="000417C9"/>
    <w:rsid w:val="00055B5C"/>
    <w:rsid w:val="00056391"/>
    <w:rsid w:val="00060FF9"/>
    <w:rsid w:val="000614BF"/>
    <w:rsid w:val="000A47D6"/>
    <w:rsid w:val="000A7F9D"/>
    <w:rsid w:val="000B15E5"/>
    <w:rsid w:val="000B1FD2"/>
    <w:rsid w:val="000D05EF"/>
    <w:rsid w:val="000D1EBC"/>
    <w:rsid w:val="000F0373"/>
    <w:rsid w:val="000F147C"/>
    <w:rsid w:val="000F21C1"/>
    <w:rsid w:val="00101D90"/>
    <w:rsid w:val="0010745C"/>
    <w:rsid w:val="00113BD1"/>
    <w:rsid w:val="00122206"/>
    <w:rsid w:val="00125FCC"/>
    <w:rsid w:val="00126F57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40749"/>
    <w:rsid w:val="00263820"/>
    <w:rsid w:val="00275197"/>
    <w:rsid w:val="00293B89"/>
    <w:rsid w:val="00297ECB"/>
    <w:rsid w:val="002B2250"/>
    <w:rsid w:val="002B5A30"/>
    <w:rsid w:val="002C1E3B"/>
    <w:rsid w:val="002D043A"/>
    <w:rsid w:val="002D395A"/>
    <w:rsid w:val="002D7461"/>
    <w:rsid w:val="002F68D8"/>
    <w:rsid w:val="002F7E71"/>
    <w:rsid w:val="003117C8"/>
    <w:rsid w:val="003415D3"/>
    <w:rsid w:val="00350417"/>
    <w:rsid w:val="00352B0F"/>
    <w:rsid w:val="00375C6C"/>
    <w:rsid w:val="00382C36"/>
    <w:rsid w:val="003C5F2B"/>
    <w:rsid w:val="003D0BFE"/>
    <w:rsid w:val="003D5700"/>
    <w:rsid w:val="00405579"/>
    <w:rsid w:val="00410B8E"/>
    <w:rsid w:val="004116CD"/>
    <w:rsid w:val="00421B60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6F97"/>
    <w:rsid w:val="004C7C8C"/>
    <w:rsid w:val="004E2A4A"/>
    <w:rsid w:val="004E2D49"/>
    <w:rsid w:val="004F0D23"/>
    <w:rsid w:val="004F1FAC"/>
    <w:rsid w:val="00516B8D"/>
    <w:rsid w:val="00537FBC"/>
    <w:rsid w:val="00543469"/>
    <w:rsid w:val="00551B54"/>
    <w:rsid w:val="00571D97"/>
    <w:rsid w:val="00584811"/>
    <w:rsid w:val="00593AA6"/>
    <w:rsid w:val="00594161"/>
    <w:rsid w:val="00594749"/>
    <w:rsid w:val="005A0D92"/>
    <w:rsid w:val="005B3E53"/>
    <w:rsid w:val="005B4067"/>
    <w:rsid w:val="005C3F41"/>
    <w:rsid w:val="005E152A"/>
    <w:rsid w:val="00600219"/>
    <w:rsid w:val="00602A6D"/>
    <w:rsid w:val="00611C5C"/>
    <w:rsid w:val="0063577D"/>
    <w:rsid w:val="0063595D"/>
    <w:rsid w:val="00641DE5"/>
    <w:rsid w:val="00656F0C"/>
    <w:rsid w:val="00677CC2"/>
    <w:rsid w:val="00681F92"/>
    <w:rsid w:val="006842C2"/>
    <w:rsid w:val="00685F42"/>
    <w:rsid w:val="0069207B"/>
    <w:rsid w:val="006C2874"/>
    <w:rsid w:val="006C56B4"/>
    <w:rsid w:val="006C7F8C"/>
    <w:rsid w:val="006D380D"/>
    <w:rsid w:val="006E0135"/>
    <w:rsid w:val="006E058C"/>
    <w:rsid w:val="006E303A"/>
    <w:rsid w:val="006F0B0E"/>
    <w:rsid w:val="006F7E19"/>
    <w:rsid w:val="00700B2C"/>
    <w:rsid w:val="00703609"/>
    <w:rsid w:val="00712D8D"/>
    <w:rsid w:val="00713084"/>
    <w:rsid w:val="00714B26"/>
    <w:rsid w:val="00731E00"/>
    <w:rsid w:val="00732BE6"/>
    <w:rsid w:val="007440B7"/>
    <w:rsid w:val="007634AD"/>
    <w:rsid w:val="007715C9"/>
    <w:rsid w:val="00774EDD"/>
    <w:rsid w:val="007757EC"/>
    <w:rsid w:val="00785C6B"/>
    <w:rsid w:val="007E7D4A"/>
    <w:rsid w:val="008006CC"/>
    <w:rsid w:val="00807F18"/>
    <w:rsid w:val="00831E8D"/>
    <w:rsid w:val="00836229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E0838"/>
    <w:rsid w:val="008F4F1C"/>
    <w:rsid w:val="008F77C4"/>
    <w:rsid w:val="009103F3"/>
    <w:rsid w:val="00932377"/>
    <w:rsid w:val="00967042"/>
    <w:rsid w:val="0098255A"/>
    <w:rsid w:val="009845BE"/>
    <w:rsid w:val="009969C9"/>
    <w:rsid w:val="009B40D4"/>
    <w:rsid w:val="00A027F0"/>
    <w:rsid w:val="00A02D51"/>
    <w:rsid w:val="00A048FF"/>
    <w:rsid w:val="00A078A6"/>
    <w:rsid w:val="00A10775"/>
    <w:rsid w:val="00A231E2"/>
    <w:rsid w:val="00A2694D"/>
    <w:rsid w:val="00A36C48"/>
    <w:rsid w:val="00A41E0B"/>
    <w:rsid w:val="00A43E16"/>
    <w:rsid w:val="00A53E1E"/>
    <w:rsid w:val="00A55631"/>
    <w:rsid w:val="00A6293E"/>
    <w:rsid w:val="00A64912"/>
    <w:rsid w:val="00A70A74"/>
    <w:rsid w:val="00A815F0"/>
    <w:rsid w:val="00AA3795"/>
    <w:rsid w:val="00AB6BDA"/>
    <w:rsid w:val="00AC1E75"/>
    <w:rsid w:val="00AD5641"/>
    <w:rsid w:val="00AE1088"/>
    <w:rsid w:val="00AF1BA4"/>
    <w:rsid w:val="00AF58E9"/>
    <w:rsid w:val="00B032D8"/>
    <w:rsid w:val="00B33B3C"/>
    <w:rsid w:val="00B367C1"/>
    <w:rsid w:val="00B6382D"/>
    <w:rsid w:val="00B83FC5"/>
    <w:rsid w:val="00BA5026"/>
    <w:rsid w:val="00BB40BF"/>
    <w:rsid w:val="00BC0CD1"/>
    <w:rsid w:val="00BC54CE"/>
    <w:rsid w:val="00BE719A"/>
    <w:rsid w:val="00BE720A"/>
    <w:rsid w:val="00BF0461"/>
    <w:rsid w:val="00BF4207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95639"/>
    <w:rsid w:val="00CE1E31"/>
    <w:rsid w:val="00CF0BB2"/>
    <w:rsid w:val="00CF4BA3"/>
    <w:rsid w:val="00D00EAA"/>
    <w:rsid w:val="00D13441"/>
    <w:rsid w:val="00D14020"/>
    <w:rsid w:val="00D243A3"/>
    <w:rsid w:val="00D477C3"/>
    <w:rsid w:val="00D52EFE"/>
    <w:rsid w:val="00D63EF6"/>
    <w:rsid w:val="00D70DFB"/>
    <w:rsid w:val="00D73029"/>
    <w:rsid w:val="00D73C7C"/>
    <w:rsid w:val="00D766DF"/>
    <w:rsid w:val="00D87892"/>
    <w:rsid w:val="00DE2002"/>
    <w:rsid w:val="00DF7AE9"/>
    <w:rsid w:val="00E05704"/>
    <w:rsid w:val="00E22F2E"/>
    <w:rsid w:val="00E24D66"/>
    <w:rsid w:val="00E54292"/>
    <w:rsid w:val="00E74DC7"/>
    <w:rsid w:val="00E87699"/>
    <w:rsid w:val="00ED492F"/>
    <w:rsid w:val="00EE1128"/>
    <w:rsid w:val="00EF2E3A"/>
    <w:rsid w:val="00F0386E"/>
    <w:rsid w:val="00F047E2"/>
    <w:rsid w:val="00F078DC"/>
    <w:rsid w:val="00F12DEF"/>
    <w:rsid w:val="00F13E86"/>
    <w:rsid w:val="00F17B00"/>
    <w:rsid w:val="00F546AD"/>
    <w:rsid w:val="00F677A9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C5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1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1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1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1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1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1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1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1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1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11C5C"/>
  </w:style>
  <w:style w:type="paragraph" w:customStyle="1" w:styleId="OPCParaBase">
    <w:name w:val="OPCParaBase"/>
    <w:link w:val="OPCParaBaseChar"/>
    <w:qFormat/>
    <w:rsid w:val="00611C5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611C5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11C5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11C5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11C5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11C5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11C5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11C5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11C5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11C5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11C5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611C5C"/>
  </w:style>
  <w:style w:type="paragraph" w:customStyle="1" w:styleId="Blocks">
    <w:name w:val="Blocks"/>
    <w:aliases w:val="bb"/>
    <w:basedOn w:val="OPCParaBase"/>
    <w:qFormat/>
    <w:rsid w:val="00611C5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1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11C5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11C5C"/>
    <w:rPr>
      <w:i/>
    </w:rPr>
  </w:style>
  <w:style w:type="paragraph" w:customStyle="1" w:styleId="BoxList">
    <w:name w:val="BoxList"/>
    <w:aliases w:val="bl"/>
    <w:basedOn w:val="BoxText"/>
    <w:qFormat/>
    <w:rsid w:val="00611C5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11C5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11C5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11C5C"/>
    <w:pPr>
      <w:ind w:left="1985" w:hanging="851"/>
    </w:pPr>
  </w:style>
  <w:style w:type="character" w:customStyle="1" w:styleId="CharAmPartNo">
    <w:name w:val="CharAmPartNo"/>
    <w:basedOn w:val="OPCCharBase"/>
    <w:qFormat/>
    <w:rsid w:val="00611C5C"/>
  </w:style>
  <w:style w:type="character" w:customStyle="1" w:styleId="CharAmPartText">
    <w:name w:val="CharAmPartText"/>
    <w:basedOn w:val="OPCCharBase"/>
    <w:qFormat/>
    <w:rsid w:val="00611C5C"/>
  </w:style>
  <w:style w:type="character" w:customStyle="1" w:styleId="CharAmSchNo">
    <w:name w:val="CharAmSchNo"/>
    <w:basedOn w:val="OPCCharBase"/>
    <w:qFormat/>
    <w:rsid w:val="00611C5C"/>
  </w:style>
  <w:style w:type="character" w:customStyle="1" w:styleId="CharAmSchText">
    <w:name w:val="CharAmSchText"/>
    <w:basedOn w:val="OPCCharBase"/>
    <w:qFormat/>
    <w:rsid w:val="00611C5C"/>
  </w:style>
  <w:style w:type="character" w:customStyle="1" w:styleId="CharBoldItalic">
    <w:name w:val="CharBoldItalic"/>
    <w:basedOn w:val="OPCCharBase"/>
    <w:uiPriority w:val="1"/>
    <w:qFormat/>
    <w:rsid w:val="00611C5C"/>
    <w:rPr>
      <w:b/>
      <w:i/>
    </w:rPr>
  </w:style>
  <w:style w:type="character" w:customStyle="1" w:styleId="CharChapNo">
    <w:name w:val="CharChapNo"/>
    <w:basedOn w:val="OPCCharBase"/>
    <w:uiPriority w:val="1"/>
    <w:qFormat/>
    <w:rsid w:val="00611C5C"/>
  </w:style>
  <w:style w:type="character" w:customStyle="1" w:styleId="CharChapText">
    <w:name w:val="CharChapText"/>
    <w:basedOn w:val="OPCCharBase"/>
    <w:uiPriority w:val="1"/>
    <w:qFormat/>
    <w:rsid w:val="00611C5C"/>
  </w:style>
  <w:style w:type="character" w:customStyle="1" w:styleId="CharDivNo">
    <w:name w:val="CharDivNo"/>
    <w:basedOn w:val="OPCCharBase"/>
    <w:uiPriority w:val="1"/>
    <w:qFormat/>
    <w:rsid w:val="00611C5C"/>
  </w:style>
  <w:style w:type="character" w:customStyle="1" w:styleId="CharDivText">
    <w:name w:val="CharDivText"/>
    <w:basedOn w:val="OPCCharBase"/>
    <w:uiPriority w:val="1"/>
    <w:qFormat/>
    <w:rsid w:val="00611C5C"/>
  </w:style>
  <w:style w:type="character" w:customStyle="1" w:styleId="CharItalic">
    <w:name w:val="CharItalic"/>
    <w:basedOn w:val="OPCCharBase"/>
    <w:uiPriority w:val="1"/>
    <w:qFormat/>
    <w:rsid w:val="00611C5C"/>
    <w:rPr>
      <w:i/>
    </w:rPr>
  </w:style>
  <w:style w:type="character" w:customStyle="1" w:styleId="CharPartNo">
    <w:name w:val="CharPartNo"/>
    <w:basedOn w:val="OPCCharBase"/>
    <w:uiPriority w:val="1"/>
    <w:qFormat/>
    <w:rsid w:val="00611C5C"/>
  </w:style>
  <w:style w:type="character" w:customStyle="1" w:styleId="CharPartText">
    <w:name w:val="CharPartText"/>
    <w:basedOn w:val="OPCCharBase"/>
    <w:uiPriority w:val="1"/>
    <w:qFormat/>
    <w:rsid w:val="00611C5C"/>
  </w:style>
  <w:style w:type="character" w:customStyle="1" w:styleId="CharSectno">
    <w:name w:val="CharSectno"/>
    <w:basedOn w:val="OPCCharBase"/>
    <w:qFormat/>
    <w:rsid w:val="00611C5C"/>
  </w:style>
  <w:style w:type="character" w:customStyle="1" w:styleId="CharSubdNo">
    <w:name w:val="CharSubdNo"/>
    <w:basedOn w:val="OPCCharBase"/>
    <w:uiPriority w:val="1"/>
    <w:qFormat/>
    <w:rsid w:val="00611C5C"/>
  </w:style>
  <w:style w:type="character" w:customStyle="1" w:styleId="CharSubdText">
    <w:name w:val="CharSubdText"/>
    <w:basedOn w:val="OPCCharBase"/>
    <w:uiPriority w:val="1"/>
    <w:qFormat/>
    <w:rsid w:val="00611C5C"/>
  </w:style>
  <w:style w:type="paragraph" w:customStyle="1" w:styleId="CTA--">
    <w:name w:val="CTA --"/>
    <w:basedOn w:val="OPCParaBase"/>
    <w:next w:val="Normal"/>
    <w:rsid w:val="00611C5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11C5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11C5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11C5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11C5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11C5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11C5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11C5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11C5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11C5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11C5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11C5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11C5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11C5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11C5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11C5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11C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11C5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11C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11C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11C5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11C5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11C5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11C5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11C5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11C5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11C5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11C5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11C5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11C5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11C5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11C5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11C5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11C5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11C5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611C5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11C5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11C5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11C5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11C5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11C5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11C5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11C5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11C5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11C5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11C5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11C5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11C5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11C5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11C5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11C5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1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11C5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11C5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11C5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11C5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11C5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11C5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11C5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11C5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11C5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11C5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11C5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11C5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11C5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11C5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11C5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11C5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11C5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11C5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11C5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11C5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11C5C"/>
    <w:rPr>
      <w:sz w:val="16"/>
    </w:rPr>
  </w:style>
  <w:style w:type="table" w:customStyle="1" w:styleId="CFlag">
    <w:name w:val="CFlag"/>
    <w:basedOn w:val="TableNormal"/>
    <w:uiPriority w:val="99"/>
    <w:rsid w:val="00611C5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11C5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11C5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11C5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11C5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11C5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11C5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11C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11C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11C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11C5C"/>
    <w:pPr>
      <w:spacing w:before="120"/>
    </w:pPr>
  </w:style>
  <w:style w:type="paragraph" w:customStyle="1" w:styleId="TableTextEndNotes">
    <w:name w:val="TableTextEndNotes"/>
    <w:aliases w:val="Tten"/>
    <w:basedOn w:val="Normal"/>
    <w:rsid w:val="00611C5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11C5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11C5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11C5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11C5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11C5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11C5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11C5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11C5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11C5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11C5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11C5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11C5C"/>
  </w:style>
  <w:style w:type="character" w:customStyle="1" w:styleId="CharSubPartNoCASA">
    <w:name w:val="CharSubPartNo(CASA)"/>
    <w:basedOn w:val="OPCCharBase"/>
    <w:uiPriority w:val="1"/>
    <w:rsid w:val="00611C5C"/>
  </w:style>
  <w:style w:type="paragraph" w:customStyle="1" w:styleId="ENoteTTIndentHeadingSub">
    <w:name w:val="ENoteTTIndentHeadingSub"/>
    <w:aliases w:val="enTTHis"/>
    <w:basedOn w:val="OPCParaBase"/>
    <w:rsid w:val="00611C5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11C5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11C5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11C5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1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611C5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1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11C5C"/>
    <w:rPr>
      <w:sz w:val="22"/>
    </w:rPr>
  </w:style>
  <w:style w:type="paragraph" w:customStyle="1" w:styleId="SOTextNote">
    <w:name w:val="SO TextNote"/>
    <w:aliases w:val="sont"/>
    <w:basedOn w:val="SOText"/>
    <w:qFormat/>
    <w:rsid w:val="00611C5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11C5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11C5C"/>
    <w:rPr>
      <w:sz w:val="22"/>
    </w:rPr>
  </w:style>
  <w:style w:type="paragraph" w:customStyle="1" w:styleId="FileName">
    <w:name w:val="FileName"/>
    <w:basedOn w:val="Normal"/>
    <w:rsid w:val="00611C5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11C5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11C5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11C5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11C5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11C5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11C5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11C5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11C5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1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11C5C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E1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12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12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12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12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12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1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1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EE1128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6C56B4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6C56B4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6C56B4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6C56B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C56B4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6C56B4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6C56B4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6C56B4"/>
  </w:style>
  <w:style w:type="character" w:customStyle="1" w:styleId="ShortTCPChar">
    <w:name w:val="ShortTCP Char"/>
    <w:basedOn w:val="ShortTChar"/>
    <w:link w:val="ShortTCP"/>
    <w:rsid w:val="006C56B4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6C56B4"/>
    <w:pPr>
      <w:spacing w:before="400"/>
    </w:pPr>
  </w:style>
  <w:style w:type="character" w:customStyle="1" w:styleId="ActNoCPChar">
    <w:name w:val="ActNoCP Char"/>
    <w:basedOn w:val="ActnoChar"/>
    <w:link w:val="ActNoCP"/>
    <w:rsid w:val="006C56B4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6C56B4"/>
    <w:pPr>
      <w:spacing w:line="240" w:lineRule="auto"/>
    </w:pPr>
    <w:rPr>
      <w:rFonts w:eastAsia="Times New Roman" w:cs="Times New Roman"/>
      <w:sz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546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46AD"/>
    <w:rPr>
      <w:color w:val="0000FF" w:themeColor="hyperlink"/>
      <w:u w:val="single"/>
    </w:rPr>
  </w:style>
  <w:style w:type="paragraph" w:customStyle="1" w:styleId="AssentDt">
    <w:name w:val="AssentDt"/>
    <w:basedOn w:val="Normal"/>
    <w:rsid w:val="005B3E5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B3E5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B3E5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C5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1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1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1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1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1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1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1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1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1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11C5C"/>
  </w:style>
  <w:style w:type="paragraph" w:customStyle="1" w:styleId="OPCParaBase">
    <w:name w:val="OPCParaBase"/>
    <w:link w:val="OPCParaBaseChar"/>
    <w:qFormat/>
    <w:rsid w:val="00611C5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611C5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11C5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11C5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11C5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11C5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11C5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11C5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11C5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11C5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11C5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611C5C"/>
  </w:style>
  <w:style w:type="paragraph" w:customStyle="1" w:styleId="Blocks">
    <w:name w:val="Blocks"/>
    <w:aliases w:val="bb"/>
    <w:basedOn w:val="OPCParaBase"/>
    <w:qFormat/>
    <w:rsid w:val="00611C5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1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11C5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11C5C"/>
    <w:rPr>
      <w:i/>
    </w:rPr>
  </w:style>
  <w:style w:type="paragraph" w:customStyle="1" w:styleId="BoxList">
    <w:name w:val="BoxList"/>
    <w:aliases w:val="bl"/>
    <w:basedOn w:val="BoxText"/>
    <w:qFormat/>
    <w:rsid w:val="00611C5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11C5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11C5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11C5C"/>
    <w:pPr>
      <w:ind w:left="1985" w:hanging="851"/>
    </w:pPr>
  </w:style>
  <w:style w:type="character" w:customStyle="1" w:styleId="CharAmPartNo">
    <w:name w:val="CharAmPartNo"/>
    <w:basedOn w:val="OPCCharBase"/>
    <w:qFormat/>
    <w:rsid w:val="00611C5C"/>
  </w:style>
  <w:style w:type="character" w:customStyle="1" w:styleId="CharAmPartText">
    <w:name w:val="CharAmPartText"/>
    <w:basedOn w:val="OPCCharBase"/>
    <w:qFormat/>
    <w:rsid w:val="00611C5C"/>
  </w:style>
  <w:style w:type="character" w:customStyle="1" w:styleId="CharAmSchNo">
    <w:name w:val="CharAmSchNo"/>
    <w:basedOn w:val="OPCCharBase"/>
    <w:qFormat/>
    <w:rsid w:val="00611C5C"/>
  </w:style>
  <w:style w:type="character" w:customStyle="1" w:styleId="CharAmSchText">
    <w:name w:val="CharAmSchText"/>
    <w:basedOn w:val="OPCCharBase"/>
    <w:qFormat/>
    <w:rsid w:val="00611C5C"/>
  </w:style>
  <w:style w:type="character" w:customStyle="1" w:styleId="CharBoldItalic">
    <w:name w:val="CharBoldItalic"/>
    <w:basedOn w:val="OPCCharBase"/>
    <w:uiPriority w:val="1"/>
    <w:qFormat/>
    <w:rsid w:val="00611C5C"/>
    <w:rPr>
      <w:b/>
      <w:i/>
    </w:rPr>
  </w:style>
  <w:style w:type="character" w:customStyle="1" w:styleId="CharChapNo">
    <w:name w:val="CharChapNo"/>
    <w:basedOn w:val="OPCCharBase"/>
    <w:uiPriority w:val="1"/>
    <w:qFormat/>
    <w:rsid w:val="00611C5C"/>
  </w:style>
  <w:style w:type="character" w:customStyle="1" w:styleId="CharChapText">
    <w:name w:val="CharChapText"/>
    <w:basedOn w:val="OPCCharBase"/>
    <w:uiPriority w:val="1"/>
    <w:qFormat/>
    <w:rsid w:val="00611C5C"/>
  </w:style>
  <w:style w:type="character" w:customStyle="1" w:styleId="CharDivNo">
    <w:name w:val="CharDivNo"/>
    <w:basedOn w:val="OPCCharBase"/>
    <w:uiPriority w:val="1"/>
    <w:qFormat/>
    <w:rsid w:val="00611C5C"/>
  </w:style>
  <w:style w:type="character" w:customStyle="1" w:styleId="CharDivText">
    <w:name w:val="CharDivText"/>
    <w:basedOn w:val="OPCCharBase"/>
    <w:uiPriority w:val="1"/>
    <w:qFormat/>
    <w:rsid w:val="00611C5C"/>
  </w:style>
  <w:style w:type="character" w:customStyle="1" w:styleId="CharItalic">
    <w:name w:val="CharItalic"/>
    <w:basedOn w:val="OPCCharBase"/>
    <w:uiPriority w:val="1"/>
    <w:qFormat/>
    <w:rsid w:val="00611C5C"/>
    <w:rPr>
      <w:i/>
    </w:rPr>
  </w:style>
  <w:style w:type="character" w:customStyle="1" w:styleId="CharPartNo">
    <w:name w:val="CharPartNo"/>
    <w:basedOn w:val="OPCCharBase"/>
    <w:uiPriority w:val="1"/>
    <w:qFormat/>
    <w:rsid w:val="00611C5C"/>
  </w:style>
  <w:style w:type="character" w:customStyle="1" w:styleId="CharPartText">
    <w:name w:val="CharPartText"/>
    <w:basedOn w:val="OPCCharBase"/>
    <w:uiPriority w:val="1"/>
    <w:qFormat/>
    <w:rsid w:val="00611C5C"/>
  </w:style>
  <w:style w:type="character" w:customStyle="1" w:styleId="CharSectno">
    <w:name w:val="CharSectno"/>
    <w:basedOn w:val="OPCCharBase"/>
    <w:qFormat/>
    <w:rsid w:val="00611C5C"/>
  </w:style>
  <w:style w:type="character" w:customStyle="1" w:styleId="CharSubdNo">
    <w:name w:val="CharSubdNo"/>
    <w:basedOn w:val="OPCCharBase"/>
    <w:uiPriority w:val="1"/>
    <w:qFormat/>
    <w:rsid w:val="00611C5C"/>
  </w:style>
  <w:style w:type="character" w:customStyle="1" w:styleId="CharSubdText">
    <w:name w:val="CharSubdText"/>
    <w:basedOn w:val="OPCCharBase"/>
    <w:uiPriority w:val="1"/>
    <w:qFormat/>
    <w:rsid w:val="00611C5C"/>
  </w:style>
  <w:style w:type="paragraph" w:customStyle="1" w:styleId="CTA--">
    <w:name w:val="CTA --"/>
    <w:basedOn w:val="OPCParaBase"/>
    <w:next w:val="Normal"/>
    <w:rsid w:val="00611C5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11C5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11C5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11C5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11C5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11C5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11C5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11C5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11C5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11C5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11C5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11C5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11C5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11C5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11C5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11C5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11C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11C5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11C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11C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11C5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11C5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11C5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11C5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11C5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11C5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11C5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11C5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11C5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11C5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11C5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11C5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11C5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11C5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11C5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611C5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11C5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11C5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11C5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11C5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11C5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11C5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11C5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11C5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11C5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11C5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11C5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11C5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11C5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11C5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11C5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1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11C5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11C5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11C5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11C5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11C5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11C5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11C5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11C5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11C5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11C5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11C5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11C5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11C5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11C5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11C5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11C5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11C5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11C5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11C5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11C5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11C5C"/>
    <w:rPr>
      <w:sz w:val="16"/>
    </w:rPr>
  </w:style>
  <w:style w:type="table" w:customStyle="1" w:styleId="CFlag">
    <w:name w:val="CFlag"/>
    <w:basedOn w:val="TableNormal"/>
    <w:uiPriority w:val="99"/>
    <w:rsid w:val="00611C5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11C5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11C5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11C5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11C5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11C5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11C5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11C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11C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11C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11C5C"/>
    <w:pPr>
      <w:spacing w:before="120"/>
    </w:pPr>
  </w:style>
  <w:style w:type="paragraph" w:customStyle="1" w:styleId="TableTextEndNotes">
    <w:name w:val="TableTextEndNotes"/>
    <w:aliases w:val="Tten"/>
    <w:basedOn w:val="Normal"/>
    <w:rsid w:val="00611C5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11C5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11C5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11C5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11C5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11C5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11C5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11C5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11C5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11C5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11C5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11C5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11C5C"/>
  </w:style>
  <w:style w:type="character" w:customStyle="1" w:styleId="CharSubPartNoCASA">
    <w:name w:val="CharSubPartNo(CASA)"/>
    <w:basedOn w:val="OPCCharBase"/>
    <w:uiPriority w:val="1"/>
    <w:rsid w:val="00611C5C"/>
  </w:style>
  <w:style w:type="paragraph" w:customStyle="1" w:styleId="ENoteTTIndentHeadingSub">
    <w:name w:val="ENoteTTIndentHeadingSub"/>
    <w:aliases w:val="enTTHis"/>
    <w:basedOn w:val="OPCParaBase"/>
    <w:rsid w:val="00611C5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11C5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11C5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11C5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1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611C5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1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11C5C"/>
    <w:rPr>
      <w:sz w:val="22"/>
    </w:rPr>
  </w:style>
  <w:style w:type="paragraph" w:customStyle="1" w:styleId="SOTextNote">
    <w:name w:val="SO TextNote"/>
    <w:aliases w:val="sont"/>
    <w:basedOn w:val="SOText"/>
    <w:qFormat/>
    <w:rsid w:val="00611C5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11C5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11C5C"/>
    <w:rPr>
      <w:sz w:val="22"/>
    </w:rPr>
  </w:style>
  <w:style w:type="paragraph" w:customStyle="1" w:styleId="FileName">
    <w:name w:val="FileName"/>
    <w:basedOn w:val="Normal"/>
    <w:rsid w:val="00611C5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11C5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11C5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11C5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11C5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11C5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11C5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11C5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11C5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11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11C5C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E1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12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12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12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12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12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1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1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EE1128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6C56B4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6C56B4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6C56B4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6C56B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C56B4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6C56B4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6C56B4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6C56B4"/>
  </w:style>
  <w:style w:type="character" w:customStyle="1" w:styleId="ShortTCPChar">
    <w:name w:val="ShortTCP Char"/>
    <w:basedOn w:val="ShortTChar"/>
    <w:link w:val="ShortTCP"/>
    <w:rsid w:val="006C56B4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6C56B4"/>
    <w:pPr>
      <w:spacing w:before="400"/>
    </w:pPr>
  </w:style>
  <w:style w:type="character" w:customStyle="1" w:styleId="ActNoCPChar">
    <w:name w:val="ActNoCP Char"/>
    <w:basedOn w:val="ActnoChar"/>
    <w:link w:val="ActNoCP"/>
    <w:rsid w:val="006C56B4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6C56B4"/>
    <w:pPr>
      <w:spacing w:line="240" w:lineRule="auto"/>
    </w:pPr>
    <w:rPr>
      <w:rFonts w:eastAsia="Times New Roman" w:cs="Times New Roman"/>
      <w:sz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546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46AD"/>
    <w:rPr>
      <w:color w:val="0000FF" w:themeColor="hyperlink"/>
      <w:u w:val="single"/>
    </w:rPr>
  </w:style>
  <w:style w:type="paragraph" w:customStyle="1" w:styleId="AssentDt">
    <w:name w:val="AssentDt"/>
    <w:basedOn w:val="Normal"/>
    <w:rsid w:val="005B3E5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B3E5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B3E5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439</Words>
  <Characters>2507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2017-06-01T07:52:00Z</cp:lastPrinted>
  <dcterms:created xsi:type="dcterms:W3CDTF">2018-04-12T01:21:00Z</dcterms:created>
  <dcterms:modified xsi:type="dcterms:W3CDTF">2018-04-12T01:37:00Z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ASIC Supervisory Cost Recovery Levy Amendment Act 2018</vt:lpwstr>
  </property>
  <property fmtid="{D5CDD505-2E9C-101B-9397-08002B2CF9AE}" pid="5" name="ActNo">
    <vt:lpwstr>No. 24, 2018</vt:lpwstr>
  </property>
  <property fmtid="{D5CDD505-2E9C-101B-9397-08002B2CF9AE}" pid="6" name="Class">
    <vt:lpwstr/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OPC6483</vt:lpwstr>
  </property>
</Properties>
</file>