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B" w:rsidRDefault="000E10C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fillcolor="window">
            <v:imagedata r:id="rId9" o:title=""/>
          </v:shape>
        </w:pict>
      </w:r>
    </w:p>
    <w:p w:rsidR="00C3527B" w:rsidRDefault="00C3527B"/>
    <w:p w:rsidR="00C3527B" w:rsidRDefault="00C3527B" w:rsidP="00C3527B">
      <w:pPr>
        <w:spacing w:line="240" w:lineRule="auto"/>
      </w:pPr>
    </w:p>
    <w:p w:rsidR="00C3527B" w:rsidRDefault="00C3527B" w:rsidP="00C3527B"/>
    <w:p w:rsidR="00C3527B" w:rsidRDefault="00C3527B" w:rsidP="00C3527B"/>
    <w:p w:rsidR="00C3527B" w:rsidRDefault="00C3527B" w:rsidP="00C3527B"/>
    <w:p w:rsidR="00C3527B" w:rsidRDefault="00C3527B" w:rsidP="00C3527B"/>
    <w:p w:rsidR="0048364F" w:rsidRPr="00534E02" w:rsidRDefault="00D115D4" w:rsidP="0048364F">
      <w:pPr>
        <w:pStyle w:val="ShortT"/>
      </w:pPr>
      <w:r w:rsidRPr="00534E02">
        <w:t>Treasury Laws Amendment (Banking Executive Accountability and Related Measures)</w:t>
      </w:r>
      <w:r w:rsidR="00C164CA" w:rsidRPr="00534E02">
        <w:t xml:space="preserve"> </w:t>
      </w:r>
      <w:r w:rsidR="00C3527B">
        <w:t>Act</w:t>
      </w:r>
      <w:r w:rsidR="00C164CA" w:rsidRPr="00534E02">
        <w:t xml:space="preserve"> 201</w:t>
      </w:r>
      <w:r w:rsidR="00E733C0">
        <w:t>8</w:t>
      </w:r>
    </w:p>
    <w:p w:rsidR="0048364F" w:rsidRPr="00534E02" w:rsidRDefault="0048364F" w:rsidP="0048364F"/>
    <w:p w:rsidR="0048364F" w:rsidRPr="00534E02" w:rsidRDefault="00C164CA" w:rsidP="00C3527B">
      <w:pPr>
        <w:pStyle w:val="Actno"/>
        <w:spacing w:before="400"/>
      </w:pPr>
      <w:r w:rsidRPr="00534E02">
        <w:t>No</w:t>
      </w:r>
      <w:r w:rsidR="00B267D9" w:rsidRPr="00534E02">
        <w:t>.</w:t>
      </w:r>
      <w:r w:rsidR="00D21035">
        <w:t xml:space="preserve"> 5</w:t>
      </w:r>
      <w:r w:rsidRPr="00534E02">
        <w:t>, 201</w:t>
      </w:r>
      <w:r w:rsidR="00E733C0">
        <w:t>8</w:t>
      </w:r>
    </w:p>
    <w:p w:rsidR="0048364F" w:rsidRPr="00534E02" w:rsidRDefault="0048364F" w:rsidP="0048364F"/>
    <w:p w:rsidR="00C3527B" w:rsidRDefault="00C3527B" w:rsidP="00C3527B"/>
    <w:p w:rsidR="00C3527B" w:rsidRDefault="00C3527B" w:rsidP="00C3527B"/>
    <w:p w:rsidR="00C3527B" w:rsidRDefault="00C3527B" w:rsidP="00C3527B"/>
    <w:p w:rsidR="00C3527B" w:rsidRDefault="00C3527B" w:rsidP="00C3527B"/>
    <w:p w:rsidR="0048364F" w:rsidRPr="00534E02" w:rsidRDefault="00C3527B" w:rsidP="0048364F">
      <w:pPr>
        <w:pStyle w:val="LongT"/>
      </w:pPr>
      <w:r>
        <w:t>An Act</w:t>
      </w:r>
      <w:r w:rsidR="0048364F" w:rsidRPr="00534E02">
        <w:t xml:space="preserve"> to </w:t>
      </w:r>
      <w:r w:rsidR="00D115D4" w:rsidRPr="00534E02">
        <w:t xml:space="preserve">amend the </w:t>
      </w:r>
      <w:r w:rsidR="00D115D4" w:rsidRPr="00534E02">
        <w:rPr>
          <w:i/>
        </w:rPr>
        <w:t>Banking Act 1959</w:t>
      </w:r>
      <w:r w:rsidR="0048364F" w:rsidRPr="00534E02">
        <w:t>, and for related purposes</w:t>
      </w:r>
    </w:p>
    <w:p w:rsidR="0048364F" w:rsidRPr="00534E02" w:rsidRDefault="0048364F" w:rsidP="0048364F">
      <w:pPr>
        <w:pStyle w:val="Header"/>
        <w:tabs>
          <w:tab w:val="clear" w:pos="4150"/>
          <w:tab w:val="clear" w:pos="8307"/>
        </w:tabs>
      </w:pPr>
      <w:r w:rsidRPr="00534E02">
        <w:rPr>
          <w:rStyle w:val="CharAmSchNo"/>
        </w:rPr>
        <w:t xml:space="preserve"> </w:t>
      </w:r>
      <w:r w:rsidRPr="00534E02">
        <w:rPr>
          <w:rStyle w:val="CharAmSchText"/>
        </w:rPr>
        <w:t xml:space="preserve"> </w:t>
      </w:r>
    </w:p>
    <w:p w:rsidR="0048364F" w:rsidRPr="00534E02" w:rsidRDefault="0048364F" w:rsidP="0048364F">
      <w:pPr>
        <w:pStyle w:val="Header"/>
        <w:tabs>
          <w:tab w:val="clear" w:pos="4150"/>
          <w:tab w:val="clear" w:pos="8307"/>
        </w:tabs>
      </w:pPr>
      <w:r w:rsidRPr="00534E02">
        <w:rPr>
          <w:rStyle w:val="CharAmPartNo"/>
        </w:rPr>
        <w:t xml:space="preserve"> </w:t>
      </w:r>
      <w:r w:rsidRPr="00534E02">
        <w:rPr>
          <w:rStyle w:val="CharAmPartText"/>
        </w:rPr>
        <w:t xml:space="preserve"> </w:t>
      </w:r>
    </w:p>
    <w:p w:rsidR="0048364F" w:rsidRPr="00534E02" w:rsidRDefault="0048364F" w:rsidP="0048364F">
      <w:pPr>
        <w:sectPr w:rsidR="0048364F" w:rsidRPr="00534E02" w:rsidSect="00C3527B">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534E02" w:rsidRDefault="0048364F" w:rsidP="003608CE">
      <w:pPr>
        <w:rPr>
          <w:sz w:val="36"/>
        </w:rPr>
      </w:pPr>
      <w:r w:rsidRPr="00534E02">
        <w:rPr>
          <w:sz w:val="36"/>
        </w:rPr>
        <w:lastRenderedPageBreak/>
        <w:t>Contents</w:t>
      </w:r>
    </w:p>
    <w:p w:rsidR="00853BF3" w:rsidRDefault="00853BF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853BF3">
        <w:rPr>
          <w:noProof/>
        </w:rPr>
        <w:tab/>
      </w:r>
      <w:r w:rsidRPr="00853BF3">
        <w:rPr>
          <w:noProof/>
        </w:rPr>
        <w:fldChar w:fldCharType="begin"/>
      </w:r>
      <w:r w:rsidRPr="00853BF3">
        <w:rPr>
          <w:noProof/>
        </w:rPr>
        <w:instrText xml:space="preserve"> PAGEREF _Toc506997777 \h </w:instrText>
      </w:r>
      <w:r w:rsidRPr="00853BF3">
        <w:rPr>
          <w:noProof/>
        </w:rPr>
      </w:r>
      <w:r w:rsidRPr="00853BF3">
        <w:rPr>
          <w:noProof/>
        </w:rPr>
        <w:fldChar w:fldCharType="separate"/>
      </w:r>
      <w:r w:rsidR="000E10C1">
        <w:rPr>
          <w:noProof/>
        </w:rPr>
        <w:t>1</w:t>
      </w:r>
      <w:r w:rsidRPr="00853BF3">
        <w:rPr>
          <w:noProof/>
        </w:rPr>
        <w:fldChar w:fldCharType="end"/>
      </w:r>
    </w:p>
    <w:p w:rsidR="00853BF3" w:rsidRDefault="00853BF3">
      <w:pPr>
        <w:pStyle w:val="TOC5"/>
        <w:rPr>
          <w:rFonts w:asciiTheme="minorHAnsi" w:eastAsiaTheme="minorEastAsia" w:hAnsiTheme="minorHAnsi" w:cstheme="minorBidi"/>
          <w:noProof/>
          <w:kern w:val="0"/>
          <w:sz w:val="22"/>
          <w:szCs w:val="22"/>
        </w:rPr>
      </w:pPr>
      <w:r>
        <w:rPr>
          <w:noProof/>
        </w:rPr>
        <w:t>2</w:t>
      </w:r>
      <w:r>
        <w:rPr>
          <w:noProof/>
        </w:rPr>
        <w:tab/>
        <w:t>Commencement</w:t>
      </w:r>
      <w:r w:rsidRPr="00853BF3">
        <w:rPr>
          <w:noProof/>
        </w:rPr>
        <w:tab/>
      </w:r>
      <w:r w:rsidRPr="00853BF3">
        <w:rPr>
          <w:noProof/>
        </w:rPr>
        <w:fldChar w:fldCharType="begin"/>
      </w:r>
      <w:r w:rsidRPr="00853BF3">
        <w:rPr>
          <w:noProof/>
        </w:rPr>
        <w:instrText xml:space="preserve"> PAGEREF _Toc506997778 \h </w:instrText>
      </w:r>
      <w:r w:rsidRPr="00853BF3">
        <w:rPr>
          <w:noProof/>
        </w:rPr>
      </w:r>
      <w:r w:rsidRPr="00853BF3">
        <w:rPr>
          <w:noProof/>
        </w:rPr>
        <w:fldChar w:fldCharType="separate"/>
      </w:r>
      <w:r w:rsidR="000E10C1">
        <w:rPr>
          <w:noProof/>
        </w:rPr>
        <w:t>2</w:t>
      </w:r>
      <w:r w:rsidRPr="00853BF3">
        <w:rPr>
          <w:noProof/>
        </w:rPr>
        <w:fldChar w:fldCharType="end"/>
      </w:r>
    </w:p>
    <w:p w:rsidR="00853BF3" w:rsidRDefault="00853BF3">
      <w:pPr>
        <w:pStyle w:val="TOC5"/>
        <w:rPr>
          <w:rFonts w:asciiTheme="minorHAnsi" w:eastAsiaTheme="minorEastAsia" w:hAnsiTheme="minorHAnsi" w:cstheme="minorBidi"/>
          <w:noProof/>
          <w:kern w:val="0"/>
          <w:sz w:val="22"/>
          <w:szCs w:val="22"/>
        </w:rPr>
      </w:pPr>
      <w:r>
        <w:rPr>
          <w:noProof/>
        </w:rPr>
        <w:t>3</w:t>
      </w:r>
      <w:r>
        <w:rPr>
          <w:noProof/>
        </w:rPr>
        <w:tab/>
        <w:t>Schedules</w:t>
      </w:r>
      <w:r w:rsidRPr="00853BF3">
        <w:rPr>
          <w:noProof/>
        </w:rPr>
        <w:tab/>
      </w:r>
      <w:r w:rsidRPr="00853BF3">
        <w:rPr>
          <w:noProof/>
        </w:rPr>
        <w:fldChar w:fldCharType="begin"/>
      </w:r>
      <w:r w:rsidRPr="00853BF3">
        <w:rPr>
          <w:noProof/>
        </w:rPr>
        <w:instrText xml:space="preserve"> PAGEREF _Toc506997779 \h </w:instrText>
      </w:r>
      <w:r w:rsidRPr="00853BF3">
        <w:rPr>
          <w:noProof/>
        </w:rPr>
      </w:r>
      <w:r w:rsidRPr="00853BF3">
        <w:rPr>
          <w:noProof/>
        </w:rPr>
        <w:fldChar w:fldCharType="separate"/>
      </w:r>
      <w:r w:rsidR="000E10C1">
        <w:rPr>
          <w:noProof/>
        </w:rPr>
        <w:t>3</w:t>
      </w:r>
      <w:r w:rsidRPr="00853BF3">
        <w:rPr>
          <w:noProof/>
        </w:rPr>
        <w:fldChar w:fldCharType="end"/>
      </w:r>
    </w:p>
    <w:p w:rsidR="00853BF3" w:rsidRDefault="00853BF3">
      <w:pPr>
        <w:pStyle w:val="TOC6"/>
        <w:rPr>
          <w:rFonts w:asciiTheme="minorHAnsi" w:eastAsiaTheme="minorEastAsia" w:hAnsiTheme="minorHAnsi" w:cstheme="minorBidi"/>
          <w:b w:val="0"/>
          <w:noProof/>
          <w:kern w:val="0"/>
          <w:sz w:val="22"/>
          <w:szCs w:val="22"/>
        </w:rPr>
      </w:pPr>
      <w:r>
        <w:rPr>
          <w:noProof/>
        </w:rPr>
        <w:t>Schedule 1—The Banking Executiv</w:t>
      </w:r>
      <w:bookmarkStart w:id="1" w:name="_GoBack"/>
      <w:bookmarkEnd w:id="1"/>
      <w:r>
        <w:rPr>
          <w:noProof/>
        </w:rPr>
        <w:t>e Accountability Regime</w:t>
      </w:r>
      <w:r w:rsidRPr="00853BF3">
        <w:rPr>
          <w:b w:val="0"/>
          <w:noProof/>
          <w:sz w:val="18"/>
        </w:rPr>
        <w:tab/>
      </w:r>
      <w:r w:rsidRPr="00853BF3">
        <w:rPr>
          <w:b w:val="0"/>
          <w:noProof/>
          <w:sz w:val="18"/>
        </w:rPr>
        <w:fldChar w:fldCharType="begin"/>
      </w:r>
      <w:r w:rsidRPr="00853BF3">
        <w:rPr>
          <w:b w:val="0"/>
          <w:noProof/>
          <w:sz w:val="18"/>
        </w:rPr>
        <w:instrText xml:space="preserve"> PAGEREF _Toc506997780 \h </w:instrText>
      </w:r>
      <w:r w:rsidRPr="00853BF3">
        <w:rPr>
          <w:b w:val="0"/>
          <w:noProof/>
          <w:sz w:val="18"/>
        </w:rPr>
      </w:r>
      <w:r w:rsidRPr="00853BF3">
        <w:rPr>
          <w:b w:val="0"/>
          <w:noProof/>
          <w:sz w:val="18"/>
        </w:rPr>
        <w:fldChar w:fldCharType="separate"/>
      </w:r>
      <w:r w:rsidR="000E10C1">
        <w:rPr>
          <w:b w:val="0"/>
          <w:noProof/>
          <w:sz w:val="18"/>
        </w:rPr>
        <w:t>4</w:t>
      </w:r>
      <w:r w:rsidRPr="00853BF3">
        <w:rPr>
          <w:b w:val="0"/>
          <w:noProof/>
          <w:sz w:val="18"/>
        </w:rPr>
        <w:fldChar w:fldCharType="end"/>
      </w:r>
    </w:p>
    <w:p w:rsidR="00853BF3" w:rsidRDefault="00853BF3">
      <w:pPr>
        <w:pStyle w:val="TOC7"/>
        <w:rPr>
          <w:rFonts w:asciiTheme="minorHAnsi" w:eastAsiaTheme="minorEastAsia" w:hAnsiTheme="minorHAnsi" w:cstheme="minorBidi"/>
          <w:noProof/>
          <w:kern w:val="0"/>
          <w:sz w:val="22"/>
          <w:szCs w:val="22"/>
        </w:rPr>
      </w:pPr>
      <w:r>
        <w:rPr>
          <w:noProof/>
        </w:rPr>
        <w:t>Part 1—Main amendments</w:t>
      </w:r>
      <w:r w:rsidRPr="00853BF3">
        <w:rPr>
          <w:noProof/>
          <w:sz w:val="18"/>
        </w:rPr>
        <w:tab/>
      </w:r>
      <w:r w:rsidRPr="00853BF3">
        <w:rPr>
          <w:noProof/>
          <w:sz w:val="18"/>
        </w:rPr>
        <w:fldChar w:fldCharType="begin"/>
      </w:r>
      <w:r w:rsidRPr="00853BF3">
        <w:rPr>
          <w:noProof/>
          <w:sz w:val="18"/>
        </w:rPr>
        <w:instrText xml:space="preserve"> PAGEREF _Toc506997781 \h </w:instrText>
      </w:r>
      <w:r w:rsidRPr="00853BF3">
        <w:rPr>
          <w:noProof/>
          <w:sz w:val="18"/>
        </w:rPr>
      </w:r>
      <w:r w:rsidRPr="00853BF3">
        <w:rPr>
          <w:noProof/>
          <w:sz w:val="18"/>
        </w:rPr>
        <w:fldChar w:fldCharType="separate"/>
      </w:r>
      <w:r w:rsidR="000E10C1">
        <w:rPr>
          <w:noProof/>
          <w:sz w:val="18"/>
        </w:rPr>
        <w:t>4</w:t>
      </w:r>
      <w:r w:rsidRPr="00853BF3">
        <w:rPr>
          <w:noProof/>
          <w:sz w:val="18"/>
        </w:rPr>
        <w:fldChar w:fldCharType="end"/>
      </w:r>
    </w:p>
    <w:p w:rsidR="00853BF3" w:rsidRDefault="00853BF3">
      <w:pPr>
        <w:pStyle w:val="TOC9"/>
        <w:rPr>
          <w:rFonts w:asciiTheme="minorHAnsi" w:eastAsiaTheme="minorEastAsia" w:hAnsiTheme="minorHAnsi" w:cstheme="minorBidi"/>
          <w:i w:val="0"/>
          <w:noProof/>
          <w:kern w:val="0"/>
          <w:sz w:val="22"/>
          <w:szCs w:val="22"/>
        </w:rPr>
      </w:pPr>
      <w:r>
        <w:rPr>
          <w:noProof/>
        </w:rPr>
        <w:t>Banking Act 1959</w:t>
      </w:r>
      <w:r w:rsidRPr="00853BF3">
        <w:rPr>
          <w:i w:val="0"/>
          <w:noProof/>
          <w:sz w:val="18"/>
        </w:rPr>
        <w:tab/>
      </w:r>
      <w:r w:rsidRPr="00853BF3">
        <w:rPr>
          <w:i w:val="0"/>
          <w:noProof/>
          <w:sz w:val="18"/>
        </w:rPr>
        <w:fldChar w:fldCharType="begin"/>
      </w:r>
      <w:r w:rsidRPr="00853BF3">
        <w:rPr>
          <w:i w:val="0"/>
          <w:noProof/>
          <w:sz w:val="18"/>
        </w:rPr>
        <w:instrText xml:space="preserve"> PAGEREF _Toc506997782 \h </w:instrText>
      </w:r>
      <w:r w:rsidRPr="00853BF3">
        <w:rPr>
          <w:i w:val="0"/>
          <w:noProof/>
          <w:sz w:val="18"/>
        </w:rPr>
      </w:r>
      <w:r w:rsidRPr="00853BF3">
        <w:rPr>
          <w:i w:val="0"/>
          <w:noProof/>
          <w:sz w:val="18"/>
        </w:rPr>
        <w:fldChar w:fldCharType="separate"/>
      </w:r>
      <w:r w:rsidR="000E10C1">
        <w:rPr>
          <w:i w:val="0"/>
          <w:noProof/>
          <w:sz w:val="18"/>
        </w:rPr>
        <w:t>4</w:t>
      </w:r>
      <w:r w:rsidRPr="00853BF3">
        <w:rPr>
          <w:i w:val="0"/>
          <w:noProof/>
          <w:sz w:val="18"/>
        </w:rPr>
        <w:fldChar w:fldCharType="end"/>
      </w:r>
    </w:p>
    <w:p w:rsidR="00853BF3" w:rsidRDefault="00853BF3">
      <w:pPr>
        <w:pStyle w:val="TOC7"/>
        <w:rPr>
          <w:rFonts w:asciiTheme="minorHAnsi" w:eastAsiaTheme="minorEastAsia" w:hAnsiTheme="minorHAnsi" w:cstheme="minorBidi"/>
          <w:noProof/>
          <w:kern w:val="0"/>
          <w:sz w:val="22"/>
          <w:szCs w:val="22"/>
        </w:rPr>
      </w:pPr>
      <w:r>
        <w:rPr>
          <w:noProof/>
        </w:rPr>
        <w:t>Part 2—Other amendments</w:t>
      </w:r>
      <w:r w:rsidRPr="00853BF3">
        <w:rPr>
          <w:noProof/>
          <w:sz w:val="18"/>
        </w:rPr>
        <w:tab/>
      </w:r>
      <w:r w:rsidRPr="00853BF3">
        <w:rPr>
          <w:noProof/>
          <w:sz w:val="18"/>
        </w:rPr>
        <w:fldChar w:fldCharType="begin"/>
      </w:r>
      <w:r w:rsidRPr="00853BF3">
        <w:rPr>
          <w:noProof/>
          <w:sz w:val="18"/>
        </w:rPr>
        <w:instrText xml:space="preserve"> PAGEREF _Toc506997829 \h </w:instrText>
      </w:r>
      <w:r w:rsidRPr="00853BF3">
        <w:rPr>
          <w:noProof/>
          <w:sz w:val="18"/>
        </w:rPr>
      </w:r>
      <w:r w:rsidRPr="00853BF3">
        <w:rPr>
          <w:noProof/>
          <w:sz w:val="18"/>
        </w:rPr>
        <w:fldChar w:fldCharType="separate"/>
      </w:r>
      <w:r w:rsidR="000E10C1">
        <w:rPr>
          <w:noProof/>
          <w:sz w:val="18"/>
        </w:rPr>
        <w:t>27</w:t>
      </w:r>
      <w:r w:rsidRPr="00853BF3">
        <w:rPr>
          <w:noProof/>
          <w:sz w:val="18"/>
        </w:rPr>
        <w:fldChar w:fldCharType="end"/>
      </w:r>
    </w:p>
    <w:p w:rsidR="00853BF3" w:rsidRDefault="00853BF3">
      <w:pPr>
        <w:pStyle w:val="TOC9"/>
        <w:rPr>
          <w:rFonts w:asciiTheme="minorHAnsi" w:eastAsiaTheme="minorEastAsia" w:hAnsiTheme="minorHAnsi" w:cstheme="minorBidi"/>
          <w:i w:val="0"/>
          <w:noProof/>
          <w:kern w:val="0"/>
          <w:sz w:val="22"/>
          <w:szCs w:val="22"/>
        </w:rPr>
      </w:pPr>
      <w:r>
        <w:rPr>
          <w:noProof/>
        </w:rPr>
        <w:t>Australian Prudential Regulation Authority Act 1998</w:t>
      </w:r>
      <w:r w:rsidRPr="00853BF3">
        <w:rPr>
          <w:i w:val="0"/>
          <w:noProof/>
          <w:sz w:val="18"/>
        </w:rPr>
        <w:tab/>
      </w:r>
      <w:r w:rsidRPr="00853BF3">
        <w:rPr>
          <w:i w:val="0"/>
          <w:noProof/>
          <w:sz w:val="18"/>
        </w:rPr>
        <w:fldChar w:fldCharType="begin"/>
      </w:r>
      <w:r w:rsidRPr="00853BF3">
        <w:rPr>
          <w:i w:val="0"/>
          <w:noProof/>
          <w:sz w:val="18"/>
        </w:rPr>
        <w:instrText xml:space="preserve"> PAGEREF _Toc506997830 \h </w:instrText>
      </w:r>
      <w:r w:rsidRPr="00853BF3">
        <w:rPr>
          <w:i w:val="0"/>
          <w:noProof/>
          <w:sz w:val="18"/>
        </w:rPr>
      </w:r>
      <w:r w:rsidRPr="00853BF3">
        <w:rPr>
          <w:i w:val="0"/>
          <w:noProof/>
          <w:sz w:val="18"/>
        </w:rPr>
        <w:fldChar w:fldCharType="separate"/>
      </w:r>
      <w:r w:rsidR="000E10C1">
        <w:rPr>
          <w:i w:val="0"/>
          <w:noProof/>
          <w:sz w:val="18"/>
        </w:rPr>
        <w:t>27</w:t>
      </w:r>
      <w:r w:rsidRPr="00853BF3">
        <w:rPr>
          <w:i w:val="0"/>
          <w:noProof/>
          <w:sz w:val="18"/>
        </w:rPr>
        <w:fldChar w:fldCharType="end"/>
      </w:r>
    </w:p>
    <w:p w:rsidR="00853BF3" w:rsidRDefault="00853BF3">
      <w:pPr>
        <w:pStyle w:val="TOC9"/>
        <w:rPr>
          <w:rFonts w:asciiTheme="minorHAnsi" w:eastAsiaTheme="minorEastAsia" w:hAnsiTheme="minorHAnsi" w:cstheme="minorBidi"/>
          <w:i w:val="0"/>
          <w:noProof/>
          <w:kern w:val="0"/>
          <w:sz w:val="22"/>
          <w:szCs w:val="22"/>
        </w:rPr>
      </w:pPr>
      <w:r>
        <w:rPr>
          <w:noProof/>
        </w:rPr>
        <w:t>Banking Act 1959</w:t>
      </w:r>
      <w:r w:rsidRPr="00853BF3">
        <w:rPr>
          <w:i w:val="0"/>
          <w:noProof/>
          <w:sz w:val="18"/>
        </w:rPr>
        <w:tab/>
      </w:r>
      <w:r w:rsidRPr="00853BF3">
        <w:rPr>
          <w:i w:val="0"/>
          <w:noProof/>
          <w:sz w:val="18"/>
        </w:rPr>
        <w:fldChar w:fldCharType="begin"/>
      </w:r>
      <w:r w:rsidRPr="00853BF3">
        <w:rPr>
          <w:i w:val="0"/>
          <w:noProof/>
          <w:sz w:val="18"/>
        </w:rPr>
        <w:instrText xml:space="preserve"> PAGEREF _Toc506997831 \h </w:instrText>
      </w:r>
      <w:r w:rsidRPr="00853BF3">
        <w:rPr>
          <w:i w:val="0"/>
          <w:noProof/>
          <w:sz w:val="18"/>
        </w:rPr>
      </w:r>
      <w:r w:rsidRPr="00853BF3">
        <w:rPr>
          <w:i w:val="0"/>
          <w:noProof/>
          <w:sz w:val="18"/>
        </w:rPr>
        <w:fldChar w:fldCharType="separate"/>
      </w:r>
      <w:r w:rsidR="000E10C1">
        <w:rPr>
          <w:i w:val="0"/>
          <w:noProof/>
          <w:sz w:val="18"/>
        </w:rPr>
        <w:t>28</w:t>
      </w:r>
      <w:r w:rsidRPr="00853BF3">
        <w:rPr>
          <w:i w:val="0"/>
          <w:noProof/>
          <w:sz w:val="18"/>
        </w:rPr>
        <w:fldChar w:fldCharType="end"/>
      </w:r>
    </w:p>
    <w:p w:rsidR="00853BF3" w:rsidRDefault="00853BF3">
      <w:pPr>
        <w:pStyle w:val="TOC7"/>
        <w:rPr>
          <w:rFonts w:asciiTheme="minorHAnsi" w:eastAsiaTheme="minorEastAsia" w:hAnsiTheme="minorHAnsi" w:cstheme="minorBidi"/>
          <w:noProof/>
          <w:kern w:val="0"/>
          <w:sz w:val="22"/>
          <w:szCs w:val="22"/>
        </w:rPr>
      </w:pPr>
      <w:r>
        <w:rPr>
          <w:noProof/>
        </w:rPr>
        <w:t>Part 3—Application of amendments</w:t>
      </w:r>
      <w:r w:rsidRPr="00853BF3">
        <w:rPr>
          <w:noProof/>
          <w:sz w:val="18"/>
        </w:rPr>
        <w:tab/>
      </w:r>
      <w:r w:rsidRPr="00853BF3">
        <w:rPr>
          <w:noProof/>
          <w:sz w:val="18"/>
        </w:rPr>
        <w:fldChar w:fldCharType="begin"/>
      </w:r>
      <w:r w:rsidRPr="00853BF3">
        <w:rPr>
          <w:noProof/>
          <w:sz w:val="18"/>
        </w:rPr>
        <w:instrText xml:space="preserve"> PAGEREF _Toc506997832 \h </w:instrText>
      </w:r>
      <w:r w:rsidRPr="00853BF3">
        <w:rPr>
          <w:noProof/>
          <w:sz w:val="18"/>
        </w:rPr>
      </w:r>
      <w:r w:rsidRPr="00853BF3">
        <w:rPr>
          <w:noProof/>
          <w:sz w:val="18"/>
        </w:rPr>
        <w:fldChar w:fldCharType="separate"/>
      </w:r>
      <w:r w:rsidR="000E10C1">
        <w:rPr>
          <w:noProof/>
          <w:sz w:val="18"/>
        </w:rPr>
        <w:t>31</w:t>
      </w:r>
      <w:r w:rsidRPr="00853BF3">
        <w:rPr>
          <w:noProof/>
          <w:sz w:val="18"/>
        </w:rPr>
        <w:fldChar w:fldCharType="end"/>
      </w:r>
    </w:p>
    <w:p w:rsidR="00853BF3" w:rsidRDefault="00853BF3">
      <w:pPr>
        <w:pStyle w:val="TOC6"/>
        <w:rPr>
          <w:rFonts w:asciiTheme="minorHAnsi" w:eastAsiaTheme="minorEastAsia" w:hAnsiTheme="minorHAnsi" w:cstheme="minorBidi"/>
          <w:b w:val="0"/>
          <w:noProof/>
          <w:kern w:val="0"/>
          <w:sz w:val="22"/>
          <w:szCs w:val="22"/>
        </w:rPr>
      </w:pPr>
      <w:r>
        <w:rPr>
          <w:noProof/>
        </w:rPr>
        <w:t>Schedule 2—Examination powers</w:t>
      </w:r>
      <w:r w:rsidRPr="00853BF3">
        <w:rPr>
          <w:b w:val="0"/>
          <w:noProof/>
          <w:sz w:val="18"/>
        </w:rPr>
        <w:tab/>
      </w:r>
      <w:r w:rsidRPr="00853BF3">
        <w:rPr>
          <w:b w:val="0"/>
          <w:noProof/>
          <w:sz w:val="18"/>
        </w:rPr>
        <w:fldChar w:fldCharType="begin"/>
      </w:r>
      <w:r w:rsidRPr="00853BF3">
        <w:rPr>
          <w:b w:val="0"/>
          <w:noProof/>
          <w:sz w:val="18"/>
        </w:rPr>
        <w:instrText xml:space="preserve"> PAGEREF _Toc506997833 \h </w:instrText>
      </w:r>
      <w:r w:rsidRPr="00853BF3">
        <w:rPr>
          <w:b w:val="0"/>
          <w:noProof/>
          <w:sz w:val="18"/>
        </w:rPr>
      </w:r>
      <w:r w:rsidRPr="00853BF3">
        <w:rPr>
          <w:b w:val="0"/>
          <w:noProof/>
          <w:sz w:val="18"/>
        </w:rPr>
        <w:fldChar w:fldCharType="separate"/>
      </w:r>
      <w:r w:rsidR="000E10C1">
        <w:rPr>
          <w:b w:val="0"/>
          <w:noProof/>
          <w:sz w:val="18"/>
        </w:rPr>
        <w:t>34</w:t>
      </w:r>
      <w:r w:rsidRPr="00853BF3">
        <w:rPr>
          <w:b w:val="0"/>
          <w:noProof/>
          <w:sz w:val="18"/>
        </w:rPr>
        <w:fldChar w:fldCharType="end"/>
      </w:r>
    </w:p>
    <w:p w:rsidR="00853BF3" w:rsidRDefault="00853BF3">
      <w:pPr>
        <w:pStyle w:val="TOC9"/>
        <w:rPr>
          <w:rFonts w:asciiTheme="minorHAnsi" w:eastAsiaTheme="minorEastAsia" w:hAnsiTheme="minorHAnsi" w:cstheme="minorBidi"/>
          <w:i w:val="0"/>
          <w:noProof/>
          <w:kern w:val="0"/>
          <w:sz w:val="22"/>
          <w:szCs w:val="22"/>
        </w:rPr>
      </w:pPr>
      <w:r>
        <w:rPr>
          <w:noProof/>
        </w:rPr>
        <w:t>Banking Act 1959</w:t>
      </w:r>
      <w:r w:rsidRPr="00853BF3">
        <w:rPr>
          <w:i w:val="0"/>
          <w:noProof/>
          <w:sz w:val="18"/>
        </w:rPr>
        <w:tab/>
      </w:r>
      <w:r w:rsidRPr="00853BF3">
        <w:rPr>
          <w:i w:val="0"/>
          <w:noProof/>
          <w:sz w:val="18"/>
        </w:rPr>
        <w:fldChar w:fldCharType="begin"/>
      </w:r>
      <w:r w:rsidRPr="00853BF3">
        <w:rPr>
          <w:i w:val="0"/>
          <w:noProof/>
          <w:sz w:val="18"/>
        </w:rPr>
        <w:instrText xml:space="preserve"> PAGEREF _Toc506997834 \h </w:instrText>
      </w:r>
      <w:r w:rsidRPr="00853BF3">
        <w:rPr>
          <w:i w:val="0"/>
          <w:noProof/>
          <w:sz w:val="18"/>
        </w:rPr>
      </w:r>
      <w:r w:rsidRPr="00853BF3">
        <w:rPr>
          <w:i w:val="0"/>
          <w:noProof/>
          <w:sz w:val="18"/>
        </w:rPr>
        <w:fldChar w:fldCharType="separate"/>
      </w:r>
      <w:r w:rsidR="000E10C1">
        <w:rPr>
          <w:i w:val="0"/>
          <w:noProof/>
          <w:sz w:val="18"/>
        </w:rPr>
        <w:t>34</w:t>
      </w:r>
      <w:r w:rsidRPr="00853BF3">
        <w:rPr>
          <w:i w:val="0"/>
          <w:noProof/>
          <w:sz w:val="18"/>
        </w:rPr>
        <w:fldChar w:fldCharType="end"/>
      </w:r>
    </w:p>
    <w:p w:rsidR="00060FF9" w:rsidRPr="00534E02" w:rsidRDefault="00853BF3" w:rsidP="0048364F">
      <w:r>
        <w:fldChar w:fldCharType="end"/>
      </w:r>
    </w:p>
    <w:p w:rsidR="00FE7F93" w:rsidRPr="00534E02" w:rsidRDefault="00FE7F93" w:rsidP="0048364F">
      <w:pPr>
        <w:sectPr w:rsidR="00FE7F93" w:rsidRPr="00534E02" w:rsidSect="00C3527B">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C3527B" w:rsidRDefault="000E10C1">
      <w:r>
        <w:lastRenderedPageBreak/>
        <w:pict>
          <v:shape id="_x0000_i1026" type="#_x0000_t75" alt="Commonwealth Coat of Arms of Australia" style="width:111pt;height:81pt" fillcolor="window">
            <v:imagedata r:id="rId9" o:title=""/>
          </v:shape>
        </w:pict>
      </w:r>
    </w:p>
    <w:p w:rsidR="00C3527B" w:rsidRDefault="00C3527B"/>
    <w:p w:rsidR="00C3527B" w:rsidRDefault="00C3527B" w:rsidP="00C3527B">
      <w:pPr>
        <w:spacing w:line="240" w:lineRule="auto"/>
      </w:pPr>
    </w:p>
    <w:p w:rsidR="00C3527B" w:rsidRDefault="000E10C1" w:rsidP="00C3527B">
      <w:pPr>
        <w:pStyle w:val="ShortTP1"/>
      </w:pPr>
      <w:r>
        <w:fldChar w:fldCharType="begin"/>
      </w:r>
      <w:r>
        <w:instrText xml:space="preserve"> STYLEREF ShortT </w:instrText>
      </w:r>
      <w:r>
        <w:fldChar w:fldCharType="separate"/>
      </w:r>
      <w:r>
        <w:rPr>
          <w:noProof/>
        </w:rPr>
        <w:t>Treasury Laws Amendment (Banking Executive Accountability and Related Measures) Act 2018</w:t>
      </w:r>
      <w:r>
        <w:rPr>
          <w:noProof/>
        </w:rPr>
        <w:fldChar w:fldCharType="end"/>
      </w:r>
    </w:p>
    <w:p w:rsidR="00C3527B" w:rsidRDefault="000E10C1" w:rsidP="00C3527B">
      <w:pPr>
        <w:pStyle w:val="ActNoP1"/>
      </w:pPr>
      <w:r>
        <w:fldChar w:fldCharType="begin"/>
      </w:r>
      <w:r>
        <w:instrText xml:space="preserve"> STYLEREF Actno </w:instrText>
      </w:r>
      <w:r>
        <w:fldChar w:fldCharType="separate"/>
      </w:r>
      <w:r>
        <w:rPr>
          <w:noProof/>
        </w:rPr>
        <w:t>No. 5, 2018</w:t>
      </w:r>
      <w:r>
        <w:rPr>
          <w:noProof/>
        </w:rPr>
        <w:fldChar w:fldCharType="end"/>
      </w:r>
    </w:p>
    <w:p w:rsidR="00C3527B" w:rsidRPr="009A0728" w:rsidRDefault="00C3527B" w:rsidP="009A0728">
      <w:pPr>
        <w:pBdr>
          <w:bottom w:val="single" w:sz="6" w:space="0" w:color="auto"/>
        </w:pBdr>
        <w:spacing w:before="400" w:line="240" w:lineRule="auto"/>
        <w:rPr>
          <w:rFonts w:eastAsia="Times New Roman"/>
          <w:b/>
          <w:sz w:val="28"/>
        </w:rPr>
      </w:pPr>
    </w:p>
    <w:p w:rsidR="00C3527B" w:rsidRPr="009A0728" w:rsidRDefault="00C3527B" w:rsidP="009A0728">
      <w:pPr>
        <w:spacing w:line="40" w:lineRule="exact"/>
        <w:rPr>
          <w:rFonts w:eastAsia="Calibri"/>
          <w:b/>
          <w:sz w:val="28"/>
        </w:rPr>
      </w:pPr>
    </w:p>
    <w:p w:rsidR="00C3527B" w:rsidRPr="009A0728" w:rsidRDefault="00C3527B" w:rsidP="009A0728">
      <w:pPr>
        <w:pBdr>
          <w:top w:val="single" w:sz="12" w:space="0" w:color="auto"/>
        </w:pBdr>
        <w:spacing w:line="240" w:lineRule="auto"/>
        <w:rPr>
          <w:rFonts w:eastAsia="Times New Roman"/>
          <w:b/>
          <w:sz w:val="28"/>
        </w:rPr>
      </w:pPr>
    </w:p>
    <w:p w:rsidR="0048364F" w:rsidRPr="00534E02" w:rsidRDefault="00C3527B" w:rsidP="00534E02">
      <w:pPr>
        <w:pStyle w:val="Page1"/>
      </w:pPr>
      <w:r>
        <w:t>An Act</w:t>
      </w:r>
      <w:r w:rsidR="00534E02" w:rsidRPr="00534E02">
        <w:t xml:space="preserve"> to amend the </w:t>
      </w:r>
      <w:r w:rsidR="00534E02" w:rsidRPr="00534E02">
        <w:rPr>
          <w:i/>
        </w:rPr>
        <w:t>Banking Act 1959</w:t>
      </w:r>
      <w:r w:rsidR="00534E02" w:rsidRPr="00534E02">
        <w:t>, and for related purposes</w:t>
      </w:r>
    </w:p>
    <w:p w:rsidR="00D21035" w:rsidRDefault="00D21035" w:rsidP="000C5962">
      <w:pPr>
        <w:pStyle w:val="AssentDt"/>
        <w:spacing w:before="240"/>
        <w:rPr>
          <w:sz w:val="24"/>
        </w:rPr>
      </w:pPr>
      <w:r>
        <w:rPr>
          <w:sz w:val="24"/>
        </w:rPr>
        <w:t>[</w:t>
      </w:r>
      <w:r>
        <w:rPr>
          <w:i/>
          <w:sz w:val="24"/>
        </w:rPr>
        <w:t>Assented to 20 February 2018</w:t>
      </w:r>
      <w:r>
        <w:rPr>
          <w:sz w:val="24"/>
        </w:rPr>
        <w:t>]</w:t>
      </w:r>
    </w:p>
    <w:p w:rsidR="0048364F" w:rsidRPr="00534E02" w:rsidRDefault="0048364F" w:rsidP="00534E02">
      <w:pPr>
        <w:spacing w:before="240" w:line="240" w:lineRule="auto"/>
        <w:rPr>
          <w:sz w:val="32"/>
        </w:rPr>
      </w:pPr>
      <w:r w:rsidRPr="00534E02">
        <w:rPr>
          <w:sz w:val="32"/>
        </w:rPr>
        <w:t>The Parliament of Australia enacts:</w:t>
      </w:r>
    </w:p>
    <w:p w:rsidR="0048364F" w:rsidRPr="00534E02" w:rsidRDefault="0048364F" w:rsidP="00534E02">
      <w:pPr>
        <w:pStyle w:val="ActHead5"/>
      </w:pPr>
      <w:bookmarkStart w:id="2" w:name="_Toc506997777"/>
      <w:r w:rsidRPr="00534E02">
        <w:rPr>
          <w:rStyle w:val="CharSectno"/>
        </w:rPr>
        <w:t>1</w:t>
      </w:r>
      <w:r w:rsidRPr="00534E02">
        <w:t xml:space="preserve">  Short title</w:t>
      </w:r>
      <w:bookmarkEnd w:id="2"/>
    </w:p>
    <w:p w:rsidR="0048364F" w:rsidRPr="00534E02" w:rsidRDefault="0048364F" w:rsidP="00534E02">
      <w:pPr>
        <w:pStyle w:val="subsection"/>
      </w:pPr>
      <w:r w:rsidRPr="00534E02">
        <w:tab/>
      </w:r>
      <w:r w:rsidRPr="00534E02">
        <w:tab/>
        <w:t xml:space="preserve">This Act </w:t>
      </w:r>
      <w:r w:rsidR="00275197" w:rsidRPr="00534E02">
        <w:t xml:space="preserve">is </w:t>
      </w:r>
      <w:r w:rsidRPr="00534E02">
        <w:t xml:space="preserve">the </w:t>
      </w:r>
      <w:r w:rsidR="00D115D4" w:rsidRPr="00534E02">
        <w:rPr>
          <w:i/>
        </w:rPr>
        <w:t>Treasury Laws Amendment (Banking Executive Accountability and Related Measures)</w:t>
      </w:r>
      <w:r w:rsidR="00C164CA" w:rsidRPr="00534E02">
        <w:rPr>
          <w:i/>
        </w:rPr>
        <w:t xml:space="preserve"> Act 201</w:t>
      </w:r>
      <w:r w:rsidR="00E733C0">
        <w:rPr>
          <w:i/>
        </w:rPr>
        <w:t>8</w:t>
      </w:r>
      <w:r w:rsidR="00B267D9" w:rsidRPr="00534E02">
        <w:t>.</w:t>
      </w:r>
    </w:p>
    <w:p w:rsidR="0048364F" w:rsidRPr="00534E02" w:rsidRDefault="0048364F" w:rsidP="00534E02">
      <w:pPr>
        <w:pStyle w:val="ActHead5"/>
      </w:pPr>
      <w:bookmarkStart w:id="3" w:name="_Toc506997778"/>
      <w:r w:rsidRPr="00534E02">
        <w:rPr>
          <w:rStyle w:val="CharSectno"/>
        </w:rPr>
        <w:lastRenderedPageBreak/>
        <w:t>2</w:t>
      </w:r>
      <w:r w:rsidRPr="00534E02">
        <w:t xml:space="preserve">  Commencement</w:t>
      </w:r>
      <w:bookmarkEnd w:id="3"/>
    </w:p>
    <w:p w:rsidR="0048364F" w:rsidRPr="00534E02" w:rsidRDefault="0048364F" w:rsidP="00534E02">
      <w:pPr>
        <w:pStyle w:val="subsection"/>
      </w:pPr>
      <w:r w:rsidRPr="00534E02">
        <w:tab/>
        <w:t>(1)</w:t>
      </w:r>
      <w:r w:rsidRPr="00534E02">
        <w:tab/>
        <w:t>Each provision of this Act specified in column 1 of the table commences, or is taken to have commenced, in accordance with column 2 of the table</w:t>
      </w:r>
      <w:r w:rsidR="00B267D9" w:rsidRPr="00534E02">
        <w:t>.</w:t>
      </w:r>
      <w:r w:rsidRPr="00534E02">
        <w:t xml:space="preserve"> Any other statement in column 2 has effect according to its terms</w:t>
      </w:r>
      <w:r w:rsidR="00B267D9" w:rsidRPr="00534E02">
        <w:t>.</w:t>
      </w:r>
    </w:p>
    <w:p w:rsidR="0048364F" w:rsidRPr="00534E02" w:rsidRDefault="0048364F" w:rsidP="00534E0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534E02" w:rsidTr="004C7C8C">
        <w:trPr>
          <w:tblHeader/>
        </w:trPr>
        <w:tc>
          <w:tcPr>
            <w:tcW w:w="7111" w:type="dxa"/>
            <w:gridSpan w:val="3"/>
            <w:tcBorders>
              <w:top w:val="single" w:sz="12" w:space="0" w:color="auto"/>
              <w:bottom w:val="single" w:sz="6" w:space="0" w:color="auto"/>
            </w:tcBorders>
            <w:shd w:val="clear" w:color="auto" w:fill="auto"/>
          </w:tcPr>
          <w:p w:rsidR="0048364F" w:rsidRPr="00534E02" w:rsidRDefault="0048364F" w:rsidP="00534E02">
            <w:pPr>
              <w:pStyle w:val="TableHeading"/>
            </w:pPr>
            <w:r w:rsidRPr="00534E02">
              <w:t>Commencement information</w:t>
            </w:r>
          </w:p>
        </w:tc>
      </w:tr>
      <w:tr w:rsidR="0048364F" w:rsidRPr="00534E02" w:rsidTr="004C7C8C">
        <w:trPr>
          <w:tblHeader/>
        </w:trPr>
        <w:tc>
          <w:tcPr>
            <w:tcW w:w="1701" w:type="dxa"/>
            <w:tcBorders>
              <w:top w:val="single" w:sz="6" w:space="0" w:color="auto"/>
              <w:bottom w:val="single" w:sz="6" w:space="0" w:color="auto"/>
            </w:tcBorders>
            <w:shd w:val="clear" w:color="auto" w:fill="auto"/>
          </w:tcPr>
          <w:p w:rsidR="0048364F" w:rsidRPr="00534E02" w:rsidRDefault="0048364F" w:rsidP="00534E02">
            <w:pPr>
              <w:pStyle w:val="TableHeading"/>
            </w:pPr>
            <w:r w:rsidRPr="00534E02">
              <w:t>Column 1</w:t>
            </w:r>
          </w:p>
        </w:tc>
        <w:tc>
          <w:tcPr>
            <w:tcW w:w="3828" w:type="dxa"/>
            <w:tcBorders>
              <w:top w:val="single" w:sz="6" w:space="0" w:color="auto"/>
              <w:bottom w:val="single" w:sz="6" w:space="0" w:color="auto"/>
            </w:tcBorders>
            <w:shd w:val="clear" w:color="auto" w:fill="auto"/>
          </w:tcPr>
          <w:p w:rsidR="0048364F" w:rsidRPr="00534E02" w:rsidRDefault="0048364F" w:rsidP="00534E02">
            <w:pPr>
              <w:pStyle w:val="TableHeading"/>
            </w:pPr>
            <w:r w:rsidRPr="00534E02">
              <w:t>Column 2</w:t>
            </w:r>
          </w:p>
        </w:tc>
        <w:tc>
          <w:tcPr>
            <w:tcW w:w="1582" w:type="dxa"/>
            <w:tcBorders>
              <w:top w:val="single" w:sz="6" w:space="0" w:color="auto"/>
              <w:bottom w:val="single" w:sz="6" w:space="0" w:color="auto"/>
            </w:tcBorders>
            <w:shd w:val="clear" w:color="auto" w:fill="auto"/>
          </w:tcPr>
          <w:p w:rsidR="0048364F" w:rsidRPr="00534E02" w:rsidRDefault="0048364F" w:rsidP="00534E02">
            <w:pPr>
              <w:pStyle w:val="TableHeading"/>
            </w:pPr>
            <w:r w:rsidRPr="00534E02">
              <w:t>Column 3</w:t>
            </w:r>
          </w:p>
        </w:tc>
      </w:tr>
      <w:tr w:rsidR="0048364F" w:rsidRPr="00534E02" w:rsidTr="004C7C8C">
        <w:trPr>
          <w:tblHeader/>
        </w:trPr>
        <w:tc>
          <w:tcPr>
            <w:tcW w:w="1701" w:type="dxa"/>
            <w:tcBorders>
              <w:top w:val="single" w:sz="6" w:space="0" w:color="auto"/>
              <w:bottom w:val="single" w:sz="12" w:space="0" w:color="auto"/>
            </w:tcBorders>
            <w:shd w:val="clear" w:color="auto" w:fill="auto"/>
          </w:tcPr>
          <w:p w:rsidR="0048364F" w:rsidRPr="00534E02" w:rsidRDefault="0048364F" w:rsidP="00534E02">
            <w:pPr>
              <w:pStyle w:val="TableHeading"/>
            </w:pPr>
            <w:r w:rsidRPr="00534E02">
              <w:t>Provisions</w:t>
            </w:r>
          </w:p>
        </w:tc>
        <w:tc>
          <w:tcPr>
            <w:tcW w:w="3828" w:type="dxa"/>
            <w:tcBorders>
              <w:top w:val="single" w:sz="6" w:space="0" w:color="auto"/>
              <w:bottom w:val="single" w:sz="12" w:space="0" w:color="auto"/>
            </w:tcBorders>
            <w:shd w:val="clear" w:color="auto" w:fill="auto"/>
          </w:tcPr>
          <w:p w:rsidR="0048364F" w:rsidRPr="00534E02" w:rsidRDefault="0048364F" w:rsidP="00534E02">
            <w:pPr>
              <w:pStyle w:val="TableHeading"/>
            </w:pPr>
            <w:r w:rsidRPr="00534E02">
              <w:t>Commencement</w:t>
            </w:r>
          </w:p>
        </w:tc>
        <w:tc>
          <w:tcPr>
            <w:tcW w:w="1582" w:type="dxa"/>
            <w:tcBorders>
              <w:top w:val="single" w:sz="6" w:space="0" w:color="auto"/>
              <w:bottom w:val="single" w:sz="12" w:space="0" w:color="auto"/>
            </w:tcBorders>
            <w:shd w:val="clear" w:color="auto" w:fill="auto"/>
          </w:tcPr>
          <w:p w:rsidR="0048364F" w:rsidRPr="00534E02" w:rsidRDefault="0048364F" w:rsidP="00534E02">
            <w:pPr>
              <w:pStyle w:val="TableHeading"/>
            </w:pPr>
            <w:r w:rsidRPr="00534E02">
              <w:t>Date/Details</w:t>
            </w:r>
          </w:p>
        </w:tc>
      </w:tr>
      <w:tr w:rsidR="0048364F" w:rsidRPr="00534E02" w:rsidTr="004C7C8C">
        <w:tc>
          <w:tcPr>
            <w:tcW w:w="1701" w:type="dxa"/>
            <w:tcBorders>
              <w:top w:val="single" w:sz="12" w:space="0" w:color="auto"/>
            </w:tcBorders>
            <w:shd w:val="clear" w:color="auto" w:fill="auto"/>
          </w:tcPr>
          <w:p w:rsidR="0048364F" w:rsidRPr="00534E02" w:rsidRDefault="0048364F" w:rsidP="00534E02">
            <w:pPr>
              <w:pStyle w:val="Tabletext"/>
            </w:pPr>
            <w:r w:rsidRPr="00534E02">
              <w:t>1</w:t>
            </w:r>
            <w:r w:rsidR="00B267D9" w:rsidRPr="00534E02">
              <w:t>.</w:t>
            </w:r>
            <w:r w:rsidRPr="00534E02">
              <w:t xml:space="preserve">  Sections</w:t>
            </w:r>
            <w:r w:rsidR="00534E02" w:rsidRPr="00534E02">
              <w:t> </w:t>
            </w:r>
            <w:r w:rsidRPr="00534E02">
              <w:t>1 to 3 and anything in this Act not elsewhere covered by this table</w:t>
            </w:r>
          </w:p>
        </w:tc>
        <w:tc>
          <w:tcPr>
            <w:tcW w:w="3828" w:type="dxa"/>
            <w:tcBorders>
              <w:top w:val="single" w:sz="12" w:space="0" w:color="auto"/>
            </w:tcBorders>
            <w:shd w:val="clear" w:color="auto" w:fill="auto"/>
          </w:tcPr>
          <w:p w:rsidR="0048364F" w:rsidRPr="00534E02" w:rsidRDefault="0048364F" w:rsidP="00534E02">
            <w:pPr>
              <w:pStyle w:val="Tabletext"/>
            </w:pPr>
            <w:r w:rsidRPr="00534E02">
              <w:t>The day this Act receives the Royal Assent</w:t>
            </w:r>
            <w:r w:rsidR="00B267D9" w:rsidRPr="00534E02">
              <w:t>.</w:t>
            </w:r>
          </w:p>
        </w:tc>
        <w:tc>
          <w:tcPr>
            <w:tcW w:w="1582" w:type="dxa"/>
            <w:tcBorders>
              <w:top w:val="single" w:sz="12" w:space="0" w:color="auto"/>
            </w:tcBorders>
            <w:shd w:val="clear" w:color="auto" w:fill="auto"/>
          </w:tcPr>
          <w:p w:rsidR="0048364F" w:rsidRPr="00534E02" w:rsidRDefault="00D21035" w:rsidP="00534E02">
            <w:pPr>
              <w:pStyle w:val="Tabletext"/>
            </w:pPr>
            <w:r>
              <w:t>20 February 2018</w:t>
            </w:r>
          </w:p>
        </w:tc>
      </w:tr>
      <w:tr w:rsidR="0048364F" w:rsidRPr="00534E02" w:rsidTr="008B3A08">
        <w:tc>
          <w:tcPr>
            <w:tcW w:w="1701" w:type="dxa"/>
            <w:shd w:val="clear" w:color="auto" w:fill="auto"/>
          </w:tcPr>
          <w:p w:rsidR="0048364F" w:rsidRPr="00534E02" w:rsidRDefault="004D028D" w:rsidP="00534E02">
            <w:pPr>
              <w:pStyle w:val="Tabletext"/>
            </w:pPr>
            <w:r w:rsidRPr="00534E02">
              <w:t>2</w:t>
            </w:r>
            <w:r w:rsidR="00B267D9" w:rsidRPr="00534E02">
              <w:t>.</w:t>
            </w:r>
            <w:r w:rsidR="0048364F" w:rsidRPr="00534E02">
              <w:t xml:space="preserve">  </w:t>
            </w:r>
            <w:r w:rsidRPr="00534E02">
              <w:t>Schedule</w:t>
            </w:r>
            <w:r w:rsidR="00534E02" w:rsidRPr="00534E02">
              <w:t> </w:t>
            </w:r>
            <w:r w:rsidRPr="00534E02">
              <w:t>1</w:t>
            </w:r>
            <w:r w:rsidR="008B3A08" w:rsidRPr="00534E02">
              <w:t>, items</w:t>
            </w:r>
            <w:r w:rsidR="00534E02" w:rsidRPr="00534E02">
              <w:t> </w:t>
            </w:r>
            <w:r w:rsidR="008B3A08" w:rsidRPr="00534E02">
              <w:t xml:space="preserve">1 to </w:t>
            </w:r>
            <w:r w:rsidR="008C796D" w:rsidRPr="00534E02">
              <w:t>6</w:t>
            </w:r>
          </w:p>
        </w:tc>
        <w:tc>
          <w:tcPr>
            <w:tcW w:w="3828" w:type="dxa"/>
            <w:shd w:val="clear" w:color="auto" w:fill="auto"/>
          </w:tcPr>
          <w:p w:rsidR="0048364F" w:rsidRPr="00534E02" w:rsidRDefault="004D028D" w:rsidP="00534E02">
            <w:pPr>
              <w:pStyle w:val="Tabletext"/>
            </w:pPr>
            <w:r w:rsidRPr="00534E02">
              <w:t>1</w:t>
            </w:r>
            <w:r w:rsidR="00534E02" w:rsidRPr="00534E02">
              <w:t> </w:t>
            </w:r>
            <w:r w:rsidRPr="00534E02">
              <w:t>July 2018</w:t>
            </w:r>
            <w:r w:rsidR="00B267D9" w:rsidRPr="00534E02">
              <w:t>.</w:t>
            </w:r>
          </w:p>
        </w:tc>
        <w:tc>
          <w:tcPr>
            <w:tcW w:w="1582" w:type="dxa"/>
            <w:shd w:val="clear" w:color="auto" w:fill="auto"/>
          </w:tcPr>
          <w:p w:rsidR="0048364F" w:rsidRPr="00534E02" w:rsidRDefault="004D028D" w:rsidP="00534E02">
            <w:pPr>
              <w:pStyle w:val="Tabletext"/>
            </w:pPr>
            <w:r w:rsidRPr="00534E02">
              <w:t>1</w:t>
            </w:r>
            <w:r w:rsidR="00534E02" w:rsidRPr="00534E02">
              <w:t> </w:t>
            </w:r>
            <w:r w:rsidRPr="00534E02">
              <w:t>July 2018</w:t>
            </w:r>
          </w:p>
        </w:tc>
      </w:tr>
      <w:tr w:rsidR="008C796D" w:rsidRPr="00534E02" w:rsidTr="008B3A08">
        <w:tc>
          <w:tcPr>
            <w:tcW w:w="1701" w:type="dxa"/>
            <w:shd w:val="clear" w:color="auto" w:fill="auto"/>
          </w:tcPr>
          <w:p w:rsidR="008C796D" w:rsidRPr="00534E02" w:rsidRDefault="008C796D" w:rsidP="00534E02">
            <w:pPr>
              <w:pStyle w:val="Tabletext"/>
            </w:pPr>
            <w:r w:rsidRPr="00534E02">
              <w:t>3</w:t>
            </w:r>
            <w:r w:rsidR="00B267D9" w:rsidRPr="00534E02">
              <w:t>.</w:t>
            </w:r>
            <w:r w:rsidRPr="00534E02">
              <w:t xml:space="preserve">  Schedule</w:t>
            </w:r>
            <w:r w:rsidR="00534E02" w:rsidRPr="00534E02">
              <w:t> </w:t>
            </w:r>
            <w:r w:rsidRPr="00534E02">
              <w:t>1, item</w:t>
            </w:r>
            <w:r w:rsidR="00534E02" w:rsidRPr="00534E02">
              <w:t> </w:t>
            </w:r>
            <w:r w:rsidRPr="00534E02">
              <w:t>7</w:t>
            </w:r>
          </w:p>
        </w:tc>
        <w:tc>
          <w:tcPr>
            <w:tcW w:w="3828" w:type="dxa"/>
            <w:shd w:val="clear" w:color="auto" w:fill="auto"/>
          </w:tcPr>
          <w:p w:rsidR="009C35A8" w:rsidRPr="00534E02" w:rsidRDefault="009C35A8" w:rsidP="00534E02">
            <w:pPr>
              <w:pStyle w:val="Tabletext"/>
            </w:pPr>
            <w:r w:rsidRPr="00534E02">
              <w:t>The later of:</w:t>
            </w:r>
          </w:p>
          <w:p w:rsidR="009C35A8" w:rsidRPr="00534E02" w:rsidRDefault="009C35A8" w:rsidP="00534E02">
            <w:pPr>
              <w:pStyle w:val="Tablea"/>
            </w:pPr>
            <w:r w:rsidRPr="00534E02">
              <w:t>(a) the start of 1</w:t>
            </w:r>
            <w:r w:rsidR="00534E02" w:rsidRPr="00534E02">
              <w:t> </w:t>
            </w:r>
            <w:r w:rsidRPr="00534E02">
              <w:t>July 2018; and</w:t>
            </w:r>
          </w:p>
          <w:p w:rsidR="009C35A8" w:rsidRPr="00534E02" w:rsidRDefault="009C35A8" w:rsidP="00534E02">
            <w:pPr>
              <w:pStyle w:val="Tablea"/>
            </w:pPr>
            <w:r w:rsidRPr="00534E02">
              <w:t>(b)</w:t>
            </w:r>
            <w:r w:rsidR="0002296F" w:rsidRPr="00534E02">
              <w:t xml:space="preserve"> immediately after </w:t>
            </w:r>
            <w:r w:rsidRPr="00534E02">
              <w:t>the commencement of item</w:t>
            </w:r>
            <w:r w:rsidR="00534E02" w:rsidRPr="00534E02">
              <w:t> </w:t>
            </w:r>
            <w:r w:rsidR="00EC4FC1" w:rsidRPr="00534E02">
              <w:t>4</w:t>
            </w:r>
            <w:r w:rsidRPr="00534E02">
              <w:t xml:space="preserve"> of Schedule</w:t>
            </w:r>
            <w:r w:rsidR="00534E02" w:rsidRPr="00534E02">
              <w:t> </w:t>
            </w:r>
            <w:r w:rsidR="00A43076" w:rsidRPr="00534E02">
              <w:t>4</w:t>
            </w:r>
            <w:r w:rsidRPr="00534E02">
              <w:t xml:space="preserve"> to the </w:t>
            </w:r>
            <w:r w:rsidRPr="00534E02">
              <w:rPr>
                <w:i/>
              </w:rPr>
              <w:t>Treasury Laws Amendment (</w:t>
            </w:r>
            <w:r w:rsidR="008F692A" w:rsidRPr="00534E02">
              <w:rPr>
                <w:i/>
              </w:rPr>
              <w:t>Banking Measures No</w:t>
            </w:r>
            <w:r w:rsidR="00B267D9" w:rsidRPr="00534E02">
              <w:rPr>
                <w:i/>
              </w:rPr>
              <w:t>.</w:t>
            </w:r>
            <w:r w:rsidR="00534E02" w:rsidRPr="00534E02">
              <w:rPr>
                <w:i/>
              </w:rPr>
              <w:t> </w:t>
            </w:r>
            <w:r w:rsidR="008F692A" w:rsidRPr="00534E02">
              <w:rPr>
                <w:i/>
              </w:rPr>
              <w:t>1</w:t>
            </w:r>
            <w:r w:rsidRPr="00534E02">
              <w:rPr>
                <w:i/>
              </w:rPr>
              <w:t xml:space="preserve">) </w:t>
            </w:r>
            <w:r w:rsidR="00EC0E11" w:rsidRPr="00534E02">
              <w:rPr>
                <w:i/>
              </w:rPr>
              <w:t>Act</w:t>
            </w:r>
            <w:r w:rsidRPr="00534E02">
              <w:rPr>
                <w:i/>
              </w:rPr>
              <w:t xml:space="preserve"> 201</w:t>
            </w:r>
            <w:r w:rsidR="00E733C0">
              <w:rPr>
                <w:i/>
              </w:rPr>
              <w:t>8</w:t>
            </w:r>
            <w:r w:rsidR="00B267D9" w:rsidRPr="00534E02">
              <w:t>.</w:t>
            </w:r>
          </w:p>
          <w:p w:rsidR="008C796D" w:rsidRPr="00534E02" w:rsidRDefault="009C35A8" w:rsidP="00534E02">
            <w:pPr>
              <w:pStyle w:val="Tabletext"/>
            </w:pPr>
            <w:r w:rsidRPr="00534E02">
              <w:t xml:space="preserve">However, the provisions do not commence at all if the event mentioned in </w:t>
            </w:r>
            <w:r w:rsidR="00534E02" w:rsidRPr="00534E02">
              <w:t>paragraph (</w:t>
            </w:r>
            <w:r w:rsidRPr="00534E02">
              <w:t>b) does not occur</w:t>
            </w:r>
            <w:r w:rsidR="00B267D9" w:rsidRPr="00534E02">
              <w:t>.</w:t>
            </w:r>
          </w:p>
        </w:tc>
        <w:tc>
          <w:tcPr>
            <w:tcW w:w="1582" w:type="dxa"/>
            <w:shd w:val="clear" w:color="auto" w:fill="auto"/>
          </w:tcPr>
          <w:p w:rsidR="008C796D" w:rsidRDefault="00CC4B09" w:rsidP="00534E02">
            <w:pPr>
              <w:pStyle w:val="Tabletext"/>
            </w:pPr>
            <w:r w:rsidRPr="00534E02">
              <w:t>1 July 2018</w:t>
            </w:r>
          </w:p>
          <w:p w:rsidR="00CC4B09" w:rsidRPr="00534E02" w:rsidRDefault="00CC4B09" w:rsidP="00534E02">
            <w:pPr>
              <w:pStyle w:val="Tabletext"/>
            </w:pPr>
            <w:r>
              <w:t>(paragraph (a) applies)</w:t>
            </w:r>
          </w:p>
        </w:tc>
      </w:tr>
      <w:tr w:rsidR="008C796D" w:rsidRPr="00534E02" w:rsidTr="008B3A08">
        <w:tc>
          <w:tcPr>
            <w:tcW w:w="1701" w:type="dxa"/>
            <w:shd w:val="clear" w:color="auto" w:fill="auto"/>
          </w:tcPr>
          <w:p w:rsidR="008C796D" w:rsidRPr="00534E02" w:rsidRDefault="009C35A8" w:rsidP="00534E02">
            <w:pPr>
              <w:pStyle w:val="Tabletext"/>
            </w:pPr>
            <w:r w:rsidRPr="00534E02">
              <w:t>4</w:t>
            </w:r>
            <w:r w:rsidR="00B267D9" w:rsidRPr="00534E02">
              <w:t>.</w:t>
            </w:r>
            <w:r w:rsidR="008C796D" w:rsidRPr="00534E02">
              <w:t xml:space="preserve">  Schedule</w:t>
            </w:r>
            <w:r w:rsidR="00534E02" w:rsidRPr="00534E02">
              <w:t> </w:t>
            </w:r>
            <w:r w:rsidR="008C796D" w:rsidRPr="00534E02">
              <w:t>1, item</w:t>
            </w:r>
            <w:r w:rsidR="00534E02" w:rsidRPr="00534E02">
              <w:t> </w:t>
            </w:r>
            <w:r w:rsidR="008C796D" w:rsidRPr="00534E02">
              <w:t>8</w:t>
            </w:r>
          </w:p>
        </w:tc>
        <w:tc>
          <w:tcPr>
            <w:tcW w:w="3828" w:type="dxa"/>
            <w:shd w:val="clear" w:color="auto" w:fill="auto"/>
          </w:tcPr>
          <w:p w:rsidR="008C796D" w:rsidRPr="00534E02" w:rsidRDefault="008C796D" w:rsidP="00534E02">
            <w:pPr>
              <w:pStyle w:val="Tabletext"/>
            </w:pPr>
            <w:r w:rsidRPr="00534E02">
              <w:t>1</w:t>
            </w:r>
            <w:r w:rsidR="00534E02" w:rsidRPr="00534E02">
              <w:t> </w:t>
            </w:r>
            <w:r w:rsidRPr="00534E02">
              <w:t>July 2018</w:t>
            </w:r>
            <w:r w:rsidR="00B267D9" w:rsidRPr="00534E02">
              <w:t>.</w:t>
            </w:r>
          </w:p>
        </w:tc>
        <w:tc>
          <w:tcPr>
            <w:tcW w:w="1582" w:type="dxa"/>
            <w:shd w:val="clear" w:color="auto" w:fill="auto"/>
          </w:tcPr>
          <w:p w:rsidR="008C796D" w:rsidRPr="00534E02" w:rsidRDefault="008C796D" w:rsidP="00534E02">
            <w:pPr>
              <w:pStyle w:val="Tabletext"/>
            </w:pPr>
            <w:r w:rsidRPr="00534E02">
              <w:t>1</w:t>
            </w:r>
            <w:r w:rsidR="00534E02" w:rsidRPr="00534E02">
              <w:t> </w:t>
            </w:r>
            <w:r w:rsidRPr="00534E02">
              <w:t>July 2018</w:t>
            </w:r>
          </w:p>
        </w:tc>
      </w:tr>
      <w:tr w:rsidR="009C35A8" w:rsidRPr="00534E02" w:rsidTr="008B3A08">
        <w:tc>
          <w:tcPr>
            <w:tcW w:w="1701" w:type="dxa"/>
            <w:shd w:val="clear" w:color="auto" w:fill="auto"/>
          </w:tcPr>
          <w:p w:rsidR="009C35A8" w:rsidRPr="00534E02" w:rsidRDefault="009C35A8" w:rsidP="00534E02">
            <w:pPr>
              <w:pStyle w:val="Tabletext"/>
            </w:pPr>
            <w:r w:rsidRPr="00534E02">
              <w:t>5</w:t>
            </w:r>
            <w:r w:rsidR="00B267D9" w:rsidRPr="00534E02">
              <w:t>.</w:t>
            </w:r>
            <w:r w:rsidRPr="00534E02">
              <w:t xml:space="preserve">  Schedule</w:t>
            </w:r>
            <w:r w:rsidR="00534E02" w:rsidRPr="00534E02">
              <w:t> </w:t>
            </w:r>
            <w:r w:rsidRPr="00534E02">
              <w:t>1, item</w:t>
            </w:r>
            <w:r w:rsidR="00534E02" w:rsidRPr="00534E02">
              <w:t> </w:t>
            </w:r>
            <w:r w:rsidRPr="00534E02">
              <w:t>9</w:t>
            </w:r>
          </w:p>
        </w:tc>
        <w:tc>
          <w:tcPr>
            <w:tcW w:w="3828" w:type="dxa"/>
            <w:shd w:val="clear" w:color="auto" w:fill="auto"/>
          </w:tcPr>
          <w:p w:rsidR="009C35A8" w:rsidRPr="00534E02" w:rsidRDefault="009C35A8" w:rsidP="00534E02">
            <w:pPr>
              <w:pStyle w:val="Tabletext"/>
            </w:pPr>
            <w:r w:rsidRPr="00534E02">
              <w:t>The later of:</w:t>
            </w:r>
          </w:p>
          <w:p w:rsidR="009C35A8" w:rsidRPr="00534E02" w:rsidRDefault="009C35A8" w:rsidP="00534E02">
            <w:pPr>
              <w:pStyle w:val="Tablea"/>
            </w:pPr>
            <w:r w:rsidRPr="00534E02">
              <w:t>(a) the start of 1</w:t>
            </w:r>
            <w:r w:rsidR="00534E02" w:rsidRPr="00534E02">
              <w:t> </w:t>
            </w:r>
            <w:r w:rsidRPr="00534E02">
              <w:t>July 2018; and</w:t>
            </w:r>
          </w:p>
          <w:p w:rsidR="009C35A8" w:rsidRPr="00534E02" w:rsidRDefault="009C35A8" w:rsidP="00534E02">
            <w:pPr>
              <w:pStyle w:val="Tablea"/>
            </w:pPr>
            <w:r w:rsidRPr="00534E02">
              <w:t xml:space="preserve">(b) </w:t>
            </w:r>
            <w:r w:rsidR="0002296F" w:rsidRPr="00534E02">
              <w:t xml:space="preserve">immediately after </w:t>
            </w:r>
            <w:r w:rsidRPr="00534E02">
              <w:t>the commencement of item</w:t>
            </w:r>
            <w:r w:rsidR="00534E02" w:rsidRPr="00534E02">
              <w:t> </w:t>
            </w:r>
            <w:r w:rsidR="00EC4FC1" w:rsidRPr="00534E02">
              <w:t>4</w:t>
            </w:r>
            <w:r w:rsidRPr="00534E02">
              <w:t xml:space="preserve"> of Schedule</w:t>
            </w:r>
            <w:r w:rsidR="00534E02" w:rsidRPr="00534E02">
              <w:t> </w:t>
            </w:r>
            <w:r w:rsidRPr="00534E02">
              <w:t xml:space="preserve">1 to the </w:t>
            </w:r>
            <w:r w:rsidRPr="00534E02">
              <w:rPr>
                <w:i/>
              </w:rPr>
              <w:t xml:space="preserve">Financial Sector Legislation Amendment (Crisis Resolution Powers and Other Measures) </w:t>
            </w:r>
            <w:r w:rsidR="00EC0E11" w:rsidRPr="00534E02">
              <w:rPr>
                <w:i/>
              </w:rPr>
              <w:t>Act</w:t>
            </w:r>
            <w:r w:rsidRPr="00534E02">
              <w:rPr>
                <w:i/>
              </w:rPr>
              <w:t xml:space="preserve"> 201</w:t>
            </w:r>
            <w:r w:rsidR="00E733C0">
              <w:rPr>
                <w:i/>
              </w:rPr>
              <w:t>8</w:t>
            </w:r>
            <w:r w:rsidR="00B267D9" w:rsidRPr="00534E02">
              <w:t>.</w:t>
            </w:r>
          </w:p>
          <w:p w:rsidR="009C35A8" w:rsidRPr="00534E02" w:rsidRDefault="009C35A8" w:rsidP="00534E02">
            <w:pPr>
              <w:pStyle w:val="Tabletext"/>
            </w:pPr>
            <w:r w:rsidRPr="00534E02">
              <w:t xml:space="preserve">However, the provisions do not commence at all if the event mentioned in </w:t>
            </w:r>
            <w:r w:rsidR="00534E02" w:rsidRPr="00534E02">
              <w:t>paragraph (</w:t>
            </w:r>
            <w:r w:rsidRPr="00534E02">
              <w:t>b) does not occur</w:t>
            </w:r>
            <w:r w:rsidR="00B267D9" w:rsidRPr="00534E02">
              <w:t>.</w:t>
            </w:r>
          </w:p>
        </w:tc>
        <w:tc>
          <w:tcPr>
            <w:tcW w:w="1582" w:type="dxa"/>
            <w:shd w:val="clear" w:color="auto" w:fill="auto"/>
          </w:tcPr>
          <w:p w:rsidR="00CC4B09" w:rsidRDefault="00CC4B09" w:rsidP="00CC4B09">
            <w:pPr>
              <w:pStyle w:val="Tabletext"/>
            </w:pPr>
            <w:r w:rsidRPr="00534E02">
              <w:t>1 July 2018</w:t>
            </w:r>
          </w:p>
          <w:p w:rsidR="009C35A8" w:rsidRPr="00534E02" w:rsidRDefault="00CC4B09" w:rsidP="00CC4B09">
            <w:pPr>
              <w:pStyle w:val="Tabletext"/>
            </w:pPr>
            <w:r>
              <w:t>(paragraph (a) applies)</w:t>
            </w:r>
          </w:p>
        </w:tc>
      </w:tr>
      <w:tr w:rsidR="009C35A8" w:rsidRPr="00534E02" w:rsidTr="008B3A08">
        <w:tc>
          <w:tcPr>
            <w:tcW w:w="1701" w:type="dxa"/>
            <w:shd w:val="clear" w:color="auto" w:fill="auto"/>
          </w:tcPr>
          <w:p w:rsidR="009C35A8" w:rsidRPr="00534E02" w:rsidRDefault="009C35A8" w:rsidP="00534E02">
            <w:pPr>
              <w:pStyle w:val="Tabletext"/>
            </w:pPr>
            <w:r w:rsidRPr="00534E02">
              <w:lastRenderedPageBreak/>
              <w:t>6</w:t>
            </w:r>
            <w:r w:rsidR="00B267D9" w:rsidRPr="00534E02">
              <w:t>.</w:t>
            </w:r>
            <w:r w:rsidRPr="00534E02">
              <w:t xml:space="preserve">  Schedule</w:t>
            </w:r>
            <w:r w:rsidR="00534E02" w:rsidRPr="00534E02">
              <w:t> </w:t>
            </w:r>
            <w:r w:rsidRPr="00534E02">
              <w:t>1, items</w:t>
            </w:r>
            <w:r w:rsidR="00534E02" w:rsidRPr="00534E02">
              <w:t> </w:t>
            </w:r>
            <w:r w:rsidRPr="00534E02">
              <w:t>10 to 13</w:t>
            </w:r>
          </w:p>
        </w:tc>
        <w:tc>
          <w:tcPr>
            <w:tcW w:w="3828" w:type="dxa"/>
            <w:shd w:val="clear" w:color="auto" w:fill="auto"/>
          </w:tcPr>
          <w:p w:rsidR="009C35A8" w:rsidRPr="00534E02" w:rsidRDefault="009C35A8" w:rsidP="00534E02">
            <w:pPr>
              <w:pStyle w:val="Tabletext"/>
            </w:pPr>
            <w:r w:rsidRPr="00534E02">
              <w:t>1</w:t>
            </w:r>
            <w:r w:rsidR="00534E02" w:rsidRPr="00534E02">
              <w:t> </w:t>
            </w:r>
            <w:r w:rsidRPr="00534E02">
              <w:t>July 2018</w:t>
            </w:r>
            <w:r w:rsidR="00B267D9" w:rsidRPr="00534E02">
              <w:t>.</w:t>
            </w:r>
          </w:p>
        </w:tc>
        <w:tc>
          <w:tcPr>
            <w:tcW w:w="1582" w:type="dxa"/>
            <w:shd w:val="clear" w:color="auto" w:fill="auto"/>
          </w:tcPr>
          <w:p w:rsidR="009C35A8" w:rsidRPr="00534E02" w:rsidRDefault="009C35A8" w:rsidP="00534E02">
            <w:pPr>
              <w:pStyle w:val="Tabletext"/>
            </w:pPr>
            <w:r w:rsidRPr="00534E02">
              <w:t>1</w:t>
            </w:r>
            <w:r w:rsidR="00534E02" w:rsidRPr="00534E02">
              <w:t> </w:t>
            </w:r>
            <w:r w:rsidRPr="00534E02">
              <w:t>July 2018</w:t>
            </w:r>
          </w:p>
        </w:tc>
      </w:tr>
      <w:tr w:rsidR="009C35A8" w:rsidRPr="00534E02" w:rsidTr="008B3A08">
        <w:tc>
          <w:tcPr>
            <w:tcW w:w="1701" w:type="dxa"/>
            <w:shd w:val="clear" w:color="auto" w:fill="auto"/>
          </w:tcPr>
          <w:p w:rsidR="009C35A8" w:rsidRPr="00534E02" w:rsidRDefault="009C35A8" w:rsidP="00534E02">
            <w:pPr>
              <w:pStyle w:val="Tabletext"/>
            </w:pPr>
            <w:r w:rsidRPr="00534E02">
              <w:t>7</w:t>
            </w:r>
            <w:r w:rsidR="00B267D9" w:rsidRPr="00534E02">
              <w:t>.</w:t>
            </w:r>
            <w:r w:rsidRPr="00534E02">
              <w:t xml:space="preserve">  Schedule</w:t>
            </w:r>
            <w:r w:rsidR="00534E02" w:rsidRPr="00534E02">
              <w:t> </w:t>
            </w:r>
            <w:r w:rsidRPr="00534E02">
              <w:t>1, item</w:t>
            </w:r>
            <w:r w:rsidR="00534E02" w:rsidRPr="00534E02">
              <w:t> </w:t>
            </w:r>
            <w:r w:rsidRPr="00534E02">
              <w:t>14</w:t>
            </w:r>
          </w:p>
        </w:tc>
        <w:tc>
          <w:tcPr>
            <w:tcW w:w="3828" w:type="dxa"/>
            <w:shd w:val="clear" w:color="auto" w:fill="auto"/>
          </w:tcPr>
          <w:p w:rsidR="009C35A8" w:rsidRPr="00534E02" w:rsidRDefault="009C35A8" w:rsidP="00534E02">
            <w:pPr>
              <w:pStyle w:val="Tabletext"/>
            </w:pPr>
            <w:r w:rsidRPr="00534E02">
              <w:t>1</w:t>
            </w:r>
            <w:r w:rsidR="00534E02" w:rsidRPr="00534E02">
              <w:t> </w:t>
            </w:r>
            <w:r w:rsidRPr="00534E02">
              <w:t>July 2023</w:t>
            </w:r>
            <w:r w:rsidR="00B267D9" w:rsidRPr="00534E02">
              <w:t>.</w:t>
            </w:r>
          </w:p>
        </w:tc>
        <w:tc>
          <w:tcPr>
            <w:tcW w:w="1582" w:type="dxa"/>
            <w:shd w:val="clear" w:color="auto" w:fill="auto"/>
          </w:tcPr>
          <w:p w:rsidR="009C35A8" w:rsidRPr="00534E02" w:rsidRDefault="009C35A8" w:rsidP="00534E02">
            <w:pPr>
              <w:pStyle w:val="Tabletext"/>
            </w:pPr>
            <w:r w:rsidRPr="00534E02">
              <w:t>1</w:t>
            </w:r>
            <w:r w:rsidR="00534E02" w:rsidRPr="00534E02">
              <w:t> </w:t>
            </w:r>
            <w:r w:rsidRPr="00534E02">
              <w:t>July 2023</w:t>
            </w:r>
          </w:p>
        </w:tc>
      </w:tr>
      <w:tr w:rsidR="009C35A8" w:rsidRPr="00534E02" w:rsidTr="008B3A08">
        <w:tc>
          <w:tcPr>
            <w:tcW w:w="1701" w:type="dxa"/>
            <w:shd w:val="clear" w:color="auto" w:fill="auto"/>
          </w:tcPr>
          <w:p w:rsidR="009C35A8" w:rsidRPr="00534E02" w:rsidRDefault="009C35A8" w:rsidP="00534E02">
            <w:pPr>
              <w:pStyle w:val="Tabletext"/>
            </w:pPr>
            <w:r w:rsidRPr="00534E02">
              <w:t>8</w:t>
            </w:r>
            <w:r w:rsidR="00B267D9" w:rsidRPr="00534E02">
              <w:t>.</w:t>
            </w:r>
            <w:r w:rsidRPr="00534E02">
              <w:t xml:space="preserve">  Schedule</w:t>
            </w:r>
            <w:r w:rsidR="00534E02" w:rsidRPr="00534E02">
              <w:t> </w:t>
            </w:r>
            <w:r w:rsidRPr="00534E02">
              <w:t>1, items</w:t>
            </w:r>
            <w:r w:rsidR="00534E02" w:rsidRPr="00534E02">
              <w:t> </w:t>
            </w:r>
            <w:r w:rsidRPr="00534E02">
              <w:t>15 to 17</w:t>
            </w:r>
          </w:p>
        </w:tc>
        <w:tc>
          <w:tcPr>
            <w:tcW w:w="3828" w:type="dxa"/>
            <w:shd w:val="clear" w:color="auto" w:fill="auto"/>
          </w:tcPr>
          <w:p w:rsidR="009C35A8" w:rsidRPr="00534E02" w:rsidRDefault="009C35A8" w:rsidP="00534E02">
            <w:pPr>
              <w:pStyle w:val="Tabletext"/>
            </w:pPr>
            <w:r w:rsidRPr="00534E02">
              <w:t>1</w:t>
            </w:r>
            <w:r w:rsidR="00534E02" w:rsidRPr="00534E02">
              <w:t> </w:t>
            </w:r>
            <w:r w:rsidRPr="00534E02">
              <w:t>July 2018</w:t>
            </w:r>
            <w:r w:rsidR="00B267D9" w:rsidRPr="00534E02">
              <w:t>.</w:t>
            </w:r>
          </w:p>
        </w:tc>
        <w:tc>
          <w:tcPr>
            <w:tcW w:w="1582" w:type="dxa"/>
            <w:shd w:val="clear" w:color="auto" w:fill="auto"/>
          </w:tcPr>
          <w:p w:rsidR="009C35A8" w:rsidRPr="00534E02" w:rsidRDefault="009C35A8" w:rsidP="00534E02">
            <w:pPr>
              <w:pStyle w:val="Tabletext"/>
            </w:pPr>
            <w:r w:rsidRPr="00534E02">
              <w:t>1</w:t>
            </w:r>
            <w:r w:rsidR="00534E02" w:rsidRPr="00534E02">
              <w:t> </w:t>
            </w:r>
            <w:r w:rsidRPr="00534E02">
              <w:t>July 2018</w:t>
            </w:r>
          </w:p>
        </w:tc>
      </w:tr>
      <w:tr w:rsidR="009C35A8" w:rsidRPr="00534E02" w:rsidTr="004C7C8C">
        <w:tc>
          <w:tcPr>
            <w:tcW w:w="1701" w:type="dxa"/>
            <w:tcBorders>
              <w:bottom w:val="single" w:sz="12" w:space="0" w:color="auto"/>
            </w:tcBorders>
            <w:shd w:val="clear" w:color="auto" w:fill="auto"/>
          </w:tcPr>
          <w:p w:rsidR="009C35A8" w:rsidRPr="00534E02" w:rsidRDefault="009C35A8" w:rsidP="00534E02">
            <w:pPr>
              <w:pStyle w:val="Tabletext"/>
            </w:pPr>
            <w:r w:rsidRPr="00534E02">
              <w:t>9</w:t>
            </w:r>
            <w:r w:rsidR="00B267D9" w:rsidRPr="00534E02">
              <w:t>.</w:t>
            </w:r>
            <w:r w:rsidRPr="00534E02">
              <w:t xml:space="preserve">  Schedule</w:t>
            </w:r>
            <w:r w:rsidR="00534E02" w:rsidRPr="00534E02">
              <w:t> </w:t>
            </w:r>
            <w:r w:rsidRPr="00534E02">
              <w:t>2</w:t>
            </w:r>
          </w:p>
        </w:tc>
        <w:tc>
          <w:tcPr>
            <w:tcW w:w="3828" w:type="dxa"/>
            <w:tcBorders>
              <w:bottom w:val="single" w:sz="12" w:space="0" w:color="auto"/>
            </w:tcBorders>
            <w:shd w:val="clear" w:color="auto" w:fill="auto"/>
          </w:tcPr>
          <w:p w:rsidR="009C35A8" w:rsidRPr="00534E02" w:rsidRDefault="009C35A8" w:rsidP="00534E02">
            <w:pPr>
              <w:pStyle w:val="Tabletext"/>
            </w:pPr>
            <w:r w:rsidRPr="00534E02">
              <w:t>1</w:t>
            </w:r>
            <w:r w:rsidR="00534E02" w:rsidRPr="00534E02">
              <w:t> </w:t>
            </w:r>
            <w:r w:rsidRPr="00534E02">
              <w:t>July 2018</w:t>
            </w:r>
            <w:r w:rsidR="00B267D9" w:rsidRPr="00534E02">
              <w:t>.</w:t>
            </w:r>
          </w:p>
        </w:tc>
        <w:tc>
          <w:tcPr>
            <w:tcW w:w="1582" w:type="dxa"/>
            <w:tcBorders>
              <w:bottom w:val="single" w:sz="12" w:space="0" w:color="auto"/>
            </w:tcBorders>
            <w:shd w:val="clear" w:color="auto" w:fill="auto"/>
          </w:tcPr>
          <w:p w:rsidR="009C35A8" w:rsidRPr="00534E02" w:rsidRDefault="009C35A8" w:rsidP="00534E02">
            <w:pPr>
              <w:pStyle w:val="Tabletext"/>
            </w:pPr>
            <w:r w:rsidRPr="00534E02">
              <w:t>1</w:t>
            </w:r>
            <w:r w:rsidR="00534E02" w:rsidRPr="00534E02">
              <w:t> </w:t>
            </w:r>
            <w:r w:rsidRPr="00534E02">
              <w:t>July 2018</w:t>
            </w:r>
          </w:p>
        </w:tc>
      </w:tr>
    </w:tbl>
    <w:p w:rsidR="0048364F" w:rsidRPr="00534E02" w:rsidRDefault="00201D27" w:rsidP="00534E02">
      <w:pPr>
        <w:pStyle w:val="notetext"/>
      </w:pPr>
      <w:r w:rsidRPr="00534E02">
        <w:t>Note:</w:t>
      </w:r>
      <w:r w:rsidRPr="00534E02">
        <w:tab/>
        <w:t>This table relates only to the provisions of this Act as originally enacted</w:t>
      </w:r>
      <w:r w:rsidR="00B267D9" w:rsidRPr="00534E02">
        <w:t>.</w:t>
      </w:r>
      <w:r w:rsidRPr="00534E02">
        <w:t xml:space="preserve"> It will not be amended to deal with any later amendments of this Act</w:t>
      </w:r>
      <w:r w:rsidR="00B267D9" w:rsidRPr="00534E02">
        <w:t>.</w:t>
      </w:r>
    </w:p>
    <w:p w:rsidR="0048364F" w:rsidRPr="00534E02" w:rsidRDefault="0048364F" w:rsidP="00534E02">
      <w:pPr>
        <w:pStyle w:val="subsection"/>
      </w:pPr>
      <w:r w:rsidRPr="00534E02">
        <w:tab/>
        <w:t>(2)</w:t>
      </w:r>
      <w:r w:rsidRPr="00534E02">
        <w:tab/>
      </w:r>
      <w:r w:rsidR="00201D27" w:rsidRPr="00534E02">
        <w:t xml:space="preserve">Any information in </w:t>
      </w:r>
      <w:r w:rsidR="00877D48" w:rsidRPr="00534E02">
        <w:t>c</w:t>
      </w:r>
      <w:r w:rsidR="00201D27" w:rsidRPr="00534E02">
        <w:t>olumn 3 of the table is not part of this Act</w:t>
      </w:r>
      <w:r w:rsidR="00B267D9" w:rsidRPr="00534E02">
        <w:t>.</w:t>
      </w:r>
      <w:r w:rsidR="00201D27" w:rsidRPr="00534E02">
        <w:t xml:space="preserve"> Information may be inserted in this column, or information in it may be edited, in any published version of this Act</w:t>
      </w:r>
      <w:r w:rsidR="00B267D9" w:rsidRPr="00534E02">
        <w:t>.</w:t>
      </w:r>
    </w:p>
    <w:p w:rsidR="0048364F" w:rsidRPr="00534E02" w:rsidRDefault="0048364F" w:rsidP="00534E02">
      <w:pPr>
        <w:pStyle w:val="ActHead5"/>
      </w:pPr>
      <w:bookmarkStart w:id="4" w:name="_Toc506997779"/>
      <w:r w:rsidRPr="00534E02">
        <w:rPr>
          <w:rStyle w:val="CharSectno"/>
        </w:rPr>
        <w:t>3</w:t>
      </w:r>
      <w:r w:rsidRPr="00534E02">
        <w:t xml:space="preserve">  Schedules</w:t>
      </w:r>
      <w:bookmarkEnd w:id="4"/>
    </w:p>
    <w:p w:rsidR="0048364F" w:rsidRPr="00534E02" w:rsidRDefault="0048364F" w:rsidP="00534E02">
      <w:pPr>
        <w:pStyle w:val="subsection"/>
      </w:pPr>
      <w:r w:rsidRPr="00534E02">
        <w:tab/>
      </w:r>
      <w:r w:rsidRPr="00534E02">
        <w:tab/>
      </w:r>
      <w:r w:rsidR="00202618" w:rsidRPr="00534E02">
        <w:t>Legislation that is specified in a Schedule to this Act is amended or repealed as set out in the applicable items in the Schedule concerned, and any other item in a Schedule to this Act has effect according to its terms</w:t>
      </w:r>
      <w:r w:rsidR="00B267D9" w:rsidRPr="00534E02">
        <w:t>.</w:t>
      </w:r>
    </w:p>
    <w:p w:rsidR="0048364F" w:rsidRPr="00534E02" w:rsidRDefault="0048364F" w:rsidP="00534E02">
      <w:pPr>
        <w:pStyle w:val="ActHead6"/>
        <w:pageBreakBefore/>
      </w:pPr>
      <w:bookmarkStart w:id="5" w:name="_Toc506997780"/>
      <w:bookmarkStart w:id="6" w:name="opcAmSched"/>
      <w:r w:rsidRPr="00534E02">
        <w:rPr>
          <w:rStyle w:val="CharAmSchNo"/>
        </w:rPr>
        <w:lastRenderedPageBreak/>
        <w:t>Schedule</w:t>
      </w:r>
      <w:r w:rsidR="00534E02" w:rsidRPr="00534E02">
        <w:rPr>
          <w:rStyle w:val="CharAmSchNo"/>
        </w:rPr>
        <w:t> </w:t>
      </w:r>
      <w:r w:rsidRPr="00534E02">
        <w:rPr>
          <w:rStyle w:val="CharAmSchNo"/>
        </w:rPr>
        <w:t>1</w:t>
      </w:r>
      <w:r w:rsidRPr="00534E02">
        <w:t>—</w:t>
      </w:r>
      <w:r w:rsidR="00D115D4" w:rsidRPr="00534E02">
        <w:rPr>
          <w:rStyle w:val="CharAmSchText"/>
        </w:rPr>
        <w:t>The Banking Executive Accountability Regime</w:t>
      </w:r>
      <w:bookmarkEnd w:id="5"/>
    </w:p>
    <w:p w:rsidR="00C3577D" w:rsidRPr="00534E02" w:rsidRDefault="00C3577D" w:rsidP="00534E02">
      <w:pPr>
        <w:pStyle w:val="ActHead7"/>
      </w:pPr>
      <w:bookmarkStart w:id="7" w:name="_Toc506997781"/>
      <w:bookmarkEnd w:id="6"/>
      <w:r w:rsidRPr="00534E02">
        <w:rPr>
          <w:rStyle w:val="CharAmPartNo"/>
        </w:rPr>
        <w:t>Part</w:t>
      </w:r>
      <w:r w:rsidR="00534E02" w:rsidRPr="00534E02">
        <w:rPr>
          <w:rStyle w:val="CharAmPartNo"/>
        </w:rPr>
        <w:t> </w:t>
      </w:r>
      <w:r w:rsidRPr="00534E02">
        <w:rPr>
          <w:rStyle w:val="CharAmPartNo"/>
        </w:rPr>
        <w:t>1</w:t>
      </w:r>
      <w:r w:rsidRPr="00534E02">
        <w:t>—</w:t>
      </w:r>
      <w:r w:rsidRPr="00534E02">
        <w:rPr>
          <w:rStyle w:val="CharAmPartText"/>
        </w:rPr>
        <w:t>Main amendments</w:t>
      </w:r>
      <w:bookmarkEnd w:id="7"/>
    </w:p>
    <w:p w:rsidR="0048364F" w:rsidRPr="00534E02" w:rsidRDefault="00F927A0" w:rsidP="00534E02">
      <w:pPr>
        <w:pStyle w:val="ActHead9"/>
        <w:rPr>
          <w:i w:val="0"/>
        </w:rPr>
      </w:pPr>
      <w:bookmarkStart w:id="8" w:name="_Toc506997782"/>
      <w:r w:rsidRPr="00534E02">
        <w:t>Banking Act 1959</w:t>
      </w:r>
      <w:bookmarkEnd w:id="8"/>
    </w:p>
    <w:p w:rsidR="00F927A0" w:rsidRPr="00534E02" w:rsidRDefault="00D478F1" w:rsidP="00534E02">
      <w:pPr>
        <w:pStyle w:val="ItemHead"/>
      </w:pPr>
      <w:r w:rsidRPr="00534E02">
        <w:t>1</w:t>
      </w:r>
      <w:r w:rsidR="00F927A0" w:rsidRPr="00534E02">
        <w:t xml:space="preserve">  After Part</w:t>
      </w:r>
      <w:r w:rsidR="00534E02" w:rsidRPr="00534E02">
        <w:t> </w:t>
      </w:r>
      <w:r w:rsidR="00F927A0" w:rsidRPr="00534E02">
        <w:t>II</w:t>
      </w:r>
    </w:p>
    <w:p w:rsidR="00F927A0" w:rsidRPr="00534E02" w:rsidRDefault="00F927A0" w:rsidP="00534E02">
      <w:pPr>
        <w:pStyle w:val="Item"/>
      </w:pPr>
      <w:r w:rsidRPr="00534E02">
        <w:t>Insert:</w:t>
      </w:r>
    </w:p>
    <w:p w:rsidR="00F927A0" w:rsidRPr="00534E02" w:rsidRDefault="00F927A0" w:rsidP="00534E02">
      <w:pPr>
        <w:pStyle w:val="ActHead2"/>
      </w:pPr>
      <w:bookmarkStart w:id="9" w:name="_Toc506997783"/>
      <w:r w:rsidRPr="00534E02">
        <w:rPr>
          <w:rStyle w:val="CharPartNo"/>
        </w:rPr>
        <w:t>Part</w:t>
      </w:r>
      <w:r w:rsidR="00534E02" w:rsidRPr="00534E02">
        <w:rPr>
          <w:rStyle w:val="CharPartNo"/>
        </w:rPr>
        <w:t> </w:t>
      </w:r>
      <w:r w:rsidRPr="00534E02">
        <w:rPr>
          <w:rStyle w:val="CharPartNo"/>
        </w:rPr>
        <w:t>IIAA</w:t>
      </w:r>
      <w:r w:rsidRPr="00534E02">
        <w:t>—</w:t>
      </w:r>
      <w:r w:rsidRPr="00534E02">
        <w:rPr>
          <w:rStyle w:val="CharPartText"/>
        </w:rPr>
        <w:t>The Banking Executive Accountability Regime</w:t>
      </w:r>
      <w:bookmarkEnd w:id="9"/>
    </w:p>
    <w:p w:rsidR="00F927A0" w:rsidRPr="00534E02" w:rsidRDefault="00F927A0" w:rsidP="00534E02">
      <w:pPr>
        <w:pStyle w:val="ActHead3"/>
      </w:pPr>
      <w:bookmarkStart w:id="10" w:name="_Toc506997784"/>
      <w:r w:rsidRPr="00534E02">
        <w:rPr>
          <w:rStyle w:val="CharDivNo"/>
        </w:rPr>
        <w:t>Division</w:t>
      </w:r>
      <w:r w:rsidR="00534E02" w:rsidRPr="00534E02">
        <w:rPr>
          <w:rStyle w:val="CharDivNo"/>
        </w:rPr>
        <w:t> </w:t>
      </w:r>
      <w:r w:rsidRPr="00534E02">
        <w:rPr>
          <w:rStyle w:val="CharDivNo"/>
        </w:rPr>
        <w:t>1</w:t>
      </w:r>
      <w:r w:rsidRPr="00534E02">
        <w:t>—</w:t>
      </w:r>
      <w:r w:rsidRPr="00534E02">
        <w:rPr>
          <w:rStyle w:val="CharDivText"/>
        </w:rPr>
        <w:t>Obligations under the Banking Executive Accountability Regime</w:t>
      </w:r>
      <w:bookmarkEnd w:id="10"/>
    </w:p>
    <w:p w:rsidR="00883A72" w:rsidRPr="00534E02" w:rsidRDefault="00883A72" w:rsidP="00534E02">
      <w:pPr>
        <w:pStyle w:val="ActHead4"/>
      </w:pPr>
      <w:bookmarkStart w:id="11" w:name="_Toc506997785"/>
      <w:r w:rsidRPr="00534E02">
        <w:rPr>
          <w:rStyle w:val="CharSubdNo"/>
        </w:rPr>
        <w:t>Subdivision A</w:t>
      </w:r>
      <w:r w:rsidRPr="00534E02">
        <w:t>—</w:t>
      </w:r>
      <w:r w:rsidRPr="00534E02">
        <w:rPr>
          <w:rStyle w:val="CharSubdText"/>
        </w:rPr>
        <w:t>ADIs</w:t>
      </w:r>
      <w:bookmarkEnd w:id="11"/>
    </w:p>
    <w:p w:rsidR="00F927A0" w:rsidRPr="00534E02" w:rsidRDefault="00B267D9" w:rsidP="00534E02">
      <w:pPr>
        <w:pStyle w:val="ActHead5"/>
      </w:pPr>
      <w:bookmarkStart w:id="12" w:name="_Toc506997786"/>
      <w:r w:rsidRPr="00534E02">
        <w:rPr>
          <w:rStyle w:val="CharSectno"/>
        </w:rPr>
        <w:t>37</w:t>
      </w:r>
      <w:r w:rsidR="00F927A0" w:rsidRPr="00534E02">
        <w:t xml:space="preserve">  Obligations of ADIs</w:t>
      </w:r>
      <w:bookmarkEnd w:id="12"/>
    </w:p>
    <w:p w:rsidR="00F927A0" w:rsidRPr="00534E02" w:rsidRDefault="00F927A0" w:rsidP="00534E02">
      <w:pPr>
        <w:pStyle w:val="subsection"/>
      </w:pPr>
      <w:r w:rsidRPr="00534E02">
        <w:tab/>
        <w:t>(1)</w:t>
      </w:r>
      <w:r w:rsidRPr="00534E02">
        <w:tab/>
        <w:t>An ADI must</w:t>
      </w:r>
      <w:r w:rsidR="00C6524C" w:rsidRPr="00534E02">
        <w:t xml:space="preserve"> comply with</w:t>
      </w:r>
      <w:r w:rsidRPr="00534E02">
        <w:t>:</w:t>
      </w:r>
    </w:p>
    <w:p w:rsidR="00F927A0" w:rsidRPr="00534E02" w:rsidRDefault="00F927A0" w:rsidP="00534E02">
      <w:pPr>
        <w:pStyle w:val="paragraph"/>
      </w:pPr>
      <w:r w:rsidRPr="00534E02">
        <w:tab/>
        <w:t>(a)</w:t>
      </w:r>
      <w:r w:rsidRPr="00534E02">
        <w:tab/>
        <w:t>its accountability obligations under Division</w:t>
      </w:r>
      <w:r w:rsidR="00534E02" w:rsidRPr="00534E02">
        <w:t> </w:t>
      </w:r>
      <w:r w:rsidRPr="00534E02">
        <w:t>2; and</w:t>
      </w:r>
    </w:p>
    <w:p w:rsidR="00F927A0" w:rsidRPr="00534E02" w:rsidRDefault="00F927A0" w:rsidP="00534E02">
      <w:pPr>
        <w:pStyle w:val="paragraph"/>
      </w:pPr>
      <w:r w:rsidRPr="00534E02">
        <w:tab/>
        <w:t>(b)</w:t>
      </w:r>
      <w:r w:rsidRPr="00534E02">
        <w:tab/>
        <w:t xml:space="preserve">its </w:t>
      </w:r>
      <w:r w:rsidR="00371C91" w:rsidRPr="00534E02">
        <w:t xml:space="preserve">key personnel </w:t>
      </w:r>
      <w:r w:rsidRPr="00534E02">
        <w:t>obligations under Division</w:t>
      </w:r>
      <w:r w:rsidR="00534E02" w:rsidRPr="00534E02">
        <w:t> </w:t>
      </w:r>
      <w:r w:rsidRPr="00534E02">
        <w:t>3; and</w:t>
      </w:r>
    </w:p>
    <w:p w:rsidR="00D85850" w:rsidRPr="00534E02" w:rsidRDefault="00D85850" w:rsidP="00534E02">
      <w:pPr>
        <w:pStyle w:val="paragraph"/>
      </w:pPr>
      <w:r w:rsidRPr="00534E02">
        <w:tab/>
        <w:t>(c)</w:t>
      </w:r>
      <w:r w:rsidRPr="00534E02">
        <w:tab/>
        <w:t>its deferred remuneration obligations under Division</w:t>
      </w:r>
      <w:r w:rsidR="00534E02" w:rsidRPr="00534E02">
        <w:t> </w:t>
      </w:r>
      <w:r w:rsidRPr="00534E02">
        <w:t>4</w:t>
      </w:r>
      <w:r w:rsidR="00937747" w:rsidRPr="00534E02">
        <w:t>; and</w:t>
      </w:r>
    </w:p>
    <w:p w:rsidR="00937747" w:rsidRPr="00534E02" w:rsidRDefault="00937747" w:rsidP="00534E02">
      <w:pPr>
        <w:pStyle w:val="paragraph"/>
      </w:pPr>
      <w:r w:rsidRPr="00534E02">
        <w:tab/>
        <w:t>(d)</w:t>
      </w:r>
      <w:r w:rsidRPr="00534E02">
        <w:tab/>
        <w:t>its notification obligations under Division</w:t>
      </w:r>
      <w:r w:rsidR="00534E02" w:rsidRPr="00534E02">
        <w:t> </w:t>
      </w:r>
      <w:r w:rsidRPr="00534E02">
        <w:t>5</w:t>
      </w:r>
      <w:r w:rsidR="00B267D9" w:rsidRPr="00534E02">
        <w:t>.</w:t>
      </w:r>
    </w:p>
    <w:p w:rsidR="00874B96" w:rsidRPr="00534E02" w:rsidRDefault="00874B96" w:rsidP="00534E02">
      <w:pPr>
        <w:pStyle w:val="subsection"/>
      </w:pPr>
      <w:r w:rsidRPr="00534E02">
        <w:tab/>
        <w:t>(</w:t>
      </w:r>
      <w:r w:rsidR="00937747" w:rsidRPr="00534E02">
        <w:t>2</w:t>
      </w:r>
      <w:r w:rsidRPr="00534E02">
        <w:t>)</w:t>
      </w:r>
      <w:r w:rsidRPr="00534E02">
        <w:tab/>
        <w:t>However, this section does not apply to:</w:t>
      </w:r>
    </w:p>
    <w:p w:rsidR="00710EB3" w:rsidRPr="00534E02" w:rsidRDefault="00710EB3" w:rsidP="00534E02">
      <w:pPr>
        <w:pStyle w:val="paragraph"/>
      </w:pPr>
      <w:r w:rsidRPr="00534E02">
        <w:tab/>
        <w:t>(a)</w:t>
      </w:r>
      <w:r w:rsidRPr="00534E02">
        <w:tab/>
        <w:t>an ADI:</w:t>
      </w:r>
    </w:p>
    <w:p w:rsidR="00710EB3" w:rsidRPr="00534E02" w:rsidRDefault="00710EB3" w:rsidP="00534E02">
      <w:pPr>
        <w:pStyle w:val="paragraphsub"/>
      </w:pPr>
      <w:r w:rsidRPr="00534E02">
        <w:tab/>
        <w:t>(i)</w:t>
      </w:r>
      <w:r w:rsidRPr="00534E02">
        <w:tab/>
        <w:t xml:space="preserve">that </w:t>
      </w:r>
      <w:r w:rsidR="00563243" w:rsidRPr="00534E02">
        <w:t>the Minister</w:t>
      </w:r>
      <w:r w:rsidRPr="00534E02">
        <w:t xml:space="preserve"> has exempted under section</w:t>
      </w:r>
      <w:r w:rsidR="00534E02" w:rsidRPr="00534E02">
        <w:t> </w:t>
      </w:r>
      <w:r w:rsidR="00B267D9" w:rsidRPr="00534E02">
        <w:t>37A</w:t>
      </w:r>
      <w:r w:rsidRPr="00534E02">
        <w:t>; or</w:t>
      </w:r>
    </w:p>
    <w:p w:rsidR="00710EB3" w:rsidRPr="00534E02" w:rsidRDefault="00710EB3" w:rsidP="00534E02">
      <w:pPr>
        <w:pStyle w:val="paragraphsub"/>
      </w:pPr>
      <w:r w:rsidRPr="00534E02">
        <w:tab/>
        <w:t>(ii)</w:t>
      </w:r>
      <w:r w:rsidRPr="00534E02">
        <w:tab/>
        <w:t xml:space="preserve">that is included in a class of ADIs that </w:t>
      </w:r>
      <w:r w:rsidR="00563243" w:rsidRPr="00534E02">
        <w:t>the Minister</w:t>
      </w:r>
      <w:r w:rsidRPr="00534E02">
        <w:t xml:space="preserve"> has exempted under section</w:t>
      </w:r>
      <w:r w:rsidR="00534E02" w:rsidRPr="00534E02">
        <w:t> </w:t>
      </w:r>
      <w:r w:rsidR="00B267D9" w:rsidRPr="00534E02">
        <w:t>37A</w:t>
      </w:r>
      <w:r w:rsidRPr="00534E02">
        <w:t>;</w:t>
      </w:r>
      <w:r w:rsidR="00937747" w:rsidRPr="00534E02">
        <w:t xml:space="preserve"> or</w:t>
      </w:r>
    </w:p>
    <w:p w:rsidR="00E00467" w:rsidRPr="00534E02" w:rsidRDefault="00874B96" w:rsidP="00534E02">
      <w:pPr>
        <w:pStyle w:val="paragraph"/>
      </w:pPr>
      <w:r w:rsidRPr="00534E02">
        <w:tab/>
        <w:t>(</w:t>
      </w:r>
      <w:r w:rsidR="00937747" w:rsidRPr="00534E02">
        <w:t>b</w:t>
      </w:r>
      <w:r w:rsidRPr="00534E02">
        <w:t>)</w:t>
      </w:r>
      <w:r w:rsidRPr="00534E02">
        <w:tab/>
        <w:t xml:space="preserve">a foreign ADI, </w:t>
      </w:r>
      <w:r w:rsidR="00937747" w:rsidRPr="00534E02">
        <w:t>except to the extent that it operat</w:t>
      </w:r>
      <w:r w:rsidR="001117DD" w:rsidRPr="00534E02">
        <w:t>es</w:t>
      </w:r>
      <w:r w:rsidR="00937747" w:rsidRPr="00534E02">
        <w:t xml:space="preserve"> a branch of the foreign ADI in Australia</w:t>
      </w:r>
      <w:r w:rsidR="00B267D9" w:rsidRPr="00534E02">
        <w:t>.</w:t>
      </w:r>
    </w:p>
    <w:p w:rsidR="00883A72" w:rsidRPr="00534E02" w:rsidRDefault="00B267D9" w:rsidP="00534E02">
      <w:pPr>
        <w:pStyle w:val="ActHead5"/>
      </w:pPr>
      <w:bookmarkStart w:id="13" w:name="_Toc506997787"/>
      <w:r w:rsidRPr="00534E02">
        <w:rPr>
          <w:rStyle w:val="CharSectno"/>
        </w:rPr>
        <w:lastRenderedPageBreak/>
        <w:t>37A</w:t>
      </w:r>
      <w:r w:rsidR="00883A72" w:rsidRPr="00534E02">
        <w:t xml:space="preserve">  </w:t>
      </w:r>
      <w:r w:rsidR="00563243" w:rsidRPr="00534E02">
        <w:t>Minister</w:t>
      </w:r>
      <w:r w:rsidR="00710EB3" w:rsidRPr="00534E02">
        <w:t xml:space="preserve"> may exempt ADIs</w:t>
      </w:r>
      <w:bookmarkEnd w:id="13"/>
    </w:p>
    <w:p w:rsidR="00710EB3" w:rsidRPr="00534E02" w:rsidRDefault="00710EB3" w:rsidP="00534E02">
      <w:pPr>
        <w:pStyle w:val="SubsectionHead"/>
      </w:pPr>
      <w:r w:rsidRPr="00534E02">
        <w:t>Exemption of particular ADIs</w:t>
      </w:r>
    </w:p>
    <w:p w:rsidR="00B020FC" w:rsidRPr="00534E02" w:rsidRDefault="00E00467" w:rsidP="00534E02">
      <w:pPr>
        <w:pStyle w:val="subsection"/>
      </w:pPr>
      <w:r w:rsidRPr="00534E02">
        <w:tab/>
        <w:t>(</w:t>
      </w:r>
      <w:r w:rsidR="00883A72" w:rsidRPr="00534E02">
        <w:t>1</w:t>
      </w:r>
      <w:r w:rsidRPr="00534E02">
        <w:t>)</w:t>
      </w:r>
      <w:r w:rsidRPr="00534E02">
        <w:tab/>
      </w:r>
      <w:r w:rsidR="00563243" w:rsidRPr="00534E02">
        <w:t>The Minister</w:t>
      </w:r>
      <w:r w:rsidR="00B020FC" w:rsidRPr="00534E02">
        <w:t xml:space="preserve"> may</w:t>
      </w:r>
      <w:r w:rsidR="00937747" w:rsidRPr="00534E02">
        <w:t>, by written notice given to an ADI, exempt the ADI from compliance with this Part</w:t>
      </w:r>
      <w:r w:rsidR="00B267D9" w:rsidRPr="00534E02">
        <w:t>.</w:t>
      </w:r>
    </w:p>
    <w:p w:rsidR="00710EB3" w:rsidRPr="00534E02" w:rsidRDefault="00710EB3" w:rsidP="00534E02">
      <w:pPr>
        <w:pStyle w:val="SubsectionHead"/>
      </w:pPr>
      <w:r w:rsidRPr="00534E02">
        <w:t>Class exemptions</w:t>
      </w:r>
    </w:p>
    <w:p w:rsidR="00B020FC" w:rsidRPr="00534E02" w:rsidRDefault="00B020FC" w:rsidP="00534E02">
      <w:pPr>
        <w:pStyle w:val="subsection"/>
      </w:pPr>
      <w:r w:rsidRPr="00534E02">
        <w:tab/>
        <w:t>(2)</w:t>
      </w:r>
      <w:r w:rsidRPr="00534E02">
        <w:tab/>
      </w:r>
      <w:r w:rsidR="00563243" w:rsidRPr="00534E02">
        <w:t>The Minister</w:t>
      </w:r>
      <w:r w:rsidRPr="00534E02">
        <w:t xml:space="preserve"> may, by legislative instrument, exempt</w:t>
      </w:r>
      <w:r w:rsidR="00937747" w:rsidRPr="00534E02">
        <w:t xml:space="preserve"> a class of ADIs from compliance with this Part</w:t>
      </w:r>
      <w:r w:rsidR="00B267D9" w:rsidRPr="00534E02">
        <w:t>.</w:t>
      </w:r>
    </w:p>
    <w:p w:rsidR="00AD30EA" w:rsidRPr="00534E02" w:rsidRDefault="00B267D9" w:rsidP="00534E02">
      <w:pPr>
        <w:pStyle w:val="ActHead5"/>
      </w:pPr>
      <w:bookmarkStart w:id="14" w:name="_Toc506997788"/>
      <w:r w:rsidRPr="00534E02">
        <w:rPr>
          <w:rStyle w:val="CharSectno"/>
        </w:rPr>
        <w:t>37AA</w:t>
      </w:r>
      <w:r w:rsidR="00AD30EA" w:rsidRPr="00534E02">
        <w:t xml:space="preserve">  Inconsistency with corresponding foreign laws</w:t>
      </w:r>
      <w:bookmarkEnd w:id="14"/>
    </w:p>
    <w:p w:rsidR="00DD55B4" w:rsidRPr="00534E02" w:rsidRDefault="00AD30EA" w:rsidP="00534E02">
      <w:pPr>
        <w:pStyle w:val="subsection"/>
      </w:pPr>
      <w:r w:rsidRPr="00534E02">
        <w:tab/>
        <w:t>(1)</w:t>
      </w:r>
      <w:r w:rsidRPr="00534E02">
        <w:tab/>
        <w:t xml:space="preserve">If APRA is satisfied that an ADI would contravene a law of a foreign country if </w:t>
      </w:r>
      <w:r w:rsidR="00491FD8" w:rsidRPr="00534E02">
        <w:t>the ADI</w:t>
      </w:r>
      <w:r w:rsidRPr="00534E02">
        <w:t xml:space="preserve"> were to comply with </w:t>
      </w:r>
      <w:r w:rsidR="008E78D7" w:rsidRPr="00534E02">
        <w:t>a</w:t>
      </w:r>
      <w:r w:rsidRPr="00534E02">
        <w:t xml:space="preserve"> particular obligation under section</w:t>
      </w:r>
      <w:r w:rsidR="00534E02" w:rsidRPr="00534E02">
        <w:t> </w:t>
      </w:r>
      <w:r w:rsidR="00B267D9" w:rsidRPr="00534E02">
        <w:t>37</w:t>
      </w:r>
      <w:r w:rsidRPr="00534E02">
        <w:t>, APRA</w:t>
      </w:r>
      <w:r w:rsidR="00DD55B4" w:rsidRPr="00534E02">
        <w:t>:</w:t>
      </w:r>
    </w:p>
    <w:p w:rsidR="00DD55B4" w:rsidRPr="00534E02" w:rsidRDefault="00DD55B4" w:rsidP="00534E02">
      <w:pPr>
        <w:pStyle w:val="paragraph"/>
      </w:pPr>
      <w:r w:rsidRPr="00534E02">
        <w:tab/>
        <w:t>(a)</w:t>
      </w:r>
      <w:r w:rsidRPr="00534E02">
        <w:tab/>
        <w:t>may give to the ADI a written notice specifying that obligation; and</w:t>
      </w:r>
    </w:p>
    <w:p w:rsidR="008F692A" w:rsidRPr="00534E02" w:rsidRDefault="00DD55B4" w:rsidP="00534E02">
      <w:pPr>
        <w:pStyle w:val="paragraph"/>
      </w:pPr>
      <w:r w:rsidRPr="00534E02">
        <w:tab/>
        <w:t>(b)</w:t>
      </w:r>
      <w:r w:rsidRPr="00534E02">
        <w:tab/>
        <w:t>may</w:t>
      </w:r>
      <w:r w:rsidR="00E62C54" w:rsidRPr="00534E02">
        <w:t xml:space="preserve"> specify</w:t>
      </w:r>
      <w:r w:rsidR="00A72200" w:rsidRPr="00534E02">
        <w:t xml:space="preserve"> in</w:t>
      </w:r>
      <w:r w:rsidRPr="00534E02">
        <w:t xml:space="preserve"> the notice</w:t>
      </w:r>
      <w:r w:rsidR="008F692A" w:rsidRPr="00534E02">
        <w:t>:</w:t>
      </w:r>
    </w:p>
    <w:p w:rsidR="008F692A" w:rsidRPr="00534E02" w:rsidRDefault="008F692A" w:rsidP="00534E02">
      <w:pPr>
        <w:pStyle w:val="paragraphsub"/>
      </w:pPr>
      <w:r w:rsidRPr="00534E02">
        <w:tab/>
        <w:t>(i)</w:t>
      </w:r>
      <w:r w:rsidRPr="00534E02">
        <w:tab/>
        <w:t>the extent to which the ADI need not comply with that obligation; and</w:t>
      </w:r>
    </w:p>
    <w:p w:rsidR="008F692A" w:rsidRPr="00534E02" w:rsidRDefault="008F692A" w:rsidP="00534E02">
      <w:pPr>
        <w:pStyle w:val="paragraphsub"/>
      </w:pPr>
      <w:r w:rsidRPr="00534E02">
        <w:tab/>
        <w:t>(ii)</w:t>
      </w:r>
      <w:r w:rsidRPr="00534E02">
        <w:tab/>
        <w:t>conditions to which the notice is subject</w:t>
      </w:r>
      <w:r w:rsidR="00B267D9" w:rsidRPr="00534E02">
        <w:t>.</w:t>
      </w:r>
    </w:p>
    <w:p w:rsidR="00E62C54" w:rsidRPr="00534E02" w:rsidRDefault="00E62C54" w:rsidP="00534E02">
      <w:pPr>
        <w:pStyle w:val="subsection"/>
      </w:pPr>
      <w:r w:rsidRPr="00534E02">
        <w:tab/>
        <w:t>(2)</w:t>
      </w:r>
      <w:r w:rsidRPr="00534E02">
        <w:tab/>
        <w:t>An ADI is not required to comply with that obligation:</w:t>
      </w:r>
    </w:p>
    <w:p w:rsidR="00E62C54" w:rsidRPr="00534E02" w:rsidRDefault="00E62C54" w:rsidP="00534E02">
      <w:pPr>
        <w:pStyle w:val="paragraph"/>
      </w:pPr>
      <w:r w:rsidRPr="00534E02">
        <w:tab/>
        <w:t>(a)</w:t>
      </w:r>
      <w:r w:rsidRPr="00534E02">
        <w:tab/>
        <w:t>to the extent compliance would result in the ADI contravening that law of a foreign country; or</w:t>
      </w:r>
    </w:p>
    <w:p w:rsidR="00E62C54" w:rsidRPr="00534E02" w:rsidRDefault="00E62C54" w:rsidP="00534E02">
      <w:pPr>
        <w:pStyle w:val="paragraph"/>
      </w:pPr>
      <w:r w:rsidRPr="00534E02">
        <w:tab/>
        <w:t>(b)</w:t>
      </w:r>
      <w:r w:rsidRPr="00534E02">
        <w:tab/>
        <w:t>if the notice specifies the extent to which the ADI need not comply with that obligation—to the extent so specified;</w:t>
      </w:r>
    </w:p>
    <w:p w:rsidR="00E62C54" w:rsidRPr="00534E02" w:rsidRDefault="00E62C54" w:rsidP="00534E02">
      <w:pPr>
        <w:pStyle w:val="subsection2"/>
      </w:pPr>
      <w:r w:rsidRPr="00534E02">
        <w:t>if the conditions (if any) specified in the notice are complied with</w:t>
      </w:r>
      <w:r w:rsidR="00B267D9" w:rsidRPr="00534E02">
        <w:t>.</w:t>
      </w:r>
    </w:p>
    <w:p w:rsidR="00883A72" w:rsidRPr="00534E02" w:rsidRDefault="00883A72" w:rsidP="00534E02">
      <w:pPr>
        <w:pStyle w:val="ActHead4"/>
      </w:pPr>
      <w:bookmarkStart w:id="15" w:name="_Toc506997789"/>
      <w:r w:rsidRPr="00534E02">
        <w:rPr>
          <w:rStyle w:val="CharSubdNo"/>
        </w:rPr>
        <w:t>Subdivision B</w:t>
      </w:r>
      <w:r w:rsidRPr="00534E02">
        <w:t>—</w:t>
      </w:r>
      <w:r w:rsidRPr="00534E02">
        <w:rPr>
          <w:rStyle w:val="CharSubdText"/>
        </w:rPr>
        <w:t>Accountable persons</w:t>
      </w:r>
      <w:bookmarkEnd w:id="15"/>
    </w:p>
    <w:p w:rsidR="00D85850" w:rsidRPr="00534E02" w:rsidRDefault="00B267D9" w:rsidP="00534E02">
      <w:pPr>
        <w:pStyle w:val="ActHead5"/>
      </w:pPr>
      <w:bookmarkStart w:id="16" w:name="_Toc506997790"/>
      <w:r w:rsidRPr="00534E02">
        <w:rPr>
          <w:rStyle w:val="CharSectno"/>
        </w:rPr>
        <w:t>37B</w:t>
      </w:r>
      <w:r w:rsidR="00D85850" w:rsidRPr="00534E02">
        <w:t xml:space="preserve">  Obligations of accountable persons</w:t>
      </w:r>
      <w:bookmarkEnd w:id="16"/>
    </w:p>
    <w:p w:rsidR="00D85850" w:rsidRPr="00534E02" w:rsidRDefault="00D85850" w:rsidP="00534E02">
      <w:pPr>
        <w:pStyle w:val="subsection"/>
      </w:pPr>
      <w:r w:rsidRPr="00534E02">
        <w:tab/>
      </w:r>
      <w:r w:rsidR="005C0271" w:rsidRPr="00534E02">
        <w:t>(1)</w:t>
      </w:r>
      <w:r w:rsidRPr="00534E02">
        <w:tab/>
        <w:t xml:space="preserve">An accountable person must </w:t>
      </w:r>
      <w:r w:rsidR="00C6524C" w:rsidRPr="00534E02">
        <w:t>comply with</w:t>
      </w:r>
      <w:r w:rsidRPr="00534E02">
        <w:t xml:space="preserve"> his or her accountability obligations under Division</w:t>
      </w:r>
      <w:r w:rsidR="00534E02" w:rsidRPr="00534E02">
        <w:t> </w:t>
      </w:r>
      <w:r w:rsidRPr="00534E02">
        <w:t>2</w:t>
      </w:r>
      <w:r w:rsidR="00DF0169" w:rsidRPr="00534E02">
        <w:t xml:space="preserve"> in </w:t>
      </w:r>
      <w:r w:rsidR="00BD633F" w:rsidRPr="00534E02">
        <w:t>relation to</w:t>
      </w:r>
      <w:r w:rsidR="00DF0169" w:rsidRPr="00534E02">
        <w:t xml:space="preserve"> each of the responsibilities that cause him or her to be an accountable person of an ADI</w:t>
      </w:r>
      <w:r w:rsidR="00D9140B" w:rsidRPr="00534E02">
        <w:t>,</w:t>
      </w:r>
      <w:r w:rsidR="00DF0169" w:rsidRPr="00534E02">
        <w:t xml:space="preserve"> or </w:t>
      </w:r>
      <w:r w:rsidR="00D9140B" w:rsidRPr="00534E02">
        <w:t xml:space="preserve">of </w:t>
      </w:r>
      <w:r w:rsidR="00DF0169" w:rsidRPr="00534E02">
        <w:t>a subsidiary of an ADI</w:t>
      </w:r>
      <w:r w:rsidR="00B267D9" w:rsidRPr="00534E02">
        <w:t>.</w:t>
      </w:r>
    </w:p>
    <w:p w:rsidR="00FE4B6A" w:rsidRPr="00534E02" w:rsidRDefault="00FE4B6A" w:rsidP="00534E02">
      <w:pPr>
        <w:pStyle w:val="subsection"/>
      </w:pPr>
      <w:r w:rsidRPr="00534E02">
        <w:lastRenderedPageBreak/>
        <w:tab/>
        <w:t>(2)</w:t>
      </w:r>
      <w:r w:rsidRPr="00534E02">
        <w:tab/>
        <w:t>However, this section does not apply to an accountable person to the extent that he or she is an accountable person of an ADI, or a subsidiary of an ADI, to which section</w:t>
      </w:r>
      <w:r w:rsidR="00534E02" w:rsidRPr="00534E02">
        <w:t> </w:t>
      </w:r>
      <w:r w:rsidR="00B267D9" w:rsidRPr="00534E02">
        <w:t>37</w:t>
      </w:r>
      <w:r w:rsidRPr="00534E02">
        <w:t xml:space="preserve"> does not apply because of subsection</w:t>
      </w:r>
      <w:r w:rsidR="00534E02" w:rsidRPr="00534E02">
        <w:t> </w:t>
      </w:r>
      <w:r w:rsidR="00B267D9" w:rsidRPr="00534E02">
        <w:t>37</w:t>
      </w:r>
      <w:r w:rsidRPr="00534E02">
        <w:t>(</w:t>
      </w:r>
      <w:r w:rsidR="00937747" w:rsidRPr="00534E02">
        <w:t>2</w:t>
      </w:r>
      <w:r w:rsidRPr="00534E02">
        <w:t>)</w:t>
      </w:r>
      <w:r w:rsidR="00B267D9" w:rsidRPr="00534E02">
        <w:t>.</w:t>
      </w:r>
    </w:p>
    <w:p w:rsidR="00A55702" w:rsidRPr="00534E02" w:rsidRDefault="00B267D9" w:rsidP="00534E02">
      <w:pPr>
        <w:pStyle w:val="ActHead5"/>
      </w:pPr>
      <w:bookmarkStart w:id="17" w:name="_Toc506997791"/>
      <w:r w:rsidRPr="00534E02">
        <w:rPr>
          <w:rStyle w:val="CharSectno"/>
        </w:rPr>
        <w:t>37BA</w:t>
      </w:r>
      <w:r w:rsidR="00A55702" w:rsidRPr="00534E02">
        <w:t xml:space="preserve">  Meaning of </w:t>
      </w:r>
      <w:r w:rsidR="00A55702" w:rsidRPr="00534E02">
        <w:rPr>
          <w:i/>
        </w:rPr>
        <w:t>accountable person</w:t>
      </w:r>
      <w:bookmarkEnd w:id="17"/>
    </w:p>
    <w:p w:rsidR="001F51B5" w:rsidRPr="00534E02" w:rsidRDefault="001F51B5" w:rsidP="00534E02">
      <w:pPr>
        <w:pStyle w:val="SubsectionHead"/>
      </w:pPr>
      <w:r w:rsidRPr="00534E02">
        <w:t>General principle</w:t>
      </w:r>
    </w:p>
    <w:p w:rsidR="00E7034F" w:rsidRPr="00534E02" w:rsidRDefault="00E7034F" w:rsidP="00534E02">
      <w:pPr>
        <w:pStyle w:val="subsection"/>
      </w:pPr>
      <w:r w:rsidRPr="00534E02">
        <w:tab/>
        <w:t>(1)</w:t>
      </w:r>
      <w:r w:rsidRPr="00534E02">
        <w:tab/>
        <w:t>A</w:t>
      </w:r>
      <w:r w:rsidR="00E27404" w:rsidRPr="00534E02">
        <w:t>n individual</w:t>
      </w:r>
      <w:r w:rsidR="00C86648" w:rsidRPr="00534E02">
        <w:t xml:space="preserve"> is a</w:t>
      </w:r>
      <w:r w:rsidRPr="00534E02">
        <w:t xml:space="preserve">n </w:t>
      </w:r>
      <w:r w:rsidRPr="00534E02">
        <w:rPr>
          <w:b/>
          <w:i/>
        </w:rPr>
        <w:t>accountable person</w:t>
      </w:r>
      <w:r w:rsidRPr="00534E02">
        <w:t xml:space="preserve">, </w:t>
      </w:r>
      <w:r w:rsidR="00510F4B" w:rsidRPr="00534E02">
        <w:t>of</w:t>
      </w:r>
      <w:r w:rsidRPr="00534E02">
        <w:t xml:space="preserve"> an ADI or a subsidiary of an ADI, i</w:t>
      </w:r>
      <w:r w:rsidR="00C86648" w:rsidRPr="00534E02">
        <w:t>f</w:t>
      </w:r>
      <w:r w:rsidRPr="00534E02">
        <w:t xml:space="preserve"> </w:t>
      </w:r>
      <w:r w:rsidR="00E27404" w:rsidRPr="00534E02">
        <w:t>he or she</w:t>
      </w:r>
      <w:r w:rsidRPr="00534E02">
        <w:t>:</w:t>
      </w:r>
    </w:p>
    <w:p w:rsidR="00281D04" w:rsidRPr="00534E02" w:rsidRDefault="00E7034F" w:rsidP="00534E02">
      <w:pPr>
        <w:pStyle w:val="paragraph"/>
      </w:pPr>
      <w:r w:rsidRPr="00534E02">
        <w:tab/>
        <w:t>(a)</w:t>
      </w:r>
      <w:r w:rsidRPr="00534E02">
        <w:tab/>
      </w:r>
      <w:r w:rsidR="00EC3C16" w:rsidRPr="00534E02">
        <w:t>either</w:t>
      </w:r>
      <w:r w:rsidR="00281D04" w:rsidRPr="00534E02">
        <w:t>:</w:t>
      </w:r>
    </w:p>
    <w:p w:rsidR="00281D04" w:rsidRPr="00534E02" w:rsidRDefault="00281D04" w:rsidP="00534E02">
      <w:pPr>
        <w:pStyle w:val="paragraphsub"/>
      </w:pPr>
      <w:r w:rsidRPr="00534E02">
        <w:tab/>
        <w:t>(i)</w:t>
      </w:r>
      <w:r w:rsidRPr="00534E02">
        <w:tab/>
        <w:t>in the case of the ADI—</w:t>
      </w:r>
      <w:r w:rsidR="00EC3C16" w:rsidRPr="00534E02">
        <w:t xml:space="preserve">holds a position in </w:t>
      </w:r>
      <w:r w:rsidRPr="00534E02">
        <w:t>the ADI or in another body corporate of which the ADI is a subsidiary; or</w:t>
      </w:r>
    </w:p>
    <w:p w:rsidR="00281D04" w:rsidRPr="00534E02" w:rsidRDefault="00281D04" w:rsidP="00534E02">
      <w:pPr>
        <w:pStyle w:val="paragraphsub"/>
      </w:pPr>
      <w:r w:rsidRPr="00534E02">
        <w:tab/>
        <w:t>(ii)</w:t>
      </w:r>
      <w:r w:rsidRPr="00534E02">
        <w:tab/>
      </w:r>
      <w:r w:rsidR="00EC3C16" w:rsidRPr="00534E02">
        <w:t>in the case of a subsidiary of the ADI—holds a position in the subsidiary; and</w:t>
      </w:r>
    </w:p>
    <w:p w:rsidR="0007546C" w:rsidRPr="00534E02" w:rsidRDefault="0007546C" w:rsidP="00534E02">
      <w:pPr>
        <w:pStyle w:val="paragraph"/>
      </w:pPr>
      <w:r w:rsidRPr="00534E02">
        <w:tab/>
        <w:t>(b)</w:t>
      </w:r>
      <w:r w:rsidRPr="00534E02">
        <w:tab/>
        <w:t xml:space="preserve">because of that position, has actual or effective </w:t>
      </w:r>
      <w:r w:rsidR="007C362C" w:rsidRPr="00534E02">
        <w:t xml:space="preserve">senior executive </w:t>
      </w:r>
      <w:r w:rsidRPr="00534E02">
        <w:t>responsibility:</w:t>
      </w:r>
    </w:p>
    <w:p w:rsidR="0007546C" w:rsidRPr="00534E02" w:rsidRDefault="0007546C" w:rsidP="00534E02">
      <w:pPr>
        <w:pStyle w:val="paragraphsub"/>
      </w:pPr>
      <w:r w:rsidRPr="00534E02">
        <w:tab/>
        <w:t>(i)</w:t>
      </w:r>
      <w:r w:rsidRPr="00534E02">
        <w:tab/>
        <w:t>for management or control of the ADI; or</w:t>
      </w:r>
    </w:p>
    <w:p w:rsidR="00D822F8" w:rsidRPr="00534E02" w:rsidRDefault="0007546C" w:rsidP="00534E02">
      <w:pPr>
        <w:pStyle w:val="paragraphsub"/>
      </w:pPr>
      <w:r w:rsidRPr="00534E02">
        <w:tab/>
        <w:t>(ii)</w:t>
      </w:r>
      <w:r w:rsidRPr="00534E02">
        <w:tab/>
        <w:t xml:space="preserve">for management or control of a </w:t>
      </w:r>
      <w:r w:rsidR="006513E9" w:rsidRPr="00534E02">
        <w:t xml:space="preserve">significant or substantial </w:t>
      </w:r>
      <w:r w:rsidRPr="00534E02">
        <w:t>part or aspect of the operations</w:t>
      </w:r>
      <w:r w:rsidR="008E6F55" w:rsidRPr="00534E02">
        <w:t xml:space="preserve"> of the ADI or </w:t>
      </w:r>
      <w:r w:rsidR="007C362C" w:rsidRPr="00534E02">
        <w:t>the relevant group of bodies corporate that is constituted by the ADI and its subsidiaries</w:t>
      </w:r>
      <w:r w:rsidR="00B267D9" w:rsidRPr="00534E02">
        <w:t>.</w:t>
      </w:r>
    </w:p>
    <w:p w:rsidR="001F51B5" w:rsidRPr="00534E02" w:rsidRDefault="001F51B5" w:rsidP="00534E02">
      <w:pPr>
        <w:pStyle w:val="SubsectionHead"/>
      </w:pPr>
      <w:r w:rsidRPr="00534E02">
        <w:t>Particular responsibilities</w:t>
      </w:r>
    </w:p>
    <w:p w:rsidR="00E7034F" w:rsidRPr="00534E02" w:rsidRDefault="00C86648" w:rsidP="00534E02">
      <w:pPr>
        <w:pStyle w:val="subsection"/>
      </w:pPr>
      <w:r w:rsidRPr="00534E02">
        <w:tab/>
        <w:t>(2)</w:t>
      </w:r>
      <w:r w:rsidRPr="00534E02">
        <w:tab/>
        <w:t xml:space="preserve">Without limiting </w:t>
      </w:r>
      <w:r w:rsidR="00534E02" w:rsidRPr="00534E02">
        <w:t>subsection (</w:t>
      </w:r>
      <w:r w:rsidRPr="00534E02">
        <w:t>1), a</w:t>
      </w:r>
      <w:r w:rsidR="00E27404" w:rsidRPr="00534E02">
        <w:t>n individual</w:t>
      </w:r>
      <w:r w:rsidRPr="00534E02">
        <w:t xml:space="preserve"> is also an </w:t>
      </w:r>
      <w:r w:rsidRPr="00534E02">
        <w:rPr>
          <w:b/>
          <w:i/>
        </w:rPr>
        <w:t>accountable person</w:t>
      </w:r>
      <w:r w:rsidRPr="00534E02">
        <w:t xml:space="preserve"> of an ADI if </w:t>
      </w:r>
      <w:r w:rsidR="00E27404" w:rsidRPr="00534E02">
        <w:t>he or she</w:t>
      </w:r>
      <w:r w:rsidRPr="00534E02">
        <w:t>:</w:t>
      </w:r>
    </w:p>
    <w:p w:rsidR="00C86648" w:rsidRPr="00534E02" w:rsidRDefault="00C86648" w:rsidP="00534E02">
      <w:pPr>
        <w:pStyle w:val="paragraph"/>
      </w:pPr>
      <w:r w:rsidRPr="00534E02">
        <w:tab/>
        <w:t>(a)</w:t>
      </w:r>
      <w:r w:rsidRPr="00534E02">
        <w:tab/>
        <w:t>holds a position in, or relating to, the ADI; and</w:t>
      </w:r>
    </w:p>
    <w:p w:rsidR="005C5D74" w:rsidRPr="00534E02" w:rsidRDefault="00B23392" w:rsidP="00534E02">
      <w:pPr>
        <w:pStyle w:val="paragraph"/>
      </w:pPr>
      <w:r w:rsidRPr="00534E02">
        <w:tab/>
        <w:t>(b)</w:t>
      </w:r>
      <w:r w:rsidRPr="00534E02">
        <w:tab/>
        <w:t>because of that position, has a responsibility, relating to the ADI</w:t>
      </w:r>
      <w:r w:rsidR="005C5D74" w:rsidRPr="00534E02">
        <w:t>:</w:t>
      </w:r>
    </w:p>
    <w:p w:rsidR="005C5D74" w:rsidRPr="00534E02" w:rsidRDefault="005C5D74" w:rsidP="00534E02">
      <w:pPr>
        <w:pStyle w:val="paragraphsub"/>
      </w:pPr>
      <w:r w:rsidRPr="00534E02">
        <w:tab/>
        <w:t>(i)</w:t>
      </w:r>
      <w:r w:rsidRPr="00534E02">
        <w:tab/>
        <w:t xml:space="preserve">of a kind set out in </w:t>
      </w:r>
      <w:r w:rsidR="00534E02" w:rsidRPr="00534E02">
        <w:t>subsection (</w:t>
      </w:r>
      <w:r w:rsidR="00D23969" w:rsidRPr="00534E02">
        <w:t>3)</w:t>
      </w:r>
      <w:r w:rsidRPr="00534E02">
        <w:t>; or</w:t>
      </w:r>
    </w:p>
    <w:p w:rsidR="005C5D74" w:rsidRPr="00534E02" w:rsidRDefault="005C5D74" w:rsidP="00534E02">
      <w:pPr>
        <w:pStyle w:val="paragraphsub"/>
      </w:pPr>
      <w:r w:rsidRPr="00534E02">
        <w:tab/>
        <w:t>(ii)</w:t>
      </w:r>
      <w:r w:rsidRPr="00534E02">
        <w:tab/>
        <w:t xml:space="preserve">of a kind determined under </w:t>
      </w:r>
      <w:r w:rsidR="00534E02" w:rsidRPr="00534E02">
        <w:t>subsection (</w:t>
      </w:r>
      <w:r w:rsidRPr="00534E02">
        <w:t>4)</w:t>
      </w:r>
      <w:r w:rsidR="00B267D9" w:rsidRPr="00534E02">
        <w:t>.</w:t>
      </w:r>
    </w:p>
    <w:p w:rsidR="00FA3C48" w:rsidRPr="00534E02" w:rsidRDefault="005C5D74" w:rsidP="00534E02">
      <w:pPr>
        <w:pStyle w:val="subsection"/>
      </w:pPr>
      <w:r w:rsidRPr="00534E02">
        <w:tab/>
        <w:t>(3)</w:t>
      </w:r>
      <w:r w:rsidRPr="00534E02">
        <w:tab/>
      </w:r>
      <w:r w:rsidR="00FA3C48" w:rsidRPr="00534E02">
        <w:t>For the</w:t>
      </w:r>
      <w:r w:rsidR="00D23969" w:rsidRPr="00534E02">
        <w:t xml:space="preserve"> purposes of </w:t>
      </w:r>
      <w:r w:rsidR="00534E02" w:rsidRPr="00534E02">
        <w:t>subparagraph (</w:t>
      </w:r>
      <w:r w:rsidR="00D23969" w:rsidRPr="00534E02">
        <w:t xml:space="preserve">2)(b)(i), </w:t>
      </w:r>
      <w:r w:rsidR="00FA3C48" w:rsidRPr="00534E02">
        <w:t>the following are the responsibilities:</w:t>
      </w:r>
    </w:p>
    <w:p w:rsidR="00FA3C48" w:rsidRPr="00534E02" w:rsidRDefault="00FA3C48" w:rsidP="00534E02">
      <w:pPr>
        <w:pStyle w:val="paragraph"/>
      </w:pPr>
      <w:r w:rsidRPr="00534E02">
        <w:tab/>
        <w:t>(a)</w:t>
      </w:r>
      <w:r w:rsidRPr="00534E02">
        <w:tab/>
        <w:t>responsibility for oversight of the ADI</w:t>
      </w:r>
      <w:r w:rsidR="00E12638" w:rsidRPr="00534E02">
        <w:t xml:space="preserve"> </w:t>
      </w:r>
      <w:r w:rsidRPr="00534E02">
        <w:t>as a</w:t>
      </w:r>
      <w:r w:rsidR="005B2B90" w:rsidRPr="00534E02">
        <w:t xml:space="preserve"> </w:t>
      </w:r>
      <w:r w:rsidRPr="00534E02">
        <w:t>member of the Board of the ADI;</w:t>
      </w:r>
    </w:p>
    <w:p w:rsidR="005B2B90" w:rsidRPr="00534E02" w:rsidRDefault="00FA3C48" w:rsidP="00534E02">
      <w:pPr>
        <w:pStyle w:val="paragraph"/>
      </w:pPr>
      <w:r w:rsidRPr="00534E02">
        <w:lastRenderedPageBreak/>
        <w:tab/>
        <w:t>(b)</w:t>
      </w:r>
      <w:r w:rsidRPr="00534E02">
        <w:tab/>
      </w:r>
      <w:r w:rsidR="001B3B29" w:rsidRPr="00534E02">
        <w:t xml:space="preserve">senior executive </w:t>
      </w:r>
      <w:r w:rsidRPr="00534E02">
        <w:t>responsibility for carrying out the management</w:t>
      </w:r>
      <w:r w:rsidR="005B2B90" w:rsidRPr="00534E02">
        <w:t xml:space="preserve"> </w:t>
      </w:r>
      <w:r w:rsidRPr="00534E02">
        <w:t xml:space="preserve">of </w:t>
      </w:r>
      <w:r w:rsidR="00313987" w:rsidRPr="00534E02">
        <w:t xml:space="preserve">all the business activities of </w:t>
      </w:r>
      <w:r w:rsidRPr="00534E02">
        <w:t>the ADI</w:t>
      </w:r>
      <w:r w:rsidR="00313987" w:rsidRPr="00534E02">
        <w:t xml:space="preserve"> and its subsidiaries</w:t>
      </w:r>
      <w:r w:rsidR="005B2B90" w:rsidRPr="00534E02">
        <w:t>, including:</w:t>
      </w:r>
    </w:p>
    <w:p w:rsidR="005B2B90" w:rsidRPr="00534E02" w:rsidRDefault="005B2B90" w:rsidP="00534E02">
      <w:pPr>
        <w:pStyle w:val="paragraphsub"/>
      </w:pPr>
      <w:r w:rsidRPr="00534E02">
        <w:tab/>
        <w:t>(i)</w:t>
      </w:r>
      <w:r w:rsidRPr="00534E02">
        <w:tab/>
        <w:t xml:space="preserve">allocating to accountable persons responsibility for all parts or aspects of </w:t>
      </w:r>
      <w:r w:rsidR="007C362C" w:rsidRPr="00534E02">
        <w:t>the relevant group of bodies corporate that is constituted by the ADI and its subsidiaries</w:t>
      </w:r>
      <w:r w:rsidRPr="00534E02">
        <w:t>; and</w:t>
      </w:r>
    </w:p>
    <w:p w:rsidR="005B2B90" w:rsidRPr="00534E02" w:rsidRDefault="005B2B90" w:rsidP="00534E02">
      <w:pPr>
        <w:pStyle w:val="paragraphsub"/>
      </w:pPr>
      <w:r w:rsidRPr="00534E02">
        <w:tab/>
        <w:t>(ii)</w:t>
      </w:r>
      <w:r w:rsidRPr="00534E02">
        <w:tab/>
        <w:t>reporting directly to the Board of the ADI;</w:t>
      </w:r>
    </w:p>
    <w:p w:rsidR="00FA3C48" w:rsidRPr="00534E02" w:rsidRDefault="00FA3C48" w:rsidP="00534E02">
      <w:pPr>
        <w:pStyle w:val="paragraph"/>
      </w:pPr>
      <w:r w:rsidRPr="00534E02">
        <w:tab/>
        <w:t>(c)</w:t>
      </w:r>
      <w:r w:rsidRPr="00534E02">
        <w:tab/>
      </w:r>
      <w:r w:rsidR="001B3B29" w:rsidRPr="00534E02">
        <w:t xml:space="preserve">senior executive </w:t>
      </w:r>
      <w:r w:rsidRPr="00534E02">
        <w:t xml:space="preserve">responsibility for management of the </w:t>
      </w:r>
      <w:r w:rsidR="00937747" w:rsidRPr="00534E02">
        <w:t xml:space="preserve">ADI’s </w:t>
      </w:r>
      <w:r w:rsidRPr="00534E02">
        <w:t>financial resources;</w:t>
      </w:r>
    </w:p>
    <w:p w:rsidR="00FA3C48" w:rsidRPr="00534E02" w:rsidRDefault="00FA3C48" w:rsidP="00534E02">
      <w:pPr>
        <w:pStyle w:val="paragraph"/>
      </w:pPr>
      <w:r w:rsidRPr="00534E02">
        <w:tab/>
        <w:t>(d)</w:t>
      </w:r>
      <w:r w:rsidRPr="00534E02">
        <w:tab/>
      </w:r>
      <w:r w:rsidR="001B3B29" w:rsidRPr="00534E02">
        <w:t xml:space="preserve">senior executive </w:t>
      </w:r>
      <w:r w:rsidRPr="00534E02">
        <w:t>responsibility for overall risk controls</w:t>
      </w:r>
      <w:r w:rsidR="00252DBD" w:rsidRPr="00534E02">
        <w:t xml:space="preserve"> and/or overall risk management arrangements</w:t>
      </w:r>
      <w:r w:rsidRPr="00534E02">
        <w:t xml:space="preserve"> of the ADI;</w:t>
      </w:r>
    </w:p>
    <w:p w:rsidR="00252DBD" w:rsidRPr="00534E02" w:rsidRDefault="00252DBD" w:rsidP="00534E02">
      <w:pPr>
        <w:pStyle w:val="paragraph"/>
      </w:pPr>
      <w:r w:rsidRPr="00534E02">
        <w:tab/>
        <w:t>(e)</w:t>
      </w:r>
      <w:r w:rsidRPr="00534E02">
        <w:tab/>
      </w:r>
      <w:r w:rsidR="001B3B29" w:rsidRPr="00534E02">
        <w:t xml:space="preserve">senior executive </w:t>
      </w:r>
      <w:r w:rsidRPr="00534E02">
        <w:t xml:space="preserve">responsibility for management of the </w:t>
      </w:r>
      <w:r w:rsidR="00937747" w:rsidRPr="00534E02">
        <w:t xml:space="preserve">ADI’s </w:t>
      </w:r>
      <w:r w:rsidRPr="00534E02">
        <w:t>operations;</w:t>
      </w:r>
    </w:p>
    <w:p w:rsidR="00252DBD" w:rsidRPr="00534E02" w:rsidRDefault="00252DBD" w:rsidP="00534E02">
      <w:pPr>
        <w:pStyle w:val="paragraph"/>
      </w:pPr>
      <w:r w:rsidRPr="00534E02">
        <w:tab/>
        <w:t>(f)</w:t>
      </w:r>
      <w:r w:rsidRPr="00534E02">
        <w:tab/>
      </w:r>
      <w:r w:rsidR="001B3B29" w:rsidRPr="00534E02">
        <w:t xml:space="preserve">senior executive </w:t>
      </w:r>
      <w:r w:rsidRPr="00534E02">
        <w:t xml:space="preserve">responsibility for information management, including information technology systems, </w:t>
      </w:r>
      <w:r w:rsidR="00986AB7" w:rsidRPr="00534E02">
        <w:t>for</w:t>
      </w:r>
      <w:r w:rsidRPr="00534E02">
        <w:t xml:space="preserve"> the ADI;</w:t>
      </w:r>
    </w:p>
    <w:p w:rsidR="0054387B" w:rsidRPr="00534E02" w:rsidRDefault="0054387B" w:rsidP="00534E02">
      <w:pPr>
        <w:pStyle w:val="paragraph"/>
      </w:pPr>
      <w:r w:rsidRPr="00534E02">
        <w:tab/>
        <w:t>(g)</w:t>
      </w:r>
      <w:r w:rsidRPr="00534E02">
        <w:tab/>
      </w:r>
      <w:r w:rsidR="001B3B29" w:rsidRPr="00534E02">
        <w:t xml:space="preserve">senior executive </w:t>
      </w:r>
      <w:r w:rsidRPr="00534E02">
        <w:t xml:space="preserve">responsibility for management of the </w:t>
      </w:r>
      <w:r w:rsidR="00937747" w:rsidRPr="00534E02">
        <w:t xml:space="preserve">ADI’s </w:t>
      </w:r>
      <w:r w:rsidRPr="00534E02">
        <w:t>internal audit function;</w:t>
      </w:r>
    </w:p>
    <w:p w:rsidR="0054387B" w:rsidRPr="00534E02" w:rsidRDefault="0054387B" w:rsidP="00534E02">
      <w:pPr>
        <w:pStyle w:val="paragraph"/>
      </w:pPr>
      <w:r w:rsidRPr="00534E02">
        <w:tab/>
        <w:t>(h)</w:t>
      </w:r>
      <w:r w:rsidRPr="00534E02">
        <w:tab/>
      </w:r>
      <w:r w:rsidR="001B3B29" w:rsidRPr="00534E02">
        <w:t xml:space="preserve">senior executive </w:t>
      </w:r>
      <w:r w:rsidRPr="00534E02">
        <w:t>responsibility for management of the</w:t>
      </w:r>
      <w:r w:rsidR="00937747" w:rsidRPr="00534E02">
        <w:t xml:space="preserve"> ADI’s</w:t>
      </w:r>
      <w:r w:rsidRPr="00534E02">
        <w:t xml:space="preserve"> compliance function;</w:t>
      </w:r>
    </w:p>
    <w:p w:rsidR="0054387B" w:rsidRPr="00534E02" w:rsidRDefault="0054387B" w:rsidP="00534E02">
      <w:pPr>
        <w:pStyle w:val="paragraph"/>
      </w:pPr>
      <w:r w:rsidRPr="00534E02">
        <w:tab/>
        <w:t>(i)</w:t>
      </w:r>
      <w:r w:rsidRPr="00534E02">
        <w:tab/>
      </w:r>
      <w:r w:rsidR="001B3B29" w:rsidRPr="00534E02">
        <w:t xml:space="preserve">senior executive </w:t>
      </w:r>
      <w:r w:rsidRPr="00534E02">
        <w:t xml:space="preserve">responsibility for management of the </w:t>
      </w:r>
      <w:r w:rsidR="00937747" w:rsidRPr="00534E02">
        <w:t xml:space="preserve">ADI’s </w:t>
      </w:r>
      <w:r w:rsidRPr="00534E02">
        <w:t>human resources function;</w:t>
      </w:r>
    </w:p>
    <w:p w:rsidR="0054387B" w:rsidRPr="00534E02" w:rsidRDefault="0054387B" w:rsidP="00534E02">
      <w:pPr>
        <w:pStyle w:val="paragraph"/>
      </w:pPr>
      <w:r w:rsidRPr="00534E02">
        <w:tab/>
        <w:t>(j)</w:t>
      </w:r>
      <w:r w:rsidRPr="00534E02">
        <w:tab/>
      </w:r>
      <w:r w:rsidR="001B3B29" w:rsidRPr="00534E02">
        <w:t xml:space="preserve">senior executive </w:t>
      </w:r>
      <w:r w:rsidRPr="00534E02">
        <w:t xml:space="preserve">responsibility for management of the </w:t>
      </w:r>
      <w:r w:rsidR="00937747" w:rsidRPr="00534E02">
        <w:t xml:space="preserve">ADI’s </w:t>
      </w:r>
      <w:r w:rsidRPr="00534E02">
        <w:t>anti</w:t>
      </w:r>
      <w:r w:rsidR="008F1765">
        <w:noBreakHyphen/>
      </w:r>
      <w:r w:rsidRPr="00534E02">
        <w:t>money laundering function</w:t>
      </w:r>
      <w:r w:rsidR="00B267D9" w:rsidRPr="00534E02">
        <w:t>.</w:t>
      </w:r>
    </w:p>
    <w:p w:rsidR="00BD133C" w:rsidRPr="00534E02" w:rsidRDefault="00BD133C" w:rsidP="00534E02">
      <w:pPr>
        <w:pStyle w:val="subsection"/>
      </w:pPr>
      <w:r w:rsidRPr="00534E02">
        <w:tab/>
        <w:t>(4)</w:t>
      </w:r>
      <w:r w:rsidRPr="00534E02">
        <w:tab/>
      </w:r>
      <w:r w:rsidR="0014451D" w:rsidRPr="00534E02">
        <w:t>APRA may, by legislative instrument, determine</w:t>
      </w:r>
      <w:r w:rsidR="00986AB7" w:rsidRPr="00534E02">
        <w:t xml:space="preserve"> a responsibility</w:t>
      </w:r>
      <w:r w:rsidR="0014451D" w:rsidRPr="00534E02">
        <w:t xml:space="preserve"> for the purposes of </w:t>
      </w:r>
      <w:r w:rsidR="00534E02" w:rsidRPr="00534E02">
        <w:t>subparagraph (</w:t>
      </w:r>
      <w:r w:rsidR="0014451D" w:rsidRPr="00534E02">
        <w:t>2)(b)(ii)</w:t>
      </w:r>
      <w:r w:rsidR="00F40F65" w:rsidRPr="00534E02">
        <w:t xml:space="preserve"> (other than</w:t>
      </w:r>
      <w:r w:rsidR="0014451D" w:rsidRPr="00534E02">
        <w:t xml:space="preserve"> a responsibility set out in </w:t>
      </w:r>
      <w:r w:rsidR="00534E02" w:rsidRPr="00534E02">
        <w:t>subsection (</w:t>
      </w:r>
      <w:r w:rsidR="00161FC0" w:rsidRPr="00534E02">
        <w:t>3</w:t>
      </w:r>
      <w:r w:rsidR="0014451D" w:rsidRPr="00534E02">
        <w:t>)</w:t>
      </w:r>
      <w:r w:rsidR="00F40F65" w:rsidRPr="00534E02">
        <w:t>)</w:t>
      </w:r>
      <w:r w:rsidR="00B267D9" w:rsidRPr="00534E02">
        <w:t>.</w:t>
      </w:r>
    </w:p>
    <w:p w:rsidR="00A82858" w:rsidRPr="00534E02" w:rsidRDefault="00A82858" w:rsidP="00534E02">
      <w:pPr>
        <w:pStyle w:val="subsection"/>
      </w:pPr>
      <w:r w:rsidRPr="00534E02">
        <w:tab/>
        <w:t>(5)</w:t>
      </w:r>
      <w:r w:rsidRPr="00534E02">
        <w:tab/>
      </w:r>
      <w:r w:rsidR="00534E02" w:rsidRPr="00534E02">
        <w:t>Subsection (</w:t>
      </w:r>
      <w:r w:rsidRPr="00534E02">
        <w:t>2) does not apply in relation to a position that a person holds in an Australian branch of a foreign ADI</w:t>
      </w:r>
      <w:r w:rsidR="00B267D9" w:rsidRPr="00534E02">
        <w:t>.</w:t>
      </w:r>
    </w:p>
    <w:p w:rsidR="00161FC0" w:rsidRPr="00534E02" w:rsidRDefault="00161FC0" w:rsidP="00534E02">
      <w:pPr>
        <w:pStyle w:val="SubsectionHead"/>
      </w:pPr>
      <w:r w:rsidRPr="00534E02">
        <w:t>Head of an Australian branch of a foreign ADI</w:t>
      </w:r>
    </w:p>
    <w:p w:rsidR="00161FC0" w:rsidRPr="00534E02" w:rsidRDefault="00161FC0" w:rsidP="00534E02">
      <w:pPr>
        <w:pStyle w:val="subsection"/>
      </w:pPr>
      <w:r w:rsidRPr="00534E02">
        <w:tab/>
        <w:t>(6)</w:t>
      </w:r>
      <w:r w:rsidRPr="00534E02">
        <w:tab/>
        <w:t xml:space="preserve">Without limiting </w:t>
      </w:r>
      <w:r w:rsidR="00534E02" w:rsidRPr="00534E02">
        <w:t>subsection (</w:t>
      </w:r>
      <w:r w:rsidRPr="00534E02">
        <w:t>1), a</w:t>
      </w:r>
      <w:r w:rsidR="00E27404" w:rsidRPr="00534E02">
        <w:t>n individual</w:t>
      </w:r>
      <w:r w:rsidRPr="00534E02">
        <w:t xml:space="preserve"> is also an </w:t>
      </w:r>
      <w:r w:rsidRPr="00534E02">
        <w:rPr>
          <w:b/>
          <w:i/>
        </w:rPr>
        <w:t>accountable person</w:t>
      </w:r>
      <w:r w:rsidRPr="00534E02">
        <w:t xml:space="preserve">, of an ADI </w:t>
      </w:r>
      <w:r w:rsidR="00B06123" w:rsidRPr="00534E02">
        <w:t>that is a foreign</w:t>
      </w:r>
      <w:r w:rsidRPr="00534E02">
        <w:t xml:space="preserve"> ADI, if </w:t>
      </w:r>
      <w:r w:rsidR="00E27404" w:rsidRPr="00534E02">
        <w:t>he or she</w:t>
      </w:r>
      <w:r w:rsidRPr="00534E02">
        <w:t xml:space="preserve"> has </w:t>
      </w:r>
      <w:r w:rsidR="007C362C" w:rsidRPr="00534E02">
        <w:t xml:space="preserve">senior executive </w:t>
      </w:r>
      <w:r w:rsidRPr="00534E02">
        <w:t xml:space="preserve">responsibility for the conduct of all the activities of an Australian branch of </w:t>
      </w:r>
      <w:r w:rsidR="00491FD8" w:rsidRPr="00534E02">
        <w:t>the</w:t>
      </w:r>
      <w:r w:rsidRPr="00534E02">
        <w:t xml:space="preserve"> foreign ADI</w:t>
      </w:r>
      <w:r w:rsidR="00B267D9" w:rsidRPr="00534E02">
        <w:t>.</w:t>
      </w:r>
    </w:p>
    <w:p w:rsidR="001F51B5" w:rsidRPr="00534E02" w:rsidRDefault="00B267D9" w:rsidP="00534E02">
      <w:pPr>
        <w:pStyle w:val="ActHead5"/>
      </w:pPr>
      <w:bookmarkStart w:id="18" w:name="_Toc506997792"/>
      <w:r w:rsidRPr="00534E02">
        <w:rPr>
          <w:rStyle w:val="CharSectno"/>
        </w:rPr>
        <w:t>37BB</w:t>
      </w:r>
      <w:r w:rsidR="007D0E65" w:rsidRPr="00534E02">
        <w:t xml:space="preserve">  </w:t>
      </w:r>
      <w:r w:rsidR="001F51B5" w:rsidRPr="00534E02">
        <w:t>Exception for responsibilities excluded by APRA</w:t>
      </w:r>
      <w:bookmarkEnd w:id="18"/>
    </w:p>
    <w:p w:rsidR="00815B62" w:rsidRPr="00534E02" w:rsidRDefault="00443808" w:rsidP="00534E02">
      <w:pPr>
        <w:pStyle w:val="subsection"/>
      </w:pPr>
      <w:r w:rsidRPr="00534E02">
        <w:tab/>
        <w:t>(</w:t>
      </w:r>
      <w:r w:rsidR="007D0E65" w:rsidRPr="00534E02">
        <w:t>1</w:t>
      </w:r>
      <w:r w:rsidRPr="00534E02">
        <w:t>)</w:t>
      </w:r>
      <w:r w:rsidRPr="00534E02">
        <w:tab/>
      </w:r>
      <w:r w:rsidR="007D0E65" w:rsidRPr="00534E02">
        <w:t>Despite section</w:t>
      </w:r>
      <w:r w:rsidR="00534E02" w:rsidRPr="00534E02">
        <w:t> </w:t>
      </w:r>
      <w:r w:rsidR="00B267D9" w:rsidRPr="00534E02">
        <w:t>37BA</w:t>
      </w:r>
      <w:r w:rsidRPr="00534E02">
        <w:t xml:space="preserve">, a person is not an </w:t>
      </w:r>
      <w:r w:rsidRPr="00534E02">
        <w:rPr>
          <w:b/>
          <w:i/>
        </w:rPr>
        <w:t>accountable person</w:t>
      </w:r>
      <w:r w:rsidRPr="00534E02">
        <w:t>, of an ADI or a subsidiary of an ADI, if</w:t>
      </w:r>
      <w:r w:rsidR="00815B62" w:rsidRPr="00534E02">
        <w:t xml:space="preserve"> each of the </w:t>
      </w:r>
      <w:r w:rsidR="00A72B2A" w:rsidRPr="00534E02">
        <w:t xml:space="preserve">person’s </w:t>
      </w:r>
      <w:r w:rsidR="00815B62" w:rsidRPr="00534E02">
        <w:t>responsibilities that</w:t>
      </w:r>
      <w:r w:rsidR="00495155" w:rsidRPr="00534E02">
        <w:t xml:space="preserve"> would, apart from th</w:t>
      </w:r>
      <w:r w:rsidR="007D0E65" w:rsidRPr="00534E02">
        <w:t>is</w:t>
      </w:r>
      <w:r w:rsidR="00495155" w:rsidRPr="00534E02">
        <w:t xml:space="preserve"> section, cause the person to be an accountable person of the ADI or subsidiary</w:t>
      </w:r>
      <w:r w:rsidR="00D06D02" w:rsidRPr="00534E02">
        <w:t xml:space="preserve"> is either</w:t>
      </w:r>
      <w:r w:rsidR="00815B62" w:rsidRPr="00534E02">
        <w:t>:</w:t>
      </w:r>
    </w:p>
    <w:p w:rsidR="00815B62" w:rsidRPr="00534E02" w:rsidRDefault="00815B62" w:rsidP="00534E02">
      <w:pPr>
        <w:pStyle w:val="paragraph"/>
      </w:pPr>
      <w:r w:rsidRPr="00534E02">
        <w:tab/>
        <w:t>(a)</w:t>
      </w:r>
      <w:r w:rsidRPr="00534E02">
        <w:tab/>
      </w:r>
      <w:r w:rsidR="00E13028" w:rsidRPr="00534E02">
        <w:t xml:space="preserve">a responsibility </w:t>
      </w:r>
      <w:r w:rsidR="00D822F8" w:rsidRPr="00534E02">
        <w:t xml:space="preserve">excluded under </w:t>
      </w:r>
      <w:r w:rsidR="00534E02" w:rsidRPr="00534E02">
        <w:t>subsection (</w:t>
      </w:r>
      <w:r w:rsidR="007D0E65" w:rsidRPr="00534E02">
        <w:t>2</w:t>
      </w:r>
      <w:r w:rsidR="00495155" w:rsidRPr="00534E02">
        <w:t xml:space="preserve">) </w:t>
      </w:r>
      <w:r w:rsidR="007D0E65" w:rsidRPr="00534E02">
        <w:t xml:space="preserve">of this section </w:t>
      </w:r>
      <w:r w:rsidR="00495155" w:rsidRPr="00534E02">
        <w:t>in relation to that ADI or subsidiary; or</w:t>
      </w:r>
    </w:p>
    <w:p w:rsidR="00815B62" w:rsidRPr="00534E02" w:rsidRDefault="00815B62" w:rsidP="00534E02">
      <w:pPr>
        <w:pStyle w:val="paragraph"/>
      </w:pPr>
      <w:r w:rsidRPr="00534E02">
        <w:tab/>
        <w:t>(b)</w:t>
      </w:r>
      <w:r w:rsidRPr="00534E02">
        <w:tab/>
      </w:r>
      <w:r w:rsidR="00E13028" w:rsidRPr="00534E02">
        <w:t xml:space="preserve">a responsibility </w:t>
      </w:r>
      <w:r w:rsidR="00495155" w:rsidRPr="00534E02">
        <w:t xml:space="preserve">excluded under </w:t>
      </w:r>
      <w:r w:rsidR="00534E02" w:rsidRPr="00534E02">
        <w:t>subsection (</w:t>
      </w:r>
      <w:r w:rsidR="007D0E65" w:rsidRPr="00534E02">
        <w:t>3</w:t>
      </w:r>
      <w:r w:rsidR="00495155" w:rsidRPr="00534E02">
        <w:t xml:space="preserve">) </w:t>
      </w:r>
      <w:r w:rsidR="007D0E65" w:rsidRPr="00534E02">
        <w:t xml:space="preserve">of this section </w:t>
      </w:r>
      <w:r w:rsidR="00495155" w:rsidRPr="00534E02">
        <w:t>in relation to a class of ADI</w:t>
      </w:r>
      <w:r w:rsidR="0014451D" w:rsidRPr="00534E02">
        <w:t>s</w:t>
      </w:r>
      <w:r w:rsidR="00495155" w:rsidRPr="00534E02">
        <w:t xml:space="preserve"> or subsidiar</w:t>
      </w:r>
      <w:r w:rsidR="0014451D" w:rsidRPr="00534E02">
        <w:t>ies</w:t>
      </w:r>
      <w:r w:rsidR="00495155" w:rsidRPr="00534E02">
        <w:t xml:space="preserve"> that includes that ADI or subsidiary</w:t>
      </w:r>
      <w:r w:rsidR="00B267D9" w:rsidRPr="00534E02">
        <w:t>.</w:t>
      </w:r>
    </w:p>
    <w:p w:rsidR="00D06D02" w:rsidRPr="00534E02" w:rsidRDefault="00D06D02" w:rsidP="00534E02">
      <w:pPr>
        <w:pStyle w:val="subsection"/>
      </w:pPr>
      <w:r w:rsidRPr="00534E02">
        <w:tab/>
        <w:t>(</w:t>
      </w:r>
      <w:r w:rsidR="007D0E65" w:rsidRPr="00534E02">
        <w:t>2</w:t>
      </w:r>
      <w:r w:rsidRPr="00534E02">
        <w:t>)</w:t>
      </w:r>
      <w:r w:rsidRPr="00534E02">
        <w:tab/>
        <w:t xml:space="preserve">APRA may, by written notice given to an ADI or a subsidiary of an ADI, exclude </w:t>
      </w:r>
      <w:r w:rsidR="007723DD" w:rsidRPr="00534E02">
        <w:t xml:space="preserve">specified </w:t>
      </w:r>
      <w:r w:rsidRPr="00534E02">
        <w:t xml:space="preserve">responsibilities that would, apart from </w:t>
      </w:r>
      <w:r w:rsidR="007D0E65" w:rsidRPr="00534E02">
        <w:t xml:space="preserve">this </w:t>
      </w:r>
      <w:r w:rsidRPr="00534E02">
        <w:t>section, cause a</w:t>
      </w:r>
      <w:r w:rsidR="00E13028" w:rsidRPr="00534E02">
        <w:t>ny</w:t>
      </w:r>
      <w:r w:rsidRPr="00534E02">
        <w:t xml:space="preserve"> person who holds a position in, or relating to, the ADI or subsidiary to be an accountable person</w:t>
      </w:r>
      <w:r w:rsidR="00B267D9" w:rsidRPr="00534E02">
        <w:t>.</w:t>
      </w:r>
    </w:p>
    <w:p w:rsidR="00E13028" w:rsidRPr="00534E02" w:rsidRDefault="00E13028" w:rsidP="00534E02">
      <w:pPr>
        <w:pStyle w:val="subsection"/>
      </w:pPr>
      <w:r w:rsidRPr="00534E02">
        <w:tab/>
        <w:t>(</w:t>
      </w:r>
      <w:r w:rsidR="007D0E65" w:rsidRPr="00534E02">
        <w:t>3</w:t>
      </w:r>
      <w:r w:rsidRPr="00534E02">
        <w:t>)</w:t>
      </w:r>
      <w:r w:rsidRPr="00534E02">
        <w:tab/>
        <w:t xml:space="preserve">APRA may, by legislative instrument, exclude </w:t>
      </w:r>
      <w:r w:rsidR="007723DD" w:rsidRPr="00534E02">
        <w:t xml:space="preserve">specified </w:t>
      </w:r>
      <w:r w:rsidRPr="00534E02">
        <w:t xml:space="preserve">responsibilities that would, apart from </w:t>
      </w:r>
      <w:r w:rsidR="007D0E65" w:rsidRPr="00534E02">
        <w:t xml:space="preserve">this </w:t>
      </w:r>
      <w:r w:rsidRPr="00534E02">
        <w:t>section, cause any person who holds a position in, or relating to:</w:t>
      </w:r>
    </w:p>
    <w:p w:rsidR="00E13028" w:rsidRPr="00534E02" w:rsidRDefault="00E13028" w:rsidP="00534E02">
      <w:pPr>
        <w:pStyle w:val="paragraph"/>
      </w:pPr>
      <w:r w:rsidRPr="00534E02">
        <w:tab/>
        <w:t>(a)</w:t>
      </w:r>
      <w:r w:rsidRPr="00534E02">
        <w:tab/>
        <w:t>an ADI included in a class of ADIs specified in the instrument; or</w:t>
      </w:r>
    </w:p>
    <w:p w:rsidR="00E13028" w:rsidRPr="00534E02" w:rsidRDefault="00E13028" w:rsidP="00534E02">
      <w:pPr>
        <w:pStyle w:val="paragraph"/>
      </w:pPr>
      <w:r w:rsidRPr="00534E02">
        <w:tab/>
        <w:t>(b)</w:t>
      </w:r>
      <w:r w:rsidRPr="00534E02">
        <w:tab/>
        <w:t>a subsidiary an ADI included in a class of such subsidiaries specified in the instrument;</w:t>
      </w:r>
    </w:p>
    <w:p w:rsidR="00E13028" w:rsidRPr="00534E02" w:rsidRDefault="009271EA" w:rsidP="00534E02">
      <w:pPr>
        <w:pStyle w:val="subsection2"/>
      </w:pPr>
      <w:r w:rsidRPr="00534E02">
        <w:t>to be an accountable person</w:t>
      </w:r>
      <w:r w:rsidR="00B267D9" w:rsidRPr="00534E02">
        <w:t>.</w:t>
      </w:r>
    </w:p>
    <w:p w:rsidR="00AD30EA" w:rsidRPr="00534E02" w:rsidRDefault="00B267D9" w:rsidP="00534E02">
      <w:pPr>
        <w:pStyle w:val="ActHead5"/>
      </w:pPr>
      <w:bookmarkStart w:id="19" w:name="_Toc506997793"/>
      <w:r w:rsidRPr="00534E02">
        <w:rPr>
          <w:rStyle w:val="CharSectno"/>
        </w:rPr>
        <w:t>37BC</w:t>
      </w:r>
      <w:r w:rsidR="00AD30EA" w:rsidRPr="00534E02">
        <w:t xml:space="preserve">  Inconsistency with corresponding foreign laws</w:t>
      </w:r>
      <w:bookmarkEnd w:id="19"/>
    </w:p>
    <w:p w:rsidR="00AD30EA" w:rsidRPr="00534E02" w:rsidRDefault="00AD30EA" w:rsidP="00534E02">
      <w:pPr>
        <w:pStyle w:val="subsection"/>
      </w:pPr>
      <w:r w:rsidRPr="00534E02">
        <w:tab/>
        <w:t>(1)</w:t>
      </w:r>
      <w:r w:rsidRPr="00534E02">
        <w:tab/>
        <w:t>If APRA is satisfied that an accountable person</w:t>
      </w:r>
      <w:r w:rsidR="008E78D7" w:rsidRPr="00534E02">
        <w:t>, of an ADI or a subsidiary of an ADI,</w:t>
      </w:r>
      <w:r w:rsidRPr="00534E02">
        <w:t xml:space="preserve"> would contravene a law of a foreign country if he or she were to comply with </w:t>
      </w:r>
      <w:r w:rsidR="008E78D7" w:rsidRPr="00534E02">
        <w:t>a particular obligation</w:t>
      </w:r>
      <w:r w:rsidRPr="00534E02">
        <w:t xml:space="preserve"> under section</w:t>
      </w:r>
      <w:r w:rsidR="00534E02" w:rsidRPr="00534E02">
        <w:t> </w:t>
      </w:r>
      <w:r w:rsidR="00B267D9" w:rsidRPr="00534E02">
        <w:t>37B</w:t>
      </w:r>
      <w:r w:rsidRPr="00534E02">
        <w:t>, APRA</w:t>
      </w:r>
      <w:r w:rsidR="00DD55B4" w:rsidRPr="00534E02">
        <w:t>:</w:t>
      </w:r>
    </w:p>
    <w:p w:rsidR="00DD55B4" w:rsidRPr="00534E02" w:rsidRDefault="00DD55B4" w:rsidP="00534E02">
      <w:pPr>
        <w:pStyle w:val="paragraph"/>
      </w:pPr>
      <w:r w:rsidRPr="00534E02">
        <w:tab/>
        <w:t>(a)</w:t>
      </w:r>
      <w:r w:rsidRPr="00534E02">
        <w:tab/>
        <w:t>may give to the accountable person a written notice specifying that obligation; and</w:t>
      </w:r>
    </w:p>
    <w:p w:rsidR="00E43920" w:rsidRPr="00534E02" w:rsidRDefault="00E43920" w:rsidP="00534E02">
      <w:pPr>
        <w:pStyle w:val="paragraph"/>
      </w:pPr>
      <w:r w:rsidRPr="00534E02">
        <w:tab/>
        <w:t>(b)</w:t>
      </w:r>
      <w:r w:rsidRPr="00534E02">
        <w:tab/>
        <w:t>may specify in the notice:</w:t>
      </w:r>
    </w:p>
    <w:p w:rsidR="00E43920" w:rsidRPr="00534E02" w:rsidRDefault="00E43920" w:rsidP="00534E02">
      <w:pPr>
        <w:pStyle w:val="paragraphsub"/>
      </w:pPr>
      <w:r w:rsidRPr="00534E02">
        <w:tab/>
        <w:t>(i)</w:t>
      </w:r>
      <w:r w:rsidRPr="00534E02">
        <w:tab/>
        <w:t>the extent to which the accountable person need not comply with that obligation; and</w:t>
      </w:r>
    </w:p>
    <w:p w:rsidR="00E43920" w:rsidRPr="00534E02" w:rsidRDefault="00E43920" w:rsidP="00534E02">
      <w:pPr>
        <w:pStyle w:val="paragraphsub"/>
      </w:pPr>
      <w:r w:rsidRPr="00534E02">
        <w:tab/>
        <w:t>(ii)</w:t>
      </w:r>
      <w:r w:rsidRPr="00534E02">
        <w:tab/>
        <w:t>conditions to which the notice is subject</w:t>
      </w:r>
      <w:r w:rsidR="00B267D9" w:rsidRPr="00534E02">
        <w:t>.</w:t>
      </w:r>
    </w:p>
    <w:p w:rsidR="00E43920" w:rsidRPr="00534E02" w:rsidRDefault="00E43920" w:rsidP="00534E02">
      <w:pPr>
        <w:pStyle w:val="subsection"/>
      </w:pPr>
      <w:r w:rsidRPr="00534E02">
        <w:tab/>
        <w:t>(2)</w:t>
      </w:r>
      <w:r w:rsidRPr="00534E02">
        <w:tab/>
        <w:t>An accountable person is not required to comply with that obligation:</w:t>
      </w:r>
    </w:p>
    <w:p w:rsidR="00E43920" w:rsidRPr="00534E02" w:rsidRDefault="00E43920" w:rsidP="00534E02">
      <w:pPr>
        <w:pStyle w:val="paragraph"/>
      </w:pPr>
      <w:r w:rsidRPr="00534E02">
        <w:tab/>
        <w:t>(a)</w:t>
      </w:r>
      <w:r w:rsidRPr="00534E02">
        <w:tab/>
        <w:t>to the extent compliance would result in the accountable person contravening that law of a foreign country; or</w:t>
      </w:r>
    </w:p>
    <w:p w:rsidR="00E43920" w:rsidRPr="00534E02" w:rsidRDefault="00E43920" w:rsidP="00534E02">
      <w:pPr>
        <w:pStyle w:val="paragraph"/>
      </w:pPr>
      <w:r w:rsidRPr="00534E02">
        <w:tab/>
        <w:t>(b)</w:t>
      </w:r>
      <w:r w:rsidRPr="00534E02">
        <w:tab/>
        <w:t>if the notice specifies the extent to which the accountable person need not comply with that obligation—to the extent so specified;</w:t>
      </w:r>
    </w:p>
    <w:p w:rsidR="00E43920" w:rsidRPr="00534E02" w:rsidRDefault="00E43920" w:rsidP="00534E02">
      <w:pPr>
        <w:pStyle w:val="subsection2"/>
      </w:pPr>
      <w:r w:rsidRPr="00534E02">
        <w:t>if the conditions (if any) specified in the notice are complied with</w:t>
      </w:r>
      <w:r w:rsidR="00B267D9" w:rsidRPr="00534E02">
        <w:t>.</w:t>
      </w:r>
    </w:p>
    <w:p w:rsidR="00AD30EA" w:rsidRPr="00534E02" w:rsidRDefault="00AD30EA" w:rsidP="00534E02">
      <w:pPr>
        <w:pStyle w:val="subsection"/>
      </w:pPr>
      <w:r w:rsidRPr="00534E02">
        <w:tab/>
        <w:t>(3)</w:t>
      </w:r>
      <w:r w:rsidRPr="00534E02">
        <w:tab/>
        <w:t>APRA must give a copy of the notice to the ADI or subsidiary</w:t>
      </w:r>
      <w:r w:rsidR="00B267D9" w:rsidRPr="00534E02">
        <w:t>.</w:t>
      </w:r>
    </w:p>
    <w:p w:rsidR="001F51B5" w:rsidRPr="00534E02" w:rsidRDefault="001F51B5" w:rsidP="00534E02">
      <w:pPr>
        <w:pStyle w:val="ActHead3"/>
      </w:pPr>
      <w:bookmarkStart w:id="20" w:name="_Toc506997794"/>
      <w:r w:rsidRPr="00534E02">
        <w:rPr>
          <w:rStyle w:val="CharDivNo"/>
        </w:rPr>
        <w:t>Division</w:t>
      </w:r>
      <w:r w:rsidR="00534E02" w:rsidRPr="00534E02">
        <w:rPr>
          <w:rStyle w:val="CharDivNo"/>
        </w:rPr>
        <w:t> </w:t>
      </w:r>
      <w:r w:rsidRPr="00534E02">
        <w:rPr>
          <w:rStyle w:val="CharDivNo"/>
        </w:rPr>
        <w:t>2</w:t>
      </w:r>
      <w:r w:rsidRPr="00534E02">
        <w:t>—</w:t>
      </w:r>
      <w:r w:rsidRPr="00534E02">
        <w:rPr>
          <w:rStyle w:val="CharDivText"/>
        </w:rPr>
        <w:t>Accountability obligations</w:t>
      </w:r>
      <w:bookmarkEnd w:id="20"/>
    </w:p>
    <w:p w:rsidR="008B067D" w:rsidRPr="00534E02" w:rsidRDefault="00B267D9" w:rsidP="00534E02">
      <w:pPr>
        <w:pStyle w:val="ActHead5"/>
      </w:pPr>
      <w:bookmarkStart w:id="21" w:name="_Toc506997795"/>
      <w:r w:rsidRPr="00534E02">
        <w:rPr>
          <w:rStyle w:val="CharSectno"/>
        </w:rPr>
        <w:t>37C</w:t>
      </w:r>
      <w:r w:rsidR="008B067D" w:rsidRPr="00534E02">
        <w:t xml:space="preserve">  The accountability obligations of an ADI</w:t>
      </w:r>
      <w:bookmarkEnd w:id="21"/>
    </w:p>
    <w:p w:rsidR="008B067D" w:rsidRPr="00534E02" w:rsidRDefault="008B067D" w:rsidP="00534E02">
      <w:pPr>
        <w:pStyle w:val="subsection"/>
      </w:pPr>
      <w:r w:rsidRPr="00534E02">
        <w:tab/>
      </w:r>
      <w:r w:rsidRPr="00534E02">
        <w:tab/>
        <w:t>The accountability obligations of an ADI are</w:t>
      </w:r>
      <w:r w:rsidR="00F40F65" w:rsidRPr="00534E02">
        <w:t xml:space="preserve"> to</w:t>
      </w:r>
      <w:r w:rsidR="001B3B29" w:rsidRPr="00534E02">
        <w:t xml:space="preserve"> take reasonable steps to</w:t>
      </w:r>
      <w:r w:rsidRPr="00534E02">
        <w:t>:</w:t>
      </w:r>
    </w:p>
    <w:p w:rsidR="008B067D" w:rsidRPr="00534E02" w:rsidRDefault="008B067D" w:rsidP="00534E02">
      <w:pPr>
        <w:pStyle w:val="paragraph"/>
      </w:pPr>
      <w:r w:rsidRPr="00534E02">
        <w:tab/>
        <w:t>(a)</w:t>
      </w:r>
      <w:r w:rsidRPr="00534E02">
        <w:tab/>
        <w:t>conduct its business with honesty and integrity, and with due skill, care and diligence; and</w:t>
      </w:r>
    </w:p>
    <w:p w:rsidR="008B067D" w:rsidRPr="00534E02" w:rsidRDefault="008B067D" w:rsidP="00534E02">
      <w:pPr>
        <w:pStyle w:val="paragraph"/>
      </w:pPr>
      <w:r w:rsidRPr="00534E02">
        <w:tab/>
        <w:t>(b)</w:t>
      </w:r>
      <w:r w:rsidRPr="00534E02">
        <w:tab/>
      </w:r>
      <w:r w:rsidR="00226BC5" w:rsidRPr="00534E02">
        <w:t>deal with APRA in an open, constructive and cooperative way; and</w:t>
      </w:r>
    </w:p>
    <w:p w:rsidR="008938AC" w:rsidRPr="00534E02" w:rsidRDefault="008938AC" w:rsidP="00534E02">
      <w:pPr>
        <w:pStyle w:val="paragraph"/>
      </w:pPr>
      <w:r w:rsidRPr="00534E02">
        <w:tab/>
        <w:t>(c)</w:t>
      </w:r>
      <w:r w:rsidRPr="00534E02">
        <w:tab/>
        <w:t>in conducting its business</w:t>
      </w:r>
      <w:r w:rsidR="001F3F1C" w:rsidRPr="00534E02">
        <w:t>,</w:t>
      </w:r>
      <w:r w:rsidR="00313987" w:rsidRPr="00534E02">
        <w:t xml:space="preserve"> prevent matters from arising that would adversely affect the ADI’s prudential standing or </w:t>
      </w:r>
      <w:r w:rsidR="001F3F1C" w:rsidRPr="00534E02">
        <w:t xml:space="preserve">prudential </w:t>
      </w:r>
      <w:r w:rsidR="00313987" w:rsidRPr="00534E02">
        <w:t>reputation; and</w:t>
      </w:r>
    </w:p>
    <w:p w:rsidR="00E47E87" w:rsidRPr="00534E02" w:rsidRDefault="00E47E87" w:rsidP="00534E02">
      <w:pPr>
        <w:pStyle w:val="paragraph"/>
      </w:pPr>
      <w:r w:rsidRPr="00534E02">
        <w:tab/>
        <w:t>(d)</w:t>
      </w:r>
      <w:r w:rsidRPr="00534E02">
        <w:tab/>
        <w:t xml:space="preserve">ensure that each of its accountable persons meets his or her accountability </w:t>
      </w:r>
      <w:r w:rsidR="00384B6C" w:rsidRPr="00534E02">
        <w:t>obligations</w:t>
      </w:r>
      <w:r w:rsidRPr="00534E02">
        <w:t xml:space="preserve"> under section</w:t>
      </w:r>
      <w:r w:rsidR="00534E02" w:rsidRPr="00534E02">
        <w:t> </w:t>
      </w:r>
      <w:r w:rsidR="00B267D9" w:rsidRPr="00534E02">
        <w:t>37CA</w:t>
      </w:r>
      <w:r w:rsidRPr="00534E02">
        <w:t>; and</w:t>
      </w:r>
    </w:p>
    <w:p w:rsidR="00992E86" w:rsidRPr="00534E02" w:rsidRDefault="00992E86" w:rsidP="00534E02">
      <w:pPr>
        <w:pStyle w:val="paragraph"/>
      </w:pPr>
      <w:r w:rsidRPr="00534E02">
        <w:tab/>
        <w:t>(</w:t>
      </w:r>
      <w:r w:rsidR="00E47E87" w:rsidRPr="00534E02">
        <w:t>e</w:t>
      </w:r>
      <w:r w:rsidRPr="00534E02">
        <w:t>)</w:t>
      </w:r>
      <w:r w:rsidRPr="00534E02">
        <w:tab/>
        <w:t>ensure that each of its subsidiaries</w:t>
      </w:r>
      <w:r w:rsidR="0077117F" w:rsidRPr="00534E02">
        <w:t xml:space="preserve"> that is not an ADI complies with </w:t>
      </w:r>
      <w:r w:rsidR="00534E02" w:rsidRPr="00534E02">
        <w:t>paragraphs (</w:t>
      </w:r>
      <w:r w:rsidR="0077117F" w:rsidRPr="00534E02">
        <w:t>a), (b)</w:t>
      </w:r>
      <w:r w:rsidR="00E47E87" w:rsidRPr="00534E02">
        <w:t>, (c)</w:t>
      </w:r>
      <w:r w:rsidR="0077117F" w:rsidRPr="00534E02">
        <w:t xml:space="preserve"> and (</w:t>
      </w:r>
      <w:r w:rsidR="00E47E87" w:rsidRPr="00534E02">
        <w:t>d</w:t>
      </w:r>
      <w:r w:rsidR="0077117F" w:rsidRPr="00534E02">
        <w:t>) as if the subsidiary were an ADI</w:t>
      </w:r>
      <w:r w:rsidR="00B267D9" w:rsidRPr="00534E02">
        <w:t>.</w:t>
      </w:r>
    </w:p>
    <w:p w:rsidR="00992E86" w:rsidRPr="00534E02" w:rsidRDefault="00B267D9" w:rsidP="00534E02">
      <w:pPr>
        <w:pStyle w:val="ActHead5"/>
      </w:pPr>
      <w:bookmarkStart w:id="22" w:name="_Toc506997796"/>
      <w:r w:rsidRPr="00534E02">
        <w:rPr>
          <w:rStyle w:val="CharSectno"/>
        </w:rPr>
        <w:t>37CA</w:t>
      </w:r>
      <w:r w:rsidR="00992E86" w:rsidRPr="00534E02">
        <w:t xml:space="preserve">  The accountability obligations of an accountable person</w:t>
      </w:r>
      <w:bookmarkEnd w:id="22"/>
    </w:p>
    <w:p w:rsidR="005A11F4" w:rsidRPr="00534E02" w:rsidRDefault="005A11F4" w:rsidP="00534E02">
      <w:pPr>
        <w:pStyle w:val="subsection"/>
      </w:pPr>
      <w:r w:rsidRPr="00534E02">
        <w:tab/>
      </w:r>
      <w:r w:rsidR="004737E8" w:rsidRPr="00534E02">
        <w:t>(1)</w:t>
      </w:r>
      <w:r w:rsidRPr="00534E02">
        <w:tab/>
        <w:t>The accountability obligations of an accountable person</w:t>
      </w:r>
      <w:r w:rsidR="00EC6009" w:rsidRPr="00534E02">
        <w:t xml:space="preserve"> of an ADI</w:t>
      </w:r>
      <w:r w:rsidR="00A72B2A" w:rsidRPr="00534E02">
        <w:t>,</w:t>
      </w:r>
      <w:r w:rsidR="00EC6009" w:rsidRPr="00534E02">
        <w:t xml:space="preserve"> or</w:t>
      </w:r>
      <w:r w:rsidR="00A72B2A" w:rsidRPr="00534E02">
        <w:t xml:space="preserve"> of a </w:t>
      </w:r>
      <w:r w:rsidR="00EC6009" w:rsidRPr="00534E02">
        <w:t xml:space="preserve">subsidiary of an ADI, </w:t>
      </w:r>
      <w:r w:rsidRPr="00534E02">
        <w:t>are</w:t>
      </w:r>
      <w:r w:rsidR="00F40F65" w:rsidRPr="00534E02">
        <w:t xml:space="preserve"> to</w:t>
      </w:r>
      <w:r w:rsidR="001F3F1C" w:rsidRPr="00534E02">
        <w:t xml:space="preserve"> conduct the responsibilities of his or her position as an accountable person</w:t>
      </w:r>
      <w:r w:rsidRPr="00534E02">
        <w:t>:</w:t>
      </w:r>
    </w:p>
    <w:p w:rsidR="005A11F4" w:rsidRPr="00534E02" w:rsidRDefault="005A11F4" w:rsidP="00534E02">
      <w:pPr>
        <w:pStyle w:val="paragraph"/>
      </w:pPr>
      <w:r w:rsidRPr="00534E02">
        <w:tab/>
        <w:t>(a)</w:t>
      </w:r>
      <w:r w:rsidRPr="00534E02">
        <w:tab/>
      </w:r>
      <w:r w:rsidR="001F3F1C" w:rsidRPr="00534E02">
        <w:t>by acting</w:t>
      </w:r>
      <w:r w:rsidRPr="00534E02">
        <w:t xml:space="preserve"> with honesty and integrity, and with due skill, care and diligence; and</w:t>
      </w:r>
    </w:p>
    <w:p w:rsidR="005A11F4" w:rsidRPr="00534E02" w:rsidRDefault="005A11F4" w:rsidP="00534E02">
      <w:pPr>
        <w:pStyle w:val="paragraph"/>
      </w:pPr>
      <w:r w:rsidRPr="00534E02">
        <w:tab/>
        <w:t>(b)</w:t>
      </w:r>
      <w:r w:rsidRPr="00534E02">
        <w:tab/>
      </w:r>
      <w:r w:rsidR="001F3F1C" w:rsidRPr="00534E02">
        <w:t xml:space="preserve">by </w:t>
      </w:r>
      <w:r w:rsidRPr="00534E02">
        <w:t>deal</w:t>
      </w:r>
      <w:r w:rsidR="001F3F1C" w:rsidRPr="00534E02">
        <w:t>ing</w:t>
      </w:r>
      <w:r w:rsidRPr="00534E02">
        <w:t xml:space="preserve"> with APRA in an open, constructive and cooperative way; and</w:t>
      </w:r>
    </w:p>
    <w:p w:rsidR="00B8698A" w:rsidRPr="00534E02" w:rsidRDefault="00B8698A" w:rsidP="00534E02">
      <w:pPr>
        <w:pStyle w:val="paragraph"/>
      </w:pPr>
      <w:r w:rsidRPr="00534E02">
        <w:tab/>
        <w:t>(c)</w:t>
      </w:r>
      <w:r w:rsidRPr="00534E02">
        <w:tab/>
      </w:r>
      <w:r w:rsidR="001F3F1C" w:rsidRPr="00534E02">
        <w:t xml:space="preserve">by </w:t>
      </w:r>
      <w:r w:rsidRPr="00534E02">
        <w:t>tak</w:t>
      </w:r>
      <w:r w:rsidR="001F3F1C" w:rsidRPr="00534E02">
        <w:t>ing</w:t>
      </w:r>
      <w:r w:rsidRPr="00534E02">
        <w:t xml:space="preserve"> reasonable steps in conducting those responsibilities to</w:t>
      </w:r>
      <w:r w:rsidR="00313987" w:rsidRPr="00534E02">
        <w:t xml:space="preserve"> prevent matters from arising that would adversely affect the prudential standing or </w:t>
      </w:r>
      <w:r w:rsidR="001F3F1C" w:rsidRPr="00534E02">
        <w:t xml:space="preserve">prudential </w:t>
      </w:r>
      <w:r w:rsidR="00313987" w:rsidRPr="00534E02">
        <w:t>reputation of the ADI</w:t>
      </w:r>
      <w:r w:rsidR="00B267D9" w:rsidRPr="00534E02">
        <w:t>.</w:t>
      </w:r>
    </w:p>
    <w:p w:rsidR="00FE4B6A" w:rsidRPr="00534E02" w:rsidRDefault="00FE4B6A" w:rsidP="00534E02">
      <w:pPr>
        <w:pStyle w:val="subsection"/>
      </w:pPr>
      <w:r w:rsidRPr="00534E02">
        <w:tab/>
        <w:t>(2)</w:t>
      </w:r>
      <w:r w:rsidRPr="00534E02">
        <w:tab/>
      </w:r>
      <w:r w:rsidR="004737E8" w:rsidRPr="00534E02">
        <w:t>If more than one of the accountable persons of an ADI or a subsidiary of an ADI have the same responsibility mentioned in section</w:t>
      </w:r>
      <w:r w:rsidR="00534E02" w:rsidRPr="00534E02">
        <w:t> </w:t>
      </w:r>
      <w:r w:rsidR="00B267D9" w:rsidRPr="00534E02">
        <w:t>37BA</w:t>
      </w:r>
      <w:r w:rsidR="004737E8" w:rsidRPr="00534E02">
        <w:t xml:space="preserve"> in relation to the ADI or subsidiary, all of those accountable persons have the accountability obligations jointly in relation to that responsibility</w:t>
      </w:r>
      <w:r w:rsidR="00B267D9" w:rsidRPr="00534E02">
        <w:t>.</w:t>
      </w:r>
    </w:p>
    <w:p w:rsidR="00F62C46" w:rsidRPr="00534E02" w:rsidRDefault="00F62C46" w:rsidP="00534E02">
      <w:pPr>
        <w:pStyle w:val="notetext"/>
      </w:pPr>
      <w:r w:rsidRPr="00534E02">
        <w:t>Note:</w:t>
      </w:r>
      <w:r w:rsidRPr="00534E02">
        <w:tab/>
        <w:t>Under section</w:t>
      </w:r>
      <w:r w:rsidR="00534E02" w:rsidRPr="00534E02">
        <w:t> </w:t>
      </w:r>
      <w:r w:rsidR="00B267D9" w:rsidRPr="00534E02">
        <w:t>37DB</w:t>
      </w:r>
      <w:r w:rsidRPr="00534E02">
        <w:t>, APRA may direct an ADI to reallocate a responsibility of an accountable person</w:t>
      </w:r>
      <w:r w:rsidR="00B267D9" w:rsidRPr="00534E02">
        <w:t>.</w:t>
      </w:r>
    </w:p>
    <w:p w:rsidR="00A61AAB" w:rsidRPr="00534E02" w:rsidRDefault="00B267D9" w:rsidP="00534E02">
      <w:pPr>
        <w:pStyle w:val="ActHead5"/>
      </w:pPr>
      <w:bookmarkStart w:id="23" w:name="_Toc506997797"/>
      <w:r w:rsidRPr="00534E02">
        <w:rPr>
          <w:rStyle w:val="CharSectno"/>
        </w:rPr>
        <w:t>37CB</w:t>
      </w:r>
      <w:r w:rsidR="00A61AAB" w:rsidRPr="00534E02">
        <w:t xml:space="preserve">  Taking reasonable steps</w:t>
      </w:r>
      <w:bookmarkEnd w:id="23"/>
    </w:p>
    <w:p w:rsidR="00A61AAB" w:rsidRPr="00534E02" w:rsidRDefault="00A61AAB" w:rsidP="00534E02">
      <w:pPr>
        <w:pStyle w:val="subsection"/>
      </w:pPr>
      <w:r w:rsidRPr="00534E02">
        <w:tab/>
      </w:r>
      <w:r w:rsidRPr="00534E02">
        <w:tab/>
        <w:t>Without limiting what constitutes the taking of reasonable steps</w:t>
      </w:r>
      <w:r w:rsidR="003961DD" w:rsidRPr="00534E02">
        <w:t xml:space="preserve"> in relation to a matter</w:t>
      </w:r>
      <w:r w:rsidRPr="00534E02">
        <w:t xml:space="preserve"> for the purposes of this Division, the taking of reasonable steps</w:t>
      </w:r>
      <w:r w:rsidR="003961DD" w:rsidRPr="00534E02">
        <w:t xml:space="preserve"> in relation to that matter</w:t>
      </w:r>
      <w:r w:rsidRPr="00534E02">
        <w:t xml:space="preserve"> includes </w:t>
      </w:r>
      <w:r w:rsidR="001F3F1C" w:rsidRPr="00534E02">
        <w:t>having</w:t>
      </w:r>
      <w:r w:rsidRPr="00534E02">
        <w:t>:</w:t>
      </w:r>
    </w:p>
    <w:p w:rsidR="00992E86" w:rsidRPr="00534E02" w:rsidRDefault="00A61AAB" w:rsidP="00534E02">
      <w:pPr>
        <w:pStyle w:val="paragraph"/>
      </w:pPr>
      <w:r w:rsidRPr="00534E02">
        <w:tab/>
        <w:t>(a)</w:t>
      </w:r>
      <w:r w:rsidRPr="00534E02">
        <w:tab/>
        <w:t>appropriate governance, control and risk management</w:t>
      </w:r>
      <w:r w:rsidR="003961DD" w:rsidRPr="00534E02">
        <w:t xml:space="preserve"> in relation to that matter</w:t>
      </w:r>
      <w:r w:rsidRPr="00534E02">
        <w:t>; and</w:t>
      </w:r>
    </w:p>
    <w:p w:rsidR="00A61AAB" w:rsidRPr="00534E02" w:rsidRDefault="00A61AAB" w:rsidP="00534E02">
      <w:pPr>
        <w:pStyle w:val="paragraph"/>
      </w:pPr>
      <w:r w:rsidRPr="00534E02">
        <w:tab/>
        <w:t>(b)</w:t>
      </w:r>
      <w:r w:rsidRPr="00534E02">
        <w:tab/>
      </w:r>
      <w:r w:rsidR="001F3F1C" w:rsidRPr="00534E02">
        <w:t>safeguards against inappropriate</w:t>
      </w:r>
      <w:r w:rsidR="00EC6009" w:rsidRPr="00534E02">
        <w:t xml:space="preserve"> delegations of responsibility</w:t>
      </w:r>
      <w:r w:rsidR="003961DD" w:rsidRPr="00534E02">
        <w:t xml:space="preserve"> in relation to that matter</w:t>
      </w:r>
      <w:r w:rsidR="00EC6009" w:rsidRPr="00534E02">
        <w:t>; and</w:t>
      </w:r>
    </w:p>
    <w:p w:rsidR="00EC6009" w:rsidRPr="00534E02" w:rsidRDefault="00EC6009" w:rsidP="00534E02">
      <w:pPr>
        <w:pStyle w:val="paragraph"/>
      </w:pPr>
      <w:r w:rsidRPr="00534E02">
        <w:tab/>
        <w:t>(c)</w:t>
      </w:r>
      <w:r w:rsidRPr="00534E02">
        <w:tab/>
        <w:t>appropriate procedures for identifying and remediating problems that arise or may arise</w:t>
      </w:r>
      <w:r w:rsidR="003961DD" w:rsidRPr="00534E02">
        <w:t xml:space="preserve"> in relation to that matter</w:t>
      </w:r>
      <w:r w:rsidR="00B267D9" w:rsidRPr="00534E02">
        <w:t>.</w:t>
      </w:r>
    </w:p>
    <w:p w:rsidR="002B0836" w:rsidRPr="00534E02" w:rsidRDefault="002B0836" w:rsidP="00534E02">
      <w:pPr>
        <w:pStyle w:val="ActHead3"/>
      </w:pPr>
      <w:bookmarkStart w:id="24" w:name="_Toc506997798"/>
      <w:r w:rsidRPr="00534E02">
        <w:rPr>
          <w:rStyle w:val="CharDivNo"/>
        </w:rPr>
        <w:t>Division</w:t>
      </w:r>
      <w:r w:rsidR="00534E02" w:rsidRPr="00534E02">
        <w:rPr>
          <w:rStyle w:val="CharDivNo"/>
        </w:rPr>
        <w:t> </w:t>
      </w:r>
      <w:r w:rsidRPr="00534E02">
        <w:rPr>
          <w:rStyle w:val="CharDivNo"/>
        </w:rPr>
        <w:t>3</w:t>
      </w:r>
      <w:r w:rsidRPr="00534E02">
        <w:t>—</w:t>
      </w:r>
      <w:r w:rsidR="0067204C" w:rsidRPr="00534E02">
        <w:rPr>
          <w:rStyle w:val="CharDivText"/>
        </w:rPr>
        <w:t>Key personnel obligations</w:t>
      </w:r>
      <w:bookmarkEnd w:id="24"/>
    </w:p>
    <w:p w:rsidR="00165C33" w:rsidRPr="00534E02" w:rsidRDefault="00B267D9" w:rsidP="00534E02">
      <w:pPr>
        <w:pStyle w:val="ActHead5"/>
      </w:pPr>
      <w:bookmarkStart w:id="25" w:name="_Toc506997799"/>
      <w:r w:rsidRPr="00534E02">
        <w:rPr>
          <w:rStyle w:val="CharSectno"/>
        </w:rPr>
        <w:t>37D</w:t>
      </w:r>
      <w:r w:rsidR="00165C33" w:rsidRPr="00534E02">
        <w:t xml:space="preserve">  The key personnel obligations of an ADI</w:t>
      </w:r>
      <w:bookmarkEnd w:id="25"/>
    </w:p>
    <w:p w:rsidR="00165C33" w:rsidRPr="00534E02" w:rsidRDefault="00165C33" w:rsidP="00534E02">
      <w:pPr>
        <w:pStyle w:val="subsection"/>
      </w:pPr>
      <w:r w:rsidRPr="00534E02">
        <w:tab/>
        <w:t>(1)</w:t>
      </w:r>
      <w:r w:rsidRPr="00534E02">
        <w:tab/>
        <w:t>The key personnel obligations of an ADI are:</w:t>
      </w:r>
    </w:p>
    <w:p w:rsidR="00E12638" w:rsidRPr="00534E02" w:rsidRDefault="00165C33" w:rsidP="00534E02">
      <w:pPr>
        <w:pStyle w:val="paragraph"/>
      </w:pPr>
      <w:r w:rsidRPr="00534E02">
        <w:tab/>
        <w:t>(a)</w:t>
      </w:r>
      <w:r w:rsidRPr="00534E02">
        <w:tab/>
      </w:r>
      <w:r w:rsidR="00C43083" w:rsidRPr="00534E02">
        <w:t xml:space="preserve">subject to </w:t>
      </w:r>
      <w:r w:rsidR="00534E02" w:rsidRPr="00534E02">
        <w:t>subsections (</w:t>
      </w:r>
      <w:r w:rsidR="00C43083" w:rsidRPr="00534E02">
        <w:t xml:space="preserve">2) and (3), </w:t>
      </w:r>
      <w:r w:rsidRPr="00534E02">
        <w:t>to ensure that the responsibilities of the accountable persons</w:t>
      </w:r>
      <w:r w:rsidR="004314BA" w:rsidRPr="00534E02">
        <w:t xml:space="preserve"> of the ADI and its subsidiaries</w:t>
      </w:r>
      <w:r w:rsidRPr="00534E02">
        <w:t xml:space="preserve"> cover</w:t>
      </w:r>
      <w:r w:rsidR="00E12638" w:rsidRPr="00534E02">
        <w:t>:</w:t>
      </w:r>
    </w:p>
    <w:p w:rsidR="00E12638" w:rsidRPr="00534E02" w:rsidRDefault="00E12638" w:rsidP="00534E02">
      <w:pPr>
        <w:pStyle w:val="paragraphsub"/>
      </w:pPr>
      <w:r w:rsidRPr="00534E02">
        <w:tab/>
        <w:t>(i)</w:t>
      </w:r>
      <w:r w:rsidRPr="00534E02">
        <w:tab/>
      </w:r>
      <w:r w:rsidR="00A72200" w:rsidRPr="00534E02">
        <w:t>all</w:t>
      </w:r>
      <w:r w:rsidRPr="00534E02">
        <w:t xml:space="preserve"> part</w:t>
      </w:r>
      <w:r w:rsidR="00A72200" w:rsidRPr="00534E02">
        <w:t>s</w:t>
      </w:r>
      <w:r w:rsidRPr="00534E02">
        <w:t xml:space="preserve"> or aspect</w:t>
      </w:r>
      <w:r w:rsidR="00A72200" w:rsidRPr="00534E02">
        <w:t>s</w:t>
      </w:r>
      <w:r w:rsidRPr="00534E02">
        <w:t xml:space="preserve"> of the operations</w:t>
      </w:r>
      <w:r w:rsidR="004314BA" w:rsidRPr="00534E02">
        <w:t xml:space="preserve"> of the relevant group of bodies corporate that is constituted by the ADI and its subsidiaries</w:t>
      </w:r>
      <w:r w:rsidRPr="00534E02">
        <w:t>; and</w:t>
      </w:r>
    </w:p>
    <w:p w:rsidR="00E12638" w:rsidRPr="00534E02" w:rsidRDefault="00E12638" w:rsidP="00534E02">
      <w:pPr>
        <w:pStyle w:val="paragraphsub"/>
      </w:pPr>
      <w:r w:rsidRPr="00534E02">
        <w:tab/>
        <w:t>(ii)</w:t>
      </w:r>
      <w:r w:rsidRPr="00534E02">
        <w:tab/>
        <w:t>each of the responsibilities to which subsection</w:t>
      </w:r>
      <w:r w:rsidR="00534E02" w:rsidRPr="00534E02">
        <w:t> </w:t>
      </w:r>
      <w:r w:rsidR="00B267D9" w:rsidRPr="00534E02">
        <w:t>37BA</w:t>
      </w:r>
      <w:r w:rsidRPr="00534E02">
        <w:t>(2) applies; and</w:t>
      </w:r>
    </w:p>
    <w:p w:rsidR="00165C33" w:rsidRPr="00534E02" w:rsidRDefault="00165C33" w:rsidP="00534E02">
      <w:pPr>
        <w:pStyle w:val="paragraph"/>
      </w:pPr>
      <w:r w:rsidRPr="00534E02">
        <w:tab/>
        <w:t>(b)</w:t>
      </w:r>
      <w:r w:rsidRPr="00534E02">
        <w:tab/>
        <w:t>to ensure none of the accountable persons of the ADI are prohibited under section</w:t>
      </w:r>
      <w:r w:rsidR="00534E02" w:rsidRPr="00534E02">
        <w:t> </w:t>
      </w:r>
      <w:r w:rsidR="00B267D9" w:rsidRPr="00534E02">
        <w:t>37DA</w:t>
      </w:r>
      <w:r w:rsidRPr="00534E02">
        <w:t>; and</w:t>
      </w:r>
    </w:p>
    <w:p w:rsidR="00165C33" w:rsidRPr="00534E02" w:rsidRDefault="00165C33" w:rsidP="00534E02">
      <w:pPr>
        <w:pStyle w:val="paragraph"/>
      </w:pPr>
      <w:r w:rsidRPr="00534E02">
        <w:tab/>
        <w:t>(c)</w:t>
      </w:r>
      <w:r w:rsidRPr="00534E02">
        <w:tab/>
        <w:t>to comply with any directions APRA gives to the ADI under section</w:t>
      </w:r>
      <w:r w:rsidR="00534E02" w:rsidRPr="00534E02">
        <w:t> </w:t>
      </w:r>
      <w:r w:rsidR="00B267D9" w:rsidRPr="00534E02">
        <w:t>37DB</w:t>
      </w:r>
      <w:r w:rsidRPr="00534E02">
        <w:t>; and</w:t>
      </w:r>
    </w:p>
    <w:p w:rsidR="00165C33" w:rsidRPr="00534E02" w:rsidRDefault="00165C33" w:rsidP="00534E02">
      <w:pPr>
        <w:pStyle w:val="paragraph"/>
      </w:pPr>
      <w:r w:rsidRPr="00534E02">
        <w:tab/>
        <w:t>(d)</w:t>
      </w:r>
      <w:r w:rsidRPr="00534E02">
        <w:tab/>
        <w:t xml:space="preserve">to take reasonable steps to ensure that each of the ADI’s subsidiaries that is not an ADI complies with </w:t>
      </w:r>
      <w:r w:rsidR="00534E02" w:rsidRPr="00534E02">
        <w:t>paragraphs (</w:t>
      </w:r>
      <w:r w:rsidRPr="00534E02">
        <w:t>b) and (c) as if the subsidiary were an ADI</w:t>
      </w:r>
      <w:r w:rsidR="00B267D9" w:rsidRPr="00534E02">
        <w:t>.</w:t>
      </w:r>
    </w:p>
    <w:p w:rsidR="00426A0D" w:rsidRPr="00534E02" w:rsidRDefault="00165C33" w:rsidP="00534E02">
      <w:pPr>
        <w:pStyle w:val="subsection"/>
      </w:pPr>
      <w:r w:rsidRPr="00534E02">
        <w:tab/>
        <w:t>(2)</w:t>
      </w:r>
      <w:r w:rsidRPr="00534E02">
        <w:tab/>
      </w:r>
      <w:r w:rsidR="00534E02" w:rsidRPr="00534E02">
        <w:t>Paragraph (</w:t>
      </w:r>
      <w:r w:rsidRPr="00534E02">
        <w:t>1)(a) does not apply in relation to</w:t>
      </w:r>
      <w:r w:rsidR="005303BF" w:rsidRPr="00534E02">
        <w:t xml:space="preserve"> a responsibility excluded by APRA under subsection</w:t>
      </w:r>
      <w:r w:rsidR="00534E02" w:rsidRPr="00534E02">
        <w:t> </w:t>
      </w:r>
      <w:r w:rsidR="00B267D9" w:rsidRPr="00534E02">
        <w:t>37BB</w:t>
      </w:r>
      <w:r w:rsidR="005303BF" w:rsidRPr="00534E02">
        <w:t>(2) or (3)</w:t>
      </w:r>
      <w:r w:rsidR="00B267D9" w:rsidRPr="00534E02">
        <w:t>.</w:t>
      </w:r>
    </w:p>
    <w:p w:rsidR="005303BF" w:rsidRPr="00534E02" w:rsidRDefault="005303BF" w:rsidP="00534E02">
      <w:pPr>
        <w:pStyle w:val="subsection"/>
      </w:pPr>
      <w:r w:rsidRPr="00534E02">
        <w:tab/>
        <w:t>(3)</w:t>
      </w:r>
      <w:r w:rsidRPr="00534E02">
        <w:tab/>
      </w:r>
      <w:r w:rsidR="004E1282" w:rsidRPr="00534E02">
        <w:t xml:space="preserve">If the ADI is a foreign ADI, the ADI’s obligation under </w:t>
      </w:r>
      <w:r w:rsidR="00534E02" w:rsidRPr="00534E02">
        <w:t>paragraph (</w:t>
      </w:r>
      <w:r w:rsidR="004E1282" w:rsidRPr="00534E02">
        <w:t>1)(a) is taken to be an obligation to ensure that the responsibilities of the ADI’s accountable persons cover:</w:t>
      </w:r>
    </w:p>
    <w:p w:rsidR="00426A0D" w:rsidRPr="00534E02" w:rsidRDefault="00426A0D" w:rsidP="00534E02">
      <w:pPr>
        <w:pStyle w:val="paragraph"/>
      </w:pPr>
      <w:r w:rsidRPr="00534E02">
        <w:tab/>
        <w:t>(a)</w:t>
      </w:r>
      <w:r w:rsidRPr="00534E02">
        <w:tab/>
      </w:r>
      <w:r w:rsidR="00A72200" w:rsidRPr="00534E02">
        <w:t>al</w:t>
      </w:r>
      <w:r w:rsidR="00C43083" w:rsidRPr="00534E02">
        <w:t>l part</w:t>
      </w:r>
      <w:r w:rsidR="00A72200" w:rsidRPr="00534E02">
        <w:t>s</w:t>
      </w:r>
      <w:r w:rsidR="00C43083" w:rsidRPr="00534E02">
        <w:t xml:space="preserve"> or aspect</w:t>
      </w:r>
      <w:r w:rsidR="00A72200" w:rsidRPr="00534E02">
        <w:t>s</w:t>
      </w:r>
      <w:r w:rsidR="00C43083" w:rsidRPr="00534E02">
        <w:t xml:space="preserve"> of the operations of each Australian branch of the ADI; and</w:t>
      </w:r>
    </w:p>
    <w:p w:rsidR="00426A0D" w:rsidRPr="00534E02" w:rsidRDefault="00426A0D" w:rsidP="00534E02">
      <w:pPr>
        <w:pStyle w:val="paragraph"/>
      </w:pPr>
      <w:r w:rsidRPr="00534E02">
        <w:tab/>
        <w:t>(b)</w:t>
      </w:r>
      <w:r w:rsidRPr="00534E02">
        <w:tab/>
      </w:r>
      <w:r w:rsidR="00C43083" w:rsidRPr="00534E02">
        <w:t>for each Australian branch of the ADI, the responsibility to which subsection</w:t>
      </w:r>
      <w:r w:rsidR="00534E02" w:rsidRPr="00534E02">
        <w:t> </w:t>
      </w:r>
      <w:r w:rsidR="00B267D9" w:rsidRPr="00534E02">
        <w:t>37BA</w:t>
      </w:r>
      <w:r w:rsidR="00C43083" w:rsidRPr="00534E02">
        <w:t>(6) applies</w:t>
      </w:r>
      <w:r w:rsidR="00B267D9" w:rsidRPr="00534E02">
        <w:t>.</w:t>
      </w:r>
    </w:p>
    <w:p w:rsidR="00165C33" w:rsidRPr="00534E02" w:rsidRDefault="00B267D9" w:rsidP="00534E02">
      <w:pPr>
        <w:pStyle w:val="ActHead5"/>
      </w:pPr>
      <w:bookmarkStart w:id="26" w:name="_Toc506997800"/>
      <w:r w:rsidRPr="00534E02">
        <w:rPr>
          <w:rStyle w:val="CharSectno"/>
        </w:rPr>
        <w:t>37DA</w:t>
      </w:r>
      <w:r w:rsidR="00165C33" w:rsidRPr="00534E02">
        <w:t xml:space="preserve">  People prohibited from being an accountable person</w:t>
      </w:r>
      <w:bookmarkEnd w:id="26"/>
    </w:p>
    <w:p w:rsidR="00165C33" w:rsidRPr="00534E02" w:rsidRDefault="00165C33" w:rsidP="00534E02">
      <w:pPr>
        <w:pStyle w:val="subsection"/>
      </w:pPr>
      <w:r w:rsidRPr="00534E02">
        <w:tab/>
        <w:t>(1)</w:t>
      </w:r>
      <w:r w:rsidRPr="00534E02">
        <w:tab/>
        <w:t>A person is prohibited from being an accountable person if the person:</w:t>
      </w:r>
    </w:p>
    <w:p w:rsidR="00165C33" w:rsidRPr="00534E02" w:rsidRDefault="00165C33" w:rsidP="00534E02">
      <w:pPr>
        <w:pStyle w:val="paragraph"/>
      </w:pPr>
      <w:r w:rsidRPr="00534E02">
        <w:tab/>
        <w:t>(a)</w:t>
      </w:r>
      <w:r w:rsidRPr="00534E02">
        <w:tab/>
        <w:t>is not registered under Subdivision B of Division</w:t>
      </w:r>
      <w:r w:rsidR="00534E02" w:rsidRPr="00534E02">
        <w:t> </w:t>
      </w:r>
      <w:r w:rsidRPr="00534E02">
        <w:t>6; or</w:t>
      </w:r>
    </w:p>
    <w:p w:rsidR="00165C33" w:rsidRPr="00534E02" w:rsidRDefault="00165C33" w:rsidP="00534E02">
      <w:pPr>
        <w:pStyle w:val="paragraph"/>
      </w:pPr>
      <w:r w:rsidRPr="00534E02">
        <w:tab/>
        <w:t>(b)</w:t>
      </w:r>
      <w:r w:rsidRPr="00534E02">
        <w:tab/>
        <w:t>is disqualified under section</w:t>
      </w:r>
      <w:r w:rsidR="00534E02" w:rsidRPr="00534E02">
        <w:t> </w:t>
      </w:r>
      <w:r w:rsidR="00B267D9" w:rsidRPr="00534E02">
        <w:t>37J.</w:t>
      </w:r>
    </w:p>
    <w:p w:rsidR="00165C33" w:rsidRPr="00534E02" w:rsidRDefault="00165C33" w:rsidP="00534E02">
      <w:pPr>
        <w:pStyle w:val="subsection"/>
      </w:pPr>
      <w:r w:rsidRPr="00534E02">
        <w:tab/>
        <w:t>(2)</w:t>
      </w:r>
      <w:r w:rsidRPr="00534E02">
        <w:tab/>
        <w:t>However, if a person becomes an accountable person of an ADI</w:t>
      </w:r>
      <w:r w:rsidR="00B27592" w:rsidRPr="00534E02">
        <w:t>, or a subsidiary of an ADI,</w:t>
      </w:r>
      <w:r w:rsidRPr="00534E02">
        <w:t xml:space="preserve"> by filling </w:t>
      </w:r>
      <w:r w:rsidR="001F3F1C" w:rsidRPr="00534E02">
        <w:t xml:space="preserve">a temporary vacancy or </w:t>
      </w:r>
      <w:r w:rsidRPr="00534E02">
        <w:t xml:space="preserve">a vacancy that was not foreseen at the time it arose, </w:t>
      </w:r>
      <w:r w:rsidR="00534E02" w:rsidRPr="00534E02">
        <w:t>paragraph (</w:t>
      </w:r>
      <w:r w:rsidRPr="00534E02">
        <w:t>1)(a) does not apply to the person until the person has been an accountable person for:</w:t>
      </w:r>
    </w:p>
    <w:p w:rsidR="00165C33" w:rsidRPr="00534E02" w:rsidRDefault="00165C33" w:rsidP="00534E02">
      <w:pPr>
        <w:pStyle w:val="paragraph"/>
      </w:pPr>
      <w:r w:rsidRPr="00534E02">
        <w:tab/>
        <w:t>(a)</w:t>
      </w:r>
      <w:r w:rsidRPr="00534E02">
        <w:tab/>
      </w:r>
      <w:r w:rsidR="00F650D7" w:rsidRPr="00534E02">
        <w:t>2</w:t>
      </w:r>
      <w:r w:rsidR="00270DAD" w:rsidRPr="00534E02">
        <w:t>8</w:t>
      </w:r>
      <w:r w:rsidRPr="00534E02">
        <w:t xml:space="preserve"> days; or</w:t>
      </w:r>
    </w:p>
    <w:p w:rsidR="00165C33" w:rsidRPr="00534E02" w:rsidRDefault="00165C33" w:rsidP="00534E02">
      <w:pPr>
        <w:pStyle w:val="paragraph"/>
      </w:pPr>
      <w:r w:rsidRPr="00534E02">
        <w:tab/>
        <w:t>(b)</w:t>
      </w:r>
      <w:r w:rsidRPr="00534E02">
        <w:tab/>
        <w:t xml:space="preserve">such other period as </w:t>
      </w:r>
      <w:r w:rsidR="00E47E87" w:rsidRPr="00534E02">
        <w:t xml:space="preserve">is </w:t>
      </w:r>
      <w:r w:rsidR="005241A5" w:rsidRPr="00534E02">
        <w:t>determined</w:t>
      </w:r>
      <w:r w:rsidRPr="00534E02">
        <w:t xml:space="preserve"> under </w:t>
      </w:r>
      <w:r w:rsidR="00534E02" w:rsidRPr="00534E02">
        <w:t>subsection (</w:t>
      </w:r>
      <w:r w:rsidRPr="00534E02">
        <w:t>3)</w:t>
      </w:r>
      <w:r w:rsidR="005241A5" w:rsidRPr="00534E02">
        <w:t xml:space="preserve"> or (4)</w:t>
      </w:r>
      <w:r w:rsidR="00B267D9" w:rsidRPr="00534E02">
        <w:t>.</w:t>
      </w:r>
    </w:p>
    <w:p w:rsidR="005241A5" w:rsidRPr="00534E02" w:rsidRDefault="005241A5" w:rsidP="00534E02">
      <w:pPr>
        <w:pStyle w:val="subsection"/>
      </w:pPr>
      <w:r w:rsidRPr="00534E02">
        <w:tab/>
        <w:t>(3)</w:t>
      </w:r>
      <w:r w:rsidRPr="00534E02">
        <w:tab/>
        <w:t xml:space="preserve">APRA may, by written notice given to an ADI, determine a period for the purposes of </w:t>
      </w:r>
      <w:r w:rsidR="00534E02" w:rsidRPr="00534E02">
        <w:t>paragraph (</w:t>
      </w:r>
      <w:r w:rsidRPr="00534E02">
        <w:t>2)(b) in relation to the ADI</w:t>
      </w:r>
      <w:r w:rsidR="00B27592" w:rsidRPr="00534E02">
        <w:t xml:space="preserve"> or a subsidiary of the ADI</w:t>
      </w:r>
      <w:r w:rsidR="00B267D9" w:rsidRPr="00534E02">
        <w:t>.</w:t>
      </w:r>
    </w:p>
    <w:p w:rsidR="00165C33" w:rsidRPr="00534E02" w:rsidRDefault="00165C33" w:rsidP="00534E02">
      <w:pPr>
        <w:pStyle w:val="subsection"/>
      </w:pPr>
      <w:r w:rsidRPr="00534E02">
        <w:tab/>
        <w:t>(</w:t>
      </w:r>
      <w:r w:rsidR="005241A5" w:rsidRPr="00534E02">
        <w:t>4</w:t>
      </w:r>
      <w:r w:rsidRPr="00534E02">
        <w:t>)</w:t>
      </w:r>
      <w:r w:rsidRPr="00534E02">
        <w:tab/>
        <w:t xml:space="preserve">APRA may, by legislative instrument, </w:t>
      </w:r>
      <w:r w:rsidR="005241A5" w:rsidRPr="00534E02">
        <w:t>determine</w:t>
      </w:r>
      <w:r w:rsidRPr="00534E02">
        <w:t xml:space="preserve"> a period for the purposes of </w:t>
      </w:r>
      <w:r w:rsidR="00534E02" w:rsidRPr="00534E02">
        <w:t>paragraph (</w:t>
      </w:r>
      <w:r w:rsidRPr="00534E02">
        <w:t>2)(b)</w:t>
      </w:r>
      <w:r w:rsidR="00B267D9" w:rsidRPr="00534E02">
        <w:t>.</w:t>
      </w:r>
    </w:p>
    <w:p w:rsidR="00165C33" w:rsidRPr="00534E02" w:rsidRDefault="00B267D9" w:rsidP="00534E02">
      <w:pPr>
        <w:pStyle w:val="ActHead5"/>
      </w:pPr>
      <w:bookmarkStart w:id="27" w:name="_Toc506997801"/>
      <w:r w:rsidRPr="00534E02">
        <w:rPr>
          <w:rStyle w:val="CharSectno"/>
        </w:rPr>
        <w:t>37DB</w:t>
      </w:r>
      <w:r w:rsidR="00165C33" w:rsidRPr="00534E02">
        <w:t xml:space="preserve">  APRA may direct an ADI to reallocate responsibilities</w:t>
      </w:r>
      <w:bookmarkEnd w:id="27"/>
    </w:p>
    <w:p w:rsidR="00165C33" w:rsidRPr="00534E02" w:rsidRDefault="00165C33" w:rsidP="00534E02">
      <w:pPr>
        <w:pStyle w:val="subsection"/>
      </w:pPr>
      <w:r w:rsidRPr="00534E02">
        <w:tab/>
        <w:t>(1)</w:t>
      </w:r>
      <w:r w:rsidRPr="00534E02">
        <w:tab/>
        <w:t xml:space="preserve">APRA may give an ADI a written direction to reallocate a responsibility </w:t>
      </w:r>
      <w:r w:rsidR="00344C25" w:rsidRPr="00534E02">
        <w:t>to which</w:t>
      </w:r>
      <w:r w:rsidR="00413763" w:rsidRPr="00534E02">
        <w:t xml:space="preserve"> paragraph</w:t>
      </w:r>
      <w:r w:rsidR="00534E02" w:rsidRPr="00534E02">
        <w:t> </w:t>
      </w:r>
      <w:r w:rsidR="00B267D9" w:rsidRPr="00534E02">
        <w:t>37D</w:t>
      </w:r>
      <w:r w:rsidR="00413763" w:rsidRPr="00534E02">
        <w:t>(1)(a)</w:t>
      </w:r>
      <w:r w:rsidRPr="00534E02">
        <w:t xml:space="preserve"> </w:t>
      </w:r>
      <w:r w:rsidR="00344C25" w:rsidRPr="00534E02">
        <w:t xml:space="preserve">applies </w:t>
      </w:r>
      <w:r w:rsidRPr="00534E02">
        <w:t xml:space="preserve">if APRA </w:t>
      </w:r>
      <w:r w:rsidR="00413763" w:rsidRPr="00534E02">
        <w:t>has reason to believe that the current allocation of the responsibility is likely to give rise to a prudential risk</w:t>
      </w:r>
      <w:r w:rsidR="00B267D9" w:rsidRPr="00534E02">
        <w:t>.</w:t>
      </w:r>
    </w:p>
    <w:p w:rsidR="00165C33" w:rsidRPr="00534E02" w:rsidRDefault="00165C33" w:rsidP="00534E02">
      <w:pPr>
        <w:pStyle w:val="subsection"/>
      </w:pPr>
      <w:r w:rsidRPr="00534E02">
        <w:tab/>
        <w:t>(2)</w:t>
      </w:r>
      <w:r w:rsidRPr="00534E02">
        <w:tab/>
        <w:t xml:space="preserve">In deciding whether to issue a direction under </w:t>
      </w:r>
      <w:r w:rsidR="00534E02" w:rsidRPr="00534E02">
        <w:t>subsection (</w:t>
      </w:r>
      <w:r w:rsidRPr="00534E02">
        <w:t xml:space="preserve">1), APRA must have regard to the responsibilities of the accountable person set out in </w:t>
      </w:r>
      <w:r w:rsidR="00A72B2A" w:rsidRPr="00534E02">
        <w:t>the</w:t>
      </w:r>
      <w:r w:rsidRPr="00534E02">
        <w:t xml:space="preserve"> accountability statement</w:t>
      </w:r>
      <w:r w:rsidR="00DC49A5" w:rsidRPr="00534E02">
        <w:t xml:space="preserve"> </w:t>
      </w:r>
      <w:r w:rsidR="00A72B2A" w:rsidRPr="00534E02">
        <w:t xml:space="preserve">for the person </w:t>
      </w:r>
      <w:r w:rsidR="00DC49A5" w:rsidRPr="00534E02">
        <w:t>under section</w:t>
      </w:r>
      <w:r w:rsidR="00534E02" w:rsidRPr="00534E02">
        <w:t> </w:t>
      </w:r>
      <w:r w:rsidR="00B267D9" w:rsidRPr="00534E02">
        <w:t>37F.</w:t>
      </w:r>
    </w:p>
    <w:p w:rsidR="00165C33" w:rsidRPr="00534E02" w:rsidRDefault="00165C33" w:rsidP="00534E02">
      <w:pPr>
        <w:pStyle w:val="subsection"/>
      </w:pPr>
      <w:r w:rsidRPr="00534E02">
        <w:tab/>
        <w:t>(3)</w:t>
      </w:r>
      <w:r w:rsidRPr="00534E02">
        <w:tab/>
        <w:t>The direction may specify the period within which it is to be complied with</w:t>
      </w:r>
      <w:r w:rsidR="00B267D9" w:rsidRPr="00534E02">
        <w:t>.</w:t>
      </w:r>
    </w:p>
    <w:p w:rsidR="009E20DF" w:rsidRPr="00534E02" w:rsidRDefault="009E20DF" w:rsidP="00534E02">
      <w:pPr>
        <w:pStyle w:val="subsection"/>
      </w:pPr>
      <w:r w:rsidRPr="00534E02">
        <w:tab/>
        <w:t>(4)</w:t>
      </w:r>
      <w:r w:rsidRPr="00534E02">
        <w:tab/>
        <w:t xml:space="preserve">APRA may, by </w:t>
      </w:r>
      <w:r w:rsidR="00A72B2A" w:rsidRPr="00534E02">
        <w:t xml:space="preserve">written </w:t>
      </w:r>
      <w:r w:rsidRPr="00534E02">
        <w:t xml:space="preserve">notice </w:t>
      </w:r>
      <w:r w:rsidR="00A72B2A" w:rsidRPr="00534E02">
        <w:t>given</w:t>
      </w:r>
      <w:r w:rsidRPr="00534E02">
        <w:t xml:space="preserve"> to the ADI, vary the direction if, at the time of the variation, it considers that the variation is necessary and appropriate</w:t>
      </w:r>
      <w:r w:rsidR="00B267D9" w:rsidRPr="00534E02">
        <w:t>.</w:t>
      </w:r>
    </w:p>
    <w:p w:rsidR="009E20DF" w:rsidRPr="00534E02" w:rsidRDefault="009E20DF" w:rsidP="00534E02">
      <w:pPr>
        <w:pStyle w:val="subsection"/>
      </w:pPr>
      <w:r w:rsidRPr="00534E02">
        <w:tab/>
        <w:t>(5)</w:t>
      </w:r>
      <w:r w:rsidRPr="00534E02">
        <w:tab/>
        <w:t xml:space="preserve">The direction has effect until APRA revokes it by </w:t>
      </w:r>
      <w:r w:rsidR="00A72B2A" w:rsidRPr="00534E02">
        <w:t xml:space="preserve">written </w:t>
      </w:r>
      <w:r w:rsidRPr="00534E02">
        <w:t xml:space="preserve">notice </w:t>
      </w:r>
      <w:r w:rsidR="00A72B2A" w:rsidRPr="00534E02">
        <w:t>given</w:t>
      </w:r>
      <w:r w:rsidRPr="00534E02">
        <w:t xml:space="preserve"> to the ADI</w:t>
      </w:r>
      <w:r w:rsidR="00B267D9" w:rsidRPr="00534E02">
        <w:t>.</w:t>
      </w:r>
      <w:r w:rsidRPr="00534E02">
        <w:t xml:space="preserve"> APRA may revoke the direction if, at the time of revocation, it considers that the direction is no longer necessary or appropriate</w:t>
      </w:r>
      <w:r w:rsidR="00B267D9" w:rsidRPr="00534E02">
        <w:t>.</w:t>
      </w:r>
    </w:p>
    <w:p w:rsidR="002B0836" w:rsidRPr="00534E02" w:rsidRDefault="002B0836" w:rsidP="00534E02">
      <w:pPr>
        <w:pStyle w:val="ActHead3"/>
      </w:pPr>
      <w:bookmarkStart w:id="28" w:name="_Toc506997802"/>
      <w:r w:rsidRPr="00534E02">
        <w:rPr>
          <w:rStyle w:val="CharDivNo"/>
        </w:rPr>
        <w:t>Division</w:t>
      </w:r>
      <w:r w:rsidR="00534E02" w:rsidRPr="00534E02">
        <w:rPr>
          <w:rStyle w:val="CharDivNo"/>
        </w:rPr>
        <w:t> </w:t>
      </w:r>
      <w:r w:rsidRPr="00534E02">
        <w:rPr>
          <w:rStyle w:val="CharDivNo"/>
        </w:rPr>
        <w:t>4</w:t>
      </w:r>
      <w:r w:rsidRPr="00534E02">
        <w:t>—</w:t>
      </w:r>
      <w:r w:rsidRPr="00534E02">
        <w:rPr>
          <w:rStyle w:val="CharDivText"/>
        </w:rPr>
        <w:t>Deferred remuneration</w:t>
      </w:r>
      <w:r w:rsidR="0067204C" w:rsidRPr="00534E02">
        <w:rPr>
          <w:rStyle w:val="CharDivText"/>
        </w:rPr>
        <w:t xml:space="preserve"> obligations</w:t>
      </w:r>
      <w:bookmarkEnd w:id="28"/>
    </w:p>
    <w:p w:rsidR="00991493" w:rsidRPr="00534E02" w:rsidRDefault="00B267D9" w:rsidP="00534E02">
      <w:pPr>
        <w:pStyle w:val="ActHead5"/>
      </w:pPr>
      <w:bookmarkStart w:id="29" w:name="_Toc506997803"/>
      <w:r w:rsidRPr="00534E02">
        <w:rPr>
          <w:rStyle w:val="CharSectno"/>
        </w:rPr>
        <w:t>37E</w:t>
      </w:r>
      <w:r w:rsidR="00991493" w:rsidRPr="00534E02">
        <w:t xml:space="preserve">  The deferred remuneration obligations of an ADI</w:t>
      </w:r>
      <w:bookmarkEnd w:id="29"/>
    </w:p>
    <w:p w:rsidR="00991493" w:rsidRPr="00534E02" w:rsidRDefault="00991493" w:rsidP="00534E02">
      <w:pPr>
        <w:pStyle w:val="subsection"/>
      </w:pPr>
      <w:r w:rsidRPr="00534E02">
        <w:tab/>
      </w:r>
      <w:r w:rsidR="002762CA" w:rsidRPr="00534E02">
        <w:t>(1)</w:t>
      </w:r>
      <w:r w:rsidRPr="00534E02">
        <w:tab/>
        <w:t>The deferred remuneration obligations of an ADI are:</w:t>
      </w:r>
    </w:p>
    <w:p w:rsidR="008A6643" w:rsidRPr="00534E02" w:rsidRDefault="00991493" w:rsidP="00534E02">
      <w:pPr>
        <w:pStyle w:val="paragraph"/>
      </w:pPr>
      <w:r w:rsidRPr="00534E02">
        <w:tab/>
        <w:t>(a)</w:t>
      </w:r>
      <w:r w:rsidRPr="00534E02">
        <w:tab/>
      </w:r>
      <w:r w:rsidR="00A17C66" w:rsidRPr="00534E02">
        <w:t xml:space="preserve">to </w:t>
      </w:r>
      <w:r w:rsidRPr="00534E02">
        <w:t>ensure that, i</w:t>
      </w:r>
      <w:r w:rsidR="00E23377" w:rsidRPr="00534E02">
        <w:t>n relation to</w:t>
      </w:r>
      <w:r w:rsidRPr="00534E02">
        <w:t xml:space="preserve"> the </w:t>
      </w:r>
      <w:r w:rsidR="00E23377" w:rsidRPr="00534E02">
        <w:t xml:space="preserve">variable </w:t>
      </w:r>
      <w:r w:rsidRPr="00534E02">
        <w:t>remuneration of an accountable person of the ADI</w:t>
      </w:r>
      <w:r w:rsidR="008A6643" w:rsidRPr="00534E02">
        <w:t>:</w:t>
      </w:r>
    </w:p>
    <w:p w:rsidR="00AE299D" w:rsidRPr="00534E02" w:rsidRDefault="008A6643" w:rsidP="00534E02">
      <w:pPr>
        <w:pStyle w:val="paragraphsub"/>
      </w:pPr>
      <w:r w:rsidRPr="00534E02">
        <w:tab/>
        <w:t>(i)</w:t>
      </w:r>
      <w:r w:rsidRPr="00534E02">
        <w:tab/>
      </w:r>
      <w:r w:rsidR="00AE299D" w:rsidRPr="00534E02">
        <w:t xml:space="preserve">the </w:t>
      </w:r>
      <w:r w:rsidRPr="00534E02">
        <w:t xml:space="preserve">payment of a </w:t>
      </w:r>
      <w:r w:rsidR="00F2642A" w:rsidRPr="00534E02">
        <w:t>portion of</w:t>
      </w:r>
      <w:r w:rsidR="00587A31" w:rsidRPr="00534E02">
        <w:t xml:space="preserve"> </w:t>
      </w:r>
      <w:r w:rsidRPr="00534E02">
        <w:t xml:space="preserve">that variable remuneration </w:t>
      </w:r>
      <w:r w:rsidR="00AE299D" w:rsidRPr="00534E02">
        <w:t>is deferred for a period; and</w:t>
      </w:r>
    </w:p>
    <w:p w:rsidR="00AE299D" w:rsidRPr="00534E02" w:rsidRDefault="00AE299D" w:rsidP="00534E02">
      <w:pPr>
        <w:pStyle w:val="paragraphsub"/>
      </w:pPr>
      <w:r w:rsidRPr="00534E02">
        <w:tab/>
        <w:t>(ii)</w:t>
      </w:r>
      <w:r w:rsidRPr="00534E02">
        <w:tab/>
      </w:r>
      <w:r w:rsidR="00F2642A" w:rsidRPr="00534E02">
        <w:t>the amount of that portion</w:t>
      </w:r>
      <w:r w:rsidRPr="00534E02">
        <w:t xml:space="preserve"> is at least the</w:t>
      </w:r>
      <w:r w:rsidR="00F2642A" w:rsidRPr="00534E02">
        <w:t xml:space="preserve"> amount</w:t>
      </w:r>
      <w:r w:rsidRPr="00534E02">
        <w:t xml:space="preserve"> required under section</w:t>
      </w:r>
      <w:r w:rsidR="00534E02" w:rsidRPr="00534E02">
        <w:t> </w:t>
      </w:r>
      <w:r w:rsidR="00B267D9" w:rsidRPr="00534E02">
        <w:t>37EB</w:t>
      </w:r>
      <w:r w:rsidRPr="00534E02">
        <w:t>; and</w:t>
      </w:r>
    </w:p>
    <w:p w:rsidR="00AE299D" w:rsidRPr="00534E02" w:rsidRDefault="00AE299D" w:rsidP="00534E02">
      <w:pPr>
        <w:pStyle w:val="paragraphsub"/>
      </w:pPr>
      <w:r w:rsidRPr="00534E02">
        <w:tab/>
        <w:t>(iii)</w:t>
      </w:r>
      <w:r w:rsidRPr="00534E02">
        <w:tab/>
        <w:t xml:space="preserve">that period is at least the period required </w:t>
      </w:r>
      <w:r w:rsidR="005C1404" w:rsidRPr="00534E02">
        <w:t>under</w:t>
      </w:r>
      <w:r w:rsidRPr="00534E02">
        <w:t xml:space="preserve"> section</w:t>
      </w:r>
      <w:r w:rsidR="00534E02" w:rsidRPr="00534E02">
        <w:t> </w:t>
      </w:r>
      <w:r w:rsidR="00B267D9" w:rsidRPr="00534E02">
        <w:t>37EC</w:t>
      </w:r>
      <w:r w:rsidRPr="00534E02">
        <w:t>; and</w:t>
      </w:r>
    </w:p>
    <w:p w:rsidR="00356237" w:rsidRPr="00534E02" w:rsidRDefault="00356237" w:rsidP="00534E02">
      <w:pPr>
        <w:pStyle w:val="paragraph"/>
      </w:pPr>
      <w:r w:rsidRPr="00534E02">
        <w:tab/>
        <w:t>(b)</w:t>
      </w:r>
      <w:r w:rsidRPr="00534E02">
        <w:tab/>
        <w:t>to have a remuneration policy in force that requires that, if the person</w:t>
      </w:r>
      <w:r w:rsidR="004300B8" w:rsidRPr="00534E02">
        <w:t xml:space="preserve"> has failed to comply with his or her accountability obligations under section</w:t>
      </w:r>
      <w:r w:rsidR="00534E02" w:rsidRPr="00534E02">
        <w:t> </w:t>
      </w:r>
      <w:r w:rsidR="00B267D9" w:rsidRPr="00534E02">
        <w:t>37CA</w:t>
      </w:r>
      <w:r w:rsidR="004300B8" w:rsidRPr="00534E02">
        <w:t>, the person’s variable remuneration is to be reduced by an amount that is proportionate to the failure; and</w:t>
      </w:r>
    </w:p>
    <w:p w:rsidR="00A17C66" w:rsidRPr="00534E02" w:rsidRDefault="00A17C66" w:rsidP="00534E02">
      <w:pPr>
        <w:pStyle w:val="paragraph"/>
      </w:pPr>
      <w:r w:rsidRPr="00534E02">
        <w:tab/>
        <w:t>(c)</w:t>
      </w:r>
      <w:r w:rsidRPr="00534E02">
        <w:tab/>
        <w:t>to ensure that, if the remuneration policy requires th</w:t>
      </w:r>
      <w:r w:rsidR="00986AB7" w:rsidRPr="00534E02">
        <w:t>e</w:t>
      </w:r>
      <w:r w:rsidRPr="00534E02">
        <w:t xml:space="preserve"> variable remuneration to be </w:t>
      </w:r>
      <w:r w:rsidR="004300B8" w:rsidRPr="00534E02">
        <w:t>reduced because of that failure</w:t>
      </w:r>
      <w:r w:rsidRPr="00534E02">
        <w:t>, the amount of the reduction</w:t>
      </w:r>
      <w:r w:rsidR="00FE21AF" w:rsidRPr="00534E02">
        <w:t xml:space="preserve"> is not paid to the person; and</w:t>
      </w:r>
    </w:p>
    <w:p w:rsidR="00B60CEC" w:rsidRPr="00534E02" w:rsidRDefault="009C4C7D" w:rsidP="00534E02">
      <w:pPr>
        <w:pStyle w:val="paragraph"/>
      </w:pPr>
      <w:r w:rsidRPr="00534E02">
        <w:tab/>
        <w:t>(d)</w:t>
      </w:r>
      <w:r w:rsidRPr="00534E02">
        <w:tab/>
        <w:t>to take reasonable steps to ensure that, if</w:t>
      </w:r>
      <w:r w:rsidR="00B60CEC" w:rsidRPr="00534E02">
        <w:t>:</w:t>
      </w:r>
    </w:p>
    <w:p w:rsidR="00B60CEC" w:rsidRPr="00534E02" w:rsidRDefault="00B60CEC" w:rsidP="00534E02">
      <w:pPr>
        <w:pStyle w:val="paragraphsub"/>
      </w:pPr>
      <w:r w:rsidRPr="00534E02">
        <w:tab/>
        <w:t>(i)</w:t>
      </w:r>
      <w:r w:rsidRPr="00534E02">
        <w:tab/>
      </w:r>
      <w:r w:rsidR="00A72B2A" w:rsidRPr="00534E02">
        <w:t xml:space="preserve">variable remuneration may become payable </w:t>
      </w:r>
      <w:r w:rsidR="00336A3E" w:rsidRPr="00534E02">
        <w:t xml:space="preserve">to </w:t>
      </w:r>
      <w:r w:rsidRPr="00534E02">
        <w:t>an accountable person of a subsidiary of the ADI; and</w:t>
      </w:r>
    </w:p>
    <w:p w:rsidR="00B60CEC" w:rsidRPr="00534E02" w:rsidRDefault="00B60CEC" w:rsidP="00534E02">
      <w:pPr>
        <w:pStyle w:val="paragraphsub"/>
      </w:pPr>
      <w:r w:rsidRPr="00534E02">
        <w:tab/>
        <w:t>(ii)</w:t>
      </w:r>
      <w:r w:rsidRPr="00534E02">
        <w:tab/>
        <w:t>the subsidiary is not an ADI;</w:t>
      </w:r>
    </w:p>
    <w:p w:rsidR="009C4C7D" w:rsidRPr="00534E02" w:rsidRDefault="00B60CEC" w:rsidP="00534E02">
      <w:pPr>
        <w:pStyle w:val="paragraph"/>
      </w:pPr>
      <w:r w:rsidRPr="00534E02">
        <w:tab/>
      </w:r>
      <w:r w:rsidRPr="00534E02">
        <w:tab/>
      </w:r>
      <w:r w:rsidR="009C4C7D" w:rsidRPr="00534E02">
        <w:t xml:space="preserve">the subsidiary complies with </w:t>
      </w:r>
      <w:r w:rsidR="00534E02" w:rsidRPr="00534E02">
        <w:t>paragraphs (</w:t>
      </w:r>
      <w:r w:rsidR="009C4C7D" w:rsidRPr="00534E02">
        <w:t>a), (b) and (c) as if the subsidiary were an ADI</w:t>
      </w:r>
      <w:r w:rsidR="00B267D9" w:rsidRPr="00534E02">
        <w:t>.</w:t>
      </w:r>
    </w:p>
    <w:p w:rsidR="00837F5B" w:rsidRPr="00534E02" w:rsidRDefault="002762CA" w:rsidP="00534E02">
      <w:pPr>
        <w:pStyle w:val="subsection"/>
      </w:pPr>
      <w:r w:rsidRPr="00534E02">
        <w:tab/>
        <w:t>(2)</w:t>
      </w:r>
      <w:r w:rsidRPr="00534E02">
        <w:tab/>
        <w:t>A reduction of variable remuneration</w:t>
      </w:r>
      <w:r w:rsidR="00837F5B" w:rsidRPr="00534E02">
        <w:t>:</w:t>
      </w:r>
    </w:p>
    <w:p w:rsidR="00837F5B" w:rsidRPr="00534E02" w:rsidRDefault="00837F5B" w:rsidP="00534E02">
      <w:pPr>
        <w:pStyle w:val="paragraph"/>
      </w:pPr>
      <w:r w:rsidRPr="00534E02">
        <w:tab/>
        <w:t>(a)</w:t>
      </w:r>
      <w:r w:rsidRPr="00534E02">
        <w:tab/>
        <w:t xml:space="preserve">need not be a reduction of variable remuneration </w:t>
      </w:r>
      <w:r w:rsidR="00860A3C" w:rsidRPr="00534E02">
        <w:t xml:space="preserve">relating to </w:t>
      </w:r>
      <w:r w:rsidR="00A72B2A" w:rsidRPr="00534E02">
        <w:t>a</w:t>
      </w:r>
      <w:r w:rsidRPr="00534E02">
        <w:t xml:space="preserve"> period in which the failure</w:t>
      </w:r>
      <w:r w:rsidR="00336A3E" w:rsidRPr="00534E02">
        <w:t xml:space="preserve"> </w:t>
      </w:r>
      <w:r w:rsidRPr="00534E02">
        <w:t>occurred; and</w:t>
      </w:r>
    </w:p>
    <w:p w:rsidR="00837F5B" w:rsidRPr="00534E02" w:rsidRDefault="00837F5B" w:rsidP="00534E02">
      <w:pPr>
        <w:pStyle w:val="paragraph"/>
      </w:pPr>
      <w:r w:rsidRPr="00534E02">
        <w:tab/>
        <w:t>(b)</w:t>
      </w:r>
      <w:r w:rsidRPr="00534E02">
        <w:tab/>
        <w:t>may be a reduction to zero</w:t>
      </w:r>
      <w:r w:rsidR="00B267D9" w:rsidRPr="00534E02">
        <w:t>.</w:t>
      </w:r>
    </w:p>
    <w:p w:rsidR="003C296A" w:rsidRPr="00534E02" w:rsidRDefault="003C296A" w:rsidP="00534E02">
      <w:pPr>
        <w:pStyle w:val="subsection"/>
      </w:pPr>
      <w:r w:rsidRPr="00534E02">
        <w:tab/>
        <w:t>(3)</w:t>
      </w:r>
      <w:r w:rsidRPr="00534E02">
        <w:tab/>
      </w:r>
      <w:r w:rsidRPr="00534E02">
        <w:rPr>
          <w:b/>
          <w:i/>
        </w:rPr>
        <w:t>Remuneration</w:t>
      </w:r>
      <w:r w:rsidRPr="00534E02">
        <w:t>, of an accountable person</w:t>
      </w:r>
      <w:r w:rsidR="00C66565" w:rsidRPr="00534E02">
        <w:t>,</w:t>
      </w:r>
      <w:r w:rsidRPr="00534E02">
        <w:t xml:space="preserve"> includes:</w:t>
      </w:r>
    </w:p>
    <w:p w:rsidR="00B60CEC" w:rsidRPr="00534E02" w:rsidRDefault="00B60CEC" w:rsidP="00534E02">
      <w:pPr>
        <w:pStyle w:val="paragraph"/>
      </w:pPr>
      <w:r w:rsidRPr="00534E02">
        <w:tab/>
        <w:t>(a)</w:t>
      </w:r>
      <w:r w:rsidRPr="00534E02">
        <w:tab/>
        <w:t>in relation to an accountable person of an ADI—any amount of remuneration that:</w:t>
      </w:r>
    </w:p>
    <w:p w:rsidR="00B60CEC" w:rsidRPr="00534E02" w:rsidRDefault="00B60CEC" w:rsidP="00534E02">
      <w:pPr>
        <w:pStyle w:val="paragraphsub"/>
      </w:pPr>
      <w:r w:rsidRPr="00534E02">
        <w:tab/>
        <w:t>(i)</w:t>
      </w:r>
      <w:r w:rsidRPr="00534E02">
        <w:tab/>
        <w:t>is paid or payable to the accountable person by a related body corporate of the ADI; and</w:t>
      </w:r>
    </w:p>
    <w:p w:rsidR="00B60CEC" w:rsidRPr="00534E02" w:rsidRDefault="00B60CEC" w:rsidP="00534E02">
      <w:pPr>
        <w:pStyle w:val="paragraphsub"/>
      </w:pPr>
      <w:r w:rsidRPr="00534E02">
        <w:tab/>
        <w:t>(ii)</w:t>
      </w:r>
      <w:r w:rsidRPr="00534E02">
        <w:tab/>
        <w:t>if that related body corporate is a non</w:t>
      </w:r>
      <w:r w:rsidR="008F1765">
        <w:noBreakHyphen/>
      </w:r>
      <w:r w:rsidRPr="00534E02">
        <w:t>ADI holding company of the ADI—does not relate</w:t>
      </w:r>
      <w:r w:rsidR="0067204C" w:rsidRPr="00534E02">
        <w:t xml:space="preserve"> only</w:t>
      </w:r>
      <w:r w:rsidRPr="00534E02">
        <w:t xml:space="preserve"> to </w:t>
      </w:r>
      <w:r w:rsidR="00EB3021" w:rsidRPr="00534E02">
        <w:t xml:space="preserve">the </w:t>
      </w:r>
      <w:r w:rsidRPr="00534E02">
        <w:t>accountable person holding a position in the related body corporate; or</w:t>
      </w:r>
    </w:p>
    <w:p w:rsidR="0016498F" w:rsidRPr="00534E02" w:rsidRDefault="003C296A" w:rsidP="00534E02">
      <w:pPr>
        <w:pStyle w:val="paragraph"/>
      </w:pPr>
      <w:r w:rsidRPr="00534E02">
        <w:tab/>
        <w:t>(b)</w:t>
      </w:r>
      <w:r w:rsidRPr="00534E02">
        <w:tab/>
      </w:r>
      <w:r w:rsidR="00C66565" w:rsidRPr="00534E02">
        <w:t xml:space="preserve">in relation to an accountable person of a subsidiary of an ADI—any amount of remuneration </w:t>
      </w:r>
      <w:r w:rsidR="0016498F" w:rsidRPr="00534E02">
        <w:t>that:</w:t>
      </w:r>
    </w:p>
    <w:p w:rsidR="0016498F" w:rsidRPr="00534E02" w:rsidRDefault="0016498F" w:rsidP="00534E02">
      <w:pPr>
        <w:pStyle w:val="paragraphsub"/>
      </w:pPr>
      <w:r w:rsidRPr="00534E02">
        <w:tab/>
        <w:t>(i)</w:t>
      </w:r>
      <w:r w:rsidRPr="00534E02">
        <w:tab/>
        <w:t>is paid or payable to the accountable person by a related body corporate of the subsidiary; and</w:t>
      </w:r>
    </w:p>
    <w:p w:rsidR="0016498F" w:rsidRPr="00534E02" w:rsidRDefault="0016498F" w:rsidP="00534E02">
      <w:pPr>
        <w:pStyle w:val="paragraphsub"/>
      </w:pPr>
      <w:r w:rsidRPr="00534E02">
        <w:tab/>
        <w:t>(ii)</w:t>
      </w:r>
      <w:r w:rsidRPr="00534E02">
        <w:tab/>
        <w:t>if that related body corporate is a non</w:t>
      </w:r>
      <w:r w:rsidR="008F1765">
        <w:noBreakHyphen/>
      </w:r>
      <w:r w:rsidRPr="00534E02">
        <w:t>ADI holding company of the subsidiary—does not relate</w:t>
      </w:r>
      <w:r w:rsidR="0067204C" w:rsidRPr="00534E02">
        <w:t xml:space="preserve"> only</w:t>
      </w:r>
      <w:r w:rsidRPr="00534E02">
        <w:t xml:space="preserve"> to </w:t>
      </w:r>
      <w:r w:rsidR="00EB3021" w:rsidRPr="00534E02">
        <w:t xml:space="preserve">the </w:t>
      </w:r>
      <w:r w:rsidRPr="00534E02">
        <w:t>accountable person holding a position in the related body corporate</w:t>
      </w:r>
      <w:r w:rsidR="00B267D9" w:rsidRPr="00534E02">
        <w:t>.</w:t>
      </w:r>
    </w:p>
    <w:p w:rsidR="00772975" w:rsidRPr="00534E02" w:rsidRDefault="00B267D9" w:rsidP="00534E02">
      <w:pPr>
        <w:pStyle w:val="ActHead5"/>
      </w:pPr>
      <w:bookmarkStart w:id="30" w:name="_Toc506997804"/>
      <w:r w:rsidRPr="00534E02">
        <w:rPr>
          <w:rStyle w:val="CharSectno"/>
        </w:rPr>
        <w:t>37EA</w:t>
      </w:r>
      <w:r w:rsidR="00772975" w:rsidRPr="00534E02">
        <w:t xml:space="preserve">  Meaning of </w:t>
      </w:r>
      <w:r w:rsidR="00772975" w:rsidRPr="00534E02">
        <w:rPr>
          <w:i/>
        </w:rPr>
        <w:t>variable remuneration</w:t>
      </w:r>
      <w:bookmarkEnd w:id="30"/>
    </w:p>
    <w:p w:rsidR="00336A3E" w:rsidRPr="00534E02" w:rsidRDefault="00991493" w:rsidP="00534E02">
      <w:pPr>
        <w:pStyle w:val="subsection"/>
      </w:pPr>
      <w:r w:rsidRPr="00534E02">
        <w:tab/>
        <w:t>(1)</w:t>
      </w:r>
      <w:r w:rsidRPr="00534E02">
        <w:tab/>
      </w:r>
      <w:r w:rsidR="00245625" w:rsidRPr="00534E02">
        <w:t xml:space="preserve">The </w:t>
      </w:r>
      <w:r w:rsidR="00245625" w:rsidRPr="00534E02">
        <w:rPr>
          <w:b/>
          <w:i/>
        </w:rPr>
        <w:t>variable remuneration</w:t>
      </w:r>
      <w:r w:rsidR="00245625" w:rsidRPr="00534E02">
        <w:t xml:space="preserve"> of an accountable person of </w:t>
      </w:r>
      <w:r w:rsidR="001276E2" w:rsidRPr="00534E02">
        <w:t>an</w:t>
      </w:r>
      <w:r w:rsidR="00245625" w:rsidRPr="00534E02">
        <w:t xml:space="preserve"> ADI</w:t>
      </w:r>
      <w:r w:rsidR="009A634C" w:rsidRPr="00534E02">
        <w:t>, or a subsidiary of an ADI</w:t>
      </w:r>
      <w:r w:rsidR="00336A3E" w:rsidRPr="00534E02">
        <w:t>:</w:t>
      </w:r>
    </w:p>
    <w:p w:rsidR="00336A3E" w:rsidRPr="00534E02" w:rsidRDefault="00336A3E" w:rsidP="00534E02">
      <w:pPr>
        <w:pStyle w:val="paragraph"/>
      </w:pPr>
      <w:r w:rsidRPr="00534E02">
        <w:tab/>
        <w:t>(a)</w:t>
      </w:r>
      <w:r w:rsidRPr="00534E02">
        <w:tab/>
        <w:t>means so much of the accountable person’s total remuneration as is conditional on the achievement of objectives; and</w:t>
      </w:r>
    </w:p>
    <w:p w:rsidR="00336A3E" w:rsidRPr="00534E02" w:rsidRDefault="00336A3E" w:rsidP="00534E02">
      <w:pPr>
        <w:pStyle w:val="paragraph"/>
      </w:pPr>
      <w:r w:rsidRPr="00534E02">
        <w:tab/>
        <w:t>(b)</w:t>
      </w:r>
      <w:r w:rsidRPr="00534E02">
        <w:tab/>
        <w:t xml:space="preserve">includes so much of the accountable person’s total remuneration as is remuneration of a kind determined under </w:t>
      </w:r>
      <w:r w:rsidR="00534E02" w:rsidRPr="00534E02">
        <w:t>paragraph (</w:t>
      </w:r>
      <w:r w:rsidRPr="00534E02">
        <w:t>3)(a) or (4)(a)</w:t>
      </w:r>
      <w:r w:rsidR="00B267D9" w:rsidRPr="00534E02">
        <w:t>.</w:t>
      </w:r>
    </w:p>
    <w:p w:rsidR="001276E2" w:rsidRPr="00534E02" w:rsidRDefault="001276E2" w:rsidP="00534E02">
      <w:pPr>
        <w:pStyle w:val="subsection"/>
      </w:pPr>
      <w:r w:rsidRPr="00534E02">
        <w:tab/>
        <w:t>(2)</w:t>
      </w:r>
      <w:r w:rsidRPr="00534E02">
        <w:tab/>
        <w:t xml:space="preserve">However, remuneration of a kind determined under </w:t>
      </w:r>
      <w:r w:rsidR="00534E02" w:rsidRPr="00534E02">
        <w:t>paragraph (</w:t>
      </w:r>
      <w:r w:rsidRPr="00534E02">
        <w:t>3)(b)</w:t>
      </w:r>
      <w:r w:rsidR="00005397" w:rsidRPr="00534E02">
        <w:t xml:space="preserve"> or (4)(b)</w:t>
      </w:r>
      <w:r w:rsidRPr="00534E02">
        <w:t xml:space="preserve"> is not </w:t>
      </w:r>
      <w:r w:rsidRPr="00534E02">
        <w:rPr>
          <w:b/>
          <w:i/>
        </w:rPr>
        <w:t>variable remuneration</w:t>
      </w:r>
      <w:r w:rsidRPr="00534E02">
        <w:t xml:space="preserve"> of an accountable person of an ADI</w:t>
      </w:r>
      <w:r w:rsidR="009A634C" w:rsidRPr="00534E02">
        <w:t>, or a subsidiary of an ADI</w:t>
      </w:r>
      <w:r w:rsidR="00B267D9" w:rsidRPr="00534E02">
        <w:t>.</w:t>
      </w:r>
    </w:p>
    <w:p w:rsidR="00700A2B" w:rsidRPr="00534E02" w:rsidRDefault="00700A2B" w:rsidP="00534E02">
      <w:pPr>
        <w:pStyle w:val="subsection"/>
      </w:pPr>
      <w:r w:rsidRPr="00534E02">
        <w:tab/>
        <w:t>(</w:t>
      </w:r>
      <w:r w:rsidR="00005397" w:rsidRPr="00534E02">
        <w:t>3</w:t>
      </w:r>
      <w:r w:rsidRPr="00534E02">
        <w:t>)</w:t>
      </w:r>
      <w:r w:rsidRPr="00534E02">
        <w:tab/>
        <w:t>APRA may, by written notice given to an ADI</w:t>
      </w:r>
      <w:r w:rsidR="00101CAE" w:rsidRPr="00534E02">
        <w:t>, or a subsidiary of an ADI</w:t>
      </w:r>
      <w:r w:rsidRPr="00534E02">
        <w:t>, determine that:</w:t>
      </w:r>
    </w:p>
    <w:p w:rsidR="00700A2B" w:rsidRPr="00534E02" w:rsidRDefault="00700A2B" w:rsidP="00534E02">
      <w:pPr>
        <w:pStyle w:val="paragraph"/>
      </w:pPr>
      <w:r w:rsidRPr="00534E02">
        <w:tab/>
        <w:t>(a)</w:t>
      </w:r>
      <w:r w:rsidRPr="00534E02">
        <w:tab/>
        <w:t>remuneration</w:t>
      </w:r>
      <w:r w:rsidR="00005397" w:rsidRPr="00534E02">
        <w:t xml:space="preserve"> of a particular kind,</w:t>
      </w:r>
      <w:r w:rsidRPr="00534E02">
        <w:t xml:space="preserve"> of </w:t>
      </w:r>
      <w:r w:rsidR="00005397" w:rsidRPr="00534E02">
        <w:t>one or more</w:t>
      </w:r>
      <w:r w:rsidRPr="00534E02">
        <w:t xml:space="preserve"> accountable person</w:t>
      </w:r>
      <w:r w:rsidR="00005397" w:rsidRPr="00534E02">
        <w:t>s</w:t>
      </w:r>
      <w:r w:rsidRPr="00534E02">
        <w:t xml:space="preserve"> of the ADI or subsidiary</w:t>
      </w:r>
      <w:r w:rsidR="00005397" w:rsidRPr="00534E02">
        <w:t>,</w:t>
      </w:r>
      <w:r w:rsidRPr="00534E02">
        <w:t xml:space="preserve"> is variable remuneration; or</w:t>
      </w:r>
    </w:p>
    <w:p w:rsidR="00700A2B" w:rsidRPr="00534E02" w:rsidRDefault="00700A2B" w:rsidP="00534E02">
      <w:pPr>
        <w:pStyle w:val="paragraph"/>
      </w:pPr>
      <w:r w:rsidRPr="00534E02">
        <w:tab/>
        <w:t>(b)</w:t>
      </w:r>
      <w:r w:rsidRPr="00534E02">
        <w:tab/>
      </w:r>
      <w:r w:rsidR="00005397" w:rsidRPr="00534E02">
        <w:t>remuneration of a particular kind, of one or more accountable persons of the ADI or subsidiary,</w:t>
      </w:r>
      <w:r w:rsidRPr="00534E02">
        <w:t xml:space="preserve"> is not variable remuneration</w:t>
      </w:r>
      <w:r w:rsidR="00B267D9" w:rsidRPr="00534E02">
        <w:t>.</w:t>
      </w:r>
    </w:p>
    <w:p w:rsidR="00700A2B" w:rsidRPr="00534E02" w:rsidRDefault="00005397" w:rsidP="00534E02">
      <w:pPr>
        <w:pStyle w:val="subsection2"/>
      </w:pPr>
      <w:r w:rsidRPr="00534E02">
        <w:t>A determination under this subsection may apply to all accountable persons of the ADI or subsidiary, or be limited to a particular accountable person or class of accountable persons of the ADI or subsidiary</w:t>
      </w:r>
      <w:r w:rsidR="00B267D9" w:rsidRPr="00534E02">
        <w:t>.</w:t>
      </w:r>
    </w:p>
    <w:p w:rsidR="00005397" w:rsidRPr="00534E02" w:rsidRDefault="00005397" w:rsidP="00534E02">
      <w:pPr>
        <w:pStyle w:val="subsection"/>
      </w:pPr>
      <w:r w:rsidRPr="00534E02">
        <w:tab/>
        <w:t>(4)</w:t>
      </w:r>
      <w:r w:rsidRPr="00534E02">
        <w:tab/>
        <w:t>APRA may, by legislative instrument, determine that:</w:t>
      </w:r>
    </w:p>
    <w:p w:rsidR="00005397" w:rsidRPr="00534E02" w:rsidRDefault="00005397" w:rsidP="00534E02">
      <w:pPr>
        <w:pStyle w:val="paragraph"/>
      </w:pPr>
      <w:r w:rsidRPr="00534E02">
        <w:tab/>
        <w:t>(a)</w:t>
      </w:r>
      <w:r w:rsidRPr="00534E02">
        <w:tab/>
        <w:t>remuneration of a particular kind is variable remuneration; or</w:t>
      </w:r>
    </w:p>
    <w:p w:rsidR="00005397" w:rsidRPr="00534E02" w:rsidRDefault="00005397" w:rsidP="00534E02">
      <w:pPr>
        <w:pStyle w:val="paragraph"/>
      </w:pPr>
      <w:r w:rsidRPr="00534E02">
        <w:tab/>
        <w:t>(b)</w:t>
      </w:r>
      <w:r w:rsidRPr="00534E02">
        <w:tab/>
        <w:t>remuneration of a particular kind is not variable remuneration</w:t>
      </w:r>
      <w:r w:rsidR="00B267D9" w:rsidRPr="00534E02">
        <w:t>.</w:t>
      </w:r>
    </w:p>
    <w:p w:rsidR="009A634C" w:rsidRPr="00534E02" w:rsidRDefault="00B267D9" w:rsidP="00534E02">
      <w:pPr>
        <w:pStyle w:val="ActHead5"/>
      </w:pPr>
      <w:bookmarkStart w:id="31" w:name="_Toc506997805"/>
      <w:r w:rsidRPr="00534E02">
        <w:rPr>
          <w:rStyle w:val="CharSectno"/>
        </w:rPr>
        <w:t>37EB</w:t>
      </w:r>
      <w:r w:rsidR="009A634C" w:rsidRPr="00534E02">
        <w:t xml:space="preserve">  </w:t>
      </w:r>
      <w:r w:rsidR="00B97276" w:rsidRPr="00534E02">
        <w:t xml:space="preserve">Minimum </w:t>
      </w:r>
      <w:r w:rsidR="00F2642A" w:rsidRPr="00534E02">
        <w:t>amount</w:t>
      </w:r>
      <w:r w:rsidR="009A634C" w:rsidRPr="00534E02">
        <w:t xml:space="preserve"> of variable remuneration to be deferred</w:t>
      </w:r>
      <w:bookmarkEnd w:id="31"/>
    </w:p>
    <w:p w:rsidR="00A25596" w:rsidRPr="00534E02" w:rsidRDefault="002D63BF" w:rsidP="00534E02">
      <w:pPr>
        <w:pStyle w:val="subsection"/>
      </w:pPr>
      <w:r w:rsidRPr="00534E02">
        <w:tab/>
      </w:r>
      <w:r w:rsidR="00AD63CE" w:rsidRPr="00534E02">
        <w:t>(1)</w:t>
      </w:r>
      <w:r w:rsidRPr="00534E02">
        <w:tab/>
      </w:r>
      <w:r w:rsidR="00A25596" w:rsidRPr="00534E02">
        <w:t xml:space="preserve">The </w:t>
      </w:r>
      <w:r w:rsidR="007C22E2" w:rsidRPr="00534E02">
        <w:t>amount</w:t>
      </w:r>
      <w:r w:rsidR="00A25596" w:rsidRPr="00534E02">
        <w:t xml:space="preserve"> of an accountable person’s variable remuneration that is required to be deferred under subparagraph</w:t>
      </w:r>
      <w:r w:rsidR="00534E02" w:rsidRPr="00534E02">
        <w:t> </w:t>
      </w:r>
      <w:r w:rsidR="00B267D9" w:rsidRPr="00534E02">
        <w:t>37E</w:t>
      </w:r>
      <w:r w:rsidR="00A25596" w:rsidRPr="00534E02">
        <w:t>(1)(a)(ii) is</w:t>
      </w:r>
      <w:r w:rsidR="009D40F9" w:rsidRPr="00534E02">
        <w:t xml:space="preserve"> as follows:</w:t>
      </w:r>
    </w:p>
    <w:p w:rsidR="009D40F9" w:rsidRPr="00534E02" w:rsidRDefault="009D40F9" w:rsidP="00534E0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683"/>
        <w:gridCol w:w="3689"/>
      </w:tblGrid>
      <w:tr w:rsidR="009D40F9" w:rsidRPr="00534E02" w:rsidTr="009D40F9">
        <w:trPr>
          <w:tblHeader/>
        </w:trPr>
        <w:tc>
          <w:tcPr>
            <w:tcW w:w="7086" w:type="dxa"/>
            <w:gridSpan w:val="3"/>
            <w:tcBorders>
              <w:top w:val="single" w:sz="12" w:space="0" w:color="auto"/>
              <w:bottom w:val="single" w:sz="6" w:space="0" w:color="auto"/>
            </w:tcBorders>
            <w:shd w:val="clear" w:color="auto" w:fill="auto"/>
          </w:tcPr>
          <w:p w:rsidR="009D40F9" w:rsidRPr="00534E02" w:rsidRDefault="004818B9" w:rsidP="00534E02">
            <w:pPr>
              <w:pStyle w:val="TableHeading"/>
            </w:pPr>
            <w:r w:rsidRPr="00534E02">
              <w:t xml:space="preserve">Minimum </w:t>
            </w:r>
            <w:r w:rsidR="00F2642A" w:rsidRPr="00534E02">
              <w:t>amount</w:t>
            </w:r>
            <w:r w:rsidRPr="00534E02">
              <w:t xml:space="preserve"> of variable remuneration to be deferred</w:t>
            </w:r>
          </w:p>
        </w:tc>
      </w:tr>
      <w:tr w:rsidR="009D40F9" w:rsidRPr="00534E02" w:rsidTr="007C22E2">
        <w:trPr>
          <w:tblHeader/>
        </w:trPr>
        <w:tc>
          <w:tcPr>
            <w:tcW w:w="714" w:type="dxa"/>
            <w:tcBorders>
              <w:top w:val="single" w:sz="6" w:space="0" w:color="auto"/>
              <w:bottom w:val="single" w:sz="12" w:space="0" w:color="auto"/>
            </w:tcBorders>
            <w:shd w:val="clear" w:color="auto" w:fill="auto"/>
          </w:tcPr>
          <w:p w:rsidR="009D40F9" w:rsidRPr="00534E02" w:rsidRDefault="009D40F9" w:rsidP="00534E02">
            <w:pPr>
              <w:pStyle w:val="TableHeading"/>
            </w:pPr>
            <w:r w:rsidRPr="00534E02">
              <w:t>Item</w:t>
            </w:r>
          </w:p>
        </w:tc>
        <w:tc>
          <w:tcPr>
            <w:tcW w:w="2683" w:type="dxa"/>
            <w:tcBorders>
              <w:top w:val="single" w:sz="6" w:space="0" w:color="auto"/>
              <w:bottom w:val="single" w:sz="12" w:space="0" w:color="auto"/>
            </w:tcBorders>
            <w:shd w:val="clear" w:color="auto" w:fill="auto"/>
          </w:tcPr>
          <w:p w:rsidR="009D40F9" w:rsidRPr="00534E02" w:rsidRDefault="004818B9" w:rsidP="00534E02">
            <w:pPr>
              <w:pStyle w:val="TableHeading"/>
            </w:pPr>
            <w:r w:rsidRPr="00534E02">
              <w:t>If the accountable person is:</w:t>
            </w:r>
          </w:p>
        </w:tc>
        <w:tc>
          <w:tcPr>
            <w:tcW w:w="3689" w:type="dxa"/>
            <w:tcBorders>
              <w:top w:val="single" w:sz="6" w:space="0" w:color="auto"/>
              <w:bottom w:val="single" w:sz="12" w:space="0" w:color="auto"/>
            </w:tcBorders>
            <w:shd w:val="clear" w:color="auto" w:fill="auto"/>
          </w:tcPr>
          <w:p w:rsidR="009D40F9" w:rsidRPr="00534E02" w:rsidRDefault="00B267D9" w:rsidP="00534E02">
            <w:pPr>
              <w:pStyle w:val="TableHeading"/>
            </w:pPr>
            <w:r w:rsidRPr="00534E02">
              <w:t>...</w:t>
            </w:r>
            <w:r w:rsidR="004818B9" w:rsidRPr="00534E02">
              <w:t xml:space="preserve"> the </w:t>
            </w:r>
            <w:r w:rsidR="00F2642A" w:rsidRPr="00534E02">
              <w:t>amount</w:t>
            </w:r>
            <w:r w:rsidR="004818B9" w:rsidRPr="00534E02">
              <w:t xml:space="preserve"> is:</w:t>
            </w:r>
          </w:p>
        </w:tc>
      </w:tr>
      <w:tr w:rsidR="009D40F9" w:rsidRPr="00534E02" w:rsidTr="007C22E2">
        <w:tc>
          <w:tcPr>
            <w:tcW w:w="714" w:type="dxa"/>
            <w:tcBorders>
              <w:top w:val="single" w:sz="12" w:space="0" w:color="auto"/>
            </w:tcBorders>
            <w:shd w:val="clear" w:color="auto" w:fill="auto"/>
          </w:tcPr>
          <w:p w:rsidR="009D40F9" w:rsidRPr="00534E02" w:rsidRDefault="009D40F9" w:rsidP="00534E02">
            <w:pPr>
              <w:pStyle w:val="Tabletext"/>
            </w:pPr>
            <w:r w:rsidRPr="00534E02">
              <w:t>1</w:t>
            </w:r>
          </w:p>
        </w:tc>
        <w:tc>
          <w:tcPr>
            <w:tcW w:w="2683" w:type="dxa"/>
            <w:tcBorders>
              <w:top w:val="single" w:sz="12" w:space="0" w:color="auto"/>
            </w:tcBorders>
            <w:shd w:val="clear" w:color="auto" w:fill="auto"/>
          </w:tcPr>
          <w:p w:rsidR="009D40F9" w:rsidRPr="00534E02" w:rsidRDefault="004818B9" w:rsidP="00534E02">
            <w:pPr>
              <w:pStyle w:val="Tabletext"/>
            </w:pPr>
            <w:r w:rsidRPr="00534E02">
              <w:t>The Chief Executive Officer of a large ADI</w:t>
            </w:r>
          </w:p>
        </w:tc>
        <w:tc>
          <w:tcPr>
            <w:tcW w:w="3689" w:type="dxa"/>
            <w:tcBorders>
              <w:top w:val="single" w:sz="12" w:space="0" w:color="auto"/>
            </w:tcBorders>
            <w:shd w:val="clear" w:color="auto" w:fill="auto"/>
          </w:tcPr>
          <w:p w:rsidR="009D40F9" w:rsidRPr="00534E02" w:rsidRDefault="00F2642A" w:rsidP="00534E02">
            <w:pPr>
              <w:pStyle w:val="Tabletext"/>
            </w:pPr>
            <w:r w:rsidRPr="00534E02">
              <w:t>The lesser of:</w:t>
            </w:r>
          </w:p>
          <w:p w:rsidR="00F2642A" w:rsidRPr="00534E02" w:rsidRDefault="00F2642A" w:rsidP="00534E02">
            <w:pPr>
              <w:pStyle w:val="Tablea"/>
            </w:pPr>
            <w:r w:rsidRPr="00534E02">
              <w:t>(a) 60% of the Chief Executive Officer’s variable remuneration for the financial year</w:t>
            </w:r>
            <w:r w:rsidR="00547F5E" w:rsidRPr="00534E02">
              <w:t xml:space="preserve"> (the </w:t>
            </w:r>
            <w:r w:rsidR="00547F5E" w:rsidRPr="00534E02">
              <w:rPr>
                <w:b/>
                <w:i/>
              </w:rPr>
              <w:t>relevant financial year</w:t>
            </w:r>
            <w:r w:rsidR="00547F5E" w:rsidRPr="00534E02">
              <w:t xml:space="preserve">) in </w:t>
            </w:r>
            <w:r w:rsidR="006C396E" w:rsidRPr="00534E02">
              <w:t xml:space="preserve">which </w:t>
            </w:r>
            <w:r w:rsidR="00547F5E" w:rsidRPr="00534E02">
              <w:t>the decision was made granting the variable remuneration</w:t>
            </w:r>
            <w:r w:rsidRPr="00534E02">
              <w:t>; or</w:t>
            </w:r>
          </w:p>
          <w:p w:rsidR="00F2642A" w:rsidRPr="00534E02" w:rsidRDefault="00F2642A" w:rsidP="00534E02">
            <w:pPr>
              <w:pStyle w:val="Tablea"/>
            </w:pPr>
            <w:r w:rsidRPr="00534E02">
              <w:t>(b) 4</w:t>
            </w:r>
            <w:r w:rsidR="00980234" w:rsidRPr="00534E02">
              <w:t>0</w:t>
            </w:r>
            <w:r w:rsidRPr="00534E02">
              <w:t xml:space="preserve">% of the Chief Executive Officer’s total remuneration for the </w:t>
            </w:r>
            <w:r w:rsidR="00547F5E" w:rsidRPr="00534E02">
              <w:t xml:space="preserve">relevant </w:t>
            </w:r>
            <w:r w:rsidRPr="00534E02">
              <w:t>financial year</w:t>
            </w:r>
            <w:r w:rsidR="00B267D9" w:rsidRPr="00534E02">
              <w:t>.</w:t>
            </w:r>
          </w:p>
        </w:tc>
      </w:tr>
      <w:tr w:rsidR="00F2642A" w:rsidRPr="00534E02" w:rsidTr="007C22E2">
        <w:tc>
          <w:tcPr>
            <w:tcW w:w="714" w:type="dxa"/>
            <w:shd w:val="clear" w:color="auto" w:fill="auto"/>
          </w:tcPr>
          <w:p w:rsidR="00F2642A" w:rsidRPr="00534E02" w:rsidRDefault="00F2642A" w:rsidP="00534E02">
            <w:pPr>
              <w:pStyle w:val="Tabletext"/>
            </w:pPr>
            <w:r w:rsidRPr="00534E02">
              <w:t>2</w:t>
            </w:r>
          </w:p>
        </w:tc>
        <w:tc>
          <w:tcPr>
            <w:tcW w:w="2683" w:type="dxa"/>
            <w:shd w:val="clear" w:color="auto" w:fill="auto"/>
          </w:tcPr>
          <w:p w:rsidR="00980234" w:rsidRPr="00534E02" w:rsidRDefault="00F2642A" w:rsidP="00534E02">
            <w:pPr>
              <w:pStyle w:val="Tabletext"/>
            </w:pPr>
            <w:r w:rsidRPr="00534E02">
              <w:t xml:space="preserve">An accountable person </w:t>
            </w:r>
            <w:r w:rsidR="00980234" w:rsidRPr="00534E02">
              <w:t>of:</w:t>
            </w:r>
          </w:p>
          <w:p w:rsidR="00980234" w:rsidRPr="00534E02" w:rsidRDefault="00AE2873" w:rsidP="00534E02">
            <w:pPr>
              <w:pStyle w:val="Tablea"/>
            </w:pPr>
            <w:r w:rsidRPr="00534E02">
              <w:t>(a) a large ADI; or</w:t>
            </w:r>
          </w:p>
          <w:p w:rsidR="00AE2873" w:rsidRPr="00534E02" w:rsidRDefault="00AE2873" w:rsidP="00534E02">
            <w:pPr>
              <w:pStyle w:val="Tablea"/>
            </w:pPr>
            <w:r w:rsidRPr="00534E02">
              <w:t>(b) a subsidiary of a large ADI;</w:t>
            </w:r>
          </w:p>
          <w:p w:rsidR="00F2642A" w:rsidRPr="00534E02" w:rsidRDefault="00F2642A" w:rsidP="00534E02">
            <w:pPr>
              <w:pStyle w:val="Tabletext"/>
            </w:pPr>
            <w:r w:rsidRPr="00534E02">
              <w:t>other than the Chief Executive Officer of a large ADI</w:t>
            </w:r>
          </w:p>
        </w:tc>
        <w:tc>
          <w:tcPr>
            <w:tcW w:w="3689" w:type="dxa"/>
            <w:shd w:val="clear" w:color="auto" w:fill="auto"/>
          </w:tcPr>
          <w:p w:rsidR="00F2642A" w:rsidRPr="00534E02" w:rsidRDefault="00F2642A" w:rsidP="00534E02">
            <w:pPr>
              <w:pStyle w:val="Tabletext"/>
            </w:pPr>
            <w:r w:rsidRPr="00534E02">
              <w:t>The lesser of:</w:t>
            </w:r>
          </w:p>
          <w:p w:rsidR="00F2642A" w:rsidRPr="00534E02" w:rsidRDefault="00F2642A" w:rsidP="00534E02">
            <w:pPr>
              <w:pStyle w:val="Tablea"/>
            </w:pPr>
            <w:r w:rsidRPr="00534E02">
              <w:t xml:space="preserve">(a) 40% of the accountable person’s variable remuneration for the </w:t>
            </w:r>
            <w:r w:rsidR="00547F5E" w:rsidRPr="00534E02">
              <w:t xml:space="preserve">relevant </w:t>
            </w:r>
            <w:r w:rsidRPr="00534E02">
              <w:t>financial year; or</w:t>
            </w:r>
          </w:p>
          <w:p w:rsidR="00F2642A" w:rsidRPr="00534E02" w:rsidRDefault="00F2642A" w:rsidP="00534E02">
            <w:pPr>
              <w:pStyle w:val="Tablea"/>
            </w:pPr>
            <w:r w:rsidRPr="00534E02">
              <w:t xml:space="preserve">(b) 20% of the accountable person’s total remuneration for the </w:t>
            </w:r>
            <w:r w:rsidR="00547F5E" w:rsidRPr="00534E02">
              <w:t xml:space="preserve">relevant </w:t>
            </w:r>
            <w:r w:rsidRPr="00534E02">
              <w:t>financial year</w:t>
            </w:r>
            <w:r w:rsidR="00B267D9" w:rsidRPr="00534E02">
              <w:t>.</w:t>
            </w:r>
          </w:p>
        </w:tc>
      </w:tr>
      <w:tr w:rsidR="00F2642A" w:rsidRPr="00534E02" w:rsidTr="007C22E2">
        <w:tc>
          <w:tcPr>
            <w:tcW w:w="714" w:type="dxa"/>
            <w:tcBorders>
              <w:bottom w:val="single" w:sz="2" w:space="0" w:color="auto"/>
            </w:tcBorders>
            <w:shd w:val="clear" w:color="auto" w:fill="auto"/>
          </w:tcPr>
          <w:p w:rsidR="00F2642A" w:rsidRPr="00534E02" w:rsidRDefault="00F2642A" w:rsidP="00534E02">
            <w:pPr>
              <w:pStyle w:val="Tabletext"/>
            </w:pPr>
            <w:r w:rsidRPr="00534E02">
              <w:t>3</w:t>
            </w:r>
          </w:p>
        </w:tc>
        <w:tc>
          <w:tcPr>
            <w:tcW w:w="2683" w:type="dxa"/>
            <w:tcBorders>
              <w:bottom w:val="single" w:sz="2" w:space="0" w:color="auto"/>
            </w:tcBorders>
            <w:shd w:val="clear" w:color="auto" w:fill="auto"/>
          </w:tcPr>
          <w:p w:rsidR="00AE2873" w:rsidRPr="00534E02" w:rsidRDefault="00AE2873" w:rsidP="00534E02">
            <w:pPr>
              <w:pStyle w:val="Tabletext"/>
            </w:pPr>
            <w:r w:rsidRPr="00534E02">
              <w:t>An accountable person of:</w:t>
            </w:r>
          </w:p>
          <w:p w:rsidR="00AE2873" w:rsidRPr="00534E02" w:rsidRDefault="00AE2873" w:rsidP="00534E02">
            <w:pPr>
              <w:pStyle w:val="Tablea"/>
            </w:pPr>
            <w:r w:rsidRPr="00534E02">
              <w:t>(a) a medium ADI; or</w:t>
            </w:r>
          </w:p>
          <w:p w:rsidR="00F2642A" w:rsidRPr="00534E02" w:rsidRDefault="00AE2873" w:rsidP="00534E02">
            <w:pPr>
              <w:pStyle w:val="Tablea"/>
            </w:pPr>
            <w:r w:rsidRPr="00534E02">
              <w:t>(b) a subsidiary of a medium ADI</w:t>
            </w:r>
          </w:p>
        </w:tc>
        <w:tc>
          <w:tcPr>
            <w:tcW w:w="3689" w:type="dxa"/>
            <w:tcBorders>
              <w:bottom w:val="single" w:sz="2" w:space="0" w:color="auto"/>
            </w:tcBorders>
            <w:shd w:val="clear" w:color="auto" w:fill="auto"/>
          </w:tcPr>
          <w:p w:rsidR="00F2642A" w:rsidRPr="00534E02" w:rsidRDefault="00F2642A" w:rsidP="00534E02">
            <w:pPr>
              <w:pStyle w:val="Tabletext"/>
            </w:pPr>
            <w:r w:rsidRPr="00534E02">
              <w:t>The lesser of:</w:t>
            </w:r>
          </w:p>
          <w:p w:rsidR="00F2642A" w:rsidRPr="00534E02" w:rsidRDefault="00F2642A" w:rsidP="00534E02">
            <w:pPr>
              <w:pStyle w:val="Tablea"/>
            </w:pPr>
            <w:r w:rsidRPr="00534E02">
              <w:t xml:space="preserve">(a) 40% of the accountable person’s variable remuneration for the </w:t>
            </w:r>
            <w:r w:rsidR="00547F5E" w:rsidRPr="00534E02">
              <w:t xml:space="preserve">relevant </w:t>
            </w:r>
            <w:r w:rsidRPr="00534E02">
              <w:t>financial year; or</w:t>
            </w:r>
          </w:p>
          <w:p w:rsidR="00F2642A" w:rsidRPr="00534E02" w:rsidRDefault="00F2642A" w:rsidP="00534E02">
            <w:pPr>
              <w:pStyle w:val="Tablea"/>
            </w:pPr>
            <w:r w:rsidRPr="00534E02">
              <w:t xml:space="preserve">(b) 20% of the accountable person’s total remuneration for the </w:t>
            </w:r>
            <w:r w:rsidR="00547F5E" w:rsidRPr="00534E02">
              <w:t xml:space="preserve">relevant </w:t>
            </w:r>
            <w:r w:rsidRPr="00534E02">
              <w:t>financial year</w:t>
            </w:r>
            <w:r w:rsidR="00B267D9" w:rsidRPr="00534E02">
              <w:t>.</w:t>
            </w:r>
          </w:p>
        </w:tc>
      </w:tr>
      <w:tr w:rsidR="00F2642A" w:rsidRPr="00534E02" w:rsidTr="007C22E2">
        <w:tc>
          <w:tcPr>
            <w:tcW w:w="714" w:type="dxa"/>
            <w:tcBorders>
              <w:top w:val="single" w:sz="2" w:space="0" w:color="auto"/>
              <w:bottom w:val="single" w:sz="12" w:space="0" w:color="auto"/>
            </w:tcBorders>
            <w:shd w:val="clear" w:color="auto" w:fill="auto"/>
          </w:tcPr>
          <w:p w:rsidR="00F2642A" w:rsidRPr="00534E02" w:rsidRDefault="00F2642A" w:rsidP="00534E02">
            <w:pPr>
              <w:pStyle w:val="Tabletext"/>
            </w:pPr>
            <w:r w:rsidRPr="00534E02">
              <w:t>4</w:t>
            </w:r>
          </w:p>
        </w:tc>
        <w:tc>
          <w:tcPr>
            <w:tcW w:w="2683" w:type="dxa"/>
            <w:tcBorders>
              <w:top w:val="single" w:sz="2" w:space="0" w:color="auto"/>
              <w:bottom w:val="single" w:sz="12" w:space="0" w:color="auto"/>
            </w:tcBorders>
            <w:shd w:val="clear" w:color="auto" w:fill="auto"/>
          </w:tcPr>
          <w:p w:rsidR="00AE2873" w:rsidRPr="00534E02" w:rsidRDefault="00AE2873" w:rsidP="00534E02">
            <w:pPr>
              <w:pStyle w:val="Tabletext"/>
            </w:pPr>
            <w:r w:rsidRPr="00534E02">
              <w:t>An accountable person of:</w:t>
            </w:r>
          </w:p>
          <w:p w:rsidR="00AE2873" w:rsidRPr="00534E02" w:rsidRDefault="00AE2873" w:rsidP="00534E02">
            <w:pPr>
              <w:pStyle w:val="Tablea"/>
            </w:pPr>
            <w:r w:rsidRPr="00534E02">
              <w:t>(a) a small ADI; or</w:t>
            </w:r>
          </w:p>
          <w:p w:rsidR="00F2642A" w:rsidRPr="00534E02" w:rsidRDefault="00AE2873" w:rsidP="00534E02">
            <w:pPr>
              <w:pStyle w:val="Tablea"/>
            </w:pPr>
            <w:r w:rsidRPr="00534E02">
              <w:t>(b) a subsidiary of a small ADI</w:t>
            </w:r>
          </w:p>
        </w:tc>
        <w:tc>
          <w:tcPr>
            <w:tcW w:w="3689" w:type="dxa"/>
            <w:tcBorders>
              <w:top w:val="single" w:sz="2" w:space="0" w:color="auto"/>
              <w:bottom w:val="single" w:sz="12" w:space="0" w:color="auto"/>
            </w:tcBorders>
            <w:shd w:val="clear" w:color="auto" w:fill="auto"/>
          </w:tcPr>
          <w:p w:rsidR="00F2642A" w:rsidRPr="00534E02" w:rsidRDefault="00F2642A" w:rsidP="00534E02">
            <w:pPr>
              <w:pStyle w:val="Tabletext"/>
            </w:pPr>
            <w:r w:rsidRPr="00534E02">
              <w:t>The lesser of:</w:t>
            </w:r>
          </w:p>
          <w:p w:rsidR="00F2642A" w:rsidRPr="00534E02" w:rsidRDefault="00F2642A" w:rsidP="00534E02">
            <w:pPr>
              <w:pStyle w:val="Tablea"/>
            </w:pPr>
            <w:r w:rsidRPr="00534E02">
              <w:t xml:space="preserve">(a) 40% of the accountable person’s variable remuneration for the </w:t>
            </w:r>
            <w:r w:rsidR="00547F5E" w:rsidRPr="00534E02">
              <w:t xml:space="preserve">relevant </w:t>
            </w:r>
            <w:r w:rsidRPr="00534E02">
              <w:t>financial year; or</w:t>
            </w:r>
          </w:p>
          <w:p w:rsidR="00F2642A" w:rsidRPr="00534E02" w:rsidRDefault="00F2642A" w:rsidP="00534E02">
            <w:pPr>
              <w:pStyle w:val="Tablea"/>
            </w:pPr>
            <w:r w:rsidRPr="00534E02">
              <w:t xml:space="preserve">(b) </w:t>
            </w:r>
            <w:r w:rsidR="00980234" w:rsidRPr="00534E02">
              <w:t>10</w:t>
            </w:r>
            <w:r w:rsidRPr="00534E02">
              <w:t xml:space="preserve">% of the accountable person’s total remuneration for the </w:t>
            </w:r>
            <w:r w:rsidR="00547F5E" w:rsidRPr="00534E02">
              <w:t xml:space="preserve">relevant </w:t>
            </w:r>
            <w:r w:rsidRPr="00534E02">
              <w:t>financial year</w:t>
            </w:r>
            <w:r w:rsidR="00B267D9" w:rsidRPr="00534E02">
              <w:t>.</w:t>
            </w:r>
          </w:p>
        </w:tc>
      </w:tr>
    </w:tbl>
    <w:p w:rsidR="009D40F9" w:rsidRPr="00534E02" w:rsidRDefault="009D40F9" w:rsidP="00534E02">
      <w:pPr>
        <w:pStyle w:val="Tabletext"/>
      </w:pPr>
    </w:p>
    <w:p w:rsidR="00615B52" w:rsidRPr="00534E02" w:rsidRDefault="00615B52" w:rsidP="00534E02">
      <w:pPr>
        <w:pStyle w:val="subsection"/>
      </w:pPr>
      <w:r w:rsidRPr="00534E02">
        <w:tab/>
        <w:t>(2)</w:t>
      </w:r>
      <w:r w:rsidRPr="00534E02">
        <w:tab/>
        <w:t>For the purposes of this section, the value of variable remuneration of an accountable person of an ADI, or a subsidiary of an ADI, that has been deferred is taken to be:</w:t>
      </w:r>
    </w:p>
    <w:p w:rsidR="00615B52" w:rsidRPr="00534E02" w:rsidRDefault="00615B52" w:rsidP="00534E02">
      <w:pPr>
        <w:pStyle w:val="paragraph"/>
      </w:pPr>
      <w:r w:rsidRPr="00534E02">
        <w:tab/>
        <w:t>(a)</w:t>
      </w:r>
      <w:r w:rsidRPr="00534E02">
        <w:tab/>
        <w:t xml:space="preserve">the value worked out, for the accountable person, in the way determined under </w:t>
      </w:r>
      <w:r w:rsidR="00534E02" w:rsidRPr="00534E02">
        <w:t>subsection (</w:t>
      </w:r>
      <w:r w:rsidRPr="00534E02">
        <w:t>3) or (4); or</w:t>
      </w:r>
    </w:p>
    <w:p w:rsidR="00615B52" w:rsidRPr="00534E02" w:rsidRDefault="00615B52" w:rsidP="00534E02">
      <w:pPr>
        <w:pStyle w:val="paragraph"/>
      </w:pPr>
      <w:r w:rsidRPr="00534E02">
        <w:tab/>
        <w:t>(b)</w:t>
      </w:r>
      <w:r w:rsidRPr="00534E02">
        <w:tab/>
        <w:t>if no such determination applies in relation to the accountable person—what would have been the value of that remuneration if it had instead been paid to the person at the time the decision to grant it was made</w:t>
      </w:r>
      <w:r w:rsidR="00B267D9" w:rsidRPr="00534E02">
        <w:t>.</w:t>
      </w:r>
    </w:p>
    <w:p w:rsidR="00615B52" w:rsidRPr="00534E02" w:rsidRDefault="00615B52" w:rsidP="00534E02">
      <w:pPr>
        <w:pStyle w:val="subsection"/>
      </w:pPr>
      <w:r w:rsidRPr="00534E02">
        <w:tab/>
        <w:t>(</w:t>
      </w:r>
      <w:r w:rsidR="00336A3E" w:rsidRPr="00534E02">
        <w:t>3</w:t>
      </w:r>
      <w:r w:rsidRPr="00534E02">
        <w:t>)</w:t>
      </w:r>
      <w:r w:rsidRPr="00534E02">
        <w:tab/>
        <w:t>APRA may, by written notice given to an ADI</w:t>
      </w:r>
      <w:r w:rsidR="002C64B1" w:rsidRPr="00534E02">
        <w:t xml:space="preserve"> or to a subsidiary of an ADI</w:t>
      </w:r>
      <w:r w:rsidRPr="00534E02">
        <w:t xml:space="preserve">, determine </w:t>
      </w:r>
      <w:r w:rsidR="002C64B1" w:rsidRPr="00534E02">
        <w:t>the way to work out, for the purposes of this section, the value of variable remuneration of accountable persons of the ADI or subsidiary</w:t>
      </w:r>
      <w:r w:rsidR="00B267D9" w:rsidRPr="00534E02">
        <w:t>.</w:t>
      </w:r>
    </w:p>
    <w:p w:rsidR="002C64B1" w:rsidRPr="00534E02" w:rsidRDefault="002C64B1" w:rsidP="00534E02">
      <w:pPr>
        <w:pStyle w:val="subsection"/>
      </w:pPr>
      <w:r w:rsidRPr="00534E02">
        <w:tab/>
        <w:t>(</w:t>
      </w:r>
      <w:r w:rsidR="00336A3E" w:rsidRPr="00534E02">
        <w:t>4</w:t>
      </w:r>
      <w:r w:rsidRPr="00534E02">
        <w:t>)</w:t>
      </w:r>
      <w:r w:rsidRPr="00534E02">
        <w:tab/>
        <w:t>APRA may, by legislative instrument, determine the way to work out, for the purposes of this section, the value of variable remuneration of:</w:t>
      </w:r>
    </w:p>
    <w:p w:rsidR="002C64B1" w:rsidRPr="00534E02" w:rsidRDefault="002C64B1" w:rsidP="00534E02">
      <w:pPr>
        <w:pStyle w:val="paragraph"/>
      </w:pPr>
      <w:r w:rsidRPr="00534E02">
        <w:tab/>
        <w:t>(a)</w:t>
      </w:r>
      <w:r w:rsidRPr="00534E02">
        <w:tab/>
        <w:t>accountable persons of an ADI included in a specified class of ADIs; or</w:t>
      </w:r>
    </w:p>
    <w:p w:rsidR="002C64B1" w:rsidRPr="00534E02" w:rsidRDefault="002C64B1" w:rsidP="00534E02">
      <w:pPr>
        <w:pStyle w:val="paragraph"/>
      </w:pPr>
      <w:r w:rsidRPr="00534E02">
        <w:tab/>
        <w:t>(b)</w:t>
      </w:r>
      <w:r w:rsidRPr="00534E02">
        <w:tab/>
        <w:t>accountable persons of a subsidiary of an ADI included in a specified class of subsidiaries of ADIs</w:t>
      </w:r>
      <w:r w:rsidR="00B267D9" w:rsidRPr="00534E02">
        <w:t>.</w:t>
      </w:r>
    </w:p>
    <w:p w:rsidR="007C22E2" w:rsidRPr="00534E02" w:rsidRDefault="00B267D9" w:rsidP="00534E02">
      <w:pPr>
        <w:pStyle w:val="ActHead5"/>
      </w:pPr>
      <w:bookmarkStart w:id="32" w:name="_Toc506997806"/>
      <w:r w:rsidRPr="00534E02">
        <w:rPr>
          <w:rStyle w:val="CharSectno"/>
        </w:rPr>
        <w:t>37EC</w:t>
      </w:r>
      <w:r w:rsidR="007C22E2" w:rsidRPr="00534E02">
        <w:t xml:space="preserve">  Minimum period of deferral</w:t>
      </w:r>
      <w:bookmarkEnd w:id="32"/>
    </w:p>
    <w:p w:rsidR="001E13E7" w:rsidRPr="00534E02" w:rsidRDefault="00071DB9" w:rsidP="00534E02">
      <w:pPr>
        <w:pStyle w:val="subsection"/>
      </w:pPr>
      <w:r w:rsidRPr="00534E02">
        <w:tab/>
        <w:t>(1)</w:t>
      </w:r>
      <w:r w:rsidRPr="00534E02">
        <w:tab/>
        <w:t xml:space="preserve">The </w:t>
      </w:r>
      <w:r w:rsidR="007E335A" w:rsidRPr="00534E02">
        <w:t>required period under subparagraph</w:t>
      </w:r>
      <w:r w:rsidR="00534E02" w:rsidRPr="00534E02">
        <w:t> </w:t>
      </w:r>
      <w:r w:rsidR="00B267D9" w:rsidRPr="00534E02">
        <w:t>37E</w:t>
      </w:r>
      <w:r w:rsidR="007E335A" w:rsidRPr="00534E02">
        <w:t xml:space="preserve">(1)(a)(iii) in relation </w:t>
      </w:r>
      <w:r w:rsidR="00005397" w:rsidRPr="00534E02">
        <w:t xml:space="preserve">to </w:t>
      </w:r>
      <w:r w:rsidR="007E335A" w:rsidRPr="00534E02">
        <w:t xml:space="preserve">variable remuneration of an accountable person </w:t>
      </w:r>
      <w:r w:rsidR="00AD7B9F" w:rsidRPr="00534E02">
        <w:t xml:space="preserve">of an ADI, or a subsidiary of an ADI, </w:t>
      </w:r>
      <w:r w:rsidR="007E335A" w:rsidRPr="00534E02">
        <w:t>is</w:t>
      </w:r>
      <w:r w:rsidR="001E13E7" w:rsidRPr="00534E02">
        <w:t>:</w:t>
      </w:r>
    </w:p>
    <w:p w:rsidR="001E13E7" w:rsidRPr="00534E02" w:rsidRDefault="001E13E7" w:rsidP="00534E02">
      <w:pPr>
        <w:pStyle w:val="paragraph"/>
      </w:pPr>
      <w:r w:rsidRPr="00534E02">
        <w:tab/>
        <w:t>(a)</w:t>
      </w:r>
      <w:r w:rsidRPr="00534E02">
        <w:tab/>
        <w:t>4 years; or</w:t>
      </w:r>
    </w:p>
    <w:p w:rsidR="001E13E7" w:rsidRPr="00534E02" w:rsidRDefault="001E13E7" w:rsidP="00534E02">
      <w:pPr>
        <w:pStyle w:val="paragraph"/>
      </w:pPr>
      <w:r w:rsidRPr="00534E02">
        <w:tab/>
        <w:t>(b)</w:t>
      </w:r>
      <w:r w:rsidRPr="00534E02">
        <w:tab/>
      </w:r>
      <w:r w:rsidR="00AD7B9F" w:rsidRPr="00534E02">
        <w:t>a</w:t>
      </w:r>
      <w:r w:rsidRPr="00534E02">
        <w:t xml:space="preserve"> shorter period </w:t>
      </w:r>
      <w:r w:rsidR="00AD7B9F" w:rsidRPr="00534E02">
        <w:t>approved</w:t>
      </w:r>
      <w:r w:rsidRPr="00534E02">
        <w:t xml:space="preserve"> by APRA under </w:t>
      </w:r>
      <w:r w:rsidR="00534E02" w:rsidRPr="00534E02">
        <w:t>subsection (</w:t>
      </w:r>
      <w:r w:rsidR="00DF7CD7" w:rsidRPr="00534E02">
        <w:t>4</w:t>
      </w:r>
      <w:r w:rsidRPr="00534E02">
        <w:t xml:space="preserve">) in relation to </w:t>
      </w:r>
      <w:r w:rsidR="003F217B" w:rsidRPr="00534E02">
        <w:t>the variable</w:t>
      </w:r>
      <w:r w:rsidRPr="00534E02">
        <w:t xml:space="preserve"> remuneration;</w:t>
      </w:r>
    </w:p>
    <w:p w:rsidR="0002406E" w:rsidRPr="00534E02" w:rsidRDefault="001E13E7" w:rsidP="00534E02">
      <w:pPr>
        <w:pStyle w:val="subsection2"/>
      </w:pPr>
      <w:r w:rsidRPr="00534E02">
        <w:t xml:space="preserve">starting on the day after the day on which the decision was made </w:t>
      </w:r>
      <w:r w:rsidR="00AC60B3" w:rsidRPr="00534E02">
        <w:t>granting</w:t>
      </w:r>
      <w:r w:rsidRPr="00534E02">
        <w:t xml:space="preserve"> the accountable person the variable remuneration</w:t>
      </w:r>
      <w:r w:rsidR="00B267D9" w:rsidRPr="00534E02">
        <w:t>.</w:t>
      </w:r>
    </w:p>
    <w:p w:rsidR="00DF7CD7" w:rsidRPr="00534E02" w:rsidRDefault="00DF7CD7" w:rsidP="00534E02">
      <w:pPr>
        <w:pStyle w:val="subsection"/>
      </w:pPr>
      <w:r w:rsidRPr="00534E02">
        <w:tab/>
        <w:t>(2)</w:t>
      </w:r>
      <w:r w:rsidRPr="00534E02">
        <w:tab/>
        <w:t xml:space="preserve">However, if, at the end of the period under </w:t>
      </w:r>
      <w:r w:rsidR="00534E02" w:rsidRPr="00534E02">
        <w:t>subsection (</w:t>
      </w:r>
      <w:r w:rsidRPr="00534E02">
        <w:t xml:space="preserve">1), the ADI or subsidiary </w:t>
      </w:r>
      <w:r w:rsidR="004300B8" w:rsidRPr="00534E02">
        <w:t>considers that</w:t>
      </w:r>
      <w:r w:rsidRPr="00534E02">
        <w:t xml:space="preserve"> the accountable person</w:t>
      </w:r>
      <w:r w:rsidR="004300B8" w:rsidRPr="00534E02">
        <w:t xml:space="preserve"> is likely to have</w:t>
      </w:r>
      <w:r w:rsidRPr="00534E02">
        <w:t xml:space="preserve"> failed to comply with his or her accountability obligations under section</w:t>
      </w:r>
      <w:r w:rsidR="00534E02" w:rsidRPr="00534E02">
        <w:t> </w:t>
      </w:r>
      <w:r w:rsidR="00B267D9" w:rsidRPr="00534E02">
        <w:t>37CA</w:t>
      </w:r>
      <w:r w:rsidRPr="00534E02">
        <w:t xml:space="preserve">, that period is extended until the day the ADI or subsidiary determines </w:t>
      </w:r>
      <w:r w:rsidR="004300B8" w:rsidRPr="00534E02">
        <w:t>whether he or she has failed to comply</w:t>
      </w:r>
      <w:r w:rsidR="00B267D9" w:rsidRPr="00534E02">
        <w:t>.</w:t>
      </w:r>
    </w:p>
    <w:p w:rsidR="00F94495" w:rsidRPr="00534E02" w:rsidRDefault="00F94495" w:rsidP="00534E02">
      <w:pPr>
        <w:pStyle w:val="subsection"/>
      </w:pPr>
      <w:r w:rsidRPr="00534E02">
        <w:tab/>
        <w:t>(</w:t>
      </w:r>
      <w:r w:rsidR="00DF7CD7" w:rsidRPr="00534E02">
        <w:t>3</w:t>
      </w:r>
      <w:r w:rsidRPr="00534E02">
        <w:t>)</w:t>
      </w:r>
      <w:r w:rsidRPr="00534E02">
        <w:tab/>
      </w:r>
      <w:r w:rsidR="00AC60B3" w:rsidRPr="00534E02">
        <w:t>An</w:t>
      </w:r>
      <w:r w:rsidRPr="00534E02">
        <w:t xml:space="preserve"> ADI may apply to APRA for APRA to approve a shorter period under </w:t>
      </w:r>
      <w:r w:rsidR="00534E02" w:rsidRPr="00534E02">
        <w:t>subsection (</w:t>
      </w:r>
      <w:r w:rsidR="00DF7CD7" w:rsidRPr="00534E02">
        <w:t>4</w:t>
      </w:r>
      <w:r w:rsidRPr="00534E02">
        <w:t xml:space="preserve">) in relation to the variable remuneration </w:t>
      </w:r>
      <w:r w:rsidR="00AC60B3" w:rsidRPr="00534E02">
        <w:t xml:space="preserve">of an accountable person of an ADI, or a subsidiary of an ADI, </w:t>
      </w:r>
      <w:r w:rsidRPr="00534E02">
        <w:t>if the ADI is satisfied that:</w:t>
      </w:r>
    </w:p>
    <w:p w:rsidR="00F94495" w:rsidRPr="00534E02" w:rsidRDefault="00F94495" w:rsidP="00534E02">
      <w:pPr>
        <w:pStyle w:val="paragraph"/>
      </w:pPr>
      <w:r w:rsidRPr="00534E02">
        <w:tab/>
        <w:t>(a)</w:t>
      </w:r>
      <w:r w:rsidRPr="00534E02">
        <w:tab/>
        <w:t xml:space="preserve">based on the information </w:t>
      </w:r>
      <w:r w:rsidR="0089329D" w:rsidRPr="00534E02">
        <w:t>known</w:t>
      </w:r>
      <w:r w:rsidRPr="00534E02">
        <w:t xml:space="preserve"> at the time of the application, the accountable person </w:t>
      </w:r>
      <w:r w:rsidR="00547F5E" w:rsidRPr="00534E02">
        <w:t xml:space="preserve">has </w:t>
      </w:r>
      <w:r w:rsidRPr="00534E02">
        <w:t xml:space="preserve">complied with his or her accountability obligations under </w:t>
      </w:r>
      <w:r w:rsidR="005C1404" w:rsidRPr="00534E02">
        <w:t>section</w:t>
      </w:r>
      <w:r w:rsidR="00534E02" w:rsidRPr="00534E02">
        <w:t> </w:t>
      </w:r>
      <w:r w:rsidR="00B267D9" w:rsidRPr="00534E02">
        <w:t>37CA</w:t>
      </w:r>
      <w:r w:rsidRPr="00534E02">
        <w:t>; and</w:t>
      </w:r>
    </w:p>
    <w:p w:rsidR="00F94495" w:rsidRPr="00534E02" w:rsidRDefault="00F94495" w:rsidP="00534E02">
      <w:pPr>
        <w:pStyle w:val="paragraph"/>
      </w:pPr>
      <w:r w:rsidRPr="00534E02">
        <w:tab/>
        <w:t>(b)</w:t>
      </w:r>
      <w:r w:rsidRPr="00534E02">
        <w:tab/>
        <w:t xml:space="preserve">it is unlikely that further information will become </w:t>
      </w:r>
      <w:r w:rsidR="0089329D" w:rsidRPr="00534E02">
        <w:t>known</w:t>
      </w:r>
      <w:r w:rsidRPr="00534E02">
        <w:t xml:space="preserve">, before the end of the 4 year period mentioned in </w:t>
      </w:r>
      <w:r w:rsidR="00534E02" w:rsidRPr="00534E02">
        <w:t>paragraph (</w:t>
      </w:r>
      <w:r w:rsidRPr="00534E02">
        <w:t xml:space="preserve">1)(a), that </w:t>
      </w:r>
      <w:r w:rsidR="0089329D" w:rsidRPr="00534E02">
        <w:t xml:space="preserve">indicates that </w:t>
      </w:r>
      <w:r w:rsidR="00EB3AD7" w:rsidRPr="00534E02">
        <w:t>the accountable person</w:t>
      </w:r>
      <w:r w:rsidR="0089329D" w:rsidRPr="00534E02">
        <w:t xml:space="preserve"> did not comply with those obligations</w:t>
      </w:r>
      <w:r w:rsidR="00B267D9" w:rsidRPr="00534E02">
        <w:t>.</w:t>
      </w:r>
    </w:p>
    <w:p w:rsidR="00DA3C14" w:rsidRPr="00534E02" w:rsidRDefault="00DA3C14" w:rsidP="00534E02">
      <w:pPr>
        <w:pStyle w:val="subsection"/>
      </w:pPr>
      <w:r w:rsidRPr="00534E02">
        <w:tab/>
        <w:t>(</w:t>
      </w:r>
      <w:r w:rsidR="00DF7CD7" w:rsidRPr="00534E02">
        <w:t>4</w:t>
      </w:r>
      <w:r w:rsidRPr="00534E02">
        <w:t>)</w:t>
      </w:r>
      <w:r w:rsidRPr="00534E02">
        <w:tab/>
        <w:t>APRA may</w:t>
      </w:r>
      <w:r w:rsidR="00AD7B9F" w:rsidRPr="00534E02">
        <w:t xml:space="preserve"> approve</w:t>
      </w:r>
      <w:r w:rsidRPr="00534E02">
        <w:t xml:space="preserve"> a shorter period in relation to </w:t>
      </w:r>
      <w:r w:rsidR="00F94495" w:rsidRPr="00534E02">
        <w:t>the variable</w:t>
      </w:r>
      <w:r w:rsidRPr="00534E02">
        <w:t xml:space="preserve"> remuneration</w:t>
      </w:r>
      <w:r w:rsidR="003006D8" w:rsidRPr="00534E02">
        <w:t xml:space="preserve"> of a person</w:t>
      </w:r>
      <w:r w:rsidRPr="00534E02">
        <w:t xml:space="preserve"> if</w:t>
      </w:r>
      <w:r w:rsidR="0089329D" w:rsidRPr="00534E02">
        <w:t xml:space="preserve"> APRA is satisfied that</w:t>
      </w:r>
      <w:r w:rsidRPr="00534E02">
        <w:t>:</w:t>
      </w:r>
    </w:p>
    <w:p w:rsidR="00DA3C14" w:rsidRPr="00534E02" w:rsidRDefault="00DA3C14" w:rsidP="00534E02">
      <w:pPr>
        <w:pStyle w:val="paragraph"/>
      </w:pPr>
      <w:r w:rsidRPr="00534E02">
        <w:tab/>
        <w:t>(a)</w:t>
      </w:r>
      <w:r w:rsidRPr="00534E02">
        <w:tab/>
      </w:r>
      <w:r w:rsidR="004300B8" w:rsidRPr="00534E02">
        <w:t>either</w:t>
      </w:r>
      <w:r w:rsidRPr="00534E02">
        <w:t>:</w:t>
      </w:r>
    </w:p>
    <w:p w:rsidR="00DA3C14" w:rsidRPr="00534E02" w:rsidRDefault="00DA3C14" w:rsidP="00534E02">
      <w:pPr>
        <w:pStyle w:val="paragraphsub"/>
      </w:pPr>
      <w:r w:rsidRPr="00534E02">
        <w:tab/>
        <w:t>(i)</w:t>
      </w:r>
      <w:r w:rsidRPr="00534E02">
        <w:tab/>
      </w:r>
      <w:r w:rsidR="004300B8" w:rsidRPr="00534E02">
        <w:t xml:space="preserve">the person is no longer an accountable person of the ADI or subsidiary, because of </w:t>
      </w:r>
      <w:r w:rsidRPr="00534E02">
        <w:t xml:space="preserve">the person’s death, serious incapacity, </w:t>
      </w:r>
      <w:r w:rsidR="003F217B" w:rsidRPr="00534E02">
        <w:t xml:space="preserve">serious </w:t>
      </w:r>
      <w:r w:rsidRPr="00534E02">
        <w:t xml:space="preserve">disability or </w:t>
      </w:r>
      <w:r w:rsidR="003F217B" w:rsidRPr="00534E02">
        <w:t xml:space="preserve">serious </w:t>
      </w:r>
      <w:r w:rsidRPr="00534E02">
        <w:t>illness; or</w:t>
      </w:r>
    </w:p>
    <w:p w:rsidR="00DA3C14" w:rsidRPr="00534E02" w:rsidRDefault="00DA3C14" w:rsidP="00534E02">
      <w:pPr>
        <w:pStyle w:val="paragraphsub"/>
      </w:pPr>
      <w:r w:rsidRPr="00534E02">
        <w:tab/>
        <w:t>(ii)</w:t>
      </w:r>
      <w:r w:rsidRPr="00534E02">
        <w:tab/>
        <w:t xml:space="preserve">a </w:t>
      </w:r>
      <w:r w:rsidR="004300B8" w:rsidRPr="00534E02">
        <w:t>circumstance</w:t>
      </w:r>
      <w:r w:rsidRPr="00534E02">
        <w:t xml:space="preserve"> </w:t>
      </w:r>
      <w:r w:rsidR="00945681" w:rsidRPr="00534E02">
        <w:t xml:space="preserve">determined under </w:t>
      </w:r>
      <w:r w:rsidR="00534E02" w:rsidRPr="00534E02">
        <w:t>subsection (</w:t>
      </w:r>
      <w:r w:rsidR="00DF7CD7" w:rsidRPr="00534E02">
        <w:t>5</w:t>
      </w:r>
      <w:r w:rsidR="00986AB7" w:rsidRPr="00534E02">
        <w:t>) or</w:t>
      </w:r>
      <w:r w:rsidR="00DF7CD7" w:rsidRPr="00534E02">
        <w:t xml:space="preserve"> (6</w:t>
      </w:r>
      <w:r w:rsidR="00945681" w:rsidRPr="00534E02">
        <w:t>)</w:t>
      </w:r>
      <w:r w:rsidR="004300B8" w:rsidRPr="00534E02">
        <w:t xml:space="preserve"> exists relation to the person</w:t>
      </w:r>
      <w:r w:rsidR="00945681" w:rsidRPr="00534E02">
        <w:t>; and</w:t>
      </w:r>
    </w:p>
    <w:p w:rsidR="00945681" w:rsidRPr="00534E02" w:rsidRDefault="0027007B" w:rsidP="00534E02">
      <w:pPr>
        <w:pStyle w:val="paragraph"/>
      </w:pPr>
      <w:r w:rsidRPr="00534E02">
        <w:tab/>
        <w:t>(b)</w:t>
      </w:r>
      <w:r w:rsidRPr="00534E02">
        <w:tab/>
        <w:t xml:space="preserve">the ADI or subsidiary has taken all reasonable steps to satisfy itself of the matters mentioned in </w:t>
      </w:r>
      <w:r w:rsidR="00534E02" w:rsidRPr="00534E02">
        <w:t>paragraphs (</w:t>
      </w:r>
      <w:r w:rsidR="003006D8" w:rsidRPr="00534E02">
        <w:t>3</w:t>
      </w:r>
      <w:r w:rsidRPr="00534E02">
        <w:t>)(a) and (b)</w:t>
      </w:r>
      <w:r w:rsidR="00B267D9" w:rsidRPr="00534E02">
        <w:t>.</w:t>
      </w:r>
    </w:p>
    <w:p w:rsidR="002C4194" w:rsidRPr="00534E02" w:rsidRDefault="002C4194" w:rsidP="00534E02">
      <w:pPr>
        <w:pStyle w:val="subsection"/>
      </w:pPr>
      <w:r w:rsidRPr="00534E02">
        <w:tab/>
        <w:t>(</w:t>
      </w:r>
      <w:r w:rsidR="00DF7CD7" w:rsidRPr="00534E02">
        <w:t>5</w:t>
      </w:r>
      <w:r w:rsidRPr="00534E02">
        <w:t>)</w:t>
      </w:r>
      <w:r w:rsidRPr="00534E02">
        <w:tab/>
        <w:t xml:space="preserve">APRA may, by written notice given to an ADI, determine </w:t>
      </w:r>
      <w:r w:rsidR="004300B8" w:rsidRPr="00534E02">
        <w:t>circumstances</w:t>
      </w:r>
      <w:r w:rsidRPr="00534E02">
        <w:t xml:space="preserve"> for the purposes of </w:t>
      </w:r>
      <w:r w:rsidR="00534E02" w:rsidRPr="00534E02">
        <w:t>subparagraph (</w:t>
      </w:r>
      <w:r w:rsidR="00DF7CD7" w:rsidRPr="00534E02">
        <w:t>4</w:t>
      </w:r>
      <w:r w:rsidRPr="00534E02">
        <w:t>)(a)(ii) in relation to the ADI and/or one or more subsidiaries of the ADI</w:t>
      </w:r>
      <w:r w:rsidR="00B267D9" w:rsidRPr="00534E02">
        <w:t>.</w:t>
      </w:r>
    </w:p>
    <w:p w:rsidR="00945681" w:rsidRPr="00534E02" w:rsidRDefault="00945681" w:rsidP="00534E02">
      <w:pPr>
        <w:pStyle w:val="subsection"/>
      </w:pPr>
      <w:r w:rsidRPr="00534E02">
        <w:tab/>
        <w:t>(</w:t>
      </w:r>
      <w:r w:rsidR="00DF7CD7" w:rsidRPr="00534E02">
        <w:t>6</w:t>
      </w:r>
      <w:r w:rsidRPr="00534E02">
        <w:t>)</w:t>
      </w:r>
      <w:r w:rsidRPr="00534E02">
        <w:tab/>
        <w:t xml:space="preserve">APRA may, by legislative instrument, determine </w:t>
      </w:r>
      <w:r w:rsidR="004300B8" w:rsidRPr="00534E02">
        <w:t>circumstances</w:t>
      </w:r>
      <w:r w:rsidRPr="00534E02">
        <w:t xml:space="preserve"> for the purposes of </w:t>
      </w:r>
      <w:r w:rsidR="00534E02" w:rsidRPr="00534E02">
        <w:t>subparagraph (</w:t>
      </w:r>
      <w:r w:rsidR="00DF7CD7" w:rsidRPr="00534E02">
        <w:t>4</w:t>
      </w:r>
      <w:r w:rsidRPr="00534E02">
        <w:t>)(a)(ii)</w:t>
      </w:r>
      <w:r w:rsidR="00B267D9" w:rsidRPr="00534E02">
        <w:t>.</w:t>
      </w:r>
    </w:p>
    <w:p w:rsidR="00F26C03" w:rsidRPr="00534E02" w:rsidRDefault="00B267D9" w:rsidP="00534E02">
      <w:pPr>
        <w:pStyle w:val="ActHead5"/>
      </w:pPr>
      <w:bookmarkStart w:id="33" w:name="_Toc506997807"/>
      <w:r w:rsidRPr="00534E02">
        <w:rPr>
          <w:rStyle w:val="CharSectno"/>
        </w:rPr>
        <w:t>37ED</w:t>
      </w:r>
      <w:r w:rsidR="00F26C03" w:rsidRPr="00534E02">
        <w:t xml:space="preserve">  Exemption for </w:t>
      </w:r>
      <w:r w:rsidR="00160D2B" w:rsidRPr="00534E02">
        <w:t>small amounts of variable remuneration</w:t>
      </w:r>
      <w:bookmarkEnd w:id="33"/>
    </w:p>
    <w:p w:rsidR="006D7363" w:rsidRPr="00534E02" w:rsidRDefault="006D7363" w:rsidP="00534E02">
      <w:pPr>
        <w:pStyle w:val="subsection"/>
      </w:pPr>
      <w:r w:rsidRPr="00534E02">
        <w:tab/>
        <w:t>(1)</w:t>
      </w:r>
      <w:r w:rsidRPr="00534E02">
        <w:tab/>
        <w:t xml:space="preserve">Paragraph </w:t>
      </w:r>
      <w:r w:rsidR="00B267D9" w:rsidRPr="00534E02">
        <w:t>37E</w:t>
      </w:r>
      <w:r w:rsidRPr="00534E02">
        <w:t>(1)(a) does not apply in relation to the variable remuneration of an accountable person for a financial year if the amount of the person’s variable remuneration that is required, or would apart from this section be required, under subparagraph</w:t>
      </w:r>
      <w:r w:rsidR="00534E02" w:rsidRPr="00534E02">
        <w:t> </w:t>
      </w:r>
      <w:r w:rsidR="00B267D9" w:rsidRPr="00534E02">
        <w:t>37E</w:t>
      </w:r>
      <w:r w:rsidRPr="00534E02">
        <w:t>(1)(a)(ii) to be deferred for that financial year is less than:</w:t>
      </w:r>
    </w:p>
    <w:p w:rsidR="006D7363" w:rsidRPr="00534E02" w:rsidRDefault="006D7363" w:rsidP="00534E02">
      <w:pPr>
        <w:pStyle w:val="paragraph"/>
      </w:pPr>
      <w:r w:rsidRPr="00534E02">
        <w:tab/>
        <w:t>(a)</w:t>
      </w:r>
      <w:r w:rsidRPr="00534E02">
        <w:tab/>
        <w:t xml:space="preserve">the amount determined under </w:t>
      </w:r>
      <w:r w:rsidR="00534E02" w:rsidRPr="00534E02">
        <w:t>subsection (</w:t>
      </w:r>
      <w:r w:rsidRPr="00534E02">
        <w:t>2); or</w:t>
      </w:r>
    </w:p>
    <w:p w:rsidR="006D7363" w:rsidRPr="00534E02" w:rsidRDefault="006D7363" w:rsidP="00534E02">
      <w:pPr>
        <w:pStyle w:val="paragraph"/>
      </w:pPr>
      <w:r w:rsidRPr="00534E02">
        <w:tab/>
        <w:t>(b)</w:t>
      </w:r>
      <w:r w:rsidRPr="00534E02">
        <w:tab/>
        <w:t xml:space="preserve">if a determination under </w:t>
      </w:r>
      <w:r w:rsidR="00534E02" w:rsidRPr="00534E02">
        <w:t>subsection (</w:t>
      </w:r>
      <w:r w:rsidRPr="00534E02">
        <w:t>2) is not in force—$50,000</w:t>
      </w:r>
      <w:r w:rsidR="00B267D9" w:rsidRPr="00534E02">
        <w:t>.</w:t>
      </w:r>
    </w:p>
    <w:p w:rsidR="006D7363" w:rsidRPr="00534E02" w:rsidRDefault="006D7363" w:rsidP="00534E02">
      <w:pPr>
        <w:pStyle w:val="subsection"/>
      </w:pPr>
      <w:r w:rsidRPr="00534E02">
        <w:tab/>
        <w:t>(2)</w:t>
      </w:r>
      <w:r w:rsidRPr="00534E02">
        <w:tab/>
        <w:t xml:space="preserve">The Minister may, by legislative instrument, determine an amount for the purposes of </w:t>
      </w:r>
      <w:r w:rsidR="00534E02" w:rsidRPr="00534E02">
        <w:t>paragraph (</w:t>
      </w:r>
      <w:r w:rsidRPr="00534E02">
        <w:t>1)(a)</w:t>
      </w:r>
      <w:r w:rsidR="00B267D9" w:rsidRPr="00534E02">
        <w:t>.</w:t>
      </w:r>
    </w:p>
    <w:p w:rsidR="002B0836" w:rsidRPr="00534E02" w:rsidRDefault="002B0836" w:rsidP="00534E02">
      <w:pPr>
        <w:pStyle w:val="ActHead3"/>
      </w:pPr>
      <w:bookmarkStart w:id="34" w:name="_Toc506997808"/>
      <w:r w:rsidRPr="00534E02">
        <w:rPr>
          <w:rStyle w:val="CharDivNo"/>
        </w:rPr>
        <w:t>Division</w:t>
      </w:r>
      <w:r w:rsidR="00534E02" w:rsidRPr="00534E02">
        <w:rPr>
          <w:rStyle w:val="CharDivNo"/>
        </w:rPr>
        <w:t> </w:t>
      </w:r>
      <w:r w:rsidRPr="00534E02">
        <w:rPr>
          <w:rStyle w:val="CharDivNo"/>
        </w:rPr>
        <w:t>5</w:t>
      </w:r>
      <w:r w:rsidRPr="00534E02">
        <w:t>—</w:t>
      </w:r>
      <w:r w:rsidR="0067204C" w:rsidRPr="00534E02">
        <w:rPr>
          <w:rStyle w:val="CharDivText"/>
        </w:rPr>
        <w:t>Notification obligations</w:t>
      </w:r>
      <w:bookmarkEnd w:id="34"/>
    </w:p>
    <w:p w:rsidR="005E2F63" w:rsidRPr="00534E02" w:rsidRDefault="00B267D9" w:rsidP="00534E02">
      <w:pPr>
        <w:pStyle w:val="ActHead5"/>
      </w:pPr>
      <w:bookmarkStart w:id="35" w:name="_Toc506997809"/>
      <w:r w:rsidRPr="00534E02">
        <w:rPr>
          <w:rStyle w:val="CharSectno"/>
        </w:rPr>
        <w:t>37F</w:t>
      </w:r>
      <w:r w:rsidR="005E2F63" w:rsidRPr="00534E02">
        <w:t xml:space="preserve">  The notification obligations of an ADI</w:t>
      </w:r>
      <w:bookmarkEnd w:id="35"/>
    </w:p>
    <w:p w:rsidR="005E2F63" w:rsidRPr="00534E02" w:rsidRDefault="005E2F63" w:rsidP="00534E02">
      <w:pPr>
        <w:pStyle w:val="subsection"/>
      </w:pPr>
      <w:r w:rsidRPr="00534E02">
        <w:tab/>
        <w:t>(1)</w:t>
      </w:r>
      <w:r w:rsidRPr="00534E02">
        <w:tab/>
        <w:t>The notification obligations of an ADI are:</w:t>
      </w:r>
    </w:p>
    <w:p w:rsidR="005E2F63" w:rsidRPr="00534E02" w:rsidRDefault="005E2F63" w:rsidP="00534E02">
      <w:pPr>
        <w:pStyle w:val="paragraph"/>
      </w:pPr>
      <w:r w:rsidRPr="00534E02">
        <w:tab/>
        <w:t>(a)</w:t>
      </w:r>
      <w:r w:rsidRPr="00534E02">
        <w:tab/>
        <w:t xml:space="preserve">to give to APRA a </w:t>
      </w:r>
      <w:r w:rsidR="00745194" w:rsidRPr="00534E02">
        <w:t>docu</w:t>
      </w:r>
      <w:r w:rsidRPr="00534E02">
        <w:t>ment</w:t>
      </w:r>
      <w:r w:rsidR="005C58F0" w:rsidRPr="00534E02">
        <w:t xml:space="preserve"> complying</w:t>
      </w:r>
      <w:r w:rsidR="00745194" w:rsidRPr="00534E02">
        <w:t xml:space="preserve"> with section</w:t>
      </w:r>
      <w:r w:rsidR="00534E02" w:rsidRPr="00534E02">
        <w:t> </w:t>
      </w:r>
      <w:r w:rsidR="00B267D9" w:rsidRPr="00534E02">
        <w:t>37FA</w:t>
      </w:r>
      <w:r w:rsidRPr="00534E02">
        <w:t xml:space="preserve"> (an </w:t>
      </w:r>
      <w:r w:rsidRPr="00534E02">
        <w:rPr>
          <w:b/>
          <w:i/>
        </w:rPr>
        <w:t>accountability statement</w:t>
      </w:r>
      <w:r w:rsidRPr="00534E02">
        <w:t xml:space="preserve">) for each </w:t>
      </w:r>
      <w:r w:rsidR="00745194" w:rsidRPr="00534E02">
        <w:t xml:space="preserve">of its </w:t>
      </w:r>
      <w:r w:rsidRPr="00534E02">
        <w:t>accountable person</w:t>
      </w:r>
      <w:r w:rsidR="00745194" w:rsidRPr="00534E02">
        <w:t>s,</w:t>
      </w:r>
      <w:r w:rsidRPr="00534E02">
        <w:t xml:space="preserve"> and to ensure that APRA is notified</w:t>
      </w:r>
      <w:r w:rsidR="00D54F08" w:rsidRPr="00534E02">
        <w:t xml:space="preserve"> of any change</w:t>
      </w:r>
      <w:r w:rsidRPr="00534E02">
        <w:t xml:space="preserve"> to the accountability statement within </w:t>
      </w:r>
      <w:r w:rsidR="00682852" w:rsidRPr="00534E02">
        <w:t>the</w:t>
      </w:r>
      <w:r w:rsidRPr="00534E02">
        <w:t xml:space="preserve"> period</w:t>
      </w:r>
      <w:r w:rsidR="00D54F08" w:rsidRPr="00534E02">
        <w:t>, after the change,</w:t>
      </w:r>
      <w:r w:rsidRPr="00534E02">
        <w:t xml:space="preserve"> </w:t>
      </w:r>
      <w:r w:rsidR="00682852" w:rsidRPr="00534E02">
        <w:t>provided</w:t>
      </w:r>
      <w:r w:rsidR="00745194" w:rsidRPr="00534E02">
        <w:t xml:space="preserve"> under </w:t>
      </w:r>
      <w:r w:rsidR="00534E02" w:rsidRPr="00534E02">
        <w:t>subsection (</w:t>
      </w:r>
      <w:r w:rsidR="00745194" w:rsidRPr="00534E02">
        <w:t>2)</w:t>
      </w:r>
      <w:r w:rsidRPr="00534E02">
        <w:t>; and</w:t>
      </w:r>
    </w:p>
    <w:p w:rsidR="005E2F63" w:rsidRPr="00534E02" w:rsidRDefault="005E2F63" w:rsidP="00534E02">
      <w:pPr>
        <w:pStyle w:val="paragraph"/>
      </w:pPr>
      <w:r w:rsidRPr="00534E02">
        <w:tab/>
        <w:t>(b)</w:t>
      </w:r>
      <w:r w:rsidRPr="00534E02">
        <w:tab/>
        <w:t>to give to APRA a</w:t>
      </w:r>
      <w:r w:rsidR="00745194" w:rsidRPr="00534E02">
        <w:t xml:space="preserve"> document </w:t>
      </w:r>
      <w:r w:rsidR="005C58F0" w:rsidRPr="00534E02">
        <w:t>complying</w:t>
      </w:r>
      <w:r w:rsidR="00745194" w:rsidRPr="00534E02">
        <w:t xml:space="preserve"> with section</w:t>
      </w:r>
      <w:r w:rsidR="00534E02" w:rsidRPr="00534E02">
        <w:t> </w:t>
      </w:r>
      <w:r w:rsidR="00B267D9" w:rsidRPr="00534E02">
        <w:t>37FB</w:t>
      </w:r>
      <w:r w:rsidR="00745194" w:rsidRPr="00534E02">
        <w:t xml:space="preserve"> </w:t>
      </w:r>
      <w:r w:rsidRPr="00534E02">
        <w:t xml:space="preserve">(an </w:t>
      </w:r>
      <w:r w:rsidRPr="00534E02">
        <w:rPr>
          <w:b/>
          <w:i/>
        </w:rPr>
        <w:t>accountability map</w:t>
      </w:r>
      <w:r w:rsidRPr="00534E02">
        <w:t>)</w:t>
      </w:r>
      <w:r w:rsidR="005C58F0" w:rsidRPr="00534E02">
        <w:t>,</w:t>
      </w:r>
      <w:r w:rsidRPr="00534E02">
        <w:t xml:space="preserve"> and to ensure that</w:t>
      </w:r>
      <w:r w:rsidR="00D54F08" w:rsidRPr="00534E02">
        <w:t xml:space="preserve"> APRA is notified of any change</w:t>
      </w:r>
      <w:r w:rsidRPr="00534E02">
        <w:t xml:space="preserve"> to the accountability map within </w:t>
      </w:r>
      <w:r w:rsidR="00682852" w:rsidRPr="00534E02">
        <w:t>the period</w:t>
      </w:r>
      <w:r w:rsidR="00D54F08" w:rsidRPr="00534E02">
        <w:t xml:space="preserve">, after the change, </w:t>
      </w:r>
      <w:r w:rsidR="00682852" w:rsidRPr="00534E02">
        <w:t>provided</w:t>
      </w:r>
      <w:r w:rsidR="00745194" w:rsidRPr="00534E02">
        <w:t xml:space="preserve"> under </w:t>
      </w:r>
      <w:r w:rsidR="00534E02" w:rsidRPr="00534E02">
        <w:t>subsection (</w:t>
      </w:r>
      <w:r w:rsidR="00745194" w:rsidRPr="00534E02">
        <w:t>2)</w:t>
      </w:r>
      <w:r w:rsidRPr="00534E02">
        <w:t>; and</w:t>
      </w:r>
    </w:p>
    <w:p w:rsidR="005E2F63" w:rsidRPr="00534E02" w:rsidRDefault="005E2F63" w:rsidP="00534E02">
      <w:pPr>
        <w:pStyle w:val="paragraph"/>
      </w:pPr>
      <w:r w:rsidRPr="00534E02">
        <w:tab/>
        <w:t>(c)</w:t>
      </w:r>
      <w:r w:rsidRPr="00534E02">
        <w:tab/>
        <w:t>to notify APRA of an event mentioned in section</w:t>
      </w:r>
      <w:r w:rsidR="00534E02" w:rsidRPr="00534E02">
        <w:t> </w:t>
      </w:r>
      <w:r w:rsidR="00B267D9" w:rsidRPr="00534E02">
        <w:t>37FC</w:t>
      </w:r>
      <w:r w:rsidRPr="00534E02">
        <w:t xml:space="preserve"> within </w:t>
      </w:r>
      <w:r w:rsidR="00682852" w:rsidRPr="00534E02">
        <w:t>the period</w:t>
      </w:r>
      <w:r w:rsidR="00D54F08" w:rsidRPr="00534E02">
        <w:t xml:space="preserve">, after the event, </w:t>
      </w:r>
      <w:r w:rsidR="00682852" w:rsidRPr="00534E02">
        <w:t>provided</w:t>
      </w:r>
      <w:r w:rsidR="00745194" w:rsidRPr="00534E02">
        <w:t xml:space="preserve"> under </w:t>
      </w:r>
      <w:r w:rsidR="00534E02" w:rsidRPr="00534E02">
        <w:t>subsection (</w:t>
      </w:r>
      <w:r w:rsidR="00745194" w:rsidRPr="00534E02">
        <w:t>2)</w:t>
      </w:r>
      <w:r w:rsidR="0077117F" w:rsidRPr="00534E02">
        <w:t>; and</w:t>
      </w:r>
    </w:p>
    <w:p w:rsidR="0077117F" w:rsidRPr="00534E02" w:rsidRDefault="0077117F" w:rsidP="00534E02">
      <w:pPr>
        <w:pStyle w:val="paragraph"/>
      </w:pPr>
      <w:r w:rsidRPr="00534E02">
        <w:tab/>
        <w:t>(d)</w:t>
      </w:r>
      <w:r w:rsidRPr="00534E02">
        <w:tab/>
        <w:t xml:space="preserve">to take reasonable steps to ensure that each of its subsidiaries that is not an ADI complies with </w:t>
      </w:r>
      <w:r w:rsidR="00534E02" w:rsidRPr="00534E02">
        <w:t>paragraphs (</w:t>
      </w:r>
      <w:r w:rsidRPr="00534E02">
        <w:t>a) and (c) as if the subsidiary were an ADI</w:t>
      </w:r>
      <w:r w:rsidR="00B267D9" w:rsidRPr="00534E02">
        <w:t>.</w:t>
      </w:r>
    </w:p>
    <w:p w:rsidR="005241A5" w:rsidRPr="00534E02" w:rsidRDefault="005241A5" w:rsidP="00534E02">
      <w:pPr>
        <w:pStyle w:val="subsection"/>
      </w:pPr>
      <w:r w:rsidRPr="00534E02">
        <w:tab/>
        <w:t>(2)</w:t>
      </w:r>
      <w:r w:rsidRPr="00534E02">
        <w:tab/>
        <w:t xml:space="preserve">For the purposes of </w:t>
      </w:r>
      <w:r w:rsidR="00534E02" w:rsidRPr="00534E02">
        <w:t>paragraph (</w:t>
      </w:r>
      <w:r w:rsidRPr="00534E02">
        <w:t>1)(a), (b) or (c), the period is:</w:t>
      </w:r>
    </w:p>
    <w:p w:rsidR="005241A5" w:rsidRPr="00534E02" w:rsidRDefault="005241A5" w:rsidP="00534E02">
      <w:pPr>
        <w:pStyle w:val="paragraph"/>
      </w:pPr>
      <w:r w:rsidRPr="00534E02">
        <w:tab/>
        <w:t>(a)</w:t>
      </w:r>
      <w:r w:rsidRPr="00534E02">
        <w:tab/>
        <w:t>14 days; or</w:t>
      </w:r>
    </w:p>
    <w:p w:rsidR="005241A5" w:rsidRPr="00534E02" w:rsidRDefault="005241A5" w:rsidP="00534E02">
      <w:pPr>
        <w:pStyle w:val="paragraph"/>
      </w:pPr>
      <w:r w:rsidRPr="00534E02">
        <w:tab/>
        <w:t>(b)</w:t>
      </w:r>
      <w:r w:rsidRPr="00534E02">
        <w:tab/>
        <w:t xml:space="preserve">such other period as </w:t>
      </w:r>
      <w:r w:rsidR="00682852" w:rsidRPr="00534E02">
        <w:t>determined</w:t>
      </w:r>
      <w:r w:rsidRPr="00534E02">
        <w:t xml:space="preserve"> under </w:t>
      </w:r>
      <w:r w:rsidR="00534E02" w:rsidRPr="00534E02">
        <w:t>subsection (</w:t>
      </w:r>
      <w:r w:rsidRPr="00534E02">
        <w:t>3)</w:t>
      </w:r>
      <w:r w:rsidR="00B267D9" w:rsidRPr="00534E02">
        <w:t>.</w:t>
      </w:r>
    </w:p>
    <w:p w:rsidR="005E2F63" w:rsidRPr="00534E02" w:rsidRDefault="005E2F63" w:rsidP="00534E02">
      <w:pPr>
        <w:pStyle w:val="subsection"/>
      </w:pPr>
      <w:r w:rsidRPr="00534E02">
        <w:tab/>
        <w:t>(</w:t>
      </w:r>
      <w:r w:rsidR="005241A5" w:rsidRPr="00534E02">
        <w:t>3</w:t>
      </w:r>
      <w:r w:rsidRPr="00534E02">
        <w:t>)</w:t>
      </w:r>
      <w:r w:rsidRPr="00534E02">
        <w:tab/>
        <w:t xml:space="preserve">APRA may, by legislative instrument, </w:t>
      </w:r>
      <w:r w:rsidR="00682852" w:rsidRPr="00534E02">
        <w:t>determine</w:t>
      </w:r>
      <w:r w:rsidR="005241A5" w:rsidRPr="00534E02">
        <w:t>,</w:t>
      </w:r>
      <w:r w:rsidRPr="00534E02">
        <w:t xml:space="preserve"> for the purposes of </w:t>
      </w:r>
      <w:r w:rsidR="00534E02" w:rsidRPr="00534E02">
        <w:t>paragraph (</w:t>
      </w:r>
      <w:r w:rsidR="005241A5" w:rsidRPr="00534E02">
        <w:t xml:space="preserve">2)(b), a period mentioned in </w:t>
      </w:r>
      <w:r w:rsidR="00534E02" w:rsidRPr="00534E02">
        <w:t>paragraph (</w:t>
      </w:r>
      <w:r w:rsidRPr="00534E02">
        <w:t xml:space="preserve">1)(a), (b) </w:t>
      </w:r>
      <w:r w:rsidR="005241A5" w:rsidRPr="00534E02">
        <w:t>or</w:t>
      </w:r>
      <w:r w:rsidRPr="00534E02">
        <w:t xml:space="preserve"> (c)</w:t>
      </w:r>
      <w:r w:rsidR="00B267D9" w:rsidRPr="00534E02">
        <w:t>.</w:t>
      </w:r>
    </w:p>
    <w:p w:rsidR="005E2F63" w:rsidRPr="00534E02" w:rsidRDefault="00B267D9" w:rsidP="00534E02">
      <w:pPr>
        <w:pStyle w:val="ActHead5"/>
      </w:pPr>
      <w:bookmarkStart w:id="36" w:name="_Toc506997810"/>
      <w:r w:rsidRPr="00534E02">
        <w:rPr>
          <w:rStyle w:val="CharSectno"/>
        </w:rPr>
        <w:t>37FA</w:t>
      </w:r>
      <w:r w:rsidR="005E2F63" w:rsidRPr="00534E02">
        <w:t xml:space="preserve">  Accountability statement</w:t>
      </w:r>
      <w:r w:rsidR="005C58F0" w:rsidRPr="00534E02">
        <w:t>s</w:t>
      </w:r>
      <w:bookmarkEnd w:id="36"/>
    </w:p>
    <w:p w:rsidR="005E2F63" w:rsidRPr="00534E02" w:rsidRDefault="005E2F63" w:rsidP="00534E02">
      <w:pPr>
        <w:pStyle w:val="subsection"/>
      </w:pPr>
      <w:r w:rsidRPr="00534E02">
        <w:tab/>
      </w:r>
      <w:r w:rsidR="00091D20" w:rsidRPr="00534E02">
        <w:t>(1)</w:t>
      </w:r>
      <w:r w:rsidRPr="00534E02">
        <w:tab/>
        <w:t xml:space="preserve">For the purposes of </w:t>
      </w:r>
      <w:r w:rsidR="00BD633F" w:rsidRPr="00534E02">
        <w:t>paragraph</w:t>
      </w:r>
      <w:r w:rsidR="00534E02" w:rsidRPr="00534E02">
        <w:t> </w:t>
      </w:r>
      <w:r w:rsidR="00B267D9" w:rsidRPr="00534E02">
        <w:t>37F</w:t>
      </w:r>
      <w:r w:rsidRPr="00534E02">
        <w:t xml:space="preserve">(1)(a), an accountability statement </w:t>
      </w:r>
      <w:r w:rsidR="00344C25" w:rsidRPr="00534E02">
        <w:t>of</w:t>
      </w:r>
      <w:r w:rsidRPr="00534E02">
        <w:t xml:space="preserve"> an ADI, or </w:t>
      </w:r>
      <w:r w:rsidR="00547902" w:rsidRPr="00534E02">
        <w:t xml:space="preserve">of </w:t>
      </w:r>
      <w:r w:rsidRPr="00534E02">
        <w:t xml:space="preserve">a subsidiary of an ADI, </w:t>
      </w:r>
      <w:r w:rsidR="00547902" w:rsidRPr="00534E02">
        <w:t>for</w:t>
      </w:r>
      <w:r w:rsidR="005C58F0" w:rsidRPr="00534E02">
        <w:t xml:space="preserve"> an</w:t>
      </w:r>
      <w:r w:rsidRPr="00534E02">
        <w:t xml:space="preserve"> accountable person</w:t>
      </w:r>
      <w:r w:rsidR="005C58F0" w:rsidRPr="00534E02">
        <w:t xml:space="preserve"> of the ADI or subsidiary must</w:t>
      </w:r>
      <w:r w:rsidRPr="00534E02">
        <w:t xml:space="preserve"> contain a comprehensive statement of:</w:t>
      </w:r>
    </w:p>
    <w:p w:rsidR="005E2F63" w:rsidRPr="00534E02" w:rsidRDefault="005E2F63" w:rsidP="00534E02">
      <w:pPr>
        <w:pStyle w:val="paragraph"/>
      </w:pPr>
      <w:r w:rsidRPr="00534E02">
        <w:tab/>
        <w:t>(a)</w:t>
      </w:r>
      <w:r w:rsidRPr="00534E02">
        <w:tab/>
        <w:t xml:space="preserve">the part or aspect of the ADI’s or subsidiary’s operations </w:t>
      </w:r>
      <w:r w:rsidR="00BD633F" w:rsidRPr="00534E02">
        <w:t>of which</w:t>
      </w:r>
      <w:r w:rsidRPr="00534E02">
        <w:t xml:space="preserve"> the accountable person has </w:t>
      </w:r>
      <w:r w:rsidR="00227A5F" w:rsidRPr="00534E02">
        <w:t xml:space="preserve">actual or </w:t>
      </w:r>
      <w:r w:rsidRPr="00534E02">
        <w:t xml:space="preserve">effective </w:t>
      </w:r>
      <w:r w:rsidR="00227A5F" w:rsidRPr="00534E02">
        <w:t xml:space="preserve">responsibility for </w:t>
      </w:r>
      <w:r w:rsidRPr="00534E02">
        <w:t>management or control; and</w:t>
      </w:r>
    </w:p>
    <w:p w:rsidR="005E2F63" w:rsidRPr="00534E02" w:rsidRDefault="005E2F63" w:rsidP="00534E02">
      <w:pPr>
        <w:pStyle w:val="paragraph"/>
      </w:pPr>
      <w:r w:rsidRPr="00534E02">
        <w:tab/>
        <w:t>(b)</w:t>
      </w:r>
      <w:r w:rsidRPr="00534E02">
        <w:tab/>
        <w:t>the responsibilities of the accountable person, including any responsibilit</w:t>
      </w:r>
      <w:r w:rsidR="004C571D" w:rsidRPr="00534E02">
        <w:t>ies</w:t>
      </w:r>
      <w:r w:rsidRPr="00534E02">
        <w:t xml:space="preserve"> </w:t>
      </w:r>
      <w:r w:rsidR="00344C25" w:rsidRPr="00534E02">
        <w:t>to which paragraph</w:t>
      </w:r>
      <w:r w:rsidR="00534E02" w:rsidRPr="00534E02">
        <w:t> </w:t>
      </w:r>
      <w:r w:rsidR="00B267D9" w:rsidRPr="00534E02">
        <w:t>37D</w:t>
      </w:r>
      <w:r w:rsidR="00344C25" w:rsidRPr="00534E02">
        <w:t>(1)(a)</w:t>
      </w:r>
      <w:r w:rsidR="003006D8" w:rsidRPr="00534E02">
        <w:t xml:space="preserve"> applies or subsection</w:t>
      </w:r>
      <w:r w:rsidR="00534E02" w:rsidRPr="00534E02">
        <w:t> </w:t>
      </w:r>
      <w:r w:rsidR="00B267D9" w:rsidRPr="00534E02">
        <w:t>37D</w:t>
      </w:r>
      <w:r w:rsidR="003006D8" w:rsidRPr="00534E02">
        <w:t>(3)</w:t>
      </w:r>
      <w:r w:rsidR="00344C25" w:rsidRPr="00534E02">
        <w:t xml:space="preserve"> applies</w:t>
      </w:r>
      <w:r w:rsidR="003006D8" w:rsidRPr="00534E02">
        <w:t>, as the case requires</w:t>
      </w:r>
      <w:r w:rsidR="00EC3C16" w:rsidRPr="00534E02">
        <w:t>; and</w:t>
      </w:r>
    </w:p>
    <w:p w:rsidR="00EC3C16" w:rsidRPr="00534E02" w:rsidRDefault="00EC3C16" w:rsidP="00534E02">
      <w:pPr>
        <w:pStyle w:val="paragraph"/>
      </w:pPr>
      <w:r w:rsidRPr="00534E02">
        <w:tab/>
        <w:t>(c)</w:t>
      </w:r>
      <w:r w:rsidRPr="00534E02">
        <w:tab/>
      </w:r>
      <w:r w:rsidR="00091D20" w:rsidRPr="00534E02">
        <w:t xml:space="preserve">the matters determined by APRA under </w:t>
      </w:r>
      <w:r w:rsidR="00534E02" w:rsidRPr="00534E02">
        <w:t>subsection (</w:t>
      </w:r>
      <w:r w:rsidR="00091D20" w:rsidRPr="00534E02">
        <w:t>2)</w:t>
      </w:r>
      <w:r w:rsidR="00B267D9" w:rsidRPr="00534E02">
        <w:t>.</w:t>
      </w:r>
    </w:p>
    <w:p w:rsidR="00091D20" w:rsidRPr="00534E02" w:rsidRDefault="00091D20" w:rsidP="00534E02">
      <w:pPr>
        <w:pStyle w:val="subsection"/>
      </w:pPr>
      <w:r w:rsidRPr="00534E02">
        <w:tab/>
        <w:t>(</w:t>
      </w:r>
      <w:r w:rsidR="001B099A" w:rsidRPr="00534E02">
        <w:t>2</w:t>
      </w:r>
      <w:r w:rsidRPr="00534E02">
        <w:t>)</w:t>
      </w:r>
      <w:r w:rsidRPr="00534E02">
        <w:tab/>
        <w:t>APRA may, by legislative instrument, determine</w:t>
      </w:r>
      <w:r w:rsidR="001B099A" w:rsidRPr="00534E02">
        <w:t xml:space="preserve"> matters </w:t>
      </w:r>
      <w:r w:rsidRPr="00534E02">
        <w:t xml:space="preserve">for the purposes of </w:t>
      </w:r>
      <w:r w:rsidR="00534E02" w:rsidRPr="00534E02">
        <w:t>paragraph (</w:t>
      </w:r>
      <w:r w:rsidR="001B099A" w:rsidRPr="00534E02">
        <w:t>1</w:t>
      </w:r>
      <w:r w:rsidRPr="00534E02">
        <w:t>)(</w:t>
      </w:r>
      <w:r w:rsidR="001B099A" w:rsidRPr="00534E02">
        <w:t>c</w:t>
      </w:r>
      <w:r w:rsidRPr="00534E02">
        <w:t>)</w:t>
      </w:r>
      <w:r w:rsidR="00B267D9" w:rsidRPr="00534E02">
        <w:t>.</w:t>
      </w:r>
    </w:p>
    <w:p w:rsidR="005E2F63" w:rsidRPr="00534E02" w:rsidRDefault="00B267D9" w:rsidP="00534E02">
      <w:pPr>
        <w:pStyle w:val="ActHead5"/>
      </w:pPr>
      <w:bookmarkStart w:id="37" w:name="_Toc506997811"/>
      <w:r w:rsidRPr="00534E02">
        <w:rPr>
          <w:rStyle w:val="CharSectno"/>
        </w:rPr>
        <w:t>37FB</w:t>
      </w:r>
      <w:r w:rsidR="005E2F63" w:rsidRPr="00534E02">
        <w:t xml:space="preserve">  Accountability map</w:t>
      </w:r>
      <w:bookmarkEnd w:id="37"/>
    </w:p>
    <w:p w:rsidR="005E2F63" w:rsidRPr="00534E02" w:rsidRDefault="005E2F63" w:rsidP="00534E02">
      <w:pPr>
        <w:pStyle w:val="subsection"/>
      </w:pPr>
      <w:r w:rsidRPr="00534E02">
        <w:tab/>
      </w:r>
      <w:r w:rsidR="001B099A" w:rsidRPr="00534E02">
        <w:t>(1)</w:t>
      </w:r>
      <w:r w:rsidRPr="00534E02">
        <w:tab/>
        <w:t xml:space="preserve">For the purposes of </w:t>
      </w:r>
      <w:r w:rsidR="00BD633F" w:rsidRPr="00534E02">
        <w:t>paragraph</w:t>
      </w:r>
      <w:r w:rsidR="00534E02" w:rsidRPr="00534E02">
        <w:t> </w:t>
      </w:r>
      <w:r w:rsidR="00B267D9" w:rsidRPr="00534E02">
        <w:t>37F</w:t>
      </w:r>
      <w:r w:rsidRPr="00534E02">
        <w:t xml:space="preserve">(1)(b), an accountability map </w:t>
      </w:r>
      <w:r w:rsidR="00344C25" w:rsidRPr="00534E02">
        <w:t>of</w:t>
      </w:r>
      <w:r w:rsidRPr="00534E02">
        <w:t xml:space="preserve"> an ADI</w:t>
      </w:r>
      <w:r w:rsidR="005C58F0" w:rsidRPr="00534E02">
        <w:t xml:space="preserve"> must</w:t>
      </w:r>
      <w:r w:rsidRPr="00534E02">
        <w:t xml:space="preserve"> contain the following information:</w:t>
      </w:r>
    </w:p>
    <w:p w:rsidR="005E2F63" w:rsidRPr="00534E02" w:rsidRDefault="005E2F63" w:rsidP="00534E02">
      <w:pPr>
        <w:pStyle w:val="paragraph"/>
      </w:pPr>
      <w:r w:rsidRPr="00534E02">
        <w:tab/>
        <w:t>(a)</w:t>
      </w:r>
      <w:r w:rsidRPr="00534E02">
        <w:tab/>
        <w:t xml:space="preserve">the names of all </w:t>
      </w:r>
      <w:r w:rsidR="005C58F0" w:rsidRPr="00534E02">
        <w:t xml:space="preserve">of the </w:t>
      </w:r>
      <w:r w:rsidRPr="00534E02">
        <w:t>accountable persons</w:t>
      </w:r>
      <w:r w:rsidR="005C58F0" w:rsidRPr="00534E02">
        <w:t xml:space="preserve"> of the ADI</w:t>
      </w:r>
      <w:r w:rsidR="00BC55E8" w:rsidRPr="00534E02">
        <w:t xml:space="preserve"> and its subsidiaries</w:t>
      </w:r>
      <w:r w:rsidRPr="00534E02">
        <w:t>;</w:t>
      </w:r>
    </w:p>
    <w:p w:rsidR="005E2F63" w:rsidRPr="00534E02" w:rsidRDefault="005E2F63" w:rsidP="00534E02">
      <w:pPr>
        <w:pStyle w:val="paragraph"/>
      </w:pPr>
      <w:r w:rsidRPr="00534E02">
        <w:tab/>
        <w:t>(</w:t>
      </w:r>
      <w:r w:rsidR="008A63DD" w:rsidRPr="00534E02">
        <w:t>b</w:t>
      </w:r>
      <w:r w:rsidRPr="00534E02">
        <w:t>)</w:t>
      </w:r>
      <w:r w:rsidRPr="00534E02">
        <w:tab/>
        <w:t>details of the reporting lines and lines of responsibility of th</w:t>
      </w:r>
      <w:r w:rsidR="005C58F0" w:rsidRPr="00534E02">
        <w:t>os</w:t>
      </w:r>
      <w:r w:rsidRPr="00534E02">
        <w:t>e accountable persons;</w:t>
      </w:r>
    </w:p>
    <w:p w:rsidR="005E2F63" w:rsidRPr="00534E02" w:rsidRDefault="005E2F63" w:rsidP="00534E02">
      <w:pPr>
        <w:pStyle w:val="paragraph"/>
      </w:pPr>
      <w:r w:rsidRPr="00534E02">
        <w:tab/>
        <w:t>(</w:t>
      </w:r>
      <w:r w:rsidR="008A63DD" w:rsidRPr="00534E02">
        <w:t>c</w:t>
      </w:r>
      <w:r w:rsidRPr="00534E02">
        <w:t>)</w:t>
      </w:r>
      <w:r w:rsidRPr="00534E02">
        <w:tab/>
        <w:t xml:space="preserve">sufficient information to identify an accountable person for each of the responsibilities </w:t>
      </w:r>
      <w:r w:rsidR="00344C25" w:rsidRPr="00534E02">
        <w:t>to which paragraph</w:t>
      </w:r>
      <w:r w:rsidR="00534E02" w:rsidRPr="00534E02">
        <w:t> </w:t>
      </w:r>
      <w:r w:rsidR="00B267D9" w:rsidRPr="00534E02">
        <w:t>37D</w:t>
      </w:r>
      <w:r w:rsidR="00344C25" w:rsidRPr="00534E02">
        <w:t>(1)(a) applies</w:t>
      </w:r>
      <w:r w:rsidR="003006D8" w:rsidRPr="00534E02">
        <w:t xml:space="preserve"> or subsection</w:t>
      </w:r>
      <w:r w:rsidR="00534E02" w:rsidRPr="00534E02">
        <w:t> </w:t>
      </w:r>
      <w:r w:rsidR="00B267D9" w:rsidRPr="00534E02">
        <w:t>37D</w:t>
      </w:r>
      <w:r w:rsidR="003006D8" w:rsidRPr="00534E02">
        <w:t>(3) applies, as the case requires</w:t>
      </w:r>
      <w:r w:rsidR="001B099A" w:rsidRPr="00534E02">
        <w:t>;</w:t>
      </w:r>
    </w:p>
    <w:p w:rsidR="00DB2407" w:rsidRPr="00534E02" w:rsidRDefault="00DB2407" w:rsidP="00534E02">
      <w:pPr>
        <w:pStyle w:val="paragraph"/>
      </w:pPr>
      <w:r w:rsidRPr="00534E02">
        <w:tab/>
        <w:t>(</w:t>
      </w:r>
      <w:r w:rsidR="008A63DD" w:rsidRPr="00534E02">
        <w:t>d</w:t>
      </w:r>
      <w:r w:rsidRPr="00534E02">
        <w:t>)</w:t>
      </w:r>
      <w:r w:rsidRPr="00534E02">
        <w:tab/>
        <w:t xml:space="preserve">information of a kind determined by APRA under </w:t>
      </w:r>
      <w:r w:rsidR="00534E02" w:rsidRPr="00534E02">
        <w:t>subsection (</w:t>
      </w:r>
      <w:r w:rsidRPr="00534E02">
        <w:t>2)</w:t>
      </w:r>
      <w:r w:rsidR="00B267D9" w:rsidRPr="00534E02">
        <w:t>.</w:t>
      </w:r>
    </w:p>
    <w:p w:rsidR="00DB2407" w:rsidRPr="00534E02" w:rsidRDefault="00DB2407" w:rsidP="00534E02">
      <w:pPr>
        <w:pStyle w:val="subsection"/>
      </w:pPr>
      <w:r w:rsidRPr="00534E02">
        <w:tab/>
        <w:t>(2)</w:t>
      </w:r>
      <w:r w:rsidRPr="00534E02">
        <w:tab/>
        <w:t xml:space="preserve">APRA may, by legislative instrument, determine kinds of information for the purposes of </w:t>
      </w:r>
      <w:r w:rsidR="00534E02" w:rsidRPr="00534E02">
        <w:t>paragraph (</w:t>
      </w:r>
      <w:r w:rsidRPr="00534E02">
        <w:t>1)(</w:t>
      </w:r>
      <w:r w:rsidR="008A63DD" w:rsidRPr="00534E02">
        <w:t>d</w:t>
      </w:r>
      <w:r w:rsidRPr="00534E02">
        <w:t>)</w:t>
      </w:r>
      <w:r w:rsidR="00B267D9" w:rsidRPr="00534E02">
        <w:t>.</w:t>
      </w:r>
    </w:p>
    <w:p w:rsidR="005E2F63" w:rsidRPr="00534E02" w:rsidRDefault="00B267D9" w:rsidP="00534E02">
      <w:pPr>
        <w:pStyle w:val="ActHead5"/>
      </w:pPr>
      <w:bookmarkStart w:id="38" w:name="_Toc506997812"/>
      <w:r w:rsidRPr="00534E02">
        <w:rPr>
          <w:rStyle w:val="CharSectno"/>
        </w:rPr>
        <w:t>37FC</w:t>
      </w:r>
      <w:r w:rsidR="005E2F63" w:rsidRPr="00534E02">
        <w:t xml:space="preserve">  Events for which APRA must be notified</w:t>
      </w:r>
      <w:bookmarkEnd w:id="38"/>
    </w:p>
    <w:p w:rsidR="005E2F63" w:rsidRPr="00534E02" w:rsidRDefault="005E2F63" w:rsidP="00534E02">
      <w:pPr>
        <w:pStyle w:val="subsection"/>
      </w:pPr>
      <w:r w:rsidRPr="00534E02">
        <w:tab/>
      </w:r>
      <w:r w:rsidRPr="00534E02">
        <w:tab/>
        <w:t xml:space="preserve">For the purposes of </w:t>
      </w:r>
      <w:r w:rsidR="00BD633F" w:rsidRPr="00534E02">
        <w:t>paragraph</w:t>
      </w:r>
      <w:r w:rsidR="00534E02" w:rsidRPr="00534E02">
        <w:t> </w:t>
      </w:r>
      <w:r w:rsidR="00B267D9" w:rsidRPr="00534E02">
        <w:t>37F</w:t>
      </w:r>
      <w:r w:rsidRPr="00534E02">
        <w:t>(1)(c), the following events must be notified to APRA</w:t>
      </w:r>
      <w:r w:rsidR="00356866" w:rsidRPr="00534E02">
        <w:t xml:space="preserve"> by an ADI</w:t>
      </w:r>
      <w:r w:rsidRPr="00534E02">
        <w:t>:</w:t>
      </w:r>
    </w:p>
    <w:p w:rsidR="005E2F63" w:rsidRPr="00534E02" w:rsidRDefault="005E2F63" w:rsidP="00534E02">
      <w:pPr>
        <w:pStyle w:val="paragraph"/>
      </w:pPr>
      <w:r w:rsidRPr="00534E02">
        <w:tab/>
        <w:t>(a)</w:t>
      </w:r>
      <w:r w:rsidRPr="00534E02">
        <w:tab/>
        <w:t>a person ceas</w:t>
      </w:r>
      <w:r w:rsidR="005C58F0" w:rsidRPr="00534E02">
        <w:t>ing</w:t>
      </w:r>
      <w:r w:rsidRPr="00534E02">
        <w:t xml:space="preserve"> to be an accountable person</w:t>
      </w:r>
      <w:r w:rsidR="00356866" w:rsidRPr="00534E02">
        <w:t xml:space="preserve"> of the ADI or a subsidiary of the ADI</w:t>
      </w:r>
      <w:r w:rsidRPr="00534E02">
        <w:t>;</w:t>
      </w:r>
    </w:p>
    <w:p w:rsidR="005E2F63" w:rsidRPr="00534E02" w:rsidRDefault="005E2F63" w:rsidP="00534E02">
      <w:pPr>
        <w:pStyle w:val="paragraph"/>
      </w:pPr>
      <w:r w:rsidRPr="00534E02">
        <w:tab/>
        <w:t>(b)</w:t>
      </w:r>
      <w:r w:rsidRPr="00534E02">
        <w:tab/>
        <w:t>the dismissal or suspension of a</w:t>
      </w:r>
      <w:r w:rsidR="00CD544C" w:rsidRPr="00534E02">
        <w:t>n</w:t>
      </w:r>
      <w:r w:rsidRPr="00534E02">
        <w:t xml:space="preserve"> </w:t>
      </w:r>
      <w:r w:rsidR="00CD544C" w:rsidRPr="00534E02">
        <w:t xml:space="preserve">accountable </w:t>
      </w:r>
      <w:r w:rsidRPr="00534E02">
        <w:t xml:space="preserve">person by </w:t>
      </w:r>
      <w:r w:rsidR="00356866" w:rsidRPr="00534E02">
        <w:t>the</w:t>
      </w:r>
      <w:r w:rsidRPr="00534E02">
        <w:t xml:space="preserve"> ADI, or subsidiary of </w:t>
      </w:r>
      <w:r w:rsidR="00356866" w:rsidRPr="00534E02">
        <w:t>the</w:t>
      </w:r>
      <w:r w:rsidRPr="00534E02">
        <w:t xml:space="preserve"> ADI, because the person has failed to comply with his or her accountability obligations under </w:t>
      </w:r>
      <w:r w:rsidR="00B267D9" w:rsidRPr="00534E02">
        <w:t>37CA</w:t>
      </w:r>
      <w:r w:rsidRPr="00534E02">
        <w:t>;</w:t>
      </w:r>
    </w:p>
    <w:p w:rsidR="005E2F63" w:rsidRPr="00534E02" w:rsidRDefault="005E2F63" w:rsidP="00534E02">
      <w:pPr>
        <w:pStyle w:val="paragraph"/>
      </w:pPr>
      <w:r w:rsidRPr="00534E02">
        <w:tab/>
        <w:t>(c)</w:t>
      </w:r>
      <w:r w:rsidRPr="00534E02">
        <w:tab/>
        <w:t xml:space="preserve">the reduction of the variable remuneration of a person by </w:t>
      </w:r>
      <w:r w:rsidR="00356866" w:rsidRPr="00534E02">
        <w:t>the</w:t>
      </w:r>
      <w:r w:rsidRPr="00534E02">
        <w:t xml:space="preserve"> ADI, or subsidiary of </w:t>
      </w:r>
      <w:r w:rsidR="00356866" w:rsidRPr="00534E02">
        <w:t>the</w:t>
      </w:r>
      <w:r w:rsidRPr="00534E02">
        <w:t xml:space="preserve"> ADI, because the person has failed to comply with his or her accountability obligations under section</w:t>
      </w:r>
      <w:r w:rsidR="00534E02" w:rsidRPr="00534E02">
        <w:t> </w:t>
      </w:r>
      <w:r w:rsidR="00B267D9" w:rsidRPr="00534E02">
        <w:t>37CA</w:t>
      </w:r>
      <w:r w:rsidR="00356866" w:rsidRPr="00534E02">
        <w:t>;</w:t>
      </w:r>
    </w:p>
    <w:p w:rsidR="00356866" w:rsidRPr="00534E02" w:rsidRDefault="00356866" w:rsidP="00534E02">
      <w:pPr>
        <w:pStyle w:val="paragraph"/>
      </w:pPr>
      <w:r w:rsidRPr="00534E02">
        <w:tab/>
        <w:t>(d)</w:t>
      </w:r>
      <w:r w:rsidRPr="00534E02">
        <w:tab/>
        <w:t>the ADI becoming aware of:</w:t>
      </w:r>
    </w:p>
    <w:p w:rsidR="00356866" w:rsidRPr="00534E02" w:rsidRDefault="00356866" w:rsidP="00534E02">
      <w:pPr>
        <w:pStyle w:val="paragraphsub"/>
      </w:pPr>
      <w:r w:rsidRPr="00534E02">
        <w:tab/>
        <w:t>(i)</w:t>
      </w:r>
      <w:r w:rsidRPr="00534E02">
        <w:tab/>
        <w:t xml:space="preserve">a breach by the ADI of its accountability obligations under </w:t>
      </w:r>
      <w:r w:rsidR="00A165AF" w:rsidRPr="00534E02">
        <w:t>section</w:t>
      </w:r>
      <w:r w:rsidR="00534E02" w:rsidRPr="00534E02">
        <w:t> </w:t>
      </w:r>
      <w:r w:rsidR="00B267D9" w:rsidRPr="00534E02">
        <w:t>37C</w:t>
      </w:r>
      <w:r w:rsidR="00A165AF" w:rsidRPr="00534E02">
        <w:t>; or</w:t>
      </w:r>
    </w:p>
    <w:p w:rsidR="00A165AF" w:rsidRPr="00534E02" w:rsidRDefault="00A165AF" w:rsidP="00534E02">
      <w:pPr>
        <w:pStyle w:val="paragraphsub"/>
      </w:pPr>
      <w:r w:rsidRPr="00534E02">
        <w:tab/>
        <w:t>(ii)</w:t>
      </w:r>
      <w:r w:rsidRPr="00534E02">
        <w:tab/>
        <w:t>a breach by an accountable person of the ADI</w:t>
      </w:r>
      <w:r w:rsidR="00BD633F" w:rsidRPr="00534E02">
        <w:t>,</w:t>
      </w:r>
      <w:r w:rsidRPr="00534E02">
        <w:t xml:space="preserve"> or </w:t>
      </w:r>
      <w:r w:rsidR="00E47E87" w:rsidRPr="00534E02">
        <w:t xml:space="preserve">of </w:t>
      </w:r>
      <w:r w:rsidRPr="00534E02">
        <w:t>a subsidiary of the ADI, of his or her accountability obligations under section</w:t>
      </w:r>
      <w:r w:rsidR="00534E02" w:rsidRPr="00534E02">
        <w:t> </w:t>
      </w:r>
      <w:r w:rsidR="00B267D9" w:rsidRPr="00534E02">
        <w:t>37CA.</w:t>
      </w:r>
    </w:p>
    <w:p w:rsidR="002B0836" w:rsidRPr="00534E02" w:rsidRDefault="002B0836" w:rsidP="00534E02">
      <w:pPr>
        <w:pStyle w:val="ActHead3"/>
      </w:pPr>
      <w:bookmarkStart w:id="39" w:name="_Toc506997813"/>
      <w:r w:rsidRPr="00534E02">
        <w:rPr>
          <w:rStyle w:val="CharDivNo"/>
        </w:rPr>
        <w:t>Division</w:t>
      </w:r>
      <w:r w:rsidR="00534E02" w:rsidRPr="00534E02">
        <w:rPr>
          <w:rStyle w:val="CharDivNo"/>
        </w:rPr>
        <w:t> </w:t>
      </w:r>
      <w:r w:rsidRPr="00534E02">
        <w:rPr>
          <w:rStyle w:val="CharDivNo"/>
        </w:rPr>
        <w:t>6</w:t>
      </w:r>
      <w:r w:rsidRPr="00534E02">
        <w:t>—</w:t>
      </w:r>
      <w:r w:rsidRPr="00534E02">
        <w:rPr>
          <w:rStyle w:val="CharDivText"/>
        </w:rPr>
        <w:t>Enforcement</w:t>
      </w:r>
      <w:r w:rsidR="000C7F6E" w:rsidRPr="00534E02">
        <w:rPr>
          <w:rStyle w:val="CharDivText"/>
        </w:rPr>
        <w:t xml:space="preserve"> and administration</w:t>
      </w:r>
      <w:bookmarkEnd w:id="39"/>
    </w:p>
    <w:p w:rsidR="00E7144B" w:rsidRPr="00534E02" w:rsidRDefault="00E7144B" w:rsidP="00534E02">
      <w:pPr>
        <w:pStyle w:val="ActHead4"/>
      </w:pPr>
      <w:bookmarkStart w:id="40" w:name="_Toc506997814"/>
      <w:r w:rsidRPr="00534E02">
        <w:rPr>
          <w:rStyle w:val="CharSubdNo"/>
        </w:rPr>
        <w:t>Subdivision A</w:t>
      </w:r>
      <w:r w:rsidRPr="00534E02">
        <w:t>—</w:t>
      </w:r>
      <w:r w:rsidRPr="00534E02">
        <w:rPr>
          <w:rStyle w:val="CharSubdText"/>
        </w:rPr>
        <w:t>Civil penalties</w:t>
      </w:r>
      <w:bookmarkEnd w:id="40"/>
    </w:p>
    <w:p w:rsidR="00FA014B" w:rsidRPr="00534E02" w:rsidRDefault="00B267D9" w:rsidP="00534E02">
      <w:pPr>
        <w:pStyle w:val="ActHead5"/>
      </w:pPr>
      <w:bookmarkStart w:id="41" w:name="_Toc506997815"/>
      <w:r w:rsidRPr="00534E02">
        <w:rPr>
          <w:rStyle w:val="CharSectno"/>
        </w:rPr>
        <w:t>37G</w:t>
      </w:r>
      <w:r w:rsidR="00FA014B" w:rsidRPr="00534E02">
        <w:t xml:space="preserve">  </w:t>
      </w:r>
      <w:r w:rsidR="002940A5" w:rsidRPr="00534E02">
        <w:t>Pecuniary penalty for non</w:t>
      </w:r>
      <w:r w:rsidR="008F1765">
        <w:noBreakHyphen/>
      </w:r>
      <w:r w:rsidR="002940A5" w:rsidRPr="00534E02">
        <w:t xml:space="preserve">compliance with </w:t>
      </w:r>
      <w:r w:rsidR="00D54F08" w:rsidRPr="00534E02">
        <w:t>this Part</w:t>
      </w:r>
      <w:bookmarkEnd w:id="41"/>
    </w:p>
    <w:p w:rsidR="008A1A0D" w:rsidRPr="00534E02" w:rsidRDefault="008A1A0D" w:rsidP="00534E02">
      <w:pPr>
        <w:pStyle w:val="subsection"/>
      </w:pPr>
      <w:r w:rsidRPr="00534E02">
        <w:tab/>
        <w:t>(1)</w:t>
      </w:r>
      <w:r w:rsidRPr="00534E02">
        <w:tab/>
        <w:t xml:space="preserve">An ADI is liable to a </w:t>
      </w:r>
      <w:r w:rsidR="00A85DEC" w:rsidRPr="00534E02">
        <w:t xml:space="preserve">pecuniary </w:t>
      </w:r>
      <w:r w:rsidRPr="00534E02">
        <w:t>penalty if:</w:t>
      </w:r>
    </w:p>
    <w:p w:rsidR="008A1A0D" w:rsidRPr="00534E02" w:rsidRDefault="008A1A0D" w:rsidP="00534E02">
      <w:pPr>
        <w:pStyle w:val="paragraph"/>
      </w:pPr>
      <w:r w:rsidRPr="00534E02">
        <w:tab/>
        <w:t>(a)</w:t>
      </w:r>
      <w:r w:rsidRPr="00534E02">
        <w:tab/>
        <w:t xml:space="preserve">the ADI contravenes </w:t>
      </w:r>
      <w:r w:rsidR="002940A5" w:rsidRPr="00534E02">
        <w:t xml:space="preserve">its obligations under </w:t>
      </w:r>
      <w:r w:rsidR="00D54F08" w:rsidRPr="00534E02">
        <w:t xml:space="preserve">this Part (other than this </w:t>
      </w:r>
      <w:r w:rsidR="002940A5" w:rsidRPr="00534E02">
        <w:t>Division</w:t>
      </w:r>
      <w:r w:rsidR="00D54F08" w:rsidRPr="00534E02">
        <w:t>)</w:t>
      </w:r>
      <w:r w:rsidRPr="00534E02">
        <w:t>; and</w:t>
      </w:r>
    </w:p>
    <w:p w:rsidR="000B01DC" w:rsidRPr="00534E02" w:rsidRDefault="008A1A0D" w:rsidP="00534E02">
      <w:pPr>
        <w:pStyle w:val="paragraph"/>
      </w:pPr>
      <w:r w:rsidRPr="00534E02">
        <w:tab/>
        <w:t>(b)</w:t>
      </w:r>
      <w:r w:rsidRPr="00534E02">
        <w:tab/>
        <w:t>the contravention</w:t>
      </w:r>
      <w:r w:rsidR="000E42C2" w:rsidRPr="00534E02">
        <w:t xml:space="preserve"> relates</w:t>
      </w:r>
      <w:r w:rsidRPr="00534E02">
        <w:t xml:space="preserve"> to prudential matters</w:t>
      </w:r>
      <w:r w:rsidR="00B267D9" w:rsidRPr="00534E02">
        <w:t>.</w:t>
      </w:r>
    </w:p>
    <w:p w:rsidR="000B01DC" w:rsidRPr="00534E02" w:rsidRDefault="00994503" w:rsidP="00534E02">
      <w:pPr>
        <w:pStyle w:val="subsection"/>
      </w:pPr>
      <w:r w:rsidRPr="00534E02">
        <w:tab/>
        <w:t>(2)</w:t>
      </w:r>
      <w:r w:rsidRPr="00534E02">
        <w:tab/>
      </w:r>
      <w:r w:rsidR="000B01DC" w:rsidRPr="00534E02">
        <w:t xml:space="preserve">The amount of the </w:t>
      </w:r>
      <w:r w:rsidR="00A85DEC" w:rsidRPr="00534E02">
        <w:t xml:space="preserve">pecuniary </w:t>
      </w:r>
      <w:r w:rsidR="000B01DC" w:rsidRPr="00534E02">
        <w:t>penalty is an amount not exceeding:</w:t>
      </w:r>
    </w:p>
    <w:p w:rsidR="000B01DC" w:rsidRPr="00534E02" w:rsidRDefault="000B01DC" w:rsidP="00534E02">
      <w:pPr>
        <w:pStyle w:val="paragraph"/>
      </w:pPr>
      <w:r w:rsidRPr="00534E02">
        <w:tab/>
        <w:t>(a)</w:t>
      </w:r>
      <w:r w:rsidRPr="00534E02">
        <w:tab/>
        <w:t>if the ADI is a large ADI—</w:t>
      </w:r>
      <w:r w:rsidR="00342E83" w:rsidRPr="00534E02">
        <w:t>1,000,000</w:t>
      </w:r>
      <w:r w:rsidRPr="00534E02">
        <w:t xml:space="preserve"> </w:t>
      </w:r>
      <w:r w:rsidR="00342E83" w:rsidRPr="00534E02">
        <w:t>penalty units</w:t>
      </w:r>
      <w:r w:rsidRPr="00534E02">
        <w:t>; or</w:t>
      </w:r>
    </w:p>
    <w:p w:rsidR="000B01DC" w:rsidRPr="00534E02" w:rsidRDefault="000B01DC" w:rsidP="00534E02">
      <w:pPr>
        <w:pStyle w:val="paragraph"/>
      </w:pPr>
      <w:r w:rsidRPr="00534E02">
        <w:tab/>
        <w:t>(b)</w:t>
      </w:r>
      <w:r w:rsidRPr="00534E02">
        <w:tab/>
        <w:t>if the ADI is a medium ADI—</w:t>
      </w:r>
      <w:r w:rsidR="00342E83" w:rsidRPr="00534E02">
        <w:t>250,000 penalty units</w:t>
      </w:r>
      <w:r w:rsidRPr="00534E02">
        <w:t>; or</w:t>
      </w:r>
    </w:p>
    <w:p w:rsidR="000B01DC" w:rsidRPr="00534E02" w:rsidRDefault="000B01DC" w:rsidP="00534E02">
      <w:pPr>
        <w:pStyle w:val="paragraph"/>
      </w:pPr>
      <w:r w:rsidRPr="00534E02">
        <w:tab/>
        <w:t>(c)</w:t>
      </w:r>
      <w:r w:rsidRPr="00534E02">
        <w:tab/>
        <w:t>if the ADI is a small ADI—</w:t>
      </w:r>
      <w:r w:rsidR="00342E83" w:rsidRPr="00534E02">
        <w:t>50,000 penalty units</w:t>
      </w:r>
      <w:r w:rsidR="00B267D9" w:rsidRPr="00534E02">
        <w:t>.</w:t>
      </w:r>
    </w:p>
    <w:p w:rsidR="000B01DC" w:rsidRPr="00534E02" w:rsidRDefault="000B01DC" w:rsidP="00534E02">
      <w:pPr>
        <w:pStyle w:val="subsection"/>
      </w:pPr>
      <w:r w:rsidRPr="00534E02">
        <w:tab/>
        <w:t>(3)</w:t>
      </w:r>
      <w:r w:rsidRPr="00534E02">
        <w:tab/>
      </w:r>
      <w:r w:rsidR="00C20478" w:rsidRPr="00534E02">
        <w:t>The Minister</w:t>
      </w:r>
      <w:r w:rsidRPr="00534E02">
        <w:t xml:space="preserve"> may, by legislative instrument</w:t>
      </w:r>
      <w:r w:rsidR="00C20478" w:rsidRPr="00534E02">
        <w:t>, determine</w:t>
      </w:r>
      <w:r w:rsidRPr="00534E02">
        <w:t>:</w:t>
      </w:r>
    </w:p>
    <w:p w:rsidR="000B01DC" w:rsidRPr="00534E02" w:rsidRDefault="000B01DC" w:rsidP="00534E02">
      <w:pPr>
        <w:pStyle w:val="paragraph"/>
      </w:pPr>
      <w:r w:rsidRPr="00534E02">
        <w:tab/>
        <w:t>(a)</w:t>
      </w:r>
      <w:r w:rsidRPr="00534E02">
        <w:tab/>
        <w:t>the kinds of ADIs that are large ADIs; and</w:t>
      </w:r>
    </w:p>
    <w:p w:rsidR="000B01DC" w:rsidRPr="00534E02" w:rsidRDefault="000B01DC" w:rsidP="00534E02">
      <w:pPr>
        <w:pStyle w:val="paragraph"/>
      </w:pPr>
      <w:r w:rsidRPr="00534E02">
        <w:tab/>
        <w:t>(b)</w:t>
      </w:r>
      <w:r w:rsidRPr="00534E02">
        <w:tab/>
        <w:t>the kinds of ADIs that are medium ADIs; and</w:t>
      </w:r>
    </w:p>
    <w:p w:rsidR="000B01DC" w:rsidRPr="00534E02" w:rsidRDefault="000B01DC" w:rsidP="00534E02">
      <w:pPr>
        <w:pStyle w:val="paragraph"/>
      </w:pPr>
      <w:r w:rsidRPr="00534E02">
        <w:tab/>
        <w:t>(c)</w:t>
      </w:r>
      <w:r w:rsidRPr="00534E02">
        <w:tab/>
        <w:t>the kinds of ADIs that are small ADIs</w:t>
      </w:r>
      <w:r w:rsidR="00B267D9" w:rsidRPr="00534E02">
        <w:t>.</w:t>
      </w:r>
    </w:p>
    <w:p w:rsidR="00385EB3" w:rsidRPr="00534E02" w:rsidRDefault="00385EB3" w:rsidP="00534E02">
      <w:pPr>
        <w:pStyle w:val="subsection"/>
      </w:pPr>
      <w:r w:rsidRPr="00534E02">
        <w:tab/>
        <w:t>(4)</w:t>
      </w:r>
      <w:r w:rsidRPr="00534E02">
        <w:tab/>
      </w:r>
      <w:r w:rsidR="00A85DEC" w:rsidRPr="00534E02">
        <w:t>I</w:t>
      </w:r>
      <w:r w:rsidR="008D4CEF" w:rsidRPr="00534E02">
        <w:t xml:space="preserve">n determining the pecuniary penalty, the </w:t>
      </w:r>
      <w:r w:rsidR="00A85DEC" w:rsidRPr="00534E02">
        <w:t>Federal Court of Australia</w:t>
      </w:r>
      <w:r w:rsidR="008D4CEF" w:rsidRPr="00534E02">
        <w:t xml:space="preserve"> must have regard to</w:t>
      </w:r>
      <w:r w:rsidR="00682852" w:rsidRPr="00534E02">
        <w:t xml:space="preserve"> the impact that the penalty would have on the viability of the ADI</w:t>
      </w:r>
      <w:r w:rsidR="00B267D9" w:rsidRPr="00534E02">
        <w:t>.</w:t>
      </w:r>
    </w:p>
    <w:p w:rsidR="00A85DEC" w:rsidRPr="00534E02" w:rsidRDefault="00A85DEC" w:rsidP="00534E02">
      <w:pPr>
        <w:pStyle w:val="subsection"/>
      </w:pPr>
      <w:r w:rsidRPr="00534E02">
        <w:tab/>
        <w:t>(5)</w:t>
      </w:r>
      <w:r w:rsidRPr="00534E02">
        <w:tab/>
      </w:r>
      <w:r w:rsidR="00534E02" w:rsidRPr="00534E02">
        <w:t>Subsection (</w:t>
      </w:r>
      <w:r w:rsidRPr="00534E02">
        <w:t>4) does not limit subclause</w:t>
      </w:r>
      <w:r w:rsidR="00534E02" w:rsidRPr="00534E02">
        <w:t> </w:t>
      </w:r>
      <w:r w:rsidR="00DC3A25" w:rsidRPr="00534E02">
        <w:t>1</w:t>
      </w:r>
      <w:r w:rsidRPr="00534E02">
        <w:t>(</w:t>
      </w:r>
      <w:r w:rsidR="00DC3A25" w:rsidRPr="00534E02">
        <w:t>3</w:t>
      </w:r>
      <w:r w:rsidRPr="00534E02">
        <w:t>) of Schedule</w:t>
      </w:r>
      <w:r w:rsidR="00534E02" w:rsidRPr="00534E02">
        <w:t> </w:t>
      </w:r>
      <w:r w:rsidRPr="00534E02">
        <w:t>2</w:t>
      </w:r>
      <w:r w:rsidR="00B267D9" w:rsidRPr="00534E02">
        <w:t>.</w:t>
      </w:r>
    </w:p>
    <w:p w:rsidR="008A1A0D" w:rsidRPr="00534E02" w:rsidRDefault="000B01DC" w:rsidP="00534E02">
      <w:pPr>
        <w:pStyle w:val="subsection"/>
      </w:pPr>
      <w:r w:rsidRPr="00534E02">
        <w:tab/>
        <w:t>(</w:t>
      </w:r>
      <w:r w:rsidR="00A85DEC" w:rsidRPr="00534E02">
        <w:t>6</w:t>
      </w:r>
      <w:r w:rsidRPr="00534E02">
        <w:t>)</w:t>
      </w:r>
      <w:r w:rsidRPr="00534E02">
        <w:tab/>
        <w:t>This se</w:t>
      </w:r>
      <w:r w:rsidR="00994503" w:rsidRPr="00534E02">
        <w:t xml:space="preserve">ction is a civil </w:t>
      </w:r>
      <w:r w:rsidR="00E015D0" w:rsidRPr="00534E02">
        <w:t>penalty</w:t>
      </w:r>
      <w:r w:rsidR="00994503" w:rsidRPr="00534E02">
        <w:t xml:space="preserve"> provision</w:t>
      </w:r>
      <w:r w:rsidR="00B267D9" w:rsidRPr="00534E02">
        <w:t>.</w:t>
      </w:r>
    </w:p>
    <w:p w:rsidR="00837F5B" w:rsidRPr="00534E02" w:rsidRDefault="00837F5B" w:rsidP="00534E02">
      <w:pPr>
        <w:pStyle w:val="ActHead4"/>
      </w:pPr>
      <w:bookmarkStart w:id="42" w:name="_Toc506997816"/>
      <w:r w:rsidRPr="00534E02">
        <w:rPr>
          <w:rStyle w:val="CharSubdNo"/>
        </w:rPr>
        <w:t>Subdivision B</w:t>
      </w:r>
      <w:r w:rsidRPr="00534E02">
        <w:t>—</w:t>
      </w:r>
      <w:r w:rsidRPr="00534E02">
        <w:rPr>
          <w:rStyle w:val="CharSubdText"/>
        </w:rPr>
        <w:t>Registration of accountable persons</w:t>
      </w:r>
      <w:bookmarkEnd w:id="42"/>
    </w:p>
    <w:p w:rsidR="00837F5B" w:rsidRPr="00534E02" w:rsidRDefault="00B267D9" w:rsidP="00534E02">
      <w:pPr>
        <w:pStyle w:val="ActHead5"/>
      </w:pPr>
      <w:bookmarkStart w:id="43" w:name="_Toc506997817"/>
      <w:r w:rsidRPr="00534E02">
        <w:rPr>
          <w:rStyle w:val="CharSectno"/>
        </w:rPr>
        <w:t>37H</w:t>
      </w:r>
      <w:r w:rsidR="00837F5B" w:rsidRPr="00534E02">
        <w:t xml:space="preserve">  Register of accountable persons</w:t>
      </w:r>
      <w:bookmarkEnd w:id="43"/>
    </w:p>
    <w:p w:rsidR="00837F5B" w:rsidRPr="00534E02" w:rsidRDefault="00837F5B" w:rsidP="00534E02">
      <w:pPr>
        <w:pStyle w:val="subsection"/>
      </w:pPr>
      <w:r w:rsidRPr="00534E02">
        <w:tab/>
        <w:t>(1)</w:t>
      </w:r>
      <w:r w:rsidRPr="00534E02">
        <w:tab/>
        <w:t>APRA must establish and keep a register of accountable persons</w:t>
      </w:r>
      <w:r w:rsidR="00B267D9" w:rsidRPr="00534E02">
        <w:t>.</w:t>
      </w:r>
    </w:p>
    <w:p w:rsidR="00837F5B" w:rsidRPr="00534E02" w:rsidRDefault="00837F5B" w:rsidP="00534E02">
      <w:pPr>
        <w:pStyle w:val="subsection"/>
      </w:pPr>
      <w:r w:rsidRPr="00534E02">
        <w:tab/>
        <w:t>(2)</w:t>
      </w:r>
      <w:r w:rsidRPr="00534E02">
        <w:tab/>
        <w:t>The register may be kept by electronic means</w:t>
      </w:r>
      <w:r w:rsidR="00B267D9" w:rsidRPr="00534E02">
        <w:t>.</w:t>
      </w:r>
    </w:p>
    <w:p w:rsidR="00837F5B" w:rsidRPr="00534E02" w:rsidRDefault="00837F5B" w:rsidP="00534E02">
      <w:pPr>
        <w:pStyle w:val="subsection"/>
      </w:pPr>
      <w:r w:rsidRPr="00534E02">
        <w:tab/>
        <w:t>(3)</w:t>
      </w:r>
      <w:r w:rsidRPr="00534E02">
        <w:tab/>
        <w:t>The register is not a legislative instrument</w:t>
      </w:r>
      <w:r w:rsidR="00B267D9" w:rsidRPr="00534E02">
        <w:t>.</w:t>
      </w:r>
    </w:p>
    <w:p w:rsidR="00837F5B" w:rsidRPr="00534E02" w:rsidRDefault="00837F5B" w:rsidP="00534E02">
      <w:pPr>
        <w:pStyle w:val="subsection"/>
      </w:pPr>
      <w:r w:rsidRPr="00534E02">
        <w:tab/>
        <w:t>(4)</w:t>
      </w:r>
      <w:r w:rsidRPr="00534E02">
        <w:tab/>
        <w:t>The register must contain, for each accountable person:</w:t>
      </w:r>
    </w:p>
    <w:p w:rsidR="00837F5B" w:rsidRPr="00534E02" w:rsidRDefault="00837F5B" w:rsidP="00534E02">
      <w:pPr>
        <w:pStyle w:val="paragraph"/>
      </w:pPr>
      <w:r w:rsidRPr="00534E02">
        <w:tab/>
        <w:t>(a)</w:t>
      </w:r>
      <w:r w:rsidRPr="00534E02">
        <w:tab/>
        <w:t>the person’s name; and</w:t>
      </w:r>
    </w:p>
    <w:p w:rsidR="00837F5B" w:rsidRPr="00534E02" w:rsidRDefault="00837F5B" w:rsidP="00534E02">
      <w:pPr>
        <w:pStyle w:val="paragraph"/>
      </w:pPr>
      <w:r w:rsidRPr="00534E02">
        <w:tab/>
        <w:t>(b)</w:t>
      </w:r>
      <w:r w:rsidRPr="00534E02">
        <w:tab/>
        <w:t>the date of the person’s registration as an accountable person; and</w:t>
      </w:r>
    </w:p>
    <w:p w:rsidR="00837F5B" w:rsidRPr="00534E02" w:rsidRDefault="00837F5B" w:rsidP="00534E02">
      <w:pPr>
        <w:pStyle w:val="paragraph"/>
      </w:pPr>
      <w:r w:rsidRPr="00534E02">
        <w:tab/>
        <w:t>(c)</w:t>
      </w:r>
      <w:r w:rsidRPr="00534E02">
        <w:tab/>
        <w:t>the date the person ceases to be an accountable person; and</w:t>
      </w:r>
    </w:p>
    <w:p w:rsidR="00837F5B" w:rsidRPr="00534E02" w:rsidRDefault="00837F5B" w:rsidP="00534E02">
      <w:pPr>
        <w:pStyle w:val="paragraph"/>
      </w:pPr>
      <w:r w:rsidRPr="00534E02">
        <w:tab/>
        <w:t>(d)</w:t>
      </w:r>
      <w:r w:rsidRPr="00534E02">
        <w:tab/>
        <w:t xml:space="preserve">details of any disqualification </w:t>
      </w:r>
      <w:r w:rsidR="00274FAF" w:rsidRPr="00534E02">
        <w:t xml:space="preserve">of the person </w:t>
      </w:r>
      <w:r w:rsidRPr="00534E02">
        <w:t>under section</w:t>
      </w:r>
      <w:r w:rsidR="00534E02" w:rsidRPr="00534E02">
        <w:t> </w:t>
      </w:r>
      <w:r w:rsidR="00274FAF" w:rsidRPr="00534E02">
        <w:t xml:space="preserve">21 or </w:t>
      </w:r>
      <w:r w:rsidR="00B267D9" w:rsidRPr="00534E02">
        <w:t>37J</w:t>
      </w:r>
      <w:r w:rsidRPr="00534E02">
        <w:t>; and</w:t>
      </w:r>
    </w:p>
    <w:p w:rsidR="00837F5B" w:rsidRPr="00534E02" w:rsidRDefault="00837F5B" w:rsidP="00534E02">
      <w:pPr>
        <w:pStyle w:val="paragraph"/>
      </w:pPr>
      <w:r w:rsidRPr="00534E02">
        <w:tab/>
        <w:t>(e)</w:t>
      </w:r>
      <w:r w:rsidRPr="00534E02">
        <w:tab/>
        <w:t xml:space="preserve">details of </w:t>
      </w:r>
      <w:r w:rsidR="00274FAF" w:rsidRPr="00534E02">
        <w:t>any</w:t>
      </w:r>
      <w:r w:rsidRPr="00534E02">
        <w:t xml:space="preserve"> variation or revocation of disqualification under section</w:t>
      </w:r>
      <w:r w:rsidR="00534E02" w:rsidRPr="00534E02">
        <w:t> </w:t>
      </w:r>
      <w:r w:rsidR="007F1C41" w:rsidRPr="00534E02">
        <w:t xml:space="preserve">22 or </w:t>
      </w:r>
      <w:r w:rsidR="00B267D9" w:rsidRPr="00534E02">
        <w:t>37JA</w:t>
      </w:r>
      <w:r w:rsidRPr="00534E02">
        <w:t>; and</w:t>
      </w:r>
    </w:p>
    <w:p w:rsidR="007F1C41" w:rsidRPr="00534E02" w:rsidRDefault="00274FAF" w:rsidP="00534E02">
      <w:pPr>
        <w:pStyle w:val="paragraph"/>
      </w:pPr>
      <w:r w:rsidRPr="00534E02">
        <w:tab/>
        <w:t>(f)</w:t>
      </w:r>
      <w:r w:rsidRPr="00534E02">
        <w:tab/>
        <w:t xml:space="preserve">details of any direction </w:t>
      </w:r>
      <w:r w:rsidR="007F1C41" w:rsidRPr="00534E02">
        <w:t>APRA has given in relation to the person that is:</w:t>
      </w:r>
    </w:p>
    <w:p w:rsidR="007F1C41" w:rsidRPr="00534E02" w:rsidRDefault="007F1C41" w:rsidP="00534E02">
      <w:pPr>
        <w:pStyle w:val="paragraphsub"/>
      </w:pPr>
      <w:r w:rsidRPr="00534E02">
        <w:tab/>
        <w:t>(i)</w:t>
      </w:r>
      <w:r w:rsidRPr="00534E02">
        <w:tab/>
        <w:t>a direction under section</w:t>
      </w:r>
      <w:r w:rsidR="00534E02" w:rsidRPr="00534E02">
        <w:t> </w:t>
      </w:r>
      <w:r w:rsidRPr="00534E02">
        <w:t>11CA of a kind mentioned in paragraph</w:t>
      </w:r>
      <w:r w:rsidR="00534E02" w:rsidRPr="00534E02">
        <w:t> </w:t>
      </w:r>
      <w:r w:rsidRPr="00534E02">
        <w:t>11CA(2)(c) or (d); or</w:t>
      </w:r>
    </w:p>
    <w:p w:rsidR="007F1C41" w:rsidRPr="00534E02" w:rsidRDefault="007F1C41" w:rsidP="00534E02">
      <w:pPr>
        <w:pStyle w:val="paragraphsub"/>
      </w:pPr>
      <w:r w:rsidRPr="00534E02">
        <w:tab/>
        <w:t>(ii)</w:t>
      </w:r>
      <w:r w:rsidRPr="00534E02">
        <w:tab/>
        <w:t>a direction under section</w:t>
      </w:r>
      <w:r w:rsidR="00534E02" w:rsidRPr="00534E02">
        <w:t> </w:t>
      </w:r>
      <w:r w:rsidRPr="00534E02">
        <w:t>23; and</w:t>
      </w:r>
    </w:p>
    <w:p w:rsidR="00837F5B" w:rsidRPr="00534E02" w:rsidRDefault="00837F5B" w:rsidP="00534E02">
      <w:pPr>
        <w:pStyle w:val="paragraph"/>
      </w:pPr>
      <w:r w:rsidRPr="00534E02">
        <w:tab/>
        <w:t>(</w:t>
      </w:r>
      <w:r w:rsidR="007F1C41" w:rsidRPr="00534E02">
        <w:t>g</w:t>
      </w:r>
      <w:r w:rsidRPr="00534E02">
        <w:t>)</w:t>
      </w:r>
      <w:r w:rsidRPr="00534E02">
        <w:tab/>
        <w:t>such other information as APRA considers appropriate</w:t>
      </w:r>
      <w:r w:rsidR="00B267D9" w:rsidRPr="00534E02">
        <w:t>.</w:t>
      </w:r>
    </w:p>
    <w:p w:rsidR="00426A0D" w:rsidRPr="00534E02" w:rsidRDefault="00426A0D" w:rsidP="00534E02">
      <w:pPr>
        <w:pStyle w:val="notetext"/>
      </w:pPr>
      <w:r w:rsidRPr="00534E02">
        <w:t>Note:</w:t>
      </w:r>
      <w:r w:rsidRPr="00534E02">
        <w:tab/>
        <w:t>For disclosure of information on the register, see section</w:t>
      </w:r>
      <w:r w:rsidR="00534E02" w:rsidRPr="00534E02">
        <w:t> </w:t>
      </w:r>
      <w:r w:rsidRPr="00534E02">
        <w:t xml:space="preserve">56 of the </w:t>
      </w:r>
      <w:r w:rsidRPr="00534E02">
        <w:rPr>
          <w:i/>
        </w:rPr>
        <w:t>Australian Prudential Regulation Authority Act 1998</w:t>
      </w:r>
      <w:r w:rsidR="00B267D9" w:rsidRPr="00534E02">
        <w:t>.</w:t>
      </w:r>
    </w:p>
    <w:p w:rsidR="00837F5B" w:rsidRPr="00534E02" w:rsidRDefault="00B267D9" w:rsidP="00534E02">
      <w:pPr>
        <w:pStyle w:val="ActHead5"/>
      </w:pPr>
      <w:bookmarkStart w:id="44" w:name="_Toc506997818"/>
      <w:r w:rsidRPr="00534E02">
        <w:rPr>
          <w:rStyle w:val="CharSectno"/>
        </w:rPr>
        <w:t>37HA</w:t>
      </w:r>
      <w:r w:rsidR="00837F5B" w:rsidRPr="00534E02">
        <w:t xml:space="preserve">  Registration of a person as an accountable person</w:t>
      </w:r>
      <w:bookmarkEnd w:id="44"/>
    </w:p>
    <w:p w:rsidR="00837F5B" w:rsidRPr="00534E02" w:rsidRDefault="00837F5B" w:rsidP="00534E02">
      <w:pPr>
        <w:pStyle w:val="subsection"/>
      </w:pPr>
      <w:r w:rsidRPr="00534E02">
        <w:tab/>
        <w:t>(1)</w:t>
      </w:r>
      <w:r w:rsidRPr="00534E02">
        <w:tab/>
        <w:t>An ADI may apply to APRA to register a person as an accountable person</w:t>
      </w:r>
      <w:r w:rsidR="00B267D9" w:rsidRPr="00534E02">
        <w:t>.</w:t>
      </w:r>
    </w:p>
    <w:p w:rsidR="00837F5B" w:rsidRPr="00534E02" w:rsidRDefault="00837F5B" w:rsidP="00534E02">
      <w:pPr>
        <w:pStyle w:val="subsection"/>
      </w:pPr>
      <w:r w:rsidRPr="00534E02">
        <w:tab/>
        <w:t>(2)</w:t>
      </w:r>
      <w:r w:rsidRPr="00534E02">
        <w:tab/>
        <w:t>The application must:</w:t>
      </w:r>
    </w:p>
    <w:p w:rsidR="00837F5B" w:rsidRPr="00534E02" w:rsidRDefault="00837F5B" w:rsidP="00534E02">
      <w:pPr>
        <w:pStyle w:val="paragraph"/>
      </w:pPr>
      <w:r w:rsidRPr="00534E02">
        <w:tab/>
        <w:t>(a)</w:t>
      </w:r>
      <w:r w:rsidRPr="00534E02">
        <w:tab/>
        <w:t>be in the form approved in writing by APRA; and</w:t>
      </w:r>
    </w:p>
    <w:p w:rsidR="00837F5B" w:rsidRPr="00534E02" w:rsidRDefault="00837F5B" w:rsidP="00534E02">
      <w:pPr>
        <w:pStyle w:val="paragraph"/>
      </w:pPr>
      <w:r w:rsidRPr="00534E02">
        <w:tab/>
        <w:t>(b)</w:t>
      </w:r>
      <w:r w:rsidRPr="00534E02">
        <w:tab/>
        <w:t>contain the information that the form requires; and</w:t>
      </w:r>
    </w:p>
    <w:p w:rsidR="00837F5B" w:rsidRPr="00534E02" w:rsidRDefault="00837F5B" w:rsidP="00534E02">
      <w:pPr>
        <w:pStyle w:val="paragraph"/>
      </w:pPr>
      <w:r w:rsidRPr="00534E02">
        <w:tab/>
        <w:t>(c)</w:t>
      </w:r>
      <w:r w:rsidRPr="00534E02">
        <w:tab/>
        <w:t>include a signed declaration that the ADI is satisfied the person is suitable be an accountable person; and</w:t>
      </w:r>
    </w:p>
    <w:p w:rsidR="00837F5B" w:rsidRPr="00534E02" w:rsidRDefault="00837F5B" w:rsidP="00534E02">
      <w:pPr>
        <w:pStyle w:val="paragraph"/>
      </w:pPr>
      <w:r w:rsidRPr="00534E02">
        <w:tab/>
        <w:t>(d)</w:t>
      </w:r>
      <w:r w:rsidRPr="00534E02">
        <w:tab/>
        <w:t xml:space="preserve">include </w:t>
      </w:r>
      <w:r w:rsidR="00547902" w:rsidRPr="00534E02">
        <w:t>the</w:t>
      </w:r>
      <w:r w:rsidRPr="00534E02">
        <w:t xml:space="preserve"> accountability statement </w:t>
      </w:r>
      <w:r w:rsidR="00547902" w:rsidRPr="00534E02">
        <w:t>for</w:t>
      </w:r>
      <w:r w:rsidRPr="00534E02">
        <w:t xml:space="preserve"> the person</w:t>
      </w:r>
      <w:r w:rsidR="00547902" w:rsidRPr="00534E02">
        <w:t xml:space="preserve"> under section</w:t>
      </w:r>
      <w:r w:rsidR="00534E02" w:rsidRPr="00534E02">
        <w:t> </w:t>
      </w:r>
      <w:r w:rsidR="00B267D9" w:rsidRPr="00534E02">
        <w:t>37F.</w:t>
      </w:r>
    </w:p>
    <w:p w:rsidR="00837F5B" w:rsidRPr="00534E02" w:rsidRDefault="00837F5B" w:rsidP="00534E02">
      <w:pPr>
        <w:pStyle w:val="subsection"/>
      </w:pPr>
      <w:r w:rsidRPr="00534E02">
        <w:tab/>
        <w:t>(3)</w:t>
      </w:r>
      <w:r w:rsidRPr="00534E02">
        <w:tab/>
        <w:t xml:space="preserve">APRA may, by </w:t>
      </w:r>
      <w:r w:rsidR="00D54F08" w:rsidRPr="00534E02">
        <w:t xml:space="preserve">written </w:t>
      </w:r>
      <w:r w:rsidRPr="00534E02">
        <w:t xml:space="preserve">notice </w:t>
      </w:r>
      <w:r w:rsidR="00D54F08" w:rsidRPr="00534E02">
        <w:t>given to</w:t>
      </w:r>
      <w:r w:rsidRPr="00534E02">
        <w:t xml:space="preserve"> the ADI, request the ADI to give to APRA further information in relation to the application</w:t>
      </w:r>
      <w:r w:rsidR="00B267D9" w:rsidRPr="00534E02">
        <w:t>.</w:t>
      </w:r>
    </w:p>
    <w:p w:rsidR="00837F5B" w:rsidRPr="00534E02" w:rsidRDefault="00837F5B" w:rsidP="00534E02">
      <w:pPr>
        <w:pStyle w:val="subsection"/>
      </w:pPr>
      <w:r w:rsidRPr="00534E02">
        <w:tab/>
        <w:t>(4)</w:t>
      </w:r>
      <w:r w:rsidRPr="00534E02">
        <w:tab/>
        <w:t xml:space="preserve">APRA must, within the period provided under </w:t>
      </w:r>
      <w:r w:rsidR="00534E02" w:rsidRPr="00534E02">
        <w:t>subsection (</w:t>
      </w:r>
      <w:r w:rsidRPr="00534E02">
        <w:t>5), register a person as an accountable person if:</w:t>
      </w:r>
    </w:p>
    <w:p w:rsidR="00837F5B" w:rsidRPr="00534E02" w:rsidRDefault="00837F5B" w:rsidP="00534E02">
      <w:pPr>
        <w:pStyle w:val="paragraph"/>
      </w:pPr>
      <w:r w:rsidRPr="00534E02">
        <w:tab/>
        <w:t>(a)</w:t>
      </w:r>
      <w:r w:rsidRPr="00534E02">
        <w:tab/>
        <w:t xml:space="preserve">the application meets the requirements of </w:t>
      </w:r>
      <w:r w:rsidR="00534E02" w:rsidRPr="00534E02">
        <w:t>subsection (</w:t>
      </w:r>
      <w:r w:rsidRPr="00534E02">
        <w:t>2); and</w:t>
      </w:r>
    </w:p>
    <w:p w:rsidR="00837F5B" w:rsidRPr="00534E02" w:rsidRDefault="00837F5B" w:rsidP="00534E02">
      <w:pPr>
        <w:pStyle w:val="paragraph"/>
      </w:pPr>
      <w:r w:rsidRPr="00534E02">
        <w:tab/>
        <w:t>(b)</w:t>
      </w:r>
      <w:r w:rsidRPr="00534E02">
        <w:tab/>
        <w:t xml:space="preserve">the ADI gives to APRA any further information requested under </w:t>
      </w:r>
      <w:r w:rsidR="00534E02" w:rsidRPr="00534E02">
        <w:t>subsection (</w:t>
      </w:r>
      <w:r w:rsidRPr="00534E02">
        <w:t>3) in relation to the application;</w:t>
      </w:r>
    </w:p>
    <w:p w:rsidR="00837F5B" w:rsidRPr="00534E02" w:rsidRDefault="00837F5B" w:rsidP="00534E02">
      <w:pPr>
        <w:pStyle w:val="subsection2"/>
      </w:pPr>
      <w:r w:rsidRPr="00534E02">
        <w:t>unless the ADI withdraws the application before the day of registration</w:t>
      </w:r>
      <w:r w:rsidR="00B267D9" w:rsidRPr="00534E02">
        <w:t>.</w:t>
      </w:r>
    </w:p>
    <w:p w:rsidR="00837F5B" w:rsidRPr="00534E02" w:rsidRDefault="00837F5B" w:rsidP="00534E02">
      <w:pPr>
        <w:pStyle w:val="subsection"/>
      </w:pPr>
      <w:r w:rsidRPr="00534E02">
        <w:tab/>
        <w:t>(5)</w:t>
      </w:r>
      <w:r w:rsidRPr="00534E02">
        <w:tab/>
        <w:t xml:space="preserve">The period for registration under </w:t>
      </w:r>
      <w:r w:rsidR="00534E02" w:rsidRPr="00534E02">
        <w:t>subsection (</w:t>
      </w:r>
      <w:r w:rsidRPr="00534E02">
        <w:t xml:space="preserve">4) is the period of </w:t>
      </w:r>
      <w:r w:rsidR="00F650D7" w:rsidRPr="00534E02">
        <w:t>14</w:t>
      </w:r>
      <w:r w:rsidRPr="00534E02">
        <w:t xml:space="preserve"> days after:</w:t>
      </w:r>
    </w:p>
    <w:p w:rsidR="00837F5B" w:rsidRPr="00534E02" w:rsidRDefault="00837F5B" w:rsidP="00534E02">
      <w:pPr>
        <w:pStyle w:val="paragraph"/>
      </w:pPr>
      <w:r w:rsidRPr="00534E02">
        <w:tab/>
        <w:t>(a)</w:t>
      </w:r>
      <w:r w:rsidRPr="00534E02">
        <w:tab/>
        <w:t>the day the application is made; or</w:t>
      </w:r>
    </w:p>
    <w:p w:rsidR="00837F5B" w:rsidRPr="00534E02" w:rsidRDefault="00837F5B" w:rsidP="00534E02">
      <w:pPr>
        <w:pStyle w:val="paragraph"/>
      </w:pPr>
      <w:r w:rsidRPr="00534E02">
        <w:tab/>
        <w:t>(b)</w:t>
      </w:r>
      <w:r w:rsidRPr="00534E02">
        <w:tab/>
        <w:t xml:space="preserve">if APRA requests the ADI to give further information under </w:t>
      </w:r>
      <w:r w:rsidR="00534E02" w:rsidRPr="00534E02">
        <w:t>subsection (</w:t>
      </w:r>
      <w:r w:rsidRPr="00534E02">
        <w:t>3) in relation to the application—the day the ADI gives the further information to APRA</w:t>
      </w:r>
      <w:r w:rsidR="00B267D9" w:rsidRPr="00534E02">
        <w:t>.</w:t>
      </w:r>
    </w:p>
    <w:p w:rsidR="00F578CC" w:rsidRPr="00534E02" w:rsidRDefault="00F578CC" w:rsidP="00534E02">
      <w:pPr>
        <w:pStyle w:val="ActHead4"/>
      </w:pPr>
      <w:bookmarkStart w:id="45" w:name="_Toc506997819"/>
      <w:r w:rsidRPr="00534E02">
        <w:rPr>
          <w:rStyle w:val="CharSubdNo"/>
        </w:rPr>
        <w:t>Subdivision C</w:t>
      </w:r>
      <w:r w:rsidRPr="00534E02">
        <w:t>—</w:t>
      </w:r>
      <w:r w:rsidRPr="00534E02">
        <w:rPr>
          <w:rStyle w:val="CharSubdText"/>
        </w:rPr>
        <w:t>Disqualification of accountable persons</w:t>
      </w:r>
      <w:bookmarkEnd w:id="45"/>
    </w:p>
    <w:p w:rsidR="00DC49A5" w:rsidRPr="00534E02" w:rsidRDefault="00B267D9" w:rsidP="00534E02">
      <w:pPr>
        <w:pStyle w:val="ActHead5"/>
      </w:pPr>
      <w:bookmarkStart w:id="46" w:name="_Toc506997820"/>
      <w:r w:rsidRPr="00534E02">
        <w:rPr>
          <w:rStyle w:val="CharSectno"/>
        </w:rPr>
        <w:t>37J</w:t>
      </w:r>
      <w:r w:rsidR="00DC49A5" w:rsidRPr="00534E02">
        <w:t xml:space="preserve">  APRA may disqualify an accountable person</w:t>
      </w:r>
      <w:bookmarkEnd w:id="46"/>
    </w:p>
    <w:p w:rsidR="00DC49A5" w:rsidRPr="00534E02" w:rsidRDefault="00DC49A5" w:rsidP="00534E02">
      <w:pPr>
        <w:pStyle w:val="SubsectionHead"/>
      </w:pPr>
      <w:r w:rsidRPr="00534E02">
        <w:t>Disqualification by APRA</w:t>
      </w:r>
    </w:p>
    <w:p w:rsidR="00DC49A5" w:rsidRPr="00534E02" w:rsidRDefault="00DC49A5" w:rsidP="00534E02">
      <w:pPr>
        <w:pStyle w:val="subsection"/>
      </w:pPr>
      <w:r w:rsidRPr="00534E02">
        <w:tab/>
        <w:t>(1)</w:t>
      </w:r>
      <w:r w:rsidRPr="00534E02">
        <w:tab/>
        <w:t>APRA may disqualify a person from being or acting as an accountable person, for a period that APRA considers appropriate, if APRA is satisfied</w:t>
      </w:r>
      <w:r w:rsidR="008A63DD" w:rsidRPr="00534E02">
        <w:t xml:space="preserve"> that</w:t>
      </w:r>
      <w:r w:rsidRPr="00534E02">
        <w:t>:</w:t>
      </w:r>
    </w:p>
    <w:p w:rsidR="00DC49A5" w:rsidRPr="00534E02" w:rsidRDefault="00DC49A5" w:rsidP="00534E02">
      <w:pPr>
        <w:pStyle w:val="paragraph"/>
      </w:pPr>
      <w:r w:rsidRPr="00534E02">
        <w:tab/>
        <w:t>(a)</w:t>
      </w:r>
      <w:r w:rsidRPr="00534E02">
        <w:tab/>
        <w:t>the</w:t>
      </w:r>
      <w:r w:rsidRPr="00534E02">
        <w:rPr>
          <w:i/>
        </w:rPr>
        <w:t xml:space="preserve"> </w:t>
      </w:r>
      <w:r w:rsidRPr="00534E02">
        <w:t>person has not complied with his or her accountability obligations under section</w:t>
      </w:r>
      <w:r w:rsidR="00534E02" w:rsidRPr="00534E02">
        <w:t> </w:t>
      </w:r>
      <w:r w:rsidR="00B267D9" w:rsidRPr="00534E02">
        <w:t>37CA</w:t>
      </w:r>
      <w:r w:rsidRPr="00534E02">
        <w:t>; and</w:t>
      </w:r>
    </w:p>
    <w:p w:rsidR="00DC49A5" w:rsidRPr="00534E02" w:rsidRDefault="00DC49A5" w:rsidP="00534E02">
      <w:pPr>
        <w:pStyle w:val="paragraph"/>
      </w:pPr>
      <w:r w:rsidRPr="00534E02">
        <w:tab/>
        <w:t>(b)</w:t>
      </w:r>
      <w:r w:rsidRPr="00534E02">
        <w:tab/>
      </w:r>
      <w:r w:rsidR="008A63DD" w:rsidRPr="00534E02">
        <w:t>having regard to the seriousness of the non</w:t>
      </w:r>
      <w:r w:rsidR="008F1765">
        <w:noBreakHyphen/>
      </w:r>
      <w:r w:rsidR="008A63DD" w:rsidRPr="00534E02">
        <w:t xml:space="preserve">compliance, </w:t>
      </w:r>
      <w:r w:rsidRPr="00534E02">
        <w:t>the disqualification is justified</w:t>
      </w:r>
      <w:r w:rsidR="00B267D9" w:rsidRPr="00534E02">
        <w:t>.</w:t>
      </w:r>
    </w:p>
    <w:p w:rsidR="00DC49A5" w:rsidRPr="00534E02" w:rsidRDefault="00DC49A5" w:rsidP="00534E02">
      <w:pPr>
        <w:pStyle w:val="subsection"/>
      </w:pPr>
      <w:r w:rsidRPr="00534E02">
        <w:tab/>
        <w:t>(2)</w:t>
      </w:r>
      <w:r w:rsidRPr="00534E02">
        <w:tab/>
        <w:t xml:space="preserve">For the purposes of </w:t>
      </w:r>
      <w:r w:rsidR="00534E02" w:rsidRPr="00534E02">
        <w:t>subsection (</w:t>
      </w:r>
      <w:r w:rsidRPr="00534E02">
        <w:t>1), APRA may disqualify a person from being or acting as an accountable person of one or more of the following:</w:t>
      </w:r>
    </w:p>
    <w:p w:rsidR="00DC49A5" w:rsidRPr="00534E02" w:rsidRDefault="00DC49A5" w:rsidP="00534E02">
      <w:pPr>
        <w:pStyle w:val="paragraph"/>
      </w:pPr>
      <w:r w:rsidRPr="00534E02">
        <w:tab/>
        <w:t>(a)</w:t>
      </w:r>
      <w:r w:rsidRPr="00534E02">
        <w:tab/>
        <w:t>a particular ADI;</w:t>
      </w:r>
    </w:p>
    <w:p w:rsidR="00DC49A5" w:rsidRPr="00534E02" w:rsidRDefault="00DC49A5" w:rsidP="00534E02">
      <w:pPr>
        <w:pStyle w:val="paragraph"/>
      </w:pPr>
      <w:r w:rsidRPr="00534E02">
        <w:tab/>
        <w:t>(b)</w:t>
      </w:r>
      <w:r w:rsidRPr="00534E02">
        <w:tab/>
        <w:t>a particular subsidiary of an ADI;</w:t>
      </w:r>
    </w:p>
    <w:p w:rsidR="00DC49A5" w:rsidRPr="00534E02" w:rsidRDefault="00DC49A5" w:rsidP="00534E02">
      <w:pPr>
        <w:pStyle w:val="paragraph"/>
      </w:pPr>
      <w:r w:rsidRPr="00534E02">
        <w:tab/>
        <w:t>(c)</w:t>
      </w:r>
      <w:r w:rsidRPr="00534E02">
        <w:tab/>
        <w:t>a class of ADIs;</w:t>
      </w:r>
    </w:p>
    <w:p w:rsidR="00DC49A5" w:rsidRPr="00534E02" w:rsidRDefault="00DC49A5" w:rsidP="00534E02">
      <w:pPr>
        <w:pStyle w:val="paragraph"/>
      </w:pPr>
      <w:r w:rsidRPr="00534E02">
        <w:tab/>
        <w:t>(d)</w:t>
      </w:r>
      <w:r w:rsidRPr="00534E02">
        <w:tab/>
        <w:t>a class of subsidiaries of ADIs;</w:t>
      </w:r>
    </w:p>
    <w:p w:rsidR="00DC49A5" w:rsidRPr="00534E02" w:rsidRDefault="00DC49A5" w:rsidP="00534E02">
      <w:pPr>
        <w:pStyle w:val="paragraph"/>
      </w:pPr>
      <w:r w:rsidRPr="00534E02">
        <w:tab/>
        <w:t>(e)</w:t>
      </w:r>
      <w:r w:rsidRPr="00534E02">
        <w:tab/>
        <w:t>any ADI;</w:t>
      </w:r>
    </w:p>
    <w:p w:rsidR="00DC49A5" w:rsidRPr="00534E02" w:rsidRDefault="00DC49A5" w:rsidP="00534E02">
      <w:pPr>
        <w:pStyle w:val="paragraph"/>
      </w:pPr>
      <w:r w:rsidRPr="00534E02">
        <w:tab/>
        <w:t>(f)</w:t>
      </w:r>
      <w:r w:rsidRPr="00534E02">
        <w:tab/>
        <w:t>any subsidiary of an ADI</w:t>
      </w:r>
      <w:r w:rsidR="00B267D9" w:rsidRPr="00534E02">
        <w:t>.</w:t>
      </w:r>
    </w:p>
    <w:p w:rsidR="00547902" w:rsidRPr="00534E02" w:rsidRDefault="00547902" w:rsidP="00534E02">
      <w:pPr>
        <w:pStyle w:val="SubsectionHead"/>
      </w:pPr>
      <w:r w:rsidRPr="00534E02">
        <w:t>Written notice</w:t>
      </w:r>
    </w:p>
    <w:p w:rsidR="00DC49A5" w:rsidRPr="00534E02" w:rsidRDefault="00DC49A5" w:rsidP="00534E02">
      <w:pPr>
        <w:pStyle w:val="subsection"/>
      </w:pPr>
      <w:r w:rsidRPr="00534E02">
        <w:tab/>
        <w:t>(</w:t>
      </w:r>
      <w:r w:rsidR="0067798B" w:rsidRPr="00534E02">
        <w:t>3</w:t>
      </w:r>
      <w:r w:rsidRPr="00534E02">
        <w:t>)</w:t>
      </w:r>
      <w:r w:rsidRPr="00534E02">
        <w:tab/>
        <w:t>APRA must give written notice of a disqualification to the person and the ADI</w:t>
      </w:r>
      <w:r w:rsidR="00B267D9" w:rsidRPr="00534E02">
        <w:t>.</w:t>
      </w:r>
    </w:p>
    <w:p w:rsidR="00DC49A5" w:rsidRPr="00534E02" w:rsidRDefault="0067798B" w:rsidP="00534E02">
      <w:pPr>
        <w:pStyle w:val="subsection"/>
      </w:pPr>
      <w:r w:rsidRPr="00534E02">
        <w:tab/>
        <w:t>(4</w:t>
      </w:r>
      <w:r w:rsidR="00DC49A5" w:rsidRPr="00534E02">
        <w:t>)</w:t>
      </w:r>
      <w:r w:rsidR="00DC49A5" w:rsidRPr="00534E02">
        <w:tab/>
        <w:t xml:space="preserve">A disqualification takes effect on the day specified in </w:t>
      </w:r>
      <w:r w:rsidR="00547902" w:rsidRPr="00534E02">
        <w:t>the notice</w:t>
      </w:r>
      <w:r w:rsidR="00DC49A5" w:rsidRPr="00534E02">
        <w:t>, which must be not earlier than 7 days after it is signed</w:t>
      </w:r>
      <w:r w:rsidR="00B267D9" w:rsidRPr="00534E02">
        <w:t>.</w:t>
      </w:r>
    </w:p>
    <w:p w:rsidR="00DC49A5" w:rsidRPr="00534E02" w:rsidRDefault="00DC49A5" w:rsidP="00534E02">
      <w:pPr>
        <w:pStyle w:val="subsection"/>
      </w:pPr>
      <w:r w:rsidRPr="00534E02">
        <w:tab/>
        <w:t>(</w:t>
      </w:r>
      <w:r w:rsidR="0067798B" w:rsidRPr="00534E02">
        <w:t>5</w:t>
      </w:r>
      <w:r w:rsidRPr="00534E02">
        <w:t>)</w:t>
      </w:r>
      <w:r w:rsidRPr="00534E02">
        <w:tab/>
        <w:t>Before disqualifying a person, APRA must give written notice to:</w:t>
      </w:r>
    </w:p>
    <w:p w:rsidR="00DC49A5" w:rsidRPr="00534E02" w:rsidRDefault="00DC49A5" w:rsidP="00534E02">
      <w:pPr>
        <w:pStyle w:val="paragraph"/>
      </w:pPr>
      <w:r w:rsidRPr="00534E02">
        <w:tab/>
        <w:t>(a)</w:t>
      </w:r>
      <w:r w:rsidRPr="00534E02">
        <w:tab/>
        <w:t>the person; and</w:t>
      </w:r>
    </w:p>
    <w:p w:rsidR="00DC49A5" w:rsidRPr="00534E02" w:rsidRDefault="00DC49A5" w:rsidP="00534E02">
      <w:pPr>
        <w:pStyle w:val="paragraph"/>
      </w:pPr>
      <w:r w:rsidRPr="00534E02">
        <w:tab/>
        <w:t>(b)</w:t>
      </w:r>
      <w:r w:rsidRPr="00534E02">
        <w:tab/>
        <w:t>the ADI;</w:t>
      </w:r>
    </w:p>
    <w:p w:rsidR="00DC49A5" w:rsidRPr="00534E02" w:rsidRDefault="00DC49A5" w:rsidP="00534E02">
      <w:pPr>
        <w:pStyle w:val="subsection2"/>
      </w:pPr>
      <w:r w:rsidRPr="00534E02">
        <w:t>giving each of them an opportunity to make submissions on the matter</w:t>
      </w:r>
      <w:r w:rsidR="00B267D9" w:rsidRPr="00534E02">
        <w:t>.</w:t>
      </w:r>
    </w:p>
    <w:p w:rsidR="00DC49A5" w:rsidRPr="00534E02" w:rsidRDefault="0067798B" w:rsidP="00534E02">
      <w:pPr>
        <w:pStyle w:val="subsection"/>
      </w:pPr>
      <w:r w:rsidRPr="00534E02">
        <w:tab/>
        <w:t>(6</w:t>
      </w:r>
      <w:r w:rsidR="00DC49A5" w:rsidRPr="00534E02">
        <w:t>)</w:t>
      </w:r>
      <w:r w:rsidR="00DC49A5" w:rsidRPr="00534E02">
        <w:tab/>
        <w:t>If a submission is made to APRA in response to the notice, APRA must have regard to the submission and may discuss any matter contained in the submission with such persons as it considers appropriate for the purpose of assessing the truth of the matter</w:t>
      </w:r>
      <w:r w:rsidR="00B267D9" w:rsidRPr="00534E02">
        <w:t>.</w:t>
      </w:r>
    </w:p>
    <w:p w:rsidR="00DC49A5" w:rsidRPr="00534E02" w:rsidRDefault="0067798B" w:rsidP="00534E02">
      <w:pPr>
        <w:pStyle w:val="subsection"/>
      </w:pPr>
      <w:r w:rsidRPr="00534E02">
        <w:tab/>
        <w:t>(7</w:t>
      </w:r>
      <w:r w:rsidR="00DC49A5" w:rsidRPr="00534E02">
        <w:t>)</w:t>
      </w:r>
      <w:r w:rsidR="00DC49A5" w:rsidRPr="00534E02">
        <w:tab/>
        <w:t xml:space="preserve">A notice given under </w:t>
      </w:r>
      <w:r w:rsidR="00534E02" w:rsidRPr="00534E02">
        <w:t>subsection (</w:t>
      </w:r>
      <w:r w:rsidRPr="00534E02">
        <w:t>5</w:t>
      </w:r>
      <w:r w:rsidR="00DC49A5" w:rsidRPr="00534E02">
        <w:t xml:space="preserve">) to an accountable person and an ADI must state that any submissions made in response to the notice may be discussed by APRA with any other persons as mentioned in </w:t>
      </w:r>
      <w:r w:rsidR="00534E02" w:rsidRPr="00534E02">
        <w:t>subsection (</w:t>
      </w:r>
      <w:r w:rsidRPr="00534E02">
        <w:t>6</w:t>
      </w:r>
      <w:r w:rsidR="00DC49A5" w:rsidRPr="00534E02">
        <w:t>)</w:t>
      </w:r>
      <w:r w:rsidR="00B267D9" w:rsidRPr="00534E02">
        <w:t>.</w:t>
      </w:r>
    </w:p>
    <w:p w:rsidR="00DF0427" w:rsidRPr="00534E02" w:rsidRDefault="00DF0427" w:rsidP="00534E02">
      <w:pPr>
        <w:pStyle w:val="subsection"/>
      </w:pPr>
      <w:r w:rsidRPr="00534E02">
        <w:tab/>
        <w:t>(8)</w:t>
      </w:r>
      <w:r w:rsidRPr="00534E02">
        <w:tab/>
        <w:t>Part</w:t>
      </w:r>
      <w:r w:rsidR="00534E02" w:rsidRPr="00534E02">
        <w:t> </w:t>
      </w:r>
      <w:r w:rsidRPr="00534E02">
        <w:t>VI applies to a decision by APRA under this section to disqualify a person.</w:t>
      </w:r>
    </w:p>
    <w:p w:rsidR="00DC49A5" w:rsidRPr="00534E02" w:rsidRDefault="00B267D9" w:rsidP="00534E02">
      <w:pPr>
        <w:pStyle w:val="ActHead5"/>
      </w:pPr>
      <w:bookmarkStart w:id="47" w:name="_Toc506997821"/>
      <w:r w:rsidRPr="00534E02">
        <w:rPr>
          <w:rStyle w:val="CharSectno"/>
        </w:rPr>
        <w:t>37JA</w:t>
      </w:r>
      <w:r w:rsidR="00DC49A5" w:rsidRPr="00534E02">
        <w:t xml:space="preserve">  APRA may vary or revoke a disqualification</w:t>
      </w:r>
      <w:bookmarkEnd w:id="47"/>
    </w:p>
    <w:p w:rsidR="00DC49A5" w:rsidRPr="00534E02" w:rsidRDefault="00DC49A5" w:rsidP="00534E02">
      <w:pPr>
        <w:pStyle w:val="subsection"/>
      </w:pPr>
      <w:r w:rsidRPr="00534E02">
        <w:tab/>
        <w:t>(1)</w:t>
      </w:r>
      <w:r w:rsidRPr="00534E02">
        <w:tab/>
        <w:t>APRA may vary or revoke a disqualification made under section</w:t>
      </w:r>
      <w:r w:rsidR="00534E02" w:rsidRPr="00534E02">
        <w:t> </w:t>
      </w:r>
      <w:r w:rsidR="00B267D9" w:rsidRPr="00534E02">
        <w:t>37J</w:t>
      </w:r>
      <w:r w:rsidRPr="00534E02">
        <w:t xml:space="preserve"> on its own initiative or on application by a person disqualified under that section</w:t>
      </w:r>
      <w:r w:rsidR="00B267D9" w:rsidRPr="00534E02">
        <w:t>.</w:t>
      </w:r>
    </w:p>
    <w:p w:rsidR="00DC49A5" w:rsidRPr="00534E02" w:rsidRDefault="00DC49A5" w:rsidP="00534E02">
      <w:pPr>
        <w:pStyle w:val="subsection"/>
      </w:pPr>
      <w:r w:rsidRPr="00534E02">
        <w:tab/>
        <w:t>(2)</w:t>
      </w:r>
      <w:r w:rsidRPr="00534E02">
        <w:tab/>
        <w:t>A variation or revocation of a disqualification takes effect on the day on which it is made</w:t>
      </w:r>
      <w:r w:rsidR="00B267D9" w:rsidRPr="00534E02">
        <w:t>.</w:t>
      </w:r>
    </w:p>
    <w:p w:rsidR="00DC49A5" w:rsidRPr="00534E02" w:rsidRDefault="00DC49A5" w:rsidP="00534E02">
      <w:pPr>
        <w:pStyle w:val="subsection"/>
      </w:pPr>
      <w:r w:rsidRPr="00534E02">
        <w:tab/>
        <w:t>(3)</w:t>
      </w:r>
      <w:r w:rsidRPr="00534E02">
        <w:tab/>
        <w:t>APRA must give the person written notice of:</w:t>
      </w:r>
    </w:p>
    <w:p w:rsidR="00DC49A5" w:rsidRPr="00534E02" w:rsidRDefault="00DC49A5" w:rsidP="00534E02">
      <w:pPr>
        <w:pStyle w:val="paragraph"/>
      </w:pPr>
      <w:r w:rsidRPr="00534E02">
        <w:tab/>
        <w:t>(a)</w:t>
      </w:r>
      <w:r w:rsidRPr="00534E02">
        <w:tab/>
        <w:t>a variation or revocation of a disqualification; or</w:t>
      </w:r>
    </w:p>
    <w:p w:rsidR="00DC49A5" w:rsidRPr="00534E02" w:rsidRDefault="00DC49A5" w:rsidP="00534E02">
      <w:pPr>
        <w:pStyle w:val="paragraph"/>
      </w:pPr>
      <w:r w:rsidRPr="00534E02">
        <w:tab/>
        <w:t>(b)</w:t>
      </w:r>
      <w:r w:rsidRPr="00534E02">
        <w:tab/>
      </w:r>
      <w:r w:rsidR="00547902" w:rsidRPr="00534E02">
        <w:t>if the person applied for a disqualification to be varied or revoked—</w:t>
      </w:r>
      <w:r w:rsidRPr="00534E02">
        <w:t xml:space="preserve">a refusal to vary or revoke </w:t>
      </w:r>
      <w:r w:rsidR="00547902" w:rsidRPr="00534E02">
        <w:t>the</w:t>
      </w:r>
      <w:r w:rsidRPr="00534E02">
        <w:t xml:space="preserve"> disqualification</w:t>
      </w:r>
      <w:r w:rsidR="00B267D9" w:rsidRPr="00534E02">
        <w:t>.</w:t>
      </w:r>
    </w:p>
    <w:p w:rsidR="00DF0427" w:rsidRPr="00534E02" w:rsidRDefault="00DF0427" w:rsidP="00534E02">
      <w:pPr>
        <w:pStyle w:val="subsection"/>
      </w:pPr>
      <w:r w:rsidRPr="00534E02">
        <w:tab/>
        <w:t>(4)</w:t>
      </w:r>
      <w:r w:rsidRPr="00534E02">
        <w:tab/>
        <w:t>Part</w:t>
      </w:r>
      <w:r w:rsidR="00534E02" w:rsidRPr="00534E02">
        <w:t> </w:t>
      </w:r>
      <w:r w:rsidRPr="00534E02">
        <w:t>VI applies to a decision by APRA under this section to:</w:t>
      </w:r>
    </w:p>
    <w:p w:rsidR="00DF0427" w:rsidRPr="00534E02" w:rsidRDefault="00DF0427" w:rsidP="00534E02">
      <w:pPr>
        <w:pStyle w:val="paragraph"/>
      </w:pPr>
      <w:r w:rsidRPr="00534E02">
        <w:tab/>
        <w:t>(a)</w:t>
      </w:r>
      <w:r w:rsidRPr="00534E02">
        <w:tab/>
        <w:t>vary a disqualification; or</w:t>
      </w:r>
    </w:p>
    <w:p w:rsidR="00DF0427" w:rsidRPr="00534E02" w:rsidRDefault="00DF0427" w:rsidP="00534E02">
      <w:pPr>
        <w:pStyle w:val="paragraph"/>
      </w:pPr>
      <w:r w:rsidRPr="00534E02">
        <w:tab/>
        <w:t>(b)</w:t>
      </w:r>
      <w:r w:rsidRPr="00534E02">
        <w:tab/>
        <w:t xml:space="preserve">refuse to </w:t>
      </w:r>
      <w:r w:rsidR="00004CC6" w:rsidRPr="00534E02">
        <w:t xml:space="preserve">vary or </w:t>
      </w:r>
      <w:r w:rsidRPr="00534E02">
        <w:t>revoke a disqualification.</w:t>
      </w:r>
    </w:p>
    <w:p w:rsidR="00F77773" w:rsidRPr="00534E02" w:rsidRDefault="00B267D9" w:rsidP="00534E02">
      <w:pPr>
        <w:pStyle w:val="ActHead5"/>
      </w:pPr>
      <w:bookmarkStart w:id="48" w:name="_Toc506997822"/>
      <w:r w:rsidRPr="00534E02">
        <w:rPr>
          <w:rStyle w:val="CharSectno"/>
        </w:rPr>
        <w:t>37JB</w:t>
      </w:r>
      <w:r w:rsidR="00DC49A5" w:rsidRPr="00534E02">
        <w:t xml:space="preserve">  </w:t>
      </w:r>
      <w:r w:rsidR="00F77773" w:rsidRPr="00534E02">
        <w:t>Self</w:t>
      </w:r>
      <w:r w:rsidR="008F1765">
        <w:noBreakHyphen/>
      </w:r>
      <w:r w:rsidR="00F77773" w:rsidRPr="00534E02">
        <w:t>incrimination</w:t>
      </w:r>
      <w:bookmarkEnd w:id="48"/>
    </w:p>
    <w:p w:rsidR="00F77773" w:rsidRPr="00534E02" w:rsidRDefault="00F77773" w:rsidP="00534E02">
      <w:pPr>
        <w:pStyle w:val="subsection"/>
      </w:pPr>
      <w:r w:rsidRPr="00534E02">
        <w:tab/>
      </w:r>
      <w:r w:rsidRPr="00534E02">
        <w:tab/>
        <w:t>To avoid doubt, subsection</w:t>
      </w:r>
      <w:r w:rsidR="00534E02" w:rsidRPr="00534E02">
        <w:t> </w:t>
      </w:r>
      <w:r w:rsidRPr="00534E02">
        <w:t>52F(2) does not apply to APRA’s consideration of whether to make a decision under section</w:t>
      </w:r>
      <w:r w:rsidR="00534E02" w:rsidRPr="00534E02">
        <w:t> </w:t>
      </w:r>
      <w:r w:rsidR="00B267D9" w:rsidRPr="00534E02">
        <w:t>37J</w:t>
      </w:r>
      <w:r w:rsidR="006864C7" w:rsidRPr="00534E02">
        <w:t xml:space="preserve"> or </w:t>
      </w:r>
      <w:r w:rsidR="00B267D9" w:rsidRPr="00534E02">
        <w:t>37JA.</w:t>
      </w:r>
    </w:p>
    <w:p w:rsidR="00DC49A5" w:rsidRPr="00534E02" w:rsidRDefault="00B267D9" w:rsidP="00534E02">
      <w:pPr>
        <w:pStyle w:val="ActHead5"/>
      </w:pPr>
      <w:bookmarkStart w:id="49" w:name="_Toc506997823"/>
      <w:r w:rsidRPr="00534E02">
        <w:rPr>
          <w:rStyle w:val="CharSectno"/>
        </w:rPr>
        <w:t>37JC</w:t>
      </w:r>
      <w:r w:rsidR="00F77773" w:rsidRPr="00534E02">
        <w:t xml:space="preserve">  </w:t>
      </w:r>
      <w:r w:rsidR="006F5C92" w:rsidRPr="00534E02">
        <w:t>Allowing a p</w:t>
      </w:r>
      <w:r w:rsidR="00DC49A5" w:rsidRPr="00534E02">
        <w:t xml:space="preserve">erson disqualified by APRA </w:t>
      </w:r>
      <w:r w:rsidR="006F5C92" w:rsidRPr="00534E02">
        <w:t>to</w:t>
      </w:r>
      <w:r w:rsidR="00DC49A5" w:rsidRPr="00534E02">
        <w:t xml:space="preserve"> act as an accountable person</w:t>
      </w:r>
      <w:bookmarkEnd w:id="49"/>
    </w:p>
    <w:p w:rsidR="00DC49A5" w:rsidRPr="00534E02" w:rsidRDefault="006F5C92" w:rsidP="00534E02">
      <w:pPr>
        <w:pStyle w:val="subsection"/>
      </w:pPr>
      <w:r w:rsidRPr="00534E02">
        <w:tab/>
        <w:t>(1</w:t>
      </w:r>
      <w:r w:rsidR="00DC49A5" w:rsidRPr="00534E02">
        <w:t>)</w:t>
      </w:r>
      <w:r w:rsidR="00DC49A5" w:rsidRPr="00534E02">
        <w:tab/>
        <w:t>A</w:t>
      </w:r>
      <w:r w:rsidRPr="00534E02">
        <w:t>n ADI, or a subsidiary of an ADI,</w:t>
      </w:r>
      <w:r w:rsidR="00DC49A5" w:rsidRPr="00534E02">
        <w:t xml:space="preserve"> contravenes this subsection if:</w:t>
      </w:r>
    </w:p>
    <w:p w:rsidR="00DC49A5" w:rsidRPr="00534E02" w:rsidRDefault="00DC49A5" w:rsidP="00534E02">
      <w:pPr>
        <w:pStyle w:val="paragraph"/>
      </w:pPr>
      <w:r w:rsidRPr="00534E02">
        <w:tab/>
        <w:t>(a)</w:t>
      </w:r>
      <w:r w:rsidRPr="00534E02">
        <w:tab/>
        <w:t>a person is disqualified under section</w:t>
      </w:r>
      <w:r w:rsidR="00534E02" w:rsidRPr="00534E02">
        <w:t> </w:t>
      </w:r>
      <w:r w:rsidR="00B267D9" w:rsidRPr="00534E02">
        <w:t>37J</w:t>
      </w:r>
      <w:r w:rsidRPr="00534E02">
        <w:t>; and</w:t>
      </w:r>
    </w:p>
    <w:p w:rsidR="00DC49A5" w:rsidRPr="00534E02" w:rsidRDefault="00DC49A5" w:rsidP="00534E02">
      <w:pPr>
        <w:pStyle w:val="paragraph"/>
      </w:pPr>
      <w:r w:rsidRPr="00534E02">
        <w:tab/>
        <w:t>(b)</w:t>
      </w:r>
      <w:r w:rsidRPr="00534E02">
        <w:tab/>
        <w:t xml:space="preserve">the person is or acts as an accountable person of </w:t>
      </w:r>
      <w:r w:rsidR="006F5C92" w:rsidRPr="00534E02">
        <w:t>the</w:t>
      </w:r>
      <w:r w:rsidRPr="00534E02">
        <w:t xml:space="preserve"> ADI or subsidiary; and</w:t>
      </w:r>
    </w:p>
    <w:p w:rsidR="00DC49A5" w:rsidRPr="00534E02" w:rsidRDefault="00DC49A5" w:rsidP="00534E02">
      <w:pPr>
        <w:pStyle w:val="paragraph"/>
      </w:pPr>
      <w:r w:rsidRPr="00534E02">
        <w:tab/>
        <w:t>(c)</w:t>
      </w:r>
      <w:r w:rsidRPr="00534E02">
        <w:tab/>
        <w:t>the person is disqualified from being or acting as an accountable person in the ADI or subsidiary; and</w:t>
      </w:r>
    </w:p>
    <w:p w:rsidR="00DC49A5" w:rsidRPr="00534E02" w:rsidRDefault="00DC49A5" w:rsidP="00534E02">
      <w:pPr>
        <w:pStyle w:val="paragraph"/>
      </w:pPr>
      <w:r w:rsidRPr="00534E02">
        <w:tab/>
        <w:t>(d)</w:t>
      </w:r>
      <w:r w:rsidRPr="00534E02">
        <w:tab/>
      </w:r>
      <w:r w:rsidR="006F5C92" w:rsidRPr="00534E02">
        <w:t>the ADI or subsidiary</w:t>
      </w:r>
      <w:r w:rsidRPr="00534E02">
        <w:t xml:space="preserve"> allows the person to be or act as an accountable person</w:t>
      </w:r>
      <w:r w:rsidR="00B267D9" w:rsidRPr="00534E02">
        <w:t>.</w:t>
      </w:r>
    </w:p>
    <w:p w:rsidR="00DC49A5" w:rsidRPr="00534E02" w:rsidRDefault="00DC49A5" w:rsidP="00534E02">
      <w:pPr>
        <w:pStyle w:val="SubsectionHead"/>
        <w:rPr>
          <w:i w:val="0"/>
        </w:rPr>
      </w:pPr>
      <w:r w:rsidRPr="00534E02">
        <w:t>Fault</w:t>
      </w:r>
      <w:r w:rsidR="008F1765">
        <w:noBreakHyphen/>
      </w:r>
      <w:r w:rsidRPr="00534E02">
        <w:t>based offence</w:t>
      </w:r>
    </w:p>
    <w:p w:rsidR="00DC49A5" w:rsidRPr="00534E02" w:rsidRDefault="00DC49A5" w:rsidP="00534E02">
      <w:pPr>
        <w:pStyle w:val="subsection"/>
      </w:pPr>
      <w:r w:rsidRPr="00534E02">
        <w:tab/>
        <w:t>(</w:t>
      </w:r>
      <w:r w:rsidR="006F5C92" w:rsidRPr="00534E02">
        <w:t>2</w:t>
      </w:r>
      <w:r w:rsidRPr="00534E02">
        <w:t>)</w:t>
      </w:r>
      <w:r w:rsidRPr="00534E02">
        <w:tab/>
      </w:r>
      <w:r w:rsidR="00D478F1" w:rsidRPr="00534E02">
        <w:t>An ADI, or a subsidiary of an ADI,</w:t>
      </w:r>
      <w:r w:rsidRPr="00534E02">
        <w:t xml:space="preserve"> commits an offence if </w:t>
      </w:r>
      <w:r w:rsidR="00D478F1" w:rsidRPr="00534E02">
        <w:t>it</w:t>
      </w:r>
      <w:r w:rsidRPr="00534E02">
        <w:t xml:space="preserve"> contravenes </w:t>
      </w:r>
      <w:r w:rsidR="00534E02" w:rsidRPr="00534E02">
        <w:t>subsection (</w:t>
      </w:r>
      <w:r w:rsidR="006F5C92" w:rsidRPr="00534E02">
        <w:t>1</w:t>
      </w:r>
      <w:r w:rsidRPr="00534E02">
        <w:t>)</w:t>
      </w:r>
      <w:r w:rsidR="00B267D9" w:rsidRPr="00534E02">
        <w:t>.</w:t>
      </w:r>
    </w:p>
    <w:p w:rsidR="00DC49A5" w:rsidRPr="00534E02" w:rsidRDefault="00DC49A5" w:rsidP="00534E02">
      <w:pPr>
        <w:pStyle w:val="Penalty"/>
      </w:pPr>
      <w:r w:rsidRPr="00534E02">
        <w:t>Penalty:</w:t>
      </w:r>
      <w:r w:rsidRPr="00534E02">
        <w:tab/>
        <w:t>250 penalty units</w:t>
      </w:r>
      <w:r w:rsidR="00B267D9" w:rsidRPr="00534E02">
        <w:t>.</w:t>
      </w:r>
    </w:p>
    <w:p w:rsidR="00DC49A5" w:rsidRPr="00534E02" w:rsidRDefault="00DC49A5" w:rsidP="00534E02">
      <w:pPr>
        <w:pStyle w:val="SubsectionHead"/>
      </w:pPr>
      <w:r w:rsidRPr="00534E02">
        <w:t>Strict liability offence</w:t>
      </w:r>
    </w:p>
    <w:p w:rsidR="00DC49A5" w:rsidRPr="00534E02" w:rsidRDefault="006F5C92" w:rsidP="00534E02">
      <w:pPr>
        <w:pStyle w:val="subsection"/>
      </w:pPr>
      <w:r w:rsidRPr="00534E02">
        <w:tab/>
        <w:t>(3</w:t>
      </w:r>
      <w:r w:rsidR="00DC49A5" w:rsidRPr="00534E02">
        <w:t>)</w:t>
      </w:r>
      <w:r w:rsidR="00DC49A5" w:rsidRPr="00534E02">
        <w:tab/>
      </w:r>
      <w:r w:rsidR="00D478F1" w:rsidRPr="00534E02">
        <w:t>An ADI, or a subsidiary of an ADI,</w:t>
      </w:r>
      <w:r w:rsidR="00DC49A5" w:rsidRPr="00534E02">
        <w:t xml:space="preserve"> commits an offence of strict liability if </w:t>
      </w:r>
      <w:r w:rsidR="00D478F1" w:rsidRPr="00534E02">
        <w:t>it</w:t>
      </w:r>
      <w:r w:rsidR="00DC49A5" w:rsidRPr="00534E02">
        <w:t xml:space="preserve"> contravenes </w:t>
      </w:r>
      <w:r w:rsidR="00534E02" w:rsidRPr="00534E02">
        <w:t>subsection (</w:t>
      </w:r>
      <w:r w:rsidRPr="00534E02">
        <w:t>1</w:t>
      </w:r>
      <w:r w:rsidR="00DC49A5" w:rsidRPr="00534E02">
        <w:t>)</w:t>
      </w:r>
      <w:r w:rsidR="00B267D9" w:rsidRPr="00534E02">
        <w:t>.</w:t>
      </w:r>
    </w:p>
    <w:p w:rsidR="00DC49A5" w:rsidRPr="00534E02" w:rsidRDefault="00DC49A5" w:rsidP="00534E02">
      <w:pPr>
        <w:pStyle w:val="Penalty"/>
      </w:pPr>
      <w:r w:rsidRPr="00534E02">
        <w:t>Penalty:</w:t>
      </w:r>
      <w:r w:rsidRPr="00534E02">
        <w:tab/>
        <w:t>60 penalty units</w:t>
      </w:r>
      <w:r w:rsidR="00B267D9" w:rsidRPr="00534E02">
        <w:t>.</w:t>
      </w:r>
    </w:p>
    <w:p w:rsidR="0094657F" w:rsidRPr="00534E02" w:rsidRDefault="0094657F" w:rsidP="00534E02">
      <w:pPr>
        <w:pStyle w:val="ActHead3"/>
      </w:pPr>
      <w:bookmarkStart w:id="50" w:name="_Toc506997824"/>
      <w:r w:rsidRPr="00534E02">
        <w:rPr>
          <w:rStyle w:val="CharDivNo"/>
        </w:rPr>
        <w:t>Division</w:t>
      </w:r>
      <w:r w:rsidR="00534E02" w:rsidRPr="00534E02">
        <w:rPr>
          <w:rStyle w:val="CharDivNo"/>
        </w:rPr>
        <w:t> </w:t>
      </w:r>
      <w:r w:rsidRPr="00534E02">
        <w:rPr>
          <w:rStyle w:val="CharDivNo"/>
        </w:rPr>
        <w:t>7</w:t>
      </w:r>
      <w:r w:rsidRPr="00534E02">
        <w:t>—</w:t>
      </w:r>
      <w:r w:rsidRPr="00534E02">
        <w:rPr>
          <w:rStyle w:val="CharDivText"/>
        </w:rPr>
        <w:t>Miscellaneous</w:t>
      </w:r>
      <w:bookmarkEnd w:id="50"/>
    </w:p>
    <w:p w:rsidR="00DC49A5" w:rsidRPr="00534E02" w:rsidRDefault="00B267D9" w:rsidP="00534E02">
      <w:pPr>
        <w:pStyle w:val="ActHead5"/>
      </w:pPr>
      <w:bookmarkStart w:id="51" w:name="_Toc506997825"/>
      <w:r w:rsidRPr="00534E02">
        <w:rPr>
          <w:rStyle w:val="CharSectno"/>
        </w:rPr>
        <w:t>37K</w:t>
      </w:r>
      <w:r w:rsidR="00DC49A5" w:rsidRPr="00534E02">
        <w:t xml:space="preserve">  General administration of this Part</w:t>
      </w:r>
      <w:bookmarkEnd w:id="51"/>
    </w:p>
    <w:p w:rsidR="00DC49A5" w:rsidRPr="00534E02" w:rsidRDefault="00DC49A5" w:rsidP="00534E02">
      <w:pPr>
        <w:pStyle w:val="subsection"/>
      </w:pPr>
      <w:r w:rsidRPr="00534E02">
        <w:tab/>
      </w:r>
      <w:r w:rsidRPr="00534E02">
        <w:tab/>
        <w:t>APRA has the general administration of this Part</w:t>
      </w:r>
      <w:r w:rsidR="00B267D9" w:rsidRPr="00534E02">
        <w:t>.</w:t>
      </w:r>
    </w:p>
    <w:p w:rsidR="00EB3AD7" w:rsidRPr="00534E02" w:rsidRDefault="00B267D9" w:rsidP="00534E02">
      <w:pPr>
        <w:pStyle w:val="ActHead5"/>
      </w:pPr>
      <w:bookmarkStart w:id="52" w:name="_Toc506997826"/>
      <w:r w:rsidRPr="00534E02">
        <w:rPr>
          <w:rStyle w:val="CharSectno"/>
        </w:rPr>
        <w:t>37KA</w:t>
      </w:r>
      <w:r w:rsidR="00EB3AD7" w:rsidRPr="00534E02">
        <w:t xml:space="preserve">  </w:t>
      </w:r>
      <w:r w:rsidR="00A7146C" w:rsidRPr="00534E02">
        <w:t>Indemnifying ADIs and accountable persons</w:t>
      </w:r>
      <w:bookmarkEnd w:id="52"/>
    </w:p>
    <w:p w:rsidR="00B35956" w:rsidRPr="00534E02" w:rsidRDefault="00A7146C" w:rsidP="00534E02">
      <w:pPr>
        <w:pStyle w:val="subsection"/>
      </w:pPr>
      <w:r w:rsidRPr="00534E02">
        <w:tab/>
        <w:t>(1)</w:t>
      </w:r>
      <w:r w:rsidRPr="00534E02">
        <w:tab/>
      </w:r>
      <w:r w:rsidR="00B35956" w:rsidRPr="00534E02">
        <w:t>A related body corporate of an ADI must not (whether by agreement or by making a payment and whether directly or through an interposed entity):</w:t>
      </w:r>
    </w:p>
    <w:p w:rsidR="00B35956" w:rsidRPr="00534E02" w:rsidRDefault="00B35956" w:rsidP="00534E02">
      <w:pPr>
        <w:pStyle w:val="paragraph"/>
      </w:pPr>
      <w:r w:rsidRPr="00534E02">
        <w:tab/>
        <w:t>(a)</w:t>
      </w:r>
      <w:r w:rsidRPr="00534E02">
        <w:tab/>
        <w:t>indemnify the ADI against the consequences of breaching an obligation under this Part; or</w:t>
      </w:r>
    </w:p>
    <w:p w:rsidR="00B35956" w:rsidRPr="00534E02" w:rsidRDefault="00B35956" w:rsidP="00534E02">
      <w:pPr>
        <w:pStyle w:val="paragraph"/>
      </w:pPr>
      <w:r w:rsidRPr="00534E02">
        <w:tab/>
        <w:t>(b)</w:t>
      </w:r>
      <w:r w:rsidRPr="00534E02">
        <w:tab/>
      </w:r>
      <w:r w:rsidR="00B75C33" w:rsidRPr="00534E02">
        <w:t xml:space="preserve">pay, or agree to pay, a premium for a contract insuring </w:t>
      </w:r>
      <w:r w:rsidR="00C36194" w:rsidRPr="00534E02">
        <w:t>the ADI</w:t>
      </w:r>
      <w:r w:rsidR="00B75C33" w:rsidRPr="00534E02">
        <w:t xml:space="preserve"> against the consequences of breaching an obligation under this Part</w:t>
      </w:r>
      <w:r w:rsidR="00B267D9" w:rsidRPr="00534E02">
        <w:t>.</w:t>
      </w:r>
    </w:p>
    <w:p w:rsidR="00C36194" w:rsidRPr="00534E02" w:rsidRDefault="00C36194" w:rsidP="00534E02">
      <w:pPr>
        <w:pStyle w:val="subsection"/>
      </w:pPr>
      <w:r w:rsidRPr="00534E02">
        <w:tab/>
        <w:t>(</w:t>
      </w:r>
      <w:r w:rsidR="007D11B4" w:rsidRPr="00534E02">
        <w:t>2</w:t>
      </w:r>
      <w:r w:rsidRPr="00534E02">
        <w:t>)</w:t>
      </w:r>
      <w:r w:rsidRPr="00534E02">
        <w:tab/>
        <w:t>An ADI, or a related body corporate of an ADI, must not (whether by agreement or by making a payment and whether directly or through an interposed entity):</w:t>
      </w:r>
    </w:p>
    <w:p w:rsidR="00C36194" w:rsidRPr="00534E02" w:rsidRDefault="00C36194" w:rsidP="00534E02">
      <w:pPr>
        <w:pStyle w:val="paragraph"/>
      </w:pPr>
      <w:r w:rsidRPr="00534E02">
        <w:tab/>
        <w:t>(a)</w:t>
      </w:r>
      <w:r w:rsidRPr="00534E02">
        <w:tab/>
        <w:t>indemnify a person who is or was an accountable person of the ADI against the consequences of breaching an obligation under this Part; or</w:t>
      </w:r>
    </w:p>
    <w:p w:rsidR="00C36194" w:rsidRPr="00534E02" w:rsidRDefault="00C36194" w:rsidP="00534E02">
      <w:pPr>
        <w:pStyle w:val="paragraph"/>
      </w:pPr>
      <w:r w:rsidRPr="00534E02">
        <w:tab/>
        <w:t>(b)</w:t>
      </w:r>
      <w:r w:rsidRPr="00534E02">
        <w:tab/>
        <w:t>pay, or agree to pay, a premium for a contract insuring such a person against the consequences of breaching an obligation under this Part</w:t>
      </w:r>
      <w:r w:rsidR="00B267D9" w:rsidRPr="00534E02">
        <w:t>.</w:t>
      </w:r>
    </w:p>
    <w:p w:rsidR="00C36194" w:rsidRPr="00534E02" w:rsidRDefault="007D11B4" w:rsidP="00534E02">
      <w:pPr>
        <w:pStyle w:val="subsection"/>
      </w:pPr>
      <w:r w:rsidRPr="00534E02">
        <w:tab/>
        <w:t>(3)</w:t>
      </w:r>
      <w:r w:rsidRPr="00534E02">
        <w:tab/>
      </w:r>
      <w:r w:rsidR="00273F1E" w:rsidRPr="00534E02">
        <w:t>This section</w:t>
      </w:r>
      <w:r w:rsidR="00C36194" w:rsidRPr="00534E02">
        <w:t xml:space="preserve"> do</w:t>
      </w:r>
      <w:r w:rsidR="00273F1E" w:rsidRPr="00534E02">
        <w:t>es</w:t>
      </w:r>
      <w:r w:rsidR="00C36194" w:rsidRPr="00534E02">
        <w:t xml:space="preserve"> not apply to a liability for legal costs</w:t>
      </w:r>
      <w:r w:rsidR="00B267D9" w:rsidRPr="00534E02">
        <w:t>.</w:t>
      </w:r>
    </w:p>
    <w:p w:rsidR="00B06123" w:rsidRPr="00534E02" w:rsidRDefault="00B267D9" w:rsidP="00534E02">
      <w:pPr>
        <w:pStyle w:val="ActHead5"/>
      </w:pPr>
      <w:bookmarkStart w:id="53" w:name="_Toc506997827"/>
      <w:r w:rsidRPr="00534E02">
        <w:rPr>
          <w:rStyle w:val="CharSectno"/>
        </w:rPr>
        <w:t>37KB</w:t>
      </w:r>
      <w:r w:rsidR="00B06123" w:rsidRPr="00534E02">
        <w:t xml:space="preserve">  Causes of action not created</w:t>
      </w:r>
      <w:bookmarkEnd w:id="53"/>
    </w:p>
    <w:p w:rsidR="00B06123" w:rsidRPr="00534E02" w:rsidRDefault="00B06123" w:rsidP="00534E02">
      <w:pPr>
        <w:pStyle w:val="subsection"/>
      </w:pPr>
      <w:r w:rsidRPr="00534E02">
        <w:tab/>
      </w:r>
      <w:r w:rsidRPr="00534E02">
        <w:tab/>
        <w:t>This Part does not have the effect of creating a cause of action that would not have existed if this Part had not been enacted</w:t>
      </w:r>
      <w:r w:rsidR="00B267D9" w:rsidRPr="00534E02">
        <w:t>.</w:t>
      </w:r>
    </w:p>
    <w:p w:rsidR="00B06123" w:rsidRPr="00534E02" w:rsidRDefault="00B267D9" w:rsidP="00534E02">
      <w:pPr>
        <w:pStyle w:val="ActHead5"/>
      </w:pPr>
      <w:bookmarkStart w:id="54" w:name="_Toc506997828"/>
      <w:r w:rsidRPr="00534E02">
        <w:rPr>
          <w:rStyle w:val="CharSectno"/>
        </w:rPr>
        <w:t>37KC</w:t>
      </w:r>
      <w:r w:rsidR="00B06123" w:rsidRPr="00534E02">
        <w:t xml:space="preserve">  Review of operation of </w:t>
      </w:r>
      <w:r w:rsidR="008B3A08" w:rsidRPr="00534E02">
        <w:t>Part</w:t>
      </w:r>
      <w:bookmarkEnd w:id="54"/>
    </w:p>
    <w:p w:rsidR="00B06123" w:rsidRPr="00534E02" w:rsidRDefault="00B06123" w:rsidP="00534E02">
      <w:pPr>
        <w:pStyle w:val="subsection"/>
      </w:pPr>
      <w:r w:rsidRPr="00534E02">
        <w:tab/>
        <w:t>(1)</w:t>
      </w:r>
      <w:r w:rsidRPr="00534E02">
        <w:tab/>
        <w:t xml:space="preserve">The Minister must cause a review of the operation of this </w:t>
      </w:r>
      <w:r w:rsidR="008B3A08" w:rsidRPr="00534E02">
        <w:t>Part</w:t>
      </w:r>
      <w:r w:rsidRPr="00534E02">
        <w:t xml:space="preserve"> to be undertaken</w:t>
      </w:r>
      <w:r w:rsidR="00B267D9" w:rsidRPr="00534E02">
        <w:t>.</w:t>
      </w:r>
    </w:p>
    <w:p w:rsidR="00B06123" w:rsidRPr="00534E02" w:rsidRDefault="00B06123" w:rsidP="00534E02">
      <w:pPr>
        <w:pStyle w:val="subsection"/>
      </w:pPr>
      <w:r w:rsidRPr="00534E02">
        <w:tab/>
        <w:t>(2)</w:t>
      </w:r>
      <w:r w:rsidRPr="00534E02">
        <w:tab/>
        <w:t>The review must:</w:t>
      </w:r>
    </w:p>
    <w:p w:rsidR="00B06123" w:rsidRPr="00534E02" w:rsidRDefault="00B06123" w:rsidP="00534E02">
      <w:pPr>
        <w:pStyle w:val="paragraph"/>
      </w:pPr>
      <w:r w:rsidRPr="00534E02">
        <w:tab/>
        <w:t>(a)</w:t>
      </w:r>
      <w:r w:rsidRPr="00534E02">
        <w:tab/>
        <w:t xml:space="preserve">start </w:t>
      </w:r>
      <w:r w:rsidR="008B3A08" w:rsidRPr="00534E02">
        <w:t>3</w:t>
      </w:r>
      <w:r w:rsidRPr="00534E02">
        <w:t xml:space="preserve"> years after the commencement of this section; and</w:t>
      </w:r>
    </w:p>
    <w:p w:rsidR="00B06123" w:rsidRPr="00534E02" w:rsidRDefault="00B06123" w:rsidP="00534E02">
      <w:pPr>
        <w:pStyle w:val="paragraph"/>
      </w:pPr>
      <w:r w:rsidRPr="00534E02">
        <w:tab/>
        <w:t>(b)</w:t>
      </w:r>
      <w:r w:rsidRPr="00534E02">
        <w:tab/>
        <w:t>be completed within 6 months</w:t>
      </w:r>
      <w:r w:rsidR="00B267D9" w:rsidRPr="00534E02">
        <w:t>.</w:t>
      </w:r>
    </w:p>
    <w:p w:rsidR="00B06123" w:rsidRPr="00534E02" w:rsidRDefault="00B06123" w:rsidP="00534E02">
      <w:pPr>
        <w:pStyle w:val="subsection"/>
      </w:pPr>
      <w:r w:rsidRPr="00534E02">
        <w:tab/>
        <w:t>(3)</w:t>
      </w:r>
      <w:r w:rsidRPr="00534E02">
        <w:tab/>
        <w:t>The Minister must cause a written report about the review to be prepared</w:t>
      </w:r>
      <w:r w:rsidR="00B267D9" w:rsidRPr="00534E02">
        <w:t>.</w:t>
      </w:r>
    </w:p>
    <w:p w:rsidR="00B06123" w:rsidRPr="00534E02" w:rsidRDefault="00B06123" w:rsidP="00534E02">
      <w:pPr>
        <w:pStyle w:val="subsection"/>
      </w:pPr>
      <w:r w:rsidRPr="00534E02">
        <w:tab/>
        <w:t>(4)</w:t>
      </w:r>
      <w:r w:rsidRPr="00534E02">
        <w:tab/>
        <w:t>The Minister must cause a copy of the report to be laid before each House of the Parliament within 15 sitting days of that House after the Minister receives the report</w:t>
      </w:r>
      <w:r w:rsidR="00B267D9" w:rsidRPr="00534E02">
        <w:t>.</w:t>
      </w:r>
    </w:p>
    <w:p w:rsidR="00670114" w:rsidRPr="00534E02" w:rsidRDefault="00670114" w:rsidP="00534E02">
      <w:pPr>
        <w:pStyle w:val="ActHead7"/>
        <w:pageBreakBefore/>
      </w:pPr>
      <w:bookmarkStart w:id="55" w:name="_Toc506997829"/>
      <w:r w:rsidRPr="00534E02">
        <w:rPr>
          <w:rStyle w:val="CharAmPartNo"/>
        </w:rPr>
        <w:t>Part</w:t>
      </w:r>
      <w:r w:rsidR="00534E02" w:rsidRPr="00534E02">
        <w:rPr>
          <w:rStyle w:val="CharAmPartNo"/>
        </w:rPr>
        <w:t> </w:t>
      </w:r>
      <w:r w:rsidRPr="00534E02">
        <w:rPr>
          <w:rStyle w:val="CharAmPartNo"/>
        </w:rPr>
        <w:t>2</w:t>
      </w:r>
      <w:r w:rsidRPr="00534E02">
        <w:t>—</w:t>
      </w:r>
      <w:r w:rsidRPr="00534E02">
        <w:rPr>
          <w:rStyle w:val="CharAmPartText"/>
        </w:rPr>
        <w:t>Other amendments</w:t>
      </w:r>
      <w:bookmarkEnd w:id="55"/>
    </w:p>
    <w:p w:rsidR="00F324D8" w:rsidRPr="00534E02" w:rsidRDefault="00F324D8" w:rsidP="00534E02">
      <w:pPr>
        <w:pStyle w:val="ActHead9"/>
        <w:rPr>
          <w:i w:val="0"/>
        </w:rPr>
      </w:pPr>
      <w:bookmarkStart w:id="56" w:name="_Toc506997830"/>
      <w:r w:rsidRPr="00534E02">
        <w:t>Australian Prudential Regulation Authority Act 1998</w:t>
      </w:r>
      <w:bookmarkEnd w:id="56"/>
    </w:p>
    <w:p w:rsidR="00947C2B" w:rsidRPr="00534E02" w:rsidRDefault="00947C2B" w:rsidP="00534E02">
      <w:pPr>
        <w:pStyle w:val="ItemHead"/>
      </w:pPr>
      <w:r w:rsidRPr="00534E02">
        <w:t xml:space="preserve">2  </w:t>
      </w:r>
      <w:r w:rsidR="00E76AC7" w:rsidRPr="00534E02">
        <w:t>Subsection</w:t>
      </w:r>
      <w:r w:rsidR="00534E02" w:rsidRPr="00534E02">
        <w:t> </w:t>
      </w:r>
      <w:r w:rsidR="00E76AC7" w:rsidRPr="00534E02">
        <w:t xml:space="preserve">56(1) (after </w:t>
      </w:r>
      <w:r w:rsidR="00534E02" w:rsidRPr="00534E02">
        <w:t>paragraph (</w:t>
      </w:r>
      <w:r w:rsidR="00E76AC7" w:rsidRPr="00534E02">
        <w:t xml:space="preserve">ca) of the definition of </w:t>
      </w:r>
      <w:r w:rsidR="00E76AC7" w:rsidRPr="00534E02">
        <w:rPr>
          <w:i/>
        </w:rPr>
        <w:t>protected document</w:t>
      </w:r>
      <w:r w:rsidR="00E76AC7" w:rsidRPr="00534E02">
        <w:t>)</w:t>
      </w:r>
    </w:p>
    <w:p w:rsidR="00E76AC7" w:rsidRPr="00534E02" w:rsidRDefault="00E76AC7" w:rsidP="00534E02">
      <w:pPr>
        <w:pStyle w:val="Item"/>
      </w:pPr>
      <w:r w:rsidRPr="00534E02">
        <w:t>Insert:</w:t>
      </w:r>
    </w:p>
    <w:p w:rsidR="00E76AC7" w:rsidRPr="00534E02" w:rsidRDefault="00E76AC7" w:rsidP="00534E02">
      <w:pPr>
        <w:pStyle w:val="paragraph"/>
      </w:pPr>
      <w:r w:rsidRPr="00534E02">
        <w:tab/>
        <w:t>; or (cb)</w:t>
      </w:r>
      <w:r w:rsidRPr="00534E02">
        <w:tab/>
        <w:t>a person in relation to whom information is, or was, required to be given under Part</w:t>
      </w:r>
      <w:r w:rsidR="00534E02" w:rsidRPr="00534E02">
        <w:t> </w:t>
      </w:r>
      <w:r w:rsidRPr="00534E02">
        <w:t xml:space="preserve">IIAA of the </w:t>
      </w:r>
      <w:r w:rsidRPr="00534E02">
        <w:rPr>
          <w:i/>
        </w:rPr>
        <w:t>Banking Act 1959</w:t>
      </w:r>
      <w:r w:rsidRPr="00534E02">
        <w:t>;</w:t>
      </w:r>
    </w:p>
    <w:p w:rsidR="00E76AC7" w:rsidRPr="00534E02" w:rsidRDefault="00E76AC7" w:rsidP="00534E02">
      <w:pPr>
        <w:pStyle w:val="ItemHead"/>
      </w:pPr>
      <w:r w:rsidRPr="00534E02">
        <w:t>3  Subsection</w:t>
      </w:r>
      <w:r w:rsidR="00534E02" w:rsidRPr="00534E02">
        <w:t> </w:t>
      </w:r>
      <w:r w:rsidRPr="00534E02">
        <w:t xml:space="preserve">56(1) (after </w:t>
      </w:r>
      <w:r w:rsidR="00534E02" w:rsidRPr="00534E02">
        <w:t>paragraph (</w:t>
      </w:r>
      <w:r w:rsidRPr="00534E02">
        <w:t xml:space="preserve">ca) of the definition of </w:t>
      </w:r>
      <w:r w:rsidRPr="00534E02">
        <w:rPr>
          <w:i/>
        </w:rPr>
        <w:t>protected information</w:t>
      </w:r>
      <w:r w:rsidRPr="00534E02">
        <w:t>)</w:t>
      </w:r>
    </w:p>
    <w:p w:rsidR="00E76AC7" w:rsidRPr="00534E02" w:rsidRDefault="00E76AC7" w:rsidP="00534E02">
      <w:pPr>
        <w:pStyle w:val="Item"/>
      </w:pPr>
      <w:r w:rsidRPr="00534E02">
        <w:t>Insert:</w:t>
      </w:r>
    </w:p>
    <w:p w:rsidR="00E76AC7" w:rsidRPr="00534E02" w:rsidRDefault="00E76AC7" w:rsidP="00534E02">
      <w:pPr>
        <w:pStyle w:val="paragraph"/>
      </w:pPr>
      <w:r w:rsidRPr="00534E02">
        <w:tab/>
        <w:t>; or (cb)</w:t>
      </w:r>
      <w:r w:rsidRPr="00534E02">
        <w:tab/>
        <w:t>a person in relation to whom information is, or was, required to be given under Part</w:t>
      </w:r>
      <w:r w:rsidR="00534E02" w:rsidRPr="00534E02">
        <w:t> </w:t>
      </w:r>
      <w:r w:rsidRPr="00534E02">
        <w:t xml:space="preserve">IIAA of the </w:t>
      </w:r>
      <w:r w:rsidRPr="00534E02">
        <w:rPr>
          <w:i/>
        </w:rPr>
        <w:t>Banking Act 1959</w:t>
      </w:r>
      <w:r w:rsidRPr="00534E02">
        <w:t>;</w:t>
      </w:r>
    </w:p>
    <w:p w:rsidR="00F324D8" w:rsidRPr="00534E02" w:rsidRDefault="00E76AC7" w:rsidP="00534E02">
      <w:pPr>
        <w:pStyle w:val="ItemHead"/>
      </w:pPr>
      <w:r w:rsidRPr="00534E02">
        <w:t>4</w:t>
      </w:r>
      <w:r w:rsidR="00F324D8" w:rsidRPr="00534E02">
        <w:t xml:space="preserve">  Paragraph 56(2)(c)</w:t>
      </w:r>
    </w:p>
    <w:p w:rsidR="00F324D8" w:rsidRPr="00534E02" w:rsidRDefault="00F324D8" w:rsidP="00534E02">
      <w:pPr>
        <w:pStyle w:val="Item"/>
      </w:pPr>
      <w:r w:rsidRPr="00534E02">
        <w:t>Omit “or (7C)”, substitute “</w:t>
      </w:r>
      <w:r w:rsidR="00EC0E11" w:rsidRPr="00534E02">
        <w:t xml:space="preserve">, </w:t>
      </w:r>
      <w:r w:rsidRPr="00534E02">
        <w:t xml:space="preserve">(7C), </w:t>
      </w:r>
      <w:r w:rsidR="00E76AC7" w:rsidRPr="00534E02">
        <w:t>(7D)</w:t>
      </w:r>
      <w:r w:rsidR="0067605E" w:rsidRPr="00534E02">
        <w:t>, (7E)</w:t>
      </w:r>
      <w:r w:rsidR="00E76AC7" w:rsidRPr="00534E02">
        <w:t xml:space="preserve"> </w:t>
      </w:r>
      <w:r w:rsidRPr="00534E02">
        <w:t>or (7</w:t>
      </w:r>
      <w:r w:rsidR="0067605E" w:rsidRPr="00534E02">
        <w:t>F</w:t>
      </w:r>
      <w:r w:rsidRPr="00534E02">
        <w:t>)”</w:t>
      </w:r>
      <w:r w:rsidR="00B267D9" w:rsidRPr="00534E02">
        <w:t>.</w:t>
      </w:r>
    </w:p>
    <w:p w:rsidR="00F324D8" w:rsidRPr="00534E02" w:rsidRDefault="00E76AC7" w:rsidP="00534E02">
      <w:pPr>
        <w:pStyle w:val="ItemHead"/>
      </w:pPr>
      <w:r w:rsidRPr="00534E02">
        <w:t>5</w:t>
      </w:r>
      <w:r w:rsidR="00F324D8" w:rsidRPr="00534E02">
        <w:t xml:space="preserve">  After subsection</w:t>
      </w:r>
      <w:r w:rsidR="00534E02" w:rsidRPr="00534E02">
        <w:t> </w:t>
      </w:r>
      <w:r w:rsidR="00F324D8" w:rsidRPr="00534E02">
        <w:t>56(7C)</w:t>
      </w:r>
    </w:p>
    <w:p w:rsidR="00F324D8" w:rsidRPr="00534E02" w:rsidRDefault="00F324D8" w:rsidP="00534E02">
      <w:pPr>
        <w:pStyle w:val="Item"/>
      </w:pPr>
      <w:r w:rsidRPr="00534E02">
        <w:t>Insert:</w:t>
      </w:r>
    </w:p>
    <w:p w:rsidR="00F324D8" w:rsidRPr="00534E02" w:rsidRDefault="00F324D8" w:rsidP="00534E02">
      <w:pPr>
        <w:pStyle w:val="subsection"/>
      </w:pPr>
      <w:r w:rsidRPr="00534E02">
        <w:tab/>
        <w:t>(7D)</w:t>
      </w:r>
      <w:r w:rsidRPr="00534E02">
        <w:tab/>
        <w:t>It is not an offence if:</w:t>
      </w:r>
    </w:p>
    <w:p w:rsidR="009916FC" w:rsidRPr="00534E02" w:rsidRDefault="00F324D8" w:rsidP="00534E02">
      <w:pPr>
        <w:pStyle w:val="paragraph"/>
      </w:pPr>
      <w:r w:rsidRPr="00534E02">
        <w:tab/>
        <w:t>(a)</w:t>
      </w:r>
      <w:r w:rsidRPr="00534E02">
        <w:tab/>
        <w:t>the disclosure of protected information or the production of a protected document is</w:t>
      </w:r>
      <w:r w:rsidR="009916FC" w:rsidRPr="00534E02">
        <w:t xml:space="preserve"> to an ADI (within the meaning of the </w:t>
      </w:r>
      <w:r w:rsidR="009916FC" w:rsidRPr="00534E02">
        <w:rPr>
          <w:i/>
        </w:rPr>
        <w:t>Banking Act 1959</w:t>
      </w:r>
      <w:r w:rsidR="009916FC" w:rsidRPr="00534E02">
        <w:t>); and</w:t>
      </w:r>
    </w:p>
    <w:p w:rsidR="00F324D8" w:rsidRPr="00534E02" w:rsidRDefault="00F324D8" w:rsidP="00534E02">
      <w:pPr>
        <w:pStyle w:val="paragraph"/>
      </w:pPr>
      <w:r w:rsidRPr="00534E02">
        <w:tab/>
        <w:t>(b)</w:t>
      </w:r>
      <w:r w:rsidRPr="00534E02">
        <w:tab/>
      </w:r>
      <w:r w:rsidR="00A43F6C" w:rsidRPr="00534E02">
        <w:t xml:space="preserve">the information, or the information contained in the document, as the case may be, is information contained in the register </w:t>
      </w:r>
      <w:r w:rsidR="00426B1B" w:rsidRPr="00534E02">
        <w:t>kept</w:t>
      </w:r>
      <w:r w:rsidR="00A43F6C" w:rsidRPr="00534E02">
        <w:t xml:space="preserve"> under section</w:t>
      </w:r>
      <w:r w:rsidR="00534E02" w:rsidRPr="00534E02">
        <w:t> </w:t>
      </w:r>
      <w:r w:rsidR="00B267D9" w:rsidRPr="00534E02">
        <w:t>37H</w:t>
      </w:r>
      <w:r w:rsidR="00A43F6C" w:rsidRPr="00534E02">
        <w:t xml:space="preserve"> of the </w:t>
      </w:r>
      <w:r w:rsidR="00A43F6C" w:rsidRPr="00534E02">
        <w:rPr>
          <w:i/>
        </w:rPr>
        <w:t>Banking Act 1959</w:t>
      </w:r>
      <w:r w:rsidR="00B267D9" w:rsidRPr="00534E02">
        <w:t>.</w:t>
      </w:r>
    </w:p>
    <w:p w:rsidR="00A43F6C" w:rsidRPr="00534E02" w:rsidRDefault="00A43F6C" w:rsidP="00534E02">
      <w:pPr>
        <w:pStyle w:val="notetext"/>
      </w:pPr>
      <w:r w:rsidRPr="00534E02">
        <w:t>Note:</w:t>
      </w:r>
      <w:r w:rsidRPr="00534E02">
        <w:tab/>
        <w:t xml:space="preserve">A defendant bears an evidential burden in relation to the matters in </w:t>
      </w:r>
      <w:r w:rsidR="00534E02" w:rsidRPr="00534E02">
        <w:t>subsection (</w:t>
      </w:r>
      <w:r w:rsidR="009916FC" w:rsidRPr="00534E02">
        <w:t>7D</w:t>
      </w:r>
      <w:r w:rsidRPr="00534E02">
        <w:t>) (see subsection</w:t>
      </w:r>
      <w:r w:rsidR="00534E02" w:rsidRPr="00534E02">
        <w:t> </w:t>
      </w:r>
      <w:r w:rsidRPr="00534E02">
        <w:t>13</w:t>
      </w:r>
      <w:r w:rsidR="00B267D9" w:rsidRPr="00534E02">
        <w:t>.</w:t>
      </w:r>
      <w:r w:rsidRPr="00534E02">
        <w:t xml:space="preserve">3(3) of the </w:t>
      </w:r>
      <w:r w:rsidRPr="00534E02">
        <w:rPr>
          <w:i/>
        </w:rPr>
        <w:t>Criminal Code</w:t>
      </w:r>
      <w:r w:rsidRPr="00534E02">
        <w:t>)</w:t>
      </w:r>
      <w:r w:rsidR="00B267D9" w:rsidRPr="00534E02">
        <w:t>.</w:t>
      </w:r>
    </w:p>
    <w:p w:rsidR="009916FC" w:rsidRPr="00534E02" w:rsidRDefault="009916FC" w:rsidP="00534E02">
      <w:pPr>
        <w:pStyle w:val="subsection"/>
      </w:pPr>
      <w:r w:rsidRPr="00534E02">
        <w:tab/>
        <w:t>(7E)</w:t>
      </w:r>
      <w:r w:rsidRPr="00534E02">
        <w:tab/>
        <w:t>It is not an offence if:</w:t>
      </w:r>
    </w:p>
    <w:p w:rsidR="009916FC" w:rsidRPr="00534E02" w:rsidRDefault="009916FC" w:rsidP="00534E02">
      <w:pPr>
        <w:pStyle w:val="paragraph"/>
      </w:pPr>
      <w:r w:rsidRPr="00534E02">
        <w:tab/>
        <w:t>(a)</w:t>
      </w:r>
      <w:r w:rsidRPr="00534E02">
        <w:tab/>
        <w:t>the disclosure of protected information or the production of a protected document is to an individual; and</w:t>
      </w:r>
    </w:p>
    <w:p w:rsidR="009916FC" w:rsidRPr="00534E02" w:rsidRDefault="009916FC" w:rsidP="00534E02">
      <w:pPr>
        <w:pStyle w:val="paragraph"/>
      </w:pPr>
      <w:r w:rsidRPr="00534E02">
        <w:tab/>
        <w:t>(b)</w:t>
      </w:r>
      <w:r w:rsidRPr="00534E02">
        <w:tab/>
        <w:t xml:space="preserve">the information, or the information contained in the document, as the case may be, is </w:t>
      </w:r>
      <w:r w:rsidR="00E76AC7" w:rsidRPr="00534E02">
        <w:t xml:space="preserve">only </w:t>
      </w:r>
      <w:r w:rsidRPr="00534E02">
        <w:t>personal information about the individual; and</w:t>
      </w:r>
    </w:p>
    <w:p w:rsidR="009916FC" w:rsidRPr="00534E02" w:rsidRDefault="009916FC" w:rsidP="00534E02">
      <w:pPr>
        <w:pStyle w:val="paragraph"/>
      </w:pPr>
      <w:r w:rsidRPr="00534E02">
        <w:tab/>
        <w:t>(c)</w:t>
      </w:r>
      <w:r w:rsidRPr="00534E02">
        <w:tab/>
        <w:t xml:space="preserve">the information, or the information contained in the document, as the case may be, is information contained in the register </w:t>
      </w:r>
      <w:r w:rsidR="00426B1B" w:rsidRPr="00534E02">
        <w:t>kept</w:t>
      </w:r>
      <w:r w:rsidRPr="00534E02">
        <w:t xml:space="preserve"> under section</w:t>
      </w:r>
      <w:r w:rsidR="00534E02" w:rsidRPr="00534E02">
        <w:t> </w:t>
      </w:r>
      <w:r w:rsidR="00B267D9" w:rsidRPr="00534E02">
        <w:t>37H</w:t>
      </w:r>
      <w:r w:rsidRPr="00534E02">
        <w:t xml:space="preserve"> of the </w:t>
      </w:r>
      <w:r w:rsidRPr="00534E02">
        <w:rPr>
          <w:i/>
        </w:rPr>
        <w:t>Banking Act 1959</w:t>
      </w:r>
      <w:r w:rsidR="00B267D9" w:rsidRPr="00534E02">
        <w:t>.</w:t>
      </w:r>
    </w:p>
    <w:p w:rsidR="009916FC" w:rsidRPr="00534E02" w:rsidRDefault="009916FC" w:rsidP="00534E02">
      <w:pPr>
        <w:pStyle w:val="notetext"/>
      </w:pPr>
      <w:r w:rsidRPr="00534E02">
        <w:t>Note:</w:t>
      </w:r>
      <w:r w:rsidRPr="00534E02">
        <w:tab/>
        <w:t xml:space="preserve">A defendant bears an evidential burden in relation to the matters in </w:t>
      </w:r>
      <w:r w:rsidR="00534E02" w:rsidRPr="00534E02">
        <w:t>subsection (</w:t>
      </w:r>
      <w:r w:rsidRPr="00534E02">
        <w:t>7</w:t>
      </w:r>
      <w:r w:rsidR="00E76AC7" w:rsidRPr="00534E02">
        <w:t>E</w:t>
      </w:r>
      <w:r w:rsidRPr="00534E02">
        <w:t>) (see subsection</w:t>
      </w:r>
      <w:r w:rsidR="00534E02" w:rsidRPr="00534E02">
        <w:t> </w:t>
      </w:r>
      <w:r w:rsidRPr="00534E02">
        <w:t>13</w:t>
      </w:r>
      <w:r w:rsidR="00B267D9" w:rsidRPr="00534E02">
        <w:t>.</w:t>
      </w:r>
      <w:r w:rsidRPr="00534E02">
        <w:t xml:space="preserve">3(3) of the </w:t>
      </w:r>
      <w:r w:rsidRPr="00534E02">
        <w:rPr>
          <w:i/>
        </w:rPr>
        <w:t>Criminal Code</w:t>
      </w:r>
      <w:r w:rsidRPr="00534E02">
        <w:t>)</w:t>
      </w:r>
      <w:r w:rsidR="00B267D9" w:rsidRPr="00534E02">
        <w:t>.</w:t>
      </w:r>
    </w:p>
    <w:p w:rsidR="0067605E" w:rsidRPr="00534E02" w:rsidRDefault="0067605E" w:rsidP="00534E02">
      <w:pPr>
        <w:pStyle w:val="subsection"/>
      </w:pPr>
      <w:r w:rsidRPr="00534E02">
        <w:tab/>
        <w:t>(7F)</w:t>
      </w:r>
      <w:r w:rsidRPr="00534E02">
        <w:tab/>
        <w:t>It is not an offence if:</w:t>
      </w:r>
    </w:p>
    <w:p w:rsidR="0067605E" w:rsidRPr="00534E02" w:rsidRDefault="0067605E" w:rsidP="00534E02">
      <w:pPr>
        <w:pStyle w:val="paragraph"/>
      </w:pPr>
      <w:r w:rsidRPr="00534E02">
        <w:tab/>
        <w:t>(a)</w:t>
      </w:r>
      <w:r w:rsidRPr="00534E02">
        <w:tab/>
        <w:t>the disclosure of protected information or the production of a protected document is by APRA; and</w:t>
      </w:r>
    </w:p>
    <w:p w:rsidR="0067605E" w:rsidRPr="00534E02" w:rsidRDefault="0067605E" w:rsidP="00534E02">
      <w:pPr>
        <w:pStyle w:val="paragraph"/>
      </w:pPr>
      <w:r w:rsidRPr="00534E02">
        <w:tab/>
        <w:t>(b)</w:t>
      </w:r>
      <w:r w:rsidRPr="00534E02">
        <w:tab/>
        <w:t>the information, or the information contained in the document, as the case may be, is information</w:t>
      </w:r>
      <w:r w:rsidR="00EC0E11" w:rsidRPr="00534E02">
        <w:t xml:space="preserve"> that discloses</w:t>
      </w:r>
      <w:r w:rsidRPr="00534E02">
        <w:t>:</w:t>
      </w:r>
    </w:p>
    <w:p w:rsidR="0067605E" w:rsidRPr="00534E02" w:rsidRDefault="0067605E" w:rsidP="00534E02">
      <w:pPr>
        <w:pStyle w:val="paragraphsub"/>
      </w:pPr>
      <w:r w:rsidRPr="00534E02">
        <w:tab/>
        <w:t>(i)</w:t>
      </w:r>
      <w:r w:rsidRPr="00534E02">
        <w:tab/>
        <w:t>whether a person is disqualified under section</w:t>
      </w:r>
      <w:r w:rsidR="00534E02" w:rsidRPr="00534E02">
        <w:t> </w:t>
      </w:r>
      <w:r w:rsidR="00B267D9" w:rsidRPr="00534E02">
        <w:t>37J</w:t>
      </w:r>
      <w:r w:rsidR="00A43076" w:rsidRPr="00534E02">
        <w:t xml:space="preserve"> of the </w:t>
      </w:r>
      <w:r w:rsidR="00A43076" w:rsidRPr="00534E02">
        <w:rPr>
          <w:i/>
        </w:rPr>
        <w:t>Banking Act 1959</w:t>
      </w:r>
      <w:r w:rsidRPr="00534E02">
        <w:t>; or</w:t>
      </w:r>
    </w:p>
    <w:p w:rsidR="0067605E" w:rsidRPr="00534E02" w:rsidRDefault="0067605E" w:rsidP="00534E02">
      <w:pPr>
        <w:pStyle w:val="paragraphsub"/>
      </w:pPr>
      <w:r w:rsidRPr="00534E02">
        <w:tab/>
        <w:t>(ii)</w:t>
      </w:r>
      <w:r w:rsidRPr="00534E02">
        <w:tab/>
        <w:t>a decision made under Subdivision C of Division</w:t>
      </w:r>
      <w:r w:rsidR="00534E02" w:rsidRPr="00534E02">
        <w:t> </w:t>
      </w:r>
      <w:r w:rsidRPr="00534E02">
        <w:t>6 of Part</w:t>
      </w:r>
      <w:r w:rsidR="00534E02" w:rsidRPr="00534E02">
        <w:t> </w:t>
      </w:r>
      <w:r w:rsidRPr="00534E02">
        <w:t xml:space="preserve">IIAA of </w:t>
      </w:r>
      <w:r w:rsidR="00A43076" w:rsidRPr="00534E02">
        <w:t>that Act</w:t>
      </w:r>
      <w:r w:rsidRPr="00534E02">
        <w:t>, or the reasons for such a decision</w:t>
      </w:r>
      <w:r w:rsidR="00B267D9" w:rsidRPr="00534E02">
        <w:t>.</w:t>
      </w:r>
    </w:p>
    <w:p w:rsidR="0067605E" w:rsidRPr="00534E02" w:rsidRDefault="0067605E" w:rsidP="00534E02">
      <w:pPr>
        <w:pStyle w:val="notetext"/>
      </w:pPr>
      <w:r w:rsidRPr="00534E02">
        <w:t>Note:</w:t>
      </w:r>
      <w:r w:rsidRPr="00534E02">
        <w:tab/>
        <w:t xml:space="preserve">A defendant bears an evidential burden in relation to the matters in </w:t>
      </w:r>
      <w:r w:rsidR="00534E02" w:rsidRPr="00534E02">
        <w:t>subsection (</w:t>
      </w:r>
      <w:r w:rsidRPr="00534E02">
        <w:t>7F) (see subsection</w:t>
      </w:r>
      <w:r w:rsidR="00534E02" w:rsidRPr="00534E02">
        <w:t> </w:t>
      </w:r>
      <w:r w:rsidRPr="00534E02">
        <w:t>13</w:t>
      </w:r>
      <w:r w:rsidR="00B267D9" w:rsidRPr="00534E02">
        <w:t>.</w:t>
      </w:r>
      <w:r w:rsidRPr="00534E02">
        <w:t xml:space="preserve">3(3) of the </w:t>
      </w:r>
      <w:r w:rsidRPr="00534E02">
        <w:rPr>
          <w:i/>
        </w:rPr>
        <w:t>Criminal Code</w:t>
      </w:r>
      <w:r w:rsidRPr="00534E02">
        <w:t>)</w:t>
      </w:r>
      <w:r w:rsidR="00B267D9" w:rsidRPr="00534E02">
        <w:t>.</w:t>
      </w:r>
    </w:p>
    <w:p w:rsidR="00E76AC7" w:rsidRPr="00534E02" w:rsidRDefault="00E76AC7" w:rsidP="00534E02">
      <w:pPr>
        <w:pStyle w:val="ItemHead"/>
      </w:pPr>
      <w:r w:rsidRPr="00534E02">
        <w:t>6  Paragraph 56(12)(a)</w:t>
      </w:r>
    </w:p>
    <w:p w:rsidR="00E76AC7" w:rsidRPr="00534E02" w:rsidRDefault="00E76AC7" w:rsidP="00534E02">
      <w:pPr>
        <w:pStyle w:val="Item"/>
      </w:pPr>
      <w:r w:rsidRPr="00534E02">
        <w:t>Omit “and (7C)”, substitute “</w:t>
      </w:r>
      <w:r w:rsidR="00EC0E11" w:rsidRPr="00534E02">
        <w:t xml:space="preserve">, </w:t>
      </w:r>
      <w:r w:rsidRPr="00534E02">
        <w:t>(7C), (7D)</w:t>
      </w:r>
      <w:r w:rsidR="0067605E" w:rsidRPr="00534E02">
        <w:t>, (7E)</w:t>
      </w:r>
      <w:r w:rsidRPr="00534E02">
        <w:t xml:space="preserve"> and (7</w:t>
      </w:r>
      <w:r w:rsidR="0067605E" w:rsidRPr="00534E02">
        <w:t>F</w:t>
      </w:r>
      <w:r w:rsidRPr="00534E02">
        <w:t>)”</w:t>
      </w:r>
      <w:r w:rsidR="00B267D9" w:rsidRPr="00534E02">
        <w:t>.</w:t>
      </w:r>
    </w:p>
    <w:p w:rsidR="00670114" w:rsidRPr="00534E02" w:rsidRDefault="00670114" w:rsidP="00534E02">
      <w:pPr>
        <w:pStyle w:val="ActHead9"/>
        <w:rPr>
          <w:i w:val="0"/>
        </w:rPr>
      </w:pPr>
      <w:bookmarkStart w:id="57" w:name="_Toc506997831"/>
      <w:r w:rsidRPr="00534E02">
        <w:t>Banking Act 1959</w:t>
      </w:r>
      <w:bookmarkEnd w:id="57"/>
    </w:p>
    <w:p w:rsidR="00E17EA2" w:rsidRPr="00534E02" w:rsidRDefault="00E17EA2" w:rsidP="00534E02">
      <w:pPr>
        <w:pStyle w:val="ItemHead"/>
      </w:pPr>
      <w:r w:rsidRPr="00534E02">
        <w:t>7  After paragraph</w:t>
      </w:r>
      <w:r w:rsidR="00534E02" w:rsidRPr="00534E02">
        <w:t> </w:t>
      </w:r>
      <w:r w:rsidRPr="00534E02">
        <w:t>2A(d)</w:t>
      </w:r>
    </w:p>
    <w:p w:rsidR="00E17EA2" w:rsidRPr="00534E02" w:rsidRDefault="00E17EA2" w:rsidP="00534E02">
      <w:pPr>
        <w:pStyle w:val="Item"/>
      </w:pPr>
      <w:r w:rsidRPr="00534E02">
        <w:t>Insert:</w:t>
      </w:r>
    </w:p>
    <w:p w:rsidR="00E17EA2" w:rsidRPr="00534E02" w:rsidRDefault="00E17EA2" w:rsidP="00534E02">
      <w:pPr>
        <w:pStyle w:val="paragraph"/>
      </w:pPr>
      <w:r w:rsidRPr="00534E02">
        <w:tab/>
        <w:t>(e)</w:t>
      </w:r>
      <w:r w:rsidRPr="00534E02">
        <w:tab/>
        <w:t>providing for heightened accountability for banking directors and senior executives through the Banking Executive Accountability Regime; and</w:t>
      </w:r>
    </w:p>
    <w:p w:rsidR="00670114" w:rsidRPr="00534E02" w:rsidRDefault="009051B6" w:rsidP="00534E02">
      <w:pPr>
        <w:pStyle w:val="ItemHead"/>
      </w:pPr>
      <w:r w:rsidRPr="00534E02">
        <w:t>8</w:t>
      </w:r>
      <w:r w:rsidR="00670114" w:rsidRPr="00534E02">
        <w:t xml:space="preserve">  Subsection</w:t>
      </w:r>
      <w:r w:rsidR="00534E02" w:rsidRPr="00534E02">
        <w:t> </w:t>
      </w:r>
      <w:r w:rsidR="00670114" w:rsidRPr="00534E02">
        <w:t>5(1)</w:t>
      </w:r>
    </w:p>
    <w:p w:rsidR="00670114" w:rsidRPr="00534E02" w:rsidRDefault="00670114" w:rsidP="00534E02">
      <w:pPr>
        <w:pStyle w:val="Item"/>
      </w:pPr>
      <w:r w:rsidRPr="00534E02">
        <w:t>Insert:</w:t>
      </w:r>
    </w:p>
    <w:p w:rsidR="00547902" w:rsidRPr="00534E02" w:rsidRDefault="00547902" w:rsidP="00534E02">
      <w:pPr>
        <w:pStyle w:val="Definition"/>
      </w:pPr>
      <w:r w:rsidRPr="00534E02">
        <w:rPr>
          <w:b/>
          <w:i/>
        </w:rPr>
        <w:t>accountable person</w:t>
      </w:r>
      <w:r w:rsidRPr="00534E02">
        <w:t xml:space="preserve"> has the meaning given by sections</w:t>
      </w:r>
      <w:r w:rsidR="00534E02" w:rsidRPr="00534E02">
        <w:t> </w:t>
      </w:r>
      <w:r w:rsidR="00B267D9" w:rsidRPr="00534E02">
        <w:t>37BA</w:t>
      </w:r>
      <w:r w:rsidRPr="00534E02">
        <w:t xml:space="preserve"> and </w:t>
      </w:r>
      <w:r w:rsidR="00B267D9" w:rsidRPr="00534E02">
        <w:t>37BB.</w:t>
      </w:r>
    </w:p>
    <w:p w:rsidR="00150461" w:rsidRPr="00534E02" w:rsidRDefault="00150461" w:rsidP="00534E02">
      <w:pPr>
        <w:pStyle w:val="ItemHead"/>
      </w:pPr>
      <w:r w:rsidRPr="00534E02">
        <w:t>9  Subsection</w:t>
      </w:r>
      <w:r w:rsidR="00534E02" w:rsidRPr="00534E02">
        <w:t> </w:t>
      </w:r>
      <w:r w:rsidRPr="00534E02">
        <w:t xml:space="preserve">5(1) (at the end of the definition of </w:t>
      </w:r>
      <w:r w:rsidRPr="00534E02">
        <w:rPr>
          <w:i/>
        </w:rPr>
        <w:t>direction under this Act</w:t>
      </w:r>
      <w:r w:rsidRPr="00534E02">
        <w:t>)</w:t>
      </w:r>
    </w:p>
    <w:p w:rsidR="00150461" w:rsidRPr="00534E02" w:rsidRDefault="00150461" w:rsidP="00534E02">
      <w:pPr>
        <w:pStyle w:val="Item"/>
      </w:pPr>
      <w:r w:rsidRPr="00534E02">
        <w:t>Add:</w:t>
      </w:r>
    </w:p>
    <w:p w:rsidR="00150461" w:rsidRPr="00534E02" w:rsidRDefault="00150461" w:rsidP="00534E02">
      <w:pPr>
        <w:pStyle w:val="paragraph"/>
      </w:pPr>
      <w:r w:rsidRPr="00534E02">
        <w:tab/>
        <w:t>; (h)</w:t>
      </w:r>
      <w:r w:rsidRPr="00534E02">
        <w:tab/>
      </w:r>
      <w:r w:rsidR="004314BA" w:rsidRPr="00534E02">
        <w:t>section</w:t>
      </w:r>
      <w:r w:rsidR="00534E02" w:rsidRPr="00534E02">
        <w:t> </w:t>
      </w:r>
      <w:r w:rsidR="00B267D9" w:rsidRPr="00534E02">
        <w:t>37DB.</w:t>
      </w:r>
    </w:p>
    <w:p w:rsidR="00150461" w:rsidRPr="00534E02" w:rsidRDefault="004314BA" w:rsidP="00534E02">
      <w:pPr>
        <w:pStyle w:val="ItemHead"/>
      </w:pPr>
      <w:r w:rsidRPr="00534E02">
        <w:t>10</w:t>
      </w:r>
      <w:r w:rsidR="00150461" w:rsidRPr="00534E02">
        <w:t xml:space="preserve">  Subsection</w:t>
      </w:r>
      <w:r w:rsidR="00534E02" w:rsidRPr="00534E02">
        <w:t> </w:t>
      </w:r>
      <w:r w:rsidR="00150461" w:rsidRPr="00534E02">
        <w:t>5(1)</w:t>
      </w:r>
    </w:p>
    <w:p w:rsidR="00150461" w:rsidRPr="00534E02" w:rsidRDefault="00150461" w:rsidP="00534E02">
      <w:pPr>
        <w:pStyle w:val="Item"/>
      </w:pPr>
      <w:r w:rsidRPr="00534E02">
        <w:t>Insert:</w:t>
      </w:r>
    </w:p>
    <w:p w:rsidR="00670114" w:rsidRPr="00534E02" w:rsidRDefault="00670114" w:rsidP="00534E02">
      <w:pPr>
        <w:pStyle w:val="Definition"/>
        <w:rPr>
          <w:i/>
        </w:rPr>
      </w:pPr>
      <w:r w:rsidRPr="00534E02">
        <w:rPr>
          <w:b/>
          <w:i/>
        </w:rPr>
        <w:t>large ADI</w:t>
      </w:r>
      <w:r w:rsidRPr="00534E02">
        <w:t xml:space="preserve"> means an ADI of a kind determined under paragraph</w:t>
      </w:r>
      <w:r w:rsidR="00534E02" w:rsidRPr="00534E02">
        <w:t> </w:t>
      </w:r>
      <w:r w:rsidR="00B267D9" w:rsidRPr="00534E02">
        <w:t>37G</w:t>
      </w:r>
      <w:r w:rsidRPr="00534E02">
        <w:t>(3)(a)</w:t>
      </w:r>
      <w:r w:rsidR="00B267D9" w:rsidRPr="00534E02">
        <w:t>.</w:t>
      </w:r>
    </w:p>
    <w:p w:rsidR="00670114" w:rsidRPr="00534E02" w:rsidRDefault="00670114" w:rsidP="00534E02">
      <w:pPr>
        <w:pStyle w:val="Definition"/>
      </w:pPr>
      <w:r w:rsidRPr="00534E02">
        <w:rPr>
          <w:b/>
          <w:i/>
        </w:rPr>
        <w:t>medium ADI</w:t>
      </w:r>
      <w:r w:rsidRPr="00534E02">
        <w:t xml:space="preserve"> means an ADI of a kind determined under paragraph</w:t>
      </w:r>
      <w:r w:rsidR="00534E02" w:rsidRPr="00534E02">
        <w:t> </w:t>
      </w:r>
      <w:r w:rsidR="00B267D9" w:rsidRPr="00534E02">
        <w:t>37G</w:t>
      </w:r>
      <w:r w:rsidRPr="00534E02">
        <w:t>(3)(b)</w:t>
      </w:r>
      <w:r w:rsidR="00B267D9" w:rsidRPr="00534E02">
        <w:rPr>
          <w:i/>
        </w:rPr>
        <w:t>.</w:t>
      </w:r>
    </w:p>
    <w:p w:rsidR="0016498F" w:rsidRPr="00534E02" w:rsidRDefault="0016498F" w:rsidP="00534E02">
      <w:pPr>
        <w:pStyle w:val="Definition"/>
      </w:pPr>
      <w:r w:rsidRPr="00534E02">
        <w:rPr>
          <w:b/>
          <w:i/>
        </w:rPr>
        <w:t>non</w:t>
      </w:r>
      <w:r w:rsidR="008F1765">
        <w:rPr>
          <w:b/>
          <w:i/>
        </w:rPr>
        <w:noBreakHyphen/>
      </w:r>
      <w:r w:rsidRPr="00534E02">
        <w:rPr>
          <w:b/>
          <w:i/>
        </w:rPr>
        <w:t>ADI holding company</w:t>
      </w:r>
      <w:r w:rsidRPr="00534E02">
        <w:t>, of an</w:t>
      </w:r>
      <w:r w:rsidR="0067204C" w:rsidRPr="00534E02">
        <w:t>other body corporate</w:t>
      </w:r>
      <w:r w:rsidRPr="00534E02">
        <w:t>, means a body corporate (other than an ADI) of which the other body corporate is a subsidiary</w:t>
      </w:r>
      <w:r w:rsidR="00B267D9" w:rsidRPr="00534E02">
        <w:t>.</w:t>
      </w:r>
    </w:p>
    <w:p w:rsidR="00670114" w:rsidRPr="00534E02" w:rsidRDefault="00670114" w:rsidP="00534E02">
      <w:pPr>
        <w:pStyle w:val="Definition"/>
        <w:rPr>
          <w:i/>
        </w:rPr>
      </w:pPr>
      <w:r w:rsidRPr="00534E02">
        <w:rPr>
          <w:b/>
          <w:i/>
        </w:rPr>
        <w:t>remuneration</w:t>
      </w:r>
      <w:r w:rsidRPr="00534E02">
        <w:t>, of an accountable person, includes the meaning given by subsection</w:t>
      </w:r>
      <w:r w:rsidR="00534E02" w:rsidRPr="00534E02">
        <w:t> </w:t>
      </w:r>
      <w:r w:rsidR="00B267D9" w:rsidRPr="00534E02">
        <w:t>37E</w:t>
      </w:r>
      <w:r w:rsidRPr="00534E02">
        <w:t>(3)</w:t>
      </w:r>
      <w:r w:rsidR="00B267D9" w:rsidRPr="00534E02">
        <w:t>.</w:t>
      </w:r>
    </w:p>
    <w:p w:rsidR="00670114" w:rsidRPr="00534E02" w:rsidRDefault="00670114" w:rsidP="00534E02">
      <w:pPr>
        <w:pStyle w:val="Definition"/>
        <w:rPr>
          <w:i/>
        </w:rPr>
      </w:pPr>
      <w:r w:rsidRPr="00534E02">
        <w:rPr>
          <w:b/>
          <w:i/>
        </w:rPr>
        <w:t>small ADI</w:t>
      </w:r>
      <w:r w:rsidRPr="00534E02">
        <w:t xml:space="preserve"> means an ADI of a kind determined under paragraph</w:t>
      </w:r>
      <w:r w:rsidR="00534E02" w:rsidRPr="00534E02">
        <w:t> </w:t>
      </w:r>
      <w:r w:rsidR="00B267D9" w:rsidRPr="00534E02">
        <w:t>37G</w:t>
      </w:r>
      <w:r w:rsidRPr="00534E02">
        <w:t>(3)(c)</w:t>
      </w:r>
      <w:r w:rsidR="00B267D9" w:rsidRPr="00534E02">
        <w:rPr>
          <w:i/>
        </w:rPr>
        <w:t>.</w:t>
      </w:r>
    </w:p>
    <w:p w:rsidR="00670114" w:rsidRPr="00534E02" w:rsidRDefault="00670114" w:rsidP="00534E02">
      <w:pPr>
        <w:pStyle w:val="Definition"/>
      </w:pPr>
      <w:r w:rsidRPr="00534E02">
        <w:rPr>
          <w:b/>
          <w:i/>
        </w:rPr>
        <w:t>variable remuneration</w:t>
      </w:r>
      <w:r w:rsidRPr="00534E02">
        <w:t xml:space="preserve"> has the meaning given by section</w:t>
      </w:r>
      <w:r w:rsidR="00534E02" w:rsidRPr="00534E02">
        <w:t> </w:t>
      </w:r>
      <w:r w:rsidR="00B267D9" w:rsidRPr="00534E02">
        <w:t>37EA.</w:t>
      </w:r>
    </w:p>
    <w:p w:rsidR="00D7576C" w:rsidRPr="00534E02" w:rsidRDefault="004314BA" w:rsidP="00534E02">
      <w:pPr>
        <w:pStyle w:val="ItemHead"/>
      </w:pPr>
      <w:r w:rsidRPr="00534E02">
        <w:t>11</w:t>
      </w:r>
      <w:r w:rsidR="00D7576C" w:rsidRPr="00534E02">
        <w:t xml:space="preserve">  After subsection</w:t>
      </w:r>
      <w:r w:rsidR="00534E02" w:rsidRPr="00534E02">
        <w:t> </w:t>
      </w:r>
      <w:r w:rsidR="00D7576C" w:rsidRPr="00534E02">
        <w:t>11AF(1AB)</w:t>
      </w:r>
    </w:p>
    <w:p w:rsidR="00D7576C" w:rsidRPr="00534E02" w:rsidRDefault="00D7576C" w:rsidP="00534E02">
      <w:pPr>
        <w:pStyle w:val="Item"/>
      </w:pPr>
      <w:r w:rsidRPr="00534E02">
        <w:t>Insert:</w:t>
      </w:r>
    </w:p>
    <w:p w:rsidR="00D7576C" w:rsidRPr="00534E02" w:rsidRDefault="00D7576C" w:rsidP="00534E02">
      <w:pPr>
        <w:pStyle w:val="subsection"/>
      </w:pPr>
      <w:r w:rsidRPr="00534E02">
        <w:tab/>
        <w:t>(1AC)</w:t>
      </w:r>
      <w:r w:rsidRPr="00534E02">
        <w:tab/>
        <w:t>Without limiting the prudential matters in relation to which APRA may determine a standard, a standard may pro</w:t>
      </w:r>
      <w:r w:rsidR="00150461" w:rsidRPr="00534E02">
        <w:t>vide for matters relating to</w:t>
      </w:r>
      <w:r w:rsidRPr="00534E02">
        <w:t xml:space="preserve"> Part</w:t>
      </w:r>
      <w:r w:rsidR="00534E02" w:rsidRPr="00534E02">
        <w:t> </w:t>
      </w:r>
      <w:r w:rsidRPr="00534E02">
        <w:t>IIAA (the Banking Executive Accountability Regime)</w:t>
      </w:r>
      <w:r w:rsidR="00B267D9" w:rsidRPr="00534E02">
        <w:t>.</w:t>
      </w:r>
    </w:p>
    <w:p w:rsidR="00D7576C" w:rsidRPr="00534E02" w:rsidRDefault="009051B6" w:rsidP="00534E02">
      <w:pPr>
        <w:pStyle w:val="ItemHead"/>
      </w:pPr>
      <w:r w:rsidRPr="00534E02">
        <w:t>1</w:t>
      </w:r>
      <w:r w:rsidR="004314BA" w:rsidRPr="00534E02">
        <w:t>2</w:t>
      </w:r>
      <w:r w:rsidR="00085DD2" w:rsidRPr="00534E02">
        <w:t xml:space="preserve">  Paragraphs 11CG(1)(b) and (2)(a)</w:t>
      </w:r>
    </w:p>
    <w:p w:rsidR="00085DD2" w:rsidRPr="00534E02" w:rsidRDefault="00085DD2" w:rsidP="00534E02">
      <w:pPr>
        <w:pStyle w:val="Item"/>
      </w:pPr>
      <w:r w:rsidRPr="00534E02">
        <w:t xml:space="preserve">Omit “or 29”, substitute “, 29 or </w:t>
      </w:r>
      <w:r w:rsidR="00B267D9" w:rsidRPr="00534E02">
        <w:t>37DB</w:t>
      </w:r>
      <w:r w:rsidRPr="00534E02">
        <w:t>”</w:t>
      </w:r>
      <w:r w:rsidR="00B267D9" w:rsidRPr="00534E02">
        <w:t>.</w:t>
      </w:r>
    </w:p>
    <w:p w:rsidR="00AB71E8" w:rsidRPr="00534E02" w:rsidRDefault="004314BA" w:rsidP="00534E02">
      <w:pPr>
        <w:pStyle w:val="ItemHead"/>
      </w:pPr>
      <w:r w:rsidRPr="00534E02">
        <w:t>13</w:t>
      </w:r>
      <w:r w:rsidR="00AB71E8" w:rsidRPr="00534E02">
        <w:t xml:space="preserve">  Subsection</w:t>
      </w:r>
      <w:r w:rsidR="00534E02" w:rsidRPr="00534E02">
        <w:t> </w:t>
      </w:r>
      <w:r w:rsidR="00AB71E8" w:rsidRPr="00534E02">
        <w:t>11CG(2A)</w:t>
      </w:r>
    </w:p>
    <w:p w:rsidR="00AB71E8" w:rsidRPr="00534E02" w:rsidRDefault="00AB71E8" w:rsidP="00534E02">
      <w:pPr>
        <w:pStyle w:val="Item"/>
      </w:pPr>
      <w:r w:rsidRPr="00534E02">
        <w:t xml:space="preserve">Omit “or 29”, substitute “, 29 or </w:t>
      </w:r>
      <w:r w:rsidR="00B267D9" w:rsidRPr="00534E02">
        <w:t>37DB</w:t>
      </w:r>
      <w:r w:rsidRPr="00534E02">
        <w:t>”</w:t>
      </w:r>
      <w:r w:rsidR="00B267D9" w:rsidRPr="00534E02">
        <w:t>.</w:t>
      </w:r>
    </w:p>
    <w:p w:rsidR="008B3A08" w:rsidRPr="00534E02" w:rsidRDefault="00E76AC7" w:rsidP="00534E02">
      <w:pPr>
        <w:pStyle w:val="ItemHead"/>
      </w:pPr>
      <w:r w:rsidRPr="00534E02">
        <w:t>1</w:t>
      </w:r>
      <w:r w:rsidR="004314BA" w:rsidRPr="00534E02">
        <w:t>4</w:t>
      </w:r>
      <w:r w:rsidR="008B3A08" w:rsidRPr="00534E02">
        <w:t xml:space="preserve">  Section</w:t>
      </w:r>
      <w:r w:rsidR="00534E02" w:rsidRPr="00534E02">
        <w:t> </w:t>
      </w:r>
      <w:r w:rsidR="00491FD8" w:rsidRPr="00534E02">
        <w:t>37KC</w:t>
      </w:r>
    </w:p>
    <w:p w:rsidR="008B3A08" w:rsidRPr="00534E02" w:rsidRDefault="008B3A08" w:rsidP="00534E02">
      <w:pPr>
        <w:pStyle w:val="Item"/>
      </w:pPr>
      <w:r w:rsidRPr="00534E02">
        <w:t>Repeal the section</w:t>
      </w:r>
      <w:r w:rsidR="00B267D9" w:rsidRPr="00534E02">
        <w:t>.</w:t>
      </w:r>
    </w:p>
    <w:p w:rsidR="00DC49A5" w:rsidRPr="00534E02" w:rsidRDefault="00DC49A5" w:rsidP="00534E02">
      <w:pPr>
        <w:pStyle w:val="ActHead7"/>
        <w:pageBreakBefore/>
      </w:pPr>
      <w:bookmarkStart w:id="58" w:name="_Toc506997832"/>
      <w:r w:rsidRPr="00534E02">
        <w:rPr>
          <w:rStyle w:val="CharAmPartNo"/>
        </w:rPr>
        <w:t>Part</w:t>
      </w:r>
      <w:r w:rsidR="00534E02" w:rsidRPr="00534E02">
        <w:rPr>
          <w:rStyle w:val="CharAmPartNo"/>
        </w:rPr>
        <w:t> </w:t>
      </w:r>
      <w:r w:rsidRPr="00534E02">
        <w:rPr>
          <w:rStyle w:val="CharAmPartNo"/>
        </w:rPr>
        <w:t>3</w:t>
      </w:r>
      <w:r w:rsidRPr="00534E02">
        <w:t>—</w:t>
      </w:r>
      <w:r w:rsidRPr="00534E02">
        <w:rPr>
          <w:rStyle w:val="CharAmPartText"/>
        </w:rPr>
        <w:t>Application of amendments</w:t>
      </w:r>
      <w:bookmarkEnd w:id="58"/>
    </w:p>
    <w:p w:rsidR="00281D04" w:rsidRPr="00534E02" w:rsidRDefault="004314BA" w:rsidP="00534E02">
      <w:pPr>
        <w:pStyle w:val="ItemHead"/>
      </w:pPr>
      <w:r w:rsidRPr="00534E02">
        <w:t>15</w:t>
      </w:r>
      <w:r w:rsidR="00281D04" w:rsidRPr="00534E02">
        <w:t xml:space="preserve">  Requirement to register</w:t>
      </w:r>
    </w:p>
    <w:p w:rsidR="00281D04" w:rsidRPr="00534E02" w:rsidRDefault="00281D04" w:rsidP="00534E02">
      <w:pPr>
        <w:pStyle w:val="Item"/>
      </w:pPr>
      <w:r w:rsidRPr="00534E02">
        <w:t>If, immediately before the commencement of Part</w:t>
      </w:r>
      <w:r w:rsidR="00534E02" w:rsidRPr="00534E02">
        <w:t> </w:t>
      </w:r>
      <w:r w:rsidRPr="00534E02">
        <w:t xml:space="preserve">IIAA of the </w:t>
      </w:r>
      <w:r w:rsidRPr="00534E02">
        <w:rPr>
          <w:i/>
        </w:rPr>
        <w:t>Banking Act 1959</w:t>
      </w:r>
      <w:r w:rsidRPr="00534E02">
        <w:t xml:space="preserve"> as amended by this Act, a person held a position, in or relating to an ADI or a subsidiary of an ADI, that causes the person on that commencement to be an accountable person of that ADI or subsidiary, paragraph</w:t>
      </w:r>
      <w:r w:rsidR="00534E02" w:rsidRPr="00534E02">
        <w:t> </w:t>
      </w:r>
      <w:r w:rsidR="00B267D9" w:rsidRPr="00534E02">
        <w:t>37DA</w:t>
      </w:r>
      <w:r w:rsidRPr="00534E02">
        <w:t>(1)(a) of that Act as so amended does not apply in relation to that person until the end of the period of 90 days after that commencement</w:t>
      </w:r>
      <w:r w:rsidR="00B267D9" w:rsidRPr="00534E02">
        <w:t>.</w:t>
      </w:r>
    </w:p>
    <w:p w:rsidR="004D028D" w:rsidRPr="00534E02" w:rsidRDefault="008B3A08" w:rsidP="00534E02">
      <w:pPr>
        <w:pStyle w:val="ItemHead"/>
      </w:pPr>
      <w:r w:rsidRPr="00534E02">
        <w:t>1</w:t>
      </w:r>
      <w:r w:rsidR="004314BA" w:rsidRPr="00534E02">
        <w:t>6</w:t>
      </w:r>
      <w:r w:rsidR="004D028D" w:rsidRPr="00534E02">
        <w:t xml:space="preserve">  Deferr</w:t>
      </w:r>
      <w:r w:rsidR="0014137A" w:rsidRPr="00534E02">
        <w:t>al of variable</w:t>
      </w:r>
      <w:r w:rsidR="004D028D" w:rsidRPr="00534E02">
        <w:t xml:space="preserve"> remuneration</w:t>
      </w:r>
    </w:p>
    <w:p w:rsidR="00B33833" w:rsidRPr="00534E02" w:rsidRDefault="0014137A" w:rsidP="00534E02">
      <w:pPr>
        <w:pStyle w:val="Subitem"/>
      </w:pPr>
      <w:r w:rsidRPr="00534E02">
        <w:t>(1)</w:t>
      </w:r>
      <w:r w:rsidRPr="00534E02">
        <w:tab/>
      </w:r>
      <w:r w:rsidR="00B33833" w:rsidRPr="00534E02">
        <w:t>Division</w:t>
      </w:r>
      <w:r w:rsidR="00534E02" w:rsidRPr="00534E02">
        <w:t> </w:t>
      </w:r>
      <w:r w:rsidR="00B33833" w:rsidRPr="00534E02">
        <w:t>4 of Part</w:t>
      </w:r>
      <w:r w:rsidR="00534E02" w:rsidRPr="00534E02">
        <w:t> </w:t>
      </w:r>
      <w:r w:rsidR="00B33833" w:rsidRPr="00534E02">
        <w:t xml:space="preserve">IIAA of the </w:t>
      </w:r>
      <w:r w:rsidR="00B33833" w:rsidRPr="00534E02">
        <w:rPr>
          <w:i/>
        </w:rPr>
        <w:t>Banking Act 1959</w:t>
      </w:r>
      <w:r w:rsidR="00B33833" w:rsidRPr="00534E02">
        <w:t xml:space="preserve"> as </w:t>
      </w:r>
      <w:r w:rsidR="00BD633F" w:rsidRPr="00534E02">
        <w:t>inserted</w:t>
      </w:r>
      <w:r w:rsidR="00B33833" w:rsidRPr="00534E02">
        <w:t xml:space="preserve"> by this Act applies in relation to the variable remuneration</w:t>
      </w:r>
      <w:r w:rsidRPr="00534E02">
        <w:t xml:space="preserve"> of an accountable person only if</w:t>
      </w:r>
      <w:r w:rsidR="00B33833" w:rsidRPr="00534E02">
        <w:t xml:space="preserve"> </w:t>
      </w:r>
      <w:r w:rsidRPr="00534E02">
        <w:t xml:space="preserve">the decision granting the accountable person the variable remuneration was made </w:t>
      </w:r>
      <w:r w:rsidR="00B33833" w:rsidRPr="00534E02">
        <w:t xml:space="preserve">on </w:t>
      </w:r>
      <w:r w:rsidR="00BD633F" w:rsidRPr="00534E02">
        <w:t>or</w:t>
      </w:r>
      <w:r w:rsidR="00B33833" w:rsidRPr="00534E02">
        <w:t xml:space="preserve"> after 1</w:t>
      </w:r>
      <w:r w:rsidR="00534E02" w:rsidRPr="00534E02">
        <w:t> </w:t>
      </w:r>
      <w:r w:rsidR="00B33833" w:rsidRPr="00534E02">
        <w:t>January 2019</w:t>
      </w:r>
      <w:r w:rsidR="00B267D9" w:rsidRPr="00534E02">
        <w:t>.</w:t>
      </w:r>
    </w:p>
    <w:p w:rsidR="00393704" w:rsidRPr="00534E02" w:rsidRDefault="0048399A" w:rsidP="00534E02">
      <w:pPr>
        <w:pStyle w:val="Subitem"/>
      </w:pPr>
      <w:r w:rsidRPr="00534E02">
        <w:t>(</w:t>
      </w:r>
      <w:r w:rsidR="00393704" w:rsidRPr="00534E02">
        <w:t>2</w:t>
      </w:r>
      <w:r w:rsidRPr="00534E02">
        <w:t>)</w:t>
      </w:r>
      <w:r w:rsidRPr="00534E02">
        <w:tab/>
      </w:r>
      <w:r w:rsidR="0069757D" w:rsidRPr="00534E02">
        <w:t xml:space="preserve">Despite </w:t>
      </w:r>
      <w:r w:rsidR="00534E02" w:rsidRPr="00534E02">
        <w:t>subitem (</w:t>
      </w:r>
      <w:r w:rsidR="0069757D" w:rsidRPr="00534E02">
        <w:t>1)</w:t>
      </w:r>
      <w:r w:rsidR="00A0679C" w:rsidRPr="00534E02">
        <w:t>, i</w:t>
      </w:r>
      <w:r w:rsidR="00393704" w:rsidRPr="00534E02">
        <w:t>f</w:t>
      </w:r>
      <w:r w:rsidR="00E015D0" w:rsidRPr="00534E02">
        <w:t xml:space="preserve"> an accountable person’s variable remuneration is payable under a contract entered into before the day this Act received the Royal Assent, Division</w:t>
      </w:r>
      <w:r w:rsidR="00534E02" w:rsidRPr="00534E02">
        <w:t> </w:t>
      </w:r>
      <w:r w:rsidR="00E015D0" w:rsidRPr="00534E02">
        <w:t>4 of Part</w:t>
      </w:r>
      <w:r w:rsidR="00534E02" w:rsidRPr="00534E02">
        <w:t> </w:t>
      </w:r>
      <w:r w:rsidR="00E015D0" w:rsidRPr="00534E02">
        <w:t xml:space="preserve">IIAA of the </w:t>
      </w:r>
      <w:r w:rsidR="00E015D0" w:rsidRPr="00534E02">
        <w:rPr>
          <w:i/>
        </w:rPr>
        <w:t>Banking Act 1959</w:t>
      </w:r>
      <w:r w:rsidR="00E015D0" w:rsidRPr="00534E02">
        <w:t xml:space="preserve"> as inserted by this Act does not apply in relation to the variable remuneration until 1</w:t>
      </w:r>
      <w:r w:rsidR="00534E02" w:rsidRPr="00534E02">
        <w:t> </w:t>
      </w:r>
      <w:r w:rsidR="00E015D0" w:rsidRPr="00534E02">
        <w:t>January 2020</w:t>
      </w:r>
      <w:r w:rsidR="00B267D9" w:rsidRPr="00534E02">
        <w:t>.</w:t>
      </w:r>
    </w:p>
    <w:p w:rsidR="0069757D" w:rsidRPr="00534E02" w:rsidRDefault="00A0679C" w:rsidP="00534E02">
      <w:pPr>
        <w:pStyle w:val="Subitem"/>
      </w:pPr>
      <w:r w:rsidRPr="00534E02">
        <w:t>(3)</w:t>
      </w:r>
      <w:r w:rsidRPr="00534E02">
        <w:tab/>
        <w:t xml:space="preserve">Despite </w:t>
      </w:r>
      <w:r w:rsidR="00534E02" w:rsidRPr="00534E02">
        <w:t>subitem (</w:t>
      </w:r>
      <w:r w:rsidRPr="00534E02">
        <w:t>1), if</w:t>
      </w:r>
      <w:r w:rsidR="0069757D" w:rsidRPr="00534E02">
        <w:t>:</w:t>
      </w:r>
    </w:p>
    <w:p w:rsidR="0069757D" w:rsidRPr="00534E02" w:rsidRDefault="0069757D" w:rsidP="00534E02">
      <w:pPr>
        <w:pStyle w:val="paragraph"/>
      </w:pPr>
      <w:r w:rsidRPr="00534E02">
        <w:tab/>
        <w:t>(a)</w:t>
      </w:r>
      <w:r w:rsidRPr="00534E02">
        <w:tab/>
        <w:t>an accountable person’s variable remuneration is payable under a contract entered into before the commencement of Part</w:t>
      </w:r>
      <w:r w:rsidR="00534E02" w:rsidRPr="00534E02">
        <w:t> </w:t>
      </w:r>
      <w:r w:rsidRPr="00534E02">
        <w:t xml:space="preserve">IIAA of the </w:t>
      </w:r>
      <w:r w:rsidRPr="00534E02">
        <w:rPr>
          <w:i/>
        </w:rPr>
        <w:t>Banking Act 1959</w:t>
      </w:r>
      <w:r w:rsidRPr="00534E02">
        <w:t xml:space="preserve"> as </w:t>
      </w:r>
      <w:r w:rsidR="00BD633F" w:rsidRPr="00534E02">
        <w:t>inserted</w:t>
      </w:r>
      <w:r w:rsidRPr="00534E02">
        <w:t xml:space="preserve"> by this Act; and</w:t>
      </w:r>
    </w:p>
    <w:p w:rsidR="0069757D" w:rsidRPr="00534E02" w:rsidRDefault="0069757D" w:rsidP="00534E02">
      <w:pPr>
        <w:pStyle w:val="paragraph"/>
      </w:pPr>
      <w:r w:rsidRPr="00534E02">
        <w:tab/>
        <w:t>(b)</w:t>
      </w:r>
      <w:r w:rsidRPr="00534E02">
        <w:tab/>
        <w:t>apart from this subitem, the application of Division</w:t>
      </w:r>
      <w:r w:rsidR="00534E02" w:rsidRPr="00534E02">
        <w:t> </w:t>
      </w:r>
      <w:r w:rsidRPr="00534E02">
        <w:t>4 of that Part in relation to the variable remuneration would result in an acquisition of property (within the meaning of paragraph</w:t>
      </w:r>
      <w:r w:rsidR="00534E02" w:rsidRPr="00534E02">
        <w:t> </w:t>
      </w:r>
      <w:r w:rsidRPr="00534E02">
        <w:t>51(xxxi) of the Constitution) from a person otherwise than on just terms (within the meaning of that paragraph)</w:t>
      </w:r>
      <w:r w:rsidR="00F606E5" w:rsidRPr="00534E02">
        <w:t>;</w:t>
      </w:r>
    </w:p>
    <w:p w:rsidR="00F606E5" w:rsidRPr="00534E02" w:rsidRDefault="00F606E5" w:rsidP="00534E02">
      <w:pPr>
        <w:pStyle w:val="Item"/>
      </w:pPr>
      <w:r w:rsidRPr="00534E02">
        <w:t>that Division does not apply in relation to the variable remuneration to the extent that it would result in such an acquisition</w:t>
      </w:r>
      <w:r w:rsidR="00B267D9" w:rsidRPr="00534E02">
        <w:t>.</w:t>
      </w:r>
    </w:p>
    <w:p w:rsidR="00BF4E46" w:rsidRPr="00534E02" w:rsidRDefault="00BF4E46" w:rsidP="00534E02">
      <w:pPr>
        <w:pStyle w:val="notemargin"/>
      </w:pPr>
      <w:r w:rsidRPr="00534E02">
        <w:t>Note:</w:t>
      </w:r>
      <w:r w:rsidRPr="00534E02">
        <w:tab/>
        <w:t>Because this subitem prevents Division</w:t>
      </w:r>
      <w:r w:rsidR="00534E02" w:rsidRPr="00534E02">
        <w:t> </w:t>
      </w:r>
      <w:r w:rsidRPr="00534E02">
        <w:t>4 of Part</w:t>
      </w:r>
      <w:r w:rsidR="00534E02" w:rsidRPr="00534E02">
        <w:t> </w:t>
      </w:r>
      <w:r w:rsidRPr="00534E02">
        <w:t xml:space="preserve">IIAA of the </w:t>
      </w:r>
      <w:r w:rsidRPr="00534E02">
        <w:rPr>
          <w:i/>
        </w:rPr>
        <w:t>Banking Act 1959</w:t>
      </w:r>
      <w:r w:rsidRPr="00534E02">
        <w:t xml:space="preserve"> from giving rise to such an acquisition of property</w:t>
      </w:r>
      <w:r w:rsidR="004159AE" w:rsidRPr="00534E02">
        <w:t xml:space="preserve"> in relation to variable remuneration payable under such a contract</w:t>
      </w:r>
      <w:r w:rsidRPr="00534E02">
        <w:t>, compensation will not be payable under section</w:t>
      </w:r>
      <w:r w:rsidR="00534E02" w:rsidRPr="00534E02">
        <w:t> </w:t>
      </w:r>
      <w:r w:rsidRPr="00534E02">
        <w:t>69E of that Act</w:t>
      </w:r>
      <w:r w:rsidR="00B267D9" w:rsidRPr="00534E02">
        <w:t>.</w:t>
      </w:r>
    </w:p>
    <w:p w:rsidR="00213723" w:rsidRPr="00534E02" w:rsidRDefault="00213723" w:rsidP="00534E02">
      <w:pPr>
        <w:pStyle w:val="ItemHead"/>
      </w:pPr>
      <w:r w:rsidRPr="00534E02">
        <w:t>1</w:t>
      </w:r>
      <w:r w:rsidR="004314BA" w:rsidRPr="00534E02">
        <w:t>7</w:t>
      </w:r>
      <w:r w:rsidRPr="00534E02">
        <w:t xml:space="preserve">  Accountability statements and accountability maps</w:t>
      </w:r>
    </w:p>
    <w:p w:rsidR="00213723" w:rsidRPr="00534E02" w:rsidRDefault="00213723" w:rsidP="00534E02">
      <w:pPr>
        <w:pStyle w:val="Subitem"/>
      </w:pPr>
      <w:r w:rsidRPr="00534E02">
        <w:t>(1)</w:t>
      </w:r>
      <w:r w:rsidRPr="00534E02">
        <w:tab/>
        <w:t>APRA may, by legislative instrument, determine, in relation to accountability statements and accountability maps mentioned in section</w:t>
      </w:r>
      <w:r w:rsidR="00534E02" w:rsidRPr="00534E02">
        <w:t> </w:t>
      </w:r>
      <w:r w:rsidR="00B267D9" w:rsidRPr="00534E02">
        <w:t>37F</w:t>
      </w:r>
      <w:r w:rsidRPr="00534E02">
        <w:t xml:space="preserve"> of the </w:t>
      </w:r>
      <w:r w:rsidRPr="00534E02">
        <w:rPr>
          <w:i/>
        </w:rPr>
        <w:t>Banking Act 1959</w:t>
      </w:r>
      <w:r w:rsidRPr="00534E02">
        <w:t xml:space="preserve"> as inserted by this Act, transitional requirements applying during the period </w:t>
      </w:r>
      <w:r w:rsidR="00156610" w:rsidRPr="00534E02">
        <w:t xml:space="preserve">(the </w:t>
      </w:r>
      <w:r w:rsidR="00156610" w:rsidRPr="00534E02">
        <w:rPr>
          <w:b/>
          <w:i/>
        </w:rPr>
        <w:t>transition period</w:t>
      </w:r>
      <w:r w:rsidR="00156610" w:rsidRPr="00534E02">
        <w:t xml:space="preserve">) </w:t>
      </w:r>
      <w:r w:rsidRPr="00534E02">
        <w:t xml:space="preserve">of </w:t>
      </w:r>
      <w:r w:rsidR="0067605E" w:rsidRPr="00534E02">
        <w:t xml:space="preserve">18 </w:t>
      </w:r>
      <w:r w:rsidRPr="00534E02">
        <w:t>months after the commencement of Part</w:t>
      </w:r>
      <w:r w:rsidR="00534E02" w:rsidRPr="00534E02">
        <w:t> </w:t>
      </w:r>
      <w:r w:rsidRPr="00534E02">
        <w:t xml:space="preserve">IIAA of the </w:t>
      </w:r>
      <w:r w:rsidRPr="00534E02">
        <w:rPr>
          <w:i/>
        </w:rPr>
        <w:t>Banking Act 1959</w:t>
      </w:r>
      <w:r w:rsidRPr="00534E02">
        <w:t xml:space="preserve"> as so inserted</w:t>
      </w:r>
      <w:r w:rsidR="00B267D9" w:rsidRPr="00534E02">
        <w:t>.</w:t>
      </w:r>
    </w:p>
    <w:p w:rsidR="00213723" w:rsidRPr="00534E02" w:rsidRDefault="00213723" w:rsidP="00534E02">
      <w:pPr>
        <w:pStyle w:val="Subitem"/>
      </w:pPr>
      <w:r w:rsidRPr="00534E02">
        <w:t>(2)</w:t>
      </w:r>
      <w:r w:rsidRPr="00534E02">
        <w:tab/>
      </w:r>
      <w:r w:rsidR="00156610" w:rsidRPr="00534E02">
        <w:t xml:space="preserve">Compliance during the transition period with those transitional requirements, to the extent that they relate to accountability statements, is taken, for the purposes of the </w:t>
      </w:r>
      <w:r w:rsidR="00156610" w:rsidRPr="00534E02">
        <w:rPr>
          <w:i/>
        </w:rPr>
        <w:t>Banking Act 1959</w:t>
      </w:r>
      <w:r w:rsidR="00156610" w:rsidRPr="00534E02">
        <w:t>, to be compliance with paragraph</w:t>
      </w:r>
      <w:r w:rsidR="00534E02" w:rsidRPr="00534E02">
        <w:t> </w:t>
      </w:r>
      <w:r w:rsidR="00B267D9" w:rsidRPr="00534E02">
        <w:t>37F</w:t>
      </w:r>
      <w:r w:rsidR="00156610" w:rsidRPr="00534E02">
        <w:t>(1)(a) of that Act as inserted by this Act</w:t>
      </w:r>
      <w:r w:rsidR="00B267D9" w:rsidRPr="00534E02">
        <w:t>.</w:t>
      </w:r>
    </w:p>
    <w:p w:rsidR="00156610" w:rsidRPr="00534E02" w:rsidRDefault="00156610" w:rsidP="00534E02">
      <w:pPr>
        <w:pStyle w:val="Subitem"/>
      </w:pPr>
      <w:r w:rsidRPr="00534E02">
        <w:t>(3)</w:t>
      </w:r>
      <w:r w:rsidRPr="00534E02">
        <w:tab/>
        <w:t xml:space="preserve">Compliance during the transition period with those transitional requirements, to the extent that they relate to accountability maps, is taken, for the purposes of the </w:t>
      </w:r>
      <w:r w:rsidRPr="00534E02">
        <w:rPr>
          <w:i/>
        </w:rPr>
        <w:t>Banking Act 1959</w:t>
      </w:r>
      <w:r w:rsidRPr="00534E02">
        <w:t>, to be compliance with paragraph</w:t>
      </w:r>
      <w:r w:rsidR="00534E02" w:rsidRPr="00534E02">
        <w:t> </w:t>
      </w:r>
      <w:r w:rsidR="00B267D9" w:rsidRPr="00534E02">
        <w:t>37F</w:t>
      </w:r>
      <w:r w:rsidRPr="00534E02">
        <w:t>(1)(b) of that Act as inserted by this Act</w:t>
      </w:r>
      <w:r w:rsidR="00B267D9" w:rsidRPr="00534E02">
        <w:t>.</w:t>
      </w:r>
    </w:p>
    <w:p w:rsidR="00156610" w:rsidRDefault="00156610" w:rsidP="00534E02">
      <w:pPr>
        <w:pStyle w:val="Subitem"/>
      </w:pPr>
      <w:r w:rsidRPr="00534E02">
        <w:t>(4)</w:t>
      </w:r>
      <w:r w:rsidRPr="00534E02">
        <w:tab/>
        <w:t>This item does not limit the ways paragraph</w:t>
      </w:r>
      <w:r w:rsidR="00534E02" w:rsidRPr="00534E02">
        <w:t> </w:t>
      </w:r>
      <w:r w:rsidR="00B267D9" w:rsidRPr="00534E02">
        <w:t>37F</w:t>
      </w:r>
      <w:r w:rsidRPr="00534E02">
        <w:t xml:space="preserve">(1)(a) or (b) of the </w:t>
      </w:r>
      <w:r w:rsidRPr="00534E02">
        <w:rPr>
          <w:i/>
        </w:rPr>
        <w:t>Banking Act 1959</w:t>
      </w:r>
      <w:r w:rsidRPr="00534E02">
        <w:t xml:space="preserve"> as inserted by this Act may be complied with during the transition period</w:t>
      </w:r>
      <w:r w:rsidR="00B267D9" w:rsidRPr="00534E02">
        <w:t>.</w:t>
      </w:r>
    </w:p>
    <w:p w:rsidR="00E733C0" w:rsidRPr="001773F6" w:rsidRDefault="00E733C0" w:rsidP="00E733C0">
      <w:pPr>
        <w:pStyle w:val="ItemHead"/>
      </w:pPr>
      <w:r w:rsidRPr="001773F6">
        <w:t>18  Application to small and medium ADIs</w:t>
      </w:r>
    </w:p>
    <w:p w:rsidR="00E733C0" w:rsidRPr="001773F6" w:rsidRDefault="00E733C0" w:rsidP="00E733C0">
      <w:pPr>
        <w:pStyle w:val="Subitem"/>
      </w:pPr>
      <w:r w:rsidRPr="001773F6">
        <w:t>(1)</w:t>
      </w:r>
      <w:r w:rsidRPr="001773F6">
        <w:tab/>
        <w:t xml:space="preserve">Despite item 15 and subitem 16(1), Part IIAA of the </w:t>
      </w:r>
      <w:r w:rsidRPr="001773F6">
        <w:rPr>
          <w:i/>
        </w:rPr>
        <w:t>Banking Act 1959</w:t>
      </w:r>
      <w:r w:rsidRPr="001773F6">
        <w:t xml:space="preserve"> as inserted by this Act applies in relation to the following on and after 1 July 2019:</w:t>
      </w:r>
    </w:p>
    <w:p w:rsidR="00E733C0" w:rsidRPr="001773F6" w:rsidRDefault="00E733C0" w:rsidP="00E733C0">
      <w:pPr>
        <w:pStyle w:val="paragraph"/>
      </w:pPr>
      <w:r w:rsidRPr="001773F6">
        <w:tab/>
        <w:t>(a)</w:t>
      </w:r>
      <w:r w:rsidRPr="001773F6">
        <w:tab/>
        <w:t>a medium ADI;</w:t>
      </w:r>
    </w:p>
    <w:p w:rsidR="00E733C0" w:rsidRPr="001773F6" w:rsidRDefault="00E733C0" w:rsidP="00E733C0">
      <w:pPr>
        <w:pStyle w:val="paragraph"/>
      </w:pPr>
      <w:r w:rsidRPr="001773F6">
        <w:tab/>
        <w:t>(b)</w:t>
      </w:r>
      <w:r w:rsidRPr="001773F6">
        <w:tab/>
        <w:t>a small ADI;</w:t>
      </w:r>
    </w:p>
    <w:p w:rsidR="00E733C0" w:rsidRPr="001773F6" w:rsidRDefault="00E733C0" w:rsidP="00E733C0">
      <w:pPr>
        <w:pStyle w:val="paragraph"/>
      </w:pPr>
      <w:r w:rsidRPr="001773F6">
        <w:tab/>
        <w:t>(c)</w:t>
      </w:r>
      <w:r w:rsidRPr="001773F6">
        <w:tab/>
        <w:t>an accountable person of a medium ADI;</w:t>
      </w:r>
    </w:p>
    <w:p w:rsidR="00E733C0" w:rsidRDefault="00E733C0" w:rsidP="00E733C0">
      <w:pPr>
        <w:pStyle w:val="paragraph"/>
      </w:pPr>
      <w:r w:rsidRPr="001773F6">
        <w:tab/>
        <w:t>(d)</w:t>
      </w:r>
      <w:r w:rsidRPr="001773F6">
        <w:tab/>
        <w:t>an accountable person of a small ADI.</w:t>
      </w:r>
    </w:p>
    <w:p w:rsidR="00E733C0" w:rsidRPr="00534E02" w:rsidRDefault="00E733C0" w:rsidP="00E733C0">
      <w:pPr>
        <w:pStyle w:val="Subitem"/>
      </w:pPr>
      <w:r>
        <w:t>(2)</w:t>
      </w:r>
      <w:r>
        <w:tab/>
      </w:r>
      <w:r w:rsidRPr="00534E02">
        <w:t>Despite subitem (1), if:</w:t>
      </w:r>
    </w:p>
    <w:p w:rsidR="00E733C0" w:rsidRPr="00534E02" w:rsidRDefault="00E733C0" w:rsidP="00E733C0">
      <w:pPr>
        <w:pStyle w:val="paragraph"/>
      </w:pPr>
      <w:r w:rsidRPr="00534E02">
        <w:tab/>
        <w:t>(a)</w:t>
      </w:r>
      <w:r w:rsidRPr="00534E02">
        <w:tab/>
        <w:t xml:space="preserve">an accountable person’s variable remuneration is payable under a contract entered into before the commencement of Part IIAA of the </w:t>
      </w:r>
      <w:r w:rsidRPr="00534E02">
        <w:rPr>
          <w:i/>
        </w:rPr>
        <w:t>Banking Act 1959</w:t>
      </w:r>
      <w:r w:rsidRPr="00534E02">
        <w:t xml:space="preserve"> as inserted by this Act; and</w:t>
      </w:r>
    </w:p>
    <w:p w:rsidR="00E733C0" w:rsidRPr="00534E02" w:rsidRDefault="00E733C0" w:rsidP="00E733C0">
      <w:pPr>
        <w:pStyle w:val="paragraph"/>
      </w:pPr>
      <w:r w:rsidRPr="00534E02">
        <w:tab/>
        <w:t>(b)</w:t>
      </w:r>
      <w:r w:rsidRPr="00534E02">
        <w:tab/>
        <w:t>apart from this subitem, the application of Division 4 of that Part in relation to the variable remuneration would result in an acquisition of property (within the meaning of paragraph 51(xxxi) of the Constitution) from a person otherwise than on just terms (within the meaning of that paragraph);</w:t>
      </w:r>
    </w:p>
    <w:p w:rsidR="00E733C0" w:rsidRPr="00534E02" w:rsidRDefault="00E733C0" w:rsidP="00E733C0">
      <w:pPr>
        <w:pStyle w:val="Item"/>
      </w:pPr>
      <w:r w:rsidRPr="00534E02">
        <w:t>that Division does not apply in relation to the variable remuneration to the extent that it would result in such an acquisition.</w:t>
      </w:r>
    </w:p>
    <w:p w:rsidR="00E733C0" w:rsidRPr="00534E02" w:rsidRDefault="00E733C0" w:rsidP="00E733C0">
      <w:pPr>
        <w:pStyle w:val="notemargin"/>
      </w:pPr>
      <w:r w:rsidRPr="00534E02">
        <w:t>Note:</w:t>
      </w:r>
      <w:r w:rsidRPr="00534E02">
        <w:tab/>
        <w:t xml:space="preserve">Because this subitem prevents Division 4 of Part IIAA of the </w:t>
      </w:r>
      <w:r w:rsidRPr="00534E02">
        <w:rPr>
          <w:i/>
        </w:rPr>
        <w:t>Banking Act 1959</w:t>
      </w:r>
      <w:r w:rsidRPr="00534E02">
        <w:t xml:space="preserve"> from giving rise to such an acquisition of property in relation to variable remuneration payable under such a contract, compensation will not be payable under section 69E of that Act.</w:t>
      </w:r>
    </w:p>
    <w:p w:rsidR="00E733C0" w:rsidRPr="00534E02" w:rsidRDefault="00E733C0" w:rsidP="00E733C0">
      <w:pPr>
        <w:pStyle w:val="Subitem"/>
      </w:pPr>
      <w:r w:rsidRPr="001773F6">
        <w:t>(</w:t>
      </w:r>
      <w:r>
        <w:t>3</w:t>
      </w:r>
      <w:r w:rsidRPr="001773F6">
        <w:t>)</w:t>
      </w:r>
      <w:r w:rsidRPr="001773F6">
        <w:tab/>
        <w:t>Despite item 17, transitional requirements determined by APRA under that item apply in relation to a medium ADI, or a small ADI, on and after 1 July 2019.</w:t>
      </w:r>
    </w:p>
    <w:p w:rsidR="004D028D" w:rsidRPr="00534E02" w:rsidRDefault="004D028D" w:rsidP="00534E02">
      <w:pPr>
        <w:pStyle w:val="ActHead6"/>
        <w:pageBreakBefore/>
      </w:pPr>
      <w:bookmarkStart w:id="59" w:name="_Toc506997833"/>
      <w:bookmarkStart w:id="60" w:name="opcCurrentFind"/>
      <w:r w:rsidRPr="00534E02">
        <w:rPr>
          <w:rStyle w:val="CharAmSchNo"/>
        </w:rPr>
        <w:t>Schedule</w:t>
      </w:r>
      <w:r w:rsidR="00534E02" w:rsidRPr="00534E02">
        <w:rPr>
          <w:rStyle w:val="CharAmSchNo"/>
        </w:rPr>
        <w:t> </w:t>
      </w:r>
      <w:r w:rsidRPr="00534E02">
        <w:rPr>
          <w:rStyle w:val="CharAmSchNo"/>
        </w:rPr>
        <w:t>2</w:t>
      </w:r>
      <w:r w:rsidRPr="00534E02">
        <w:t>—</w:t>
      </w:r>
      <w:r w:rsidRPr="00534E02">
        <w:rPr>
          <w:rStyle w:val="CharAmSchText"/>
        </w:rPr>
        <w:t>Examination powers</w:t>
      </w:r>
      <w:bookmarkEnd w:id="59"/>
    </w:p>
    <w:bookmarkEnd w:id="60"/>
    <w:p w:rsidR="004D028D" w:rsidRPr="00534E02" w:rsidRDefault="004D028D" w:rsidP="00534E02">
      <w:pPr>
        <w:pStyle w:val="Header"/>
      </w:pPr>
      <w:r w:rsidRPr="00534E02">
        <w:rPr>
          <w:rStyle w:val="CharAmPartNo"/>
        </w:rPr>
        <w:t xml:space="preserve"> </w:t>
      </w:r>
      <w:r w:rsidRPr="00534E02">
        <w:rPr>
          <w:rStyle w:val="CharAmPartText"/>
        </w:rPr>
        <w:t xml:space="preserve"> </w:t>
      </w:r>
    </w:p>
    <w:p w:rsidR="004D028D" w:rsidRPr="00534E02" w:rsidRDefault="004D028D" w:rsidP="00534E02">
      <w:pPr>
        <w:pStyle w:val="ActHead9"/>
        <w:rPr>
          <w:i w:val="0"/>
        </w:rPr>
      </w:pPr>
      <w:bookmarkStart w:id="61" w:name="_Toc506997834"/>
      <w:r w:rsidRPr="00534E02">
        <w:t>Banking Act 1959</w:t>
      </w:r>
      <w:bookmarkEnd w:id="61"/>
    </w:p>
    <w:p w:rsidR="004D028D" w:rsidRPr="00534E02" w:rsidRDefault="00D478F1" w:rsidP="00534E02">
      <w:pPr>
        <w:pStyle w:val="ItemHead"/>
      </w:pPr>
      <w:r w:rsidRPr="00534E02">
        <w:t>1</w:t>
      </w:r>
      <w:r w:rsidR="004D028D" w:rsidRPr="00534E02">
        <w:t xml:space="preserve">  Subsection</w:t>
      </w:r>
      <w:r w:rsidR="00534E02" w:rsidRPr="00534E02">
        <w:t> </w:t>
      </w:r>
      <w:r w:rsidR="004D028D" w:rsidRPr="00534E02">
        <w:t>5(1)</w:t>
      </w:r>
    </w:p>
    <w:p w:rsidR="004D028D" w:rsidRPr="00534E02" w:rsidRDefault="004D028D" w:rsidP="00534E02">
      <w:pPr>
        <w:pStyle w:val="Item"/>
      </w:pPr>
      <w:r w:rsidRPr="00534E02">
        <w:t>Insert:</w:t>
      </w:r>
    </w:p>
    <w:p w:rsidR="004B0A89" w:rsidRPr="00534E02" w:rsidRDefault="004B0A89" w:rsidP="00534E02">
      <w:pPr>
        <w:pStyle w:val="Definition"/>
      </w:pPr>
      <w:r w:rsidRPr="00534E02">
        <w:rPr>
          <w:b/>
          <w:i/>
        </w:rPr>
        <w:t>investigator</w:t>
      </w:r>
      <w:r w:rsidRPr="00534E02">
        <w:t xml:space="preserve"> means a person APRA appoints </w:t>
      </w:r>
      <w:r w:rsidR="007D4B1E" w:rsidRPr="00534E02">
        <w:t xml:space="preserve">under </w:t>
      </w:r>
      <w:r w:rsidRPr="00534E02">
        <w:t>subsection</w:t>
      </w:r>
      <w:r w:rsidR="00534E02" w:rsidRPr="00534E02">
        <w:t> </w:t>
      </w:r>
      <w:r w:rsidRPr="00534E02">
        <w:t>13(4), 13A(1) or 61(1)</w:t>
      </w:r>
      <w:r w:rsidR="00B267D9" w:rsidRPr="00534E02">
        <w:t>.</w:t>
      </w:r>
    </w:p>
    <w:p w:rsidR="004D028D" w:rsidRPr="00534E02" w:rsidRDefault="004D028D" w:rsidP="00534E02">
      <w:pPr>
        <w:pStyle w:val="Definition"/>
      </w:pPr>
      <w:r w:rsidRPr="00534E02">
        <w:rPr>
          <w:b/>
          <w:i/>
        </w:rPr>
        <w:t>lawyer</w:t>
      </w:r>
      <w:r w:rsidRPr="00534E02">
        <w:t xml:space="preserve"> means a duly qualified legal practitioner and, in relation to a person, means such a practitioner acting for the person</w:t>
      </w:r>
      <w:r w:rsidR="00B267D9" w:rsidRPr="00534E02">
        <w:t>.</w:t>
      </w:r>
    </w:p>
    <w:p w:rsidR="00A73D96" w:rsidRPr="00534E02" w:rsidRDefault="0087560C" w:rsidP="00534E02">
      <w:pPr>
        <w:pStyle w:val="ItemHead"/>
      </w:pPr>
      <w:r w:rsidRPr="00534E02">
        <w:t>2</w:t>
      </w:r>
      <w:r w:rsidR="00A73D96" w:rsidRPr="00534E02">
        <w:t xml:space="preserve">  Subsection</w:t>
      </w:r>
      <w:r w:rsidR="00534E02" w:rsidRPr="00534E02">
        <w:t> </w:t>
      </w:r>
      <w:r w:rsidR="00A73D96" w:rsidRPr="00534E02">
        <w:t>52F(1)</w:t>
      </w:r>
    </w:p>
    <w:p w:rsidR="00A73D96" w:rsidRPr="00534E02" w:rsidRDefault="00A73D96" w:rsidP="00534E02">
      <w:pPr>
        <w:pStyle w:val="Item"/>
      </w:pPr>
      <w:r w:rsidRPr="00534E02">
        <w:t>Omit “to APRA”, substitute “, produce a book, account or document or sign a record”</w:t>
      </w:r>
      <w:r w:rsidR="00B267D9" w:rsidRPr="00534E02">
        <w:t>.</w:t>
      </w:r>
    </w:p>
    <w:p w:rsidR="00A73D96" w:rsidRPr="00534E02" w:rsidRDefault="0087560C" w:rsidP="00534E02">
      <w:pPr>
        <w:pStyle w:val="ItemHead"/>
      </w:pPr>
      <w:r w:rsidRPr="00534E02">
        <w:t>3</w:t>
      </w:r>
      <w:r w:rsidR="00A73D96" w:rsidRPr="00534E02">
        <w:t xml:space="preserve">  Subsection</w:t>
      </w:r>
      <w:r w:rsidR="00534E02" w:rsidRPr="00534E02">
        <w:t> </w:t>
      </w:r>
      <w:r w:rsidR="00A73D96" w:rsidRPr="00534E02">
        <w:t>52F(2)</w:t>
      </w:r>
    </w:p>
    <w:p w:rsidR="00A73D96" w:rsidRPr="00534E02" w:rsidRDefault="00A73D96" w:rsidP="00534E02">
      <w:pPr>
        <w:pStyle w:val="Item"/>
      </w:pPr>
      <w:r w:rsidRPr="00534E02">
        <w:t>After “the information given”, insert “, the record signed or the book, account or document produced”</w:t>
      </w:r>
      <w:r w:rsidR="00B267D9" w:rsidRPr="00534E02">
        <w:t>.</w:t>
      </w:r>
    </w:p>
    <w:p w:rsidR="00A73D96" w:rsidRPr="00534E02" w:rsidRDefault="0087560C" w:rsidP="00534E02">
      <w:pPr>
        <w:pStyle w:val="ItemHead"/>
      </w:pPr>
      <w:r w:rsidRPr="00534E02">
        <w:t>4</w:t>
      </w:r>
      <w:r w:rsidR="00A73D96" w:rsidRPr="00534E02">
        <w:t xml:space="preserve">  Paragraph 52F(2)(a)</w:t>
      </w:r>
    </w:p>
    <w:p w:rsidR="00A73D96" w:rsidRPr="00534E02" w:rsidRDefault="00A73D96" w:rsidP="00534E02">
      <w:pPr>
        <w:pStyle w:val="Item"/>
      </w:pPr>
      <w:r w:rsidRPr="00534E02">
        <w:t>Omit “before giving the information”, substitute “before complying with the requirement”</w:t>
      </w:r>
      <w:r w:rsidR="00B267D9" w:rsidRPr="00534E02">
        <w:t>.</w:t>
      </w:r>
    </w:p>
    <w:p w:rsidR="00A73D96" w:rsidRPr="00534E02" w:rsidRDefault="0087560C" w:rsidP="00534E02">
      <w:pPr>
        <w:pStyle w:val="ItemHead"/>
      </w:pPr>
      <w:r w:rsidRPr="00534E02">
        <w:t>5</w:t>
      </w:r>
      <w:r w:rsidR="00A73D96" w:rsidRPr="00534E02">
        <w:t xml:space="preserve">  Paragraph 52F(2)(a)</w:t>
      </w:r>
    </w:p>
    <w:p w:rsidR="00A73D96" w:rsidRPr="00534E02" w:rsidRDefault="00A73D96" w:rsidP="00534E02">
      <w:pPr>
        <w:pStyle w:val="Item"/>
      </w:pPr>
      <w:r w:rsidRPr="00534E02">
        <w:t>After “claims that giving the information”, insert “, signing the record or producing the book, account or document”</w:t>
      </w:r>
      <w:r w:rsidR="00B267D9" w:rsidRPr="00534E02">
        <w:t>.</w:t>
      </w:r>
    </w:p>
    <w:p w:rsidR="00A73D96" w:rsidRPr="00534E02" w:rsidRDefault="0087560C" w:rsidP="00534E02">
      <w:pPr>
        <w:pStyle w:val="ItemHead"/>
      </w:pPr>
      <w:r w:rsidRPr="00534E02">
        <w:t>6</w:t>
      </w:r>
      <w:r w:rsidR="00A73D96" w:rsidRPr="00534E02">
        <w:t xml:space="preserve">  Paragraph 52F(2)(b)</w:t>
      </w:r>
    </w:p>
    <w:p w:rsidR="00A73D96" w:rsidRPr="00534E02" w:rsidRDefault="00A73D96" w:rsidP="00534E02">
      <w:pPr>
        <w:pStyle w:val="Item"/>
      </w:pPr>
      <w:r w:rsidRPr="00534E02">
        <w:t>After “giving the information”, insert “, signing the record or producing the book, account or document”</w:t>
      </w:r>
      <w:r w:rsidR="00B267D9" w:rsidRPr="00534E02">
        <w:t>.</w:t>
      </w:r>
    </w:p>
    <w:p w:rsidR="004D028D" w:rsidRPr="00534E02" w:rsidRDefault="0087560C" w:rsidP="00534E02">
      <w:pPr>
        <w:pStyle w:val="ItemHead"/>
      </w:pPr>
      <w:r w:rsidRPr="00534E02">
        <w:t>7</w:t>
      </w:r>
      <w:r w:rsidR="004D028D" w:rsidRPr="00534E02">
        <w:t xml:space="preserve">  Part</w:t>
      </w:r>
      <w:r w:rsidR="00534E02" w:rsidRPr="00534E02">
        <w:t> </w:t>
      </w:r>
      <w:r w:rsidR="004D028D" w:rsidRPr="00534E02">
        <w:t>VII (heading)</w:t>
      </w:r>
    </w:p>
    <w:p w:rsidR="004D028D" w:rsidRPr="00534E02" w:rsidRDefault="004D028D" w:rsidP="00534E02">
      <w:pPr>
        <w:pStyle w:val="Item"/>
      </w:pPr>
      <w:r w:rsidRPr="00534E02">
        <w:t>Repeal the heading, substitute:</w:t>
      </w:r>
    </w:p>
    <w:p w:rsidR="004D028D" w:rsidRPr="00534E02" w:rsidRDefault="004D028D" w:rsidP="00534E02">
      <w:pPr>
        <w:pStyle w:val="ActHead2"/>
      </w:pPr>
      <w:bookmarkStart w:id="62" w:name="f_Check_Lines_above"/>
      <w:bookmarkStart w:id="63" w:name="_Toc506997835"/>
      <w:bookmarkEnd w:id="62"/>
      <w:r w:rsidRPr="00534E02">
        <w:rPr>
          <w:rStyle w:val="CharPartNo"/>
        </w:rPr>
        <w:t>Part</w:t>
      </w:r>
      <w:r w:rsidR="00534E02" w:rsidRPr="00534E02">
        <w:rPr>
          <w:rStyle w:val="CharPartNo"/>
        </w:rPr>
        <w:t> </w:t>
      </w:r>
      <w:r w:rsidRPr="00534E02">
        <w:rPr>
          <w:rStyle w:val="CharPartNo"/>
        </w:rPr>
        <w:t>VII</w:t>
      </w:r>
      <w:r w:rsidRPr="00534E02">
        <w:t>—</w:t>
      </w:r>
      <w:r w:rsidRPr="00534E02">
        <w:rPr>
          <w:rStyle w:val="CharPartText"/>
        </w:rPr>
        <w:t>Financial records</w:t>
      </w:r>
      <w:bookmarkEnd w:id="63"/>
    </w:p>
    <w:p w:rsidR="004D028D" w:rsidRPr="00534E02" w:rsidRDefault="0087560C" w:rsidP="00534E02">
      <w:pPr>
        <w:pStyle w:val="ItemHead"/>
      </w:pPr>
      <w:r w:rsidRPr="00534E02">
        <w:t>8</w:t>
      </w:r>
      <w:r w:rsidR="004D028D" w:rsidRPr="00534E02">
        <w:t xml:space="preserve">  After </w:t>
      </w:r>
      <w:r w:rsidR="00D478F1" w:rsidRPr="00534E02">
        <w:t>section</w:t>
      </w:r>
      <w:r w:rsidR="00534E02" w:rsidRPr="00534E02">
        <w:t> </w:t>
      </w:r>
      <w:r w:rsidR="00D478F1" w:rsidRPr="00534E02">
        <w:t>60</w:t>
      </w:r>
    </w:p>
    <w:p w:rsidR="004D028D" w:rsidRPr="00534E02" w:rsidRDefault="004D028D" w:rsidP="00534E02">
      <w:pPr>
        <w:pStyle w:val="Item"/>
      </w:pPr>
      <w:r w:rsidRPr="00534E02">
        <w:t>Insert:</w:t>
      </w:r>
    </w:p>
    <w:p w:rsidR="004D028D" w:rsidRPr="00534E02" w:rsidRDefault="004D028D" w:rsidP="00534E02">
      <w:pPr>
        <w:pStyle w:val="ActHead2"/>
      </w:pPr>
      <w:bookmarkStart w:id="64" w:name="_Toc506997836"/>
      <w:r w:rsidRPr="00534E02">
        <w:rPr>
          <w:rStyle w:val="CharPartNo"/>
        </w:rPr>
        <w:t>Part</w:t>
      </w:r>
      <w:r w:rsidR="00534E02" w:rsidRPr="00534E02">
        <w:rPr>
          <w:rStyle w:val="CharPartNo"/>
        </w:rPr>
        <w:t> </w:t>
      </w:r>
      <w:r w:rsidRPr="00534E02">
        <w:rPr>
          <w:rStyle w:val="CharPartNo"/>
        </w:rPr>
        <w:t>VIII</w:t>
      </w:r>
      <w:r w:rsidRPr="00534E02">
        <w:t>—</w:t>
      </w:r>
      <w:r w:rsidRPr="00534E02">
        <w:rPr>
          <w:rStyle w:val="CharPartText"/>
        </w:rPr>
        <w:t>Powers of APRA</w:t>
      </w:r>
      <w:bookmarkEnd w:id="64"/>
    </w:p>
    <w:p w:rsidR="004D028D" w:rsidRPr="00534E02" w:rsidRDefault="004D028D" w:rsidP="00534E02">
      <w:pPr>
        <w:pStyle w:val="ActHead3"/>
      </w:pPr>
      <w:bookmarkStart w:id="65" w:name="_Toc506997837"/>
      <w:r w:rsidRPr="00534E02">
        <w:rPr>
          <w:rStyle w:val="CharDivNo"/>
        </w:rPr>
        <w:t>Division</w:t>
      </w:r>
      <w:r w:rsidR="00534E02" w:rsidRPr="00534E02">
        <w:rPr>
          <w:rStyle w:val="CharDivNo"/>
        </w:rPr>
        <w:t> </w:t>
      </w:r>
      <w:r w:rsidRPr="00534E02">
        <w:rPr>
          <w:rStyle w:val="CharDivNo"/>
        </w:rPr>
        <w:t>1</w:t>
      </w:r>
      <w:r w:rsidRPr="00534E02">
        <w:t>—</w:t>
      </w:r>
      <w:r w:rsidRPr="00534E02">
        <w:rPr>
          <w:rStyle w:val="CharDivText"/>
        </w:rPr>
        <w:t>Investigations</w:t>
      </w:r>
      <w:bookmarkEnd w:id="65"/>
    </w:p>
    <w:p w:rsidR="004D028D" w:rsidRPr="00534E02" w:rsidRDefault="0087560C" w:rsidP="00534E02">
      <w:pPr>
        <w:pStyle w:val="ItemHead"/>
      </w:pPr>
      <w:r w:rsidRPr="00534E02">
        <w:t>9</w:t>
      </w:r>
      <w:r w:rsidR="004D028D" w:rsidRPr="00534E02">
        <w:t xml:space="preserve">  After section</w:t>
      </w:r>
      <w:r w:rsidR="00534E02" w:rsidRPr="00534E02">
        <w:t> </w:t>
      </w:r>
      <w:r w:rsidR="004D028D" w:rsidRPr="00534E02">
        <w:t>61</w:t>
      </w:r>
    </w:p>
    <w:p w:rsidR="004D028D" w:rsidRPr="00534E02" w:rsidRDefault="004D028D" w:rsidP="00534E02">
      <w:pPr>
        <w:pStyle w:val="Item"/>
      </w:pPr>
      <w:r w:rsidRPr="00534E02">
        <w:t>Insert:</w:t>
      </w:r>
    </w:p>
    <w:p w:rsidR="00F77773" w:rsidRPr="00534E02" w:rsidRDefault="00B267D9" w:rsidP="00534E02">
      <w:pPr>
        <w:pStyle w:val="ActHead5"/>
      </w:pPr>
      <w:bookmarkStart w:id="66" w:name="_Toc506997838"/>
      <w:r w:rsidRPr="00534E02">
        <w:rPr>
          <w:rStyle w:val="CharSectno"/>
        </w:rPr>
        <w:t>61A</w:t>
      </w:r>
      <w:r w:rsidR="00A73D96" w:rsidRPr="00534E02">
        <w:t xml:space="preserve">  </w:t>
      </w:r>
      <w:r w:rsidR="00F77773" w:rsidRPr="00534E02">
        <w:t>Investigator may require production of books etc</w:t>
      </w:r>
      <w:r w:rsidRPr="00534E02">
        <w:t>.</w:t>
      </w:r>
      <w:bookmarkEnd w:id="66"/>
    </w:p>
    <w:p w:rsidR="00F77773" w:rsidRPr="00534E02" w:rsidRDefault="00F77773" w:rsidP="00534E02">
      <w:pPr>
        <w:pStyle w:val="subsection"/>
      </w:pPr>
      <w:r w:rsidRPr="00534E02">
        <w:tab/>
        <w:t>(1)</w:t>
      </w:r>
      <w:r w:rsidRPr="00534E02">
        <w:tab/>
        <w:t>If an investigator reasonably believes that a person has custody or control of any books, accounts or documents relevant to the investigator’s investigation, the investigator may, by written notice given to the person, require the person to produce any or all of the books, accounts or documents to the investigator</w:t>
      </w:r>
      <w:r w:rsidR="00B267D9" w:rsidRPr="00534E02">
        <w:t>.</w:t>
      </w:r>
    </w:p>
    <w:p w:rsidR="00F77773" w:rsidRPr="00534E02" w:rsidRDefault="00F77773" w:rsidP="00534E02">
      <w:pPr>
        <w:pStyle w:val="subsection"/>
      </w:pPr>
      <w:r w:rsidRPr="00534E02">
        <w:tab/>
        <w:t>(2)</w:t>
      </w:r>
      <w:r w:rsidRPr="00534E02">
        <w:tab/>
        <w:t>A person commits an offence if he or she refuses or fails to comply with a requirement under this section</w:t>
      </w:r>
      <w:r w:rsidR="00B267D9" w:rsidRPr="00534E02">
        <w:t>.</w:t>
      </w:r>
    </w:p>
    <w:p w:rsidR="00F77773" w:rsidRPr="00534E02" w:rsidRDefault="00F77773" w:rsidP="00534E02">
      <w:pPr>
        <w:pStyle w:val="Penalty"/>
      </w:pPr>
      <w:r w:rsidRPr="00534E02">
        <w:t>Penalty:</w:t>
      </w:r>
      <w:r w:rsidRPr="00534E02">
        <w:tab/>
        <w:t>30 penalty units</w:t>
      </w:r>
      <w:r w:rsidR="00B267D9" w:rsidRPr="00534E02">
        <w:t>.</w:t>
      </w:r>
    </w:p>
    <w:p w:rsidR="00A73D96" w:rsidRPr="00534E02" w:rsidRDefault="00B267D9" w:rsidP="00534E02">
      <w:pPr>
        <w:pStyle w:val="ActHead5"/>
      </w:pPr>
      <w:bookmarkStart w:id="67" w:name="_Toc506997839"/>
      <w:r w:rsidRPr="00534E02">
        <w:rPr>
          <w:rStyle w:val="CharSectno"/>
        </w:rPr>
        <w:t>61B</w:t>
      </w:r>
      <w:r w:rsidR="00F77773" w:rsidRPr="00534E02">
        <w:t xml:space="preserve">  </w:t>
      </w:r>
      <w:r w:rsidR="00A73D96" w:rsidRPr="00534E02">
        <w:t>Concealing books, accounts or documents relevant to investigation</w:t>
      </w:r>
      <w:bookmarkEnd w:id="67"/>
    </w:p>
    <w:p w:rsidR="00A73D96" w:rsidRPr="00534E02" w:rsidRDefault="00A73D96" w:rsidP="00534E02">
      <w:pPr>
        <w:pStyle w:val="subsection"/>
      </w:pPr>
      <w:r w:rsidRPr="00534E02">
        <w:tab/>
      </w:r>
      <w:r w:rsidRPr="00534E02">
        <w:tab/>
        <w:t>A person commits an offence if:</w:t>
      </w:r>
    </w:p>
    <w:p w:rsidR="00A73D96" w:rsidRPr="00534E02" w:rsidRDefault="00A73D96" w:rsidP="00534E02">
      <w:pPr>
        <w:pStyle w:val="paragraph"/>
      </w:pPr>
      <w:r w:rsidRPr="00534E02">
        <w:tab/>
        <w:t>(a)</w:t>
      </w:r>
      <w:r w:rsidRPr="00534E02">
        <w:tab/>
        <w:t>the person knows that an</w:t>
      </w:r>
      <w:r w:rsidR="00384B6C" w:rsidRPr="00534E02">
        <w:t xml:space="preserve"> investigator</w:t>
      </w:r>
      <w:r w:rsidRPr="00534E02">
        <w:t xml:space="preserve"> is investigating, or is about to investigate, a matter; and</w:t>
      </w:r>
    </w:p>
    <w:p w:rsidR="00A73D96" w:rsidRPr="00534E02" w:rsidRDefault="00A73D96" w:rsidP="00534E02">
      <w:pPr>
        <w:pStyle w:val="paragraph"/>
      </w:pPr>
      <w:r w:rsidRPr="00534E02">
        <w:tab/>
        <w:t>(b)</w:t>
      </w:r>
      <w:r w:rsidRPr="00534E02">
        <w:tab/>
        <w:t>the person:</w:t>
      </w:r>
    </w:p>
    <w:p w:rsidR="00A73D96" w:rsidRPr="00534E02" w:rsidRDefault="00A73D96" w:rsidP="00534E02">
      <w:pPr>
        <w:pStyle w:val="paragraphsub"/>
      </w:pPr>
      <w:r w:rsidRPr="00534E02">
        <w:tab/>
        <w:t>(i)</w:t>
      </w:r>
      <w:r w:rsidRPr="00534E02">
        <w:tab/>
        <w:t>conceals, destroys, mutilates or alters a book, account or document relating to the matter; or</w:t>
      </w:r>
    </w:p>
    <w:p w:rsidR="00A73D96" w:rsidRPr="00534E02" w:rsidRDefault="00A73D96" w:rsidP="00534E02">
      <w:pPr>
        <w:pStyle w:val="paragraphsub"/>
      </w:pPr>
      <w:r w:rsidRPr="00534E02">
        <w:tab/>
        <w:t>(ii)</w:t>
      </w:r>
      <w:r w:rsidRPr="00534E02">
        <w:tab/>
        <w:t>if a book, account or document relating to the matter is in a particular State or Territory—takes or sends the book, account or document out of that State or Territory or out of Australia; and</w:t>
      </w:r>
    </w:p>
    <w:p w:rsidR="00A73D96" w:rsidRPr="00534E02" w:rsidRDefault="00A73D96" w:rsidP="00534E02">
      <w:pPr>
        <w:pStyle w:val="paragraph"/>
      </w:pPr>
      <w:r w:rsidRPr="00534E02">
        <w:tab/>
        <w:t>(c)</w:t>
      </w:r>
      <w:r w:rsidRPr="00534E02">
        <w:tab/>
        <w:t>the person intended that the investigation or proposed investigation would be delayed or obstructed as a result of that conduct</w:t>
      </w:r>
      <w:r w:rsidR="00B267D9" w:rsidRPr="00534E02">
        <w:t>.</w:t>
      </w:r>
    </w:p>
    <w:p w:rsidR="00A73D96" w:rsidRPr="00534E02" w:rsidRDefault="00A73D96" w:rsidP="00534E02">
      <w:pPr>
        <w:pStyle w:val="Penalty"/>
      </w:pPr>
      <w:r w:rsidRPr="00534E02">
        <w:t>Penalty:</w:t>
      </w:r>
      <w:r w:rsidRPr="00534E02">
        <w:tab/>
        <w:t>Imprisonment for 2 years</w:t>
      </w:r>
      <w:r w:rsidR="00B267D9" w:rsidRPr="00534E02">
        <w:t>.</w:t>
      </w:r>
    </w:p>
    <w:p w:rsidR="004D028D" w:rsidRPr="00534E02" w:rsidRDefault="004D028D" w:rsidP="00534E02">
      <w:pPr>
        <w:pStyle w:val="ActHead3"/>
      </w:pPr>
      <w:bookmarkStart w:id="68" w:name="_Toc506997840"/>
      <w:r w:rsidRPr="00534E02">
        <w:rPr>
          <w:rStyle w:val="CharDivNo"/>
        </w:rPr>
        <w:t>Division</w:t>
      </w:r>
      <w:r w:rsidR="00534E02" w:rsidRPr="00534E02">
        <w:rPr>
          <w:rStyle w:val="CharDivNo"/>
        </w:rPr>
        <w:t> </w:t>
      </w:r>
      <w:r w:rsidRPr="00534E02">
        <w:rPr>
          <w:rStyle w:val="CharDivNo"/>
        </w:rPr>
        <w:t>2</w:t>
      </w:r>
      <w:r w:rsidRPr="00534E02">
        <w:t>—</w:t>
      </w:r>
      <w:r w:rsidRPr="00534E02">
        <w:rPr>
          <w:rStyle w:val="CharDivText"/>
        </w:rPr>
        <w:t>Examinations</w:t>
      </w:r>
      <w:bookmarkEnd w:id="68"/>
    </w:p>
    <w:p w:rsidR="004D028D" w:rsidRPr="00534E02" w:rsidRDefault="00B267D9" w:rsidP="00534E02">
      <w:pPr>
        <w:pStyle w:val="ActHead5"/>
      </w:pPr>
      <w:bookmarkStart w:id="69" w:name="_Toc506997841"/>
      <w:r w:rsidRPr="00534E02">
        <w:rPr>
          <w:rStyle w:val="CharSectno"/>
        </w:rPr>
        <w:t>61C</w:t>
      </w:r>
      <w:r w:rsidR="004D028D" w:rsidRPr="00534E02">
        <w:t xml:space="preserve">  Notice requiring appearance for examination</w:t>
      </w:r>
      <w:bookmarkEnd w:id="69"/>
    </w:p>
    <w:p w:rsidR="004D028D" w:rsidRPr="00534E02" w:rsidRDefault="004D028D" w:rsidP="00534E02">
      <w:pPr>
        <w:pStyle w:val="subsection"/>
      </w:pPr>
      <w:r w:rsidRPr="00534E02">
        <w:tab/>
      </w:r>
      <w:r w:rsidRPr="00534E02">
        <w:tab/>
        <w:t>If</w:t>
      </w:r>
      <w:r w:rsidR="004B0A89" w:rsidRPr="00534E02">
        <w:t xml:space="preserve"> an investigator reasonably believes or suspects that a person (the </w:t>
      </w:r>
      <w:r w:rsidR="004B0A89" w:rsidRPr="00534E02">
        <w:rPr>
          <w:b/>
          <w:i/>
        </w:rPr>
        <w:t>examinee</w:t>
      </w:r>
      <w:r w:rsidR="004B0A89" w:rsidRPr="00534E02">
        <w:t xml:space="preserve">) can give information relevant to the </w:t>
      </w:r>
      <w:r w:rsidR="00384B6C" w:rsidRPr="00534E02">
        <w:t xml:space="preserve">investigator’s </w:t>
      </w:r>
      <w:r w:rsidR="004B0A89" w:rsidRPr="00534E02">
        <w:t>investigation</w:t>
      </w:r>
      <w:r w:rsidR="00384B6C" w:rsidRPr="00534E02">
        <w:t>,</w:t>
      </w:r>
      <w:r w:rsidR="004B0A89" w:rsidRPr="00534E02">
        <w:t xml:space="preserve"> the investigator may, by written notice given to the examinee, require the examinee:</w:t>
      </w:r>
    </w:p>
    <w:p w:rsidR="00397E9B" w:rsidRPr="00534E02" w:rsidRDefault="00397E9B" w:rsidP="00534E02">
      <w:pPr>
        <w:pStyle w:val="paragraph"/>
      </w:pPr>
      <w:r w:rsidRPr="00534E02">
        <w:tab/>
        <w:t>(</w:t>
      </w:r>
      <w:r w:rsidR="004B0A89" w:rsidRPr="00534E02">
        <w:t>a</w:t>
      </w:r>
      <w:r w:rsidRPr="00534E02">
        <w:t>)</w:t>
      </w:r>
      <w:r w:rsidRPr="00534E02">
        <w:tab/>
        <w:t>to give the investigator all reasonable assistance in connection with the investigation; and</w:t>
      </w:r>
    </w:p>
    <w:p w:rsidR="00397E9B" w:rsidRPr="00534E02" w:rsidRDefault="00397E9B" w:rsidP="00534E02">
      <w:pPr>
        <w:pStyle w:val="paragraph"/>
      </w:pPr>
      <w:r w:rsidRPr="00534E02">
        <w:tab/>
        <w:t>(</w:t>
      </w:r>
      <w:r w:rsidR="004B0A89" w:rsidRPr="00534E02">
        <w:t>b</w:t>
      </w:r>
      <w:r w:rsidRPr="00534E02">
        <w:t>)</w:t>
      </w:r>
      <w:r w:rsidRPr="00534E02">
        <w:tab/>
        <w:t>to appear before the investigator for examination</w:t>
      </w:r>
      <w:r w:rsidR="00B267D9" w:rsidRPr="00534E02">
        <w:t>.</w:t>
      </w:r>
    </w:p>
    <w:p w:rsidR="004D028D" w:rsidRPr="00534E02" w:rsidRDefault="004D028D" w:rsidP="00534E02">
      <w:pPr>
        <w:pStyle w:val="notetext"/>
      </w:pPr>
      <w:r w:rsidRPr="00534E02">
        <w:t>Note:</w:t>
      </w:r>
      <w:r w:rsidRPr="00534E02">
        <w:tab/>
        <w:t>Failure to comply with a requirement made under this subsection is an offence (see section</w:t>
      </w:r>
      <w:r w:rsidR="00534E02" w:rsidRPr="00534E02">
        <w:t> </w:t>
      </w:r>
      <w:r w:rsidR="00B267D9" w:rsidRPr="00534E02">
        <w:t>61G</w:t>
      </w:r>
      <w:r w:rsidRPr="00534E02">
        <w:t>)</w:t>
      </w:r>
      <w:r w:rsidR="00B267D9" w:rsidRPr="00534E02">
        <w:t>.</w:t>
      </w:r>
    </w:p>
    <w:p w:rsidR="004D028D" w:rsidRPr="00534E02" w:rsidRDefault="00B267D9" w:rsidP="00534E02">
      <w:pPr>
        <w:pStyle w:val="ActHead5"/>
      </w:pPr>
      <w:bookmarkStart w:id="70" w:name="_Toc506997842"/>
      <w:r w:rsidRPr="00534E02">
        <w:rPr>
          <w:rStyle w:val="CharSectno"/>
        </w:rPr>
        <w:t>61D</w:t>
      </w:r>
      <w:r w:rsidR="004D028D" w:rsidRPr="00534E02">
        <w:t xml:space="preserve">  </w:t>
      </w:r>
      <w:r w:rsidR="007650DE" w:rsidRPr="00534E02">
        <w:t>Conduct of examinations</w:t>
      </w:r>
      <w:bookmarkEnd w:id="70"/>
    </w:p>
    <w:p w:rsidR="004D028D" w:rsidRPr="00534E02" w:rsidRDefault="004D028D" w:rsidP="00534E02">
      <w:pPr>
        <w:pStyle w:val="subsection"/>
      </w:pPr>
      <w:r w:rsidRPr="00534E02">
        <w:tab/>
        <w:t>(1)</w:t>
      </w:r>
      <w:r w:rsidRPr="00534E02">
        <w:tab/>
        <w:t>The investigator may examine the examinee on oath or affirmation and may, for that purpose:</w:t>
      </w:r>
    </w:p>
    <w:p w:rsidR="004D028D" w:rsidRPr="00534E02" w:rsidRDefault="004D028D" w:rsidP="00534E02">
      <w:pPr>
        <w:pStyle w:val="paragraph"/>
      </w:pPr>
      <w:r w:rsidRPr="00534E02">
        <w:tab/>
        <w:t>(a)</w:t>
      </w:r>
      <w:r w:rsidRPr="00534E02">
        <w:tab/>
        <w:t>require the examinee to either take an oath or make an affirmation; and</w:t>
      </w:r>
    </w:p>
    <w:p w:rsidR="004D028D" w:rsidRPr="00534E02" w:rsidRDefault="004D028D" w:rsidP="00534E02">
      <w:pPr>
        <w:pStyle w:val="paragraph"/>
      </w:pPr>
      <w:r w:rsidRPr="00534E02">
        <w:tab/>
        <w:t>(b)</w:t>
      </w:r>
      <w:r w:rsidRPr="00534E02">
        <w:tab/>
        <w:t>administer an oath or affirmation to the examinee</w:t>
      </w:r>
      <w:r w:rsidR="00B267D9" w:rsidRPr="00534E02">
        <w:t>.</w:t>
      </w:r>
    </w:p>
    <w:p w:rsidR="004D028D" w:rsidRPr="00534E02" w:rsidRDefault="004D028D" w:rsidP="00534E02">
      <w:pPr>
        <w:pStyle w:val="notetext"/>
      </w:pPr>
      <w:r w:rsidRPr="00534E02">
        <w:t>Note:</w:t>
      </w:r>
      <w:r w:rsidRPr="00534E02">
        <w:tab/>
        <w:t>Failure to comply with a requirement made under this subsection is an offence (see section</w:t>
      </w:r>
      <w:r w:rsidR="00534E02" w:rsidRPr="00534E02">
        <w:t> </w:t>
      </w:r>
      <w:r w:rsidR="00B267D9" w:rsidRPr="00534E02">
        <w:t>61G</w:t>
      </w:r>
      <w:r w:rsidRPr="00534E02">
        <w:t>)</w:t>
      </w:r>
      <w:r w:rsidR="00B267D9" w:rsidRPr="00534E02">
        <w:t>.</w:t>
      </w:r>
    </w:p>
    <w:p w:rsidR="004D028D" w:rsidRPr="00534E02" w:rsidRDefault="004D028D" w:rsidP="00534E02">
      <w:pPr>
        <w:pStyle w:val="subsection"/>
      </w:pPr>
      <w:r w:rsidRPr="00534E02">
        <w:tab/>
        <w:t>(2)</w:t>
      </w:r>
      <w:r w:rsidRPr="00534E02">
        <w:tab/>
        <w:t>The oath or affirmation to be taken or made by the examinee for the purposes of the examination is an oath or affirmation that the statements that the examinee will make will be true</w:t>
      </w:r>
      <w:r w:rsidR="00B267D9" w:rsidRPr="00534E02">
        <w:t>.</w:t>
      </w:r>
    </w:p>
    <w:p w:rsidR="004D028D" w:rsidRPr="00534E02" w:rsidRDefault="004D028D" w:rsidP="00534E02">
      <w:pPr>
        <w:pStyle w:val="subsection"/>
      </w:pPr>
      <w:r w:rsidRPr="00534E02">
        <w:tab/>
        <w:t>(3)</w:t>
      </w:r>
      <w:r w:rsidRPr="00534E02">
        <w:tab/>
        <w:t>The investigator may require the examinee to answer a question that is put to the examinee at the examination and is relevant to a matter that the investigator is investigating, or is to investigate</w:t>
      </w:r>
      <w:r w:rsidR="00B267D9" w:rsidRPr="00534E02">
        <w:t>.</w:t>
      </w:r>
    </w:p>
    <w:p w:rsidR="004D028D" w:rsidRPr="00534E02" w:rsidRDefault="004D028D" w:rsidP="00534E02">
      <w:pPr>
        <w:pStyle w:val="notetext"/>
      </w:pPr>
      <w:r w:rsidRPr="00534E02">
        <w:t>Note:</w:t>
      </w:r>
      <w:r w:rsidRPr="00534E02">
        <w:tab/>
        <w:t>Failure to comply with a requirement made under this subsection is an offence (see section</w:t>
      </w:r>
      <w:r w:rsidR="00534E02" w:rsidRPr="00534E02">
        <w:t> </w:t>
      </w:r>
      <w:r w:rsidR="00B267D9" w:rsidRPr="00534E02">
        <w:t>61G</w:t>
      </w:r>
      <w:r w:rsidRPr="00534E02">
        <w:t>)</w:t>
      </w:r>
      <w:r w:rsidR="00B267D9" w:rsidRPr="00534E02">
        <w:t>.</w:t>
      </w:r>
    </w:p>
    <w:p w:rsidR="007650DE" w:rsidRPr="00534E02" w:rsidRDefault="007650DE" w:rsidP="00534E02">
      <w:pPr>
        <w:pStyle w:val="subsection"/>
      </w:pPr>
      <w:r w:rsidRPr="00534E02">
        <w:tab/>
        <w:t>(4)</w:t>
      </w:r>
      <w:r w:rsidRPr="00534E02">
        <w:tab/>
        <w:t>The examiner may make an audio, or audio</w:t>
      </w:r>
      <w:r w:rsidR="008F1765">
        <w:noBreakHyphen/>
      </w:r>
      <w:r w:rsidRPr="00534E02">
        <w:t>visual, recording of all or any part of the examination</w:t>
      </w:r>
      <w:r w:rsidR="00B267D9" w:rsidRPr="00534E02">
        <w:t>.</w:t>
      </w:r>
    </w:p>
    <w:p w:rsidR="004D028D" w:rsidRPr="00534E02" w:rsidRDefault="00B267D9" w:rsidP="00534E02">
      <w:pPr>
        <w:pStyle w:val="ActHead5"/>
      </w:pPr>
      <w:bookmarkStart w:id="71" w:name="_Toc506997843"/>
      <w:r w:rsidRPr="00534E02">
        <w:rPr>
          <w:rStyle w:val="CharSectno"/>
        </w:rPr>
        <w:t>61E</w:t>
      </w:r>
      <w:r w:rsidR="004D028D" w:rsidRPr="00534E02">
        <w:t xml:space="preserve">  Who may be present at examinations</w:t>
      </w:r>
      <w:bookmarkEnd w:id="71"/>
    </w:p>
    <w:p w:rsidR="004D028D" w:rsidRPr="00534E02" w:rsidRDefault="004D028D" w:rsidP="00534E02">
      <w:pPr>
        <w:pStyle w:val="subsection"/>
      </w:pPr>
      <w:r w:rsidRPr="00534E02">
        <w:tab/>
        <w:t>(1)</w:t>
      </w:r>
      <w:r w:rsidRPr="00534E02">
        <w:tab/>
        <w:t>The examination must take place in private</w:t>
      </w:r>
      <w:r w:rsidR="00B267D9" w:rsidRPr="00534E02">
        <w:t>.</w:t>
      </w:r>
    </w:p>
    <w:p w:rsidR="004D028D" w:rsidRPr="00534E02" w:rsidRDefault="004D028D" w:rsidP="00534E02">
      <w:pPr>
        <w:pStyle w:val="subsection"/>
      </w:pPr>
      <w:r w:rsidRPr="00534E02">
        <w:tab/>
        <w:t>(2)</w:t>
      </w:r>
      <w:r w:rsidRPr="00534E02">
        <w:tab/>
        <w:t>The following people may be present at the examination:</w:t>
      </w:r>
    </w:p>
    <w:p w:rsidR="004D028D" w:rsidRPr="00534E02" w:rsidRDefault="004D028D" w:rsidP="00534E02">
      <w:pPr>
        <w:pStyle w:val="paragraph"/>
      </w:pPr>
      <w:r w:rsidRPr="00534E02">
        <w:tab/>
        <w:t>(a)</w:t>
      </w:r>
      <w:r w:rsidRPr="00534E02">
        <w:tab/>
        <w:t>the investigator;</w:t>
      </w:r>
    </w:p>
    <w:p w:rsidR="004D028D" w:rsidRPr="00534E02" w:rsidRDefault="004D028D" w:rsidP="00534E02">
      <w:pPr>
        <w:pStyle w:val="paragraph"/>
      </w:pPr>
      <w:r w:rsidRPr="00534E02">
        <w:tab/>
        <w:t>(b)</w:t>
      </w:r>
      <w:r w:rsidRPr="00534E02">
        <w:tab/>
        <w:t>the examinee;</w:t>
      </w:r>
    </w:p>
    <w:p w:rsidR="004D028D" w:rsidRPr="00534E02" w:rsidRDefault="004D028D" w:rsidP="00534E02">
      <w:pPr>
        <w:pStyle w:val="paragraph"/>
      </w:pPr>
      <w:r w:rsidRPr="00534E02">
        <w:tab/>
        <w:t>(c)</w:t>
      </w:r>
      <w:r w:rsidRPr="00534E02">
        <w:tab/>
        <w:t>the examinee’s lawyer;</w:t>
      </w:r>
    </w:p>
    <w:p w:rsidR="004D028D" w:rsidRPr="00534E02" w:rsidRDefault="004D028D" w:rsidP="00534E02">
      <w:pPr>
        <w:pStyle w:val="paragraph"/>
      </w:pPr>
      <w:r w:rsidRPr="00534E02">
        <w:tab/>
        <w:t>(d)</w:t>
      </w:r>
      <w:r w:rsidRPr="00534E02">
        <w:tab/>
        <w:t>an APRA staff member approved by APRA to be present;</w:t>
      </w:r>
    </w:p>
    <w:p w:rsidR="004D028D" w:rsidRPr="00534E02" w:rsidRDefault="004D028D" w:rsidP="00534E02">
      <w:pPr>
        <w:pStyle w:val="paragraph"/>
      </w:pPr>
      <w:r w:rsidRPr="00534E02">
        <w:tab/>
        <w:t>(e)</w:t>
      </w:r>
      <w:r w:rsidRPr="00534E02">
        <w:tab/>
        <w:t>a person directed by the investigator to be present</w:t>
      </w:r>
      <w:r w:rsidR="00B267D9" w:rsidRPr="00534E02">
        <w:t>.</w:t>
      </w:r>
    </w:p>
    <w:p w:rsidR="004D028D" w:rsidRPr="00534E02" w:rsidRDefault="004D028D" w:rsidP="00534E02">
      <w:pPr>
        <w:pStyle w:val="subsection"/>
      </w:pPr>
      <w:r w:rsidRPr="00534E02">
        <w:tab/>
        <w:t>(3)</w:t>
      </w:r>
      <w:r w:rsidRPr="00534E02">
        <w:tab/>
        <w:t>A person commits an offence if the person:</w:t>
      </w:r>
    </w:p>
    <w:p w:rsidR="004D028D" w:rsidRPr="00534E02" w:rsidRDefault="004D028D" w:rsidP="00534E02">
      <w:pPr>
        <w:pStyle w:val="paragraph"/>
      </w:pPr>
      <w:r w:rsidRPr="00534E02">
        <w:tab/>
        <w:t>(a)</w:t>
      </w:r>
      <w:r w:rsidRPr="00534E02">
        <w:tab/>
        <w:t>is present at an examination; and</w:t>
      </w:r>
    </w:p>
    <w:p w:rsidR="004D028D" w:rsidRPr="00534E02" w:rsidRDefault="004D028D" w:rsidP="00534E02">
      <w:pPr>
        <w:pStyle w:val="paragraph"/>
      </w:pPr>
      <w:r w:rsidRPr="00534E02">
        <w:tab/>
        <w:t>(b)</w:t>
      </w:r>
      <w:r w:rsidRPr="00534E02">
        <w:tab/>
        <w:t xml:space="preserve">is not a person mentioned in </w:t>
      </w:r>
      <w:r w:rsidR="00534E02" w:rsidRPr="00534E02">
        <w:t>subsection (</w:t>
      </w:r>
      <w:r w:rsidRPr="00534E02">
        <w:t>2)</w:t>
      </w:r>
      <w:r w:rsidR="00B267D9" w:rsidRPr="00534E02">
        <w:t>.</w:t>
      </w:r>
    </w:p>
    <w:p w:rsidR="004D028D" w:rsidRPr="00534E02" w:rsidRDefault="004D028D" w:rsidP="00534E02">
      <w:pPr>
        <w:pStyle w:val="Penalty"/>
      </w:pPr>
      <w:r w:rsidRPr="00534E02">
        <w:t>Penalty:</w:t>
      </w:r>
      <w:r w:rsidRPr="00534E02">
        <w:tab/>
        <w:t>30 penalty units</w:t>
      </w:r>
      <w:r w:rsidR="00B267D9" w:rsidRPr="00534E02">
        <w:t>.</w:t>
      </w:r>
    </w:p>
    <w:p w:rsidR="004D028D" w:rsidRPr="00534E02" w:rsidRDefault="004D028D" w:rsidP="00534E02">
      <w:pPr>
        <w:pStyle w:val="subsection"/>
      </w:pPr>
      <w:r w:rsidRPr="00534E02">
        <w:tab/>
        <w:t>(4)</w:t>
      </w:r>
      <w:r w:rsidRPr="00534E02">
        <w:tab/>
        <w:t>The examinee’s lawyer may, at such times during the examination as the investigator determines, address the investigator and examine the examinee about matters about which the investigator has examined the examinee</w:t>
      </w:r>
      <w:r w:rsidR="00B267D9" w:rsidRPr="00534E02">
        <w:t>.</w:t>
      </w:r>
    </w:p>
    <w:p w:rsidR="004D028D" w:rsidRPr="00534E02" w:rsidRDefault="004D028D" w:rsidP="00534E02">
      <w:pPr>
        <w:pStyle w:val="subsection"/>
      </w:pPr>
      <w:r w:rsidRPr="00534E02">
        <w:tab/>
        <w:t>(5)</w:t>
      </w:r>
      <w:r w:rsidRPr="00534E02">
        <w:tab/>
        <w:t xml:space="preserve">The investigator may require a person to stop addressing the investigator or examining the examinee if, in the investigator’s opinion, the person is trying to obstruct the examination by exercising rights under </w:t>
      </w:r>
      <w:r w:rsidR="00534E02" w:rsidRPr="00534E02">
        <w:t>subsection (</w:t>
      </w:r>
      <w:r w:rsidRPr="00534E02">
        <w:t>4)</w:t>
      </w:r>
      <w:r w:rsidR="00B267D9" w:rsidRPr="00534E02">
        <w:t>.</w:t>
      </w:r>
    </w:p>
    <w:p w:rsidR="004D028D" w:rsidRPr="00534E02" w:rsidRDefault="004D028D" w:rsidP="00534E02">
      <w:pPr>
        <w:pStyle w:val="notetext"/>
      </w:pPr>
      <w:r w:rsidRPr="00534E02">
        <w:t>Note:</w:t>
      </w:r>
      <w:r w:rsidRPr="00534E02">
        <w:tab/>
        <w:t>Failure to comply with a requirement made under this subsection is an offence (see section</w:t>
      </w:r>
      <w:r w:rsidR="00534E02" w:rsidRPr="00534E02">
        <w:t> </w:t>
      </w:r>
      <w:r w:rsidR="00B267D9" w:rsidRPr="00534E02">
        <w:t>61G</w:t>
      </w:r>
      <w:r w:rsidRPr="00534E02">
        <w:t>)</w:t>
      </w:r>
      <w:r w:rsidR="00B267D9" w:rsidRPr="00534E02">
        <w:t>.</w:t>
      </w:r>
    </w:p>
    <w:p w:rsidR="004D028D" w:rsidRPr="00534E02" w:rsidRDefault="00B267D9" w:rsidP="00534E02">
      <w:pPr>
        <w:pStyle w:val="ActHead5"/>
      </w:pPr>
      <w:bookmarkStart w:id="72" w:name="_Toc506997844"/>
      <w:r w:rsidRPr="00534E02">
        <w:rPr>
          <w:rStyle w:val="CharSectno"/>
        </w:rPr>
        <w:t>61F</w:t>
      </w:r>
      <w:r w:rsidR="004D028D" w:rsidRPr="00534E02">
        <w:t xml:space="preserve">  Record of examination</w:t>
      </w:r>
      <w:bookmarkEnd w:id="72"/>
    </w:p>
    <w:p w:rsidR="004D028D" w:rsidRPr="00534E02" w:rsidRDefault="004D028D" w:rsidP="00534E02">
      <w:pPr>
        <w:pStyle w:val="SubsectionHead"/>
      </w:pPr>
      <w:r w:rsidRPr="00534E02">
        <w:t>Written record of statements</w:t>
      </w:r>
    </w:p>
    <w:p w:rsidR="004D028D" w:rsidRPr="00534E02" w:rsidRDefault="004D028D" w:rsidP="00534E02">
      <w:pPr>
        <w:pStyle w:val="subsection"/>
      </w:pPr>
      <w:r w:rsidRPr="00534E02">
        <w:tab/>
        <w:t>(1)</w:t>
      </w:r>
      <w:r w:rsidRPr="00534E02">
        <w:tab/>
        <w:t>The investigator must cause a written record</w:t>
      </w:r>
      <w:r w:rsidR="007650DE" w:rsidRPr="00534E02">
        <w:t xml:space="preserve"> (including a transcript of an audio, or audio</w:t>
      </w:r>
      <w:r w:rsidR="008F1765">
        <w:noBreakHyphen/>
      </w:r>
      <w:r w:rsidR="007650DE" w:rsidRPr="00534E02">
        <w:t>visual, recording)</w:t>
      </w:r>
      <w:r w:rsidRPr="00534E02">
        <w:t xml:space="preserve"> to be made of statements made at the examination</w:t>
      </w:r>
      <w:r w:rsidR="00B267D9" w:rsidRPr="00534E02">
        <w:t>.</w:t>
      </w:r>
    </w:p>
    <w:p w:rsidR="004D028D" w:rsidRPr="00534E02" w:rsidRDefault="004D028D" w:rsidP="00534E02">
      <w:pPr>
        <w:pStyle w:val="subsection"/>
      </w:pPr>
      <w:r w:rsidRPr="00534E02">
        <w:tab/>
        <w:t>(2)</w:t>
      </w:r>
      <w:r w:rsidRPr="00534E02">
        <w:tab/>
        <w:t>The investigator may require the examinee to read the written record, or to have it read to him or her, and may require him or her to sign it</w:t>
      </w:r>
      <w:r w:rsidR="00B267D9" w:rsidRPr="00534E02">
        <w:t>.</w:t>
      </w:r>
    </w:p>
    <w:p w:rsidR="004D028D" w:rsidRPr="00534E02" w:rsidRDefault="004D028D" w:rsidP="00534E02">
      <w:pPr>
        <w:pStyle w:val="notetext"/>
      </w:pPr>
      <w:r w:rsidRPr="00534E02">
        <w:t>Note:</w:t>
      </w:r>
      <w:r w:rsidRPr="00534E02">
        <w:tab/>
        <w:t>Failure to comply with a requirement made under this subsection is an offence (see section</w:t>
      </w:r>
      <w:r w:rsidR="00534E02" w:rsidRPr="00534E02">
        <w:t> </w:t>
      </w:r>
      <w:r w:rsidR="00B267D9" w:rsidRPr="00534E02">
        <w:t>61G</w:t>
      </w:r>
      <w:r w:rsidRPr="00534E02">
        <w:t>)</w:t>
      </w:r>
      <w:r w:rsidR="00B267D9" w:rsidRPr="00534E02">
        <w:t>.</w:t>
      </w:r>
    </w:p>
    <w:p w:rsidR="004D028D" w:rsidRPr="00534E02" w:rsidRDefault="004D028D" w:rsidP="00534E02">
      <w:pPr>
        <w:pStyle w:val="SubsectionHead"/>
      </w:pPr>
      <w:r w:rsidRPr="00534E02">
        <w:t>Copies of record</w:t>
      </w:r>
    </w:p>
    <w:p w:rsidR="004D028D" w:rsidRPr="00534E02" w:rsidRDefault="004D028D" w:rsidP="00534E02">
      <w:pPr>
        <w:pStyle w:val="subsection"/>
      </w:pPr>
      <w:r w:rsidRPr="00534E02">
        <w:tab/>
        <w:t>(3)</w:t>
      </w:r>
      <w:r w:rsidRPr="00534E02">
        <w:tab/>
        <w:t>The investigator must give a copy of a written record to the examinee, without charge, but subject to such conditions (if any) as the investigator imposes</w:t>
      </w:r>
      <w:r w:rsidR="00B267D9" w:rsidRPr="00534E02">
        <w:t>.</w:t>
      </w:r>
    </w:p>
    <w:p w:rsidR="004D028D" w:rsidRPr="00534E02" w:rsidRDefault="004D028D" w:rsidP="00534E02">
      <w:pPr>
        <w:pStyle w:val="SubsectionHead"/>
      </w:pPr>
      <w:r w:rsidRPr="00534E02">
        <w:t>Use of copies</w:t>
      </w:r>
    </w:p>
    <w:p w:rsidR="004D028D" w:rsidRPr="00534E02" w:rsidRDefault="004D028D" w:rsidP="00534E02">
      <w:pPr>
        <w:pStyle w:val="subsection"/>
      </w:pPr>
      <w:r w:rsidRPr="00534E02">
        <w:tab/>
        <w:t>(</w:t>
      </w:r>
      <w:r w:rsidR="00C95D52" w:rsidRPr="00534E02">
        <w:t>4</w:t>
      </w:r>
      <w:r w:rsidRPr="00534E02">
        <w:t>)</w:t>
      </w:r>
      <w:r w:rsidRPr="00534E02">
        <w:tab/>
        <w:t xml:space="preserve">If the investigator gives a copy of a written record to a person under </w:t>
      </w:r>
      <w:r w:rsidR="00534E02" w:rsidRPr="00534E02">
        <w:t>subsection (</w:t>
      </w:r>
      <w:r w:rsidRPr="00534E02">
        <w:t>3) subject to conditions, the person, or any other person who has possession, custody or control of the copy or a copy of it, must comply with the conditions</w:t>
      </w:r>
      <w:r w:rsidR="00B267D9" w:rsidRPr="00534E02">
        <w:t>.</w:t>
      </w:r>
    </w:p>
    <w:p w:rsidR="004D028D" w:rsidRPr="00534E02" w:rsidRDefault="004D028D" w:rsidP="00534E02">
      <w:pPr>
        <w:pStyle w:val="Penalty"/>
      </w:pPr>
      <w:r w:rsidRPr="00534E02">
        <w:t>Penalty:</w:t>
      </w:r>
      <w:r w:rsidRPr="00534E02">
        <w:tab/>
        <w:t>Imprisonment for 6 months</w:t>
      </w:r>
      <w:r w:rsidR="00B267D9" w:rsidRPr="00534E02">
        <w:t>.</w:t>
      </w:r>
    </w:p>
    <w:p w:rsidR="004D028D" w:rsidRPr="00534E02" w:rsidRDefault="00B267D9" w:rsidP="00534E02">
      <w:pPr>
        <w:pStyle w:val="ActHead5"/>
      </w:pPr>
      <w:bookmarkStart w:id="73" w:name="_Toc506997845"/>
      <w:r w:rsidRPr="00534E02">
        <w:rPr>
          <w:rStyle w:val="CharSectno"/>
        </w:rPr>
        <w:t>61G</w:t>
      </w:r>
      <w:r w:rsidR="004D028D" w:rsidRPr="00534E02">
        <w:t xml:space="preserve">  Offences</w:t>
      </w:r>
      <w:bookmarkEnd w:id="73"/>
    </w:p>
    <w:p w:rsidR="004D028D" w:rsidRPr="00534E02" w:rsidRDefault="004D028D" w:rsidP="00534E02">
      <w:pPr>
        <w:pStyle w:val="subsection"/>
      </w:pPr>
      <w:r w:rsidRPr="00534E02">
        <w:tab/>
      </w:r>
      <w:r w:rsidRPr="00534E02">
        <w:tab/>
        <w:t>A person commits an offence if he or she</w:t>
      </w:r>
      <w:r w:rsidR="00302F52" w:rsidRPr="00534E02">
        <w:t xml:space="preserve"> refuses or fails to comply with a requirement under this Division</w:t>
      </w:r>
      <w:r w:rsidR="00B267D9" w:rsidRPr="00534E02">
        <w:t>.</w:t>
      </w:r>
    </w:p>
    <w:p w:rsidR="004D028D" w:rsidRPr="00534E02" w:rsidRDefault="004D028D" w:rsidP="00534E02">
      <w:pPr>
        <w:pStyle w:val="Penalty"/>
      </w:pPr>
      <w:r w:rsidRPr="00534E02">
        <w:t>Penalty:</w:t>
      </w:r>
      <w:r w:rsidRPr="00534E02">
        <w:tab/>
        <w:t>30 penalty units</w:t>
      </w:r>
      <w:r w:rsidR="00B267D9" w:rsidRPr="00534E02">
        <w:t>.</w:t>
      </w:r>
    </w:p>
    <w:p w:rsidR="00A73D96" w:rsidRPr="00534E02" w:rsidRDefault="00A73D96" w:rsidP="00534E02">
      <w:pPr>
        <w:pStyle w:val="ActHead3"/>
      </w:pPr>
      <w:bookmarkStart w:id="74" w:name="_Toc506997846"/>
      <w:r w:rsidRPr="00534E02">
        <w:rPr>
          <w:rStyle w:val="CharDivNo"/>
        </w:rPr>
        <w:t>Division</w:t>
      </w:r>
      <w:r w:rsidR="00534E02" w:rsidRPr="00534E02">
        <w:rPr>
          <w:rStyle w:val="CharDivNo"/>
        </w:rPr>
        <w:t> </w:t>
      </w:r>
      <w:r w:rsidRPr="00534E02">
        <w:rPr>
          <w:rStyle w:val="CharDivNo"/>
        </w:rPr>
        <w:t>3</w:t>
      </w:r>
      <w:r w:rsidRPr="00534E02">
        <w:t>—</w:t>
      </w:r>
      <w:r w:rsidRPr="00534E02">
        <w:rPr>
          <w:rStyle w:val="CharDivText"/>
        </w:rPr>
        <w:t>Evidentiary use of certain material</w:t>
      </w:r>
      <w:bookmarkEnd w:id="74"/>
    </w:p>
    <w:p w:rsidR="00A73D96" w:rsidRPr="00534E02" w:rsidRDefault="00B267D9" w:rsidP="00534E02">
      <w:pPr>
        <w:pStyle w:val="ActHead5"/>
      </w:pPr>
      <w:bookmarkStart w:id="75" w:name="_Toc506997847"/>
      <w:r w:rsidRPr="00534E02">
        <w:rPr>
          <w:rStyle w:val="CharSectno"/>
        </w:rPr>
        <w:t>61H</w:t>
      </w:r>
      <w:r w:rsidR="00A73D96" w:rsidRPr="00534E02">
        <w:t xml:space="preserve">  Statements made at an examination—proceedings against examinee</w:t>
      </w:r>
      <w:bookmarkEnd w:id="75"/>
    </w:p>
    <w:p w:rsidR="00A73D96" w:rsidRPr="00534E02" w:rsidRDefault="00A73D96" w:rsidP="00534E02">
      <w:pPr>
        <w:pStyle w:val="SubsectionHead"/>
      </w:pPr>
      <w:r w:rsidRPr="00534E02">
        <w:t>Admissibility of statements made at examination</w:t>
      </w:r>
    </w:p>
    <w:p w:rsidR="00A73D96" w:rsidRPr="00534E02" w:rsidRDefault="00A73D96" w:rsidP="00534E02">
      <w:pPr>
        <w:pStyle w:val="subsection"/>
      </w:pPr>
      <w:r w:rsidRPr="00534E02">
        <w:tab/>
        <w:t>(1)</w:t>
      </w:r>
      <w:r w:rsidRPr="00534E02">
        <w:tab/>
        <w:t>Subject to this section, a statement that a person makes at an examination of the person is admissible in evidence against the person in a proceeding</w:t>
      </w:r>
      <w:r w:rsidR="00B267D9" w:rsidRPr="00534E02">
        <w:t>.</w:t>
      </w:r>
    </w:p>
    <w:p w:rsidR="00A73D96" w:rsidRPr="00534E02" w:rsidRDefault="00A73D96" w:rsidP="00534E02">
      <w:pPr>
        <w:pStyle w:val="SubsectionHead"/>
        <w:rPr>
          <w:i w:val="0"/>
        </w:rPr>
      </w:pPr>
      <w:r w:rsidRPr="00534E02">
        <w:t>Self</w:t>
      </w:r>
      <w:r w:rsidR="008F1765">
        <w:noBreakHyphen/>
      </w:r>
      <w:r w:rsidRPr="00534E02">
        <w:t>incrimination exception</w:t>
      </w:r>
    </w:p>
    <w:p w:rsidR="00A73D96" w:rsidRPr="00534E02" w:rsidRDefault="00A73D96" w:rsidP="00534E02">
      <w:pPr>
        <w:pStyle w:val="subsection"/>
      </w:pPr>
      <w:r w:rsidRPr="00534E02">
        <w:tab/>
        <w:t>(2)</w:t>
      </w:r>
      <w:r w:rsidRPr="00534E02">
        <w:tab/>
        <w:t>The statement is not admissible if the statement is not admissible in evidence against the person under section</w:t>
      </w:r>
      <w:r w:rsidR="00534E02" w:rsidRPr="00534E02">
        <w:t> </w:t>
      </w:r>
      <w:r w:rsidRPr="00534E02">
        <w:t>52F</w:t>
      </w:r>
      <w:r w:rsidR="00B267D9" w:rsidRPr="00534E02">
        <w:t>.</w:t>
      </w:r>
    </w:p>
    <w:p w:rsidR="00A73D96" w:rsidRPr="00534E02" w:rsidRDefault="00A73D96" w:rsidP="00534E02">
      <w:pPr>
        <w:pStyle w:val="SubsectionHead"/>
      </w:pPr>
      <w:r w:rsidRPr="00534E02">
        <w:t>Irrelevant statement exception</w:t>
      </w:r>
    </w:p>
    <w:p w:rsidR="00A73D96" w:rsidRPr="00534E02" w:rsidRDefault="00A73D96" w:rsidP="00534E02">
      <w:pPr>
        <w:pStyle w:val="subsection"/>
      </w:pPr>
      <w:r w:rsidRPr="00534E02">
        <w:tab/>
        <w:t>(3)</w:t>
      </w:r>
      <w:r w:rsidRPr="00534E02">
        <w:tab/>
        <w:t>The statement is not admissible if it is not relevant to the proceeding and the person objects to the admission of evidence of the statement</w:t>
      </w:r>
      <w:r w:rsidR="00B267D9" w:rsidRPr="00534E02">
        <w:t>.</w:t>
      </w:r>
    </w:p>
    <w:p w:rsidR="00A73D96" w:rsidRPr="00534E02" w:rsidRDefault="00A73D96" w:rsidP="00534E02">
      <w:pPr>
        <w:pStyle w:val="SubsectionHead"/>
        <w:rPr>
          <w:i w:val="0"/>
        </w:rPr>
      </w:pPr>
      <w:r w:rsidRPr="00534E02">
        <w:t>Related statement exception</w:t>
      </w:r>
    </w:p>
    <w:p w:rsidR="00A73D96" w:rsidRPr="00534E02" w:rsidRDefault="00A73D96" w:rsidP="00534E02">
      <w:pPr>
        <w:pStyle w:val="subsection"/>
      </w:pPr>
      <w:r w:rsidRPr="00534E02">
        <w:tab/>
        <w:t>(4)</w:t>
      </w:r>
      <w:r w:rsidRPr="00534E02">
        <w:tab/>
        <w:t xml:space="preserve">The statement (the </w:t>
      </w:r>
      <w:r w:rsidRPr="00534E02">
        <w:rPr>
          <w:b/>
          <w:i/>
        </w:rPr>
        <w:t>subject statement</w:t>
      </w:r>
      <w:r w:rsidRPr="00534E02">
        <w:t>) is not admissible if:</w:t>
      </w:r>
    </w:p>
    <w:p w:rsidR="00A73D96" w:rsidRPr="00534E02" w:rsidRDefault="00A73D96" w:rsidP="00534E02">
      <w:pPr>
        <w:pStyle w:val="paragraph"/>
      </w:pPr>
      <w:r w:rsidRPr="00534E02">
        <w:tab/>
        <w:t>(a)</w:t>
      </w:r>
      <w:r w:rsidRPr="00534E02">
        <w:tab/>
        <w:t>it is qualified or explained by some other statement made at the examination; and</w:t>
      </w:r>
    </w:p>
    <w:p w:rsidR="00A73D96" w:rsidRPr="00534E02" w:rsidRDefault="00A73D96" w:rsidP="00534E02">
      <w:pPr>
        <w:pStyle w:val="paragraph"/>
      </w:pPr>
      <w:r w:rsidRPr="00534E02">
        <w:tab/>
        <w:t>(b)</w:t>
      </w:r>
      <w:r w:rsidRPr="00534E02">
        <w:tab/>
        <w:t>evidence of the other statement is not tendered in the proceeding; and</w:t>
      </w:r>
    </w:p>
    <w:p w:rsidR="00A73D96" w:rsidRPr="00534E02" w:rsidRDefault="00A73D96" w:rsidP="00534E02">
      <w:pPr>
        <w:pStyle w:val="paragraph"/>
      </w:pPr>
      <w:r w:rsidRPr="00534E02">
        <w:tab/>
        <w:t>(c)</w:t>
      </w:r>
      <w:r w:rsidRPr="00534E02">
        <w:tab/>
        <w:t>the person objects to the admission of evidence of the subject statement</w:t>
      </w:r>
      <w:r w:rsidR="00B267D9" w:rsidRPr="00534E02">
        <w:t>.</w:t>
      </w:r>
    </w:p>
    <w:p w:rsidR="00A73D96" w:rsidRPr="00534E02" w:rsidRDefault="00A73D96" w:rsidP="00534E02">
      <w:pPr>
        <w:pStyle w:val="SubsectionHead"/>
      </w:pPr>
      <w:r w:rsidRPr="00534E02">
        <w:t>Legal professional privilege exception</w:t>
      </w:r>
    </w:p>
    <w:p w:rsidR="00A73D96" w:rsidRPr="00534E02" w:rsidRDefault="00A73D96" w:rsidP="00534E02">
      <w:pPr>
        <w:pStyle w:val="subsection"/>
      </w:pPr>
      <w:r w:rsidRPr="00534E02">
        <w:tab/>
        <w:t>(5)</w:t>
      </w:r>
      <w:r w:rsidRPr="00534E02">
        <w:tab/>
        <w:t>The statement is not admissible if:</w:t>
      </w:r>
    </w:p>
    <w:p w:rsidR="00A73D96" w:rsidRPr="00534E02" w:rsidRDefault="00A73D96" w:rsidP="00534E02">
      <w:pPr>
        <w:pStyle w:val="paragraph"/>
      </w:pPr>
      <w:r w:rsidRPr="00534E02">
        <w:tab/>
        <w:t>(a)</w:t>
      </w:r>
      <w:r w:rsidRPr="00534E02">
        <w:tab/>
        <w:t xml:space="preserve">it discloses matter in respect of which the person could claim legal professional privilege in the proceeding if </w:t>
      </w:r>
      <w:r w:rsidR="00534E02" w:rsidRPr="00534E02">
        <w:t>subsection (</w:t>
      </w:r>
      <w:r w:rsidRPr="00534E02">
        <w:t>1) did not apply in relation to the statement; and</w:t>
      </w:r>
    </w:p>
    <w:p w:rsidR="00A73D96" w:rsidRPr="00534E02" w:rsidRDefault="00A73D96" w:rsidP="00534E02">
      <w:pPr>
        <w:pStyle w:val="paragraph"/>
      </w:pPr>
      <w:r w:rsidRPr="00534E02">
        <w:tab/>
        <w:t>(b)</w:t>
      </w:r>
      <w:r w:rsidRPr="00534E02">
        <w:tab/>
        <w:t>the person objects to the admission of evidence of the statement</w:t>
      </w:r>
      <w:r w:rsidR="00B267D9" w:rsidRPr="00534E02">
        <w:t>.</w:t>
      </w:r>
    </w:p>
    <w:p w:rsidR="00A73D96" w:rsidRPr="00534E02" w:rsidRDefault="00A73D96" w:rsidP="00534E02">
      <w:pPr>
        <w:pStyle w:val="SubsectionHead"/>
      </w:pPr>
      <w:r w:rsidRPr="00534E02">
        <w:t>Joint proceedings</w:t>
      </w:r>
    </w:p>
    <w:p w:rsidR="00A73D96" w:rsidRPr="00534E02" w:rsidRDefault="00A73D96" w:rsidP="00534E02">
      <w:pPr>
        <w:pStyle w:val="subsection"/>
      </w:pPr>
      <w:r w:rsidRPr="00534E02">
        <w:tab/>
        <w:t>(6)</w:t>
      </w:r>
      <w:r w:rsidRPr="00534E02">
        <w:tab/>
      </w:r>
      <w:r w:rsidR="00534E02" w:rsidRPr="00534E02">
        <w:t>Subsection (</w:t>
      </w:r>
      <w:r w:rsidRPr="00534E02">
        <w:t>1) applies in relation to a proceeding against a person even if it is heard together with a proceeding against another person</w:t>
      </w:r>
      <w:r w:rsidR="00B267D9" w:rsidRPr="00534E02">
        <w:t>.</w:t>
      </w:r>
    </w:p>
    <w:p w:rsidR="00A73D96" w:rsidRPr="00534E02" w:rsidRDefault="00A73D96" w:rsidP="00534E02">
      <w:pPr>
        <w:pStyle w:val="SubsectionHead"/>
      </w:pPr>
      <w:r w:rsidRPr="00534E02">
        <w:t>Record is prima facie evidence</w:t>
      </w:r>
    </w:p>
    <w:p w:rsidR="00A73D96" w:rsidRPr="00534E02" w:rsidRDefault="00A73D96" w:rsidP="00534E02">
      <w:pPr>
        <w:pStyle w:val="subsection"/>
      </w:pPr>
      <w:r w:rsidRPr="00534E02">
        <w:tab/>
        <w:t>(7)</w:t>
      </w:r>
      <w:r w:rsidRPr="00534E02">
        <w:tab/>
        <w:t>If a written record of an examination of a person is signed by the person under subsection</w:t>
      </w:r>
      <w:r w:rsidR="00534E02" w:rsidRPr="00534E02">
        <w:t> </w:t>
      </w:r>
      <w:r w:rsidR="00B267D9" w:rsidRPr="00534E02">
        <w:t>61F</w:t>
      </w:r>
      <w:r w:rsidRPr="00534E02">
        <w:t>(2)</w:t>
      </w:r>
      <w:r w:rsidR="00E015D0" w:rsidRPr="00534E02">
        <w:t>,</w:t>
      </w:r>
      <w:r w:rsidRPr="00534E02">
        <w:t xml:space="preserve"> or </w:t>
      </w:r>
      <w:r w:rsidR="00E015D0" w:rsidRPr="00534E02">
        <w:t xml:space="preserve">is </w:t>
      </w:r>
      <w:r w:rsidRPr="00534E02">
        <w:t xml:space="preserve">authenticated </w:t>
      </w:r>
      <w:r w:rsidR="00E015D0" w:rsidRPr="00534E02">
        <w:t>as mentioned in subsection</w:t>
      </w:r>
      <w:r w:rsidR="00534E02" w:rsidRPr="00534E02">
        <w:t> </w:t>
      </w:r>
      <w:r w:rsidR="00E015D0" w:rsidRPr="00534E02">
        <w:t xml:space="preserve">290(7) of the </w:t>
      </w:r>
      <w:r w:rsidR="00E015D0" w:rsidRPr="00534E02">
        <w:rPr>
          <w:i/>
        </w:rPr>
        <w:t>Superannuation Industry (Supervision) Act 1993</w:t>
      </w:r>
      <w:r w:rsidRPr="00534E02">
        <w:t>, the record is, in a proceeding, prima facie evidence of the statements it records</w:t>
      </w:r>
      <w:r w:rsidR="00B267D9" w:rsidRPr="00534E02">
        <w:t>.</w:t>
      </w:r>
    </w:p>
    <w:p w:rsidR="00A73D96" w:rsidRPr="00534E02" w:rsidRDefault="00BE26C5" w:rsidP="00534E02">
      <w:pPr>
        <w:pStyle w:val="SubsectionHead"/>
      </w:pPr>
      <w:r w:rsidRPr="00534E02">
        <w:t>Admissibility of other evidence</w:t>
      </w:r>
    </w:p>
    <w:p w:rsidR="00A73D96" w:rsidRPr="00534E02" w:rsidRDefault="00A73D96" w:rsidP="00534E02">
      <w:pPr>
        <w:pStyle w:val="subsection"/>
      </w:pPr>
      <w:r w:rsidRPr="00534E02">
        <w:tab/>
        <w:t>(8)</w:t>
      </w:r>
      <w:r w:rsidRPr="00534E02">
        <w:tab/>
        <w:t>This Division does not limit or affect the admissibility in the proceedings of other evidence of statements made at the examination</w:t>
      </w:r>
      <w:r w:rsidR="00B267D9" w:rsidRPr="00534E02">
        <w:t>.</w:t>
      </w:r>
    </w:p>
    <w:p w:rsidR="00A73D96" w:rsidRPr="00534E02" w:rsidRDefault="00B267D9" w:rsidP="00534E02">
      <w:pPr>
        <w:pStyle w:val="ActHead5"/>
      </w:pPr>
      <w:bookmarkStart w:id="76" w:name="_Toc506997848"/>
      <w:r w:rsidRPr="00534E02">
        <w:rPr>
          <w:rStyle w:val="CharSectno"/>
        </w:rPr>
        <w:t>61J</w:t>
      </w:r>
      <w:r w:rsidR="00A73D96" w:rsidRPr="00534E02">
        <w:t xml:space="preserve">  Statements made at an examination—other proceedings</w:t>
      </w:r>
      <w:bookmarkEnd w:id="76"/>
    </w:p>
    <w:p w:rsidR="00A73D96" w:rsidRPr="00534E02" w:rsidRDefault="00A73D96" w:rsidP="00534E02">
      <w:pPr>
        <w:pStyle w:val="SubsectionHead"/>
      </w:pPr>
      <w:r w:rsidRPr="00534E02">
        <w:t>Admissibility of absent witness evidence</w:t>
      </w:r>
    </w:p>
    <w:p w:rsidR="00A73D96" w:rsidRPr="00534E02" w:rsidRDefault="00A73D96" w:rsidP="00534E02">
      <w:pPr>
        <w:pStyle w:val="subsection"/>
      </w:pPr>
      <w:r w:rsidRPr="00534E02">
        <w:tab/>
        <w:t>(1)</w:t>
      </w:r>
      <w:r w:rsidRPr="00534E02">
        <w:tab/>
        <w:t xml:space="preserve">If direct evidence by a person (the </w:t>
      </w:r>
      <w:r w:rsidRPr="00534E02">
        <w:rPr>
          <w:b/>
          <w:i/>
        </w:rPr>
        <w:t>absent witness</w:t>
      </w:r>
      <w:r w:rsidRPr="00534E02">
        <w:t xml:space="preserve">) of a matter would be admissible in a proceeding, a statement that the absent witness made at an examination of the absent witness and that tends to establish that matter is admissible in the proceedings as evidence of that matter in accordance with </w:t>
      </w:r>
      <w:r w:rsidR="00534E02" w:rsidRPr="00534E02">
        <w:t>subsection (</w:t>
      </w:r>
      <w:r w:rsidRPr="00534E02">
        <w:t>2)</w:t>
      </w:r>
      <w:r w:rsidR="00B267D9" w:rsidRPr="00534E02">
        <w:t>.</w:t>
      </w:r>
    </w:p>
    <w:p w:rsidR="00A73D96" w:rsidRPr="00534E02" w:rsidRDefault="00A73D96" w:rsidP="00534E02">
      <w:pPr>
        <w:pStyle w:val="SubsectionHead"/>
      </w:pPr>
      <w:r w:rsidRPr="00534E02">
        <w:t>Requirement for admissibility</w:t>
      </w:r>
    </w:p>
    <w:p w:rsidR="00A73D96" w:rsidRPr="00534E02" w:rsidRDefault="00A73D96" w:rsidP="00534E02">
      <w:pPr>
        <w:pStyle w:val="subsection"/>
      </w:pPr>
      <w:r w:rsidRPr="00534E02">
        <w:tab/>
        <w:t>(2)</w:t>
      </w:r>
      <w:r w:rsidRPr="00534E02">
        <w:tab/>
        <w:t>The statement is admissible:</w:t>
      </w:r>
    </w:p>
    <w:p w:rsidR="00A73D96" w:rsidRPr="00534E02" w:rsidRDefault="00A73D96" w:rsidP="00534E02">
      <w:pPr>
        <w:pStyle w:val="paragraph"/>
      </w:pPr>
      <w:r w:rsidRPr="00534E02">
        <w:tab/>
        <w:t>(a)</w:t>
      </w:r>
      <w:r w:rsidRPr="00534E02">
        <w:tab/>
        <w:t>if it appears to the court or tribunal that:</w:t>
      </w:r>
    </w:p>
    <w:p w:rsidR="00A73D96" w:rsidRPr="00534E02" w:rsidRDefault="00A73D96" w:rsidP="00534E02">
      <w:pPr>
        <w:pStyle w:val="paragraphsub"/>
      </w:pPr>
      <w:r w:rsidRPr="00534E02">
        <w:tab/>
        <w:t>(i)</w:t>
      </w:r>
      <w:r w:rsidRPr="00534E02">
        <w:tab/>
        <w:t>the absent witness is dead or is unfit, because of physical or mental incapacity, to attend as a witness;</w:t>
      </w:r>
    </w:p>
    <w:p w:rsidR="00A73D96" w:rsidRPr="00534E02" w:rsidRDefault="00A73D96" w:rsidP="00534E02">
      <w:pPr>
        <w:pStyle w:val="paragraphsub"/>
      </w:pPr>
      <w:r w:rsidRPr="00534E02">
        <w:tab/>
        <w:t>(ii)</w:t>
      </w:r>
      <w:r w:rsidRPr="00534E02">
        <w:tab/>
        <w:t>the absent witness is outside the State or Territory in which the proceeding is being heard and it is not reasonably practicable to secure his or her attendance; or</w:t>
      </w:r>
    </w:p>
    <w:p w:rsidR="00A73D96" w:rsidRPr="00534E02" w:rsidRDefault="00A73D96" w:rsidP="00534E02">
      <w:pPr>
        <w:pStyle w:val="paragraphsub"/>
      </w:pPr>
      <w:r w:rsidRPr="00534E02">
        <w:tab/>
        <w:t>(iii)</w:t>
      </w:r>
      <w:r w:rsidRPr="00534E02">
        <w:tab/>
        <w:t>all reasonable steps have been taken to find the absent witness but he or she cannot be found; or</w:t>
      </w:r>
    </w:p>
    <w:p w:rsidR="00A73D96" w:rsidRPr="00534E02" w:rsidRDefault="00A73D96" w:rsidP="00534E02">
      <w:pPr>
        <w:pStyle w:val="paragraph"/>
      </w:pPr>
      <w:r w:rsidRPr="00534E02">
        <w:tab/>
        <w:t>(b)</w:t>
      </w:r>
      <w:r w:rsidRPr="00534E02">
        <w:tab/>
        <w:t>if it does not so appear to the court or tribunal—unless another party to the proceeding requires the party tendering evidence of the statement to call the absent witness as a witness in the proceeding and the tendering party does not so call the absent witness</w:t>
      </w:r>
      <w:r w:rsidR="00B267D9" w:rsidRPr="00534E02">
        <w:t>.</w:t>
      </w:r>
    </w:p>
    <w:p w:rsidR="00A73D96" w:rsidRPr="00534E02" w:rsidRDefault="00B267D9" w:rsidP="00534E02">
      <w:pPr>
        <w:pStyle w:val="ActHead5"/>
      </w:pPr>
      <w:bookmarkStart w:id="77" w:name="_Toc506997849"/>
      <w:r w:rsidRPr="00534E02">
        <w:rPr>
          <w:rStyle w:val="CharSectno"/>
        </w:rPr>
        <w:t>61K</w:t>
      </w:r>
      <w:r w:rsidR="00A73D96" w:rsidRPr="00534E02">
        <w:t xml:space="preserve">  Weight of evidence under section</w:t>
      </w:r>
      <w:r w:rsidR="00534E02" w:rsidRPr="00534E02">
        <w:t> </w:t>
      </w:r>
      <w:r w:rsidRPr="00534E02">
        <w:t>61J</w:t>
      </w:r>
      <w:bookmarkEnd w:id="77"/>
    </w:p>
    <w:p w:rsidR="00A73D96" w:rsidRPr="00534E02" w:rsidRDefault="00A73D96" w:rsidP="00534E02">
      <w:pPr>
        <w:pStyle w:val="subsection"/>
      </w:pPr>
      <w:r w:rsidRPr="00534E02">
        <w:tab/>
        <w:t>(1)</w:t>
      </w:r>
      <w:r w:rsidRPr="00534E02">
        <w:tab/>
        <w:t>If evidence of a statement made by a person at an examination of the person is admitted under section</w:t>
      </w:r>
      <w:r w:rsidR="00534E02" w:rsidRPr="00534E02">
        <w:t> </w:t>
      </w:r>
      <w:r w:rsidR="00B267D9" w:rsidRPr="00534E02">
        <w:t>61J</w:t>
      </w:r>
      <w:r w:rsidRPr="00534E02">
        <w:t xml:space="preserve"> in a proceeding, in deciding how much weight (if any) to give to the statement as evidence of a matter, regard is to be had to:</w:t>
      </w:r>
    </w:p>
    <w:p w:rsidR="00A73D96" w:rsidRPr="00534E02" w:rsidRDefault="00A73D96" w:rsidP="00534E02">
      <w:pPr>
        <w:pStyle w:val="paragraph"/>
      </w:pPr>
      <w:r w:rsidRPr="00534E02">
        <w:tab/>
        <w:t>(a)</w:t>
      </w:r>
      <w:r w:rsidRPr="00534E02">
        <w:tab/>
        <w:t>the length of period between the statement and the matter to which the statement relates; and</w:t>
      </w:r>
    </w:p>
    <w:p w:rsidR="00A73D96" w:rsidRPr="00534E02" w:rsidRDefault="00A73D96" w:rsidP="00534E02">
      <w:pPr>
        <w:pStyle w:val="paragraph"/>
      </w:pPr>
      <w:r w:rsidRPr="00534E02">
        <w:tab/>
        <w:t>(b)</w:t>
      </w:r>
      <w:r w:rsidRPr="00534E02">
        <w:tab/>
        <w:t>any reason the person may have had for concealing or misrepresenting a material matter; and</w:t>
      </w:r>
    </w:p>
    <w:p w:rsidR="00A73D96" w:rsidRPr="00534E02" w:rsidRDefault="00A73D96" w:rsidP="00534E02">
      <w:pPr>
        <w:pStyle w:val="paragraph"/>
      </w:pPr>
      <w:r w:rsidRPr="00534E02">
        <w:tab/>
        <w:t>(c)</w:t>
      </w:r>
      <w:r w:rsidRPr="00534E02">
        <w:tab/>
        <w:t>any other circumstances from which it is reasonable to draw an inference about the accuracy of the statement</w:t>
      </w:r>
      <w:r w:rsidR="00B267D9" w:rsidRPr="00534E02">
        <w:t>.</w:t>
      </w:r>
    </w:p>
    <w:p w:rsidR="00A73D96" w:rsidRPr="00534E02" w:rsidRDefault="00A73D96" w:rsidP="00534E02">
      <w:pPr>
        <w:pStyle w:val="subsection"/>
      </w:pPr>
      <w:r w:rsidRPr="00534E02">
        <w:tab/>
        <w:t>(2)</w:t>
      </w:r>
      <w:r w:rsidRPr="00534E02">
        <w:tab/>
        <w:t>If the person is not called as a witness in the proceeding:</w:t>
      </w:r>
    </w:p>
    <w:p w:rsidR="00A73D96" w:rsidRPr="00534E02" w:rsidRDefault="00A73D96" w:rsidP="00534E02">
      <w:pPr>
        <w:pStyle w:val="paragraph"/>
      </w:pPr>
      <w:r w:rsidRPr="00534E02">
        <w:tab/>
        <w:t>(a)</w:t>
      </w:r>
      <w:r w:rsidRPr="00534E02">
        <w:tab/>
        <w:t>evidence that would, if the person had been so called, have been admissible in the proceeding for the purpose of destroying or supporting his or her credibility is so admissible; and</w:t>
      </w:r>
    </w:p>
    <w:p w:rsidR="00A73D96" w:rsidRPr="00534E02" w:rsidRDefault="00A73D96" w:rsidP="00534E02">
      <w:pPr>
        <w:pStyle w:val="paragraph"/>
      </w:pPr>
      <w:r w:rsidRPr="00534E02">
        <w:tab/>
        <w:t>(b)</w:t>
      </w:r>
      <w:r w:rsidRPr="00534E02">
        <w:tab/>
        <w:t>evidence is admissible to show that the statement is inconsistent with another statement that the person has made at any time</w:t>
      </w:r>
      <w:r w:rsidR="00B267D9" w:rsidRPr="00534E02">
        <w:t>.</w:t>
      </w:r>
    </w:p>
    <w:p w:rsidR="00A73D96" w:rsidRPr="00534E02" w:rsidRDefault="00A73D96" w:rsidP="00534E02">
      <w:pPr>
        <w:pStyle w:val="subsection"/>
      </w:pPr>
      <w:r w:rsidRPr="00534E02">
        <w:tab/>
        <w:t>(3)</w:t>
      </w:r>
      <w:r w:rsidRPr="00534E02">
        <w:tab/>
        <w:t>However, evidence of a matter is not admissible under this section if, had the person been called as a witness in the proceeding and denied the matter in cross</w:t>
      </w:r>
      <w:r w:rsidR="008F1765">
        <w:noBreakHyphen/>
      </w:r>
      <w:r w:rsidRPr="00534E02">
        <w:t>examination, evidence of the matter would not have been admissible if adduced by the cross</w:t>
      </w:r>
      <w:r w:rsidR="008F1765">
        <w:noBreakHyphen/>
      </w:r>
      <w:r w:rsidRPr="00534E02">
        <w:t>examining party</w:t>
      </w:r>
      <w:r w:rsidR="00B267D9" w:rsidRPr="00534E02">
        <w:t>.</w:t>
      </w:r>
    </w:p>
    <w:p w:rsidR="00A73D96" w:rsidRPr="00534E02" w:rsidRDefault="00B267D9" w:rsidP="00534E02">
      <w:pPr>
        <w:pStyle w:val="ActHead5"/>
      </w:pPr>
      <w:bookmarkStart w:id="78" w:name="_Toc506997850"/>
      <w:r w:rsidRPr="00534E02">
        <w:rPr>
          <w:rStyle w:val="CharSectno"/>
        </w:rPr>
        <w:t>61L</w:t>
      </w:r>
      <w:r w:rsidR="00A73D96" w:rsidRPr="00534E02">
        <w:t xml:space="preserve">  Objection to admission of statements made at examination</w:t>
      </w:r>
      <w:bookmarkEnd w:id="78"/>
    </w:p>
    <w:p w:rsidR="00A73D96" w:rsidRPr="00534E02" w:rsidRDefault="00A73D96" w:rsidP="00534E02">
      <w:pPr>
        <w:pStyle w:val="SubsectionHead"/>
      </w:pPr>
      <w:r w:rsidRPr="00534E02">
        <w:t>Notice of intention to apply to admit evidence and statements</w:t>
      </w:r>
    </w:p>
    <w:p w:rsidR="00A73D96" w:rsidRPr="00534E02" w:rsidRDefault="00A73D96" w:rsidP="00534E02">
      <w:pPr>
        <w:pStyle w:val="subsection"/>
      </w:pPr>
      <w:r w:rsidRPr="00534E02">
        <w:tab/>
        <w:t>(1)</w:t>
      </w:r>
      <w:r w:rsidRPr="00534E02">
        <w:tab/>
        <w:t>A party (the</w:t>
      </w:r>
      <w:r w:rsidRPr="00534E02">
        <w:rPr>
          <w:b/>
          <w:i/>
        </w:rPr>
        <w:t xml:space="preserve"> adducing party</w:t>
      </w:r>
      <w:r w:rsidRPr="00534E02">
        <w:t>) to proceedings may, not less than 14 days before the first day of the hearing of the proceeding, give to another party to the proceeding written notice that the adducing party:</w:t>
      </w:r>
    </w:p>
    <w:p w:rsidR="00A73D96" w:rsidRPr="00534E02" w:rsidRDefault="00A73D96" w:rsidP="00534E02">
      <w:pPr>
        <w:pStyle w:val="paragraph"/>
      </w:pPr>
      <w:r w:rsidRPr="00534E02">
        <w:tab/>
        <w:t>(a)</w:t>
      </w:r>
      <w:r w:rsidRPr="00534E02">
        <w:tab/>
        <w:t>will apply to have admitted in evidence in the proceeding specified statements made at an examination; and</w:t>
      </w:r>
    </w:p>
    <w:p w:rsidR="00A73D96" w:rsidRPr="00534E02" w:rsidRDefault="00A73D96" w:rsidP="00534E02">
      <w:pPr>
        <w:pStyle w:val="paragraph"/>
      </w:pPr>
      <w:r w:rsidRPr="00534E02">
        <w:tab/>
        <w:t>(b)</w:t>
      </w:r>
      <w:r w:rsidRPr="00534E02">
        <w:tab/>
        <w:t>for that purpose, will apply to have evidence of those statements admitted in the proceeding</w:t>
      </w:r>
      <w:r w:rsidR="00B267D9" w:rsidRPr="00534E02">
        <w:t>.</w:t>
      </w:r>
    </w:p>
    <w:p w:rsidR="00A73D96" w:rsidRPr="00534E02" w:rsidRDefault="00A73D96" w:rsidP="00534E02">
      <w:pPr>
        <w:pStyle w:val="SubsectionHead"/>
      </w:pPr>
      <w:r w:rsidRPr="00534E02">
        <w:t>Notice to set out etc</w:t>
      </w:r>
      <w:r w:rsidR="00B267D9" w:rsidRPr="00534E02">
        <w:t>.</w:t>
      </w:r>
      <w:r w:rsidRPr="00534E02">
        <w:t xml:space="preserve"> statements</w:t>
      </w:r>
    </w:p>
    <w:p w:rsidR="00A73D96" w:rsidRPr="00534E02" w:rsidRDefault="00A73D96" w:rsidP="00534E02">
      <w:pPr>
        <w:pStyle w:val="subsection"/>
      </w:pPr>
      <w:r w:rsidRPr="00534E02">
        <w:tab/>
        <w:t>(2)</w:t>
      </w:r>
      <w:r w:rsidRPr="00534E02">
        <w:tab/>
        <w:t xml:space="preserve">A notice under </w:t>
      </w:r>
      <w:r w:rsidR="00534E02" w:rsidRPr="00534E02">
        <w:t>subsection (</w:t>
      </w:r>
      <w:r w:rsidRPr="00534E02">
        <w:t>1) must set out, or be accompanied by writing that sets out, the specified statements</w:t>
      </w:r>
      <w:r w:rsidR="00B267D9" w:rsidRPr="00534E02">
        <w:t>.</w:t>
      </w:r>
    </w:p>
    <w:p w:rsidR="00A73D96" w:rsidRPr="00534E02" w:rsidRDefault="00A73D96" w:rsidP="00534E02">
      <w:pPr>
        <w:pStyle w:val="SubsectionHead"/>
      </w:pPr>
      <w:r w:rsidRPr="00534E02">
        <w:t>Notice of objection</w:t>
      </w:r>
    </w:p>
    <w:p w:rsidR="00A73D96" w:rsidRPr="00534E02" w:rsidRDefault="00A73D96" w:rsidP="00534E02">
      <w:pPr>
        <w:pStyle w:val="subsection"/>
      </w:pPr>
      <w:r w:rsidRPr="00534E02">
        <w:tab/>
        <w:t>(3)</w:t>
      </w:r>
      <w:r w:rsidRPr="00534E02">
        <w:tab/>
        <w:t xml:space="preserve">Within 14 days after a notice is given under </w:t>
      </w:r>
      <w:r w:rsidR="00534E02" w:rsidRPr="00534E02">
        <w:t>subsection (</w:t>
      </w:r>
      <w:r w:rsidRPr="00534E02">
        <w:t>1), the other party may give to the adducing party a written notice:</w:t>
      </w:r>
    </w:p>
    <w:p w:rsidR="00A73D96" w:rsidRPr="00534E02" w:rsidRDefault="00A73D96" w:rsidP="00534E02">
      <w:pPr>
        <w:pStyle w:val="paragraph"/>
      </w:pPr>
      <w:r w:rsidRPr="00534E02">
        <w:tab/>
        <w:t>(a)</w:t>
      </w:r>
      <w:r w:rsidRPr="00534E02">
        <w:tab/>
        <w:t>stating that the other party objects to specified statements being admitted in evidence in the proceeding; and</w:t>
      </w:r>
    </w:p>
    <w:p w:rsidR="00A73D96" w:rsidRPr="00534E02" w:rsidRDefault="00A73D96" w:rsidP="00534E02">
      <w:pPr>
        <w:pStyle w:val="paragraph"/>
      </w:pPr>
      <w:r w:rsidRPr="00534E02">
        <w:tab/>
        <w:t>(b)</w:t>
      </w:r>
      <w:r w:rsidRPr="00534E02">
        <w:tab/>
        <w:t>specifies, in relation to each of those statements, the grounds of objection</w:t>
      </w:r>
      <w:r w:rsidR="00B267D9" w:rsidRPr="00534E02">
        <w:t>.</w:t>
      </w:r>
    </w:p>
    <w:p w:rsidR="00A73D96" w:rsidRPr="00534E02" w:rsidRDefault="00A73D96" w:rsidP="00534E02">
      <w:pPr>
        <w:pStyle w:val="SubsectionHead"/>
      </w:pPr>
      <w:r w:rsidRPr="00534E02">
        <w:t>Extension of objection period</w:t>
      </w:r>
    </w:p>
    <w:p w:rsidR="00A73D96" w:rsidRPr="00534E02" w:rsidRDefault="00A73D96" w:rsidP="00534E02">
      <w:pPr>
        <w:pStyle w:val="subsection"/>
      </w:pPr>
      <w:r w:rsidRPr="00534E02">
        <w:tab/>
        <w:t>(4)</w:t>
      </w:r>
      <w:r w:rsidRPr="00534E02">
        <w:tab/>
        <w:t xml:space="preserve">The period prescribed by </w:t>
      </w:r>
      <w:r w:rsidR="00534E02" w:rsidRPr="00534E02">
        <w:t>subsection (</w:t>
      </w:r>
      <w:r w:rsidRPr="00534E02">
        <w:t>3) may be extended by the court or tribunal or by agreement between the parties concerned</w:t>
      </w:r>
      <w:r w:rsidR="00B267D9" w:rsidRPr="00534E02">
        <w:t>.</w:t>
      </w:r>
    </w:p>
    <w:p w:rsidR="00A73D96" w:rsidRPr="00534E02" w:rsidRDefault="00A73D96" w:rsidP="00534E02">
      <w:pPr>
        <w:pStyle w:val="SubsectionHead"/>
      </w:pPr>
      <w:r w:rsidRPr="00534E02">
        <w:t>Notice etc</w:t>
      </w:r>
      <w:r w:rsidR="00B267D9" w:rsidRPr="00534E02">
        <w:t>.</w:t>
      </w:r>
      <w:r w:rsidRPr="00534E02">
        <w:t xml:space="preserve"> to be given to court or tribunal</w:t>
      </w:r>
    </w:p>
    <w:p w:rsidR="00A73D96" w:rsidRPr="00534E02" w:rsidRDefault="00A73D96" w:rsidP="00534E02">
      <w:pPr>
        <w:pStyle w:val="subsection"/>
      </w:pPr>
      <w:r w:rsidRPr="00534E02">
        <w:tab/>
        <w:t>(5)</w:t>
      </w:r>
      <w:r w:rsidRPr="00534E02">
        <w:tab/>
        <w:t xml:space="preserve">On receiving a notice given under </w:t>
      </w:r>
      <w:r w:rsidR="00534E02" w:rsidRPr="00534E02">
        <w:t>subsection (</w:t>
      </w:r>
      <w:r w:rsidRPr="00534E02">
        <w:t>3), the adducing party must give to the court or tribunal a copy of:</w:t>
      </w:r>
    </w:p>
    <w:p w:rsidR="00A73D96" w:rsidRPr="00534E02" w:rsidRDefault="00A73D96" w:rsidP="00534E02">
      <w:pPr>
        <w:pStyle w:val="paragraph"/>
      </w:pPr>
      <w:r w:rsidRPr="00534E02">
        <w:tab/>
        <w:t>(a)</w:t>
      </w:r>
      <w:r w:rsidRPr="00534E02">
        <w:tab/>
        <w:t xml:space="preserve">the notice under </w:t>
      </w:r>
      <w:r w:rsidR="00534E02" w:rsidRPr="00534E02">
        <w:t>subsection (</w:t>
      </w:r>
      <w:r w:rsidRPr="00534E02">
        <w:t xml:space="preserve">1) and any writing that </w:t>
      </w:r>
      <w:r w:rsidR="00534E02" w:rsidRPr="00534E02">
        <w:t>subsection (</w:t>
      </w:r>
      <w:r w:rsidRPr="00534E02">
        <w:t>2) requires to accompany that notice; and</w:t>
      </w:r>
    </w:p>
    <w:p w:rsidR="00A73D96" w:rsidRPr="00534E02" w:rsidRDefault="00A73D96" w:rsidP="00534E02">
      <w:pPr>
        <w:pStyle w:val="paragraph"/>
      </w:pPr>
      <w:r w:rsidRPr="00534E02">
        <w:tab/>
        <w:t>(b)</w:t>
      </w:r>
      <w:r w:rsidRPr="00534E02">
        <w:tab/>
        <w:t xml:space="preserve">the notice under </w:t>
      </w:r>
      <w:r w:rsidR="00534E02" w:rsidRPr="00534E02">
        <w:t>subsection (</w:t>
      </w:r>
      <w:r w:rsidRPr="00534E02">
        <w:t>3)</w:t>
      </w:r>
      <w:r w:rsidR="00B267D9" w:rsidRPr="00534E02">
        <w:t>.</w:t>
      </w:r>
    </w:p>
    <w:p w:rsidR="00A73D96" w:rsidRPr="00534E02" w:rsidRDefault="00A73D96" w:rsidP="00534E02">
      <w:pPr>
        <w:pStyle w:val="SubsectionHead"/>
      </w:pPr>
      <w:r w:rsidRPr="00534E02">
        <w:t>Action by court or tribunal</w:t>
      </w:r>
    </w:p>
    <w:p w:rsidR="00A73D96" w:rsidRPr="00534E02" w:rsidRDefault="00A73D96" w:rsidP="00534E02">
      <w:pPr>
        <w:pStyle w:val="subsection"/>
      </w:pPr>
      <w:r w:rsidRPr="00534E02">
        <w:tab/>
        <w:t>(6)</w:t>
      </w:r>
      <w:r w:rsidRPr="00534E02">
        <w:tab/>
        <w:t xml:space="preserve">If </w:t>
      </w:r>
      <w:r w:rsidR="00534E02" w:rsidRPr="00534E02">
        <w:t>subsection (</w:t>
      </w:r>
      <w:r w:rsidRPr="00534E02">
        <w:t>5) is complied with, the court or tribunal may either:</w:t>
      </w:r>
    </w:p>
    <w:p w:rsidR="00A73D96" w:rsidRPr="00534E02" w:rsidRDefault="00A73D96" w:rsidP="00534E02">
      <w:pPr>
        <w:pStyle w:val="paragraph"/>
      </w:pPr>
      <w:r w:rsidRPr="00534E02">
        <w:tab/>
        <w:t>(a)</w:t>
      </w:r>
      <w:r w:rsidRPr="00534E02">
        <w:tab/>
        <w:t>determine the objections as a preliminary point before the hearing of the proceeding begins; or</w:t>
      </w:r>
    </w:p>
    <w:p w:rsidR="00A73D96" w:rsidRPr="00534E02" w:rsidRDefault="00A73D96" w:rsidP="00534E02">
      <w:pPr>
        <w:pStyle w:val="paragraph"/>
      </w:pPr>
      <w:r w:rsidRPr="00534E02">
        <w:tab/>
        <w:t>(b)</w:t>
      </w:r>
      <w:r w:rsidRPr="00534E02">
        <w:tab/>
        <w:t>defer determination of the objections until the hearing</w:t>
      </w:r>
      <w:r w:rsidR="00B267D9" w:rsidRPr="00534E02">
        <w:t>.</w:t>
      </w:r>
    </w:p>
    <w:p w:rsidR="00A73D96" w:rsidRPr="00534E02" w:rsidRDefault="00A73D96" w:rsidP="00534E02">
      <w:pPr>
        <w:pStyle w:val="SubsectionHead"/>
      </w:pPr>
      <w:r w:rsidRPr="00534E02">
        <w:t>Right to object to admission of statement</w:t>
      </w:r>
    </w:p>
    <w:p w:rsidR="00A73D96" w:rsidRPr="00534E02" w:rsidRDefault="00A73D96" w:rsidP="00534E02">
      <w:pPr>
        <w:pStyle w:val="subsection"/>
      </w:pPr>
      <w:r w:rsidRPr="00534E02">
        <w:tab/>
        <w:t>(7)</w:t>
      </w:r>
      <w:r w:rsidRPr="00534E02">
        <w:tab/>
        <w:t xml:space="preserve">If a notice has been given in accordance with </w:t>
      </w:r>
      <w:r w:rsidR="00534E02" w:rsidRPr="00534E02">
        <w:t>subsections (</w:t>
      </w:r>
      <w:r w:rsidRPr="00534E02">
        <w:t>1) and (2), the other party is not entitled to object at the hearing of the proceeding to a statement specified in the notice being admitted in evidence in the proceedings, unless:</w:t>
      </w:r>
    </w:p>
    <w:p w:rsidR="00A73D96" w:rsidRPr="00534E02" w:rsidRDefault="00A73D96" w:rsidP="00534E02">
      <w:pPr>
        <w:pStyle w:val="paragraph"/>
      </w:pPr>
      <w:r w:rsidRPr="00534E02">
        <w:tab/>
        <w:t>(a)</w:t>
      </w:r>
      <w:r w:rsidRPr="00534E02">
        <w:tab/>
        <w:t xml:space="preserve">the other party has, in accordance with </w:t>
      </w:r>
      <w:r w:rsidR="00534E02" w:rsidRPr="00534E02">
        <w:t>subsection (</w:t>
      </w:r>
      <w:r w:rsidRPr="00534E02">
        <w:t>3), objected to the statement being so admitted; or</w:t>
      </w:r>
    </w:p>
    <w:p w:rsidR="00A73D96" w:rsidRPr="00534E02" w:rsidRDefault="00A73D96" w:rsidP="00534E02">
      <w:pPr>
        <w:pStyle w:val="paragraph"/>
      </w:pPr>
      <w:r w:rsidRPr="00534E02">
        <w:tab/>
        <w:t>(b)</w:t>
      </w:r>
      <w:r w:rsidRPr="00534E02">
        <w:tab/>
        <w:t>the court or tribunal gives the other party leave to object to the statement being so admitted</w:t>
      </w:r>
      <w:r w:rsidR="00B267D9" w:rsidRPr="00534E02">
        <w:t>.</w:t>
      </w:r>
    </w:p>
    <w:p w:rsidR="00A73D96" w:rsidRPr="00534E02" w:rsidRDefault="00B267D9" w:rsidP="00534E02">
      <w:pPr>
        <w:pStyle w:val="ActHead5"/>
      </w:pPr>
      <w:bookmarkStart w:id="79" w:name="_Toc506997851"/>
      <w:r w:rsidRPr="00534E02">
        <w:rPr>
          <w:rStyle w:val="CharSectno"/>
        </w:rPr>
        <w:t>61M</w:t>
      </w:r>
      <w:r w:rsidR="00A73D96" w:rsidRPr="00534E02">
        <w:t xml:space="preserve">  Copies of, or extracts from, certain books, accounts and documents</w:t>
      </w:r>
      <w:bookmarkEnd w:id="79"/>
    </w:p>
    <w:p w:rsidR="00A73D96" w:rsidRPr="00534E02" w:rsidRDefault="00A73D96" w:rsidP="00534E02">
      <w:pPr>
        <w:pStyle w:val="subsection"/>
      </w:pPr>
      <w:r w:rsidRPr="00534E02">
        <w:tab/>
        <w:t>(1)</w:t>
      </w:r>
      <w:r w:rsidRPr="00534E02">
        <w:tab/>
        <w:t>A copy of, or an extract from, a book, account or document to which subsection</w:t>
      </w:r>
      <w:r w:rsidR="00534E02" w:rsidRPr="00534E02">
        <w:t> </w:t>
      </w:r>
      <w:r w:rsidRPr="00534E02">
        <w:t>13(1), 13B(1)</w:t>
      </w:r>
      <w:r w:rsidR="00E015D0" w:rsidRPr="00534E02">
        <w:t>, 61(2)</w:t>
      </w:r>
      <w:r w:rsidR="00F77773" w:rsidRPr="00534E02">
        <w:t xml:space="preserve">, </w:t>
      </w:r>
      <w:r w:rsidR="00B267D9" w:rsidRPr="00534E02">
        <w:t>61A</w:t>
      </w:r>
      <w:r w:rsidR="00F77773" w:rsidRPr="00534E02">
        <w:t>(1)</w:t>
      </w:r>
      <w:r w:rsidRPr="00534E02">
        <w:t xml:space="preserve"> or 6</w:t>
      </w:r>
      <w:r w:rsidR="00E015D0" w:rsidRPr="00534E02">
        <w:t>2(1</w:t>
      </w:r>
      <w:r w:rsidRPr="00534E02">
        <w:t>) applies, is admissible in evidence in a proceeding as if the copy was the original book, account or document or the extract were the relevant part of original book, account or document</w:t>
      </w:r>
      <w:r w:rsidR="00B267D9" w:rsidRPr="00534E02">
        <w:t>.</w:t>
      </w:r>
    </w:p>
    <w:p w:rsidR="00A73D96" w:rsidRPr="00534E02" w:rsidRDefault="00A73D96" w:rsidP="00534E02">
      <w:pPr>
        <w:pStyle w:val="subsection"/>
      </w:pPr>
      <w:r w:rsidRPr="00534E02">
        <w:tab/>
        <w:t>(2)</w:t>
      </w:r>
      <w:r w:rsidRPr="00534E02">
        <w:tab/>
        <w:t xml:space="preserve">A copy of, or an extract from, a book, account or document is not admissible in evidence under </w:t>
      </w:r>
      <w:r w:rsidR="00534E02" w:rsidRPr="00534E02">
        <w:t>subsection (</w:t>
      </w:r>
      <w:r w:rsidRPr="00534E02">
        <w:t>1) unless it is proved that the copy or extract is a true copy of the book, account or document, or of the relevant part of the book, account or document</w:t>
      </w:r>
      <w:r w:rsidR="00B267D9" w:rsidRPr="00534E02">
        <w:t>.</w:t>
      </w:r>
    </w:p>
    <w:p w:rsidR="00A73D96" w:rsidRPr="00534E02" w:rsidRDefault="00A73D96" w:rsidP="00534E02">
      <w:pPr>
        <w:pStyle w:val="subsection"/>
      </w:pPr>
      <w:r w:rsidRPr="00534E02">
        <w:tab/>
        <w:t>(3)</w:t>
      </w:r>
      <w:r w:rsidRPr="00534E02">
        <w:tab/>
        <w:t xml:space="preserve">For the purposes of </w:t>
      </w:r>
      <w:r w:rsidR="00534E02" w:rsidRPr="00534E02">
        <w:t>subsection (</w:t>
      </w:r>
      <w:r w:rsidRPr="00534E02">
        <w:t>2), a person who has compared:</w:t>
      </w:r>
    </w:p>
    <w:p w:rsidR="00A73D96" w:rsidRPr="00534E02" w:rsidRDefault="00A73D96" w:rsidP="00534E02">
      <w:pPr>
        <w:pStyle w:val="paragraph"/>
      </w:pPr>
      <w:r w:rsidRPr="00534E02">
        <w:tab/>
        <w:t>(a)</w:t>
      </w:r>
      <w:r w:rsidRPr="00534E02">
        <w:tab/>
        <w:t>a copy of a book, account or document with the book, account or document; or</w:t>
      </w:r>
    </w:p>
    <w:p w:rsidR="00A73D96" w:rsidRPr="00534E02" w:rsidRDefault="00A73D96" w:rsidP="00534E02">
      <w:pPr>
        <w:pStyle w:val="paragraph"/>
      </w:pPr>
      <w:r w:rsidRPr="00534E02">
        <w:tab/>
        <w:t>(b)</w:t>
      </w:r>
      <w:r w:rsidRPr="00534E02">
        <w:tab/>
        <w:t>an extract from a book, account or document, with the relevant part of the book, account or document;</w:t>
      </w:r>
    </w:p>
    <w:p w:rsidR="00A73D96" w:rsidRPr="00534E02" w:rsidRDefault="00A73D96" w:rsidP="00534E02">
      <w:pPr>
        <w:pStyle w:val="subsection2"/>
      </w:pPr>
      <w:r w:rsidRPr="00534E02">
        <w:t>may give evidence, either orally or by an affidavit or statutory declaration, that the copy or extract is a true copy of the book, account or document, or relevant part of the book, account or document</w:t>
      </w:r>
      <w:r w:rsidR="00B267D9" w:rsidRPr="00534E02">
        <w:t>.</w:t>
      </w:r>
    </w:p>
    <w:p w:rsidR="00A73D96" w:rsidRPr="00534E02" w:rsidRDefault="00B267D9" w:rsidP="00534E02">
      <w:pPr>
        <w:pStyle w:val="ActHead5"/>
      </w:pPr>
      <w:bookmarkStart w:id="80" w:name="_Toc506997852"/>
      <w:r w:rsidRPr="00534E02">
        <w:rPr>
          <w:rStyle w:val="CharSectno"/>
        </w:rPr>
        <w:t>61N</w:t>
      </w:r>
      <w:r w:rsidR="00A73D96" w:rsidRPr="00534E02">
        <w:t xml:space="preserve">  Report under section</w:t>
      </w:r>
      <w:r w:rsidR="00534E02" w:rsidRPr="00534E02">
        <w:t> </w:t>
      </w:r>
      <w:r w:rsidR="00A73D96" w:rsidRPr="00534E02">
        <w:t>61</w:t>
      </w:r>
      <w:bookmarkEnd w:id="80"/>
    </w:p>
    <w:p w:rsidR="00A73D96" w:rsidRPr="00534E02" w:rsidRDefault="00A73D96" w:rsidP="00534E02">
      <w:pPr>
        <w:pStyle w:val="subsection"/>
      </w:pPr>
      <w:r w:rsidRPr="00534E02">
        <w:tab/>
      </w:r>
      <w:r w:rsidRPr="00534E02">
        <w:tab/>
        <w:t>Subject to section</w:t>
      </w:r>
      <w:r w:rsidR="00534E02" w:rsidRPr="00534E02">
        <w:t> </w:t>
      </w:r>
      <w:r w:rsidR="00B267D9" w:rsidRPr="00534E02">
        <w:t>61P</w:t>
      </w:r>
      <w:r w:rsidRPr="00534E02">
        <w:t xml:space="preserve">, if a copy of a report under </w:t>
      </w:r>
      <w:r w:rsidR="00BE26C5" w:rsidRPr="00534E02">
        <w:t>sub</w:t>
      </w:r>
      <w:r w:rsidRPr="00534E02">
        <w:t>section</w:t>
      </w:r>
      <w:r w:rsidR="00534E02" w:rsidRPr="00534E02">
        <w:t> </w:t>
      </w:r>
      <w:r w:rsidRPr="00534E02">
        <w:t>61(1) purports to be certified by APRA as a true copy of such a report, the copy is admissible in a proceeding (other than a criminal proceeding) as prima facie evidence of any facts or matters that the report states an investigator to have found to exist</w:t>
      </w:r>
      <w:r w:rsidR="00B267D9" w:rsidRPr="00534E02">
        <w:t>.</w:t>
      </w:r>
    </w:p>
    <w:p w:rsidR="00A73D96" w:rsidRPr="00534E02" w:rsidRDefault="00B267D9" w:rsidP="00534E02">
      <w:pPr>
        <w:pStyle w:val="ActHead5"/>
      </w:pPr>
      <w:bookmarkStart w:id="81" w:name="_Toc506997853"/>
      <w:r w:rsidRPr="00534E02">
        <w:rPr>
          <w:rStyle w:val="CharSectno"/>
        </w:rPr>
        <w:t>61P</w:t>
      </w:r>
      <w:r w:rsidR="00A73D96" w:rsidRPr="00534E02">
        <w:t xml:space="preserve">  Exceptions to admissibility of report</w:t>
      </w:r>
      <w:bookmarkEnd w:id="81"/>
    </w:p>
    <w:p w:rsidR="00A73D96" w:rsidRPr="00534E02" w:rsidRDefault="00A73D96" w:rsidP="00534E02">
      <w:pPr>
        <w:pStyle w:val="subsection"/>
      </w:pPr>
      <w:r w:rsidRPr="00534E02">
        <w:tab/>
        <w:t>(1)</w:t>
      </w:r>
      <w:r w:rsidRPr="00534E02">
        <w:tab/>
        <w:t>If a party to a proceeding tenders a copy of a report as evidence against another party, the copy is not admissible under section</w:t>
      </w:r>
      <w:r w:rsidR="00534E02" w:rsidRPr="00534E02">
        <w:t> </w:t>
      </w:r>
      <w:r w:rsidR="00B267D9" w:rsidRPr="00534E02">
        <w:t>61N</w:t>
      </w:r>
      <w:r w:rsidRPr="00534E02">
        <w:t xml:space="preserve"> in the proceeding as evidence against the other party unless the court or tribunal is satisfied that:</w:t>
      </w:r>
    </w:p>
    <w:p w:rsidR="00A73D96" w:rsidRPr="00534E02" w:rsidRDefault="00A73D96" w:rsidP="00534E02">
      <w:pPr>
        <w:pStyle w:val="paragraph"/>
      </w:pPr>
      <w:r w:rsidRPr="00534E02">
        <w:tab/>
        <w:t>(a)</w:t>
      </w:r>
      <w:r w:rsidRPr="00534E02">
        <w:tab/>
        <w:t>a copy of the report has been given to the other party; and</w:t>
      </w:r>
    </w:p>
    <w:p w:rsidR="00A73D96" w:rsidRPr="00534E02" w:rsidRDefault="00A73D96" w:rsidP="00534E02">
      <w:pPr>
        <w:pStyle w:val="paragraph"/>
      </w:pPr>
      <w:r w:rsidRPr="00534E02">
        <w:tab/>
        <w:t>(b)</w:t>
      </w:r>
      <w:r w:rsidRPr="00534E02">
        <w:tab/>
        <w:t>the other party, and the other party’s lawyer, have had a reasonable opportunity to examine that copy and to take its contents into account in preparing the other party’s case</w:t>
      </w:r>
      <w:r w:rsidR="00B267D9" w:rsidRPr="00534E02">
        <w:t>.</w:t>
      </w:r>
    </w:p>
    <w:p w:rsidR="00A73D96" w:rsidRPr="00534E02" w:rsidRDefault="00A73D96" w:rsidP="00534E02">
      <w:pPr>
        <w:pStyle w:val="subsection"/>
      </w:pPr>
      <w:r w:rsidRPr="00534E02">
        <w:tab/>
        <w:t>(2)</w:t>
      </w:r>
      <w:r w:rsidRPr="00534E02">
        <w:tab/>
        <w:t>Before or after the copy tendered in evidence is admitted in evidence, the other party may apply to cross</w:t>
      </w:r>
      <w:r w:rsidR="008F1765">
        <w:noBreakHyphen/>
      </w:r>
      <w:r w:rsidRPr="00534E02">
        <w:t>examine, in relation to the report, a specified person who, or 2 or more specified persons each of whom:</w:t>
      </w:r>
    </w:p>
    <w:p w:rsidR="00A73D96" w:rsidRPr="00534E02" w:rsidRDefault="00A73D96" w:rsidP="00534E02">
      <w:pPr>
        <w:pStyle w:val="paragraph"/>
      </w:pPr>
      <w:r w:rsidRPr="00534E02">
        <w:tab/>
        <w:t>(a)</w:t>
      </w:r>
      <w:r w:rsidRPr="00534E02">
        <w:tab/>
        <w:t>was concerned in preparing the report or making a finding about a fact or matter that the report states the investigator to have found to exist; or</w:t>
      </w:r>
    </w:p>
    <w:p w:rsidR="00A73D96" w:rsidRPr="00534E02" w:rsidRDefault="00A73D96" w:rsidP="00534E02">
      <w:pPr>
        <w:pStyle w:val="paragraph"/>
      </w:pPr>
      <w:r w:rsidRPr="00534E02">
        <w:tab/>
        <w:t>(b)</w:t>
      </w:r>
      <w:r w:rsidRPr="00534E02">
        <w:tab/>
        <w:t>whether or not pursuant to a requirement made under this Part, gave information, or produced a book, account or document, on the basis of which, or on the basis of matters including which, such a finding was made</w:t>
      </w:r>
      <w:r w:rsidR="00B267D9" w:rsidRPr="00534E02">
        <w:t>.</w:t>
      </w:r>
    </w:p>
    <w:p w:rsidR="00A73D96" w:rsidRPr="00534E02" w:rsidRDefault="00A73D96" w:rsidP="00534E02">
      <w:pPr>
        <w:pStyle w:val="subsection"/>
      </w:pPr>
      <w:r w:rsidRPr="00534E02">
        <w:tab/>
        <w:t>(3)</w:t>
      </w:r>
      <w:r w:rsidRPr="00534E02">
        <w:tab/>
        <w:t xml:space="preserve">The court or tribunal must grant an application made under </w:t>
      </w:r>
      <w:r w:rsidR="00534E02" w:rsidRPr="00534E02">
        <w:t>subsection (</w:t>
      </w:r>
      <w:r w:rsidR="00D9140B" w:rsidRPr="00534E02">
        <w:t>2</w:t>
      </w:r>
      <w:r w:rsidRPr="00534E02">
        <w:t>) unless it considers that, in all the circumstances, it is not appropriate to do so</w:t>
      </w:r>
      <w:r w:rsidR="00B267D9" w:rsidRPr="00534E02">
        <w:t>.</w:t>
      </w:r>
    </w:p>
    <w:p w:rsidR="00A73D96" w:rsidRPr="00534E02" w:rsidRDefault="00A73D96" w:rsidP="00534E02">
      <w:pPr>
        <w:pStyle w:val="subsection"/>
      </w:pPr>
      <w:r w:rsidRPr="00534E02">
        <w:tab/>
        <w:t>(4)</w:t>
      </w:r>
      <w:r w:rsidRPr="00534E02">
        <w:tab/>
        <w:t>The court or tribunal must refuse to admit the copy, or must treat the copy as not having been admitted, if:</w:t>
      </w:r>
    </w:p>
    <w:p w:rsidR="00A73D96" w:rsidRPr="00534E02" w:rsidRDefault="00A73D96" w:rsidP="00534E02">
      <w:pPr>
        <w:pStyle w:val="paragraph"/>
      </w:pPr>
      <w:r w:rsidRPr="00534E02">
        <w:tab/>
        <w:t>(a)</w:t>
      </w:r>
      <w:r w:rsidRPr="00534E02">
        <w:tab/>
        <w:t xml:space="preserve">the court or tribunal grants the application or applications made under </w:t>
      </w:r>
      <w:r w:rsidR="00534E02" w:rsidRPr="00534E02">
        <w:t>subsection (</w:t>
      </w:r>
      <w:r w:rsidR="00D9140B" w:rsidRPr="00534E02">
        <w:t>2</w:t>
      </w:r>
      <w:r w:rsidRPr="00534E02">
        <w:t>); and</w:t>
      </w:r>
    </w:p>
    <w:p w:rsidR="00A73D96" w:rsidRPr="00534E02" w:rsidRDefault="00A73D96" w:rsidP="00534E02">
      <w:pPr>
        <w:pStyle w:val="paragraph"/>
      </w:pPr>
      <w:r w:rsidRPr="00534E02">
        <w:tab/>
        <w:t>(b)</w:t>
      </w:r>
      <w:r w:rsidRPr="00534E02">
        <w:tab/>
        <w:t>one or more persons to whom the application or any of the applications relates:</w:t>
      </w:r>
    </w:p>
    <w:p w:rsidR="00A73D96" w:rsidRPr="00534E02" w:rsidRDefault="00A73D96" w:rsidP="00534E02">
      <w:pPr>
        <w:pStyle w:val="paragraphsub"/>
      </w:pPr>
      <w:r w:rsidRPr="00534E02">
        <w:tab/>
        <w:t>(i)</w:t>
      </w:r>
      <w:r w:rsidRPr="00534E02">
        <w:tab/>
        <w:t>are unavailable; or</w:t>
      </w:r>
    </w:p>
    <w:p w:rsidR="00A73D96" w:rsidRPr="00534E02" w:rsidRDefault="00A73D96" w:rsidP="00534E02">
      <w:pPr>
        <w:pStyle w:val="paragraphsub"/>
      </w:pPr>
      <w:r w:rsidRPr="00534E02">
        <w:tab/>
        <w:t>(ii)</w:t>
      </w:r>
      <w:r w:rsidRPr="00534E02">
        <w:tab/>
        <w:t>do not attend to be cross</w:t>
      </w:r>
      <w:r w:rsidR="008F1765">
        <w:noBreakHyphen/>
      </w:r>
      <w:r w:rsidRPr="00534E02">
        <w:t>examined in relation to the report; and</w:t>
      </w:r>
    </w:p>
    <w:p w:rsidR="00A73D96" w:rsidRPr="00534E02" w:rsidRDefault="00A73D96" w:rsidP="00534E02">
      <w:pPr>
        <w:pStyle w:val="paragraph"/>
      </w:pPr>
      <w:r w:rsidRPr="00534E02">
        <w:tab/>
        <w:t>(c)</w:t>
      </w:r>
      <w:r w:rsidRPr="00534E02">
        <w:tab/>
        <w:t>the court or tribunal is of the opinion that to admit the copy under section</w:t>
      </w:r>
      <w:r w:rsidR="00534E02" w:rsidRPr="00534E02">
        <w:t> </w:t>
      </w:r>
      <w:r w:rsidR="00B267D9" w:rsidRPr="00534E02">
        <w:t>61N</w:t>
      </w:r>
      <w:r w:rsidRPr="00534E02">
        <w:t xml:space="preserve"> in the proceeding as evidence against the other party without the other party having the opportunity to cross</w:t>
      </w:r>
      <w:r w:rsidR="008F1765">
        <w:noBreakHyphen/>
      </w:r>
      <w:r w:rsidRPr="00534E02">
        <w:t>examine the other person or persons would unfairly prejudice the other party</w:t>
      </w:r>
      <w:r w:rsidR="00B267D9" w:rsidRPr="00534E02">
        <w:t>.</w:t>
      </w:r>
    </w:p>
    <w:p w:rsidR="00A73D96" w:rsidRPr="00534E02" w:rsidRDefault="00B267D9" w:rsidP="00534E02">
      <w:pPr>
        <w:pStyle w:val="ActHead5"/>
      </w:pPr>
      <w:bookmarkStart w:id="82" w:name="_Toc506997854"/>
      <w:r w:rsidRPr="00534E02">
        <w:rPr>
          <w:rStyle w:val="CharSectno"/>
        </w:rPr>
        <w:t>61Q</w:t>
      </w:r>
      <w:r w:rsidR="00A73D96" w:rsidRPr="00534E02">
        <w:t xml:space="preserve">  Material otherwise admissible</w:t>
      </w:r>
      <w:bookmarkEnd w:id="82"/>
    </w:p>
    <w:p w:rsidR="00A73D96" w:rsidRPr="00534E02" w:rsidRDefault="00A73D96" w:rsidP="00534E02">
      <w:pPr>
        <w:pStyle w:val="subsection"/>
      </w:pPr>
      <w:r w:rsidRPr="00534E02">
        <w:tab/>
      </w:r>
      <w:r w:rsidRPr="00534E02">
        <w:tab/>
        <w:t>Nothing in this Division renders evidence inadmissible in a proceeding in circumstances where it would have been admissible in that proceeding if this Division had not been enacted</w:t>
      </w:r>
      <w:r w:rsidR="00B267D9" w:rsidRPr="00534E02">
        <w:t>.</w:t>
      </w:r>
    </w:p>
    <w:p w:rsidR="004D028D" w:rsidRPr="00534E02" w:rsidRDefault="004D028D" w:rsidP="00534E02">
      <w:pPr>
        <w:pStyle w:val="ActHead3"/>
      </w:pPr>
      <w:bookmarkStart w:id="83" w:name="_Toc506997855"/>
      <w:r w:rsidRPr="00534E02">
        <w:rPr>
          <w:rStyle w:val="CharDivNo"/>
        </w:rPr>
        <w:t>Division</w:t>
      </w:r>
      <w:r w:rsidR="00534E02" w:rsidRPr="00534E02">
        <w:rPr>
          <w:rStyle w:val="CharDivNo"/>
        </w:rPr>
        <w:t> </w:t>
      </w:r>
      <w:r w:rsidR="00302F52" w:rsidRPr="00534E02">
        <w:rPr>
          <w:rStyle w:val="CharDivNo"/>
        </w:rPr>
        <w:t>4</w:t>
      </w:r>
      <w:r w:rsidRPr="00534E02">
        <w:t>—</w:t>
      </w:r>
      <w:r w:rsidRPr="00534E02">
        <w:rPr>
          <w:rStyle w:val="CharDivText"/>
        </w:rPr>
        <w:t>Information</w:t>
      </w:r>
      <w:bookmarkEnd w:id="83"/>
    </w:p>
    <w:p w:rsidR="00A73D96" w:rsidRPr="00534E02" w:rsidRDefault="0087560C" w:rsidP="00534E02">
      <w:pPr>
        <w:pStyle w:val="ItemHead"/>
      </w:pPr>
      <w:r w:rsidRPr="00534E02">
        <w:t>10</w:t>
      </w:r>
      <w:r w:rsidR="00A73D96" w:rsidRPr="00534E02">
        <w:t xml:space="preserve">  After section</w:t>
      </w:r>
      <w:r w:rsidR="00534E02" w:rsidRPr="00534E02">
        <w:t> </w:t>
      </w:r>
      <w:r w:rsidR="00A73D96" w:rsidRPr="00534E02">
        <w:t>62</w:t>
      </w:r>
    </w:p>
    <w:p w:rsidR="00A73D96" w:rsidRPr="00534E02" w:rsidRDefault="00A73D96" w:rsidP="00534E02">
      <w:pPr>
        <w:pStyle w:val="Item"/>
      </w:pPr>
      <w:r w:rsidRPr="00534E02">
        <w:t>Insert:</w:t>
      </w:r>
    </w:p>
    <w:p w:rsidR="00A73D96" w:rsidRPr="00534E02" w:rsidRDefault="00A73D96" w:rsidP="00534E02">
      <w:pPr>
        <w:pStyle w:val="ActHead3"/>
      </w:pPr>
      <w:bookmarkStart w:id="84" w:name="_Toc506997856"/>
      <w:r w:rsidRPr="00534E02">
        <w:rPr>
          <w:rStyle w:val="CharDivNo"/>
        </w:rPr>
        <w:t>Division</w:t>
      </w:r>
      <w:r w:rsidR="00534E02" w:rsidRPr="00534E02">
        <w:rPr>
          <w:rStyle w:val="CharDivNo"/>
        </w:rPr>
        <w:t> </w:t>
      </w:r>
      <w:r w:rsidRPr="00534E02">
        <w:rPr>
          <w:rStyle w:val="CharDivNo"/>
        </w:rPr>
        <w:t>5</w:t>
      </w:r>
      <w:r w:rsidRPr="00534E02">
        <w:t>—</w:t>
      </w:r>
      <w:r w:rsidRPr="00534E02">
        <w:rPr>
          <w:rStyle w:val="CharDivText"/>
        </w:rPr>
        <w:t>Miscellaneous</w:t>
      </w:r>
      <w:bookmarkEnd w:id="84"/>
    </w:p>
    <w:p w:rsidR="00A73D96" w:rsidRPr="00534E02" w:rsidRDefault="00B267D9" w:rsidP="00534E02">
      <w:pPr>
        <w:pStyle w:val="ActHead5"/>
      </w:pPr>
      <w:bookmarkStart w:id="85" w:name="_Toc506997857"/>
      <w:r w:rsidRPr="00534E02">
        <w:rPr>
          <w:rStyle w:val="CharSectno"/>
        </w:rPr>
        <w:t>62AA</w:t>
      </w:r>
      <w:r w:rsidR="00A73D96" w:rsidRPr="00534E02">
        <w:t xml:space="preserve">  Legal professional privilege</w:t>
      </w:r>
      <w:bookmarkEnd w:id="85"/>
    </w:p>
    <w:p w:rsidR="00A73D96" w:rsidRPr="00534E02" w:rsidRDefault="00A73D96" w:rsidP="00534E02">
      <w:pPr>
        <w:pStyle w:val="subsection"/>
      </w:pPr>
      <w:r w:rsidRPr="00534E02">
        <w:tab/>
        <w:t>(1)</w:t>
      </w:r>
      <w:r w:rsidRPr="00534E02">
        <w:tab/>
        <w:t>This section applies if:</w:t>
      </w:r>
    </w:p>
    <w:p w:rsidR="00A73D96" w:rsidRPr="00534E02" w:rsidRDefault="00A73D96" w:rsidP="00534E02">
      <w:pPr>
        <w:pStyle w:val="paragraph"/>
      </w:pPr>
      <w:r w:rsidRPr="00534E02">
        <w:tab/>
        <w:t>(a)</w:t>
      </w:r>
      <w:r w:rsidRPr="00534E02">
        <w:tab/>
        <w:t>under this</w:t>
      </w:r>
      <w:r w:rsidR="002C0644" w:rsidRPr="00534E02">
        <w:t xml:space="preserve"> Act</w:t>
      </w:r>
      <w:r w:rsidRPr="00534E02">
        <w:t>, a person requires a lawyer;</w:t>
      </w:r>
    </w:p>
    <w:p w:rsidR="00A73D96" w:rsidRPr="00534E02" w:rsidRDefault="00A73D96" w:rsidP="00534E02">
      <w:pPr>
        <w:pStyle w:val="paragraphsub"/>
      </w:pPr>
      <w:r w:rsidRPr="00534E02">
        <w:tab/>
        <w:t>(i)</w:t>
      </w:r>
      <w:r w:rsidRPr="00534E02">
        <w:tab/>
        <w:t>to give information; or</w:t>
      </w:r>
    </w:p>
    <w:p w:rsidR="00A73D96" w:rsidRPr="00534E02" w:rsidRDefault="00A73D96" w:rsidP="00534E02">
      <w:pPr>
        <w:pStyle w:val="paragraphsub"/>
      </w:pPr>
      <w:r w:rsidRPr="00534E02">
        <w:tab/>
        <w:t>(ii)</w:t>
      </w:r>
      <w:r w:rsidRPr="00534E02">
        <w:tab/>
        <w:t>to produce a book, account or document; and</w:t>
      </w:r>
    </w:p>
    <w:p w:rsidR="00A73D96" w:rsidRPr="00534E02" w:rsidRDefault="00A73D96" w:rsidP="00534E02">
      <w:pPr>
        <w:pStyle w:val="paragraph"/>
      </w:pPr>
      <w:r w:rsidRPr="00534E02">
        <w:tab/>
        <w:t>(b)</w:t>
      </w:r>
      <w:r w:rsidRPr="00534E02">
        <w:tab/>
        <w:t>either:</w:t>
      </w:r>
    </w:p>
    <w:p w:rsidR="00A73D96" w:rsidRPr="00534E02" w:rsidRDefault="00A73D96" w:rsidP="00534E02">
      <w:pPr>
        <w:pStyle w:val="paragraphsub"/>
      </w:pPr>
      <w:r w:rsidRPr="00534E02">
        <w:tab/>
        <w:t>(i)</w:t>
      </w:r>
      <w:r w:rsidRPr="00534E02">
        <w:tab/>
        <w:t>giving the information would involve disclosing; or</w:t>
      </w:r>
    </w:p>
    <w:p w:rsidR="00A73D96" w:rsidRPr="00534E02" w:rsidRDefault="00A73D96" w:rsidP="00534E02">
      <w:pPr>
        <w:pStyle w:val="paragraphsub"/>
      </w:pPr>
      <w:r w:rsidRPr="00534E02">
        <w:tab/>
        <w:t>(ii)</w:t>
      </w:r>
      <w:r w:rsidRPr="00534E02">
        <w:tab/>
        <w:t>the book, account or document contains;</w:t>
      </w:r>
    </w:p>
    <w:p w:rsidR="00A73D96" w:rsidRPr="00534E02" w:rsidRDefault="00A73D96" w:rsidP="00534E02">
      <w:pPr>
        <w:pStyle w:val="paragraph"/>
      </w:pPr>
      <w:r w:rsidRPr="00534E02">
        <w:tab/>
      </w:r>
      <w:r w:rsidRPr="00534E02">
        <w:tab/>
        <w:t>a privileged communication made by, or on behalf of or to the lawyer in his or her capacity as a lawyer</w:t>
      </w:r>
      <w:r w:rsidR="00B267D9" w:rsidRPr="00534E02">
        <w:t>.</w:t>
      </w:r>
    </w:p>
    <w:p w:rsidR="00A73D96" w:rsidRPr="00534E02" w:rsidRDefault="00A73D96" w:rsidP="00534E02">
      <w:pPr>
        <w:pStyle w:val="subsection"/>
      </w:pPr>
      <w:r w:rsidRPr="00534E02">
        <w:tab/>
        <w:t>(2)</w:t>
      </w:r>
      <w:r w:rsidRPr="00534E02">
        <w:tab/>
        <w:t>The lawyer is entitled to refuse to comply with the requirement unless:</w:t>
      </w:r>
    </w:p>
    <w:p w:rsidR="00A73D96" w:rsidRPr="00534E02" w:rsidRDefault="00A73D96" w:rsidP="00534E02">
      <w:pPr>
        <w:pStyle w:val="paragraph"/>
      </w:pPr>
      <w:r w:rsidRPr="00534E02">
        <w:tab/>
        <w:t>(a)</w:t>
      </w:r>
      <w:r w:rsidRPr="00534E02">
        <w:tab/>
        <w:t>if the person to whom, or by or on behalf of whom, the communication was made is a body corporate that is under administration or is being would up—the administrator or the liquidator of the body; or</w:t>
      </w:r>
    </w:p>
    <w:p w:rsidR="00A73D96" w:rsidRPr="00534E02" w:rsidRDefault="00A73D96" w:rsidP="00534E02">
      <w:pPr>
        <w:pStyle w:val="paragraph"/>
      </w:pPr>
      <w:r w:rsidRPr="00534E02">
        <w:tab/>
        <w:t>(b)</w:t>
      </w:r>
      <w:r w:rsidRPr="00534E02">
        <w:tab/>
        <w:t>otherwise—the person to whom, or by or on behalf of whom, the communication was made;</w:t>
      </w:r>
    </w:p>
    <w:p w:rsidR="00A73D96" w:rsidRPr="00534E02" w:rsidRDefault="00A73D96" w:rsidP="00534E02">
      <w:pPr>
        <w:pStyle w:val="subsection2"/>
      </w:pPr>
      <w:r w:rsidRPr="00534E02">
        <w:t>consents to the lawyer complying with the requirement</w:t>
      </w:r>
      <w:r w:rsidR="00B267D9" w:rsidRPr="00534E02">
        <w:t>.</w:t>
      </w:r>
    </w:p>
    <w:p w:rsidR="00A73D96" w:rsidRPr="00534E02" w:rsidRDefault="00A73D96" w:rsidP="00534E02">
      <w:pPr>
        <w:pStyle w:val="subsection"/>
      </w:pPr>
      <w:r w:rsidRPr="00534E02">
        <w:tab/>
        <w:t>(3)</w:t>
      </w:r>
      <w:r w:rsidRPr="00534E02">
        <w:tab/>
        <w:t>If the lawyer so refuses, he or she must, as soon as practicable, give to the person who made the requirement a written notice setting out:</w:t>
      </w:r>
    </w:p>
    <w:p w:rsidR="00A73D96" w:rsidRPr="00534E02" w:rsidRDefault="00A73D96" w:rsidP="00534E02">
      <w:pPr>
        <w:pStyle w:val="paragraph"/>
      </w:pPr>
      <w:r w:rsidRPr="00534E02">
        <w:tab/>
        <w:t>(a)</w:t>
      </w:r>
      <w:r w:rsidRPr="00534E02">
        <w:tab/>
        <w:t>if the lawyer knows the name of the person to whom, or by or on behalf of whom, the communication was made—that name and address; and</w:t>
      </w:r>
    </w:p>
    <w:p w:rsidR="00A73D96" w:rsidRPr="00534E02" w:rsidRDefault="00A73D96" w:rsidP="00534E02">
      <w:pPr>
        <w:pStyle w:val="paragraph"/>
      </w:pPr>
      <w:r w:rsidRPr="00534E02">
        <w:tab/>
        <w:t>(b)</w:t>
      </w:r>
      <w:r w:rsidRPr="00534E02">
        <w:tab/>
        <w:t xml:space="preserve">if </w:t>
      </w:r>
      <w:r w:rsidR="00534E02" w:rsidRPr="00534E02">
        <w:t>subparagraph (</w:t>
      </w:r>
      <w:r w:rsidRPr="00534E02">
        <w:t>1)(a)(i) applies and the communication was made in writing—sufficient particulars to identify the document containing the communication; and</w:t>
      </w:r>
    </w:p>
    <w:p w:rsidR="00A73D96" w:rsidRPr="00534E02" w:rsidRDefault="00A73D96" w:rsidP="00534E02">
      <w:pPr>
        <w:pStyle w:val="paragraph"/>
      </w:pPr>
      <w:r w:rsidRPr="00534E02">
        <w:tab/>
        <w:t>(c)</w:t>
      </w:r>
      <w:r w:rsidRPr="00534E02">
        <w:tab/>
        <w:t xml:space="preserve">if </w:t>
      </w:r>
      <w:r w:rsidR="00534E02" w:rsidRPr="00534E02">
        <w:t>subparagraph (</w:t>
      </w:r>
      <w:r w:rsidRPr="00534E02">
        <w:t>1)(a)(ii) applies—sufficient particulars to identify the book, account or document, or the part of the book, account or document, containing the communication</w:t>
      </w:r>
      <w:r w:rsidR="00B267D9" w:rsidRPr="00534E02">
        <w:t>.</w:t>
      </w:r>
    </w:p>
    <w:p w:rsidR="00A73D96" w:rsidRPr="00534E02" w:rsidRDefault="00A73D96" w:rsidP="00534E02">
      <w:pPr>
        <w:pStyle w:val="subsection"/>
      </w:pPr>
      <w:r w:rsidRPr="00534E02">
        <w:tab/>
        <w:t>(4)</w:t>
      </w:r>
      <w:r w:rsidRPr="00534E02">
        <w:tab/>
        <w:t>A person commits an offence if he or she refuses or fails to comply with a requirement under this section</w:t>
      </w:r>
      <w:r w:rsidR="00B267D9" w:rsidRPr="00534E02">
        <w:t>.</w:t>
      </w:r>
    </w:p>
    <w:p w:rsidR="00A73D96" w:rsidRPr="00534E02" w:rsidRDefault="00A73D96" w:rsidP="00534E02">
      <w:pPr>
        <w:pStyle w:val="Penalty"/>
      </w:pPr>
      <w:r w:rsidRPr="00534E02">
        <w:t>Penalty:</w:t>
      </w:r>
      <w:r w:rsidRPr="00534E02">
        <w:tab/>
        <w:t>30 penalty units</w:t>
      </w:r>
      <w:r w:rsidR="00B267D9" w:rsidRPr="00534E02">
        <w:t>.</w:t>
      </w:r>
    </w:p>
    <w:p w:rsidR="00A73D96" w:rsidRPr="00534E02" w:rsidRDefault="00B267D9" w:rsidP="00534E02">
      <w:pPr>
        <w:pStyle w:val="ActHead5"/>
      </w:pPr>
      <w:bookmarkStart w:id="86" w:name="_Toc506997858"/>
      <w:r w:rsidRPr="00534E02">
        <w:rPr>
          <w:rStyle w:val="CharSectno"/>
        </w:rPr>
        <w:t>62AB</w:t>
      </w:r>
      <w:r w:rsidR="00A73D96" w:rsidRPr="00534E02">
        <w:t xml:space="preserve">  Powers of Court relating to non</w:t>
      </w:r>
      <w:r w:rsidR="008F1765">
        <w:noBreakHyphen/>
      </w:r>
      <w:r w:rsidR="00A73D96" w:rsidRPr="00534E02">
        <w:t xml:space="preserve">compliance with this </w:t>
      </w:r>
      <w:r w:rsidR="006F2D45" w:rsidRPr="00534E02">
        <w:t>Act</w:t>
      </w:r>
      <w:bookmarkEnd w:id="86"/>
    </w:p>
    <w:p w:rsidR="00A73D96" w:rsidRPr="00534E02" w:rsidRDefault="00A73D96" w:rsidP="00534E02">
      <w:pPr>
        <w:pStyle w:val="subsection"/>
      </w:pPr>
      <w:r w:rsidRPr="00534E02">
        <w:tab/>
        <w:t>(1)</w:t>
      </w:r>
      <w:r w:rsidRPr="00534E02">
        <w:tab/>
        <w:t xml:space="preserve">If </w:t>
      </w:r>
      <w:r w:rsidR="004B0A89" w:rsidRPr="00534E02">
        <w:t>APRA or an</w:t>
      </w:r>
      <w:r w:rsidRPr="00534E02">
        <w:t xml:space="preserve"> investigator is satisfied that a person has, without reasonable excuse, failed to comply with a requirement made under this </w:t>
      </w:r>
      <w:r w:rsidR="006F2D45" w:rsidRPr="00534E02">
        <w:t>Act</w:t>
      </w:r>
      <w:r w:rsidRPr="00534E02">
        <w:t>, APRA or the investigator may by writing certify the failure to the Federal Court of Australia</w:t>
      </w:r>
      <w:r w:rsidR="00B267D9" w:rsidRPr="00534E02">
        <w:t>.</w:t>
      </w:r>
    </w:p>
    <w:p w:rsidR="00A73D96" w:rsidRPr="00534E02" w:rsidRDefault="00A73D96" w:rsidP="00534E02">
      <w:pPr>
        <w:pStyle w:val="subsection"/>
      </w:pPr>
      <w:r w:rsidRPr="00534E02">
        <w:tab/>
        <w:t>(2)</w:t>
      </w:r>
      <w:r w:rsidRPr="00534E02">
        <w:tab/>
        <w:t xml:space="preserve">If APRA or the investigator certifies the failure under </w:t>
      </w:r>
      <w:r w:rsidR="00534E02" w:rsidRPr="00534E02">
        <w:t>subsection (</w:t>
      </w:r>
      <w:r w:rsidRPr="00534E02">
        <w:t>2), the Federal Court of Australia may inquire into the case and may order the person to comply with the requirement as specified in the order</w:t>
      </w:r>
      <w:r w:rsidR="00B267D9" w:rsidRPr="00534E02">
        <w:t>.</w:t>
      </w:r>
    </w:p>
    <w:p w:rsidR="004D028D" w:rsidRPr="00534E02" w:rsidRDefault="0087560C" w:rsidP="00534E02">
      <w:pPr>
        <w:pStyle w:val="ItemHead"/>
      </w:pPr>
      <w:r w:rsidRPr="00534E02">
        <w:t>11</w:t>
      </w:r>
      <w:r w:rsidR="004D028D" w:rsidRPr="00534E02">
        <w:t xml:space="preserve">  Before section</w:t>
      </w:r>
      <w:r w:rsidR="00534E02" w:rsidRPr="00534E02">
        <w:t> </w:t>
      </w:r>
      <w:r w:rsidR="004D028D" w:rsidRPr="00534E02">
        <w:t>62A</w:t>
      </w:r>
    </w:p>
    <w:p w:rsidR="004D028D" w:rsidRPr="00534E02" w:rsidRDefault="004D028D" w:rsidP="00534E02">
      <w:pPr>
        <w:pStyle w:val="Item"/>
      </w:pPr>
      <w:r w:rsidRPr="00534E02">
        <w:t>Insert:</w:t>
      </w:r>
    </w:p>
    <w:p w:rsidR="004D028D" w:rsidRPr="00534E02" w:rsidRDefault="004D028D" w:rsidP="00534E02">
      <w:pPr>
        <w:pStyle w:val="ActHead2"/>
      </w:pPr>
      <w:bookmarkStart w:id="87" w:name="_Toc506997859"/>
      <w:r w:rsidRPr="00534E02">
        <w:rPr>
          <w:rStyle w:val="CharPartNo"/>
        </w:rPr>
        <w:t>Part</w:t>
      </w:r>
      <w:r w:rsidR="00534E02" w:rsidRPr="00534E02">
        <w:rPr>
          <w:rStyle w:val="CharPartNo"/>
        </w:rPr>
        <w:t> </w:t>
      </w:r>
      <w:r w:rsidRPr="00534E02">
        <w:rPr>
          <w:rStyle w:val="CharPartNo"/>
        </w:rPr>
        <w:t>IX</w:t>
      </w:r>
      <w:r w:rsidRPr="00534E02">
        <w:t>—</w:t>
      </w:r>
      <w:r w:rsidRPr="00534E02">
        <w:rPr>
          <w:rStyle w:val="CharPartText"/>
        </w:rPr>
        <w:t>Miscellaneous</w:t>
      </w:r>
      <w:bookmarkEnd w:id="87"/>
    </w:p>
    <w:p w:rsidR="00BD633F" w:rsidRPr="00534E02" w:rsidRDefault="00BD633F" w:rsidP="00534E02">
      <w:pPr>
        <w:pStyle w:val="Header"/>
      </w:pPr>
      <w:r w:rsidRPr="00534E02">
        <w:rPr>
          <w:rStyle w:val="CharDivNo"/>
        </w:rPr>
        <w:t xml:space="preserve"> </w:t>
      </w:r>
      <w:r w:rsidRPr="00534E02">
        <w:rPr>
          <w:rStyle w:val="CharDivText"/>
        </w:rPr>
        <w:t xml:space="preserve"> </w:t>
      </w:r>
    </w:p>
    <w:p w:rsidR="00042C70" w:rsidRPr="00534E02" w:rsidRDefault="00042C70" w:rsidP="00534E02">
      <w:pPr>
        <w:pStyle w:val="ItemHead"/>
      </w:pPr>
      <w:r w:rsidRPr="00534E02">
        <w:t>12  Application of amendments</w:t>
      </w:r>
    </w:p>
    <w:p w:rsidR="00134C7F" w:rsidRDefault="00042C70" w:rsidP="00534E02">
      <w:pPr>
        <w:pStyle w:val="Item"/>
      </w:pPr>
      <w:r w:rsidRPr="00534E02">
        <w:t>The amendments made by this Schedule apply in relation to investigations that commence on or after the commencement of this Schedule.</w:t>
      </w:r>
    </w:p>
    <w:p w:rsidR="00C3527B" w:rsidRDefault="00C3527B" w:rsidP="00C3527B">
      <w:pPr>
        <w:pStyle w:val="ItemHead"/>
        <w:sectPr w:rsidR="00C3527B" w:rsidSect="00C3527B">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pPr>
    </w:p>
    <w:p w:rsidR="00D21035" w:rsidRDefault="00D21035" w:rsidP="000C5962">
      <w:pPr>
        <w:pStyle w:val="2ndRd"/>
        <w:keepNext/>
        <w:spacing w:line="260" w:lineRule="atLeast"/>
        <w:rPr>
          <w:i/>
        </w:rPr>
      </w:pPr>
      <w:r>
        <w:t>[</w:t>
      </w:r>
      <w:r>
        <w:rPr>
          <w:i/>
        </w:rPr>
        <w:t>Minister’s second reading speech made in—</w:t>
      </w:r>
    </w:p>
    <w:p w:rsidR="00D21035" w:rsidRDefault="00D21035" w:rsidP="000C5962">
      <w:pPr>
        <w:pStyle w:val="2ndRd"/>
        <w:keepNext/>
        <w:spacing w:line="260" w:lineRule="atLeast"/>
        <w:rPr>
          <w:i/>
        </w:rPr>
      </w:pPr>
      <w:r>
        <w:rPr>
          <w:i/>
        </w:rPr>
        <w:t>House of Representatives on 19 October 2017</w:t>
      </w:r>
    </w:p>
    <w:p w:rsidR="00D21035" w:rsidRDefault="00D21035" w:rsidP="000C5962">
      <w:pPr>
        <w:pStyle w:val="2ndRd"/>
        <w:keepNext/>
        <w:spacing w:line="260" w:lineRule="atLeast"/>
        <w:rPr>
          <w:i/>
        </w:rPr>
      </w:pPr>
      <w:r>
        <w:rPr>
          <w:i/>
        </w:rPr>
        <w:t>Senate on 6 February 2018</w:t>
      </w:r>
      <w:r>
        <w:t>]</w:t>
      </w:r>
    </w:p>
    <w:p w:rsidR="00D21035" w:rsidRDefault="00D21035" w:rsidP="00D21035">
      <w:pPr>
        <w:framePr w:hSpace="180" w:wrap="around" w:vAnchor="text" w:hAnchor="page" w:x="2389" w:y="9418"/>
      </w:pPr>
      <w:r>
        <w:t>(244/17)</w:t>
      </w:r>
    </w:p>
    <w:p w:rsidR="00D21035" w:rsidRDefault="00D21035"/>
    <w:sectPr w:rsidR="00D21035" w:rsidSect="00C3527B">
      <w:headerReference w:type="even" r:id="rId27"/>
      <w:headerReference w:type="default" r:id="rId28"/>
      <w:footerReference w:type="even" r:id="rId29"/>
      <w:footerReference w:type="default" r:id="rId30"/>
      <w:headerReference w:type="first" r:id="rId31"/>
      <w:footerReference w:type="first" r:id="rId32"/>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65A" w:rsidRDefault="00FB765A" w:rsidP="0048364F">
      <w:pPr>
        <w:spacing w:line="240" w:lineRule="auto"/>
      </w:pPr>
      <w:r>
        <w:separator/>
      </w:r>
    </w:p>
  </w:endnote>
  <w:endnote w:type="continuationSeparator" w:id="0">
    <w:p w:rsidR="00FB765A" w:rsidRDefault="00FB765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5F1388" w:rsidRDefault="00FB765A" w:rsidP="00534E02">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7B" w:rsidRPr="00A961C4" w:rsidRDefault="00C3527B" w:rsidP="00534E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3527B" w:rsidTr="00534E02">
      <w:tc>
        <w:tcPr>
          <w:tcW w:w="1247" w:type="dxa"/>
        </w:tcPr>
        <w:p w:rsidR="00C3527B" w:rsidRDefault="00C67631" w:rsidP="000C7F6E">
          <w:pPr>
            <w:rPr>
              <w:sz w:val="18"/>
            </w:rPr>
          </w:pPr>
          <w:r>
            <w:rPr>
              <w:i/>
              <w:sz w:val="18"/>
            </w:rPr>
            <w:t>No. 5, 2018</w:t>
          </w:r>
        </w:p>
      </w:tc>
      <w:tc>
        <w:tcPr>
          <w:tcW w:w="5387" w:type="dxa"/>
        </w:tcPr>
        <w:p w:rsidR="00C3527B" w:rsidRDefault="0094338A" w:rsidP="000C7F6E">
          <w:pPr>
            <w:jc w:val="center"/>
            <w:rPr>
              <w:sz w:val="18"/>
            </w:rPr>
          </w:pPr>
          <w:r>
            <w:rPr>
              <w:i/>
              <w:sz w:val="18"/>
            </w:rPr>
            <w:t>Treasury Laws Amendment (Banking Executive Accountability and Related Measures) Act 2018</w:t>
          </w:r>
        </w:p>
      </w:tc>
      <w:tc>
        <w:tcPr>
          <w:tcW w:w="669" w:type="dxa"/>
        </w:tcPr>
        <w:p w:rsidR="00C3527B" w:rsidRDefault="00C3527B" w:rsidP="000C7F6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E10C1">
            <w:rPr>
              <w:i/>
              <w:noProof/>
              <w:sz w:val="18"/>
            </w:rPr>
            <w:t>47</w:t>
          </w:r>
          <w:r w:rsidRPr="007A1328">
            <w:rPr>
              <w:i/>
              <w:sz w:val="18"/>
            </w:rPr>
            <w:fldChar w:fldCharType="end"/>
          </w:r>
        </w:p>
      </w:tc>
    </w:tr>
  </w:tbl>
  <w:p w:rsidR="00C3527B" w:rsidRPr="00055B5C" w:rsidRDefault="00C3527B" w:rsidP="00055B5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7B" w:rsidRPr="00A961C4" w:rsidRDefault="00C3527B" w:rsidP="00534E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3527B" w:rsidTr="00534E02">
      <w:tc>
        <w:tcPr>
          <w:tcW w:w="1247" w:type="dxa"/>
        </w:tcPr>
        <w:p w:rsidR="00C3527B" w:rsidRDefault="00C3527B" w:rsidP="000C7F6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E10C1">
            <w:rPr>
              <w:i/>
              <w:sz w:val="18"/>
            </w:rPr>
            <w:t>No. 5, 2018</w:t>
          </w:r>
          <w:r w:rsidRPr="007A1328">
            <w:rPr>
              <w:i/>
              <w:sz w:val="18"/>
            </w:rPr>
            <w:fldChar w:fldCharType="end"/>
          </w:r>
        </w:p>
      </w:tc>
      <w:tc>
        <w:tcPr>
          <w:tcW w:w="5387" w:type="dxa"/>
        </w:tcPr>
        <w:p w:rsidR="00C3527B" w:rsidRDefault="00C3527B" w:rsidP="000C7F6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E10C1">
            <w:rPr>
              <w:i/>
              <w:sz w:val="18"/>
            </w:rPr>
            <w:t>Treasury Laws Amendment (Banking Executive Accountability and Related Measures) Act 2018</w:t>
          </w:r>
          <w:r w:rsidRPr="007A1328">
            <w:rPr>
              <w:i/>
              <w:sz w:val="18"/>
            </w:rPr>
            <w:fldChar w:fldCharType="end"/>
          </w:r>
        </w:p>
      </w:tc>
      <w:tc>
        <w:tcPr>
          <w:tcW w:w="669" w:type="dxa"/>
        </w:tcPr>
        <w:p w:rsidR="00C3527B" w:rsidRDefault="00C3527B" w:rsidP="000C7F6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26F6F">
            <w:rPr>
              <w:i/>
              <w:noProof/>
              <w:sz w:val="18"/>
            </w:rPr>
            <w:t>34</w:t>
          </w:r>
          <w:r w:rsidRPr="007A1328">
            <w:rPr>
              <w:i/>
              <w:sz w:val="18"/>
            </w:rPr>
            <w:fldChar w:fldCharType="end"/>
          </w:r>
        </w:p>
      </w:tc>
    </w:tr>
  </w:tbl>
  <w:p w:rsidR="00C3527B" w:rsidRPr="00A961C4" w:rsidRDefault="00C3527B" w:rsidP="00055B5C">
    <w:pPr>
      <w:jc w:val="right"/>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035" w:rsidRDefault="00D21035" w:rsidP="00E95EC7">
    <w:pPr>
      <w:pStyle w:val="ScalePlusRef"/>
    </w:pPr>
    <w:r>
      <w:t>Note: An electronic version of this Act is available on the Federal Register of Legislation (</w:t>
    </w:r>
    <w:hyperlink r:id="rId1" w:history="1">
      <w:r>
        <w:t>https://www.legislation.gov.au/</w:t>
      </w:r>
    </w:hyperlink>
    <w:r>
      <w:t>)</w:t>
    </w:r>
  </w:p>
  <w:p w:rsidR="00D21035" w:rsidRDefault="00D21035" w:rsidP="00E95EC7"/>
  <w:p w:rsidR="00FB765A" w:rsidRDefault="00FB765A" w:rsidP="00534E02">
    <w:pPr>
      <w:pStyle w:val="Footer"/>
      <w:spacing w:before="120"/>
    </w:pPr>
    <w:bookmarkStart w:id="0" w:name="BkAutotext"/>
    <w:bookmarkEnd w:id="0"/>
  </w:p>
  <w:p w:rsidR="00FB765A" w:rsidRPr="005F1388" w:rsidRDefault="00FB765A"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ED79B6" w:rsidRDefault="00FB765A" w:rsidP="00534E0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Default="00FB765A" w:rsidP="00534E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B765A" w:rsidTr="000C7F6E">
      <w:tc>
        <w:tcPr>
          <w:tcW w:w="646" w:type="dxa"/>
        </w:tcPr>
        <w:p w:rsidR="00FB765A" w:rsidRDefault="00FB765A" w:rsidP="000C7F6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26F6F">
            <w:rPr>
              <w:i/>
              <w:noProof/>
              <w:sz w:val="18"/>
            </w:rPr>
            <w:t>xxxiv</w:t>
          </w:r>
          <w:r w:rsidRPr="00ED79B6">
            <w:rPr>
              <w:i/>
              <w:sz w:val="18"/>
            </w:rPr>
            <w:fldChar w:fldCharType="end"/>
          </w:r>
        </w:p>
      </w:tc>
      <w:tc>
        <w:tcPr>
          <w:tcW w:w="5387" w:type="dxa"/>
        </w:tcPr>
        <w:p w:rsidR="00FB765A" w:rsidRDefault="0094338A" w:rsidP="000C7F6E">
          <w:pPr>
            <w:jc w:val="center"/>
            <w:rPr>
              <w:sz w:val="18"/>
            </w:rPr>
          </w:pPr>
          <w:r>
            <w:rPr>
              <w:i/>
              <w:sz w:val="18"/>
            </w:rPr>
            <w:t>Treasury Laws Amendment (Banking Executive Accountability and Related Measures) Act 2018</w:t>
          </w:r>
        </w:p>
      </w:tc>
      <w:tc>
        <w:tcPr>
          <w:tcW w:w="1270" w:type="dxa"/>
        </w:tcPr>
        <w:p w:rsidR="00FB765A" w:rsidRDefault="0094338A" w:rsidP="000C7F6E">
          <w:pPr>
            <w:jc w:val="right"/>
            <w:rPr>
              <w:sz w:val="18"/>
            </w:rPr>
          </w:pPr>
          <w:r>
            <w:rPr>
              <w:i/>
              <w:sz w:val="18"/>
            </w:rPr>
            <w:t>No.      , 2018</w:t>
          </w:r>
        </w:p>
      </w:tc>
    </w:tr>
  </w:tbl>
  <w:p w:rsidR="00FB765A" w:rsidRDefault="00FB765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Default="00FB765A" w:rsidP="00534E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B765A" w:rsidTr="000C7F6E">
      <w:tc>
        <w:tcPr>
          <w:tcW w:w="1247" w:type="dxa"/>
        </w:tcPr>
        <w:p w:rsidR="00FB765A" w:rsidRDefault="0094338A" w:rsidP="00D21035">
          <w:pPr>
            <w:rPr>
              <w:i/>
              <w:sz w:val="18"/>
            </w:rPr>
          </w:pPr>
          <w:r>
            <w:rPr>
              <w:i/>
              <w:sz w:val="18"/>
            </w:rPr>
            <w:t xml:space="preserve">No. </w:t>
          </w:r>
          <w:r w:rsidR="00D21035">
            <w:rPr>
              <w:i/>
              <w:sz w:val="18"/>
            </w:rPr>
            <w:t>5</w:t>
          </w:r>
          <w:r>
            <w:rPr>
              <w:i/>
              <w:sz w:val="18"/>
            </w:rPr>
            <w:t>, 2018</w:t>
          </w:r>
        </w:p>
      </w:tc>
      <w:tc>
        <w:tcPr>
          <w:tcW w:w="5387" w:type="dxa"/>
        </w:tcPr>
        <w:p w:rsidR="00FB765A" w:rsidRDefault="0094338A" w:rsidP="000C7F6E">
          <w:pPr>
            <w:jc w:val="center"/>
            <w:rPr>
              <w:i/>
              <w:sz w:val="18"/>
            </w:rPr>
          </w:pPr>
          <w:r>
            <w:rPr>
              <w:i/>
              <w:sz w:val="18"/>
            </w:rPr>
            <w:t>Treasury Laws Amendment (Banking Executive Accountability and Related Measures) Act 2018</w:t>
          </w:r>
        </w:p>
      </w:tc>
      <w:tc>
        <w:tcPr>
          <w:tcW w:w="669" w:type="dxa"/>
        </w:tcPr>
        <w:p w:rsidR="00FB765A" w:rsidRDefault="00FB765A" w:rsidP="000C7F6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E10C1">
            <w:rPr>
              <w:i/>
              <w:noProof/>
              <w:sz w:val="18"/>
            </w:rPr>
            <w:t>i</w:t>
          </w:r>
          <w:r w:rsidRPr="00ED79B6">
            <w:rPr>
              <w:i/>
              <w:sz w:val="18"/>
            </w:rPr>
            <w:fldChar w:fldCharType="end"/>
          </w:r>
        </w:p>
      </w:tc>
    </w:tr>
  </w:tbl>
  <w:p w:rsidR="00FB765A" w:rsidRPr="00ED79B6" w:rsidRDefault="00FB765A"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A961C4" w:rsidRDefault="00FB765A" w:rsidP="00534E0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B765A" w:rsidTr="00534E02">
      <w:tc>
        <w:tcPr>
          <w:tcW w:w="646" w:type="dxa"/>
        </w:tcPr>
        <w:p w:rsidR="00FB765A" w:rsidRDefault="00FB765A" w:rsidP="000C7F6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E10C1">
            <w:rPr>
              <w:i/>
              <w:noProof/>
              <w:sz w:val="18"/>
            </w:rPr>
            <w:t>46</w:t>
          </w:r>
          <w:r w:rsidRPr="007A1328">
            <w:rPr>
              <w:i/>
              <w:sz w:val="18"/>
            </w:rPr>
            <w:fldChar w:fldCharType="end"/>
          </w:r>
        </w:p>
      </w:tc>
      <w:tc>
        <w:tcPr>
          <w:tcW w:w="5387" w:type="dxa"/>
        </w:tcPr>
        <w:p w:rsidR="00FB765A" w:rsidRDefault="0094338A" w:rsidP="000C7F6E">
          <w:pPr>
            <w:jc w:val="center"/>
            <w:rPr>
              <w:sz w:val="18"/>
            </w:rPr>
          </w:pPr>
          <w:r>
            <w:rPr>
              <w:i/>
              <w:sz w:val="18"/>
            </w:rPr>
            <w:t>Treasury Laws Amendment (Banking Executive Accountability and Related Measures) Act 2018</w:t>
          </w:r>
        </w:p>
      </w:tc>
      <w:tc>
        <w:tcPr>
          <w:tcW w:w="1270" w:type="dxa"/>
        </w:tcPr>
        <w:p w:rsidR="00FB765A" w:rsidRDefault="00D21035" w:rsidP="000C7F6E">
          <w:pPr>
            <w:jc w:val="right"/>
            <w:rPr>
              <w:sz w:val="18"/>
            </w:rPr>
          </w:pPr>
          <w:r>
            <w:rPr>
              <w:i/>
              <w:sz w:val="18"/>
            </w:rPr>
            <w:t>No. 5, 2018</w:t>
          </w:r>
        </w:p>
      </w:tc>
    </w:tr>
  </w:tbl>
  <w:p w:rsidR="00FB765A" w:rsidRPr="00A961C4" w:rsidRDefault="00FB765A"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A961C4" w:rsidRDefault="00FB765A" w:rsidP="00534E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B765A" w:rsidTr="00534E02">
      <w:tc>
        <w:tcPr>
          <w:tcW w:w="1247" w:type="dxa"/>
        </w:tcPr>
        <w:p w:rsidR="00FB765A" w:rsidRDefault="00D21035" w:rsidP="000C7F6E">
          <w:pPr>
            <w:rPr>
              <w:sz w:val="18"/>
            </w:rPr>
          </w:pPr>
          <w:r>
            <w:rPr>
              <w:i/>
              <w:sz w:val="18"/>
            </w:rPr>
            <w:t>No. 5, 2018</w:t>
          </w:r>
        </w:p>
      </w:tc>
      <w:tc>
        <w:tcPr>
          <w:tcW w:w="5387" w:type="dxa"/>
        </w:tcPr>
        <w:p w:rsidR="00FB765A" w:rsidRDefault="0094338A" w:rsidP="000C7F6E">
          <w:pPr>
            <w:jc w:val="center"/>
            <w:rPr>
              <w:sz w:val="18"/>
            </w:rPr>
          </w:pPr>
          <w:r>
            <w:rPr>
              <w:i/>
              <w:sz w:val="18"/>
            </w:rPr>
            <w:t>Treasury Laws Amendment (Banking Executive Accountability and Related Measures) Act 2018</w:t>
          </w:r>
        </w:p>
      </w:tc>
      <w:tc>
        <w:tcPr>
          <w:tcW w:w="669" w:type="dxa"/>
        </w:tcPr>
        <w:p w:rsidR="00FB765A" w:rsidRDefault="00FB765A" w:rsidP="000C7F6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E10C1">
            <w:rPr>
              <w:i/>
              <w:noProof/>
              <w:sz w:val="18"/>
            </w:rPr>
            <w:t>45</w:t>
          </w:r>
          <w:r w:rsidRPr="007A1328">
            <w:rPr>
              <w:i/>
              <w:sz w:val="18"/>
            </w:rPr>
            <w:fldChar w:fldCharType="end"/>
          </w:r>
        </w:p>
      </w:tc>
    </w:tr>
  </w:tbl>
  <w:p w:rsidR="00FB765A" w:rsidRPr="00055B5C" w:rsidRDefault="00FB765A"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A961C4" w:rsidRDefault="00FB765A" w:rsidP="00534E02">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B765A" w:rsidTr="00534E02">
      <w:tc>
        <w:tcPr>
          <w:tcW w:w="1247" w:type="dxa"/>
        </w:tcPr>
        <w:p w:rsidR="00FB765A" w:rsidRDefault="00D21035" w:rsidP="000C7F6E">
          <w:pPr>
            <w:rPr>
              <w:sz w:val="18"/>
            </w:rPr>
          </w:pPr>
          <w:r>
            <w:rPr>
              <w:i/>
              <w:sz w:val="18"/>
            </w:rPr>
            <w:t>No. 5, 2018</w:t>
          </w:r>
        </w:p>
      </w:tc>
      <w:tc>
        <w:tcPr>
          <w:tcW w:w="5387" w:type="dxa"/>
        </w:tcPr>
        <w:p w:rsidR="00FB765A" w:rsidRDefault="0094338A" w:rsidP="000C7F6E">
          <w:pPr>
            <w:jc w:val="center"/>
            <w:rPr>
              <w:sz w:val="18"/>
            </w:rPr>
          </w:pPr>
          <w:r>
            <w:rPr>
              <w:i/>
              <w:sz w:val="18"/>
            </w:rPr>
            <w:t>Treasury Laws Amendment (Banking Executive Accountability and Related Measures) Act 2018</w:t>
          </w:r>
        </w:p>
      </w:tc>
      <w:tc>
        <w:tcPr>
          <w:tcW w:w="669" w:type="dxa"/>
        </w:tcPr>
        <w:p w:rsidR="00FB765A" w:rsidRDefault="00FB765A" w:rsidP="000C7F6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0E10C1">
            <w:rPr>
              <w:i/>
              <w:noProof/>
              <w:sz w:val="18"/>
            </w:rPr>
            <w:t>1</w:t>
          </w:r>
          <w:r w:rsidRPr="007A1328">
            <w:rPr>
              <w:i/>
              <w:sz w:val="18"/>
            </w:rPr>
            <w:fldChar w:fldCharType="end"/>
          </w:r>
        </w:p>
      </w:tc>
    </w:tr>
  </w:tbl>
  <w:p w:rsidR="00FB765A" w:rsidRPr="00A961C4" w:rsidRDefault="00FB765A" w:rsidP="00055B5C">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7B" w:rsidRPr="00A961C4" w:rsidRDefault="00C3527B" w:rsidP="00534E02">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3527B" w:rsidTr="00534E02">
      <w:tc>
        <w:tcPr>
          <w:tcW w:w="646" w:type="dxa"/>
        </w:tcPr>
        <w:p w:rsidR="00C3527B" w:rsidRDefault="00C3527B" w:rsidP="000C7F6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26F6F">
            <w:rPr>
              <w:i/>
              <w:noProof/>
              <w:sz w:val="18"/>
            </w:rPr>
            <w:t>34</w:t>
          </w:r>
          <w:r w:rsidRPr="007A1328">
            <w:rPr>
              <w:i/>
              <w:sz w:val="18"/>
            </w:rPr>
            <w:fldChar w:fldCharType="end"/>
          </w:r>
        </w:p>
      </w:tc>
      <w:tc>
        <w:tcPr>
          <w:tcW w:w="5387" w:type="dxa"/>
        </w:tcPr>
        <w:p w:rsidR="00C3527B" w:rsidRDefault="0094338A" w:rsidP="000C7F6E">
          <w:pPr>
            <w:jc w:val="center"/>
            <w:rPr>
              <w:sz w:val="18"/>
            </w:rPr>
          </w:pPr>
          <w:r>
            <w:rPr>
              <w:i/>
              <w:sz w:val="18"/>
            </w:rPr>
            <w:t>Treasury Laws Amendment (Banking Executive Accountability and Related Measures) Act 2018</w:t>
          </w:r>
        </w:p>
      </w:tc>
      <w:tc>
        <w:tcPr>
          <w:tcW w:w="1270" w:type="dxa"/>
        </w:tcPr>
        <w:p w:rsidR="00C3527B" w:rsidRDefault="0094338A" w:rsidP="000C7F6E">
          <w:pPr>
            <w:jc w:val="right"/>
            <w:rPr>
              <w:sz w:val="18"/>
            </w:rPr>
          </w:pPr>
          <w:r>
            <w:rPr>
              <w:i/>
              <w:sz w:val="18"/>
            </w:rPr>
            <w:t>No.      , 2018</w:t>
          </w:r>
        </w:p>
      </w:tc>
    </w:tr>
  </w:tbl>
  <w:p w:rsidR="00C3527B" w:rsidRPr="00A961C4" w:rsidRDefault="00C3527B" w:rsidP="00055B5C">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65A" w:rsidRDefault="00FB765A" w:rsidP="0048364F">
      <w:pPr>
        <w:spacing w:line="240" w:lineRule="auto"/>
      </w:pPr>
      <w:r>
        <w:separator/>
      </w:r>
    </w:p>
  </w:footnote>
  <w:footnote w:type="continuationSeparator" w:id="0">
    <w:p w:rsidR="00FB765A" w:rsidRDefault="00FB765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5F1388" w:rsidRDefault="00FB765A" w:rsidP="00D477C3">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7B" w:rsidRPr="00A961C4" w:rsidRDefault="00C3527B" w:rsidP="0048364F">
    <w:pPr>
      <w:rPr>
        <w:b/>
        <w:sz w:val="20"/>
      </w:rPr>
    </w:pPr>
  </w:p>
  <w:p w:rsidR="00C3527B" w:rsidRPr="00A961C4" w:rsidRDefault="00C3527B" w:rsidP="0048364F">
    <w:pPr>
      <w:rPr>
        <w:b/>
        <w:sz w:val="20"/>
      </w:rPr>
    </w:pPr>
  </w:p>
  <w:p w:rsidR="00C3527B" w:rsidRPr="00A961C4" w:rsidRDefault="00C3527B" w:rsidP="00D477C3">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7B" w:rsidRPr="00A961C4" w:rsidRDefault="00C3527B" w:rsidP="0048364F">
    <w:pPr>
      <w:jc w:val="right"/>
      <w:rPr>
        <w:sz w:val="20"/>
      </w:rPr>
    </w:pPr>
  </w:p>
  <w:p w:rsidR="00C3527B" w:rsidRPr="00A961C4" w:rsidRDefault="00C3527B" w:rsidP="0048364F">
    <w:pPr>
      <w:jc w:val="right"/>
      <w:rPr>
        <w:b/>
        <w:sz w:val="20"/>
      </w:rPr>
    </w:pPr>
  </w:p>
  <w:p w:rsidR="00C3527B" w:rsidRPr="00A961C4" w:rsidRDefault="00C3527B" w:rsidP="00D477C3">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7B" w:rsidRPr="00A961C4" w:rsidRDefault="00C3527B"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5F1388" w:rsidRDefault="00FB765A"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5F1388" w:rsidRDefault="00FB765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ED79B6" w:rsidRDefault="00FB765A"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ED79B6" w:rsidRDefault="00FB765A"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ED79B6" w:rsidRDefault="00FB765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A961C4" w:rsidRDefault="00FB765A" w:rsidP="0048364F">
    <w:pPr>
      <w:rPr>
        <w:b/>
        <w:sz w:val="20"/>
      </w:rPr>
    </w:pPr>
    <w:r>
      <w:rPr>
        <w:b/>
        <w:sz w:val="20"/>
      </w:rPr>
      <w:fldChar w:fldCharType="begin"/>
    </w:r>
    <w:r>
      <w:rPr>
        <w:b/>
        <w:sz w:val="20"/>
      </w:rPr>
      <w:instrText xml:space="preserve"> STYLEREF CharAmSchNo </w:instrText>
    </w:r>
    <w:r w:rsidR="000E10C1">
      <w:rPr>
        <w:b/>
        <w:sz w:val="20"/>
      </w:rPr>
      <w:fldChar w:fldCharType="separate"/>
    </w:r>
    <w:r w:rsidR="000E10C1">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0E10C1">
      <w:rPr>
        <w:sz w:val="20"/>
      </w:rPr>
      <w:fldChar w:fldCharType="separate"/>
    </w:r>
    <w:r w:rsidR="000E10C1">
      <w:rPr>
        <w:noProof/>
        <w:sz w:val="20"/>
      </w:rPr>
      <w:t>Examination powers</w:t>
    </w:r>
    <w:r>
      <w:rPr>
        <w:sz w:val="20"/>
      </w:rPr>
      <w:fldChar w:fldCharType="end"/>
    </w:r>
  </w:p>
  <w:p w:rsidR="00FB765A" w:rsidRPr="00A961C4" w:rsidRDefault="00FB765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FB765A" w:rsidRPr="00A961C4" w:rsidRDefault="00FB765A"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A961C4" w:rsidRDefault="00FB765A" w:rsidP="0048364F">
    <w:pPr>
      <w:jc w:val="right"/>
      <w:rPr>
        <w:sz w:val="20"/>
      </w:rPr>
    </w:pPr>
    <w:r w:rsidRPr="00A961C4">
      <w:rPr>
        <w:sz w:val="20"/>
      </w:rPr>
      <w:fldChar w:fldCharType="begin"/>
    </w:r>
    <w:r w:rsidRPr="00A961C4">
      <w:rPr>
        <w:sz w:val="20"/>
      </w:rPr>
      <w:instrText xml:space="preserve"> STYLEREF CharAmSchText </w:instrText>
    </w:r>
    <w:r w:rsidR="000E10C1">
      <w:rPr>
        <w:sz w:val="20"/>
      </w:rPr>
      <w:fldChar w:fldCharType="separate"/>
    </w:r>
    <w:r w:rsidR="000E10C1">
      <w:rPr>
        <w:noProof/>
        <w:sz w:val="20"/>
      </w:rPr>
      <w:t>Examination powers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0E10C1">
      <w:rPr>
        <w:b/>
        <w:sz w:val="20"/>
      </w:rPr>
      <w:fldChar w:fldCharType="separate"/>
    </w:r>
    <w:r w:rsidR="000E10C1">
      <w:rPr>
        <w:b/>
        <w:noProof/>
        <w:sz w:val="20"/>
      </w:rPr>
      <w:t>Schedule 2</w:t>
    </w:r>
    <w:r>
      <w:rPr>
        <w:b/>
        <w:sz w:val="20"/>
      </w:rPr>
      <w:fldChar w:fldCharType="end"/>
    </w:r>
  </w:p>
  <w:p w:rsidR="00FB765A" w:rsidRPr="00A961C4" w:rsidRDefault="00FB765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FB765A" w:rsidRPr="00A961C4" w:rsidRDefault="00FB765A"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65A" w:rsidRPr="00A961C4" w:rsidRDefault="00FB765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D4"/>
    <w:rsid w:val="000000E6"/>
    <w:rsid w:val="00004CC6"/>
    <w:rsid w:val="00005397"/>
    <w:rsid w:val="000113BC"/>
    <w:rsid w:val="000136AF"/>
    <w:rsid w:val="0002296F"/>
    <w:rsid w:val="0002406E"/>
    <w:rsid w:val="00027313"/>
    <w:rsid w:val="000417C9"/>
    <w:rsid w:val="00042C70"/>
    <w:rsid w:val="00051D32"/>
    <w:rsid w:val="00055B5C"/>
    <w:rsid w:val="00056391"/>
    <w:rsid w:val="00060FF9"/>
    <w:rsid w:val="000614BF"/>
    <w:rsid w:val="0006407A"/>
    <w:rsid w:val="00071DB9"/>
    <w:rsid w:val="0007546C"/>
    <w:rsid w:val="00085DD2"/>
    <w:rsid w:val="00091D20"/>
    <w:rsid w:val="000B01DC"/>
    <w:rsid w:val="000B1FD2"/>
    <w:rsid w:val="000B31FA"/>
    <w:rsid w:val="000C37C7"/>
    <w:rsid w:val="000C7F6E"/>
    <w:rsid w:val="000D05EF"/>
    <w:rsid w:val="000E0A2E"/>
    <w:rsid w:val="000E10C1"/>
    <w:rsid w:val="000E251D"/>
    <w:rsid w:val="000E42C2"/>
    <w:rsid w:val="000F21C1"/>
    <w:rsid w:val="000F32D2"/>
    <w:rsid w:val="000F4451"/>
    <w:rsid w:val="00101CAE"/>
    <w:rsid w:val="00101D90"/>
    <w:rsid w:val="001020A3"/>
    <w:rsid w:val="001037D7"/>
    <w:rsid w:val="0010495F"/>
    <w:rsid w:val="0010745C"/>
    <w:rsid w:val="001117DD"/>
    <w:rsid w:val="00113BD1"/>
    <w:rsid w:val="00116F52"/>
    <w:rsid w:val="00122206"/>
    <w:rsid w:val="001270EA"/>
    <w:rsid w:val="001276E2"/>
    <w:rsid w:val="00127A87"/>
    <w:rsid w:val="00132854"/>
    <w:rsid w:val="00134C7F"/>
    <w:rsid w:val="0014137A"/>
    <w:rsid w:val="0014451D"/>
    <w:rsid w:val="00150461"/>
    <w:rsid w:val="0015646E"/>
    <w:rsid w:val="00156610"/>
    <w:rsid w:val="001569C5"/>
    <w:rsid w:val="00157A45"/>
    <w:rsid w:val="00160D2B"/>
    <w:rsid w:val="00161FC0"/>
    <w:rsid w:val="001643C9"/>
    <w:rsid w:val="0016498F"/>
    <w:rsid w:val="00165568"/>
    <w:rsid w:val="00165C33"/>
    <w:rsid w:val="00166C2F"/>
    <w:rsid w:val="001716C9"/>
    <w:rsid w:val="00172A31"/>
    <w:rsid w:val="00173363"/>
    <w:rsid w:val="00173B94"/>
    <w:rsid w:val="001854B4"/>
    <w:rsid w:val="0018603A"/>
    <w:rsid w:val="001939E1"/>
    <w:rsid w:val="00194BF2"/>
    <w:rsid w:val="00195382"/>
    <w:rsid w:val="001A3658"/>
    <w:rsid w:val="001A759A"/>
    <w:rsid w:val="001B0391"/>
    <w:rsid w:val="001B099A"/>
    <w:rsid w:val="001B0D96"/>
    <w:rsid w:val="001B3B29"/>
    <w:rsid w:val="001B7753"/>
    <w:rsid w:val="001B7A5D"/>
    <w:rsid w:val="001C2418"/>
    <w:rsid w:val="001C69C4"/>
    <w:rsid w:val="001E13E7"/>
    <w:rsid w:val="001E3590"/>
    <w:rsid w:val="001E7407"/>
    <w:rsid w:val="001F3F1C"/>
    <w:rsid w:val="001F51B5"/>
    <w:rsid w:val="00201D27"/>
    <w:rsid w:val="00202618"/>
    <w:rsid w:val="00205FF4"/>
    <w:rsid w:val="00213723"/>
    <w:rsid w:val="00215294"/>
    <w:rsid w:val="00226BC5"/>
    <w:rsid w:val="00227A5F"/>
    <w:rsid w:val="00231D47"/>
    <w:rsid w:val="00240749"/>
    <w:rsid w:val="00245625"/>
    <w:rsid w:val="0025211C"/>
    <w:rsid w:val="00252DBD"/>
    <w:rsid w:val="002548D5"/>
    <w:rsid w:val="00263820"/>
    <w:rsid w:val="0027007B"/>
    <w:rsid w:val="00270DAD"/>
    <w:rsid w:val="00273F1E"/>
    <w:rsid w:val="002740FF"/>
    <w:rsid w:val="00274FAF"/>
    <w:rsid w:val="00275197"/>
    <w:rsid w:val="002762CA"/>
    <w:rsid w:val="0028109C"/>
    <w:rsid w:val="00281D04"/>
    <w:rsid w:val="00293B89"/>
    <w:rsid w:val="002940A5"/>
    <w:rsid w:val="00297ECB"/>
    <w:rsid w:val="002A13B5"/>
    <w:rsid w:val="002B0836"/>
    <w:rsid w:val="002B5A30"/>
    <w:rsid w:val="002C0644"/>
    <w:rsid w:val="002C4194"/>
    <w:rsid w:val="002C64B1"/>
    <w:rsid w:val="002D043A"/>
    <w:rsid w:val="002D395A"/>
    <w:rsid w:val="002D63BF"/>
    <w:rsid w:val="003006D8"/>
    <w:rsid w:val="00302F52"/>
    <w:rsid w:val="003047A6"/>
    <w:rsid w:val="0030772B"/>
    <w:rsid w:val="00313987"/>
    <w:rsid w:val="00313B54"/>
    <w:rsid w:val="003146C6"/>
    <w:rsid w:val="00326F6F"/>
    <w:rsid w:val="00336A3E"/>
    <w:rsid w:val="003415D3"/>
    <w:rsid w:val="00341A40"/>
    <w:rsid w:val="00342E2A"/>
    <w:rsid w:val="00342E83"/>
    <w:rsid w:val="00343279"/>
    <w:rsid w:val="00344C25"/>
    <w:rsid w:val="00350417"/>
    <w:rsid w:val="00352B0F"/>
    <w:rsid w:val="00356237"/>
    <w:rsid w:val="00356866"/>
    <w:rsid w:val="003608CE"/>
    <w:rsid w:val="00364EB9"/>
    <w:rsid w:val="00370806"/>
    <w:rsid w:val="00371C91"/>
    <w:rsid w:val="00375C6C"/>
    <w:rsid w:val="003830AF"/>
    <w:rsid w:val="00384B6C"/>
    <w:rsid w:val="00384D2D"/>
    <w:rsid w:val="00385EB3"/>
    <w:rsid w:val="00393704"/>
    <w:rsid w:val="003961DD"/>
    <w:rsid w:val="00397E9B"/>
    <w:rsid w:val="003C296A"/>
    <w:rsid w:val="003C5F2B"/>
    <w:rsid w:val="003D0BFE"/>
    <w:rsid w:val="003D5700"/>
    <w:rsid w:val="003F134C"/>
    <w:rsid w:val="003F217B"/>
    <w:rsid w:val="00405579"/>
    <w:rsid w:val="0041064F"/>
    <w:rsid w:val="00410B8E"/>
    <w:rsid w:val="004116CD"/>
    <w:rsid w:val="00413763"/>
    <w:rsid w:val="004159AE"/>
    <w:rsid w:val="00421773"/>
    <w:rsid w:val="00421FC1"/>
    <w:rsid w:val="004229C7"/>
    <w:rsid w:val="00424CA9"/>
    <w:rsid w:val="00426A0D"/>
    <w:rsid w:val="00426B1B"/>
    <w:rsid w:val="004300B8"/>
    <w:rsid w:val="004314BA"/>
    <w:rsid w:val="00436785"/>
    <w:rsid w:val="00436BD5"/>
    <w:rsid w:val="00437E4B"/>
    <w:rsid w:val="0044291A"/>
    <w:rsid w:val="00443808"/>
    <w:rsid w:val="00451C67"/>
    <w:rsid w:val="00460A4F"/>
    <w:rsid w:val="0047173C"/>
    <w:rsid w:val="004737E8"/>
    <w:rsid w:val="004818B9"/>
    <w:rsid w:val="0048196B"/>
    <w:rsid w:val="0048364F"/>
    <w:rsid w:val="0048399A"/>
    <w:rsid w:val="00491FD8"/>
    <w:rsid w:val="00495155"/>
    <w:rsid w:val="00496F97"/>
    <w:rsid w:val="00497014"/>
    <w:rsid w:val="004B0A89"/>
    <w:rsid w:val="004C571D"/>
    <w:rsid w:val="004C7C8C"/>
    <w:rsid w:val="004D028D"/>
    <w:rsid w:val="004E1282"/>
    <w:rsid w:val="004E2A4A"/>
    <w:rsid w:val="004F0D23"/>
    <w:rsid w:val="004F1FAC"/>
    <w:rsid w:val="004F745B"/>
    <w:rsid w:val="00510F4B"/>
    <w:rsid w:val="00516B8D"/>
    <w:rsid w:val="00522CBB"/>
    <w:rsid w:val="00522F4B"/>
    <w:rsid w:val="005241A5"/>
    <w:rsid w:val="005303BF"/>
    <w:rsid w:val="00534E02"/>
    <w:rsid w:val="00537FBC"/>
    <w:rsid w:val="00543469"/>
    <w:rsid w:val="0054387B"/>
    <w:rsid w:val="00547902"/>
    <w:rsid w:val="00547F5E"/>
    <w:rsid w:val="00551B54"/>
    <w:rsid w:val="00551EFD"/>
    <w:rsid w:val="00563243"/>
    <w:rsid w:val="00564852"/>
    <w:rsid w:val="00582DA4"/>
    <w:rsid w:val="00584811"/>
    <w:rsid w:val="00587A31"/>
    <w:rsid w:val="00593AA6"/>
    <w:rsid w:val="00594161"/>
    <w:rsid w:val="00594749"/>
    <w:rsid w:val="005A0D92"/>
    <w:rsid w:val="005A11F4"/>
    <w:rsid w:val="005B2B90"/>
    <w:rsid w:val="005B4067"/>
    <w:rsid w:val="005B5D34"/>
    <w:rsid w:val="005B6AA3"/>
    <w:rsid w:val="005C0271"/>
    <w:rsid w:val="005C1404"/>
    <w:rsid w:val="005C3F41"/>
    <w:rsid w:val="005C58F0"/>
    <w:rsid w:val="005C5D74"/>
    <w:rsid w:val="005D61C3"/>
    <w:rsid w:val="005E152A"/>
    <w:rsid w:val="005E2F63"/>
    <w:rsid w:val="005E6657"/>
    <w:rsid w:val="005E7EE9"/>
    <w:rsid w:val="00600219"/>
    <w:rsid w:val="00611070"/>
    <w:rsid w:val="00615B52"/>
    <w:rsid w:val="006229A6"/>
    <w:rsid w:val="0063369C"/>
    <w:rsid w:val="00641DE5"/>
    <w:rsid w:val="00643711"/>
    <w:rsid w:val="00645530"/>
    <w:rsid w:val="006513E9"/>
    <w:rsid w:val="00656F0C"/>
    <w:rsid w:val="00670114"/>
    <w:rsid w:val="0067204C"/>
    <w:rsid w:val="0067605E"/>
    <w:rsid w:val="0067798B"/>
    <w:rsid w:val="00677CC2"/>
    <w:rsid w:val="00681F92"/>
    <w:rsid w:val="00682852"/>
    <w:rsid w:val="006842C2"/>
    <w:rsid w:val="00685F42"/>
    <w:rsid w:val="006864C7"/>
    <w:rsid w:val="0069207B"/>
    <w:rsid w:val="00695F3B"/>
    <w:rsid w:val="00696937"/>
    <w:rsid w:val="0069757D"/>
    <w:rsid w:val="006A3A20"/>
    <w:rsid w:val="006B0E75"/>
    <w:rsid w:val="006C127B"/>
    <w:rsid w:val="006C2874"/>
    <w:rsid w:val="006C396E"/>
    <w:rsid w:val="006C7F8C"/>
    <w:rsid w:val="006D380D"/>
    <w:rsid w:val="006D7363"/>
    <w:rsid w:val="006E0135"/>
    <w:rsid w:val="006E303A"/>
    <w:rsid w:val="006E4CF2"/>
    <w:rsid w:val="006F2D45"/>
    <w:rsid w:val="006F5C92"/>
    <w:rsid w:val="006F7E19"/>
    <w:rsid w:val="00700A2B"/>
    <w:rsid w:val="00700B2C"/>
    <w:rsid w:val="00710EB3"/>
    <w:rsid w:val="00712D8D"/>
    <w:rsid w:val="00713084"/>
    <w:rsid w:val="00714B26"/>
    <w:rsid w:val="00731E00"/>
    <w:rsid w:val="007440B7"/>
    <w:rsid w:val="00745194"/>
    <w:rsid w:val="00746DA4"/>
    <w:rsid w:val="00752643"/>
    <w:rsid w:val="007634AD"/>
    <w:rsid w:val="007650DE"/>
    <w:rsid w:val="0077117F"/>
    <w:rsid w:val="007715C9"/>
    <w:rsid w:val="007723DD"/>
    <w:rsid w:val="00772975"/>
    <w:rsid w:val="00774EDD"/>
    <w:rsid w:val="007757EC"/>
    <w:rsid w:val="007758DA"/>
    <w:rsid w:val="007834EC"/>
    <w:rsid w:val="00794341"/>
    <w:rsid w:val="007A1023"/>
    <w:rsid w:val="007A71E7"/>
    <w:rsid w:val="007B13D6"/>
    <w:rsid w:val="007C22E2"/>
    <w:rsid w:val="007C362C"/>
    <w:rsid w:val="007D0E65"/>
    <w:rsid w:val="007D11B4"/>
    <w:rsid w:val="007D23ED"/>
    <w:rsid w:val="007D4B1E"/>
    <w:rsid w:val="007D544A"/>
    <w:rsid w:val="007E2B23"/>
    <w:rsid w:val="007E335A"/>
    <w:rsid w:val="007E7D4A"/>
    <w:rsid w:val="007F1C41"/>
    <w:rsid w:val="007F75CC"/>
    <w:rsid w:val="008006CC"/>
    <w:rsid w:val="008058DD"/>
    <w:rsid w:val="00807F18"/>
    <w:rsid w:val="00815B62"/>
    <w:rsid w:val="008217A6"/>
    <w:rsid w:val="00827B71"/>
    <w:rsid w:val="00831E8D"/>
    <w:rsid w:val="00837F5B"/>
    <w:rsid w:val="00843FF7"/>
    <w:rsid w:val="00853BF3"/>
    <w:rsid w:val="00855072"/>
    <w:rsid w:val="00856A31"/>
    <w:rsid w:val="00857D6B"/>
    <w:rsid w:val="00860A3C"/>
    <w:rsid w:val="00860AC8"/>
    <w:rsid w:val="00862918"/>
    <w:rsid w:val="00874B96"/>
    <w:rsid w:val="008754D0"/>
    <w:rsid w:val="0087560C"/>
    <w:rsid w:val="00877D48"/>
    <w:rsid w:val="00883781"/>
    <w:rsid w:val="00883A72"/>
    <w:rsid w:val="00885570"/>
    <w:rsid w:val="00885D4E"/>
    <w:rsid w:val="0089329D"/>
    <w:rsid w:val="008938AC"/>
    <w:rsid w:val="00893958"/>
    <w:rsid w:val="008A04AA"/>
    <w:rsid w:val="008A1A0D"/>
    <w:rsid w:val="008A2E77"/>
    <w:rsid w:val="008A63DD"/>
    <w:rsid w:val="008A6643"/>
    <w:rsid w:val="008B067D"/>
    <w:rsid w:val="008B3A08"/>
    <w:rsid w:val="008C6F6F"/>
    <w:rsid w:val="008C796D"/>
    <w:rsid w:val="008D0EE0"/>
    <w:rsid w:val="008D4CEF"/>
    <w:rsid w:val="008E6F55"/>
    <w:rsid w:val="008E78D7"/>
    <w:rsid w:val="008F1765"/>
    <w:rsid w:val="008F4CDD"/>
    <w:rsid w:val="008F4F1C"/>
    <w:rsid w:val="008F692A"/>
    <w:rsid w:val="008F77C4"/>
    <w:rsid w:val="009051B6"/>
    <w:rsid w:val="009103F3"/>
    <w:rsid w:val="0092252E"/>
    <w:rsid w:val="009271EA"/>
    <w:rsid w:val="00932377"/>
    <w:rsid w:val="00937747"/>
    <w:rsid w:val="00941601"/>
    <w:rsid w:val="0094338A"/>
    <w:rsid w:val="00945681"/>
    <w:rsid w:val="0094657F"/>
    <w:rsid w:val="00947C2B"/>
    <w:rsid w:val="00967042"/>
    <w:rsid w:val="00980234"/>
    <w:rsid w:val="0098255A"/>
    <w:rsid w:val="009845BE"/>
    <w:rsid w:val="00986AB7"/>
    <w:rsid w:val="00991493"/>
    <w:rsid w:val="009916FC"/>
    <w:rsid w:val="00992E86"/>
    <w:rsid w:val="00994503"/>
    <w:rsid w:val="009969C9"/>
    <w:rsid w:val="009A634C"/>
    <w:rsid w:val="009C35A8"/>
    <w:rsid w:val="009C4C7D"/>
    <w:rsid w:val="009D40F9"/>
    <w:rsid w:val="009E20DF"/>
    <w:rsid w:val="009F7F72"/>
    <w:rsid w:val="00A048FF"/>
    <w:rsid w:val="00A0679C"/>
    <w:rsid w:val="00A06B54"/>
    <w:rsid w:val="00A073DC"/>
    <w:rsid w:val="00A10775"/>
    <w:rsid w:val="00A165AF"/>
    <w:rsid w:val="00A17C66"/>
    <w:rsid w:val="00A231E2"/>
    <w:rsid w:val="00A25596"/>
    <w:rsid w:val="00A32FA0"/>
    <w:rsid w:val="00A36C48"/>
    <w:rsid w:val="00A41E0B"/>
    <w:rsid w:val="00A43076"/>
    <w:rsid w:val="00A43F6C"/>
    <w:rsid w:val="00A55631"/>
    <w:rsid w:val="00A55702"/>
    <w:rsid w:val="00A617D1"/>
    <w:rsid w:val="00A61AAB"/>
    <w:rsid w:val="00A64912"/>
    <w:rsid w:val="00A70A74"/>
    <w:rsid w:val="00A7146C"/>
    <w:rsid w:val="00A71FE4"/>
    <w:rsid w:val="00A72200"/>
    <w:rsid w:val="00A724A1"/>
    <w:rsid w:val="00A72B2A"/>
    <w:rsid w:val="00A73D96"/>
    <w:rsid w:val="00A81B5A"/>
    <w:rsid w:val="00A82858"/>
    <w:rsid w:val="00A843D8"/>
    <w:rsid w:val="00A85DEC"/>
    <w:rsid w:val="00A86E49"/>
    <w:rsid w:val="00AA3795"/>
    <w:rsid w:val="00AB4469"/>
    <w:rsid w:val="00AB46F2"/>
    <w:rsid w:val="00AB71E8"/>
    <w:rsid w:val="00AC1E75"/>
    <w:rsid w:val="00AC26B5"/>
    <w:rsid w:val="00AC5252"/>
    <w:rsid w:val="00AC5432"/>
    <w:rsid w:val="00AC60B3"/>
    <w:rsid w:val="00AC71FD"/>
    <w:rsid w:val="00AD30EA"/>
    <w:rsid w:val="00AD5641"/>
    <w:rsid w:val="00AD63CE"/>
    <w:rsid w:val="00AD7B9F"/>
    <w:rsid w:val="00AE1088"/>
    <w:rsid w:val="00AE2873"/>
    <w:rsid w:val="00AE299D"/>
    <w:rsid w:val="00AF023A"/>
    <w:rsid w:val="00AF1BA4"/>
    <w:rsid w:val="00AF2C31"/>
    <w:rsid w:val="00B01A4B"/>
    <w:rsid w:val="00B020FC"/>
    <w:rsid w:val="00B032D8"/>
    <w:rsid w:val="00B06123"/>
    <w:rsid w:val="00B23392"/>
    <w:rsid w:val="00B255D1"/>
    <w:rsid w:val="00B267D9"/>
    <w:rsid w:val="00B27592"/>
    <w:rsid w:val="00B33833"/>
    <w:rsid w:val="00B33B3C"/>
    <w:rsid w:val="00B35956"/>
    <w:rsid w:val="00B60CEC"/>
    <w:rsid w:val="00B6382D"/>
    <w:rsid w:val="00B75C33"/>
    <w:rsid w:val="00B8698A"/>
    <w:rsid w:val="00B92145"/>
    <w:rsid w:val="00B97276"/>
    <w:rsid w:val="00BA3985"/>
    <w:rsid w:val="00BA5026"/>
    <w:rsid w:val="00BB172A"/>
    <w:rsid w:val="00BB40BF"/>
    <w:rsid w:val="00BC0CD1"/>
    <w:rsid w:val="00BC55E8"/>
    <w:rsid w:val="00BD0116"/>
    <w:rsid w:val="00BD133C"/>
    <w:rsid w:val="00BD633F"/>
    <w:rsid w:val="00BE26C5"/>
    <w:rsid w:val="00BE719A"/>
    <w:rsid w:val="00BE720A"/>
    <w:rsid w:val="00BF0461"/>
    <w:rsid w:val="00BF4944"/>
    <w:rsid w:val="00BF4E46"/>
    <w:rsid w:val="00BF56D4"/>
    <w:rsid w:val="00C04409"/>
    <w:rsid w:val="00C05ECE"/>
    <w:rsid w:val="00C067E5"/>
    <w:rsid w:val="00C07795"/>
    <w:rsid w:val="00C14E5E"/>
    <w:rsid w:val="00C164CA"/>
    <w:rsid w:val="00C176CF"/>
    <w:rsid w:val="00C20478"/>
    <w:rsid w:val="00C3527B"/>
    <w:rsid w:val="00C3577D"/>
    <w:rsid w:val="00C36194"/>
    <w:rsid w:val="00C40533"/>
    <w:rsid w:val="00C4161D"/>
    <w:rsid w:val="00C42BF8"/>
    <w:rsid w:val="00C43083"/>
    <w:rsid w:val="00C460AE"/>
    <w:rsid w:val="00C50043"/>
    <w:rsid w:val="00C54E84"/>
    <w:rsid w:val="00C6524C"/>
    <w:rsid w:val="00C66565"/>
    <w:rsid w:val="00C67631"/>
    <w:rsid w:val="00C74D28"/>
    <w:rsid w:val="00C7573B"/>
    <w:rsid w:val="00C76CF3"/>
    <w:rsid w:val="00C77996"/>
    <w:rsid w:val="00C839D0"/>
    <w:rsid w:val="00C86648"/>
    <w:rsid w:val="00C95D52"/>
    <w:rsid w:val="00CB38DE"/>
    <w:rsid w:val="00CC4B09"/>
    <w:rsid w:val="00CD544C"/>
    <w:rsid w:val="00CE1E31"/>
    <w:rsid w:val="00CF0BB2"/>
    <w:rsid w:val="00D00EAA"/>
    <w:rsid w:val="00D0543C"/>
    <w:rsid w:val="00D06D02"/>
    <w:rsid w:val="00D115D4"/>
    <w:rsid w:val="00D13441"/>
    <w:rsid w:val="00D21035"/>
    <w:rsid w:val="00D23969"/>
    <w:rsid w:val="00D243A3"/>
    <w:rsid w:val="00D27831"/>
    <w:rsid w:val="00D477C3"/>
    <w:rsid w:val="00D478F1"/>
    <w:rsid w:val="00D52EFE"/>
    <w:rsid w:val="00D535CA"/>
    <w:rsid w:val="00D54F08"/>
    <w:rsid w:val="00D63EF6"/>
    <w:rsid w:val="00D70DFB"/>
    <w:rsid w:val="00D726BD"/>
    <w:rsid w:val="00D73029"/>
    <w:rsid w:val="00D7576C"/>
    <w:rsid w:val="00D766DF"/>
    <w:rsid w:val="00D822F8"/>
    <w:rsid w:val="00D85850"/>
    <w:rsid w:val="00D86F5F"/>
    <w:rsid w:val="00D9140B"/>
    <w:rsid w:val="00DA3C14"/>
    <w:rsid w:val="00DB2407"/>
    <w:rsid w:val="00DC08DE"/>
    <w:rsid w:val="00DC3A25"/>
    <w:rsid w:val="00DC49A5"/>
    <w:rsid w:val="00DD55B4"/>
    <w:rsid w:val="00DE2002"/>
    <w:rsid w:val="00DF0169"/>
    <w:rsid w:val="00DF0427"/>
    <w:rsid w:val="00DF7AE9"/>
    <w:rsid w:val="00DF7CD7"/>
    <w:rsid w:val="00E00467"/>
    <w:rsid w:val="00E00660"/>
    <w:rsid w:val="00E015D0"/>
    <w:rsid w:val="00E05704"/>
    <w:rsid w:val="00E12638"/>
    <w:rsid w:val="00E13028"/>
    <w:rsid w:val="00E17EA2"/>
    <w:rsid w:val="00E23377"/>
    <w:rsid w:val="00E24D66"/>
    <w:rsid w:val="00E27404"/>
    <w:rsid w:val="00E37FDE"/>
    <w:rsid w:val="00E43920"/>
    <w:rsid w:val="00E47E87"/>
    <w:rsid w:val="00E54292"/>
    <w:rsid w:val="00E54B52"/>
    <w:rsid w:val="00E62C54"/>
    <w:rsid w:val="00E7034F"/>
    <w:rsid w:val="00E7144B"/>
    <w:rsid w:val="00E7230B"/>
    <w:rsid w:val="00E733C0"/>
    <w:rsid w:val="00E74DC7"/>
    <w:rsid w:val="00E76AC7"/>
    <w:rsid w:val="00E82EF5"/>
    <w:rsid w:val="00E848D6"/>
    <w:rsid w:val="00E86E01"/>
    <w:rsid w:val="00E87699"/>
    <w:rsid w:val="00E91B0E"/>
    <w:rsid w:val="00EB1547"/>
    <w:rsid w:val="00EB3021"/>
    <w:rsid w:val="00EB35BB"/>
    <w:rsid w:val="00EB3AD7"/>
    <w:rsid w:val="00EB62CF"/>
    <w:rsid w:val="00EC0E11"/>
    <w:rsid w:val="00EC3C16"/>
    <w:rsid w:val="00EC4FC1"/>
    <w:rsid w:val="00EC6009"/>
    <w:rsid w:val="00ED492F"/>
    <w:rsid w:val="00EF2E3A"/>
    <w:rsid w:val="00F047E2"/>
    <w:rsid w:val="00F078DC"/>
    <w:rsid w:val="00F13E86"/>
    <w:rsid w:val="00F140F9"/>
    <w:rsid w:val="00F17B00"/>
    <w:rsid w:val="00F17FE6"/>
    <w:rsid w:val="00F23C44"/>
    <w:rsid w:val="00F2642A"/>
    <w:rsid w:val="00F26C03"/>
    <w:rsid w:val="00F324D8"/>
    <w:rsid w:val="00F40F65"/>
    <w:rsid w:val="00F41116"/>
    <w:rsid w:val="00F467FF"/>
    <w:rsid w:val="00F578CC"/>
    <w:rsid w:val="00F606E5"/>
    <w:rsid w:val="00F61202"/>
    <w:rsid w:val="00F62C46"/>
    <w:rsid w:val="00F650D7"/>
    <w:rsid w:val="00F677A9"/>
    <w:rsid w:val="00F77773"/>
    <w:rsid w:val="00F8453C"/>
    <w:rsid w:val="00F84CF5"/>
    <w:rsid w:val="00F927A0"/>
    <w:rsid w:val="00F92D35"/>
    <w:rsid w:val="00F94495"/>
    <w:rsid w:val="00FA014B"/>
    <w:rsid w:val="00FA3C48"/>
    <w:rsid w:val="00FA420B"/>
    <w:rsid w:val="00FB765A"/>
    <w:rsid w:val="00FD1E13"/>
    <w:rsid w:val="00FD55CF"/>
    <w:rsid w:val="00FD5CA6"/>
    <w:rsid w:val="00FD7A8C"/>
    <w:rsid w:val="00FD7EB1"/>
    <w:rsid w:val="00FE21AF"/>
    <w:rsid w:val="00FE41C9"/>
    <w:rsid w:val="00FE4B6A"/>
    <w:rsid w:val="00FE7722"/>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4E02"/>
    <w:pPr>
      <w:spacing w:line="260" w:lineRule="atLeast"/>
    </w:pPr>
    <w:rPr>
      <w:sz w:val="22"/>
    </w:rPr>
  </w:style>
  <w:style w:type="paragraph" w:styleId="Heading1">
    <w:name w:val="heading 1"/>
    <w:basedOn w:val="Normal"/>
    <w:next w:val="Normal"/>
    <w:link w:val="Heading1Char"/>
    <w:uiPriority w:val="9"/>
    <w:qFormat/>
    <w:rsid w:val="009C35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35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35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C35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C35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C35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C35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35A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35A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34E02"/>
  </w:style>
  <w:style w:type="paragraph" w:customStyle="1" w:styleId="OPCParaBase">
    <w:name w:val="OPCParaBase"/>
    <w:link w:val="OPCParaBaseChar"/>
    <w:qFormat/>
    <w:rsid w:val="00534E0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34E02"/>
    <w:pPr>
      <w:spacing w:line="240" w:lineRule="auto"/>
    </w:pPr>
    <w:rPr>
      <w:b/>
      <w:sz w:val="40"/>
    </w:rPr>
  </w:style>
  <w:style w:type="paragraph" w:customStyle="1" w:styleId="ActHead1">
    <w:name w:val="ActHead 1"/>
    <w:aliases w:val="c"/>
    <w:basedOn w:val="OPCParaBase"/>
    <w:next w:val="Normal"/>
    <w:qFormat/>
    <w:rsid w:val="00534E0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34E0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34E0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34E0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34E0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34E0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34E0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34E0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34E0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34E02"/>
  </w:style>
  <w:style w:type="paragraph" w:customStyle="1" w:styleId="Blocks">
    <w:name w:val="Blocks"/>
    <w:aliases w:val="bb"/>
    <w:basedOn w:val="OPCParaBase"/>
    <w:qFormat/>
    <w:rsid w:val="00534E02"/>
    <w:pPr>
      <w:spacing w:line="240" w:lineRule="auto"/>
    </w:pPr>
    <w:rPr>
      <w:sz w:val="24"/>
    </w:rPr>
  </w:style>
  <w:style w:type="paragraph" w:customStyle="1" w:styleId="BoxText">
    <w:name w:val="BoxText"/>
    <w:aliases w:val="bt"/>
    <w:basedOn w:val="OPCParaBase"/>
    <w:qFormat/>
    <w:rsid w:val="00534E0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34E02"/>
    <w:rPr>
      <w:b/>
    </w:rPr>
  </w:style>
  <w:style w:type="paragraph" w:customStyle="1" w:styleId="BoxHeadItalic">
    <w:name w:val="BoxHeadItalic"/>
    <w:aliases w:val="bhi"/>
    <w:basedOn w:val="BoxText"/>
    <w:next w:val="BoxStep"/>
    <w:qFormat/>
    <w:rsid w:val="00534E02"/>
    <w:rPr>
      <w:i/>
    </w:rPr>
  </w:style>
  <w:style w:type="paragraph" w:customStyle="1" w:styleId="BoxList">
    <w:name w:val="BoxList"/>
    <w:aliases w:val="bl"/>
    <w:basedOn w:val="BoxText"/>
    <w:qFormat/>
    <w:rsid w:val="00534E02"/>
    <w:pPr>
      <w:ind w:left="1559" w:hanging="425"/>
    </w:pPr>
  </w:style>
  <w:style w:type="paragraph" w:customStyle="1" w:styleId="BoxNote">
    <w:name w:val="BoxNote"/>
    <w:aliases w:val="bn"/>
    <w:basedOn w:val="BoxText"/>
    <w:qFormat/>
    <w:rsid w:val="00534E02"/>
    <w:pPr>
      <w:tabs>
        <w:tab w:val="left" w:pos="1985"/>
      </w:tabs>
      <w:spacing w:before="122" w:line="198" w:lineRule="exact"/>
      <w:ind w:left="2948" w:hanging="1814"/>
    </w:pPr>
    <w:rPr>
      <w:sz w:val="18"/>
    </w:rPr>
  </w:style>
  <w:style w:type="paragraph" w:customStyle="1" w:styleId="BoxPara">
    <w:name w:val="BoxPara"/>
    <w:aliases w:val="bp"/>
    <w:basedOn w:val="BoxText"/>
    <w:qFormat/>
    <w:rsid w:val="00534E02"/>
    <w:pPr>
      <w:tabs>
        <w:tab w:val="right" w:pos="2268"/>
      </w:tabs>
      <w:ind w:left="2552" w:hanging="1418"/>
    </w:pPr>
  </w:style>
  <w:style w:type="paragraph" w:customStyle="1" w:styleId="BoxStep">
    <w:name w:val="BoxStep"/>
    <w:aliases w:val="bs"/>
    <w:basedOn w:val="BoxText"/>
    <w:qFormat/>
    <w:rsid w:val="00534E02"/>
    <w:pPr>
      <w:ind w:left="1985" w:hanging="851"/>
    </w:pPr>
  </w:style>
  <w:style w:type="character" w:customStyle="1" w:styleId="CharAmPartNo">
    <w:name w:val="CharAmPartNo"/>
    <w:basedOn w:val="OPCCharBase"/>
    <w:qFormat/>
    <w:rsid w:val="00534E02"/>
  </w:style>
  <w:style w:type="character" w:customStyle="1" w:styleId="CharAmPartText">
    <w:name w:val="CharAmPartText"/>
    <w:basedOn w:val="OPCCharBase"/>
    <w:qFormat/>
    <w:rsid w:val="00534E02"/>
  </w:style>
  <w:style w:type="character" w:customStyle="1" w:styleId="CharAmSchNo">
    <w:name w:val="CharAmSchNo"/>
    <w:basedOn w:val="OPCCharBase"/>
    <w:qFormat/>
    <w:rsid w:val="00534E02"/>
  </w:style>
  <w:style w:type="character" w:customStyle="1" w:styleId="CharAmSchText">
    <w:name w:val="CharAmSchText"/>
    <w:basedOn w:val="OPCCharBase"/>
    <w:qFormat/>
    <w:rsid w:val="00534E02"/>
  </w:style>
  <w:style w:type="character" w:customStyle="1" w:styleId="CharBoldItalic">
    <w:name w:val="CharBoldItalic"/>
    <w:basedOn w:val="OPCCharBase"/>
    <w:uiPriority w:val="1"/>
    <w:qFormat/>
    <w:rsid w:val="00534E02"/>
    <w:rPr>
      <w:b/>
      <w:i/>
    </w:rPr>
  </w:style>
  <w:style w:type="character" w:customStyle="1" w:styleId="CharChapNo">
    <w:name w:val="CharChapNo"/>
    <w:basedOn w:val="OPCCharBase"/>
    <w:uiPriority w:val="1"/>
    <w:qFormat/>
    <w:rsid w:val="00534E02"/>
  </w:style>
  <w:style w:type="character" w:customStyle="1" w:styleId="CharChapText">
    <w:name w:val="CharChapText"/>
    <w:basedOn w:val="OPCCharBase"/>
    <w:uiPriority w:val="1"/>
    <w:qFormat/>
    <w:rsid w:val="00534E02"/>
  </w:style>
  <w:style w:type="character" w:customStyle="1" w:styleId="CharDivNo">
    <w:name w:val="CharDivNo"/>
    <w:basedOn w:val="OPCCharBase"/>
    <w:uiPriority w:val="1"/>
    <w:qFormat/>
    <w:rsid w:val="00534E02"/>
  </w:style>
  <w:style w:type="character" w:customStyle="1" w:styleId="CharDivText">
    <w:name w:val="CharDivText"/>
    <w:basedOn w:val="OPCCharBase"/>
    <w:uiPriority w:val="1"/>
    <w:qFormat/>
    <w:rsid w:val="00534E02"/>
  </w:style>
  <w:style w:type="character" w:customStyle="1" w:styleId="CharItalic">
    <w:name w:val="CharItalic"/>
    <w:basedOn w:val="OPCCharBase"/>
    <w:uiPriority w:val="1"/>
    <w:qFormat/>
    <w:rsid w:val="00534E02"/>
    <w:rPr>
      <w:i/>
    </w:rPr>
  </w:style>
  <w:style w:type="character" w:customStyle="1" w:styleId="CharPartNo">
    <w:name w:val="CharPartNo"/>
    <w:basedOn w:val="OPCCharBase"/>
    <w:uiPriority w:val="1"/>
    <w:qFormat/>
    <w:rsid w:val="00534E02"/>
  </w:style>
  <w:style w:type="character" w:customStyle="1" w:styleId="CharPartText">
    <w:name w:val="CharPartText"/>
    <w:basedOn w:val="OPCCharBase"/>
    <w:uiPriority w:val="1"/>
    <w:qFormat/>
    <w:rsid w:val="00534E02"/>
  </w:style>
  <w:style w:type="character" w:customStyle="1" w:styleId="CharSectno">
    <w:name w:val="CharSectno"/>
    <w:basedOn w:val="OPCCharBase"/>
    <w:qFormat/>
    <w:rsid w:val="00534E02"/>
  </w:style>
  <w:style w:type="character" w:customStyle="1" w:styleId="CharSubdNo">
    <w:name w:val="CharSubdNo"/>
    <w:basedOn w:val="OPCCharBase"/>
    <w:uiPriority w:val="1"/>
    <w:qFormat/>
    <w:rsid w:val="00534E02"/>
  </w:style>
  <w:style w:type="character" w:customStyle="1" w:styleId="CharSubdText">
    <w:name w:val="CharSubdText"/>
    <w:basedOn w:val="OPCCharBase"/>
    <w:uiPriority w:val="1"/>
    <w:qFormat/>
    <w:rsid w:val="00534E02"/>
  </w:style>
  <w:style w:type="paragraph" w:customStyle="1" w:styleId="CTA--">
    <w:name w:val="CTA --"/>
    <w:basedOn w:val="OPCParaBase"/>
    <w:next w:val="Normal"/>
    <w:rsid w:val="00534E02"/>
    <w:pPr>
      <w:spacing w:before="60" w:line="240" w:lineRule="atLeast"/>
      <w:ind w:left="142" w:hanging="142"/>
    </w:pPr>
    <w:rPr>
      <w:sz w:val="20"/>
    </w:rPr>
  </w:style>
  <w:style w:type="paragraph" w:customStyle="1" w:styleId="CTA-">
    <w:name w:val="CTA -"/>
    <w:basedOn w:val="OPCParaBase"/>
    <w:rsid w:val="00534E02"/>
    <w:pPr>
      <w:spacing w:before="60" w:line="240" w:lineRule="atLeast"/>
      <w:ind w:left="85" w:hanging="85"/>
    </w:pPr>
    <w:rPr>
      <w:sz w:val="20"/>
    </w:rPr>
  </w:style>
  <w:style w:type="paragraph" w:customStyle="1" w:styleId="CTA---">
    <w:name w:val="CTA ---"/>
    <w:basedOn w:val="OPCParaBase"/>
    <w:next w:val="Normal"/>
    <w:rsid w:val="00534E02"/>
    <w:pPr>
      <w:spacing w:before="60" w:line="240" w:lineRule="atLeast"/>
      <w:ind w:left="198" w:hanging="198"/>
    </w:pPr>
    <w:rPr>
      <w:sz w:val="20"/>
    </w:rPr>
  </w:style>
  <w:style w:type="paragraph" w:customStyle="1" w:styleId="CTA----">
    <w:name w:val="CTA ----"/>
    <w:basedOn w:val="OPCParaBase"/>
    <w:next w:val="Normal"/>
    <w:rsid w:val="00534E02"/>
    <w:pPr>
      <w:spacing w:before="60" w:line="240" w:lineRule="atLeast"/>
      <w:ind w:left="255" w:hanging="255"/>
    </w:pPr>
    <w:rPr>
      <w:sz w:val="20"/>
    </w:rPr>
  </w:style>
  <w:style w:type="paragraph" w:customStyle="1" w:styleId="CTA1a">
    <w:name w:val="CTA 1(a)"/>
    <w:basedOn w:val="OPCParaBase"/>
    <w:rsid w:val="00534E02"/>
    <w:pPr>
      <w:tabs>
        <w:tab w:val="right" w:pos="414"/>
      </w:tabs>
      <w:spacing w:before="40" w:line="240" w:lineRule="atLeast"/>
      <w:ind w:left="675" w:hanging="675"/>
    </w:pPr>
    <w:rPr>
      <w:sz w:val="20"/>
    </w:rPr>
  </w:style>
  <w:style w:type="paragraph" w:customStyle="1" w:styleId="CTA1ai">
    <w:name w:val="CTA 1(a)(i)"/>
    <w:basedOn w:val="OPCParaBase"/>
    <w:rsid w:val="00534E02"/>
    <w:pPr>
      <w:tabs>
        <w:tab w:val="right" w:pos="1004"/>
      </w:tabs>
      <w:spacing w:before="40" w:line="240" w:lineRule="atLeast"/>
      <w:ind w:left="1253" w:hanging="1253"/>
    </w:pPr>
    <w:rPr>
      <w:sz w:val="20"/>
    </w:rPr>
  </w:style>
  <w:style w:type="paragraph" w:customStyle="1" w:styleId="CTA2a">
    <w:name w:val="CTA 2(a)"/>
    <w:basedOn w:val="OPCParaBase"/>
    <w:rsid w:val="00534E02"/>
    <w:pPr>
      <w:tabs>
        <w:tab w:val="right" w:pos="482"/>
      </w:tabs>
      <w:spacing w:before="40" w:line="240" w:lineRule="atLeast"/>
      <w:ind w:left="748" w:hanging="748"/>
    </w:pPr>
    <w:rPr>
      <w:sz w:val="20"/>
    </w:rPr>
  </w:style>
  <w:style w:type="paragraph" w:customStyle="1" w:styleId="CTA2ai">
    <w:name w:val="CTA 2(a)(i)"/>
    <w:basedOn w:val="OPCParaBase"/>
    <w:rsid w:val="00534E02"/>
    <w:pPr>
      <w:tabs>
        <w:tab w:val="right" w:pos="1089"/>
      </w:tabs>
      <w:spacing w:before="40" w:line="240" w:lineRule="atLeast"/>
      <w:ind w:left="1327" w:hanging="1327"/>
    </w:pPr>
    <w:rPr>
      <w:sz w:val="20"/>
    </w:rPr>
  </w:style>
  <w:style w:type="paragraph" w:customStyle="1" w:styleId="CTA3a">
    <w:name w:val="CTA 3(a)"/>
    <w:basedOn w:val="OPCParaBase"/>
    <w:rsid w:val="00534E02"/>
    <w:pPr>
      <w:tabs>
        <w:tab w:val="right" w:pos="556"/>
      </w:tabs>
      <w:spacing w:before="40" w:line="240" w:lineRule="atLeast"/>
      <w:ind w:left="805" w:hanging="805"/>
    </w:pPr>
    <w:rPr>
      <w:sz w:val="20"/>
    </w:rPr>
  </w:style>
  <w:style w:type="paragraph" w:customStyle="1" w:styleId="CTA3ai">
    <w:name w:val="CTA 3(a)(i)"/>
    <w:basedOn w:val="OPCParaBase"/>
    <w:rsid w:val="00534E02"/>
    <w:pPr>
      <w:tabs>
        <w:tab w:val="right" w:pos="1140"/>
      </w:tabs>
      <w:spacing w:before="40" w:line="240" w:lineRule="atLeast"/>
      <w:ind w:left="1361" w:hanging="1361"/>
    </w:pPr>
    <w:rPr>
      <w:sz w:val="20"/>
    </w:rPr>
  </w:style>
  <w:style w:type="paragraph" w:customStyle="1" w:styleId="CTA4a">
    <w:name w:val="CTA 4(a)"/>
    <w:basedOn w:val="OPCParaBase"/>
    <w:rsid w:val="00534E02"/>
    <w:pPr>
      <w:tabs>
        <w:tab w:val="right" w:pos="624"/>
      </w:tabs>
      <w:spacing w:before="40" w:line="240" w:lineRule="atLeast"/>
      <w:ind w:left="873" w:hanging="873"/>
    </w:pPr>
    <w:rPr>
      <w:sz w:val="20"/>
    </w:rPr>
  </w:style>
  <w:style w:type="paragraph" w:customStyle="1" w:styleId="CTA4ai">
    <w:name w:val="CTA 4(a)(i)"/>
    <w:basedOn w:val="OPCParaBase"/>
    <w:rsid w:val="00534E02"/>
    <w:pPr>
      <w:tabs>
        <w:tab w:val="right" w:pos="1213"/>
      </w:tabs>
      <w:spacing w:before="40" w:line="240" w:lineRule="atLeast"/>
      <w:ind w:left="1452" w:hanging="1452"/>
    </w:pPr>
    <w:rPr>
      <w:sz w:val="20"/>
    </w:rPr>
  </w:style>
  <w:style w:type="paragraph" w:customStyle="1" w:styleId="CTACAPS">
    <w:name w:val="CTA CAPS"/>
    <w:basedOn w:val="OPCParaBase"/>
    <w:rsid w:val="00534E02"/>
    <w:pPr>
      <w:spacing w:before="60" w:line="240" w:lineRule="atLeast"/>
    </w:pPr>
    <w:rPr>
      <w:sz w:val="20"/>
    </w:rPr>
  </w:style>
  <w:style w:type="paragraph" w:customStyle="1" w:styleId="CTAright">
    <w:name w:val="CTA right"/>
    <w:basedOn w:val="OPCParaBase"/>
    <w:rsid w:val="00534E02"/>
    <w:pPr>
      <w:spacing w:before="60" w:line="240" w:lineRule="auto"/>
      <w:jc w:val="right"/>
    </w:pPr>
    <w:rPr>
      <w:sz w:val="20"/>
    </w:rPr>
  </w:style>
  <w:style w:type="paragraph" w:customStyle="1" w:styleId="subsection">
    <w:name w:val="subsection"/>
    <w:aliases w:val="ss"/>
    <w:basedOn w:val="OPCParaBase"/>
    <w:link w:val="subsectionChar"/>
    <w:rsid w:val="00534E02"/>
    <w:pPr>
      <w:tabs>
        <w:tab w:val="right" w:pos="1021"/>
      </w:tabs>
      <w:spacing w:before="180" w:line="240" w:lineRule="auto"/>
      <w:ind w:left="1134" w:hanging="1134"/>
    </w:pPr>
  </w:style>
  <w:style w:type="paragraph" w:customStyle="1" w:styleId="Definition">
    <w:name w:val="Definition"/>
    <w:aliases w:val="dd"/>
    <w:basedOn w:val="OPCParaBase"/>
    <w:rsid w:val="00534E02"/>
    <w:pPr>
      <w:spacing w:before="180" w:line="240" w:lineRule="auto"/>
      <w:ind w:left="1134"/>
    </w:pPr>
  </w:style>
  <w:style w:type="paragraph" w:customStyle="1" w:styleId="ETAsubitem">
    <w:name w:val="ETA(subitem)"/>
    <w:basedOn w:val="OPCParaBase"/>
    <w:rsid w:val="00534E02"/>
    <w:pPr>
      <w:tabs>
        <w:tab w:val="right" w:pos="340"/>
      </w:tabs>
      <w:spacing w:before="60" w:line="240" w:lineRule="auto"/>
      <w:ind w:left="454" w:hanging="454"/>
    </w:pPr>
    <w:rPr>
      <w:sz w:val="20"/>
    </w:rPr>
  </w:style>
  <w:style w:type="paragraph" w:customStyle="1" w:styleId="ETApara">
    <w:name w:val="ETA(para)"/>
    <w:basedOn w:val="OPCParaBase"/>
    <w:rsid w:val="00534E02"/>
    <w:pPr>
      <w:tabs>
        <w:tab w:val="right" w:pos="754"/>
      </w:tabs>
      <w:spacing w:before="60" w:line="240" w:lineRule="auto"/>
      <w:ind w:left="828" w:hanging="828"/>
    </w:pPr>
    <w:rPr>
      <w:sz w:val="20"/>
    </w:rPr>
  </w:style>
  <w:style w:type="paragraph" w:customStyle="1" w:styleId="ETAsubpara">
    <w:name w:val="ETA(subpara)"/>
    <w:basedOn w:val="OPCParaBase"/>
    <w:rsid w:val="00534E02"/>
    <w:pPr>
      <w:tabs>
        <w:tab w:val="right" w:pos="1083"/>
      </w:tabs>
      <w:spacing w:before="60" w:line="240" w:lineRule="auto"/>
      <w:ind w:left="1191" w:hanging="1191"/>
    </w:pPr>
    <w:rPr>
      <w:sz w:val="20"/>
    </w:rPr>
  </w:style>
  <w:style w:type="paragraph" w:customStyle="1" w:styleId="ETAsub-subpara">
    <w:name w:val="ETA(sub-subpara)"/>
    <w:basedOn w:val="OPCParaBase"/>
    <w:rsid w:val="00534E02"/>
    <w:pPr>
      <w:tabs>
        <w:tab w:val="right" w:pos="1412"/>
      </w:tabs>
      <w:spacing w:before="60" w:line="240" w:lineRule="auto"/>
      <w:ind w:left="1525" w:hanging="1525"/>
    </w:pPr>
    <w:rPr>
      <w:sz w:val="20"/>
    </w:rPr>
  </w:style>
  <w:style w:type="paragraph" w:customStyle="1" w:styleId="Formula">
    <w:name w:val="Formula"/>
    <w:basedOn w:val="OPCParaBase"/>
    <w:rsid w:val="00534E02"/>
    <w:pPr>
      <w:spacing w:line="240" w:lineRule="auto"/>
      <w:ind w:left="1134"/>
    </w:pPr>
    <w:rPr>
      <w:sz w:val="20"/>
    </w:rPr>
  </w:style>
  <w:style w:type="paragraph" w:styleId="Header">
    <w:name w:val="header"/>
    <w:basedOn w:val="OPCParaBase"/>
    <w:link w:val="HeaderChar"/>
    <w:unhideWhenUsed/>
    <w:rsid w:val="00534E0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34E02"/>
    <w:rPr>
      <w:rFonts w:eastAsia="Times New Roman" w:cs="Times New Roman"/>
      <w:sz w:val="16"/>
      <w:lang w:eastAsia="en-AU"/>
    </w:rPr>
  </w:style>
  <w:style w:type="paragraph" w:customStyle="1" w:styleId="House">
    <w:name w:val="House"/>
    <w:basedOn w:val="OPCParaBase"/>
    <w:rsid w:val="00534E02"/>
    <w:pPr>
      <w:spacing w:line="240" w:lineRule="auto"/>
    </w:pPr>
    <w:rPr>
      <w:sz w:val="28"/>
    </w:rPr>
  </w:style>
  <w:style w:type="paragraph" w:customStyle="1" w:styleId="Item">
    <w:name w:val="Item"/>
    <w:aliases w:val="i"/>
    <w:basedOn w:val="OPCParaBase"/>
    <w:next w:val="ItemHead"/>
    <w:rsid w:val="00534E02"/>
    <w:pPr>
      <w:keepLines/>
      <w:spacing w:before="80" w:line="240" w:lineRule="auto"/>
      <w:ind w:left="709"/>
    </w:pPr>
  </w:style>
  <w:style w:type="paragraph" w:customStyle="1" w:styleId="ItemHead">
    <w:name w:val="ItemHead"/>
    <w:aliases w:val="ih"/>
    <w:basedOn w:val="OPCParaBase"/>
    <w:next w:val="Item"/>
    <w:rsid w:val="00534E0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34E02"/>
    <w:pPr>
      <w:spacing w:line="240" w:lineRule="auto"/>
    </w:pPr>
    <w:rPr>
      <w:b/>
      <w:sz w:val="32"/>
    </w:rPr>
  </w:style>
  <w:style w:type="paragraph" w:customStyle="1" w:styleId="notedraft">
    <w:name w:val="note(draft)"/>
    <w:aliases w:val="nd"/>
    <w:basedOn w:val="OPCParaBase"/>
    <w:rsid w:val="00534E02"/>
    <w:pPr>
      <w:spacing w:before="240" w:line="240" w:lineRule="auto"/>
      <w:ind w:left="284" w:hanging="284"/>
    </w:pPr>
    <w:rPr>
      <w:i/>
      <w:sz w:val="24"/>
    </w:rPr>
  </w:style>
  <w:style w:type="paragraph" w:customStyle="1" w:styleId="notemargin">
    <w:name w:val="note(margin)"/>
    <w:aliases w:val="nm"/>
    <w:basedOn w:val="OPCParaBase"/>
    <w:rsid w:val="00534E02"/>
    <w:pPr>
      <w:tabs>
        <w:tab w:val="left" w:pos="709"/>
      </w:tabs>
      <w:spacing w:before="122" w:line="198" w:lineRule="exact"/>
      <w:ind w:left="709" w:hanging="709"/>
    </w:pPr>
    <w:rPr>
      <w:sz w:val="18"/>
    </w:rPr>
  </w:style>
  <w:style w:type="paragraph" w:customStyle="1" w:styleId="noteToPara">
    <w:name w:val="noteToPara"/>
    <w:aliases w:val="ntp"/>
    <w:basedOn w:val="OPCParaBase"/>
    <w:rsid w:val="00534E02"/>
    <w:pPr>
      <w:spacing w:before="122" w:line="198" w:lineRule="exact"/>
      <w:ind w:left="2353" w:hanging="709"/>
    </w:pPr>
    <w:rPr>
      <w:sz w:val="18"/>
    </w:rPr>
  </w:style>
  <w:style w:type="paragraph" w:customStyle="1" w:styleId="noteParlAmend">
    <w:name w:val="note(ParlAmend)"/>
    <w:aliases w:val="npp"/>
    <w:basedOn w:val="OPCParaBase"/>
    <w:next w:val="ParlAmend"/>
    <w:rsid w:val="00534E02"/>
    <w:pPr>
      <w:spacing w:line="240" w:lineRule="auto"/>
      <w:jc w:val="right"/>
    </w:pPr>
    <w:rPr>
      <w:rFonts w:ascii="Arial" w:hAnsi="Arial"/>
      <w:b/>
      <w:i/>
    </w:rPr>
  </w:style>
  <w:style w:type="paragraph" w:customStyle="1" w:styleId="Page1">
    <w:name w:val="Page1"/>
    <w:basedOn w:val="OPCParaBase"/>
    <w:rsid w:val="00534E02"/>
    <w:pPr>
      <w:spacing w:before="400" w:line="240" w:lineRule="auto"/>
    </w:pPr>
    <w:rPr>
      <w:b/>
      <w:sz w:val="32"/>
    </w:rPr>
  </w:style>
  <w:style w:type="paragraph" w:customStyle="1" w:styleId="PageBreak">
    <w:name w:val="PageBreak"/>
    <w:aliases w:val="pb"/>
    <w:basedOn w:val="OPCParaBase"/>
    <w:rsid w:val="00534E02"/>
    <w:pPr>
      <w:spacing w:line="240" w:lineRule="auto"/>
    </w:pPr>
    <w:rPr>
      <w:sz w:val="20"/>
    </w:rPr>
  </w:style>
  <w:style w:type="paragraph" w:customStyle="1" w:styleId="paragraphsub">
    <w:name w:val="paragraph(sub)"/>
    <w:aliases w:val="aa"/>
    <w:basedOn w:val="OPCParaBase"/>
    <w:rsid w:val="00534E02"/>
    <w:pPr>
      <w:tabs>
        <w:tab w:val="right" w:pos="1985"/>
      </w:tabs>
      <w:spacing w:before="40" w:line="240" w:lineRule="auto"/>
      <w:ind w:left="2098" w:hanging="2098"/>
    </w:pPr>
  </w:style>
  <w:style w:type="paragraph" w:customStyle="1" w:styleId="paragraphsub-sub">
    <w:name w:val="paragraph(sub-sub)"/>
    <w:aliases w:val="aaa"/>
    <w:basedOn w:val="OPCParaBase"/>
    <w:rsid w:val="00534E02"/>
    <w:pPr>
      <w:tabs>
        <w:tab w:val="right" w:pos="2722"/>
      </w:tabs>
      <w:spacing w:before="40" w:line="240" w:lineRule="auto"/>
      <w:ind w:left="2835" w:hanging="2835"/>
    </w:pPr>
  </w:style>
  <w:style w:type="paragraph" w:customStyle="1" w:styleId="paragraph">
    <w:name w:val="paragraph"/>
    <w:aliases w:val="a"/>
    <w:basedOn w:val="OPCParaBase"/>
    <w:link w:val="paragraphChar"/>
    <w:rsid w:val="00534E02"/>
    <w:pPr>
      <w:tabs>
        <w:tab w:val="right" w:pos="1531"/>
      </w:tabs>
      <w:spacing w:before="40" w:line="240" w:lineRule="auto"/>
      <w:ind w:left="1644" w:hanging="1644"/>
    </w:pPr>
  </w:style>
  <w:style w:type="paragraph" w:customStyle="1" w:styleId="ParlAmend">
    <w:name w:val="ParlAmend"/>
    <w:aliases w:val="pp"/>
    <w:basedOn w:val="OPCParaBase"/>
    <w:rsid w:val="00534E02"/>
    <w:pPr>
      <w:spacing w:before="240" w:line="240" w:lineRule="atLeast"/>
      <w:ind w:hanging="567"/>
    </w:pPr>
    <w:rPr>
      <w:sz w:val="24"/>
    </w:rPr>
  </w:style>
  <w:style w:type="paragraph" w:customStyle="1" w:styleId="Penalty">
    <w:name w:val="Penalty"/>
    <w:basedOn w:val="OPCParaBase"/>
    <w:rsid w:val="00534E02"/>
    <w:pPr>
      <w:tabs>
        <w:tab w:val="left" w:pos="2977"/>
      </w:tabs>
      <w:spacing w:before="180" w:line="240" w:lineRule="auto"/>
      <w:ind w:left="1985" w:hanging="851"/>
    </w:pPr>
  </w:style>
  <w:style w:type="paragraph" w:customStyle="1" w:styleId="Portfolio">
    <w:name w:val="Portfolio"/>
    <w:basedOn w:val="OPCParaBase"/>
    <w:rsid w:val="00534E02"/>
    <w:pPr>
      <w:spacing w:line="240" w:lineRule="auto"/>
    </w:pPr>
    <w:rPr>
      <w:i/>
      <w:sz w:val="20"/>
    </w:rPr>
  </w:style>
  <w:style w:type="paragraph" w:customStyle="1" w:styleId="Preamble">
    <w:name w:val="Preamble"/>
    <w:basedOn w:val="OPCParaBase"/>
    <w:next w:val="Normal"/>
    <w:rsid w:val="00534E0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34E02"/>
    <w:pPr>
      <w:spacing w:line="240" w:lineRule="auto"/>
    </w:pPr>
    <w:rPr>
      <w:i/>
      <w:sz w:val="20"/>
    </w:rPr>
  </w:style>
  <w:style w:type="paragraph" w:customStyle="1" w:styleId="Session">
    <w:name w:val="Session"/>
    <w:basedOn w:val="OPCParaBase"/>
    <w:rsid w:val="00534E02"/>
    <w:pPr>
      <w:spacing w:line="240" w:lineRule="auto"/>
    </w:pPr>
    <w:rPr>
      <w:sz w:val="28"/>
    </w:rPr>
  </w:style>
  <w:style w:type="paragraph" w:customStyle="1" w:styleId="Sponsor">
    <w:name w:val="Sponsor"/>
    <w:basedOn w:val="OPCParaBase"/>
    <w:rsid w:val="00534E02"/>
    <w:pPr>
      <w:spacing w:line="240" w:lineRule="auto"/>
    </w:pPr>
    <w:rPr>
      <w:i/>
    </w:rPr>
  </w:style>
  <w:style w:type="paragraph" w:customStyle="1" w:styleId="Subitem">
    <w:name w:val="Subitem"/>
    <w:aliases w:val="iss"/>
    <w:basedOn w:val="OPCParaBase"/>
    <w:rsid w:val="00534E02"/>
    <w:pPr>
      <w:spacing w:before="180" w:line="240" w:lineRule="auto"/>
      <w:ind w:left="709" w:hanging="709"/>
    </w:pPr>
  </w:style>
  <w:style w:type="paragraph" w:customStyle="1" w:styleId="SubitemHead">
    <w:name w:val="SubitemHead"/>
    <w:aliases w:val="issh"/>
    <w:basedOn w:val="OPCParaBase"/>
    <w:rsid w:val="00534E0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34E02"/>
    <w:pPr>
      <w:spacing w:before="40" w:line="240" w:lineRule="auto"/>
      <w:ind w:left="1134"/>
    </w:pPr>
  </w:style>
  <w:style w:type="paragraph" w:customStyle="1" w:styleId="SubsectionHead">
    <w:name w:val="SubsectionHead"/>
    <w:aliases w:val="ssh"/>
    <w:basedOn w:val="OPCParaBase"/>
    <w:next w:val="subsection"/>
    <w:rsid w:val="00534E02"/>
    <w:pPr>
      <w:keepNext/>
      <w:keepLines/>
      <w:spacing w:before="240" w:line="240" w:lineRule="auto"/>
      <w:ind w:left="1134"/>
    </w:pPr>
    <w:rPr>
      <w:i/>
    </w:rPr>
  </w:style>
  <w:style w:type="paragraph" w:customStyle="1" w:styleId="Tablea">
    <w:name w:val="Table(a)"/>
    <w:aliases w:val="ta"/>
    <w:basedOn w:val="OPCParaBase"/>
    <w:rsid w:val="00534E02"/>
    <w:pPr>
      <w:spacing w:before="60" w:line="240" w:lineRule="auto"/>
      <w:ind w:left="284" w:hanging="284"/>
    </w:pPr>
    <w:rPr>
      <w:sz w:val="20"/>
    </w:rPr>
  </w:style>
  <w:style w:type="paragraph" w:customStyle="1" w:styleId="TableAA">
    <w:name w:val="Table(AA)"/>
    <w:aliases w:val="taaa"/>
    <w:basedOn w:val="OPCParaBase"/>
    <w:rsid w:val="00534E0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34E0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34E02"/>
    <w:pPr>
      <w:spacing w:before="60" w:line="240" w:lineRule="atLeast"/>
    </w:pPr>
    <w:rPr>
      <w:sz w:val="20"/>
    </w:rPr>
  </w:style>
  <w:style w:type="paragraph" w:customStyle="1" w:styleId="TLPBoxTextnote">
    <w:name w:val="TLPBoxText(note"/>
    <w:aliases w:val="right)"/>
    <w:basedOn w:val="OPCParaBase"/>
    <w:rsid w:val="00534E0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34E0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34E02"/>
    <w:pPr>
      <w:spacing w:before="122" w:line="198" w:lineRule="exact"/>
      <w:ind w:left="1985" w:hanging="851"/>
      <w:jc w:val="right"/>
    </w:pPr>
    <w:rPr>
      <w:sz w:val="18"/>
    </w:rPr>
  </w:style>
  <w:style w:type="paragraph" w:customStyle="1" w:styleId="TLPTableBullet">
    <w:name w:val="TLPTableBullet"/>
    <w:aliases w:val="ttb"/>
    <w:basedOn w:val="OPCParaBase"/>
    <w:rsid w:val="00534E02"/>
    <w:pPr>
      <w:spacing w:line="240" w:lineRule="exact"/>
      <w:ind w:left="284" w:hanging="284"/>
    </w:pPr>
    <w:rPr>
      <w:sz w:val="20"/>
    </w:rPr>
  </w:style>
  <w:style w:type="paragraph" w:styleId="TOC1">
    <w:name w:val="toc 1"/>
    <w:basedOn w:val="OPCParaBase"/>
    <w:next w:val="Normal"/>
    <w:uiPriority w:val="39"/>
    <w:semiHidden/>
    <w:unhideWhenUsed/>
    <w:rsid w:val="00534E0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34E0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34E0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34E0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34E0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34E0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34E0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34E0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34E0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34E02"/>
    <w:pPr>
      <w:keepLines/>
      <w:spacing w:before="240" w:after="120" w:line="240" w:lineRule="auto"/>
      <w:ind w:left="794"/>
    </w:pPr>
    <w:rPr>
      <w:b/>
      <w:kern w:val="28"/>
      <w:sz w:val="20"/>
    </w:rPr>
  </w:style>
  <w:style w:type="paragraph" w:customStyle="1" w:styleId="TofSectsHeading">
    <w:name w:val="TofSects(Heading)"/>
    <w:basedOn w:val="OPCParaBase"/>
    <w:rsid w:val="00534E02"/>
    <w:pPr>
      <w:spacing w:before="240" w:after="120" w:line="240" w:lineRule="auto"/>
    </w:pPr>
    <w:rPr>
      <w:b/>
      <w:sz w:val="24"/>
    </w:rPr>
  </w:style>
  <w:style w:type="paragraph" w:customStyle="1" w:styleId="TofSectsSection">
    <w:name w:val="TofSects(Section)"/>
    <w:basedOn w:val="OPCParaBase"/>
    <w:rsid w:val="00534E02"/>
    <w:pPr>
      <w:keepLines/>
      <w:spacing w:before="40" w:line="240" w:lineRule="auto"/>
      <w:ind w:left="1588" w:hanging="794"/>
    </w:pPr>
    <w:rPr>
      <w:kern w:val="28"/>
      <w:sz w:val="18"/>
    </w:rPr>
  </w:style>
  <w:style w:type="paragraph" w:customStyle="1" w:styleId="TofSectsSubdiv">
    <w:name w:val="TofSects(Subdiv)"/>
    <w:basedOn w:val="OPCParaBase"/>
    <w:rsid w:val="00534E02"/>
    <w:pPr>
      <w:keepLines/>
      <w:spacing w:before="80" w:line="240" w:lineRule="auto"/>
      <w:ind w:left="1588" w:hanging="794"/>
    </w:pPr>
    <w:rPr>
      <w:kern w:val="28"/>
    </w:rPr>
  </w:style>
  <w:style w:type="paragraph" w:customStyle="1" w:styleId="WRStyle">
    <w:name w:val="WR Style"/>
    <w:aliases w:val="WR"/>
    <w:basedOn w:val="OPCParaBase"/>
    <w:rsid w:val="00534E02"/>
    <w:pPr>
      <w:spacing w:before="240" w:line="240" w:lineRule="auto"/>
      <w:ind w:left="284" w:hanging="284"/>
    </w:pPr>
    <w:rPr>
      <w:b/>
      <w:i/>
      <w:kern w:val="28"/>
      <w:sz w:val="24"/>
    </w:rPr>
  </w:style>
  <w:style w:type="paragraph" w:customStyle="1" w:styleId="notepara">
    <w:name w:val="note(para)"/>
    <w:aliases w:val="na"/>
    <w:basedOn w:val="OPCParaBase"/>
    <w:rsid w:val="00534E02"/>
    <w:pPr>
      <w:spacing w:before="40" w:line="198" w:lineRule="exact"/>
      <w:ind w:left="2354" w:hanging="369"/>
    </w:pPr>
    <w:rPr>
      <w:sz w:val="18"/>
    </w:rPr>
  </w:style>
  <w:style w:type="paragraph" w:styleId="Footer">
    <w:name w:val="footer"/>
    <w:link w:val="FooterChar"/>
    <w:rsid w:val="00534E0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34E02"/>
    <w:rPr>
      <w:rFonts w:eastAsia="Times New Roman" w:cs="Times New Roman"/>
      <w:sz w:val="22"/>
      <w:szCs w:val="24"/>
      <w:lang w:eastAsia="en-AU"/>
    </w:rPr>
  </w:style>
  <w:style w:type="character" w:styleId="LineNumber">
    <w:name w:val="line number"/>
    <w:basedOn w:val="OPCCharBase"/>
    <w:uiPriority w:val="99"/>
    <w:semiHidden/>
    <w:unhideWhenUsed/>
    <w:rsid w:val="00534E02"/>
    <w:rPr>
      <w:sz w:val="16"/>
    </w:rPr>
  </w:style>
  <w:style w:type="table" w:customStyle="1" w:styleId="CFlag">
    <w:name w:val="CFlag"/>
    <w:basedOn w:val="TableNormal"/>
    <w:uiPriority w:val="99"/>
    <w:rsid w:val="00534E02"/>
    <w:rPr>
      <w:rFonts w:eastAsia="Times New Roman" w:cs="Times New Roman"/>
      <w:lang w:eastAsia="en-AU"/>
    </w:rPr>
    <w:tblPr/>
  </w:style>
  <w:style w:type="paragraph" w:customStyle="1" w:styleId="NotesHeading1">
    <w:name w:val="NotesHeading 1"/>
    <w:basedOn w:val="OPCParaBase"/>
    <w:next w:val="Normal"/>
    <w:rsid w:val="00534E02"/>
    <w:rPr>
      <w:b/>
      <w:sz w:val="28"/>
      <w:szCs w:val="28"/>
    </w:rPr>
  </w:style>
  <w:style w:type="paragraph" w:customStyle="1" w:styleId="NotesHeading2">
    <w:name w:val="NotesHeading 2"/>
    <w:basedOn w:val="OPCParaBase"/>
    <w:next w:val="Normal"/>
    <w:rsid w:val="00534E02"/>
    <w:rPr>
      <w:b/>
      <w:sz w:val="28"/>
      <w:szCs w:val="28"/>
    </w:rPr>
  </w:style>
  <w:style w:type="paragraph" w:customStyle="1" w:styleId="SignCoverPageEnd">
    <w:name w:val="SignCoverPageEnd"/>
    <w:basedOn w:val="OPCParaBase"/>
    <w:next w:val="Normal"/>
    <w:rsid w:val="00534E0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34E02"/>
    <w:pPr>
      <w:pBdr>
        <w:top w:val="single" w:sz="4" w:space="1" w:color="auto"/>
      </w:pBdr>
      <w:spacing w:before="360"/>
      <w:ind w:right="397"/>
      <w:jc w:val="both"/>
    </w:pPr>
  </w:style>
  <w:style w:type="paragraph" w:customStyle="1" w:styleId="Paragraphsub-sub-sub">
    <w:name w:val="Paragraph(sub-sub-sub)"/>
    <w:aliases w:val="aaaa"/>
    <w:basedOn w:val="OPCParaBase"/>
    <w:rsid w:val="00534E0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34E0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34E0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34E0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34E0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34E02"/>
    <w:pPr>
      <w:spacing w:before="120"/>
    </w:pPr>
  </w:style>
  <w:style w:type="paragraph" w:customStyle="1" w:styleId="TableTextEndNotes">
    <w:name w:val="TableTextEndNotes"/>
    <w:aliases w:val="Tten"/>
    <w:basedOn w:val="Normal"/>
    <w:rsid w:val="00534E02"/>
    <w:pPr>
      <w:spacing w:before="60" w:line="240" w:lineRule="auto"/>
    </w:pPr>
    <w:rPr>
      <w:rFonts w:cs="Arial"/>
      <w:sz w:val="20"/>
      <w:szCs w:val="22"/>
    </w:rPr>
  </w:style>
  <w:style w:type="paragraph" w:customStyle="1" w:styleId="TableHeading">
    <w:name w:val="TableHeading"/>
    <w:aliases w:val="th"/>
    <w:basedOn w:val="OPCParaBase"/>
    <w:next w:val="Tabletext"/>
    <w:rsid w:val="00534E02"/>
    <w:pPr>
      <w:keepNext/>
      <w:spacing w:before="60" w:line="240" w:lineRule="atLeast"/>
    </w:pPr>
    <w:rPr>
      <w:b/>
      <w:sz w:val="20"/>
    </w:rPr>
  </w:style>
  <w:style w:type="paragraph" w:customStyle="1" w:styleId="NoteToSubpara">
    <w:name w:val="NoteToSubpara"/>
    <w:aliases w:val="nts"/>
    <w:basedOn w:val="OPCParaBase"/>
    <w:rsid w:val="00534E02"/>
    <w:pPr>
      <w:spacing w:before="40" w:line="198" w:lineRule="exact"/>
      <w:ind w:left="2835" w:hanging="709"/>
    </w:pPr>
    <w:rPr>
      <w:sz w:val="18"/>
    </w:rPr>
  </w:style>
  <w:style w:type="paragraph" w:customStyle="1" w:styleId="ENoteTableHeading">
    <w:name w:val="ENoteTableHeading"/>
    <w:aliases w:val="enth"/>
    <w:basedOn w:val="OPCParaBase"/>
    <w:rsid w:val="00534E02"/>
    <w:pPr>
      <w:keepNext/>
      <w:spacing w:before="60" w:line="240" w:lineRule="atLeast"/>
    </w:pPr>
    <w:rPr>
      <w:rFonts w:ascii="Arial" w:hAnsi="Arial"/>
      <w:b/>
      <w:sz w:val="16"/>
    </w:rPr>
  </w:style>
  <w:style w:type="paragraph" w:customStyle="1" w:styleId="ENoteTTi">
    <w:name w:val="ENoteTTi"/>
    <w:aliases w:val="entti"/>
    <w:basedOn w:val="OPCParaBase"/>
    <w:rsid w:val="00534E02"/>
    <w:pPr>
      <w:keepNext/>
      <w:spacing w:before="60" w:line="240" w:lineRule="atLeast"/>
      <w:ind w:left="170"/>
    </w:pPr>
    <w:rPr>
      <w:sz w:val="16"/>
    </w:rPr>
  </w:style>
  <w:style w:type="paragraph" w:customStyle="1" w:styleId="ENotesHeading1">
    <w:name w:val="ENotesHeading 1"/>
    <w:aliases w:val="Enh1"/>
    <w:basedOn w:val="OPCParaBase"/>
    <w:next w:val="Normal"/>
    <w:rsid w:val="00534E02"/>
    <w:pPr>
      <w:spacing w:before="120"/>
      <w:outlineLvl w:val="1"/>
    </w:pPr>
    <w:rPr>
      <w:b/>
      <w:sz w:val="28"/>
      <w:szCs w:val="28"/>
    </w:rPr>
  </w:style>
  <w:style w:type="paragraph" w:customStyle="1" w:styleId="ENotesHeading2">
    <w:name w:val="ENotesHeading 2"/>
    <w:aliases w:val="Enh2"/>
    <w:basedOn w:val="OPCParaBase"/>
    <w:next w:val="Normal"/>
    <w:rsid w:val="00534E02"/>
    <w:pPr>
      <w:spacing w:before="120" w:after="120"/>
      <w:outlineLvl w:val="2"/>
    </w:pPr>
    <w:rPr>
      <w:b/>
      <w:sz w:val="24"/>
      <w:szCs w:val="28"/>
    </w:rPr>
  </w:style>
  <w:style w:type="paragraph" w:customStyle="1" w:styleId="ENoteTTIndentHeading">
    <w:name w:val="ENoteTTIndentHeading"/>
    <w:aliases w:val="enTTHi"/>
    <w:basedOn w:val="OPCParaBase"/>
    <w:rsid w:val="00534E0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34E02"/>
    <w:pPr>
      <w:spacing w:before="60" w:line="240" w:lineRule="atLeast"/>
    </w:pPr>
    <w:rPr>
      <w:sz w:val="16"/>
    </w:rPr>
  </w:style>
  <w:style w:type="paragraph" w:customStyle="1" w:styleId="MadeunderText">
    <w:name w:val="MadeunderText"/>
    <w:basedOn w:val="OPCParaBase"/>
    <w:next w:val="Normal"/>
    <w:rsid w:val="00534E02"/>
    <w:pPr>
      <w:spacing w:before="240"/>
    </w:pPr>
    <w:rPr>
      <w:sz w:val="24"/>
      <w:szCs w:val="24"/>
    </w:rPr>
  </w:style>
  <w:style w:type="paragraph" w:customStyle="1" w:styleId="ENotesHeading3">
    <w:name w:val="ENotesHeading 3"/>
    <w:aliases w:val="Enh3"/>
    <w:basedOn w:val="OPCParaBase"/>
    <w:next w:val="Normal"/>
    <w:rsid w:val="00534E02"/>
    <w:pPr>
      <w:keepNext/>
      <w:spacing w:before="120" w:line="240" w:lineRule="auto"/>
      <w:outlineLvl w:val="4"/>
    </w:pPr>
    <w:rPr>
      <w:b/>
      <w:szCs w:val="24"/>
    </w:rPr>
  </w:style>
  <w:style w:type="paragraph" w:customStyle="1" w:styleId="SubPartCASA">
    <w:name w:val="SubPart(CASA)"/>
    <w:aliases w:val="csp"/>
    <w:basedOn w:val="OPCParaBase"/>
    <w:next w:val="ActHead3"/>
    <w:rsid w:val="00534E02"/>
    <w:pPr>
      <w:keepNext/>
      <w:keepLines/>
      <w:spacing w:before="280"/>
      <w:outlineLvl w:val="1"/>
    </w:pPr>
    <w:rPr>
      <w:b/>
      <w:kern w:val="28"/>
      <w:sz w:val="32"/>
    </w:rPr>
  </w:style>
  <w:style w:type="character" w:customStyle="1" w:styleId="CharSubPartTextCASA">
    <w:name w:val="CharSubPartText(CASA)"/>
    <w:basedOn w:val="OPCCharBase"/>
    <w:uiPriority w:val="1"/>
    <w:rsid w:val="00534E02"/>
  </w:style>
  <w:style w:type="character" w:customStyle="1" w:styleId="CharSubPartNoCASA">
    <w:name w:val="CharSubPartNo(CASA)"/>
    <w:basedOn w:val="OPCCharBase"/>
    <w:uiPriority w:val="1"/>
    <w:rsid w:val="00534E02"/>
  </w:style>
  <w:style w:type="paragraph" w:customStyle="1" w:styleId="ENoteTTIndentHeadingSub">
    <w:name w:val="ENoteTTIndentHeadingSub"/>
    <w:aliases w:val="enTTHis"/>
    <w:basedOn w:val="OPCParaBase"/>
    <w:rsid w:val="00534E02"/>
    <w:pPr>
      <w:keepNext/>
      <w:spacing w:before="60" w:line="240" w:lineRule="atLeast"/>
      <w:ind w:left="340"/>
    </w:pPr>
    <w:rPr>
      <w:b/>
      <w:sz w:val="16"/>
    </w:rPr>
  </w:style>
  <w:style w:type="paragraph" w:customStyle="1" w:styleId="ENoteTTiSub">
    <w:name w:val="ENoteTTiSub"/>
    <w:aliases w:val="enttis"/>
    <w:basedOn w:val="OPCParaBase"/>
    <w:rsid w:val="00534E02"/>
    <w:pPr>
      <w:keepNext/>
      <w:spacing w:before="60" w:line="240" w:lineRule="atLeast"/>
      <w:ind w:left="340"/>
    </w:pPr>
    <w:rPr>
      <w:sz w:val="16"/>
    </w:rPr>
  </w:style>
  <w:style w:type="paragraph" w:customStyle="1" w:styleId="SubDivisionMigration">
    <w:name w:val="SubDivisionMigration"/>
    <w:aliases w:val="sdm"/>
    <w:basedOn w:val="OPCParaBase"/>
    <w:rsid w:val="00534E0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34E02"/>
    <w:pPr>
      <w:keepNext/>
      <w:keepLines/>
      <w:spacing w:before="240" w:line="240" w:lineRule="auto"/>
      <w:ind w:left="1134" w:hanging="1134"/>
    </w:pPr>
    <w:rPr>
      <w:b/>
      <w:sz w:val="28"/>
    </w:rPr>
  </w:style>
  <w:style w:type="table" w:styleId="TableGrid">
    <w:name w:val="Table Grid"/>
    <w:basedOn w:val="TableNormal"/>
    <w:uiPriority w:val="59"/>
    <w:rsid w:val="0053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534E0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34E0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34E02"/>
    <w:rPr>
      <w:sz w:val="22"/>
    </w:rPr>
  </w:style>
  <w:style w:type="paragraph" w:customStyle="1" w:styleId="SOTextNote">
    <w:name w:val="SO TextNote"/>
    <w:aliases w:val="sont"/>
    <w:basedOn w:val="SOText"/>
    <w:qFormat/>
    <w:rsid w:val="00534E02"/>
    <w:pPr>
      <w:spacing w:before="122" w:line="198" w:lineRule="exact"/>
      <w:ind w:left="1843" w:hanging="709"/>
    </w:pPr>
    <w:rPr>
      <w:sz w:val="18"/>
    </w:rPr>
  </w:style>
  <w:style w:type="paragraph" w:customStyle="1" w:styleId="SOPara">
    <w:name w:val="SO Para"/>
    <w:aliases w:val="soa"/>
    <w:basedOn w:val="SOText"/>
    <w:link w:val="SOParaChar"/>
    <w:qFormat/>
    <w:rsid w:val="00534E02"/>
    <w:pPr>
      <w:tabs>
        <w:tab w:val="right" w:pos="1786"/>
      </w:tabs>
      <w:spacing w:before="40"/>
      <w:ind w:left="2070" w:hanging="936"/>
    </w:pPr>
  </w:style>
  <w:style w:type="character" w:customStyle="1" w:styleId="SOParaChar">
    <w:name w:val="SO Para Char"/>
    <w:aliases w:val="soa Char"/>
    <w:basedOn w:val="DefaultParagraphFont"/>
    <w:link w:val="SOPara"/>
    <w:rsid w:val="00534E02"/>
    <w:rPr>
      <w:sz w:val="22"/>
    </w:rPr>
  </w:style>
  <w:style w:type="paragraph" w:customStyle="1" w:styleId="FileName">
    <w:name w:val="FileName"/>
    <w:basedOn w:val="Normal"/>
    <w:rsid w:val="00534E02"/>
  </w:style>
  <w:style w:type="paragraph" w:customStyle="1" w:styleId="SOHeadBold">
    <w:name w:val="SO HeadBold"/>
    <w:aliases w:val="sohb"/>
    <w:basedOn w:val="SOText"/>
    <w:next w:val="SOText"/>
    <w:link w:val="SOHeadBoldChar"/>
    <w:qFormat/>
    <w:rsid w:val="00534E02"/>
    <w:rPr>
      <w:b/>
    </w:rPr>
  </w:style>
  <w:style w:type="character" w:customStyle="1" w:styleId="SOHeadBoldChar">
    <w:name w:val="SO HeadBold Char"/>
    <w:aliases w:val="sohb Char"/>
    <w:basedOn w:val="DefaultParagraphFont"/>
    <w:link w:val="SOHeadBold"/>
    <w:rsid w:val="00534E02"/>
    <w:rPr>
      <w:b/>
      <w:sz w:val="22"/>
    </w:rPr>
  </w:style>
  <w:style w:type="paragraph" w:customStyle="1" w:styleId="SOHeadItalic">
    <w:name w:val="SO HeadItalic"/>
    <w:aliases w:val="sohi"/>
    <w:basedOn w:val="SOText"/>
    <w:next w:val="SOText"/>
    <w:link w:val="SOHeadItalicChar"/>
    <w:qFormat/>
    <w:rsid w:val="00534E02"/>
    <w:rPr>
      <w:i/>
    </w:rPr>
  </w:style>
  <w:style w:type="character" w:customStyle="1" w:styleId="SOHeadItalicChar">
    <w:name w:val="SO HeadItalic Char"/>
    <w:aliases w:val="sohi Char"/>
    <w:basedOn w:val="DefaultParagraphFont"/>
    <w:link w:val="SOHeadItalic"/>
    <w:rsid w:val="00534E02"/>
    <w:rPr>
      <w:i/>
      <w:sz w:val="22"/>
    </w:rPr>
  </w:style>
  <w:style w:type="paragraph" w:customStyle="1" w:styleId="SOBullet">
    <w:name w:val="SO Bullet"/>
    <w:aliases w:val="sotb"/>
    <w:basedOn w:val="SOText"/>
    <w:link w:val="SOBulletChar"/>
    <w:qFormat/>
    <w:rsid w:val="00534E02"/>
    <w:pPr>
      <w:ind w:left="1559" w:hanging="425"/>
    </w:pPr>
  </w:style>
  <w:style w:type="character" w:customStyle="1" w:styleId="SOBulletChar">
    <w:name w:val="SO Bullet Char"/>
    <w:aliases w:val="sotb Char"/>
    <w:basedOn w:val="DefaultParagraphFont"/>
    <w:link w:val="SOBullet"/>
    <w:rsid w:val="00534E02"/>
    <w:rPr>
      <w:sz w:val="22"/>
    </w:rPr>
  </w:style>
  <w:style w:type="paragraph" w:customStyle="1" w:styleId="SOBulletNote">
    <w:name w:val="SO BulletNote"/>
    <w:aliases w:val="sonb"/>
    <w:basedOn w:val="SOTextNote"/>
    <w:link w:val="SOBulletNoteChar"/>
    <w:qFormat/>
    <w:rsid w:val="00534E02"/>
    <w:pPr>
      <w:tabs>
        <w:tab w:val="left" w:pos="1560"/>
      </w:tabs>
      <w:ind w:left="2268" w:hanging="1134"/>
    </w:pPr>
  </w:style>
  <w:style w:type="character" w:customStyle="1" w:styleId="SOBulletNoteChar">
    <w:name w:val="SO BulletNote Char"/>
    <w:aliases w:val="sonb Char"/>
    <w:basedOn w:val="DefaultParagraphFont"/>
    <w:link w:val="SOBulletNote"/>
    <w:rsid w:val="00534E02"/>
    <w:rPr>
      <w:sz w:val="18"/>
    </w:rPr>
  </w:style>
  <w:style w:type="paragraph" w:customStyle="1" w:styleId="SOText2">
    <w:name w:val="SO Text2"/>
    <w:aliases w:val="sot2"/>
    <w:basedOn w:val="Normal"/>
    <w:next w:val="SOText"/>
    <w:link w:val="SOText2Char"/>
    <w:rsid w:val="00534E0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34E02"/>
    <w:rPr>
      <w:sz w:val="22"/>
    </w:rPr>
  </w:style>
  <w:style w:type="character" w:customStyle="1" w:styleId="subsectionChar">
    <w:name w:val="subsection Char"/>
    <w:aliases w:val="ss Char"/>
    <w:link w:val="subsection"/>
    <w:rsid w:val="00165C33"/>
    <w:rPr>
      <w:rFonts w:eastAsia="Times New Roman" w:cs="Times New Roman"/>
      <w:sz w:val="22"/>
      <w:lang w:eastAsia="en-AU"/>
    </w:rPr>
  </w:style>
  <w:style w:type="character" w:customStyle="1" w:styleId="paragraphChar">
    <w:name w:val="paragraph Char"/>
    <w:aliases w:val="a Char"/>
    <w:link w:val="paragraph"/>
    <w:rsid w:val="00E17EA2"/>
    <w:rPr>
      <w:rFonts w:eastAsia="Times New Roman" w:cs="Times New Roman"/>
      <w:sz w:val="22"/>
      <w:lang w:eastAsia="en-AU"/>
    </w:rPr>
  </w:style>
  <w:style w:type="character" w:customStyle="1" w:styleId="Heading1Char">
    <w:name w:val="Heading 1 Char"/>
    <w:basedOn w:val="DefaultParagraphFont"/>
    <w:link w:val="Heading1"/>
    <w:uiPriority w:val="9"/>
    <w:rsid w:val="009C35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C35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C35A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C35A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C35A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C35A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C35A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C35A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C35A8"/>
    <w:rPr>
      <w:rFonts w:asciiTheme="majorHAnsi" w:eastAsiaTheme="majorEastAsia" w:hAnsiTheme="majorHAnsi" w:cstheme="majorBidi"/>
      <w:i/>
      <w:iCs/>
      <w:color w:val="404040" w:themeColor="text1" w:themeTint="BF"/>
    </w:rPr>
  </w:style>
  <w:style w:type="paragraph" w:customStyle="1" w:styleId="ClerkBlock">
    <w:name w:val="ClerkBlock"/>
    <w:basedOn w:val="Normal"/>
    <w:rsid w:val="00134C7F"/>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451C67"/>
    <w:rPr>
      <w:color w:val="0000FF" w:themeColor="hyperlink"/>
      <w:u w:val="single"/>
    </w:rPr>
  </w:style>
  <w:style w:type="character" w:styleId="FollowedHyperlink">
    <w:name w:val="FollowedHyperlink"/>
    <w:basedOn w:val="DefaultParagraphFont"/>
    <w:uiPriority w:val="99"/>
    <w:semiHidden/>
    <w:unhideWhenUsed/>
    <w:rsid w:val="00451C67"/>
    <w:rPr>
      <w:color w:val="0000FF" w:themeColor="hyperlink"/>
      <w:u w:val="single"/>
    </w:rPr>
  </w:style>
  <w:style w:type="paragraph" w:styleId="BalloonText">
    <w:name w:val="Balloon Text"/>
    <w:basedOn w:val="Normal"/>
    <w:link w:val="BalloonTextChar"/>
    <w:uiPriority w:val="99"/>
    <w:semiHidden/>
    <w:unhideWhenUsed/>
    <w:rsid w:val="00862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918"/>
    <w:rPr>
      <w:rFonts w:ascii="Tahoma" w:hAnsi="Tahoma" w:cs="Tahoma"/>
      <w:sz w:val="16"/>
      <w:szCs w:val="16"/>
    </w:rPr>
  </w:style>
  <w:style w:type="paragraph" w:customStyle="1" w:styleId="ShortTP1">
    <w:name w:val="ShortTP1"/>
    <w:basedOn w:val="ShortT"/>
    <w:link w:val="ShortTP1Char"/>
    <w:rsid w:val="00C3527B"/>
    <w:pPr>
      <w:spacing w:before="800"/>
    </w:pPr>
  </w:style>
  <w:style w:type="character" w:customStyle="1" w:styleId="OPCParaBaseChar">
    <w:name w:val="OPCParaBase Char"/>
    <w:basedOn w:val="DefaultParagraphFont"/>
    <w:link w:val="OPCParaBase"/>
    <w:rsid w:val="00C3527B"/>
    <w:rPr>
      <w:rFonts w:eastAsia="Times New Roman" w:cs="Times New Roman"/>
      <w:sz w:val="22"/>
      <w:lang w:eastAsia="en-AU"/>
    </w:rPr>
  </w:style>
  <w:style w:type="character" w:customStyle="1" w:styleId="ShortTChar">
    <w:name w:val="ShortT Char"/>
    <w:basedOn w:val="OPCParaBaseChar"/>
    <w:link w:val="ShortT"/>
    <w:rsid w:val="00C3527B"/>
    <w:rPr>
      <w:rFonts w:eastAsia="Times New Roman" w:cs="Times New Roman"/>
      <w:b/>
      <w:sz w:val="40"/>
      <w:lang w:eastAsia="en-AU"/>
    </w:rPr>
  </w:style>
  <w:style w:type="character" w:customStyle="1" w:styleId="ShortTP1Char">
    <w:name w:val="ShortTP1 Char"/>
    <w:basedOn w:val="ShortTChar"/>
    <w:link w:val="ShortTP1"/>
    <w:rsid w:val="00C3527B"/>
    <w:rPr>
      <w:rFonts w:eastAsia="Times New Roman" w:cs="Times New Roman"/>
      <w:b/>
      <w:sz w:val="40"/>
      <w:lang w:eastAsia="en-AU"/>
    </w:rPr>
  </w:style>
  <w:style w:type="paragraph" w:customStyle="1" w:styleId="ActNoP1">
    <w:name w:val="ActNoP1"/>
    <w:basedOn w:val="Actno"/>
    <w:link w:val="ActNoP1Char"/>
    <w:rsid w:val="00C3527B"/>
    <w:pPr>
      <w:spacing w:before="800"/>
    </w:pPr>
    <w:rPr>
      <w:sz w:val="28"/>
    </w:rPr>
  </w:style>
  <w:style w:type="character" w:customStyle="1" w:styleId="ActnoChar">
    <w:name w:val="Actno Char"/>
    <w:basedOn w:val="ShortTChar"/>
    <w:link w:val="Actno"/>
    <w:rsid w:val="00C3527B"/>
    <w:rPr>
      <w:rFonts w:eastAsia="Times New Roman" w:cs="Times New Roman"/>
      <w:b/>
      <w:sz w:val="40"/>
      <w:lang w:eastAsia="en-AU"/>
    </w:rPr>
  </w:style>
  <w:style w:type="character" w:customStyle="1" w:styleId="ActNoP1Char">
    <w:name w:val="ActNoP1 Char"/>
    <w:basedOn w:val="ActnoChar"/>
    <w:link w:val="ActNoP1"/>
    <w:rsid w:val="00C3527B"/>
    <w:rPr>
      <w:rFonts w:eastAsia="Times New Roman" w:cs="Times New Roman"/>
      <w:b/>
      <w:sz w:val="28"/>
      <w:lang w:eastAsia="en-AU"/>
    </w:rPr>
  </w:style>
  <w:style w:type="paragraph" w:customStyle="1" w:styleId="ShortTCP">
    <w:name w:val="ShortTCP"/>
    <w:basedOn w:val="ShortT"/>
    <w:link w:val="ShortTCPChar"/>
    <w:rsid w:val="00C3527B"/>
  </w:style>
  <w:style w:type="character" w:customStyle="1" w:styleId="ShortTCPChar">
    <w:name w:val="ShortTCP Char"/>
    <w:basedOn w:val="ShortTChar"/>
    <w:link w:val="ShortTCP"/>
    <w:rsid w:val="00C3527B"/>
    <w:rPr>
      <w:rFonts w:eastAsia="Times New Roman" w:cs="Times New Roman"/>
      <w:b/>
      <w:sz w:val="40"/>
      <w:lang w:eastAsia="en-AU"/>
    </w:rPr>
  </w:style>
  <w:style w:type="paragraph" w:customStyle="1" w:styleId="ActNoCP">
    <w:name w:val="ActNoCP"/>
    <w:basedOn w:val="Actno"/>
    <w:link w:val="ActNoCPChar"/>
    <w:rsid w:val="00C3527B"/>
    <w:pPr>
      <w:spacing w:before="400"/>
    </w:pPr>
  </w:style>
  <w:style w:type="character" w:customStyle="1" w:styleId="ActNoCPChar">
    <w:name w:val="ActNoCP Char"/>
    <w:basedOn w:val="ActnoChar"/>
    <w:link w:val="ActNoCP"/>
    <w:rsid w:val="00C3527B"/>
    <w:rPr>
      <w:rFonts w:eastAsia="Times New Roman" w:cs="Times New Roman"/>
      <w:b/>
      <w:sz w:val="40"/>
      <w:lang w:eastAsia="en-AU"/>
    </w:rPr>
  </w:style>
  <w:style w:type="paragraph" w:customStyle="1" w:styleId="AssentBk">
    <w:name w:val="AssentBk"/>
    <w:basedOn w:val="Normal"/>
    <w:rsid w:val="00C3527B"/>
    <w:pPr>
      <w:spacing w:line="240" w:lineRule="auto"/>
    </w:pPr>
    <w:rPr>
      <w:rFonts w:eastAsia="Times New Roman" w:cs="Times New Roman"/>
      <w:sz w:val="20"/>
      <w:lang w:eastAsia="en-AU"/>
    </w:rPr>
  </w:style>
  <w:style w:type="paragraph" w:customStyle="1" w:styleId="AssentDt">
    <w:name w:val="AssentDt"/>
    <w:basedOn w:val="Normal"/>
    <w:rsid w:val="00D21035"/>
    <w:pPr>
      <w:spacing w:line="240" w:lineRule="auto"/>
    </w:pPr>
    <w:rPr>
      <w:rFonts w:eastAsia="Times New Roman" w:cs="Times New Roman"/>
      <w:sz w:val="20"/>
      <w:lang w:eastAsia="en-AU"/>
    </w:rPr>
  </w:style>
  <w:style w:type="paragraph" w:customStyle="1" w:styleId="2ndRd">
    <w:name w:val="2ndRd"/>
    <w:basedOn w:val="Normal"/>
    <w:rsid w:val="00D21035"/>
    <w:pPr>
      <w:spacing w:line="240" w:lineRule="auto"/>
    </w:pPr>
    <w:rPr>
      <w:rFonts w:eastAsia="Times New Roman" w:cs="Times New Roman"/>
      <w:sz w:val="20"/>
      <w:lang w:eastAsia="en-AU"/>
    </w:rPr>
  </w:style>
  <w:style w:type="paragraph" w:customStyle="1" w:styleId="ScalePlusRef">
    <w:name w:val="ScalePlusRef"/>
    <w:basedOn w:val="Normal"/>
    <w:rsid w:val="00D2103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4E02"/>
    <w:pPr>
      <w:spacing w:line="260" w:lineRule="atLeast"/>
    </w:pPr>
    <w:rPr>
      <w:sz w:val="22"/>
    </w:rPr>
  </w:style>
  <w:style w:type="paragraph" w:styleId="Heading1">
    <w:name w:val="heading 1"/>
    <w:basedOn w:val="Normal"/>
    <w:next w:val="Normal"/>
    <w:link w:val="Heading1Char"/>
    <w:uiPriority w:val="9"/>
    <w:qFormat/>
    <w:rsid w:val="009C35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C35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C35A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C35A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C35A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C35A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C35A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C35A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C35A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34E02"/>
  </w:style>
  <w:style w:type="paragraph" w:customStyle="1" w:styleId="OPCParaBase">
    <w:name w:val="OPCParaBase"/>
    <w:link w:val="OPCParaBaseChar"/>
    <w:qFormat/>
    <w:rsid w:val="00534E02"/>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534E02"/>
    <w:pPr>
      <w:spacing w:line="240" w:lineRule="auto"/>
    </w:pPr>
    <w:rPr>
      <w:b/>
      <w:sz w:val="40"/>
    </w:rPr>
  </w:style>
  <w:style w:type="paragraph" w:customStyle="1" w:styleId="ActHead1">
    <w:name w:val="ActHead 1"/>
    <w:aliases w:val="c"/>
    <w:basedOn w:val="OPCParaBase"/>
    <w:next w:val="Normal"/>
    <w:qFormat/>
    <w:rsid w:val="00534E0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34E0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34E0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34E0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34E0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34E0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34E0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34E0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34E02"/>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534E02"/>
  </w:style>
  <w:style w:type="paragraph" w:customStyle="1" w:styleId="Blocks">
    <w:name w:val="Blocks"/>
    <w:aliases w:val="bb"/>
    <w:basedOn w:val="OPCParaBase"/>
    <w:qFormat/>
    <w:rsid w:val="00534E02"/>
    <w:pPr>
      <w:spacing w:line="240" w:lineRule="auto"/>
    </w:pPr>
    <w:rPr>
      <w:sz w:val="24"/>
    </w:rPr>
  </w:style>
  <w:style w:type="paragraph" w:customStyle="1" w:styleId="BoxText">
    <w:name w:val="BoxText"/>
    <w:aliases w:val="bt"/>
    <w:basedOn w:val="OPCParaBase"/>
    <w:qFormat/>
    <w:rsid w:val="00534E0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34E02"/>
    <w:rPr>
      <w:b/>
    </w:rPr>
  </w:style>
  <w:style w:type="paragraph" w:customStyle="1" w:styleId="BoxHeadItalic">
    <w:name w:val="BoxHeadItalic"/>
    <w:aliases w:val="bhi"/>
    <w:basedOn w:val="BoxText"/>
    <w:next w:val="BoxStep"/>
    <w:qFormat/>
    <w:rsid w:val="00534E02"/>
    <w:rPr>
      <w:i/>
    </w:rPr>
  </w:style>
  <w:style w:type="paragraph" w:customStyle="1" w:styleId="BoxList">
    <w:name w:val="BoxList"/>
    <w:aliases w:val="bl"/>
    <w:basedOn w:val="BoxText"/>
    <w:qFormat/>
    <w:rsid w:val="00534E02"/>
    <w:pPr>
      <w:ind w:left="1559" w:hanging="425"/>
    </w:pPr>
  </w:style>
  <w:style w:type="paragraph" w:customStyle="1" w:styleId="BoxNote">
    <w:name w:val="BoxNote"/>
    <w:aliases w:val="bn"/>
    <w:basedOn w:val="BoxText"/>
    <w:qFormat/>
    <w:rsid w:val="00534E02"/>
    <w:pPr>
      <w:tabs>
        <w:tab w:val="left" w:pos="1985"/>
      </w:tabs>
      <w:spacing w:before="122" w:line="198" w:lineRule="exact"/>
      <w:ind w:left="2948" w:hanging="1814"/>
    </w:pPr>
    <w:rPr>
      <w:sz w:val="18"/>
    </w:rPr>
  </w:style>
  <w:style w:type="paragraph" w:customStyle="1" w:styleId="BoxPara">
    <w:name w:val="BoxPara"/>
    <w:aliases w:val="bp"/>
    <w:basedOn w:val="BoxText"/>
    <w:qFormat/>
    <w:rsid w:val="00534E02"/>
    <w:pPr>
      <w:tabs>
        <w:tab w:val="right" w:pos="2268"/>
      </w:tabs>
      <w:ind w:left="2552" w:hanging="1418"/>
    </w:pPr>
  </w:style>
  <w:style w:type="paragraph" w:customStyle="1" w:styleId="BoxStep">
    <w:name w:val="BoxStep"/>
    <w:aliases w:val="bs"/>
    <w:basedOn w:val="BoxText"/>
    <w:qFormat/>
    <w:rsid w:val="00534E02"/>
    <w:pPr>
      <w:ind w:left="1985" w:hanging="851"/>
    </w:pPr>
  </w:style>
  <w:style w:type="character" w:customStyle="1" w:styleId="CharAmPartNo">
    <w:name w:val="CharAmPartNo"/>
    <w:basedOn w:val="OPCCharBase"/>
    <w:qFormat/>
    <w:rsid w:val="00534E02"/>
  </w:style>
  <w:style w:type="character" w:customStyle="1" w:styleId="CharAmPartText">
    <w:name w:val="CharAmPartText"/>
    <w:basedOn w:val="OPCCharBase"/>
    <w:qFormat/>
    <w:rsid w:val="00534E02"/>
  </w:style>
  <w:style w:type="character" w:customStyle="1" w:styleId="CharAmSchNo">
    <w:name w:val="CharAmSchNo"/>
    <w:basedOn w:val="OPCCharBase"/>
    <w:qFormat/>
    <w:rsid w:val="00534E02"/>
  </w:style>
  <w:style w:type="character" w:customStyle="1" w:styleId="CharAmSchText">
    <w:name w:val="CharAmSchText"/>
    <w:basedOn w:val="OPCCharBase"/>
    <w:qFormat/>
    <w:rsid w:val="00534E02"/>
  </w:style>
  <w:style w:type="character" w:customStyle="1" w:styleId="CharBoldItalic">
    <w:name w:val="CharBoldItalic"/>
    <w:basedOn w:val="OPCCharBase"/>
    <w:uiPriority w:val="1"/>
    <w:qFormat/>
    <w:rsid w:val="00534E02"/>
    <w:rPr>
      <w:b/>
      <w:i/>
    </w:rPr>
  </w:style>
  <w:style w:type="character" w:customStyle="1" w:styleId="CharChapNo">
    <w:name w:val="CharChapNo"/>
    <w:basedOn w:val="OPCCharBase"/>
    <w:uiPriority w:val="1"/>
    <w:qFormat/>
    <w:rsid w:val="00534E02"/>
  </w:style>
  <w:style w:type="character" w:customStyle="1" w:styleId="CharChapText">
    <w:name w:val="CharChapText"/>
    <w:basedOn w:val="OPCCharBase"/>
    <w:uiPriority w:val="1"/>
    <w:qFormat/>
    <w:rsid w:val="00534E02"/>
  </w:style>
  <w:style w:type="character" w:customStyle="1" w:styleId="CharDivNo">
    <w:name w:val="CharDivNo"/>
    <w:basedOn w:val="OPCCharBase"/>
    <w:uiPriority w:val="1"/>
    <w:qFormat/>
    <w:rsid w:val="00534E02"/>
  </w:style>
  <w:style w:type="character" w:customStyle="1" w:styleId="CharDivText">
    <w:name w:val="CharDivText"/>
    <w:basedOn w:val="OPCCharBase"/>
    <w:uiPriority w:val="1"/>
    <w:qFormat/>
    <w:rsid w:val="00534E02"/>
  </w:style>
  <w:style w:type="character" w:customStyle="1" w:styleId="CharItalic">
    <w:name w:val="CharItalic"/>
    <w:basedOn w:val="OPCCharBase"/>
    <w:uiPriority w:val="1"/>
    <w:qFormat/>
    <w:rsid w:val="00534E02"/>
    <w:rPr>
      <w:i/>
    </w:rPr>
  </w:style>
  <w:style w:type="character" w:customStyle="1" w:styleId="CharPartNo">
    <w:name w:val="CharPartNo"/>
    <w:basedOn w:val="OPCCharBase"/>
    <w:uiPriority w:val="1"/>
    <w:qFormat/>
    <w:rsid w:val="00534E02"/>
  </w:style>
  <w:style w:type="character" w:customStyle="1" w:styleId="CharPartText">
    <w:name w:val="CharPartText"/>
    <w:basedOn w:val="OPCCharBase"/>
    <w:uiPriority w:val="1"/>
    <w:qFormat/>
    <w:rsid w:val="00534E02"/>
  </w:style>
  <w:style w:type="character" w:customStyle="1" w:styleId="CharSectno">
    <w:name w:val="CharSectno"/>
    <w:basedOn w:val="OPCCharBase"/>
    <w:qFormat/>
    <w:rsid w:val="00534E02"/>
  </w:style>
  <w:style w:type="character" w:customStyle="1" w:styleId="CharSubdNo">
    <w:name w:val="CharSubdNo"/>
    <w:basedOn w:val="OPCCharBase"/>
    <w:uiPriority w:val="1"/>
    <w:qFormat/>
    <w:rsid w:val="00534E02"/>
  </w:style>
  <w:style w:type="character" w:customStyle="1" w:styleId="CharSubdText">
    <w:name w:val="CharSubdText"/>
    <w:basedOn w:val="OPCCharBase"/>
    <w:uiPriority w:val="1"/>
    <w:qFormat/>
    <w:rsid w:val="00534E02"/>
  </w:style>
  <w:style w:type="paragraph" w:customStyle="1" w:styleId="CTA--">
    <w:name w:val="CTA --"/>
    <w:basedOn w:val="OPCParaBase"/>
    <w:next w:val="Normal"/>
    <w:rsid w:val="00534E02"/>
    <w:pPr>
      <w:spacing w:before="60" w:line="240" w:lineRule="atLeast"/>
      <w:ind w:left="142" w:hanging="142"/>
    </w:pPr>
    <w:rPr>
      <w:sz w:val="20"/>
    </w:rPr>
  </w:style>
  <w:style w:type="paragraph" w:customStyle="1" w:styleId="CTA-">
    <w:name w:val="CTA -"/>
    <w:basedOn w:val="OPCParaBase"/>
    <w:rsid w:val="00534E02"/>
    <w:pPr>
      <w:spacing w:before="60" w:line="240" w:lineRule="atLeast"/>
      <w:ind w:left="85" w:hanging="85"/>
    </w:pPr>
    <w:rPr>
      <w:sz w:val="20"/>
    </w:rPr>
  </w:style>
  <w:style w:type="paragraph" w:customStyle="1" w:styleId="CTA---">
    <w:name w:val="CTA ---"/>
    <w:basedOn w:val="OPCParaBase"/>
    <w:next w:val="Normal"/>
    <w:rsid w:val="00534E02"/>
    <w:pPr>
      <w:spacing w:before="60" w:line="240" w:lineRule="atLeast"/>
      <w:ind w:left="198" w:hanging="198"/>
    </w:pPr>
    <w:rPr>
      <w:sz w:val="20"/>
    </w:rPr>
  </w:style>
  <w:style w:type="paragraph" w:customStyle="1" w:styleId="CTA----">
    <w:name w:val="CTA ----"/>
    <w:basedOn w:val="OPCParaBase"/>
    <w:next w:val="Normal"/>
    <w:rsid w:val="00534E02"/>
    <w:pPr>
      <w:spacing w:before="60" w:line="240" w:lineRule="atLeast"/>
      <w:ind w:left="255" w:hanging="255"/>
    </w:pPr>
    <w:rPr>
      <w:sz w:val="20"/>
    </w:rPr>
  </w:style>
  <w:style w:type="paragraph" w:customStyle="1" w:styleId="CTA1a">
    <w:name w:val="CTA 1(a)"/>
    <w:basedOn w:val="OPCParaBase"/>
    <w:rsid w:val="00534E02"/>
    <w:pPr>
      <w:tabs>
        <w:tab w:val="right" w:pos="414"/>
      </w:tabs>
      <w:spacing w:before="40" w:line="240" w:lineRule="atLeast"/>
      <w:ind w:left="675" w:hanging="675"/>
    </w:pPr>
    <w:rPr>
      <w:sz w:val="20"/>
    </w:rPr>
  </w:style>
  <w:style w:type="paragraph" w:customStyle="1" w:styleId="CTA1ai">
    <w:name w:val="CTA 1(a)(i)"/>
    <w:basedOn w:val="OPCParaBase"/>
    <w:rsid w:val="00534E02"/>
    <w:pPr>
      <w:tabs>
        <w:tab w:val="right" w:pos="1004"/>
      </w:tabs>
      <w:spacing w:before="40" w:line="240" w:lineRule="atLeast"/>
      <w:ind w:left="1253" w:hanging="1253"/>
    </w:pPr>
    <w:rPr>
      <w:sz w:val="20"/>
    </w:rPr>
  </w:style>
  <w:style w:type="paragraph" w:customStyle="1" w:styleId="CTA2a">
    <w:name w:val="CTA 2(a)"/>
    <w:basedOn w:val="OPCParaBase"/>
    <w:rsid w:val="00534E02"/>
    <w:pPr>
      <w:tabs>
        <w:tab w:val="right" w:pos="482"/>
      </w:tabs>
      <w:spacing w:before="40" w:line="240" w:lineRule="atLeast"/>
      <w:ind w:left="748" w:hanging="748"/>
    </w:pPr>
    <w:rPr>
      <w:sz w:val="20"/>
    </w:rPr>
  </w:style>
  <w:style w:type="paragraph" w:customStyle="1" w:styleId="CTA2ai">
    <w:name w:val="CTA 2(a)(i)"/>
    <w:basedOn w:val="OPCParaBase"/>
    <w:rsid w:val="00534E02"/>
    <w:pPr>
      <w:tabs>
        <w:tab w:val="right" w:pos="1089"/>
      </w:tabs>
      <w:spacing w:before="40" w:line="240" w:lineRule="atLeast"/>
      <w:ind w:left="1327" w:hanging="1327"/>
    </w:pPr>
    <w:rPr>
      <w:sz w:val="20"/>
    </w:rPr>
  </w:style>
  <w:style w:type="paragraph" w:customStyle="1" w:styleId="CTA3a">
    <w:name w:val="CTA 3(a)"/>
    <w:basedOn w:val="OPCParaBase"/>
    <w:rsid w:val="00534E02"/>
    <w:pPr>
      <w:tabs>
        <w:tab w:val="right" w:pos="556"/>
      </w:tabs>
      <w:spacing w:before="40" w:line="240" w:lineRule="atLeast"/>
      <w:ind w:left="805" w:hanging="805"/>
    </w:pPr>
    <w:rPr>
      <w:sz w:val="20"/>
    </w:rPr>
  </w:style>
  <w:style w:type="paragraph" w:customStyle="1" w:styleId="CTA3ai">
    <w:name w:val="CTA 3(a)(i)"/>
    <w:basedOn w:val="OPCParaBase"/>
    <w:rsid w:val="00534E02"/>
    <w:pPr>
      <w:tabs>
        <w:tab w:val="right" w:pos="1140"/>
      </w:tabs>
      <w:spacing w:before="40" w:line="240" w:lineRule="atLeast"/>
      <w:ind w:left="1361" w:hanging="1361"/>
    </w:pPr>
    <w:rPr>
      <w:sz w:val="20"/>
    </w:rPr>
  </w:style>
  <w:style w:type="paragraph" w:customStyle="1" w:styleId="CTA4a">
    <w:name w:val="CTA 4(a)"/>
    <w:basedOn w:val="OPCParaBase"/>
    <w:rsid w:val="00534E02"/>
    <w:pPr>
      <w:tabs>
        <w:tab w:val="right" w:pos="624"/>
      </w:tabs>
      <w:spacing w:before="40" w:line="240" w:lineRule="atLeast"/>
      <w:ind w:left="873" w:hanging="873"/>
    </w:pPr>
    <w:rPr>
      <w:sz w:val="20"/>
    </w:rPr>
  </w:style>
  <w:style w:type="paragraph" w:customStyle="1" w:styleId="CTA4ai">
    <w:name w:val="CTA 4(a)(i)"/>
    <w:basedOn w:val="OPCParaBase"/>
    <w:rsid w:val="00534E02"/>
    <w:pPr>
      <w:tabs>
        <w:tab w:val="right" w:pos="1213"/>
      </w:tabs>
      <w:spacing w:before="40" w:line="240" w:lineRule="atLeast"/>
      <w:ind w:left="1452" w:hanging="1452"/>
    </w:pPr>
    <w:rPr>
      <w:sz w:val="20"/>
    </w:rPr>
  </w:style>
  <w:style w:type="paragraph" w:customStyle="1" w:styleId="CTACAPS">
    <w:name w:val="CTA CAPS"/>
    <w:basedOn w:val="OPCParaBase"/>
    <w:rsid w:val="00534E02"/>
    <w:pPr>
      <w:spacing w:before="60" w:line="240" w:lineRule="atLeast"/>
    </w:pPr>
    <w:rPr>
      <w:sz w:val="20"/>
    </w:rPr>
  </w:style>
  <w:style w:type="paragraph" w:customStyle="1" w:styleId="CTAright">
    <w:name w:val="CTA right"/>
    <w:basedOn w:val="OPCParaBase"/>
    <w:rsid w:val="00534E02"/>
    <w:pPr>
      <w:spacing w:before="60" w:line="240" w:lineRule="auto"/>
      <w:jc w:val="right"/>
    </w:pPr>
    <w:rPr>
      <w:sz w:val="20"/>
    </w:rPr>
  </w:style>
  <w:style w:type="paragraph" w:customStyle="1" w:styleId="subsection">
    <w:name w:val="subsection"/>
    <w:aliases w:val="ss"/>
    <w:basedOn w:val="OPCParaBase"/>
    <w:link w:val="subsectionChar"/>
    <w:rsid w:val="00534E02"/>
    <w:pPr>
      <w:tabs>
        <w:tab w:val="right" w:pos="1021"/>
      </w:tabs>
      <w:spacing w:before="180" w:line="240" w:lineRule="auto"/>
      <w:ind w:left="1134" w:hanging="1134"/>
    </w:pPr>
  </w:style>
  <w:style w:type="paragraph" w:customStyle="1" w:styleId="Definition">
    <w:name w:val="Definition"/>
    <w:aliases w:val="dd"/>
    <w:basedOn w:val="OPCParaBase"/>
    <w:rsid w:val="00534E02"/>
    <w:pPr>
      <w:spacing w:before="180" w:line="240" w:lineRule="auto"/>
      <w:ind w:left="1134"/>
    </w:pPr>
  </w:style>
  <w:style w:type="paragraph" w:customStyle="1" w:styleId="ETAsubitem">
    <w:name w:val="ETA(subitem)"/>
    <w:basedOn w:val="OPCParaBase"/>
    <w:rsid w:val="00534E02"/>
    <w:pPr>
      <w:tabs>
        <w:tab w:val="right" w:pos="340"/>
      </w:tabs>
      <w:spacing w:before="60" w:line="240" w:lineRule="auto"/>
      <w:ind w:left="454" w:hanging="454"/>
    </w:pPr>
    <w:rPr>
      <w:sz w:val="20"/>
    </w:rPr>
  </w:style>
  <w:style w:type="paragraph" w:customStyle="1" w:styleId="ETApara">
    <w:name w:val="ETA(para)"/>
    <w:basedOn w:val="OPCParaBase"/>
    <w:rsid w:val="00534E02"/>
    <w:pPr>
      <w:tabs>
        <w:tab w:val="right" w:pos="754"/>
      </w:tabs>
      <w:spacing w:before="60" w:line="240" w:lineRule="auto"/>
      <w:ind w:left="828" w:hanging="828"/>
    </w:pPr>
    <w:rPr>
      <w:sz w:val="20"/>
    </w:rPr>
  </w:style>
  <w:style w:type="paragraph" w:customStyle="1" w:styleId="ETAsubpara">
    <w:name w:val="ETA(subpara)"/>
    <w:basedOn w:val="OPCParaBase"/>
    <w:rsid w:val="00534E02"/>
    <w:pPr>
      <w:tabs>
        <w:tab w:val="right" w:pos="1083"/>
      </w:tabs>
      <w:spacing w:before="60" w:line="240" w:lineRule="auto"/>
      <w:ind w:left="1191" w:hanging="1191"/>
    </w:pPr>
    <w:rPr>
      <w:sz w:val="20"/>
    </w:rPr>
  </w:style>
  <w:style w:type="paragraph" w:customStyle="1" w:styleId="ETAsub-subpara">
    <w:name w:val="ETA(sub-subpara)"/>
    <w:basedOn w:val="OPCParaBase"/>
    <w:rsid w:val="00534E02"/>
    <w:pPr>
      <w:tabs>
        <w:tab w:val="right" w:pos="1412"/>
      </w:tabs>
      <w:spacing w:before="60" w:line="240" w:lineRule="auto"/>
      <w:ind w:left="1525" w:hanging="1525"/>
    </w:pPr>
    <w:rPr>
      <w:sz w:val="20"/>
    </w:rPr>
  </w:style>
  <w:style w:type="paragraph" w:customStyle="1" w:styleId="Formula">
    <w:name w:val="Formula"/>
    <w:basedOn w:val="OPCParaBase"/>
    <w:rsid w:val="00534E02"/>
    <w:pPr>
      <w:spacing w:line="240" w:lineRule="auto"/>
      <w:ind w:left="1134"/>
    </w:pPr>
    <w:rPr>
      <w:sz w:val="20"/>
    </w:rPr>
  </w:style>
  <w:style w:type="paragraph" w:styleId="Header">
    <w:name w:val="header"/>
    <w:basedOn w:val="OPCParaBase"/>
    <w:link w:val="HeaderChar"/>
    <w:unhideWhenUsed/>
    <w:rsid w:val="00534E0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34E02"/>
    <w:rPr>
      <w:rFonts w:eastAsia="Times New Roman" w:cs="Times New Roman"/>
      <w:sz w:val="16"/>
      <w:lang w:eastAsia="en-AU"/>
    </w:rPr>
  </w:style>
  <w:style w:type="paragraph" w:customStyle="1" w:styleId="House">
    <w:name w:val="House"/>
    <w:basedOn w:val="OPCParaBase"/>
    <w:rsid w:val="00534E02"/>
    <w:pPr>
      <w:spacing w:line="240" w:lineRule="auto"/>
    </w:pPr>
    <w:rPr>
      <w:sz w:val="28"/>
    </w:rPr>
  </w:style>
  <w:style w:type="paragraph" w:customStyle="1" w:styleId="Item">
    <w:name w:val="Item"/>
    <w:aliases w:val="i"/>
    <w:basedOn w:val="OPCParaBase"/>
    <w:next w:val="ItemHead"/>
    <w:rsid w:val="00534E02"/>
    <w:pPr>
      <w:keepLines/>
      <w:spacing w:before="80" w:line="240" w:lineRule="auto"/>
      <w:ind w:left="709"/>
    </w:pPr>
  </w:style>
  <w:style w:type="paragraph" w:customStyle="1" w:styleId="ItemHead">
    <w:name w:val="ItemHead"/>
    <w:aliases w:val="ih"/>
    <w:basedOn w:val="OPCParaBase"/>
    <w:next w:val="Item"/>
    <w:rsid w:val="00534E0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34E02"/>
    <w:pPr>
      <w:spacing w:line="240" w:lineRule="auto"/>
    </w:pPr>
    <w:rPr>
      <w:b/>
      <w:sz w:val="32"/>
    </w:rPr>
  </w:style>
  <w:style w:type="paragraph" w:customStyle="1" w:styleId="notedraft">
    <w:name w:val="note(draft)"/>
    <w:aliases w:val="nd"/>
    <w:basedOn w:val="OPCParaBase"/>
    <w:rsid w:val="00534E02"/>
    <w:pPr>
      <w:spacing w:before="240" w:line="240" w:lineRule="auto"/>
      <w:ind w:left="284" w:hanging="284"/>
    </w:pPr>
    <w:rPr>
      <w:i/>
      <w:sz w:val="24"/>
    </w:rPr>
  </w:style>
  <w:style w:type="paragraph" w:customStyle="1" w:styleId="notemargin">
    <w:name w:val="note(margin)"/>
    <w:aliases w:val="nm"/>
    <w:basedOn w:val="OPCParaBase"/>
    <w:rsid w:val="00534E02"/>
    <w:pPr>
      <w:tabs>
        <w:tab w:val="left" w:pos="709"/>
      </w:tabs>
      <w:spacing w:before="122" w:line="198" w:lineRule="exact"/>
      <w:ind w:left="709" w:hanging="709"/>
    </w:pPr>
    <w:rPr>
      <w:sz w:val="18"/>
    </w:rPr>
  </w:style>
  <w:style w:type="paragraph" w:customStyle="1" w:styleId="noteToPara">
    <w:name w:val="noteToPara"/>
    <w:aliases w:val="ntp"/>
    <w:basedOn w:val="OPCParaBase"/>
    <w:rsid w:val="00534E02"/>
    <w:pPr>
      <w:spacing w:before="122" w:line="198" w:lineRule="exact"/>
      <w:ind w:left="2353" w:hanging="709"/>
    </w:pPr>
    <w:rPr>
      <w:sz w:val="18"/>
    </w:rPr>
  </w:style>
  <w:style w:type="paragraph" w:customStyle="1" w:styleId="noteParlAmend">
    <w:name w:val="note(ParlAmend)"/>
    <w:aliases w:val="npp"/>
    <w:basedOn w:val="OPCParaBase"/>
    <w:next w:val="ParlAmend"/>
    <w:rsid w:val="00534E02"/>
    <w:pPr>
      <w:spacing w:line="240" w:lineRule="auto"/>
      <w:jc w:val="right"/>
    </w:pPr>
    <w:rPr>
      <w:rFonts w:ascii="Arial" w:hAnsi="Arial"/>
      <w:b/>
      <w:i/>
    </w:rPr>
  </w:style>
  <w:style w:type="paragraph" w:customStyle="1" w:styleId="Page1">
    <w:name w:val="Page1"/>
    <w:basedOn w:val="OPCParaBase"/>
    <w:rsid w:val="00534E02"/>
    <w:pPr>
      <w:spacing w:before="400" w:line="240" w:lineRule="auto"/>
    </w:pPr>
    <w:rPr>
      <w:b/>
      <w:sz w:val="32"/>
    </w:rPr>
  </w:style>
  <w:style w:type="paragraph" w:customStyle="1" w:styleId="PageBreak">
    <w:name w:val="PageBreak"/>
    <w:aliases w:val="pb"/>
    <w:basedOn w:val="OPCParaBase"/>
    <w:rsid w:val="00534E02"/>
    <w:pPr>
      <w:spacing w:line="240" w:lineRule="auto"/>
    </w:pPr>
    <w:rPr>
      <w:sz w:val="20"/>
    </w:rPr>
  </w:style>
  <w:style w:type="paragraph" w:customStyle="1" w:styleId="paragraphsub">
    <w:name w:val="paragraph(sub)"/>
    <w:aliases w:val="aa"/>
    <w:basedOn w:val="OPCParaBase"/>
    <w:rsid w:val="00534E02"/>
    <w:pPr>
      <w:tabs>
        <w:tab w:val="right" w:pos="1985"/>
      </w:tabs>
      <w:spacing w:before="40" w:line="240" w:lineRule="auto"/>
      <w:ind w:left="2098" w:hanging="2098"/>
    </w:pPr>
  </w:style>
  <w:style w:type="paragraph" w:customStyle="1" w:styleId="paragraphsub-sub">
    <w:name w:val="paragraph(sub-sub)"/>
    <w:aliases w:val="aaa"/>
    <w:basedOn w:val="OPCParaBase"/>
    <w:rsid w:val="00534E02"/>
    <w:pPr>
      <w:tabs>
        <w:tab w:val="right" w:pos="2722"/>
      </w:tabs>
      <w:spacing w:before="40" w:line="240" w:lineRule="auto"/>
      <w:ind w:left="2835" w:hanging="2835"/>
    </w:pPr>
  </w:style>
  <w:style w:type="paragraph" w:customStyle="1" w:styleId="paragraph">
    <w:name w:val="paragraph"/>
    <w:aliases w:val="a"/>
    <w:basedOn w:val="OPCParaBase"/>
    <w:link w:val="paragraphChar"/>
    <w:rsid w:val="00534E02"/>
    <w:pPr>
      <w:tabs>
        <w:tab w:val="right" w:pos="1531"/>
      </w:tabs>
      <w:spacing w:before="40" w:line="240" w:lineRule="auto"/>
      <w:ind w:left="1644" w:hanging="1644"/>
    </w:pPr>
  </w:style>
  <w:style w:type="paragraph" w:customStyle="1" w:styleId="ParlAmend">
    <w:name w:val="ParlAmend"/>
    <w:aliases w:val="pp"/>
    <w:basedOn w:val="OPCParaBase"/>
    <w:rsid w:val="00534E02"/>
    <w:pPr>
      <w:spacing w:before="240" w:line="240" w:lineRule="atLeast"/>
      <w:ind w:hanging="567"/>
    </w:pPr>
    <w:rPr>
      <w:sz w:val="24"/>
    </w:rPr>
  </w:style>
  <w:style w:type="paragraph" w:customStyle="1" w:styleId="Penalty">
    <w:name w:val="Penalty"/>
    <w:basedOn w:val="OPCParaBase"/>
    <w:rsid w:val="00534E02"/>
    <w:pPr>
      <w:tabs>
        <w:tab w:val="left" w:pos="2977"/>
      </w:tabs>
      <w:spacing w:before="180" w:line="240" w:lineRule="auto"/>
      <w:ind w:left="1985" w:hanging="851"/>
    </w:pPr>
  </w:style>
  <w:style w:type="paragraph" w:customStyle="1" w:styleId="Portfolio">
    <w:name w:val="Portfolio"/>
    <w:basedOn w:val="OPCParaBase"/>
    <w:rsid w:val="00534E02"/>
    <w:pPr>
      <w:spacing w:line="240" w:lineRule="auto"/>
    </w:pPr>
    <w:rPr>
      <w:i/>
      <w:sz w:val="20"/>
    </w:rPr>
  </w:style>
  <w:style w:type="paragraph" w:customStyle="1" w:styleId="Preamble">
    <w:name w:val="Preamble"/>
    <w:basedOn w:val="OPCParaBase"/>
    <w:next w:val="Normal"/>
    <w:rsid w:val="00534E0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34E02"/>
    <w:pPr>
      <w:spacing w:line="240" w:lineRule="auto"/>
    </w:pPr>
    <w:rPr>
      <w:i/>
      <w:sz w:val="20"/>
    </w:rPr>
  </w:style>
  <w:style w:type="paragraph" w:customStyle="1" w:styleId="Session">
    <w:name w:val="Session"/>
    <w:basedOn w:val="OPCParaBase"/>
    <w:rsid w:val="00534E02"/>
    <w:pPr>
      <w:spacing w:line="240" w:lineRule="auto"/>
    </w:pPr>
    <w:rPr>
      <w:sz w:val="28"/>
    </w:rPr>
  </w:style>
  <w:style w:type="paragraph" w:customStyle="1" w:styleId="Sponsor">
    <w:name w:val="Sponsor"/>
    <w:basedOn w:val="OPCParaBase"/>
    <w:rsid w:val="00534E02"/>
    <w:pPr>
      <w:spacing w:line="240" w:lineRule="auto"/>
    </w:pPr>
    <w:rPr>
      <w:i/>
    </w:rPr>
  </w:style>
  <w:style w:type="paragraph" w:customStyle="1" w:styleId="Subitem">
    <w:name w:val="Subitem"/>
    <w:aliases w:val="iss"/>
    <w:basedOn w:val="OPCParaBase"/>
    <w:rsid w:val="00534E02"/>
    <w:pPr>
      <w:spacing w:before="180" w:line="240" w:lineRule="auto"/>
      <w:ind w:left="709" w:hanging="709"/>
    </w:pPr>
  </w:style>
  <w:style w:type="paragraph" w:customStyle="1" w:styleId="SubitemHead">
    <w:name w:val="SubitemHead"/>
    <w:aliases w:val="issh"/>
    <w:basedOn w:val="OPCParaBase"/>
    <w:rsid w:val="00534E0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34E02"/>
    <w:pPr>
      <w:spacing w:before="40" w:line="240" w:lineRule="auto"/>
      <w:ind w:left="1134"/>
    </w:pPr>
  </w:style>
  <w:style w:type="paragraph" w:customStyle="1" w:styleId="SubsectionHead">
    <w:name w:val="SubsectionHead"/>
    <w:aliases w:val="ssh"/>
    <w:basedOn w:val="OPCParaBase"/>
    <w:next w:val="subsection"/>
    <w:rsid w:val="00534E02"/>
    <w:pPr>
      <w:keepNext/>
      <w:keepLines/>
      <w:spacing w:before="240" w:line="240" w:lineRule="auto"/>
      <w:ind w:left="1134"/>
    </w:pPr>
    <w:rPr>
      <w:i/>
    </w:rPr>
  </w:style>
  <w:style w:type="paragraph" w:customStyle="1" w:styleId="Tablea">
    <w:name w:val="Table(a)"/>
    <w:aliases w:val="ta"/>
    <w:basedOn w:val="OPCParaBase"/>
    <w:rsid w:val="00534E02"/>
    <w:pPr>
      <w:spacing w:before="60" w:line="240" w:lineRule="auto"/>
      <w:ind w:left="284" w:hanging="284"/>
    </w:pPr>
    <w:rPr>
      <w:sz w:val="20"/>
    </w:rPr>
  </w:style>
  <w:style w:type="paragraph" w:customStyle="1" w:styleId="TableAA">
    <w:name w:val="Table(AA)"/>
    <w:aliases w:val="taaa"/>
    <w:basedOn w:val="OPCParaBase"/>
    <w:rsid w:val="00534E0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34E0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34E02"/>
    <w:pPr>
      <w:spacing w:before="60" w:line="240" w:lineRule="atLeast"/>
    </w:pPr>
    <w:rPr>
      <w:sz w:val="20"/>
    </w:rPr>
  </w:style>
  <w:style w:type="paragraph" w:customStyle="1" w:styleId="TLPBoxTextnote">
    <w:name w:val="TLPBoxText(note"/>
    <w:aliases w:val="right)"/>
    <w:basedOn w:val="OPCParaBase"/>
    <w:rsid w:val="00534E0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34E0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34E02"/>
    <w:pPr>
      <w:spacing w:before="122" w:line="198" w:lineRule="exact"/>
      <w:ind w:left="1985" w:hanging="851"/>
      <w:jc w:val="right"/>
    </w:pPr>
    <w:rPr>
      <w:sz w:val="18"/>
    </w:rPr>
  </w:style>
  <w:style w:type="paragraph" w:customStyle="1" w:styleId="TLPTableBullet">
    <w:name w:val="TLPTableBullet"/>
    <w:aliases w:val="ttb"/>
    <w:basedOn w:val="OPCParaBase"/>
    <w:rsid w:val="00534E02"/>
    <w:pPr>
      <w:spacing w:line="240" w:lineRule="exact"/>
      <w:ind w:left="284" w:hanging="284"/>
    </w:pPr>
    <w:rPr>
      <w:sz w:val="20"/>
    </w:rPr>
  </w:style>
  <w:style w:type="paragraph" w:styleId="TOC1">
    <w:name w:val="toc 1"/>
    <w:basedOn w:val="OPCParaBase"/>
    <w:next w:val="Normal"/>
    <w:uiPriority w:val="39"/>
    <w:semiHidden/>
    <w:unhideWhenUsed/>
    <w:rsid w:val="00534E02"/>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34E02"/>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34E02"/>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34E02"/>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34E02"/>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34E02"/>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34E02"/>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34E02"/>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34E02"/>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34E02"/>
    <w:pPr>
      <w:keepLines/>
      <w:spacing w:before="240" w:after="120" w:line="240" w:lineRule="auto"/>
      <w:ind w:left="794"/>
    </w:pPr>
    <w:rPr>
      <w:b/>
      <w:kern w:val="28"/>
      <w:sz w:val="20"/>
    </w:rPr>
  </w:style>
  <w:style w:type="paragraph" w:customStyle="1" w:styleId="TofSectsHeading">
    <w:name w:val="TofSects(Heading)"/>
    <w:basedOn w:val="OPCParaBase"/>
    <w:rsid w:val="00534E02"/>
    <w:pPr>
      <w:spacing w:before="240" w:after="120" w:line="240" w:lineRule="auto"/>
    </w:pPr>
    <w:rPr>
      <w:b/>
      <w:sz w:val="24"/>
    </w:rPr>
  </w:style>
  <w:style w:type="paragraph" w:customStyle="1" w:styleId="TofSectsSection">
    <w:name w:val="TofSects(Section)"/>
    <w:basedOn w:val="OPCParaBase"/>
    <w:rsid w:val="00534E02"/>
    <w:pPr>
      <w:keepLines/>
      <w:spacing w:before="40" w:line="240" w:lineRule="auto"/>
      <w:ind w:left="1588" w:hanging="794"/>
    </w:pPr>
    <w:rPr>
      <w:kern w:val="28"/>
      <w:sz w:val="18"/>
    </w:rPr>
  </w:style>
  <w:style w:type="paragraph" w:customStyle="1" w:styleId="TofSectsSubdiv">
    <w:name w:val="TofSects(Subdiv)"/>
    <w:basedOn w:val="OPCParaBase"/>
    <w:rsid w:val="00534E02"/>
    <w:pPr>
      <w:keepLines/>
      <w:spacing w:before="80" w:line="240" w:lineRule="auto"/>
      <w:ind w:left="1588" w:hanging="794"/>
    </w:pPr>
    <w:rPr>
      <w:kern w:val="28"/>
    </w:rPr>
  </w:style>
  <w:style w:type="paragraph" w:customStyle="1" w:styleId="WRStyle">
    <w:name w:val="WR Style"/>
    <w:aliases w:val="WR"/>
    <w:basedOn w:val="OPCParaBase"/>
    <w:rsid w:val="00534E02"/>
    <w:pPr>
      <w:spacing w:before="240" w:line="240" w:lineRule="auto"/>
      <w:ind w:left="284" w:hanging="284"/>
    </w:pPr>
    <w:rPr>
      <w:b/>
      <w:i/>
      <w:kern w:val="28"/>
      <w:sz w:val="24"/>
    </w:rPr>
  </w:style>
  <w:style w:type="paragraph" w:customStyle="1" w:styleId="notepara">
    <w:name w:val="note(para)"/>
    <w:aliases w:val="na"/>
    <w:basedOn w:val="OPCParaBase"/>
    <w:rsid w:val="00534E02"/>
    <w:pPr>
      <w:spacing w:before="40" w:line="198" w:lineRule="exact"/>
      <w:ind w:left="2354" w:hanging="369"/>
    </w:pPr>
    <w:rPr>
      <w:sz w:val="18"/>
    </w:rPr>
  </w:style>
  <w:style w:type="paragraph" w:styleId="Footer">
    <w:name w:val="footer"/>
    <w:link w:val="FooterChar"/>
    <w:rsid w:val="00534E0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34E02"/>
    <w:rPr>
      <w:rFonts w:eastAsia="Times New Roman" w:cs="Times New Roman"/>
      <w:sz w:val="22"/>
      <w:szCs w:val="24"/>
      <w:lang w:eastAsia="en-AU"/>
    </w:rPr>
  </w:style>
  <w:style w:type="character" w:styleId="LineNumber">
    <w:name w:val="line number"/>
    <w:basedOn w:val="OPCCharBase"/>
    <w:uiPriority w:val="99"/>
    <w:semiHidden/>
    <w:unhideWhenUsed/>
    <w:rsid w:val="00534E02"/>
    <w:rPr>
      <w:sz w:val="16"/>
    </w:rPr>
  </w:style>
  <w:style w:type="table" w:customStyle="1" w:styleId="CFlag">
    <w:name w:val="CFlag"/>
    <w:basedOn w:val="TableNormal"/>
    <w:uiPriority w:val="99"/>
    <w:rsid w:val="00534E02"/>
    <w:rPr>
      <w:rFonts w:eastAsia="Times New Roman" w:cs="Times New Roman"/>
      <w:lang w:eastAsia="en-AU"/>
    </w:rPr>
    <w:tblPr/>
  </w:style>
  <w:style w:type="paragraph" w:customStyle="1" w:styleId="NotesHeading1">
    <w:name w:val="NotesHeading 1"/>
    <w:basedOn w:val="OPCParaBase"/>
    <w:next w:val="Normal"/>
    <w:rsid w:val="00534E02"/>
    <w:rPr>
      <w:b/>
      <w:sz w:val="28"/>
      <w:szCs w:val="28"/>
    </w:rPr>
  </w:style>
  <w:style w:type="paragraph" w:customStyle="1" w:styleId="NotesHeading2">
    <w:name w:val="NotesHeading 2"/>
    <w:basedOn w:val="OPCParaBase"/>
    <w:next w:val="Normal"/>
    <w:rsid w:val="00534E02"/>
    <w:rPr>
      <w:b/>
      <w:sz w:val="28"/>
      <w:szCs w:val="28"/>
    </w:rPr>
  </w:style>
  <w:style w:type="paragraph" w:customStyle="1" w:styleId="SignCoverPageEnd">
    <w:name w:val="SignCoverPageEnd"/>
    <w:basedOn w:val="OPCParaBase"/>
    <w:next w:val="Normal"/>
    <w:rsid w:val="00534E0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34E02"/>
    <w:pPr>
      <w:pBdr>
        <w:top w:val="single" w:sz="4" w:space="1" w:color="auto"/>
      </w:pBdr>
      <w:spacing w:before="360"/>
      <w:ind w:right="397"/>
      <w:jc w:val="both"/>
    </w:pPr>
  </w:style>
  <w:style w:type="paragraph" w:customStyle="1" w:styleId="Paragraphsub-sub-sub">
    <w:name w:val="Paragraph(sub-sub-sub)"/>
    <w:aliases w:val="aaaa"/>
    <w:basedOn w:val="OPCParaBase"/>
    <w:rsid w:val="00534E02"/>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34E0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34E0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34E0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34E02"/>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34E02"/>
    <w:pPr>
      <w:spacing w:before="120"/>
    </w:pPr>
  </w:style>
  <w:style w:type="paragraph" w:customStyle="1" w:styleId="TableTextEndNotes">
    <w:name w:val="TableTextEndNotes"/>
    <w:aliases w:val="Tten"/>
    <w:basedOn w:val="Normal"/>
    <w:rsid w:val="00534E02"/>
    <w:pPr>
      <w:spacing w:before="60" w:line="240" w:lineRule="auto"/>
    </w:pPr>
    <w:rPr>
      <w:rFonts w:cs="Arial"/>
      <w:sz w:val="20"/>
      <w:szCs w:val="22"/>
    </w:rPr>
  </w:style>
  <w:style w:type="paragraph" w:customStyle="1" w:styleId="TableHeading">
    <w:name w:val="TableHeading"/>
    <w:aliases w:val="th"/>
    <w:basedOn w:val="OPCParaBase"/>
    <w:next w:val="Tabletext"/>
    <w:rsid w:val="00534E02"/>
    <w:pPr>
      <w:keepNext/>
      <w:spacing w:before="60" w:line="240" w:lineRule="atLeast"/>
    </w:pPr>
    <w:rPr>
      <w:b/>
      <w:sz w:val="20"/>
    </w:rPr>
  </w:style>
  <w:style w:type="paragraph" w:customStyle="1" w:styleId="NoteToSubpara">
    <w:name w:val="NoteToSubpara"/>
    <w:aliases w:val="nts"/>
    <w:basedOn w:val="OPCParaBase"/>
    <w:rsid w:val="00534E02"/>
    <w:pPr>
      <w:spacing w:before="40" w:line="198" w:lineRule="exact"/>
      <w:ind w:left="2835" w:hanging="709"/>
    </w:pPr>
    <w:rPr>
      <w:sz w:val="18"/>
    </w:rPr>
  </w:style>
  <w:style w:type="paragraph" w:customStyle="1" w:styleId="ENoteTableHeading">
    <w:name w:val="ENoteTableHeading"/>
    <w:aliases w:val="enth"/>
    <w:basedOn w:val="OPCParaBase"/>
    <w:rsid w:val="00534E02"/>
    <w:pPr>
      <w:keepNext/>
      <w:spacing w:before="60" w:line="240" w:lineRule="atLeast"/>
    </w:pPr>
    <w:rPr>
      <w:rFonts w:ascii="Arial" w:hAnsi="Arial"/>
      <w:b/>
      <w:sz w:val="16"/>
    </w:rPr>
  </w:style>
  <w:style w:type="paragraph" w:customStyle="1" w:styleId="ENoteTTi">
    <w:name w:val="ENoteTTi"/>
    <w:aliases w:val="entti"/>
    <w:basedOn w:val="OPCParaBase"/>
    <w:rsid w:val="00534E02"/>
    <w:pPr>
      <w:keepNext/>
      <w:spacing w:before="60" w:line="240" w:lineRule="atLeast"/>
      <w:ind w:left="170"/>
    </w:pPr>
    <w:rPr>
      <w:sz w:val="16"/>
    </w:rPr>
  </w:style>
  <w:style w:type="paragraph" w:customStyle="1" w:styleId="ENotesHeading1">
    <w:name w:val="ENotesHeading 1"/>
    <w:aliases w:val="Enh1"/>
    <w:basedOn w:val="OPCParaBase"/>
    <w:next w:val="Normal"/>
    <w:rsid w:val="00534E02"/>
    <w:pPr>
      <w:spacing w:before="120"/>
      <w:outlineLvl w:val="1"/>
    </w:pPr>
    <w:rPr>
      <w:b/>
      <w:sz w:val="28"/>
      <w:szCs w:val="28"/>
    </w:rPr>
  </w:style>
  <w:style w:type="paragraph" w:customStyle="1" w:styleId="ENotesHeading2">
    <w:name w:val="ENotesHeading 2"/>
    <w:aliases w:val="Enh2"/>
    <w:basedOn w:val="OPCParaBase"/>
    <w:next w:val="Normal"/>
    <w:rsid w:val="00534E02"/>
    <w:pPr>
      <w:spacing w:before="120" w:after="120"/>
      <w:outlineLvl w:val="2"/>
    </w:pPr>
    <w:rPr>
      <w:b/>
      <w:sz w:val="24"/>
      <w:szCs w:val="28"/>
    </w:rPr>
  </w:style>
  <w:style w:type="paragraph" w:customStyle="1" w:styleId="ENoteTTIndentHeading">
    <w:name w:val="ENoteTTIndentHeading"/>
    <w:aliases w:val="enTTHi"/>
    <w:basedOn w:val="OPCParaBase"/>
    <w:rsid w:val="00534E0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34E02"/>
    <w:pPr>
      <w:spacing w:before="60" w:line="240" w:lineRule="atLeast"/>
    </w:pPr>
    <w:rPr>
      <w:sz w:val="16"/>
    </w:rPr>
  </w:style>
  <w:style w:type="paragraph" w:customStyle="1" w:styleId="MadeunderText">
    <w:name w:val="MadeunderText"/>
    <w:basedOn w:val="OPCParaBase"/>
    <w:next w:val="Normal"/>
    <w:rsid w:val="00534E02"/>
    <w:pPr>
      <w:spacing w:before="240"/>
    </w:pPr>
    <w:rPr>
      <w:sz w:val="24"/>
      <w:szCs w:val="24"/>
    </w:rPr>
  </w:style>
  <w:style w:type="paragraph" w:customStyle="1" w:styleId="ENotesHeading3">
    <w:name w:val="ENotesHeading 3"/>
    <w:aliases w:val="Enh3"/>
    <w:basedOn w:val="OPCParaBase"/>
    <w:next w:val="Normal"/>
    <w:rsid w:val="00534E02"/>
    <w:pPr>
      <w:keepNext/>
      <w:spacing w:before="120" w:line="240" w:lineRule="auto"/>
      <w:outlineLvl w:val="4"/>
    </w:pPr>
    <w:rPr>
      <w:b/>
      <w:szCs w:val="24"/>
    </w:rPr>
  </w:style>
  <w:style w:type="paragraph" w:customStyle="1" w:styleId="SubPartCASA">
    <w:name w:val="SubPart(CASA)"/>
    <w:aliases w:val="csp"/>
    <w:basedOn w:val="OPCParaBase"/>
    <w:next w:val="ActHead3"/>
    <w:rsid w:val="00534E02"/>
    <w:pPr>
      <w:keepNext/>
      <w:keepLines/>
      <w:spacing w:before="280"/>
      <w:outlineLvl w:val="1"/>
    </w:pPr>
    <w:rPr>
      <w:b/>
      <w:kern w:val="28"/>
      <w:sz w:val="32"/>
    </w:rPr>
  </w:style>
  <w:style w:type="character" w:customStyle="1" w:styleId="CharSubPartTextCASA">
    <w:name w:val="CharSubPartText(CASA)"/>
    <w:basedOn w:val="OPCCharBase"/>
    <w:uiPriority w:val="1"/>
    <w:rsid w:val="00534E02"/>
  </w:style>
  <w:style w:type="character" w:customStyle="1" w:styleId="CharSubPartNoCASA">
    <w:name w:val="CharSubPartNo(CASA)"/>
    <w:basedOn w:val="OPCCharBase"/>
    <w:uiPriority w:val="1"/>
    <w:rsid w:val="00534E02"/>
  </w:style>
  <w:style w:type="paragraph" w:customStyle="1" w:styleId="ENoteTTIndentHeadingSub">
    <w:name w:val="ENoteTTIndentHeadingSub"/>
    <w:aliases w:val="enTTHis"/>
    <w:basedOn w:val="OPCParaBase"/>
    <w:rsid w:val="00534E02"/>
    <w:pPr>
      <w:keepNext/>
      <w:spacing w:before="60" w:line="240" w:lineRule="atLeast"/>
      <w:ind w:left="340"/>
    </w:pPr>
    <w:rPr>
      <w:b/>
      <w:sz w:val="16"/>
    </w:rPr>
  </w:style>
  <w:style w:type="paragraph" w:customStyle="1" w:styleId="ENoteTTiSub">
    <w:name w:val="ENoteTTiSub"/>
    <w:aliases w:val="enttis"/>
    <w:basedOn w:val="OPCParaBase"/>
    <w:rsid w:val="00534E02"/>
    <w:pPr>
      <w:keepNext/>
      <w:spacing w:before="60" w:line="240" w:lineRule="atLeast"/>
      <w:ind w:left="340"/>
    </w:pPr>
    <w:rPr>
      <w:sz w:val="16"/>
    </w:rPr>
  </w:style>
  <w:style w:type="paragraph" w:customStyle="1" w:styleId="SubDivisionMigration">
    <w:name w:val="SubDivisionMigration"/>
    <w:aliases w:val="sdm"/>
    <w:basedOn w:val="OPCParaBase"/>
    <w:rsid w:val="00534E0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34E02"/>
    <w:pPr>
      <w:keepNext/>
      <w:keepLines/>
      <w:spacing w:before="240" w:line="240" w:lineRule="auto"/>
      <w:ind w:left="1134" w:hanging="1134"/>
    </w:pPr>
    <w:rPr>
      <w:b/>
      <w:sz w:val="28"/>
    </w:rPr>
  </w:style>
  <w:style w:type="table" w:styleId="TableGrid">
    <w:name w:val="Table Grid"/>
    <w:basedOn w:val="TableNormal"/>
    <w:uiPriority w:val="59"/>
    <w:rsid w:val="00534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534E02"/>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534E0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34E02"/>
    <w:rPr>
      <w:sz w:val="22"/>
    </w:rPr>
  </w:style>
  <w:style w:type="paragraph" w:customStyle="1" w:styleId="SOTextNote">
    <w:name w:val="SO TextNote"/>
    <w:aliases w:val="sont"/>
    <w:basedOn w:val="SOText"/>
    <w:qFormat/>
    <w:rsid w:val="00534E02"/>
    <w:pPr>
      <w:spacing w:before="122" w:line="198" w:lineRule="exact"/>
      <w:ind w:left="1843" w:hanging="709"/>
    </w:pPr>
    <w:rPr>
      <w:sz w:val="18"/>
    </w:rPr>
  </w:style>
  <w:style w:type="paragraph" w:customStyle="1" w:styleId="SOPara">
    <w:name w:val="SO Para"/>
    <w:aliases w:val="soa"/>
    <w:basedOn w:val="SOText"/>
    <w:link w:val="SOParaChar"/>
    <w:qFormat/>
    <w:rsid w:val="00534E02"/>
    <w:pPr>
      <w:tabs>
        <w:tab w:val="right" w:pos="1786"/>
      </w:tabs>
      <w:spacing w:before="40"/>
      <w:ind w:left="2070" w:hanging="936"/>
    </w:pPr>
  </w:style>
  <w:style w:type="character" w:customStyle="1" w:styleId="SOParaChar">
    <w:name w:val="SO Para Char"/>
    <w:aliases w:val="soa Char"/>
    <w:basedOn w:val="DefaultParagraphFont"/>
    <w:link w:val="SOPara"/>
    <w:rsid w:val="00534E02"/>
    <w:rPr>
      <w:sz w:val="22"/>
    </w:rPr>
  </w:style>
  <w:style w:type="paragraph" w:customStyle="1" w:styleId="FileName">
    <w:name w:val="FileName"/>
    <w:basedOn w:val="Normal"/>
    <w:rsid w:val="00534E02"/>
  </w:style>
  <w:style w:type="paragraph" w:customStyle="1" w:styleId="SOHeadBold">
    <w:name w:val="SO HeadBold"/>
    <w:aliases w:val="sohb"/>
    <w:basedOn w:val="SOText"/>
    <w:next w:val="SOText"/>
    <w:link w:val="SOHeadBoldChar"/>
    <w:qFormat/>
    <w:rsid w:val="00534E02"/>
    <w:rPr>
      <w:b/>
    </w:rPr>
  </w:style>
  <w:style w:type="character" w:customStyle="1" w:styleId="SOHeadBoldChar">
    <w:name w:val="SO HeadBold Char"/>
    <w:aliases w:val="sohb Char"/>
    <w:basedOn w:val="DefaultParagraphFont"/>
    <w:link w:val="SOHeadBold"/>
    <w:rsid w:val="00534E02"/>
    <w:rPr>
      <w:b/>
      <w:sz w:val="22"/>
    </w:rPr>
  </w:style>
  <w:style w:type="paragraph" w:customStyle="1" w:styleId="SOHeadItalic">
    <w:name w:val="SO HeadItalic"/>
    <w:aliases w:val="sohi"/>
    <w:basedOn w:val="SOText"/>
    <w:next w:val="SOText"/>
    <w:link w:val="SOHeadItalicChar"/>
    <w:qFormat/>
    <w:rsid w:val="00534E02"/>
    <w:rPr>
      <w:i/>
    </w:rPr>
  </w:style>
  <w:style w:type="character" w:customStyle="1" w:styleId="SOHeadItalicChar">
    <w:name w:val="SO HeadItalic Char"/>
    <w:aliases w:val="sohi Char"/>
    <w:basedOn w:val="DefaultParagraphFont"/>
    <w:link w:val="SOHeadItalic"/>
    <w:rsid w:val="00534E02"/>
    <w:rPr>
      <w:i/>
      <w:sz w:val="22"/>
    </w:rPr>
  </w:style>
  <w:style w:type="paragraph" w:customStyle="1" w:styleId="SOBullet">
    <w:name w:val="SO Bullet"/>
    <w:aliases w:val="sotb"/>
    <w:basedOn w:val="SOText"/>
    <w:link w:val="SOBulletChar"/>
    <w:qFormat/>
    <w:rsid w:val="00534E02"/>
    <w:pPr>
      <w:ind w:left="1559" w:hanging="425"/>
    </w:pPr>
  </w:style>
  <w:style w:type="character" w:customStyle="1" w:styleId="SOBulletChar">
    <w:name w:val="SO Bullet Char"/>
    <w:aliases w:val="sotb Char"/>
    <w:basedOn w:val="DefaultParagraphFont"/>
    <w:link w:val="SOBullet"/>
    <w:rsid w:val="00534E02"/>
    <w:rPr>
      <w:sz w:val="22"/>
    </w:rPr>
  </w:style>
  <w:style w:type="paragraph" w:customStyle="1" w:styleId="SOBulletNote">
    <w:name w:val="SO BulletNote"/>
    <w:aliases w:val="sonb"/>
    <w:basedOn w:val="SOTextNote"/>
    <w:link w:val="SOBulletNoteChar"/>
    <w:qFormat/>
    <w:rsid w:val="00534E02"/>
    <w:pPr>
      <w:tabs>
        <w:tab w:val="left" w:pos="1560"/>
      </w:tabs>
      <w:ind w:left="2268" w:hanging="1134"/>
    </w:pPr>
  </w:style>
  <w:style w:type="character" w:customStyle="1" w:styleId="SOBulletNoteChar">
    <w:name w:val="SO BulletNote Char"/>
    <w:aliases w:val="sonb Char"/>
    <w:basedOn w:val="DefaultParagraphFont"/>
    <w:link w:val="SOBulletNote"/>
    <w:rsid w:val="00534E02"/>
    <w:rPr>
      <w:sz w:val="18"/>
    </w:rPr>
  </w:style>
  <w:style w:type="paragraph" w:customStyle="1" w:styleId="SOText2">
    <w:name w:val="SO Text2"/>
    <w:aliases w:val="sot2"/>
    <w:basedOn w:val="Normal"/>
    <w:next w:val="SOText"/>
    <w:link w:val="SOText2Char"/>
    <w:rsid w:val="00534E02"/>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34E02"/>
    <w:rPr>
      <w:sz w:val="22"/>
    </w:rPr>
  </w:style>
  <w:style w:type="character" w:customStyle="1" w:styleId="subsectionChar">
    <w:name w:val="subsection Char"/>
    <w:aliases w:val="ss Char"/>
    <w:link w:val="subsection"/>
    <w:rsid w:val="00165C33"/>
    <w:rPr>
      <w:rFonts w:eastAsia="Times New Roman" w:cs="Times New Roman"/>
      <w:sz w:val="22"/>
      <w:lang w:eastAsia="en-AU"/>
    </w:rPr>
  </w:style>
  <w:style w:type="character" w:customStyle="1" w:styleId="paragraphChar">
    <w:name w:val="paragraph Char"/>
    <w:aliases w:val="a Char"/>
    <w:link w:val="paragraph"/>
    <w:rsid w:val="00E17EA2"/>
    <w:rPr>
      <w:rFonts w:eastAsia="Times New Roman" w:cs="Times New Roman"/>
      <w:sz w:val="22"/>
      <w:lang w:eastAsia="en-AU"/>
    </w:rPr>
  </w:style>
  <w:style w:type="character" w:customStyle="1" w:styleId="Heading1Char">
    <w:name w:val="Heading 1 Char"/>
    <w:basedOn w:val="DefaultParagraphFont"/>
    <w:link w:val="Heading1"/>
    <w:uiPriority w:val="9"/>
    <w:rsid w:val="009C35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C35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C35A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C35A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C35A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C35A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C35A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C35A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C35A8"/>
    <w:rPr>
      <w:rFonts w:asciiTheme="majorHAnsi" w:eastAsiaTheme="majorEastAsia" w:hAnsiTheme="majorHAnsi" w:cstheme="majorBidi"/>
      <w:i/>
      <w:iCs/>
      <w:color w:val="404040" w:themeColor="text1" w:themeTint="BF"/>
    </w:rPr>
  </w:style>
  <w:style w:type="paragraph" w:customStyle="1" w:styleId="ClerkBlock">
    <w:name w:val="ClerkBlock"/>
    <w:basedOn w:val="Normal"/>
    <w:rsid w:val="00134C7F"/>
    <w:pPr>
      <w:spacing w:line="200" w:lineRule="atLeast"/>
      <w:ind w:right="3827"/>
    </w:pPr>
    <w:rPr>
      <w:rFonts w:eastAsia="Times New Roman" w:cs="Times New Roman"/>
      <w:sz w:val="20"/>
      <w:lang w:eastAsia="en-AU"/>
    </w:rPr>
  </w:style>
  <w:style w:type="character" w:styleId="Hyperlink">
    <w:name w:val="Hyperlink"/>
    <w:basedOn w:val="DefaultParagraphFont"/>
    <w:uiPriority w:val="99"/>
    <w:semiHidden/>
    <w:unhideWhenUsed/>
    <w:rsid w:val="00451C67"/>
    <w:rPr>
      <w:color w:val="0000FF" w:themeColor="hyperlink"/>
      <w:u w:val="single"/>
    </w:rPr>
  </w:style>
  <w:style w:type="character" w:styleId="FollowedHyperlink">
    <w:name w:val="FollowedHyperlink"/>
    <w:basedOn w:val="DefaultParagraphFont"/>
    <w:uiPriority w:val="99"/>
    <w:semiHidden/>
    <w:unhideWhenUsed/>
    <w:rsid w:val="00451C67"/>
    <w:rPr>
      <w:color w:val="0000FF" w:themeColor="hyperlink"/>
      <w:u w:val="single"/>
    </w:rPr>
  </w:style>
  <w:style w:type="paragraph" w:styleId="BalloonText">
    <w:name w:val="Balloon Text"/>
    <w:basedOn w:val="Normal"/>
    <w:link w:val="BalloonTextChar"/>
    <w:uiPriority w:val="99"/>
    <w:semiHidden/>
    <w:unhideWhenUsed/>
    <w:rsid w:val="00862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918"/>
    <w:rPr>
      <w:rFonts w:ascii="Tahoma" w:hAnsi="Tahoma" w:cs="Tahoma"/>
      <w:sz w:val="16"/>
      <w:szCs w:val="16"/>
    </w:rPr>
  </w:style>
  <w:style w:type="paragraph" w:customStyle="1" w:styleId="ShortTP1">
    <w:name w:val="ShortTP1"/>
    <w:basedOn w:val="ShortT"/>
    <w:link w:val="ShortTP1Char"/>
    <w:rsid w:val="00C3527B"/>
    <w:pPr>
      <w:spacing w:before="800"/>
    </w:pPr>
  </w:style>
  <w:style w:type="character" w:customStyle="1" w:styleId="OPCParaBaseChar">
    <w:name w:val="OPCParaBase Char"/>
    <w:basedOn w:val="DefaultParagraphFont"/>
    <w:link w:val="OPCParaBase"/>
    <w:rsid w:val="00C3527B"/>
    <w:rPr>
      <w:rFonts w:eastAsia="Times New Roman" w:cs="Times New Roman"/>
      <w:sz w:val="22"/>
      <w:lang w:eastAsia="en-AU"/>
    </w:rPr>
  </w:style>
  <w:style w:type="character" w:customStyle="1" w:styleId="ShortTChar">
    <w:name w:val="ShortT Char"/>
    <w:basedOn w:val="OPCParaBaseChar"/>
    <w:link w:val="ShortT"/>
    <w:rsid w:val="00C3527B"/>
    <w:rPr>
      <w:rFonts w:eastAsia="Times New Roman" w:cs="Times New Roman"/>
      <w:b/>
      <w:sz w:val="40"/>
      <w:lang w:eastAsia="en-AU"/>
    </w:rPr>
  </w:style>
  <w:style w:type="character" w:customStyle="1" w:styleId="ShortTP1Char">
    <w:name w:val="ShortTP1 Char"/>
    <w:basedOn w:val="ShortTChar"/>
    <w:link w:val="ShortTP1"/>
    <w:rsid w:val="00C3527B"/>
    <w:rPr>
      <w:rFonts w:eastAsia="Times New Roman" w:cs="Times New Roman"/>
      <w:b/>
      <w:sz w:val="40"/>
      <w:lang w:eastAsia="en-AU"/>
    </w:rPr>
  </w:style>
  <w:style w:type="paragraph" w:customStyle="1" w:styleId="ActNoP1">
    <w:name w:val="ActNoP1"/>
    <w:basedOn w:val="Actno"/>
    <w:link w:val="ActNoP1Char"/>
    <w:rsid w:val="00C3527B"/>
    <w:pPr>
      <w:spacing w:before="800"/>
    </w:pPr>
    <w:rPr>
      <w:sz w:val="28"/>
    </w:rPr>
  </w:style>
  <w:style w:type="character" w:customStyle="1" w:styleId="ActnoChar">
    <w:name w:val="Actno Char"/>
    <w:basedOn w:val="ShortTChar"/>
    <w:link w:val="Actno"/>
    <w:rsid w:val="00C3527B"/>
    <w:rPr>
      <w:rFonts w:eastAsia="Times New Roman" w:cs="Times New Roman"/>
      <w:b/>
      <w:sz w:val="40"/>
      <w:lang w:eastAsia="en-AU"/>
    </w:rPr>
  </w:style>
  <w:style w:type="character" w:customStyle="1" w:styleId="ActNoP1Char">
    <w:name w:val="ActNoP1 Char"/>
    <w:basedOn w:val="ActnoChar"/>
    <w:link w:val="ActNoP1"/>
    <w:rsid w:val="00C3527B"/>
    <w:rPr>
      <w:rFonts w:eastAsia="Times New Roman" w:cs="Times New Roman"/>
      <w:b/>
      <w:sz w:val="28"/>
      <w:lang w:eastAsia="en-AU"/>
    </w:rPr>
  </w:style>
  <w:style w:type="paragraph" w:customStyle="1" w:styleId="ShortTCP">
    <w:name w:val="ShortTCP"/>
    <w:basedOn w:val="ShortT"/>
    <w:link w:val="ShortTCPChar"/>
    <w:rsid w:val="00C3527B"/>
  </w:style>
  <w:style w:type="character" w:customStyle="1" w:styleId="ShortTCPChar">
    <w:name w:val="ShortTCP Char"/>
    <w:basedOn w:val="ShortTChar"/>
    <w:link w:val="ShortTCP"/>
    <w:rsid w:val="00C3527B"/>
    <w:rPr>
      <w:rFonts w:eastAsia="Times New Roman" w:cs="Times New Roman"/>
      <w:b/>
      <w:sz w:val="40"/>
      <w:lang w:eastAsia="en-AU"/>
    </w:rPr>
  </w:style>
  <w:style w:type="paragraph" w:customStyle="1" w:styleId="ActNoCP">
    <w:name w:val="ActNoCP"/>
    <w:basedOn w:val="Actno"/>
    <w:link w:val="ActNoCPChar"/>
    <w:rsid w:val="00C3527B"/>
    <w:pPr>
      <w:spacing w:before="400"/>
    </w:pPr>
  </w:style>
  <w:style w:type="character" w:customStyle="1" w:styleId="ActNoCPChar">
    <w:name w:val="ActNoCP Char"/>
    <w:basedOn w:val="ActnoChar"/>
    <w:link w:val="ActNoCP"/>
    <w:rsid w:val="00C3527B"/>
    <w:rPr>
      <w:rFonts w:eastAsia="Times New Roman" w:cs="Times New Roman"/>
      <w:b/>
      <w:sz w:val="40"/>
      <w:lang w:eastAsia="en-AU"/>
    </w:rPr>
  </w:style>
  <w:style w:type="paragraph" w:customStyle="1" w:styleId="AssentBk">
    <w:name w:val="AssentBk"/>
    <w:basedOn w:val="Normal"/>
    <w:rsid w:val="00C3527B"/>
    <w:pPr>
      <w:spacing w:line="240" w:lineRule="auto"/>
    </w:pPr>
    <w:rPr>
      <w:rFonts w:eastAsia="Times New Roman" w:cs="Times New Roman"/>
      <w:sz w:val="20"/>
      <w:lang w:eastAsia="en-AU"/>
    </w:rPr>
  </w:style>
  <w:style w:type="paragraph" w:customStyle="1" w:styleId="AssentDt">
    <w:name w:val="AssentDt"/>
    <w:basedOn w:val="Normal"/>
    <w:rsid w:val="00D21035"/>
    <w:pPr>
      <w:spacing w:line="240" w:lineRule="auto"/>
    </w:pPr>
    <w:rPr>
      <w:rFonts w:eastAsia="Times New Roman" w:cs="Times New Roman"/>
      <w:sz w:val="20"/>
      <w:lang w:eastAsia="en-AU"/>
    </w:rPr>
  </w:style>
  <w:style w:type="paragraph" w:customStyle="1" w:styleId="2ndRd">
    <w:name w:val="2ndRd"/>
    <w:basedOn w:val="Normal"/>
    <w:rsid w:val="00D21035"/>
    <w:pPr>
      <w:spacing w:line="240" w:lineRule="auto"/>
    </w:pPr>
    <w:rPr>
      <w:rFonts w:eastAsia="Times New Roman" w:cs="Times New Roman"/>
      <w:sz w:val="20"/>
      <w:lang w:eastAsia="en-AU"/>
    </w:rPr>
  </w:style>
  <w:style w:type="paragraph" w:customStyle="1" w:styleId="ScalePlusRef">
    <w:name w:val="ScalePlusRef"/>
    <w:basedOn w:val="Normal"/>
    <w:rsid w:val="00D2103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7FD29-A36F-4199-BAC3-BB0E5EF7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9637</Words>
  <Characters>54931</Characters>
  <Application>Microsoft Office Word</Application>
  <DocSecurity>0</DocSecurity>
  <PresentationFormat/>
  <Lines>457</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64440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2018-03-20T21:27:00Z</dcterms:created>
  <dcterms:modified xsi:type="dcterms:W3CDTF">2018-03-20T21:29:00Z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(Banking Executive Accountability and Related Measures) Act 2018</vt:lpwstr>
  </property>
  <property fmtid="{D5CDD505-2E9C-101B-9397-08002B2CF9AE}" pid="3" name="Actno">
    <vt:lpwstr>No. 5, 2018</vt:lpwstr>
  </property>
</Properties>
</file>