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B1" w:rsidRDefault="00D225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65pt;height:80.35pt" fillcolor="window">
            <v:imagedata r:id="rId9" o:title=""/>
          </v:shape>
        </w:pict>
      </w:r>
    </w:p>
    <w:p w:rsidR="00A95FB1" w:rsidRDefault="00A95FB1"/>
    <w:p w:rsidR="00A95FB1" w:rsidRDefault="00A95FB1" w:rsidP="00A95FB1">
      <w:pPr>
        <w:spacing w:line="240" w:lineRule="auto"/>
      </w:pPr>
    </w:p>
    <w:p w:rsidR="00A95FB1" w:rsidRDefault="00A95FB1" w:rsidP="00A95FB1"/>
    <w:p w:rsidR="00A95FB1" w:rsidRDefault="00A95FB1" w:rsidP="00A95FB1"/>
    <w:p w:rsidR="00A95FB1" w:rsidRDefault="00A95FB1" w:rsidP="00A95FB1"/>
    <w:p w:rsidR="00A95FB1" w:rsidRDefault="00A95FB1" w:rsidP="00A95FB1"/>
    <w:p w:rsidR="0048364F" w:rsidRPr="00BB5F31" w:rsidRDefault="00BF0F7F" w:rsidP="0048364F">
      <w:pPr>
        <w:pStyle w:val="ShortT"/>
      </w:pPr>
      <w:r w:rsidRPr="00BB5F31">
        <w:t>S</w:t>
      </w:r>
      <w:r w:rsidR="00C31DC9" w:rsidRPr="00BB5F31">
        <w:t>tatute Update (S</w:t>
      </w:r>
      <w:r w:rsidR="00B11BA6" w:rsidRPr="00BB5F31">
        <w:t>maller Government</w:t>
      </w:r>
      <w:r w:rsidR="007C160C" w:rsidRPr="00BB5F31">
        <w:t xml:space="preserve">) </w:t>
      </w:r>
      <w:r w:rsidR="00A95FB1">
        <w:t>Act</w:t>
      </w:r>
      <w:r w:rsidR="00C164CA" w:rsidRPr="00BB5F31">
        <w:t xml:space="preserve"> 201</w:t>
      </w:r>
      <w:r w:rsidR="00B256A2">
        <w:t>8</w:t>
      </w:r>
    </w:p>
    <w:p w:rsidR="0048364F" w:rsidRPr="00BB5F31" w:rsidRDefault="0048364F" w:rsidP="0048364F"/>
    <w:p w:rsidR="0048364F" w:rsidRPr="00BB5F31" w:rsidRDefault="00C164CA" w:rsidP="00A95FB1">
      <w:pPr>
        <w:pStyle w:val="Actno"/>
        <w:spacing w:before="400"/>
      </w:pPr>
      <w:r w:rsidRPr="00BB5F31">
        <w:t>No.</w:t>
      </w:r>
      <w:r w:rsidR="007538AB">
        <w:t xml:space="preserve"> 4</w:t>
      </w:r>
      <w:r w:rsidRPr="00BB5F31">
        <w:t>, 201</w:t>
      </w:r>
      <w:r w:rsidR="00B256A2">
        <w:t>8</w:t>
      </w:r>
    </w:p>
    <w:p w:rsidR="0048364F" w:rsidRPr="00BB5F31" w:rsidRDefault="0048364F" w:rsidP="0048364F"/>
    <w:p w:rsidR="00A95FB1" w:rsidRDefault="00A95FB1" w:rsidP="00A95FB1"/>
    <w:p w:rsidR="00A95FB1" w:rsidRDefault="00A95FB1" w:rsidP="00A95FB1"/>
    <w:p w:rsidR="00A95FB1" w:rsidRDefault="00A95FB1" w:rsidP="00A95FB1"/>
    <w:p w:rsidR="00A95FB1" w:rsidRDefault="00A95FB1" w:rsidP="00A95FB1"/>
    <w:p w:rsidR="0048364F" w:rsidRPr="00BB5F31" w:rsidRDefault="00A95FB1" w:rsidP="0048364F">
      <w:pPr>
        <w:pStyle w:val="LongT"/>
      </w:pPr>
      <w:r>
        <w:t>An Act</w:t>
      </w:r>
      <w:r w:rsidR="008E2F3F" w:rsidRPr="00BB5F31">
        <w:t xml:space="preserve"> to make various amendments of the statute law of the Commonwealth to abolish statutory bodies, and for other purposes</w:t>
      </w:r>
    </w:p>
    <w:p w:rsidR="0048364F" w:rsidRPr="00BB5F31" w:rsidRDefault="0048364F" w:rsidP="0048364F">
      <w:pPr>
        <w:pStyle w:val="Header"/>
        <w:tabs>
          <w:tab w:val="clear" w:pos="4150"/>
          <w:tab w:val="clear" w:pos="8307"/>
        </w:tabs>
      </w:pPr>
      <w:r w:rsidRPr="00BB5F31">
        <w:rPr>
          <w:rStyle w:val="CharAmSchNo"/>
        </w:rPr>
        <w:t xml:space="preserve"> </w:t>
      </w:r>
      <w:r w:rsidRPr="00BB5F31">
        <w:rPr>
          <w:rStyle w:val="CharAmSchText"/>
        </w:rPr>
        <w:t xml:space="preserve"> </w:t>
      </w:r>
    </w:p>
    <w:p w:rsidR="0048364F" w:rsidRPr="00BB5F31" w:rsidRDefault="0048364F" w:rsidP="0048364F">
      <w:pPr>
        <w:pStyle w:val="Header"/>
        <w:tabs>
          <w:tab w:val="clear" w:pos="4150"/>
          <w:tab w:val="clear" w:pos="8307"/>
        </w:tabs>
      </w:pPr>
      <w:r w:rsidRPr="00BB5F31">
        <w:rPr>
          <w:rStyle w:val="CharAmPartNo"/>
        </w:rPr>
        <w:t xml:space="preserve"> </w:t>
      </w:r>
      <w:r w:rsidRPr="00BB5F31">
        <w:rPr>
          <w:rStyle w:val="CharAmPartText"/>
        </w:rPr>
        <w:t xml:space="preserve"> </w:t>
      </w:r>
    </w:p>
    <w:p w:rsidR="0048364F" w:rsidRPr="00BB5F31" w:rsidRDefault="0048364F" w:rsidP="0048364F">
      <w:pPr>
        <w:sectPr w:rsidR="0048364F" w:rsidRPr="00BB5F31" w:rsidSect="00A95FB1">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BB5F31" w:rsidRDefault="0048364F" w:rsidP="00202171">
      <w:pPr>
        <w:rPr>
          <w:sz w:val="36"/>
        </w:rPr>
      </w:pPr>
      <w:r w:rsidRPr="00BB5F31">
        <w:rPr>
          <w:sz w:val="36"/>
        </w:rPr>
        <w:lastRenderedPageBreak/>
        <w:t>Contents</w:t>
      </w:r>
    </w:p>
    <w:bookmarkStart w:id="0" w:name="BKCheck15B_1"/>
    <w:bookmarkEnd w:id="0"/>
    <w:p w:rsidR="00CB51DF" w:rsidRDefault="00CB51D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B51DF">
        <w:rPr>
          <w:noProof/>
        </w:rPr>
        <w:tab/>
      </w:r>
      <w:r w:rsidRPr="00CB51DF">
        <w:rPr>
          <w:noProof/>
        </w:rPr>
        <w:fldChar w:fldCharType="begin"/>
      </w:r>
      <w:r w:rsidRPr="00CB51DF">
        <w:rPr>
          <w:noProof/>
        </w:rPr>
        <w:instrText xml:space="preserve"> PAGEREF _Toc506995881 \h </w:instrText>
      </w:r>
      <w:r w:rsidRPr="00CB51DF">
        <w:rPr>
          <w:noProof/>
        </w:rPr>
      </w:r>
      <w:r w:rsidRPr="00CB51DF">
        <w:rPr>
          <w:noProof/>
        </w:rPr>
        <w:fldChar w:fldCharType="separate"/>
      </w:r>
      <w:r w:rsidR="00D225BE">
        <w:rPr>
          <w:noProof/>
        </w:rPr>
        <w:t>1</w:t>
      </w:r>
      <w:r w:rsidRPr="00CB51DF">
        <w:rPr>
          <w:noProof/>
        </w:rPr>
        <w:fldChar w:fldCharType="end"/>
      </w:r>
    </w:p>
    <w:p w:rsidR="00CB51DF" w:rsidRDefault="00CB51DF">
      <w:pPr>
        <w:pStyle w:val="TOC5"/>
        <w:rPr>
          <w:rFonts w:asciiTheme="minorHAnsi" w:eastAsiaTheme="minorEastAsia" w:hAnsiTheme="minorHAnsi" w:cstheme="minorBidi"/>
          <w:noProof/>
          <w:kern w:val="0"/>
          <w:sz w:val="22"/>
          <w:szCs w:val="22"/>
        </w:rPr>
      </w:pPr>
      <w:r>
        <w:rPr>
          <w:noProof/>
        </w:rPr>
        <w:t>2</w:t>
      </w:r>
      <w:r>
        <w:rPr>
          <w:noProof/>
        </w:rPr>
        <w:tab/>
        <w:t>Commencement</w:t>
      </w:r>
      <w:r w:rsidRPr="00CB51DF">
        <w:rPr>
          <w:noProof/>
        </w:rPr>
        <w:tab/>
      </w:r>
      <w:r w:rsidRPr="00CB51DF">
        <w:rPr>
          <w:noProof/>
        </w:rPr>
        <w:fldChar w:fldCharType="begin"/>
      </w:r>
      <w:r w:rsidRPr="00CB51DF">
        <w:rPr>
          <w:noProof/>
        </w:rPr>
        <w:instrText xml:space="preserve"> PAGEREF _Toc506995882 \h </w:instrText>
      </w:r>
      <w:r w:rsidRPr="00CB51DF">
        <w:rPr>
          <w:noProof/>
        </w:rPr>
      </w:r>
      <w:r w:rsidRPr="00CB51DF">
        <w:rPr>
          <w:noProof/>
        </w:rPr>
        <w:fldChar w:fldCharType="separate"/>
      </w:r>
      <w:r w:rsidR="00D225BE">
        <w:rPr>
          <w:noProof/>
        </w:rPr>
        <w:t>2</w:t>
      </w:r>
      <w:r w:rsidRPr="00CB51DF">
        <w:rPr>
          <w:noProof/>
        </w:rPr>
        <w:fldChar w:fldCharType="end"/>
      </w:r>
    </w:p>
    <w:p w:rsidR="00CB51DF" w:rsidRDefault="00CB51DF">
      <w:pPr>
        <w:pStyle w:val="TOC5"/>
        <w:rPr>
          <w:rFonts w:asciiTheme="minorHAnsi" w:eastAsiaTheme="minorEastAsia" w:hAnsiTheme="minorHAnsi" w:cstheme="minorBidi"/>
          <w:noProof/>
          <w:kern w:val="0"/>
          <w:sz w:val="22"/>
          <w:szCs w:val="22"/>
        </w:rPr>
      </w:pPr>
      <w:r>
        <w:rPr>
          <w:noProof/>
        </w:rPr>
        <w:t>3</w:t>
      </w:r>
      <w:r>
        <w:rPr>
          <w:noProof/>
        </w:rPr>
        <w:tab/>
        <w:t>Schedules</w:t>
      </w:r>
      <w:r w:rsidRPr="00CB51DF">
        <w:rPr>
          <w:noProof/>
        </w:rPr>
        <w:tab/>
      </w:r>
      <w:r w:rsidRPr="00CB51DF">
        <w:rPr>
          <w:noProof/>
        </w:rPr>
        <w:fldChar w:fldCharType="begin"/>
      </w:r>
      <w:r w:rsidRPr="00CB51DF">
        <w:rPr>
          <w:noProof/>
        </w:rPr>
        <w:instrText xml:space="preserve"> PAGEREF _Toc506995883 \h </w:instrText>
      </w:r>
      <w:r w:rsidRPr="00CB51DF">
        <w:rPr>
          <w:noProof/>
        </w:rPr>
      </w:r>
      <w:r w:rsidRPr="00CB51DF">
        <w:rPr>
          <w:noProof/>
        </w:rPr>
        <w:fldChar w:fldCharType="separate"/>
      </w:r>
      <w:r w:rsidR="00D225BE">
        <w:rPr>
          <w:noProof/>
        </w:rPr>
        <w:t>2</w:t>
      </w:r>
      <w:r w:rsidRPr="00CB51DF">
        <w:rPr>
          <w:noProof/>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1—Tradespersons’ rights committees</w:t>
      </w:r>
      <w:r w:rsidRPr="00CB51DF">
        <w:rPr>
          <w:b w:val="0"/>
          <w:noProof/>
          <w:sz w:val="18"/>
        </w:rPr>
        <w:tab/>
      </w:r>
      <w:r w:rsidRPr="00CB51DF">
        <w:rPr>
          <w:b w:val="0"/>
          <w:noProof/>
          <w:sz w:val="18"/>
        </w:rPr>
        <w:fldChar w:fldCharType="begin"/>
      </w:r>
      <w:r w:rsidRPr="00CB51DF">
        <w:rPr>
          <w:b w:val="0"/>
          <w:noProof/>
          <w:sz w:val="18"/>
        </w:rPr>
        <w:instrText xml:space="preserve"> PAGEREF _Toc506995884 \h </w:instrText>
      </w:r>
      <w:r w:rsidRPr="00CB51DF">
        <w:rPr>
          <w:b w:val="0"/>
          <w:noProof/>
          <w:sz w:val="18"/>
        </w:rPr>
      </w:r>
      <w:r w:rsidRPr="00CB51DF">
        <w:rPr>
          <w:b w:val="0"/>
          <w:noProof/>
          <w:sz w:val="18"/>
        </w:rPr>
        <w:fldChar w:fldCharType="separate"/>
      </w:r>
      <w:r w:rsidR="00D225BE">
        <w:rPr>
          <w:b w:val="0"/>
          <w:noProof/>
          <w:sz w:val="18"/>
        </w:rPr>
        <w:t>3</w:t>
      </w:r>
      <w:r w:rsidRPr="00CB51DF">
        <w:rPr>
          <w:b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1—Repeals of Acts</w:t>
      </w:r>
      <w:r w:rsidRPr="00CB51DF">
        <w:rPr>
          <w:noProof/>
          <w:sz w:val="18"/>
        </w:rPr>
        <w:tab/>
      </w:r>
      <w:r w:rsidRPr="00CB51DF">
        <w:rPr>
          <w:noProof/>
          <w:sz w:val="18"/>
        </w:rPr>
        <w:fldChar w:fldCharType="begin"/>
      </w:r>
      <w:r w:rsidRPr="00CB51DF">
        <w:rPr>
          <w:noProof/>
          <w:sz w:val="18"/>
        </w:rPr>
        <w:instrText xml:space="preserve"> PAGEREF _Toc506995885 \h </w:instrText>
      </w:r>
      <w:r w:rsidRPr="00CB51DF">
        <w:rPr>
          <w:noProof/>
          <w:sz w:val="18"/>
        </w:rPr>
      </w:r>
      <w:r w:rsidRPr="00CB51DF">
        <w:rPr>
          <w:noProof/>
          <w:sz w:val="18"/>
        </w:rPr>
        <w:fldChar w:fldCharType="separate"/>
      </w:r>
      <w:r w:rsidR="00D225BE">
        <w:rPr>
          <w:noProof/>
          <w:sz w:val="18"/>
        </w:rPr>
        <w:t>3</w:t>
      </w:r>
      <w:r w:rsidRPr="00CB51DF">
        <w:rPr>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Tradespersons’ Rights Regulation Act 1946</w:t>
      </w:r>
      <w:r w:rsidRPr="00CB51DF">
        <w:rPr>
          <w:i w:val="0"/>
          <w:noProof/>
          <w:sz w:val="18"/>
        </w:rPr>
        <w:tab/>
      </w:r>
      <w:r w:rsidRPr="00CB51DF">
        <w:rPr>
          <w:i w:val="0"/>
          <w:noProof/>
          <w:sz w:val="18"/>
        </w:rPr>
        <w:fldChar w:fldCharType="begin"/>
      </w:r>
      <w:r w:rsidRPr="00CB51DF">
        <w:rPr>
          <w:i w:val="0"/>
          <w:noProof/>
          <w:sz w:val="18"/>
        </w:rPr>
        <w:instrText xml:space="preserve"> PAGEREF _Toc506995886 \h </w:instrText>
      </w:r>
      <w:r w:rsidRPr="00CB51DF">
        <w:rPr>
          <w:i w:val="0"/>
          <w:noProof/>
          <w:sz w:val="18"/>
        </w:rPr>
      </w:r>
      <w:r w:rsidRPr="00CB51DF">
        <w:rPr>
          <w:i w:val="0"/>
          <w:noProof/>
          <w:sz w:val="18"/>
        </w:rPr>
        <w:fldChar w:fldCharType="separate"/>
      </w:r>
      <w:r w:rsidR="00D225BE">
        <w:rPr>
          <w:i w:val="0"/>
          <w:noProof/>
          <w:sz w:val="18"/>
        </w:rPr>
        <w:t>3</w:t>
      </w:r>
      <w:r w:rsidRPr="00CB51DF">
        <w:rPr>
          <w:i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2—Other amendments</w:t>
      </w:r>
      <w:r w:rsidRPr="00CB51DF">
        <w:rPr>
          <w:noProof/>
          <w:sz w:val="18"/>
        </w:rPr>
        <w:tab/>
      </w:r>
      <w:r w:rsidRPr="00CB51DF">
        <w:rPr>
          <w:noProof/>
          <w:sz w:val="18"/>
        </w:rPr>
        <w:fldChar w:fldCharType="begin"/>
      </w:r>
      <w:r w:rsidRPr="00CB51DF">
        <w:rPr>
          <w:noProof/>
          <w:sz w:val="18"/>
        </w:rPr>
        <w:instrText xml:space="preserve"> PAGEREF _Toc506995887 \h </w:instrText>
      </w:r>
      <w:r w:rsidRPr="00CB51DF">
        <w:rPr>
          <w:noProof/>
          <w:sz w:val="18"/>
        </w:rPr>
      </w:r>
      <w:r w:rsidRPr="00CB51DF">
        <w:rPr>
          <w:noProof/>
          <w:sz w:val="18"/>
        </w:rPr>
        <w:fldChar w:fldCharType="separate"/>
      </w:r>
      <w:r w:rsidR="00D225BE">
        <w:rPr>
          <w:noProof/>
          <w:sz w:val="18"/>
        </w:rPr>
        <w:t>4</w:t>
      </w:r>
      <w:r w:rsidRPr="00CB51DF">
        <w:rPr>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Sea Installations Act 1987</w:t>
      </w:r>
      <w:r w:rsidRPr="00CB51DF">
        <w:rPr>
          <w:i w:val="0"/>
          <w:noProof/>
          <w:sz w:val="18"/>
        </w:rPr>
        <w:tab/>
      </w:r>
      <w:r w:rsidRPr="00CB51DF">
        <w:rPr>
          <w:i w:val="0"/>
          <w:noProof/>
          <w:sz w:val="18"/>
        </w:rPr>
        <w:fldChar w:fldCharType="begin"/>
      </w:r>
      <w:r w:rsidRPr="00CB51DF">
        <w:rPr>
          <w:i w:val="0"/>
          <w:noProof/>
          <w:sz w:val="18"/>
        </w:rPr>
        <w:instrText xml:space="preserve"> PAGEREF _Toc506995888 \h </w:instrText>
      </w:r>
      <w:r w:rsidRPr="00CB51DF">
        <w:rPr>
          <w:i w:val="0"/>
          <w:noProof/>
          <w:sz w:val="18"/>
        </w:rPr>
      </w:r>
      <w:r w:rsidRPr="00CB51DF">
        <w:rPr>
          <w:i w:val="0"/>
          <w:noProof/>
          <w:sz w:val="18"/>
        </w:rPr>
        <w:fldChar w:fldCharType="separate"/>
      </w:r>
      <w:r w:rsidR="00D225BE">
        <w:rPr>
          <w:i w:val="0"/>
          <w:noProof/>
          <w:sz w:val="18"/>
        </w:rPr>
        <w:t>4</w:t>
      </w:r>
      <w:r w:rsidRPr="00CB51DF">
        <w:rPr>
          <w:i w:val="0"/>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2—Oil Stewardship Advisory Council</w:t>
      </w:r>
      <w:r w:rsidRPr="00CB51DF">
        <w:rPr>
          <w:b w:val="0"/>
          <w:noProof/>
          <w:sz w:val="18"/>
        </w:rPr>
        <w:tab/>
      </w:r>
      <w:r w:rsidRPr="00CB51DF">
        <w:rPr>
          <w:b w:val="0"/>
          <w:noProof/>
          <w:sz w:val="18"/>
        </w:rPr>
        <w:fldChar w:fldCharType="begin"/>
      </w:r>
      <w:r w:rsidRPr="00CB51DF">
        <w:rPr>
          <w:b w:val="0"/>
          <w:noProof/>
          <w:sz w:val="18"/>
        </w:rPr>
        <w:instrText xml:space="preserve"> PAGEREF _Toc506995889 \h </w:instrText>
      </w:r>
      <w:r w:rsidRPr="00CB51DF">
        <w:rPr>
          <w:b w:val="0"/>
          <w:noProof/>
          <w:sz w:val="18"/>
        </w:rPr>
      </w:r>
      <w:r w:rsidRPr="00CB51DF">
        <w:rPr>
          <w:b w:val="0"/>
          <w:noProof/>
          <w:sz w:val="18"/>
        </w:rPr>
        <w:fldChar w:fldCharType="separate"/>
      </w:r>
      <w:r w:rsidR="00D225BE">
        <w:rPr>
          <w:b w:val="0"/>
          <w:noProof/>
          <w:sz w:val="18"/>
        </w:rPr>
        <w:t>5</w:t>
      </w:r>
      <w:r w:rsidRPr="00CB51DF">
        <w:rPr>
          <w:b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Product Stewardship (Oil) Act 2000</w:t>
      </w:r>
      <w:r w:rsidRPr="00CB51DF">
        <w:rPr>
          <w:i w:val="0"/>
          <w:noProof/>
          <w:sz w:val="18"/>
        </w:rPr>
        <w:tab/>
      </w:r>
      <w:r w:rsidRPr="00CB51DF">
        <w:rPr>
          <w:i w:val="0"/>
          <w:noProof/>
          <w:sz w:val="18"/>
        </w:rPr>
        <w:fldChar w:fldCharType="begin"/>
      </w:r>
      <w:r w:rsidRPr="00CB51DF">
        <w:rPr>
          <w:i w:val="0"/>
          <w:noProof/>
          <w:sz w:val="18"/>
        </w:rPr>
        <w:instrText xml:space="preserve"> PAGEREF _Toc506995890 \h </w:instrText>
      </w:r>
      <w:r w:rsidRPr="00CB51DF">
        <w:rPr>
          <w:i w:val="0"/>
          <w:noProof/>
          <w:sz w:val="18"/>
        </w:rPr>
      </w:r>
      <w:r w:rsidRPr="00CB51DF">
        <w:rPr>
          <w:i w:val="0"/>
          <w:noProof/>
          <w:sz w:val="18"/>
        </w:rPr>
        <w:fldChar w:fldCharType="separate"/>
      </w:r>
      <w:r w:rsidR="00D225BE">
        <w:rPr>
          <w:i w:val="0"/>
          <w:noProof/>
          <w:sz w:val="18"/>
        </w:rPr>
        <w:t>5</w:t>
      </w:r>
      <w:r w:rsidRPr="00CB51DF">
        <w:rPr>
          <w:i w:val="0"/>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3—Product Stewardship Advisory Group</w:t>
      </w:r>
      <w:r w:rsidRPr="00CB51DF">
        <w:rPr>
          <w:b w:val="0"/>
          <w:noProof/>
          <w:sz w:val="18"/>
        </w:rPr>
        <w:tab/>
      </w:r>
      <w:r w:rsidRPr="00CB51DF">
        <w:rPr>
          <w:b w:val="0"/>
          <w:noProof/>
          <w:sz w:val="18"/>
        </w:rPr>
        <w:fldChar w:fldCharType="begin"/>
      </w:r>
      <w:r w:rsidRPr="00CB51DF">
        <w:rPr>
          <w:b w:val="0"/>
          <w:noProof/>
          <w:sz w:val="18"/>
        </w:rPr>
        <w:instrText xml:space="preserve"> PAGEREF _Toc506995891 \h </w:instrText>
      </w:r>
      <w:r w:rsidRPr="00CB51DF">
        <w:rPr>
          <w:b w:val="0"/>
          <w:noProof/>
          <w:sz w:val="18"/>
        </w:rPr>
      </w:r>
      <w:r w:rsidRPr="00CB51DF">
        <w:rPr>
          <w:b w:val="0"/>
          <w:noProof/>
          <w:sz w:val="18"/>
        </w:rPr>
        <w:fldChar w:fldCharType="separate"/>
      </w:r>
      <w:r w:rsidR="00D225BE">
        <w:rPr>
          <w:b w:val="0"/>
          <w:noProof/>
          <w:sz w:val="18"/>
        </w:rPr>
        <w:t>6</w:t>
      </w:r>
      <w:r w:rsidRPr="00CB51DF">
        <w:rPr>
          <w:b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Product Stewardship Act 2011</w:t>
      </w:r>
      <w:r w:rsidRPr="00CB51DF">
        <w:rPr>
          <w:i w:val="0"/>
          <w:noProof/>
          <w:sz w:val="18"/>
        </w:rPr>
        <w:tab/>
      </w:r>
      <w:r w:rsidRPr="00CB51DF">
        <w:rPr>
          <w:i w:val="0"/>
          <w:noProof/>
          <w:sz w:val="18"/>
        </w:rPr>
        <w:fldChar w:fldCharType="begin"/>
      </w:r>
      <w:r w:rsidRPr="00CB51DF">
        <w:rPr>
          <w:i w:val="0"/>
          <w:noProof/>
          <w:sz w:val="18"/>
        </w:rPr>
        <w:instrText xml:space="preserve"> PAGEREF _Toc506995892 \h </w:instrText>
      </w:r>
      <w:r w:rsidRPr="00CB51DF">
        <w:rPr>
          <w:i w:val="0"/>
          <w:noProof/>
          <w:sz w:val="18"/>
        </w:rPr>
      </w:r>
      <w:r w:rsidRPr="00CB51DF">
        <w:rPr>
          <w:i w:val="0"/>
          <w:noProof/>
          <w:sz w:val="18"/>
        </w:rPr>
        <w:fldChar w:fldCharType="separate"/>
      </w:r>
      <w:r w:rsidR="00D225BE">
        <w:rPr>
          <w:i w:val="0"/>
          <w:noProof/>
          <w:sz w:val="18"/>
        </w:rPr>
        <w:t>6</w:t>
      </w:r>
      <w:r w:rsidRPr="00CB51DF">
        <w:rPr>
          <w:i w:val="0"/>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4—Advisory Group of the Australian Sports Anti</w:t>
      </w:r>
      <w:r>
        <w:rPr>
          <w:noProof/>
        </w:rPr>
        <w:noBreakHyphen/>
        <w:t>Doping Authority</w:t>
      </w:r>
      <w:r w:rsidRPr="00CB51DF">
        <w:rPr>
          <w:b w:val="0"/>
          <w:noProof/>
          <w:sz w:val="18"/>
        </w:rPr>
        <w:tab/>
      </w:r>
      <w:r w:rsidRPr="00CB51DF">
        <w:rPr>
          <w:b w:val="0"/>
          <w:noProof/>
          <w:sz w:val="18"/>
        </w:rPr>
        <w:fldChar w:fldCharType="begin"/>
      </w:r>
      <w:r w:rsidRPr="00CB51DF">
        <w:rPr>
          <w:b w:val="0"/>
          <w:noProof/>
          <w:sz w:val="18"/>
        </w:rPr>
        <w:instrText xml:space="preserve"> PAGEREF _Toc506995893 \h </w:instrText>
      </w:r>
      <w:r w:rsidRPr="00CB51DF">
        <w:rPr>
          <w:b w:val="0"/>
          <w:noProof/>
          <w:sz w:val="18"/>
        </w:rPr>
      </w:r>
      <w:r w:rsidRPr="00CB51DF">
        <w:rPr>
          <w:b w:val="0"/>
          <w:noProof/>
          <w:sz w:val="18"/>
        </w:rPr>
        <w:fldChar w:fldCharType="separate"/>
      </w:r>
      <w:r w:rsidR="00D225BE">
        <w:rPr>
          <w:b w:val="0"/>
          <w:noProof/>
          <w:sz w:val="18"/>
        </w:rPr>
        <w:t>7</w:t>
      </w:r>
      <w:r w:rsidRPr="00CB51DF">
        <w:rPr>
          <w:b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CB51DF">
        <w:rPr>
          <w:i w:val="0"/>
          <w:noProof/>
          <w:sz w:val="18"/>
        </w:rPr>
        <w:tab/>
      </w:r>
      <w:r w:rsidRPr="00CB51DF">
        <w:rPr>
          <w:i w:val="0"/>
          <w:noProof/>
          <w:sz w:val="18"/>
        </w:rPr>
        <w:fldChar w:fldCharType="begin"/>
      </w:r>
      <w:r w:rsidRPr="00CB51DF">
        <w:rPr>
          <w:i w:val="0"/>
          <w:noProof/>
          <w:sz w:val="18"/>
        </w:rPr>
        <w:instrText xml:space="preserve"> PAGEREF _Toc506995894 \h </w:instrText>
      </w:r>
      <w:r w:rsidRPr="00CB51DF">
        <w:rPr>
          <w:i w:val="0"/>
          <w:noProof/>
          <w:sz w:val="18"/>
        </w:rPr>
      </w:r>
      <w:r w:rsidRPr="00CB51DF">
        <w:rPr>
          <w:i w:val="0"/>
          <w:noProof/>
          <w:sz w:val="18"/>
        </w:rPr>
        <w:fldChar w:fldCharType="separate"/>
      </w:r>
      <w:r w:rsidR="00D225BE">
        <w:rPr>
          <w:i w:val="0"/>
          <w:noProof/>
          <w:sz w:val="18"/>
        </w:rPr>
        <w:t>7</w:t>
      </w:r>
      <w:r w:rsidRPr="00CB51DF">
        <w:rPr>
          <w:i w:val="0"/>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5—Plant Breeder’s Rights Advisory Committee</w:t>
      </w:r>
      <w:r w:rsidRPr="00CB51DF">
        <w:rPr>
          <w:b w:val="0"/>
          <w:noProof/>
          <w:sz w:val="18"/>
        </w:rPr>
        <w:tab/>
      </w:r>
      <w:r w:rsidRPr="00CB51DF">
        <w:rPr>
          <w:b w:val="0"/>
          <w:noProof/>
          <w:sz w:val="18"/>
        </w:rPr>
        <w:fldChar w:fldCharType="begin"/>
      </w:r>
      <w:r w:rsidRPr="00CB51DF">
        <w:rPr>
          <w:b w:val="0"/>
          <w:noProof/>
          <w:sz w:val="18"/>
        </w:rPr>
        <w:instrText xml:space="preserve"> PAGEREF _Toc506995895 \h </w:instrText>
      </w:r>
      <w:r w:rsidRPr="00CB51DF">
        <w:rPr>
          <w:b w:val="0"/>
          <w:noProof/>
          <w:sz w:val="18"/>
        </w:rPr>
      </w:r>
      <w:r w:rsidRPr="00CB51DF">
        <w:rPr>
          <w:b w:val="0"/>
          <w:noProof/>
          <w:sz w:val="18"/>
        </w:rPr>
        <w:fldChar w:fldCharType="separate"/>
      </w:r>
      <w:r w:rsidR="00D225BE">
        <w:rPr>
          <w:b w:val="0"/>
          <w:noProof/>
          <w:sz w:val="18"/>
        </w:rPr>
        <w:t>11</w:t>
      </w:r>
      <w:r w:rsidRPr="00CB51DF">
        <w:rPr>
          <w:b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Plant Breeder’s Rights Act 1994</w:t>
      </w:r>
      <w:r w:rsidRPr="00CB51DF">
        <w:rPr>
          <w:i w:val="0"/>
          <w:noProof/>
          <w:sz w:val="18"/>
        </w:rPr>
        <w:tab/>
      </w:r>
      <w:r w:rsidRPr="00CB51DF">
        <w:rPr>
          <w:i w:val="0"/>
          <w:noProof/>
          <w:sz w:val="18"/>
        </w:rPr>
        <w:fldChar w:fldCharType="begin"/>
      </w:r>
      <w:r w:rsidRPr="00CB51DF">
        <w:rPr>
          <w:i w:val="0"/>
          <w:noProof/>
          <w:sz w:val="18"/>
        </w:rPr>
        <w:instrText xml:space="preserve"> PAGEREF _Toc506995896 \h </w:instrText>
      </w:r>
      <w:r w:rsidRPr="00CB51DF">
        <w:rPr>
          <w:i w:val="0"/>
          <w:noProof/>
          <w:sz w:val="18"/>
        </w:rPr>
      </w:r>
      <w:r w:rsidRPr="00CB51DF">
        <w:rPr>
          <w:i w:val="0"/>
          <w:noProof/>
          <w:sz w:val="18"/>
        </w:rPr>
        <w:fldChar w:fldCharType="separate"/>
      </w:r>
      <w:r w:rsidR="00D225BE">
        <w:rPr>
          <w:i w:val="0"/>
          <w:noProof/>
          <w:sz w:val="18"/>
        </w:rPr>
        <w:t>11</w:t>
      </w:r>
      <w:r w:rsidRPr="00CB51DF">
        <w:rPr>
          <w:i w:val="0"/>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6—Development Allowance Authority</w:t>
      </w:r>
      <w:r w:rsidRPr="00CB51DF">
        <w:rPr>
          <w:b w:val="0"/>
          <w:noProof/>
          <w:sz w:val="18"/>
        </w:rPr>
        <w:tab/>
      </w:r>
      <w:r w:rsidRPr="00CB51DF">
        <w:rPr>
          <w:b w:val="0"/>
          <w:noProof/>
          <w:sz w:val="18"/>
        </w:rPr>
        <w:fldChar w:fldCharType="begin"/>
      </w:r>
      <w:r w:rsidRPr="00CB51DF">
        <w:rPr>
          <w:b w:val="0"/>
          <w:noProof/>
          <w:sz w:val="18"/>
        </w:rPr>
        <w:instrText xml:space="preserve"> PAGEREF _Toc506995897 \h </w:instrText>
      </w:r>
      <w:r w:rsidRPr="00CB51DF">
        <w:rPr>
          <w:b w:val="0"/>
          <w:noProof/>
          <w:sz w:val="18"/>
        </w:rPr>
      </w:r>
      <w:r w:rsidRPr="00CB51DF">
        <w:rPr>
          <w:b w:val="0"/>
          <w:noProof/>
          <w:sz w:val="18"/>
        </w:rPr>
        <w:fldChar w:fldCharType="separate"/>
      </w:r>
      <w:r w:rsidR="00D225BE">
        <w:rPr>
          <w:b w:val="0"/>
          <w:noProof/>
          <w:sz w:val="18"/>
        </w:rPr>
        <w:t>13</w:t>
      </w:r>
      <w:r w:rsidRPr="00CB51DF">
        <w:rPr>
          <w:b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1—Repeals of Acts</w:t>
      </w:r>
      <w:r w:rsidRPr="00CB51DF">
        <w:rPr>
          <w:noProof/>
          <w:sz w:val="18"/>
        </w:rPr>
        <w:tab/>
      </w:r>
      <w:r w:rsidRPr="00CB51DF">
        <w:rPr>
          <w:noProof/>
          <w:sz w:val="18"/>
        </w:rPr>
        <w:fldChar w:fldCharType="begin"/>
      </w:r>
      <w:r w:rsidRPr="00CB51DF">
        <w:rPr>
          <w:noProof/>
          <w:sz w:val="18"/>
        </w:rPr>
        <w:instrText xml:space="preserve"> PAGEREF _Toc506995898 \h </w:instrText>
      </w:r>
      <w:r w:rsidRPr="00CB51DF">
        <w:rPr>
          <w:noProof/>
          <w:sz w:val="18"/>
        </w:rPr>
      </w:r>
      <w:r w:rsidRPr="00CB51DF">
        <w:rPr>
          <w:noProof/>
          <w:sz w:val="18"/>
        </w:rPr>
        <w:fldChar w:fldCharType="separate"/>
      </w:r>
      <w:r w:rsidR="00D225BE">
        <w:rPr>
          <w:noProof/>
          <w:sz w:val="18"/>
        </w:rPr>
        <w:t>13</w:t>
      </w:r>
      <w:r w:rsidRPr="00CB51DF">
        <w:rPr>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Development Allowance Authority Act 1992</w:t>
      </w:r>
      <w:r w:rsidRPr="00CB51DF">
        <w:rPr>
          <w:i w:val="0"/>
          <w:noProof/>
          <w:sz w:val="18"/>
        </w:rPr>
        <w:tab/>
      </w:r>
      <w:r w:rsidRPr="00CB51DF">
        <w:rPr>
          <w:i w:val="0"/>
          <w:noProof/>
          <w:sz w:val="18"/>
        </w:rPr>
        <w:fldChar w:fldCharType="begin"/>
      </w:r>
      <w:r w:rsidRPr="00CB51DF">
        <w:rPr>
          <w:i w:val="0"/>
          <w:noProof/>
          <w:sz w:val="18"/>
        </w:rPr>
        <w:instrText xml:space="preserve"> PAGEREF _Toc506995899 \h </w:instrText>
      </w:r>
      <w:r w:rsidRPr="00CB51DF">
        <w:rPr>
          <w:i w:val="0"/>
          <w:noProof/>
          <w:sz w:val="18"/>
        </w:rPr>
      </w:r>
      <w:r w:rsidRPr="00CB51DF">
        <w:rPr>
          <w:i w:val="0"/>
          <w:noProof/>
          <w:sz w:val="18"/>
        </w:rPr>
        <w:fldChar w:fldCharType="separate"/>
      </w:r>
      <w:r w:rsidR="00D225BE">
        <w:rPr>
          <w:i w:val="0"/>
          <w:noProof/>
          <w:sz w:val="18"/>
        </w:rPr>
        <w:t>13</w:t>
      </w:r>
      <w:r w:rsidRPr="00CB51DF">
        <w:rPr>
          <w:i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Infrastructure Certificate Cancellation Tax Act 1994</w:t>
      </w:r>
      <w:r w:rsidRPr="00CB51DF">
        <w:rPr>
          <w:i w:val="0"/>
          <w:noProof/>
          <w:sz w:val="18"/>
        </w:rPr>
        <w:tab/>
      </w:r>
      <w:r w:rsidRPr="00CB51DF">
        <w:rPr>
          <w:i w:val="0"/>
          <w:noProof/>
          <w:sz w:val="18"/>
        </w:rPr>
        <w:fldChar w:fldCharType="begin"/>
      </w:r>
      <w:r w:rsidRPr="00CB51DF">
        <w:rPr>
          <w:i w:val="0"/>
          <w:noProof/>
          <w:sz w:val="18"/>
        </w:rPr>
        <w:instrText xml:space="preserve"> PAGEREF _Toc506995900 \h </w:instrText>
      </w:r>
      <w:r w:rsidRPr="00CB51DF">
        <w:rPr>
          <w:i w:val="0"/>
          <w:noProof/>
          <w:sz w:val="18"/>
        </w:rPr>
      </w:r>
      <w:r w:rsidRPr="00CB51DF">
        <w:rPr>
          <w:i w:val="0"/>
          <w:noProof/>
          <w:sz w:val="18"/>
        </w:rPr>
        <w:fldChar w:fldCharType="separate"/>
      </w:r>
      <w:r w:rsidR="00D225BE">
        <w:rPr>
          <w:i w:val="0"/>
          <w:noProof/>
          <w:sz w:val="18"/>
        </w:rPr>
        <w:t>13</w:t>
      </w:r>
      <w:r w:rsidRPr="00CB51DF">
        <w:rPr>
          <w:i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2—Other amendments</w:t>
      </w:r>
      <w:r w:rsidRPr="00CB51DF">
        <w:rPr>
          <w:noProof/>
          <w:sz w:val="18"/>
        </w:rPr>
        <w:tab/>
      </w:r>
      <w:r w:rsidRPr="00CB51DF">
        <w:rPr>
          <w:noProof/>
          <w:sz w:val="18"/>
        </w:rPr>
        <w:fldChar w:fldCharType="begin"/>
      </w:r>
      <w:r w:rsidRPr="00CB51DF">
        <w:rPr>
          <w:noProof/>
          <w:sz w:val="18"/>
        </w:rPr>
        <w:instrText xml:space="preserve"> PAGEREF _Toc506995901 \h </w:instrText>
      </w:r>
      <w:r w:rsidRPr="00CB51DF">
        <w:rPr>
          <w:noProof/>
          <w:sz w:val="18"/>
        </w:rPr>
      </w:r>
      <w:r w:rsidRPr="00CB51DF">
        <w:rPr>
          <w:noProof/>
          <w:sz w:val="18"/>
        </w:rPr>
        <w:fldChar w:fldCharType="separate"/>
      </w:r>
      <w:r w:rsidR="00D225BE">
        <w:rPr>
          <w:noProof/>
          <w:sz w:val="18"/>
        </w:rPr>
        <w:t>14</w:t>
      </w:r>
      <w:r w:rsidRPr="00CB51DF">
        <w:rPr>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Airports (Transitional) Act 1996</w:t>
      </w:r>
      <w:r w:rsidRPr="00CB51DF">
        <w:rPr>
          <w:i w:val="0"/>
          <w:noProof/>
          <w:sz w:val="18"/>
        </w:rPr>
        <w:tab/>
      </w:r>
      <w:r w:rsidRPr="00CB51DF">
        <w:rPr>
          <w:i w:val="0"/>
          <w:noProof/>
          <w:sz w:val="18"/>
        </w:rPr>
        <w:fldChar w:fldCharType="begin"/>
      </w:r>
      <w:r w:rsidRPr="00CB51DF">
        <w:rPr>
          <w:i w:val="0"/>
          <w:noProof/>
          <w:sz w:val="18"/>
        </w:rPr>
        <w:instrText xml:space="preserve"> PAGEREF _Toc506995902 \h </w:instrText>
      </w:r>
      <w:r w:rsidRPr="00CB51DF">
        <w:rPr>
          <w:i w:val="0"/>
          <w:noProof/>
          <w:sz w:val="18"/>
        </w:rPr>
      </w:r>
      <w:r w:rsidRPr="00CB51DF">
        <w:rPr>
          <w:i w:val="0"/>
          <w:noProof/>
          <w:sz w:val="18"/>
        </w:rPr>
        <w:fldChar w:fldCharType="separate"/>
      </w:r>
      <w:r w:rsidR="00D225BE">
        <w:rPr>
          <w:i w:val="0"/>
          <w:noProof/>
          <w:sz w:val="18"/>
        </w:rPr>
        <w:t>14</w:t>
      </w:r>
      <w:r w:rsidRPr="00CB51DF">
        <w:rPr>
          <w:i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Income Tax Assessment Act 1936</w:t>
      </w:r>
      <w:r w:rsidRPr="00CB51DF">
        <w:rPr>
          <w:i w:val="0"/>
          <w:noProof/>
          <w:sz w:val="18"/>
        </w:rPr>
        <w:tab/>
      </w:r>
      <w:r w:rsidRPr="00CB51DF">
        <w:rPr>
          <w:i w:val="0"/>
          <w:noProof/>
          <w:sz w:val="18"/>
        </w:rPr>
        <w:fldChar w:fldCharType="begin"/>
      </w:r>
      <w:r w:rsidRPr="00CB51DF">
        <w:rPr>
          <w:i w:val="0"/>
          <w:noProof/>
          <w:sz w:val="18"/>
        </w:rPr>
        <w:instrText xml:space="preserve"> PAGEREF _Toc506995903 \h </w:instrText>
      </w:r>
      <w:r w:rsidRPr="00CB51DF">
        <w:rPr>
          <w:i w:val="0"/>
          <w:noProof/>
          <w:sz w:val="18"/>
        </w:rPr>
      </w:r>
      <w:r w:rsidRPr="00CB51DF">
        <w:rPr>
          <w:i w:val="0"/>
          <w:noProof/>
          <w:sz w:val="18"/>
        </w:rPr>
        <w:fldChar w:fldCharType="separate"/>
      </w:r>
      <w:r w:rsidR="00D225BE">
        <w:rPr>
          <w:i w:val="0"/>
          <w:noProof/>
          <w:sz w:val="18"/>
        </w:rPr>
        <w:t>14</w:t>
      </w:r>
      <w:r w:rsidRPr="00CB51DF">
        <w:rPr>
          <w:i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Income Tax Assessment Act 1997</w:t>
      </w:r>
      <w:r w:rsidRPr="00CB51DF">
        <w:rPr>
          <w:i w:val="0"/>
          <w:noProof/>
          <w:sz w:val="18"/>
        </w:rPr>
        <w:tab/>
      </w:r>
      <w:r w:rsidRPr="00CB51DF">
        <w:rPr>
          <w:i w:val="0"/>
          <w:noProof/>
          <w:sz w:val="18"/>
        </w:rPr>
        <w:fldChar w:fldCharType="begin"/>
      </w:r>
      <w:r w:rsidRPr="00CB51DF">
        <w:rPr>
          <w:i w:val="0"/>
          <w:noProof/>
          <w:sz w:val="18"/>
        </w:rPr>
        <w:instrText xml:space="preserve"> PAGEREF _Toc506995904 \h </w:instrText>
      </w:r>
      <w:r w:rsidRPr="00CB51DF">
        <w:rPr>
          <w:i w:val="0"/>
          <w:noProof/>
          <w:sz w:val="18"/>
        </w:rPr>
      </w:r>
      <w:r w:rsidRPr="00CB51DF">
        <w:rPr>
          <w:i w:val="0"/>
          <w:noProof/>
          <w:sz w:val="18"/>
        </w:rPr>
        <w:fldChar w:fldCharType="separate"/>
      </w:r>
      <w:r w:rsidR="00D225BE">
        <w:rPr>
          <w:i w:val="0"/>
          <w:noProof/>
          <w:sz w:val="18"/>
        </w:rPr>
        <w:t>14</w:t>
      </w:r>
      <w:r w:rsidRPr="00CB51DF">
        <w:rPr>
          <w:i w:val="0"/>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Taxation Administration Act 1953</w:t>
      </w:r>
      <w:r w:rsidRPr="00CB51DF">
        <w:rPr>
          <w:i w:val="0"/>
          <w:noProof/>
          <w:sz w:val="18"/>
        </w:rPr>
        <w:tab/>
      </w:r>
      <w:r w:rsidRPr="00CB51DF">
        <w:rPr>
          <w:i w:val="0"/>
          <w:noProof/>
          <w:sz w:val="18"/>
        </w:rPr>
        <w:fldChar w:fldCharType="begin"/>
      </w:r>
      <w:r w:rsidRPr="00CB51DF">
        <w:rPr>
          <w:i w:val="0"/>
          <w:noProof/>
          <w:sz w:val="18"/>
        </w:rPr>
        <w:instrText xml:space="preserve"> PAGEREF _Toc506995905 \h </w:instrText>
      </w:r>
      <w:r w:rsidRPr="00CB51DF">
        <w:rPr>
          <w:i w:val="0"/>
          <w:noProof/>
          <w:sz w:val="18"/>
        </w:rPr>
      </w:r>
      <w:r w:rsidRPr="00CB51DF">
        <w:rPr>
          <w:i w:val="0"/>
          <w:noProof/>
          <w:sz w:val="18"/>
        </w:rPr>
        <w:fldChar w:fldCharType="separate"/>
      </w:r>
      <w:r w:rsidR="00D225BE">
        <w:rPr>
          <w:i w:val="0"/>
          <w:noProof/>
          <w:sz w:val="18"/>
        </w:rPr>
        <w:t>16</w:t>
      </w:r>
      <w:r w:rsidRPr="00CB51DF">
        <w:rPr>
          <w:i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3—Application of amendments</w:t>
      </w:r>
      <w:r w:rsidRPr="00CB51DF">
        <w:rPr>
          <w:noProof/>
          <w:sz w:val="18"/>
        </w:rPr>
        <w:tab/>
      </w:r>
      <w:r w:rsidRPr="00CB51DF">
        <w:rPr>
          <w:noProof/>
          <w:sz w:val="18"/>
        </w:rPr>
        <w:fldChar w:fldCharType="begin"/>
      </w:r>
      <w:r w:rsidRPr="00CB51DF">
        <w:rPr>
          <w:noProof/>
          <w:sz w:val="18"/>
        </w:rPr>
        <w:instrText xml:space="preserve"> PAGEREF _Toc506995906 \h </w:instrText>
      </w:r>
      <w:r w:rsidRPr="00CB51DF">
        <w:rPr>
          <w:noProof/>
          <w:sz w:val="18"/>
        </w:rPr>
      </w:r>
      <w:r w:rsidRPr="00CB51DF">
        <w:rPr>
          <w:noProof/>
          <w:sz w:val="18"/>
        </w:rPr>
        <w:fldChar w:fldCharType="separate"/>
      </w:r>
      <w:r w:rsidR="00D225BE">
        <w:rPr>
          <w:noProof/>
          <w:sz w:val="18"/>
        </w:rPr>
        <w:t>17</w:t>
      </w:r>
      <w:r w:rsidRPr="00CB51DF">
        <w:rPr>
          <w:noProof/>
          <w:sz w:val="18"/>
        </w:rPr>
        <w:fldChar w:fldCharType="end"/>
      </w:r>
    </w:p>
    <w:p w:rsidR="00CB51DF" w:rsidRDefault="00CB51DF">
      <w:pPr>
        <w:pStyle w:val="TOC6"/>
        <w:rPr>
          <w:rFonts w:asciiTheme="minorHAnsi" w:eastAsiaTheme="minorEastAsia" w:hAnsiTheme="minorHAnsi" w:cstheme="minorBidi"/>
          <w:b w:val="0"/>
          <w:noProof/>
          <w:kern w:val="0"/>
          <w:sz w:val="22"/>
          <w:szCs w:val="22"/>
        </w:rPr>
      </w:pPr>
      <w:r>
        <w:rPr>
          <w:noProof/>
        </w:rPr>
        <w:t>Schedule 7—Corporations and Markets Advisory Committee</w:t>
      </w:r>
      <w:r w:rsidRPr="00CB51DF">
        <w:rPr>
          <w:b w:val="0"/>
          <w:noProof/>
          <w:sz w:val="18"/>
        </w:rPr>
        <w:tab/>
      </w:r>
      <w:r w:rsidRPr="00CB51DF">
        <w:rPr>
          <w:b w:val="0"/>
          <w:noProof/>
          <w:sz w:val="18"/>
        </w:rPr>
        <w:fldChar w:fldCharType="begin"/>
      </w:r>
      <w:r w:rsidRPr="00CB51DF">
        <w:rPr>
          <w:b w:val="0"/>
          <w:noProof/>
          <w:sz w:val="18"/>
        </w:rPr>
        <w:instrText xml:space="preserve"> PAGEREF _Toc506995907 \h </w:instrText>
      </w:r>
      <w:r w:rsidRPr="00CB51DF">
        <w:rPr>
          <w:b w:val="0"/>
          <w:noProof/>
          <w:sz w:val="18"/>
        </w:rPr>
      </w:r>
      <w:r w:rsidRPr="00CB51DF">
        <w:rPr>
          <w:b w:val="0"/>
          <w:noProof/>
          <w:sz w:val="18"/>
        </w:rPr>
        <w:fldChar w:fldCharType="separate"/>
      </w:r>
      <w:r w:rsidR="00D225BE">
        <w:rPr>
          <w:b w:val="0"/>
          <w:noProof/>
          <w:sz w:val="18"/>
        </w:rPr>
        <w:t>18</w:t>
      </w:r>
      <w:r w:rsidRPr="00CB51DF">
        <w:rPr>
          <w:b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lastRenderedPageBreak/>
        <w:t>Part 1—Amendments</w:t>
      </w:r>
      <w:r w:rsidRPr="00CB51DF">
        <w:rPr>
          <w:noProof/>
          <w:sz w:val="18"/>
        </w:rPr>
        <w:tab/>
      </w:r>
      <w:r w:rsidRPr="00CB51DF">
        <w:rPr>
          <w:noProof/>
          <w:sz w:val="18"/>
        </w:rPr>
        <w:fldChar w:fldCharType="begin"/>
      </w:r>
      <w:r w:rsidRPr="00CB51DF">
        <w:rPr>
          <w:noProof/>
          <w:sz w:val="18"/>
        </w:rPr>
        <w:instrText xml:space="preserve"> PAGEREF _Toc506995908 \h </w:instrText>
      </w:r>
      <w:r w:rsidRPr="00CB51DF">
        <w:rPr>
          <w:noProof/>
          <w:sz w:val="18"/>
        </w:rPr>
      </w:r>
      <w:r w:rsidRPr="00CB51DF">
        <w:rPr>
          <w:noProof/>
          <w:sz w:val="18"/>
        </w:rPr>
        <w:fldChar w:fldCharType="separate"/>
      </w:r>
      <w:r w:rsidR="00D225BE">
        <w:rPr>
          <w:noProof/>
          <w:sz w:val="18"/>
        </w:rPr>
        <w:t>18</w:t>
      </w:r>
      <w:r w:rsidRPr="00CB51DF">
        <w:rPr>
          <w:noProof/>
          <w:sz w:val="18"/>
        </w:rPr>
        <w:fldChar w:fldCharType="end"/>
      </w:r>
    </w:p>
    <w:p w:rsidR="00CB51DF" w:rsidRDefault="00CB51DF">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CB51DF">
        <w:rPr>
          <w:i w:val="0"/>
          <w:noProof/>
          <w:sz w:val="18"/>
        </w:rPr>
        <w:tab/>
      </w:r>
      <w:r w:rsidRPr="00CB51DF">
        <w:rPr>
          <w:i w:val="0"/>
          <w:noProof/>
          <w:sz w:val="18"/>
        </w:rPr>
        <w:fldChar w:fldCharType="begin"/>
      </w:r>
      <w:r w:rsidRPr="00CB51DF">
        <w:rPr>
          <w:i w:val="0"/>
          <w:noProof/>
          <w:sz w:val="18"/>
        </w:rPr>
        <w:instrText xml:space="preserve"> PAGEREF _Toc506995909 \h </w:instrText>
      </w:r>
      <w:r w:rsidRPr="00CB51DF">
        <w:rPr>
          <w:i w:val="0"/>
          <w:noProof/>
          <w:sz w:val="18"/>
        </w:rPr>
      </w:r>
      <w:r w:rsidRPr="00CB51DF">
        <w:rPr>
          <w:i w:val="0"/>
          <w:noProof/>
          <w:sz w:val="18"/>
        </w:rPr>
        <w:fldChar w:fldCharType="separate"/>
      </w:r>
      <w:r w:rsidR="00D225BE">
        <w:rPr>
          <w:i w:val="0"/>
          <w:noProof/>
          <w:sz w:val="18"/>
        </w:rPr>
        <w:t>18</w:t>
      </w:r>
      <w:r w:rsidRPr="00CB51DF">
        <w:rPr>
          <w:i w:val="0"/>
          <w:noProof/>
          <w:sz w:val="18"/>
        </w:rPr>
        <w:fldChar w:fldCharType="end"/>
      </w:r>
    </w:p>
    <w:p w:rsidR="00CB51DF" w:rsidRDefault="00CB51DF">
      <w:pPr>
        <w:pStyle w:val="TOC7"/>
        <w:rPr>
          <w:rFonts w:asciiTheme="minorHAnsi" w:eastAsiaTheme="minorEastAsia" w:hAnsiTheme="minorHAnsi" w:cstheme="minorBidi"/>
          <w:noProof/>
          <w:kern w:val="0"/>
          <w:sz w:val="22"/>
          <w:szCs w:val="22"/>
        </w:rPr>
      </w:pPr>
      <w:r>
        <w:rPr>
          <w:noProof/>
        </w:rPr>
        <w:t>Part 2—Transitional and saving provisions</w:t>
      </w:r>
      <w:r w:rsidRPr="00CB51DF">
        <w:rPr>
          <w:noProof/>
          <w:sz w:val="18"/>
        </w:rPr>
        <w:tab/>
      </w:r>
      <w:r w:rsidRPr="00CB51DF">
        <w:rPr>
          <w:noProof/>
          <w:sz w:val="18"/>
        </w:rPr>
        <w:fldChar w:fldCharType="begin"/>
      </w:r>
      <w:r w:rsidRPr="00CB51DF">
        <w:rPr>
          <w:noProof/>
          <w:sz w:val="18"/>
        </w:rPr>
        <w:instrText xml:space="preserve"> PAGEREF _Toc506995910 \h </w:instrText>
      </w:r>
      <w:r w:rsidRPr="00CB51DF">
        <w:rPr>
          <w:noProof/>
          <w:sz w:val="18"/>
        </w:rPr>
      </w:r>
      <w:r w:rsidRPr="00CB51DF">
        <w:rPr>
          <w:noProof/>
          <w:sz w:val="18"/>
        </w:rPr>
        <w:fldChar w:fldCharType="separate"/>
      </w:r>
      <w:r w:rsidR="00D225BE">
        <w:rPr>
          <w:noProof/>
          <w:sz w:val="18"/>
        </w:rPr>
        <w:t>20</w:t>
      </w:r>
      <w:r w:rsidRPr="00CB51DF">
        <w:rPr>
          <w:noProof/>
          <w:sz w:val="18"/>
        </w:rPr>
        <w:fldChar w:fldCharType="end"/>
      </w:r>
    </w:p>
    <w:p w:rsidR="00060FF9" w:rsidRPr="00BB5F31" w:rsidRDefault="00CB51DF" w:rsidP="0048364F">
      <w:r>
        <w:fldChar w:fldCharType="end"/>
      </w:r>
    </w:p>
    <w:p w:rsidR="00FE7F93" w:rsidRPr="00BB5F31" w:rsidRDefault="00FE7F93" w:rsidP="0048364F">
      <w:pPr>
        <w:sectPr w:rsidR="00FE7F93" w:rsidRPr="00BB5F31" w:rsidSect="00A95FB1">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bookmarkStart w:id="1" w:name="_GoBack"/>
      <w:bookmarkEnd w:id="1"/>
    </w:p>
    <w:p w:rsidR="00A95FB1" w:rsidRDefault="00D225BE">
      <w:r>
        <w:lastRenderedPageBreak/>
        <w:pict>
          <v:shape id="_x0000_i1026" type="#_x0000_t75" alt="Commonwealth Coat of Arms of Australia" style="width:109.65pt;height:80.35pt" fillcolor="window">
            <v:imagedata r:id="rId9" o:title=""/>
          </v:shape>
        </w:pict>
      </w:r>
    </w:p>
    <w:p w:rsidR="00A95FB1" w:rsidRDefault="00A95FB1"/>
    <w:p w:rsidR="00A95FB1" w:rsidRDefault="00A95FB1" w:rsidP="00A95FB1">
      <w:pPr>
        <w:spacing w:line="240" w:lineRule="auto"/>
      </w:pPr>
    </w:p>
    <w:p w:rsidR="00A95FB1" w:rsidRDefault="00CB51DF" w:rsidP="00A95FB1">
      <w:pPr>
        <w:pStyle w:val="ShortTP1"/>
      </w:pPr>
      <w:fldSimple w:instr=" STYLEREF ShortT ">
        <w:r w:rsidR="00D225BE">
          <w:rPr>
            <w:noProof/>
          </w:rPr>
          <w:t>Statute Update (Smaller Government) Act 2018</w:t>
        </w:r>
      </w:fldSimple>
    </w:p>
    <w:p w:rsidR="00A95FB1" w:rsidRDefault="00CB51DF" w:rsidP="00A95FB1">
      <w:pPr>
        <w:pStyle w:val="ActNoP1"/>
      </w:pPr>
      <w:fldSimple w:instr=" STYLEREF Actno ">
        <w:r w:rsidR="00D225BE">
          <w:rPr>
            <w:noProof/>
          </w:rPr>
          <w:t>No. 4, 2018</w:t>
        </w:r>
      </w:fldSimple>
    </w:p>
    <w:p w:rsidR="00A95FB1" w:rsidRPr="009A0728" w:rsidRDefault="00A95FB1" w:rsidP="009A0728">
      <w:pPr>
        <w:pBdr>
          <w:bottom w:val="single" w:sz="6" w:space="0" w:color="auto"/>
        </w:pBdr>
        <w:spacing w:before="400" w:line="240" w:lineRule="auto"/>
        <w:rPr>
          <w:rFonts w:eastAsia="Times New Roman"/>
          <w:b/>
          <w:sz w:val="28"/>
        </w:rPr>
      </w:pPr>
    </w:p>
    <w:p w:rsidR="00A95FB1" w:rsidRPr="009A0728" w:rsidRDefault="00A95FB1" w:rsidP="009A0728">
      <w:pPr>
        <w:spacing w:line="40" w:lineRule="exact"/>
        <w:rPr>
          <w:rFonts w:eastAsia="Calibri"/>
          <w:b/>
          <w:sz w:val="28"/>
        </w:rPr>
      </w:pPr>
    </w:p>
    <w:p w:rsidR="00A95FB1" w:rsidRPr="009A0728" w:rsidRDefault="00A95FB1" w:rsidP="009A0728">
      <w:pPr>
        <w:pBdr>
          <w:top w:val="single" w:sz="12" w:space="0" w:color="auto"/>
        </w:pBdr>
        <w:spacing w:line="240" w:lineRule="auto"/>
        <w:rPr>
          <w:rFonts w:eastAsia="Times New Roman"/>
          <w:b/>
          <w:sz w:val="28"/>
        </w:rPr>
      </w:pPr>
    </w:p>
    <w:p w:rsidR="0048364F" w:rsidRPr="00BB5F31" w:rsidRDefault="00A95FB1" w:rsidP="00BB5F31">
      <w:pPr>
        <w:pStyle w:val="Page1"/>
      </w:pPr>
      <w:r>
        <w:t>An Act</w:t>
      </w:r>
      <w:r w:rsidR="00BB5F31" w:rsidRPr="00BB5F31">
        <w:t xml:space="preserve"> to make various amendments of the statute law of the Commonwealth to abolish statutory bodies, and for other purposes</w:t>
      </w:r>
    </w:p>
    <w:p w:rsidR="007538AB" w:rsidRDefault="007538AB" w:rsidP="000C5962">
      <w:pPr>
        <w:pStyle w:val="AssentDt"/>
        <w:spacing w:before="240"/>
        <w:rPr>
          <w:sz w:val="24"/>
        </w:rPr>
      </w:pPr>
      <w:r>
        <w:rPr>
          <w:sz w:val="24"/>
        </w:rPr>
        <w:t>[</w:t>
      </w:r>
      <w:r>
        <w:rPr>
          <w:i/>
          <w:sz w:val="24"/>
        </w:rPr>
        <w:t>Assented to 20 February 2018</w:t>
      </w:r>
      <w:r>
        <w:rPr>
          <w:sz w:val="24"/>
        </w:rPr>
        <w:t>]</w:t>
      </w:r>
    </w:p>
    <w:p w:rsidR="0048364F" w:rsidRPr="00BB5F31" w:rsidRDefault="0048364F" w:rsidP="00BB5F31">
      <w:pPr>
        <w:spacing w:before="240" w:line="240" w:lineRule="auto"/>
        <w:rPr>
          <w:sz w:val="32"/>
        </w:rPr>
      </w:pPr>
      <w:r w:rsidRPr="00BB5F31">
        <w:rPr>
          <w:sz w:val="32"/>
        </w:rPr>
        <w:t>The Parliament of Australia enacts:</w:t>
      </w:r>
    </w:p>
    <w:p w:rsidR="0048364F" w:rsidRPr="00BB5F31" w:rsidRDefault="0048364F" w:rsidP="00BB5F31">
      <w:pPr>
        <w:pStyle w:val="ActHead5"/>
      </w:pPr>
      <w:bookmarkStart w:id="2" w:name="_Toc506995881"/>
      <w:r w:rsidRPr="00BB5F31">
        <w:rPr>
          <w:rStyle w:val="CharSectno"/>
        </w:rPr>
        <w:t>1</w:t>
      </w:r>
      <w:r w:rsidRPr="00BB5F31">
        <w:t xml:space="preserve">  Short title</w:t>
      </w:r>
      <w:bookmarkEnd w:id="2"/>
    </w:p>
    <w:p w:rsidR="0048364F" w:rsidRPr="00BB5F31" w:rsidRDefault="0048364F" w:rsidP="00BB5F31">
      <w:pPr>
        <w:pStyle w:val="subsection"/>
      </w:pPr>
      <w:r w:rsidRPr="00BB5F31">
        <w:tab/>
      </w:r>
      <w:r w:rsidRPr="00BB5F31">
        <w:tab/>
        <w:t xml:space="preserve">This Act </w:t>
      </w:r>
      <w:r w:rsidR="00275197" w:rsidRPr="00BB5F31">
        <w:t xml:space="preserve">is </w:t>
      </w:r>
      <w:r w:rsidRPr="00BB5F31">
        <w:t xml:space="preserve">the </w:t>
      </w:r>
      <w:r w:rsidR="00A76989" w:rsidRPr="00BB5F31">
        <w:rPr>
          <w:i/>
        </w:rPr>
        <w:t>Statute Update (</w:t>
      </w:r>
      <w:r w:rsidR="00B11BA6" w:rsidRPr="00BB5F31">
        <w:rPr>
          <w:i/>
        </w:rPr>
        <w:t>Smaller Government</w:t>
      </w:r>
      <w:r w:rsidR="00A76989" w:rsidRPr="00BB5F31">
        <w:rPr>
          <w:i/>
        </w:rPr>
        <w:t>) Act 201</w:t>
      </w:r>
      <w:r w:rsidR="005E2F94">
        <w:rPr>
          <w:i/>
        </w:rPr>
        <w:t>8</w:t>
      </w:r>
      <w:r w:rsidRPr="00BB5F31">
        <w:t>.</w:t>
      </w:r>
    </w:p>
    <w:p w:rsidR="0048364F" w:rsidRPr="00BB5F31" w:rsidRDefault="0048364F" w:rsidP="00BB5F31">
      <w:pPr>
        <w:pStyle w:val="ActHead5"/>
      </w:pPr>
      <w:bookmarkStart w:id="3" w:name="_Toc506995882"/>
      <w:r w:rsidRPr="00BB5F31">
        <w:rPr>
          <w:rStyle w:val="CharSectno"/>
        </w:rPr>
        <w:lastRenderedPageBreak/>
        <w:t>2</w:t>
      </w:r>
      <w:r w:rsidRPr="00BB5F31">
        <w:t xml:space="preserve">  Commencement</w:t>
      </w:r>
      <w:bookmarkEnd w:id="3"/>
    </w:p>
    <w:p w:rsidR="0048364F" w:rsidRPr="00BB5F31" w:rsidRDefault="0048364F" w:rsidP="00BB5F31">
      <w:pPr>
        <w:pStyle w:val="subsection"/>
      </w:pPr>
      <w:r w:rsidRPr="00BB5F31">
        <w:tab/>
        <w:t>(1)</w:t>
      </w:r>
      <w:r w:rsidRPr="00BB5F31">
        <w:tab/>
        <w:t>Each provision of this Act specified in column 1 of the table commences, or is taken to have commenced, in accordance with column 2 of the table. Any other statement in column 2 has effect according to its terms.</w:t>
      </w:r>
    </w:p>
    <w:p w:rsidR="0048364F" w:rsidRPr="00BB5F31" w:rsidRDefault="0048364F" w:rsidP="00BB5F3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B5F31" w:rsidTr="004C7C8C">
        <w:trPr>
          <w:tblHeader/>
        </w:trPr>
        <w:tc>
          <w:tcPr>
            <w:tcW w:w="7111" w:type="dxa"/>
            <w:gridSpan w:val="3"/>
            <w:tcBorders>
              <w:top w:val="single" w:sz="12" w:space="0" w:color="auto"/>
              <w:bottom w:val="single" w:sz="6" w:space="0" w:color="auto"/>
            </w:tcBorders>
            <w:shd w:val="clear" w:color="auto" w:fill="auto"/>
          </w:tcPr>
          <w:p w:rsidR="0048364F" w:rsidRPr="00BB5F31" w:rsidRDefault="0048364F" w:rsidP="00BB5F31">
            <w:pPr>
              <w:pStyle w:val="TableHeading"/>
            </w:pPr>
            <w:r w:rsidRPr="00BB5F31">
              <w:t>Commencement information</w:t>
            </w:r>
          </w:p>
        </w:tc>
      </w:tr>
      <w:tr w:rsidR="0048364F" w:rsidRPr="00BB5F31" w:rsidTr="004C7C8C">
        <w:trPr>
          <w:tblHeader/>
        </w:trPr>
        <w:tc>
          <w:tcPr>
            <w:tcW w:w="1701" w:type="dxa"/>
            <w:tcBorders>
              <w:top w:val="single" w:sz="6" w:space="0" w:color="auto"/>
              <w:bottom w:val="single" w:sz="6" w:space="0" w:color="auto"/>
            </w:tcBorders>
            <w:shd w:val="clear" w:color="auto" w:fill="auto"/>
          </w:tcPr>
          <w:p w:rsidR="0048364F" w:rsidRPr="00BB5F31" w:rsidRDefault="0048364F" w:rsidP="00BB5F31">
            <w:pPr>
              <w:pStyle w:val="TableHeading"/>
            </w:pPr>
            <w:r w:rsidRPr="00BB5F31">
              <w:t>Column 1</w:t>
            </w:r>
          </w:p>
        </w:tc>
        <w:tc>
          <w:tcPr>
            <w:tcW w:w="3828" w:type="dxa"/>
            <w:tcBorders>
              <w:top w:val="single" w:sz="6" w:space="0" w:color="auto"/>
              <w:bottom w:val="single" w:sz="6" w:space="0" w:color="auto"/>
            </w:tcBorders>
            <w:shd w:val="clear" w:color="auto" w:fill="auto"/>
          </w:tcPr>
          <w:p w:rsidR="0048364F" w:rsidRPr="00BB5F31" w:rsidRDefault="0048364F" w:rsidP="00BB5F31">
            <w:pPr>
              <w:pStyle w:val="TableHeading"/>
            </w:pPr>
            <w:r w:rsidRPr="00BB5F31">
              <w:t>Column 2</w:t>
            </w:r>
          </w:p>
        </w:tc>
        <w:tc>
          <w:tcPr>
            <w:tcW w:w="1582" w:type="dxa"/>
            <w:tcBorders>
              <w:top w:val="single" w:sz="6" w:space="0" w:color="auto"/>
              <w:bottom w:val="single" w:sz="6" w:space="0" w:color="auto"/>
            </w:tcBorders>
            <w:shd w:val="clear" w:color="auto" w:fill="auto"/>
          </w:tcPr>
          <w:p w:rsidR="0048364F" w:rsidRPr="00BB5F31" w:rsidRDefault="0048364F" w:rsidP="00BB5F31">
            <w:pPr>
              <w:pStyle w:val="TableHeading"/>
            </w:pPr>
            <w:r w:rsidRPr="00BB5F31">
              <w:t>Column 3</w:t>
            </w:r>
          </w:p>
        </w:tc>
      </w:tr>
      <w:tr w:rsidR="0048364F" w:rsidRPr="00BB5F31" w:rsidTr="004C7C8C">
        <w:trPr>
          <w:tblHeader/>
        </w:trPr>
        <w:tc>
          <w:tcPr>
            <w:tcW w:w="1701" w:type="dxa"/>
            <w:tcBorders>
              <w:top w:val="single" w:sz="6" w:space="0" w:color="auto"/>
              <w:bottom w:val="single" w:sz="12" w:space="0" w:color="auto"/>
            </w:tcBorders>
            <w:shd w:val="clear" w:color="auto" w:fill="auto"/>
          </w:tcPr>
          <w:p w:rsidR="0048364F" w:rsidRPr="00BB5F31" w:rsidRDefault="0048364F" w:rsidP="00BB5F31">
            <w:pPr>
              <w:pStyle w:val="TableHeading"/>
            </w:pPr>
            <w:r w:rsidRPr="00BB5F31">
              <w:t>Provisions</w:t>
            </w:r>
          </w:p>
        </w:tc>
        <w:tc>
          <w:tcPr>
            <w:tcW w:w="3828" w:type="dxa"/>
            <w:tcBorders>
              <w:top w:val="single" w:sz="6" w:space="0" w:color="auto"/>
              <w:bottom w:val="single" w:sz="12" w:space="0" w:color="auto"/>
            </w:tcBorders>
            <w:shd w:val="clear" w:color="auto" w:fill="auto"/>
          </w:tcPr>
          <w:p w:rsidR="0048364F" w:rsidRPr="00BB5F31" w:rsidRDefault="0048364F" w:rsidP="00BB5F31">
            <w:pPr>
              <w:pStyle w:val="TableHeading"/>
            </w:pPr>
            <w:r w:rsidRPr="00BB5F31">
              <w:t>Commencement</w:t>
            </w:r>
          </w:p>
        </w:tc>
        <w:tc>
          <w:tcPr>
            <w:tcW w:w="1582" w:type="dxa"/>
            <w:tcBorders>
              <w:top w:val="single" w:sz="6" w:space="0" w:color="auto"/>
              <w:bottom w:val="single" w:sz="12" w:space="0" w:color="auto"/>
            </w:tcBorders>
            <w:shd w:val="clear" w:color="auto" w:fill="auto"/>
          </w:tcPr>
          <w:p w:rsidR="0048364F" w:rsidRPr="00BB5F31" w:rsidRDefault="0048364F" w:rsidP="00BB5F31">
            <w:pPr>
              <w:pStyle w:val="TableHeading"/>
            </w:pPr>
            <w:r w:rsidRPr="00BB5F31">
              <w:t>Date/Details</w:t>
            </w:r>
          </w:p>
        </w:tc>
      </w:tr>
      <w:tr w:rsidR="00303E2E" w:rsidRPr="00BB5F31" w:rsidTr="004C7C8C">
        <w:tc>
          <w:tcPr>
            <w:tcW w:w="1701" w:type="dxa"/>
            <w:tcBorders>
              <w:bottom w:val="single" w:sz="12" w:space="0" w:color="auto"/>
            </w:tcBorders>
            <w:shd w:val="clear" w:color="auto" w:fill="auto"/>
          </w:tcPr>
          <w:p w:rsidR="00303E2E" w:rsidRPr="00BB5F31" w:rsidRDefault="00303E2E" w:rsidP="00BB5F31">
            <w:pPr>
              <w:pStyle w:val="Tabletext"/>
            </w:pPr>
            <w:r w:rsidRPr="00BB5F31">
              <w:t>1.  The whole of this Act</w:t>
            </w:r>
          </w:p>
        </w:tc>
        <w:tc>
          <w:tcPr>
            <w:tcW w:w="3828" w:type="dxa"/>
            <w:tcBorders>
              <w:bottom w:val="single" w:sz="12" w:space="0" w:color="auto"/>
            </w:tcBorders>
            <w:shd w:val="clear" w:color="auto" w:fill="auto"/>
          </w:tcPr>
          <w:p w:rsidR="00303E2E" w:rsidRPr="00BB5F31" w:rsidRDefault="00303E2E" w:rsidP="00BB5F31">
            <w:pPr>
              <w:pStyle w:val="Tabletext"/>
            </w:pPr>
            <w:r w:rsidRPr="00BB5F31">
              <w:t>The day after this Act receives the Royal Assent.</w:t>
            </w:r>
          </w:p>
        </w:tc>
        <w:tc>
          <w:tcPr>
            <w:tcW w:w="1582" w:type="dxa"/>
            <w:tcBorders>
              <w:bottom w:val="single" w:sz="12" w:space="0" w:color="auto"/>
            </w:tcBorders>
            <w:shd w:val="clear" w:color="auto" w:fill="auto"/>
          </w:tcPr>
          <w:p w:rsidR="00303E2E" w:rsidRPr="00BB5F31" w:rsidRDefault="007538AB" w:rsidP="00BB5F31">
            <w:pPr>
              <w:pStyle w:val="Tabletext"/>
            </w:pPr>
            <w:r>
              <w:t>21 February 2018</w:t>
            </w:r>
          </w:p>
        </w:tc>
      </w:tr>
    </w:tbl>
    <w:p w:rsidR="0048364F" w:rsidRPr="00BB5F31" w:rsidRDefault="00201D27" w:rsidP="00BB5F31">
      <w:pPr>
        <w:pStyle w:val="notetext"/>
      </w:pPr>
      <w:r w:rsidRPr="00BB5F31">
        <w:t>Note:</w:t>
      </w:r>
      <w:r w:rsidRPr="00BB5F31">
        <w:tab/>
        <w:t>This table relates only to the provisions of this Act as originally enacted. It will not be amended to deal with any later amendments of this Act.</w:t>
      </w:r>
    </w:p>
    <w:p w:rsidR="0048364F" w:rsidRPr="00BB5F31" w:rsidRDefault="0048364F" w:rsidP="00BB5F31">
      <w:pPr>
        <w:pStyle w:val="subsection"/>
      </w:pPr>
      <w:r w:rsidRPr="00BB5F31">
        <w:tab/>
        <w:t>(2)</w:t>
      </w:r>
      <w:r w:rsidRPr="00BB5F31">
        <w:tab/>
      </w:r>
      <w:r w:rsidR="00201D27" w:rsidRPr="00BB5F31">
        <w:t xml:space="preserve">Any information in </w:t>
      </w:r>
      <w:r w:rsidR="00877D48" w:rsidRPr="00BB5F31">
        <w:t>c</w:t>
      </w:r>
      <w:r w:rsidR="00201D27" w:rsidRPr="00BB5F31">
        <w:t>olumn 3 of the table is not part of this Act. Information may be inserted in this column, or information in it may be edited, in any published version of this Act.</w:t>
      </w:r>
    </w:p>
    <w:p w:rsidR="0048364F" w:rsidRPr="00BB5F31" w:rsidRDefault="0048364F" w:rsidP="00BB5F31">
      <w:pPr>
        <w:pStyle w:val="ActHead5"/>
      </w:pPr>
      <w:bookmarkStart w:id="4" w:name="_Toc506995883"/>
      <w:r w:rsidRPr="00BB5F31">
        <w:rPr>
          <w:rStyle w:val="CharSectno"/>
        </w:rPr>
        <w:t>3</w:t>
      </w:r>
      <w:r w:rsidRPr="00BB5F31">
        <w:t xml:space="preserve">  Schedules</w:t>
      </w:r>
      <w:bookmarkEnd w:id="4"/>
    </w:p>
    <w:p w:rsidR="0048364F" w:rsidRPr="00BB5F31" w:rsidRDefault="0048364F" w:rsidP="00BB5F31">
      <w:pPr>
        <w:pStyle w:val="subsection"/>
      </w:pPr>
      <w:r w:rsidRPr="00BB5F31">
        <w:tab/>
      </w:r>
      <w:r w:rsidRPr="00BB5F31">
        <w:tab/>
      </w:r>
      <w:r w:rsidR="00202618" w:rsidRPr="00BB5F31">
        <w:t>Legislation that is specified in a Schedule to this Act is amended or repealed as set out in the applicable items in the Schedule concerned, and any other item in a Schedule to this Act has effect according to its terms.</w:t>
      </w:r>
    </w:p>
    <w:p w:rsidR="00B2420E" w:rsidRPr="00BB5F31" w:rsidRDefault="00B2420E" w:rsidP="00BB5F31">
      <w:pPr>
        <w:pStyle w:val="ActHead6"/>
        <w:pageBreakBefore/>
      </w:pPr>
      <w:bookmarkStart w:id="5" w:name="_Toc506995884"/>
      <w:bookmarkStart w:id="6" w:name="opcAmSched"/>
      <w:r w:rsidRPr="00BB5F31">
        <w:rPr>
          <w:rStyle w:val="CharAmSchNo"/>
        </w:rPr>
        <w:lastRenderedPageBreak/>
        <w:t>Schedule</w:t>
      </w:r>
      <w:r w:rsidR="00BB5F31" w:rsidRPr="00BB5F31">
        <w:rPr>
          <w:rStyle w:val="CharAmSchNo"/>
        </w:rPr>
        <w:t> </w:t>
      </w:r>
      <w:r w:rsidR="001F1833" w:rsidRPr="00BB5F31">
        <w:rPr>
          <w:rStyle w:val="CharAmSchNo"/>
        </w:rPr>
        <w:t>1</w:t>
      </w:r>
      <w:r w:rsidRPr="00BB5F31">
        <w:t>—</w:t>
      </w:r>
      <w:r w:rsidRPr="00BB5F31">
        <w:rPr>
          <w:rStyle w:val="CharAmSchText"/>
        </w:rPr>
        <w:t>Tradespersons’ rights committees</w:t>
      </w:r>
      <w:bookmarkEnd w:id="5"/>
    </w:p>
    <w:p w:rsidR="00B2420E" w:rsidRPr="00BB5F31" w:rsidRDefault="00B2420E" w:rsidP="00BB5F31">
      <w:pPr>
        <w:pStyle w:val="ActHead7"/>
      </w:pPr>
      <w:bookmarkStart w:id="7" w:name="_Toc506995885"/>
      <w:bookmarkEnd w:id="6"/>
      <w:r w:rsidRPr="00BB5F31">
        <w:rPr>
          <w:rStyle w:val="CharAmPartNo"/>
        </w:rPr>
        <w:t>Part</w:t>
      </w:r>
      <w:r w:rsidR="00BB5F31" w:rsidRPr="00BB5F31">
        <w:rPr>
          <w:rStyle w:val="CharAmPartNo"/>
        </w:rPr>
        <w:t> </w:t>
      </w:r>
      <w:r w:rsidRPr="00BB5F31">
        <w:rPr>
          <w:rStyle w:val="CharAmPartNo"/>
        </w:rPr>
        <w:t>1</w:t>
      </w:r>
      <w:r w:rsidRPr="00BB5F31">
        <w:t>—</w:t>
      </w:r>
      <w:r w:rsidRPr="00BB5F31">
        <w:rPr>
          <w:rStyle w:val="CharAmPartText"/>
        </w:rPr>
        <w:t>Repeals of Acts</w:t>
      </w:r>
      <w:bookmarkEnd w:id="7"/>
    </w:p>
    <w:p w:rsidR="00B2420E" w:rsidRPr="00BB5F31" w:rsidRDefault="00B2420E" w:rsidP="00BB5F31">
      <w:pPr>
        <w:pStyle w:val="ActHead9"/>
        <w:rPr>
          <w:i w:val="0"/>
        </w:rPr>
      </w:pPr>
      <w:bookmarkStart w:id="8" w:name="_Toc506995886"/>
      <w:r w:rsidRPr="00BB5F31">
        <w:t>Tradespersons’ Rights Regulation Act 1946</w:t>
      </w:r>
      <w:bookmarkEnd w:id="8"/>
    </w:p>
    <w:p w:rsidR="00B2420E" w:rsidRPr="00BB5F31" w:rsidRDefault="00B2420E" w:rsidP="00BB5F31">
      <w:pPr>
        <w:pStyle w:val="ItemHead"/>
      </w:pPr>
      <w:r w:rsidRPr="00BB5F31">
        <w:t>1  The whole of the Act</w:t>
      </w:r>
    </w:p>
    <w:p w:rsidR="00B2420E" w:rsidRPr="00BB5F31" w:rsidRDefault="00B2420E" w:rsidP="00BB5F31">
      <w:pPr>
        <w:pStyle w:val="Item"/>
      </w:pPr>
      <w:r w:rsidRPr="00BB5F31">
        <w:t>Repeal the Act.</w:t>
      </w:r>
    </w:p>
    <w:p w:rsidR="00B2420E" w:rsidRPr="00BB5F31" w:rsidRDefault="00B2420E" w:rsidP="00BB5F31">
      <w:pPr>
        <w:pStyle w:val="ActHead7"/>
        <w:pageBreakBefore/>
      </w:pPr>
      <w:bookmarkStart w:id="9" w:name="_Toc506995887"/>
      <w:r w:rsidRPr="00BB5F31">
        <w:rPr>
          <w:rStyle w:val="CharAmPartNo"/>
        </w:rPr>
        <w:lastRenderedPageBreak/>
        <w:t>Part</w:t>
      </w:r>
      <w:r w:rsidR="00BB5F31" w:rsidRPr="00BB5F31">
        <w:rPr>
          <w:rStyle w:val="CharAmPartNo"/>
        </w:rPr>
        <w:t> </w:t>
      </w:r>
      <w:r w:rsidRPr="00BB5F31">
        <w:rPr>
          <w:rStyle w:val="CharAmPartNo"/>
        </w:rPr>
        <w:t>2</w:t>
      </w:r>
      <w:r w:rsidRPr="00BB5F31">
        <w:t>—</w:t>
      </w:r>
      <w:r w:rsidRPr="00BB5F31">
        <w:rPr>
          <w:rStyle w:val="CharAmPartText"/>
        </w:rPr>
        <w:t>Other amendments</w:t>
      </w:r>
      <w:bookmarkEnd w:id="9"/>
    </w:p>
    <w:p w:rsidR="00B2420E" w:rsidRPr="00BB5F31" w:rsidRDefault="00B2420E" w:rsidP="00BB5F31">
      <w:pPr>
        <w:pStyle w:val="ActHead9"/>
        <w:rPr>
          <w:i w:val="0"/>
        </w:rPr>
      </w:pPr>
      <w:bookmarkStart w:id="10" w:name="_Toc506995888"/>
      <w:r w:rsidRPr="00BB5F31">
        <w:t>Sea Installations Act 1987</w:t>
      </w:r>
      <w:bookmarkEnd w:id="10"/>
    </w:p>
    <w:p w:rsidR="00B2420E" w:rsidRPr="00BB5F31" w:rsidRDefault="00B2420E" w:rsidP="00BB5F31">
      <w:pPr>
        <w:pStyle w:val="ItemHead"/>
      </w:pPr>
      <w:r w:rsidRPr="00BB5F31">
        <w:t>2  Schedule</w:t>
      </w:r>
    </w:p>
    <w:p w:rsidR="00B2420E" w:rsidRPr="00BB5F31" w:rsidRDefault="00B2420E" w:rsidP="00BB5F31">
      <w:pPr>
        <w:pStyle w:val="Item"/>
      </w:pPr>
      <w:r w:rsidRPr="00BB5F31">
        <w:t>Omit “</w:t>
      </w:r>
      <w:r w:rsidRPr="00BB5F31">
        <w:rPr>
          <w:i/>
        </w:rPr>
        <w:t>Tradespersons’ Rights Regulation Act 1946</w:t>
      </w:r>
      <w:r w:rsidRPr="00BB5F31">
        <w:t>”.</w:t>
      </w:r>
    </w:p>
    <w:p w:rsidR="0048364F" w:rsidRPr="00BB5F31" w:rsidRDefault="0048364F" w:rsidP="00BB5F31">
      <w:pPr>
        <w:pStyle w:val="ActHead6"/>
        <w:pageBreakBefore/>
      </w:pPr>
      <w:bookmarkStart w:id="11" w:name="_Toc506995889"/>
      <w:r w:rsidRPr="00BB5F31">
        <w:rPr>
          <w:rStyle w:val="CharAmSchNo"/>
        </w:rPr>
        <w:lastRenderedPageBreak/>
        <w:t>Schedule</w:t>
      </w:r>
      <w:r w:rsidR="00BB5F31" w:rsidRPr="00BB5F31">
        <w:rPr>
          <w:rStyle w:val="CharAmSchNo"/>
        </w:rPr>
        <w:t> </w:t>
      </w:r>
      <w:r w:rsidR="001F1833" w:rsidRPr="00BB5F31">
        <w:rPr>
          <w:rStyle w:val="CharAmSchNo"/>
        </w:rPr>
        <w:t>2</w:t>
      </w:r>
      <w:r w:rsidRPr="00BB5F31">
        <w:t>—</w:t>
      </w:r>
      <w:r w:rsidR="00817F95" w:rsidRPr="00BB5F31">
        <w:rPr>
          <w:rStyle w:val="CharAmSchText"/>
        </w:rPr>
        <w:t>Oil Stewardship Advisory Council</w:t>
      </w:r>
      <w:bookmarkEnd w:id="11"/>
    </w:p>
    <w:p w:rsidR="00817F95" w:rsidRPr="00BB5F31" w:rsidRDefault="00817F95" w:rsidP="00BB5F31">
      <w:pPr>
        <w:pStyle w:val="Header"/>
      </w:pPr>
      <w:r w:rsidRPr="00BB5F31">
        <w:rPr>
          <w:rStyle w:val="CharAmPartNo"/>
        </w:rPr>
        <w:t xml:space="preserve"> </w:t>
      </w:r>
      <w:r w:rsidRPr="00BB5F31">
        <w:rPr>
          <w:rStyle w:val="CharAmPartText"/>
        </w:rPr>
        <w:t xml:space="preserve"> </w:t>
      </w:r>
    </w:p>
    <w:p w:rsidR="00817F95" w:rsidRPr="00BB5F31" w:rsidRDefault="00817F95" w:rsidP="00BB5F31">
      <w:pPr>
        <w:pStyle w:val="ActHead9"/>
        <w:rPr>
          <w:i w:val="0"/>
        </w:rPr>
      </w:pPr>
      <w:bookmarkStart w:id="12" w:name="_Toc506995890"/>
      <w:r w:rsidRPr="00BB5F31">
        <w:t>Product Stewardship (Oil) Act 2000</w:t>
      </w:r>
      <w:bookmarkEnd w:id="12"/>
    </w:p>
    <w:p w:rsidR="00817F95" w:rsidRPr="00BB5F31" w:rsidRDefault="009067CF" w:rsidP="00BB5F31">
      <w:pPr>
        <w:pStyle w:val="ItemHead"/>
      </w:pPr>
      <w:r w:rsidRPr="00BB5F31">
        <w:t>1</w:t>
      </w:r>
      <w:r w:rsidR="00817F95" w:rsidRPr="00BB5F31">
        <w:t xml:space="preserve">  Subsection</w:t>
      </w:r>
      <w:r w:rsidR="00BB5F31" w:rsidRPr="00BB5F31">
        <w:t> </w:t>
      </w:r>
      <w:r w:rsidR="00817F95" w:rsidRPr="00BB5F31">
        <w:t xml:space="preserve">6(1) (definition of </w:t>
      </w:r>
      <w:r w:rsidR="00817F95" w:rsidRPr="00BB5F31">
        <w:rPr>
          <w:i/>
        </w:rPr>
        <w:t>Advisory Council</w:t>
      </w:r>
      <w:r w:rsidR="00817F95" w:rsidRPr="00BB5F31">
        <w:t>)</w:t>
      </w:r>
    </w:p>
    <w:p w:rsidR="00817F95" w:rsidRPr="00BB5F31" w:rsidRDefault="00817F95" w:rsidP="00BB5F31">
      <w:pPr>
        <w:pStyle w:val="Item"/>
      </w:pPr>
      <w:r w:rsidRPr="00BB5F31">
        <w:t>Repeal the definition.</w:t>
      </w:r>
    </w:p>
    <w:p w:rsidR="00817F95" w:rsidRPr="00BB5F31" w:rsidRDefault="009067CF" w:rsidP="00BB5F31">
      <w:pPr>
        <w:pStyle w:val="ItemHead"/>
      </w:pPr>
      <w:r w:rsidRPr="00BB5F31">
        <w:t>2</w:t>
      </w:r>
      <w:r w:rsidR="00817F95" w:rsidRPr="00BB5F31">
        <w:t xml:space="preserve">  Subsection</w:t>
      </w:r>
      <w:r w:rsidR="00BB5F31" w:rsidRPr="00BB5F31">
        <w:t> </w:t>
      </w:r>
      <w:r w:rsidR="00817F95" w:rsidRPr="00BB5F31">
        <w:t xml:space="preserve">6(1) (definition of </w:t>
      </w:r>
      <w:r w:rsidR="00817F95" w:rsidRPr="00BB5F31">
        <w:rPr>
          <w:i/>
        </w:rPr>
        <w:t>voting member</w:t>
      </w:r>
      <w:r w:rsidR="00817F95" w:rsidRPr="00BB5F31">
        <w:t>)</w:t>
      </w:r>
    </w:p>
    <w:p w:rsidR="00817F95" w:rsidRPr="00BB5F31" w:rsidRDefault="00817F95" w:rsidP="00BB5F31">
      <w:pPr>
        <w:pStyle w:val="Item"/>
      </w:pPr>
      <w:r w:rsidRPr="00BB5F31">
        <w:t>Repeal the definition.</w:t>
      </w:r>
    </w:p>
    <w:p w:rsidR="00817F95" w:rsidRPr="00BB5F31" w:rsidRDefault="009067CF" w:rsidP="00BB5F31">
      <w:pPr>
        <w:pStyle w:val="ItemHead"/>
      </w:pPr>
      <w:r w:rsidRPr="00BB5F31">
        <w:t>3</w:t>
      </w:r>
      <w:r w:rsidR="00817F95" w:rsidRPr="00BB5F31">
        <w:t xml:space="preserve">  Subsection</w:t>
      </w:r>
      <w:r w:rsidR="00BB5F31" w:rsidRPr="00BB5F31">
        <w:t> </w:t>
      </w:r>
      <w:r w:rsidR="00817F95" w:rsidRPr="00BB5F31">
        <w:t>10(4)</w:t>
      </w:r>
    </w:p>
    <w:p w:rsidR="00817F95" w:rsidRPr="00BB5F31" w:rsidRDefault="00817F95" w:rsidP="00BB5F31">
      <w:pPr>
        <w:pStyle w:val="Item"/>
      </w:pPr>
      <w:r w:rsidRPr="00BB5F31">
        <w:t>Omit “The Minister may also take into consideration any relevant recommendation made to the Minister by the Advisory Council.”.</w:t>
      </w:r>
    </w:p>
    <w:p w:rsidR="00817F95" w:rsidRPr="00BB5F31" w:rsidRDefault="009067CF" w:rsidP="00BB5F31">
      <w:pPr>
        <w:pStyle w:val="ItemHead"/>
      </w:pPr>
      <w:r w:rsidRPr="00BB5F31">
        <w:t>4</w:t>
      </w:r>
      <w:r w:rsidR="00817F95" w:rsidRPr="00BB5F31">
        <w:t xml:space="preserve">  Part</w:t>
      </w:r>
      <w:r w:rsidR="00BB5F31" w:rsidRPr="00BB5F31">
        <w:t> </w:t>
      </w:r>
      <w:r w:rsidR="00817F95" w:rsidRPr="00BB5F31">
        <w:t>3</w:t>
      </w:r>
    </w:p>
    <w:p w:rsidR="00817F95" w:rsidRPr="00BB5F31" w:rsidRDefault="00817F95" w:rsidP="00BB5F31">
      <w:pPr>
        <w:pStyle w:val="Item"/>
      </w:pPr>
      <w:r w:rsidRPr="00BB5F31">
        <w:t>Repeal the Part.</w:t>
      </w:r>
    </w:p>
    <w:p w:rsidR="00817F95" w:rsidRPr="00BB5F31" w:rsidRDefault="009067CF" w:rsidP="00BB5F31">
      <w:pPr>
        <w:pStyle w:val="ItemHead"/>
      </w:pPr>
      <w:r w:rsidRPr="00BB5F31">
        <w:t>5</w:t>
      </w:r>
      <w:r w:rsidR="00817F95" w:rsidRPr="00BB5F31">
        <w:t xml:space="preserve">  Saving provision—protection from civil actions</w:t>
      </w:r>
    </w:p>
    <w:p w:rsidR="00817F95" w:rsidRPr="00BB5F31" w:rsidRDefault="00817F95" w:rsidP="00BB5F31">
      <w:pPr>
        <w:pStyle w:val="Item"/>
      </w:pPr>
      <w:r w:rsidRPr="00BB5F31">
        <w:t>Despite the repeal of Part</w:t>
      </w:r>
      <w:r w:rsidR="00BB5F31" w:rsidRPr="00BB5F31">
        <w:t> </w:t>
      </w:r>
      <w:r w:rsidRPr="00BB5F31">
        <w:t xml:space="preserve">3 of the </w:t>
      </w:r>
      <w:r w:rsidRPr="00BB5F31">
        <w:rPr>
          <w:i/>
        </w:rPr>
        <w:t>Product Stewardship (Oil) Act 2000</w:t>
      </w:r>
      <w:r w:rsidRPr="00BB5F31">
        <w:t xml:space="preserve"> by this </w:t>
      </w:r>
      <w:r w:rsidR="00AD6860" w:rsidRPr="00BB5F31">
        <w:t>Schedule</w:t>
      </w:r>
      <w:r w:rsidRPr="00BB5F31">
        <w:t>, section</w:t>
      </w:r>
      <w:r w:rsidR="00BB5F31" w:rsidRPr="00BB5F31">
        <w:t> </w:t>
      </w:r>
      <w:r w:rsidRPr="00BB5F31">
        <w:t>31 of that Act, as in force immediately before the commencement of this item, continues to apply on and after that commencement in relation to an act done or omitted to be done before that commencement by a member of the Oil Stewardship Advisory Council.</w:t>
      </w:r>
    </w:p>
    <w:p w:rsidR="00817F95" w:rsidRPr="00BB5F31" w:rsidRDefault="00817F95" w:rsidP="00BB5F31">
      <w:pPr>
        <w:pStyle w:val="ActHead6"/>
        <w:pageBreakBefore/>
      </w:pPr>
      <w:bookmarkStart w:id="13" w:name="_Toc506995891"/>
      <w:r w:rsidRPr="00BB5F31">
        <w:rPr>
          <w:rStyle w:val="CharAmSchNo"/>
        </w:rPr>
        <w:lastRenderedPageBreak/>
        <w:t>Schedule</w:t>
      </w:r>
      <w:r w:rsidR="00BB5F31" w:rsidRPr="00BB5F31">
        <w:rPr>
          <w:rStyle w:val="CharAmSchNo"/>
        </w:rPr>
        <w:t> </w:t>
      </w:r>
      <w:r w:rsidR="001F1833" w:rsidRPr="00BB5F31">
        <w:rPr>
          <w:rStyle w:val="CharAmSchNo"/>
        </w:rPr>
        <w:t>3</w:t>
      </w:r>
      <w:r w:rsidRPr="00BB5F31">
        <w:t>—</w:t>
      </w:r>
      <w:r w:rsidRPr="00BB5F31">
        <w:rPr>
          <w:rStyle w:val="CharAmSchText"/>
        </w:rPr>
        <w:t>Product Stewardship Advisory Group</w:t>
      </w:r>
      <w:bookmarkEnd w:id="13"/>
    </w:p>
    <w:p w:rsidR="00817F95" w:rsidRPr="00BB5F31" w:rsidRDefault="00817F95" w:rsidP="00BB5F31">
      <w:pPr>
        <w:pStyle w:val="Header"/>
      </w:pPr>
      <w:r w:rsidRPr="00BB5F31">
        <w:rPr>
          <w:rStyle w:val="CharAmPartNo"/>
        </w:rPr>
        <w:t xml:space="preserve"> </w:t>
      </w:r>
      <w:r w:rsidRPr="00BB5F31">
        <w:rPr>
          <w:rStyle w:val="CharAmPartText"/>
        </w:rPr>
        <w:t xml:space="preserve"> </w:t>
      </w:r>
    </w:p>
    <w:p w:rsidR="00817F95" w:rsidRPr="00BB5F31" w:rsidRDefault="00817F95" w:rsidP="00BB5F31">
      <w:pPr>
        <w:pStyle w:val="ActHead9"/>
        <w:rPr>
          <w:i w:val="0"/>
        </w:rPr>
      </w:pPr>
      <w:bookmarkStart w:id="14" w:name="_Toc506995892"/>
      <w:r w:rsidRPr="00BB5F31">
        <w:t>Product Stewardship Act 2011</w:t>
      </w:r>
      <w:bookmarkEnd w:id="14"/>
    </w:p>
    <w:p w:rsidR="00817F95" w:rsidRPr="00BB5F31" w:rsidRDefault="00817F95" w:rsidP="00BB5F31">
      <w:pPr>
        <w:pStyle w:val="ItemHead"/>
      </w:pPr>
      <w:r w:rsidRPr="00BB5F31">
        <w:t>1  Section</w:t>
      </w:r>
      <w:r w:rsidR="00BB5F31" w:rsidRPr="00BB5F31">
        <w:t> </w:t>
      </w:r>
      <w:r w:rsidRPr="00BB5F31">
        <w:t xml:space="preserve">6 (definition of </w:t>
      </w:r>
      <w:r w:rsidRPr="00BB5F31">
        <w:rPr>
          <w:i/>
        </w:rPr>
        <w:t>Advisory Group</w:t>
      </w:r>
      <w:r w:rsidRPr="00BB5F31">
        <w:t>)</w:t>
      </w:r>
    </w:p>
    <w:p w:rsidR="00817F95" w:rsidRPr="00BB5F31" w:rsidRDefault="00817F95" w:rsidP="00BB5F31">
      <w:pPr>
        <w:pStyle w:val="Item"/>
      </w:pPr>
      <w:r w:rsidRPr="00BB5F31">
        <w:t>Repeal the definition.</w:t>
      </w:r>
    </w:p>
    <w:p w:rsidR="00817F95" w:rsidRPr="00BB5F31" w:rsidRDefault="00817F95" w:rsidP="00BB5F31">
      <w:pPr>
        <w:pStyle w:val="ItemHead"/>
      </w:pPr>
      <w:r w:rsidRPr="00BB5F31">
        <w:t>2  Section</w:t>
      </w:r>
      <w:r w:rsidR="00BB5F31" w:rsidRPr="00BB5F31">
        <w:t> </w:t>
      </w:r>
      <w:r w:rsidRPr="00BB5F31">
        <w:t>108B</w:t>
      </w:r>
    </w:p>
    <w:p w:rsidR="00817F95" w:rsidRPr="00BB5F31" w:rsidRDefault="00817F95" w:rsidP="00BB5F31">
      <w:pPr>
        <w:pStyle w:val="Item"/>
      </w:pPr>
      <w:r w:rsidRPr="00BB5F31">
        <w:t>Repeal the section.</w:t>
      </w:r>
    </w:p>
    <w:p w:rsidR="00817F95" w:rsidRPr="00BB5F31" w:rsidRDefault="00817F95" w:rsidP="00BB5F31">
      <w:pPr>
        <w:pStyle w:val="ItemHead"/>
      </w:pPr>
      <w:r w:rsidRPr="00BB5F31">
        <w:t>3  Schedule</w:t>
      </w:r>
      <w:r w:rsidR="00BB5F31" w:rsidRPr="00BB5F31">
        <w:t> </w:t>
      </w:r>
      <w:r w:rsidRPr="00BB5F31">
        <w:t>1</w:t>
      </w:r>
    </w:p>
    <w:p w:rsidR="00817F95" w:rsidRPr="00BB5F31" w:rsidRDefault="00817F95" w:rsidP="00BB5F31">
      <w:pPr>
        <w:pStyle w:val="Item"/>
      </w:pPr>
      <w:r w:rsidRPr="00BB5F31">
        <w:t>Repeal the Schedule.</w:t>
      </w:r>
    </w:p>
    <w:p w:rsidR="00522298" w:rsidRPr="00BB5F31" w:rsidRDefault="00522298" w:rsidP="00BB5F31">
      <w:pPr>
        <w:pStyle w:val="ActHead6"/>
        <w:pageBreakBefore/>
      </w:pPr>
      <w:bookmarkStart w:id="15" w:name="_Toc506995893"/>
      <w:r w:rsidRPr="00BB5F31">
        <w:rPr>
          <w:rStyle w:val="CharAmSchNo"/>
        </w:rPr>
        <w:lastRenderedPageBreak/>
        <w:t>Schedule</w:t>
      </w:r>
      <w:r w:rsidR="00BB5F31" w:rsidRPr="00BB5F31">
        <w:rPr>
          <w:rStyle w:val="CharAmSchNo"/>
        </w:rPr>
        <w:t> </w:t>
      </w:r>
      <w:r w:rsidR="001F1833" w:rsidRPr="00BB5F31">
        <w:rPr>
          <w:rStyle w:val="CharAmSchNo"/>
        </w:rPr>
        <w:t>4</w:t>
      </w:r>
      <w:r w:rsidR="000A77E9" w:rsidRPr="00BB5F31">
        <w:t>—</w:t>
      </w:r>
      <w:r w:rsidR="000A77E9" w:rsidRPr="00BB5F31">
        <w:rPr>
          <w:rStyle w:val="CharAmSchText"/>
        </w:rPr>
        <w:t>Advisory Group of the Australian Sports Anti</w:t>
      </w:r>
      <w:r w:rsidR="0048181E">
        <w:rPr>
          <w:rStyle w:val="CharAmSchText"/>
        </w:rPr>
        <w:noBreakHyphen/>
      </w:r>
      <w:r w:rsidR="000A77E9" w:rsidRPr="00BB5F31">
        <w:rPr>
          <w:rStyle w:val="CharAmSchText"/>
        </w:rPr>
        <w:t>Doping Authority</w:t>
      </w:r>
      <w:bookmarkEnd w:id="15"/>
    </w:p>
    <w:p w:rsidR="00B61D37" w:rsidRPr="00BB5F31" w:rsidRDefault="00B61D37" w:rsidP="00BB5F31">
      <w:pPr>
        <w:pStyle w:val="Header"/>
      </w:pPr>
      <w:r w:rsidRPr="00BB5F31">
        <w:rPr>
          <w:rStyle w:val="CharAmPartNo"/>
        </w:rPr>
        <w:t xml:space="preserve"> </w:t>
      </w:r>
      <w:r w:rsidRPr="00BB5F31">
        <w:rPr>
          <w:rStyle w:val="CharAmPartText"/>
        </w:rPr>
        <w:t xml:space="preserve"> </w:t>
      </w:r>
    </w:p>
    <w:p w:rsidR="00B61D37" w:rsidRPr="00BB5F31" w:rsidRDefault="00B61D37" w:rsidP="00BB5F31">
      <w:pPr>
        <w:pStyle w:val="ActHead9"/>
        <w:rPr>
          <w:i w:val="0"/>
        </w:rPr>
      </w:pPr>
      <w:bookmarkStart w:id="16" w:name="_Toc506995894"/>
      <w:r w:rsidRPr="00BB5F31">
        <w:t>Australian Sports Anti</w:t>
      </w:r>
      <w:r w:rsidR="0048181E">
        <w:noBreakHyphen/>
      </w:r>
      <w:r w:rsidRPr="00BB5F31">
        <w:t>Doping Authority Act 2006</w:t>
      </w:r>
      <w:bookmarkEnd w:id="16"/>
    </w:p>
    <w:p w:rsidR="00B61D37" w:rsidRPr="00BB5F31" w:rsidRDefault="00637099" w:rsidP="00BB5F31">
      <w:pPr>
        <w:pStyle w:val="ItemHead"/>
      </w:pPr>
      <w:r w:rsidRPr="00BB5F31">
        <w:t>1</w:t>
      </w:r>
      <w:r w:rsidR="00B61D37" w:rsidRPr="00BB5F31">
        <w:t xml:space="preserve">  Section</w:t>
      </w:r>
      <w:r w:rsidR="00BB5F31" w:rsidRPr="00BB5F31">
        <w:t> </w:t>
      </w:r>
      <w:r w:rsidR="00B61D37" w:rsidRPr="00BB5F31">
        <w:t>3</w:t>
      </w:r>
    </w:p>
    <w:p w:rsidR="00B61D37" w:rsidRPr="00BB5F31" w:rsidRDefault="00B61D37" w:rsidP="00BB5F31">
      <w:pPr>
        <w:pStyle w:val="Item"/>
      </w:pPr>
      <w:r w:rsidRPr="00BB5F31">
        <w:t>Omit “an Advisory Group,”.</w:t>
      </w:r>
    </w:p>
    <w:p w:rsidR="00B61D37" w:rsidRPr="00BB5F31" w:rsidRDefault="00637099" w:rsidP="00BB5F31">
      <w:pPr>
        <w:pStyle w:val="ItemHead"/>
      </w:pPr>
      <w:r w:rsidRPr="00BB5F31">
        <w:t>2</w:t>
      </w:r>
      <w:r w:rsidR="00B61D37" w:rsidRPr="00BB5F31">
        <w:t xml:space="preserve">  Section</w:t>
      </w:r>
      <w:r w:rsidR="00BB5F31" w:rsidRPr="00BB5F31">
        <w:t> </w:t>
      </w:r>
      <w:r w:rsidR="00B61D37" w:rsidRPr="00BB5F31">
        <w:t>3</w:t>
      </w:r>
    </w:p>
    <w:p w:rsidR="00B61D37" w:rsidRPr="00BB5F31" w:rsidRDefault="00B61D37" w:rsidP="00BB5F31">
      <w:pPr>
        <w:pStyle w:val="Item"/>
      </w:pPr>
      <w:r w:rsidRPr="00BB5F31">
        <w:t>Omit “The Advisory Group provides advice and recommendations to the CEO</w:t>
      </w:r>
      <w:r w:rsidR="00D61C1C" w:rsidRPr="00BB5F31">
        <w:t>.</w:t>
      </w:r>
      <w:r w:rsidRPr="00BB5F31">
        <w:t>”.</w:t>
      </w:r>
    </w:p>
    <w:p w:rsidR="00B61D37" w:rsidRPr="00BB5F31" w:rsidRDefault="00637099" w:rsidP="00BB5F31">
      <w:pPr>
        <w:pStyle w:val="ItemHead"/>
      </w:pPr>
      <w:r w:rsidRPr="00BB5F31">
        <w:t>3</w:t>
      </w:r>
      <w:r w:rsidR="00B61D37" w:rsidRPr="00BB5F31">
        <w:t xml:space="preserve">  Section</w:t>
      </w:r>
      <w:r w:rsidR="00BB5F31" w:rsidRPr="00BB5F31">
        <w:t> </w:t>
      </w:r>
      <w:r w:rsidR="00B61D37" w:rsidRPr="00BB5F31">
        <w:t>4</w:t>
      </w:r>
    </w:p>
    <w:p w:rsidR="00B61D37" w:rsidRPr="00BB5F31" w:rsidRDefault="00B61D37" w:rsidP="00BB5F31">
      <w:pPr>
        <w:pStyle w:val="Item"/>
      </w:pPr>
      <w:r w:rsidRPr="00BB5F31">
        <w:t>Repeal the following definitions:</w:t>
      </w:r>
    </w:p>
    <w:p w:rsidR="00F56FA8" w:rsidRPr="00BB5F31" w:rsidRDefault="00F56FA8" w:rsidP="00BB5F31">
      <w:pPr>
        <w:pStyle w:val="paragraph"/>
      </w:pPr>
      <w:r w:rsidRPr="00BB5F31">
        <w:tab/>
        <w:t>(a)</w:t>
      </w:r>
      <w:r w:rsidRPr="00BB5F31">
        <w:tab/>
        <w:t xml:space="preserve">definition of </w:t>
      </w:r>
      <w:r w:rsidRPr="00BB5F31">
        <w:rPr>
          <w:b/>
          <w:i/>
        </w:rPr>
        <w:t>advisory committee</w:t>
      </w:r>
      <w:r w:rsidRPr="00BB5F31">
        <w:t>;</w:t>
      </w:r>
    </w:p>
    <w:p w:rsidR="00F56FA8" w:rsidRPr="00BB5F31" w:rsidRDefault="00F56FA8" w:rsidP="00BB5F31">
      <w:pPr>
        <w:pStyle w:val="paragraph"/>
      </w:pPr>
      <w:r w:rsidRPr="00BB5F31">
        <w:tab/>
        <w:t>(b)</w:t>
      </w:r>
      <w:r w:rsidRPr="00BB5F31">
        <w:tab/>
        <w:t xml:space="preserve">definition of </w:t>
      </w:r>
      <w:r w:rsidRPr="00BB5F31">
        <w:rPr>
          <w:b/>
          <w:i/>
        </w:rPr>
        <w:t>advisory committee member</w:t>
      </w:r>
      <w:r w:rsidRPr="00BB5F31">
        <w:t>;</w:t>
      </w:r>
    </w:p>
    <w:p w:rsidR="00B61D37" w:rsidRPr="00BB5F31" w:rsidRDefault="00B61D37" w:rsidP="00BB5F31">
      <w:pPr>
        <w:pStyle w:val="paragraph"/>
      </w:pPr>
      <w:r w:rsidRPr="00BB5F31">
        <w:tab/>
        <w:t>(</w:t>
      </w:r>
      <w:r w:rsidR="00F56FA8" w:rsidRPr="00BB5F31">
        <w:t>c</w:t>
      </w:r>
      <w:r w:rsidRPr="00BB5F31">
        <w:t>)</w:t>
      </w:r>
      <w:r w:rsidRPr="00BB5F31">
        <w:tab/>
        <w:t xml:space="preserve">definition of </w:t>
      </w:r>
      <w:r w:rsidRPr="00BB5F31">
        <w:rPr>
          <w:b/>
          <w:i/>
        </w:rPr>
        <w:t>Advisory Group</w:t>
      </w:r>
      <w:r w:rsidRPr="00BB5F31">
        <w:t>;</w:t>
      </w:r>
    </w:p>
    <w:p w:rsidR="00B61D37" w:rsidRPr="00BB5F31" w:rsidRDefault="00B61D37" w:rsidP="00BB5F31">
      <w:pPr>
        <w:pStyle w:val="paragraph"/>
      </w:pPr>
      <w:r w:rsidRPr="00BB5F31">
        <w:tab/>
        <w:t>(</w:t>
      </w:r>
      <w:r w:rsidR="00F56FA8" w:rsidRPr="00BB5F31">
        <w:t>d</w:t>
      </w:r>
      <w:r w:rsidRPr="00BB5F31">
        <w:t>)</w:t>
      </w:r>
      <w:r w:rsidRPr="00BB5F31">
        <w:tab/>
        <w:t xml:space="preserve">definition of </w:t>
      </w:r>
      <w:r w:rsidRPr="00BB5F31">
        <w:rPr>
          <w:b/>
          <w:i/>
        </w:rPr>
        <w:t>Advisory Group Chair</w:t>
      </w:r>
      <w:r w:rsidRPr="00BB5F31">
        <w:t>;</w:t>
      </w:r>
    </w:p>
    <w:p w:rsidR="00B61D37" w:rsidRPr="00BB5F31" w:rsidRDefault="00B61D37" w:rsidP="00BB5F31">
      <w:pPr>
        <w:pStyle w:val="paragraph"/>
      </w:pPr>
      <w:r w:rsidRPr="00BB5F31">
        <w:tab/>
        <w:t>(</w:t>
      </w:r>
      <w:r w:rsidR="00F56FA8" w:rsidRPr="00BB5F31">
        <w:t>e</w:t>
      </w:r>
      <w:r w:rsidRPr="00BB5F31">
        <w:t>)</w:t>
      </w:r>
      <w:r w:rsidRPr="00BB5F31">
        <w:tab/>
        <w:t xml:space="preserve">definition of </w:t>
      </w:r>
      <w:r w:rsidRPr="00BB5F31">
        <w:rPr>
          <w:b/>
          <w:i/>
        </w:rPr>
        <w:t>Advisory Group member</w:t>
      </w:r>
      <w:r w:rsidRPr="00BB5F31">
        <w:t>.</w:t>
      </w:r>
    </w:p>
    <w:p w:rsidR="00B61D37" w:rsidRPr="00BB5F31" w:rsidRDefault="00637099" w:rsidP="00BB5F31">
      <w:pPr>
        <w:pStyle w:val="ItemHead"/>
      </w:pPr>
      <w:r w:rsidRPr="00BB5F31">
        <w:t>4</w:t>
      </w:r>
      <w:r w:rsidR="00B61D37" w:rsidRPr="00BB5F31">
        <w:t xml:space="preserve">  Section</w:t>
      </w:r>
      <w:r w:rsidR="00BB5F31" w:rsidRPr="00BB5F31">
        <w:t> </w:t>
      </w:r>
      <w:r w:rsidR="00B61D37" w:rsidRPr="00BB5F31">
        <w:t xml:space="preserve">4 (definition of </w:t>
      </w:r>
      <w:r w:rsidR="00B61D37" w:rsidRPr="00BB5F31">
        <w:rPr>
          <w:i/>
        </w:rPr>
        <w:t>sporting administration body</w:t>
      </w:r>
      <w:r w:rsidR="00B61D37" w:rsidRPr="00BB5F31">
        <w:t>)</w:t>
      </w:r>
    </w:p>
    <w:p w:rsidR="00B61D37" w:rsidRPr="00BB5F31" w:rsidRDefault="00B61D37" w:rsidP="00BB5F31">
      <w:pPr>
        <w:pStyle w:val="Item"/>
      </w:pPr>
      <w:r w:rsidRPr="00BB5F31">
        <w:t>Omit “, the Advisory Group”.</w:t>
      </w:r>
    </w:p>
    <w:p w:rsidR="00B61D37" w:rsidRPr="00BB5F31" w:rsidRDefault="00637099" w:rsidP="00BB5F31">
      <w:pPr>
        <w:pStyle w:val="ItemHead"/>
      </w:pPr>
      <w:r w:rsidRPr="00BB5F31">
        <w:t>5</w:t>
      </w:r>
      <w:r w:rsidR="00B61D37" w:rsidRPr="00BB5F31">
        <w:t xml:space="preserve">  Section</w:t>
      </w:r>
      <w:r w:rsidR="00BB5F31" w:rsidRPr="00BB5F31">
        <w:t> </w:t>
      </w:r>
      <w:r w:rsidR="00B61D37" w:rsidRPr="00BB5F31">
        <w:t>4 (</w:t>
      </w:r>
      <w:r w:rsidR="00BB5F31" w:rsidRPr="00BB5F31">
        <w:t>paragraph (</w:t>
      </w:r>
      <w:r w:rsidR="00B61D37" w:rsidRPr="00BB5F31">
        <w:t xml:space="preserve">a) of the definition of </w:t>
      </w:r>
      <w:r w:rsidR="00B61D37" w:rsidRPr="00BB5F31">
        <w:rPr>
          <w:i/>
        </w:rPr>
        <w:t>vacancy</w:t>
      </w:r>
      <w:r w:rsidR="00B61D37" w:rsidRPr="00BB5F31">
        <w:t>)</w:t>
      </w:r>
    </w:p>
    <w:p w:rsidR="00B61D37" w:rsidRPr="00BB5F31" w:rsidRDefault="00B61D37" w:rsidP="00BB5F31">
      <w:pPr>
        <w:pStyle w:val="Item"/>
      </w:pPr>
      <w:r w:rsidRPr="00BB5F31">
        <w:t>Repeal the paragraph.</w:t>
      </w:r>
    </w:p>
    <w:p w:rsidR="00B61D37" w:rsidRPr="00BB5F31" w:rsidRDefault="00637099" w:rsidP="00BB5F31">
      <w:pPr>
        <w:pStyle w:val="ItemHead"/>
      </w:pPr>
      <w:r w:rsidRPr="00BB5F31">
        <w:t>6</w:t>
      </w:r>
      <w:r w:rsidR="00B61D37" w:rsidRPr="00BB5F31">
        <w:t xml:space="preserve">  Subsection</w:t>
      </w:r>
      <w:r w:rsidR="00BB5F31" w:rsidRPr="00BB5F31">
        <w:t> </w:t>
      </w:r>
      <w:r w:rsidR="00B61D37" w:rsidRPr="00BB5F31">
        <w:t>5(1)</w:t>
      </w:r>
    </w:p>
    <w:p w:rsidR="00B61D37" w:rsidRPr="00BB5F31" w:rsidRDefault="00B61D37" w:rsidP="00BB5F31">
      <w:pPr>
        <w:pStyle w:val="Item"/>
      </w:pPr>
      <w:r w:rsidRPr="00BB5F31">
        <w:t>Repeal the subsection.</w:t>
      </w:r>
    </w:p>
    <w:p w:rsidR="00B61D37" w:rsidRPr="00BB5F31" w:rsidRDefault="00637099" w:rsidP="00BB5F31">
      <w:pPr>
        <w:pStyle w:val="ItemHead"/>
      </w:pPr>
      <w:r w:rsidRPr="00BB5F31">
        <w:t>7</w:t>
      </w:r>
      <w:r w:rsidR="00B61D37" w:rsidRPr="00BB5F31">
        <w:t xml:space="preserve">  Section</w:t>
      </w:r>
      <w:r w:rsidR="00BB5F31" w:rsidRPr="00BB5F31">
        <w:t> </w:t>
      </w:r>
      <w:r w:rsidR="00B61D37" w:rsidRPr="00BB5F31">
        <w:t>20CA</w:t>
      </w:r>
    </w:p>
    <w:p w:rsidR="00B61D37" w:rsidRPr="00BB5F31" w:rsidRDefault="00B61D37" w:rsidP="00BB5F31">
      <w:pPr>
        <w:pStyle w:val="Item"/>
      </w:pPr>
      <w:r w:rsidRPr="00BB5F31">
        <w:t>Omit “</w:t>
      </w:r>
      <w:r w:rsidR="00F56FA8" w:rsidRPr="00BB5F31">
        <w:t>The CEO must have regard to advice and recommendations given to the CEO by the Advisory Group or an advisory committee.</w:t>
      </w:r>
      <w:r w:rsidRPr="00BB5F31">
        <w:t>”.</w:t>
      </w:r>
    </w:p>
    <w:p w:rsidR="00B61D37" w:rsidRPr="00BB5F31" w:rsidRDefault="00637099" w:rsidP="00BB5F31">
      <w:pPr>
        <w:pStyle w:val="ItemHead"/>
      </w:pPr>
      <w:r w:rsidRPr="00BB5F31">
        <w:t>8</w:t>
      </w:r>
      <w:r w:rsidR="00B61D37" w:rsidRPr="00BB5F31">
        <w:t xml:space="preserve">  Paragraph 21(1)(ka)</w:t>
      </w:r>
    </w:p>
    <w:p w:rsidR="00B61D37" w:rsidRPr="00BB5F31" w:rsidRDefault="00B61D37" w:rsidP="00BB5F31">
      <w:pPr>
        <w:pStyle w:val="Item"/>
      </w:pPr>
      <w:r w:rsidRPr="00BB5F31">
        <w:t>Repeal the paragraph.</w:t>
      </w:r>
    </w:p>
    <w:p w:rsidR="00B61D37" w:rsidRPr="00BB5F31" w:rsidRDefault="00637099" w:rsidP="00BB5F31">
      <w:pPr>
        <w:pStyle w:val="ItemHead"/>
      </w:pPr>
      <w:r w:rsidRPr="00BB5F31">
        <w:lastRenderedPageBreak/>
        <w:t>9</w:t>
      </w:r>
      <w:r w:rsidR="00B61D37" w:rsidRPr="00BB5F31">
        <w:t xml:space="preserve">  Subsection</w:t>
      </w:r>
      <w:r w:rsidR="00BB5F31" w:rsidRPr="00BB5F31">
        <w:t> </w:t>
      </w:r>
      <w:r w:rsidR="00B61D37" w:rsidRPr="00BB5F31">
        <w:t>21(1A)</w:t>
      </w:r>
    </w:p>
    <w:p w:rsidR="00B61D37" w:rsidRPr="00BB5F31" w:rsidRDefault="00BD3BB4" w:rsidP="00BB5F31">
      <w:pPr>
        <w:pStyle w:val="Item"/>
      </w:pPr>
      <w:r w:rsidRPr="00BB5F31">
        <w:t>Repeal the subsection</w:t>
      </w:r>
      <w:r w:rsidR="00B61D37" w:rsidRPr="00BB5F31">
        <w:t>.</w:t>
      </w:r>
    </w:p>
    <w:p w:rsidR="00B61D37" w:rsidRPr="00BB5F31" w:rsidRDefault="00637099" w:rsidP="00BB5F31">
      <w:pPr>
        <w:pStyle w:val="ItemHead"/>
      </w:pPr>
      <w:r w:rsidRPr="00BB5F31">
        <w:t>10</w:t>
      </w:r>
      <w:r w:rsidR="00B61D37" w:rsidRPr="00BB5F31">
        <w:t xml:space="preserve">  Subsection</w:t>
      </w:r>
      <w:r w:rsidR="00BB5F31" w:rsidRPr="00BB5F31">
        <w:t> </w:t>
      </w:r>
      <w:r w:rsidR="00B61D37" w:rsidRPr="00BB5F31">
        <w:t>24A(2)</w:t>
      </w:r>
    </w:p>
    <w:p w:rsidR="00B61D37" w:rsidRPr="00BB5F31" w:rsidRDefault="00B61D37" w:rsidP="00BB5F31">
      <w:pPr>
        <w:pStyle w:val="Item"/>
      </w:pPr>
      <w:r w:rsidRPr="00BB5F31">
        <w:t>Omit “Advisory Group member or an”.</w:t>
      </w:r>
    </w:p>
    <w:p w:rsidR="00664860" w:rsidRPr="00BB5F31" w:rsidRDefault="00637099" w:rsidP="00BB5F31">
      <w:pPr>
        <w:pStyle w:val="ItemHead"/>
      </w:pPr>
      <w:r w:rsidRPr="00BB5F31">
        <w:t>11</w:t>
      </w:r>
      <w:r w:rsidR="00664860" w:rsidRPr="00BB5F31">
        <w:t xml:space="preserve">  Paragraph 24J(2)(b)</w:t>
      </w:r>
    </w:p>
    <w:p w:rsidR="00664860" w:rsidRPr="00BB5F31" w:rsidRDefault="00664860" w:rsidP="00BB5F31">
      <w:pPr>
        <w:pStyle w:val="Item"/>
      </w:pPr>
      <w:r w:rsidRPr="00BB5F31">
        <w:t>Repeal the paragraph.</w:t>
      </w:r>
    </w:p>
    <w:p w:rsidR="00F56FA8" w:rsidRPr="00BB5F31" w:rsidRDefault="00637099" w:rsidP="00BB5F31">
      <w:pPr>
        <w:pStyle w:val="ItemHead"/>
      </w:pPr>
      <w:r w:rsidRPr="00BB5F31">
        <w:t>12</w:t>
      </w:r>
      <w:r w:rsidR="00F56FA8" w:rsidRPr="00BB5F31">
        <w:t xml:space="preserve">  Division</w:t>
      </w:r>
      <w:r w:rsidR="00BB5F31" w:rsidRPr="00BB5F31">
        <w:t> </w:t>
      </w:r>
      <w:r w:rsidR="00F56FA8" w:rsidRPr="00BB5F31">
        <w:t>6 of Part</w:t>
      </w:r>
      <w:r w:rsidR="00BB5F31" w:rsidRPr="00BB5F31">
        <w:t> </w:t>
      </w:r>
      <w:r w:rsidR="00F56FA8" w:rsidRPr="00BB5F31">
        <w:t>3A</w:t>
      </w:r>
    </w:p>
    <w:p w:rsidR="00F56FA8" w:rsidRPr="00BB5F31" w:rsidRDefault="00F56FA8" w:rsidP="00BB5F31">
      <w:pPr>
        <w:pStyle w:val="Item"/>
      </w:pPr>
      <w:r w:rsidRPr="00BB5F31">
        <w:t>Repeal the Division.</w:t>
      </w:r>
    </w:p>
    <w:p w:rsidR="00B61D37" w:rsidRPr="00BB5F31" w:rsidRDefault="00637099" w:rsidP="00BB5F31">
      <w:pPr>
        <w:pStyle w:val="ItemHead"/>
      </w:pPr>
      <w:r w:rsidRPr="00BB5F31">
        <w:t>13</w:t>
      </w:r>
      <w:r w:rsidR="00B61D37" w:rsidRPr="00BB5F31">
        <w:t xml:space="preserve">  Part</w:t>
      </w:r>
      <w:r w:rsidR="00BB5F31" w:rsidRPr="00BB5F31">
        <w:t> </w:t>
      </w:r>
      <w:r w:rsidR="00B61D37" w:rsidRPr="00BB5F31">
        <w:t>4</w:t>
      </w:r>
    </w:p>
    <w:p w:rsidR="00B61D37" w:rsidRPr="00BB5F31" w:rsidRDefault="00B61D37" w:rsidP="00BB5F31">
      <w:pPr>
        <w:pStyle w:val="Item"/>
      </w:pPr>
      <w:r w:rsidRPr="00BB5F31">
        <w:t>Repeal the Part.</w:t>
      </w:r>
    </w:p>
    <w:p w:rsidR="00B11BA6" w:rsidRPr="00BB5F31" w:rsidRDefault="00637099" w:rsidP="00BB5F31">
      <w:pPr>
        <w:pStyle w:val="ItemHead"/>
      </w:pPr>
      <w:r w:rsidRPr="00BB5F31">
        <w:t>14</w:t>
      </w:r>
      <w:r w:rsidR="00B11BA6" w:rsidRPr="00BB5F31">
        <w:t xml:space="preserve">  Subsection</w:t>
      </w:r>
      <w:r w:rsidR="00BB5F31" w:rsidRPr="00BB5F31">
        <w:t> </w:t>
      </w:r>
      <w:r w:rsidR="00B11BA6" w:rsidRPr="00BB5F31">
        <w:t>43(3)</w:t>
      </w:r>
    </w:p>
    <w:p w:rsidR="00B11BA6" w:rsidRPr="00BB5F31" w:rsidRDefault="00B11BA6" w:rsidP="00BB5F31">
      <w:pPr>
        <w:pStyle w:val="Item"/>
      </w:pPr>
      <w:r w:rsidRPr="00BB5F31">
        <w:t>Omit “, an ASDMAC member or an Advisory Group member”, substitute “or an ASDMAC member”.</w:t>
      </w:r>
    </w:p>
    <w:p w:rsidR="00B11BA6" w:rsidRPr="00BB5F31" w:rsidRDefault="00637099" w:rsidP="00BB5F31">
      <w:pPr>
        <w:pStyle w:val="ItemHead"/>
      </w:pPr>
      <w:r w:rsidRPr="00BB5F31">
        <w:t>15</w:t>
      </w:r>
      <w:r w:rsidR="00B11BA6" w:rsidRPr="00BB5F31">
        <w:t xml:space="preserve">  Subparagraph 50F(a)(ii)</w:t>
      </w:r>
    </w:p>
    <w:p w:rsidR="00B11BA6" w:rsidRPr="00BB5F31" w:rsidRDefault="00B11BA6" w:rsidP="00BB5F31">
      <w:pPr>
        <w:pStyle w:val="Item"/>
      </w:pPr>
      <w:r w:rsidRPr="00BB5F31">
        <w:t>Repeal the subparagraph.</w:t>
      </w:r>
    </w:p>
    <w:p w:rsidR="00B11BA6" w:rsidRPr="00BB5F31" w:rsidRDefault="00637099" w:rsidP="00BB5F31">
      <w:pPr>
        <w:pStyle w:val="ItemHead"/>
      </w:pPr>
      <w:r w:rsidRPr="00BB5F31">
        <w:t>16</w:t>
      </w:r>
      <w:r w:rsidR="00B11BA6" w:rsidRPr="00BB5F31">
        <w:t xml:space="preserve">  Subparagraph 50F(d)(iii)</w:t>
      </w:r>
    </w:p>
    <w:p w:rsidR="00B11BA6" w:rsidRPr="00BB5F31" w:rsidRDefault="00B11BA6" w:rsidP="00BB5F31">
      <w:pPr>
        <w:pStyle w:val="Item"/>
      </w:pPr>
      <w:r w:rsidRPr="00BB5F31">
        <w:t>Repeal the subparagraph.</w:t>
      </w:r>
    </w:p>
    <w:p w:rsidR="00BD3BB4" w:rsidRPr="00BB5F31" w:rsidRDefault="00637099" w:rsidP="00BB5F31">
      <w:pPr>
        <w:pStyle w:val="ItemHead"/>
      </w:pPr>
      <w:r w:rsidRPr="00BB5F31">
        <w:t>17</w:t>
      </w:r>
      <w:r w:rsidR="00BD3BB4" w:rsidRPr="00BB5F31">
        <w:t xml:space="preserve">  At the end of subparagraph</w:t>
      </w:r>
      <w:r w:rsidR="00BB5F31" w:rsidRPr="00BB5F31">
        <w:t> </w:t>
      </w:r>
      <w:r w:rsidR="00BD3BB4" w:rsidRPr="00BB5F31">
        <w:t>50F(d)(v)</w:t>
      </w:r>
    </w:p>
    <w:p w:rsidR="00BD3BB4" w:rsidRPr="00BB5F31" w:rsidRDefault="00BD3BB4" w:rsidP="00BB5F31">
      <w:pPr>
        <w:pStyle w:val="Item"/>
      </w:pPr>
      <w:r w:rsidRPr="00BB5F31">
        <w:t>Add “and”.</w:t>
      </w:r>
    </w:p>
    <w:p w:rsidR="00BD3BB4" w:rsidRPr="00BB5F31" w:rsidRDefault="00637099" w:rsidP="00BB5F31">
      <w:pPr>
        <w:pStyle w:val="ItemHead"/>
      </w:pPr>
      <w:r w:rsidRPr="00BB5F31">
        <w:t>18</w:t>
      </w:r>
      <w:r w:rsidR="00BD3BB4" w:rsidRPr="00BB5F31">
        <w:t xml:space="preserve">  Subparagraph 50F(d)(vi)</w:t>
      </w:r>
    </w:p>
    <w:p w:rsidR="00BD3BB4" w:rsidRPr="00BB5F31" w:rsidRDefault="00BD3BB4" w:rsidP="00BB5F31">
      <w:pPr>
        <w:pStyle w:val="Item"/>
      </w:pPr>
      <w:r w:rsidRPr="00BB5F31">
        <w:t>Repeal the subparagraph.</w:t>
      </w:r>
    </w:p>
    <w:p w:rsidR="00B11BA6" w:rsidRPr="00BB5F31" w:rsidRDefault="00637099" w:rsidP="00BB5F31">
      <w:pPr>
        <w:pStyle w:val="ItemHead"/>
      </w:pPr>
      <w:r w:rsidRPr="00BB5F31">
        <w:t>19</w:t>
      </w:r>
      <w:r w:rsidR="00B11BA6" w:rsidRPr="00BB5F31">
        <w:t xml:space="preserve">  Subparagraph 50F(e)(iii)</w:t>
      </w:r>
    </w:p>
    <w:p w:rsidR="00B11BA6" w:rsidRPr="00BB5F31" w:rsidRDefault="00B11BA6" w:rsidP="00BB5F31">
      <w:pPr>
        <w:pStyle w:val="Item"/>
      </w:pPr>
      <w:r w:rsidRPr="00BB5F31">
        <w:t>Repeal the subparagraph.</w:t>
      </w:r>
    </w:p>
    <w:p w:rsidR="00BD3BB4" w:rsidRPr="00BB5F31" w:rsidRDefault="00637099" w:rsidP="00BB5F31">
      <w:pPr>
        <w:pStyle w:val="ItemHead"/>
      </w:pPr>
      <w:r w:rsidRPr="00BB5F31">
        <w:t>20</w:t>
      </w:r>
      <w:r w:rsidR="00BD3BB4" w:rsidRPr="00BB5F31">
        <w:t xml:space="preserve">  Subparagraph 50F(e)(iv)</w:t>
      </w:r>
    </w:p>
    <w:p w:rsidR="00BD3BB4" w:rsidRPr="00BB5F31" w:rsidRDefault="00BD3BB4" w:rsidP="00BB5F31">
      <w:pPr>
        <w:pStyle w:val="Item"/>
      </w:pPr>
      <w:r w:rsidRPr="00BB5F31">
        <w:t>Omit “41; and”, substitute “41.”.</w:t>
      </w:r>
    </w:p>
    <w:p w:rsidR="00BD3BB4" w:rsidRPr="00BB5F31" w:rsidRDefault="00637099" w:rsidP="00BB5F31">
      <w:pPr>
        <w:pStyle w:val="ItemHead"/>
      </w:pPr>
      <w:r w:rsidRPr="00BB5F31">
        <w:lastRenderedPageBreak/>
        <w:t>21</w:t>
      </w:r>
      <w:r w:rsidR="00BD3BB4" w:rsidRPr="00BB5F31">
        <w:t xml:space="preserve">  Subparagraph 50F(e)(v)</w:t>
      </w:r>
    </w:p>
    <w:p w:rsidR="00BD3BB4" w:rsidRPr="00BB5F31" w:rsidRDefault="00BD3BB4" w:rsidP="00BB5F31">
      <w:pPr>
        <w:pStyle w:val="Item"/>
      </w:pPr>
      <w:r w:rsidRPr="00BB5F31">
        <w:t>Repeal the subparagraph.</w:t>
      </w:r>
    </w:p>
    <w:p w:rsidR="00070B76" w:rsidRPr="00BB5F31" w:rsidRDefault="00637099" w:rsidP="00BB5F31">
      <w:pPr>
        <w:pStyle w:val="ItemHead"/>
      </w:pPr>
      <w:r w:rsidRPr="00BB5F31">
        <w:t>22</w:t>
      </w:r>
      <w:r w:rsidR="00070B76" w:rsidRPr="00BB5F31">
        <w:t xml:space="preserve">  Paragraph 68(e)</w:t>
      </w:r>
    </w:p>
    <w:p w:rsidR="00070B76" w:rsidRPr="00BB5F31" w:rsidRDefault="00070B76" w:rsidP="00BB5F31">
      <w:pPr>
        <w:pStyle w:val="Item"/>
      </w:pPr>
      <w:r w:rsidRPr="00BB5F31">
        <w:t>Omit “ASDMAC; or”, substitute “ASDMAC.”.</w:t>
      </w:r>
    </w:p>
    <w:p w:rsidR="00070B76" w:rsidRPr="00BB5F31" w:rsidRDefault="00637099" w:rsidP="00BB5F31">
      <w:pPr>
        <w:pStyle w:val="ItemHead"/>
      </w:pPr>
      <w:r w:rsidRPr="00BB5F31">
        <w:t>23</w:t>
      </w:r>
      <w:r w:rsidR="00070B76" w:rsidRPr="00BB5F31">
        <w:t xml:space="preserve">  Paragraph 68(f)</w:t>
      </w:r>
    </w:p>
    <w:p w:rsidR="00070B76" w:rsidRPr="00BB5F31" w:rsidRDefault="00070B76" w:rsidP="00BB5F31">
      <w:pPr>
        <w:pStyle w:val="Item"/>
      </w:pPr>
      <w:r w:rsidRPr="00BB5F31">
        <w:t>Repeal the paragraph.</w:t>
      </w:r>
    </w:p>
    <w:p w:rsidR="00070B76" w:rsidRPr="00BB5F31" w:rsidRDefault="00637099" w:rsidP="00BB5F31">
      <w:pPr>
        <w:pStyle w:val="ItemHead"/>
      </w:pPr>
      <w:r w:rsidRPr="00BB5F31">
        <w:t>24</w:t>
      </w:r>
      <w:r w:rsidR="00070B76" w:rsidRPr="00BB5F31">
        <w:t xml:space="preserve">  Paragraph 69(aa)</w:t>
      </w:r>
    </w:p>
    <w:p w:rsidR="00070B76" w:rsidRPr="00BB5F31" w:rsidRDefault="00070B76" w:rsidP="00BB5F31">
      <w:pPr>
        <w:pStyle w:val="Item"/>
      </w:pPr>
      <w:r w:rsidRPr="00BB5F31">
        <w:t>Repeal the paragraph.</w:t>
      </w:r>
    </w:p>
    <w:p w:rsidR="00BD3BB4" w:rsidRPr="00BB5F31" w:rsidRDefault="00637099" w:rsidP="00BB5F31">
      <w:pPr>
        <w:pStyle w:val="ItemHead"/>
      </w:pPr>
      <w:r w:rsidRPr="00BB5F31">
        <w:t>25</w:t>
      </w:r>
      <w:r w:rsidR="00BD3BB4" w:rsidRPr="00BB5F31">
        <w:t xml:space="preserve">  Paragraph 69(g)</w:t>
      </w:r>
    </w:p>
    <w:p w:rsidR="00BD3BB4" w:rsidRPr="00BB5F31" w:rsidRDefault="00BD3BB4" w:rsidP="00BB5F31">
      <w:pPr>
        <w:pStyle w:val="Item"/>
      </w:pPr>
      <w:r w:rsidRPr="00BB5F31">
        <w:t>Omit “member; or”, substitute “member.”.</w:t>
      </w:r>
    </w:p>
    <w:p w:rsidR="00BD3BB4" w:rsidRPr="00BB5F31" w:rsidRDefault="00637099" w:rsidP="00BB5F31">
      <w:pPr>
        <w:pStyle w:val="ItemHead"/>
      </w:pPr>
      <w:r w:rsidRPr="00BB5F31">
        <w:t>26</w:t>
      </w:r>
      <w:r w:rsidR="00BD3BB4" w:rsidRPr="00BB5F31">
        <w:t xml:space="preserve">  Paragraphs 69(h) and (i)</w:t>
      </w:r>
    </w:p>
    <w:p w:rsidR="00BD3BB4" w:rsidRPr="00BB5F31" w:rsidRDefault="00BD3BB4" w:rsidP="00BB5F31">
      <w:pPr>
        <w:pStyle w:val="Item"/>
      </w:pPr>
      <w:r w:rsidRPr="00BB5F31">
        <w:t>Repeal the paragraphs.</w:t>
      </w:r>
    </w:p>
    <w:p w:rsidR="00070B76" w:rsidRPr="00BB5F31" w:rsidRDefault="00637099" w:rsidP="00BB5F31">
      <w:pPr>
        <w:pStyle w:val="ItemHead"/>
      </w:pPr>
      <w:r w:rsidRPr="00BB5F31">
        <w:t>27</w:t>
      </w:r>
      <w:r w:rsidR="0018035E" w:rsidRPr="00BB5F31">
        <w:t xml:space="preserve">  Subsection</w:t>
      </w:r>
      <w:r w:rsidR="00BB5F31" w:rsidRPr="00BB5F31">
        <w:t> </w:t>
      </w:r>
      <w:r w:rsidR="0018035E" w:rsidRPr="00BB5F31">
        <w:t>78(1A)</w:t>
      </w:r>
    </w:p>
    <w:p w:rsidR="0018035E" w:rsidRPr="00BB5F31" w:rsidRDefault="0018035E" w:rsidP="00BB5F31">
      <w:pPr>
        <w:pStyle w:val="Item"/>
      </w:pPr>
      <w:r w:rsidRPr="00BB5F31">
        <w:t>Repeal the subsection.</w:t>
      </w:r>
    </w:p>
    <w:p w:rsidR="0018035E" w:rsidRPr="00BB5F31" w:rsidRDefault="00637099" w:rsidP="00BB5F31">
      <w:pPr>
        <w:pStyle w:val="ItemHead"/>
      </w:pPr>
      <w:r w:rsidRPr="00BB5F31">
        <w:t>28</w:t>
      </w:r>
      <w:r w:rsidR="0018035E" w:rsidRPr="00BB5F31">
        <w:t xml:space="preserve">  Paragraphs 78(4)(a) to (c)</w:t>
      </w:r>
    </w:p>
    <w:p w:rsidR="0018035E" w:rsidRPr="00BB5F31" w:rsidRDefault="0018035E" w:rsidP="00BB5F31">
      <w:pPr>
        <w:pStyle w:val="Item"/>
      </w:pPr>
      <w:r w:rsidRPr="00BB5F31">
        <w:t>Omit “the Advisory Group,”.</w:t>
      </w:r>
    </w:p>
    <w:p w:rsidR="00254CA7" w:rsidRPr="00BB5F31" w:rsidRDefault="00637099" w:rsidP="00BB5F31">
      <w:pPr>
        <w:pStyle w:val="ItemHead"/>
      </w:pPr>
      <w:r w:rsidRPr="00BB5F31">
        <w:t>29</w:t>
      </w:r>
      <w:r w:rsidR="00254CA7" w:rsidRPr="00BB5F31">
        <w:t xml:space="preserve">  Saving provisions</w:t>
      </w:r>
    </w:p>
    <w:p w:rsidR="00B464CA" w:rsidRPr="00BB5F31" w:rsidRDefault="00B464CA" w:rsidP="00BB5F31">
      <w:pPr>
        <w:pStyle w:val="Subitem"/>
      </w:pPr>
      <w:r w:rsidRPr="00BB5F31">
        <w:t>(</w:t>
      </w:r>
      <w:r w:rsidR="00B60451" w:rsidRPr="00BB5F31">
        <w:t>1</w:t>
      </w:r>
      <w:r w:rsidRPr="00BB5F31">
        <w:t>)</w:t>
      </w:r>
      <w:r w:rsidRPr="00BB5F31">
        <w:tab/>
        <w:t>Part</w:t>
      </w:r>
      <w:r w:rsidR="00BB5F31" w:rsidRPr="00BB5F31">
        <w:t> </w:t>
      </w:r>
      <w:r w:rsidRPr="00BB5F31">
        <w:t xml:space="preserve">8 of the </w:t>
      </w:r>
      <w:r w:rsidRPr="00BB5F31">
        <w:rPr>
          <w:i/>
        </w:rPr>
        <w:t>Australian Sports Anti</w:t>
      </w:r>
      <w:r w:rsidR="0048181E">
        <w:rPr>
          <w:i/>
        </w:rPr>
        <w:noBreakHyphen/>
      </w:r>
      <w:r w:rsidRPr="00BB5F31">
        <w:rPr>
          <w:i/>
        </w:rPr>
        <w:t>Doping Authority Act 2006</w:t>
      </w:r>
      <w:r w:rsidRPr="00BB5F31">
        <w:t>, as in force immediately before the commencement of this item, continues to apply on and after that commencement in relation to:</w:t>
      </w:r>
    </w:p>
    <w:p w:rsidR="00B464CA" w:rsidRPr="00BB5F31" w:rsidRDefault="00B464CA" w:rsidP="00BB5F31">
      <w:pPr>
        <w:pStyle w:val="paragraph"/>
      </w:pPr>
      <w:r w:rsidRPr="00BB5F31">
        <w:tab/>
        <w:t>(a)</w:t>
      </w:r>
      <w:r w:rsidRPr="00BB5F31">
        <w:tab/>
        <w:t>a person who was an Advisory Group member at any time before that commencement; or</w:t>
      </w:r>
    </w:p>
    <w:p w:rsidR="00B464CA" w:rsidRPr="00BB5F31" w:rsidRDefault="00B464CA" w:rsidP="00BB5F31">
      <w:pPr>
        <w:pStyle w:val="paragraph"/>
      </w:pPr>
      <w:r w:rsidRPr="00BB5F31">
        <w:tab/>
        <w:t>(b)</w:t>
      </w:r>
      <w:r w:rsidRPr="00BB5F31">
        <w:tab/>
        <w:t>an individual who attended a meeting of the Advisory Group at any time before that commencement.</w:t>
      </w:r>
    </w:p>
    <w:p w:rsidR="00035D76" w:rsidRPr="00BB5F31" w:rsidRDefault="00C707DD" w:rsidP="00BB5F31">
      <w:pPr>
        <w:pStyle w:val="Subitem"/>
      </w:pPr>
      <w:r w:rsidRPr="00BB5F31">
        <w:t>(</w:t>
      </w:r>
      <w:r w:rsidR="00B60451" w:rsidRPr="00BB5F31">
        <w:t>2</w:t>
      </w:r>
      <w:r w:rsidR="00035D76" w:rsidRPr="00BB5F31">
        <w:t>)</w:t>
      </w:r>
      <w:r w:rsidR="00035D76" w:rsidRPr="00BB5F31">
        <w:tab/>
        <w:t>Despite the repeal of subsection</w:t>
      </w:r>
      <w:r w:rsidR="00BB5F31" w:rsidRPr="00BB5F31">
        <w:t> </w:t>
      </w:r>
      <w:r w:rsidR="00035D76" w:rsidRPr="00BB5F31">
        <w:t xml:space="preserve">78(1A) of the </w:t>
      </w:r>
      <w:r w:rsidR="00035D76" w:rsidRPr="00BB5F31">
        <w:rPr>
          <w:i/>
        </w:rPr>
        <w:t>Australian Sports Anti</w:t>
      </w:r>
      <w:r w:rsidR="0048181E">
        <w:rPr>
          <w:i/>
        </w:rPr>
        <w:noBreakHyphen/>
      </w:r>
      <w:r w:rsidR="00035D76" w:rsidRPr="00BB5F31">
        <w:rPr>
          <w:i/>
        </w:rPr>
        <w:t>Doping Authority Act 2006</w:t>
      </w:r>
      <w:r w:rsidR="00035D76" w:rsidRPr="00BB5F31">
        <w:t xml:space="preserve"> made by this Schedule, that </w:t>
      </w:r>
      <w:r w:rsidR="008D65FD" w:rsidRPr="00BB5F31">
        <w:t>sub</w:t>
      </w:r>
      <w:r w:rsidR="00035D76" w:rsidRPr="00BB5F31">
        <w:t>section, as in force immediately before the commencement of this item, continues to apply on and after that commencement to a</w:t>
      </w:r>
      <w:r w:rsidR="00D61C1C" w:rsidRPr="00BB5F31">
        <w:t xml:space="preserve"> former</w:t>
      </w:r>
      <w:r w:rsidR="00035D76" w:rsidRPr="00BB5F31">
        <w:t xml:space="preserve"> </w:t>
      </w:r>
      <w:r w:rsidR="00035D76" w:rsidRPr="00BB5F31">
        <w:lastRenderedPageBreak/>
        <w:t xml:space="preserve">Advisory Group member </w:t>
      </w:r>
      <w:r w:rsidR="008D65FD" w:rsidRPr="00BB5F31">
        <w:t>in relation to an act done or omitted to be done</w:t>
      </w:r>
      <w:r w:rsidR="00035D76" w:rsidRPr="00BB5F31">
        <w:t xml:space="preserve"> before that commencement.</w:t>
      </w:r>
    </w:p>
    <w:p w:rsidR="00C707DD" w:rsidRPr="00BB5F31" w:rsidRDefault="00C707DD" w:rsidP="00BB5F31">
      <w:pPr>
        <w:pStyle w:val="Subitem"/>
      </w:pPr>
      <w:r w:rsidRPr="00BB5F31">
        <w:t>(</w:t>
      </w:r>
      <w:r w:rsidR="00B60451" w:rsidRPr="00BB5F31">
        <w:t>3</w:t>
      </w:r>
      <w:r w:rsidRPr="00BB5F31">
        <w:t>)</w:t>
      </w:r>
      <w:r w:rsidRPr="00BB5F31">
        <w:tab/>
        <w:t>Subsection</w:t>
      </w:r>
      <w:r w:rsidR="00BB5F31" w:rsidRPr="00BB5F31">
        <w:t> </w:t>
      </w:r>
      <w:r w:rsidRPr="00BB5F31">
        <w:t xml:space="preserve">78(4) of the </w:t>
      </w:r>
      <w:r w:rsidRPr="00BB5F31">
        <w:rPr>
          <w:i/>
        </w:rPr>
        <w:t>Australian Sports Anti</w:t>
      </w:r>
      <w:r w:rsidR="0048181E">
        <w:rPr>
          <w:i/>
        </w:rPr>
        <w:noBreakHyphen/>
      </w:r>
      <w:r w:rsidRPr="00BB5F31">
        <w:rPr>
          <w:i/>
        </w:rPr>
        <w:t>Doping Authority Act 2006</w:t>
      </w:r>
      <w:r w:rsidRPr="00BB5F31">
        <w:t>, as in force immediately before the commencement of this item, continues to apply on and after that commencement in relation to the making of a statement to, or the giving of a document or information to, the Advisory Group at any time before that commencement.</w:t>
      </w:r>
    </w:p>
    <w:p w:rsidR="00B073B4" w:rsidRPr="00BB5F31" w:rsidRDefault="00B073B4" w:rsidP="00BB5F31">
      <w:pPr>
        <w:pStyle w:val="ActHead6"/>
        <w:pageBreakBefore/>
      </w:pPr>
      <w:bookmarkStart w:id="17" w:name="_Toc506995895"/>
      <w:r w:rsidRPr="00BB5F31">
        <w:rPr>
          <w:rStyle w:val="CharAmSchNo"/>
        </w:rPr>
        <w:lastRenderedPageBreak/>
        <w:t>Schedule</w:t>
      </w:r>
      <w:r w:rsidR="00BB5F31" w:rsidRPr="00BB5F31">
        <w:rPr>
          <w:rStyle w:val="CharAmSchNo"/>
        </w:rPr>
        <w:t> </w:t>
      </w:r>
      <w:r w:rsidR="001F1833" w:rsidRPr="00BB5F31">
        <w:rPr>
          <w:rStyle w:val="CharAmSchNo"/>
        </w:rPr>
        <w:t>5</w:t>
      </w:r>
      <w:r w:rsidRPr="00BB5F31">
        <w:t>—</w:t>
      </w:r>
      <w:r w:rsidRPr="00BB5F31">
        <w:rPr>
          <w:rStyle w:val="CharAmSchText"/>
        </w:rPr>
        <w:t>Plant Breeder’s Rights Advisory Committee</w:t>
      </w:r>
      <w:bookmarkEnd w:id="17"/>
    </w:p>
    <w:p w:rsidR="00B073B4" w:rsidRPr="00BB5F31" w:rsidRDefault="001F1833" w:rsidP="00BB5F31">
      <w:pPr>
        <w:pStyle w:val="Header"/>
      </w:pPr>
      <w:r w:rsidRPr="00BB5F31">
        <w:rPr>
          <w:rStyle w:val="CharAmPartNo"/>
        </w:rPr>
        <w:t xml:space="preserve"> </w:t>
      </w:r>
      <w:r w:rsidRPr="00BB5F31">
        <w:rPr>
          <w:rStyle w:val="CharAmPartText"/>
        </w:rPr>
        <w:t xml:space="preserve"> </w:t>
      </w:r>
    </w:p>
    <w:p w:rsidR="007B26C8" w:rsidRPr="00BB5F31" w:rsidRDefault="007B26C8" w:rsidP="00BB5F31">
      <w:pPr>
        <w:pStyle w:val="ActHead9"/>
        <w:rPr>
          <w:i w:val="0"/>
        </w:rPr>
      </w:pPr>
      <w:bookmarkStart w:id="18" w:name="_Toc506995896"/>
      <w:r w:rsidRPr="00BB5F31">
        <w:t>Plant Breeder’s Rights Act 1994</w:t>
      </w:r>
      <w:bookmarkEnd w:id="18"/>
    </w:p>
    <w:p w:rsidR="007B26C8" w:rsidRPr="00BB5F31" w:rsidRDefault="007B26C8" w:rsidP="00BB5F31">
      <w:pPr>
        <w:pStyle w:val="ItemHead"/>
      </w:pPr>
      <w:r w:rsidRPr="00BB5F31">
        <w:t>1  Subsection</w:t>
      </w:r>
      <w:r w:rsidR="00BB5F31" w:rsidRPr="00BB5F31">
        <w:t> </w:t>
      </w:r>
      <w:r w:rsidRPr="00BB5F31">
        <w:t>3(1)</w:t>
      </w:r>
    </w:p>
    <w:p w:rsidR="007B26C8" w:rsidRPr="00BB5F31" w:rsidRDefault="007B26C8" w:rsidP="00BB5F31">
      <w:pPr>
        <w:pStyle w:val="Item"/>
      </w:pPr>
      <w:r w:rsidRPr="00BB5F31">
        <w:t>Repeal the following definitions:</w:t>
      </w:r>
    </w:p>
    <w:p w:rsidR="007B26C8" w:rsidRPr="00BB5F31" w:rsidRDefault="007B26C8" w:rsidP="00BB5F31">
      <w:pPr>
        <w:pStyle w:val="paragraph"/>
      </w:pPr>
      <w:r w:rsidRPr="00BB5F31">
        <w:tab/>
        <w:t>(a)</w:t>
      </w:r>
      <w:r w:rsidRPr="00BB5F31">
        <w:tab/>
        <w:t xml:space="preserve">definition of </w:t>
      </w:r>
      <w:r w:rsidRPr="00BB5F31">
        <w:rPr>
          <w:b/>
          <w:i/>
        </w:rPr>
        <w:t>Advisory Committee</w:t>
      </w:r>
      <w:r w:rsidRPr="00BB5F31">
        <w:t>;</w:t>
      </w:r>
    </w:p>
    <w:p w:rsidR="007B26C8" w:rsidRPr="00BB5F31" w:rsidRDefault="007B26C8" w:rsidP="00BB5F31">
      <w:pPr>
        <w:pStyle w:val="paragraph"/>
      </w:pPr>
      <w:r w:rsidRPr="00BB5F31">
        <w:tab/>
        <w:t>(b)</w:t>
      </w:r>
      <w:r w:rsidRPr="00BB5F31">
        <w:tab/>
        <w:t xml:space="preserve">definition of </w:t>
      </w:r>
      <w:r w:rsidRPr="00BB5F31">
        <w:rPr>
          <w:b/>
          <w:i/>
        </w:rPr>
        <w:t>indigenous</w:t>
      </w:r>
      <w:r w:rsidRPr="00BB5F31">
        <w:t>;</w:t>
      </w:r>
    </w:p>
    <w:p w:rsidR="007B26C8" w:rsidRPr="00BB5F31" w:rsidRDefault="007B26C8" w:rsidP="00BB5F31">
      <w:pPr>
        <w:pStyle w:val="paragraph"/>
      </w:pPr>
      <w:r w:rsidRPr="00BB5F31">
        <w:tab/>
        <w:t>(c)</w:t>
      </w:r>
      <w:r w:rsidRPr="00BB5F31">
        <w:tab/>
        <w:t xml:space="preserve">definition of </w:t>
      </w:r>
      <w:r w:rsidRPr="00BB5F31">
        <w:rPr>
          <w:b/>
          <w:i/>
        </w:rPr>
        <w:t>member</w:t>
      </w:r>
      <w:r w:rsidRPr="00BB5F31">
        <w:t>.</w:t>
      </w:r>
    </w:p>
    <w:p w:rsidR="007B26C8" w:rsidRPr="00BB5F31" w:rsidRDefault="007B26C8" w:rsidP="00BB5F31">
      <w:pPr>
        <w:pStyle w:val="ItemHead"/>
      </w:pPr>
      <w:r w:rsidRPr="00BB5F31">
        <w:t>2  Subsection</w:t>
      </w:r>
      <w:r w:rsidR="00BB5F31" w:rsidRPr="00BB5F31">
        <w:t> </w:t>
      </w:r>
      <w:r w:rsidRPr="00BB5F31">
        <w:t>49(1)</w:t>
      </w:r>
    </w:p>
    <w:p w:rsidR="007B26C8" w:rsidRPr="00BB5F31" w:rsidRDefault="007B26C8" w:rsidP="00BB5F31">
      <w:pPr>
        <w:pStyle w:val="Item"/>
      </w:pPr>
      <w:r w:rsidRPr="00BB5F31">
        <w:t>Repeal the subsection.</w:t>
      </w:r>
    </w:p>
    <w:p w:rsidR="007B26C8" w:rsidRPr="00BB5F31" w:rsidRDefault="007B26C8" w:rsidP="00BB5F31">
      <w:pPr>
        <w:pStyle w:val="ItemHead"/>
      </w:pPr>
      <w:r w:rsidRPr="00BB5F31">
        <w:t>3  Subsection</w:t>
      </w:r>
      <w:r w:rsidR="00BB5F31" w:rsidRPr="00BB5F31">
        <w:t> </w:t>
      </w:r>
      <w:r w:rsidRPr="00BB5F31">
        <w:t>49(2)</w:t>
      </w:r>
    </w:p>
    <w:p w:rsidR="007B26C8" w:rsidRPr="00BB5F31" w:rsidRDefault="007B26C8" w:rsidP="00BB5F31">
      <w:pPr>
        <w:pStyle w:val="Item"/>
      </w:pPr>
      <w:r w:rsidRPr="00BB5F31">
        <w:t xml:space="preserve">Omit “, having regard to the views of the Plant Breeder’s Rights Advisory Committee on a matter referred under </w:t>
      </w:r>
      <w:r w:rsidR="00BB5F31" w:rsidRPr="00BB5F31">
        <w:t>subsection (</w:t>
      </w:r>
      <w:r w:rsidRPr="00BB5F31">
        <w:t>1),”.</w:t>
      </w:r>
    </w:p>
    <w:p w:rsidR="007B26C8" w:rsidRPr="00BB5F31" w:rsidRDefault="007B26C8" w:rsidP="00BB5F31">
      <w:pPr>
        <w:pStyle w:val="ItemHead"/>
      </w:pPr>
      <w:r w:rsidRPr="00BB5F31">
        <w:t>4  Part</w:t>
      </w:r>
      <w:r w:rsidR="00BB5F31" w:rsidRPr="00BB5F31">
        <w:t> </w:t>
      </w:r>
      <w:r w:rsidRPr="00BB5F31">
        <w:t>7</w:t>
      </w:r>
    </w:p>
    <w:p w:rsidR="007B26C8" w:rsidRPr="00BB5F31" w:rsidRDefault="007B26C8" w:rsidP="00BB5F31">
      <w:pPr>
        <w:pStyle w:val="Item"/>
      </w:pPr>
      <w:r w:rsidRPr="00BB5F31">
        <w:t>Repeal the Part.</w:t>
      </w:r>
    </w:p>
    <w:p w:rsidR="007B26C8" w:rsidRPr="00BB5F31" w:rsidRDefault="007B26C8" w:rsidP="00BB5F31">
      <w:pPr>
        <w:pStyle w:val="ItemHead"/>
      </w:pPr>
      <w:r w:rsidRPr="00BB5F31">
        <w:t>5  Subsection</w:t>
      </w:r>
      <w:r w:rsidR="00BB5F31" w:rsidRPr="00BB5F31">
        <w:t> </w:t>
      </w:r>
      <w:r w:rsidRPr="00BB5F31">
        <w:t>69(1)</w:t>
      </w:r>
    </w:p>
    <w:p w:rsidR="007B26C8" w:rsidRPr="00BB5F31" w:rsidRDefault="007B26C8" w:rsidP="00BB5F31">
      <w:pPr>
        <w:pStyle w:val="Item"/>
      </w:pPr>
      <w:r w:rsidRPr="00BB5F31">
        <w:t>Omit “and before the Minister seeks any advice from the Advisory Committee concerning those regulations”.</w:t>
      </w:r>
    </w:p>
    <w:p w:rsidR="007B26C8" w:rsidRPr="00BB5F31" w:rsidRDefault="007B26C8" w:rsidP="00BB5F31">
      <w:pPr>
        <w:pStyle w:val="ItemHead"/>
      </w:pPr>
      <w:r w:rsidRPr="00BB5F31">
        <w:t>6  Subsection</w:t>
      </w:r>
      <w:r w:rsidR="00BB5F31" w:rsidRPr="00BB5F31">
        <w:t> </w:t>
      </w:r>
      <w:r w:rsidRPr="00BB5F31">
        <w:t>69(3)</w:t>
      </w:r>
    </w:p>
    <w:p w:rsidR="007B26C8" w:rsidRPr="00BB5F31" w:rsidRDefault="007B26C8" w:rsidP="00BB5F31">
      <w:pPr>
        <w:pStyle w:val="Item"/>
      </w:pPr>
      <w:r w:rsidRPr="00BB5F31">
        <w:t>Repeal the subsection.</w:t>
      </w:r>
    </w:p>
    <w:p w:rsidR="007B26C8" w:rsidRPr="00BB5F31" w:rsidRDefault="007B26C8" w:rsidP="00BB5F31">
      <w:pPr>
        <w:pStyle w:val="ItemHead"/>
      </w:pPr>
      <w:r w:rsidRPr="00BB5F31">
        <w:t>7  Section</w:t>
      </w:r>
      <w:r w:rsidR="00BB5F31" w:rsidRPr="00BB5F31">
        <w:t> </w:t>
      </w:r>
      <w:r w:rsidRPr="00BB5F31">
        <w:t>85</w:t>
      </w:r>
    </w:p>
    <w:p w:rsidR="007B26C8" w:rsidRPr="00BB5F31" w:rsidRDefault="007B26C8" w:rsidP="00BB5F31">
      <w:pPr>
        <w:pStyle w:val="Item"/>
      </w:pPr>
      <w:r w:rsidRPr="00BB5F31">
        <w:t>Repeal the section.</w:t>
      </w:r>
    </w:p>
    <w:p w:rsidR="007B26C8" w:rsidRPr="00BB5F31" w:rsidRDefault="007B26C8" w:rsidP="00BB5F31">
      <w:pPr>
        <w:pStyle w:val="ItemHead"/>
      </w:pPr>
      <w:r w:rsidRPr="00BB5F31">
        <w:t>8  Transitional provisions</w:t>
      </w:r>
    </w:p>
    <w:p w:rsidR="007B26C8" w:rsidRPr="00BB5F31" w:rsidRDefault="007B26C8" w:rsidP="00BB5F31">
      <w:pPr>
        <w:pStyle w:val="Subitem"/>
      </w:pPr>
      <w:r w:rsidRPr="00BB5F31">
        <w:t>(1)</w:t>
      </w:r>
      <w:r w:rsidRPr="00BB5F31">
        <w:tab/>
        <w:t>If:</w:t>
      </w:r>
    </w:p>
    <w:p w:rsidR="007B26C8" w:rsidRPr="00BB5F31" w:rsidRDefault="007B26C8" w:rsidP="00BB5F31">
      <w:pPr>
        <w:pStyle w:val="paragraph"/>
      </w:pPr>
      <w:r w:rsidRPr="00BB5F31">
        <w:tab/>
        <w:t>(a)</w:t>
      </w:r>
      <w:r w:rsidRPr="00BB5F31">
        <w:tab/>
        <w:t xml:space="preserve">before the commencement of this item, the Advisory Committee had given views to the Minister on a matter </w:t>
      </w:r>
      <w:r w:rsidRPr="00BB5F31">
        <w:lastRenderedPageBreak/>
        <w:t>referred to the Committee under subsection</w:t>
      </w:r>
      <w:r w:rsidR="00BB5F31" w:rsidRPr="00BB5F31">
        <w:t> </w:t>
      </w:r>
      <w:r w:rsidRPr="00BB5F31">
        <w:t xml:space="preserve">49(1) of the </w:t>
      </w:r>
      <w:r w:rsidRPr="00BB5F31">
        <w:rPr>
          <w:i/>
        </w:rPr>
        <w:t>Plant Breeder’s Rights Act 1994</w:t>
      </w:r>
      <w:r w:rsidRPr="00BB5F31">
        <w:t>; and</w:t>
      </w:r>
    </w:p>
    <w:p w:rsidR="007B26C8" w:rsidRPr="00BB5F31" w:rsidRDefault="007B26C8" w:rsidP="00BB5F31">
      <w:pPr>
        <w:pStyle w:val="paragraph"/>
      </w:pPr>
      <w:r w:rsidRPr="00BB5F31">
        <w:tab/>
        <w:t>(b)</w:t>
      </w:r>
      <w:r w:rsidRPr="00BB5F31">
        <w:tab/>
        <w:t>before that commencement, the Minister had not had regard to those views;</w:t>
      </w:r>
    </w:p>
    <w:p w:rsidR="007B26C8" w:rsidRPr="00BB5F31" w:rsidRDefault="007B26C8" w:rsidP="00BB5F31">
      <w:pPr>
        <w:pStyle w:val="Item"/>
      </w:pPr>
      <w:r w:rsidRPr="00BB5F31">
        <w:t>then the Minister must have regard to those views on or after that commencement.</w:t>
      </w:r>
    </w:p>
    <w:p w:rsidR="007B26C8" w:rsidRPr="00BB5F31" w:rsidRDefault="007B26C8" w:rsidP="00BB5F31">
      <w:pPr>
        <w:pStyle w:val="Subitem"/>
      </w:pPr>
      <w:r w:rsidRPr="00BB5F31">
        <w:t>(2)</w:t>
      </w:r>
      <w:r w:rsidRPr="00BB5F31">
        <w:tab/>
        <w:t>Any records or documents that were in the possession of the Advisory Committee immediately before the commencement of this item are to be transferred to the Registrar after that commencement.</w:t>
      </w:r>
    </w:p>
    <w:p w:rsidR="007B26C8" w:rsidRPr="00BB5F31" w:rsidRDefault="007B26C8" w:rsidP="00BB5F31">
      <w:pPr>
        <w:pStyle w:val="notemargin"/>
      </w:pPr>
      <w:r w:rsidRPr="00BB5F31">
        <w:t>Note:</w:t>
      </w:r>
      <w:r w:rsidRPr="00BB5F31">
        <w:tab/>
        <w:t xml:space="preserve">The records and documents are Commonwealth records for the purposes of the </w:t>
      </w:r>
      <w:r w:rsidRPr="00BB5F31">
        <w:rPr>
          <w:i/>
        </w:rPr>
        <w:t>Archives Act 1983</w:t>
      </w:r>
      <w:r w:rsidRPr="00BB5F31">
        <w:t>.</w:t>
      </w:r>
    </w:p>
    <w:p w:rsidR="007B26C8" w:rsidRPr="00BB5F31" w:rsidRDefault="007B26C8" w:rsidP="00BB5F31">
      <w:pPr>
        <w:pStyle w:val="Subitem"/>
      </w:pPr>
      <w:r w:rsidRPr="00BB5F31">
        <w:t>(3)</w:t>
      </w:r>
      <w:r w:rsidRPr="00BB5F31">
        <w:tab/>
        <w:t>If:</w:t>
      </w:r>
    </w:p>
    <w:p w:rsidR="007B26C8" w:rsidRPr="00BB5F31" w:rsidRDefault="007B26C8" w:rsidP="00BB5F31">
      <w:pPr>
        <w:pStyle w:val="paragraph"/>
      </w:pPr>
      <w:r w:rsidRPr="00BB5F31">
        <w:tab/>
        <w:t>(a)</w:t>
      </w:r>
      <w:r w:rsidRPr="00BB5F31">
        <w:tab/>
        <w:t>before the commencement of this item, the Advisory Committee had given advice to the Minister on an intended regulation as mentioned in section</w:t>
      </w:r>
      <w:r w:rsidR="00BB5F31" w:rsidRPr="00BB5F31">
        <w:t> </w:t>
      </w:r>
      <w:r w:rsidRPr="00BB5F31">
        <w:t xml:space="preserve">69 of the </w:t>
      </w:r>
      <w:r w:rsidRPr="00BB5F31">
        <w:rPr>
          <w:i/>
        </w:rPr>
        <w:t>Plant Breeder’s Rights Act 1994</w:t>
      </w:r>
      <w:r w:rsidRPr="00BB5F31">
        <w:t>; and</w:t>
      </w:r>
    </w:p>
    <w:p w:rsidR="007B26C8" w:rsidRPr="00BB5F31" w:rsidRDefault="007B26C8" w:rsidP="00BB5F31">
      <w:pPr>
        <w:pStyle w:val="paragraph"/>
      </w:pPr>
      <w:r w:rsidRPr="00BB5F31">
        <w:tab/>
        <w:t>(b)</w:t>
      </w:r>
      <w:r w:rsidRPr="00BB5F31">
        <w:tab/>
        <w:t>before that commencement, the Minister had not had regard to that advice;</w:t>
      </w:r>
    </w:p>
    <w:p w:rsidR="007B26C8" w:rsidRPr="00BB5F31" w:rsidRDefault="007B26C8" w:rsidP="00BB5F31">
      <w:pPr>
        <w:pStyle w:val="Item"/>
      </w:pPr>
      <w:r w:rsidRPr="00BB5F31">
        <w:t>then the Minister must have regard to that advice on or after that commencement.</w:t>
      </w:r>
    </w:p>
    <w:p w:rsidR="00817F95" w:rsidRPr="00BB5F31" w:rsidRDefault="00817F95" w:rsidP="00BB5F31">
      <w:pPr>
        <w:pStyle w:val="ActHead6"/>
        <w:pageBreakBefore/>
      </w:pPr>
      <w:bookmarkStart w:id="19" w:name="_Toc506995897"/>
      <w:r w:rsidRPr="00BB5F31">
        <w:rPr>
          <w:rStyle w:val="CharAmSchNo"/>
        </w:rPr>
        <w:lastRenderedPageBreak/>
        <w:t>Schedule</w:t>
      </w:r>
      <w:r w:rsidR="00BB5F31" w:rsidRPr="00BB5F31">
        <w:rPr>
          <w:rStyle w:val="CharAmSchNo"/>
        </w:rPr>
        <w:t> </w:t>
      </w:r>
      <w:r w:rsidR="00A76989" w:rsidRPr="00BB5F31">
        <w:rPr>
          <w:rStyle w:val="CharAmSchNo"/>
        </w:rPr>
        <w:t>6</w:t>
      </w:r>
      <w:r w:rsidRPr="00BB5F31">
        <w:t>—</w:t>
      </w:r>
      <w:r w:rsidRPr="00BB5F31">
        <w:rPr>
          <w:rStyle w:val="CharAmSchText"/>
        </w:rPr>
        <w:t>Development Allowance Authority</w:t>
      </w:r>
      <w:bookmarkEnd w:id="19"/>
    </w:p>
    <w:p w:rsidR="00817F95" w:rsidRPr="00BB5F31" w:rsidRDefault="00817F95" w:rsidP="00BB5F31">
      <w:pPr>
        <w:pStyle w:val="ActHead7"/>
      </w:pPr>
      <w:bookmarkStart w:id="20" w:name="_Toc506995898"/>
      <w:r w:rsidRPr="00BB5F31">
        <w:rPr>
          <w:rStyle w:val="CharAmPartNo"/>
        </w:rPr>
        <w:t>Part</w:t>
      </w:r>
      <w:r w:rsidR="00BB5F31" w:rsidRPr="00BB5F31">
        <w:rPr>
          <w:rStyle w:val="CharAmPartNo"/>
        </w:rPr>
        <w:t> </w:t>
      </w:r>
      <w:r w:rsidRPr="00BB5F31">
        <w:rPr>
          <w:rStyle w:val="CharAmPartNo"/>
        </w:rPr>
        <w:t>1</w:t>
      </w:r>
      <w:r w:rsidRPr="00BB5F31">
        <w:t>—</w:t>
      </w:r>
      <w:r w:rsidRPr="00BB5F31">
        <w:rPr>
          <w:rStyle w:val="CharAmPartText"/>
        </w:rPr>
        <w:t>Repeals of Acts</w:t>
      </w:r>
      <w:bookmarkEnd w:id="20"/>
    </w:p>
    <w:p w:rsidR="00817F95" w:rsidRPr="00BB5F31" w:rsidRDefault="00817F95" w:rsidP="00BB5F31">
      <w:pPr>
        <w:pStyle w:val="ActHead9"/>
        <w:rPr>
          <w:i w:val="0"/>
        </w:rPr>
      </w:pPr>
      <w:bookmarkStart w:id="21" w:name="_Toc506995899"/>
      <w:r w:rsidRPr="00BB5F31">
        <w:t>Development Allowance Authority Act 1992</w:t>
      </w:r>
      <w:bookmarkEnd w:id="21"/>
    </w:p>
    <w:p w:rsidR="00817F95" w:rsidRPr="00BB5F31" w:rsidRDefault="00A25297" w:rsidP="00BB5F31">
      <w:pPr>
        <w:pStyle w:val="ItemHead"/>
      </w:pPr>
      <w:r w:rsidRPr="00BB5F31">
        <w:t>1</w:t>
      </w:r>
      <w:r w:rsidR="00817F95" w:rsidRPr="00BB5F31">
        <w:t xml:space="preserve">  The whole of the Act</w:t>
      </w:r>
    </w:p>
    <w:p w:rsidR="00817F95" w:rsidRPr="00BB5F31" w:rsidRDefault="00817F95" w:rsidP="00BB5F31">
      <w:pPr>
        <w:pStyle w:val="Item"/>
      </w:pPr>
      <w:r w:rsidRPr="00BB5F31">
        <w:t>Repeal the Act.</w:t>
      </w:r>
    </w:p>
    <w:p w:rsidR="00817F95" w:rsidRPr="00BB5F31" w:rsidRDefault="00817F95" w:rsidP="00BB5F31">
      <w:pPr>
        <w:pStyle w:val="ActHead9"/>
        <w:rPr>
          <w:i w:val="0"/>
        </w:rPr>
      </w:pPr>
      <w:bookmarkStart w:id="22" w:name="_Toc506995900"/>
      <w:r w:rsidRPr="00BB5F31">
        <w:t>Infrastructure Certificate Cancellation Tax Act 1994</w:t>
      </w:r>
      <w:bookmarkEnd w:id="22"/>
    </w:p>
    <w:p w:rsidR="00817F95" w:rsidRPr="00BB5F31" w:rsidRDefault="00A25297" w:rsidP="00BB5F31">
      <w:pPr>
        <w:pStyle w:val="ItemHead"/>
      </w:pPr>
      <w:r w:rsidRPr="00BB5F31">
        <w:t>2</w:t>
      </w:r>
      <w:r w:rsidR="00817F95" w:rsidRPr="00BB5F31">
        <w:t xml:space="preserve">  The whole of the Act</w:t>
      </w:r>
    </w:p>
    <w:p w:rsidR="00817F95" w:rsidRPr="00BB5F31" w:rsidRDefault="00817F95" w:rsidP="00BB5F31">
      <w:pPr>
        <w:pStyle w:val="Item"/>
      </w:pPr>
      <w:bookmarkStart w:id="23" w:name="bkCheck17_1"/>
      <w:r w:rsidRPr="00BB5F31">
        <w:t>Repeal the Act</w:t>
      </w:r>
      <w:bookmarkEnd w:id="23"/>
      <w:r w:rsidRPr="00BB5F31">
        <w:t>.</w:t>
      </w:r>
    </w:p>
    <w:p w:rsidR="00817F95" w:rsidRPr="00BB5F31" w:rsidRDefault="00817F95" w:rsidP="00BB5F31">
      <w:pPr>
        <w:pStyle w:val="ActHead7"/>
        <w:pageBreakBefore/>
      </w:pPr>
      <w:bookmarkStart w:id="24" w:name="_Toc506995901"/>
      <w:r w:rsidRPr="00BB5F31">
        <w:rPr>
          <w:rStyle w:val="CharAmPartNo"/>
        </w:rPr>
        <w:lastRenderedPageBreak/>
        <w:t>Part</w:t>
      </w:r>
      <w:r w:rsidR="00BB5F31" w:rsidRPr="00BB5F31">
        <w:rPr>
          <w:rStyle w:val="CharAmPartNo"/>
        </w:rPr>
        <w:t> </w:t>
      </w:r>
      <w:r w:rsidRPr="00BB5F31">
        <w:rPr>
          <w:rStyle w:val="CharAmPartNo"/>
        </w:rPr>
        <w:t>2</w:t>
      </w:r>
      <w:r w:rsidRPr="00BB5F31">
        <w:t>—</w:t>
      </w:r>
      <w:r w:rsidRPr="00BB5F31">
        <w:rPr>
          <w:rStyle w:val="CharAmPartText"/>
        </w:rPr>
        <w:t>Other amendments</w:t>
      </w:r>
      <w:bookmarkEnd w:id="24"/>
    </w:p>
    <w:p w:rsidR="00817F95" w:rsidRPr="00BB5F31" w:rsidRDefault="00817F95" w:rsidP="00BB5F31">
      <w:pPr>
        <w:pStyle w:val="ActHead9"/>
        <w:rPr>
          <w:i w:val="0"/>
        </w:rPr>
      </w:pPr>
      <w:bookmarkStart w:id="25" w:name="_Toc506995902"/>
      <w:r w:rsidRPr="00BB5F31">
        <w:t>Airports (Transitional) Act 1996</w:t>
      </w:r>
      <w:bookmarkEnd w:id="25"/>
    </w:p>
    <w:p w:rsidR="00817F95" w:rsidRPr="00BB5F31" w:rsidRDefault="00A25297" w:rsidP="00BB5F31">
      <w:pPr>
        <w:pStyle w:val="ItemHead"/>
      </w:pPr>
      <w:r w:rsidRPr="00BB5F31">
        <w:t>3</w:t>
      </w:r>
      <w:r w:rsidR="00817F95" w:rsidRPr="00BB5F31">
        <w:t xml:space="preserve">  Section</w:t>
      </w:r>
      <w:r w:rsidR="00BB5F31" w:rsidRPr="00BB5F31">
        <w:t> </w:t>
      </w:r>
      <w:r w:rsidR="00817F95" w:rsidRPr="00BB5F31">
        <w:t>56</w:t>
      </w:r>
    </w:p>
    <w:p w:rsidR="00817F95" w:rsidRPr="00BB5F31" w:rsidRDefault="00817F95" w:rsidP="00BB5F31">
      <w:pPr>
        <w:pStyle w:val="Item"/>
      </w:pPr>
      <w:r w:rsidRPr="00BB5F31">
        <w:t>Repeal the section.</w:t>
      </w:r>
    </w:p>
    <w:p w:rsidR="00817F95" w:rsidRPr="00BB5F31" w:rsidRDefault="00817F95" w:rsidP="00BB5F31">
      <w:pPr>
        <w:pStyle w:val="ActHead9"/>
        <w:rPr>
          <w:i w:val="0"/>
        </w:rPr>
      </w:pPr>
      <w:bookmarkStart w:id="26" w:name="_Toc506995903"/>
      <w:r w:rsidRPr="00BB5F31">
        <w:t>Income Tax Assessment Act 1936</w:t>
      </w:r>
      <w:bookmarkEnd w:id="26"/>
    </w:p>
    <w:p w:rsidR="00817F95" w:rsidRPr="00BB5F31" w:rsidRDefault="00A25297" w:rsidP="00BB5F31">
      <w:pPr>
        <w:pStyle w:val="ItemHead"/>
      </w:pPr>
      <w:r w:rsidRPr="00BB5F31">
        <w:t>4</w:t>
      </w:r>
      <w:r w:rsidR="00817F95" w:rsidRPr="00BB5F31">
        <w:t xml:space="preserve">  Subsection</w:t>
      </w:r>
      <w:r w:rsidR="00BB5F31" w:rsidRPr="00BB5F31">
        <w:t> </w:t>
      </w:r>
      <w:r w:rsidR="00817F95" w:rsidRPr="00BB5F31">
        <w:t>6(1) (</w:t>
      </w:r>
      <w:r w:rsidR="00BB5F31" w:rsidRPr="00BB5F31">
        <w:t>paragraph (</w:t>
      </w:r>
      <w:r w:rsidR="00817F95" w:rsidRPr="00BB5F31">
        <w:t xml:space="preserve">g) of the definition of </w:t>
      </w:r>
      <w:r w:rsidR="00817F95" w:rsidRPr="00BB5F31">
        <w:rPr>
          <w:i/>
        </w:rPr>
        <w:t>assessment</w:t>
      </w:r>
      <w:r w:rsidR="00817F95" w:rsidRPr="00BB5F31">
        <w:t>)</w:t>
      </w:r>
    </w:p>
    <w:p w:rsidR="00817F95" w:rsidRPr="00BB5F31" w:rsidRDefault="00817F95" w:rsidP="00BB5F31">
      <w:pPr>
        <w:pStyle w:val="Item"/>
      </w:pPr>
      <w:r w:rsidRPr="00BB5F31">
        <w:t>Repeal the paragraph.</w:t>
      </w:r>
    </w:p>
    <w:p w:rsidR="00817F95" w:rsidRPr="00BB5F31" w:rsidRDefault="00A25297" w:rsidP="00BB5F31">
      <w:pPr>
        <w:pStyle w:val="ItemHead"/>
      </w:pPr>
      <w:r w:rsidRPr="00BB5F31">
        <w:t>5</w:t>
      </w:r>
      <w:r w:rsidR="00817F95" w:rsidRPr="00BB5F31">
        <w:t xml:space="preserve">  Subsection</w:t>
      </w:r>
      <w:r w:rsidR="00BB5F31" w:rsidRPr="00BB5F31">
        <w:t> </w:t>
      </w:r>
      <w:r w:rsidR="00817F95" w:rsidRPr="00BB5F31">
        <w:t>82KZME(1) (note)</w:t>
      </w:r>
    </w:p>
    <w:p w:rsidR="00817F95" w:rsidRPr="00BB5F31" w:rsidRDefault="00817F95" w:rsidP="00BB5F31">
      <w:pPr>
        <w:pStyle w:val="Item"/>
      </w:pPr>
      <w:r w:rsidRPr="00BB5F31">
        <w:t>Omit “(6),”.</w:t>
      </w:r>
    </w:p>
    <w:p w:rsidR="00817F95" w:rsidRPr="00BB5F31" w:rsidRDefault="00A25297" w:rsidP="00BB5F31">
      <w:pPr>
        <w:pStyle w:val="ItemHead"/>
      </w:pPr>
      <w:r w:rsidRPr="00BB5F31">
        <w:t>6</w:t>
      </w:r>
      <w:r w:rsidR="00817F95" w:rsidRPr="00BB5F31">
        <w:t xml:space="preserve">  Subsection</w:t>
      </w:r>
      <w:r w:rsidR="00BB5F31" w:rsidRPr="00BB5F31">
        <w:t> </w:t>
      </w:r>
      <w:r w:rsidR="00817F95" w:rsidRPr="00BB5F31">
        <w:t>82KZME(6)</w:t>
      </w:r>
    </w:p>
    <w:p w:rsidR="00817F95" w:rsidRPr="00BB5F31" w:rsidRDefault="00817F95" w:rsidP="00BB5F31">
      <w:pPr>
        <w:pStyle w:val="Item"/>
      </w:pPr>
      <w:r w:rsidRPr="00BB5F31">
        <w:t>Repeal the subsection.</w:t>
      </w:r>
    </w:p>
    <w:p w:rsidR="00817F95" w:rsidRPr="00BB5F31" w:rsidRDefault="00A25297" w:rsidP="00BB5F31">
      <w:pPr>
        <w:pStyle w:val="ItemHead"/>
      </w:pPr>
      <w:r w:rsidRPr="00BB5F31">
        <w:t>7</w:t>
      </w:r>
      <w:r w:rsidR="00817F95" w:rsidRPr="00BB5F31">
        <w:t xml:space="preserve">  Paragraphs 126(1)(d) and 128B(3)(bb)</w:t>
      </w:r>
    </w:p>
    <w:p w:rsidR="00817F95" w:rsidRPr="00BB5F31" w:rsidRDefault="00817F95" w:rsidP="00BB5F31">
      <w:pPr>
        <w:pStyle w:val="Item"/>
      </w:pPr>
      <w:r w:rsidRPr="00BB5F31">
        <w:t>Repeal the paragraphs.</w:t>
      </w:r>
    </w:p>
    <w:p w:rsidR="00817F95" w:rsidRPr="00BB5F31" w:rsidRDefault="00A25297" w:rsidP="00BB5F31">
      <w:pPr>
        <w:pStyle w:val="ItemHead"/>
      </w:pPr>
      <w:r w:rsidRPr="00BB5F31">
        <w:t>8</w:t>
      </w:r>
      <w:r w:rsidR="00817F95" w:rsidRPr="00BB5F31">
        <w:t xml:space="preserve">  Division</w:t>
      </w:r>
      <w:r w:rsidR="00BB5F31" w:rsidRPr="00BB5F31">
        <w:t> </w:t>
      </w:r>
      <w:r w:rsidR="00817F95" w:rsidRPr="00BB5F31">
        <w:t>16L of Part</w:t>
      </w:r>
      <w:r w:rsidR="00BB5F31" w:rsidRPr="00BB5F31">
        <w:t> </w:t>
      </w:r>
      <w:r w:rsidR="00817F95" w:rsidRPr="00BB5F31">
        <w:t>III</w:t>
      </w:r>
    </w:p>
    <w:p w:rsidR="00817F95" w:rsidRPr="00BB5F31" w:rsidRDefault="00817F95" w:rsidP="00BB5F31">
      <w:pPr>
        <w:pStyle w:val="Item"/>
      </w:pPr>
      <w:r w:rsidRPr="00BB5F31">
        <w:t>Repeal the Division.</w:t>
      </w:r>
    </w:p>
    <w:p w:rsidR="00817F95" w:rsidRPr="00BB5F31" w:rsidRDefault="00817F95" w:rsidP="00BB5F31">
      <w:pPr>
        <w:pStyle w:val="ActHead9"/>
        <w:rPr>
          <w:i w:val="0"/>
        </w:rPr>
      </w:pPr>
      <w:bookmarkStart w:id="27" w:name="_Toc506995904"/>
      <w:r w:rsidRPr="00BB5F31">
        <w:t>Income Tax Assessment Act 1997</w:t>
      </w:r>
      <w:bookmarkEnd w:id="27"/>
    </w:p>
    <w:p w:rsidR="008E55FD" w:rsidRPr="00BB5F31" w:rsidRDefault="00A25297" w:rsidP="00BB5F31">
      <w:pPr>
        <w:pStyle w:val="ItemHead"/>
      </w:pPr>
      <w:r w:rsidRPr="00BB5F31">
        <w:t>9</w:t>
      </w:r>
      <w:r w:rsidR="008E55FD" w:rsidRPr="00BB5F31">
        <w:t xml:space="preserve">  Section</w:t>
      </w:r>
      <w:r w:rsidR="00BB5F31" w:rsidRPr="00BB5F31">
        <w:t> </w:t>
      </w:r>
      <w:r w:rsidR="008E55FD" w:rsidRPr="00BB5F31">
        <w:t>10</w:t>
      </w:r>
      <w:r w:rsidR="0048181E">
        <w:noBreakHyphen/>
      </w:r>
      <w:r w:rsidR="008E55FD" w:rsidRPr="00BB5F31">
        <w:t>5 (table item headed “infrastructure borrowings”)</w:t>
      </w:r>
    </w:p>
    <w:p w:rsidR="008E55FD" w:rsidRPr="00BB5F31" w:rsidRDefault="008E55FD" w:rsidP="00BB5F31">
      <w:pPr>
        <w:pStyle w:val="Item"/>
      </w:pPr>
      <w:r w:rsidRPr="00BB5F31">
        <w:t>Repeal the item.</w:t>
      </w:r>
    </w:p>
    <w:p w:rsidR="00817F95" w:rsidRPr="00BB5F31" w:rsidRDefault="00A25297" w:rsidP="00BB5F31">
      <w:pPr>
        <w:pStyle w:val="ItemHead"/>
      </w:pPr>
      <w:r w:rsidRPr="00BB5F31">
        <w:t>10</w:t>
      </w:r>
      <w:r w:rsidR="00817F95" w:rsidRPr="00BB5F31">
        <w:t xml:space="preserve">  Section</w:t>
      </w:r>
      <w:r w:rsidR="00BB5F31" w:rsidRPr="00BB5F31">
        <w:t> </w:t>
      </w:r>
      <w:r w:rsidR="00817F95" w:rsidRPr="00BB5F31">
        <w:t>10</w:t>
      </w:r>
      <w:r w:rsidR="0048181E">
        <w:noBreakHyphen/>
      </w:r>
      <w:r w:rsidR="00817F95" w:rsidRPr="00BB5F31">
        <w:t>5 (table item headed “interest”)</w:t>
      </w:r>
    </w:p>
    <w:p w:rsidR="00817F95" w:rsidRPr="00BB5F31" w:rsidRDefault="00817F95" w:rsidP="00BB5F31">
      <w:pPr>
        <w:pStyle w:val="Item"/>
      </w:pPr>
      <w:r w:rsidRPr="00BB5F31">
        <w:t>Omit:</w:t>
      </w:r>
    </w:p>
    <w:tbl>
      <w:tblPr>
        <w:tblW w:w="720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0"/>
        <w:gridCol w:w="1980"/>
      </w:tblGrid>
      <w:tr w:rsidR="00817F95" w:rsidRPr="00BB5F31" w:rsidTr="00522298">
        <w:tc>
          <w:tcPr>
            <w:tcW w:w="5220" w:type="dxa"/>
            <w:tcBorders>
              <w:top w:val="nil"/>
              <w:bottom w:val="nil"/>
            </w:tcBorders>
            <w:shd w:val="clear" w:color="auto" w:fill="auto"/>
          </w:tcPr>
          <w:p w:rsidR="00817F95" w:rsidRPr="00BB5F31" w:rsidRDefault="00817F95" w:rsidP="00BB5F31">
            <w:pPr>
              <w:pStyle w:val="tableIndentText"/>
              <w:rPr>
                <w:rFonts w:ascii="Times New Roman" w:hAnsi="Times New Roman"/>
              </w:rPr>
            </w:pPr>
            <w:r w:rsidRPr="00BB5F31">
              <w:rPr>
                <w:rFonts w:ascii="Times New Roman" w:hAnsi="Times New Roman"/>
              </w:rPr>
              <w:t xml:space="preserve">infrastructure borrowings, on </w:t>
            </w:r>
            <w:r w:rsidRPr="00BB5F31">
              <w:rPr>
                <w:rFonts w:ascii="Times New Roman" w:hAnsi="Times New Roman"/>
              </w:rPr>
              <w:tab/>
            </w:r>
          </w:p>
        </w:tc>
        <w:tc>
          <w:tcPr>
            <w:tcW w:w="1980" w:type="dxa"/>
            <w:tcBorders>
              <w:top w:val="nil"/>
              <w:bottom w:val="nil"/>
            </w:tcBorders>
            <w:shd w:val="clear" w:color="auto" w:fill="auto"/>
          </w:tcPr>
          <w:p w:rsidR="00817F95" w:rsidRPr="00BB5F31" w:rsidRDefault="00817F95" w:rsidP="00BB5F31">
            <w:pPr>
              <w:pStyle w:val="tableText0"/>
              <w:tabs>
                <w:tab w:val="left" w:leader="dot" w:pos="5245"/>
              </w:tabs>
              <w:spacing w:line="240" w:lineRule="auto"/>
              <w:rPr>
                <w:b/>
              </w:rPr>
            </w:pPr>
            <w:r w:rsidRPr="00BB5F31">
              <w:rPr>
                <w:b/>
              </w:rPr>
              <w:t>159GZZZZG</w:t>
            </w:r>
          </w:p>
        </w:tc>
      </w:tr>
    </w:tbl>
    <w:p w:rsidR="00817F95" w:rsidRPr="00BB5F31" w:rsidRDefault="00A25297" w:rsidP="00BB5F31">
      <w:pPr>
        <w:pStyle w:val="ItemHead"/>
      </w:pPr>
      <w:r w:rsidRPr="00BB5F31">
        <w:lastRenderedPageBreak/>
        <w:t>11</w:t>
      </w:r>
      <w:r w:rsidR="00817F95" w:rsidRPr="00BB5F31">
        <w:t xml:space="preserve">  Section</w:t>
      </w:r>
      <w:r w:rsidR="00BB5F31" w:rsidRPr="00BB5F31">
        <w:t> </w:t>
      </w:r>
      <w:r w:rsidR="00817F95" w:rsidRPr="00BB5F31">
        <w:t>11</w:t>
      </w:r>
      <w:r w:rsidR="0048181E">
        <w:noBreakHyphen/>
      </w:r>
      <w:r w:rsidR="00817F95" w:rsidRPr="00BB5F31">
        <w:t>15 (table item headed “financial transactions”)</w:t>
      </w:r>
    </w:p>
    <w:p w:rsidR="00817F95" w:rsidRPr="00BB5F31" w:rsidRDefault="00817F95" w:rsidP="00BB5F31">
      <w:pPr>
        <w:pStyle w:val="Item"/>
      </w:pPr>
      <w:r w:rsidRPr="00BB5F31">
        <w:t>Omit:</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817F95" w:rsidRPr="00BB5F31" w:rsidTr="00522298">
        <w:tc>
          <w:tcPr>
            <w:tcW w:w="5224" w:type="dxa"/>
            <w:tcBorders>
              <w:top w:val="nil"/>
              <w:bottom w:val="nil"/>
            </w:tcBorders>
            <w:shd w:val="clear" w:color="auto" w:fill="auto"/>
          </w:tcPr>
          <w:p w:rsidR="00817F95" w:rsidRPr="00BB5F31" w:rsidRDefault="00817F95" w:rsidP="00BB5F31">
            <w:pPr>
              <w:pStyle w:val="tableIndentText"/>
            </w:pPr>
            <w:r w:rsidRPr="00BB5F31">
              <w:rPr>
                <w:rFonts w:ascii="Times New Roman" w:hAnsi="Times New Roman"/>
              </w:rPr>
              <w:t xml:space="preserve">infrastructure borrowings, income in relation to </w:t>
            </w:r>
            <w:r w:rsidRPr="00BB5F31">
              <w:rPr>
                <w:rFonts w:ascii="Times New Roman" w:hAnsi="Times New Roman"/>
              </w:rPr>
              <w:tab/>
            </w:r>
          </w:p>
        </w:tc>
        <w:tc>
          <w:tcPr>
            <w:tcW w:w="1979" w:type="dxa"/>
            <w:tcBorders>
              <w:top w:val="nil"/>
              <w:bottom w:val="nil"/>
            </w:tcBorders>
            <w:shd w:val="clear" w:color="auto" w:fill="auto"/>
          </w:tcPr>
          <w:p w:rsidR="00817F95" w:rsidRPr="00BB5F31" w:rsidRDefault="00817F95" w:rsidP="00BB5F31">
            <w:pPr>
              <w:pStyle w:val="tableText0"/>
              <w:spacing w:line="240" w:lineRule="auto"/>
            </w:pPr>
            <w:r w:rsidRPr="00BB5F31">
              <w:rPr>
                <w:b/>
              </w:rPr>
              <w:t>159GZZZZE</w:t>
            </w:r>
          </w:p>
        </w:tc>
      </w:tr>
    </w:tbl>
    <w:p w:rsidR="00D058B0" w:rsidRPr="00BB5F31" w:rsidRDefault="00A25297" w:rsidP="00BB5F31">
      <w:pPr>
        <w:pStyle w:val="ItemHead"/>
      </w:pPr>
      <w:r w:rsidRPr="00BB5F31">
        <w:t>12</w:t>
      </w:r>
      <w:r w:rsidR="00D058B0" w:rsidRPr="00BB5F31">
        <w:t xml:space="preserve">  Section</w:t>
      </w:r>
      <w:r w:rsidR="00BB5F31" w:rsidRPr="00BB5F31">
        <w:t> </w:t>
      </w:r>
      <w:r w:rsidR="00D058B0" w:rsidRPr="00BB5F31">
        <w:t>12</w:t>
      </w:r>
      <w:r w:rsidR="0048181E">
        <w:noBreakHyphen/>
      </w:r>
      <w:r w:rsidR="00D058B0" w:rsidRPr="00BB5F31">
        <w:t>5 (table item headed “financial arrangements”)</w:t>
      </w:r>
    </w:p>
    <w:p w:rsidR="00D058B0" w:rsidRPr="00BB5F31" w:rsidRDefault="00D058B0" w:rsidP="00BB5F31">
      <w:pPr>
        <w:pStyle w:val="Item"/>
      </w:pPr>
      <w:r w:rsidRPr="00BB5F31">
        <w:t>Omit “</w:t>
      </w:r>
      <w:r w:rsidRPr="00BB5F31">
        <w:rPr>
          <w:i/>
        </w:rPr>
        <w:t>infrastructure</w:t>
      </w:r>
      <w:r w:rsidRPr="00BB5F31">
        <w:t>,”.</w:t>
      </w:r>
    </w:p>
    <w:p w:rsidR="00817F95" w:rsidRPr="00BB5F31" w:rsidRDefault="00A25297" w:rsidP="00BB5F31">
      <w:pPr>
        <w:pStyle w:val="ItemHead"/>
      </w:pPr>
      <w:r w:rsidRPr="00BB5F31">
        <w:t>13</w:t>
      </w:r>
      <w:r w:rsidR="00817F95" w:rsidRPr="00BB5F31">
        <w:t xml:space="preserve">  Section</w:t>
      </w:r>
      <w:r w:rsidR="00BB5F31" w:rsidRPr="00BB5F31">
        <w:t> </w:t>
      </w:r>
      <w:r w:rsidR="00817F95" w:rsidRPr="00BB5F31">
        <w:t>12</w:t>
      </w:r>
      <w:r w:rsidR="0048181E">
        <w:noBreakHyphen/>
      </w:r>
      <w:r w:rsidR="00817F95" w:rsidRPr="00BB5F31">
        <w:t>5 (table item headed “infrastructure”)</w:t>
      </w:r>
    </w:p>
    <w:p w:rsidR="00817F95" w:rsidRPr="00BB5F31" w:rsidRDefault="00817F95" w:rsidP="00BB5F31">
      <w:pPr>
        <w:pStyle w:val="Item"/>
      </w:pPr>
      <w:r w:rsidRPr="00BB5F31">
        <w:t>Repeal the item, substitute:</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817F95" w:rsidRPr="00BB5F31" w:rsidDel="0060796C" w:rsidTr="00522298">
        <w:trPr>
          <w:trHeight w:val="220"/>
        </w:trPr>
        <w:tc>
          <w:tcPr>
            <w:tcW w:w="5222" w:type="dxa"/>
            <w:tcBorders>
              <w:top w:val="nil"/>
              <w:bottom w:val="nil"/>
            </w:tcBorders>
            <w:shd w:val="clear" w:color="auto" w:fill="auto"/>
          </w:tcPr>
          <w:p w:rsidR="00817F95" w:rsidRPr="00BB5F31" w:rsidDel="0060796C" w:rsidRDefault="00817F95" w:rsidP="00BB5F31">
            <w:pPr>
              <w:pStyle w:val="tableSub-heading"/>
              <w:tabs>
                <w:tab w:val="clear" w:pos="6124"/>
                <w:tab w:val="left" w:leader="dot" w:pos="5245"/>
              </w:tabs>
            </w:pPr>
            <w:r w:rsidRPr="00BB5F31">
              <w:t>infrastructure</w:t>
            </w:r>
          </w:p>
        </w:tc>
        <w:tc>
          <w:tcPr>
            <w:tcW w:w="1979" w:type="dxa"/>
            <w:tcBorders>
              <w:top w:val="nil"/>
              <w:bottom w:val="nil"/>
            </w:tcBorders>
            <w:shd w:val="clear" w:color="auto" w:fill="auto"/>
          </w:tcPr>
          <w:p w:rsidR="00817F95" w:rsidRPr="00BB5F31" w:rsidDel="0060796C" w:rsidRDefault="00817F95" w:rsidP="00BB5F31">
            <w:pPr>
              <w:pStyle w:val="tableText0"/>
              <w:tabs>
                <w:tab w:val="left" w:leader="dot" w:pos="5245"/>
              </w:tabs>
              <w:spacing w:line="240" w:lineRule="auto"/>
              <w:rPr>
                <w:b/>
              </w:rPr>
            </w:pPr>
          </w:p>
        </w:tc>
      </w:tr>
      <w:tr w:rsidR="00817F95" w:rsidRPr="00BB5F31" w:rsidDel="0060796C" w:rsidTr="00522298">
        <w:trPr>
          <w:trHeight w:val="220"/>
        </w:trPr>
        <w:tc>
          <w:tcPr>
            <w:tcW w:w="5222" w:type="dxa"/>
            <w:tcBorders>
              <w:top w:val="nil"/>
              <w:bottom w:val="nil"/>
            </w:tcBorders>
            <w:shd w:val="clear" w:color="auto" w:fill="auto"/>
          </w:tcPr>
          <w:p w:rsidR="00817F95" w:rsidRPr="00BB5F31" w:rsidDel="0060796C" w:rsidRDefault="00817F95" w:rsidP="00BB5F31">
            <w:pPr>
              <w:pStyle w:val="tableIndentText"/>
              <w:rPr>
                <w:rFonts w:ascii="Times New Roman" w:hAnsi="Times New Roman"/>
              </w:rPr>
            </w:pPr>
            <w:r w:rsidRPr="00BB5F31">
              <w:rPr>
                <w:rFonts w:ascii="Times New Roman" w:hAnsi="Times New Roman"/>
              </w:rPr>
              <w:t xml:space="preserve">see </w:t>
            </w:r>
            <w:r w:rsidRPr="00BB5F31">
              <w:rPr>
                <w:rFonts w:ascii="Times New Roman" w:hAnsi="Times New Roman"/>
                <w:i/>
              </w:rPr>
              <w:t>tax losses</w:t>
            </w:r>
          </w:p>
        </w:tc>
        <w:tc>
          <w:tcPr>
            <w:tcW w:w="1979" w:type="dxa"/>
            <w:tcBorders>
              <w:top w:val="nil"/>
              <w:bottom w:val="nil"/>
            </w:tcBorders>
            <w:shd w:val="clear" w:color="auto" w:fill="auto"/>
          </w:tcPr>
          <w:p w:rsidR="00817F95" w:rsidRPr="00BB5F31" w:rsidDel="0060796C" w:rsidRDefault="00817F95" w:rsidP="00BB5F31">
            <w:pPr>
              <w:pStyle w:val="tableText0"/>
              <w:tabs>
                <w:tab w:val="left" w:leader="dot" w:pos="5245"/>
              </w:tabs>
              <w:spacing w:line="240" w:lineRule="auto"/>
              <w:rPr>
                <w:b/>
              </w:rPr>
            </w:pPr>
          </w:p>
        </w:tc>
      </w:tr>
    </w:tbl>
    <w:p w:rsidR="00D058B0" w:rsidRPr="00BB5F31" w:rsidRDefault="00A25297" w:rsidP="00BB5F31">
      <w:pPr>
        <w:pStyle w:val="ItemHead"/>
      </w:pPr>
      <w:r w:rsidRPr="00BB5F31">
        <w:t>14</w:t>
      </w:r>
      <w:r w:rsidR="00D058B0" w:rsidRPr="00BB5F31">
        <w:t xml:space="preserve">  Section</w:t>
      </w:r>
      <w:r w:rsidR="00BB5F31" w:rsidRPr="00BB5F31">
        <w:t> </w:t>
      </w:r>
      <w:r w:rsidR="00D058B0" w:rsidRPr="00BB5F31">
        <w:t>12</w:t>
      </w:r>
      <w:r w:rsidR="0048181E">
        <w:noBreakHyphen/>
      </w:r>
      <w:r w:rsidR="00D058B0" w:rsidRPr="00BB5F31">
        <w:t>5 (table item headed “interest”)</w:t>
      </w:r>
    </w:p>
    <w:p w:rsidR="00D058B0" w:rsidRPr="00BB5F31" w:rsidRDefault="00D058B0" w:rsidP="00BB5F31">
      <w:pPr>
        <w:pStyle w:val="Item"/>
      </w:pPr>
      <w:r w:rsidRPr="00BB5F31">
        <w:t xml:space="preserve">Omit “see also </w:t>
      </w:r>
      <w:r w:rsidRPr="00BB5F31">
        <w:rPr>
          <w:i/>
        </w:rPr>
        <w:t>infrastructure</w:t>
      </w:r>
      <w:r w:rsidRPr="00BB5F31">
        <w:t>”.</w:t>
      </w:r>
    </w:p>
    <w:p w:rsidR="00817F95" w:rsidRPr="00BB5F31" w:rsidRDefault="00A25297" w:rsidP="00BB5F31">
      <w:pPr>
        <w:pStyle w:val="ItemHead"/>
      </w:pPr>
      <w:r w:rsidRPr="00BB5F31">
        <w:t>15</w:t>
      </w:r>
      <w:r w:rsidR="00817F95" w:rsidRPr="00BB5F31">
        <w:t xml:space="preserve">  Section</w:t>
      </w:r>
      <w:r w:rsidR="00BB5F31" w:rsidRPr="00BB5F31">
        <w:t> </w:t>
      </w:r>
      <w:r w:rsidR="00817F95" w:rsidRPr="00BB5F31">
        <w:t>13</w:t>
      </w:r>
      <w:r w:rsidR="0048181E">
        <w:noBreakHyphen/>
      </w:r>
      <w:r w:rsidR="00817F95" w:rsidRPr="00BB5F31">
        <w:t>1 (table item headed “infrastructure”)</w:t>
      </w:r>
    </w:p>
    <w:p w:rsidR="00817F95" w:rsidRPr="00BB5F31" w:rsidRDefault="00817F95" w:rsidP="00BB5F31">
      <w:pPr>
        <w:pStyle w:val="Item"/>
      </w:pPr>
      <w:r w:rsidRPr="00BB5F31">
        <w:t>Repeal the item.</w:t>
      </w:r>
    </w:p>
    <w:p w:rsidR="00817F95" w:rsidRPr="00BB5F31" w:rsidRDefault="00A25297" w:rsidP="00BB5F31">
      <w:pPr>
        <w:pStyle w:val="ItemHead"/>
      </w:pPr>
      <w:r w:rsidRPr="00BB5F31">
        <w:t>16</w:t>
      </w:r>
      <w:r w:rsidR="00817F95" w:rsidRPr="00BB5F31">
        <w:t xml:space="preserve">  Paragraph 104</w:t>
      </w:r>
      <w:r w:rsidR="0048181E">
        <w:noBreakHyphen/>
      </w:r>
      <w:r w:rsidR="00817F95" w:rsidRPr="00BB5F31">
        <w:t>71(3)(a)</w:t>
      </w:r>
    </w:p>
    <w:p w:rsidR="00817F95" w:rsidRPr="00BB5F31" w:rsidRDefault="00817F95" w:rsidP="00BB5F31">
      <w:pPr>
        <w:pStyle w:val="Item"/>
      </w:pPr>
      <w:r w:rsidRPr="00BB5F31">
        <w:t>Repeal the paragraph, substitute:</w:t>
      </w:r>
    </w:p>
    <w:p w:rsidR="00817F95" w:rsidRPr="00BB5F31" w:rsidRDefault="00817F95" w:rsidP="00BB5F31">
      <w:pPr>
        <w:pStyle w:val="paragraph"/>
      </w:pPr>
      <w:r w:rsidRPr="00BB5F31">
        <w:tab/>
        <w:t>(a)</w:t>
      </w:r>
      <w:r w:rsidRPr="00BB5F31">
        <w:tab/>
        <w:t>an amount that is not included in the assessable income of an entity because of section</w:t>
      </w:r>
      <w:r w:rsidR="00BB5F31" w:rsidRPr="00BB5F31">
        <w:t> </w:t>
      </w:r>
      <w:r w:rsidRPr="00BB5F31">
        <w:t xml:space="preserve">124ZM or 124ZN (which exempt income arising from </w:t>
      </w:r>
      <w:r w:rsidR="00BB5F31" w:rsidRPr="00BB5F31">
        <w:rPr>
          <w:position w:val="6"/>
          <w:sz w:val="16"/>
        </w:rPr>
        <w:t>*</w:t>
      </w:r>
      <w:r w:rsidRPr="00BB5F31">
        <w:t xml:space="preserve">shares in a </w:t>
      </w:r>
      <w:r w:rsidR="00BB5F31" w:rsidRPr="00BB5F31">
        <w:rPr>
          <w:position w:val="6"/>
          <w:sz w:val="16"/>
        </w:rPr>
        <w:t>*</w:t>
      </w:r>
      <w:r w:rsidRPr="00BB5F31">
        <w:t xml:space="preserve">PDF) of the </w:t>
      </w:r>
      <w:r w:rsidRPr="00BB5F31">
        <w:rPr>
          <w:i/>
        </w:rPr>
        <w:t>Income Tax Assessment Act 1936</w:t>
      </w:r>
      <w:r w:rsidRPr="00BB5F31">
        <w:t>; or</w:t>
      </w:r>
    </w:p>
    <w:p w:rsidR="00817F95" w:rsidRPr="00BB5F31" w:rsidRDefault="00A25297" w:rsidP="00BB5F31">
      <w:pPr>
        <w:pStyle w:val="ItemHead"/>
      </w:pPr>
      <w:r w:rsidRPr="00BB5F31">
        <w:t>17</w:t>
      </w:r>
      <w:r w:rsidR="00817F95" w:rsidRPr="00BB5F31">
        <w:t xml:space="preserve">  Section</w:t>
      </w:r>
      <w:r w:rsidR="00BB5F31" w:rsidRPr="00BB5F31">
        <w:t> </w:t>
      </w:r>
      <w:r w:rsidR="00817F95" w:rsidRPr="00BB5F31">
        <w:t>112</w:t>
      </w:r>
      <w:r w:rsidR="0048181E">
        <w:noBreakHyphen/>
      </w:r>
      <w:r w:rsidR="00817F95" w:rsidRPr="00BB5F31">
        <w:t>97 (table item</w:t>
      </w:r>
      <w:r w:rsidR="00BB5F31" w:rsidRPr="00BB5F31">
        <w:t> </w:t>
      </w:r>
      <w:r w:rsidR="00817F95" w:rsidRPr="00BB5F31">
        <w:t>12A)</w:t>
      </w:r>
    </w:p>
    <w:p w:rsidR="00817F95" w:rsidRPr="00BB5F31" w:rsidRDefault="00817F95" w:rsidP="00BB5F31">
      <w:pPr>
        <w:pStyle w:val="Item"/>
      </w:pPr>
      <w:r w:rsidRPr="00BB5F31">
        <w:t>Repeal the item.</w:t>
      </w:r>
    </w:p>
    <w:p w:rsidR="00817F95" w:rsidRPr="00BB5F31" w:rsidRDefault="00A25297" w:rsidP="00BB5F31">
      <w:pPr>
        <w:pStyle w:val="ItemHead"/>
      </w:pPr>
      <w:r w:rsidRPr="00BB5F31">
        <w:t>18</w:t>
      </w:r>
      <w:r w:rsidR="00817F95" w:rsidRPr="00BB5F31">
        <w:t xml:space="preserve">  Paragraphs 118</w:t>
      </w:r>
      <w:r w:rsidR="0048181E">
        <w:noBreakHyphen/>
      </w:r>
      <w:r w:rsidR="00817F95" w:rsidRPr="00BB5F31">
        <w:t>425(13)(d) and 118</w:t>
      </w:r>
      <w:r w:rsidR="0048181E">
        <w:noBreakHyphen/>
      </w:r>
      <w:r w:rsidR="00817F95" w:rsidRPr="00BB5F31">
        <w:t>427(14)(d)</w:t>
      </w:r>
    </w:p>
    <w:p w:rsidR="00817F95" w:rsidRPr="00BB5F31" w:rsidRDefault="00817F95" w:rsidP="00BB5F31">
      <w:pPr>
        <w:pStyle w:val="Item"/>
        <w:rPr>
          <w:b/>
          <w:i/>
        </w:rPr>
      </w:pPr>
      <w:r w:rsidRPr="00BB5F31">
        <w:t>After “</w:t>
      </w:r>
      <w:r w:rsidRPr="00BB5F31">
        <w:rPr>
          <w:i/>
        </w:rPr>
        <w:t>Development Allowance Authority Act 1992</w:t>
      </w:r>
      <w:r w:rsidRPr="00BB5F31">
        <w:t>”, insert “, as in force just before the commencement of Schedule</w:t>
      </w:r>
      <w:r w:rsidR="00BB5F31" w:rsidRPr="00BB5F31">
        <w:t> </w:t>
      </w:r>
      <w:r w:rsidR="00AF45E3" w:rsidRPr="00BB5F31">
        <w:t>6</w:t>
      </w:r>
      <w:r w:rsidRPr="00BB5F31">
        <w:t xml:space="preserve"> to the </w:t>
      </w:r>
      <w:r w:rsidR="00AF45E3" w:rsidRPr="00BB5F31">
        <w:rPr>
          <w:i/>
        </w:rPr>
        <w:t>Statute Update (Smaller Government) Act 201</w:t>
      </w:r>
      <w:r w:rsidR="005E2F94">
        <w:rPr>
          <w:i/>
        </w:rPr>
        <w:t>8</w:t>
      </w:r>
      <w:r w:rsidRPr="00BB5F31">
        <w:t>”.</w:t>
      </w:r>
    </w:p>
    <w:p w:rsidR="00817F95" w:rsidRPr="00BB5F31" w:rsidRDefault="00A25297" w:rsidP="00BB5F31">
      <w:pPr>
        <w:pStyle w:val="ItemHead"/>
      </w:pPr>
      <w:r w:rsidRPr="00BB5F31">
        <w:t>19</w:t>
      </w:r>
      <w:r w:rsidR="00817F95" w:rsidRPr="00BB5F31">
        <w:t xml:space="preserve">  Subsection</w:t>
      </w:r>
      <w:r w:rsidR="00BB5F31" w:rsidRPr="00BB5F31">
        <w:t> </w:t>
      </w:r>
      <w:r w:rsidR="00817F95" w:rsidRPr="00BB5F31">
        <w:t>230</w:t>
      </w:r>
      <w:r w:rsidR="0048181E">
        <w:noBreakHyphen/>
      </w:r>
      <w:r w:rsidR="00817F95" w:rsidRPr="00BB5F31">
        <w:t>460(14)</w:t>
      </w:r>
    </w:p>
    <w:p w:rsidR="00817F95" w:rsidRPr="00BB5F31" w:rsidRDefault="00817F95" w:rsidP="00BB5F31">
      <w:pPr>
        <w:pStyle w:val="Item"/>
      </w:pPr>
      <w:r w:rsidRPr="00BB5F31">
        <w:t>Repeal the subsection.</w:t>
      </w:r>
    </w:p>
    <w:p w:rsidR="00817F95" w:rsidRPr="00BB5F31" w:rsidRDefault="00A25297" w:rsidP="00BB5F31">
      <w:pPr>
        <w:pStyle w:val="ItemHead"/>
      </w:pPr>
      <w:r w:rsidRPr="00BB5F31">
        <w:t>20</w:t>
      </w:r>
      <w:r w:rsidR="00817F95" w:rsidRPr="00BB5F31">
        <w:t xml:space="preserve">  Subsection</w:t>
      </w:r>
      <w:r w:rsidR="00BB5F31" w:rsidRPr="00BB5F31">
        <w:t> </w:t>
      </w:r>
      <w:r w:rsidR="00817F95" w:rsidRPr="00BB5F31">
        <w:t>721</w:t>
      </w:r>
      <w:r w:rsidR="0048181E">
        <w:noBreakHyphen/>
      </w:r>
      <w:r w:rsidR="00817F95" w:rsidRPr="00BB5F31">
        <w:t>10(2) (note)</w:t>
      </w:r>
    </w:p>
    <w:p w:rsidR="00817F95" w:rsidRPr="00BB5F31" w:rsidRDefault="00817F95" w:rsidP="00BB5F31">
      <w:pPr>
        <w:pStyle w:val="Item"/>
      </w:pPr>
      <w:r w:rsidRPr="00BB5F31">
        <w:t>Repeal the note, substitute:</w:t>
      </w:r>
    </w:p>
    <w:p w:rsidR="00817F95" w:rsidRPr="00BB5F31" w:rsidRDefault="00817F95" w:rsidP="00BB5F31">
      <w:pPr>
        <w:pStyle w:val="notetext"/>
      </w:pPr>
      <w:r w:rsidRPr="00BB5F31">
        <w:lastRenderedPageBreak/>
        <w:t>Note:</w:t>
      </w:r>
      <w:r w:rsidRPr="00BB5F31">
        <w:tab/>
        <w:t>The other amounts referred to in item</w:t>
      </w:r>
      <w:r w:rsidR="00BB5F31" w:rsidRPr="00BB5F31">
        <w:t> </w:t>
      </w:r>
      <w:r w:rsidRPr="00BB5F31">
        <w:t>3 of the table are interest payable under section</w:t>
      </w:r>
      <w:r w:rsidR="00BB5F31" w:rsidRPr="00BB5F31">
        <w:t> </w:t>
      </w:r>
      <w:r w:rsidRPr="00BB5F31">
        <w:t xml:space="preserve">102AAM of the </w:t>
      </w:r>
      <w:r w:rsidRPr="00BB5F31">
        <w:rPr>
          <w:i/>
        </w:rPr>
        <w:t>Income Tax Assessment Act 1936</w:t>
      </w:r>
      <w:r w:rsidRPr="00BB5F31">
        <w:t xml:space="preserve"> (distributions from certain non</w:t>
      </w:r>
      <w:r w:rsidR="0048181E">
        <w:noBreakHyphen/>
      </w:r>
      <w:r w:rsidRPr="00BB5F31">
        <w:t>resident trust estates).</w:t>
      </w:r>
    </w:p>
    <w:p w:rsidR="00817F95" w:rsidRPr="00BB5F31" w:rsidRDefault="00817F95" w:rsidP="00BB5F31">
      <w:pPr>
        <w:pStyle w:val="ActHead9"/>
        <w:rPr>
          <w:i w:val="0"/>
        </w:rPr>
      </w:pPr>
      <w:bookmarkStart w:id="28" w:name="_Toc506995905"/>
      <w:r w:rsidRPr="00BB5F31">
        <w:t>Taxation Administration Act 1953</w:t>
      </w:r>
      <w:bookmarkEnd w:id="28"/>
    </w:p>
    <w:p w:rsidR="00817F95" w:rsidRPr="00BB5F31" w:rsidRDefault="00A25297" w:rsidP="00BB5F31">
      <w:pPr>
        <w:pStyle w:val="ItemHead"/>
      </w:pPr>
      <w:r w:rsidRPr="00BB5F31">
        <w:t>21</w:t>
      </w:r>
      <w:r w:rsidR="00817F95" w:rsidRPr="00BB5F31">
        <w:t xml:space="preserve">  Subsection</w:t>
      </w:r>
      <w:r w:rsidR="00BB5F31" w:rsidRPr="00BB5F31">
        <w:t> </w:t>
      </w:r>
      <w:r w:rsidR="00817F95" w:rsidRPr="00BB5F31">
        <w:t>3B(1B)</w:t>
      </w:r>
    </w:p>
    <w:p w:rsidR="00817F95" w:rsidRPr="00BB5F31" w:rsidRDefault="00817F95" w:rsidP="00BB5F31">
      <w:pPr>
        <w:pStyle w:val="Item"/>
      </w:pPr>
      <w:r w:rsidRPr="00BB5F31">
        <w:t>Repeal the subsection.</w:t>
      </w:r>
    </w:p>
    <w:p w:rsidR="00817F95" w:rsidRPr="00BB5F31" w:rsidRDefault="00A25297" w:rsidP="00BB5F31">
      <w:pPr>
        <w:pStyle w:val="ItemHead"/>
      </w:pPr>
      <w:r w:rsidRPr="00BB5F31">
        <w:t>22</w:t>
      </w:r>
      <w:r w:rsidR="00817F95" w:rsidRPr="00BB5F31">
        <w:t xml:space="preserve">  Section</w:t>
      </w:r>
      <w:r w:rsidR="00BB5F31" w:rsidRPr="00BB5F31">
        <w:t> </w:t>
      </w:r>
      <w:r w:rsidR="00817F95" w:rsidRPr="00BB5F31">
        <w:t>8AB</w:t>
      </w:r>
    </w:p>
    <w:p w:rsidR="00817F95" w:rsidRPr="00BB5F31" w:rsidRDefault="00817F95" w:rsidP="00BB5F31">
      <w:pPr>
        <w:pStyle w:val="Item"/>
      </w:pPr>
      <w:r w:rsidRPr="00BB5F31">
        <w:t>Repeal the section.</w:t>
      </w:r>
    </w:p>
    <w:p w:rsidR="00817F95" w:rsidRPr="00BB5F31" w:rsidRDefault="00A25297" w:rsidP="00BB5F31">
      <w:pPr>
        <w:pStyle w:val="ItemHead"/>
      </w:pPr>
      <w:r w:rsidRPr="00BB5F31">
        <w:t>23</w:t>
      </w:r>
      <w:r w:rsidR="00817F95" w:rsidRPr="00BB5F31">
        <w:t xml:space="preserve">  Paragraph 8J(2)(ga)</w:t>
      </w:r>
    </w:p>
    <w:p w:rsidR="00817F95" w:rsidRPr="00BB5F31" w:rsidRDefault="00817F95" w:rsidP="00BB5F31">
      <w:pPr>
        <w:pStyle w:val="Item"/>
      </w:pPr>
      <w:r w:rsidRPr="00BB5F31">
        <w:t>Repeal the paragraph.</w:t>
      </w:r>
    </w:p>
    <w:p w:rsidR="00817F95" w:rsidRPr="00BB5F31" w:rsidRDefault="00A25297" w:rsidP="00BB5F31">
      <w:pPr>
        <w:pStyle w:val="ItemHead"/>
      </w:pPr>
      <w:r w:rsidRPr="00BB5F31">
        <w:t>24</w:t>
      </w:r>
      <w:r w:rsidR="00817F95" w:rsidRPr="00BB5F31">
        <w:t xml:space="preserve">  Subsections</w:t>
      </w:r>
      <w:r w:rsidR="00BB5F31" w:rsidRPr="00BB5F31">
        <w:t> </w:t>
      </w:r>
      <w:r w:rsidR="00817F95" w:rsidRPr="00BB5F31">
        <w:t>8W(1B), 13K(11), 15(4) and 15A(11)</w:t>
      </w:r>
    </w:p>
    <w:p w:rsidR="00817F95" w:rsidRPr="00BB5F31" w:rsidRDefault="00817F95" w:rsidP="00BB5F31">
      <w:pPr>
        <w:pStyle w:val="Item"/>
      </w:pPr>
      <w:r w:rsidRPr="00BB5F31">
        <w:t>Repeal the subsections.</w:t>
      </w:r>
    </w:p>
    <w:p w:rsidR="00817F95" w:rsidRPr="00BB5F31" w:rsidRDefault="00A25297" w:rsidP="00BB5F31">
      <w:pPr>
        <w:pStyle w:val="ItemHead"/>
      </w:pPr>
      <w:r w:rsidRPr="00BB5F31">
        <w:t>25</w:t>
      </w:r>
      <w:r w:rsidR="00817F95" w:rsidRPr="00BB5F31">
        <w:t xml:space="preserve">  Subsection</w:t>
      </w:r>
      <w:r w:rsidR="00BB5F31" w:rsidRPr="00BB5F31">
        <w:t> </w:t>
      </w:r>
      <w:r w:rsidR="00817F95" w:rsidRPr="00BB5F31">
        <w:t>250</w:t>
      </w:r>
      <w:r w:rsidR="0048181E">
        <w:noBreakHyphen/>
      </w:r>
      <w:r w:rsidR="00817F95" w:rsidRPr="00BB5F31">
        <w:t>10(1) in Schedule</w:t>
      </w:r>
      <w:r w:rsidR="00BB5F31" w:rsidRPr="00BB5F31">
        <w:t> </w:t>
      </w:r>
      <w:r w:rsidR="00817F95" w:rsidRPr="00BB5F31">
        <w:t>1 (table item</w:t>
      </w:r>
      <w:r w:rsidR="00BB5F31" w:rsidRPr="00BB5F31">
        <w:t> </w:t>
      </w:r>
      <w:r w:rsidR="00817F95" w:rsidRPr="00BB5F31">
        <w:t>105)</w:t>
      </w:r>
    </w:p>
    <w:p w:rsidR="00817F95" w:rsidRPr="00BB5F31" w:rsidRDefault="00817F95" w:rsidP="00BB5F31">
      <w:pPr>
        <w:pStyle w:val="Item"/>
      </w:pPr>
      <w:r w:rsidRPr="00BB5F31">
        <w:t>Repeal the item.</w:t>
      </w:r>
    </w:p>
    <w:p w:rsidR="00817F95" w:rsidRPr="00BB5F31" w:rsidRDefault="00A25297" w:rsidP="00BB5F31">
      <w:pPr>
        <w:pStyle w:val="ItemHead"/>
      </w:pPr>
      <w:r w:rsidRPr="00BB5F31">
        <w:t>26</w:t>
      </w:r>
      <w:r w:rsidR="00817F95" w:rsidRPr="00BB5F31">
        <w:t xml:space="preserve">  Subsection</w:t>
      </w:r>
      <w:r w:rsidR="00BB5F31" w:rsidRPr="00BB5F31">
        <w:t> </w:t>
      </w:r>
      <w:r w:rsidR="00817F95" w:rsidRPr="00BB5F31">
        <w:t>355</w:t>
      </w:r>
      <w:r w:rsidR="0048181E">
        <w:noBreakHyphen/>
      </w:r>
      <w:r w:rsidR="00817F95" w:rsidRPr="00BB5F31">
        <w:t>65(5) in Schedule</w:t>
      </w:r>
      <w:r w:rsidR="00BB5F31" w:rsidRPr="00BB5F31">
        <w:t> </w:t>
      </w:r>
      <w:r w:rsidR="00817F95" w:rsidRPr="00BB5F31">
        <w:t>1 (table item</w:t>
      </w:r>
      <w:r w:rsidR="00BB5F31" w:rsidRPr="00BB5F31">
        <w:t> </w:t>
      </w:r>
      <w:r w:rsidR="00817F95" w:rsidRPr="00BB5F31">
        <w:t>3)</w:t>
      </w:r>
    </w:p>
    <w:p w:rsidR="00817F95" w:rsidRPr="00BB5F31" w:rsidRDefault="00817F95" w:rsidP="00BB5F31">
      <w:pPr>
        <w:pStyle w:val="Item"/>
      </w:pPr>
      <w:r w:rsidRPr="00BB5F31">
        <w:t>Repeal the item.</w:t>
      </w:r>
    </w:p>
    <w:p w:rsidR="00817F95" w:rsidRPr="00BB5F31" w:rsidRDefault="00817F95" w:rsidP="00BB5F31">
      <w:pPr>
        <w:pStyle w:val="ActHead7"/>
        <w:pageBreakBefore/>
      </w:pPr>
      <w:bookmarkStart w:id="29" w:name="_Toc506995906"/>
      <w:r w:rsidRPr="00BB5F31">
        <w:rPr>
          <w:rStyle w:val="CharAmPartNo"/>
        </w:rPr>
        <w:lastRenderedPageBreak/>
        <w:t>Part</w:t>
      </w:r>
      <w:r w:rsidR="00BB5F31" w:rsidRPr="00BB5F31">
        <w:rPr>
          <w:rStyle w:val="CharAmPartNo"/>
        </w:rPr>
        <w:t> </w:t>
      </w:r>
      <w:r w:rsidRPr="00BB5F31">
        <w:rPr>
          <w:rStyle w:val="CharAmPartNo"/>
        </w:rPr>
        <w:t>3</w:t>
      </w:r>
      <w:r w:rsidRPr="00BB5F31">
        <w:t>—</w:t>
      </w:r>
      <w:r w:rsidRPr="00BB5F31">
        <w:rPr>
          <w:rStyle w:val="CharAmPartText"/>
        </w:rPr>
        <w:t>Application of amendments</w:t>
      </w:r>
      <w:bookmarkEnd w:id="29"/>
    </w:p>
    <w:p w:rsidR="00817F95" w:rsidRPr="00BB5F31" w:rsidRDefault="00A25297" w:rsidP="00BB5F31">
      <w:pPr>
        <w:pStyle w:val="ItemHead"/>
      </w:pPr>
      <w:r w:rsidRPr="00BB5F31">
        <w:t>27</w:t>
      </w:r>
      <w:r w:rsidR="00817F95" w:rsidRPr="00BB5F31">
        <w:t xml:space="preserve">  Application of amendments</w:t>
      </w:r>
    </w:p>
    <w:p w:rsidR="00817F95" w:rsidRPr="00BB5F31" w:rsidRDefault="00817F95" w:rsidP="00BB5F31">
      <w:pPr>
        <w:pStyle w:val="Subitem"/>
      </w:pPr>
      <w:r w:rsidRPr="00BB5F31">
        <w:t>(1)</w:t>
      </w:r>
      <w:r w:rsidRPr="00BB5F31">
        <w:tab/>
        <w:t xml:space="preserve">The amendments made by this </w:t>
      </w:r>
      <w:r w:rsidR="00AB5932" w:rsidRPr="00BB5F31">
        <w:t>Schedule</w:t>
      </w:r>
      <w:r w:rsidRPr="00BB5F31">
        <w:t xml:space="preserve"> (other than the repeal of Part</w:t>
      </w:r>
      <w:r w:rsidR="00BB5F31" w:rsidRPr="00BB5F31">
        <w:t> </w:t>
      </w:r>
      <w:r w:rsidRPr="00BB5F31">
        <w:t>5 of Chapter</w:t>
      </w:r>
      <w:r w:rsidR="00BB5F31" w:rsidRPr="00BB5F31">
        <w:t> </w:t>
      </w:r>
      <w:r w:rsidRPr="00BB5F31">
        <w:t>3 and Part</w:t>
      </w:r>
      <w:r w:rsidR="00BB5F31" w:rsidRPr="00BB5F31">
        <w:t> </w:t>
      </w:r>
      <w:r w:rsidRPr="00BB5F31">
        <w:t>2 of Chapter</w:t>
      </w:r>
      <w:r w:rsidR="00BB5F31" w:rsidRPr="00BB5F31">
        <w:t> </w:t>
      </w:r>
      <w:r w:rsidRPr="00BB5F31">
        <w:t xml:space="preserve">4 of the </w:t>
      </w:r>
      <w:r w:rsidRPr="00BB5F31">
        <w:rPr>
          <w:i/>
        </w:rPr>
        <w:t>Development Allowance Authority Act 1992</w:t>
      </w:r>
      <w:r w:rsidRPr="00BB5F31">
        <w:t>) do not apply in relation to a certificate that is in force just before the commencement of this item.</w:t>
      </w:r>
    </w:p>
    <w:p w:rsidR="00817F95" w:rsidRPr="00BB5F31" w:rsidRDefault="00817F95" w:rsidP="00BB5F31">
      <w:pPr>
        <w:pStyle w:val="Subitem"/>
      </w:pPr>
      <w:r w:rsidRPr="00BB5F31">
        <w:t>(2)</w:t>
      </w:r>
      <w:r w:rsidRPr="00BB5F31">
        <w:tab/>
        <w:t xml:space="preserve">For the purposes </w:t>
      </w:r>
      <w:r w:rsidR="00876E5E" w:rsidRPr="00BB5F31">
        <w:t xml:space="preserve">of </w:t>
      </w:r>
      <w:r w:rsidRPr="00BB5F31">
        <w:t xml:space="preserve">applying, on or after that commencement, the Acts amended by this </w:t>
      </w:r>
      <w:r w:rsidR="00AB5932" w:rsidRPr="00BB5F31">
        <w:t>Schedule</w:t>
      </w:r>
      <w:r w:rsidRPr="00BB5F31">
        <w:t xml:space="preserve">, as those Acts apply because of </w:t>
      </w:r>
      <w:r w:rsidR="00BB5F31" w:rsidRPr="00BB5F31">
        <w:t>subitem (</w:t>
      </w:r>
      <w:r w:rsidRPr="00BB5F31">
        <w:t>1), a reference in those Acts to the Development Allowance Authority is treated as being a reference to the Commissioner of Taxation.</w:t>
      </w:r>
    </w:p>
    <w:p w:rsidR="00A76989" w:rsidRPr="00BB5F31" w:rsidRDefault="00A76989" w:rsidP="00BB5F31">
      <w:pPr>
        <w:pStyle w:val="ActHead6"/>
        <w:pageBreakBefore/>
      </w:pPr>
      <w:bookmarkStart w:id="30" w:name="_Toc506995907"/>
      <w:bookmarkStart w:id="31" w:name="opcCurrentFind"/>
      <w:r w:rsidRPr="00BB5F31">
        <w:rPr>
          <w:rStyle w:val="CharAmSchNo"/>
        </w:rPr>
        <w:lastRenderedPageBreak/>
        <w:t>Schedule</w:t>
      </w:r>
      <w:r w:rsidR="00BB5F31" w:rsidRPr="00BB5F31">
        <w:rPr>
          <w:rStyle w:val="CharAmSchNo"/>
        </w:rPr>
        <w:t> </w:t>
      </w:r>
      <w:r w:rsidRPr="00BB5F31">
        <w:rPr>
          <w:rStyle w:val="CharAmSchNo"/>
        </w:rPr>
        <w:t>7</w:t>
      </w:r>
      <w:r w:rsidRPr="00BB5F31">
        <w:t>—</w:t>
      </w:r>
      <w:r w:rsidRPr="00BB5F31">
        <w:rPr>
          <w:rStyle w:val="CharAmSchText"/>
        </w:rPr>
        <w:t>Corporations and Markets Advisory Committee</w:t>
      </w:r>
      <w:bookmarkEnd w:id="30"/>
    </w:p>
    <w:p w:rsidR="00A76989" w:rsidRPr="00BB5F31" w:rsidRDefault="00A76989" w:rsidP="00BB5F31">
      <w:pPr>
        <w:pStyle w:val="ActHead7"/>
      </w:pPr>
      <w:bookmarkStart w:id="32" w:name="_Toc506995908"/>
      <w:bookmarkEnd w:id="31"/>
      <w:r w:rsidRPr="00BB5F31">
        <w:rPr>
          <w:rStyle w:val="CharAmPartNo"/>
        </w:rPr>
        <w:t>Part</w:t>
      </w:r>
      <w:r w:rsidR="00BB5F31" w:rsidRPr="00BB5F31">
        <w:rPr>
          <w:rStyle w:val="CharAmPartNo"/>
        </w:rPr>
        <w:t> </w:t>
      </w:r>
      <w:r w:rsidRPr="00BB5F31">
        <w:rPr>
          <w:rStyle w:val="CharAmPartNo"/>
        </w:rPr>
        <w:t>1</w:t>
      </w:r>
      <w:r w:rsidRPr="00BB5F31">
        <w:t>—</w:t>
      </w:r>
      <w:r w:rsidRPr="00BB5F31">
        <w:rPr>
          <w:rStyle w:val="CharAmPartText"/>
        </w:rPr>
        <w:t>Amendments</w:t>
      </w:r>
      <w:bookmarkEnd w:id="32"/>
    </w:p>
    <w:p w:rsidR="00A76989" w:rsidRPr="00BB5F31" w:rsidRDefault="00A76989" w:rsidP="00BB5F31">
      <w:pPr>
        <w:pStyle w:val="ActHead9"/>
        <w:rPr>
          <w:i w:val="0"/>
        </w:rPr>
      </w:pPr>
      <w:bookmarkStart w:id="33" w:name="_Toc506995909"/>
      <w:r w:rsidRPr="00BB5F31">
        <w:t>Australian Securities and Investments Commission Act 2001</w:t>
      </w:r>
      <w:bookmarkEnd w:id="33"/>
    </w:p>
    <w:p w:rsidR="00A76989" w:rsidRPr="00BB5F31" w:rsidRDefault="00A76989" w:rsidP="00BB5F31">
      <w:pPr>
        <w:pStyle w:val="ItemHead"/>
      </w:pPr>
      <w:r w:rsidRPr="00BB5F31">
        <w:t>1  Title</w:t>
      </w:r>
    </w:p>
    <w:p w:rsidR="00A76989" w:rsidRPr="00BB5F31" w:rsidRDefault="00A76989" w:rsidP="00BB5F31">
      <w:pPr>
        <w:pStyle w:val="Item"/>
      </w:pPr>
      <w:r w:rsidRPr="00BB5F31">
        <w:t>Omit “</w:t>
      </w:r>
      <w:r w:rsidRPr="00BB5F31">
        <w:rPr>
          <w:b/>
        </w:rPr>
        <w:t>, a Corporations and Markets Advisory Committee</w:t>
      </w:r>
      <w:r w:rsidRPr="00BB5F31">
        <w:t>”.</w:t>
      </w:r>
    </w:p>
    <w:p w:rsidR="00A76989" w:rsidRPr="00BB5F31" w:rsidRDefault="00A76989" w:rsidP="00BB5F31">
      <w:pPr>
        <w:pStyle w:val="ItemHead"/>
      </w:pPr>
      <w:r w:rsidRPr="00BB5F31">
        <w:t>2  Paragraph 1(1)(c)</w:t>
      </w:r>
    </w:p>
    <w:p w:rsidR="00A76989" w:rsidRPr="00BB5F31" w:rsidRDefault="00A76989" w:rsidP="00BB5F31">
      <w:pPr>
        <w:pStyle w:val="Item"/>
      </w:pPr>
      <w:bookmarkStart w:id="34" w:name="BK_DDB_S3P3L7C1"/>
      <w:bookmarkEnd w:id="34"/>
      <w:r w:rsidRPr="00BB5F31">
        <w:t>Repeal the paragraph.</w:t>
      </w:r>
    </w:p>
    <w:p w:rsidR="00A76989" w:rsidRPr="00BB5F31" w:rsidRDefault="00A76989" w:rsidP="00BB5F31">
      <w:pPr>
        <w:pStyle w:val="ItemHead"/>
      </w:pPr>
      <w:r w:rsidRPr="00BB5F31">
        <w:t>3  Subsection</w:t>
      </w:r>
      <w:r w:rsidR="00BB5F31" w:rsidRPr="00BB5F31">
        <w:t> </w:t>
      </w:r>
      <w:r w:rsidRPr="00BB5F31">
        <w:t xml:space="preserve">5(1) (definition of </w:t>
      </w:r>
      <w:r w:rsidRPr="00BB5F31">
        <w:rPr>
          <w:i/>
        </w:rPr>
        <w:t>CAMAC</w:t>
      </w:r>
      <w:r w:rsidRPr="00BB5F31">
        <w:t>)</w:t>
      </w:r>
    </w:p>
    <w:p w:rsidR="00A76989" w:rsidRPr="00BB5F31" w:rsidRDefault="00A76989" w:rsidP="00BB5F31">
      <w:pPr>
        <w:pStyle w:val="Item"/>
      </w:pPr>
      <w:r w:rsidRPr="00BB5F31">
        <w:t>Repeal the definition.</w:t>
      </w:r>
    </w:p>
    <w:p w:rsidR="00A76989" w:rsidRPr="00BB5F31" w:rsidRDefault="00A76989" w:rsidP="00BB5F31">
      <w:pPr>
        <w:pStyle w:val="ItemHead"/>
      </w:pPr>
      <w:r w:rsidRPr="00BB5F31">
        <w:t>4  Subsection</w:t>
      </w:r>
      <w:r w:rsidR="00BB5F31" w:rsidRPr="00BB5F31">
        <w:t> </w:t>
      </w:r>
      <w:r w:rsidRPr="00BB5F31">
        <w:t xml:space="preserve">5(1) (definition of </w:t>
      </w:r>
      <w:r w:rsidRPr="00BB5F31">
        <w:rPr>
          <w:i/>
        </w:rPr>
        <w:t>Convenor</w:t>
      </w:r>
      <w:r w:rsidRPr="00BB5F31">
        <w:t>)</w:t>
      </w:r>
    </w:p>
    <w:p w:rsidR="00A76989" w:rsidRPr="00BB5F31" w:rsidRDefault="00A76989" w:rsidP="00BB5F31">
      <w:pPr>
        <w:pStyle w:val="Item"/>
      </w:pPr>
      <w:r w:rsidRPr="00BB5F31">
        <w:t>Repeal the definition.</w:t>
      </w:r>
    </w:p>
    <w:p w:rsidR="00A76989" w:rsidRPr="00BB5F31" w:rsidRDefault="00A76989" w:rsidP="00BB5F31">
      <w:pPr>
        <w:pStyle w:val="ItemHead"/>
      </w:pPr>
      <w:r w:rsidRPr="00BB5F31">
        <w:t>5  Subsection</w:t>
      </w:r>
      <w:r w:rsidR="00BB5F31" w:rsidRPr="00BB5F31">
        <w:t> </w:t>
      </w:r>
      <w:r w:rsidRPr="00BB5F31">
        <w:t>5(1) (</w:t>
      </w:r>
      <w:r w:rsidR="00BB5F31" w:rsidRPr="00BB5F31">
        <w:t>paragraph (</w:t>
      </w:r>
      <w:r w:rsidRPr="00BB5F31">
        <w:t xml:space="preserve">b) of the definition of </w:t>
      </w:r>
      <w:r w:rsidRPr="00BB5F31">
        <w:rPr>
          <w:i/>
        </w:rPr>
        <w:t>meeting</w:t>
      </w:r>
      <w:r w:rsidRPr="00BB5F31">
        <w:t>)</w:t>
      </w:r>
    </w:p>
    <w:p w:rsidR="00A76989" w:rsidRPr="00BB5F31" w:rsidRDefault="00A76989" w:rsidP="00BB5F31">
      <w:pPr>
        <w:pStyle w:val="Item"/>
      </w:pPr>
      <w:r w:rsidRPr="00BB5F31">
        <w:t>Repeal the paragraph.</w:t>
      </w:r>
    </w:p>
    <w:p w:rsidR="00A76989" w:rsidRPr="00BB5F31" w:rsidRDefault="00A76989" w:rsidP="00BB5F31">
      <w:pPr>
        <w:pStyle w:val="ItemHead"/>
      </w:pPr>
      <w:r w:rsidRPr="00BB5F31">
        <w:t>6  Subsection</w:t>
      </w:r>
      <w:r w:rsidR="00BB5F31" w:rsidRPr="00BB5F31">
        <w:t> </w:t>
      </w:r>
      <w:r w:rsidRPr="00BB5F31">
        <w:t>5(1) (</w:t>
      </w:r>
      <w:r w:rsidR="00BB5F31" w:rsidRPr="00BB5F31">
        <w:t>paragraph (</w:t>
      </w:r>
      <w:r w:rsidRPr="00BB5F31">
        <w:t xml:space="preserve">a) of the definition of </w:t>
      </w:r>
      <w:r w:rsidRPr="00BB5F31">
        <w:rPr>
          <w:i/>
        </w:rPr>
        <w:t>member</w:t>
      </w:r>
      <w:r w:rsidRPr="00BB5F31">
        <w:t>)</w:t>
      </w:r>
    </w:p>
    <w:p w:rsidR="00A76989" w:rsidRPr="00BB5F31" w:rsidRDefault="00A76989" w:rsidP="00BB5F31">
      <w:pPr>
        <w:pStyle w:val="Item"/>
      </w:pPr>
      <w:r w:rsidRPr="00BB5F31">
        <w:t>Omit “9,”.</w:t>
      </w:r>
    </w:p>
    <w:p w:rsidR="00A76989" w:rsidRPr="00BB5F31" w:rsidRDefault="00A76989" w:rsidP="00BB5F31">
      <w:pPr>
        <w:pStyle w:val="ItemHead"/>
      </w:pPr>
      <w:r w:rsidRPr="00BB5F31">
        <w:t>7  Subsection</w:t>
      </w:r>
      <w:r w:rsidR="00BB5F31" w:rsidRPr="00BB5F31">
        <w:t> </w:t>
      </w:r>
      <w:r w:rsidRPr="00BB5F31">
        <w:t>5(1) (</w:t>
      </w:r>
      <w:r w:rsidR="00BB5F31" w:rsidRPr="00BB5F31">
        <w:t>paragraph (</w:t>
      </w:r>
      <w:r w:rsidRPr="00BB5F31">
        <w:t xml:space="preserve">a) of the definition of </w:t>
      </w:r>
      <w:r w:rsidRPr="00BB5F31">
        <w:rPr>
          <w:i/>
        </w:rPr>
        <w:t>member</w:t>
      </w:r>
      <w:r w:rsidRPr="00BB5F31">
        <w:t>)</w:t>
      </w:r>
    </w:p>
    <w:p w:rsidR="00A76989" w:rsidRPr="00BB5F31" w:rsidRDefault="00A76989" w:rsidP="00BB5F31">
      <w:pPr>
        <w:pStyle w:val="Item"/>
      </w:pPr>
      <w:r w:rsidRPr="00BB5F31">
        <w:t>Omit “CAMAC,”.</w:t>
      </w:r>
    </w:p>
    <w:p w:rsidR="00A76989" w:rsidRPr="00BB5F31" w:rsidRDefault="00A76989" w:rsidP="00BB5F31">
      <w:pPr>
        <w:pStyle w:val="ItemHead"/>
      </w:pPr>
      <w:r w:rsidRPr="00BB5F31">
        <w:t>8  Subsection</w:t>
      </w:r>
      <w:r w:rsidR="00BB5F31" w:rsidRPr="00BB5F31">
        <w:t> </w:t>
      </w:r>
      <w:r w:rsidRPr="00BB5F31">
        <w:t>5(1) (</w:t>
      </w:r>
      <w:r w:rsidR="00BB5F31" w:rsidRPr="00BB5F31">
        <w:t>paragraph (</w:t>
      </w:r>
      <w:r w:rsidRPr="00BB5F31">
        <w:t xml:space="preserve">b) of the definition of </w:t>
      </w:r>
      <w:r w:rsidRPr="00BB5F31">
        <w:rPr>
          <w:i/>
        </w:rPr>
        <w:t>member</w:t>
      </w:r>
      <w:r w:rsidRPr="00BB5F31">
        <w:t>)</w:t>
      </w:r>
    </w:p>
    <w:p w:rsidR="00A76989" w:rsidRPr="00BB5F31" w:rsidRDefault="00A76989" w:rsidP="00BB5F31">
      <w:pPr>
        <w:pStyle w:val="Item"/>
      </w:pPr>
      <w:r w:rsidRPr="00BB5F31">
        <w:t>Repeal the paragraph.</w:t>
      </w:r>
    </w:p>
    <w:p w:rsidR="00A76989" w:rsidRPr="00BB5F31" w:rsidRDefault="00A76989" w:rsidP="00BB5F31">
      <w:pPr>
        <w:pStyle w:val="ItemHead"/>
      </w:pPr>
      <w:r w:rsidRPr="00BB5F31">
        <w:t>9  Subsection</w:t>
      </w:r>
      <w:r w:rsidR="00BB5F31" w:rsidRPr="00BB5F31">
        <w:t> </w:t>
      </w:r>
      <w:r w:rsidRPr="00BB5F31">
        <w:t>11(3)</w:t>
      </w:r>
    </w:p>
    <w:p w:rsidR="00A76989" w:rsidRPr="00BB5F31" w:rsidRDefault="00A76989" w:rsidP="00BB5F31">
      <w:pPr>
        <w:pStyle w:val="Item"/>
      </w:pPr>
      <w:r w:rsidRPr="00BB5F31">
        <w:t>Repeal the subsection, substitute:</w:t>
      </w:r>
    </w:p>
    <w:p w:rsidR="00A76989" w:rsidRPr="00BB5F31" w:rsidRDefault="00A76989" w:rsidP="00BB5F31">
      <w:pPr>
        <w:pStyle w:val="subsection"/>
      </w:pPr>
      <w:r w:rsidRPr="00BB5F31">
        <w:tab/>
        <w:t>(3)</w:t>
      </w:r>
      <w:r w:rsidRPr="00BB5F31">
        <w:tab/>
        <w:t>ASIC may, on its own initiative or when requested by the Minister, advise the Minister, and make to the Minister such recommendations as it thinks fit, about any matter connected with:</w:t>
      </w:r>
    </w:p>
    <w:p w:rsidR="00A76989" w:rsidRPr="00BB5F31" w:rsidRDefault="00A76989" w:rsidP="00BB5F31">
      <w:pPr>
        <w:pStyle w:val="paragraph"/>
      </w:pPr>
      <w:r w:rsidRPr="00BB5F31">
        <w:lastRenderedPageBreak/>
        <w:tab/>
        <w:t>(a)</w:t>
      </w:r>
      <w:r w:rsidRPr="00BB5F31">
        <w:tab/>
        <w:t>a proposal to make corporations legislation, or to make amendments of the corporations legislation (other than the excluded provisions); or</w:t>
      </w:r>
    </w:p>
    <w:p w:rsidR="00A76989" w:rsidRPr="00BB5F31" w:rsidRDefault="00A76989" w:rsidP="00BB5F31">
      <w:pPr>
        <w:pStyle w:val="paragraph"/>
      </w:pPr>
      <w:r w:rsidRPr="00BB5F31">
        <w:tab/>
        <w:t>(b)</w:t>
      </w:r>
      <w:r w:rsidRPr="00BB5F31">
        <w:tab/>
        <w:t>the operation or administration of the corporations legislation (other than the excluded provisions); or</w:t>
      </w:r>
    </w:p>
    <w:p w:rsidR="00A76989" w:rsidRPr="00BB5F31" w:rsidRDefault="00A76989" w:rsidP="00BB5F31">
      <w:pPr>
        <w:pStyle w:val="paragraph"/>
      </w:pPr>
      <w:r w:rsidRPr="00BB5F31">
        <w:tab/>
        <w:t>(c)</w:t>
      </w:r>
      <w:r w:rsidRPr="00BB5F31">
        <w:tab/>
        <w:t>law reform in relation to the corporations legislation (other than the excluded provisions); or</w:t>
      </w:r>
    </w:p>
    <w:p w:rsidR="00A76989" w:rsidRPr="00BB5F31" w:rsidRDefault="00A76989" w:rsidP="00BB5F31">
      <w:pPr>
        <w:pStyle w:val="paragraph"/>
      </w:pPr>
      <w:r w:rsidRPr="00BB5F31">
        <w:tab/>
        <w:t>(d)</w:t>
      </w:r>
      <w:r w:rsidRPr="00BB5F31">
        <w:tab/>
        <w:t>companies or a segment of the financial products and financial services industry; or</w:t>
      </w:r>
    </w:p>
    <w:p w:rsidR="00A76989" w:rsidRPr="00BB5F31" w:rsidRDefault="00A76989" w:rsidP="00BB5F31">
      <w:pPr>
        <w:pStyle w:val="paragraph"/>
      </w:pPr>
      <w:r w:rsidRPr="00BB5F31">
        <w:tab/>
        <w:t>(e)</w:t>
      </w:r>
      <w:r w:rsidRPr="00BB5F31">
        <w:tab/>
        <w:t>a proposal for improving the efficiency of the financial markets.</w:t>
      </w:r>
    </w:p>
    <w:p w:rsidR="00A76989" w:rsidRPr="00BB5F31" w:rsidRDefault="00A76989" w:rsidP="00BB5F31">
      <w:pPr>
        <w:pStyle w:val="ItemHead"/>
      </w:pPr>
      <w:r w:rsidRPr="00BB5F31">
        <w:t>10  Paragraph 127(4)(a)</w:t>
      </w:r>
    </w:p>
    <w:p w:rsidR="00A76989" w:rsidRPr="00BB5F31" w:rsidRDefault="00A76989" w:rsidP="00BB5F31">
      <w:pPr>
        <w:pStyle w:val="Item"/>
      </w:pPr>
      <w:bookmarkStart w:id="35" w:name="BK_DDB_S3P4L16C1"/>
      <w:bookmarkEnd w:id="35"/>
      <w:r w:rsidRPr="00BB5F31">
        <w:t>Omit “CAMAC,”.</w:t>
      </w:r>
    </w:p>
    <w:p w:rsidR="00A76989" w:rsidRPr="00BB5F31" w:rsidRDefault="00A76989" w:rsidP="00BB5F31">
      <w:pPr>
        <w:pStyle w:val="ItemHead"/>
      </w:pPr>
      <w:r w:rsidRPr="00BB5F31">
        <w:t>11  Part</w:t>
      </w:r>
      <w:r w:rsidR="00BB5F31" w:rsidRPr="00BB5F31">
        <w:t> </w:t>
      </w:r>
      <w:r w:rsidRPr="00BB5F31">
        <w:t>9</w:t>
      </w:r>
    </w:p>
    <w:p w:rsidR="00A76989" w:rsidRPr="00BB5F31" w:rsidRDefault="00A76989" w:rsidP="00BB5F31">
      <w:pPr>
        <w:pStyle w:val="Item"/>
      </w:pPr>
      <w:r w:rsidRPr="00BB5F31">
        <w:t>Repeal the Part.</w:t>
      </w:r>
    </w:p>
    <w:p w:rsidR="00A76989" w:rsidRPr="00BB5F31" w:rsidRDefault="00A76989" w:rsidP="00BB5F31">
      <w:pPr>
        <w:pStyle w:val="ItemHead"/>
      </w:pPr>
      <w:r w:rsidRPr="00BB5F31">
        <w:t>12  Paragraphs 246(1)(b), (d) and (h)</w:t>
      </w:r>
    </w:p>
    <w:p w:rsidR="00A76989" w:rsidRPr="00BB5F31" w:rsidRDefault="00A76989" w:rsidP="00BB5F31">
      <w:pPr>
        <w:pStyle w:val="Item"/>
      </w:pPr>
      <w:r w:rsidRPr="00BB5F31">
        <w:t>Repeal the paragraphs.</w:t>
      </w:r>
    </w:p>
    <w:p w:rsidR="00A76989" w:rsidRPr="00BB5F31" w:rsidRDefault="00A76989" w:rsidP="00BB5F31">
      <w:pPr>
        <w:pStyle w:val="ItemHead"/>
      </w:pPr>
      <w:r w:rsidRPr="00BB5F31">
        <w:t>13  At the end of section</w:t>
      </w:r>
      <w:r w:rsidR="00BB5F31" w:rsidRPr="00BB5F31">
        <w:t> </w:t>
      </w:r>
      <w:r w:rsidRPr="00BB5F31">
        <w:t>261</w:t>
      </w:r>
    </w:p>
    <w:p w:rsidR="00A76989" w:rsidRPr="00BB5F31" w:rsidRDefault="00A76989" w:rsidP="00BB5F31">
      <w:pPr>
        <w:pStyle w:val="Item"/>
      </w:pPr>
      <w:r w:rsidRPr="00BB5F31">
        <w:t>Add:</w:t>
      </w:r>
    </w:p>
    <w:p w:rsidR="00A76989" w:rsidRPr="00BB5F31" w:rsidRDefault="00A76989" w:rsidP="00BB5F31">
      <w:pPr>
        <w:pStyle w:val="notetext"/>
      </w:pPr>
      <w:r w:rsidRPr="00BB5F31">
        <w:t>Note:</w:t>
      </w:r>
      <w:r w:rsidRPr="00BB5F31">
        <w:tab/>
        <w:t>The Corporations and Markets Advisory Committee (CAMAC) ceased to exist on the commencement of Schedule</w:t>
      </w:r>
      <w:r w:rsidR="00BB5F31" w:rsidRPr="00BB5F31">
        <w:t> </w:t>
      </w:r>
      <w:r w:rsidR="00232F30" w:rsidRPr="00BB5F31">
        <w:t>7</w:t>
      </w:r>
      <w:r w:rsidRPr="00BB5F31">
        <w:t xml:space="preserve"> to the </w:t>
      </w:r>
      <w:r w:rsidR="00232F30" w:rsidRPr="00BB5F31">
        <w:rPr>
          <w:i/>
        </w:rPr>
        <w:t>Statute Update (Smaller Government) Act 201</w:t>
      </w:r>
      <w:r w:rsidR="005E2F94">
        <w:rPr>
          <w:i/>
        </w:rPr>
        <w:t>8</w:t>
      </w:r>
      <w:r w:rsidRPr="00BB5F31">
        <w:t>.</w:t>
      </w:r>
    </w:p>
    <w:p w:rsidR="00A76989" w:rsidRPr="00BB5F31" w:rsidRDefault="00A76989" w:rsidP="00BB5F31">
      <w:pPr>
        <w:pStyle w:val="ActHead7"/>
        <w:pageBreakBefore/>
      </w:pPr>
      <w:bookmarkStart w:id="36" w:name="_Toc506995910"/>
      <w:r w:rsidRPr="00BB5F31">
        <w:rPr>
          <w:rStyle w:val="CharAmPartNo"/>
        </w:rPr>
        <w:lastRenderedPageBreak/>
        <w:t>Part</w:t>
      </w:r>
      <w:r w:rsidR="00BB5F31" w:rsidRPr="00BB5F31">
        <w:rPr>
          <w:rStyle w:val="CharAmPartNo"/>
        </w:rPr>
        <w:t> </w:t>
      </w:r>
      <w:r w:rsidRPr="00BB5F31">
        <w:rPr>
          <w:rStyle w:val="CharAmPartNo"/>
        </w:rPr>
        <w:t>2</w:t>
      </w:r>
      <w:r w:rsidRPr="00BB5F31">
        <w:t>—</w:t>
      </w:r>
      <w:r w:rsidRPr="00BB5F31">
        <w:rPr>
          <w:rStyle w:val="CharAmPartText"/>
        </w:rPr>
        <w:t>Transitional and saving provisions</w:t>
      </w:r>
      <w:bookmarkEnd w:id="36"/>
    </w:p>
    <w:p w:rsidR="00A76989" w:rsidRPr="00BB5F31" w:rsidRDefault="00A76989" w:rsidP="00BB5F31">
      <w:pPr>
        <w:pStyle w:val="ItemHead"/>
      </w:pPr>
      <w:r w:rsidRPr="00BB5F31">
        <w:t>14  Definitions</w:t>
      </w:r>
    </w:p>
    <w:p w:rsidR="00A76989" w:rsidRPr="00BB5F31" w:rsidRDefault="00A76989" w:rsidP="00BB5F31">
      <w:pPr>
        <w:pStyle w:val="Subitem"/>
      </w:pPr>
      <w:r w:rsidRPr="00BB5F31">
        <w:t>(1)</w:t>
      </w:r>
      <w:r w:rsidRPr="00BB5F31">
        <w:tab/>
        <w:t>In this Part:</w:t>
      </w:r>
    </w:p>
    <w:p w:rsidR="00A76989" w:rsidRPr="00BB5F31" w:rsidRDefault="00A76989" w:rsidP="00BB5F31">
      <w:pPr>
        <w:pStyle w:val="Item"/>
      </w:pPr>
      <w:r w:rsidRPr="00BB5F31">
        <w:rPr>
          <w:b/>
          <w:i/>
        </w:rPr>
        <w:t>asset</w:t>
      </w:r>
      <w:r w:rsidRPr="00BB5F31">
        <w:t xml:space="preserve"> means:</w:t>
      </w:r>
    </w:p>
    <w:p w:rsidR="00A76989" w:rsidRPr="00BB5F31" w:rsidRDefault="00A76989" w:rsidP="00BB5F31">
      <w:pPr>
        <w:pStyle w:val="paragraph"/>
      </w:pPr>
      <w:r w:rsidRPr="00BB5F31">
        <w:tab/>
        <w:t>(a)</w:t>
      </w:r>
      <w:r w:rsidRPr="00BB5F31">
        <w:tab/>
        <w:t>any legal or equitable estate or interest in real or personal property, whether actual, contingent or prospective; and</w:t>
      </w:r>
    </w:p>
    <w:p w:rsidR="00A76989" w:rsidRPr="00BB5F31" w:rsidRDefault="00A76989" w:rsidP="00BB5F31">
      <w:pPr>
        <w:pStyle w:val="paragraph"/>
      </w:pPr>
      <w:r w:rsidRPr="00BB5F31">
        <w:tab/>
        <w:t>(b)</w:t>
      </w:r>
      <w:r w:rsidRPr="00BB5F31">
        <w:tab/>
        <w:t>any right, power, privilege or immunity, whether actual, contingent or prospective.</w:t>
      </w:r>
    </w:p>
    <w:p w:rsidR="00A76989" w:rsidRPr="00BB5F31" w:rsidRDefault="00A76989" w:rsidP="00BB5F31">
      <w:pPr>
        <w:pStyle w:val="Item"/>
      </w:pPr>
      <w:r w:rsidRPr="00BB5F31">
        <w:rPr>
          <w:b/>
          <w:i/>
        </w:rPr>
        <w:t xml:space="preserve">CAMAC </w:t>
      </w:r>
      <w:r w:rsidRPr="00BB5F31">
        <w:t>means the Corporations and Markets Advisory Committee.</w:t>
      </w:r>
    </w:p>
    <w:p w:rsidR="00A76989" w:rsidRPr="00BB5F31" w:rsidRDefault="00A76989" w:rsidP="00BB5F31">
      <w:pPr>
        <w:pStyle w:val="Item"/>
      </w:pPr>
      <w:r w:rsidRPr="00BB5F31">
        <w:rPr>
          <w:b/>
          <w:i/>
        </w:rPr>
        <w:t>commencement time</w:t>
      </w:r>
      <w:r w:rsidRPr="00BB5F31">
        <w:t xml:space="preserve"> means the time this Schedule commences.</w:t>
      </w:r>
    </w:p>
    <w:p w:rsidR="00A76989" w:rsidRPr="00BB5F31" w:rsidRDefault="00A76989" w:rsidP="00BB5F31">
      <w:pPr>
        <w:pStyle w:val="Item"/>
      </w:pPr>
      <w:r w:rsidRPr="00BB5F31">
        <w:rPr>
          <w:b/>
          <w:i/>
        </w:rPr>
        <w:t>instrument</w:t>
      </w:r>
      <w:r w:rsidRPr="00BB5F31">
        <w:t xml:space="preserve"> includes:</w:t>
      </w:r>
    </w:p>
    <w:p w:rsidR="00A76989" w:rsidRPr="00BB5F31" w:rsidRDefault="00A76989" w:rsidP="00BB5F31">
      <w:pPr>
        <w:pStyle w:val="paragraph"/>
      </w:pPr>
      <w:r w:rsidRPr="00BB5F31">
        <w:tab/>
        <w:t>(a)</w:t>
      </w:r>
      <w:r w:rsidRPr="00BB5F31">
        <w:tab/>
        <w:t>a contract, undertaking, deed or agreement; and</w:t>
      </w:r>
    </w:p>
    <w:p w:rsidR="00A76989" w:rsidRPr="00BB5F31" w:rsidRDefault="00A76989" w:rsidP="00BB5F31">
      <w:pPr>
        <w:pStyle w:val="paragraph"/>
      </w:pPr>
      <w:r w:rsidRPr="00BB5F31">
        <w:tab/>
        <w:t>(b)</w:t>
      </w:r>
      <w:r w:rsidRPr="00BB5F31">
        <w:tab/>
        <w:t>a notice, authority, order or instruction; and</w:t>
      </w:r>
    </w:p>
    <w:p w:rsidR="00A76989" w:rsidRPr="00BB5F31" w:rsidRDefault="00A76989" w:rsidP="00BB5F31">
      <w:pPr>
        <w:pStyle w:val="paragraph"/>
      </w:pPr>
      <w:r w:rsidRPr="00BB5F31">
        <w:tab/>
        <w:t>(c)</w:t>
      </w:r>
      <w:r w:rsidRPr="00BB5F31">
        <w:tab/>
        <w:t>an instrument made under an Act or a regulation;</w:t>
      </w:r>
    </w:p>
    <w:p w:rsidR="00A76989" w:rsidRPr="00BB5F31" w:rsidRDefault="00A76989" w:rsidP="00BB5F31">
      <w:pPr>
        <w:pStyle w:val="Item"/>
      </w:pPr>
      <w:r w:rsidRPr="00BB5F31">
        <w:t>but does not include the following:</w:t>
      </w:r>
    </w:p>
    <w:p w:rsidR="00A76989" w:rsidRPr="00BB5F31" w:rsidRDefault="00A76989" w:rsidP="00BB5F31">
      <w:pPr>
        <w:pStyle w:val="paragraph"/>
      </w:pPr>
      <w:r w:rsidRPr="00BB5F31">
        <w:tab/>
        <w:t>(d)</w:t>
      </w:r>
      <w:r w:rsidRPr="00BB5F31">
        <w:tab/>
        <w:t>an Act;</w:t>
      </w:r>
    </w:p>
    <w:p w:rsidR="00A76989" w:rsidRPr="00BB5F31" w:rsidRDefault="00A76989" w:rsidP="00BB5F31">
      <w:pPr>
        <w:pStyle w:val="paragraph"/>
      </w:pPr>
      <w:r w:rsidRPr="00BB5F31">
        <w:tab/>
        <w:t>(e)</w:t>
      </w:r>
      <w:r w:rsidRPr="00BB5F31">
        <w:tab/>
        <w:t>an instrument made under this Act;</w:t>
      </w:r>
    </w:p>
    <w:p w:rsidR="00A76989" w:rsidRPr="00BB5F31" w:rsidRDefault="00A76989" w:rsidP="00BB5F31">
      <w:pPr>
        <w:pStyle w:val="paragraph"/>
      </w:pPr>
      <w:r w:rsidRPr="00BB5F31">
        <w:tab/>
        <w:t>(f)</w:t>
      </w:r>
      <w:r w:rsidRPr="00BB5F31">
        <w:tab/>
        <w:t xml:space="preserve">the </w:t>
      </w:r>
      <w:r w:rsidRPr="00BB5F31">
        <w:rPr>
          <w:i/>
        </w:rPr>
        <w:t>Corporations Agreement 2002</w:t>
      </w:r>
      <w:r w:rsidRPr="00BB5F31">
        <w:t>.</w:t>
      </w:r>
    </w:p>
    <w:p w:rsidR="00A76989" w:rsidRPr="00BB5F31" w:rsidRDefault="00A76989" w:rsidP="00BB5F31">
      <w:pPr>
        <w:pStyle w:val="Item"/>
      </w:pPr>
      <w:r w:rsidRPr="00BB5F31">
        <w:rPr>
          <w:b/>
          <w:i/>
        </w:rPr>
        <w:t>land</w:t>
      </w:r>
      <w:r w:rsidRPr="00BB5F31">
        <w:t xml:space="preserve"> means any legal or equitable estate or interest in real property, whether actual, contingent or prospective.</w:t>
      </w:r>
    </w:p>
    <w:p w:rsidR="00A76989" w:rsidRPr="00BB5F31" w:rsidRDefault="00A76989" w:rsidP="00BB5F31">
      <w:pPr>
        <w:pStyle w:val="Item"/>
      </w:pPr>
      <w:r w:rsidRPr="00BB5F31">
        <w:rPr>
          <w:b/>
          <w:i/>
        </w:rPr>
        <w:t>liability</w:t>
      </w:r>
      <w:r w:rsidRPr="00BB5F31">
        <w:t xml:space="preserve"> means any liability, duty or obligation, whether actual, contingent or prospective.</w:t>
      </w:r>
    </w:p>
    <w:p w:rsidR="00A76989" w:rsidRPr="00BB5F31" w:rsidRDefault="00A76989" w:rsidP="00BB5F31">
      <w:pPr>
        <w:pStyle w:val="Item"/>
      </w:pPr>
      <w:r w:rsidRPr="00BB5F31">
        <w:rPr>
          <w:b/>
          <w:i/>
        </w:rPr>
        <w:t xml:space="preserve">rules </w:t>
      </w:r>
      <w:r w:rsidRPr="00BB5F31">
        <w:t>means rules made under item</w:t>
      </w:r>
      <w:r w:rsidR="00BB5F31" w:rsidRPr="00BB5F31">
        <w:t> </w:t>
      </w:r>
      <w:r w:rsidRPr="00BB5F31">
        <w:t>27.</w:t>
      </w:r>
    </w:p>
    <w:p w:rsidR="00C93A1A" w:rsidRPr="00BB5F31" w:rsidRDefault="00C93A1A" w:rsidP="00BB5F31">
      <w:pPr>
        <w:pStyle w:val="Item"/>
      </w:pPr>
      <w:r w:rsidRPr="00BB5F31">
        <w:rPr>
          <w:b/>
          <w:i/>
        </w:rPr>
        <w:t xml:space="preserve">Treasury Department </w:t>
      </w:r>
      <w:r w:rsidRPr="00BB5F31">
        <w:t xml:space="preserve">means the Department administered by the </w:t>
      </w:r>
      <w:r w:rsidR="00EB0CFE" w:rsidRPr="00BB5F31">
        <w:t xml:space="preserve">Treasury </w:t>
      </w:r>
      <w:r w:rsidRPr="00BB5F31">
        <w:t>Minister.</w:t>
      </w:r>
    </w:p>
    <w:p w:rsidR="00EB0CFE" w:rsidRPr="00BB5F31" w:rsidRDefault="00EB0CFE" w:rsidP="00BB5F31">
      <w:pPr>
        <w:pStyle w:val="Item"/>
      </w:pPr>
      <w:r w:rsidRPr="00BB5F31">
        <w:rPr>
          <w:b/>
          <w:i/>
        </w:rPr>
        <w:t>Treasury Minister</w:t>
      </w:r>
      <w:r w:rsidRPr="00BB5F31">
        <w:t xml:space="preserve"> means the Minister administering the </w:t>
      </w:r>
      <w:r w:rsidRPr="00BB5F31">
        <w:rPr>
          <w:i/>
        </w:rPr>
        <w:t>Australian Securities and Investments Commission Act 2001</w:t>
      </w:r>
      <w:r w:rsidRPr="00BB5F31">
        <w:t>.</w:t>
      </w:r>
    </w:p>
    <w:p w:rsidR="0021579A" w:rsidRPr="00BB5F31" w:rsidRDefault="0021579A" w:rsidP="00BB5F31">
      <w:pPr>
        <w:pStyle w:val="Item"/>
      </w:pPr>
      <w:r w:rsidRPr="00BB5F31">
        <w:rPr>
          <w:b/>
          <w:i/>
        </w:rPr>
        <w:t>Treasury Secretary</w:t>
      </w:r>
      <w:r w:rsidRPr="00BB5F31">
        <w:rPr>
          <w:b/>
        </w:rPr>
        <w:t xml:space="preserve"> </w:t>
      </w:r>
      <w:r w:rsidRPr="00BB5F31">
        <w:t>means the Secretary of the Treasury Department.</w:t>
      </w:r>
    </w:p>
    <w:p w:rsidR="00A76989" w:rsidRPr="00BB5F31" w:rsidRDefault="00A76989" w:rsidP="00BB5F31">
      <w:pPr>
        <w:pStyle w:val="Subitem"/>
      </w:pPr>
      <w:r w:rsidRPr="00BB5F31">
        <w:t>(2)</w:t>
      </w:r>
      <w:r w:rsidRPr="00BB5F31">
        <w:tab/>
        <w:t>Section</w:t>
      </w:r>
      <w:r w:rsidR="00BB5F31" w:rsidRPr="00BB5F31">
        <w:t> </w:t>
      </w:r>
      <w:r w:rsidRPr="00BB5F31">
        <w:t xml:space="preserve">5A of the </w:t>
      </w:r>
      <w:r w:rsidRPr="00BB5F31">
        <w:rPr>
          <w:i/>
        </w:rPr>
        <w:t>Australian Securities and Investments Commission Act 2001</w:t>
      </w:r>
      <w:r w:rsidRPr="00BB5F31">
        <w:t xml:space="preserve"> applies to this Part as if the provisions of this Part were provisions of that Act.</w:t>
      </w:r>
    </w:p>
    <w:p w:rsidR="00A76989" w:rsidRPr="00BB5F31" w:rsidRDefault="00A76989" w:rsidP="00BB5F31">
      <w:pPr>
        <w:pStyle w:val="notemargin"/>
      </w:pPr>
      <w:r w:rsidRPr="00BB5F31">
        <w:t>Note:</w:t>
      </w:r>
      <w:r w:rsidRPr="00BB5F31">
        <w:tab/>
        <w:t>Section</w:t>
      </w:r>
      <w:r w:rsidR="00BB5F31" w:rsidRPr="00BB5F31">
        <w:t> </w:t>
      </w:r>
      <w:r w:rsidRPr="00BB5F31">
        <w:t xml:space="preserve">5A applies the </w:t>
      </w:r>
      <w:r w:rsidRPr="00BB5F31">
        <w:rPr>
          <w:i/>
        </w:rPr>
        <w:t>Acts Interpretation Act 1901</w:t>
      </w:r>
      <w:r w:rsidRPr="00BB5F31">
        <w:t xml:space="preserve"> as in force on 1</w:t>
      </w:r>
      <w:r w:rsidR="00BB5F31" w:rsidRPr="00BB5F31">
        <w:t> </w:t>
      </w:r>
      <w:r w:rsidRPr="00BB5F31">
        <w:t>January 2005.</w:t>
      </w:r>
    </w:p>
    <w:p w:rsidR="00A76989" w:rsidRPr="00BB5F31" w:rsidRDefault="00A76989" w:rsidP="00BB5F31">
      <w:pPr>
        <w:pStyle w:val="ItemHead"/>
      </w:pPr>
      <w:r w:rsidRPr="00BB5F31">
        <w:lastRenderedPageBreak/>
        <w:t>15  Assets and liabilities</w:t>
      </w:r>
    </w:p>
    <w:p w:rsidR="00A76989" w:rsidRPr="00BB5F31" w:rsidRDefault="00A76989" w:rsidP="00BB5F31">
      <w:pPr>
        <w:pStyle w:val="Subitem"/>
      </w:pPr>
      <w:r w:rsidRPr="00BB5F31">
        <w:t>(1)</w:t>
      </w:r>
      <w:r w:rsidRPr="00BB5F31">
        <w:tab/>
        <w:t>At the commencement time, the assets and liabilities of CAMAC immediately before that time cease to be assets and liabilities of CAMAC and become assets and liabilities of the Commonwealth without any conveyance, transfer or assignment.</w:t>
      </w:r>
    </w:p>
    <w:p w:rsidR="00A76989" w:rsidRPr="00BB5F31" w:rsidRDefault="00A76989" w:rsidP="00BB5F31">
      <w:pPr>
        <w:pStyle w:val="Subitem"/>
      </w:pPr>
      <w:r w:rsidRPr="00BB5F31">
        <w:t>(2)</w:t>
      </w:r>
      <w:r w:rsidRPr="00BB5F31">
        <w:tab/>
        <w:t>The Commonwealth becomes the successor in law in relation to those assets and liabilities.</w:t>
      </w:r>
    </w:p>
    <w:p w:rsidR="00A76989" w:rsidRPr="00BB5F31" w:rsidRDefault="00A76989" w:rsidP="00BB5F31">
      <w:pPr>
        <w:pStyle w:val="ItemHead"/>
      </w:pPr>
      <w:r w:rsidRPr="00BB5F31">
        <w:t>16  Certificates relating to vesting of assets</w:t>
      </w:r>
    </w:p>
    <w:p w:rsidR="00A76989" w:rsidRPr="00BB5F31" w:rsidRDefault="00A76989" w:rsidP="00BB5F31">
      <w:pPr>
        <w:pStyle w:val="Subitem"/>
      </w:pPr>
      <w:r w:rsidRPr="00BB5F31">
        <w:t>(1)</w:t>
      </w:r>
      <w:r w:rsidRPr="00BB5F31">
        <w:tab/>
        <w:t xml:space="preserve">If land vests in the Commonwealth under this Part and the </w:t>
      </w:r>
      <w:r w:rsidR="00FC1DE8" w:rsidRPr="00BB5F31">
        <w:t>Treasury Minister</w:t>
      </w:r>
      <w:r w:rsidRPr="00BB5F31">
        <w:t xml:space="preserve"> signs a certificate that:</w:t>
      </w:r>
    </w:p>
    <w:p w:rsidR="00A76989" w:rsidRPr="00BB5F31" w:rsidRDefault="00A76989" w:rsidP="00BB5F31">
      <w:pPr>
        <w:pStyle w:val="paragraph"/>
      </w:pPr>
      <w:r w:rsidRPr="00BB5F31">
        <w:tab/>
        <w:t>(a)</w:t>
      </w:r>
      <w:r w:rsidRPr="00BB5F31">
        <w:tab/>
        <w:t>identifies the land, whether by reference to a map or otherwise; and</w:t>
      </w:r>
    </w:p>
    <w:p w:rsidR="00A76989" w:rsidRPr="00BB5F31" w:rsidRDefault="00A76989" w:rsidP="00BB5F31">
      <w:pPr>
        <w:pStyle w:val="paragraph"/>
      </w:pPr>
      <w:r w:rsidRPr="00BB5F31">
        <w:tab/>
        <w:t>(b)</w:t>
      </w:r>
      <w:r w:rsidRPr="00BB5F31">
        <w:tab/>
        <w:t>states that the land has become vested in the Commonwealth under this Part; and</w:t>
      </w:r>
    </w:p>
    <w:p w:rsidR="00A76989" w:rsidRPr="00BB5F31" w:rsidRDefault="00A76989" w:rsidP="00BB5F31">
      <w:pPr>
        <w:pStyle w:val="paragraph"/>
      </w:pPr>
      <w:r w:rsidRPr="00BB5F31">
        <w:tab/>
        <w:t>(c)</w:t>
      </w:r>
      <w:r w:rsidRPr="00BB5F31">
        <w:tab/>
        <w:t>is lodged with the Registrar of Titles or other proper officer of the State or Territory in which the land is situated;</w:t>
      </w:r>
    </w:p>
    <w:p w:rsidR="00A76989" w:rsidRPr="00BB5F31" w:rsidRDefault="00A76989" w:rsidP="00BB5F31">
      <w:pPr>
        <w:pStyle w:val="Item"/>
      </w:pPr>
      <w:r w:rsidRPr="00BB5F31">
        <w:t>the Registrar or other officer may:</w:t>
      </w:r>
    </w:p>
    <w:p w:rsidR="00A76989" w:rsidRPr="00BB5F31" w:rsidRDefault="00A76989" w:rsidP="00BB5F31">
      <w:pPr>
        <w:pStyle w:val="paragraph"/>
      </w:pPr>
      <w:r w:rsidRPr="00BB5F31">
        <w:tab/>
        <w:t>(d)</w:t>
      </w:r>
      <w:r w:rsidRPr="00BB5F31">
        <w:tab/>
        <w:t>register the matter in a way that is the same as, or similar to, the way in which dealings in land of that kind are registered; and</w:t>
      </w:r>
    </w:p>
    <w:p w:rsidR="00A76989" w:rsidRPr="00BB5F31" w:rsidRDefault="00A76989" w:rsidP="00BB5F31">
      <w:pPr>
        <w:pStyle w:val="paragraph"/>
      </w:pPr>
      <w:r w:rsidRPr="00BB5F31">
        <w:tab/>
        <w:t>(e)</w:t>
      </w:r>
      <w:r w:rsidRPr="00BB5F31">
        <w:tab/>
        <w:t>deal with, and give effect to, the certificate.</w:t>
      </w:r>
    </w:p>
    <w:p w:rsidR="00A76989" w:rsidRPr="00BB5F31" w:rsidRDefault="00A76989" w:rsidP="00BB5F31">
      <w:pPr>
        <w:pStyle w:val="Subitem"/>
      </w:pPr>
      <w:r w:rsidRPr="00BB5F31">
        <w:t>(2)</w:t>
      </w:r>
      <w:r w:rsidRPr="00BB5F31">
        <w:tab/>
        <w:t xml:space="preserve">If an asset other than land vests in the Commonwealth under this Part and the </w:t>
      </w:r>
      <w:r w:rsidR="00FC1DE8" w:rsidRPr="00BB5F31">
        <w:t>Treasury Minister</w:t>
      </w:r>
      <w:r w:rsidRPr="00BB5F31">
        <w:t xml:space="preserve"> signs a certificate that:</w:t>
      </w:r>
    </w:p>
    <w:p w:rsidR="00A76989" w:rsidRPr="00BB5F31" w:rsidRDefault="00A76989" w:rsidP="00BB5F31">
      <w:pPr>
        <w:pStyle w:val="paragraph"/>
      </w:pPr>
      <w:r w:rsidRPr="00BB5F31">
        <w:tab/>
        <w:t>(a)</w:t>
      </w:r>
      <w:r w:rsidRPr="00BB5F31">
        <w:tab/>
        <w:t>identifies the asset; and</w:t>
      </w:r>
    </w:p>
    <w:p w:rsidR="00A76989" w:rsidRPr="00BB5F31" w:rsidRDefault="00A76989" w:rsidP="00BB5F31">
      <w:pPr>
        <w:pStyle w:val="paragraph"/>
      </w:pPr>
      <w:r w:rsidRPr="00BB5F31">
        <w:tab/>
        <w:t>(b)</w:t>
      </w:r>
      <w:r w:rsidRPr="00BB5F31">
        <w:tab/>
        <w:t>states that the asset has become vested in the Commonwealth under this Part; and</w:t>
      </w:r>
    </w:p>
    <w:p w:rsidR="00A76989" w:rsidRPr="00BB5F31" w:rsidRDefault="00A76989" w:rsidP="00BB5F31">
      <w:pPr>
        <w:pStyle w:val="paragraph"/>
      </w:pPr>
      <w:r w:rsidRPr="00BB5F31">
        <w:tab/>
        <w:t>(c)</w:t>
      </w:r>
      <w:r w:rsidRPr="00BB5F31">
        <w:tab/>
        <w:t>is lodged with the person or authority who has responsibility for keeping a register in relation to assets of that kind (whether under a law of the Commonwealth, a State or a Territory, a trust instrument or otherwise);</w:t>
      </w:r>
    </w:p>
    <w:p w:rsidR="00A76989" w:rsidRPr="00BB5F31" w:rsidRDefault="00A76989" w:rsidP="00BB5F31">
      <w:pPr>
        <w:pStyle w:val="Item"/>
      </w:pPr>
      <w:r w:rsidRPr="00BB5F31">
        <w:t>the person or authority may:</w:t>
      </w:r>
    </w:p>
    <w:p w:rsidR="00A76989" w:rsidRPr="00BB5F31" w:rsidRDefault="00A76989" w:rsidP="00BB5F31">
      <w:pPr>
        <w:pStyle w:val="paragraph"/>
      </w:pPr>
      <w:r w:rsidRPr="00BB5F31">
        <w:tab/>
        <w:t>(d)</w:t>
      </w:r>
      <w:r w:rsidRPr="00BB5F31">
        <w:tab/>
        <w:t>deal with, and give effect to, the certificate as if it were a proper and appropriate instrument for transactions in relation to assets of that kind; and</w:t>
      </w:r>
    </w:p>
    <w:p w:rsidR="00A76989" w:rsidRPr="00BB5F31" w:rsidRDefault="00A76989" w:rsidP="00BB5F31">
      <w:pPr>
        <w:pStyle w:val="paragraph"/>
      </w:pPr>
      <w:r w:rsidRPr="00BB5F31">
        <w:lastRenderedPageBreak/>
        <w:tab/>
        <w:t>(e)</w:t>
      </w:r>
      <w:r w:rsidRPr="00BB5F31">
        <w:tab/>
        <w:t>make such entries in the register as are necessary, having regard to the effect of this Part.</w:t>
      </w:r>
    </w:p>
    <w:p w:rsidR="00A76989" w:rsidRPr="00BB5F31" w:rsidRDefault="00A76989" w:rsidP="00BB5F31">
      <w:pPr>
        <w:pStyle w:val="Subitem"/>
      </w:pPr>
      <w:r w:rsidRPr="00BB5F31">
        <w:t>(3)</w:t>
      </w:r>
      <w:r w:rsidRPr="00BB5F31">
        <w:tab/>
        <w:t>A document that appears to be a certificate made under this item is taken, unless the contrary is established, to be such a certificate and to have been properly made.</w:t>
      </w:r>
    </w:p>
    <w:p w:rsidR="00A76989" w:rsidRPr="00BB5F31" w:rsidRDefault="00A76989" w:rsidP="00BB5F31">
      <w:pPr>
        <w:pStyle w:val="Subitem"/>
      </w:pPr>
      <w:r w:rsidRPr="00BB5F31">
        <w:t>(4)</w:t>
      </w:r>
      <w:r w:rsidRPr="00BB5F31">
        <w:tab/>
        <w:t>A certificate made under this item is not a legislative instrument.</w:t>
      </w:r>
    </w:p>
    <w:p w:rsidR="00A76989" w:rsidRPr="00BB5F31" w:rsidRDefault="00A76989" w:rsidP="00BB5F31">
      <w:pPr>
        <w:pStyle w:val="ItemHead"/>
      </w:pPr>
      <w:r w:rsidRPr="00BB5F31">
        <w:t>17  References in instruments to CAMAC</w:t>
      </w:r>
    </w:p>
    <w:p w:rsidR="00A76989" w:rsidRPr="00BB5F31" w:rsidRDefault="00A76989" w:rsidP="00BB5F31">
      <w:pPr>
        <w:pStyle w:val="Subitem"/>
      </w:pPr>
      <w:r w:rsidRPr="00BB5F31">
        <w:t>(1)</w:t>
      </w:r>
      <w:r w:rsidRPr="00BB5F31">
        <w:tab/>
        <w:t>If an instrument in force immediately before the commencement time contains a reference to CAMAC, the instrument has effect from the commencement time as if the reference were a reference to the Commonwealth.</w:t>
      </w:r>
    </w:p>
    <w:p w:rsidR="00A76989" w:rsidRPr="00BB5F31" w:rsidRDefault="00A76989" w:rsidP="00BB5F31">
      <w:pPr>
        <w:pStyle w:val="Subitem"/>
      </w:pPr>
      <w:r w:rsidRPr="00BB5F31">
        <w:t>(2)</w:t>
      </w:r>
      <w:r w:rsidRPr="00BB5F31">
        <w:tab/>
      </w:r>
      <w:r w:rsidR="00BB5F31" w:rsidRPr="00BB5F31">
        <w:t>Subitem (</w:t>
      </w:r>
      <w:r w:rsidRPr="00BB5F31">
        <w:t>1) does not, by implication, prevent the instrument from being varied or terminated after the commencement time.</w:t>
      </w:r>
    </w:p>
    <w:p w:rsidR="00A76989" w:rsidRPr="00BB5F31" w:rsidRDefault="00A76989" w:rsidP="00BB5F31">
      <w:pPr>
        <w:pStyle w:val="Subitem"/>
      </w:pPr>
      <w:r w:rsidRPr="00BB5F31">
        <w:t>(3)</w:t>
      </w:r>
      <w:r w:rsidRPr="00BB5F31">
        <w:tab/>
        <w:t>The rules may prescribe:</w:t>
      </w:r>
    </w:p>
    <w:p w:rsidR="00A76989" w:rsidRPr="00BB5F31" w:rsidRDefault="00A76989" w:rsidP="00BB5F31">
      <w:pPr>
        <w:pStyle w:val="paragraph"/>
      </w:pPr>
      <w:r w:rsidRPr="00BB5F31">
        <w:tab/>
        <w:t>(a)</w:t>
      </w:r>
      <w:r w:rsidRPr="00BB5F31">
        <w:tab/>
        <w:t xml:space="preserve">instruments, or references contained in instruments, to which </w:t>
      </w:r>
      <w:r w:rsidR="00BB5F31" w:rsidRPr="00BB5F31">
        <w:t>subitem (</w:t>
      </w:r>
      <w:r w:rsidRPr="00BB5F31">
        <w:t>1) does not apply; or</w:t>
      </w:r>
    </w:p>
    <w:p w:rsidR="00A76989" w:rsidRPr="00BB5F31" w:rsidRDefault="00A76989" w:rsidP="00BB5F31">
      <w:pPr>
        <w:pStyle w:val="paragraph"/>
      </w:pPr>
      <w:r w:rsidRPr="00BB5F31">
        <w:tab/>
        <w:t>(b)</w:t>
      </w:r>
      <w:r w:rsidRPr="00BB5F31">
        <w:tab/>
        <w:t xml:space="preserve">instruments, or references contained in instruments, to which </w:t>
      </w:r>
      <w:r w:rsidR="00BB5F31" w:rsidRPr="00BB5F31">
        <w:t>subitem (</w:t>
      </w:r>
      <w:r w:rsidRPr="00BB5F31">
        <w:t>1) applies as if the reference in that subitem to the Commonwealth were a reference to the person prescribed by the rules.</w:t>
      </w:r>
    </w:p>
    <w:p w:rsidR="00A76989" w:rsidRPr="00BB5F31" w:rsidRDefault="00A76989" w:rsidP="00BB5F31">
      <w:pPr>
        <w:pStyle w:val="Subitem"/>
      </w:pPr>
      <w:r w:rsidRPr="00BB5F31">
        <w:t>(4)</w:t>
      </w:r>
      <w:r w:rsidRPr="00BB5F31">
        <w:tab/>
      </w:r>
      <w:r w:rsidR="00BD301C" w:rsidRPr="00BB5F31">
        <w:t>S</w:t>
      </w:r>
      <w:r w:rsidRPr="00BB5F31">
        <w:t>ubsection</w:t>
      </w:r>
      <w:r w:rsidR="00BB5F31" w:rsidRPr="00BB5F31">
        <w:t> </w:t>
      </w:r>
      <w:r w:rsidRPr="00BB5F31">
        <w:t xml:space="preserve">12(2) of the </w:t>
      </w:r>
      <w:r w:rsidR="00BA4F7D" w:rsidRPr="00BB5F31">
        <w:rPr>
          <w:i/>
        </w:rPr>
        <w:t>Legislation Act 2003</w:t>
      </w:r>
      <w:r w:rsidR="00BD301C" w:rsidRPr="00BB5F31">
        <w:t xml:space="preserve"> does not apply in relation to</w:t>
      </w:r>
      <w:r w:rsidRPr="00BB5F31">
        <w:t xml:space="preserve"> rules made for the purposes of </w:t>
      </w:r>
      <w:r w:rsidR="00BB5F31" w:rsidRPr="00BB5F31">
        <w:t>subitem (</w:t>
      </w:r>
      <w:r w:rsidRPr="00BB5F31">
        <w:t xml:space="preserve">3) </w:t>
      </w:r>
      <w:r w:rsidR="00BD301C" w:rsidRPr="00BB5F31">
        <w:t>that commence on or after</w:t>
      </w:r>
      <w:r w:rsidRPr="00BB5F31">
        <w:t xml:space="preserve"> the commencement time.</w:t>
      </w:r>
    </w:p>
    <w:p w:rsidR="00A76989" w:rsidRPr="00BB5F31" w:rsidRDefault="00A76989" w:rsidP="00BB5F31">
      <w:pPr>
        <w:pStyle w:val="ItemHead"/>
      </w:pPr>
      <w:r w:rsidRPr="00BB5F31">
        <w:t>18  Operation of laws</w:t>
      </w:r>
    </w:p>
    <w:p w:rsidR="00A76989" w:rsidRPr="00BB5F31" w:rsidRDefault="00A76989" w:rsidP="00BB5F31">
      <w:pPr>
        <w:pStyle w:val="Subitem"/>
      </w:pPr>
      <w:r w:rsidRPr="00BB5F31">
        <w:t>(1)</w:t>
      </w:r>
      <w:r w:rsidRPr="00BB5F31">
        <w:tab/>
        <w:t xml:space="preserve">Subject to </w:t>
      </w:r>
      <w:r w:rsidR="00BB5F31" w:rsidRPr="00BB5F31">
        <w:t>subitem (</w:t>
      </w:r>
      <w:r w:rsidRPr="00BB5F31">
        <w:t>2), if a thing was done by, or in relation to, CAMAC before the commencement time, then, for the purposes of the operation of any law of the Commonwealth after the commencement time, the thing is taken to have been done by, or in relation to, the Commonwealth.</w:t>
      </w:r>
    </w:p>
    <w:p w:rsidR="00A76989" w:rsidRPr="00BB5F31" w:rsidRDefault="00A76989" w:rsidP="00BB5F31">
      <w:pPr>
        <w:pStyle w:val="Subitem"/>
      </w:pPr>
      <w:r w:rsidRPr="00BB5F31">
        <w:t>(2)</w:t>
      </w:r>
      <w:r w:rsidRPr="00BB5F31">
        <w:tab/>
        <w:t xml:space="preserve">For the purposes of the operation of the </w:t>
      </w:r>
      <w:r w:rsidRPr="00BB5F31">
        <w:rPr>
          <w:i/>
        </w:rPr>
        <w:t xml:space="preserve">Ombudsman Act 1976 </w:t>
      </w:r>
      <w:r w:rsidRPr="00BB5F31">
        <w:t xml:space="preserve">after the commencement time, a thing done by, or in relation to, CAMAC before the commencement time is taken to have been done by, or in relation to, the </w:t>
      </w:r>
      <w:r w:rsidR="00B552FA" w:rsidRPr="00BB5F31">
        <w:t>Treasury Department</w:t>
      </w:r>
      <w:r w:rsidRPr="00BB5F31">
        <w:t>.</w:t>
      </w:r>
    </w:p>
    <w:p w:rsidR="00A76989" w:rsidRPr="00BB5F31" w:rsidRDefault="00A76989" w:rsidP="00BB5F31">
      <w:pPr>
        <w:pStyle w:val="Subitem"/>
      </w:pPr>
      <w:r w:rsidRPr="00BB5F31">
        <w:lastRenderedPageBreak/>
        <w:t>(3)</w:t>
      </w:r>
      <w:r w:rsidRPr="00BB5F31">
        <w:tab/>
        <w:t>The rules may prescribe:</w:t>
      </w:r>
    </w:p>
    <w:p w:rsidR="00A76989" w:rsidRPr="00BB5F31" w:rsidRDefault="00A76989" w:rsidP="00BB5F31">
      <w:pPr>
        <w:pStyle w:val="paragraph"/>
      </w:pPr>
      <w:r w:rsidRPr="00BB5F31">
        <w:tab/>
        <w:t>(a)</w:t>
      </w:r>
      <w:r w:rsidRPr="00BB5F31">
        <w:tab/>
        <w:t xml:space="preserve">things in relation to which </w:t>
      </w:r>
      <w:r w:rsidR="00BB5F31" w:rsidRPr="00BB5F31">
        <w:t>subitem (</w:t>
      </w:r>
      <w:r w:rsidRPr="00BB5F31">
        <w:t>1) does not apply; or</w:t>
      </w:r>
    </w:p>
    <w:p w:rsidR="00A76989" w:rsidRPr="00BB5F31" w:rsidRDefault="00A76989" w:rsidP="00BB5F31">
      <w:pPr>
        <w:pStyle w:val="paragraph"/>
      </w:pPr>
      <w:r w:rsidRPr="00BB5F31">
        <w:tab/>
        <w:t>(b)</w:t>
      </w:r>
      <w:r w:rsidRPr="00BB5F31">
        <w:tab/>
        <w:t xml:space="preserve">things in relation to which </w:t>
      </w:r>
      <w:r w:rsidR="00BB5F31" w:rsidRPr="00BB5F31">
        <w:t>subitem (</w:t>
      </w:r>
      <w:r w:rsidRPr="00BB5F31">
        <w:t>1) applies as if the references in that subitem to the Commonwealth were references to the person prescribed by the rules.</w:t>
      </w:r>
    </w:p>
    <w:p w:rsidR="00005A31" w:rsidRPr="00BB5F31" w:rsidRDefault="00A76989" w:rsidP="00BB5F31">
      <w:pPr>
        <w:pStyle w:val="Subitem"/>
      </w:pPr>
      <w:r w:rsidRPr="00BB5F31">
        <w:t>(4)</w:t>
      </w:r>
      <w:r w:rsidRPr="00BB5F31">
        <w:tab/>
      </w:r>
      <w:r w:rsidR="00005A31" w:rsidRPr="00BB5F31">
        <w:t>Subsection</w:t>
      </w:r>
      <w:r w:rsidR="00BB5F31" w:rsidRPr="00BB5F31">
        <w:t> </w:t>
      </w:r>
      <w:r w:rsidR="00005A31" w:rsidRPr="00BB5F31">
        <w:t xml:space="preserve">12(2) of the </w:t>
      </w:r>
      <w:r w:rsidR="00005A31" w:rsidRPr="00BB5F31">
        <w:rPr>
          <w:i/>
        </w:rPr>
        <w:t>Legislation Act 2003</w:t>
      </w:r>
      <w:r w:rsidR="00005A31" w:rsidRPr="00BB5F31">
        <w:t xml:space="preserve"> does not apply in relation to rules made for the purposes of </w:t>
      </w:r>
      <w:r w:rsidR="00BB5F31" w:rsidRPr="00BB5F31">
        <w:t>subitem (</w:t>
      </w:r>
      <w:r w:rsidR="00005A31" w:rsidRPr="00BB5F31">
        <w:t>3) that commence on or after the commencement time.</w:t>
      </w:r>
    </w:p>
    <w:p w:rsidR="00A76989" w:rsidRPr="00BB5F31" w:rsidRDefault="00A76989" w:rsidP="00BB5F31">
      <w:pPr>
        <w:pStyle w:val="ItemHead"/>
      </w:pPr>
      <w:r w:rsidRPr="00BB5F31">
        <w:t>19  Legal proceedings</w:t>
      </w:r>
    </w:p>
    <w:p w:rsidR="00A76989" w:rsidRPr="00BB5F31" w:rsidRDefault="00A76989" w:rsidP="00BB5F31">
      <w:pPr>
        <w:pStyle w:val="Item"/>
      </w:pPr>
      <w:r w:rsidRPr="00BB5F31">
        <w:t>If, immediately before the commencement time, CAMAC was a party to proceedings pending in any court or tribunal, the Commonwealth is substituted for CAMAC as a party to the proceedings from that time.</w:t>
      </w:r>
    </w:p>
    <w:p w:rsidR="00A76989" w:rsidRPr="00BB5F31" w:rsidRDefault="00A76989" w:rsidP="00BB5F31">
      <w:pPr>
        <w:pStyle w:val="ItemHead"/>
      </w:pPr>
      <w:r w:rsidRPr="00BB5F31">
        <w:t xml:space="preserve">20  Transfer of records to the </w:t>
      </w:r>
      <w:r w:rsidR="00B552FA" w:rsidRPr="00BB5F31">
        <w:t>Treasury Department</w:t>
      </w:r>
    </w:p>
    <w:p w:rsidR="00A76989" w:rsidRPr="00BB5F31" w:rsidRDefault="00A76989" w:rsidP="00BB5F31">
      <w:pPr>
        <w:pStyle w:val="Item"/>
      </w:pPr>
      <w:r w:rsidRPr="00BB5F31">
        <w:t xml:space="preserve">Any records or documents that were in the possession of CAMAC immediately before the commencement time are to be transferred to the </w:t>
      </w:r>
      <w:r w:rsidR="00B552FA" w:rsidRPr="00BB5F31">
        <w:t>Treasury Department</w:t>
      </w:r>
      <w:r w:rsidRPr="00BB5F31">
        <w:t>.</w:t>
      </w:r>
    </w:p>
    <w:p w:rsidR="00A76989" w:rsidRPr="00BB5F31" w:rsidRDefault="00A76989" w:rsidP="00BB5F31">
      <w:pPr>
        <w:pStyle w:val="notemargin"/>
      </w:pPr>
      <w:r w:rsidRPr="00BB5F31">
        <w:t>Note:</w:t>
      </w:r>
      <w:r w:rsidRPr="00BB5F31">
        <w:tab/>
        <w:t xml:space="preserve">The records and documents are Commonwealth records for the purposes of the </w:t>
      </w:r>
      <w:r w:rsidRPr="00BB5F31">
        <w:rPr>
          <w:i/>
        </w:rPr>
        <w:t>Archives Act 1983</w:t>
      </w:r>
      <w:r w:rsidRPr="00BB5F31">
        <w:t>.</w:t>
      </w:r>
    </w:p>
    <w:p w:rsidR="00A76989" w:rsidRPr="00BB5F31" w:rsidRDefault="00A76989" w:rsidP="00BB5F31">
      <w:pPr>
        <w:pStyle w:val="ItemHead"/>
      </w:pPr>
      <w:r w:rsidRPr="00BB5F31">
        <w:t>21  Protection of information obtained from ASIC</w:t>
      </w:r>
    </w:p>
    <w:p w:rsidR="00A76989" w:rsidRPr="00BB5F31" w:rsidRDefault="00A76989" w:rsidP="00BB5F31">
      <w:pPr>
        <w:pStyle w:val="Item"/>
      </w:pPr>
      <w:r w:rsidRPr="00BB5F31">
        <w:t>If:</w:t>
      </w:r>
    </w:p>
    <w:p w:rsidR="00A76989" w:rsidRPr="00BB5F31" w:rsidRDefault="00A76989" w:rsidP="00BB5F31">
      <w:pPr>
        <w:pStyle w:val="paragraph"/>
      </w:pPr>
      <w:r w:rsidRPr="00BB5F31">
        <w:tab/>
        <w:t>(a)</w:t>
      </w:r>
      <w:r w:rsidRPr="00BB5F31">
        <w:tab/>
        <w:t>before the commencement time, information was disclosed to CAMAC in accordance with subsection</w:t>
      </w:r>
      <w:r w:rsidR="00BB5F31" w:rsidRPr="00BB5F31">
        <w:t> </w:t>
      </w:r>
      <w:r w:rsidRPr="00BB5F31">
        <w:t xml:space="preserve">127(4) of the </w:t>
      </w:r>
      <w:r w:rsidRPr="00BB5F31">
        <w:rPr>
          <w:i/>
        </w:rPr>
        <w:t>Australian Securities and Investments Commission Act 2001</w:t>
      </w:r>
      <w:r w:rsidRPr="00BB5F31">
        <w:t>; and</w:t>
      </w:r>
    </w:p>
    <w:p w:rsidR="00A76989" w:rsidRPr="00BB5F31" w:rsidRDefault="00A76989" w:rsidP="00BB5F31">
      <w:pPr>
        <w:pStyle w:val="paragraph"/>
      </w:pPr>
      <w:r w:rsidRPr="00BB5F31">
        <w:tab/>
        <w:t>(b)</w:t>
      </w:r>
      <w:r w:rsidRPr="00BB5F31">
        <w:tab/>
        <w:t>immediately before the commencement time, a person was subject to a condition imposed under subsection</w:t>
      </w:r>
      <w:r w:rsidR="00BB5F31" w:rsidRPr="00BB5F31">
        <w:t> </w:t>
      </w:r>
      <w:r w:rsidRPr="00BB5F31">
        <w:t>127(4A) of that Act in relation to the information disclosed;</w:t>
      </w:r>
    </w:p>
    <w:p w:rsidR="00A76989" w:rsidRPr="00BB5F31" w:rsidRDefault="00A76989" w:rsidP="00BB5F31">
      <w:pPr>
        <w:pStyle w:val="Item"/>
      </w:pPr>
      <w:r w:rsidRPr="00BB5F31">
        <w:t>the person continues to be subject to the condition after the commencement time.</w:t>
      </w:r>
    </w:p>
    <w:p w:rsidR="00A76989" w:rsidRPr="00BB5F31" w:rsidRDefault="00A76989" w:rsidP="00BB5F31">
      <w:pPr>
        <w:pStyle w:val="ItemHead"/>
      </w:pPr>
      <w:r w:rsidRPr="00BB5F31">
        <w:t>22  Final report</w:t>
      </w:r>
    </w:p>
    <w:p w:rsidR="00A76989" w:rsidRPr="00BB5F31" w:rsidRDefault="00A76989" w:rsidP="00BB5F31">
      <w:pPr>
        <w:pStyle w:val="Subitem"/>
      </w:pPr>
      <w:r w:rsidRPr="00BB5F31">
        <w:t>(1)</w:t>
      </w:r>
      <w:r w:rsidRPr="00BB5F31">
        <w:tab/>
        <w:t xml:space="preserve">The </w:t>
      </w:r>
      <w:r w:rsidR="0021579A" w:rsidRPr="00BB5F31">
        <w:t xml:space="preserve">Treasury </w:t>
      </w:r>
      <w:r w:rsidRPr="00BB5F31">
        <w:t xml:space="preserve">Secretary must prepare and give to the </w:t>
      </w:r>
      <w:r w:rsidR="00EB0CFE" w:rsidRPr="00BB5F31">
        <w:t>Treasury Minister</w:t>
      </w:r>
      <w:r w:rsidRPr="00BB5F31">
        <w:t>, for presentation to the Parliament, a report on the activities of CAMAC during the final reporting period.</w:t>
      </w:r>
    </w:p>
    <w:p w:rsidR="00A76989" w:rsidRPr="00BB5F31" w:rsidRDefault="00A76989" w:rsidP="00BB5F31">
      <w:pPr>
        <w:pStyle w:val="Subitem"/>
      </w:pPr>
      <w:r w:rsidRPr="00BB5F31">
        <w:lastRenderedPageBreak/>
        <w:t>(2)</w:t>
      </w:r>
      <w:r w:rsidRPr="00BB5F31">
        <w:tab/>
        <w:t xml:space="preserve">The Minister administering the </w:t>
      </w:r>
      <w:r w:rsidRPr="00BB5F31">
        <w:rPr>
          <w:i/>
        </w:rPr>
        <w:t>Public Governance, Performance and Accountability Act 2013</w:t>
      </w:r>
      <w:r w:rsidRPr="00BB5F31">
        <w:t xml:space="preserve"> may give the </w:t>
      </w:r>
      <w:r w:rsidR="0021579A" w:rsidRPr="00BB5F31">
        <w:t xml:space="preserve">Treasury </w:t>
      </w:r>
      <w:r w:rsidRPr="00BB5F31">
        <w:t>Secretary written directions in relation to the report. The</w:t>
      </w:r>
      <w:r w:rsidR="0021579A" w:rsidRPr="00BB5F31">
        <w:t xml:space="preserve"> Treasury</w:t>
      </w:r>
      <w:r w:rsidRPr="00BB5F31">
        <w:t xml:space="preserve"> Secretary must comply with any such directions in preparing the report.</w:t>
      </w:r>
    </w:p>
    <w:p w:rsidR="00A76989" w:rsidRPr="00BB5F31" w:rsidRDefault="00A76989" w:rsidP="00BB5F31">
      <w:pPr>
        <w:pStyle w:val="Subitem"/>
      </w:pPr>
      <w:r w:rsidRPr="00BB5F31">
        <w:t>(3)</w:t>
      </w:r>
      <w:r w:rsidRPr="00BB5F31">
        <w:tab/>
        <w:t>The</w:t>
      </w:r>
      <w:r w:rsidR="0021579A" w:rsidRPr="00BB5F31">
        <w:t xml:space="preserve"> Treasury</w:t>
      </w:r>
      <w:r w:rsidRPr="00BB5F31">
        <w:t xml:space="preserve"> Secretary must give the </w:t>
      </w:r>
      <w:r w:rsidR="00EB0CFE" w:rsidRPr="00BB5F31">
        <w:t>Treasury Minister</w:t>
      </w:r>
      <w:r w:rsidRPr="00BB5F31">
        <w:t xml:space="preserve"> the report within 4 months after the end of the final reporting period.</w:t>
      </w:r>
    </w:p>
    <w:p w:rsidR="00A76989" w:rsidRPr="00BB5F31" w:rsidRDefault="00A76989" w:rsidP="00BB5F31">
      <w:pPr>
        <w:pStyle w:val="Subitem"/>
      </w:pPr>
      <w:r w:rsidRPr="00BB5F31">
        <w:t>(4)</w:t>
      </w:r>
      <w:r w:rsidRPr="00BB5F31">
        <w:tab/>
        <w:t xml:space="preserve">The </w:t>
      </w:r>
      <w:r w:rsidR="00EB0CFE" w:rsidRPr="00BB5F31">
        <w:t>Treasury Minister</w:t>
      </w:r>
      <w:r w:rsidRPr="00BB5F31">
        <w:t xml:space="preserve"> must table the report in each House of the Parliament within 15 sitting days of that House after the report is given to the </w:t>
      </w:r>
      <w:r w:rsidR="00EB0CFE" w:rsidRPr="00BB5F31">
        <w:t>Treasury Minister</w:t>
      </w:r>
      <w:r w:rsidRPr="00BB5F31">
        <w:t>.</w:t>
      </w:r>
    </w:p>
    <w:p w:rsidR="00A76989" w:rsidRPr="00BB5F31" w:rsidRDefault="00A76989" w:rsidP="00BB5F31">
      <w:pPr>
        <w:pStyle w:val="Subitem"/>
      </w:pPr>
      <w:r w:rsidRPr="00BB5F31">
        <w:t>(5)</w:t>
      </w:r>
      <w:r w:rsidRPr="00BB5F31">
        <w:tab/>
        <w:t>In this item:</w:t>
      </w:r>
    </w:p>
    <w:p w:rsidR="00A76989" w:rsidRPr="00BB5F31" w:rsidRDefault="00A76989" w:rsidP="00BB5F31">
      <w:pPr>
        <w:pStyle w:val="Item"/>
      </w:pPr>
      <w:r w:rsidRPr="00BB5F31">
        <w:rPr>
          <w:b/>
          <w:i/>
        </w:rPr>
        <w:t>final reporting period</w:t>
      </w:r>
      <w:r w:rsidRPr="00BB5F31">
        <w:t xml:space="preserve"> means the period:</w:t>
      </w:r>
    </w:p>
    <w:p w:rsidR="00A76989" w:rsidRPr="00BB5F31" w:rsidRDefault="00EB0CFE" w:rsidP="00BB5F31">
      <w:pPr>
        <w:pStyle w:val="paragraph"/>
      </w:pPr>
      <w:r w:rsidRPr="00BB5F31">
        <w:tab/>
        <w:t>(a)</w:t>
      </w:r>
      <w:r w:rsidRPr="00BB5F31">
        <w:tab/>
        <w:t xml:space="preserve">starting on the first day after the end of the last </w:t>
      </w:r>
      <w:r w:rsidR="00C15FB5" w:rsidRPr="00BB5F31">
        <w:t xml:space="preserve">period </w:t>
      </w:r>
      <w:r w:rsidRPr="00BB5F31">
        <w:t xml:space="preserve">for which an annual report </w:t>
      </w:r>
      <w:r w:rsidR="00EB31CC" w:rsidRPr="00BB5F31">
        <w:t xml:space="preserve">on CAMAC’s operations </w:t>
      </w:r>
      <w:r w:rsidR="00DB6EFA" w:rsidRPr="00BB5F31">
        <w:t xml:space="preserve">or activities </w:t>
      </w:r>
      <w:r w:rsidRPr="00BB5F31">
        <w:t>was</w:t>
      </w:r>
      <w:r w:rsidR="00EB31CC" w:rsidRPr="00BB5F31">
        <w:t xml:space="preserve"> given to the Treasury Minister; and</w:t>
      </w:r>
    </w:p>
    <w:p w:rsidR="00A76989" w:rsidRPr="00BB5F31" w:rsidRDefault="00A76989" w:rsidP="00BB5F31">
      <w:pPr>
        <w:pStyle w:val="paragraph"/>
      </w:pPr>
      <w:r w:rsidRPr="00BB5F31">
        <w:tab/>
        <w:t>(b)</w:t>
      </w:r>
      <w:r w:rsidRPr="00BB5F31">
        <w:tab/>
        <w:t>ending immediately before the commencement time.</w:t>
      </w:r>
    </w:p>
    <w:p w:rsidR="00A76989" w:rsidRPr="00BB5F31" w:rsidRDefault="00A76989" w:rsidP="00BB5F31">
      <w:pPr>
        <w:pStyle w:val="ItemHead"/>
      </w:pPr>
      <w:r w:rsidRPr="00BB5F31">
        <w:t>23  Exemption from stamp duty etc.</w:t>
      </w:r>
    </w:p>
    <w:p w:rsidR="00A76989" w:rsidRPr="00BB5F31" w:rsidRDefault="00A76989" w:rsidP="00BB5F31">
      <w:pPr>
        <w:pStyle w:val="Item"/>
      </w:pPr>
      <w:r w:rsidRPr="00BB5F31">
        <w:t>No stamp duty or other tax is payable under a law of a State or Territory in respect of the following, or anything connected with the following:</w:t>
      </w:r>
    </w:p>
    <w:p w:rsidR="00A76989" w:rsidRPr="00BB5F31" w:rsidRDefault="00A76989" w:rsidP="00BB5F31">
      <w:pPr>
        <w:pStyle w:val="paragraph"/>
      </w:pPr>
      <w:r w:rsidRPr="00BB5F31">
        <w:tab/>
        <w:t>(a)</w:t>
      </w:r>
      <w:r w:rsidRPr="00BB5F31">
        <w:tab/>
        <w:t>the vesting of an asset or liability under this Part;</w:t>
      </w:r>
    </w:p>
    <w:p w:rsidR="00A76989" w:rsidRPr="00BB5F31" w:rsidRDefault="00A76989" w:rsidP="00BB5F31">
      <w:pPr>
        <w:pStyle w:val="paragraph"/>
      </w:pPr>
      <w:r w:rsidRPr="00BB5F31">
        <w:tab/>
        <w:t>(b)</w:t>
      </w:r>
      <w:r w:rsidRPr="00BB5F31">
        <w:tab/>
        <w:t>the operation of this Part in any other respect.</w:t>
      </w:r>
    </w:p>
    <w:p w:rsidR="00A76989" w:rsidRPr="00BB5F31" w:rsidRDefault="00A76989" w:rsidP="00BB5F31">
      <w:pPr>
        <w:pStyle w:val="ItemHead"/>
      </w:pPr>
      <w:r w:rsidRPr="00BB5F31">
        <w:t>24  Delegation by Minister</w:t>
      </w:r>
      <w:r w:rsidR="00BD301C" w:rsidRPr="00BB5F31">
        <w:t>s</w:t>
      </w:r>
    </w:p>
    <w:p w:rsidR="00A76989" w:rsidRPr="00BB5F31" w:rsidRDefault="00A76989" w:rsidP="00BB5F31">
      <w:pPr>
        <w:pStyle w:val="Subitem"/>
      </w:pPr>
      <w:r w:rsidRPr="00BB5F31">
        <w:t>(1)</w:t>
      </w:r>
      <w:r w:rsidRPr="00BB5F31">
        <w:tab/>
        <w:t xml:space="preserve">The </w:t>
      </w:r>
      <w:r w:rsidR="00BD301C" w:rsidRPr="00BB5F31">
        <w:t xml:space="preserve">Treasury </w:t>
      </w:r>
      <w:r w:rsidRPr="00BB5F31">
        <w:t xml:space="preserve">Minister may, by writing, delegate all or any of his or her powers and functions under this Part </w:t>
      </w:r>
      <w:r w:rsidR="00BD301C" w:rsidRPr="00BB5F31">
        <w:t>(other than under item</w:t>
      </w:r>
      <w:r w:rsidR="00BB5F31" w:rsidRPr="00BB5F31">
        <w:t> </w:t>
      </w:r>
      <w:r w:rsidR="00BD301C" w:rsidRPr="00BB5F31">
        <w:t xml:space="preserve">27) </w:t>
      </w:r>
      <w:r w:rsidRPr="00BB5F31">
        <w:t>to:</w:t>
      </w:r>
    </w:p>
    <w:p w:rsidR="00A76989" w:rsidRPr="00BB5F31" w:rsidRDefault="00A76989" w:rsidP="00BB5F31">
      <w:pPr>
        <w:pStyle w:val="paragraph"/>
      </w:pPr>
      <w:r w:rsidRPr="00BB5F31">
        <w:tab/>
        <w:t>(a)</w:t>
      </w:r>
      <w:r w:rsidRPr="00BB5F31">
        <w:tab/>
        <w:t xml:space="preserve">the Secretary of the </w:t>
      </w:r>
      <w:r w:rsidR="00B552FA" w:rsidRPr="00BB5F31">
        <w:t>Treasury Department</w:t>
      </w:r>
      <w:r w:rsidRPr="00BB5F31">
        <w:t>; or</w:t>
      </w:r>
    </w:p>
    <w:p w:rsidR="00A76989" w:rsidRPr="00BB5F31" w:rsidRDefault="00A76989" w:rsidP="00BB5F31">
      <w:pPr>
        <w:pStyle w:val="paragraph"/>
      </w:pPr>
      <w:r w:rsidRPr="00BB5F31">
        <w:tab/>
        <w:t>(b)</w:t>
      </w:r>
      <w:r w:rsidRPr="00BB5F31">
        <w:tab/>
        <w:t xml:space="preserve">an SES employee, or acting SES employee, in the </w:t>
      </w:r>
      <w:r w:rsidR="00B552FA" w:rsidRPr="00BB5F31">
        <w:t>Treasury Department</w:t>
      </w:r>
      <w:r w:rsidRPr="00BB5F31">
        <w:t>.</w:t>
      </w:r>
    </w:p>
    <w:p w:rsidR="00A76989" w:rsidRPr="00BB5F31" w:rsidRDefault="00A76989" w:rsidP="00BB5F31">
      <w:pPr>
        <w:pStyle w:val="notemargin"/>
      </w:pPr>
      <w:r w:rsidRPr="00BB5F31">
        <w:t>Note:</w:t>
      </w:r>
      <w:r w:rsidRPr="00BB5F31">
        <w:tab/>
        <w:t xml:space="preserve">The expressions </w:t>
      </w:r>
      <w:r w:rsidRPr="00BB5F31">
        <w:rPr>
          <w:b/>
          <w:i/>
        </w:rPr>
        <w:t>SES employee</w:t>
      </w:r>
      <w:r w:rsidRPr="00BB5F31">
        <w:t xml:space="preserve"> and </w:t>
      </w:r>
      <w:r w:rsidRPr="00BB5F31">
        <w:rPr>
          <w:b/>
          <w:i/>
        </w:rPr>
        <w:t>acting SES employee</w:t>
      </w:r>
      <w:r w:rsidRPr="00BB5F31">
        <w:t xml:space="preserve"> are defined in the </w:t>
      </w:r>
      <w:r w:rsidRPr="00BB5F31">
        <w:rPr>
          <w:i/>
        </w:rPr>
        <w:t>Acts Interpretation Act 1901</w:t>
      </w:r>
      <w:r w:rsidRPr="00BB5F31">
        <w:t>.</w:t>
      </w:r>
    </w:p>
    <w:p w:rsidR="00A76989" w:rsidRPr="00BB5F31" w:rsidRDefault="00A76989" w:rsidP="00BB5F31">
      <w:pPr>
        <w:pStyle w:val="Subitem"/>
      </w:pPr>
      <w:r w:rsidRPr="00BB5F31">
        <w:t>(2)</w:t>
      </w:r>
      <w:r w:rsidRPr="00BB5F31">
        <w:tab/>
        <w:t xml:space="preserve">The Minister administering the </w:t>
      </w:r>
      <w:r w:rsidRPr="00BB5F31">
        <w:rPr>
          <w:i/>
        </w:rPr>
        <w:t xml:space="preserve">Public Governance, Performance and Accountability Act 2013 </w:t>
      </w:r>
      <w:r w:rsidRPr="00BB5F31">
        <w:t>may delegate his or her power under subitem</w:t>
      </w:r>
      <w:r w:rsidR="00BB5F31" w:rsidRPr="00BB5F31">
        <w:t> </w:t>
      </w:r>
      <w:r w:rsidRPr="00BB5F31">
        <w:t>22(2) to the Secretary of the Department administered by that Minister.</w:t>
      </w:r>
    </w:p>
    <w:p w:rsidR="00A76989" w:rsidRPr="00BB5F31" w:rsidRDefault="00A76989" w:rsidP="00BB5F31">
      <w:pPr>
        <w:pStyle w:val="Subitem"/>
      </w:pPr>
      <w:r w:rsidRPr="00BB5F31">
        <w:t>(3)</w:t>
      </w:r>
      <w:r w:rsidRPr="00BB5F31">
        <w:tab/>
        <w:t>In exercising powers or functions under a delegation, the delegate must comply with any directions of the delegating Minister.</w:t>
      </w:r>
    </w:p>
    <w:p w:rsidR="00A76989" w:rsidRPr="00BB5F31" w:rsidRDefault="00A76989" w:rsidP="00BB5F31">
      <w:pPr>
        <w:pStyle w:val="ItemHead"/>
      </w:pPr>
      <w:r w:rsidRPr="00BB5F31">
        <w:lastRenderedPageBreak/>
        <w:t>25  Saving—operation of section</w:t>
      </w:r>
      <w:r w:rsidR="00BB5F31" w:rsidRPr="00BB5F31">
        <w:t> </w:t>
      </w:r>
      <w:r w:rsidRPr="00BB5F31">
        <w:t xml:space="preserve">246 of the </w:t>
      </w:r>
      <w:r w:rsidRPr="00BB5F31">
        <w:rPr>
          <w:i/>
        </w:rPr>
        <w:t>Australian Securities and Investments Commission Act 2001</w:t>
      </w:r>
    </w:p>
    <w:p w:rsidR="00A76989" w:rsidRPr="00BB5F31" w:rsidRDefault="00A76989" w:rsidP="00BB5F31">
      <w:pPr>
        <w:pStyle w:val="Subitem"/>
      </w:pPr>
      <w:r w:rsidRPr="00BB5F31">
        <w:t>(1)</w:t>
      </w:r>
      <w:r w:rsidRPr="00BB5F31">
        <w:tab/>
        <w:t xml:space="preserve">Despite the repeal of paragraphs 246(1)(b), (d) and (h) of the </w:t>
      </w:r>
      <w:r w:rsidRPr="00BB5F31">
        <w:rPr>
          <w:i/>
        </w:rPr>
        <w:t xml:space="preserve">Australian Securities and Investments Commission Act 2001 </w:t>
      </w:r>
      <w:r w:rsidRPr="00BB5F31">
        <w:t>by this Schedule, section</w:t>
      </w:r>
      <w:r w:rsidR="00BB5F31" w:rsidRPr="00BB5F31">
        <w:t> </w:t>
      </w:r>
      <w:r w:rsidRPr="00BB5F31">
        <w:t>246 of that Act continues to apply, in relation to anything done or omitted to be done before the commencement time, as if the repeal had not happened.</w:t>
      </w:r>
    </w:p>
    <w:p w:rsidR="00A76989" w:rsidRPr="00BB5F31" w:rsidRDefault="00A76989" w:rsidP="00BB5F31">
      <w:pPr>
        <w:pStyle w:val="Subitem"/>
      </w:pPr>
      <w:r w:rsidRPr="00BB5F31">
        <w:t>(2)</w:t>
      </w:r>
      <w:r w:rsidRPr="00BB5F31">
        <w:tab/>
        <w:t xml:space="preserve">Paragraph 246(1)(b) of the </w:t>
      </w:r>
      <w:r w:rsidRPr="00BB5F31">
        <w:rPr>
          <w:i/>
        </w:rPr>
        <w:t xml:space="preserve">Australian Securities and Investments Commission Act 2001 </w:t>
      </w:r>
      <w:r w:rsidRPr="00BB5F31">
        <w:t xml:space="preserve">as continued under </w:t>
      </w:r>
      <w:r w:rsidR="00BB5F31" w:rsidRPr="00BB5F31">
        <w:t>subitem (</w:t>
      </w:r>
      <w:r w:rsidRPr="00BB5F31">
        <w:t>1) has effect, in relation to anything done or omitted to be done by CAMAC before the commencement time, as if the Commonwealth were referred to in that paragraph.</w:t>
      </w:r>
    </w:p>
    <w:p w:rsidR="00A76989" w:rsidRPr="00BB5F31" w:rsidRDefault="00A76989" w:rsidP="00BB5F31">
      <w:pPr>
        <w:pStyle w:val="ItemHead"/>
      </w:pPr>
      <w:r w:rsidRPr="00BB5F31">
        <w:t>26  Compensation for acquisition of property</w:t>
      </w:r>
    </w:p>
    <w:p w:rsidR="00A76989" w:rsidRPr="00BB5F31" w:rsidRDefault="00A76989" w:rsidP="00BB5F31">
      <w:pPr>
        <w:pStyle w:val="Subitem"/>
        <w:rPr>
          <w:rFonts w:eastAsiaTheme="minorHAnsi"/>
          <w:szCs w:val="22"/>
        </w:rPr>
      </w:pPr>
      <w:r w:rsidRPr="00BB5F31">
        <w:t>(1)</w:t>
      </w:r>
      <w:r w:rsidRPr="00BB5F31">
        <w:tab/>
      </w:r>
      <w:r w:rsidRPr="00BB5F31">
        <w:rPr>
          <w:rFonts w:eastAsiaTheme="minorHAnsi"/>
          <w:szCs w:val="22"/>
        </w:rPr>
        <w:t>If the operation of this Part would result in an acquisition of property (within the meaning of paragraph</w:t>
      </w:r>
      <w:r w:rsidR="00BB5F31" w:rsidRPr="00BB5F31">
        <w:rPr>
          <w:rFonts w:eastAsiaTheme="minorHAnsi"/>
          <w:szCs w:val="22"/>
        </w:rPr>
        <w:t> </w:t>
      </w:r>
      <w:r w:rsidRPr="00BB5F31">
        <w:rPr>
          <w:rFonts w:eastAsiaTheme="minorHAnsi"/>
          <w:szCs w:val="22"/>
        </w:rPr>
        <w:t>51(xxxi) of the Constitution) from a person otherwise than on just terms (within the meaning of that paragraph), the Commonwealth is liable to pay a reasonable amount of compensation to the person.</w:t>
      </w:r>
    </w:p>
    <w:p w:rsidR="00A76989" w:rsidRPr="00BB5F31" w:rsidRDefault="00A76989" w:rsidP="00BB5F31">
      <w:pPr>
        <w:pStyle w:val="Subitem"/>
        <w:rPr>
          <w:rFonts w:eastAsiaTheme="minorHAnsi"/>
          <w:szCs w:val="22"/>
        </w:rPr>
      </w:pPr>
      <w:r w:rsidRPr="00BB5F31">
        <w:rPr>
          <w:rFonts w:eastAsiaTheme="minorHAnsi"/>
          <w:szCs w:val="22"/>
        </w:rPr>
        <w:t>(2)</w:t>
      </w:r>
      <w:r w:rsidRPr="00BB5F31">
        <w:rPr>
          <w:rFonts w:eastAsiaTheme="minorHAnsi"/>
          <w:szCs w:val="22"/>
        </w:rPr>
        <w:tab/>
        <w:t xml:space="preserve">If the Commonwealth and the person do not agree on the amount of the compensation, the person may institute proceedings in </w:t>
      </w:r>
      <w:r w:rsidRPr="00BB5F31">
        <w:rPr>
          <w:rFonts w:eastAsiaTheme="minorHAnsi"/>
          <w:iCs/>
          <w:szCs w:val="22"/>
        </w:rPr>
        <w:t>a court of competent jurisdiction</w:t>
      </w:r>
      <w:r w:rsidRPr="00BB5F31">
        <w:rPr>
          <w:rFonts w:eastAsiaTheme="minorHAnsi"/>
          <w:szCs w:val="22"/>
        </w:rPr>
        <w:t xml:space="preserve"> for the recovery from the Commonwealth of such reasonable amount of compensation as the court determines.</w:t>
      </w:r>
    </w:p>
    <w:p w:rsidR="00A76989" w:rsidRPr="00BB5F31" w:rsidRDefault="00A76989" w:rsidP="00BB5F31">
      <w:pPr>
        <w:pStyle w:val="ItemHead"/>
      </w:pPr>
      <w:r w:rsidRPr="00BB5F31">
        <w:t>27  Transitional rules</w:t>
      </w:r>
    </w:p>
    <w:p w:rsidR="00A76989" w:rsidRPr="00BB5F31" w:rsidRDefault="003F1CF4" w:rsidP="00BB5F31">
      <w:pPr>
        <w:pStyle w:val="Subitem"/>
      </w:pPr>
      <w:r w:rsidRPr="00BB5F31">
        <w:t>(1)</w:t>
      </w:r>
      <w:r w:rsidRPr="00BB5F31">
        <w:tab/>
      </w:r>
      <w:r w:rsidR="00A76989" w:rsidRPr="00BB5F31">
        <w:t xml:space="preserve">The </w:t>
      </w:r>
      <w:r w:rsidR="00BD301C" w:rsidRPr="00BB5F31">
        <w:t xml:space="preserve">Treasury </w:t>
      </w:r>
      <w:r w:rsidR="00A76989" w:rsidRPr="00BB5F31">
        <w:t>Minister may, by legislative instrument, make rules:</w:t>
      </w:r>
    </w:p>
    <w:p w:rsidR="00A76989" w:rsidRPr="00BB5F31" w:rsidRDefault="00A76989" w:rsidP="00BB5F31">
      <w:pPr>
        <w:pStyle w:val="paragraph"/>
      </w:pPr>
      <w:r w:rsidRPr="00BB5F31">
        <w:tab/>
        <w:t>(a)</w:t>
      </w:r>
      <w:r w:rsidRPr="00BB5F31">
        <w:tab/>
        <w:t>prescribing matters required or permitted by this Schedule to be prescribed by the rules; or</w:t>
      </w:r>
    </w:p>
    <w:p w:rsidR="00A76989" w:rsidRPr="00BB5F31" w:rsidRDefault="00A76989" w:rsidP="00BB5F31">
      <w:pPr>
        <w:pStyle w:val="paragraph"/>
      </w:pPr>
      <w:r w:rsidRPr="00BB5F31">
        <w:tab/>
        <w:t>(b)</w:t>
      </w:r>
      <w:r w:rsidRPr="00BB5F31">
        <w:tab/>
        <w:t>in relation to transitional matters arising out of the amendments and repeals made by this Schedule.</w:t>
      </w:r>
    </w:p>
    <w:p w:rsidR="003F1CF4" w:rsidRPr="00BB5F31" w:rsidRDefault="003F1CF4" w:rsidP="00BB5F31">
      <w:pPr>
        <w:pStyle w:val="Subitem"/>
      </w:pPr>
      <w:r w:rsidRPr="00BB5F31">
        <w:t>(2)</w:t>
      </w:r>
      <w:r w:rsidRPr="00BB5F31">
        <w:tab/>
        <w:t>However, to avoid doubt, the rules may not do the following:</w:t>
      </w:r>
    </w:p>
    <w:p w:rsidR="003F1CF4" w:rsidRPr="00BB5F31" w:rsidRDefault="003F1CF4" w:rsidP="00BB5F31">
      <w:pPr>
        <w:pStyle w:val="paragraph"/>
      </w:pPr>
      <w:r w:rsidRPr="00BB5F31">
        <w:tab/>
        <w:t>(a)</w:t>
      </w:r>
      <w:r w:rsidRPr="00BB5F31">
        <w:tab/>
        <w:t>create an offence or civil penalty;</w:t>
      </w:r>
    </w:p>
    <w:p w:rsidR="003F1CF4" w:rsidRPr="00BB5F31" w:rsidRDefault="003F1CF4" w:rsidP="00BB5F31">
      <w:pPr>
        <w:pStyle w:val="paragraph"/>
      </w:pPr>
      <w:r w:rsidRPr="00BB5F31">
        <w:tab/>
        <w:t>(b)</w:t>
      </w:r>
      <w:r w:rsidRPr="00BB5F31">
        <w:tab/>
        <w:t>provide powers of:</w:t>
      </w:r>
    </w:p>
    <w:p w:rsidR="003F1CF4" w:rsidRPr="00BB5F31" w:rsidRDefault="003F1CF4" w:rsidP="00BB5F31">
      <w:pPr>
        <w:pStyle w:val="paragraphsub"/>
      </w:pPr>
      <w:r w:rsidRPr="00BB5F31">
        <w:tab/>
        <w:t>(i)</w:t>
      </w:r>
      <w:r w:rsidRPr="00BB5F31">
        <w:tab/>
        <w:t>arrest or detention; or</w:t>
      </w:r>
    </w:p>
    <w:p w:rsidR="003F1CF4" w:rsidRPr="00BB5F31" w:rsidRDefault="003F1CF4" w:rsidP="00BB5F31">
      <w:pPr>
        <w:pStyle w:val="paragraphsub"/>
      </w:pPr>
      <w:r w:rsidRPr="00BB5F31">
        <w:tab/>
        <w:t>(ii)</w:t>
      </w:r>
      <w:r w:rsidRPr="00BB5F31">
        <w:tab/>
        <w:t>entry, search or seizure;</w:t>
      </w:r>
    </w:p>
    <w:p w:rsidR="003F1CF4" w:rsidRPr="00BB5F31" w:rsidRDefault="003F1CF4" w:rsidP="00BB5F31">
      <w:pPr>
        <w:pStyle w:val="paragraph"/>
      </w:pPr>
      <w:r w:rsidRPr="00BB5F31">
        <w:tab/>
        <w:t>(c)</w:t>
      </w:r>
      <w:r w:rsidRPr="00BB5F31">
        <w:tab/>
        <w:t>impose a tax;</w:t>
      </w:r>
    </w:p>
    <w:p w:rsidR="003F1CF4" w:rsidRPr="00BB5F31" w:rsidRDefault="003F1CF4" w:rsidP="00BB5F31">
      <w:pPr>
        <w:pStyle w:val="paragraph"/>
      </w:pPr>
      <w:r w:rsidRPr="00BB5F31">
        <w:lastRenderedPageBreak/>
        <w:tab/>
        <w:t>(d)</w:t>
      </w:r>
      <w:r w:rsidRPr="00BB5F31">
        <w:tab/>
        <w:t>set an amount to be appropriated from the Consolidated Revenue Fund under an appropriation in this Act;</w:t>
      </w:r>
    </w:p>
    <w:p w:rsidR="003F1CF4" w:rsidRPr="00BB5F31" w:rsidRDefault="003F1CF4" w:rsidP="00BB5F31">
      <w:pPr>
        <w:pStyle w:val="paragraph"/>
      </w:pPr>
      <w:r w:rsidRPr="00BB5F31">
        <w:tab/>
        <w:t>(e)</w:t>
      </w:r>
      <w:r w:rsidRPr="00BB5F31">
        <w:tab/>
        <w:t>directly amend the text of this Act.</w:t>
      </w:r>
    </w:p>
    <w:p w:rsidR="0048181E" w:rsidRDefault="003F1CF4" w:rsidP="00BB5F31">
      <w:pPr>
        <w:pStyle w:val="Subitem"/>
      </w:pPr>
      <w:r w:rsidRPr="00BB5F31">
        <w:t>(3)</w:t>
      </w:r>
      <w:r w:rsidRPr="00BB5F31">
        <w:tab/>
        <w:t xml:space="preserve">This </w:t>
      </w:r>
      <w:r w:rsidR="00C83900" w:rsidRPr="00BB5F31">
        <w:t>Schedule</w:t>
      </w:r>
      <w:r w:rsidRPr="00BB5F31">
        <w:t xml:space="preserve"> (other than </w:t>
      </w:r>
      <w:r w:rsidR="00BB5F31" w:rsidRPr="00BB5F31">
        <w:t>subitem (</w:t>
      </w:r>
      <w:r w:rsidRPr="00BB5F31">
        <w:t xml:space="preserve">2)) does not limit the rules that may be made for the purposes of </w:t>
      </w:r>
      <w:r w:rsidR="00BB5F31" w:rsidRPr="00BB5F31">
        <w:t>subitem (</w:t>
      </w:r>
      <w:r w:rsidRPr="00BB5F31">
        <w:t>1).</w:t>
      </w:r>
    </w:p>
    <w:p w:rsidR="007538AB" w:rsidRDefault="007538AB" w:rsidP="007538AB"/>
    <w:p w:rsidR="007538AB" w:rsidRDefault="007538AB" w:rsidP="007538AB">
      <w:pPr>
        <w:pStyle w:val="AssentBk"/>
        <w:keepNext/>
      </w:pPr>
    </w:p>
    <w:p w:rsidR="007538AB" w:rsidRDefault="007538AB" w:rsidP="007538AB">
      <w:pPr>
        <w:pStyle w:val="AssentBk"/>
        <w:keepNext/>
      </w:pPr>
    </w:p>
    <w:p w:rsidR="007538AB" w:rsidRDefault="007538AB" w:rsidP="007538AB">
      <w:pPr>
        <w:pStyle w:val="2ndRd"/>
        <w:keepNext/>
        <w:pBdr>
          <w:top w:val="single" w:sz="2" w:space="1" w:color="auto"/>
        </w:pBdr>
      </w:pPr>
    </w:p>
    <w:p w:rsidR="007538AB" w:rsidRDefault="007538AB" w:rsidP="000C5962">
      <w:pPr>
        <w:pStyle w:val="2ndRd"/>
        <w:keepNext/>
        <w:spacing w:line="260" w:lineRule="atLeast"/>
        <w:rPr>
          <w:i/>
        </w:rPr>
      </w:pPr>
      <w:r>
        <w:t>[</w:t>
      </w:r>
      <w:r>
        <w:rPr>
          <w:i/>
        </w:rPr>
        <w:t>Minister’s second reading speech made in—</w:t>
      </w:r>
    </w:p>
    <w:p w:rsidR="007538AB" w:rsidRDefault="007538AB" w:rsidP="000C5962">
      <w:pPr>
        <w:pStyle w:val="2ndRd"/>
        <w:keepNext/>
        <w:spacing w:line="260" w:lineRule="atLeast"/>
        <w:rPr>
          <w:i/>
        </w:rPr>
      </w:pPr>
      <w:r>
        <w:rPr>
          <w:i/>
        </w:rPr>
        <w:t>House of Representatives on 22 June 2017</w:t>
      </w:r>
    </w:p>
    <w:p w:rsidR="007538AB" w:rsidRDefault="007538AB" w:rsidP="000C5962">
      <w:pPr>
        <w:pStyle w:val="2ndRd"/>
        <w:keepNext/>
        <w:spacing w:line="260" w:lineRule="atLeast"/>
        <w:rPr>
          <w:i/>
        </w:rPr>
      </w:pPr>
      <w:r>
        <w:rPr>
          <w:i/>
        </w:rPr>
        <w:t>Senate on 14 September 2017</w:t>
      </w:r>
      <w:r>
        <w:t>]</w:t>
      </w:r>
    </w:p>
    <w:p w:rsidR="007538AB" w:rsidRDefault="007538AB" w:rsidP="000C5962"/>
    <w:p w:rsidR="00A95FB1" w:rsidRPr="007538AB" w:rsidRDefault="007538AB" w:rsidP="007538AB">
      <w:pPr>
        <w:framePr w:hSpace="180" w:wrap="around" w:vAnchor="text" w:hAnchor="page" w:x="2410" w:y="6921"/>
      </w:pPr>
      <w:r>
        <w:t>(135/17)</w:t>
      </w:r>
    </w:p>
    <w:p w:rsidR="007538AB" w:rsidRDefault="007538AB"/>
    <w:sectPr w:rsidR="007538AB" w:rsidSect="00A95FB1">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FA" w:rsidRDefault="00B552FA" w:rsidP="0048364F">
      <w:pPr>
        <w:spacing w:line="240" w:lineRule="auto"/>
      </w:pPr>
      <w:r>
        <w:separator/>
      </w:r>
    </w:p>
  </w:endnote>
  <w:endnote w:type="continuationSeparator" w:id="0">
    <w:p w:rsidR="00B552FA" w:rsidRDefault="00B552F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5F1388" w:rsidRDefault="00B552FA" w:rsidP="00BB5F3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AB" w:rsidRDefault="007538AB" w:rsidP="00E95EC7">
    <w:pPr>
      <w:pStyle w:val="ScalePlusRef"/>
    </w:pPr>
    <w:r>
      <w:t>Note: An electronic version of this Act is available on the Federal Register of Legislation (</w:t>
    </w:r>
    <w:hyperlink r:id="rId1" w:history="1">
      <w:r>
        <w:t>https://www.legislation.gov.au/</w:t>
      </w:r>
    </w:hyperlink>
    <w:r>
      <w:t>)</w:t>
    </w:r>
  </w:p>
  <w:p w:rsidR="007538AB" w:rsidRDefault="007538AB" w:rsidP="00E95EC7"/>
  <w:p w:rsidR="00B552FA" w:rsidRDefault="00B552FA" w:rsidP="00BB5F31">
    <w:pPr>
      <w:pStyle w:val="Footer"/>
      <w:spacing w:before="120"/>
    </w:pPr>
  </w:p>
  <w:p w:rsidR="00B552FA" w:rsidRPr="005F1388" w:rsidRDefault="00B552F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ED79B6" w:rsidRDefault="00B552FA" w:rsidP="00BB5F3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Default="00B552FA" w:rsidP="00BB5F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552FA" w:rsidTr="00522298">
      <w:tc>
        <w:tcPr>
          <w:tcW w:w="646" w:type="dxa"/>
        </w:tcPr>
        <w:p w:rsidR="00B552FA" w:rsidRDefault="00B552FA" w:rsidP="0052229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25BE">
            <w:rPr>
              <w:i/>
              <w:noProof/>
              <w:sz w:val="18"/>
            </w:rPr>
            <w:t>ii</w:t>
          </w:r>
          <w:r w:rsidRPr="00ED79B6">
            <w:rPr>
              <w:i/>
              <w:sz w:val="18"/>
            </w:rPr>
            <w:fldChar w:fldCharType="end"/>
          </w:r>
        </w:p>
      </w:tc>
      <w:tc>
        <w:tcPr>
          <w:tcW w:w="5387" w:type="dxa"/>
        </w:tcPr>
        <w:p w:rsidR="00B552FA" w:rsidRDefault="00D74731" w:rsidP="00522298">
          <w:pPr>
            <w:jc w:val="center"/>
            <w:rPr>
              <w:sz w:val="18"/>
            </w:rPr>
          </w:pPr>
          <w:r>
            <w:rPr>
              <w:i/>
              <w:sz w:val="18"/>
            </w:rPr>
            <w:t>Statute Update (Smaller Government) Act 2018</w:t>
          </w:r>
        </w:p>
      </w:tc>
      <w:tc>
        <w:tcPr>
          <w:tcW w:w="1270" w:type="dxa"/>
        </w:tcPr>
        <w:p w:rsidR="00B552FA" w:rsidRDefault="007538AB" w:rsidP="00522298">
          <w:pPr>
            <w:jc w:val="right"/>
            <w:rPr>
              <w:sz w:val="18"/>
            </w:rPr>
          </w:pPr>
          <w:r>
            <w:rPr>
              <w:i/>
              <w:sz w:val="18"/>
            </w:rPr>
            <w:t>No. 4, 2018</w:t>
          </w:r>
        </w:p>
      </w:tc>
    </w:tr>
  </w:tbl>
  <w:p w:rsidR="00B552FA" w:rsidRDefault="00B552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Default="00B552FA" w:rsidP="00BB5F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552FA" w:rsidTr="00522298">
      <w:tc>
        <w:tcPr>
          <w:tcW w:w="1247" w:type="dxa"/>
        </w:tcPr>
        <w:p w:rsidR="00B552FA" w:rsidRDefault="007538AB" w:rsidP="00522298">
          <w:pPr>
            <w:rPr>
              <w:i/>
              <w:sz w:val="18"/>
            </w:rPr>
          </w:pPr>
          <w:r>
            <w:rPr>
              <w:i/>
              <w:sz w:val="18"/>
            </w:rPr>
            <w:t>No. 4, 2018</w:t>
          </w:r>
        </w:p>
      </w:tc>
      <w:tc>
        <w:tcPr>
          <w:tcW w:w="5387" w:type="dxa"/>
        </w:tcPr>
        <w:p w:rsidR="00B552FA" w:rsidRDefault="00D74731" w:rsidP="00522298">
          <w:pPr>
            <w:jc w:val="center"/>
            <w:rPr>
              <w:i/>
              <w:sz w:val="18"/>
            </w:rPr>
          </w:pPr>
          <w:r>
            <w:rPr>
              <w:i/>
              <w:sz w:val="18"/>
            </w:rPr>
            <w:t>Statute Update (Smaller Government) Act 2018</w:t>
          </w:r>
        </w:p>
      </w:tc>
      <w:tc>
        <w:tcPr>
          <w:tcW w:w="669" w:type="dxa"/>
        </w:tcPr>
        <w:p w:rsidR="00B552FA" w:rsidRDefault="00B552FA" w:rsidP="0052229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25BE">
            <w:rPr>
              <w:i/>
              <w:noProof/>
              <w:sz w:val="18"/>
            </w:rPr>
            <w:t>i</w:t>
          </w:r>
          <w:r w:rsidRPr="00ED79B6">
            <w:rPr>
              <w:i/>
              <w:sz w:val="18"/>
            </w:rPr>
            <w:fldChar w:fldCharType="end"/>
          </w:r>
        </w:p>
      </w:tc>
    </w:tr>
  </w:tbl>
  <w:p w:rsidR="00B552FA" w:rsidRPr="00ED79B6" w:rsidRDefault="00B552F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BB5F3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552FA" w:rsidTr="00BB5F31">
      <w:tc>
        <w:tcPr>
          <w:tcW w:w="646" w:type="dxa"/>
        </w:tcPr>
        <w:p w:rsidR="00B552FA" w:rsidRDefault="00B552FA" w:rsidP="0052229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225BE">
            <w:rPr>
              <w:i/>
              <w:noProof/>
              <w:sz w:val="18"/>
            </w:rPr>
            <w:t>2</w:t>
          </w:r>
          <w:r w:rsidRPr="007A1328">
            <w:rPr>
              <w:i/>
              <w:sz w:val="18"/>
            </w:rPr>
            <w:fldChar w:fldCharType="end"/>
          </w:r>
        </w:p>
      </w:tc>
      <w:tc>
        <w:tcPr>
          <w:tcW w:w="5387" w:type="dxa"/>
        </w:tcPr>
        <w:p w:rsidR="00B552FA" w:rsidRDefault="00D74731" w:rsidP="00522298">
          <w:pPr>
            <w:jc w:val="center"/>
            <w:rPr>
              <w:sz w:val="18"/>
            </w:rPr>
          </w:pPr>
          <w:r>
            <w:rPr>
              <w:i/>
              <w:sz w:val="18"/>
            </w:rPr>
            <w:t>Statute Update (Smaller Government) Act 2018</w:t>
          </w:r>
        </w:p>
      </w:tc>
      <w:tc>
        <w:tcPr>
          <w:tcW w:w="1270" w:type="dxa"/>
        </w:tcPr>
        <w:p w:rsidR="00B552FA" w:rsidRDefault="00D74731" w:rsidP="007538AB">
          <w:pPr>
            <w:jc w:val="right"/>
            <w:rPr>
              <w:sz w:val="18"/>
            </w:rPr>
          </w:pPr>
          <w:r>
            <w:rPr>
              <w:i/>
              <w:sz w:val="18"/>
            </w:rPr>
            <w:t xml:space="preserve">No. </w:t>
          </w:r>
          <w:r w:rsidR="007538AB">
            <w:rPr>
              <w:i/>
              <w:sz w:val="18"/>
            </w:rPr>
            <w:t>4</w:t>
          </w:r>
          <w:r>
            <w:rPr>
              <w:i/>
              <w:sz w:val="18"/>
            </w:rPr>
            <w:t>, 2018</w:t>
          </w:r>
        </w:p>
      </w:tc>
    </w:tr>
  </w:tbl>
  <w:p w:rsidR="00B552FA" w:rsidRPr="00A961C4" w:rsidRDefault="00B552F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BB5F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552FA" w:rsidTr="00BB5F31">
      <w:tc>
        <w:tcPr>
          <w:tcW w:w="1247" w:type="dxa"/>
        </w:tcPr>
        <w:p w:rsidR="00B552FA" w:rsidRDefault="007538AB" w:rsidP="00522298">
          <w:pPr>
            <w:rPr>
              <w:sz w:val="18"/>
            </w:rPr>
          </w:pPr>
          <w:r>
            <w:rPr>
              <w:i/>
              <w:sz w:val="18"/>
            </w:rPr>
            <w:t>No. 4, 2018</w:t>
          </w:r>
        </w:p>
      </w:tc>
      <w:tc>
        <w:tcPr>
          <w:tcW w:w="5387" w:type="dxa"/>
        </w:tcPr>
        <w:p w:rsidR="00B552FA" w:rsidRDefault="00D74731" w:rsidP="00522298">
          <w:pPr>
            <w:jc w:val="center"/>
            <w:rPr>
              <w:sz w:val="18"/>
            </w:rPr>
          </w:pPr>
          <w:r>
            <w:rPr>
              <w:i/>
              <w:sz w:val="18"/>
            </w:rPr>
            <w:t>Statute Update (Smaller Government) Act 2018</w:t>
          </w:r>
        </w:p>
      </w:tc>
      <w:tc>
        <w:tcPr>
          <w:tcW w:w="669" w:type="dxa"/>
        </w:tcPr>
        <w:p w:rsidR="00B552FA" w:rsidRDefault="00B552FA" w:rsidP="005222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225BE">
            <w:rPr>
              <w:i/>
              <w:noProof/>
              <w:sz w:val="18"/>
            </w:rPr>
            <w:t>3</w:t>
          </w:r>
          <w:r w:rsidRPr="007A1328">
            <w:rPr>
              <w:i/>
              <w:sz w:val="18"/>
            </w:rPr>
            <w:fldChar w:fldCharType="end"/>
          </w:r>
        </w:p>
      </w:tc>
    </w:tr>
  </w:tbl>
  <w:p w:rsidR="00B552FA" w:rsidRPr="00055B5C" w:rsidRDefault="00B552F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BB5F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552FA" w:rsidTr="00BB5F31">
      <w:tc>
        <w:tcPr>
          <w:tcW w:w="1247" w:type="dxa"/>
        </w:tcPr>
        <w:p w:rsidR="00B552FA" w:rsidRDefault="00A416E6" w:rsidP="00522298">
          <w:pPr>
            <w:rPr>
              <w:sz w:val="18"/>
            </w:rPr>
          </w:pPr>
          <w:r>
            <w:rPr>
              <w:i/>
              <w:sz w:val="18"/>
            </w:rPr>
            <w:t>No. 4, 2018</w:t>
          </w:r>
        </w:p>
      </w:tc>
      <w:tc>
        <w:tcPr>
          <w:tcW w:w="5387" w:type="dxa"/>
        </w:tcPr>
        <w:p w:rsidR="00B552FA" w:rsidRDefault="00D74731" w:rsidP="00522298">
          <w:pPr>
            <w:jc w:val="center"/>
            <w:rPr>
              <w:sz w:val="18"/>
            </w:rPr>
          </w:pPr>
          <w:r>
            <w:rPr>
              <w:i/>
              <w:sz w:val="18"/>
            </w:rPr>
            <w:t>Statute Update (Smaller Government) Act 2018</w:t>
          </w:r>
        </w:p>
      </w:tc>
      <w:tc>
        <w:tcPr>
          <w:tcW w:w="669" w:type="dxa"/>
        </w:tcPr>
        <w:p w:rsidR="00B552FA" w:rsidRDefault="00B552FA" w:rsidP="005222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225BE">
            <w:rPr>
              <w:i/>
              <w:noProof/>
              <w:sz w:val="18"/>
            </w:rPr>
            <w:t>1</w:t>
          </w:r>
          <w:r w:rsidRPr="007A1328">
            <w:rPr>
              <w:i/>
              <w:sz w:val="18"/>
            </w:rPr>
            <w:fldChar w:fldCharType="end"/>
          </w:r>
        </w:p>
      </w:tc>
    </w:tr>
  </w:tbl>
  <w:p w:rsidR="00B552FA" w:rsidRPr="00A961C4" w:rsidRDefault="00B552FA"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FA" w:rsidRDefault="00B552FA" w:rsidP="0048364F">
      <w:pPr>
        <w:spacing w:line="240" w:lineRule="auto"/>
      </w:pPr>
      <w:r>
        <w:separator/>
      </w:r>
    </w:p>
  </w:footnote>
  <w:footnote w:type="continuationSeparator" w:id="0">
    <w:p w:rsidR="00B552FA" w:rsidRDefault="00B552F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5F1388" w:rsidRDefault="00B552FA"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5F1388" w:rsidRDefault="00B552F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5F1388" w:rsidRDefault="00B552F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ED79B6" w:rsidRDefault="00B552F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ED79B6" w:rsidRDefault="00B552F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ED79B6" w:rsidRDefault="00B552F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552FA" w:rsidRPr="00A961C4" w:rsidRDefault="00B552F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552FA" w:rsidRPr="00A961C4" w:rsidRDefault="00B552F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48364F">
    <w:pPr>
      <w:jc w:val="right"/>
      <w:rPr>
        <w:sz w:val="20"/>
      </w:rPr>
    </w:pPr>
    <w:r w:rsidRPr="00A961C4">
      <w:rPr>
        <w:sz w:val="20"/>
      </w:rPr>
      <w:fldChar w:fldCharType="begin"/>
    </w:r>
    <w:r w:rsidRPr="00A961C4">
      <w:rPr>
        <w:sz w:val="20"/>
      </w:rPr>
      <w:instrText xml:space="preserve"> STYLEREF CharAmSchText </w:instrText>
    </w:r>
    <w:r w:rsidR="00D225BE">
      <w:rPr>
        <w:sz w:val="20"/>
      </w:rPr>
      <w:fldChar w:fldCharType="separate"/>
    </w:r>
    <w:r w:rsidR="00D225BE">
      <w:rPr>
        <w:noProof/>
        <w:sz w:val="20"/>
      </w:rPr>
      <w:t>Tradespersons’ rights committees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225BE">
      <w:rPr>
        <w:b/>
        <w:sz w:val="20"/>
      </w:rPr>
      <w:fldChar w:fldCharType="separate"/>
    </w:r>
    <w:r w:rsidR="00D225BE">
      <w:rPr>
        <w:b/>
        <w:noProof/>
        <w:sz w:val="20"/>
      </w:rPr>
      <w:t>Schedule 1</w:t>
    </w:r>
    <w:r>
      <w:rPr>
        <w:b/>
        <w:sz w:val="20"/>
      </w:rPr>
      <w:fldChar w:fldCharType="end"/>
    </w:r>
  </w:p>
  <w:p w:rsidR="00B552FA" w:rsidRPr="00A961C4" w:rsidRDefault="00B552FA" w:rsidP="0048364F">
    <w:pPr>
      <w:jc w:val="right"/>
      <w:rPr>
        <w:b/>
        <w:sz w:val="20"/>
      </w:rPr>
    </w:pPr>
    <w:r w:rsidRPr="00A961C4">
      <w:rPr>
        <w:sz w:val="20"/>
      </w:rPr>
      <w:fldChar w:fldCharType="begin"/>
    </w:r>
    <w:r w:rsidRPr="00A961C4">
      <w:rPr>
        <w:sz w:val="20"/>
      </w:rPr>
      <w:instrText xml:space="preserve"> STYLEREF CharAmPartText </w:instrText>
    </w:r>
    <w:r w:rsidR="00D225BE">
      <w:rPr>
        <w:sz w:val="20"/>
      </w:rPr>
      <w:fldChar w:fldCharType="separate"/>
    </w:r>
    <w:r w:rsidR="00D225BE">
      <w:rPr>
        <w:noProof/>
        <w:sz w:val="20"/>
      </w:rPr>
      <w:t>Repeals of Acts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225BE">
      <w:rPr>
        <w:b/>
        <w:sz w:val="20"/>
      </w:rPr>
      <w:fldChar w:fldCharType="separate"/>
    </w:r>
    <w:r w:rsidR="00D225BE">
      <w:rPr>
        <w:b/>
        <w:noProof/>
        <w:sz w:val="20"/>
      </w:rPr>
      <w:t>Part 1</w:t>
    </w:r>
    <w:r w:rsidRPr="00A961C4">
      <w:rPr>
        <w:b/>
        <w:sz w:val="20"/>
      </w:rPr>
      <w:fldChar w:fldCharType="end"/>
    </w:r>
  </w:p>
  <w:p w:rsidR="00B552FA" w:rsidRPr="00A961C4" w:rsidRDefault="00B552F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FA" w:rsidRPr="00A961C4" w:rsidRDefault="00B552F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7F"/>
    <w:rsid w:val="00005A31"/>
    <w:rsid w:val="0000708F"/>
    <w:rsid w:val="000113BC"/>
    <w:rsid w:val="000136AF"/>
    <w:rsid w:val="000150D0"/>
    <w:rsid w:val="00035D76"/>
    <w:rsid w:val="000368A0"/>
    <w:rsid w:val="000417C9"/>
    <w:rsid w:val="00055B5C"/>
    <w:rsid w:val="00056391"/>
    <w:rsid w:val="0005734D"/>
    <w:rsid w:val="00060FF9"/>
    <w:rsid w:val="000614BF"/>
    <w:rsid w:val="00070B76"/>
    <w:rsid w:val="0007283D"/>
    <w:rsid w:val="00080A68"/>
    <w:rsid w:val="000A77E9"/>
    <w:rsid w:val="000B1FD2"/>
    <w:rsid w:val="000C0CC2"/>
    <w:rsid w:val="000D05EF"/>
    <w:rsid w:val="000F21C1"/>
    <w:rsid w:val="00101D90"/>
    <w:rsid w:val="0010745C"/>
    <w:rsid w:val="00113BD1"/>
    <w:rsid w:val="00122206"/>
    <w:rsid w:val="0015646E"/>
    <w:rsid w:val="001643C9"/>
    <w:rsid w:val="00165568"/>
    <w:rsid w:val="00165D16"/>
    <w:rsid w:val="00166C2F"/>
    <w:rsid w:val="001716C9"/>
    <w:rsid w:val="00173363"/>
    <w:rsid w:val="00173B94"/>
    <w:rsid w:val="0018035E"/>
    <w:rsid w:val="001854B4"/>
    <w:rsid w:val="001939E1"/>
    <w:rsid w:val="00195382"/>
    <w:rsid w:val="001A3658"/>
    <w:rsid w:val="001A4119"/>
    <w:rsid w:val="001A759A"/>
    <w:rsid w:val="001B7A5D"/>
    <w:rsid w:val="001C2418"/>
    <w:rsid w:val="001C69C4"/>
    <w:rsid w:val="001D0BA8"/>
    <w:rsid w:val="001E22A6"/>
    <w:rsid w:val="001E3590"/>
    <w:rsid w:val="001E4D92"/>
    <w:rsid w:val="001E7407"/>
    <w:rsid w:val="001F1833"/>
    <w:rsid w:val="00201D27"/>
    <w:rsid w:val="00202171"/>
    <w:rsid w:val="00202618"/>
    <w:rsid w:val="002049B9"/>
    <w:rsid w:val="0021579A"/>
    <w:rsid w:val="00232F30"/>
    <w:rsid w:val="00240749"/>
    <w:rsid w:val="00254CA7"/>
    <w:rsid w:val="002579EE"/>
    <w:rsid w:val="00263820"/>
    <w:rsid w:val="00275197"/>
    <w:rsid w:val="00287E3C"/>
    <w:rsid w:val="00293B89"/>
    <w:rsid w:val="00297ECB"/>
    <w:rsid w:val="002B0259"/>
    <w:rsid w:val="002B5A30"/>
    <w:rsid w:val="002D043A"/>
    <w:rsid w:val="002D395A"/>
    <w:rsid w:val="00303E2E"/>
    <w:rsid w:val="00311E3F"/>
    <w:rsid w:val="003415D3"/>
    <w:rsid w:val="00350417"/>
    <w:rsid w:val="00352B0F"/>
    <w:rsid w:val="003531DD"/>
    <w:rsid w:val="00375C6C"/>
    <w:rsid w:val="003C5F2B"/>
    <w:rsid w:val="003D0BFE"/>
    <w:rsid w:val="003D5700"/>
    <w:rsid w:val="003F12A7"/>
    <w:rsid w:val="003F1CF4"/>
    <w:rsid w:val="003F43CE"/>
    <w:rsid w:val="003F7DAF"/>
    <w:rsid w:val="00405579"/>
    <w:rsid w:val="00410B8E"/>
    <w:rsid w:val="004116CD"/>
    <w:rsid w:val="00421465"/>
    <w:rsid w:val="00421FC1"/>
    <w:rsid w:val="004229C7"/>
    <w:rsid w:val="00422B13"/>
    <w:rsid w:val="00424CA9"/>
    <w:rsid w:val="00436785"/>
    <w:rsid w:val="00436BD5"/>
    <w:rsid w:val="00437E4B"/>
    <w:rsid w:val="00440460"/>
    <w:rsid w:val="0044291A"/>
    <w:rsid w:val="00456AA4"/>
    <w:rsid w:val="00462434"/>
    <w:rsid w:val="0048181E"/>
    <w:rsid w:val="0048196B"/>
    <w:rsid w:val="0048364F"/>
    <w:rsid w:val="00496F97"/>
    <w:rsid w:val="004A383E"/>
    <w:rsid w:val="004C5A47"/>
    <w:rsid w:val="004C7C8C"/>
    <w:rsid w:val="004D77B7"/>
    <w:rsid w:val="004E2A4A"/>
    <w:rsid w:val="004F0D23"/>
    <w:rsid w:val="004F1FAC"/>
    <w:rsid w:val="004F649F"/>
    <w:rsid w:val="004F7A55"/>
    <w:rsid w:val="00516B8D"/>
    <w:rsid w:val="005215D0"/>
    <w:rsid w:val="00522298"/>
    <w:rsid w:val="00527C29"/>
    <w:rsid w:val="00537FBC"/>
    <w:rsid w:val="00543469"/>
    <w:rsid w:val="00551B54"/>
    <w:rsid w:val="00572B40"/>
    <w:rsid w:val="00582FC3"/>
    <w:rsid w:val="00584811"/>
    <w:rsid w:val="00585081"/>
    <w:rsid w:val="00593AA6"/>
    <w:rsid w:val="00594161"/>
    <w:rsid w:val="00594749"/>
    <w:rsid w:val="00594AAC"/>
    <w:rsid w:val="005A0D92"/>
    <w:rsid w:val="005B4067"/>
    <w:rsid w:val="005B57BB"/>
    <w:rsid w:val="005C3F41"/>
    <w:rsid w:val="005E152A"/>
    <w:rsid w:val="005E2165"/>
    <w:rsid w:val="005E2F94"/>
    <w:rsid w:val="005F6C91"/>
    <w:rsid w:val="00600219"/>
    <w:rsid w:val="0060651A"/>
    <w:rsid w:val="00637099"/>
    <w:rsid w:val="00641DE5"/>
    <w:rsid w:val="006422D3"/>
    <w:rsid w:val="006433D4"/>
    <w:rsid w:val="00656F0C"/>
    <w:rsid w:val="00664860"/>
    <w:rsid w:val="00677CC2"/>
    <w:rsid w:val="00681F92"/>
    <w:rsid w:val="006842C2"/>
    <w:rsid w:val="00685F42"/>
    <w:rsid w:val="0069207B"/>
    <w:rsid w:val="006B0428"/>
    <w:rsid w:val="006C2874"/>
    <w:rsid w:val="006C7F8C"/>
    <w:rsid w:val="006D380D"/>
    <w:rsid w:val="006E0135"/>
    <w:rsid w:val="006E303A"/>
    <w:rsid w:val="006F3E16"/>
    <w:rsid w:val="006F549E"/>
    <w:rsid w:val="006F7E19"/>
    <w:rsid w:val="00700B2C"/>
    <w:rsid w:val="00712D8D"/>
    <w:rsid w:val="00713084"/>
    <w:rsid w:val="00714B26"/>
    <w:rsid w:val="007271B8"/>
    <w:rsid w:val="00731E00"/>
    <w:rsid w:val="007440B7"/>
    <w:rsid w:val="007538AB"/>
    <w:rsid w:val="0075429A"/>
    <w:rsid w:val="00754B46"/>
    <w:rsid w:val="007634AD"/>
    <w:rsid w:val="00763EB9"/>
    <w:rsid w:val="007715C9"/>
    <w:rsid w:val="00774EDD"/>
    <w:rsid w:val="007757EC"/>
    <w:rsid w:val="007819A7"/>
    <w:rsid w:val="007A1905"/>
    <w:rsid w:val="007B26C8"/>
    <w:rsid w:val="007C160C"/>
    <w:rsid w:val="007C5B3E"/>
    <w:rsid w:val="007E7D4A"/>
    <w:rsid w:val="008006CC"/>
    <w:rsid w:val="00807F18"/>
    <w:rsid w:val="00810EE0"/>
    <w:rsid w:val="00817F95"/>
    <w:rsid w:val="008300AA"/>
    <w:rsid w:val="00831E8D"/>
    <w:rsid w:val="00856A31"/>
    <w:rsid w:val="00857D6B"/>
    <w:rsid w:val="008723E2"/>
    <w:rsid w:val="008754D0"/>
    <w:rsid w:val="00876E5E"/>
    <w:rsid w:val="00877D48"/>
    <w:rsid w:val="00883781"/>
    <w:rsid w:val="00885570"/>
    <w:rsid w:val="00893958"/>
    <w:rsid w:val="008A2E77"/>
    <w:rsid w:val="008C054D"/>
    <w:rsid w:val="008C60CF"/>
    <w:rsid w:val="008C6F6F"/>
    <w:rsid w:val="008D0EE0"/>
    <w:rsid w:val="008D65FD"/>
    <w:rsid w:val="008E2F3F"/>
    <w:rsid w:val="008E55FD"/>
    <w:rsid w:val="008F4F1C"/>
    <w:rsid w:val="008F77C4"/>
    <w:rsid w:val="009067CF"/>
    <w:rsid w:val="009103F3"/>
    <w:rsid w:val="00932377"/>
    <w:rsid w:val="00947FFE"/>
    <w:rsid w:val="00967042"/>
    <w:rsid w:val="009679D4"/>
    <w:rsid w:val="00976B7B"/>
    <w:rsid w:val="0098255A"/>
    <w:rsid w:val="009845BE"/>
    <w:rsid w:val="009969C9"/>
    <w:rsid w:val="009A79EC"/>
    <w:rsid w:val="009C46E5"/>
    <w:rsid w:val="00A048FF"/>
    <w:rsid w:val="00A10775"/>
    <w:rsid w:val="00A172CC"/>
    <w:rsid w:val="00A231E2"/>
    <w:rsid w:val="00A25297"/>
    <w:rsid w:val="00A3001C"/>
    <w:rsid w:val="00A36C48"/>
    <w:rsid w:val="00A4020D"/>
    <w:rsid w:val="00A40DEA"/>
    <w:rsid w:val="00A416E6"/>
    <w:rsid w:val="00A41E0B"/>
    <w:rsid w:val="00A55631"/>
    <w:rsid w:val="00A56E0A"/>
    <w:rsid w:val="00A64912"/>
    <w:rsid w:val="00A70A74"/>
    <w:rsid w:val="00A76989"/>
    <w:rsid w:val="00A81196"/>
    <w:rsid w:val="00A95FB1"/>
    <w:rsid w:val="00AA3795"/>
    <w:rsid w:val="00AB5932"/>
    <w:rsid w:val="00AC1E75"/>
    <w:rsid w:val="00AD5641"/>
    <w:rsid w:val="00AD6860"/>
    <w:rsid w:val="00AE1088"/>
    <w:rsid w:val="00AF1BA4"/>
    <w:rsid w:val="00AF43A2"/>
    <w:rsid w:val="00AF45E3"/>
    <w:rsid w:val="00B032D8"/>
    <w:rsid w:val="00B06944"/>
    <w:rsid w:val="00B073B4"/>
    <w:rsid w:val="00B11BA6"/>
    <w:rsid w:val="00B2420E"/>
    <w:rsid w:val="00B256A2"/>
    <w:rsid w:val="00B33B3C"/>
    <w:rsid w:val="00B464CA"/>
    <w:rsid w:val="00B552FA"/>
    <w:rsid w:val="00B60451"/>
    <w:rsid w:val="00B61D37"/>
    <w:rsid w:val="00B6382D"/>
    <w:rsid w:val="00B7348D"/>
    <w:rsid w:val="00B74293"/>
    <w:rsid w:val="00B747F1"/>
    <w:rsid w:val="00BA4F7D"/>
    <w:rsid w:val="00BA5026"/>
    <w:rsid w:val="00BB40BF"/>
    <w:rsid w:val="00BB542B"/>
    <w:rsid w:val="00BB5F31"/>
    <w:rsid w:val="00BC0CD1"/>
    <w:rsid w:val="00BD301C"/>
    <w:rsid w:val="00BD3BB4"/>
    <w:rsid w:val="00BE2AFE"/>
    <w:rsid w:val="00BE719A"/>
    <w:rsid w:val="00BE720A"/>
    <w:rsid w:val="00BF0461"/>
    <w:rsid w:val="00BF0F7F"/>
    <w:rsid w:val="00BF4944"/>
    <w:rsid w:val="00BF56D4"/>
    <w:rsid w:val="00BF7194"/>
    <w:rsid w:val="00C04409"/>
    <w:rsid w:val="00C067E5"/>
    <w:rsid w:val="00C0703D"/>
    <w:rsid w:val="00C15FB5"/>
    <w:rsid w:val="00C164CA"/>
    <w:rsid w:val="00C176CF"/>
    <w:rsid w:val="00C31DC9"/>
    <w:rsid w:val="00C42BF8"/>
    <w:rsid w:val="00C460AE"/>
    <w:rsid w:val="00C50043"/>
    <w:rsid w:val="00C54E84"/>
    <w:rsid w:val="00C707DD"/>
    <w:rsid w:val="00C74EE3"/>
    <w:rsid w:val="00C7573B"/>
    <w:rsid w:val="00C76CF3"/>
    <w:rsid w:val="00C77DFF"/>
    <w:rsid w:val="00C83900"/>
    <w:rsid w:val="00C93A1A"/>
    <w:rsid w:val="00CB51DF"/>
    <w:rsid w:val="00CD3967"/>
    <w:rsid w:val="00CE16A9"/>
    <w:rsid w:val="00CE1E31"/>
    <w:rsid w:val="00CE1E88"/>
    <w:rsid w:val="00CE3C75"/>
    <w:rsid w:val="00CF0BB2"/>
    <w:rsid w:val="00D00EAA"/>
    <w:rsid w:val="00D058B0"/>
    <w:rsid w:val="00D13441"/>
    <w:rsid w:val="00D225BE"/>
    <w:rsid w:val="00D243A3"/>
    <w:rsid w:val="00D46D6F"/>
    <w:rsid w:val="00D477C3"/>
    <w:rsid w:val="00D52EFE"/>
    <w:rsid w:val="00D61C1C"/>
    <w:rsid w:val="00D63EF6"/>
    <w:rsid w:val="00D70DFB"/>
    <w:rsid w:val="00D73029"/>
    <w:rsid w:val="00D74731"/>
    <w:rsid w:val="00D766DF"/>
    <w:rsid w:val="00DB6EFA"/>
    <w:rsid w:val="00DC4C65"/>
    <w:rsid w:val="00DD69B2"/>
    <w:rsid w:val="00DE2002"/>
    <w:rsid w:val="00DF7AE9"/>
    <w:rsid w:val="00E05704"/>
    <w:rsid w:val="00E1307C"/>
    <w:rsid w:val="00E24D66"/>
    <w:rsid w:val="00E54292"/>
    <w:rsid w:val="00E74DC7"/>
    <w:rsid w:val="00E846DE"/>
    <w:rsid w:val="00E87699"/>
    <w:rsid w:val="00E94745"/>
    <w:rsid w:val="00EB0CFE"/>
    <w:rsid w:val="00EB2BBA"/>
    <w:rsid w:val="00EB31CC"/>
    <w:rsid w:val="00ED492F"/>
    <w:rsid w:val="00EF2E3A"/>
    <w:rsid w:val="00EF4AAC"/>
    <w:rsid w:val="00EF69F6"/>
    <w:rsid w:val="00F047E2"/>
    <w:rsid w:val="00F078DC"/>
    <w:rsid w:val="00F13E86"/>
    <w:rsid w:val="00F17B00"/>
    <w:rsid w:val="00F43542"/>
    <w:rsid w:val="00F50C50"/>
    <w:rsid w:val="00F56FA8"/>
    <w:rsid w:val="00F677A9"/>
    <w:rsid w:val="00F7304B"/>
    <w:rsid w:val="00F84CF5"/>
    <w:rsid w:val="00F92D35"/>
    <w:rsid w:val="00FA258A"/>
    <w:rsid w:val="00FA420B"/>
    <w:rsid w:val="00FB1105"/>
    <w:rsid w:val="00FC1DE8"/>
    <w:rsid w:val="00FC6B26"/>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5F31"/>
    <w:pPr>
      <w:spacing w:line="260" w:lineRule="atLeast"/>
    </w:pPr>
    <w:rPr>
      <w:sz w:val="22"/>
    </w:rPr>
  </w:style>
  <w:style w:type="paragraph" w:styleId="Heading1">
    <w:name w:val="heading 1"/>
    <w:basedOn w:val="Normal"/>
    <w:next w:val="Normal"/>
    <w:link w:val="Heading1Char"/>
    <w:uiPriority w:val="9"/>
    <w:qFormat/>
    <w:rsid w:val="00A7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6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9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6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69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9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98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7698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B5F31"/>
  </w:style>
  <w:style w:type="paragraph" w:customStyle="1" w:styleId="OPCParaBase">
    <w:name w:val="OPCParaBase"/>
    <w:link w:val="OPCParaBaseChar"/>
    <w:qFormat/>
    <w:rsid w:val="00BB5F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B5F31"/>
    <w:pPr>
      <w:spacing w:line="240" w:lineRule="auto"/>
    </w:pPr>
    <w:rPr>
      <w:b/>
      <w:sz w:val="40"/>
    </w:rPr>
  </w:style>
  <w:style w:type="paragraph" w:customStyle="1" w:styleId="ActHead1">
    <w:name w:val="ActHead 1"/>
    <w:aliases w:val="c"/>
    <w:basedOn w:val="OPCParaBase"/>
    <w:next w:val="Normal"/>
    <w:qFormat/>
    <w:rsid w:val="00BB5F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B5F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B5F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B5F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B5F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B5F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B5F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B5F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B5F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B5F31"/>
  </w:style>
  <w:style w:type="paragraph" w:customStyle="1" w:styleId="Blocks">
    <w:name w:val="Blocks"/>
    <w:aliases w:val="bb"/>
    <w:basedOn w:val="OPCParaBase"/>
    <w:qFormat/>
    <w:rsid w:val="00BB5F31"/>
    <w:pPr>
      <w:spacing w:line="240" w:lineRule="auto"/>
    </w:pPr>
    <w:rPr>
      <w:sz w:val="24"/>
    </w:rPr>
  </w:style>
  <w:style w:type="paragraph" w:customStyle="1" w:styleId="BoxText">
    <w:name w:val="BoxText"/>
    <w:aliases w:val="bt"/>
    <w:basedOn w:val="OPCParaBase"/>
    <w:qFormat/>
    <w:rsid w:val="00BB5F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B5F31"/>
    <w:rPr>
      <w:b/>
    </w:rPr>
  </w:style>
  <w:style w:type="paragraph" w:customStyle="1" w:styleId="BoxHeadItalic">
    <w:name w:val="BoxHeadItalic"/>
    <w:aliases w:val="bhi"/>
    <w:basedOn w:val="BoxText"/>
    <w:next w:val="BoxStep"/>
    <w:qFormat/>
    <w:rsid w:val="00BB5F31"/>
    <w:rPr>
      <w:i/>
    </w:rPr>
  </w:style>
  <w:style w:type="paragraph" w:customStyle="1" w:styleId="BoxList">
    <w:name w:val="BoxList"/>
    <w:aliases w:val="bl"/>
    <w:basedOn w:val="BoxText"/>
    <w:qFormat/>
    <w:rsid w:val="00BB5F31"/>
    <w:pPr>
      <w:ind w:left="1559" w:hanging="425"/>
    </w:pPr>
  </w:style>
  <w:style w:type="paragraph" w:customStyle="1" w:styleId="BoxNote">
    <w:name w:val="BoxNote"/>
    <w:aliases w:val="bn"/>
    <w:basedOn w:val="BoxText"/>
    <w:qFormat/>
    <w:rsid w:val="00BB5F31"/>
    <w:pPr>
      <w:tabs>
        <w:tab w:val="left" w:pos="1985"/>
      </w:tabs>
      <w:spacing w:before="122" w:line="198" w:lineRule="exact"/>
      <w:ind w:left="2948" w:hanging="1814"/>
    </w:pPr>
    <w:rPr>
      <w:sz w:val="18"/>
    </w:rPr>
  </w:style>
  <w:style w:type="paragraph" w:customStyle="1" w:styleId="BoxPara">
    <w:name w:val="BoxPara"/>
    <w:aliases w:val="bp"/>
    <w:basedOn w:val="BoxText"/>
    <w:qFormat/>
    <w:rsid w:val="00BB5F31"/>
    <w:pPr>
      <w:tabs>
        <w:tab w:val="right" w:pos="2268"/>
      </w:tabs>
      <w:ind w:left="2552" w:hanging="1418"/>
    </w:pPr>
  </w:style>
  <w:style w:type="paragraph" w:customStyle="1" w:styleId="BoxStep">
    <w:name w:val="BoxStep"/>
    <w:aliases w:val="bs"/>
    <w:basedOn w:val="BoxText"/>
    <w:qFormat/>
    <w:rsid w:val="00BB5F31"/>
    <w:pPr>
      <w:ind w:left="1985" w:hanging="851"/>
    </w:pPr>
  </w:style>
  <w:style w:type="character" w:customStyle="1" w:styleId="CharAmPartNo">
    <w:name w:val="CharAmPartNo"/>
    <w:basedOn w:val="OPCCharBase"/>
    <w:qFormat/>
    <w:rsid w:val="00BB5F31"/>
  </w:style>
  <w:style w:type="character" w:customStyle="1" w:styleId="CharAmPartText">
    <w:name w:val="CharAmPartText"/>
    <w:basedOn w:val="OPCCharBase"/>
    <w:qFormat/>
    <w:rsid w:val="00BB5F31"/>
  </w:style>
  <w:style w:type="character" w:customStyle="1" w:styleId="CharAmSchNo">
    <w:name w:val="CharAmSchNo"/>
    <w:basedOn w:val="OPCCharBase"/>
    <w:qFormat/>
    <w:rsid w:val="00BB5F31"/>
  </w:style>
  <w:style w:type="character" w:customStyle="1" w:styleId="CharAmSchText">
    <w:name w:val="CharAmSchText"/>
    <w:basedOn w:val="OPCCharBase"/>
    <w:qFormat/>
    <w:rsid w:val="00BB5F31"/>
  </w:style>
  <w:style w:type="character" w:customStyle="1" w:styleId="CharBoldItalic">
    <w:name w:val="CharBoldItalic"/>
    <w:basedOn w:val="OPCCharBase"/>
    <w:uiPriority w:val="1"/>
    <w:qFormat/>
    <w:rsid w:val="00BB5F31"/>
    <w:rPr>
      <w:b/>
      <w:i/>
    </w:rPr>
  </w:style>
  <w:style w:type="character" w:customStyle="1" w:styleId="CharChapNo">
    <w:name w:val="CharChapNo"/>
    <w:basedOn w:val="OPCCharBase"/>
    <w:uiPriority w:val="1"/>
    <w:qFormat/>
    <w:rsid w:val="00BB5F31"/>
  </w:style>
  <w:style w:type="character" w:customStyle="1" w:styleId="CharChapText">
    <w:name w:val="CharChapText"/>
    <w:basedOn w:val="OPCCharBase"/>
    <w:uiPriority w:val="1"/>
    <w:qFormat/>
    <w:rsid w:val="00BB5F31"/>
  </w:style>
  <w:style w:type="character" w:customStyle="1" w:styleId="CharDivNo">
    <w:name w:val="CharDivNo"/>
    <w:basedOn w:val="OPCCharBase"/>
    <w:uiPriority w:val="1"/>
    <w:qFormat/>
    <w:rsid w:val="00BB5F31"/>
  </w:style>
  <w:style w:type="character" w:customStyle="1" w:styleId="CharDivText">
    <w:name w:val="CharDivText"/>
    <w:basedOn w:val="OPCCharBase"/>
    <w:uiPriority w:val="1"/>
    <w:qFormat/>
    <w:rsid w:val="00BB5F31"/>
  </w:style>
  <w:style w:type="character" w:customStyle="1" w:styleId="CharItalic">
    <w:name w:val="CharItalic"/>
    <w:basedOn w:val="OPCCharBase"/>
    <w:uiPriority w:val="1"/>
    <w:qFormat/>
    <w:rsid w:val="00BB5F31"/>
    <w:rPr>
      <w:i/>
    </w:rPr>
  </w:style>
  <w:style w:type="character" w:customStyle="1" w:styleId="CharPartNo">
    <w:name w:val="CharPartNo"/>
    <w:basedOn w:val="OPCCharBase"/>
    <w:uiPriority w:val="1"/>
    <w:qFormat/>
    <w:rsid w:val="00BB5F31"/>
  </w:style>
  <w:style w:type="character" w:customStyle="1" w:styleId="CharPartText">
    <w:name w:val="CharPartText"/>
    <w:basedOn w:val="OPCCharBase"/>
    <w:uiPriority w:val="1"/>
    <w:qFormat/>
    <w:rsid w:val="00BB5F31"/>
  </w:style>
  <w:style w:type="character" w:customStyle="1" w:styleId="CharSectno">
    <w:name w:val="CharSectno"/>
    <w:basedOn w:val="OPCCharBase"/>
    <w:qFormat/>
    <w:rsid w:val="00BB5F31"/>
  </w:style>
  <w:style w:type="character" w:customStyle="1" w:styleId="CharSubdNo">
    <w:name w:val="CharSubdNo"/>
    <w:basedOn w:val="OPCCharBase"/>
    <w:uiPriority w:val="1"/>
    <w:qFormat/>
    <w:rsid w:val="00BB5F31"/>
  </w:style>
  <w:style w:type="character" w:customStyle="1" w:styleId="CharSubdText">
    <w:name w:val="CharSubdText"/>
    <w:basedOn w:val="OPCCharBase"/>
    <w:uiPriority w:val="1"/>
    <w:qFormat/>
    <w:rsid w:val="00BB5F31"/>
  </w:style>
  <w:style w:type="paragraph" w:customStyle="1" w:styleId="CTA--">
    <w:name w:val="CTA --"/>
    <w:basedOn w:val="OPCParaBase"/>
    <w:next w:val="Normal"/>
    <w:rsid w:val="00BB5F31"/>
    <w:pPr>
      <w:spacing w:before="60" w:line="240" w:lineRule="atLeast"/>
      <w:ind w:left="142" w:hanging="142"/>
    </w:pPr>
    <w:rPr>
      <w:sz w:val="20"/>
    </w:rPr>
  </w:style>
  <w:style w:type="paragraph" w:customStyle="1" w:styleId="CTA-">
    <w:name w:val="CTA -"/>
    <w:basedOn w:val="OPCParaBase"/>
    <w:rsid w:val="00BB5F31"/>
    <w:pPr>
      <w:spacing w:before="60" w:line="240" w:lineRule="atLeast"/>
      <w:ind w:left="85" w:hanging="85"/>
    </w:pPr>
    <w:rPr>
      <w:sz w:val="20"/>
    </w:rPr>
  </w:style>
  <w:style w:type="paragraph" w:customStyle="1" w:styleId="CTA---">
    <w:name w:val="CTA ---"/>
    <w:basedOn w:val="OPCParaBase"/>
    <w:next w:val="Normal"/>
    <w:rsid w:val="00BB5F31"/>
    <w:pPr>
      <w:spacing w:before="60" w:line="240" w:lineRule="atLeast"/>
      <w:ind w:left="198" w:hanging="198"/>
    </w:pPr>
    <w:rPr>
      <w:sz w:val="20"/>
    </w:rPr>
  </w:style>
  <w:style w:type="paragraph" w:customStyle="1" w:styleId="CTA----">
    <w:name w:val="CTA ----"/>
    <w:basedOn w:val="OPCParaBase"/>
    <w:next w:val="Normal"/>
    <w:rsid w:val="00BB5F31"/>
    <w:pPr>
      <w:spacing w:before="60" w:line="240" w:lineRule="atLeast"/>
      <w:ind w:left="255" w:hanging="255"/>
    </w:pPr>
    <w:rPr>
      <w:sz w:val="20"/>
    </w:rPr>
  </w:style>
  <w:style w:type="paragraph" w:customStyle="1" w:styleId="CTA1a">
    <w:name w:val="CTA 1(a)"/>
    <w:basedOn w:val="OPCParaBase"/>
    <w:rsid w:val="00BB5F31"/>
    <w:pPr>
      <w:tabs>
        <w:tab w:val="right" w:pos="414"/>
      </w:tabs>
      <w:spacing w:before="40" w:line="240" w:lineRule="atLeast"/>
      <w:ind w:left="675" w:hanging="675"/>
    </w:pPr>
    <w:rPr>
      <w:sz w:val="20"/>
    </w:rPr>
  </w:style>
  <w:style w:type="paragraph" w:customStyle="1" w:styleId="CTA1ai">
    <w:name w:val="CTA 1(a)(i)"/>
    <w:basedOn w:val="OPCParaBase"/>
    <w:rsid w:val="00BB5F31"/>
    <w:pPr>
      <w:tabs>
        <w:tab w:val="right" w:pos="1004"/>
      </w:tabs>
      <w:spacing w:before="40" w:line="240" w:lineRule="atLeast"/>
      <w:ind w:left="1253" w:hanging="1253"/>
    </w:pPr>
    <w:rPr>
      <w:sz w:val="20"/>
    </w:rPr>
  </w:style>
  <w:style w:type="paragraph" w:customStyle="1" w:styleId="CTA2a">
    <w:name w:val="CTA 2(a)"/>
    <w:basedOn w:val="OPCParaBase"/>
    <w:rsid w:val="00BB5F31"/>
    <w:pPr>
      <w:tabs>
        <w:tab w:val="right" w:pos="482"/>
      </w:tabs>
      <w:spacing w:before="40" w:line="240" w:lineRule="atLeast"/>
      <w:ind w:left="748" w:hanging="748"/>
    </w:pPr>
    <w:rPr>
      <w:sz w:val="20"/>
    </w:rPr>
  </w:style>
  <w:style w:type="paragraph" w:customStyle="1" w:styleId="CTA2ai">
    <w:name w:val="CTA 2(a)(i)"/>
    <w:basedOn w:val="OPCParaBase"/>
    <w:rsid w:val="00BB5F31"/>
    <w:pPr>
      <w:tabs>
        <w:tab w:val="right" w:pos="1089"/>
      </w:tabs>
      <w:spacing w:before="40" w:line="240" w:lineRule="atLeast"/>
      <w:ind w:left="1327" w:hanging="1327"/>
    </w:pPr>
    <w:rPr>
      <w:sz w:val="20"/>
    </w:rPr>
  </w:style>
  <w:style w:type="paragraph" w:customStyle="1" w:styleId="CTA3a">
    <w:name w:val="CTA 3(a)"/>
    <w:basedOn w:val="OPCParaBase"/>
    <w:rsid w:val="00BB5F31"/>
    <w:pPr>
      <w:tabs>
        <w:tab w:val="right" w:pos="556"/>
      </w:tabs>
      <w:spacing w:before="40" w:line="240" w:lineRule="atLeast"/>
      <w:ind w:left="805" w:hanging="805"/>
    </w:pPr>
    <w:rPr>
      <w:sz w:val="20"/>
    </w:rPr>
  </w:style>
  <w:style w:type="paragraph" w:customStyle="1" w:styleId="CTA3ai">
    <w:name w:val="CTA 3(a)(i)"/>
    <w:basedOn w:val="OPCParaBase"/>
    <w:rsid w:val="00BB5F31"/>
    <w:pPr>
      <w:tabs>
        <w:tab w:val="right" w:pos="1140"/>
      </w:tabs>
      <w:spacing w:before="40" w:line="240" w:lineRule="atLeast"/>
      <w:ind w:left="1361" w:hanging="1361"/>
    </w:pPr>
    <w:rPr>
      <w:sz w:val="20"/>
    </w:rPr>
  </w:style>
  <w:style w:type="paragraph" w:customStyle="1" w:styleId="CTA4a">
    <w:name w:val="CTA 4(a)"/>
    <w:basedOn w:val="OPCParaBase"/>
    <w:rsid w:val="00BB5F31"/>
    <w:pPr>
      <w:tabs>
        <w:tab w:val="right" w:pos="624"/>
      </w:tabs>
      <w:spacing w:before="40" w:line="240" w:lineRule="atLeast"/>
      <w:ind w:left="873" w:hanging="873"/>
    </w:pPr>
    <w:rPr>
      <w:sz w:val="20"/>
    </w:rPr>
  </w:style>
  <w:style w:type="paragraph" w:customStyle="1" w:styleId="CTA4ai">
    <w:name w:val="CTA 4(a)(i)"/>
    <w:basedOn w:val="OPCParaBase"/>
    <w:rsid w:val="00BB5F31"/>
    <w:pPr>
      <w:tabs>
        <w:tab w:val="right" w:pos="1213"/>
      </w:tabs>
      <w:spacing w:before="40" w:line="240" w:lineRule="atLeast"/>
      <w:ind w:left="1452" w:hanging="1452"/>
    </w:pPr>
    <w:rPr>
      <w:sz w:val="20"/>
    </w:rPr>
  </w:style>
  <w:style w:type="paragraph" w:customStyle="1" w:styleId="CTACAPS">
    <w:name w:val="CTA CAPS"/>
    <w:basedOn w:val="OPCParaBase"/>
    <w:rsid w:val="00BB5F31"/>
    <w:pPr>
      <w:spacing w:before="60" w:line="240" w:lineRule="atLeast"/>
    </w:pPr>
    <w:rPr>
      <w:sz w:val="20"/>
    </w:rPr>
  </w:style>
  <w:style w:type="paragraph" w:customStyle="1" w:styleId="CTAright">
    <w:name w:val="CTA right"/>
    <w:basedOn w:val="OPCParaBase"/>
    <w:rsid w:val="00BB5F31"/>
    <w:pPr>
      <w:spacing w:before="60" w:line="240" w:lineRule="auto"/>
      <w:jc w:val="right"/>
    </w:pPr>
    <w:rPr>
      <w:sz w:val="20"/>
    </w:rPr>
  </w:style>
  <w:style w:type="paragraph" w:customStyle="1" w:styleId="subsection">
    <w:name w:val="subsection"/>
    <w:aliases w:val="ss"/>
    <w:basedOn w:val="OPCParaBase"/>
    <w:link w:val="subsectionChar"/>
    <w:rsid w:val="00BB5F31"/>
    <w:pPr>
      <w:tabs>
        <w:tab w:val="right" w:pos="1021"/>
      </w:tabs>
      <w:spacing w:before="180" w:line="240" w:lineRule="auto"/>
      <w:ind w:left="1134" w:hanging="1134"/>
    </w:pPr>
  </w:style>
  <w:style w:type="paragraph" w:customStyle="1" w:styleId="Definition">
    <w:name w:val="Definition"/>
    <w:aliases w:val="dd"/>
    <w:basedOn w:val="OPCParaBase"/>
    <w:rsid w:val="00BB5F31"/>
    <w:pPr>
      <w:spacing w:before="180" w:line="240" w:lineRule="auto"/>
      <w:ind w:left="1134"/>
    </w:pPr>
  </w:style>
  <w:style w:type="paragraph" w:customStyle="1" w:styleId="ETAsubitem">
    <w:name w:val="ETA(subitem)"/>
    <w:basedOn w:val="OPCParaBase"/>
    <w:rsid w:val="00BB5F31"/>
    <w:pPr>
      <w:tabs>
        <w:tab w:val="right" w:pos="340"/>
      </w:tabs>
      <w:spacing w:before="60" w:line="240" w:lineRule="auto"/>
      <w:ind w:left="454" w:hanging="454"/>
    </w:pPr>
    <w:rPr>
      <w:sz w:val="20"/>
    </w:rPr>
  </w:style>
  <w:style w:type="paragraph" w:customStyle="1" w:styleId="ETApara">
    <w:name w:val="ETA(para)"/>
    <w:basedOn w:val="OPCParaBase"/>
    <w:rsid w:val="00BB5F31"/>
    <w:pPr>
      <w:tabs>
        <w:tab w:val="right" w:pos="754"/>
      </w:tabs>
      <w:spacing w:before="60" w:line="240" w:lineRule="auto"/>
      <w:ind w:left="828" w:hanging="828"/>
    </w:pPr>
    <w:rPr>
      <w:sz w:val="20"/>
    </w:rPr>
  </w:style>
  <w:style w:type="paragraph" w:customStyle="1" w:styleId="ETAsubpara">
    <w:name w:val="ETA(subpara)"/>
    <w:basedOn w:val="OPCParaBase"/>
    <w:rsid w:val="00BB5F31"/>
    <w:pPr>
      <w:tabs>
        <w:tab w:val="right" w:pos="1083"/>
      </w:tabs>
      <w:spacing w:before="60" w:line="240" w:lineRule="auto"/>
      <w:ind w:left="1191" w:hanging="1191"/>
    </w:pPr>
    <w:rPr>
      <w:sz w:val="20"/>
    </w:rPr>
  </w:style>
  <w:style w:type="paragraph" w:customStyle="1" w:styleId="ETAsub-subpara">
    <w:name w:val="ETA(sub-subpara)"/>
    <w:basedOn w:val="OPCParaBase"/>
    <w:rsid w:val="00BB5F31"/>
    <w:pPr>
      <w:tabs>
        <w:tab w:val="right" w:pos="1412"/>
      </w:tabs>
      <w:spacing w:before="60" w:line="240" w:lineRule="auto"/>
      <w:ind w:left="1525" w:hanging="1525"/>
    </w:pPr>
    <w:rPr>
      <w:sz w:val="20"/>
    </w:rPr>
  </w:style>
  <w:style w:type="paragraph" w:customStyle="1" w:styleId="Formula">
    <w:name w:val="Formula"/>
    <w:basedOn w:val="OPCParaBase"/>
    <w:rsid w:val="00BB5F31"/>
    <w:pPr>
      <w:spacing w:line="240" w:lineRule="auto"/>
      <w:ind w:left="1134"/>
    </w:pPr>
    <w:rPr>
      <w:sz w:val="20"/>
    </w:rPr>
  </w:style>
  <w:style w:type="paragraph" w:styleId="Header">
    <w:name w:val="header"/>
    <w:basedOn w:val="OPCParaBase"/>
    <w:link w:val="HeaderChar"/>
    <w:unhideWhenUsed/>
    <w:rsid w:val="00BB5F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B5F31"/>
    <w:rPr>
      <w:rFonts w:eastAsia="Times New Roman" w:cs="Times New Roman"/>
      <w:sz w:val="16"/>
      <w:lang w:eastAsia="en-AU"/>
    </w:rPr>
  </w:style>
  <w:style w:type="paragraph" w:customStyle="1" w:styleId="House">
    <w:name w:val="House"/>
    <w:basedOn w:val="OPCParaBase"/>
    <w:rsid w:val="00BB5F31"/>
    <w:pPr>
      <w:spacing w:line="240" w:lineRule="auto"/>
    </w:pPr>
    <w:rPr>
      <w:sz w:val="28"/>
    </w:rPr>
  </w:style>
  <w:style w:type="paragraph" w:customStyle="1" w:styleId="Item">
    <w:name w:val="Item"/>
    <w:aliases w:val="i"/>
    <w:basedOn w:val="OPCParaBase"/>
    <w:next w:val="ItemHead"/>
    <w:link w:val="ItemChar"/>
    <w:rsid w:val="00BB5F31"/>
    <w:pPr>
      <w:keepLines/>
      <w:spacing w:before="80" w:line="240" w:lineRule="auto"/>
      <w:ind w:left="709"/>
    </w:pPr>
  </w:style>
  <w:style w:type="paragraph" w:customStyle="1" w:styleId="ItemHead">
    <w:name w:val="ItemHead"/>
    <w:aliases w:val="ih"/>
    <w:basedOn w:val="OPCParaBase"/>
    <w:next w:val="Item"/>
    <w:link w:val="ItemHeadChar"/>
    <w:rsid w:val="00BB5F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B5F31"/>
    <w:pPr>
      <w:spacing w:line="240" w:lineRule="auto"/>
    </w:pPr>
    <w:rPr>
      <w:b/>
      <w:sz w:val="32"/>
    </w:rPr>
  </w:style>
  <w:style w:type="paragraph" w:customStyle="1" w:styleId="notedraft">
    <w:name w:val="note(draft)"/>
    <w:aliases w:val="nd"/>
    <w:basedOn w:val="OPCParaBase"/>
    <w:rsid w:val="00BB5F31"/>
    <w:pPr>
      <w:spacing w:before="240" w:line="240" w:lineRule="auto"/>
      <w:ind w:left="284" w:hanging="284"/>
    </w:pPr>
    <w:rPr>
      <w:i/>
      <w:sz w:val="24"/>
    </w:rPr>
  </w:style>
  <w:style w:type="paragraph" w:customStyle="1" w:styleId="notemargin">
    <w:name w:val="note(margin)"/>
    <w:aliases w:val="nm"/>
    <w:basedOn w:val="OPCParaBase"/>
    <w:rsid w:val="00BB5F31"/>
    <w:pPr>
      <w:tabs>
        <w:tab w:val="left" w:pos="709"/>
      </w:tabs>
      <w:spacing w:before="122" w:line="198" w:lineRule="exact"/>
      <w:ind w:left="709" w:hanging="709"/>
    </w:pPr>
    <w:rPr>
      <w:sz w:val="18"/>
    </w:rPr>
  </w:style>
  <w:style w:type="paragraph" w:customStyle="1" w:styleId="noteToPara">
    <w:name w:val="noteToPara"/>
    <w:aliases w:val="ntp"/>
    <w:basedOn w:val="OPCParaBase"/>
    <w:rsid w:val="00BB5F31"/>
    <w:pPr>
      <w:spacing w:before="122" w:line="198" w:lineRule="exact"/>
      <w:ind w:left="2353" w:hanging="709"/>
    </w:pPr>
    <w:rPr>
      <w:sz w:val="18"/>
    </w:rPr>
  </w:style>
  <w:style w:type="paragraph" w:customStyle="1" w:styleId="noteParlAmend">
    <w:name w:val="note(ParlAmend)"/>
    <w:aliases w:val="npp"/>
    <w:basedOn w:val="OPCParaBase"/>
    <w:next w:val="ParlAmend"/>
    <w:rsid w:val="00BB5F31"/>
    <w:pPr>
      <w:spacing w:line="240" w:lineRule="auto"/>
      <w:jc w:val="right"/>
    </w:pPr>
    <w:rPr>
      <w:rFonts w:ascii="Arial" w:hAnsi="Arial"/>
      <w:b/>
      <w:i/>
    </w:rPr>
  </w:style>
  <w:style w:type="paragraph" w:customStyle="1" w:styleId="Page1">
    <w:name w:val="Page1"/>
    <w:basedOn w:val="OPCParaBase"/>
    <w:rsid w:val="00BB5F31"/>
    <w:pPr>
      <w:spacing w:before="400" w:line="240" w:lineRule="auto"/>
    </w:pPr>
    <w:rPr>
      <w:b/>
      <w:sz w:val="32"/>
    </w:rPr>
  </w:style>
  <w:style w:type="paragraph" w:customStyle="1" w:styleId="PageBreak">
    <w:name w:val="PageBreak"/>
    <w:aliases w:val="pb"/>
    <w:basedOn w:val="OPCParaBase"/>
    <w:rsid w:val="00BB5F31"/>
    <w:pPr>
      <w:spacing w:line="240" w:lineRule="auto"/>
    </w:pPr>
    <w:rPr>
      <w:sz w:val="20"/>
    </w:rPr>
  </w:style>
  <w:style w:type="paragraph" w:customStyle="1" w:styleId="paragraphsub">
    <w:name w:val="paragraph(sub)"/>
    <w:aliases w:val="aa"/>
    <w:basedOn w:val="OPCParaBase"/>
    <w:rsid w:val="00BB5F31"/>
    <w:pPr>
      <w:tabs>
        <w:tab w:val="right" w:pos="1985"/>
      </w:tabs>
      <w:spacing w:before="40" w:line="240" w:lineRule="auto"/>
      <w:ind w:left="2098" w:hanging="2098"/>
    </w:pPr>
  </w:style>
  <w:style w:type="paragraph" w:customStyle="1" w:styleId="paragraphsub-sub">
    <w:name w:val="paragraph(sub-sub)"/>
    <w:aliases w:val="aaa"/>
    <w:basedOn w:val="OPCParaBase"/>
    <w:rsid w:val="00BB5F31"/>
    <w:pPr>
      <w:tabs>
        <w:tab w:val="right" w:pos="2722"/>
      </w:tabs>
      <w:spacing w:before="40" w:line="240" w:lineRule="auto"/>
      <w:ind w:left="2835" w:hanging="2835"/>
    </w:pPr>
  </w:style>
  <w:style w:type="paragraph" w:customStyle="1" w:styleId="paragraph">
    <w:name w:val="paragraph"/>
    <w:aliases w:val="a"/>
    <w:basedOn w:val="OPCParaBase"/>
    <w:link w:val="paragraphChar"/>
    <w:rsid w:val="00BB5F31"/>
    <w:pPr>
      <w:tabs>
        <w:tab w:val="right" w:pos="1531"/>
      </w:tabs>
      <w:spacing w:before="40" w:line="240" w:lineRule="auto"/>
      <w:ind w:left="1644" w:hanging="1644"/>
    </w:pPr>
  </w:style>
  <w:style w:type="paragraph" w:customStyle="1" w:styleId="ParlAmend">
    <w:name w:val="ParlAmend"/>
    <w:aliases w:val="pp"/>
    <w:basedOn w:val="OPCParaBase"/>
    <w:rsid w:val="00BB5F31"/>
    <w:pPr>
      <w:spacing w:before="240" w:line="240" w:lineRule="atLeast"/>
      <w:ind w:hanging="567"/>
    </w:pPr>
    <w:rPr>
      <w:sz w:val="24"/>
    </w:rPr>
  </w:style>
  <w:style w:type="paragraph" w:customStyle="1" w:styleId="Penalty">
    <w:name w:val="Penalty"/>
    <w:basedOn w:val="OPCParaBase"/>
    <w:rsid w:val="00BB5F31"/>
    <w:pPr>
      <w:tabs>
        <w:tab w:val="left" w:pos="2977"/>
      </w:tabs>
      <w:spacing w:before="180" w:line="240" w:lineRule="auto"/>
      <w:ind w:left="1985" w:hanging="851"/>
    </w:pPr>
  </w:style>
  <w:style w:type="paragraph" w:customStyle="1" w:styleId="Portfolio">
    <w:name w:val="Portfolio"/>
    <w:basedOn w:val="OPCParaBase"/>
    <w:rsid w:val="00BB5F31"/>
    <w:pPr>
      <w:spacing w:line="240" w:lineRule="auto"/>
    </w:pPr>
    <w:rPr>
      <w:i/>
      <w:sz w:val="20"/>
    </w:rPr>
  </w:style>
  <w:style w:type="paragraph" w:customStyle="1" w:styleId="Preamble">
    <w:name w:val="Preamble"/>
    <w:basedOn w:val="OPCParaBase"/>
    <w:next w:val="Normal"/>
    <w:rsid w:val="00BB5F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B5F31"/>
    <w:pPr>
      <w:spacing w:line="240" w:lineRule="auto"/>
    </w:pPr>
    <w:rPr>
      <w:i/>
      <w:sz w:val="20"/>
    </w:rPr>
  </w:style>
  <w:style w:type="paragraph" w:customStyle="1" w:styleId="Session">
    <w:name w:val="Session"/>
    <w:basedOn w:val="OPCParaBase"/>
    <w:rsid w:val="00BB5F31"/>
    <w:pPr>
      <w:spacing w:line="240" w:lineRule="auto"/>
    </w:pPr>
    <w:rPr>
      <w:sz w:val="28"/>
    </w:rPr>
  </w:style>
  <w:style w:type="paragraph" w:customStyle="1" w:styleId="Sponsor">
    <w:name w:val="Sponsor"/>
    <w:basedOn w:val="OPCParaBase"/>
    <w:rsid w:val="00BB5F31"/>
    <w:pPr>
      <w:spacing w:line="240" w:lineRule="auto"/>
    </w:pPr>
    <w:rPr>
      <w:i/>
    </w:rPr>
  </w:style>
  <w:style w:type="paragraph" w:customStyle="1" w:styleId="Subitem">
    <w:name w:val="Subitem"/>
    <w:aliases w:val="iss"/>
    <w:basedOn w:val="OPCParaBase"/>
    <w:rsid w:val="00BB5F31"/>
    <w:pPr>
      <w:spacing w:before="180" w:line="240" w:lineRule="auto"/>
      <w:ind w:left="709" w:hanging="709"/>
    </w:pPr>
  </w:style>
  <w:style w:type="paragraph" w:customStyle="1" w:styleId="SubitemHead">
    <w:name w:val="SubitemHead"/>
    <w:aliases w:val="issh"/>
    <w:basedOn w:val="OPCParaBase"/>
    <w:rsid w:val="00BB5F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B5F31"/>
    <w:pPr>
      <w:spacing w:before="40" w:line="240" w:lineRule="auto"/>
      <w:ind w:left="1134"/>
    </w:pPr>
  </w:style>
  <w:style w:type="paragraph" w:customStyle="1" w:styleId="SubsectionHead">
    <w:name w:val="SubsectionHead"/>
    <w:aliases w:val="ssh"/>
    <w:basedOn w:val="OPCParaBase"/>
    <w:next w:val="subsection"/>
    <w:rsid w:val="00BB5F31"/>
    <w:pPr>
      <w:keepNext/>
      <w:keepLines/>
      <w:spacing w:before="240" w:line="240" w:lineRule="auto"/>
      <w:ind w:left="1134"/>
    </w:pPr>
    <w:rPr>
      <w:i/>
    </w:rPr>
  </w:style>
  <w:style w:type="paragraph" w:customStyle="1" w:styleId="Tablea">
    <w:name w:val="Table(a)"/>
    <w:aliases w:val="ta"/>
    <w:basedOn w:val="OPCParaBase"/>
    <w:rsid w:val="00BB5F31"/>
    <w:pPr>
      <w:spacing w:before="60" w:line="240" w:lineRule="auto"/>
      <w:ind w:left="284" w:hanging="284"/>
    </w:pPr>
    <w:rPr>
      <w:sz w:val="20"/>
    </w:rPr>
  </w:style>
  <w:style w:type="paragraph" w:customStyle="1" w:styleId="TableAA">
    <w:name w:val="Table(AA)"/>
    <w:aliases w:val="taaa"/>
    <w:basedOn w:val="OPCParaBase"/>
    <w:rsid w:val="00BB5F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B5F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B5F31"/>
    <w:pPr>
      <w:spacing w:before="60" w:line="240" w:lineRule="atLeast"/>
    </w:pPr>
    <w:rPr>
      <w:sz w:val="20"/>
    </w:rPr>
  </w:style>
  <w:style w:type="paragraph" w:customStyle="1" w:styleId="TLPBoxTextnote">
    <w:name w:val="TLPBoxText(note"/>
    <w:aliases w:val="right)"/>
    <w:basedOn w:val="OPCParaBase"/>
    <w:rsid w:val="00BB5F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B5F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B5F31"/>
    <w:pPr>
      <w:spacing w:before="122" w:line="198" w:lineRule="exact"/>
      <w:ind w:left="1985" w:hanging="851"/>
      <w:jc w:val="right"/>
    </w:pPr>
    <w:rPr>
      <w:sz w:val="18"/>
    </w:rPr>
  </w:style>
  <w:style w:type="paragraph" w:customStyle="1" w:styleId="TLPTableBullet">
    <w:name w:val="TLPTableBullet"/>
    <w:aliases w:val="ttb"/>
    <w:basedOn w:val="OPCParaBase"/>
    <w:rsid w:val="00BB5F31"/>
    <w:pPr>
      <w:spacing w:line="240" w:lineRule="exact"/>
      <w:ind w:left="284" w:hanging="284"/>
    </w:pPr>
    <w:rPr>
      <w:sz w:val="20"/>
    </w:rPr>
  </w:style>
  <w:style w:type="paragraph" w:styleId="TOC1">
    <w:name w:val="toc 1"/>
    <w:basedOn w:val="OPCParaBase"/>
    <w:next w:val="Normal"/>
    <w:uiPriority w:val="39"/>
    <w:semiHidden/>
    <w:unhideWhenUsed/>
    <w:rsid w:val="00BB5F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B5F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B5F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B5F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B5F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B5F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B5F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B5F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B5F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B5F31"/>
    <w:pPr>
      <w:keepLines/>
      <w:spacing w:before="240" w:after="120" w:line="240" w:lineRule="auto"/>
      <w:ind w:left="794"/>
    </w:pPr>
    <w:rPr>
      <w:b/>
      <w:kern w:val="28"/>
      <w:sz w:val="20"/>
    </w:rPr>
  </w:style>
  <w:style w:type="paragraph" w:customStyle="1" w:styleId="TofSectsHeading">
    <w:name w:val="TofSects(Heading)"/>
    <w:basedOn w:val="OPCParaBase"/>
    <w:rsid w:val="00BB5F31"/>
    <w:pPr>
      <w:spacing w:before="240" w:after="120" w:line="240" w:lineRule="auto"/>
    </w:pPr>
    <w:rPr>
      <w:b/>
      <w:sz w:val="24"/>
    </w:rPr>
  </w:style>
  <w:style w:type="paragraph" w:customStyle="1" w:styleId="TofSectsSection">
    <w:name w:val="TofSects(Section)"/>
    <w:basedOn w:val="OPCParaBase"/>
    <w:rsid w:val="00BB5F31"/>
    <w:pPr>
      <w:keepLines/>
      <w:spacing w:before="40" w:line="240" w:lineRule="auto"/>
      <w:ind w:left="1588" w:hanging="794"/>
    </w:pPr>
    <w:rPr>
      <w:kern w:val="28"/>
      <w:sz w:val="18"/>
    </w:rPr>
  </w:style>
  <w:style w:type="paragraph" w:customStyle="1" w:styleId="TofSectsSubdiv">
    <w:name w:val="TofSects(Subdiv)"/>
    <w:basedOn w:val="OPCParaBase"/>
    <w:rsid w:val="00BB5F31"/>
    <w:pPr>
      <w:keepLines/>
      <w:spacing w:before="80" w:line="240" w:lineRule="auto"/>
      <w:ind w:left="1588" w:hanging="794"/>
    </w:pPr>
    <w:rPr>
      <w:kern w:val="28"/>
    </w:rPr>
  </w:style>
  <w:style w:type="paragraph" w:customStyle="1" w:styleId="WRStyle">
    <w:name w:val="WR Style"/>
    <w:aliases w:val="WR"/>
    <w:basedOn w:val="OPCParaBase"/>
    <w:rsid w:val="00BB5F31"/>
    <w:pPr>
      <w:spacing w:before="240" w:line="240" w:lineRule="auto"/>
      <w:ind w:left="284" w:hanging="284"/>
    </w:pPr>
    <w:rPr>
      <w:b/>
      <w:i/>
      <w:kern w:val="28"/>
      <w:sz w:val="24"/>
    </w:rPr>
  </w:style>
  <w:style w:type="paragraph" w:customStyle="1" w:styleId="notepara">
    <w:name w:val="note(para)"/>
    <w:aliases w:val="na"/>
    <w:basedOn w:val="OPCParaBase"/>
    <w:rsid w:val="00BB5F31"/>
    <w:pPr>
      <w:spacing w:before="40" w:line="198" w:lineRule="exact"/>
      <w:ind w:left="2354" w:hanging="369"/>
    </w:pPr>
    <w:rPr>
      <w:sz w:val="18"/>
    </w:rPr>
  </w:style>
  <w:style w:type="paragraph" w:styleId="Footer">
    <w:name w:val="footer"/>
    <w:link w:val="FooterChar"/>
    <w:rsid w:val="00BB5F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B5F31"/>
    <w:rPr>
      <w:rFonts w:eastAsia="Times New Roman" w:cs="Times New Roman"/>
      <w:sz w:val="22"/>
      <w:szCs w:val="24"/>
      <w:lang w:eastAsia="en-AU"/>
    </w:rPr>
  </w:style>
  <w:style w:type="character" w:styleId="LineNumber">
    <w:name w:val="line number"/>
    <w:basedOn w:val="OPCCharBase"/>
    <w:uiPriority w:val="99"/>
    <w:semiHidden/>
    <w:unhideWhenUsed/>
    <w:rsid w:val="00BB5F31"/>
    <w:rPr>
      <w:sz w:val="16"/>
    </w:rPr>
  </w:style>
  <w:style w:type="table" w:customStyle="1" w:styleId="CFlag">
    <w:name w:val="CFlag"/>
    <w:basedOn w:val="TableNormal"/>
    <w:uiPriority w:val="99"/>
    <w:rsid w:val="00BB5F31"/>
    <w:rPr>
      <w:rFonts w:eastAsia="Times New Roman" w:cs="Times New Roman"/>
      <w:lang w:eastAsia="en-AU"/>
    </w:rPr>
    <w:tblPr/>
  </w:style>
  <w:style w:type="paragraph" w:customStyle="1" w:styleId="NotesHeading1">
    <w:name w:val="NotesHeading 1"/>
    <w:basedOn w:val="OPCParaBase"/>
    <w:next w:val="Normal"/>
    <w:rsid w:val="00BB5F31"/>
    <w:rPr>
      <w:b/>
      <w:sz w:val="28"/>
      <w:szCs w:val="28"/>
    </w:rPr>
  </w:style>
  <w:style w:type="paragraph" w:customStyle="1" w:styleId="NotesHeading2">
    <w:name w:val="NotesHeading 2"/>
    <w:basedOn w:val="OPCParaBase"/>
    <w:next w:val="Normal"/>
    <w:rsid w:val="00BB5F31"/>
    <w:rPr>
      <w:b/>
      <w:sz w:val="28"/>
      <w:szCs w:val="28"/>
    </w:rPr>
  </w:style>
  <w:style w:type="paragraph" w:customStyle="1" w:styleId="SignCoverPageEnd">
    <w:name w:val="SignCoverPageEnd"/>
    <w:basedOn w:val="OPCParaBase"/>
    <w:next w:val="Normal"/>
    <w:rsid w:val="00BB5F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B5F31"/>
    <w:pPr>
      <w:pBdr>
        <w:top w:val="single" w:sz="4" w:space="1" w:color="auto"/>
      </w:pBdr>
      <w:spacing w:before="360"/>
      <w:ind w:right="397"/>
      <w:jc w:val="both"/>
    </w:pPr>
  </w:style>
  <w:style w:type="paragraph" w:customStyle="1" w:styleId="Paragraphsub-sub-sub">
    <w:name w:val="Paragraph(sub-sub-sub)"/>
    <w:aliases w:val="aaaa"/>
    <w:basedOn w:val="OPCParaBase"/>
    <w:rsid w:val="00BB5F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B5F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B5F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B5F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B5F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B5F31"/>
    <w:pPr>
      <w:spacing w:before="120"/>
    </w:pPr>
  </w:style>
  <w:style w:type="paragraph" w:customStyle="1" w:styleId="TableTextEndNotes">
    <w:name w:val="TableTextEndNotes"/>
    <w:aliases w:val="Tten"/>
    <w:basedOn w:val="Normal"/>
    <w:rsid w:val="00BB5F31"/>
    <w:pPr>
      <w:spacing w:before="60" w:line="240" w:lineRule="auto"/>
    </w:pPr>
    <w:rPr>
      <w:rFonts w:cs="Arial"/>
      <w:sz w:val="20"/>
      <w:szCs w:val="22"/>
    </w:rPr>
  </w:style>
  <w:style w:type="paragraph" w:customStyle="1" w:styleId="TableHeading">
    <w:name w:val="TableHeading"/>
    <w:aliases w:val="th"/>
    <w:basedOn w:val="OPCParaBase"/>
    <w:next w:val="Tabletext"/>
    <w:rsid w:val="00BB5F31"/>
    <w:pPr>
      <w:keepNext/>
      <w:spacing w:before="60" w:line="240" w:lineRule="atLeast"/>
    </w:pPr>
    <w:rPr>
      <w:b/>
      <w:sz w:val="20"/>
    </w:rPr>
  </w:style>
  <w:style w:type="paragraph" w:customStyle="1" w:styleId="NoteToSubpara">
    <w:name w:val="NoteToSubpara"/>
    <w:aliases w:val="nts"/>
    <w:basedOn w:val="OPCParaBase"/>
    <w:rsid w:val="00BB5F31"/>
    <w:pPr>
      <w:spacing w:before="40" w:line="198" w:lineRule="exact"/>
      <w:ind w:left="2835" w:hanging="709"/>
    </w:pPr>
    <w:rPr>
      <w:sz w:val="18"/>
    </w:rPr>
  </w:style>
  <w:style w:type="paragraph" w:customStyle="1" w:styleId="ENoteTableHeading">
    <w:name w:val="ENoteTableHeading"/>
    <w:aliases w:val="enth"/>
    <w:basedOn w:val="OPCParaBase"/>
    <w:rsid w:val="00BB5F31"/>
    <w:pPr>
      <w:keepNext/>
      <w:spacing w:before="60" w:line="240" w:lineRule="atLeast"/>
    </w:pPr>
    <w:rPr>
      <w:rFonts w:ascii="Arial" w:hAnsi="Arial"/>
      <w:b/>
      <w:sz w:val="16"/>
    </w:rPr>
  </w:style>
  <w:style w:type="paragraph" w:customStyle="1" w:styleId="ENoteTTi">
    <w:name w:val="ENoteTTi"/>
    <w:aliases w:val="entti"/>
    <w:basedOn w:val="OPCParaBase"/>
    <w:rsid w:val="00BB5F31"/>
    <w:pPr>
      <w:keepNext/>
      <w:spacing w:before="60" w:line="240" w:lineRule="atLeast"/>
      <w:ind w:left="170"/>
    </w:pPr>
    <w:rPr>
      <w:sz w:val="16"/>
    </w:rPr>
  </w:style>
  <w:style w:type="paragraph" w:customStyle="1" w:styleId="ENotesHeading1">
    <w:name w:val="ENotesHeading 1"/>
    <w:aliases w:val="Enh1"/>
    <w:basedOn w:val="OPCParaBase"/>
    <w:next w:val="Normal"/>
    <w:rsid w:val="00BB5F31"/>
    <w:pPr>
      <w:spacing w:before="120"/>
      <w:outlineLvl w:val="1"/>
    </w:pPr>
    <w:rPr>
      <w:b/>
      <w:sz w:val="28"/>
      <w:szCs w:val="28"/>
    </w:rPr>
  </w:style>
  <w:style w:type="paragraph" w:customStyle="1" w:styleId="ENotesHeading2">
    <w:name w:val="ENotesHeading 2"/>
    <w:aliases w:val="Enh2"/>
    <w:basedOn w:val="OPCParaBase"/>
    <w:next w:val="Normal"/>
    <w:rsid w:val="00BB5F31"/>
    <w:pPr>
      <w:spacing w:before="120" w:after="120"/>
      <w:outlineLvl w:val="2"/>
    </w:pPr>
    <w:rPr>
      <w:b/>
      <w:sz w:val="24"/>
      <w:szCs w:val="28"/>
    </w:rPr>
  </w:style>
  <w:style w:type="paragraph" w:customStyle="1" w:styleId="ENoteTTIndentHeading">
    <w:name w:val="ENoteTTIndentHeading"/>
    <w:aliases w:val="enTTHi"/>
    <w:basedOn w:val="OPCParaBase"/>
    <w:rsid w:val="00BB5F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B5F31"/>
    <w:pPr>
      <w:spacing w:before="60" w:line="240" w:lineRule="atLeast"/>
    </w:pPr>
    <w:rPr>
      <w:sz w:val="16"/>
    </w:rPr>
  </w:style>
  <w:style w:type="paragraph" w:customStyle="1" w:styleId="MadeunderText">
    <w:name w:val="MadeunderText"/>
    <w:basedOn w:val="OPCParaBase"/>
    <w:next w:val="Normal"/>
    <w:rsid w:val="00BB5F31"/>
    <w:pPr>
      <w:spacing w:before="240"/>
    </w:pPr>
    <w:rPr>
      <w:sz w:val="24"/>
      <w:szCs w:val="24"/>
    </w:rPr>
  </w:style>
  <w:style w:type="paragraph" w:customStyle="1" w:styleId="ENotesHeading3">
    <w:name w:val="ENotesHeading 3"/>
    <w:aliases w:val="Enh3"/>
    <w:basedOn w:val="OPCParaBase"/>
    <w:next w:val="Normal"/>
    <w:rsid w:val="00BB5F31"/>
    <w:pPr>
      <w:keepNext/>
      <w:spacing w:before="120" w:line="240" w:lineRule="auto"/>
      <w:outlineLvl w:val="4"/>
    </w:pPr>
    <w:rPr>
      <w:b/>
      <w:szCs w:val="24"/>
    </w:rPr>
  </w:style>
  <w:style w:type="paragraph" w:customStyle="1" w:styleId="SubPartCASA">
    <w:name w:val="SubPart(CASA)"/>
    <w:aliases w:val="csp"/>
    <w:basedOn w:val="OPCParaBase"/>
    <w:next w:val="ActHead3"/>
    <w:rsid w:val="00BB5F31"/>
    <w:pPr>
      <w:keepNext/>
      <w:keepLines/>
      <w:spacing w:before="280"/>
      <w:outlineLvl w:val="1"/>
    </w:pPr>
    <w:rPr>
      <w:b/>
      <w:kern w:val="28"/>
      <w:sz w:val="32"/>
    </w:rPr>
  </w:style>
  <w:style w:type="character" w:customStyle="1" w:styleId="CharSubPartTextCASA">
    <w:name w:val="CharSubPartText(CASA)"/>
    <w:basedOn w:val="OPCCharBase"/>
    <w:uiPriority w:val="1"/>
    <w:rsid w:val="00BB5F31"/>
  </w:style>
  <w:style w:type="character" w:customStyle="1" w:styleId="CharSubPartNoCASA">
    <w:name w:val="CharSubPartNo(CASA)"/>
    <w:basedOn w:val="OPCCharBase"/>
    <w:uiPriority w:val="1"/>
    <w:rsid w:val="00BB5F31"/>
  </w:style>
  <w:style w:type="paragraph" w:customStyle="1" w:styleId="ENoteTTIndentHeadingSub">
    <w:name w:val="ENoteTTIndentHeadingSub"/>
    <w:aliases w:val="enTTHis"/>
    <w:basedOn w:val="OPCParaBase"/>
    <w:rsid w:val="00BB5F31"/>
    <w:pPr>
      <w:keepNext/>
      <w:spacing w:before="60" w:line="240" w:lineRule="atLeast"/>
      <w:ind w:left="340"/>
    </w:pPr>
    <w:rPr>
      <w:b/>
      <w:sz w:val="16"/>
    </w:rPr>
  </w:style>
  <w:style w:type="paragraph" w:customStyle="1" w:styleId="ENoteTTiSub">
    <w:name w:val="ENoteTTiSub"/>
    <w:aliases w:val="enttis"/>
    <w:basedOn w:val="OPCParaBase"/>
    <w:rsid w:val="00BB5F31"/>
    <w:pPr>
      <w:keepNext/>
      <w:spacing w:before="60" w:line="240" w:lineRule="atLeast"/>
      <w:ind w:left="340"/>
    </w:pPr>
    <w:rPr>
      <w:sz w:val="16"/>
    </w:rPr>
  </w:style>
  <w:style w:type="paragraph" w:customStyle="1" w:styleId="SubDivisionMigration">
    <w:name w:val="SubDivisionMigration"/>
    <w:aliases w:val="sdm"/>
    <w:basedOn w:val="OPCParaBase"/>
    <w:rsid w:val="00BB5F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B5F31"/>
    <w:pPr>
      <w:keepNext/>
      <w:keepLines/>
      <w:spacing w:before="240" w:line="240" w:lineRule="auto"/>
      <w:ind w:left="1134" w:hanging="1134"/>
    </w:pPr>
    <w:rPr>
      <w:b/>
      <w:sz w:val="28"/>
    </w:rPr>
  </w:style>
  <w:style w:type="table" w:styleId="TableGrid">
    <w:name w:val="Table Grid"/>
    <w:basedOn w:val="TableNormal"/>
    <w:uiPriority w:val="59"/>
    <w:rsid w:val="00BB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B5F3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BB5F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B5F31"/>
    <w:rPr>
      <w:sz w:val="22"/>
    </w:rPr>
  </w:style>
  <w:style w:type="paragraph" w:customStyle="1" w:styleId="SOTextNote">
    <w:name w:val="SO TextNote"/>
    <w:aliases w:val="sont"/>
    <w:basedOn w:val="SOText"/>
    <w:qFormat/>
    <w:rsid w:val="00BB5F31"/>
    <w:pPr>
      <w:spacing w:before="122" w:line="198" w:lineRule="exact"/>
      <w:ind w:left="1843" w:hanging="709"/>
    </w:pPr>
    <w:rPr>
      <w:sz w:val="18"/>
    </w:rPr>
  </w:style>
  <w:style w:type="paragraph" w:customStyle="1" w:styleId="SOPara">
    <w:name w:val="SO Para"/>
    <w:aliases w:val="soa"/>
    <w:basedOn w:val="SOText"/>
    <w:link w:val="SOParaChar"/>
    <w:qFormat/>
    <w:rsid w:val="00BB5F31"/>
    <w:pPr>
      <w:tabs>
        <w:tab w:val="right" w:pos="1786"/>
      </w:tabs>
      <w:spacing w:before="40"/>
      <w:ind w:left="2070" w:hanging="936"/>
    </w:pPr>
  </w:style>
  <w:style w:type="character" w:customStyle="1" w:styleId="SOParaChar">
    <w:name w:val="SO Para Char"/>
    <w:aliases w:val="soa Char"/>
    <w:basedOn w:val="DefaultParagraphFont"/>
    <w:link w:val="SOPara"/>
    <w:rsid w:val="00BB5F31"/>
    <w:rPr>
      <w:sz w:val="22"/>
    </w:rPr>
  </w:style>
  <w:style w:type="paragraph" w:customStyle="1" w:styleId="FileName">
    <w:name w:val="FileName"/>
    <w:basedOn w:val="Normal"/>
    <w:rsid w:val="00BB5F31"/>
  </w:style>
  <w:style w:type="paragraph" w:customStyle="1" w:styleId="SOHeadBold">
    <w:name w:val="SO HeadBold"/>
    <w:aliases w:val="sohb"/>
    <w:basedOn w:val="SOText"/>
    <w:next w:val="SOText"/>
    <w:link w:val="SOHeadBoldChar"/>
    <w:qFormat/>
    <w:rsid w:val="00BB5F31"/>
    <w:rPr>
      <w:b/>
    </w:rPr>
  </w:style>
  <w:style w:type="character" w:customStyle="1" w:styleId="SOHeadBoldChar">
    <w:name w:val="SO HeadBold Char"/>
    <w:aliases w:val="sohb Char"/>
    <w:basedOn w:val="DefaultParagraphFont"/>
    <w:link w:val="SOHeadBold"/>
    <w:rsid w:val="00BB5F31"/>
    <w:rPr>
      <w:b/>
      <w:sz w:val="22"/>
    </w:rPr>
  </w:style>
  <w:style w:type="paragraph" w:customStyle="1" w:styleId="SOHeadItalic">
    <w:name w:val="SO HeadItalic"/>
    <w:aliases w:val="sohi"/>
    <w:basedOn w:val="SOText"/>
    <w:next w:val="SOText"/>
    <w:link w:val="SOHeadItalicChar"/>
    <w:qFormat/>
    <w:rsid w:val="00BB5F31"/>
    <w:rPr>
      <w:i/>
    </w:rPr>
  </w:style>
  <w:style w:type="character" w:customStyle="1" w:styleId="SOHeadItalicChar">
    <w:name w:val="SO HeadItalic Char"/>
    <w:aliases w:val="sohi Char"/>
    <w:basedOn w:val="DefaultParagraphFont"/>
    <w:link w:val="SOHeadItalic"/>
    <w:rsid w:val="00BB5F31"/>
    <w:rPr>
      <w:i/>
      <w:sz w:val="22"/>
    </w:rPr>
  </w:style>
  <w:style w:type="paragraph" w:customStyle="1" w:styleId="SOBullet">
    <w:name w:val="SO Bullet"/>
    <w:aliases w:val="sotb"/>
    <w:basedOn w:val="SOText"/>
    <w:link w:val="SOBulletChar"/>
    <w:qFormat/>
    <w:rsid w:val="00BB5F31"/>
    <w:pPr>
      <w:ind w:left="1559" w:hanging="425"/>
    </w:pPr>
  </w:style>
  <w:style w:type="character" w:customStyle="1" w:styleId="SOBulletChar">
    <w:name w:val="SO Bullet Char"/>
    <w:aliases w:val="sotb Char"/>
    <w:basedOn w:val="DefaultParagraphFont"/>
    <w:link w:val="SOBullet"/>
    <w:rsid w:val="00BB5F31"/>
    <w:rPr>
      <w:sz w:val="22"/>
    </w:rPr>
  </w:style>
  <w:style w:type="paragraph" w:customStyle="1" w:styleId="SOBulletNote">
    <w:name w:val="SO BulletNote"/>
    <w:aliases w:val="sonb"/>
    <w:basedOn w:val="SOTextNote"/>
    <w:link w:val="SOBulletNoteChar"/>
    <w:qFormat/>
    <w:rsid w:val="00BB5F31"/>
    <w:pPr>
      <w:tabs>
        <w:tab w:val="left" w:pos="1560"/>
      </w:tabs>
      <w:ind w:left="2268" w:hanging="1134"/>
    </w:pPr>
  </w:style>
  <w:style w:type="character" w:customStyle="1" w:styleId="SOBulletNoteChar">
    <w:name w:val="SO BulletNote Char"/>
    <w:aliases w:val="sonb Char"/>
    <w:basedOn w:val="DefaultParagraphFont"/>
    <w:link w:val="SOBulletNote"/>
    <w:rsid w:val="00BB5F31"/>
    <w:rPr>
      <w:sz w:val="18"/>
    </w:rPr>
  </w:style>
  <w:style w:type="paragraph" w:customStyle="1" w:styleId="SOText2">
    <w:name w:val="SO Text2"/>
    <w:aliases w:val="sot2"/>
    <w:basedOn w:val="Normal"/>
    <w:next w:val="SOText"/>
    <w:link w:val="SOText2Char"/>
    <w:rsid w:val="00BB5F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B5F31"/>
    <w:rPr>
      <w:sz w:val="22"/>
    </w:rPr>
  </w:style>
  <w:style w:type="character" w:customStyle="1" w:styleId="ItemHeadChar">
    <w:name w:val="ItemHead Char"/>
    <w:aliases w:val="ih Char"/>
    <w:basedOn w:val="DefaultParagraphFont"/>
    <w:link w:val="ItemHead"/>
    <w:rsid w:val="00817F95"/>
    <w:rPr>
      <w:rFonts w:ascii="Arial" w:eastAsia="Times New Roman" w:hAnsi="Arial" w:cs="Times New Roman"/>
      <w:b/>
      <w:kern w:val="28"/>
      <w:sz w:val="24"/>
      <w:lang w:eastAsia="en-AU"/>
    </w:rPr>
  </w:style>
  <w:style w:type="paragraph" w:customStyle="1" w:styleId="tableText0">
    <w:name w:val="table.Text"/>
    <w:basedOn w:val="Normal"/>
    <w:rsid w:val="00817F95"/>
    <w:pPr>
      <w:spacing w:before="24" w:after="24"/>
    </w:pPr>
    <w:rPr>
      <w:rFonts w:eastAsia="Calibri" w:cs="Arial"/>
      <w:sz w:val="20"/>
    </w:rPr>
  </w:style>
  <w:style w:type="paragraph" w:customStyle="1" w:styleId="tableIndentText">
    <w:name w:val="table.Indent.Text"/>
    <w:rsid w:val="00817F95"/>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17F95"/>
    <w:pPr>
      <w:keepNext/>
      <w:tabs>
        <w:tab w:val="left" w:leader="dot" w:pos="6124"/>
      </w:tabs>
      <w:spacing w:before="24" w:after="24" w:line="240" w:lineRule="auto"/>
    </w:pPr>
    <w:rPr>
      <w:rFonts w:eastAsia="Calibri" w:cs="Arial"/>
      <w:b/>
      <w:sz w:val="20"/>
    </w:rPr>
  </w:style>
  <w:style w:type="character" w:customStyle="1" w:styleId="ItemChar">
    <w:name w:val="Item Char"/>
    <w:aliases w:val="i Char"/>
    <w:basedOn w:val="DefaultParagraphFont"/>
    <w:link w:val="Item"/>
    <w:rsid w:val="00817F95"/>
    <w:rPr>
      <w:rFonts w:eastAsia="Times New Roman" w:cs="Times New Roman"/>
      <w:sz w:val="22"/>
      <w:lang w:eastAsia="en-AU"/>
    </w:rPr>
  </w:style>
  <w:style w:type="character" w:customStyle="1" w:styleId="paragraphChar">
    <w:name w:val="paragraph Char"/>
    <w:aliases w:val="a Char"/>
    <w:link w:val="paragraph"/>
    <w:rsid w:val="00817F95"/>
    <w:rPr>
      <w:rFonts w:eastAsia="Times New Roman" w:cs="Times New Roman"/>
      <w:sz w:val="22"/>
      <w:lang w:eastAsia="en-AU"/>
    </w:rPr>
  </w:style>
  <w:style w:type="character" w:customStyle="1" w:styleId="notetextChar">
    <w:name w:val="note(text) Char"/>
    <w:aliases w:val="n Char"/>
    <w:basedOn w:val="DefaultParagraphFont"/>
    <w:link w:val="notetext"/>
    <w:rsid w:val="00817F95"/>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8C60CF"/>
    <w:rPr>
      <w:rFonts w:eastAsia="Times New Roman" w:cs="Times New Roman"/>
      <w:sz w:val="22"/>
      <w:lang w:eastAsia="en-AU"/>
    </w:rPr>
  </w:style>
  <w:style w:type="character" w:customStyle="1" w:styleId="Heading1Char">
    <w:name w:val="Heading 1 Char"/>
    <w:basedOn w:val="DefaultParagraphFont"/>
    <w:link w:val="Heading1"/>
    <w:uiPriority w:val="9"/>
    <w:rsid w:val="00A76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69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698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7698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7698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7698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769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769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7698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FC1D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E8"/>
    <w:rPr>
      <w:rFonts w:ascii="Tahoma" w:hAnsi="Tahoma" w:cs="Tahoma"/>
      <w:sz w:val="16"/>
      <w:szCs w:val="16"/>
    </w:rPr>
  </w:style>
  <w:style w:type="character" w:styleId="Hyperlink">
    <w:name w:val="Hyperlink"/>
    <w:basedOn w:val="DefaultParagraphFont"/>
    <w:uiPriority w:val="99"/>
    <w:semiHidden/>
    <w:unhideWhenUsed/>
    <w:rsid w:val="005E2F94"/>
    <w:rPr>
      <w:color w:val="0000FF" w:themeColor="hyperlink"/>
      <w:u w:val="single"/>
    </w:rPr>
  </w:style>
  <w:style w:type="character" w:styleId="FollowedHyperlink">
    <w:name w:val="FollowedHyperlink"/>
    <w:basedOn w:val="DefaultParagraphFont"/>
    <w:uiPriority w:val="99"/>
    <w:semiHidden/>
    <w:unhideWhenUsed/>
    <w:rsid w:val="005E2F94"/>
    <w:rPr>
      <w:color w:val="0000FF" w:themeColor="hyperlink"/>
      <w:u w:val="single"/>
    </w:rPr>
  </w:style>
  <w:style w:type="paragraph" w:customStyle="1" w:styleId="ShortTP1">
    <w:name w:val="ShortTP1"/>
    <w:basedOn w:val="ShortT"/>
    <w:link w:val="ShortTP1Char"/>
    <w:rsid w:val="00A95FB1"/>
    <w:pPr>
      <w:spacing w:before="800"/>
    </w:pPr>
  </w:style>
  <w:style w:type="character" w:customStyle="1" w:styleId="OPCParaBaseChar">
    <w:name w:val="OPCParaBase Char"/>
    <w:basedOn w:val="DefaultParagraphFont"/>
    <w:link w:val="OPCParaBase"/>
    <w:rsid w:val="00A95FB1"/>
    <w:rPr>
      <w:rFonts w:eastAsia="Times New Roman" w:cs="Times New Roman"/>
      <w:sz w:val="22"/>
      <w:lang w:eastAsia="en-AU"/>
    </w:rPr>
  </w:style>
  <w:style w:type="character" w:customStyle="1" w:styleId="ShortTChar">
    <w:name w:val="ShortT Char"/>
    <w:basedOn w:val="OPCParaBaseChar"/>
    <w:link w:val="ShortT"/>
    <w:rsid w:val="00A95FB1"/>
    <w:rPr>
      <w:rFonts w:eastAsia="Times New Roman" w:cs="Times New Roman"/>
      <w:b/>
      <w:sz w:val="40"/>
      <w:lang w:eastAsia="en-AU"/>
    </w:rPr>
  </w:style>
  <w:style w:type="character" w:customStyle="1" w:styleId="ShortTP1Char">
    <w:name w:val="ShortTP1 Char"/>
    <w:basedOn w:val="ShortTChar"/>
    <w:link w:val="ShortTP1"/>
    <w:rsid w:val="00A95FB1"/>
    <w:rPr>
      <w:rFonts w:eastAsia="Times New Roman" w:cs="Times New Roman"/>
      <w:b/>
      <w:sz w:val="40"/>
      <w:lang w:eastAsia="en-AU"/>
    </w:rPr>
  </w:style>
  <w:style w:type="paragraph" w:customStyle="1" w:styleId="ActNoP1">
    <w:name w:val="ActNoP1"/>
    <w:basedOn w:val="Actno"/>
    <w:link w:val="ActNoP1Char"/>
    <w:rsid w:val="00A95FB1"/>
    <w:pPr>
      <w:spacing w:before="800"/>
    </w:pPr>
    <w:rPr>
      <w:sz w:val="28"/>
    </w:rPr>
  </w:style>
  <w:style w:type="character" w:customStyle="1" w:styleId="ActnoChar">
    <w:name w:val="Actno Char"/>
    <w:basedOn w:val="ShortTChar"/>
    <w:link w:val="Actno"/>
    <w:rsid w:val="00A95FB1"/>
    <w:rPr>
      <w:rFonts w:eastAsia="Times New Roman" w:cs="Times New Roman"/>
      <w:b/>
      <w:sz w:val="40"/>
      <w:lang w:eastAsia="en-AU"/>
    </w:rPr>
  </w:style>
  <w:style w:type="character" w:customStyle="1" w:styleId="ActNoP1Char">
    <w:name w:val="ActNoP1 Char"/>
    <w:basedOn w:val="ActnoChar"/>
    <w:link w:val="ActNoP1"/>
    <w:rsid w:val="00A95FB1"/>
    <w:rPr>
      <w:rFonts w:eastAsia="Times New Roman" w:cs="Times New Roman"/>
      <w:b/>
      <w:sz w:val="28"/>
      <w:lang w:eastAsia="en-AU"/>
    </w:rPr>
  </w:style>
  <w:style w:type="paragraph" w:customStyle="1" w:styleId="ShortTCP">
    <w:name w:val="ShortTCP"/>
    <w:basedOn w:val="ShortT"/>
    <w:link w:val="ShortTCPChar"/>
    <w:rsid w:val="00A95FB1"/>
  </w:style>
  <w:style w:type="character" w:customStyle="1" w:styleId="ShortTCPChar">
    <w:name w:val="ShortTCP Char"/>
    <w:basedOn w:val="ShortTChar"/>
    <w:link w:val="ShortTCP"/>
    <w:rsid w:val="00A95FB1"/>
    <w:rPr>
      <w:rFonts w:eastAsia="Times New Roman" w:cs="Times New Roman"/>
      <w:b/>
      <w:sz w:val="40"/>
      <w:lang w:eastAsia="en-AU"/>
    </w:rPr>
  </w:style>
  <w:style w:type="paragraph" w:customStyle="1" w:styleId="ActNoCP">
    <w:name w:val="ActNoCP"/>
    <w:basedOn w:val="Actno"/>
    <w:link w:val="ActNoCPChar"/>
    <w:rsid w:val="00A95FB1"/>
    <w:pPr>
      <w:spacing w:before="400"/>
    </w:pPr>
  </w:style>
  <w:style w:type="character" w:customStyle="1" w:styleId="ActNoCPChar">
    <w:name w:val="ActNoCP Char"/>
    <w:basedOn w:val="ActnoChar"/>
    <w:link w:val="ActNoCP"/>
    <w:rsid w:val="00A95FB1"/>
    <w:rPr>
      <w:rFonts w:eastAsia="Times New Roman" w:cs="Times New Roman"/>
      <w:b/>
      <w:sz w:val="40"/>
      <w:lang w:eastAsia="en-AU"/>
    </w:rPr>
  </w:style>
  <w:style w:type="paragraph" w:customStyle="1" w:styleId="AssentBk">
    <w:name w:val="AssentBk"/>
    <w:basedOn w:val="Normal"/>
    <w:rsid w:val="00A95FB1"/>
    <w:pPr>
      <w:spacing w:line="240" w:lineRule="auto"/>
    </w:pPr>
    <w:rPr>
      <w:rFonts w:eastAsia="Times New Roman" w:cs="Times New Roman"/>
      <w:sz w:val="20"/>
      <w:lang w:eastAsia="en-AU"/>
    </w:rPr>
  </w:style>
  <w:style w:type="paragraph" w:customStyle="1" w:styleId="AssentDt">
    <w:name w:val="AssentDt"/>
    <w:basedOn w:val="Normal"/>
    <w:rsid w:val="007538AB"/>
    <w:pPr>
      <w:spacing w:line="240" w:lineRule="auto"/>
    </w:pPr>
    <w:rPr>
      <w:rFonts w:eastAsia="Times New Roman" w:cs="Times New Roman"/>
      <w:sz w:val="20"/>
      <w:lang w:eastAsia="en-AU"/>
    </w:rPr>
  </w:style>
  <w:style w:type="paragraph" w:customStyle="1" w:styleId="2ndRd">
    <w:name w:val="2ndRd"/>
    <w:basedOn w:val="Normal"/>
    <w:rsid w:val="007538AB"/>
    <w:pPr>
      <w:spacing w:line="240" w:lineRule="auto"/>
    </w:pPr>
    <w:rPr>
      <w:rFonts w:eastAsia="Times New Roman" w:cs="Times New Roman"/>
      <w:sz w:val="20"/>
      <w:lang w:eastAsia="en-AU"/>
    </w:rPr>
  </w:style>
  <w:style w:type="paragraph" w:customStyle="1" w:styleId="ScalePlusRef">
    <w:name w:val="ScalePlusRef"/>
    <w:basedOn w:val="Normal"/>
    <w:rsid w:val="007538A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5F31"/>
    <w:pPr>
      <w:spacing w:line="260" w:lineRule="atLeast"/>
    </w:pPr>
    <w:rPr>
      <w:sz w:val="22"/>
    </w:rPr>
  </w:style>
  <w:style w:type="paragraph" w:styleId="Heading1">
    <w:name w:val="heading 1"/>
    <w:basedOn w:val="Normal"/>
    <w:next w:val="Normal"/>
    <w:link w:val="Heading1Char"/>
    <w:uiPriority w:val="9"/>
    <w:qFormat/>
    <w:rsid w:val="00A7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6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9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6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69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9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98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7698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B5F31"/>
  </w:style>
  <w:style w:type="paragraph" w:customStyle="1" w:styleId="OPCParaBase">
    <w:name w:val="OPCParaBase"/>
    <w:link w:val="OPCParaBaseChar"/>
    <w:qFormat/>
    <w:rsid w:val="00BB5F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B5F31"/>
    <w:pPr>
      <w:spacing w:line="240" w:lineRule="auto"/>
    </w:pPr>
    <w:rPr>
      <w:b/>
      <w:sz w:val="40"/>
    </w:rPr>
  </w:style>
  <w:style w:type="paragraph" w:customStyle="1" w:styleId="ActHead1">
    <w:name w:val="ActHead 1"/>
    <w:aliases w:val="c"/>
    <w:basedOn w:val="OPCParaBase"/>
    <w:next w:val="Normal"/>
    <w:qFormat/>
    <w:rsid w:val="00BB5F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B5F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B5F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B5F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B5F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B5F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B5F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B5F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B5F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B5F31"/>
  </w:style>
  <w:style w:type="paragraph" w:customStyle="1" w:styleId="Blocks">
    <w:name w:val="Blocks"/>
    <w:aliases w:val="bb"/>
    <w:basedOn w:val="OPCParaBase"/>
    <w:qFormat/>
    <w:rsid w:val="00BB5F31"/>
    <w:pPr>
      <w:spacing w:line="240" w:lineRule="auto"/>
    </w:pPr>
    <w:rPr>
      <w:sz w:val="24"/>
    </w:rPr>
  </w:style>
  <w:style w:type="paragraph" w:customStyle="1" w:styleId="BoxText">
    <w:name w:val="BoxText"/>
    <w:aliases w:val="bt"/>
    <w:basedOn w:val="OPCParaBase"/>
    <w:qFormat/>
    <w:rsid w:val="00BB5F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B5F31"/>
    <w:rPr>
      <w:b/>
    </w:rPr>
  </w:style>
  <w:style w:type="paragraph" w:customStyle="1" w:styleId="BoxHeadItalic">
    <w:name w:val="BoxHeadItalic"/>
    <w:aliases w:val="bhi"/>
    <w:basedOn w:val="BoxText"/>
    <w:next w:val="BoxStep"/>
    <w:qFormat/>
    <w:rsid w:val="00BB5F31"/>
    <w:rPr>
      <w:i/>
    </w:rPr>
  </w:style>
  <w:style w:type="paragraph" w:customStyle="1" w:styleId="BoxList">
    <w:name w:val="BoxList"/>
    <w:aliases w:val="bl"/>
    <w:basedOn w:val="BoxText"/>
    <w:qFormat/>
    <w:rsid w:val="00BB5F31"/>
    <w:pPr>
      <w:ind w:left="1559" w:hanging="425"/>
    </w:pPr>
  </w:style>
  <w:style w:type="paragraph" w:customStyle="1" w:styleId="BoxNote">
    <w:name w:val="BoxNote"/>
    <w:aliases w:val="bn"/>
    <w:basedOn w:val="BoxText"/>
    <w:qFormat/>
    <w:rsid w:val="00BB5F31"/>
    <w:pPr>
      <w:tabs>
        <w:tab w:val="left" w:pos="1985"/>
      </w:tabs>
      <w:spacing w:before="122" w:line="198" w:lineRule="exact"/>
      <w:ind w:left="2948" w:hanging="1814"/>
    </w:pPr>
    <w:rPr>
      <w:sz w:val="18"/>
    </w:rPr>
  </w:style>
  <w:style w:type="paragraph" w:customStyle="1" w:styleId="BoxPara">
    <w:name w:val="BoxPara"/>
    <w:aliases w:val="bp"/>
    <w:basedOn w:val="BoxText"/>
    <w:qFormat/>
    <w:rsid w:val="00BB5F31"/>
    <w:pPr>
      <w:tabs>
        <w:tab w:val="right" w:pos="2268"/>
      </w:tabs>
      <w:ind w:left="2552" w:hanging="1418"/>
    </w:pPr>
  </w:style>
  <w:style w:type="paragraph" w:customStyle="1" w:styleId="BoxStep">
    <w:name w:val="BoxStep"/>
    <w:aliases w:val="bs"/>
    <w:basedOn w:val="BoxText"/>
    <w:qFormat/>
    <w:rsid w:val="00BB5F31"/>
    <w:pPr>
      <w:ind w:left="1985" w:hanging="851"/>
    </w:pPr>
  </w:style>
  <w:style w:type="character" w:customStyle="1" w:styleId="CharAmPartNo">
    <w:name w:val="CharAmPartNo"/>
    <w:basedOn w:val="OPCCharBase"/>
    <w:qFormat/>
    <w:rsid w:val="00BB5F31"/>
  </w:style>
  <w:style w:type="character" w:customStyle="1" w:styleId="CharAmPartText">
    <w:name w:val="CharAmPartText"/>
    <w:basedOn w:val="OPCCharBase"/>
    <w:qFormat/>
    <w:rsid w:val="00BB5F31"/>
  </w:style>
  <w:style w:type="character" w:customStyle="1" w:styleId="CharAmSchNo">
    <w:name w:val="CharAmSchNo"/>
    <w:basedOn w:val="OPCCharBase"/>
    <w:qFormat/>
    <w:rsid w:val="00BB5F31"/>
  </w:style>
  <w:style w:type="character" w:customStyle="1" w:styleId="CharAmSchText">
    <w:name w:val="CharAmSchText"/>
    <w:basedOn w:val="OPCCharBase"/>
    <w:qFormat/>
    <w:rsid w:val="00BB5F31"/>
  </w:style>
  <w:style w:type="character" w:customStyle="1" w:styleId="CharBoldItalic">
    <w:name w:val="CharBoldItalic"/>
    <w:basedOn w:val="OPCCharBase"/>
    <w:uiPriority w:val="1"/>
    <w:qFormat/>
    <w:rsid w:val="00BB5F31"/>
    <w:rPr>
      <w:b/>
      <w:i/>
    </w:rPr>
  </w:style>
  <w:style w:type="character" w:customStyle="1" w:styleId="CharChapNo">
    <w:name w:val="CharChapNo"/>
    <w:basedOn w:val="OPCCharBase"/>
    <w:uiPriority w:val="1"/>
    <w:qFormat/>
    <w:rsid w:val="00BB5F31"/>
  </w:style>
  <w:style w:type="character" w:customStyle="1" w:styleId="CharChapText">
    <w:name w:val="CharChapText"/>
    <w:basedOn w:val="OPCCharBase"/>
    <w:uiPriority w:val="1"/>
    <w:qFormat/>
    <w:rsid w:val="00BB5F31"/>
  </w:style>
  <w:style w:type="character" w:customStyle="1" w:styleId="CharDivNo">
    <w:name w:val="CharDivNo"/>
    <w:basedOn w:val="OPCCharBase"/>
    <w:uiPriority w:val="1"/>
    <w:qFormat/>
    <w:rsid w:val="00BB5F31"/>
  </w:style>
  <w:style w:type="character" w:customStyle="1" w:styleId="CharDivText">
    <w:name w:val="CharDivText"/>
    <w:basedOn w:val="OPCCharBase"/>
    <w:uiPriority w:val="1"/>
    <w:qFormat/>
    <w:rsid w:val="00BB5F31"/>
  </w:style>
  <w:style w:type="character" w:customStyle="1" w:styleId="CharItalic">
    <w:name w:val="CharItalic"/>
    <w:basedOn w:val="OPCCharBase"/>
    <w:uiPriority w:val="1"/>
    <w:qFormat/>
    <w:rsid w:val="00BB5F31"/>
    <w:rPr>
      <w:i/>
    </w:rPr>
  </w:style>
  <w:style w:type="character" w:customStyle="1" w:styleId="CharPartNo">
    <w:name w:val="CharPartNo"/>
    <w:basedOn w:val="OPCCharBase"/>
    <w:uiPriority w:val="1"/>
    <w:qFormat/>
    <w:rsid w:val="00BB5F31"/>
  </w:style>
  <w:style w:type="character" w:customStyle="1" w:styleId="CharPartText">
    <w:name w:val="CharPartText"/>
    <w:basedOn w:val="OPCCharBase"/>
    <w:uiPriority w:val="1"/>
    <w:qFormat/>
    <w:rsid w:val="00BB5F31"/>
  </w:style>
  <w:style w:type="character" w:customStyle="1" w:styleId="CharSectno">
    <w:name w:val="CharSectno"/>
    <w:basedOn w:val="OPCCharBase"/>
    <w:qFormat/>
    <w:rsid w:val="00BB5F31"/>
  </w:style>
  <w:style w:type="character" w:customStyle="1" w:styleId="CharSubdNo">
    <w:name w:val="CharSubdNo"/>
    <w:basedOn w:val="OPCCharBase"/>
    <w:uiPriority w:val="1"/>
    <w:qFormat/>
    <w:rsid w:val="00BB5F31"/>
  </w:style>
  <w:style w:type="character" w:customStyle="1" w:styleId="CharSubdText">
    <w:name w:val="CharSubdText"/>
    <w:basedOn w:val="OPCCharBase"/>
    <w:uiPriority w:val="1"/>
    <w:qFormat/>
    <w:rsid w:val="00BB5F31"/>
  </w:style>
  <w:style w:type="paragraph" w:customStyle="1" w:styleId="CTA--">
    <w:name w:val="CTA --"/>
    <w:basedOn w:val="OPCParaBase"/>
    <w:next w:val="Normal"/>
    <w:rsid w:val="00BB5F31"/>
    <w:pPr>
      <w:spacing w:before="60" w:line="240" w:lineRule="atLeast"/>
      <w:ind w:left="142" w:hanging="142"/>
    </w:pPr>
    <w:rPr>
      <w:sz w:val="20"/>
    </w:rPr>
  </w:style>
  <w:style w:type="paragraph" w:customStyle="1" w:styleId="CTA-">
    <w:name w:val="CTA -"/>
    <w:basedOn w:val="OPCParaBase"/>
    <w:rsid w:val="00BB5F31"/>
    <w:pPr>
      <w:spacing w:before="60" w:line="240" w:lineRule="atLeast"/>
      <w:ind w:left="85" w:hanging="85"/>
    </w:pPr>
    <w:rPr>
      <w:sz w:val="20"/>
    </w:rPr>
  </w:style>
  <w:style w:type="paragraph" w:customStyle="1" w:styleId="CTA---">
    <w:name w:val="CTA ---"/>
    <w:basedOn w:val="OPCParaBase"/>
    <w:next w:val="Normal"/>
    <w:rsid w:val="00BB5F31"/>
    <w:pPr>
      <w:spacing w:before="60" w:line="240" w:lineRule="atLeast"/>
      <w:ind w:left="198" w:hanging="198"/>
    </w:pPr>
    <w:rPr>
      <w:sz w:val="20"/>
    </w:rPr>
  </w:style>
  <w:style w:type="paragraph" w:customStyle="1" w:styleId="CTA----">
    <w:name w:val="CTA ----"/>
    <w:basedOn w:val="OPCParaBase"/>
    <w:next w:val="Normal"/>
    <w:rsid w:val="00BB5F31"/>
    <w:pPr>
      <w:spacing w:before="60" w:line="240" w:lineRule="atLeast"/>
      <w:ind w:left="255" w:hanging="255"/>
    </w:pPr>
    <w:rPr>
      <w:sz w:val="20"/>
    </w:rPr>
  </w:style>
  <w:style w:type="paragraph" w:customStyle="1" w:styleId="CTA1a">
    <w:name w:val="CTA 1(a)"/>
    <w:basedOn w:val="OPCParaBase"/>
    <w:rsid w:val="00BB5F31"/>
    <w:pPr>
      <w:tabs>
        <w:tab w:val="right" w:pos="414"/>
      </w:tabs>
      <w:spacing w:before="40" w:line="240" w:lineRule="atLeast"/>
      <w:ind w:left="675" w:hanging="675"/>
    </w:pPr>
    <w:rPr>
      <w:sz w:val="20"/>
    </w:rPr>
  </w:style>
  <w:style w:type="paragraph" w:customStyle="1" w:styleId="CTA1ai">
    <w:name w:val="CTA 1(a)(i)"/>
    <w:basedOn w:val="OPCParaBase"/>
    <w:rsid w:val="00BB5F31"/>
    <w:pPr>
      <w:tabs>
        <w:tab w:val="right" w:pos="1004"/>
      </w:tabs>
      <w:spacing w:before="40" w:line="240" w:lineRule="atLeast"/>
      <w:ind w:left="1253" w:hanging="1253"/>
    </w:pPr>
    <w:rPr>
      <w:sz w:val="20"/>
    </w:rPr>
  </w:style>
  <w:style w:type="paragraph" w:customStyle="1" w:styleId="CTA2a">
    <w:name w:val="CTA 2(a)"/>
    <w:basedOn w:val="OPCParaBase"/>
    <w:rsid w:val="00BB5F31"/>
    <w:pPr>
      <w:tabs>
        <w:tab w:val="right" w:pos="482"/>
      </w:tabs>
      <w:spacing w:before="40" w:line="240" w:lineRule="atLeast"/>
      <w:ind w:left="748" w:hanging="748"/>
    </w:pPr>
    <w:rPr>
      <w:sz w:val="20"/>
    </w:rPr>
  </w:style>
  <w:style w:type="paragraph" w:customStyle="1" w:styleId="CTA2ai">
    <w:name w:val="CTA 2(a)(i)"/>
    <w:basedOn w:val="OPCParaBase"/>
    <w:rsid w:val="00BB5F31"/>
    <w:pPr>
      <w:tabs>
        <w:tab w:val="right" w:pos="1089"/>
      </w:tabs>
      <w:spacing w:before="40" w:line="240" w:lineRule="atLeast"/>
      <w:ind w:left="1327" w:hanging="1327"/>
    </w:pPr>
    <w:rPr>
      <w:sz w:val="20"/>
    </w:rPr>
  </w:style>
  <w:style w:type="paragraph" w:customStyle="1" w:styleId="CTA3a">
    <w:name w:val="CTA 3(a)"/>
    <w:basedOn w:val="OPCParaBase"/>
    <w:rsid w:val="00BB5F31"/>
    <w:pPr>
      <w:tabs>
        <w:tab w:val="right" w:pos="556"/>
      </w:tabs>
      <w:spacing w:before="40" w:line="240" w:lineRule="atLeast"/>
      <w:ind w:left="805" w:hanging="805"/>
    </w:pPr>
    <w:rPr>
      <w:sz w:val="20"/>
    </w:rPr>
  </w:style>
  <w:style w:type="paragraph" w:customStyle="1" w:styleId="CTA3ai">
    <w:name w:val="CTA 3(a)(i)"/>
    <w:basedOn w:val="OPCParaBase"/>
    <w:rsid w:val="00BB5F31"/>
    <w:pPr>
      <w:tabs>
        <w:tab w:val="right" w:pos="1140"/>
      </w:tabs>
      <w:spacing w:before="40" w:line="240" w:lineRule="atLeast"/>
      <w:ind w:left="1361" w:hanging="1361"/>
    </w:pPr>
    <w:rPr>
      <w:sz w:val="20"/>
    </w:rPr>
  </w:style>
  <w:style w:type="paragraph" w:customStyle="1" w:styleId="CTA4a">
    <w:name w:val="CTA 4(a)"/>
    <w:basedOn w:val="OPCParaBase"/>
    <w:rsid w:val="00BB5F31"/>
    <w:pPr>
      <w:tabs>
        <w:tab w:val="right" w:pos="624"/>
      </w:tabs>
      <w:spacing w:before="40" w:line="240" w:lineRule="atLeast"/>
      <w:ind w:left="873" w:hanging="873"/>
    </w:pPr>
    <w:rPr>
      <w:sz w:val="20"/>
    </w:rPr>
  </w:style>
  <w:style w:type="paragraph" w:customStyle="1" w:styleId="CTA4ai">
    <w:name w:val="CTA 4(a)(i)"/>
    <w:basedOn w:val="OPCParaBase"/>
    <w:rsid w:val="00BB5F31"/>
    <w:pPr>
      <w:tabs>
        <w:tab w:val="right" w:pos="1213"/>
      </w:tabs>
      <w:spacing w:before="40" w:line="240" w:lineRule="atLeast"/>
      <w:ind w:left="1452" w:hanging="1452"/>
    </w:pPr>
    <w:rPr>
      <w:sz w:val="20"/>
    </w:rPr>
  </w:style>
  <w:style w:type="paragraph" w:customStyle="1" w:styleId="CTACAPS">
    <w:name w:val="CTA CAPS"/>
    <w:basedOn w:val="OPCParaBase"/>
    <w:rsid w:val="00BB5F31"/>
    <w:pPr>
      <w:spacing w:before="60" w:line="240" w:lineRule="atLeast"/>
    </w:pPr>
    <w:rPr>
      <w:sz w:val="20"/>
    </w:rPr>
  </w:style>
  <w:style w:type="paragraph" w:customStyle="1" w:styleId="CTAright">
    <w:name w:val="CTA right"/>
    <w:basedOn w:val="OPCParaBase"/>
    <w:rsid w:val="00BB5F31"/>
    <w:pPr>
      <w:spacing w:before="60" w:line="240" w:lineRule="auto"/>
      <w:jc w:val="right"/>
    </w:pPr>
    <w:rPr>
      <w:sz w:val="20"/>
    </w:rPr>
  </w:style>
  <w:style w:type="paragraph" w:customStyle="1" w:styleId="subsection">
    <w:name w:val="subsection"/>
    <w:aliases w:val="ss"/>
    <w:basedOn w:val="OPCParaBase"/>
    <w:link w:val="subsectionChar"/>
    <w:rsid w:val="00BB5F31"/>
    <w:pPr>
      <w:tabs>
        <w:tab w:val="right" w:pos="1021"/>
      </w:tabs>
      <w:spacing w:before="180" w:line="240" w:lineRule="auto"/>
      <w:ind w:left="1134" w:hanging="1134"/>
    </w:pPr>
  </w:style>
  <w:style w:type="paragraph" w:customStyle="1" w:styleId="Definition">
    <w:name w:val="Definition"/>
    <w:aliases w:val="dd"/>
    <w:basedOn w:val="OPCParaBase"/>
    <w:rsid w:val="00BB5F31"/>
    <w:pPr>
      <w:spacing w:before="180" w:line="240" w:lineRule="auto"/>
      <w:ind w:left="1134"/>
    </w:pPr>
  </w:style>
  <w:style w:type="paragraph" w:customStyle="1" w:styleId="ETAsubitem">
    <w:name w:val="ETA(subitem)"/>
    <w:basedOn w:val="OPCParaBase"/>
    <w:rsid w:val="00BB5F31"/>
    <w:pPr>
      <w:tabs>
        <w:tab w:val="right" w:pos="340"/>
      </w:tabs>
      <w:spacing w:before="60" w:line="240" w:lineRule="auto"/>
      <w:ind w:left="454" w:hanging="454"/>
    </w:pPr>
    <w:rPr>
      <w:sz w:val="20"/>
    </w:rPr>
  </w:style>
  <w:style w:type="paragraph" w:customStyle="1" w:styleId="ETApara">
    <w:name w:val="ETA(para)"/>
    <w:basedOn w:val="OPCParaBase"/>
    <w:rsid w:val="00BB5F31"/>
    <w:pPr>
      <w:tabs>
        <w:tab w:val="right" w:pos="754"/>
      </w:tabs>
      <w:spacing w:before="60" w:line="240" w:lineRule="auto"/>
      <w:ind w:left="828" w:hanging="828"/>
    </w:pPr>
    <w:rPr>
      <w:sz w:val="20"/>
    </w:rPr>
  </w:style>
  <w:style w:type="paragraph" w:customStyle="1" w:styleId="ETAsubpara">
    <w:name w:val="ETA(subpara)"/>
    <w:basedOn w:val="OPCParaBase"/>
    <w:rsid w:val="00BB5F31"/>
    <w:pPr>
      <w:tabs>
        <w:tab w:val="right" w:pos="1083"/>
      </w:tabs>
      <w:spacing w:before="60" w:line="240" w:lineRule="auto"/>
      <w:ind w:left="1191" w:hanging="1191"/>
    </w:pPr>
    <w:rPr>
      <w:sz w:val="20"/>
    </w:rPr>
  </w:style>
  <w:style w:type="paragraph" w:customStyle="1" w:styleId="ETAsub-subpara">
    <w:name w:val="ETA(sub-subpara)"/>
    <w:basedOn w:val="OPCParaBase"/>
    <w:rsid w:val="00BB5F31"/>
    <w:pPr>
      <w:tabs>
        <w:tab w:val="right" w:pos="1412"/>
      </w:tabs>
      <w:spacing w:before="60" w:line="240" w:lineRule="auto"/>
      <w:ind w:left="1525" w:hanging="1525"/>
    </w:pPr>
    <w:rPr>
      <w:sz w:val="20"/>
    </w:rPr>
  </w:style>
  <w:style w:type="paragraph" w:customStyle="1" w:styleId="Formula">
    <w:name w:val="Formula"/>
    <w:basedOn w:val="OPCParaBase"/>
    <w:rsid w:val="00BB5F31"/>
    <w:pPr>
      <w:spacing w:line="240" w:lineRule="auto"/>
      <w:ind w:left="1134"/>
    </w:pPr>
    <w:rPr>
      <w:sz w:val="20"/>
    </w:rPr>
  </w:style>
  <w:style w:type="paragraph" w:styleId="Header">
    <w:name w:val="header"/>
    <w:basedOn w:val="OPCParaBase"/>
    <w:link w:val="HeaderChar"/>
    <w:unhideWhenUsed/>
    <w:rsid w:val="00BB5F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B5F31"/>
    <w:rPr>
      <w:rFonts w:eastAsia="Times New Roman" w:cs="Times New Roman"/>
      <w:sz w:val="16"/>
      <w:lang w:eastAsia="en-AU"/>
    </w:rPr>
  </w:style>
  <w:style w:type="paragraph" w:customStyle="1" w:styleId="House">
    <w:name w:val="House"/>
    <w:basedOn w:val="OPCParaBase"/>
    <w:rsid w:val="00BB5F31"/>
    <w:pPr>
      <w:spacing w:line="240" w:lineRule="auto"/>
    </w:pPr>
    <w:rPr>
      <w:sz w:val="28"/>
    </w:rPr>
  </w:style>
  <w:style w:type="paragraph" w:customStyle="1" w:styleId="Item">
    <w:name w:val="Item"/>
    <w:aliases w:val="i"/>
    <w:basedOn w:val="OPCParaBase"/>
    <w:next w:val="ItemHead"/>
    <w:link w:val="ItemChar"/>
    <w:rsid w:val="00BB5F31"/>
    <w:pPr>
      <w:keepLines/>
      <w:spacing w:before="80" w:line="240" w:lineRule="auto"/>
      <w:ind w:left="709"/>
    </w:pPr>
  </w:style>
  <w:style w:type="paragraph" w:customStyle="1" w:styleId="ItemHead">
    <w:name w:val="ItemHead"/>
    <w:aliases w:val="ih"/>
    <w:basedOn w:val="OPCParaBase"/>
    <w:next w:val="Item"/>
    <w:link w:val="ItemHeadChar"/>
    <w:rsid w:val="00BB5F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B5F31"/>
    <w:pPr>
      <w:spacing w:line="240" w:lineRule="auto"/>
    </w:pPr>
    <w:rPr>
      <w:b/>
      <w:sz w:val="32"/>
    </w:rPr>
  </w:style>
  <w:style w:type="paragraph" w:customStyle="1" w:styleId="notedraft">
    <w:name w:val="note(draft)"/>
    <w:aliases w:val="nd"/>
    <w:basedOn w:val="OPCParaBase"/>
    <w:rsid w:val="00BB5F31"/>
    <w:pPr>
      <w:spacing w:before="240" w:line="240" w:lineRule="auto"/>
      <w:ind w:left="284" w:hanging="284"/>
    </w:pPr>
    <w:rPr>
      <w:i/>
      <w:sz w:val="24"/>
    </w:rPr>
  </w:style>
  <w:style w:type="paragraph" w:customStyle="1" w:styleId="notemargin">
    <w:name w:val="note(margin)"/>
    <w:aliases w:val="nm"/>
    <w:basedOn w:val="OPCParaBase"/>
    <w:rsid w:val="00BB5F31"/>
    <w:pPr>
      <w:tabs>
        <w:tab w:val="left" w:pos="709"/>
      </w:tabs>
      <w:spacing w:before="122" w:line="198" w:lineRule="exact"/>
      <w:ind w:left="709" w:hanging="709"/>
    </w:pPr>
    <w:rPr>
      <w:sz w:val="18"/>
    </w:rPr>
  </w:style>
  <w:style w:type="paragraph" w:customStyle="1" w:styleId="noteToPara">
    <w:name w:val="noteToPara"/>
    <w:aliases w:val="ntp"/>
    <w:basedOn w:val="OPCParaBase"/>
    <w:rsid w:val="00BB5F31"/>
    <w:pPr>
      <w:spacing w:before="122" w:line="198" w:lineRule="exact"/>
      <w:ind w:left="2353" w:hanging="709"/>
    </w:pPr>
    <w:rPr>
      <w:sz w:val="18"/>
    </w:rPr>
  </w:style>
  <w:style w:type="paragraph" w:customStyle="1" w:styleId="noteParlAmend">
    <w:name w:val="note(ParlAmend)"/>
    <w:aliases w:val="npp"/>
    <w:basedOn w:val="OPCParaBase"/>
    <w:next w:val="ParlAmend"/>
    <w:rsid w:val="00BB5F31"/>
    <w:pPr>
      <w:spacing w:line="240" w:lineRule="auto"/>
      <w:jc w:val="right"/>
    </w:pPr>
    <w:rPr>
      <w:rFonts w:ascii="Arial" w:hAnsi="Arial"/>
      <w:b/>
      <w:i/>
    </w:rPr>
  </w:style>
  <w:style w:type="paragraph" w:customStyle="1" w:styleId="Page1">
    <w:name w:val="Page1"/>
    <w:basedOn w:val="OPCParaBase"/>
    <w:rsid w:val="00BB5F31"/>
    <w:pPr>
      <w:spacing w:before="400" w:line="240" w:lineRule="auto"/>
    </w:pPr>
    <w:rPr>
      <w:b/>
      <w:sz w:val="32"/>
    </w:rPr>
  </w:style>
  <w:style w:type="paragraph" w:customStyle="1" w:styleId="PageBreak">
    <w:name w:val="PageBreak"/>
    <w:aliases w:val="pb"/>
    <w:basedOn w:val="OPCParaBase"/>
    <w:rsid w:val="00BB5F31"/>
    <w:pPr>
      <w:spacing w:line="240" w:lineRule="auto"/>
    </w:pPr>
    <w:rPr>
      <w:sz w:val="20"/>
    </w:rPr>
  </w:style>
  <w:style w:type="paragraph" w:customStyle="1" w:styleId="paragraphsub">
    <w:name w:val="paragraph(sub)"/>
    <w:aliases w:val="aa"/>
    <w:basedOn w:val="OPCParaBase"/>
    <w:rsid w:val="00BB5F31"/>
    <w:pPr>
      <w:tabs>
        <w:tab w:val="right" w:pos="1985"/>
      </w:tabs>
      <w:spacing w:before="40" w:line="240" w:lineRule="auto"/>
      <w:ind w:left="2098" w:hanging="2098"/>
    </w:pPr>
  </w:style>
  <w:style w:type="paragraph" w:customStyle="1" w:styleId="paragraphsub-sub">
    <w:name w:val="paragraph(sub-sub)"/>
    <w:aliases w:val="aaa"/>
    <w:basedOn w:val="OPCParaBase"/>
    <w:rsid w:val="00BB5F31"/>
    <w:pPr>
      <w:tabs>
        <w:tab w:val="right" w:pos="2722"/>
      </w:tabs>
      <w:spacing w:before="40" w:line="240" w:lineRule="auto"/>
      <w:ind w:left="2835" w:hanging="2835"/>
    </w:pPr>
  </w:style>
  <w:style w:type="paragraph" w:customStyle="1" w:styleId="paragraph">
    <w:name w:val="paragraph"/>
    <w:aliases w:val="a"/>
    <w:basedOn w:val="OPCParaBase"/>
    <w:link w:val="paragraphChar"/>
    <w:rsid w:val="00BB5F31"/>
    <w:pPr>
      <w:tabs>
        <w:tab w:val="right" w:pos="1531"/>
      </w:tabs>
      <w:spacing w:before="40" w:line="240" w:lineRule="auto"/>
      <w:ind w:left="1644" w:hanging="1644"/>
    </w:pPr>
  </w:style>
  <w:style w:type="paragraph" w:customStyle="1" w:styleId="ParlAmend">
    <w:name w:val="ParlAmend"/>
    <w:aliases w:val="pp"/>
    <w:basedOn w:val="OPCParaBase"/>
    <w:rsid w:val="00BB5F31"/>
    <w:pPr>
      <w:spacing w:before="240" w:line="240" w:lineRule="atLeast"/>
      <w:ind w:hanging="567"/>
    </w:pPr>
    <w:rPr>
      <w:sz w:val="24"/>
    </w:rPr>
  </w:style>
  <w:style w:type="paragraph" w:customStyle="1" w:styleId="Penalty">
    <w:name w:val="Penalty"/>
    <w:basedOn w:val="OPCParaBase"/>
    <w:rsid w:val="00BB5F31"/>
    <w:pPr>
      <w:tabs>
        <w:tab w:val="left" w:pos="2977"/>
      </w:tabs>
      <w:spacing w:before="180" w:line="240" w:lineRule="auto"/>
      <w:ind w:left="1985" w:hanging="851"/>
    </w:pPr>
  </w:style>
  <w:style w:type="paragraph" w:customStyle="1" w:styleId="Portfolio">
    <w:name w:val="Portfolio"/>
    <w:basedOn w:val="OPCParaBase"/>
    <w:rsid w:val="00BB5F31"/>
    <w:pPr>
      <w:spacing w:line="240" w:lineRule="auto"/>
    </w:pPr>
    <w:rPr>
      <w:i/>
      <w:sz w:val="20"/>
    </w:rPr>
  </w:style>
  <w:style w:type="paragraph" w:customStyle="1" w:styleId="Preamble">
    <w:name w:val="Preamble"/>
    <w:basedOn w:val="OPCParaBase"/>
    <w:next w:val="Normal"/>
    <w:rsid w:val="00BB5F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B5F31"/>
    <w:pPr>
      <w:spacing w:line="240" w:lineRule="auto"/>
    </w:pPr>
    <w:rPr>
      <w:i/>
      <w:sz w:val="20"/>
    </w:rPr>
  </w:style>
  <w:style w:type="paragraph" w:customStyle="1" w:styleId="Session">
    <w:name w:val="Session"/>
    <w:basedOn w:val="OPCParaBase"/>
    <w:rsid w:val="00BB5F31"/>
    <w:pPr>
      <w:spacing w:line="240" w:lineRule="auto"/>
    </w:pPr>
    <w:rPr>
      <w:sz w:val="28"/>
    </w:rPr>
  </w:style>
  <w:style w:type="paragraph" w:customStyle="1" w:styleId="Sponsor">
    <w:name w:val="Sponsor"/>
    <w:basedOn w:val="OPCParaBase"/>
    <w:rsid w:val="00BB5F31"/>
    <w:pPr>
      <w:spacing w:line="240" w:lineRule="auto"/>
    </w:pPr>
    <w:rPr>
      <w:i/>
    </w:rPr>
  </w:style>
  <w:style w:type="paragraph" w:customStyle="1" w:styleId="Subitem">
    <w:name w:val="Subitem"/>
    <w:aliases w:val="iss"/>
    <w:basedOn w:val="OPCParaBase"/>
    <w:rsid w:val="00BB5F31"/>
    <w:pPr>
      <w:spacing w:before="180" w:line="240" w:lineRule="auto"/>
      <w:ind w:left="709" w:hanging="709"/>
    </w:pPr>
  </w:style>
  <w:style w:type="paragraph" w:customStyle="1" w:styleId="SubitemHead">
    <w:name w:val="SubitemHead"/>
    <w:aliases w:val="issh"/>
    <w:basedOn w:val="OPCParaBase"/>
    <w:rsid w:val="00BB5F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B5F31"/>
    <w:pPr>
      <w:spacing w:before="40" w:line="240" w:lineRule="auto"/>
      <w:ind w:left="1134"/>
    </w:pPr>
  </w:style>
  <w:style w:type="paragraph" w:customStyle="1" w:styleId="SubsectionHead">
    <w:name w:val="SubsectionHead"/>
    <w:aliases w:val="ssh"/>
    <w:basedOn w:val="OPCParaBase"/>
    <w:next w:val="subsection"/>
    <w:rsid w:val="00BB5F31"/>
    <w:pPr>
      <w:keepNext/>
      <w:keepLines/>
      <w:spacing w:before="240" w:line="240" w:lineRule="auto"/>
      <w:ind w:left="1134"/>
    </w:pPr>
    <w:rPr>
      <w:i/>
    </w:rPr>
  </w:style>
  <w:style w:type="paragraph" w:customStyle="1" w:styleId="Tablea">
    <w:name w:val="Table(a)"/>
    <w:aliases w:val="ta"/>
    <w:basedOn w:val="OPCParaBase"/>
    <w:rsid w:val="00BB5F31"/>
    <w:pPr>
      <w:spacing w:before="60" w:line="240" w:lineRule="auto"/>
      <w:ind w:left="284" w:hanging="284"/>
    </w:pPr>
    <w:rPr>
      <w:sz w:val="20"/>
    </w:rPr>
  </w:style>
  <w:style w:type="paragraph" w:customStyle="1" w:styleId="TableAA">
    <w:name w:val="Table(AA)"/>
    <w:aliases w:val="taaa"/>
    <w:basedOn w:val="OPCParaBase"/>
    <w:rsid w:val="00BB5F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B5F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B5F31"/>
    <w:pPr>
      <w:spacing w:before="60" w:line="240" w:lineRule="atLeast"/>
    </w:pPr>
    <w:rPr>
      <w:sz w:val="20"/>
    </w:rPr>
  </w:style>
  <w:style w:type="paragraph" w:customStyle="1" w:styleId="TLPBoxTextnote">
    <w:name w:val="TLPBoxText(note"/>
    <w:aliases w:val="right)"/>
    <w:basedOn w:val="OPCParaBase"/>
    <w:rsid w:val="00BB5F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B5F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B5F31"/>
    <w:pPr>
      <w:spacing w:before="122" w:line="198" w:lineRule="exact"/>
      <w:ind w:left="1985" w:hanging="851"/>
      <w:jc w:val="right"/>
    </w:pPr>
    <w:rPr>
      <w:sz w:val="18"/>
    </w:rPr>
  </w:style>
  <w:style w:type="paragraph" w:customStyle="1" w:styleId="TLPTableBullet">
    <w:name w:val="TLPTableBullet"/>
    <w:aliases w:val="ttb"/>
    <w:basedOn w:val="OPCParaBase"/>
    <w:rsid w:val="00BB5F31"/>
    <w:pPr>
      <w:spacing w:line="240" w:lineRule="exact"/>
      <w:ind w:left="284" w:hanging="284"/>
    </w:pPr>
    <w:rPr>
      <w:sz w:val="20"/>
    </w:rPr>
  </w:style>
  <w:style w:type="paragraph" w:styleId="TOC1">
    <w:name w:val="toc 1"/>
    <w:basedOn w:val="OPCParaBase"/>
    <w:next w:val="Normal"/>
    <w:uiPriority w:val="39"/>
    <w:semiHidden/>
    <w:unhideWhenUsed/>
    <w:rsid w:val="00BB5F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B5F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B5F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B5F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B5F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B5F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B5F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B5F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B5F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B5F31"/>
    <w:pPr>
      <w:keepLines/>
      <w:spacing w:before="240" w:after="120" w:line="240" w:lineRule="auto"/>
      <w:ind w:left="794"/>
    </w:pPr>
    <w:rPr>
      <w:b/>
      <w:kern w:val="28"/>
      <w:sz w:val="20"/>
    </w:rPr>
  </w:style>
  <w:style w:type="paragraph" w:customStyle="1" w:styleId="TofSectsHeading">
    <w:name w:val="TofSects(Heading)"/>
    <w:basedOn w:val="OPCParaBase"/>
    <w:rsid w:val="00BB5F31"/>
    <w:pPr>
      <w:spacing w:before="240" w:after="120" w:line="240" w:lineRule="auto"/>
    </w:pPr>
    <w:rPr>
      <w:b/>
      <w:sz w:val="24"/>
    </w:rPr>
  </w:style>
  <w:style w:type="paragraph" w:customStyle="1" w:styleId="TofSectsSection">
    <w:name w:val="TofSects(Section)"/>
    <w:basedOn w:val="OPCParaBase"/>
    <w:rsid w:val="00BB5F31"/>
    <w:pPr>
      <w:keepLines/>
      <w:spacing w:before="40" w:line="240" w:lineRule="auto"/>
      <w:ind w:left="1588" w:hanging="794"/>
    </w:pPr>
    <w:rPr>
      <w:kern w:val="28"/>
      <w:sz w:val="18"/>
    </w:rPr>
  </w:style>
  <w:style w:type="paragraph" w:customStyle="1" w:styleId="TofSectsSubdiv">
    <w:name w:val="TofSects(Subdiv)"/>
    <w:basedOn w:val="OPCParaBase"/>
    <w:rsid w:val="00BB5F31"/>
    <w:pPr>
      <w:keepLines/>
      <w:spacing w:before="80" w:line="240" w:lineRule="auto"/>
      <w:ind w:left="1588" w:hanging="794"/>
    </w:pPr>
    <w:rPr>
      <w:kern w:val="28"/>
    </w:rPr>
  </w:style>
  <w:style w:type="paragraph" w:customStyle="1" w:styleId="WRStyle">
    <w:name w:val="WR Style"/>
    <w:aliases w:val="WR"/>
    <w:basedOn w:val="OPCParaBase"/>
    <w:rsid w:val="00BB5F31"/>
    <w:pPr>
      <w:spacing w:before="240" w:line="240" w:lineRule="auto"/>
      <w:ind w:left="284" w:hanging="284"/>
    </w:pPr>
    <w:rPr>
      <w:b/>
      <w:i/>
      <w:kern w:val="28"/>
      <w:sz w:val="24"/>
    </w:rPr>
  </w:style>
  <w:style w:type="paragraph" w:customStyle="1" w:styleId="notepara">
    <w:name w:val="note(para)"/>
    <w:aliases w:val="na"/>
    <w:basedOn w:val="OPCParaBase"/>
    <w:rsid w:val="00BB5F31"/>
    <w:pPr>
      <w:spacing w:before="40" w:line="198" w:lineRule="exact"/>
      <w:ind w:left="2354" w:hanging="369"/>
    </w:pPr>
    <w:rPr>
      <w:sz w:val="18"/>
    </w:rPr>
  </w:style>
  <w:style w:type="paragraph" w:styleId="Footer">
    <w:name w:val="footer"/>
    <w:link w:val="FooterChar"/>
    <w:rsid w:val="00BB5F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B5F31"/>
    <w:rPr>
      <w:rFonts w:eastAsia="Times New Roman" w:cs="Times New Roman"/>
      <w:sz w:val="22"/>
      <w:szCs w:val="24"/>
      <w:lang w:eastAsia="en-AU"/>
    </w:rPr>
  </w:style>
  <w:style w:type="character" w:styleId="LineNumber">
    <w:name w:val="line number"/>
    <w:basedOn w:val="OPCCharBase"/>
    <w:uiPriority w:val="99"/>
    <w:semiHidden/>
    <w:unhideWhenUsed/>
    <w:rsid w:val="00BB5F31"/>
    <w:rPr>
      <w:sz w:val="16"/>
    </w:rPr>
  </w:style>
  <w:style w:type="table" w:customStyle="1" w:styleId="CFlag">
    <w:name w:val="CFlag"/>
    <w:basedOn w:val="TableNormal"/>
    <w:uiPriority w:val="99"/>
    <w:rsid w:val="00BB5F31"/>
    <w:rPr>
      <w:rFonts w:eastAsia="Times New Roman" w:cs="Times New Roman"/>
      <w:lang w:eastAsia="en-AU"/>
    </w:rPr>
    <w:tblPr/>
  </w:style>
  <w:style w:type="paragraph" w:customStyle="1" w:styleId="NotesHeading1">
    <w:name w:val="NotesHeading 1"/>
    <w:basedOn w:val="OPCParaBase"/>
    <w:next w:val="Normal"/>
    <w:rsid w:val="00BB5F31"/>
    <w:rPr>
      <w:b/>
      <w:sz w:val="28"/>
      <w:szCs w:val="28"/>
    </w:rPr>
  </w:style>
  <w:style w:type="paragraph" w:customStyle="1" w:styleId="NotesHeading2">
    <w:name w:val="NotesHeading 2"/>
    <w:basedOn w:val="OPCParaBase"/>
    <w:next w:val="Normal"/>
    <w:rsid w:val="00BB5F31"/>
    <w:rPr>
      <w:b/>
      <w:sz w:val="28"/>
      <w:szCs w:val="28"/>
    </w:rPr>
  </w:style>
  <w:style w:type="paragraph" w:customStyle="1" w:styleId="SignCoverPageEnd">
    <w:name w:val="SignCoverPageEnd"/>
    <w:basedOn w:val="OPCParaBase"/>
    <w:next w:val="Normal"/>
    <w:rsid w:val="00BB5F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B5F31"/>
    <w:pPr>
      <w:pBdr>
        <w:top w:val="single" w:sz="4" w:space="1" w:color="auto"/>
      </w:pBdr>
      <w:spacing w:before="360"/>
      <w:ind w:right="397"/>
      <w:jc w:val="both"/>
    </w:pPr>
  </w:style>
  <w:style w:type="paragraph" w:customStyle="1" w:styleId="Paragraphsub-sub-sub">
    <w:name w:val="Paragraph(sub-sub-sub)"/>
    <w:aliases w:val="aaaa"/>
    <w:basedOn w:val="OPCParaBase"/>
    <w:rsid w:val="00BB5F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B5F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B5F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B5F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B5F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B5F31"/>
    <w:pPr>
      <w:spacing w:before="120"/>
    </w:pPr>
  </w:style>
  <w:style w:type="paragraph" w:customStyle="1" w:styleId="TableTextEndNotes">
    <w:name w:val="TableTextEndNotes"/>
    <w:aliases w:val="Tten"/>
    <w:basedOn w:val="Normal"/>
    <w:rsid w:val="00BB5F31"/>
    <w:pPr>
      <w:spacing w:before="60" w:line="240" w:lineRule="auto"/>
    </w:pPr>
    <w:rPr>
      <w:rFonts w:cs="Arial"/>
      <w:sz w:val="20"/>
      <w:szCs w:val="22"/>
    </w:rPr>
  </w:style>
  <w:style w:type="paragraph" w:customStyle="1" w:styleId="TableHeading">
    <w:name w:val="TableHeading"/>
    <w:aliases w:val="th"/>
    <w:basedOn w:val="OPCParaBase"/>
    <w:next w:val="Tabletext"/>
    <w:rsid w:val="00BB5F31"/>
    <w:pPr>
      <w:keepNext/>
      <w:spacing w:before="60" w:line="240" w:lineRule="atLeast"/>
    </w:pPr>
    <w:rPr>
      <w:b/>
      <w:sz w:val="20"/>
    </w:rPr>
  </w:style>
  <w:style w:type="paragraph" w:customStyle="1" w:styleId="NoteToSubpara">
    <w:name w:val="NoteToSubpara"/>
    <w:aliases w:val="nts"/>
    <w:basedOn w:val="OPCParaBase"/>
    <w:rsid w:val="00BB5F31"/>
    <w:pPr>
      <w:spacing w:before="40" w:line="198" w:lineRule="exact"/>
      <w:ind w:left="2835" w:hanging="709"/>
    </w:pPr>
    <w:rPr>
      <w:sz w:val="18"/>
    </w:rPr>
  </w:style>
  <w:style w:type="paragraph" w:customStyle="1" w:styleId="ENoteTableHeading">
    <w:name w:val="ENoteTableHeading"/>
    <w:aliases w:val="enth"/>
    <w:basedOn w:val="OPCParaBase"/>
    <w:rsid w:val="00BB5F31"/>
    <w:pPr>
      <w:keepNext/>
      <w:spacing w:before="60" w:line="240" w:lineRule="atLeast"/>
    </w:pPr>
    <w:rPr>
      <w:rFonts w:ascii="Arial" w:hAnsi="Arial"/>
      <w:b/>
      <w:sz w:val="16"/>
    </w:rPr>
  </w:style>
  <w:style w:type="paragraph" w:customStyle="1" w:styleId="ENoteTTi">
    <w:name w:val="ENoteTTi"/>
    <w:aliases w:val="entti"/>
    <w:basedOn w:val="OPCParaBase"/>
    <w:rsid w:val="00BB5F31"/>
    <w:pPr>
      <w:keepNext/>
      <w:spacing w:before="60" w:line="240" w:lineRule="atLeast"/>
      <w:ind w:left="170"/>
    </w:pPr>
    <w:rPr>
      <w:sz w:val="16"/>
    </w:rPr>
  </w:style>
  <w:style w:type="paragraph" w:customStyle="1" w:styleId="ENotesHeading1">
    <w:name w:val="ENotesHeading 1"/>
    <w:aliases w:val="Enh1"/>
    <w:basedOn w:val="OPCParaBase"/>
    <w:next w:val="Normal"/>
    <w:rsid w:val="00BB5F31"/>
    <w:pPr>
      <w:spacing w:before="120"/>
      <w:outlineLvl w:val="1"/>
    </w:pPr>
    <w:rPr>
      <w:b/>
      <w:sz w:val="28"/>
      <w:szCs w:val="28"/>
    </w:rPr>
  </w:style>
  <w:style w:type="paragraph" w:customStyle="1" w:styleId="ENotesHeading2">
    <w:name w:val="ENotesHeading 2"/>
    <w:aliases w:val="Enh2"/>
    <w:basedOn w:val="OPCParaBase"/>
    <w:next w:val="Normal"/>
    <w:rsid w:val="00BB5F31"/>
    <w:pPr>
      <w:spacing w:before="120" w:after="120"/>
      <w:outlineLvl w:val="2"/>
    </w:pPr>
    <w:rPr>
      <w:b/>
      <w:sz w:val="24"/>
      <w:szCs w:val="28"/>
    </w:rPr>
  </w:style>
  <w:style w:type="paragraph" w:customStyle="1" w:styleId="ENoteTTIndentHeading">
    <w:name w:val="ENoteTTIndentHeading"/>
    <w:aliases w:val="enTTHi"/>
    <w:basedOn w:val="OPCParaBase"/>
    <w:rsid w:val="00BB5F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B5F31"/>
    <w:pPr>
      <w:spacing w:before="60" w:line="240" w:lineRule="atLeast"/>
    </w:pPr>
    <w:rPr>
      <w:sz w:val="16"/>
    </w:rPr>
  </w:style>
  <w:style w:type="paragraph" w:customStyle="1" w:styleId="MadeunderText">
    <w:name w:val="MadeunderText"/>
    <w:basedOn w:val="OPCParaBase"/>
    <w:next w:val="Normal"/>
    <w:rsid w:val="00BB5F31"/>
    <w:pPr>
      <w:spacing w:before="240"/>
    </w:pPr>
    <w:rPr>
      <w:sz w:val="24"/>
      <w:szCs w:val="24"/>
    </w:rPr>
  </w:style>
  <w:style w:type="paragraph" w:customStyle="1" w:styleId="ENotesHeading3">
    <w:name w:val="ENotesHeading 3"/>
    <w:aliases w:val="Enh3"/>
    <w:basedOn w:val="OPCParaBase"/>
    <w:next w:val="Normal"/>
    <w:rsid w:val="00BB5F31"/>
    <w:pPr>
      <w:keepNext/>
      <w:spacing w:before="120" w:line="240" w:lineRule="auto"/>
      <w:outlineLvl w:val="4"/>
    </w:pPr>
    <w:rPr>
      <w:b/>
      <w:szCs w:val="24"/>
    </w:rPr>
  </w:style>
  <w:style w:type="paragraph" w:customStyle="1" w:styleId="SubPartCASA">
    <w:name w:val="SubPart(CASA)"/>
    <w:aliases w:val="csp"/>
    <w:basedOn w:val="OPCParaBase"/>
    <w:next w:val="ActHead3"/>
    <w:rsid w:val="00BB5F31"/>
    <w:pPr>
      <w:keepNext/>
      <w:keepLines/>
      <w:spacing w:before="280"/>
      <w:outlineLvl w:val="1"/>
    </w:pPr>
    <w:rPr>
      <w:b/>
      <w:kern w:val="28"/>
      <w:sz w:val="32"/>
    </w:rPr>
  </w:style>
  <w:style w:type="character" w:customStyle="1" w:styleId="CharSubPartTextCASA">
    <w:name w:val="CharSubPartText(CASA)"/>
    <w:basedOn w:val="OPCCharBase"/>
    <w:uiPriority w:val="1"/>
    <w:rsid w:val="00BB5F31"/>
  </w:style>
  <w:style w:type="character" w:customStyle="1" w:styleId="CharSubPartNoCASA">
    <w:name w:val="CharSubPartNo(CASA)"/>
    <w:basedOn w:val="OPCCharBase"/>
    <w:uiPriority w:val="1"/>
    <w:rsid w:val="00BB5F31"/>
  </w:style>
  <w:style w:type="paragraph" w:customStyle="1" w:styleId="ENoteTTIndentHeadingSub">
    <w:name w:val="ENoteTTIndentHeadingSub"/>
    <w:aliases w:val="enTTHis"/>
    <w:basedOn w:val="OPCParaBase"/>
    <w:rsid w:val="00BB5F31"/>
    <w:pPr>
      <w:keepNext/>
      <w:spacing w:before="60" w:line="240" w:lineRule="atLeast"/>
      <w:ind w:left="340"/>
    </w:pPr>
    <w:rPr>
      <w:b/>
      <w:sz w:val="16"/>
    </w:rPr>
  </w:style>
  <w:style w:type="paragraph" w:customStyle="1" w:styleId="ENoteTTiSub">
    <w:name w:val="ENoteTTiSub"/>
    <w:aliases w:val="enttis"/>
    <w:basedOn w:val="OPCParaBase"/>
    <w:rsid w:val="00BB5F31"/>
    <w:pPr>
      <w:keepNext/>
      <w:spacing w:before="60" w:line="240" w:lineRule="atLeast"/>
      <w:ind w:left="340"/>
    </w:pPr>
    <w:rPr>
      <w:sz w:val="16"/>
    </w:rPr>
  </w:style>
  <w:style w:type="paragraph" w:customStyle="1" w:styleId="SubDivisionMigration">
    <w:name w:val="SubDivisionMigration"/>
    <w:aliases w:val="sdm"/>
    <w:basedOn w:val="OPCParaBase"/>
    <w:rsid w:val="00BB5F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B5F31"/>
    <w:pPr>
      <w:keepNext/>
      <w:keepLines/>
      <w:spacing w:before="240" w:line="240" w:lineRule="auto"/>
      <w:ind w:left="1134" w:hanging="1134"/>
    </w:pPr>
    <w:rPr>
      <w:b/>
      <w:sz w:val="28"/>
    </w:rPr>
  </w:style>
  <w:style w:type="table" w:styleId="TableGrid">
    <w:name w:val="Table Grid"/>
    <w:basedOn w:val="TableNormal"/>
    <w:uiPriority w:val="59"/>
    <w:rsid w:val="00BB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B5F3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BB5F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B5F31"/>
    <w:rPr>
      <w:sz w:val="22"/>
    </w:rPr>
  </w:style>
  <w:style w:type="paragraph" w:customStyle="1" w:styleId="SOTextNote">
    <w:name w:val="SO TextNote"/>
    <w:aliases w:val="sont"/>
    <w:basedOn w:val="SOText"/>
    <w:qFormat/>
    <w:rsid w:val="00BB5F31"/>
    <w:pPr>
      <w:spacing w:before="122" w:line="198" w:lineRule="exact"/>
      <w:ind w:left="1843" w:hanging="709"/>
    </w:pPr>
    <w:rPr>
      <w:sz w:val="18"/>
    </w:rPr>
  </w:style>
  <w:style w:type="paragraph" w:customStyle="1" w:styleId="SOPara">
    <w:name w:val="SO Para"/>
    <w:aliases w:val="soa"/>
    <w:basedOn w:val="SOText"/>
    <w:link w:val="SOParaChar"/>
    <w:qFormat/>
    <w:rsid w:val="00BB5F31"/>
    <w:pPr>
      <w:tabs>
        <w:tab w:val="right" w:pos="1786"/>
      </w:tabs>
      <w:spacing w:before="40"/>
      <w:ind w:left="2070" w:hanging="936"/>
    </w:pPr>
  </w:style>
  <w:style w:type="character" w:customStyle="1" w:styleId="SOParaChar">
    <w:name w:val="SO Para Char"/>
    <w:aliases w:val="soa Char"/>
    <w:basedOn w:val="DefaultParagraphFont"/>
    <w:link w:val="SOPara"/>
    <w:rsid w:val="00BB5F31"/>
    <w:rPr>
      <w:sz w:val="22"/>
    </w:rPr>
  </w:style>
  <w:style w:type="paragraph" w:customStyle="1" w:styleId="FileName">
    <w:name w:val="FileName"/>
    <w:basedOn w:val="Normal"/>
    <w:rsid w:val="00BB5F31"/>
  </w:style>
  <w:style w:type="paragraph" w:customStyle="1" w:styleId="SOHeadBold">
    <w:name w:val="SO HeadBold"/>
    <w:aliases w:val="sohb"/>
    <w:basedOn w:val="SOText"/>
    <w:next w:val="SOText"/>
    <w:link w:val="SOHeadBoldChar"/>
    <w:qFormat/>
    <w:rsid w:val="00BB5F31"/>
    <w:rPr>
      <w:b/>
    </w:rPr>
  </w:style>
  <w:style w:type="character" w:customStyle="1" w:styleId="SOHeadBoldChar">
    <w:name w:val="SO HeadBold Char"/>
    <w:aliases w:val="sohb Char"/>
    <w:basedOn w:val="DefaultParagraphFont"/>
    <w:link w:val="SOHeadBold"/>
    <w:rsid w:val="00BB5F31"/>
    <w:rPr>
      <w:b/>
      <w:sz w:val="22"/>
    </w:rPr>
  </w:style>
  <w:style w:type="paragraph" w:customStyle="1" w:styleId="SOHeadItalic">
    <w:name w:val="SO HeadItalic"/>
    <w:aliases w:val="sohi"/>
    <w:basedOn w:val="SOText"/>
    <w:next w:val="SOText"/>
    <w:link w:val="SOHeadItalicChar"/>
    <w:qFormat/>
    <w:rsid w:val="00BB5F31"/>
    <w:rPr>
      <w:i/>
    </w:rPr>
  </w:style>
  <w:style w:type="character" w:customStyle="1" w:styleId="SOHeadItalicChar">
    <w:name w:val="SO HeadItalic Char"/>
    <w:aliases w:val="sohi Char"/>
    <w:basedOn w:val="DefaultParagraphFont"/>
    <w:link w:val="SOHeadItalic"/>
    <w:rsid w:val="00BB5F31"/>
    <w:rPr>
      <w:i/>
      <w:sz w:val="22"/>
    </w:rPr>
  </w:style>
  <w:style w:type="paragraph" w:customStyle="1" w:styleId="SOBullet">
    <w:name w:val="SO Bullet"/>
    <w:aliases w:val="sotb"/>
    <w:basedOn w:val="SOText"/>
    <w:link w:val="SOBulletChar"/>
    <w:qFormat/>
    <w:rsid w:val="00BB5F31"/>
    <w:pPr>
      <w:ind w:left="1559" w:hanging="425"/>
    </w:pPr>
  </w:style>
  <w:style w:type="character" w:customStyle="1" w:styleId="SOBulletChar">
    <w:name w:val="SO Bullet Char"/>
    <w:aliases w:val="sotb Char"/>
    <w:basedOn w:val="DefaultParagraphFont"/>
    <w:link w:val="SOBullet"/>
    <w:rsid w:val="00BB5F31"/>
    <w:rPr>
      <w:sz w:val="22"/>
    </w:rPr>
  </w:style>
  <w:style w:type="paragraph" w:customStyle="1" w:styleId="SOBulletNote">
    <w:name w:val="SO BulletNote"/>
    <w:aliases w:val="sonb"/>
    <w:basedOn w:val="SOTextNote"/>
    <w:link w:val="SOBulletNoteChar"/>
    <w:qFormat/>
    <w:rsid w:val="00BB5F31"/>
    <w:pPr>
      <w:tabs>
        <w:tab w:val="left" w:pos="1560"/>
      </w:tabs>
      <w:ind w:left="2268" w:hanging="1134"/>
    </w:pPr>
  </w:style>
  <w:style w:type="character" w:customStyle="1" w:styleId="SOBulletNoteChar">
    <w:name w:val="SO BulletNote Char"/>
    <w:aliases w:val="sonb Char"/>
    <w:basedOn w:val="DefaultParagraphFont"/>
    <w:link w:val="SOBulletNote"/>
    <w:rsid w:val="00BB5F31"/>
    <w:rPr>
      <w:sz w:val="18"/>
    </w:rPr>
  </w:style>
  <w:style w:type="paragraph" w:customStyle="1" w:styleId="SOText2">
    <w:name w:val="SO Text2"/>
    <w:aliases w:val="sot2"/>
    <w:basedOn w:val="Normal"/>
    <w:next w:val="SOText"/>
    <w:link w:val="SOText2Char"/>
    <w:rsid w:val="00BB5F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B5F31"/>
    <w:rPr>
      <w:sz w:val="22"/>
    </w:rPr>
  </w:style>
  <w:style w:type="character" w:customStyle="1" w:styleId="ItemHeadChar">
    <w:name w:val="ItemHead Char"/>
    <w:aliases w:val="ih Char"/>
    <w:basedOn w:val="DefaultParagraphFont"/>
    <w:link w:val="ItemHead"/>
    <w:rsid w:val="00817F95"/>
    <w:rPr>
      <w:rFonts w:ascii="Arial" w:eastAsia="Times New Roman" w:hAnsi="Arial" w:cs="Times New Roman"/>
      <w:b/>
      <w:kern w:val="28"/>
      <w:sz w:val="24"/>
      <w:lang w:eastAsia="en-AU"/>
    </w:rPr>
  </w:style>
  <w:style w:type="paragraph" w:customStyle="1" w:styleId="tableText0">
    <w:name w:val="table.Text"/>
    <w:basedOn w:val="Normal"/>
    <w:rsid w:val="00817F95"/>
    <w:pPr>
      <w:spacing w:before="24" w:after="24"/>
    </w:pPr>
    <w:rPr>
      <w:rFonts w:eastAsia="Calibri" w:cs="Arial"/>
      <w:sz w:val="20"/>
    </w:rPr>
  </w:style>
  <w:style w:type="paragraph" w:customStyle="1" w:styleId="tableIndentText">
    <w:name w:val="table.Indent.Text"/>
    <w:rsid w:val="00817F95"/>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17F95"/>
    <w:pPr>
      <w:keepNext/>
      <w:tabs>
        <w:tab w:val="left" w:leader="dot" w:pos="6124"/>
      </w:tabs>
      <w:spacing w:before="24" w:after="24" w:line="240" w:lineRule="auto"/>
    </w:pPr>
    <w:rPr>
      <w:rFonts w:eastAsia="Calibri" w:cs="Arial"/>
      <w:b/>
      <w:sz w:val="20"/>
    </w:rPr>
  </w:style>
  <w:style w:type="character" w:customStyle="1" w:styleId="ItemChar">
    <w:name w:val="Item Char"/>
    <w:aliases w:val="i Char"/>
    <w:basedOn w:val="DefaultParagraphFont"/>
    <w:link w:val="Item"/>
    <w:rsid w:val="00817F95"/>
    <w:rPr>
      <w:rFonts w:eastAsia="Times New Roman" w:cs="Times New Roman"/>
      <w:sz w:val="22"/>
      <w:lang w:eastAsia="en-AU"/>
    </w:rPr>
  </w:style>
  <w:style w:type="character" w:customStyle="1" w:styleId="paragraphChar">
    <w:name w:val="paragraph Char"/>
    <w:aliases w:val="a Char"/>
    <w:link w:val="paragraph"/>
    <w:rsid w:val="00817F95"/>
    <w:rPr>
      <w:rFonts w:eastAsia="Times New Roman" w:cs="Times New Roman"/>
      <w:sz w:val="22"/>
      <w:lang w:eastAsia="en-AU"/>
    </w:rPr>
  </w:style>
  <w:style w:type="character" w:customStyle="1" w:styleId="notetextChar">
    <w:name w:val="note(text) Char"/>
    <w:aliases w:val="n Char"/>
    <w:basedOn w:val="DefaultParagraphFont"/>
    <w:link w:val="notetext"/>
    <w:rsid w:val="00817F95"/>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8C60CF"/>
    <w:rPr>
      <w:rFonts w:eastAsia="Times New Roman" w:cs="Times New Roman"/>
      <w:sz w:val="22"/>
      <w:lang w:eastAsia="en-AU"/>
    </w:rPr>
  </w:style>
  <w:style w:type="character" w:customStyle="1" w:styleId="Heading1Char">
    <w:name w:val="Heading 1 Char"/>
    <w:basedOn w:val="DefaultParagraphFont"/>
    <w:link w:val="Heading1"/>
    <w:uiPriority w:val="9"/>
    <w:rsid w:val="00A76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69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698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7698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7698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7698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769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769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7698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FC1D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E8"/>
    <w:rPr>
      <w:rFonts w:ascii="Tahoma" w:hAnsi="Tahoma" w:cs="Tahoma"/>
      <w:sz w:val="16"/>
      <w:szCs w:val="16"/>
    </w:rPr>
  </w:style>
  <w:style w:type="character" w:styleId="Hyperlink">
    <w:name w:val="Hyperlink"/>
    <w:basedOn w:val="DefaultParagraphFont"/>
    <w:uiPriority w:val="99"/>
    <w:semiHidden/>
    <w:unhideWhenUsed/>
    <w:rsid w:val="005E2F94"/>
    <w:rPr>
      <w:color w:val="0000FF" w:themeColor="hyperlink"/>
      <w:u w:val="single"/>
    </w:rPr>
  </w:style>
  <w:style w:type="character" w:styleId="FollowedHyperlink">
    <w:name w:val="FollowedHyperlink"/>
    <w:basedOn w:val="DefaultParagraphFont"/>
    <w:uiPriority w:val="99"/>
    <w:semiHidden/>
    <w:unhideWhenUsed/>
    <w:rsid w:val="005E2F94"/>
    <w:rPr>
      <w:color w:val="0000FF" w:themeColor="hyperlink"/>
      <w:u w:val="single"/>
    </w:rPr>
  </w:style>
  <w:style w:type="paragraph" w:customStyle="1" w:styleId="ShortTP1">
    <w:name w:val="ShortTP1"/>
    <w:basedOn w:val="ShortT"/>
    <w:link w:val="ShortTP1Char"/>
    <w:rsid w:val="00A95FB1"/>
    <w:pPr>
      <w:spacing w:before="800"/>
    </w:pPr>
  </w:style>
  <w:style w:type="character" w:customStyle="1" w:styleId="OPCParaBaseChar">
    <w:name w:val="OPCParaBase Char"/>
    <w:basedOn w:val="DefaultParagraphFont"/>
    <w:link w:val="OPCParaBase"/>
    <w:rsid w:val="00A95FB1"/>
    <w:rPr>
      <w:rFonts w:eastAsia="Times New Roman" w:cs="Times New Roman"/>
      <w:sz w:val="22"/>
      <w:lang w:eastAsia="en-AU"/>
    </w:rPr>
  </w:style>
  <w:style w:type="character" w:customStyle="1" w:styleId="ShortTChar">
    <w:name w:val="ShortT Char"/>
    <w:basedOn w:val="OPCParaBaseChar"/>
    <w:link w:val="ShortT"/>
    <w:rsid w:val="00A95FB1"/>
    <w:rPr>
      <w:rFonts w:eastAsia="Times New Roman" w:cs="Times New Roman"/>
      <w:b/>
      <w:sz w:val="40"/>
      <w:lang w:eastAsia="en-AU"/>
    </w:rPr>
  </w:style>
  <w:style w:type="character" w:customStyle="1" w:styleId="ShortTP1Char">
    <w:name w:val="ShortTP1 Char"/>
    <w:basedOn w:val="ShortTChar"/>
    <w:link w:val="ShortTP1"/>
    <w:rsid w:val="00A95FB1"/>
    <w:rPr>
      <w:rFonts w:eastAsia="Times New Roman" w:cs="Times New Roman"/>
      <w:b/>
      <w:sz w:val="40"/>
      <w:lang w:eastAsia="en-AU"/>
    </w:rPr>
  </w:style>
  <w:style w:type="paragraph" w:customStyle="1" w:styleId="ActNoP1">
    <w:name w:val="ActNoP1"/>
    <w:basedOn w:val="Actno"/>
    <w:link w:val="ActNoP1Char"/>
    <w:rsid w:val="00A95FB1"/>
    <w:pPr>
      <w:spacing w:before="800"/>
    </w:pPr>
    <w:rPr>
      <w:sz w:val="28"/>
    </w:rPr>
  </w:style>
  <w:style w:type="character" w:customStyle="1" w:styleId="ActnoChar">
    <w:name w:val="Actno Char"/>
    <w:basedOn w:val="ShortTChar"/>
    <w:link w:val="Actno"/>
    <w:rsid w:val="00A95FB1"/>
    <w:rPr>
      <w:rFonts w:eastAsia="Times New Roman" w:cs="Times New Roman"/>
      <w:b/>
      <w:sz w:val="40"/>
      <w:lang w:eastAsia="en-AU"/>
    </w:rPr>
  </w:style>
  <w:style w:type="character" w:customStyle="1" w:styleId="ActNoP1Char">
    <w:name w:val="ActNoP1 Char"/>
    <w:basedOn w:val="ActnoChar"/>
    <w:link w:val="ActNoP1"/>
    <w:rsid w:val="00A95FB1"/>
    <w:rPr>
      <w:rFonts w:eastAsia="Times New Roman" w:cs="Times New Roman"/>
      <w:b/>
      <w:sz w:val="28"/>
      <w:lang w:eastAsia="en-AU"/>
    </w:rPr>
  </w:style>
  <w:style w:type="paragraph" w:customStyle="1" w:styleId="ShortTCP">
    <w:name w:val="ShortTCP"/>
    <w:basedOn w:val="ShortT"/>
    <w:link w:val="ShortTCPChar"/>
    <w:rsid w:val="00A95FB1"/>
  </w:style>
  <w:style w:type="character" w:customStyle="1" w:styleId="ShortTCPChar">
    <w:name w:val="ShortTCP Char"/>
    <w:basedOn w:val="ShortTChar"/>
    <w:link w:val="ShortTCP"/>
    <w:rsid w:val="00A95FB1"/>
    <w:rPr>
      <w:rFonts w:eastAsia="Times New Roman" w:cs="Times New Roman"/>
      <w:b/>
      <w:sz w:val="40"/>
      <w:lang w:eastAsia="en-AU"/>
    </w:rPr>
  </w:style>
  <w:style w:type="paragraph" w:customStyle="1" w:styleId="ActNoCP">
    <w:name w:val="ActNoCP"/>
    <w:basedOn w:val="Actno"/>
    <w:link w:val="ActNoCPChar"/>
    <w:rsid w:val="00A95FB1"/>
    <w:pPr>
      <w:spacing w:before="400"/>
    </w:pPr>
  </w:style>
  <w:style w:type="character" w:customStyle="1" w:styleId="ActNoCPChar">
    <w:name w:val="ActNoCP Char"/>
    <w:basedOn w:val="ActnoChar"/>
    <w:link w:val="ActNoCP"/>
    <w:rsid w:val="00A95FB1"/>
    <w:rPr>
      <w:rFonts w:eastAsia="Times New Roman" w:cs="Times New Roman"/>
      <w:b/>
      <w:sz w:val="40"/>
      <w:lang w:eastAsia="en-AU"/>
    </w:rPr>
  </w:style>
  <w:style w:type="paragraph" w:customStyle="1" w:styleId="AssentBk">
    <w:name w:val="AssentBk"/>
    <w:basedOn w:val="Normal"/>
    <w:rsid w:val="00A95FB1"/>
    <w:pPr>
      <w:spacing w:line="240" w:lineRule="auto"/>
    </w:pPr>
    <w:rPr>
      <w:rFonts w:eastAsia="Times New Roman" w:cs="Times New Roman"/>
      <w:sz w:val="20"/>
      <w:lang w:eastAsia="en-AU"/>
    </w:rPr>
  </w:style>
  <w:style w:type="paragraph" w:customStyle="1" w:styleId="AssentDt">
    <w:name w:val="AssentDt"/>
    <w:basedOn w:val="Normal"/>
    <w:rsid w:val="007538AB"/>
    <w:pPr>
      <w:spacing w:line="240" w:lineRule="auto"/>
    </w:pPr>
    <w:rPr>
      <w:rFonts w:eastAsia="Times New Roman" w:cs="Times New Roman"/>
      <w:sz w:val="20"/>
      <w:lang w:eastAsia="en-AU"/>
    </w:rPr>
  </w:style>
  <w:style w:type="paragraph" w:customStyle="1" w:styleId="2ndRd">
    <w:name w:val="2ndRd"/>
    <w:basedOn w:val="Normal"/>
    <w:rsid w:val="007538AB"/>
    <w:pPr>
      <w:spacing w:line="240" w:lineRule="auto"/>
    </w:pPr>
    <w:rPr>
      <w:rFonts w:eastAsia="Times New Roman" w:cs="Times New Roman"/>
      <w:sz w:val="20"/>
      <w:lang w:eastAsia="en-AU"/>
    </w:rPr>
  </w:style>
  <w:style w:type="paragraph" w:customStyle="1" w:styleId="ScalePlusRef">
    <w:name w:val="ScalePlusRef"/>
    <w:basedOn w:val="Normal"/>
    <w:rsid w:val="007538A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AA7A-0E17-4096-94B4-262730B4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4289</Words>
  <Characters>21064</Characters>
  <Application>Microsoft Office Word</Application>
  <DocSecurity>0</DocSecurity>
  <PresentationFormat/>
  <Lines>658</Lines>
  <Paragraphs>422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2018-02-21T05:47:00Z</dcterms:created>
  <dcterms:modified xsi:type="dcterms:W3CDTF">2018-02-21T06:10:00Z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Statute Update (Smaller Government) Act 2018</vt:lpwstr>
  </property>
  <property fmtid="{D5CDD505-2E9C-101B-9397-08002B2CF9AE}" pid="3" name="Actno">
    <vt:lpwstr>No. 4, 2018</vt:lpwstr>
  </property>
</Properties>
</file>