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9F6" w:rsidRPr="00F762F0" w:rsidRDefault="000919F6" w:rsidP="000919F6">
      <w:pPr>
        <w:spacing w:before="120"/>
        <w:jc w:val="center"/>
        <w:rPr>
          <w:rFonts w:cs="Times New Roman"/>
          <w:b/>
          <w:i/>
          <w:sz w:val="24"/>
          <w:szCs w:val="24"/>
        </w:rPr>
      </w:pPr>
      <w:r w:rsidRPr="00F762F0">
        <w:rPr>
          <w:rFonts w:cs="Times New Roman"/>
          <w:b/>
          <w:i/>
          <w:sz w:val="24"/>
          <w:szCs w:val="24"/>
        </w:rPr>
        <w:t>Safety, Rehabilitation and Compensation Act 1988</w:t>
      </w:r>
    </w:p>
    <w:p w:rsidR="000919F6" w:rsidRPr="00F762F0" w:rsidRDefault="000919F6" w:rsidP="000919F6">
      <w:pPr>
        <w:spacing w:before="120" w:after="0" w:line="240" w:lineRule="auto"/>
        <w:contextualSpacing/>
        <w:jc w:val="center"/>
        <w:rPr>
          <w:rFonts w:cs="Times New Roman"/>
          <w:b/>
          <w:i/>
          <w:sz w:val="24"/>
          <w:szCs w:val="24"/>
        </w:rPr>
      </w:pPr>
      <w:r w:rsidRPr="00F762F0">
        <w:rPr>
          <w:rFonts w:cs="Times New Roman"/>
          <w:b/>
          <w:i/>
          <w:sz w:val="24"/>
          <w:szCs w:val="24"/>
        </w:rPr>
        <w:t>Part VIII</w:t>
      </w:r>
      <w:r w:rsidRPr="00F762F0">
        <w:rPr>
          <w:rFonts w:cs="Times New Roman"/>
          <w:b/>
          <w:i/>
          <w:sz w:val="24"/>
          <w:szCs w:val="24"/>
        </w:rPr>
        <w:br/>
      </w:r>
    </w:p>
    <w:p w:rsidR="000919F6" w:rsidRPr="00F762F0" w:rsidRDefault="000919F6" w:rsidP="000919F6">
      <w:pPr>
        <w:spacing w:before="120" w:after="0" w:line="240" w:lineRule="auto"/>
        <w:contextualSpacing/>
        <w:jc w:val="center"/>
        <w:rPr>
          <w:rFonts w:cs="Times New Roman"/>
          <w:b/>
          <w:i/>
          <w:sz w:val="24"/>
          <w:szCs w:val="24"/>
        </w:rPr>
      </w:pPr>
    </w:p>
    <w:p w:rsidR="000919F6" w:rsidRPr="00F762F0" w:rsidRDefault="001C6D9E" w:rsidP="000919F6">
      <w:pPr>
        <w:spacing w:after="0" w:line="240" w:lineRule="auto"/>
        <w:ind w:left="153"/>
        <w:contextualSpacing/>
        <w:jc w:val="center"/>
        <w:rPr>
          <w:rFonts w:cs="Times New Roman"/>
          <w:b/>
          <w:sz w:val="24"/>
          <w:szCs w:val="24"/>
        </w:rPr>
      </w:pPr>
      <w:r>
        <w:rPr>
          <w:rFonts w:cs="Times New Roman"/>
          <w:b/>
          <w:sz w:val="24"/>
          <w:szCs w:val="24"/>
        </w:rPr>
        <w:t>JOHN HOLLAND GROUP</w:t>
      </w:r>
      <w:r w:rsidR="000919F6" w:rsidRPr="00F762F0">
        <w:rPr>
          <w:rFonts w:cs="Times New Roman"/>
          <w:b/>
          <w:sz w:val="24"/>
          <w:szCs w:val="24"/>
        </w:rPr>
        <w:t xml:space="preserve"> PTY LTD</w:t>
      </w:r>
    </w:p>
    <w:p w:rsidR="000919F6" w:rsidRPr="00F762F0" w:rsidRDefault="000919F6" w:rsidP="000919F6">
      <w:pPr>
        <w:spacing w:after="0" w:line="240" w:lineRule="auto"/>
        <w:ind w:left="153"/>
        <w:contextualSpacing/>
        <w:jc w:val="center"/>
        <w:rPr>
          <w:rFonts w:cs="Times New Roman"/>
          <w:b/>
          <w:sz w:val="24"/>
          <w:szCs w:val="24"/>
        </w:rPr>
      </w:pPr>
    </w:p>
    <w:p w:rsidR="000919F6" w:rsidRPr="00F762F0" w:rsidRDefault="000919F6" w:rsidP="000919F6">
      <w:pPr>
        <w:spacing w:before="120" w:after="0" w:line="240" w:lineRule="auto"/>
        <w:ind w:left="153"/>
        <w:contextualSpacing/>
        <w:jc w:val="center"/>
        <w:rPr>
          <w:rFonts w:cs="Times New Roman"/>
          <w:b/>
          <w:i/>
          <w:sz w:val="24"/>
          <w:szCs w:val="24"/>
        </w:rPr>
      </w:pPr>
      <w:r w:rsidRPr="00F762F0">
        <w:rPr>
          <w:rFonts w:cs="Times New Roman"/>
          <w:b/>
          <w:sz w:val="24"/>
          <w:szCs w:val="24"/>
        </w:rPr>
        <w:t xml:space="preserve">NOTICE OF </w:t>
      </w:r>
      <w:r>
        <w:rPr>
          <w:rFonts w:cs="Times New Roman"/>
          <w:b/>
          <w:sz w:val="24"/>
          <w:szCs w:val="24"/>
        </w:rPr>
        <w:t>VARIATION</w:t>
      </w:r>
      <w:r w:rsidRPr="00F762F0">
        <w:rPr>
          <w:rFonts w:cs="Times New Roman"/>
          <w:b/>
          <w:sz w:val="24"/>
          <w:szCs w:val="24"/>
        </w:rPr>
        <w:t xml:space="preserve"> OF LICENCE</w:t>
      </w:r>
    </w:p>
    <w:p w:rsidR="000919F6" w:rsidRPr="00F762F0" w:rsidRDefault="000919F6" w:rsidP="000919F6">
      <w:pPr>
        <w:spacing w:after="0" w:line="240" w:lineRule="auto"/>
        <w:ind w:left="153"/>
        <w:contextualSpacing/>
        <w:jc w:val="center"/>
        <w:rPr>
          <w:rFonts w:cs="Times New Roman"/>
          <w:sz w:val="24"/>
          <w:szCs w:val="24"/>
        </w:rPr>
      </w:pPr>
    </w:p>
    <w:p w:rsidR="000919F6" w:rsidRPr="00F762F0" w:rsidRDefault="000919F6" w:rsidP="000919F6">
      <w:pPr>
        <w:spacing w:after="0" w:line="240" w:lineRule="auto"/>
        <w:contextualSpacing/>
        <w:jc w:val="center"/>
        <w:rPr>
          <w:rFonts w:cs="Times New Roman"/>
          <w:b/>
          <w:sz w:val="24"/>
          <w:szCs w:val="24"/>
        </w:rPr>
      </w:pPr>
      <w:r w:rsidRPr="00F762F0">
        <w:rPr>
          <w:rFonts w:cs="Times New Roman"/>
          <w:b/>
          <w:sz w:val="24"/>
          <w:szCs w:val="24"/>
        </w:rPr>
        <w:t xml:space="preserve">Notice No </w:t>
      </w:r>
      <w:r w:rsidR="000D7447">
        <w:rPr>
          <w:rFonts w:cs="Times New Roman"/>
          <w:b/>
          <w:sz w:val="24"/>
          <w:szCs w:val="24"/>
        </w:rPr>
        <w:t>22</w:t>
      </w:r>
      <w:r w:rsidRPr="00F762F0">
        <w:rPr>
          <w:rFonts w:cs="Times New Roman"/>
          <w:b/>
          <w:sz w:val="24"/>
          <w:szCs w:val="24"/>
        </w:rPr>
        <w:t xml:space="preserve"> of 20</w:t>
      </w:r>
      <w:r>
        <w:rPr>
          <w:rFonts w:cs="Times New Roman"/>
          <w:b/>
          <w:sz w:val="24"/>
          <w:szCs w:val="24"/>
        </w:rPr>
        <w:t>1</w:t>
      </w:r>
      <w:r w:rsidR="00BC00C7">
        <w:rPr>
          <w:rFonts w:cs="Times New Roman"/>
          <w:b/>
          <w:sz w:val="24"/>
          <w:szCs w:val="24"/>
        </w:rPr>
        <w:t>7</w:t>
      </w:r>
    </w:p>
    <w:p w:rsidR="000919F6" w:rsidRPr="00F762F0" w:rsidRDefault="000919F6" w:rsidP="000919F6">
      <w:pPr>
        <w:rPr>
          <w:sz w:val="24"/>
          <w:szCs w:val="24"/>
        </w:rPr>
      </w:pPr>
    </w:p>
    <w:p w:rsidR="000919F6" w:rsidRPr="00F762F0" w:rsidRDefault="000919F6" w:rsidP="000919F6">
      <w:pPr>
        <w:pBdr>
          <w:bottom w:val="single" w:sz="12" w:space="1" w:color="auto"/>
        </w:pBdr>
        <w:spacing w:line="240" w:lineRule="auto"/>
        <w:contextualSpacing/>
        <w:rPr>
          <w:rFonts w:cs="Times New Roman"/>
          <w:b/>
          <w:sz w:val="24"/>
          <w:szCs w:val="24"/>
        </w:rPr>
      </w:pPr>
      <w:r w:rsidRPr="00F762F0">
        <w:rPr>
          <w:rFonts w:cs="Times New Roman"/>
          <w:b/>
          <w:sz w:val="24"/>
          <w:szCs w:val="24"/>
        </w:rPr>
        <w:t>Background</w:t>
      </w:r>
    </w:p>
    <w:p w:rsidR="000919F6" w:rsidRPr="00F762F0" w:rsidRDefault="000919F6" w:rsidP="000919F6">
      <w:pPr>
        <w:spacing w:line="240" w:lineRule="auto"/>
        <w:contextualSpacing/>
        <w:rPr>
          <w:rFonts w:cs="Times New Roman"/>
          <w:b/>
          <w:sz w:val="24"/>
          <w:szCs w:val="24"/>
        </w:rPr>
      </w:pPr>
    </w:p>
    <w:p w:rsidR="000919F6" w:rsidRPr="00F762F0" w:rsidRDefault="001C6D9E" w:rsidP="000919F6">
      <w:pPr>
        <w:pStyle w:val="ListParagraph"/>
        <w:numPr>
          <w:ilvl w:val="0"/>
          <w:numId w:val="1"/>
        </w:numPr>
        <w:spacing w:line="240" w:lineRule="auto"/>
        <w:ind w:left="714" w:hanging="357"/>
        <w:rPr>
          <w:rFonts w:cs="Times New Roman"/>
          <w:sz w:val="24"/>
          <w:szCs w:val="24"/>
        </w:rPr>
      </w:pPr>
      <w:r>
        <w:rPr>
          <w:rFonts w:cs="Times New Roman"/>
          <w:sz w:val="24"/>
          <w:szCs w:val="24"/>
        </w:rPr>
        <w:t>John Holland Group</w:t>
      </w:r>
      <w:r w:rsidR="000919F6">
        <w:rPr>
          <w:rFonts w:cs="Times New Roman"/>
          <w:sz w:val="24"/>
          <w:szCs w:val="24"/>
        </w:rPr>
        <w:t xml:space="preserve"> Pty Ltd, ABN</w:t>
      </w:r>
      <w:r w:rsidR="000919F6" w:rsidRPr="00F762F0">
        <w:rPr>
          <w:rFonts w:cs="Times New Roman"/>
          <w:sz w:val="24"/>
          <w:szCs w:val="24"/>
        </w:rPr>
        <w:t xml:space="preserve"> </w:t>
      </w:r>
      <w:r w:rsidRPr="001C6D9E">
        <w:rPr>
          <w:rFonts w:eastAsia="Times New Roman"/>
          <w:sz w:val="24"/>
          <w:szCs w:val="24"/>
        </w:rPr>
        <w:t>37 050 242 147</w:t>
      </w:r>
      <w:r w:rsidRPr="001C6D9E">
        <w:rPr>
          <w:rFonts w:cs="Times New Roman"/>
          <w:sz w:val="24"/>
          <w:szCs w:val="24"/>
        </w:rPr>
        <w:t xml:space="preserve"> </w:t>
      </w:r>
      <w:r w:rsidR="000919F6" w:rsidRPr="001C6D9E">
        <w:rPr>
          <w:rFonts w:cs="Times New Roman"/>
          <w:sz w:val="24"/>
          <w:szCs w:val="24"/>
        </w:rPr>
        <w:t>(</w:t>
      </w:r>
      <w:r w:rsidR="000919F6" w:rsidRPr="001C6D9E">
        <w:rPr>
          <w:rFonts w:cs="Times New Roman"/>
          <w:b/>
          <w:sz w:val="24"/>
          <w:szCs w:val="24"/>
        </w:rPr>
        <w:t>the Licensee</w:t>
      </w:r>
      <w:r w:rsidR="000919F6" w:rsidRPr="001C6D9E">
        <w:rPr>
          <w:rFonts w:cs="Times New Roman"/>
          <w:sz w:val="24"/>
          <w:szCs w:val="24"/>
        </w:rPr>
        <w:t>), was declared</w:t>
      </w:r>
      <w:r w:rsidR="000919F6" w:rsidRPr="00F762F0">
        <w:rPr>
          <w:rFonts w:cs="Times New Roman"/>
          <w:sz w:val="24"/>
          <w:szCs w:val="24"/>
        </w:rPr>
        <w:t xml:space="preserve"> to be eligible to be granted a licence under Part VIII of the </w:t>
      </w:r>
      <w:r w:rsidR="000919F6" w:rsidRPr="00F762F0">
        <w:rPr>
          <w:rFonts w:cs="Times New Roman"/>
          <w:i/>
          <w:sz w:val="24"/>
          <w:szCs w:val="24"/>
        </w:rPr>
        <w:t>Safety, Rehabilitation and Compensation Act 1988</w:t>
      </w:r>
      <w:r w:rsidR="000919F6">
        <w:rPr>
          <w:rFonts w:cs="Times New Roman"/>
          <w:i/>
          <w:sz w:val="24"/>
          <w:szCs w:val="24"/>
        </w:rPr>
        <w:t xml:space="preserve"> </w:t>
      </w:r>
      <w:r w:rsidR="000919F6">
        <w:rPr>
          <w:rFonts w:cs="Times New Roman"/>
          <w:sz w:val="24"/>
          <w:szCs w:val="24"/>
        </w:rPr>
        <w:t>(</w:t>
      </w:r>
      <w:proofErr w:type="spellStart"/>
      <w:r w:rsidR="000919F6">
        <w:rPr>
          <w:rFonts w:cs="Times New Roman"/>
          <w:sz w:val="24"/>
          <w:szCs w:val="24"/>
        </w:rPr>
        <w:t>Cth</w:t>
      </w:r>
      <w:proofErr w:type="spellEnd"/>
      <w:r w:rsidR="000919F6">
        <w:rPr>
          <w:rFonts w:cs="Times New Roman"/>
          <w:sz w:val="24"/>
          <w:szCs w:val="24"/>
        </w:rPr>
        <w:t>)</w:t>
      </w:r>
      <w:r w:rsidR="000919F6" w:rsidRPr="00F762F0">
        <w:rPr>
          <w:rFonts w:cs="Times New Roman"/>
          <w:i/>
          <w:sz w:val="24"/>
          <w:szCs w:val="24"/>
        </w:rPr>
        <w:t xml:space="preserve"> </w:t>
      </w:r>
      <w:r w:rsidR="000919F6" w:rsidRPr="00F762F0">
        <w:rPr>
          <w:rFonts w:cs="Times New Roman"/>
          <w:sz w:val="24"/>
          <w:szCs w:val="24"/>
        </w:rPr>
        <w:t>(</w:t>
      </w:r>
      <w:r w:rsidR="000919F6" w:rsidRPr="0021651C">
        <w:rPr>
          <w:rFonts w:cs="Times New Roman"/>
          <w:b/>
          <w:sz w:val="24"/>
          <w:szCs w:val="24"/>
        </w:rPr>
        <w:t>the SRC Act</w:t>
      </w:r>
      <w:r w:rsidR="000919F6" w:rsidRPr="00F762F0">
        <w:rPr>
          <w:rFonts w:cs="Times New Roman"/>
          <w:sz w:val="24"/>
          <w:szCs w:val="24"/>
        </w:rPr>
        <w:t xml:space="preserve">) by legislative instrument dated </w:t>
      </w:r>
      <w:r w:rsidR="00F01D42">
        <w:rPr>
          <w:rFonts w:cs="Times New Roman"/>
          <w:sz w:val="24"/>
          <w:szCs w:val="24"/>
        </w:rPr>
        <w:t>31</w:t>
      </w:r>
      <w:r w:rsidR="000919F6">
        <w:rPr>
          <w:rFonts w:cs="Times New Roman"/>
          <w:sz w:val="24"/>
          <w:szCs w:val="24"/>
        </w:rPr>
        <w:t xml:space="preserve"> </w:t>
      </w:r>
      <w:r w:rsidR="00F01D42">
        <w:rPr>
          <w:rFonts w:cs="Times New Roman"/>
          <w:sz w:val="24"/>
          <w:szCs w:val="24"/>
        </w:rPr>
        <w:t xml:space="preserve">October 2006. </w:t>
      </w:r>
    </w:p>
    <w:p w:rsidR="000919F6" w:rsidRPr="00F762F0" w:rsidRDefault="000919F6" w:rsidP="000919F6">
      <w:pPr>
        <w:pStyle w:val="ListParagraph"/>
        <w:spacing w:line="240" w:lineRule="auto"/>
        <w:ind w:left="714"/>
        <w:rPr>
          <w:rFonts w:cs="Times New Roman"/>
          <w:sz w:val="24"/>
          <w:szCs w:val="24"/>
        </w:rPr>
      </w:pPr>
    </w:p>
    <w:p w:rsidR="000919F6" w:rsidRDefault="000919F6" w:rsidP="000919F6">
      <w:pPr>
        <w:pStyle w:val="ListParagraph"/>
        <w:numPr>
          <w:ilvl w:val="0"/>
          <w:numId w:val="1"/>
        </w:numPr>
        <w:spacing w:line="240" w:lineRule="auto"/>
        <w:rPr>
          <w:rFonts w:cs="Times New Roman"/>
          <w:sz w:val="24"/>
          <w:szCs w:val="24"/>
        </w:rPr>
      </w:pPr>
      <w:r w:rsidRPr="00F762F0">
        <w:rPr>
          <w:rFonts w:cs="Times New Roman"/>
          <w:sz w:val="24"/>
          <w:szCs w:val="24"/>
        </w:rPr>
        <w:t>The Safety, Rehabilitation and Compensation Commission (</w:t>
      </w:r>
      <w:r w:rsidRPr="0021651C">
        <w:rPr>
          <w:rFonts w:cs="Times New Roman"/>
          <w:b/>
          <w:sz w:val="24"/>
          <w:szCs w:val="24"/>
        </w:rPr>
        <w:t>the Commission</w:t>
      </w:r>
      <w:r w:rsidRPr="00F762F0">
        <w:rPr>
          <w:rFonts w:cs="Times New Roman"/>
          <w:sz w:val="24"/>
          <w:szCs w:val="24"/>
        </w:rPr>
        <w:t xml:space="preserve">), acting under sections 103 and 104 of the SRC Act, granted a licence to the Licensee on </w:t>
      </w:r>
      <w:r w:rsidR="00695C29">
        <w:rPr>
          <w:rFonts w:cs="Times New Roman"/>
          <w:sz w:val="24"/>
          <w:szCs w:val="24"/>
        </w:rPr>
        <w:t>13 December 2006</w:t>
      </w:r>
      <w:r w:rsidRPr="00F762F0">
        <w:rPr>
          <w:rFonts w:cs="Times New Roman"/>
          <w:sz w:val="24"/>
          <w:szCs w:val="24"/>
        </w:rPr>
        <w:t xml:space="preserve"> with a commencement date of </w:t>
      </w:r>
      <w:r w:rsidR="00695C29">
        <w:rPr>
          <w:rFonts w:cs="Times New Roman"/>
          <w:sz w:val="24"/>
          <w:szCs w:val="24"/>
        </w:rPr>
        <w:t>1 January 2007</w:t>
      </w:r>
      <w:r>
        <w:rPr>
          <w:rFonts w:cs="Times New Roman"/>
          <w:sz w:val="24"/>
          <w:szCs w:val="24"/>
        </w:rPr>
        <w:t>.</w:t>
      </w:r>
    </w:p>
    <w:p w:rsidR="000919F6" w:rsidRPr="00E752BE" w:rsidRDefault="000919F6" w:rsidP="000919F6">
      <w:pPr>
        <w:pStyle w:val="ListParagraph"/>
        <w:rPr>
          <w:rFonts w:cs="Times New Roman"/>
          <w:sz w:val="24"/>
          <w:szCs w:val="24"/>
        </w:rPr>
      </w:pPr>
    </w:p>
    <w:p w:rsidR="000919F6" w:rsidRDefault="000919F6" w:rsidP="000919F6">
      <w:pPr>
        <w:pStyle w:val="ListParagraph"/>
        <w:numPr>
          <w:ilvl w:val="0"/>
          <w:numId w:val="1"/>
        </w:numPr>
        <w:spacing w:line="240" w:lineRule="auto"/>
        <w:rPr>
          <w:rFonts w:cs="Times New Roman"/>
          <w:sz w:val="24"/>
          <w:szCs w:val="24"/>
        </w:rPr>
      </w:pPr>
      <w:r>
        <w:rPr>
          <w:rFonts w:cs="Times New Roman"/>
          <w:sz w:val="24"/>
          <w:szCs w:val="24"/>
        </w:rPr>
        <w:t>The Commission, acting under subsection 108D(2) of the SRC Act, varies the conditions of the licence as follows:</w:t>
      </w:r>
    </w:p>
    <w:p w:rsidR="00BD0A19" w:rsidRPr="00BD0A19" w:rsidRDefault="00BD0A19" w:rsidP="00185C9F">
      <w:pPr>
        <w:pStyle w:val="ListParagraph"/>
        <w:numPr>
          <w:ilvl w:val="0"/>
          <w:numId w:val="33"/>
        </w:numPr>
        <w:autoSpaceDE w:val="0"/>
        <w:autoSpaceDN w:val="0"/>
        <w:adjustRightInd w:val="0"/>
        <w:spacing w:line="240" w:lineRule="auto"/>
        <w:ind w:left="1134" w:hanging="425"/>
        <w:rPr>
          <w:rFonts w:ascii="Calibri" w:hAnsi="Calibri" w:cs="Calibri"/>
          <w:sz w:val="24"/>
          <w:szCs w:val="24"/>
        </w:rPr>
      </w:pPr>
      <w:r w:rsidRPr="00BD0A19">
        <w:rPr>
          <w:rFonts w:ascii="Calibri" w:hAnsi="Calibri" w:cs="Calibri"/>
          <w:sz w:val="24"/>
          <w:szCs w:val="24"/>
        </w:rPr>
        <w:t>the ‘Information and reporting requirements’ conditions have been varied to allow both Comcare and the Commission to request the production of information (including data) and note the intended uses of this information;</w:t>
      </w:r>
    </w:p>
    <w:p w:rsidR="00BD0A19" w:rsidRDefault="00BD0A19" w:rsidP="00185C9F">
      <w:pPr>
        <w:pStyle w:val="ListParagraph"/>
        <w:numPr>
          <w:ilvl w:val="0"/>
          <w:numId w:val="33"/>
        </w:numPr>
        <w:autoSpaceDE w:val="0"/>
        <w:autoSpaceDN w:val="0"/>
        <w:adjustRightInd w:val="0"/>
        <w:spacing w:line="240" w:lineRule="auto"/>
        <w:ind w:left="1134" w:hanging="425"/>
        <w:rPr>
          <w:rFonts w:ascii="Calibri" w:hAnsi="Calibri" w:cs="Calibri"/>
          <w:sz w:val="24"/>
          <w:szCs w:val="24"/>
        </w:rPr>
      </w:pPr>
      <w:r w:rsidRPr="00BD0A19">
        <w:rPr>
          <w:rFonts w:ascii="Calibri" w:hAnsi="Calibri" w:cs="Calibri"/>
          <w:sz w:val="24"/>
          <w:szCs w:val="24"/>
        </w:rPr>
        <w:t>the ‘Prudential conditions’ and ‘Definitions’ have been varied to reflect the new prudential conditions of licence adopted by the Commission; and</w:t>
      </w:r>
    </w:p>
    <w:p w:rsidR="000919F6" w:rsidRPr="0018370A" w:rsidRDefault="00BD0A19" w:rsidP="00185C9F">
      <w:pPr>
        <w:pStyle w:val="ListParagraph"/>
        <w:numPr>
          <w:ilvl w:val="0"/>
          <w:numId w:val="33"/>
        </w:numPr>
        <w:autoSpaceDE w:val="0"/>
        <w:autoSpaceDN w:val="0"/>
        <w:adjustRightInd w:val="0"/>
        <w:spacing w:line="240" w:lineRule="auto"/>
        <w:ind w:left="1134" w:hanging="425"/>
        <w:rPr>
          <w:rFonts w:ascii="Calibri" w:hAnsi="Calibri" w:cs="Calibri"/>
          <w:sz w:val="24"/>
          <w:szCs w:val="24"/>
        </w:rPr>
      </w:pPr>
      <w:proofErr w:type="gramStart"/>
      <w:r w:rsidRPr="00BD0A19">
        <w:rPr>
          <w:rFonts w:ascii="Calibri" w:hAnsi="Calibri" w:cs="Calibri"/>
          <w:sz w:val="24"/>
          <w:szCs w:val="24"/>
        </w:rPr>
        <w:t>references</w:t>
      </w:r>
      <w:proofErr w:type="gramEnd"/>
      <w:r w:rsidRPr="00BD0A19">
        <w:rPr>
          <w:rFonts w:ascii="Calibri" w:hAnsi="Calibri" w:cs="Calibri"/>
          <w:sz w:val="24"/>
          <w:szCs w:val="24"/>
        </w:rPr>
        <w:t xml:space="preserve"> to conditions have been updated where necessary to reflect these amendments.</w:t>
      </w:r>
    </w:p>
    <w:p w:rsidR="002E0B19" w:rsidRPr="002E25C3" w:rsidRDefault="002E0B19" w:rsidP="007D6627">
      <w:pPr>
        <w:pStyle w:val="ListParagraph"/>
        <w:spacing w:line="240" w:lineRule="auto"/>
        <w:ind w:left="1571"/>
        <w:rPr>
          <w:rFonts w:cs="Times New Roman"/>
          <w:sz w:val="24"/>
          <w:szCs w:val="24"/>
        </w:rPr>
      </w:pPr>
    </w:p>
    <w:p w:rsidR="000919F6" w:rsidRDefault="000919F6" w:rsidP="000919F6">
      <w:pPr>
        <w:pStyle w:val="ListParagraph"/>
        <w:numPr>
          <w:ilvl w:val="0"/>
          <w:numId w:val="1"/>
        </w:numPr>
        <w:spacing w:line="240" w:lineRule="auto"/>
        <w:rPr>
          <w:rFonts w:cs="Times New Roman"/>
          <w:sz w:val="24"/>
          <w:szCs w:val="24"/>
        </w:rPr>
      </w:pPr>
      <w:r>
        <w:rPr>
          <w:rFonts w:cs="Times New Roman"/>
          <w:sz w:val="24"/>
          <w:szCs w:val="24"/>
        </w:rPr>
        <w:t>The variations take effect at</w:t>
      </w:r>
      <w:r w:rsidR="00BD0A19">
        <w:rPr>
          <w:rFonts w:cs="Times New Roman"/>
          <w:sz w:val="24"/>
          <w:szCs w:val="24"/>
        </w:rPr>
        <w:t xml:space="preserve"> the beginning of</w:t>
      </w:r>
      <w:r>
        <w:rPr>
          <w:rFonts w:cs="Times New Roman"/>
          <w:sz w:val="24"/>
          <w:szCs w:val="24"/>
        </w:rPr>
        <w:t xml:space="preserve"> </w:t>
      </w:r>
      <w:r w:rsidR="00CE2E03">
        <w:rPr>
          <w:rFonts w:cs="Times New Roman"/>
          <w:sz w:val="24"/>
          <w:szCs w:val="24"/>
        </w:rPr>
        <w:t>1 July 201</w:t>
      </w:r>
      <w:r w:rsidR="00BD0A19">
        <w:rPr>
          <w:rFonts w:cs="Times New Roman"/>
          <w:sz w:val="24"/>
          <w:szCs w:val="24"/>
        </w:rPr>
        <w:t>7 (Australian Eastern Standard Time)</w:t>
      </w:r>
      <w:r>
        <w:rPr>
          <w:rFonts w:cs="Times New Roman"/>
          <w:sz w:val="24"/>
          <w:szCs w:val="24"/>
        </w:rPr>
        <w:t>.</w:t>
      </w:r>
    </w:p>
    <w:p w:rsidR="000919F6" w:rsidRDefault="000919F6" w:rsidP="000919F6">
      <w:pPr>
        <w:pStyle w:val="ListParagraph"/>
        <w:spacing w:line="240" w:lineRule="auto"/>
        <w:rPr>
          <w:rFonts w:cs="Times New Roman"/>
          <w:sz w:val="24"/>
          <w:szCs w:val="24"/>
        </w:rPr>
      </w:pPr>
    </w:p>
    <w:p w:rsidR="000919F6" w:rsidRPr="00F762F0" w:rsidRDefault="000919F6" w:rsidP="000919F6">
      <w:pPr>
        <w:pStyle w:val="ListParagraph"/>
        <w:numPr>
          <w:ilvl w:val="0"/>
          <w:numId w:val="1"/>
        </w:numPr>
        <w:spacing w:line="240" w:lineRule="auto"/>
        <w:rPr>
          <w:rFonts w:cs="Times New Roman"/>
          <w:sz w:val="24"/>
          <w:szCs w:val="24"/>
        </w:rPr>
      </w:pPr>
      <w:r>
        <w:rPr>
          <w:rFonts w:cs="Times New Roman"/>
          <w:sz w:val="24"/>
          <w:szCs w:val="24"/>
        </w:rPr>
        <w:t>T</w:t>
      </w:r>
      <w:r w:rsidRPr="00F762F0">
        <w:rPr>
          <w:rFonts w:cs="Times New Roman"/>
          <w:sz w:val="24"/>
          <w:szCs w:val="24"/>
        </w:rPr>
        <w:t xml:space="preserve">he </w:t>
      </w:r>
      <w:r>
        <w:rPr>
          <w:rFonts w:cs="Times New Roman"/>
          <w:sz w:val="24"/>
          <w:szCs w:val="24"/>
        </w:rPr>
        <w:t>scope and conditions of the licence are as set out below.</w:t>
      </w:r>
    </w:p>
    <w:p w:rsidR="000919F6" w:rsidRPr="00F762F0" w:rsidRDefault="000919F6" w:rsidP="000919F6">
      <w:pPr>
        <w:pStyle w:val="ListParagraph"/>
        <w:spacing w:line="240" w:lineRule="auto"/>
        <w:rPr>
          <w:rFonts w:cs="Times New Roman"/>
          <w:sz w:val="24"/>
          <w:szCs w:val="24"/>
        </w:rPr>
      </w:pPr>
    </w:p>
    <w:p w:rsidR="00053519" w:rsidRDefault="00053519">
      <w:pPr>
        <w:rPr>
          <w:rFonts w:cs="Times New Roman"/>
          <w:b/>
          <w:sz w:val="24"/>
          <w:szCs w:val="24"/>
        </w:rPr>
      </w:pPr>
      <w:r>
        <w:rPr>
          <w:rFonts w:cs="Times New Roman"/>
          <w:b/>
          <w:sz w:val="24"/>
          <w:szCs w:val="24"/>
        </w:rPr>
        <w:br w:type="page"/>
      </w:r>
    </w:p>
    <w:p w:rsidR="000919F6" w:rsidRPr="00F762F0" w:rsidRDefault="000919F6" w:rsidP="000919F6">
      <w:pPr>
        <w:pBdr>
          <w:bottom w:val="single" w:sz="12" w:space="1" w:color="auto"/>
        </w:pBdr>
        <w:spacing w:line="240" w:lineRule="auto"/>
        <w:contextualSpacing/>
        <w:rPr>
          <w:rFonts w:cs="Times New Roman"/>
          <w:b/>
          <w:sz w:val="24"/>
          <w:szCs w:val="24"/>
        </w:rPr>
      </w:pPr>
      <w:r w:rsidRPr="00F762F0">
        <w:rPr>
          <w:rFonts w:cs="Times New Roman"/>
          <w:b/>
          <w:sz w:val="24"/>
          <w:szCs w:val="24"/>
        </w:rPr>
        <w:lastRenderedPageBreak/>
        <w:t>Licence</w:t>
      </w:r>
    </w:p>
    <w:p w:rsidR="000919F6" w:rsidRPr="00F762F0" w:rsidRDefault="000919F6" w:rsidP="000919F6">
      <w:pPr>
        <w:spacing w:line="240" w:lineRule="auto"/>
        <w:contextualSpacing/>
        <w:rPr>
          <w:rFonts w:cs="Times New Roman"/>
          <w:b/>
          <w:sz w:val="24"/>
          <w:szCs w:val="24"/>
        </w:rPr>
      </w:pPr>
    </w:p>
    <w:p w:rsidR="000919F6" w:rsidRPr="00F762F0" w:rsidRDefault="000919F6" w:rsidP="000919F6">
      <w:pPr>
        <w:spacing w:line="240" w:lineRule="auto"/>
        <w:contextualSpacing/>
        <w:rPr>
          <w:rFonts w:cs="Times New Roman"/>
          <w:b/>
          <w:sz w:val="24"/>
          <w:szCs w:val="24"/>
        </w:rPr>
      </w:pPr>
    </w:p>
    <w:p w:rsidR="000919F6" w:rsidRPr="00F762F0" w:rsidRDefault="000919F6" w:rsidP="000919F6">
      <w:pPr>
        <w:spacing w:line="240" w:lineRule="auto"/>
        <w:contextualSpacing/>
        <w:rPr>
          <w:rFonts w:cs="Times New Roman"/>
          <w:b/>
          <w:sz w:val="24"/>
          <w:szCs w:val="24"/>
        </w:rPr>
      </w:pPr>
      <w:r w:rsidRPr="00F762F0">
        <w:rPr>
          <w:rFonts w:cs="Times New Roman"/>
          <w:b/>
          <w:sz w:val="24"/>
          <w:szCs w:val="24"/>
        </w:rPr>
        <w:t>Part 1 – Interpretation</w:t>
      </w:r>
    </w:p>
    <w:p w:rsidR="000919F6" w:rsidRPr="00F762F0" w:rsidRDefault="000919F6" w:rsidP="000919F6">
      <w:pPr>
        <w:spacing w:line="240" w:lineRule="auto"/>
        <w:contextualSpacing/>
        <w:rPr>
          <w:rFonts w:cs="Times New Roman"/>
          <w:b/>
          <w:sz w:val="24"/>
          <w:szCs w:val="24"/>
        </w:rPr>
      </w:pPr>
    </w:p>
    <w:p w:rsidR="000919F6" w:rsidRPr="00F762F0" w:rsidRDefault="000919F6" w:rsidP="000919F6">
      <w:pPr>
        <w:spacing w:line="240" w:lineRule="auto"/>
        <w:contextualSpacing/>
        <w:rPr>
          <w:rFonts w:cs="Times New Roman"/>
          <w:b/>
          <w:i/>
          <w:sz w:val="24"/>
          <w:szCs w:val="24"/>
        </w:rPr>
      </w:pPr>
      <w:r w:rsidRPr="00F762F0">
        <w:rPr>
          <w:rFonts w:cs="Times New Roman"/>
          <w:b/>
          <w:i/>
          <w:sz w:val="24"/>
          <w:szCs w:val="24"/>
        </w:rPr>
        <w:t>Interpretation</w:t>
      </w:r>
    </w:p>
    <w:p w:rsidR="000919F6" w:rsidRPr="00C33C02" w:rsidRDefault="000919F6" w:rsidP="000919F6">
      <w:pPr>
        <w:pStyle w:val="ListParagraph"/>
        <w:numPr>
          <w:ilvl w:val="0"/>
          <w:numId w:val="2"/>
        </w:numPr>
        <w:spacing w:line="240" w:lineRule="auto"/>
        <w:ind w:left="567" w:hanging="567"/>
        <w:rPr>
          <w:rFonts w:cs="Times New Roman"/>
          <w:b/>
          <w:sz w:val="24"/>
          <w:szCs w:val="24"/>
        </w:rPr>
      </w:pPr>
      <w:r w:rsidRPr="00F762F0">
        <w:rPr>
          <w:rFonts w:cs="Times New Roman"/>
          <w:sz w:val="24"/>
          <w:szCs w:val="24"/>
        </w:rPr>
        <w:t>Unless the contrary intention appears, expressions used in this instrument have the same meaning as in the SRC Act.</w:t>
      </w:r>
      <w:r>
        <w:rPr>
          <w:rStyle w:val="FootnoteReference"/>
          <w:rFonts w:cs="Times New Roman"/>
          <w:sz w:val="24"/>
          <w:szCs w:val="24"/>
        </w:rPr>
        <w:footnoteReference w:id="1"/>
      </w:r>
    </w:p>
    <w:p w:rsidR="000919F6" w:rsidRPr="00F762F0" w:rsidRDefault="000919F6" w:rsidP="000919F6">
      <w:pPr>
        <w:spacing w:line="240" w:lineRule="auto"/>
        <w:rPr>
          <w:rFonts w:cs="Times New Roman"/>
          <w:b/>
          <w:i/>
          <w:sz w:val="24"/>
          <w:szCs w:val="24"/>
        </w:rPr>
      </w:pPr>
      <w:r w:rsidRPr="00F762F0">
        <w:rPr>
          <w:rFonts w:cs="Times New Roman"/>
          <w:b/>
          <w:i/>
          <w:sz w:val="24"/>
          <w:szCs w:val="24"/>
        </w:rPr>
        <w:t>Definitions</w:t>
      </w:r>
    </w:p>
    <w:p w:rsidR="000919F6" w:rsidRDefault="000919F6" w:rsidP="000919F6">
      <w:pPr>
        <w:pStyle w:val="ListParagraph"/>
        <w:numPr>
          <w:ilvl w:val="0"/>
          <w:numId w:val="2"/>
        </w:numPr>
        <w:spacing w:line="240" w:lineRule="auto"/>
        <w:ind w:left="567" w:hanging="567"/>
        <w:rPr>
          <w:rFonts w:cs="Times New Roman"/>
          <w:sz w:val="24"/>
          <w:szCs w:val="24"/>
        </w:rPr>
      </w:pPr>
      <w:r w:rsidRPr="00F762F0">
        <w:rPr>
          <w:rFonts w:cs="Times New Roman"/>
          <w:sz w:val="24"/>
          <w:szCs w:val="24"/>
        </w:rPr>
        <w:t>In this licence</w:t>
      </w:r>
      <w:r>
        <w:rPr>
          <w:rFonts w:cs="Times New Roman"/>
          <w:sz w:val="24"/>
          <w:szCs w:val="24"/>
        </w:rPr>
        <w:t>:</w:t>
      </w:r>
    </w:p>
    <w:p w:rsidR="000919F6" w:rsidRDefault="000919F6" w:rsidP="00185C9F">
      <w:pPr>
        <w:pStyle w:val="ListParagraph"/>
        <w:numPr>
          <w:ilvl w:val="0"/>
          <w:numId w:val="8"/>
        </w:numPr>
        <w:spacing w:line="240" w:lineRule="auto"/>
        <w:ind w:left="1134" w:hanging="567"/>
        <w:rPr>
          <w:rFonts w:cs="Times New Roman"/>
          <w:sz w:val="24"/>
          <w:szCs w:val="24"/>
        </w:rPr>
      </w:pPr>
      <w:r w:rsidRPr="00CD3123">
        <w:rPr>
          <w:rFonts w:cs="Times New Roman"/>
          <w:i/>
          <w:sz w:val="24"/>
          <w:szCs w:val="24"/>
        </w:rPr>
        <w:t>APRA</w:t>
      </w:r>
      <w:r>
        <w:rPr>
          <w:rFonts w:cs="Times New Roman"/>
          <w:sz w:val="24"/>
          <w:szCs w:val="24"/>
        </w:rPr>
        <w:t xml:space="preserve"> means the Australian Prudential Regulation Authority;</w:t>
      </w:r>
    </w:p>
    <w:p w:rsidR="00BD0A19" w:rsidRDefault="00BD0A19" w:rsidP="00185C9F">
      <w:pPr>
        <w:pStyle w:val="ListParagraph"/>
        <w:numPr>
          <w:ilvl w:val="0"/>
          <w:numId w:val="8"/>
        </w:numPr>
        <w:spacing w:line="240" w:lineRule="auto"/>
        <w:ind w:left="1134" w:hanging="567"/>
        <w:rPr>
          <w:rFonts w:cs="Times New Roman"/>
          <w:sz w:val="24"/>
          <w:szCs w:val="24"/>
        </w:rPr>
      </w:pPr>
      <w:r>
        <w:rPr>
          <w:rFonts w:cs="Times New Roman"/>
          <w:i/>
          <w:sz w:val="24"/>
          <w:szCs w:val="24"/>
        </w:rPr>
        <w:t xml:space="preserve">Balance Date </w:t>
      </w:r>
      <w:r>
        <w:rPr>
          <w:rFonts w:cs="Times New Roman"/>
          <w:sz w:val="24"/>
          <w:szCs w:val="24"/>
        </w:rPr>
        <w:t xml:space="preserve">means the last day of the Financial Year immediately before the first Financial Year to which the Guarantee being obtained under condition </w:t>
      </w:r>
      <w:r w:rsidR="00512E25">
        <w:rPr>
          <w:rFonts w:cs="Times New Roman"/>
          <w:sz w:val="24"/>
          <w:szCs w:val="24"/>
        </w:rPr>
        <w:t>37</w:t>
      </w:r>
      <w:r>
        <w:rPr>
          <w:rFonts w:cs="Times New Roman"/>
          <w:sz w:val="24"/>
          <w:szCs w:val="24"/>
        </w:rPr>
        <w:t xml:space="preserve"> will relate;</w:t>
      </w:r>
    </w:p>
    <w:p w:rsidR="00BD0A19" w:rsidRPr="00BD0A19" w:rsidRDefault="00BD0A19" w:rsidP="00185C9F">
      <w:pPr>
        <w:pStyle w:val="ListParagraph"/>
        <w:numPr>
          <w:ilvl w:val="0"/>
          <w:numId w:val="8"/>
        </w:numPr>
        <w:spacing w:line="240" w:lineRule="auto"/>
        <w:ind w:left="1134" w:hanging="567"/>
        <w:rPr>
          <w:rFonts w:cs="Times New Roman"/>
          <w:sz w:val="24"/>
          <w:szCs w:val="24"/>
        </w:rPr>
      </w:pPr>
      <w:r>
        <w:rPr>
          <w:rFonts w:cs="Times New Roman"/>
          <w:i/>
          <w:sz w:val="24"/>
          <w:szCs w:val="24"/>
        </w:rPr>
        <w:t xml:space="preserve">Deed of Cross Guarantee </w:t>
      </w:r>
      <w:r>
        <w:rPr>
          <w:rFonts w:cs="Times New Roman"/>
          <w:sz w:val="24"/>
          <w:szCs w:val="24"/>
        </w:rPr>
        <w:t xml:space="preserve">means a deed of cross guarantee entered into by (among others) the Licensee which complies with all requirements of any instrument issued under the </w:t>
      </w:r>
      <w:r>
        <w:rPr>
          <w:rFonts w:cs="Times New Roman"/>
          <w:i/>
          <w:sz w:val="24"/>
          <w:szCs w:val="24"/>
        </w:rPr>
        <w:t xml:space="preserve">Corporations Act 2001 </w:t>
      </w:r>
      <w:r>
        <w:rPr>
          <w:rFonts w:cs="Times New Roman"/>
          <w:sz w:val="24"/>
          <w:szCs w:val="24"/>
        </w:rPr>
        <w:t>(</w:t>
      </w:r>
      <w:proofErr w:type="spellStart"/>
      <w:r>
        <w:rPr>
          <w:rFonts w:cs="Times New Roman"/>
          <w:sz w:val="24"/>
          <w:szCs w:val="24"/>
        </w:rPr>
        <w:t>Cth</w:t>
      </w:r>
      <w:proofErr w:type="spellEnd"/>
      <w:r>
        <w:rPr>
          <w:rFonts w:cs="Times New Roman"/>
          <w:sz w:val="24"/>
          <w:szCs w:val="24"/>
        </w:rPr>
        <w:t>);</w:t>
      </w:r>
    </w:p>
    <w:p w:rsidR="000919F6" w:rsidRPr="00BD0A19" w:rsidRDefault="000919F6" w:rsidP="00185C9F">
      <w:pPr>
        <w:pStyle w:val="ListParagraph"/>
        <w:numPr>
          <w:ilvl w:val="0"/>
          <w:numId w:val="8"/>
        </w:numPr>
        <w:spacing w:line="240" w:lineRule="auto"/>
        <w:ind w:left="1134" w:hanging="567"/>
        <w:rPr>
          <w:rFonts w:cs="Times New Roman"/>
          <w:sz w:val="24"/>
          <w:szCs w:val="24"/>
        </w:rPr>
      </w:pPr>
      <w:r w:rsidRPr="00EE0644">
        <w:rPr>
          <w:rFonts w:cs="Times New Roman"/>
          <w:i/>
          <w:sz w:val="24"/>
          <w:szCs w:val="24"/>
        </w:rPr>
        <w:t xml:space="preserve">Document </w:t>
      </w:r>
      <w:r w:rsidRPr="00EE0644">
        <w:rPr>
          <w:rFonts w:cs="Times New Roman"/>
          <w:sz w:val="24"/>
          <w:szCs w:val="24"/>
        </w:rPr>
        <w:t xml:space="preserve">means document as </w:t>
      </w:r>
      <w:r>
        <w:rPr>
          <w:rFonts w:cs="Times New Roman"/>
          <w:sz w:val="24"/>
          <w:szCs w:val="24"/>
        </w:rPr>
        <w:t xml:space="preserve">that word is </w:t>
      </w:r>
      <w:r w:rsidRPr="00EE0644">
        <w:rPr>
          <w:rFonts w:cs="Times New Roman"/>
          <w:sz w:val="24"/>
          <w:szCs w:val="24"/>
        </w:rPr>
        <w:t xml:space="preserve">defined by section 2B of the </w:t>
      </w:r>
      <w:r w:rsidRPr="00EE0644">
        <w:rPr>
          <w:i/>
          <w:sz w:val="24"/>
          <w:szCs w:val="24"/>
        </w:rPr>
        <w:t>Acts Interpretation Act 1901</w:t>
      </w:r>
      <w:r w:rsidR="00BD0A19">
        <w:rPr>
          <w:sz w:val="24"/>
          <w:szCs w:val="24"/>
        </w:rPr>
        <w:t>(</w:t>
      </w:r>
      <w:proofErr w:type="spellStart"/>
      <w:r w:rsidR="00BD0A19">
        <w:rPr>
          <w:sz w:val="24"/>
          <w:szCs w:val="24"/>
        </w:rPr>
        <w:t>Cth</w:t>
      </w:r>
      <w:proofErr w:type="spellEnd"/>
      <w:r w:rsidR="00BD0A19">
        <w:rPr>
          <w:sz w:val="24"/>
          <w:szCs w:val="24"/>
        </w:rPr>
        <w:t>);</w:t>
      </w:r>
      <w:r w:rsidRPr="00EE0644">
        <w:rPr>
          <w:i/>
          <w:sz w:val="24"/>
          <w:szCs w:val="24"/>
        </w:rPr>
        <w:t xml:space="preserve"> </w:t>
      </w:r>
    </w:p>
    <w:p w:rsidR="00BD0A19" w:rsidRDefault="00BD0A19" w:rsidP="00185C9F">
      <w:pPr>
        <w:pStyle w:val="ListParagraph"/>
        <w:numPr>
          <w:ilvl w:val="0"/>
          <w:numId w:val="8"/>
        </w:numPr>
        <w:spacing w:line="240" w:lineRule="auto"/>
        <w:ind w:left="1134" w:hanging="567"/>
        <w:rPr>
          <w:rFonts w:cs="Times New Roman"/>
          <w:sz w:val="24"/>
          <w:szCs w:val="24"/>
        </w:rPr>
      </w:pPr>
      <w:r>
        <w:rPr>
          <w:rFonts w:cs="Times New Roman"/>
          <w:i/>
          <w:sz w:val="24"/>
          <w:szCs w:val="24"/>
        </w:rPr>
        <w:t xml:space="preserve">Excess Amount </w:t>
      </w:r>
      <w:r>
        <w:rPr>
          <w:rFonts w:cs="Times New Roman"/>
          <w:sz w:val="24"/>
          <w:szCs w:val="24"/>
        </w:rPr>
        <w:t>has the me</w:t>
      </w:r>
      <w:r w:rsidR="00A575CE">
        <w:rPr>
          <w:rFonts w:cs="Times New Roman"/>
          <w:sz w:val="24"/>
          <w:szCs w:val="24"/>
        </w:rPr>
        <w:t xml:space="preserve">aning as defined in condition </w:t>
      </w:r>
      <w:r w:rsidR="00AB0401">
        <w:rPr>
          <w:rFonts w:cs="Times New Roman"/>
          <w:sz w:val="24"/>
          <w:szCs w:val="24"/>
        </w:rPr>
        <w:t>49</w:t>
      </w:r>
      <w:r>
        <w:rPr>
          <w:rFonts w:cs="Times New Roman"/>
          <w:sz w:val="24"/>
          <w:szCs w:val="24"/>
        </w:rPr>
        <w:t>;</w:t>
      </w:r>
    </w:p>
    <w:p w:rsidR="00BD0A19" w:rsidRDefault="00BD0A19" w:rsidP="00185C9F">
      <w:pPr>
        <w:pStyle w:val="ListParagraph"/>
        <w:numPr>
          <w:ilvl w:val="0"/>
          <w:numId w:val="8"/>
        </w:numPr>
        <w:spacing w:line="240" w:lineRule="auto"/>
        <w:ind w:left="1134" w:hanging="567"/>
        <w:rPr>
          <w:rFonts w:cs="Times New Roman"/>
          <w:sz w:val="24"/>
          <w:szCs w:val="24"/>
        </w:rPr>
      </w:pPr>
      <w:r>
        <w:rPr>
          <w:rFonts w:cs="Times New Roman"/>
          <w:i/>
          <w:sz w:val="24"/>
          <w:szCs w:val="24"/>
        </w:rPr>
        <w:t xml:space="preserve">Financial Year </w:t>
      </w:r>
      <w:r>
        <w:rPr>
          <w:rFonts w:cs="Times New Roman"/>
          <w:sz w:val="24"/>
          <w:szCs w:val="24"/>
        </w:rPr>
        <w:t xml:space="preserve">means the financial year that applies to the licensee under the </w:t>
      </w:r>
      <w:r>
        <w:rPr>
          <w:rFonts w:cs="Times New Roman"/>
          <w:i/>
          <w:sz w:val="24"/>
          <w:szCs w:val="24"/>
        </w:rPr>
        <w:t xml:space="preserve">Corporations Act 2001 </w:t>
      </w:r>
      <w:r>
        <w:rPr>
          <w:rFonts w:cs="Times New Roman"/>
          <w:sz w:val="24"/>
          <w:szCs w:val="24"/>
        </w:rPr>
        <w:t>(</w:t>
      </w:r>
      <w:proofErr w:type="spellStart"/>
      <w:r>
        <w:rPr>
          <w:rFonts w:cs="Times New Roman"/>
          <w:sz w:val="24"/>
          <w:szCs w:val="24"/>
        </w:rPr>
        <w:t>Cth</w:t>
      </w:r>
      <w:proofErr w:type="spellEnd"/>
      <w:r>
        <w:rPr>
          <w:rFonts w:cs="Times New Roman"/>
          <w:sz w:val="24"/>
          <w:szCs w:val="24"/>
        </w:rPr>
        <w:t xml:space="preserve">); </w:t>
      </w:r>
    </w:p>
    <w:p w:rsidR="00BD0A19" w:rsidRDefault="00BD0A19" w:rsidP="00185C9F">
      <w:pPr>
        <w:pStyle w:val="ListParagraph"/>
        <w:numPr>
          <w:ilvl w:val="0"/>
          <w:numId w:val="8"/>
        </w:numPr>
        <w:spacing w:line="240" w:lineRule="auto"/>
        <w:ind w:left="1134" w:hanging="567"/>
        <w:rPr>
          <w:rFonts w:cs="Times New Roman"/>
          <w:sz w:val="24"/>
          <w:szCs w:val="24"/>
        </w:rPr>
      </w:pPr>
      <w:r>
        <w:rPr>
          <w:rFonts w:cs="Times New Roman"/>
          <w:i/>
          <w:sz w:val="24"/>
          <w:szCs w:val="24"/>
        </w:rPr>
        <w:t xml:space="preserve">Guarantee </w:t>
      </w:r>
      <w:r>
        <w:rPr>
          <w:rFonts w:cs="Times New Roman"/>
          <w:sz w:val="24"/>
          <w:szCs w:val="24"/>
        </w:rPr>
        <w:t>means a bank guarantee, letter of credit, unconditional payment undertaking or such other instrument issued by an entity acceptable to the Commission in accordance with this licence;</w:t>
      </w:r>
      <w:r>
        <w:rPr>
          <w:rFonts w:cs="Times New Roman"/>
          <w:i/>
          <w:sz w:val="24"/>
          <w:szCs w:val="24"/>
        </w:rPr>
        <w:t xml:space="preserve"> </w:t>
      </w:r>
    </w:p>
    <w:p w:rsidR="00BD0A19" w:rsidRDefault="00BD0A19" w:rsidP="00185C9F">
      <w:pPr>
        <w:pStyle w:val="ListParagraph"/>
        <w:numPr>
          <w:ilvl w:val="0"/>
          <w:numId w:val="8"/>
        </w:numPr>
        <w:spacing w:line="240" w:lineRule="auto"/>
        <w:ind w:left="1134" w:hanging="567"/>
        <w:rPr>
          <w:rFonts w:cs="Times New Roman"/>
          <w:sz w:val="24"/>
          <w:szCs w:val="24"/>
        </w:rPr>
      </w:pPr>
      <w:r>
        <w:rPr>
          <w:rFonts w:cs="Times New Roman"/>
          <w:i/>
          <w:sz w:val="24"/>
          <w:szCs w:val="24"/>
        </w:rPr>
        <w:t xml:space="preserve">Liability Report </w:t>
      </w:r>
      <w:r>
        <w:rPr>
          <w:rFonts w:cs="Times New Roman"/>
          <w:sz w:val="24"/>
          <w:szCs w:val="24"/>
        </w:rPr>
        <w:t>has the me</w:t>
      </w:r>
      <w:r w:rsidR="00BD69C5">
        <w:rPr>
          <w:rFonts w:cs="Times New Roman"/>
          <w:sz w:val="24"/>
          <w:szCs w:val="24"/>
        </w:rPr>
        <w:t xml:space="preserve">aning as defined in condition </w:t>
      </w:r>
      <w:r w:rsidR="00414370">
        <w:rPr>
          <w:rFonts w:cs="Times New Roman"/>
          <w:sz w:val="24"/>
          <w:szCs w:val="24"/>
        </w:rPr>
        <w:t>26</w:t>
      </w:r>
      <w:r>
        <w:rPr>
          <w:rFonts w:cs="Times New Roman"/>
          <w:sz w:val="24"/>
          <w:szCs w:val="24"/>
        </w:rPr>
        <w:t xml:space="preserve">; </w:t>
      </w:r>
    </w:p>
    <w:p w:rsidR="00BD0A19" w:rsidRDefault="000919F6" w:rsidP="00185C9F">
      <w:pPr>
        <w:pStyle w:val="ListParagraph"/>
        <w:numPr>
          <w:ilvl w:val="0"/>
          <w:numId w:val="8"/>
        </w:numPr>
        <w:spacing w:line="240" w:lineRule="auto"/>
        <w:ind w:left="1134" w:hanging="567"/>
        <w:rPr>
          <w:rFonts w:cs="Times New Roman"/>
          <w:sz w:val="24"/>
          <w:szCs w:val="24"/>
        </w:rPr>
      </w:pPr>
      <w:r w:rsidRPr="003F66EB">
        <w:rPr>
          <w:rFonts w:cs="Times New Roman"/>
          <w:i/>
          <w:sz w:val="24"/>
          <w:szCs w:val="24"/>
        </w:rPr>
        <w:t>Licensee</w:t>
      </w:r>
      <w:r w:rsidRPr="003F66EB">
        <w:rPr>
          <w:rFonts w:cs="Times New Roman"/>
          <w:sz w:val="24"/>
          <w:szCs w:val="24"/>
        </w:rPr>
        <w:t xml:space="preserve"> includes, where the context permits, the Claims Manager</w:t>
      </w:r>
      <w:r w:rsidR="00BD0A19">
        <w:rPr>
          <w:rFonts w:cs="Times New Roman"/>
          <w:sz w:val="24"/>
          <w:szCs w:val="24"/>
        </w:rPr>
        <w:t>;</w:t>
      </w:r>
    </w:p>
    <w:p w:rsidR="00BD0A19" w:rsidRDefault="00BD0A19" w:rsidP="00185C9F">
      <w:pPr>
        <w:pStyle w:val="ListParagraph"/>
        <w:numPr>
          <w:ilvl w:val="0"/>
          <w:numId w:val="8"/>
        </w:numPr>
        <w:ind w:left="1134" w:hanging="567"/>
        <w:rPr>
          <w:sz w:val="24"/>
          <w:szCs w:val="24"/>
        </w:rPr>
      </w:pPr>
      <w:r>
        <w:rPr>
          <w:i/>
          <w:sz w:val="24"/>
          <w:szCs w:val="24"/>
        </w:rPr>
        <w:t xml:space="preserve">Outstanding Claim Liability </w:t>
      </w:r>
      <w:r>
        <w:rPr>
          <w:sz w:val="24"/>
          <w:szCs w:val="24"/>
        </w:rPr>
        <w:t>has the meaning</w:t>
      </w:r>
      <w:r>
        <w:rPr>
          <w:i/>
          <w:sz w:val="24"/>
          <w:szCs w:val="24"/>
        </w:rPr>
        <w:t xml:space="preserve"> </w:t>
      </w:r>
      <w:r>
        <w:rPr>
          <w:sz w:val="24"/>
          <w:szCs w:val="24"/>
        </w:rPr>
        <w:t xml:space="preserve">as defined in the Institute of Actuaries in Australia Professional Standard 300 “Valuations of General Insurance Claims”, </w:t>
      </w:r>
      <w:r>
        <w:rPr>
          <w:rFonts w:eastAsia="Times New Roman"/>
          <w:sz w:val="24"/>
          <w:szCs w:val="24"/>
          <w:lang w:eastAsia="en-AU"/>
        </w:rPr>
        <w:t>or any standard substituted thereof</w:t>
      </w:r>
      <w:r>
        <w:rPr>
          <w:sz w:val="24"/>
          <w:szCs w:val="24"/>
        </w:rPr>
        <w:t>;</w:t>
      </w:r>
    </w:p>
    <w:p w:rsidR="00BD0A19" w:rsidRDefault="00BD0A19" w:rsidP="00185C9F">
      <w:pPr>
        <w:pStyle w:val="ListParagraph"/>
        <w:numPr>
          <w:ilvl w:val="0"/>
          <w:numId w:val="8"/>
        </w:numPr>
        <w:ind w:left="1134" w:hanging="567"/>
        <w:rPr>
          <w:sz w:val="24"/>
          <w:szCs w:val="24"/>
        </w:rPr>
      </w:pPr>
      <w:r>
        <w:rPr>
          <w:i/>
          <w:sz w:val="24"/>
          <w:szCs w:val="24"/>
        </w:rPr>
        <w:t xml:space="preserve">Recommended Excess Amount </w:t>
      </w:r>
      <w:r>
        <w:rPr>
          <w:sz w:val="24"/>
          <w:szCs w:val="24"/>
        </w:rPr>
        <w:t>has the meaning as defined in condition</w:t>
      </w:r>
      <w:r w:rsidR="005B55A0">
        <w:rPr>
          <w:sz w:val="24"/>
          <w:szCs w:val="24"/>
        </w:rPr>
        <w:t xml:space="preserve"> </w:t>
      </w:r>
      <w:r w:rsidR="00691F7C">
        <w:rPr>
          <w:sz w:val="24"/>
          <w:szCs w:val="24"/>
        </w:rPr>
        <w:t>28</w:t>
      </w:r>
      <w:r>
        <w:rPr>
          <w:sz w:val="24"/>
          <w:szCs w:val="24"/>
        </w:rPr>
        <w:t>(c);</w:t>
      </w:r>
    </w:p>
    <w:p w:rsidR="00BD0A19" w:rsidRPr="00BD0A19" w:rsidRDefault="00BD0A19" w:rsidP="00185C9F">
      <w:pPr>
        <w:pStyle w:val="ListParagraph"/>
        <w:numPr>
          <w:ilvl w:val="0"/>
          <w:numId w:val="8"/>
        </w:numPr>
        <w:spacing w:line="240" w:lineRule="auto"/>
        <w:ind w:left="1134" w:hanging="567"/>
        <w:rPr>
          <w:rFonts w:cs="Times New Roman"/>
          <w:sz w:val="24"/>
          <w:szCs w:val="24"/>
        </w:rPr>
      </w:pPr>
      <w:r>
        <w:rPr>
          <w:i/>
          <w:sz w:val="24"/>
          <w:szCs w:val="24"/>
        </w:rPr>
        <w:t xml:space="preserve">Reinsurance Policy </w:t>
      </w:r>
      <w:r>
        <w:rPr>
          <w:sz w:val="24"/>
          <w:szCs w:val="24"/>
        </w:rPr>
        <w:t>has the me</w:t>
      </w:r>
      <w:r w:rsidR="00D00EBF">
        <w:rPr>
          <w:sz w:val="24"/>
          <w:szCs w:val="24"/>
        </w:rPr>
        <w:t xml:space="preserve">aning as defined in condition </w:t>
      </w:r>
      <w:r w:rsidR="00691F7C">
        <w:rPr>
          <w:sz w:val="24"/>
          <w:szCs w:val="24"/>
        </w:rPr>
        <w:t>48</w:t>
      </w:r>
      <w:r>
        <w:rPr>
          <w:sz w:val="24"/>
          <w:szCs w:val="24"/>
        </w:rPr>
        <w:t>; and</w:t>
      </w:r>
    </w:p>
    <w:p w:rsidR="000919F6" w:rsidRPr="00BD0A19" w:rsidRDefault="00BD0A19" w:rsidP="00185C9F">
      <w:pPr>
        <w:pStyle w:val="ListParagraph"/>
        <w:numPr>
          <w:ilvl w:val="0"/>
          <w:numId w:val="8"/>
        </w:numPr>
        <w:ind w:left="1134" w:hanging="567"/>
        <w:rPr>
          <w:sz w:val="24"/>
          <w:szCs w:val="24"/>
        </w:rPr>
      </w:pPr>
      <w:r>
        <w:rPr>
          <w:i/>
          <w:sz w:val="24"/>
          <w:szCs w:val="24"/>
        </w:rPr>
        <w:t xml:space="preserve">Risk Free Rate </w:t>
      </w:r>
      <w:r>
        <w:rPr>
          <w:sz w:val="24"/>
          <w:szCs w:val="24"/>
        </w:rPr>
        <w:t xml:space="preserve">means </w:t>
      </w:r>
      <w:r>
        <w:rPr>
          <w:rFonts w:cs="Times New Roman"/>
          <w:snapToGrid w:val="0"/>
          <w:sz w:val="24"/>
          <w:szCs w:val="24"/>
        </w:rPr>
        <w:t xml:space="preserve">the rates to be used in discounting the expected future claims payments of insurance liabilities denominated in Australian currency as determined in accordance with APRA Prudential Standard GPS 320 “Actuarial and Related Matters”, </w:t>
      </w:r>
      <w:r>
        <w:rPr>
          <w:rFonts w:eastAsia="Times New Roman"/>
          <w:sz w:val="24"/>
          <w:szCs w:val="24"/>
          <w:lang w:eastAsia="en-AU"/>
        </w:rPr>
        <w:t>or any standard substituted thereof</w:t>
      </w:r>
      <w:r>
        <w:rPr>
          <w:rFonts w:cs="Times New Roman"/>
          <w:snapToGrid w:val="0"/>
          <w:sz w:val="24"/>
          <w:szCs w:val="24"/>
        </w:rPr>
        <w:t xml:space="preserve">.  </w:t>
      </w:r>
    </w:p>
    <w:p w:rsidR="000919F6" w:rsidRDefault="000919F6" w:rsidP="000919F6">
      <w:pPr>
        <w:pStyle w:val="ListParagraph"/>
        <w:spacing w:line="240" w:lineRule="auto"/>
        <w:ind w:left="1134"/>
        <w:rPr>
          <w:rFonts w:cs="Times New Roman"/>
          <w:sz w:val="24"/>
          <w:szCs w:val="24"/>
        </w:rPr>
      </w:pPr>
    </w:p>
    <w:p w:rsidR="000919F6" w:rsidRPr="00F762F0" w:rsidRDefault="000919F6" w:rsidP="000919F6">
      <w:pPr>
        <w:spacing w:line="240" w:lineRule="auto"/>
        <w:contextualSpacing/>
        <w:rPr>
          <w:rFonts w:cs="Times New Roman"/>
          <w:b/>
          <w:sz w:val="24"/>
          <w:szCs w:val="24"/>
        </w:rPr>
      </w:pPr>
      <w:r w:rsidRPr="00F762F0">
        <w:rPr>
          <w:rFonts w:cs="Times New Roman"/>
          <w:b/>
          <w:sz w:val="24"/>
          <w:szCs w:val="24"/>
        </w:rPr>
        <w:t xml:space="preserve">Part 2 – Grant of Licence </w:t>
      </w:r>
    </w:p>
    <w:p w:rsidR="000919F6" w:rsidRPr="00F762F0" w:rsidRDefault="000919F6" w:rsidP="000919F6">
      <w:pPr>
        <w:spacing w:line="240" w:lineRule="auto"/>
        <w:contextualSpacing/>
        <w:rPr>
          <w:rFonts w:cs="Times New Roman"/>
          <w:b/>
          <w:sz w:val="24"/>
          <w:szCs w:val="24"/>
        </w:rPr>
      </w:pPr>
    </w:p>
    <w:p w:rsidR="000919F6" w:rsidRPr="00F762F0" w:rsidRDefault="000919F6" w:rsidP="000919F6">
      <w:pPr>
        <w:spacing w:line="240" w:lineRule="auto"/>
        <w:contextualSpacing/>
        <w:rPr>
          <w:rFonts w:cs="Times New Roman"/>
          <w:b/>
          <w:i/>
          <w:sz w:val="24"/>
          <w:szCs w:val="24"/>
        </w:rPr>
      </w:pPr>
      <w:r w:rsidRPr="00F762F0">
        <w:rPr>
          <w:rFonts w:cs="Times New Roman"/>
          <w:b/>
          <w:i/>
          <w:sz w:val="24"/>
          <w:szCs w:val="24"/>
        </w:rPr>
        <w:t>Eligible applicant</w:t>
      </w:r>
    </w:p>
    <w:p w:rsidR="001D4575" w:rsidRDefault="000919F6" w:rsidP="000919F6">
      <w:pPr>
        <w:pStyle w:val="ListParagraph"/>
        <w:numPr>
          <w:ilvl w:val="0"/>
          <w:numId w:val="2"/>
        </w:numPr>
        <w:spacing w:line="240" w:lineRule="auto"/>
        <w:ind w:left="567" w:hanging="567"/>
        <w:rPr>
          <w:rFonts w:cs="Times New Roman"/>
          <w:sz w:val="24"/>
          <w:szCs w:val="24"/>
        </w:rPr>
      </w:pPr>
      <w:r w:rsidRPr="00F762F0">
        <w:rPr>
          <w:rFonts w:cs="Times New Roman"/>
          <w:sz w:val="24"/>
          <w:szCs w:val="24"/>
        </w:rPr>
        <w:t>The Licensee was declared to be eligible to be granted a licence under Part VIII of the SRC Act by legislative instrument dated</w:t>
      </w:r>
      <w:r w:rsidR="00F348DE">
        <w:rPr>
          <w:rFonts w:cs="Times New Roman"/>
          <w:sz w:val="24"/>
          <w:szCs w:val="24"/>
        </w:rPr>
        <w:t xml:space="preserve"> 31 October 2016</w:t>
      </w:r>
      <w:r w:rsidRPr="00F762F0">
        <w:rPr>
          <w:rFonts w:cs="Times New Roman"/>
          <w:sz w:val="24"/>
          <w:szCs w:val="24"/>
        </w:rPr>
        <w:t xml:space="preserve">, </w:t>
      </w:r>
      <w:r w:rsidRPr="00F348DE">
        <w:rPr>
          <w:rFonts w:cs="Times New Roman"/>
          <w:sz w:val="24"/>
          <w:szCs w:val="24"/>
        </w:rPr>
        <w:t xml:space="preserve">registered as </w:t>
      </w:r>
      <w:r w:rsidR="00F348DE" w:rsidRPr="00F348DE">
        <w:rPr>
          <w:rFonts w:eastAsia="Times New Roman"/>
          <w:sz w:val="24"/>
          <w:szCs w:val="24"/>
        </w:rPr>
        <w:t>F2006L03636</w:t>
      </w:r>
      <w:r w:rsidR="00F348DE" w:rsidRPr="003628AC">
        <w:rPr>
          <w:rFonts w:ascii="Times New Roman" w:eastAsia="Times New Roman" w:hAnsi="Times New Roman"/>
          <w:sz w:val="24"/>
          <w:szCs w:val="24"/>
        </w:rPr>
        <w:t xml:space="preserve"> </w:t>
      </w:r>
      <w:r w:rsidRPr="00F762F0">
        <w:rPr>
          <w:rFonts w:cs="Times New Roman"/>
          <w:sz w:val="24"/>
          <w:szCs w:val="24"/>
        </w:rPr>
        <w:t xml:space="preserve">on the Federal Register of Legislation on </w:t>
      </w:r>
      <w:r w:rsidR="00F348DE">
        <w:rPr>
          <w:rFonts w:cs="Times New Roman"/>
          <w:sz w:val="24"/>
          <w:szCs w:val="24"/>
        </w:rPr>
        <w:t>6 November 2006</w:t>
      </w:r>
      <w:r w:rsidRPr="00F762F0">
        <w:rPr>
          <w:rFonts w:cs="Times New Roman"/>
          <w:sz w:val="24"/>
          <w:szCs w:val="24"/>
        </w:rPr>
        <w:t>.</w:t>
      </w:r>
      <w:r w:rsidR="001D4575">
        <w:rPr>
          <w:rFonts w:cs="Times New Roman"/>
          <w:sz w:val="24"/>
          <w:szCs w:val="24"/>
        </w:rPr>
        <w:br w:type="page"/>
      </w:r>
    </w:p>
    <w:p w:rsidR="00BD0A19" w:rsidRDefault="000919F6" w:rsidP="00BD0A19">
      <w:pPr>
        <w:spacing w:line="240" w:lineRule="auto"/>
        <w:contextualSpacing/>
        <w:rPr>
          <w:rFonts w:cs="Times New Roman"/>
          <w:b/>
          <w:i/>
          <w:sz w:val="24"/>
          <w:szCs w:val="24"/>
        </w:rPr>
      </w:pPr>
      <w:r w:rsidRPr="00F762F0">
        <w:rPr>
          <w:rFonts w:cs="Times New Roman"/>
          <w:b/>
          <w:i/>
          <w:sz w:val="24"/>
          <w:szCs w:val="24"/>
        </w:rPr>
        <w:lastRenderedPageBreak/>
        <w:t>Licence decisions</w:t>
      </w:r>
    </w:p>
    <w:p w:rsidR="000919F6" w:rsidRPr="00BD0A19" w:rsidRDefault="000919F6" w:rsidP="00BD0A19">
      <w:pPr>
        <w:pStyle w:val="ListParagraph"/>
        <w:numPr>
          <w:ilvl w:val="0"/>
          <w:numId w:val="2"/>
        </w:numPr>
        <w:spacing w:line="240" w:lineRule="auto"/>
        <w:rPr>
          <w:rFonts w:cs="Times New Roman"/>
          <w:b/>
          <w:i/>
          <w:sz w:val="24"/>
          <w:szCs w:val="24"/>
        </w:rPr>
      </w:pPr>
      <w:r w:rsidRPr="00BD0A19">
        <w:rPr>
          <w:rFonts w:cs="Times New Roman"/>
          <w:sz w:val="24"/>
          <w:szCs w:val="24"/>
        </w:rPr>
        <w:t xml:space="preserve">The Commission, </w:t>
      </w:r>
      <w:r w:rsidRPr="00BD0A19">
        <w:rPr>
          <w:rFonts w:cs="Times New Roman"/>
          <w:snapToGrid w:val="0"/>
          <w:sz w:val="24"/>
          <w:szCs w:val="24"/>
        </w:rPr>
        <w:t xml:space="preserve">acting under sections 103 and 104 of the SRC Act, granted a licence to the Licensee on </w:t>
      </w:r>
      <w:r w:rsidR="008C5A2D" w:rsidRPr="00BD0A19">
        <w:rPr>
          <w:rFonts w:cs="Times New Roman"/>
          <w:sz w:val="24"/>
          <w:szCs w:val="24"/>
        </w:rPr>
        <w:t>13 December</w:t>
      </w:r>
      <w:r w:rsidRPr="00BD0A19">
        <w:rPr>
          <w:rFonts w:cs="Times New Roman"/>
          <w:sz w:val="24"/>
          <w:szCs w:val="24"/>
        </w:rPr>
        <w:t xml:space="preserve"> </w:t>
      </w:r>
      <w:r w:rsidR="0022348F" w:rsidRPr="00BD0A19">
        <w:rPr>
          <w:rFonts w:cs="Times New Roman"/>
          <w:sz w:val="24"/>
          <w:szCs w:val="24"/>
        </w:rPr>
        <w:t xml:space="preserve">2006 </w:t>
      </w:r>
      <w:r w:rsidRPr="00BD0A19">
        <w:rPr>
          <w:rFonts w:cs="Times New Roman"/>
          <w:sz w:val="24"/>
          <w:szCs w:val="24"/>
        </w:rPr>
        <w:t xml:space="preserve">for the period commencing on </w:t>
      </w:r>
      <w:r w:rsidR="0022348F" w:rsidRPr="00BD0A19">
        <w:rPr>
          <w:rFonts w:cs="Times New Roman"/>
          <w:sz w:val="24"/>
          <w:szCs w:val="24"/>
        </w:rPr>
        <w:t>1 January 2007</w:t>
      </w:r>
      <w:r w:rsidRPr="00BD0A19">
        <w:rPr>
          <w:rFonts w:cs="Times New Roman"/>
          <w:sz w:val="24"/>
          <w:szCs w:val="24"/>
        </w:rPr>
        <w:t xml:space="preserve"> and ending on </w:t>
      </w:r>
      <w:r w:rsidR="0022348F" w:rsidRPr="00BD0A19">
        <w:rPr>
          <w:rFonts w:cs="Times New Roman"/>
          <w:sz w:val="24"/>
          <w:szCs w:val="24"/>
        </w:rPr>
        <w:t>30 June 2008 as notified by Notice No. 6 of 2006 in Commonwealth Gazette No. 50 on 20 December 2006</w:t>
      </w:r>
      <w:r w:rsidRPr="00BD0A19">
        <w:rPr>
          <w:rFonts w:cs="Times New Roman"/>
          <w:sz w:val="24"/>
          <w:szCs w:val="24"/>
        </w:rPr>
        <w:t>.</w:t>
      </w:r>
    </w:p>
    <w:p w:rsidR="000919F6" w:rsidRDefault="000919F6" w:rsidP="000919F6">
      <w:pPr>
        <w:pStyle w:val="ListParagraph"/>
        <w:spacing w:line="240" w:lineRule="auto"/>
        <w:ind w:left="567"/>
        <w:rPr>
          <w:rFonts w:cs="Times New Roman"/>
          <w:sz w:val="24"/>
          <w:szCs w:val="24"/>
        </w:rPr>
      </w:pPr>
    </w:p>
    <w:p w:rsidR="00670824" w:rsidRPr="00670824" w:rsidRDefault="000919F6" w:rsidP="00670824">
      <w:pPr>
        <w:pStyle w:val="ListParagraph"/>
        <w:numPr>
          <w:ilvl w:val="0"/>
          <w:numId w:val="2"/>
        </w:numPr>
        <w:spacing w:line="240" w:lineRule="auto"/>
        <w:ind w:left="567" w:hanging="567"/>
        <w:rPr>
          <w:rFonts w:cs="Times New Roman"/>
          <w:sz w:val="24"/>
          <w:szCs w:val="24"/>
        </w:rPr>
      </w:pPr>
      <w:r>
        <w:rPr>
          <w:rFonts w:cs="Times New Roman"/>
          <w:sz w:val="24"/>
          <w:szCs w:val="24"/>
        </w:rPr>
        <w:t>Following its commencement, the licence has been varied or extended by the Commission on:</w:t>
      </w:r>
    </w:p>
    <w:p w:rsidR="00670824" w:rsidRPr="00670824" w:rsidRDefault="00670824" w:rsidP="00185C9F">
      <w:pPr>
        <w:numPr>
          <w:ilvl w:val="0"/>
          <w:numId w:val="30"/>
        </w:numPr>
        <w:spacing w:after="0" w:line="240" w:lineRule="auto"/>
        <w:ind w:left="1134" w:hanging="567"/>
        <w:contextualSpacing/>
        <w:rPr>
          <w:rFonts w:eastAsia="Times New Roman"/>
          <w:sz w:val="24"/>
          <w:szCs w:val="24"/>
        </w:rPr>
      </w:pPr>
      <w:r w:rsidRPr="00670824">
        <w:rPr>
          <w:rFonts w:eastAsia="Times New Roman"/>
          <w:sz w:val="24"/>
          <w:szCs w:val="24"/>
        </w:rPr>
        <w:t>18 June 2008</w:t>
      </w:r>
      <w:r w:rsidR="00F74E28">
        <w:rPr>
          <w:rFonts w:eastAsia="Times New Roman"/>
          <w:sz w:val="24"/>
          <w:szCs w:val="24"/>
        </w:rPr>
        <w:t>, as notified</w:t>
      </w:r>
      <w:r w:rsidRPr="00670824">
        <w:rPr>
          <w:rFonts w:eastAsia="Times New Roman"/>
          <w:sz w:val="24"/>
          <w:szCs w:val="24"/>
        </w:rPr>
        <w:t xml:space="preserve"> by Notice No. 12 of 2008, Commonwealth Gazette No. GN 25 on 25 June 2008;</w:t>
      </w:r>
    </w:p>
    <w:p w:rsidR="00670824" w:rsidRPr="00670824" w:rsidRDefault="00670824" w:rsidP="00185C9F">
      <w:pPr>
        <w:numPr>
          <w:ilvl w:val="0"/>
          <w:numId w:val="30"/>
        </w:numPr>
        <w:spacing w:after="0" w:line="240" w:lineRule="auto"/>
        <w:ind w:left="1134" w:hanging="567"/>
        <w:contextualSpacing/>
        <w:rPr>
          <w:rFonts w:eastAsia="Times New Roman"/>
          <w:sz w:val="24"/>
          <w:szCs w:val="24"/>
        </w:rPr>
      </w:pPr>
      <w:r w:rsidRPr="00670824">
        <w:rPr>
          <w:rFonts w:eastAsia="Times New Roman"/>
          <w:sz w:val="24"/>
          <w:szCs w:val="24"/>
        </w:rPr>
        <w:t>16 June 2010</w:t>
      </w:r>
      <w:r w:rsidR="00F74E28">
        <w:rPr>
          <w:rFonts w:eastAsia="Times New Roman"/>
          <w:sz w:val="24"/>
          <w:szCs w:val="24"/>
        </w:rPr>
        <w:t>, as notified</w:t>
      </w:r>
      <w:r w:rsidRPr="00670824">
        <w:rPr>
          <w:rFonts w:eastAsia="Times New Roman"/>
          <w:sz w:val="24"/>
          <w:szCs w:val="24"/>
        </w:rPr>
        <w:t xml:space="preserve"> by Notice No. 13 of 2010, Commonwealth Gazette No. GN 24 on 23 June 2010;</w:t>
      </w:r>
    </w:p>
    <w:p w:rsidR="00670824" w:rsidRPr="00670824" w:rsidRDefault="00670824" w:rsidP="00185C9F">
      <w:pPr>
        <w:numPr>
          <w:ilvl w:val="0"/>
          <w:numId w:val="30"/>
        </w:numPr>
        <w:spacing w:after="0" w:line="240" w:lineRule="auto"/>
        <w:ind w:left="1134" w:hanging="567"/>
        <w:contextualSpacing/>
        <w:rPr>
          <w:rFonts w:eastAsia="Times New Roman"/>
          <w:sz w:val="24"/>
          <w:szCs w:val="24"/>
        </w:rPr>
      </w:pPr>
      <w:r w:rsidRPr="00670824">
        <w:rPr>
          <w:rFonts w:eastAsia="Times New Roman"/>
          <w:sz w:val="24"/>
          <w:szCs w:val="24"/>
        </w:rPr>
        <w:t>26 June 2012</w:t>
      </w:r>
      <w:r w:rsidR="00F74E28">
        <w:rPr>
          <w:rFonts w:eastAsia="Times New Roman"/>
          <w:sz w:val="24"/>
          <w:szCs w:val="24"/>
        </w:rPr>
        <w:t>, as notified</w:t>
      </w:r>
      <w:r w:rsidRPr="00670824">
        <w:rPr>
          <w:rFonts w:eastAsia="Times New Roman"/>
          <w:sz w:val="24"/>
          <w:szCs w:val="24"/>
        </w:rPr>
        <w:t xml:space="preserve"> by Notice No. 8 of 2012, Commonwealth Gazette No. S 97 on 29 June 2012; </w:t>
      </w:r>
    </w:p>
    <w:p w:rsidR="00670824" w:rsidRPr="00670824" w:rsidRDefault="00670824" w:rsidP="00185C9F">
      <w:pPr>
        <w:numPr>
          <w:ilvl w:val="0"/>
          <w:numId w:val="30"/>
        </w:numPr>
        <w:spacing w:after="0" w:line="240" w:lineRule="auto"/>
        <w:ind w:left="1134" w:hanging="567"/>
        <w:contextualSpacing/>
        <w:rPr>
          <w:rFonts w:eastAsia="Times New Roman"/>
          <w:sz w:val="24"/>
          <w:szCs w:val="24"/>
        </w:rPr>
      </w:pPr>
      <w:r w:rsidRPr="00670824">
        <w:rPr>
          <w:rFonts w:eastAsia="Times New Roman"/>
          <w:sz w:val="24"/>
          <w:szCs w:val="24"/>
        </w:rPr>
        <w:t>16 July 2012</w:t>
      </w:r>
      <w:r w:rsidR="00F74E28">
        <w:rPr>
          <w:rFonts w:eastAsia="Times New Roman"/>
          <w:sz w:val="24"/>
          <w:szCs w:val="24"/>
        </w:rPr>
        <w:t>, as notified</w:t>
      </w:r>
      <w:r w:rsidRPr="00670824">
        <w:rPr>
          <w:rFonts w:eastAsia="Times New Roman"/>
          <w:sz w:val="24"/>
          <w:szCs w:val="24"/>
        </w:rPr>
        <w:t xml:space="preserve"> by Notice No. 14 of 2012, Commonwealth Gazette No. GN 29, 25 July 2012; and</w:t>
      </w:r>
    </w:p>
    <w:p w:rsidR="00670824" w:rsidRPr="00670824" w:rsidRDefault="00670824" w:rsidP="00185C9F">
      <w:pPr>
        <w:numPr>
          <w:ilvl w:val="0"/>
          <w:numId w:val="30"/>
        </w:numPr>
        <w:spacing w:after="0" w:line="240" w:lineRule="auto"/>
        <w:ind w:left="1134" w:hanging="567"/>
        <w:contextualSpacing/>
        <w:rPr>
          <w:rFonts w:eastAsia="Times New Roman"/>
          <w:sz w:val="24"/>
          <w:szCs w:val="24"/>
        </w:rPr>
      </w:pPr>
      <w:r w:rsidRPr="00670824">
        <w:rPr>
          <w:rFonts w:eastAsia="Times New Roman"/>
          <w:sz w:val="24"/>
          <w:szCs w:val="24"/>
        </w:rPr>
        <w:t>3 February 2015, as notified  by Notice No. 1 of 2015, Gazette reference number C2015G00190</w:t>
      </w:r>
      <w:r w:rsidR="00F74E28">
        <w:rPr>
          <w:rFonts w:eastAsia="Times New Roman"/>
          <w:sz w:val="24"/>
          <w:szCs w:val="24"/>
        </w:rPr>
        <w:t>, published</w:t>
      </w:r>
      <w:r w:rsidRPr="00670824">
        <w:rPr>
          <w:rFonts w:eastAsia="Times New Roman"/>
          <w:sz w:val="24"/>
          <w:szCs w:val="24"/>
        </w:rPr>
        <w:t xml:space="preserve"> on 5 February 2015; and </w:t>
      </w:r>
    </w:p>
    <w:p w:rsidR="00776B64" w:rsidRDefault="00670824" w:rsidP="00185C9F">
      <w:pPr>
        <w:numPr>
          <w:ilvl w:val="0"/>
          <w:numId w:val="30"/>
        </w:numPr>
        <w:spacing w:after="0" w:line="240" w:lineRule="auto"/>
        <w:ind w:left="1134" w:hanging="567"/>
        <w:contextualSpacing/>
        <w:rPr>
          <w:rFonts w:eastAsia="Times New Roman"/>
          <w:sz w:val="24"/>
          <w:szCs w:val="24"/>
        </w:rPr>
      </w:pPr>
      <w:r w:rsidRPr="00670824">
        <w:rPr>
          <w:rFonts w:eastAsia="Times New Roman"/>
          <w:sz w:val="24"/>
          <w:szCs w:val="24"/>
        </w:rPr>
        <w:t>10 March 2016, as notified by Notice No. 3 of 2016, Gazette reference number C2016G00470, published on 8 April 2016</w:t>
      </w:r>
      <w:r w:rsidR="00776B64">
        <w:rPr>
          <w:rFonts w:eastAsia="Times New Roman"/>
          <w:sz w:val="24"/>
          <w:szCs w:val="24"/>
        </w:rPr>
        <w:t>;</w:t>
      </w:r>
    </w:p>
    <w:p w:rsidR="00670824" w:rsidRDefault="00776B64" w:rsidP="00185C9F">
      <w:pPr>
        <w:numPr>
          <w:ilvl w:val="0"/>
          <w:numId w:val="30"/>
        </w:numPr>
        <w:spacing w:after="0" w:line="240" w:lineRule="auto"/>
        <w:ind w:left="1134" w:hanging="567"/>
        <w:contextualSpacing/>
        <w:rPr>
          <w:rFonts w:eastAsia="Times New Roman"/>
          <w:sz w:val="24"/>
          <w:szCs w:val="24"/>
        </w:rPr>
      </w:pPr>
      <w:r>
        <w:rPr>
          <w:rFonts w:eastAsia="Times New Roman"/>
          <w:sz w:val="24"/>
          <w:szCs w:val="24"/>
        </w:rPr>
        <w:t>28 June 2016, as notified by Notice No. 27of 2016, Gazette reference number C 2016G00918, published on 4 July 2016</w:t>
      </w:r>
      <w:r w:rsidR="00670824" w:rsidRPr="00670824">
        <w:rPr>
          <w:rFonts w:eastAsia="Times New Roman"/>
          <w:sz w:val="24"/>
          <w:szCs w:val="24"/>
        </w:rPr>
        <w:t xml:space="preserve">  </w:t>
      </w:r>
    </w:p>
    <w:p w:rsidR="00F74E28" w:rsidRPr="00F74E28" w:rsidRDefault="00F74E28" w:rsidP="00F74E28">
      <w:pPr>
        <w:spacing w:after="0" w:line="240" w:lineRule="auto"/>
        <w:ind w:left="720"/>
        <w:contextualSpacing/>
        <w:rPr>
          <w:rFonts w:eastAsia="Times New Roman"/>
          <w:sz w:val="24"/>
          <w:szCs w:val="24"/>
        </w:rPr>
      </w:pPr>
    </w:p>
    <w:p w:rsidR="000919F6" w:rsidRPr="00F762F0" w:rsidRDefault="000919F6" w:rsidP="000919F6">
      <w:pPr>
        <w:spacing w:line="240" w:lineRule="auto"/>
        <w:contextualSpacing/>
        <w:rPr>
          <w:rFonts w:cs="Times New Roman"/>
          <w:b/>
          <w:i/>
          <w:sz w:val="24"/>
          <w:szCs w:val="24"/>
        </w:rPr>
      </w:pPr>
      <w:r w:rsidRPr="00F762F0">
        <w:rPr>
          <w:rFonts w:cs="Times New Roman"/>
          <w:b/>
          <w:i/>
          <w:sz w:val="24"/>
          <w:szCs w:val="24"/>
        </w:rPr>
        <w:t>Period of licence</w:t>
      </w:r>
    </w:p>
    <w:p w:rsidR="000919F6" w:rsidRPr="00F762F0" w:rsidRDefault="000919F6" w:rsidP="000919F6">
      <w:pPr>
        <w:pStyle w:val="ListParagraph"/>
        <w:numPr>
          <w:ilvl w:val="0"/>
          <w:numId w:val="2"/>
        </w:numPr>
        <w:spacing w:line="240" w:lineRule="auto"/>
        <w:ind w:left="567" w:hanging="567"/>
        <w:rPr>
          <w:rFonts w:cs="Times New Roman"/>
          <w:sz w:val="24"/>
          <w:szCs w:val="24"/>
        </w:rPr>
      </w:pPr>
      <w:r w:rsidRPr="00F762F0">
        <w:rPr>
          <w:rFonts w:cs="Times New Roman"/>
          <w:snapToGrid w:val="0"/>
          <w:sz w:val="24"/>
          <w:szCs w:val="24"/>
        </w:rPr>
        <w:t xml:space="preserve">Subject to the SRC Act, this licence is for the period commencing immediately after midnight (Australian Eastern </w:t>
      </w:r>
      <w:r>
        <w:rPr>
          <w:rFonts w:cs="Times New Roman"/>
          <w:snapToGrid w:val="0"/>
          <w:sz w:val="24"/>
          <w:szCs w:val="24"/>
        </w:rPr>
        <w:t>Daylight</w:t>
      </w:r>
      <w:r w:rsidRPr="00F762F0">
        <w:rPr>
          <w:rFonts w:cs="Times New Roman"/>
          <w:snapToGrid w:val="0"/>
          <w:sz w:val="24"/>
          <w:szCs w:val="24"/>
        </w:rPr>
        <w:t xml:space="preserve"> Time) on</w:t>
      </w:r>
      <w:r w:rsidR="00670824">
        <w:rPr>
          <w:rFonts w:cs="Times New Roman"/>
          <w:sz w:val="24"/>
          <w:szCs w:val="24"/>
        </w:rPr>
        <w:t xml:space="preserve"> 1 January 2007</w:t>
      </w:r>
      <w:r>
        <w:rPr>
          <w:rFonts w:cs="Times New Roman"/>
          <w:sz w:val="24"/>
          <w:szCs w:val="24"/>
        </w:rPr>
        <w:t xml:space="preserve"> </w:t>
      </w:r>
      <w:r w:rsidRPr="00F762F0">
        <w:rPr>
          <w:rFonts w:cs="Times New Roman"/>
          <w:snapToGrid w:val="0"/>
          <w:sz w:val="24"/>
          <w:szCs w:val="24"/>
        </w:rPr>
        <w:t>and</w:t>
      </w:r>
      <w:r>
        <w:rPr>
          <w:rFonts w:cs="Times New Roman"/>
          <w:snapToGrid w:val="0"/>
          <w:sz w:val="24"/>
          <w:szCs w:val="24"/>
        </w:rPr>
        <w:t xml:space="preserve">, in accordance with the most recent extension, </w:t>
      </w:r>
      <w:r w:rsidRPr="00F762F0">
        <w:rPr>
          <w:rFonts w:cs="Times New Roman"/>
          <w:snapToGrid w:val="0"/>
          <w:sz w:val="24"/>
          <w:szCs w:val="24"/>
        </w:rPr>
        <w:t xml:space="preserve">ending at midnight (Australian Eastern Standard Time) on </w:t>
      </w:r>
      <w:r>
        <w:rPr>
          <w:rFonts w:cs="Times New Roman"/>
          <w:sz w:val="24"/>
          <w:szCs w:val="24"/>
        </w:rPr>
        <w:t>30</w:t>
      </w:r>
      <w:r w:rsidR="00670824">
        <w:rPr>
          <w:rFonts w:cs="Times New Roman"/>
          <w:sz w:val="24"/>
          <w:szCs w:val="24"/>
        </w:rPr>
        <w:t xml:space="preserve"> June 2024</w:t>
      </w:r>
      <w:r w:rsidRPr="00F762F0">
        <w:rPr>
          <w:rFonts w:cs="Times New Roman"/>
          <w:snapToGrid w:val="0"/>
          <w:sz w:val="24"/>
          <w:szCs w:val="24"/>
        </w:rPr>
        <w:t xml:space="preserve"> (</w:t>
      </w:r>
      <w:r w:rsidRPr="0021651C">
        <w:rPr>
          <w:rFonts w:cs="Times New Roman"/>
          <w:b/>
          <w:snapToGrid w:val="0"/>
          <w:sz w:val="24"/>
          <w:szCs w:val="24"/>
        </w:rPr>
        <w:t>the period of this licence</w:t>
      </w:r>
      <w:r w:rsidRPr="00F762F0">
        <w:rPr>
          <w:rFonts w:cs="Times New Roman"/>
          <w:snapToGrid w:val="0"/>
          <w:sz w:val="24"/>
          <w:szCs w:val="24"/>
        </w:rPr>
        <w:t>).</w:t>
      </w:r>
    </w:p>
    <w:p w:rsidR="00E714E7" w:rsidRPr="00F762F0" w:rsidRDefault="00E714E7" w:rsidP="00185C9F">
      <w:pPr>
        <w:spacing w:after="0" w:line="240" w:lineRule="auto"/>
        <w:rPr>
          <w:rFonts w:cs="Times New Roman"/>
          <w:b/>
          <w:sz w:val="24"/>
          <w:szCs w:val="24"/>
        </w:rPr>
      </w:pPr>
    </w:p>
    <w:p w:rsidR="000919F6" w:rsidRPr="00F762F0" w:rsidRDefault="000919F6" w:rsidP="000919F6">
      <w:pPr>
        <w:spacing w:line="240" w:lineRule="auto"/>
        <w:rPr>
          <w:rFonts w:cs="Times New Roman"/>
          <w:sz w:val="24"/>
          <w:szCs w:val="24"/>
        </w:rPr>
      </w:pPr>
      <w:r w:rsidRPr="00F762F0">
        <w:rPr>
          <w:rFonts w:cs="Times New Roman"/>
          <w:b/>
          <w:sz w:val="24"/>
          <w:szCs w:val="24"/>
        </w:rPr>
        <w:t>Part 3 – Scope of Licence</w:t>
      </w:r>
    </w:p>
    <w:p w:rsidR="000919F6" w:rsidRPr="00F762F0" w:rsidRDefault="000919F6" w:rsidP="000919F6">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spacing w:after="0" w:line="240" w:lineRule="auto"/>
        <w:ind w:left="540" w:hanging="540"/>
        <w:contextualSpacing/>
        <w:outlineLvl w:val="1"/>
        <w:rPr>
          <w:rFonts w:eastAsia="Times New Roman" w:cs="Times New Roman"/>
          <w:b/>
          <w:i/>
          <w:snapToGrid w:val="0"/>
          <w:sz w:val="24"/>
          <w:szCs w:val="24"/>
        </w:rPr>
      </w:pPr>
      <w:r w:rsidRPr="00F762F0">
        <w:rPr>
          <w:rFonts w:eastAsia="Times New Roman" w:cs="Times New Roman"/>
          <w:b/>
          <w:i/>
          <w:snapToGrid w:val="0"/>
          <w:sz w:val="24"/>
          <w:szCs w:val="24"/>
        </w:rPr>
        <w:t>Scope of licence – acceptance of liability</w:t>
      </w:r>
    </w:p>
    <w:p w:rsidR="000919F6" w:rsidRPr="00F762F0" w:rsidRDefault="000919F6" w:rsidP="000919F6">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spacing w:after="0" w:line="240" w:lineRule="auto"/>
        <w:ind w:left="540" w:hanging="540"/>
        <w:contextualSpacing/>
        <w:outlineLvl w:val="1"/>
        <w:rPr>
          <w:rFonts w:eastAsia="Times New Roman" w:cs="Times New Roman"/>
          <w:b/>
          <w:i/>
          <w:snapToGrid w:val="0"/>
          <w:sz w:val="24"/>
          <w:szCs w:val="24"/>
        </w:rPr>
      </w:pPr>
    </w:p>
    <w:p w:rsidR="000919F6" w:rsidRPr="00726406" w:rsidRDefault="000919F6" w:rsidP="000919F6">
      <w:pPr>
        <w:pStyle w:val="ListParagraph"/>
        <w:numPr>
          <w:ilvl w:val="0"/>
          <w:numId w:val="2"/>
        </w:numPr>
        <w:spacing w:line="240" w:lineRule="auto"/>
        <w:ind w:left="567" w:hanging="567"/>
        <w:rPr>
          <w:rFonts w:cs="Times New Roman"/>
          <w:b/>
          <w:sz w:val="24"/>
          <w:szCs w:val="24"/>
        </w:rPr>
      </w:pPr>
      <w:r w:rsidRPr="00F762F0">
        <w:rPr>
          <w:rFonts w:cs="Times New Roman"/>
          <w:snapToGrid w:val="0"/>
          <w:sz w:val="24"/>
          <w:szCs w:val="24"/>
        </w:rPr>
        <w:t>The Licensee is authorised to accept liability to pay compensation and other amounts under the SRC Act in respect of all injuries, loss or damage suffered by, or in respect of the death of, any of the employees of the Licensee where such injuries, loss, damage or death</w:t>
      </w:r>
      <w:r>
        <w:rPr>
          <w:rFonts w:cs="Times New Roman"/>
          <w:snapToGrid w:val="0"/>
          <w:sz w:val="24"/>
          <w:szCs w:val="24"/>
        </w:rPr>
        <w:t>:</w:t>
      </w:r>
    </w:p>
    <w:p w:rsidR="000919F6" w:rsidRDefault="000919F6" w:rsidP="00185C9F">
      <w:pPr>
        <w:pStyle w:val="ListParagraph"/>
        <w:numPr>
          <w:ilvl w:val="0"/>
          <w:numId w:val="21"/>
        </w:numPr>
        <w:spacing w:line="240" w:lineRule="auto"/>
        <w:ind w:left="1134" w:hanging="567"/>
        <w:rPr>
          <w:rFonts w:cs="Times New Roman"/>
          <w:snapToGrid w:val="0"/>
          <w:sz w:val="24"/>
          <w:szCs w:val="24"/>
        </w:rPr>
      </w:pPr>
      <w:r w:rsidRPr="00F762F0">
        <w:rPr>
          <w:rFonts w:cs="Times New Roman"/>
          <w:snapToGrid w:val="0"/>
          <w:sz w:val="24"/>
          <w:szCs w:val="24"/>
        </w:rPr>
        <w:t>occur wi</w:t>
      </w:r>
      <w:r>
        <w:rPr>
          <w:rFonts w:cs="Times New Roman"/>
          <w:snapToGrid w:val="0"/>
          <w:sz w:val="24"/>
          <w:szCs w:val="24"/>
        </w:rPr>
        <w:t>thin the period of this licence; or</w:t>
      </w:r>
    </w:p>
    <w:p w:rsidR="000919F6" w:rsidRPr="00726406" w:rsidRDefault="000919F6" w:rsidP="00185C9F">
      <w:pPr>
        <w:pStyle w:val="ListParagraph"/>
        <w:numPr>
          <w:ilvl w:val="0"/>
          <w:numId w:val="21"/>
        </w:numPr>
        <w:spacing w:line="240" w:lineRule="auto"/>
        <w:ind w:left="1134" w:hanging="567"/>
        <w:rPr>
          <w:rFonts w:cs="Times New Roman"/>
          <w:sz w:val="24"/>
          <w:szCs w:val="24"/>
        </w:rPr>
      </w:pPr>
      <w:proofErr w:type="gramStart"/>
      <w:r w:rsidRPr="00726406">
        <w:rPr>
          <w:rFonts w:cs="Times New Roman"/>
          <w:sz w:val="24"/>
          <w:szCs w:val="24"/>
        </w:rPr>
        <w:t>occurred</w:t>
      </w:r>
      <w:proofErr w:type="gramEnd"/>
      <w:r w:rsidRPr="00726406">
        <w:rPr>
          <w:rFonts w:cs="Times New Roman"/>
          <w:sz w:val="24"/>
          <w:szCs w:val="24"/>
        </w:rPr>
        <w:t xml:space="preserve"> during a period for which a previous SRC Act licence was in force.</w:t>
      </w:r>
    </w:p>
    <w:p w:rsidR="000919F6" w:rsidRDefault="000919F6" w:rsidP="000919F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i/>
          <w:snapToGrid w:val="0"/>
          <w:sz w:val="24"/>
          <w:szCs w:val="24"/>
        </w:rPr>
      </w:pPr>
      <w:r w:rsidRPr="00F762F0">
        <w:rPr>
          <w:rFonts w:cs="Times New Roman"/>
          <w:b/>
          <w:i/>
          <w:snapToGrid w:val="0"/>
          <w:sz w:val="24"/>
          <w:szCs w:val="24"/>
        </w:rPr>
        <w:t>Scope of licence – management of claims</w:t>
      </w:r>
    </w:p>
    <w:p w:rsidR="000919F6" w:rsidRPr="008E2CD9" w:rsidRDefault="000919F6" w:rsidP="00185C9F">
      <w:pPr>
        <w:spacing w:after="0" w:line="240" w:lineRule="auto"/>
        <w:rPr>
          <w:rFonts w:cs="Times New Roman"/>
          <w:b/>
          <w:sz w:val="24"/>
          <w:szCs w:val="24"/>
        </w:rPr>
      </w:pPr>
    </w:p>
    <w:p w:rsidR="001D4575" w:rsidRDefault="000919F6" w:rsidP="000919F6">
      <w:pPr>
        <w:pStyle w:val="ListParagraph"/>
        <w:numPr>
          <w:ilvl w:val="0"/>
          <w:numId w:val="2"/>
        </w:numPr>
        <w:spacing w:line="240" w:lineRule="auto"/>
        <w:ind w:left="567" w:hanging="567"/>
        <w:rPr>
          <w:rFonts w:cs="Times New Roman"/>
          <w:sz w:val="24"/>
          <w:szCs w:val="24"/>
        </w:rPr>
      </w:pPr>
      <w:r w:rsidRPr="00F762F0">
        <w:rPr>
          <w:rFonts w:cs="Times New Roman"/>
          <w:snapToGrid w:val="0"/>
          <w:sz w:val="24"/>
          <w:szCs w:val="24"/>
        </w:rPr>
        <w:t xml:space="preserve">The Licensee </w:t>
      </w:r>
      <w:r w:rsidRPr="00F762F0">
        <w:rPr>
          <w:rFonts w:cs="Times New Roman"/>
          <w:sz w:val="24"/>
          <w:szCs w:val="24"/>
        </w:rPr>
        <w:t xml:space="preserve">is authorised to manage </w:t>
      </w:r>
      <w:r w:rsidRPr="00F762F0">
        <w:rPr>
          <w:rFonts w:cs="Times New Roman"/>
          <w:snapToGrid w:val="0"/>
          <w:sz w:val="24"/>
          <w:szCs w:val="24"/>
        </w:rPr>
        <w:t xml:space="preserve">claims under the SRC Act made by the employees of the Licensee who are covered by the scope of this licence so far as it relates to the Licensee’s acceptance of liability in accordance with </w:t>
      </w:r>
      <w:r>
        <w:rPr>
          <w:rFonts w:cs="Times New Roman"/>
          <w:snapToGrid w:val="0"/>
          <w:sz w:val="24"/>
          <w:szCs w:val="24"/>
        </w:rPr>
        <w:t>c</w:t>
      </w:r>
      <w:r w:rsidR="003E00C6">
        <w:rPr>
          <w:rFonts w:cs="Times New Roman"/>
          <w:snapToGrid w:val="0"/>
          <w:sz w:val="24"/>
          <w:szCs w:val="24"/>
        </w:rPr>
        <w:t>lause</w:t>
      </w:r>
      <w:r>
        <w:rPr>
          <w:rFonts w:cs="Times New Roman"/>
          <w:snapToGrid w:val="0"/>
          <w:sz w:val="24"/>
          <w:szCs w:val="24"/>
        </w:rPr>
        <w:t xml:space="preserve"> 7</w:t>
      </w:r>
      <w:r w:rsidRPr="00F762F0">
        <w:rPr>
          <w:rFonts w:cs="Times New Roman"/>
          <w:snapToGrid w:val="0"/>
          <w:sz w:val="24"/>
          <w:szCs w:val="24"/>
        </w:rPr>
        <w:t xml:space="preserve"> of this licence</w:t>
      </w:r>
      <w:r w:rsidRPr="00F762F0">
        <w:rPr>
          <w:rFonts w:cs="Times New Roman"/>
          <w:sz w:val="24"/>
          <w:szCs w:val="24"/>
        </w:rPr>
        <w:t>.</w:t>
      </w:r>
      <w:r w:rsidR="001D4575">
        <w:rPr>
          <w:rFonts w:cs="Times New Roman"/>
          <w:sz w:val="24"/>
          <w:szCs w:val="24"/>
        </w:rPr>
        <w:br w:type="page"/>
      </w:r>
    </w:p>
    <w:p w:rsidR="000919F6" w:rsidRPr="00BD0A19" w:rsidRDefault="000919F6" w:rsidP="00BD0A19">
      <w:pPr>
        <w:spacing w:line="240" w:lineRule="auto"/>
        <w:rPr>
          <w:rFonts w:cs="Times New Roman"/>
          <w:b/>
          <w:sz w:val="24"/>
          <w:szCs w:val="24"/>
        </w:rPr>
      </w:pPr>
      <w:r w:rsidRPr="00BD0A19">
        <w:rPr>
          <w:rFonts w:cs="Times New Roman"/>
          <w:b/>
          <w:sz w:val="24"/>
          <w:szCs w:val="24"/>
        </w:rPr>
        <w:lastRenderedPageBreak/>
        <w:t>Part 4 – Conditions of licence</w:t>
      </w:r>
    </w:p>
    <w:p w:rsidR="000919F6" w:rsidRPr="00F762F0" w:rsidRDefault="000919F6" w:rsidP="000919F6">
      <w:pPr>
        <w:spacing w:line="240" w:lineRule="auto"/>
        <w:rPr>
          <w:rFonts w:cs="Times New Roman"/>
          <w:b/>
          <w:i/>
          <w:sz w:val="24"/>
          <w:szCs w:val="24"/>
        </w:rPr>
      </w:pPr>
      <w:r w:rsidRPr="00F762F0">
        <w:rPr>
          <w:rFonts w:cs="Times New Roman"/>
          <w:b/>
          <w:i/>
          <w:sz w:val="24"/>
          <w:szCs w:val="24"/>
        </w:rPr>
        <w:t>Conditions of licence</w:t>
      </w:r>
    </w:p>
    <w:p w:rsidR="000919F6" w:rsidRPr="00F762F0" w:rsidRDefault="000919F6" w:rsidP="000919F6">
      <w:pPr>
        <w:pStyle w:val="ListParagraph"/>
        <w:numPr>
          <w:ilvl w:val="0"/>
          <w:numId w:val="2"/>
        </w:numPr>
        <w:spacing w:line="240" w:lineRule="auto"/>
        <w:ind w:left="567" w:hanging="567"/>
        <w:rPr>
          <w:rFonts w:cs="Times New Roman"/>
          <w:sz w:val="24"/>
          <w:szCs w:val="24"/>
        </w:rPr>
      </w:pPr>
      <w:r w:rsidRPr="00F762F0">
        <w:rPr>
          <w:rFonts w:cs="Times New Roman"/>
          <w:sz w:val="24"/>
          <w:szCs w:val="24"/>
        </w:rPr>
        <w:t>The licence is granted subject to the following conditions.</w:t>
      </w:r>
    </w:p>
    <w:p w:rsidR="000919F6" w:rsidRPr="008E1E4C" w:rsidRDefault="000919F6" w:rsidP="000919F6">
      <w:pPr>
        <w:spacing w:line="240" w:lineRule="auto"/>
        <w:contextualSpacing/>
        <w:rPr>
          <w:rFonts w:cs="Times New Roman"/>
          <w:b/>
          <w:sz w:val="24"/>
          <w:szCs w:val="24"/>
          <w:u w:val="single"/>
        </w:rPr>
      </w:pPr>
      <w:r w:rsidRPr="008E1E4C">
        <w:rPr>
          <w:rFonts w:cs="Times New Roman"/>
          <w:b/>
          <w:sz w:val="24"/>
          <w:szCs w:val="24"/>
          <w:u w:val="single"/>
        </w:rPr>
        <w:t>General conditions</w:t>
      </w:r>
    </w:p>
    <w:p w:rsidR="000919F6" w:rsidRPr="00F762F0" w:rsidRDefault="000919F6" w:rsidP="000919F6">
      <w:pPr>
        <w:spacing w:line="240" w:lineRule="auto"/>
        <w:contextualSpacing/>
        <w:rPr>
          <w:rFonts w:cs="Times New Roman"/>
          <w:b/>
          <w:i/>
          <w:sz w:val="24"/>
          <w:szCs w:val="24"/>
        </w:rPr>
      </w:pPr>
    </w:p>
    <w:p w:rsidR="000919F6" w:rsidRPr="00F762F0" w:rsidRDefault="000919F6" w:rsidP="000919F6">
      <w:pPr>
        <w:spacing w:line="240" w:lineRule="auto"/>
        <w:contextualSpacing/>
        <w:rPr>
          <w:rFonts w:cs="Times New Roman"/>
          <w:b/>
          <w:i/>
          <w:sz w:val="24"/>
          <w:szCs w:val="24"/>
        </w:rPr>
      </w:pPr>
      <w:r w:rsidRPr="00F762F0">
        <w:rPr>
          <w:rFonts w:cs="Times New Roman"/>
          <w:b/>
          <w:i/>
          <w:sz w:val="24"/>
          <w:szCs w:val="24"/>
        </w:rPr>
        <w:t>Communication</w:t>
      </w:r>
    </w:p>
    <w:p w:rsidR="000919F6" w:rsidRPr="00A15D42" w:rsidRDefault="000919F6" w:rsidP="000919F6">
      <w:pPr>
        <w:pStyle w:val="ListParagraph"/>
        <w:numPr>
          <w:ilvl w:val="0"/>
          <w:numId w:val="2"/>
        </w:numPr>
        <w:spacing w:line="240" w:lineRule="auto"/>
        <w:ind w:left="567" w:hanging="567"/>
        <w:rPr>
          <w:rFonts w:cs="Times New Roman"/>
          <w:sz w:val="24"/>
          <w:szCs w:val="24"/>
        </w:rPr>
      </w:pPr>
      <w:r w:rsidRPr="00F762F0">
        <w:rPr>
          <w:rFonts w:cs="Times New Roman"/>
          <w:snapToGrid w:val="0"/>
          <w:sz w:val="24"/>
          <w:szCs w:val="24"/>
        </w:rPr>
        <w:t>The Licensee, when bringing employees under its self-insurance licence</w:t>
      </w:r>
      <w:r>
        <w:rPr>
          <w:rFonts w:cs="Times New Roman"/>
          <w:snapToGrid w:val="0"/>
          <w:sz w:val="24"/>
          <w:szCs w:val="24"/>
        </w:rPr>
        <w:t xml:space="preserve"> pursuant to any consolidation or amalgamation process</w:t>
      </w:r>
      <w:r w:rsidRPr="00F762F0">
        <w:rPr>
          <w:rFonts w:cs="Times New Roman"/>
          <w:snapToGrid w:val="0"/>
          <w:sz w:val="24"/>
          <w:szCs w:val="24"/>
        </w:rPr>
        <w:t>, must provide information to</w:t>
      </w:r>
      <w:r>
        <w:rPr>
          <w:rFonts w:cs="Times New Roman"/>
          <w:snapToGrid w:val="0"/>
          <w:sz w:val="24"/>
          <w:szCs w:val="24"/>
        </w:rPr>
        <w:t xml:space="preserve"> those employees regarding the </w:t>
      </w:r>
      <w:r w:rsidRPr="00F762F0">
        <w:rPr>
          <w:rFonts w:eastAsia="Times New Roman"/>
          <w:i/>
          <w:snapToGrid w:val="0"/>
          <w:sz w:val="24"/>
          <w:szCs w:val="24"/>
        </w:rPr>
        <w:t>Work Health and Safety Act 2011</w:t>
      </w:r>
      <w:r>
        <w:rPr>
          <w:rFonts w:eastAsia="Times New Roman"/>
          <w:snapToGrid w:val="0"/>
          <w:sz w:val="24"/>
          <w:szCs w:val="24"/>
        </w:rPr>
        <w:t xml:space="preserve"> (</w:t>
      </w:r>
      <w:proofErr w:type="spellStart"/>
      <w:r>
        <w:rPr>
          <w:rFonts w:eastAsia="Times New Roman"/>
          <w:snapToGrid w:val="0"/>
          <w:sz w:val="24"/>
          <w:szCs w:val="24"/>
        </w:rPr>
        <w:t>Cth</w:t>
      </w:r>
      <w:proofErr w:type="spellEnd"/>
      <w:r>
        <w:rPr>
          <w:rFonts w:eastAsia="Times New Roman"/>
          <w:snapToGrid w:val="0"/>
          <w:sz w:val="24"/>
          <w:szCs w:val="24"/>
        </w:rPr>
        <w:t>)</w:t>
      </w:r>
      <w:r>
        <w:rPr>
          <w:rFonts w:eastAsia="Times New Roman"/>
          <w:i/>
          <w:snapToGrid w:val="0"/>
          <w:sz w:val="24"/>
          <w:szCs w:val="24"/>
        </w:rPr>
        <w:t xml:space="preserve"> </w:t>
      </w:r>
      <w:r>
        <w:rPr>
          <w:rFonts w:eastAsia="Times New Roman"/>
          <w:snapToGrid w:val="0"/>
          <w:sz w:val="24"/>
          <w:szCs w:val="24"/>
        </w:rPr>
        <w:t>(</w:t>
      </w:r>
      <w:r w:rsidRPr="00AA2D02">
        <w:rPr>
          <w:rFonts w:eastAsia="Times New Roman"/>
          <w:b/>
          <w:snapToGrid w:val="0"/>
          <w:sz w:val="24"/>
          <w:szCs w:val="24"/>
        </w:rPr>
        <w:t>the WHS Act</w:t>
      </w:r>
      <w:r>
        <w:rPr>
          <w:rFonts w:eastAsia="Times New Roman"/>
          <w:snapToGrid w:val="0"/>
          <w:sz w:val="24"/>
          <w:szCs w:val="24"/>
        </w:rPr>
        <w:t>) and</w:t>
      </w:r>
      <w:r w:rsidRPr="00F762F0">
        <w:rPr>
          <w:rFonts w:eastAsia="Times New Roman"/>
          <w:snapToGrid w:val="0"/>
          <w:sz w:val="24"/>
          <w:szCs w:val="24"/>
        </w:rPr>
        <w:t xml:space="preserve"> the </w:t>
      </w:r>
      <w:r w:rsidRPr="00F762F0">
        <w:rPr>
          <w:rFonts w:cs="Times New Roman"/>
          <w:snapToGrid w:val="0"/>
          <w:sz w:val="24"/>
          <w:szCs w:val="24"/>
        </w:rPr>
        <w:t>SRC Act prior to those employees becoming employees of the Licensee.</w:t>
      </w:r>
    </w:p>
    <w:p w:rsidR="000919F6" w:rsidRPr="00A15D42" w:rsidRDefault="000919F6" w:rsidP="000919F6">
      <w:pPr>
        <w:pStyle w:val="ListParagraph"/>
        <w:spacing w:line="240" w:lineRule="auto"/>
        <w:rPr>
          <w:rFonts w:cs="Times New Roman"/>
          <w:sz w:val="24"/>
          <w:szCs w:val="24"/>
        </w:rPr>
      </w:pPr>
    </w:p>
    <w:p w:rsidR="000919F6" w:rsidRPr="0047597B" w:rsidRDefault="000919F6" w:rsidP="000919F6">
      <w:pPr>
        <w:pStyle w:val="ListParagraph"/>
        <w:numPr>
          <w:ilvl w:val="0"/>
          <w:numId w:val="2"/>
        </w:numPr>
        <w:spacing w:line="240" w:lineRule="auto"/>
        <w:ind w:left="567" w:hanging="567"/>
        <w:rPr>
          <w:rFonts w:cs="Times New Roman"/>
          <w:sz w:val="24"/>
          <w:szCs w:val="24"/>
        </w:rPr>
      </w:pPr>
      <w:r>
        <w:rPr>
          <w:rFonts w:cs="Times New Roman"/>
          <w:sz w:val="24"/>
          <w:szCs w:val="24"/>
        </w:rPr>
        <w:t xml:space="preserve">The Licensee must provide </w:t>
      </w:r>
      <w:r w:rsidRPr="00F762F0">
        <w:rPr>
          <w:rFonts w:cs="Times New Roman"/>
          <w:snapToGrid w:val="0"/>
          <w:sz w:val="24"/>
          <w:szCs w:val="24"/>
        </w:rPr>
        <w:t xml:space="preserve">information regarding </w:t>
      </w:r>
      <w:r>
        <w:rPr>
          <w:rFonts w:cs="Times New Roman"/>
          <w:snapToGrid w:val="0"/>
          <w:sz w:val="24"/>
          <w:szCs w:val="24"/>
        </w:rPr>
        <w:t xml:space="preserve">the operation of </w:t>
      </w:r>
      <w:r w:rsidRPr="00F762F0">
        <w:rPr>
          <w:rFonts w:cs="Times New Roman"/>
          <w:snapToGrid w:val="0"/>
          <w:sz w:val="24"/>
          <w:szCs w:val="24"/>
        </w:rPr>
        <w:t xml:space="preserve">the </w:t>
      </w:r>
      <w:r>
        <w:rPr>
          <w:rFonts w:eastAsia="Times New Roman"/>
          <w:snapToGrid w:val="0"/>
          <w:sz w:val="24"/>
          <w:szCs w:val="24"/>
        </w:rPr>
        <w:t xml:space="preserve">WHS Act and </w:t>
      </w:r>
      <w:r w:rsidRPr="00F762F0">
        <w:rPr>
          <w:rFonts w:eastAsia="Times New Roman"/>
          <w:snapToGrid w:val="0"/>
          <w:sz w:val="24"/>
          <w:szCs w:val="24"/>
        </w:rPr>
        <w:t xml:space="preserve">the </w:t>
      </w:r>
      <w:r w:rsidRPr="00F762F0">
        <w:rPr>
          <w:rFonts w:cs="Times New Roman"/>
          <w:snapToGrid w:val="0"/>
          <w:sz w:val="24"/>
          <w:szCs w:val="24"/>
        </w:rPr>
        <w:t>SRC Act</w:t>
      </w:r>
      <w:r>
        <w:rPr>
          <w:rFonts w:cs="Times New Roman"/>
          <w:snapToGrid w:val="0"/>
          <w:sz w:val="24"/>
          <w:szCs w:val="24"/>
        </w:rPr>
        <w:t xml:space="preserve"> to all new employees as part of the licensee’s employee induction process. </w:t>
      </w:r>
    </w:p>
    <w:p w:rsidR="000919F6" w:rsidRPr="00F762F0" w:rsidRDefault="000919F6" w:rsidP="000919F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i/>
          <w:snapToGrid w:val="0"/>
          <w:sz w:val="24"/>
          <w:szCs w:val="24"/>
        </w:rPr>
      </w:pPr>
      <w:r w:rsidRPr="00F762F0">
        <w:rPr>
          <w:rFonts w:cs="Times New Roman"/>
          <w:b/>
          <w:i/>
          <w:snapToGrid w:val="0"/>
          <w:sz w:val="24"/>
          <w:szCs w:val="24"/>
        </w:rPr>
        <w:t>Directions of Commission</w:t>
      </w:r>
    </w:p>
    <w:p w:rsidR="000919F6" w:rsidRPr="00F762F0" w:rsidRDefault="000919F6" w:rsidP="000919F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i/>
          <w:snapToGrid w:val="0"/>
          <w:sz w:val="24"/>
          <w:szCs w:val="24"/>
        </w:rPr>
      </w:pPr>
    </w:p>
    <w:p w:rsidR="000919F6" w:rsidRPr="00DE51A3" w:rsidRDefault="000919F6" w:rsidP="000919F6">
      <w:pPr>
        <w:pStyle w:val="ListParagraph"/>
        <w:numPr>
          <w:ilvl w:val="0"/>
          <w:numId w:val="2"/>
        </w:numPr>
        <w:spacing w:line="240" w:lineRule="auto"/>
        <w:ind w:left="567" w:hanging="567"/>
        <w:rPr>
          <w:rFonts w:cs="Times New Roman"/>
          <w:sz w:val="24"/>
          <w:szCs w:val="24"/>
        </w:rPr>
      </w:pPr>
      <w:r w:rsidRPr="00F762F0">
        <w:rPr>
          <w:rFonts w:cs="Times New Roman"/>
          <w:snapToGrid w:val="0"/>
          <w:sz w:val="24"/>
          <w:szCs w:val="24"/>
        </w:rPr>
        <w:t xml:space="preserve">The Licensee must comply with any written directions, whether general or in respect of a particular matter or class of matters, given by the Commission </w:t>
      </w:r>
      <w:r>
        <w:rPr>
          <w:rFonts w:cs="Times New Roman"/>
          <w:snapToGrid w:val="0"/>
          <w:sz w:val="24"/>
          <w:szCs w:val="24"/>
        </w:rPr>
        <w:t xml:space="preserve">generally, or </w:t>
      </w:r>
      <w:r w:rsidRPr="00F762F0">
        <w:rPr>
          <w:rFonts w:cs="Times New Roman"/>
          <w:snapToGrid w:val="0"/>
          <w:sz w:val="24"/>
          <w:szCs w:val="24"/>
        </w:rPr>
        <w:t>to the Licensee</w:t>
      </w:r>
      <w:r>
        <w:rPr>
          <w:rFonts w:cs="Times New Roman"/>
          <w:snapToGrid w:val="0"/>
          <w:sz w:val="24"/>
          <w:szCs w:val="24"/>
        </w:rPr>
        <w:t xml:space="preserve"> directly,</w:t>
      </w:r>
      <w:r w:rsidRPr="00F762F0">
        <w:rPr>
          <w:rFonts w:cs="Times New Roman"/>
          <w:snapToGrid w:val="0"/>
          <w:sz w:val="24"/>
          <w:szCs w:val="24"/>
        </w:rPr>
        <w:t xml:space="preserve"> with respect to the performance by the Licensee of its functions or the exercise of its powers under the SRC Act.</w:t>
      </w:r>
    </w:p>
    <w:p w:rsidR="000919F6" w:rsidRPr="00F762F0" w:rsidRDefault="000919F6" w:rsidP="000919F6">
      <w:pPr>
        <w:spacing w:line="240" w:lineRule="auto"/>
        <w:contextualSpacing/>
        <w:rPr>
          <w:rFonts w:cs="Times New Roman"/>
          <w:b/>
          <w:i/>
          <w:sz w:val="24"/>
          <w:szCs w:val="24"/>
        </w:rPr>
      </w:pPr>
      <w:r w:rsidRPr="00F762F0">
        <w:rPr>
          <w:rFonts w:cs="Times New Roman"/>
          <w:b/>
          <w:i/>
          <w:sz w:val="24"/>
          <w:szCs w:val="24"/>
        </w:rPr>
        <w:t>Requirements</w:t>
      </w:r>
    </w:p>
    <w:p w:rsidR="000919F6" w:rsidRPr="00F762F0" w:rsidRDefault="000919F6" w:rsidP="000919F6">
      <w:pPr>
        <w:pStyle w:val="ListParagraph"/>
        <w:numPr>
          <w:ilvl w:val="0"/>
          <w:numId w:val="2"/>
        </w:numPr>
        <w:spacing w:line="240" w:lineRule="auto"/>
        <w:ind w:left="567" w:hanging="567"/>
        <w:rPr>
          <w:rFonts w:cs="Times New Roman"/>
          <w:sz w:val="24"/>
          <w:szCs w:val="24"/>
        </w:rPr>
      </w:pPr>
      <w:r w:rsidRPr="00F762F0">
        <w:rPr>
          <w:rFonts w:cs="Times New Roman"/>
          <w:snapToGrid w:val="0"/>
          <w:sz w:val="24"/>
          <w:szCs w:val="24"/>
        </w:rPr>
        <w:t>The Licensee must comply with the requirements of:</w:t>
      </w:r>
    </w:p>
    <w:p w:rsidR="000919F6" w:rsidRPr="00F762F0" w:rsidRDefault="000919F6" w:rsidP="000919F6">
      <w:pPr>
        <w:pStyle w:val="ListParagraph"/>
        <w:numPr>
          <w:ilvl w:val="0"/>
          <w:numId w:val="3"/>
        </w:numPr>
        <w:spacing w:line="240" w:lineRule="auto"/>
        <w:ind w:hanging="513"/>
        <w:rPr>
          <w:rFonts w:cs="Times New Roman"/>
          <w:sz w:val="24"/>
          <w:szCs w:val="24"/>
        </w:rPr>
      </w:pPr>
      <w:r w:rsidRPr="00F762F0">
        <w:rPr>
          <w:rFonts w:cs="Times New Roman"/>
          <w:snapToGrid w:val="0"/>
          <w:sz w:val="24"/>
          <w:szCs w:val="24"/>
        </w:rPr>
        <w:t>the SRC Act, its Regulations and any applicable guidelines issued by the Commission under section 73A of the SRC Act;</w:t>
      </w:r>
    </w:p>
    <w:p w:rsidR="000919F6" w:rsidRPr="00F762F0" w:rsidRDefault="000919F6" w:rsidP="000919F6">
      <w:pPr>
        <w:pStyle w:val="ListParagraph"/>
        <w:numPr>
          <w:ilvl w:val="0"/>
          <w:numId w:val="3"/>
        </w:numPr>
        <w:spacing w:line="240" w:lineRule="auto"/>
        <w:ind w:hanging="513"/>
        <w:rPr>
          <w:rFonts w:cs="Times New Roman"/>
          <w:sz w:val="24"/>
          <w:szCs w:val="24"/>
        </w:rPr>
      </w:pPr>
      <w:r w:rsidRPr="00F762F0">
        <w:rPr>
          <w:rFonts w:cs="Times New Roman"/>
          <w:snapToGrid w:val="0"/>
          <w:sz w:val="24"/>
          <w:szCs w:val="24"/>
        </w:rPr>
        <w:t>any applicable laws of the Commonwealth, States or Territories with respect to the safety, health and rehabilitation of employees, with a particular focus on the statutory requirements for genuine consultation with employees and their representatives; and</w:t>
      </w:r>
    </w:p>
    <w:p w:rsidR="000919F6" w:rsidRPr="00EE5E5A" w:rsidRDefault="000919F6" w:rsidP="000919F6">
      <w:pPr>
        <w:pStyle w:val="ListParagraph"/>
        <w:numPr>
          <w:ilvl w:val="0"/>
          <w:numId w:val="3"/>
        </w:numPr>
        <w:spacing w:line="240" w:lineRule="auto"/>
        <w:ind w:hanging="513"/>
        <w:rPr>
          <w:rFonts w:cs="Times New Roman"/>
          <w:sz w:val="24"/>
          <w:szCs w:val="24"/>
        </w:rPr>
      </w:pPr>
      <w:proofErr w:type="gramStart"/>
      <w:r w:rsidRPr="00F762F0">
        <w:rPr>
          <w:rFonts w:cs="Times New Roman"/>
          <w:snapToGrid w:val="0"/>
          <w:sz w:val="24"/>
          <w:szCs w:val="24"/>
        </w:rPr>
        <w:t>the</w:t>
      </w:r>
      <w:proofErr w:type="gramEnd"/>
      <w:r w:rsidRPr="00F762F0">
        <w:rPr>
          <w:rFonts w:cs="Times New Roman"/>
          <w:snapToGrid w:val="0"/>
          <w:sz w:val="24"/>
          <w:szCs w:val="24"/>
        </w:rPr>
        <w:t xml:space="preserve"> relevant Privacy legislation.</w:t>
      </w:r>
    </w:p>
    <w:p w:rsidR="000919F6" w:rsidRPr="00F762F0" w:rsidRDefault="000919F6" w:rsidP="000919F6">
      <w:pPr>
        <w:pStyle w:val="ListParagraph"/>
        <w:spacing w:line="240" w:lineRule="auto"/>
        <w:ind w:left="1080" w:hanging="513"/>
        <w:rPr>
          <w:rFonts w:cs="Times New Roman"/>
          <w:sz w:val="24"/>
          <w:szCs w:val="24"/>
        </w:rPr>
      </w:pPr>
    </w:p>
    <w:p w:rsidR="000919F6" w:rsidRPr="00044E0B" w:rsidRDefault="000919F6" w:rsidP="00044E0B">
      <w:pPr>
        <w:pStyle w:val="ListParagraph"/>
        <w:numPr>
          <w:ilvl w:val="0"/>
          <w:numId w:val="2"/>
        </w:numPr>
        <w:spacing w:line="240" w:lineRule="auto"/>
        <w:ind w:left="567" w:hanging="567"/>
        <w:rPr>
          <w:rFonts w:cs="Times New Roman"/>
          <w:snapToGrid w:val="0"/>
          <w:sz w:val="24"/>
          <w:szCs w:val="24"/>
        </w:rPr>
      </w:pPr>
      <w:r w:rsidRPr="00F762F0">
        <w:rPr>
          <w:rFonts w:cs="Times New Roman"/>
          <w:snapToGrid w:val="0"/>
          <w:sz w:val="24"/>
          <w:szCs w:val="24"/>
        </w:rPr>
        <w:t xml:space="preserve">The Licensee must have regard to guidelines issued by the Privacy Commissioner under the </w:t>
      </w:r>
      <w:r w:rsidRPr="00F762F0">
        <w:rPr>
          <w:rFonts w:cs="Times New Roman"/>
          <w:i/>
          <w:snapToGrid w:val="0"/>
          <w:sz w:val="24"/>
          <w:szCs w:val="24"/>
        </w:rPr>
        <w:t>Privacy Act 1988</w:t>
      </w:r>
      <w:r w:rsidRPr="00F762F0">
        <w:rPr>
          <w:rFonts w:cs="Times New Roman"/>
          <w:snapToGrid w:val="0"/>
          <w:sz w:val="24"/>
          <w:szCs w:val="24"/>
        </w:rPr>
        <w:t xml:space="preserve"> (</w:t>
      </w:r>
      <w:proofErr w:type="spellStart"/>
      <w:r w:rsidRPr="00F762F0">
        <w:rPr>
          <w:rFonts w:cs="Times New Roman"/>
          <w:snapToGrid w:val="0"/>
          <w:sz w:val="24"/>
          <w:szCs w:val="24"/>
        </w:rPr>
        <w:t>Cth</w:t>
      </w:r>
      <w:proofErr w:type="spellEnd"/>
      <w:r w:rsidRPr="00F762F0">
        <w:rPr>
          <w:rFonts w:cs="Times New Roman"/>
          <w:snapToGrid w:val="0"/>
          <w:sz w:val="24"/>
          <w:szCs w:val="24"/>
        </w:rPr>
        <w:t>) and must comply with any such guidelines dealing with covert surveillance of employees</w:t>
      </w:r>
      <w:r w:rsidRPr="00F762F0">
        <w:rPr>
          <w:rFonts w:cs="Times New Roman"/>
          <w:i/>
          <w:snapToGrid w:val="0"/>
          <w:sz w:val="24"/>
          <w:szCs w:val="24"/>
        </w:rPr>
        <w:t>.</w:t>
      </w:r>
    </w:p>
    <w:p w:rsidR="000919F6" w:rsidRDefault="000919F6" w:rsidP="000919F6">
      <w:pPr>
        <w:tabs>
          <w:tab w:val="left" w:pos="540"/>
        </w:tabs>
        <w:spacing w:after="240" w:line="240" w:lineRule="auto"/>
        <w:rPr>
          <w:rFonts w:cs="Times New Roman"/>
          <w:b/>
          <w:i/>
          <w:snapToGrid w:val="0"/>
          <w:sz w:val="24"/>
          <w:szCs w:val="24"/>
        </w:rPr>
      </w:pPr>
      <w:r w:rsidRPr="00F762F0">
        <w:rPr>
          <w:rFonts w:cs="Times New Roman"/>
          <w:b/>
          <w:i/>
          <w:snapToGrid w:val="0"/>
          <w:sz w:val="24"/>
          <w:szCs w:val="24"/>
        </w:rPr>
        <w:t>Fees</w:t>
      </w:r>
    </w:p>
    <w:p w:rsidR="000919F6" w:rsidRPr="00AA2D02" w:rsidRDefault="000919F6" w:rsidP="000919F6">
      <w:pPr>
        <w:pStyle w:val="ListParagraph"/>
        <w:numPr>
          <w:ilvl w:val="0"/>
          <w:numId w:val="2"/>
        </w:numPr>
        <w:spacing w:line="240" w:lineRule="auto"/>
        <w:ind w:left="567" w:hanging="567"/>
        <w:rPr>
          <w:rFonts w:cs="Times New Roman"/>
          <w:snapToGrid w:val="0"/>
          <w:sz w:val="24"/>
          <w:szCs w:val="24"/>
        </w:rPr>
      </w:pPr>
      <w:r w:rsidRPr="00F762F0">
        <w:rPr>
          <w:rFonts w:cs="Times New Roman"/>
          <w:snapToGrid w:val="0"/>
          <w:sz w:val="24"/>
          <w:szCs w:val="24"/>
        </w:rPr>
        <w:t>The Licensee must pay the licence fee notified in writing to the Licensee under section 104A of the SRC Act within one month</w:t>
      </w:r>
      <w:r w:rsidRPr="00F762F0">
        <w:rPr>
          <w:rFonts w:cs="Times New Roman"/>
          <w:b/>
          <w:i/>
          <w:snapToGrid w:val="0"/>
          <w:sz w:val="24"/>
          <w:szCs w:val="24"/>
        </w:rPr>
        <w:t xml:space="preserve"> </w:t>
      </w:r>
      <w:r w:rsidRPr="00F762F0">
        <w:rPr>
          <w:rFonts w:cs="Times New Roman"/>
          <w:snapToGrid w:val="0"/>
          <w:sz w:val="24"/>
          <w:szCs w:val="24"/>
        </w:rPr>
        <w:t>of receiving the notification.</w:t>
      </w:r>
    </w:p>
    <w:p w:rsidR="000919F6" w:rsidRDefault="000919F6" w:rsidP="000919F6">
      <w:pPr>
        <w:pStyle w:val="ListParagraph"/>
        <w:spacing w:after="240" w:line="240" w:lineRule="auto"/>
        <w:ind w:left="567"/>
        <w:rPr>
          <w:rFonts w:cs="Times New Roman"/>
          <w:snapToGrid w:val="0"/>
          <w:sz w:val="24"/>
          <w:szCs w:val="24"/>
        </w:rPr>
      </w:pPr>
    </w:p>
    <w:p w:rsidR="00BD0A19" w:rsidRDefault="000919F6" w:rsidP="000919F6">
      <w:pPr>
        <w:pStyle w:val="ListParagraph"/>
        <w:numPr>
          <w:ilvl w:val="0"/>
          <w:numId w:val="2"/>
        </w:numPr>
        <w:spacing w:after="240" w:line="240" w:lineRule="auto"/>
        <w:ind w:left="567" w:hanging="567"/>
        <w:rPr>
          <w:rFonts w:cs="Times New Roman"/>
          <w:snapToGrid w:val="0"/>
          <w:sz w:val="24"/>
          <w:szCs w:val="24"/>
        </w:rPr>
      </w:pPr>
      <w:r>
        <w:rPr>
          <w:rFonts w:cs="Times New Roman"/>
          <w:snapToGrid w:val="0"/>
          <w:sz w:val="24"/>
          <w:szCs w:val="24"/>
        </w:rPr>
        <w:t xml:space="preserve">On written request from the Commission, the licensee must pay other fees </w:t>
      </w:r>
      <w:r w:rsidRPr="00260B71">
        <w:rPr>
          <w:rFonts w:cs="Times New Roman"/>
          <w:snapToGrid w:val="0"/>
          <w:sz w:val="24"/>
          <w:szCs w:val="24"/>
        </w:rPr>
        <w:t>relating to the Licensee’s operations under the SRC Act</w:t>
      </w:r>
      <w:r>
        <w:rPr>
          <w:rFonts w:cs="Times New Roman"/>
          <w:snapToGrid w:val="0"/>
          <w:sz w:val="24"/>
          <w:szCs w:val="24"/>
        </w:rPr>
        <w:t>,</w:t>
      </w:r>
      <w:r w:rsidRPr="00260B71">
        <w:rPr>
          <w:rFonts w:cs="Times New Roman"/>
          <w:snapToGrid w:val="0"/>
          <w:sz w:val="24"/>
          <w:szCs w:val="24"/>
        </w:rPr>
        <w:t xml:space="preserve"> </w:t>
      </w:r>
      <w:r>
        <w:rPr>
          <w:rFonts w:cs="Times New Roman"/>
          <w:snapToGrid w:val="0"/>
          <w:sz w:val="24"/>
          <w:szCs w:val="24"/>
        </w:rPr>
        <w:t>in the amount and within the timeframe, specified by the Commission.</w:t>
      </w:r>
    </w:p>
    <w:p w:rsidR="00BD0A19" w:rsidRPr="00BD0A19" w:rsidRDefault="00BD0A19" w:rsidP="00BD0A19">
      <w:pPr>
        <w:pStyle w:val="ListParagraph"/>
        <w:rPr>
          <w:rFonts w:cs="Times New Roman"/>
          <w:b/>
          <w:i/>
          <w:snapToGrid w:val="0"/>
          <w:sz w:val="24"/>
          <w:szCs w:val="24"/>
        </w:rPr>
      </w:pPr>
    </w:p>
    <w:p w:rsidR="00053519" w:rsidRDefault="00053519">
      <w:pPr>
        <w:rPr>
          <w:rFonts w:cs="Times New Roman"/>
          <w:b/>
          <w:i/>
          <w:snapToGrid w:val="0"/>
          <w:sz w:val="24"/>
          <w:szCs w:val="24"/>
        </w:rPr>
      </w:pPr>
      <w:r>
        <w:rPr>
          <w:rFonts w:cs="Times New Roman"/>
          <w:b/>
          <w:i/>
          <w:snapToGrid w:val="0"/>
          <w:sz w:val="24"/>
          <w:szCs w:val="24"/>
        </w:rPr>
        <w:br w:type="page"/>
      </w:r>
    </w:p>
    <w:p w:rsidR="000919F6" w:rsidRPr="00BD0A19" w:rsidRDefault="000919F6" w:rsidP="00BD0A19">
      <w:pPr>
        <w:spacing w:after="240" w:line="240" w:lineRule="auto"/>
        <w:rPr>
          <w:rFonts w:cs="Times New Roman"/>
          <w:snapToGrid w:val="0"/>
          <w:sz w:val="24"/>
          <w:szCs w:val="24"/>
        </w:rPr>
      </w:pPr>
      <w:r w:rsidRPr="00BD0A19">
        <w:rPr>
          <w:rFonts w:cs="Times New Roman"/>
          <w:b/>
          <w:i/>
          <w:snapToGrid w:val="0"/>
          <w:sz w:val="24"/>
          <w:szCs w:val="24"/>
        </w:rPr>
        <w:lastRenderedPageBreak/>
        <w:t>Manner of managing claims</w:t>
      </w:r>
    </w:p>
    <w:p w:rsidR="000919F6" w:rsidRPr="00F762F0" w:rsidRDefault="000919F6" w:rsidP="000919F6">
      <w:pPr>
        <w:pStyle w:val="ListParagraph"/>
        <w:numPr>
          <w:ilvl w:val="0"/>
          <w:numId w:val="2"/>
        </w:numPr>
        <w:spacing w:line="240" w:lineRule="auto"/>
        <w:ind w:left="567" w:hanging="567"/>
        <w:rPr>
          <w:rFonts w:cs="Times New Roman"/>
          <w:snapToGrid w:val="0"/>
          <w:sz w:val="24"/>
          <w:szCs w:val="24"/>
        </w:rPr>
      </w:pPr>
      <w:r w:rsidRPr="00F762F0">
        <w:rPr>
          <w:rFonts w:cs="Times New Roman"/>
          <w:snapToGrid w:val="0"/>
          <w:sz w:val="24"/>
          <w:szCs w:val="24"/>
        </w:rPr>
        <w:t>In managing claims, the Licensee:</w:t>
      </w:r>
    </w:p>
    <w:p w:rsidR="000919F6" w:rsidRPr="00F762F0" w:rsidRDefault="000919F6" w:rsidP="00185C9F">
      <w:pPr>
        <w:pStyle w:val="ListParagraph"/>
        <w:numPr>
          <w:ilvl w:val="0"/>
          <w:numId w:val="4"/>
        </w:numPr>
        <w:tabs>
          <w:tab w:val="left" w:pos="540"/>
        </w:tabs>
        <w:spacing w:after="0" w:line="240" w:lineRule="auto"/>
        <w:ind w:left="1134" w:hanging="567"/>
        <w:rPr>
          <w:rFonts w:cs="Times New Roman"/>
          <w:snapToGrid w:val="0"/>
          <w:sz w:val="24"/>
          <w:szCs w:val="24"/>
        </w:rPr>
      </w:pPr>
      <w:r w:rsidRPr="00F762F0">
        <w:rPr>
          <w:rFonts w:cs="Times New Roman"/>
          <w:snapToGrid w:val="0"/>
          <w:sz w:val="24"/>
          <w:szCs w:val="24"/>
        </w:rPr>
        <w:t>must be guided by equity, good conscience and the substantial merits of the case without regard to technicalities;</w:t>
      </w:r>
    </w:p>
    <w:p w:rsidR="000919F6" w:rsidRPr="00F762F0" w:rsidRDefault="000919F6" w:rsidP="00185C9F">
      <w:pPr>
        <w:pStyle w:val="ListParagraph"/>
        <w:numPr>
          <w:ilvl w:val="0"/>
          <w:numId w:val="4"/>
        </w:numPr>
        <w:tabs>
          <w:tab w:val="left" w:pos="540"/>
        </w:tabs>
        <w:spacing w:after="0" w:line="240" w:lineRule="auto"/>
        <w:ind w:left="1134" w:hanging="567"/>
        <w:rPr>
          <w:rFonts w:cs="Times New Roman"/>
          <w:snapToGrid w:val="0"/>
          <w:sz w:val="24"/>
          <w:szCs w:val="24"/>
        </w:rPr>
      </w:pPr>
      <w:r w:rsidRPr="00F762F0">
        <w:rPr>
          <w:rFonts w:cs="Times New Roman"/>
          <w:snapToGrid w:val="0"/>
          <w:sz w:val="24"/>
          <w:szCs w:val="24"/>
        </w:rPr>
        <w:t>is not required to conduct a hearing; and</w:t>
      </w:r>
    </w:p>
    <w:p w:rsidR="000919F6" w:rsidRPr="00F762F0" w:rsidRDefault="000919F6" w:rsidP="00185C9F">
      <w:pPr>
        <w:pStyle w:val="ListParagraph"/>
        <w:numPr>
          <w:ilvl w:val="0"/>
          <w:numId w:val="4"/>
        </w:numPr>
        <w:tabs>
          <w:tab w:val="left" w:pos="540"/>
        </w:tabs>
        <w:spacing w:after="0" w:line="240" w:lineRule="auto"/>
        <w:ind w:left="1134" w:hanging="567"/>
        <w:rPr>
          <w:rFonts w:cs="Times New Roman"/>
          <w:snapToGrid w:val="0"/>
          <w:sz w:val="24"/>
          <w:szCs w:val="24"/>
        </w:rPr>
      </w:pPr>
      <w:proofErr w:type="gramStart"/>
      <w:r w:rsidRPr="00F762F0">
        <w:rPr>
          <w:rFonts w:cs="Times New Roman"/>
          <w:snapToGrid w:val="0"/>
          <w:sz w:val="24"/>
          <w:szCs w:val="24"/>
        </w:rPr>
        <w:t>is</w:t>
      </w:r>
      <w:proofErr w:type="gramEnd"/>
      <w:r w:rsidRPr="00F762F0">
        <w:rPr>
          <w:rFonts w:cs="Times New Roman"/>
          <w:snapToGrid w:val="0"/>
          <w:sz w:val="24"/>
          <w:szCs w:val="24"/>
        </w:rPr>
        <w:t xml:space="preserve"> not bound by the rules of evidence.</w:t>
      </w:r>
    </w:p>
    <w:p w:rsidR="000919F6" w:rsidRPr="00041F3E" w:rsidRDefault="000919F6" w:rsidP="000919F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b/>
          <w:i/>
          <w:snapToGrid w:val="0"/>
          <w:sz w:val="24"/>
          <w:szCs w:val="24"/>
        </w:rPr>
      </w:pPr>
    </w:p>
    <w:p w:rsidR="000919F6" w:rsidRPr="00F762F0" w:rsidRDefault="000919F6" w:rsidP="000919F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i/>
          <w:snapToGrid w:val="0"/>
          <w:sz w:val="24"/>
          <w:szCs w:val="24"/>
        </w:rPr>
      </w:pPr>
      <w:r w:rsidRPr="00F762F0">
        <w:rPr>
          <w:rFonts w:cs="Times New Roman"/>
          <w:b/>
          <w:i/>
          <w:snapToGrid w:val="0"/>
          <w:sz w:val="24"/>
          <w:szCs w:val="24"/>
        </w:rPr>
        <w:t>Management systems</w:t>
      </w:r>
    </w:p>
    <w:p w:rsidR="000919F6" w:rsidRPr="00F762F0" w:rsidRDefault="000919F6" w:rsidP="000919F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snapToGrid w:val="0"/>
          <w:sz w:val="24"/>
          <w:szCs w:val="24"/>
        </w:rPr>
      </w:pPr>
    </w:p>
    <w:p w:rsidR="000919F6" w:rsidRPr="00F762F0" w:rsidRDefault="000919F6" w:rsidP="000919F6">
      <w:pPr>
        <w:pStyle w:val="ListParagraph"/>
        <w:numPr>
          <w:ilvl w:val="0"/>
          <w:numId w:val="2"/>
        </w:numPr>
        <w:spacing w:line="240" w:lineRule="auto"/>
        <w:ind w:left="567" w:hanging="567"/>
        <w:rPr>
          <w:rFonts w:cs="Times New Roman"/>
          <w:b/>
          <w:snapToGrid w:val="0"/>
          <w:sz w:val="24"/>
          <w:szCs w:val="24"/>
        </w:rPr>
      </w:pPr>
      <w:r w:rsidRPr="00F762F0">
        <w:rPr>
          <w:rFonts w:cs="Times New Roman"/>
          <w:snapToGrid w:val="0"/>
          <w:sz w:val="24"/>
          <w:szCs w:val="24"/>
        </w:rPr>
        <w:t>The Licensee must co-operate with, and give reasonable assistance to, the Commission or its representatives in respect of any targeted reviews and evaluations of the Licensee to be conducted by the Commission or its representatives.</w:t>
      </w:r>
    </w:p>
    <w:p w:rsidR="000919F6" w:rsidRPr="00F762F0" w:rsidRDefault="000919F6" w:rsidP="000919F6">
      <w:pPr>
        <w:pStyle w:val="ListParagraph"/>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cs="Times New Roman"/>
          <w:b/>
          <w:snapToGrid w:val="0"/>
          <w:sz w:val="24"/>
          <w:szCs w:val="24"/>
        </w:rPr>
      </w:pPr>
    </w:p>
    <w:p w:rsidR="000919F6" w:rsidRPr="00F762F0" w:rsidRDefault="000919F6" w:rsidP="000919F6">
      <w:pPr>
        <w:pStyle w:val="ListParagraph"/>
        <w:numPr>
          <w:ilvl w:val="0"/>
          <w:numId w:val="2"/>
        </w:numPr>
        <w:spacing w:after="240" w:line="240" w:lineRule="auto"/>
        <w:ind w:left="567" w:hanging="567"/>
        <w:rPr>
          <w:rFonts w:cs="Times New Roman"/>
          <w:b/>
          <w:snapToGrid w:val="0"/>
          <w:sz w:val="24"/>
          <w:szCs w:val="24"/>
        </w:rPr>
      </w:pPr>
      <w:r w:rsidRPr="00F762F0">
        <w:rPr>
          <w:rFonts w:cs="Times New Roman"/>
          <w:snapToGrid w:val="0"/>
          <w:sz w:val="24"/>
          <w:szCs w:val="24"/>
        </w:rPr>
        <w:t>The Licensee must report to the Commission as required in accordance with the Performance Standards and Measures to demonstrate that it has maintained its Claims Management, Rehabilitation and WHS management systems, as advised to Comcare.</w:t>
      </w:r>
    </w:p>
    <w:p w:rsidR="000919F6" w:rsidRDefault="000919F6" w:rsidP="000919F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i/>
          <w:snapToGrid w:val="0"/>
          <w:sz w:val="24"/>
          <w:szCs w:val="24"/>
        </w:rPr>
      </w:pPr>
      <w:r w:rsidRPr="00F762F0">
        <w:rPr>
          <w:rFonts w:cs="Times New Roman"/>
          <w:b/>
          <w:i/>
          <w:snapToGrid w:val="0"/>
          <w:sz w:val="24"/>
          <w:szCs w:val="24"/>
        </w:rPr>
        <w:t>Reviews and proceedings</w:t>
      </w:r>
    </w:p>
    <w:p w:rsidR="000919F6" w:rsidRPr="00F762F0" w:rsidRDefault="000919F6" w:rsidP="000919F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i/>
          <w:snapToGrid w:val="0"/>
          <w:sz w:val="24"/>
          <w:szCs w:val="24"/>
        </w:rPr>
      </w:pPr>
    </w:p>
    <w:p w:rsidR="000919F6" w:rsidRPr="00F762F0" w:rsidRDefault="000919F6" w:rsidP="000919F6">
      <w:pPr>
        <w:pStyle w:val="ListParagraph"/>
        <w:numPr>
          <w:ilvl w:val="0"/>
          <w:numId w:val="2"/>
        </w:numPr>
        <w:spacing w:line="240" w:lineRule="auto"/>
        <w:ind w:left="567" w:hanging="567"/>
        <w:rPr>
          <w:rFonts w:cs="Times New Roman"/>
          <w:snapToGrid w:val="0"/>
          <w:sz w:val="24"/>
          <w:szCs w:val="24"/>
        </w:rPr>
      </w:pPr>
      <w:r>
        <w:rPr>
          <w:rFonts w:cs="Times New Roman"/>
          <w:sz w:val="24"/>
          <w:szCs w:val="24"/>
        </w:rPr>
        <w:t xml:space="preserve">The Licensee must inform </w:t>
      </w:r>
      <w:r w:rsidRPr="00F762F0">
        <w:rPr>
          <w:rFonts w:cs="Times New Roman"/>
          <w:sz w:val="24"/>
          <w:szCs w:val="24"/>
        </w:rPr>
        <w:t xml:space="preserve">Comcare as soon as practicable of </w:t>
      </w:r>
      <w:r>
        <w:rPr>
          <w:rFonts w:cs="Times New Roman"/>
          <w:sz w:val="24"/>
          <w:szCs w:val="24"/>
        </w:rPr>
        <w:t xml:space="preserve">any </w:t>
      </w:r>
      <w:r w:rsidRPr="00F762F0">
        <w:rPr>
          <w:rFonts w:cs="Times New Roman"/>
          <w:sz w:val="24"/>
          <w:szCs w:val="24"/>
        </w:rPr>
        <w:t xml:space="preserve">court or tribunal proceedings in relation to a matter arising in respect of a claim managed by </w:t>
      </w:r>
      <w:r>
        <w:rPr>
          <w:rFonts w:cs="Times New Roman"/>
          <w:sz w:val="24"/>
          <w:szCs w:val="24"/>
        </w:rPr>
        <w:t>the</w:t>
      </w:r>
      <w:r w:rsidRPr="00F762F0">
        <w:rPr>
          <w:rFonts w:cs="Times New Roman"/>
          <w:sz w:val="24"/>
          <w:szCs w:val="24"/>
        </w:rPr>
        <w:t xml:space="preserve"> Licensee under the SRC Act.</w:t>
      </w:r>
      <w:r w:rsidRPr="00F762F0" w:rsidDel="009059DD">
        <w:rPr>
          <w:rFonts w:cs="Times New Roman"/>
          <w:sz w:val="24"/>
          <w:szCs w:val="24"/>
        </w:rPr>
        <w:t xml:space="preserve"> </w:t>
      </w:r>
    </w:p>
    <w:p w:rsidR="000919F6" w:rsidRPr="00F762F0" w:rsidRDefault="000919F6" w:rsidP="000919F6">
      <w:pPr>
        <w:pStyle w:val="ListParagraph"/>
        <w:tabs>
          <w:tab w:val="left" w:pos="540"/>
        </w:tabs>
        <w:spacing w:after="0" w:line="240" w:lineRule="auto"/>
        <w:rPr>
          <w:rFonts w:cs="Times New Roman"/>
          <w:snapToGrid w:val="0"/>
          <w:sz w:val="24"/>
          <w:szCs w:val="24"/>
        </w:rPr>
      </w:pPr>
    </w:p>
    <w:p w:rsidR="000919F6" w:rsidRDefault="000919F6" w:rsidP="000919F6">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The Licensee must give to Comcare, within the timeframe specified in the request, any information or documents that Comcare requests in respect of any court or tribunal proceedings in relation to a matter arising i</w:t>
      </w:r>
      <w:r w:rsidR="003E00C6">
        <w:rPr>
          <w:rFonts w:cs="Times New Roman"/>
          <w:snapToGrid w:val="0"/>
          <w:sz w:val="24"/>
          <w:szCs w:val="24"/>
        </w:rPr>
        <w:t>n</w:t>
      </w:r>
      <w:r>
        <w:rPr>
          <w:rFonts w:cs="Times New Roman"/>
          <w:snapToGrid w:val="0"/>
          <w:sz w:val="24"/>
          <w:szCs w:val="24"/>
        </w:rPr>
        <w:t xml:space="preserve"> respect of a claim managed by the Licensee under the SRC Act.</w:t>
      </w:r>
    </w:p>
    <w:p w:rsidR="000919F6" w:rsidRPr="0068166E" w:rsidRDefault="000919F6" w:rsidP="000919F6">
      <w:pPr>
        <w:pStyle w:val="ListParagraph"/>
        <w:rPr>
          <w:rFonts w:cs="Times New Roman"/>
          <w:snapToGrid w:val="0"/>
          <w:sz w:val="24"/>
          <w:szCs w:val="24"/>
        </w:rPr>
      </w:pPr>
    </w:p>
    <w:p w:rsidR="000919F6" w:rsidRPr="00CB2969" w:rsidRDefault="000919F6" w:rsidP="000919F6">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The Licensee must not cause, or permit to be made on its behalf to a court or tribunal any submission that Comcare or the Commission requests the Licensee not to make.</w:t>
      </w:r>
    </w:p>
    <w:p w:rsidR="000919F6" w:rsidRPr="00F762F0" w:rsidRDefault="000919F6" w:rsidP="000919F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i/>
          <w:snapToGrid w:val="0"/>
          <w:sz w:val="24"/>
          <w:szCs w:val="24"/>
        </w:rPr>
      </w:pPr>
      <w:r w:rsidRPr="00F762F0">
        <w:rPr>
          <w:rFonts w:cs="Times New Roman"/>
          <w:b/>
          <w:i/>
          <w:snapToGrid w:val="0"/>
          <w:sz w:val="24"/>
          <w:szCs w:val="24"/>
        </w:rPr>
        <w:t>Failure to comply with conditions or change in circumstances</w:t>
      </w:r>
    </w:p>
    <w:p w:rsidR="000919F6" w:rsidRPr="00F762F0" w:rsidRDefault="000919F6" w:rsidP="000919F6">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snapToGrid w:val="0"/>
          <w:sz w:val="24"/>
          <w:szCs w:val="24"/>
        </w:rPr>
      </w:pPr>
    </w:p>
    <w:p w:rsidR="000919F6" w:rsidRPr="00F762F0" w:rsidRDefault="000919F6" w:rsidP="000919F6">
      <w:pPr>
        <w:pStyle w:val="ListParagraph"/>
        <w:numPr>
          <w:ilvl w:val="0"/>
          <w:numId w:val="2"/>
        </w:numPr>
        <w:spacing w:line="240" w:lineRule="auto"/>
        <w:ind w:left="567" w:hanging="567"/>
        <w:rPr>
          <w:rFonts w:cs="Times New Roman"/>
          <w:snapToGrid w:val="0"/>
          <w:sz w:val="24"/>
          <w:szCs w:val="24"/>
        </w:rPr>
      </w:pPr>
      <w:r w:rsidRPr="00F762F0">
        <w:rPr>
          <w:rFonts w:cs="Times New Roman"/>
          <w:sz w:val="24"/>
          <w:szCs w:val="24"/>
        </w:rPr>
        <w:t>The Licensee must notify Comcare in writing as soon as practicable of any event or likely event that is relevant to the application of the SRC Act to the Licensee, this may include but is not limited to:</w:t>
      </w:r>
    </w:p>
    <w:p w:rsidR="000919F6" w:rsidRPr="00F762F0" w:rsidRDefault="000919F6" w:rsidP="000919F6">
      <w:pPr>
        <w:pStyle w:val="ListParagraph"/>
        <w:tabs>
          <w:tab w:val="left" w:pos="540"/>
        </w:tabs>
        <w:spacing w:after="0" w:line="240" w:lineRule="auto"/>
        <w:rPr>
          <w:rFonts w:cs="Times New Roman"/>
          <w:snapToGrid w:val="0"/>
          <w:sz w:val="24"/>
          <w:szCs w:val="24"/>
        </w:rPr>
      </w:pPr>
    </w:p>
    <w:p w:rsidR="000919F6" w:rsidRPr="00F762F0" w:rsidRDefault="000919F6" w:rsidP="000919F6">
      <w:pPr>
        <w:numPr>
          <w:ilvl w:val="0"/>
          <w:numId w:val="5"/>
        </w:numPr>
        <w:tabs>
          <w:tab w:val="clear" w:pos="927"/>
          <w:tab w:val="num" w:pos="1134"/>
        </w:tabs>
        <w:spacing w:after="0" w:line="240" w:lineRule="auto"/>
        <w:ind w:left="1134"/>
        <w:rPr>
          <w:rFonts w:cs="Times New Roman"/>
          <w:snapToGrid w:val="0"/>
          <w:sz w:val="24"/>
          <w:szCs w:val="24"/>
        </w:rPr>
      </w:pPr>
      <w:r w:rsidRPr="00F762F0">
        <w:rPr>
          <w:rFonts w:cs="Times New Roman"/>
          <w:sz w:val="24"/>
          <w:szCs w:val="24"/>
        </w:rPr>
        <w:t>the Licensee has not complied with, or is likely to fail to comply with, a condition of this licence; or</w:t>
      </w:r>
      <w:r w:rsidRPr="00F762F0">
        <w:rPr>
          <w:rFonts w:cs="Times New Roman"/>
          <w:snapToGrid w:val="0"/>
          <w:sz w:val="24"/>
          <w:szCs w:val="24"/>
        </w:rPr>
        <w:t xml:space="preserve"> </w:t>
      </w:r>
    </w:p>
    <w:p w:rsidR="000919F6" w:rsidRPr="00F762F0" w:rsidRDefault="000919F6" w:rsidP="000919F6">
      <w:pPr>
        <w:numPr>
          <w:ilvl w:val="0"/>
          <w:numId w:val="5"/>
        </w:numPr>
        <w:tabs>
          <w:tab w:val="clear" w:pos="927"/>
          <w:tab w:val="num" w:pos="1134"/>
        </w:tabs>
        <w:spacing w:after="0" w:line="240" w:lineRule="auto"/>
        <w:ind w:left="1134"/>
        <w:rPr>
          <w:rFonts w:cs="Times New Roman"/>
          <w:snapToGrid w:val="0"/>
          <w:sz w:val="24"/>
          <w:szCs w:val="24"/>
        </w:rPr>
      </w:pPr>
      <w:r w:rsidRPr="00F762F0">
        <w:rPr>
          <w:rFonts w:cs="Times New Roman"/>
          <w:sz w:val="24"/>
          <w:szCs w:val="24"/>
        </w:rPr>
        <w:t>any change that may impact on the Licensee’s capacity to meet its liabilities under the SRC Act, including change to the Licensee’s underlying financial position;</w:t>
      </w:r>
      <w:r w:rsidRPr="00F762F0">
        <w:rPr>
          <w:rFonts w:cs="Times New Roman"/>
          <w:snapToGrid w:val="0"/>
          <w:sz w:val="24"/>
          <w:szCs w:val="24"/>
        </w:rPr>
        <w:t xml:space="preserve"> or</w:t>
      </w:r>
    </w:p>
    <w:p w:rsidR="000919F6" w:rsidRPr="00F762F0" w:rsidRDefault="000919F6" w:rsidP="000919F6">
      <w:pPr>
        <w:numPr>
          <w:ilvl w:val="0"/>
          <w:numId w:val="5"/>
        </w:numPr>
        <w:tabs>
          <w:tab w:val="clear" w:pos="927"/>
          <w:tab w:val="num" w:pos="1134"/>
        </w:tabs>
        <w:spacing w:after="0" w:line="240" w:lineRule="auto"/>
        <w:ind w:left="1134"/>
        <w:rPr>
          <w:rFonts w:cs="Times New Roman"/>
          <w:snapToGrid w:val="0"/>
          <w:sz w:val="24"/>
          <w:szCs w:val="24"/>
        </w:rPr>
      </w:pPr>
      <w:r w:rsidRPr="00F762F0">
        <w:rPr>
          <w:rFonts w:cs="Times New Roman"/>
          <w:sz w:val="24"/>
          <w:szCs w:val="24"/>
        </w:rPr>
        <w:t>changes to its legal structure, ownership or control; or</w:t>
      </w:r>
    </w:p>
    <w:p w:rsidR="00BD0A19" w:rsidRDefault="000919F6" w:rsidP="00BD0A19">
      <w:pPr>
        <w:numPr>
          <w:ilvl w:val="0"/>
          <w:numId w:val="5"/>
        </w:numPr>
        <w:tabs>
          <w:tab w:val="clear" w:pos="927"/>
          <w:tab w:val="num" w:pos="1134"/>
        </w:tabs>
        <w:spacing w:after="240" w:line="240" w:lineRule="auto"/>
        <w:ind w:left="1134"/>
        <w:rPr>
          <w:rFonts w:cs="Times New Roman"/>
          <w:snapToGrid w:val="0"/>
          <w:sz w:val="24"/>
          <w:szCs w:val="24"/>
        </w:rPr>
      </w:pPr>
      <w:r w:rsidRPr="00F762F0">
        <w:rPr>
          <w:rFonts w:cs="Times New Roman"/>
          <w:sz w:val="24"/>
          <w:szCs w:val="24"/>
        </w:rPr>
        <w:t xml:space="preserve"> </w:t>
      </w:r>
      <w:proofErr w:type="gramStart"/>
      <w:r w:rsidRPr="00F762F0">
        <w:rPr>
          <w:rFonts w:cs="Times New Roman"/>
          <w:snapToGrid w:val="0"/>
          <w:sz w:val="24"/>
          <w:szCs w:val="24"/>
        </w:rPr>
        <w:t>any</w:t>
      </w:r>
      <w:proofErr w:type="gramEnd"/>
      <w:r w:rsidRPr="00F762F0">
        <w:rPr>
          <w:rFonts w:cs="Times New Roman"/>
          <w:snapToGrid w:val="0"/>
          <w:sz w:val="24"/>
          <w:szCs w:val="24"/>
        </w:rPr>
        <w:t xml:space="preserve"> significant change in its employee numbers or significant change in the risk profile of the work undertaken by its employees.</w:t>
      </w:r>
    </w:p>
    <w:p w:rsidR="00053519" w:rsidRDefault="00053519">
      <w:pPr>
        <w:rPr>
          <w:rFonts w:cs="Times New Roman"/>
          <w:b/>
          <w:i/>
          <w:snapToGrid w:val="0"/>
          <w:sz w:val="24"/>
          <w:szCs w:val="24"/>
        </w:rPr>
      </w:pPr>
      <w:r>
        <w:rPr>
          <w:rFonts w:cs="Times New Roman"/>
          <w:b/>
          <w:i/>
          <w:snapToGrid w:val="0"/>
          <w:sz w:val="24"/>
          <w:szCs w:val="24"/>
        </w:rPr>
        <w:br w:type="page"/>
      </w:r>
    </w:p>
    <w:p w:rsidR="000919F6" w:rsidRPr="00BD0A19" w:rsidRDefault="000919F6" w:rsidP="00BD0A19">
      <w:pPr>
        <w:spacing w:after="240" w:line="240" w:lineRule="auto"/>
        <w:rPr>
          <w:rFonts w:cs="Times New Roman"/>
          <w:snapToGrid w:val="0"/>
          <w:sz w:val="24"/>
          <w:szCs w:val="24"/>
        </w:rPr>
      </w:pPr>
      <w:r w:rsidRPr="00BD0A19">
        <w:rPr>
          <w:rFonts w:cs="Times New Roman"/>
          <w:b/>
          <w:i/>
          <w:snapToGrid w:val="0"/>
          <w:sz w:val="24"/>
          <w:szCs w:val="24"/>
        </w:rPr>
        <w:lastRenderedPageBreak/>
        <w:t>Information and reporting requirements</w:t>
      </w:r>
    </w:p>
    <w:p w:rsidR="000919F6" w:rsidRDefault="000919F6" w:rsidP="000919F6">
      <w:pPr>
        <w:pStyle w:val="ListParagraph"/>
        <w:numPr>
          <w:ilvl w:val="0"/>
          <w:numId w:val="2"/>
        </w:numPr>
        <w:spacing w:line="240" w:lineRule="auto"/>
        <w:ind w:left="567" w:hanging="567"/>
        <w:rPr>
          <w:rFonts w:cs="Times New Roman"/>
          <w:snapToGrid w:val="0"/>
          <w:sz w:val="24"/>
          <w:szCs w:val="24"/>
        </w:rPr>
      </w:pPr>
      <w:r w:rsidRPr="004E2E0F">
        <w:rPr>
          <w:rFonts w:cs="Times New Roman"/>
          <w:snapToGrid w:val="0"/>
          <w:sz w:val="24"/>
          <w:szCs w:val="24"/>
        </w:rPr>
        <w:t>On written request of the Commission</w:t>
      </w:r>
      <w:r w:rsidR="00216AC2">
        <w:rPr>
          <w:rFonts w:cs="Times New Roman"/>
          <w:snapToGrid w:val="0"/>
          <w:sz w:val="24"/>
          <w:szCs w:val="24"/>
        </w:rPr>
        <w:t xml:space="preserve"> or Comcare</w:t>
      </w:r>
      <w:r w:rsidRPr="004E2E0F">
        <w:rPr>
          <w:rFonts w:cs="Times New Roman"/>
          <w:snapToGrid w:val="0"/>
          <w:sz w:val="24"/>
          <w:szCs w:val="24"/>
        </w:rPr>
        <w:t>, the Licensee must give to the Commission</w:t>
      </w:r>
      <w:r w:rsidR="00216AC2">
        <w:rPr>
          <w:rFonts w:cs="Times New Roman"/>
          <w:snapToGrid w:val="0"/>
          <w:sz w:val="24"/>
          <w:szCs w:val="24"/>
        </w:rPr>
        <w:t xml:space="preserve"> or Comcare as specified</w:t>
      </w:r>
      <w:r w:rsidRPr="004E2E0F">
        <w:rPr>
          <w:rFonts w:cs="Times New Roman"/>
          <w:snapToGrid w:val="0"/>
          <w:sz w:val="24"/>
          <w:szCs w:val="24"/>
        </w:rPr>
        <w:t xml:space="preserve">, within the timeframe specified in the request, such information </w:t>
      </w:r>
      <w:r w:rsidR="00216AC2">
        <w:rPr>
          <w:rFonts w:cs="Times New Roman"/>
          <w:snapToGrid w:val="0"/>
          <w:sz w:val="24"/>
          <w:szCs w:val="24"/>
        </w:rPr>
        <w:t xml:space="preserve">(including data) </w:t>
      </w:r>
      <w:r w:rsidRPr="004E2E0F">
        <w:rPr>
          <w:rFonts w:cs="Times New Roman"/>
          <w:snapToGrid w:val="0"/>
          <w:sz w:val="24"/>
          <w:szCs w:val="24"/>
        </w:rPr>
        <w:t>relating to the Licensee’s operations under the SRC Act in the form and at the place specified in the request.</w:t>
      </w:r>
    </w:p>
    <w:p w:rsidR="000919F6" w:rsidRPr="00216AC2" w:rsidRDefault="00216AC2" w:rsidP="00216AC2">
      <w:pPr>
        <w:spacing w:line="240" w:lineRule="auto"/>
        <w:rPr>
          <w:rFonts w:cs="Times New Roman"/>
          <w:i/>
          <w:snapToGrid w:val="0"/>
          <w:sz w:val="24"/>
          <w:szCs w:val="24"/>
        </w:rPr>
      </w:pPr>
      <w:r w:rsidRPr="00216AC2">
        <w:rPr>
          <w:rFonts w:cs="Times New Roman"/>
          <w:i/>
          <w:snapToGrid w:val="0"/>
          <w:sz w:val="24"/>
          <w:szCs w:val="24"/>
        </w:rPr>
        <w:t>Note: Comcare and the Commission will use information (including data) given to it by the Licensee under this condition for any authorised purposes. The uses that Comcare will generally make of this information (including data) are outlined in the Comcare and Self-Insured Licensee Information Protocol.</w:t>
      </w:r>
    </w:p>
    <w:p w:rsidR="00044E0B" w:rsidRDefault="00044E0B" w:rsidP="000919F6">
      <w:pPr>
        <w:spacing w:line="240" w:lineRule="auto"/>
        <w:contextualSpacing/>
        <w:rPr>
          <w:rFonts w:cs="Times New Roman"/>
          <w:b/>
          <w:sz w:val="24"/>
          <w:szCs w:val="24"/>
          <w:u w:val="single"/>
        </w:rPr>
      </w:pPr>
    </w:p>
    <w:p w:rsidR="000919F6" w:rsidRPr="00024C24" w:rsidRDefault="000919F6" w:rsidP="000919F6">
      <w:pPr>
        <w:spacing w:line="240" w:lineRule="auto"/>
        <w:contextualSpacing/>
        <w:rPr>
          <w:rFonts w:cs="Times New Roman"/>
          <w:b/>
          <w:sz w:val="24"/>
          <w:szCs w:val="24"/>
          <w:u w:val="single"/>
        </w:rPr>
      </w:pPr>
      <w:r>
        <w:rPr>
          <w:rFonts w:cs="Times New Roman"/>
          <w:b/>
          <w:sz w:val="24"/>
          <w:szCs w:val="24"/>
          <w:u w:val="single"/>
        </w:rPr>
        <w:t>Performance</w:t>
      </w:r>
      <w:r w:rsidRPr="009E318B">
        <w:rPr>
          <w:rFonts w:cs="Times New Roman"/>
          <w:b/>
          <w:sz w:val="24"/>
          <w:szCs w:val="24"/>
          <w:u w:val="single"/>
        </w:rPr>
        <w:t xml:space="preserve"> conditions</w:t>
      </w:r>
    </w:p>
    <w:p w:rsidR="000919F6" w:rsidRPr="00F044E4" w:rsidRDefault="000919F6" w:rsidP="000919F6">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 xml:space="preserve">The Licensee must comply with the </w:t>
      </w:r>
      <w:r w:rsidRPr="00F762F0">
        <w:rPr>
          <w:rFonts w:cs="Times New Roman"/>
          <w:snapToGrid w:val="0"/>
          <w:sz w:val="24"/>
          <w:szCs w:val="24"/>
        </w:rPr>
        <w:t>Performance Standards and Measures</w:t>
      </w:r>
      <w:r>
        <w:rPr>
          <w:rFonts w:cs="Times New Roman"/>
          <w:snapToGrid w:val="0"/>
          <w:sz w:val="24"/>
          <w:szCs w:val="24"/>
        </w:rPr>
        <w:t xml:space="preserve"> approved by the Commission from time to time. </w:t>
      </w:r>
    </w:p>
    <w:p w:rsidR="000919F6" w:rsidRDefault="000919F6" w:rsidP="000919F6">
      <w:pPr>
        <w:tabs>
          <w:tab w:val="left" w:pos="540"/>
        </w:tabs>
        <w:spacing w:after="0" w:line="240" w:lineRule="auto"/>
        <w:rPr>
          <w:rFonts w:cs="Times New Roman"/>
          <w:b/>
          <w:snapToGrid w:val="0"/>
          <w:sz w:val="24"/>
          <w:szCs w:val="24"/>
          <w:u w:val="single"/>
        </w:rPr>
      </w:pPr>
    </w:p>
    <w:p w:rsidR="000919F6" w:rsidRPr="009E318B" w:rsidRDefault="000919F6" w:rsidP="000919F6">
      <w:pPr>
        <w:tabs>
          <w:tab w:val="left" w:pos="540"/>
        </w:tabs>
        <w:spacing w:after="0" w:line="240" w:lineRule="auto"/>
        <w:rPr>
          <w:rFonts w:cs="Times New Roman"/>
          <w:b/>
          <w:snapToGrid w:val="0"/>
          <w:sz w:val="24"/>
          <w:szCs w:val="24"/>
          <w:u w:val="single"/>
        </w:rPr>
      </w:pPr>
      <w:r w:rsidRPr="009E318B">
        <w:rPr>
          <w:rFonts w:cs="Times New Roman"/>
          <w:b/>
          <w:snapToGrid w:val="0"/>
          <w:sz w:val="24"/>
          <w:szCs w:val="24"/>
          <w:u w:val="single"/>
        </w:rPr>
        <w:t>Prudential conditions</w:t>
      </w:r>
    </w:p>
    <w:p w:rsidR="000919F6" w:rsidRPr="00F762F0" w:rsidRDefault="000919F6" w:rsidP="000919F6">
      <w:pPr>
        <w:tabs>
          <w:tab w:val="left" w:pos="540"/>
        </w:tabs>
        <w:spacing w:after="0" w:line="240" w:lineRule="auto"/>
        <w:rPr>
          <w:rFonts w:cs="Times New Roman"/>
          <w:b/>
          <w:snapToGrid w:val="0"/>
          <w:sz w:val="24"/>
          <w:szCs w:val="24"/>
        </w:rPr>
      </w:pPr>
    </w:p>
    <w:p w:rsidR="000919F6" w:rsidRPr="00F762F0" w:rsidRDefault="000919F6" w:rsidP="000919F6">
      <w:pPr>
        <w:tabs>
          <w:tab w:val="left" w:pos="540"/>
        </w:tabs>
        <w:spacing w:after="0" w:line="240" w:lineRule="auto"/>
        <w:rPr>
          <w:rFonts w:cs="Times New Roman"/>
          <w:snapToGrid w:val="0"/>
          <w:sz w:val="24"/>
          <w:szCs w:val="24"/>
        </w:rPr>
      </w:pPr>
    </w:p>
    <w:p w:rsidR="000919F6" w:rsidRPr="00F762F0" w:rsidRDefault="000919F6" w:rsidP="000919F6">
      <w:pPr>
        <w:tabs>
          <w:tab w:val="left" w:pos="540"/>
        </w:tabs>
        <w:spacing w:after="0" w:line="240" w:lineRule="auto"/>
        <w:rPr>
          <w:rFonts w:cs="Times New Roman"/>
          <w:b/>
          <w:i/>
          <w:snapToGrid w:val="0"/>
          <w:sz w:val="24"/>
          <w:szCs w:val="24"/>
        </w:rPr>
      </w:pPr>
      <w:r w:rsidRPr="00F762F0">
        <w:rPr>
          <w:rFonts w:cs="Times New Roman"/>
          <w:b/>
          <w:i/>
          <w:snapToGrid w:val="0"/>
          <w:sz w:val="24"/>
          <w:szCs w:val="24"/>
        </w:rPr>
        <w:t>Liability report</w:t>
      </w:r>
    </w:p>
    <w:p w:rsidR="000919F6" w:rsidRPr="00F762F0" w:rsidRDefault="000919F6" w:rsidP="000919F6">
      <w:pPr>
        <w:tabs>
          <w:tab w:val="left" w:pos="540"/>
        </w:tabs>
        <w:spacing w:after="0" w:line="240" w:lineRule="auto"/>
        <w:rPr>
          <w:rFonts w:cs="Times New Roman"/>
          <w:b/>
          <w:i/>
          <w:snapToGrid w:val="0"/>
          <w:sz w:val="24"/>
          <w:szCs w:val="24"/>
        </w:rPr>
      </w:pPr>
    </w:p>
    <w:p w:rsidR="000919F6" w:rsidRPr="00F762F0" w:rsidRDefault="000919F6" w:rsidP="000919F6">
      <w:pPr>
        <w:pStyle w:val="ListParagraph"/>
        <w:numPr>
          <w:ilvl w:val="0"/>
          <w:numId w:val="2"/>
        </w:numPr>
        <w:spacing w:line="240" w:lineRule="auto"/>
        <w:ind w:left="567" w:hanging="567"/>
        <w:rPr>
          <w:rFonts w:cs="Times New Roman"/>
          <w:snapToGrid w:val="0"/>
          <w:sz w:val="24"/>
          <w:szCs w:val="24"/>
        </w:rPr>
      </w:pPr>
      <w:r w:rsidRPr="00F762F0">
        <w:rPr>
          <w:rFonts w:eastAsia="Times New Roman"/>
          <w:sz w:val="24"/>
          <w:szCs w:val="24"/>
          <w:lang w:eastAsia="en-AU"/>
        </w:rPr>
        <w:t>The Licensee mus</w:t>
      </w:r>
      <w:r>
        <w:rPr>
          <w:rFonts w:eastAsia="Times New Roman"/>
          <w:sz w:val="24"/>
          <w:szCs w:val="24"/>
          <w:lang w:eastAsia="en-AU"/>
        </w:rPr>
        <w:t>t commission a written report (</w:t>
      </w:r>
      <w:r w:rsidRPr="00C34682">
        <w:rPr>
          <w:rFonts w:eastAsia="Times New Roman"/>
          <w:b/>
          <w:sz w:val="24"/>
          <w:szCs w:val="24"/>
          <w:lang w:eastAsia="en-AU"/>
        </w:rPr>
        <w:t>the Liability Report</w:t>
      </w:r>
      <w:r w:rsidRPr="00F762F0">
        <w:rPr>
          <w:rFonts w:eastAsia="Times New Roman"/>
          <w:sz w:val="24"/>
          <w:szCs w:val="24"/>
          <w:lang w:eastAsia="en-AU"/>
        </w:rPr>
        <w:t xml:space="preserve">) in respect of each </w:t>
      </w:r>
      <w:r w:rsidR="00216AC2">
        <w:rPr>
          <w:rFonts w:eastAsia="Times New Roman"/>
          <w:sz w:val="24"/>
          <w:szCs w:val="24"/>
          <w:lang w:eastAsia="en-AU"/>
        </w:rPr>
        <w:t>F</w:t>
      </w:r>
      <w:r w:rsidRPr="00F762F0">
        <w:rPr>
          <w:rFonts w:eastAsia="Times New Roman"/>
          <w:sz w:val="24"/>
          <w:szCs w:val="24"/>
          <w:lang w:eastAsia="en-AU"/>
        </w:rPr>
        <w:t xml:space="preserve">inancial </w:t>
      </w:r>
      <w:r w:rsidR="00216AC2">
        <w:rPr>
          <w:rFonts w:eastAsia="Times New Roman"/>
          <w:sz w:val="24"/>
          <w:szCs w:val="24"/>
          <w:lang w:eastAsia="en-AU"/>
        </w:rPr>
        <w:t>Y</w:t>
      </w:r>
      <w:r w:rsidRPr="00F762F0">
        <w:rPr>
          <w:rFonts w:eastAsia="Times New Roman"/>
          <w:sz w:val="24"/>
          <w:szCs w:val="24"/>
          <w:lang w:eastAsia="en-AU"/>
        </w:rPr>
        <w:t xml:space="preserve">ear and calculated as at the end of that </w:t>
      </w:r>
      <w:r w:rsidR="00216AC2">
        <w:rPr>
          <w:rFonts w:eastAsia="Times New Roman"/>
          <w:sz w:val="24"/>
          <w:szCs w:val="24"/>
          <w:lang w:eastAsia="en-AU"/>
        </w:rPr>
        <w:t>Financial Y</w:t>
      </w:r>
      <w:r w:rsidRPr="00F762F0">
        <w:rPr>
          <w:rFonts w:eastAsia="Times New Roman"/>
          <w:sz w:val="24"/>
          <w:szCs w:val="24"/>
          <w:lang w:eastAsia="en-AU"/>
        </w:rPr>
        <w:t>ear.</w:t>
      </w:r>
    </w:p>
    <w:p w:rsidR="000919F6" w:rsidRPr="00F762F0" w:rsidRDefault="000919F6" w:rsidP="000919F6">
      <w:pPr>
        <w:pStyle w:val="ListParagraph"/>
        <w:tabs>
          <w:tab w:val="left" w:pos="540"/>
        </w:tabs>
        <w:spacing w:after="0" w:line="240" w:lineRule="auto"/>
        <w:rPr>
          <w:rFonts w:cs="Times New Roman"/>
          <w:snapToGrid w:val="0"/>
          <w:sz w:val="24"/>
          <w:szCs w:val="24"/>
        </w:rPr>
      </w:pPr>
    </w:p>
    <w:p w:rsidR="000919F6" w:rsidRPr="00F762F0" w:rsidRDefault="000919F6" w:rsidP="000919F6">
      <w:pPr>
        <w:pStyle w:val="ListParagraph"/>
        <w:numPr>
          <w:ilvl w:val="0"/>
          <w:numId w:val="2"/>
        </w:numPr>
        <w:spacing w:line="240" w:lineRule="auto"/>
        <w:ind w:left="567" w:hanging="567"/>
        <w:rPr>
          <w:rFonts w:cs="Times New Roman"/>
          <w:snapToGrid w:val="0"/>
          <w:sz w:val="24"/>
          <w:szCs w:val="24"/>
        </w:rPr>
      </w:pPr>
      <w:r w:rsidRPr="00F762F0">
        <w:rPr>
          <w:rFonts w:eastAsia="Times New Roman"/>
          <w:sz w:val="24"/>
          <w:szCs w:val="24"/>
          <w:lang w:eastAsia="en-AU"/>
        </w:rPr>
        <w:t>The Liability Report:</w:t>
      </w:r>
    </w:p>
    <w:p w:rsidR="000919F6" w:rsidRPr="00F762F0" w:rsidRDefault="000919F6" w:rsidP="000919F6">
      <w:pPr>
        <w:pStyle w:val="ListParagraph"/>
        <w:spacing w:line="240" w:lineRule="auto"/>
        <w:ind w:left="1134"/>
        <w:rPr>
          <w:rFonts w:cs="Times New Roman"/>
          <w:snapToGrid w:val="0"/>
          <w:sz w:val="24"/>
          <w:szCs w:val="24"/>
        </w:rPr>
      </w:pPr>
    </w:p>
    <w:p w:rsidR="000919F6" w:rsidRPr="00F762F0" w:rsidRDefault="000919F6" w:rsidP="000919F6">
      <w:pPr>
        <w:pStyle w:val="ListParagraph"/>
        <w:numPr>
          <w:ilvl w:val="0"/>
          <w:numId w:val="7"/>
        </w:numPr>
        <w:tabs>
          <w:tab w:val="clear" w:pos="1701"/>
          <w:tab w:val="num" w:pos="1134"/>
        </w:tabs>
        <w:spacing w:line="240" w:lineRule="auto"/>
        <w:ind w:left="1134"/>
        <w:rPr>
          <w:rFonts w:cs="Times New Roman"/>
          <w:snapToGrid w:val="0"/>
          <w:sz w:val="24"/>
          <w:szCs w:val="24"/>
        </w:rPr>
      </w:pPr>
      <w:r w:rsidRPr="00F762F0">
        <w:rPr>
          <w:rFonts w:eastAsia="Times New Roman"/>
          <w:sz w:val="24"/>
          <w:szCs w:val="24"/>
          <w:lang w:eastAsia="en-AU"/>
        </w:rPr>
        <w:t>must</w:t>
      </w:r>
      <w:r w:rsidRPr="00F762F0">
        <w:rPr>
          <w:rFonts w:eastAsia="Times New Roman"/>
          <w:snapToGrid w:val="0"/>
          <w:sz w:val="24"/>
          <w:szCs w:val="24"/>
          <w:lang w:eastAsia="en-AU"/>
        </w:rPr>
        <w:t xml:space="preserve"> be prepared by a Fellow of the Institute of Actuaries of Australia (</w:t>
      </w:r>
      <w:r w:rsidRPr="00D05102">
        <w:rPr>
          <w:rFonts w:eastAsia="Times New Roman"/>
          <w:b/>
          <w:snapToGrid w:val="0"/>
          <w:sz w:val="24"/>
          <w:szCs w:val="24"/>
          <w:lang w:eastAsia="en-AU"/>
        </w:rPr>
        <w:t>IAA</w:t>
      </w:r>
      <w:r w:rsidRPr="00F762F0">
        <w:rPr>
          <w:rFonts w:eastAsia="Times New Roman"/>
          <w:snapToGrid w:val="0"/>
          <w:sz w:val="24"/>
          <w:szCs w:val="24"/>
          <w:lang w:eastAsia="en-AU"/>
        </w:rPr>
        <w:t xml:space="preserve">), or </w:t>
      </w:r>
      <w:proofErr w:type="spellStart"/>
      <w:r w:rsidRPr="00F762F0">
        <w:rPr>
          <w:rFonts w:eastAsia="Times New Roman"/>
          <w:snapToGrid w:val="0"/>
          <w:sz w:val="24"/>
          <w:szCs w:val="24"/>
          <w:lang w:eastAsia="en-AU"/>
        </w:rPr>
        <w:t>any body</w:t>
      </w:r>
      <w:proofErr w:type="spellEnd"/>
      <w:r w:rsidRPr="00F762F0">
        <w:rPr>
          <w:rFonts w:eastAsia="Times New Roman"/>
          <w:snapToGrid w:val="0"/>
          <w:sz w:val="24"/>
          <w:szCs w:val="24"/>
          <w:lang w:eastAsia="en-AU"/>
        </w:rPr>
        <w:t xml:space="preserve"> substituted there</w:t>
      </w:r>
      <w:r w:rsidR="00EB0ED8">
        <w:rPr>
          <w:rFonts w:eastAsia="Times New Roman"/>
          <w:snapToGrid w:val="0"/>
          <w:sz w:val="24"/>
          <w:szCs w:val="24"/>
          <w:lang w:eastAsia="en-AU"/>
        </w:rPr>
        <w:t>of</w:t>
      </w:r>
      <w:r w:rsidRPr="00F762F0">
        <w:rPr>
          <w:rFonts w:eastAsia="Times New Roman"/>
          <w:snapToGrid w:val="0"/>
          <w:sz w:val="24"/>
          <w:szCs w:val="24"/>
          <w:lang w:eastAsia="en-AU"/>
        </w:rPr>
        <w:t xml:space="preserve">, with at least five years’ post-qualification experience as an actuary in general insurance;  </w:t>
      </w:r>
    </w:p>
    <w:p w:rsidR="000919F6" w:rsidRPr="00F762F0" w:rsidRDefault="000919F6" w:rsidP="000919F6">
      <w:pPr>
        <w:pStyle w:val="ListParagraph"/>
        <w:numPr>
          <w:ilvl w:val="0"/>
          <w:numId w:val="7"/>
        </w:numPr>
        <w:tabs>
          <w:tab w:val="clear" w:pos="1701"/>
          <w:tab w:val="num" w:pos="1134"/>
        </w:tabs>
        <w:spacing w:line="240" w:lineRule="auto"/>
        <w:ind w:left="1134"/>
        <w:rPr>
          <w:rFonts w:cs="Times New Roman"/>
          <w:snapToGrid w:val="0"/>
          <w:sz w:val="24"/>
          <w:szCs w:val="24"/>
        </w:rPr>
      </w:pPr>
      <w:r w:rsidRPr="00F762F0">
        <w:rPr>
          <w:rFonts w:eastAsia="Times New Roman"/>
          <w:snapToGrid w:val="0"/>
          <w:sz w:val="24"/>
          <w:szCs w:val="24"/>
          <w:lang w:eastAsia="en-AU"/>
        </w:rPr>
        <w:t xml:space="preserve">must be prepared by an actuary who is not an employee or a partner of the organisation which provides financial audit services to the Licensee or who in any way has a material financial dependence on the auditor; </w:t>
      </w:r>
    </w:p>
    <w:p w:rsidR="000919F6" w:rsidRPr="00216AC2" w:rsidRDefault="000919F6" w:rsidP="000919F6">
      <w:pPr>
        <w:pStyle w:val="ListParagraph"/>
        <w:numPr>
          <w:ilvl w:val="0"/>
          <w:numId w:val="7"/>
        </w:numPr>
        <w:tabs>
          <w:tab w:val="clear" w:pos="1701"/>
          <w:tab w:val="num" w:pos="1134"/>
        </w:tabs>
        <w:spacing w:line="240" w:lineRule="auto"/>
        <w:ind w:left="1134"/>
        <w:rPr>
          <w:rFonts w:cs="Times New Roman"/>
          <w:snapToGrid w:val="0"/>
          <w:sz w:val="24"/>
          <w:szCs w:val="24"/>
        </w:rPr>
      </w:pPr>
      <w:r w:rsidRPr="00F762F0">
        <w:rPr>
          <w:rFonts w:eastAsia="Times New Roman"/>
          <w:sz w:val="24"/>
          <w:szCs w:val="24"/>
          <w:lang w:eastAsia="en-AU"/>
        </w:rPr>
        <w:t xml:space="preserve">be prepared drawing on any available expert advice and substantially using IAA </w:t>
      </w:r>
      <w:r w:rsidR="00216AC2">
        <w:rPr>
          <w:rFonts w:eastAsia="Times New Roman"/>
          <w:sz w:val="24"/>
          <w:szCs w:val="24"/>
          <w:lang w:eastAsia="en-AU"/>
        </w:rPr>
        <w:t>P</w:t>
      </w:r>
      <w:r w:rsidRPr="00F762F0">
        <w:rPr>
          <w:rFonts w:eastAsia="Times New Roman"/>
          <w:sz w:val="24"/>
          <w:szCs w:val="24"/>
          <w:lang w:eastAsia="en-AU"/>
        </w:rPr>
        <w:t xml:space="preserve">rofessional </w:t>
      </w:r>
      <w:r w:rsidR="00216AC2">
        <w:rPr>
          <w:rFonts w:eastAsia="Times New Roman"/>
          <w:sz w:val="24"/>
          <w:szCs w:val="24"/>
          <w:lang w:eastAsia="en-AU"/>
        </w:rPr>
        <w:t>S</w:t>
      </w:r>
      <w:r w:rsidRPr="00F762F0">
        <w:rPr>
          <w:rFonts w:eastAsia="Times New Roman"/>
          <w:sz w:val="24"/>
          <w:szCs w:val="24"/>
          <w:lang w:eastAsia="en-AU"/>
        </w:rPr>
        <w:t>tandard 300</w:t>
      </w:r>
      <w:r w:rsidR="00216AC2">
        <w:rPr>
          <w:rFonts w:eastAsia="Times New Roman"/>
          <w:sz w:val="24"/>
          <w:szCs w:val="24"/>
          <w:lang w:eastAsia="en-AU"/>
        </w:rPr>
        <w:t xml:space="preserve"> “Valuations of General Insurance Claims”</w:t>
      </w:r>
      <w:r w:rsidRPr="00F762F0">
        <w:rPr>
          <w:rFonts w:eastAsia="Times New Roman"/>
          <w:sz w:val="24"/>
          <w:szCs w:val="24"/>
          <w:lang w:eastAsia="en-AU"/>
        </w:rPr>
        <w:t>, or any standard substituted there</w:t>
      </w:r>
      <w:r w:rsidR="00EB0ED8">
        <w:rPr>
          <w:rFonts w:eastAsia="Times New Roman"/>
          <w:sz w:val="24"/>
          <w:szCs w:val="24"/>
          <w:lang w:eastAsia="en-AU"/>
        </w:rPr>
        <w:t>of</w:t>
      </w:r>
      <w:r w:rsidRPr="00F762F0">
        <w:rPr>
          <w:rFonts w:eastAsia="Times New Roman"/>
          <w:sz w:val="24"/>
          <w:szCs w:val="24"/>
          <w:lang w:eastAsia="en-AU"/>
        </w:rPr>
        <w:t>, as the basis of estimation, with</w:t>
      </w:r>
      <w:r w:rsidRPr="00F762F0">
        <w:rPr>
          <w:rFonts w:eastAsia="Times New Roman"/>
          <w:snapToGrid w:val="0"/>
          <w:sz w:val="24"/>
          <w:szCs w:val="24"/>
          <w:lang w:eastAsia="en-AU"/>
        </w:rPr>
        <w:t xml:space="preserve"> </w:t>
      </w:r>
      <w:r w:rsidRPr="00F762F0">
        <w:rPr>
          <w:rFonts w:eastAsia="Times New Roman"/>
          <w:sz w:val="24"/>
          <w:szCs w:val="24"/>
          <w:lang w:eastAsia="en-AU"/>
        </w:rPr>
        <w:t xml:space="preserve">any departure from this standard to be highlighted in the report; </w:t>
      </w:r>
    </w:p>
    <w:p w:rsidR="00216AC2" w:rsidRPr="00F762F0" w:rsidRDefault="00216AC2" w:rsidP="000919F6">
      <w:pPr>
        <w:pStyle w:val="ListParagraph"/>
        <w:numPr>
          <w:ilvl w:val="0"/>
          <w:numId w:val="7"/>
        </w:numPr>
        <w:tabs>
          <w:tab w:val="clear" w:pos="1701"/>
          <w:tab w:val="num" w:pos="1134"/>
        </w:tabs>
        <w:spacing w:line="240" w:lineRule="auto"/>
        <w:ind w:left="1134"/>
        <w:rPr>
          <w:rFonts w:cs="Times New Roman"/>
          <w:snapToGrid w:val="0"/>
          <w:sz w:val="24"/>
          <w:szCs w:val="24"/>
        </w:rPr>
      </w:pPr>
      <w:r>
        <w:rPr>
          <w:rFonts w:eastAsia="Times New Roman"/>
          <w:sz w:val="24"/>
          <w:szCs w:val="24"/>
          <w:lang w:eastAsia="en-AU"/>
        </w:rPr>
        <w:t>must be prepared using the Risk Free Rate in discounting the expected future claims payments of insurance liabilities</w:t>
      </w:r>
    </w:p>
    <w:p w:rsidR="000919F6" w:rsidRPr="00F762F0" w:rsidRDefault="000919F6" w:rsidP="000919F6">
      <w:pPr>
        <w:pStyle w:val="ListParagraph"/>
        <w:numPr>
          <w:ilvl w:val="0"/>
          <w:numId w:val="7"/>
        </w:numPr>
        <w:tabs>
          <w:tab w:val="clear" w:pos="1701"/>
          <w:tab w:val="num" w:pos="1134"/>
        </w:tabs>
        <w:spacing w:line="240" w:lineRule="auto"/>
        <w:ind w:left="1134"/>
        <w:rPr>
          <w:rFonts w:cs="Times New Roman"/>
          <w:snapToGrid w:val="0"/>
          <w:sz w:val="24"/>
          <w:szCs w:val="24"/>
        </w:rPr>
      </w:pPr>
      <w:r w:rsidRPr="00F762F0">
        <w:rPr>
          <w:rFonts w:eastAsia="Times New Roman"/>
          <w:sz w:val="24"/>
          <w:szCs w:val="24"/>
          <w:lang w:eastAsia="en-AU"/>
        </w:rPr>
        <w:t>must be addressed by the actuary to the Commission; and</w:t>
      </w:r>
    </w:p>
    <w:p w:rsidR="00216AC2" w:rsidRPr="00216AC2" w:rsidRDefault="000919F6" w:rsidP="00216AC2">
      <w:pPr>
        <w:pStyle w:val="ListParagraph"/>
        <w:numPr>
          <w:ilvl w:val="0"/>
          <w:numId w:val="7"/>
        </w:numPr>
        <w:tabs>
          <w:tab w:val="clear" w:pos="1701"/>
          <w:tab w:val="num" w:pos="1134"/>
        </w:tabs>
        <w:spacing w:line="240" w:lineRule="auto"/>
        <w:ind w:left="1134"/>
        <w:rPr>
          <w:rFonts w:cs="Times New Roman"/>
          <w:snapToGrid w:val="0"/>
          <w:sz w:val="24"/>
          <w:szCs w:val="24"/>
        </w:rPr>
      </w:pPr>
      <w:proofErr w:type="gramStart"/>
      <w:r w:rsidRPr="00F762F0">
        <w:rPr>
          <w:rFonts w:eastAsia="Times New Roman"/>
          <w:sz w:val="24"/>
          <w:szCs w:val="24"/>
          <w:lang w:eastAsia="en-AU"/>
        </w:rPr>
        <w:t>must</w:t>
      </w:r>
      <w:proofErr w:type="gramEnd"/>
      <w:r w:rsidRPr="00F762F0">
        <w:rPr>
          <w:rFonts w:eastAsia="Times New Roman"/>
          <w:sz w:val="24"/>
          <w:szCs w:val="24"/>
          <w:lang w:eastAsia="en-AU"/>
        </w:rPr>
        <w:t xml:space="preserve"> be provided by the Licensee to the Commission </w:t>
      </w:r>
      <w:r w:rsidR="00216AC2">
        <w:rPr>
          <w:rFonts w:eastAsia="Times New Roman"/>
          <w:sz w:val="24"/>
          <w:szCs w:val="24"/>
          <w:lang w:eastAsia="en-AU"/>
        </w:rPr>
        <w:t xml:space="preserve">within 131 days </w:t>
      </w:r>
      <w:r w:rsidRPr="00F762F0">
        <w:rPr>
          <w:rFonts w:eastAsia="Times New Roman"/>
          <w:sz w:val="24"/>
          <w:szCs w:val="24"/>
          <w:lang w:eastAsia="en-AU"/>
        </w:rPr>
        <w:t xml:space="preserve">of the </w:t>
      </w:r>
      <w:r w:rsidR="00216AC2">
        <w:rPr>
          <w:rFonts w:eastAsia="Times New Roman"/>
          <w:sz w:val="24"/>
          <w:szCs w:val="24"/>
          <w:lang w:eastAsia="en-AU"/>
        </w:rPr>
        <w:t>end of the F</w:t>
      </w:r>
      <w:r w:rsidRPr="00F762F0">
        <w:rPr>
          <w:rFonts w:eastAsia="Times New Roman"/>
          <w:sz w:val="24"/>
          <w:szCs w:val="24"/>
          <w:lang w:eastAsia="en-AU"/>
        </w:rPr>
        <w:t xml:space="preserve">inancial </w:t>
      </w:r>
      <w:r w:rsidR="00216AC2">
        <w:rPr>
          <w:rFonts w:eastAsia="Times New Roman"/>
          <w:sz w:val="24"/>
          <w:szCs w:val="24"/>
          <w:lang w:eastAsia="en-AU"/>
        </w:rPr>
        <w:t>Y</w:t>
      </w:r>
      <w:r w:rsidRPr="00F762F0">
        <w:rPr>
          <w:rFonts w:eastAsia="Times New Roman"/>
          <w:sz w:val="24"/>
          <w:szCs w:val="24"/>
          <w:lang w:eastAsia="en-AU"/>
        </w:rPr>
        <w:t>ear to which it relates.</w:t>
      </w:r>
    </w:p>
    <w:p w:rsidR="00053519" w:rsidRDefault="00216AC2" w:rsidP="00216AC2">
      <w:pPr>
        <w:spacing w:line="240" w:lineRule="auto"/>
        <w:rPr>
          <w:rFonts w:cs="Times New Roman"/>
          <w:i/>
          <w:snapToGrid w:val="0"/>
          <w:sz w:val="24"/>
          <w:szCs w:val="24"/>
        </w:rPr>
      </w:pPr>
      <w:r w:rsidRPr="000D6874">
        <w:rPr>
          <w:rFonts w:cs="Times New Roman"/>
          <w:i/>
          <w:snapToGrid w:val="0"/>
          <w:sz w:val="24"/>
          <w:szCs w:val="24"/>
        </w:rPr>
        <w:t>Note: If the actuary determines the Risk Free Rate using instruments other than Commonwealth Government Securities that relate to the term of the future claim liability cash flows of the Licensee, the actuary must justify the reason for doing so in the Liability Report.</w:t>
      </w:r>
    </w:p>
    <w:p w:rsidR="00053519" w:rsidRDefault="00053519">
      <w:pPr>
        <w:rPr>
          <w:rFonts w:cs="Times New Roman"/>
          <w:i/>
          <w:snapToGrid w:val="0"/>
          <w:sz w:val="24"/>
          <w:szCs w:val="24"/>
        </w:rPr>
      </w:pPr>
      <w:r>
        <w:rPr>
          <w:rFonts w:cs="Times New Roman"/>
          <w:i/>
          <w:snapToGrid w:val="0"/>
          <w:sz w:val="24"/>
          <w:szCs w:val="24"/>
        </w:rPr>
        <w:br w:type="page"/>
      </w:r>
    </w:p>
    <w:p w:rsidR="000919F6" w:rsidRDefault="000919F6" w:rsidP="000919F6">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lastRenderedPageBreak/>
        <w:t>The Liability Report must:</w:t>
      </w:r>
    </w:p>
    <w:p w:rsidR="000919F6" w:rsidRDefault="000919F6" w:rsidP="000919F6">
      <w:pPr>
        <w:pStyle w:val="ListParagraph"/>
        <w:spacing w:line="240" w:lineRule="auto"/>
        <w:rPr>
          <w:rFonts w:cs="Times New Roman"/>
          <w:snapToGrid w:val="0"/>
          <w:sz w:val="24"/>
          <w:szCs w:val="24"/>
        </w:rPr>
      </w:pPr>
    </w:p>
    <w:p w:rsidR="000919F6" w:rsidRDefault="000919F6" w:rsidP="000919F6">
      <w:pPr>
        <w:pStyle w:val="ListParagraph"/>
        <w:numPr>
          <w:ilvl w:val="0"/>
          <w:numId w:val="9"/>
        </w:numPr>
        <w:spacing w:line="240" w:lineRule="auto"/>
        <w:ind w:hanging="513"/>
        <w:rPr>
          <w:rFonts w:cs="Times New Roman"/>
          <w:snapToGrid w:val="0"/>
          <w:sz w:val="24"/>
          <w:szCs w:val="24"/>
        </w:rPr>
      </w:pPr>
      <w:r w:rsidRPr="009E318B">
        <w:rPr>
          <w:rFonts w:cs="Times New Roman"/>
          <w:snapToGrid w:val="0"/>
          <w:sz w:val="24"/>
          <w:szCs w:val="24"/>
        </w:rPr>
        <w:t xml:space="preserve">estimate the </w:t>
      </w:r>
      <w:r w:rsidR="00216AC2">
        <w:rPr>
          <w:rFonts w:cs="Times New Roman"/>
          <w:snapToGrid w:val="0"/>
          <w:sz w:val="24"/>
          <w:szCs w:val="24"/>
        </w:rPr>
        <w:t>Outstanding Claim L</w:t>
      </w:r>
      <w:r w:rsidRPr="009E318B">
        <w:rPr>
          <w:rFonts w:cs="Times New Roman"/>
          <w:snapToGrid w:val="0"/>
          <w:sz w:val="24"/>
          <w:szCs w:val="24"/>
        </w:rPr>
        <w:t xml:space="preserve">iability </w:t>
      </w:r>
      <w:r w:rsidRPr="009E318B">
        <w:rPr>
          <w:snapToGrid w:val="0"/>
          <w:sz w:val="24"/>
          <w:szCs w:val="24"/>
        </w:rPr>
        <w:t>of the Licensee to pay compensation and other amounts under the SRC Act in accordance with the scope of this licence as follows</w:t>
      </w:r>
      <w:r w:rsidRPr="009E318B">
        <w:rPr>
          <w:rFonts w:cs="Times New Roman"/>
          <w:snapToGrid w:val="0"/>
          <w:sz w:val="24"/>
          <w:szCs w:val="24"/>
        </w:rPr>
        <w:t>:</w:t>
      </w:r>
    </w:p>
    <w:p w:rsidR="000919F6" w:rsidRPr="009E318B" w:rsidRDefault="000919F6" w:rsidP="000919F6">
      <w:pPr>
        <w:pStyle w:val="ListParagraph"/>
        <w:numPr>
          <w:ilvl w:val="0"/>
          <w:numId w:val="10"/>
        </w:numPr>
        <w:spacing w:line="240" w:lineRule="auto"/>
        <w:rPr>
          <w:rFonts w:cs="Times New Roman"/>
          <w:snapToGrid w:val="0"/>
          <w:sz w:val="24"/>
          <w:szCs w:val="24"/>
        </w:rPr>
      </w:pPr>
      <w:r w:rsidRPr="009E318B">
        <w:rPr>
          <w:rFonts w:cs="Times New Roman"/>
          <w:snapToGrid w:val="0"/>
          <w:sz w:val="24"/>
          <w:szCs w:val="24"/>
        </w:rPr>
        <w:t xml:space="preserve">contain </w:t>
      </w:r>
      <w:r w:rsidRPr="009E318B">
        <w:rPr>
          <w:sz w:val="24"/>
          <w:szCs w:val="24"/>
        </w:rPr>
        <w:t>a recommendation for the level of provisions in the Licensee’s accounts which must be made to at least the</w:t>
      </w:r>
      <w:r w:rsidR="00216AC2">
        <w:rPr>
          <w:sz w:val="24"/>
          <w:szCs w:val="24"/>
        </w:rPr>
        <w:t xml:space="preserve"> net unbiased estimate of the mean (statistical expectation) of the Outstanding Claim Liability</w:t>
      </w:r>
      <w:r w:rsidRPr="009E318B">
        <w:rPr>
          <w:sz w:val="24"/>
          <w:szCs w:val="24"/>
        </w:rPr>
        <w:t>; and</w:t>
      </w:r>
    </w:p>
    <w:p w:rsidR="000919F6" w:rsidRPr="009E318B" w:rsidRDefault="000919F6" w:rsidP="000919F6">
      <w:pPr>
        <w:pStyle w:val="ListParagraph"/>
        <w:numPr>
          <w:ilvl w:val="0"/>
          <w:numId w:val="10"/>
        </w:numPr>
        <w:spacing w:line="240" w:lineRule="auto"/>
        <w:rPr>
          <w:rFonts w:cs="Times New Roman"/>
          <w:snapToGrid w:val="0"/>
          <w:sz w:val="24"/>
          <w:szCs w:val="24"/>
        </w:rPr>
      </w:pPr>
      <w:r w:rsidRPr="009E318B">
        <w:rPr>
          <w:sz w:val="24"/>
          <w:szCs w:val="24"/>
        </w:rPr>
        <w:t xml:space="preserve">contain a valuation of current </w:t>
      </w:r>
      <w:r w:rsidR="00216AC2">
        <w:rPr>
          <w:sz w:val="24"/>
          <w:szCs w:val="24"/>
        </w:rPr>
        <w:t>O</w:t>
      </w:r>
      <w:r w:rsidRPr="009E318B">
        <w:rPr>
          <w:sz w:val="24"/>
          <w:szCs w:val="24"/>
        </w:rPr>
        <w:t>utstanding</w:t>
      </w:r>
      <w:r w:rsidR="00216AC2">
        <w:rPr>
          <w:sz w:val="24"/>
          <w:szCs w:val="24"/>
        </w:rPr>
        <w:t xml:space="preserve"> Claim</w:t>
      </w:r>
      <w:r w:rsidRPr="009E318B">
        <w:rPr>
          <w:sz w:val="24"/>
          <w:szCs w:val="24"/>
        </w:rPr>
        <w:t xml:space="preserve"> </w:t>
      </w:r>
      <w:r w:rsidR="00216AC2">
        <w:rPr>
          <w:sz w:val="24"/>
          <w:szCs w:val="24"/>
        </w:rPr>
        <w:t>L</w:t>
      </w:r>
      <w:r w:rsidRPr="009E318B">
        <w:rPr>
          <w:sz w:val="24"/>
          <w:szCs w:val="24"/>
        </w:rPr>
        <w:t>iability and the projected</w:t>
      </w:r>
      <w:r w:rsidR="00216AC2">
        <w:rPr>
          <w:sz w:val="24"/>
          <w:szCs w:val="24"/>
        </w:rPr>
        <w:t xml:space="preserve"> Outstanding Claim</w:t>
      </w:r>
      <w:r w:rsidRPr="009E318B">
        <w:rPr>
          <w:sz w:val="24"/>
          <w:szCs w:val="24"/>
        </w:rPr>
        <w:t xml:space="preserve"> </w:t>
      </w:r>
      <w:r w:rsidR="00216AC2">
        <w:rPr>
          <w:sz w:val="24"/>
          <w:szCs w:val="24"/>
        </w:rPr>
        <w:t>L</w:t>
      </w:r>
      <w:r w:rsidRPr="009E318B">
        <w:rPr>
          <w:sz w:val="24"/>
          <w:szCs w:val="24"/>
        </w:rPr>
        <w:t>iability in 12/18/24* months</w:t>
      </w:r>
      <w:r w:rsidR="00216AC2">
        <w:rPr>
          <w:sz w:val="24"/>
          <w:szCs w:val="24"/>
        </w:rPr>
        <w:t>’</w:t>
      </w:r>
      <w:r w:rsidRPr="009E318B">
        <w:rPr>
          <w:sz w:val="24"/>
          <w:szCs w:val="24"/>
        </w:rPr>
        <w:t xml:space="preserve"> time</w:t>
      </w:r>
      <w:r>
        <w:rPr>
          <w:sz w:val="24"/>
          <w:szCs w:val="24"/>
        </w:rPr>
        <w:t xml:space="preserve">; </w:t>
      </w:r>
    </w:p>
    <w:p w:rsidR="00216AC2" w:rsidRPr="00216AC2" w:rsidRDefault="000919F6" w:rsidP="00216AC2">
      <w:pPr>
        <w:pStyle w:val="ListParagraph"/>
        <w:spacing w:line="240" w:lineRule="auto"/>
        <w:ind w:left="1800"/>
        <w:rPr>
          <w:rFonts w:cs="Times New Roman"/>
          <w:snapToGrid w:val="0"/>
          <w:sz w:val="24"/>
          <w:szCs w:val="24"/>
        </w:rPr>
      </w:pPr>
      <w:r>
        <w:rPr>
          <w:rFonts w:cs="Times New Roman"/>
          <w:snapToGrid w:val="0"/>
          <w:sz w:val="24"/>
          <w:szCs w:val="24"/>
        </w:rPr>
        <w:t>*</w:t>
      </w:r>
      <w:r w:rsidRPr="008D71B5">
        <w:rPr>
          <w:rFonts w:cs="Times New Roman"/>
          <w:i/>
          <w:snapToGrid w:val="0"/>
          <w:sz w:val="24"/>
          <w:szCs w:val="24"/>
        </w:rPr>
        <w:t>Note</w:t>
      </w:r>
      <w:r>
        <w:rPr>
          <w:rFonts w:cs="Times New Roman"/>
          <w:snapToGrid w:val="0"/>
          <w:sz w:val="24"/>
          <w:szCs w:val="24"/>
        </w:rPr>
        <w:t>: 12 months for Licensees in the 6</w:t>
      </w:r>
      <w:r w:rsidRPr="00AD4372">
        <w:rPr>
          <w:rFonts w:cs="Times New Roman"/>
          <w:snapToGrid w:val="0"/>
          <w:sz w:val="24"/>
          <w:szCs w:val="24"/>
          <w:vertAlign w:val="superscript"/>
        </w:rPr>
        <w:t>th</w:t>
      </w:r>
      <w:r>
        <w:rPr>
          <w:rFonts w:cs="Times New Roman"/>
          <w:snapToGrid w:val="0"/>
          <w:sz w:val="24"/>
          <w:szCs w:val="24"/>
        </w:rPr>
        <w:t xml:space="preserve"> or more year of licence; 18 months for Licensees in the 4</w:t>
      </w:r>
      <w:r w:rsidRPr="00AD4372">
        <w:rPr>
          <w:rFonts w:cs="Times New Roman"/>
          <w:snapToGrid w:val="0"/>
          <w:sz w:val="24"/>
          <w:szCs w:val="24"/>
          <w:vertAlign w:val="superscript"/>
        </w:rPr>
        <w:t>th</w:t>
      </w:r>
      <w:r>
        <w:rPr>
          <w:rFonts w:cs="Times New Roman"/>
          <w:snapToGrid w:val="0"/>
          <w:sz w:val="24"/>
          <w:szCs w:val="24"/>
        </w:rPr>
        <w:t>-5</w:t>
      </w:r>
      <w:r w:rsidRPr="00AD4372">
        <w:rPr>
          <w:rFonts w:cs="Times New Roman"/>
          <w:snapToGrid w:val="0"/>
          <w:sz w:val="24"/>
          <w:szCs w:val="24"/>
          <w:vertAlign w:val="superscript"/>
        </w:rPr>
        <w:t>th</w:t>
      </w:r>
      <w:r>
        <w:rPr>
          <w:rFonts w:cs="Times New Roman"/>
          <w:snapToGrid w:val="0"/>
          <w:sz w:val="24"/>
          <w:szCs w:val="24"/>
        </w:rPr>
        <w:t xml:space="preserve"> year of licence; 24 months for Licensees in the 1</w:t>
      </w:r>
      <w:r w:rsidRPr="00AD4372">
        <w:rPr>
          <w:rFonts w:cs="Times New Roman"/>
          <w:snapToGrid w:val="0"/>
          <w:sz w:val="24"/>
          <w:szCs w:val="24"/>
          <w:vertAlign w:val="superscript"/>
        </w:rPr>
        <w:t>st</w:t>
      </w:r>
      <w:r>
        <w:rPr>
          <w:rFonts w:cs="Times New Roman"/>
          <w:snapToGrid w:val="0"/>
          <w:sz w:val="24"/>
          <w:szCs w:val="24"/>
        </w:rPr>
        <w:t>-3</w:t>
      </w:r>
      <w:r w:rsidRPr="00AD4372">
        <w:rPr>
          <w:rFonts w:cs="Times New Roman"/>
          <w:snapToGrid w:val="0"/>
          <w:sz w:val="24"/>
          <w:szCs w:val="24"/>
          <w:vertAlign w:val="superscript"/>
        </w:rPr>
        <w:t>rd</w:t>
      </w:r>
      <w:r>
        <w:rPr>
          <w:rFonts w:cs="Times New Roman"/>
          <w:snapToGrid w:val="0"/>
          <w:sz w:val="24"/>
          <w:szCs w:val="24"/>
        </w:rPr>
        <w:t xml:space="preserve"> year of licence</w:t>
      </w:r>
      <w:r w:rsidR="00216AC2">
        <w:rPr>
          <w:rFonts w:cs="Times New Roman"/>
          <w:snapToGrid w:val="0"/>
          <w:sz w:val="24"/>
          <w:szCs w:val="24"/>
        </w:rPr>
        <w:t>;</w:t>
      </w:r>
    </w:p>
    <w:p w:rsidR="00216AC2" w:rsidRPr="00216AC2" w:rsidRDefault="00216AC2" w:rsidP="00216AC2">
      <w:pPr>
        <w:pStyle w:val="ListParagraph"/>
        <w:numPr>
          <w:ilvl w:val="0"/>
          <w:numId w:val="9"/>
        </w:numPr>
        <w:spacing w:line="240" w:lineRule="auto"/>
        <w:rPr>
          <w:rFonts w:cs="Times New Roman"/>
          <w:snapToGrid w:val="0"/>
          <w:sz w:val="24"/>
          <w:szCs w:val="24"/>
        </w:rPr>
      </w:pPr>
      <w:r>
        <w:rPr>
          <w:rFonts w:cs="Times New Roman"/>
          <w:snapToGrid w:val="0"/>
          <w:sz w:val="24"/>
          <w:szCs w:val="24"/>
        </w:rPr>
        <w:t>contain a breakdown of the current and non-current liability components of the Licensee’s Outstanding Claim Liability as estimated</w:t>
      </w:r>
      <w:r w:rsidR="00691F7C">
        <w:rPr>
          <w:rFonts w:cs="Times New Roman"/>
          <w:snapToGrid w:val="0"/>
          <w:sz w:val="24"/>
          <w:szCs w:val="24"/>
        </w:rPr>
        <w:t xml:space="preserve"> in accordance with condition 28</w:t>
      </w:r>
      <w:r>
        <w:rPr>
          <w:rFonts w:cs="Times New Roman"/>
          <w:snapToGrid w:val="0"/>
          <w:sz w:val="24"/>
          <w:szCs w:val="24"/>
        </w:rPr>
        <w:t>(a);</w:t>
      </w:r>
    </w:p>
    <w:p w:rsidR="00216AC2" w:rsidRPr="00216AC2" w:rsidRDefault="000919F6" w:rsidP="00216AC2">
      <w:pPr>
        <w:pStyle w:val="ListParagraph"/>
        <w:numPr>
          <w:ilvl w:val="0"/>
          <w:numId w:val="9"/>
        </w:numPr>
        <w:spacing w:line="240" w:lineRule="auto"/>
        <w:ind w:hanging="513"/>
        <w:rPr>
          <w:rFonts w:cs="Times New Roman"/>
          <w:snapToGrid w:val="0"/>
          <w:sz w:val="24"/>
          <w:szCs w:val="24"/>
        </w:rPr>
      </w:pPr>
      <w:r w:rsidRPr="009E318B">
        <w:rPr>
          <w:rFonts w:cs="Times New Roman"/>
          <w:snapToGrid w:val="0"/>
          <w:sz w:val="24"/>
          <w:szCs w:val="24"/>
        </w:rPr>
        <w:t xml:space="preserve">contain </w:t>
      </w:r>
      <w:r w:rsidRPr="009E318B">
        <w:rPr>
          <w:sz w:val="24"/>
          <w:szCs w:val="24"/>
        </w:rPr>
        <w:t xml:space="preserve">a recommendation </w:t>
      </w:r>
      <w:r w:rsidRPr="009E318B">
        <w:rPr>
          <w:snapToGrid w:val="0"/>
          <w:sz w:val="24"/>
          <w:szCs w:val="24"/>
        </w:rPr>
        <w:t>of the maximum reinsurance policy retention amount (</w:t>
      </w:r>
      <w:r w:rsidR="00216AC2">
        <w:rPr>
          <w:b/>
          <w:snapToGrid w:val="0"/>
          <w:sz w:val="24"/>
          <w:szCs w:val="24"/>
        </w:rPr>
        <w:t>Recommended Excess Amount</w:t>
      </w:r>
      <w:r w:rsidRPr="009E318B">
        <w:rPr>
          <w:snapToGrid w:val="0"/>
          <w:sz w:val="24"/>
          <w:szCs w:val="24"/>
        </w:rPr>
        <w:t xml:space="preserve">) referred to in </w:t>
      </w:r>
      <w:r>
        <w:rPr>
          <w:rFonts w:eastAsia="Times New Roman"/>
          <w:snapToGrid w:val="0"/>
          <w:sz w:val="24"/>
          <w:szCs w:val="24"/>
          <w:lang w:eastAsia="en-AU"/>
        </w:rPr>
        <w:t>the Reinsurance conditions</w:t>
      </w:r>
      <w:r w:rsidRPr="009E318B">
        <w:rPr>
          <w:snapToGrid w:val="0"/>
          <w:sz w:val="24"/>
          <w:szCs w:val="24"/>
        </w:rPr>
        <w:t xml:space="preserve">; </w:t>
      </w:r>
    </w:p>
    <w:p w:rsidR="00F22F54" w:rsidRDefault="000919F6" w:rsidP="000919F6">
      <w:pPr>
        <w:pStyle w:val="ListParagraph"/>
        <w:numPr>
          <w:ilvl w:val="0"/>
          <w:numId w:val="9"/>
        </w:numPr>
        <w:spacing w:line="240" w:lineRule="auto"/>
        <w:ind w:hanging="513"/>
        <w:rPr>
          <w:snapToGrid w:val="0"/>
          <w:sz w:val="24"/>
          <w:szCs w:val="24"/>
        </w:rPr>
      </w:pPr>
      <w:r w:rsidRPr="009E318B">
        <w:rPr>
          <w:snapToGrid w:val="0"/>
          <w:sz w:val="24"/>
          <w:szCs w:val="24"/>
        </w:rPr>
        <w:t xml:space="preserve">make an assessment of the financial </w:t>
      </w:r>
      <w:r>
        <w:rPr>
          <w:snapToGrid w:val="0"/>
          <w:sz w:val="24"/>
          <w:szCs w:val="24"/>
        </w:rPr>
        <w:t xml:space="preserve">capacity of the Licensee to meet amounts, from the balance sheet, up to the </w:t>
      </w:r>
      <w:r w:rsidR="00216AC2">
        <w:rPr>
          <w:snapToGrid w:val="0"/>
          <w:sz w:val="24"/>
          <w:szCs w:val="24"/>
        </w:rPr>
        <w:t>Recommended E</w:t>
      </w:r>
      <w:r>
        <w:rPr>
          <w:snapToGrid w:val="0"/>
          <w:sz w:val="24"/>
          <w:szCs w:val="24"/>
        </w:rPr>
        <w:t xml:space="preserve">xcess </w:t>
      </w:r>
      <w:r w:rsidR="00216AC2">
        <w:rPr>
          <w:snapToGrid w:val="0"/>
          <w:sz w:val="24"/>
          <w:szCs w:val="24"/>
        </w:rPr>
        <w:t>A</w:t>
      </w:r>
      <w:r>
        <w:rPr>
          <w:snapToGrid w:val="0"/>
          <w:sz w:val="24"/>
          <w:szCs w:val="24"/>
        </w:rPr>
        <w:t>mount;</w:t>
      </w:r>
    </w:p>
    <w:p w:rsidR="00216AC2" w:rsidRPr="00216AC2" w:rsidRDefault="000919F6" w:rsidP="000919F6">
      <w:pPr>
        <w:pStyle w:val="ListParagraph"/>
        <w:numPr>
          <w:ilvl w:val="0"/>
          <w:numId w:val="9"/>
        </w:numPr>
        <w:spacing w:line="240" w:lineRule="auto"/>
        <w:ind w:hanging="513"/>
        <w:rPr>
          <w:rFonts w:cs="Times New Roman"/>
          <w:snapToGrid w:val="0"/>
          <w:sz w:val="24"/>
          <w:szCs w:val="24"/>
        </w:rPr>
      </w:pPr>
      <w:r>
        <w:rPr>
          <w:snapToGrid w:val="0"/>
          <w:sz w:val="24"/>
          <w:szCs w:val="24"/>
        </w:rPr>
        <w:t xml:space="preserve">describe the arrangements for compliance with </w:t>
      </w:r>
      <w:r>
        <w:rPr>
          <w:rFonts w:eastAsia="Times New Roman"/>
          <w:snapToGrid w:val="0"/>
          <w:sz w:val="24"/>
          <w:szCs w:val="24"/>
          <w:lang w:eastAsia="en-AU"/>
        </w:rPr>
        <w:t xml:space="preserve">the Reinsurance conditions </w:t>
      </w:r>
      <w:r>
        <w:rPr>
          <w:snapToGrid w:val="0"/>
          <w:sz w:val="24"/>
          <w:szCs w:val="24"/>
        </w:rPr>
        <w:t>and provide an assessment by the actuary of whether the arrangements are appropriate to meet the Licensee</w:t>
      </w:r>
      <w:r w:rsidR="00CB654C">
        <w:rPr>
          <w:snapToGrid w:val="0"/>
          <w:sz w:val="24"/>
          <w:szCs w:val="24"/>
        </w:rPr>
        <w:t xml:space="preserve">’s obligation under condition </w:t>
      </w:r>
      <w:r w:rsidR="0068676B">
        <w:rPr>
          <w:snapToGrid w:val="0"/>
          <w:sz w:val="24"/>
          <w:szCs w:val="24"/>
        </w:rPr>
        <w:t>48</w:t>
      </w:r>
      <w:r w:rsidR="00216AC2">
        <w:rPr>
          <w:snapToGrid w:val="0"/>
          <w:sz w:val="24"/>
          <w:szCs w:val="24"/>
        </w:rPr>
        <w:t>; and</w:t>
      </w:r>
    </w:p>
    <w:p w:rsidR="000919F6" w:rsidRPr="008D71B5" w:rsidRDefault="00216AC2" w:rsidP="000919F6">
      <w:pPr>
        <w:pStyle w:val="ListParagraph"/>
        <w:numPr>
          <w:ilvl w:val="0"/>
          <w:numId w:val="9"/>
        </w:numPr>
        <w:spacing w:line="240" w:lineRule="auto"/>
        <w:ind w:hanging="513"/>
        <w:rPr>
          <w:rFonts w:cs="Times New Roman"/>
          <w:snapToGrid w:val="0"/>
          <w:sz w:val="24"/>
          <w:szCs w:val="24"/>
        </w:rPr>
      </w:pPr>
      <w:proofErr w:type="gramStart"/>
      <w:r>
        <w:rPr>
          <w:snapToGrid w:val="0"/>
          <w:sz w:val="24"/>
          <w:szCs w:val="24"/>
        </w:rPr>
        <w:t>contain</w:t>
      </w:r>
      <w:proofErr w:type="gramEnd"/>
      <w:r>
        <w:rPr>
          <w:snapToGrid w:val="0"/>
          <w:sz w:val="24"/>
          <w:szCs w:val="24"/>
        </w:rPr>
        <w:t xml:space="preserve"> the calculations used to determine the required amount of the Gua</w:t>
      </w:r>
      <w:r w:rsidR="007426E0">
        <w:rPr>
          <w:snapToGrid w:val="0"/>
          <w:sz w:val="24"/>
          <w:szCs w:val="24"/>
        </w:rPr>
        <w:t xml:space="preserve">rantee pursuant to conditions </w:t>
      </w:r>
      <w:r w:rsidR="00E659DC">
        <w:rPr>
          <w:snapToGrid w:val="0"/>
          <w:sz w:val="24"/>
          <w:szCs w:val="24"/>
        </w:rPr>
        <w:t>4</w:t>
      </w:r>
      <w:r w:rsidR="0068676B">
        <w:rPr>
          <w:snapToGrid w:val="0"/>
          <w:sz w:val="24"/>
          <w:szCs w:val="24"/>
        </w:rPr>
        <w:t>3</w:t>
      </w:r>
      <w:r w:rsidR="00E659DC">
        <w:rPr>
          <w:snapToGrid w:val="0"/>
          <w:sz w:val="24"/>
          <w:szCs w:val="24"/>
        </w:rPr>
        <w:t xml:space="preserve"> and 4</w:t>
      </w:r>
      <w:r w:rsidR="0068676B">
        <w:rPr>
          <w:snapToGrid w:val="0"/>
          <w:sz w:val="24"/>
          <w:szCs w:val="24"/>
        </w:rPr>
        <w:t>4</w:t>
      </w:r>
      <w:r w:rsidR="000919F6">
        <w:rPr>
          <w:snapToGrid w:val="0"/>
          <w:sz w:val="24"/>
          <w:szCs w:val="24"/>
        </w:rPr>
        <w:t>.</w:t>
      </w:r>
    </w:p>
    <w:p w:rsidR="000919F6" w:rsidRDefault="000919F6" w:rsidP="000919F6">
      <w:pPr>
        <w:pStyle w:val="ListParagraph"/>
        <w:spacing w:line="240" w:lineRule="auto"/>
        <w:rPr>
          <w:rFonts w:cs="Times New Roman"/>
          <w:snapToGrid w:val="0"/>
          <w:sz w:val="24"/>
          <w:szCs w:val="24"/>
        </w:rPr>
      </w:pPr>
    </w:p>
    <w:p w:rsidR="000919F6" w:rsidRDefault="000919F6" w:rsidP="000919F6">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 xml:space="preserve">The </w:t>
      </w:r>
      <w:r w:rsidRPr="008D71B5">
        <w:rPr>
          <w:rFonts w:cs="Times New Roman"/>
          <w:snapToGrid w:val="0"/>
          <w:sz w:val="24"/>
          <w:szCs w:val="24"/>
        </w:rPr>
        <w:t>Commission may at its discretion submit a Liability Report to a peer review process.</w:t>
      </w:r>
    </w:p>
    <w:p w:rsidR="000919F6" w:rsidRPr="008D71B5" w:rsidRDefault="000919F6" w:rsidP="000919F6">
      <w:pPr>
        <w:pStyle w:val="ListParagraph"/>
        <w:spacing w:line="240" w:lineRule="auto"/>
        <w:rPr>
          <w:rFonts w:cs="Times New Roman"/>
          <w:snapToGrid w:val="0"/>
          <w:sz w:val="24"/>
          <w:szCs w:val="24"/>
        </w:rPr>
      </w:pPr>
    </w:p>
    <w:p w:rsidR="000919F6" w:rsidRDefault="000919F6" w:rsidP="000919F6">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After receiving a peer review assessment of a Liability Report, the Commission may by written notice to the Licensee require a Second Liability Report by an actuary approved by the Commission.</w:t>
      </w:r>
    </w:p>
    <w:p w:rsidR="00216AC2" w:rsidRDefault="00216AC2" w:rsidP="00216AC2">
      <w:pPr>
        <w:pStyle w:val="ListParagraph"/>
        <w:spacing w:line="240" w:lineRule="auto"/>
        <w:ind w:left="567"/>
        <w:rPr>
          <w:rFonts w:cs="Times New Roman"/>
          <w:snapToGrid w:val="0"/>
          <w:sz w:val="24"/>
          <w:szCs w:val="24"/>
        </w:rPr>
      </w:pPr>
    </w:p>
    <w:p w:rsidR="00216AC2" w:rsidRDefault="00216AC2" w:rsidP="000919F6">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If any of the changes in circum</w:t>
      </w:r>
      <w:r w:rsidR="00B07B6D">
        <w:rPr>
          <w:rFonts w:cs="Times New Roman"/>
          <w:snapToGrid w:val="0"/>
          <w:sz w:val="24"/>
          <w:szCs w:val="24"/>
        </w:rPr>
        <w:t>stances outlined in condition 23</w:t>
      </w:r>
      <w:r>
        <w:rPr>
          <w:rFonts w:cs="Times New Roman"/>
          <w:snapToGrid w:val="0"/>
          <w:sz w:val="24"/>
          <w:szCs w:val="24"/>
        </w:rPr>
        <w:t xml:space="preserve">(b), (c) or (d) occur, the Commission may, by written notice to the Licensee, require the Licensee to obtain an Updated Liability Report that is to be prepared </w:t>
      </w:r>
      <w:r w:rsidR="00E83E75">
        <w:rPr>
          <w:rFonts w:cs="Times New Roman"/>
          <w:snapToGrid w:val="0"/>
          <w:sz w:val="24"/>
          <w:szCs w:val="24"/>
        </w:rPr>
        <w:t xml:space="preserve">in accordance with conditions </w:t>
      </w:r>
      <w:r w:rsidR="00037167">
        <w:rPr>
          <w:rFonts w:cs="Times New Roman"/>
          <w:snapToGrid w:val="0"/>
          <w:sz w:val="24"/>
          <w:szCs w:val="24"/>
        </w:rPr>
        <w:t>26</w:t>
      </w:r>
      <w:r w:rsidR="00E83E75">
        <w:rPr>
          <w:rFonts w:cs="Times New Roman"/>
          <w:snapToGrid w:val="0"/>
          <w:sz w:val="24"/>
          <w:szCs w:val="24"/>
        </w:rPr>
        <w:t xml:space="preserve"> to </w:t>
      </w:r>
      <w:r w:rsidR="00037167">
        <w:rPr>
          <w:rFonts w:cs="Times New Roman"/>
          <w:snapToGrid w:val="0"/>
          <w:sz w:val="24"/>
          <w:szCs w:val="24"/>
        </w:rPr>
        <w:t>28</w:t>
      </w:r>
      <w:r>
        <w:rPr>
          <w:rFonts w:cs="Times New Roman"/>
          <w:snapToGrid w:val="0"/>
          <w:sz w:val="24"/>
          <w:szCs w:val="24"/>
        </w:rPr>
        <w:t>.</w:t>
      </w:r>
    </w:p>
    <w:p w:rsidR="000919F6" w:rsidRDefault="000919F6" w:rsidP="000919F6">
      <w:pPr>
        <w:pStyle w:val="ListParagraph"/>
        <w:spacing w:line="240" w:lineRule="auto"/>
        <w:rPr>
          <w:rFonts w:cs="Times New Roman"/>
          <w:snapToGrid w:val="0"/>
          <w:sz w:val="24"/>
          <w:szCs w:val="24"/>
        </w:rPr>
      </w:pPr>
    </w:p>
    <w:p w:rsidR="000919F6" w:rsidRDefault="000919F6" w:rsidP="000919F6">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The Commission may direct the date for provision of a Second Liability Report</w:t>
      </w:r>
      <w:r w:rsidR="00216AC2">
        <w:rPr>
          <w:rFonts w:cs="Times New Roman"/>
          <w:snapToGrid w:val="0"/>
          <w:sz w:val="24"/>
          <w:szCs w:val="24"/>
        </w:rPr>
        <w:t xml:space="preserve"> and/or an Updated Liability Report</w:t>
      </w:r>
      <w:r>
        <w:rPr>
          <w:rFonts w:cs="Times New Roman"/>
          <w:snapToGrid w:val="0"/>
          <w:sz w:val="24"/>
          <w:szCs w:val="24"/>
        </w:rPr>
        <w:t>.</w:t>
      </w:r>
    </w:p>
    <w:p w:rsidR="000919F6" w:rsidRPr="008D71B5" w:rsidRDefault="000919F6" w:rsidP="000919F6">
      <w:pPr>
        <w:pStyle w:val="ListParagraph"/>
        <w:rPr>
          <w:rFonts w:cs="Times New Roman"/>
          <w:snapToGrid w:val="0"/>
          <w:sz w:val="24"/>
          <w:szCs w:val="24"/>
        </w:rPr>
      </w:pPr>
    </w:p>
    <w:p w:rsidR="000919F6" w:rsidRDefault="000919F6" w:rsidP="000919F6">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Unless the Commission directs otherwise, the Licensee must pay for a Second Liability Report</w:t>
      </w:r>
      <w:r w:rsidR="00216AC2">
        <w:rPr>
          <w:rFonts w:cs="Times New Roman"/>
          <w:snapToGrid w:val="0"/>
          <w:sz w:val="24"/>
          <w:szCs w:val="24"/>
        </w:rPr>
        <w:t xml:space="preserve"> and/or an Updated Liability Report</w:t>
      </w:r>
      <w:r>
        <w:rPr>
          <w:rFonts w:cs="Times New Roman"/>
          <w:snapToGrid w:val="0"/>
          <w:sz w:val="24"/>
          <w:szCs w:val="24"/>
        </w:rPr>
        <w:t>.</w:t>
      </w:r>
    </w:p>
    <w:p w:rsidR="000919F6" w:rsidRPr="008D71B5" w:rsidRDefault="000919F6" w:rsidP="000919F6">
      <w:pPr>
        <w:pStyle w:val="ListParagraph"/>
        <w:rPr>
          <w:rFonts w:cs="Times New Roman"/>
          <w:snapToGrid w:val="0"/>
          <w:sz w:val="24"/>
          <w:szCs w:val="24"/>
        </w:rPr>
      </w:pPr>
    </w:p>
    <w:p w:rsidR="001D4575" w:rsidRDefault="000919F6" w:rsidP="000919F6">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If the Commission receives a Second Liability Report</w:t>
      </w:r>
      <w:r w:rsidR="00216AC2">
        <w:rPr>
          <w:rFonts w:cs="Times New Roman"/>
          <w:snapToGrid w:val="0"/>
          <w:sz w:val="24"/>
          <w:szCs w:val="24"/>
        </w:rPr>
        <w:t xml:space="preserve"> or an Updated Liability Report it (or, where the Commission receives both a Second Liability Report and an Updated Liability Report, the most recent of these reports)</w:t>
      </w:r>
      <w:r>
        <w:rPr>
          <w:rFonts w:cs="Times New Roman"/>
          <w:snapToGrid w:val="0"/>
          <w:sz w:val="24"/>
          <w:szCs w:val="24"/>
        </w:rPr>
        <w:t xml:space="preserve">  replaces the original Liability Report and:</w:t>
      </w:r>
      <w:r w:rsidR="001D4575">
        <w:rPr>
          <w:rFonts w:cs="Times New Roman"/>
          <w:snapToGrid w:val="0"/>
          <w:sz w:val="24"/>
          <w:szCs w:val="24"/>
        </w:rPr>
        <w:br w:type="page"/>
      </w:r>
    </w:p>
    <w:p w:rsidR="000919F6" w:rsidRDefault="00441BB4" w:rsidP="000919F6">
      <w:pPr>
        <w:pStyle w:val="ListParagraph"/>
        <w:numPr>
          <w:ilvl w:val="0"/>
          <w:numId w:val="11"/>
        </w:numPr>
        <w:ind w:hanging="513"/>
        <w:rPr>
          <w:rFonts w:cs="Times New Roman"/>
          <w:snapToGrid w:val="0"/>
          <w:sz w:val="24"/>
          <w:szCs w:val="24"/>
        </w:rPr>
      </w:pPr>
      <w:r>
        <w:rPr>
          <w:rFonts w:cs="Times New Roman"/>
          <w:snapToGrid w:val="0"/>
          <w:sz w:val="24"/>
          <w:szCs w:val="24"/>
        </w:rPr>
        <w:lastRenderedPageBreak/>
        <w:t xml:space="preserve">references in </w:t>
      </w:r>
      <w:r w:rsidR="00216AC2">
        <w:rPr>
          <w:rFonts w:cs="Times New Roman"/>
          <w:snapToGrid w:val="0"/>
          <w:sz w:val="24"/>
          <w:szCs w:val="24"/>
        </w:rPr>
        <w:t>this licence</w:t>
      </w:r>
      <w:r w:rsidR="000919F6">
        <w:rPr>
          <w:rFonts w:cs="Times New Roman"/>
          <w:snapToGrid w:val="0"/>
          <w:sz w:val="24"/>
          <w:szCs w:val="24"/>
        </w:rPr>
        <w:t xml:space="preserve"> to the Liability Report are to be construed as references to the Second Liability Report</w:t>
      </w:r>
      <w:r w:rsidR="00216AC2">
        <w:rPr>
          <w:rFonts w:cs="Times New Roman"/>
          <w:snapToGrid w:val="0"/>
          <w:sz w:val="24"/>
          <w:szCs w:val="24"/>
        </w:rPr>
        <w:t xml:space="preserve"> or the Updated Liability Report (whichever is applicable)</w:t>
      </w:r>
      <w:r w:rsidR="000919F6">
        <w:rPr>
          <w:rFonts w:cs="Times New Roman"/>
          <w:snapToGrid w:val="0"/>
          <w:sz w:val="24"/>
          <w:szCs w:val="24"/>
        </w:rPr>
        <w:t>; and</w:t>
      </w:r>
    </w:p>
    <w:p w:rsidR="000919F6" w:rsidRPr="0042382E" w:rsidRDefault="000919F6" w:rsidP="000919F6">
      <w:pPr>
        <w:pStyle w:val="ListParagraph"/>
        <w:numPr>
          <w:ilvl w:val="0"/>
          <w:numId w:val="11"/>
        </w:numPr>
        <w:ind w:hanging="513"/>
        <w:rPr>
          <w:rFonts w:cs="Times New Roman"/>
          <w:snapToGrid w:val="0"/>
          <w:sz w:val="24"/>
          <w:szCs w:val="24"/>
        </w:rPr>
      </w:pPr>
      <w:r>
        <w:rPr>
          <w:rFonts w:cs="Times New Roman"/>
          <w:snapToGrid w:val="0"/>
          <w:sz w:val="24"/>
          <w:szCs w:val="24"/>
        </w:rPr>
        <w:t>re</w:t>
      </w:r>
      <w:r w:rsidR="00441BB4">
        <w:rPr>
          <w:rFonts w:cs="Times New Roman"/>
          <w:snapToGrid w:val="0"/>
          <w:sz w:val="24"/>
          <w:szCs w:val="24"/>
        </w:rPr>
        <w:t xml:space="preserve">ferences in </w:t>
      </w:r>
      <w:r w:rsidR="00216AC2">
        <w:rPr>
          <w:rFonts w:cs="Times New Roman"/>
          <w:snapToGrid w:val="0"/>
          <w:sz w:val="24"/>
          <w:szCs w:val="24"/>
        </w:rPr>
        <w:t xml:space="preserve">this licence </w:t>
      </w:r>
      <w:r>
        <w:rPr>
          <w:rFonts w:cs="Times New Roman"/>
          <w:snapToGrid w:val="0"/>
          <w:sz w:val="24"/>
          <w:szCs w:val="24"/>
        </w:rPr>
        <w:t>to the actuary who prepares the Liability Report are to be construed as references to the actuary who prepares the Second Liability Report</w:t>
      </w:r>
      <w:r w:rsidR="00216AC2">
        <w:rPr>
          <w:rFonts w:cs="Times New Roman"/>
          <w:snapToGrid w:val="0"/>
          <w:sz w:val="24"/>
          <w:szCs w:val="24"/>
        </w:rPr>
        <w:t xml:space="preserve"> or the Updated Liability Report (whichever is applicable)</w:t>
      </w:r>
      <w:r>
        <w:rPr>
          <w:rFonts w:cs="Times New Roman"/>
          <w:snapToGrid w:val="0"/>
          <w:sz w:val="24"/>
          <w:szCs w:val="24"/>
        </w:rPr>
        <w:t>.</w:t>
      </w:r>
    </w:p>
    <w:p w:rsidR="000919F6" w:rsidRPr="008D71B5" w:rsidRDefault="000919F6" w:rsidP="000919F6">
      <w:pPr>
        <w:rPr>
          <w:rFonts w:cs="Times New Roman"/>
          <w:b/>
          <w:i/>
          <w:snapToGrid w:val="0"/>
          <w:sz w:val="24"/>
          <w:szCs w:val="24"/>
        </w:rPr>
      </w:pPr>
      <w:r w:rsidRPr="008D71B5">
        <w:rPr>
          <w:rFonts w:cs="Times New Roman"/>
          <w:b/>
          <w:i/>
          <w:snapToGrid w:val="0"/>
          <w:sz w:val="24"/>
          <w:szCs w:val="24"/>
        </w:rPr>
        <w:t>Yearly Accounts</w:t>
      </w:r>
    </w:p>
    <w:p w:rsidR="000919F6" w:rsidRPr="00CA1B91" w:rsidRDefault="000919F6" w:rsidP="000919F6">
      <w:pPr>
        <w:pStyle w:val="ListParagraph"/>
        <w:numPr>
          <w:ilvl w:val="0"/>
          <w:numId w:val="2"/>
        </w:numPr>
        <w:spacing w:line="240" w:lineRule="auto"/>
        <w:ind w:left="567" w:hanging="567"/>
        <w:rPr>
          <w:rFonts w:cs="Times New Roman"/>
          <w:snapToGrid w:val="0"/>
          <w:sz w:val="24"/>
          <w:szCs w:val="24"/>
        </w:rPr>
      </w:pPr>
      <w:r w:rsidRPr="00CA1B91">
        <w:rPr>
          <w:rFonts w:cs="Times New Roman"/>
          <w:snapToGrid w:val="0"/>
          <w:sz w:val="24"/>
          <w:szCs w:val="24"/>
        </w:rPr>
        <w:t>The Licensee must:</w:t>
      </w:r>
    </w:p>
    <w:p w:rsidR="000919F6" w:rsidRPr="00CA1B91" w:rsidRDefault="00C17FC4" w:rsidP="000919F6">
      <w:pPr>
        <w:pStyle w:val="ListParagraph"/>
        <w:numPr>
          <w:ilvl w:val="0"/>
          <w:numId w:val="12"/>
        </w:numPr>
        <w:spacing w:line="240" w:lineRule="auto"/>
        <w:ind w:left="1134" w:hanging="567"/>
        <w:rPr>
          <w:rFonts w:cs="Times New Roman"/>
          <w:snapToGrid w:val="0"/>
          <w:sz w:val="24"/>
          <w:szCs w:val="24"/>
        </w:rPr>
      </w:pPr>
      <w:r>
        <w:rPr>
          <w:rFonts w:cs="Times New Roman"/>
          <w:snapToGrid w:val="0"/>
          <w:sz w:val="24"/>
          <w:szCs w:val="24"/>
        </w:rPr>
        <w:t>l</w:t>
      </w:r>
      <w:r w:rsidR="000919F6" w:rsidRPr="00CA1B91">
        <w:rPr>
          <w:rFonts w:cs="Times New Roman"/>
          <w:snapToGrid w:val="0"/>
          <w:sz w:val="24"/>
          <w:szCs w:val="24"/>
        </w:rPr>
        <w:t>odge with the Commission a copy of:</w:t>
      </w:r>
    </w:p>
    <w:p w:rsidR="000919F6" w:rsidRPr="00CA1B91" w:rsidRDefault="00C17FC4" w:rsidP="000919F6">
      <w:pPr>
        <w:pStyle w:val="ListParagraph"/>
        <w:numPr>
          <w:ilvl w:val="0"/>
          <w:numId w:val="13"/>
        </w:numPr>
        <w:spacing w:line="240" w:lineRule="auto"/>
        <w:ind w:left="1701" w:hanging="567"/>
        <w:rPr>
          <w:rFonts w:cs="Times New Roman"/>
          <w:snapToGrid w:val="0"/>
          <w:sz w:val="24"/>
          <w:szCs w:val="24"/>
        </w:rPr>
      </w:pPr>
      <w:r>
        <w:rPr>
          <w:rFonts w:cs="Times New Roman"/>
          <w:snapToGrid w:val="0"/>
          <w:sz w:val="24"/>
          <w:szCs w:val="24"/>
        </w:rPr>
        <w:t>a</w:t>
      </w:r>
      <w:r w:rsidR="000919F6" w:rsidRPr="00CA1B91">
        <w:rPr>
          <w:rFonts w:cs="Times New Roman"/>
          <w:snapToGrid w:val="0"/>
          <w:sz w:val="24"/>
          <w:szCs w:val="24"/>
        </w:rPr>
        <w:t xml:space="preserve">ny report </w:t>
      </w:r>
      <w:r w:rsidR="000919F6" w:rsidRPr="00CA1B91">
        <w:rPr>
          <w:snapToGrid w:val="0"/>
          <w:sz w:val="24"/>
          <w:szCs w:val="24"/>
        </w:rPr>
        <w:t xml:space="preserve">that it is required to prepare or obtain for a </w:t>
      </w:r>
      <w:r>
        <w:rPr>
          <w:snapToGrid w:val="0"/>
          <w:sz w:val="24"/>
          <w:szCs w:val="24"/>
        </w:rPr>
        <w:t>F</w:t>
      </w:r>
      <w:r w:rsidR="000919F6" w:rsidRPr="00CA1B91">
        <w:rPr>
          <w:snapToGrid w:val="0"/>
          <w:sz w:val="24"/>
          <w:szCs w:val="24"/>
        </w:rPr>
        <w:t xml:space="preserve">inancial </w:t>
      </w:r>
      <w:r>
        <w:rPr>
          <w:snapToGrid w:val="0"/>
          <w:sz w:val="24"/>
          <w:szCs w:val="24"/>
        </w:rPr>
        <w:t>Y</w:t>
      </w:r>
      <w:r w:rsidR="000919F6" w:rsidRPr="00CA1B91">
        <w:rPr>
          <w:snapToGrid w:val="0"/>
          <w:sz w:val="24"/>
          <w:szCs w:val="24"/>
        </w:rPr>
        <w:t xml:space="preserve">ear under Division 1 of Part 2M.3 of the </w:t>
      </w:r>
      <w:r w:rsidR="000919F6" w:rsidRPr="00CA1B91">
        <w:rPr>
          <w:i/>
          <w:snapToGrid w:val="0"/>
          <w:sz w:val="24"/>
          <w:szCs w:val="24"/>
        </w:rPr>
        <w:t>Corporations Act 2001</w:t>
      </w:r>
      <w:r w:rsidR="000919F6" w:rsidRPr="00CA1B91">
        <w:rPr>
          <w:snapToGrid w:val="0"/>
          <w:sz w:val="24"/>
          <w:szCs w:val="24"/>
        </w:rPr>
        <w:t xml:space="preserve"> </w:t>
      </w:r>
      <w:r>
        <w:rPr>
          <w:snapToGrid w:val="0"/>
          <w:sz w:val="24"/>
          <w:szCs w:val="24"/>
        </w:rPr>
        <w:t>(</w:t>
      </w:r>
      <w:proofErr w:type="spellStart"/>
      <w:r>
        <w:rPr>
          <w:snapToGrid w:val="0"/>
          <w:sz w:val="24"/>
          <w:szCs w:val="24"/>
        </w:rPr>
        <w:t>Cth</w:t>
      </w:r>
      <w:proofErr w:type="spellEnd"/>
      <w:r>
        <w:rPr>
          <w:snapToGrid w:val="0"/>
          <w:sz w:val="24"/>
          <w:szCs w:val="24"/>
        </w:rPr>
        <w:t xml:space="preserve">) </w:t>
      </w:r>
      <w:r w:rsidR="000919F6" w:rsidRPr="00CA1B91">
        <w:rPr>
          <w:snapToGrid w:val="0"/>
          <w:sz w:val="24"/>
          <w:szCs w:val="24"/>
        </w:rPr>
        <w:t xml:space="preserve">within </w:t>
      </w:r>
      <w:r>
        <w:rPr>
          <w:snapToGrid w:val="0"/>
          <w:sz w:val="24"/>
          <w:szCs w:val="24"/>
        </w:rPr>
        <w:t>131</w:t>
      </w:r>
      <w:r w:rsidR="000919F6" w:rsidRPr="00CA1B91">
        <w:rPr>
          <w:snapToGrid w:val="0"/>
          <w:sz w:val="24"/>
          <w:szCs w:val="24"/>
        </w:rPr>
        <w:t xml:space="preserve"> days</w:t>
      </w:r>
      <w:r>
        <w:rPr>
          <w:snapToGrid w:val="0"/>
          <w:sz w:val="24"/>
          <w:szCs w:val="24"/>
        </w:rPr>
        <w:t xml:space="preserve"> of the end of that Financial Year</w:t>
      </w:r>
      <w:r w:rsidR="000919F6" w:rsidRPr="00CA1B91">
        <w:rPr>
          <w:snapToGrid w:val="0"/>
          <w:sz w:val="24"/>
          <w:szCs w:val="24"/>
        </w:rPr>
        <w:t>;</w:t>
      </w:r>
    </w:p>
    <w:p w:rsidR="000919F6" w:rsidRPr="00CA1B91" w:rsidRDefault="00C17FC4" w:rsidP="000919F6">
      <w:pPr>
        <w:pStyle w:val="ListParagraph"/>
        <w:numPr>
          <w:ilvl w:val="0"/>
          <w:numId w:val="13"/>
        </w:numPr>
        <w:spacing w:line="240" w:lineRule="auto"/>
        <w:ind w:left="1701" w:hanging="567"/>
        <w:rPr>
          <w:rFonts w:cs="Times New Roman"/>
          <w:snapToGrid w:val="0"/>
          <w:sz w:val="24"/>
          <w:szCs w:val="24"/>
        </w:rPr>
      </w:pPr>
      <w:r>
        <w:rPr>
          <w:rFonts w:cs="Times New Roman"/>
          <w:snapToGrid w:val="0"/>
          <w:sz w:val="24"/>
          <w:szCs w:val="24"/>
        </w:rPr>
        <w:t>a</w:t>
      </w:r>
      <w:r w:rsidR="000919F6" w:rsidRPr="00CA1B91">
        <w:rPr>
          <w:rFonts w:cs="Times New Roman"/>
          <w:snapToGrid w:val="0"/>
          <w:sz w:val="24"/>
          <w:szCs w:val="24"/>
        </w:rPr>
        <w:t xml:space="preserve">ny periodic financial </w:t>
      </w:r>
      <w:r w:rsidR="000919F6" w:rsidRPr="00CA1B91">
        <w:rPr>
          <w:sz w:val="24"/>
          <w:szCs w:val="24"/>
        </w:rPr>
        <w:t xml:space="preserve">information regarding the affairs of the Licensee for a </w:t>
      </w:r>
      <w:r>
        <w:rPr>
          <w:sz w:val="24"/>
          <w:szCs w:val="24"/>
        </w:rPr>
        <w:t>F</w:t>
      </w:r>
      <w:r w:rsidR="000919F6" w:rsidRPr="00CA1B91">
        <w:rPr>
          <w:sz w:val="24"/>
          <w:szCs w:val="24"/>
        </w:rPr>
        <w:t xml:space="preserve">inancial </w:t>
      </w:r>
      <w:r>
        <w:rPr>
          <w:sz w:val="24"/>
          <w:szCs w:val="24"/>
        </w:rPr>
        <w:t>Y</w:t>
      </w:r>
      <w:r w:rsidR="000919F6" w:rsidRPr="00CA1B91">
        <w:rPr>
          <w:sz w:val="24"/>
          <w:szCs w:val="24"/>
        </w:rPr>
        <w:t xml:space="preserve">ear that it is required to give to any financial market as defined in the </w:t>
      </w:r>
      <w:r w:rsidR="000919F6" w:rsidRPr="00CA1B91">
        <w:rPr>
          <w:i/>
          <w:sz w:val="24"/>
          <w:szCs w:val="24"/>
        </w:rPr>
        <w:t>Corporations Act 2001</w:t>
      </w:r>
      <w:r>
        <w:rPr>
          <w:sz w:val="24"/>
          <w:szCs w:val="24"/>
        </w:rPr>
        <w:t>(</w:t>
      </w:r>
      <w:proofErr w:type="spellStart"/>
      <w:r>
        <w:rPr>
          <w:sz w:val="24"/>
          <w:szCs w:val="24"/>
        </w:rPr>
        <w:t>Cth</w:t>
      </w:r>
      <w:proofErr w:type="spellEnd"/>
      <w:r>
        <w:rPr>
          <w:sz w:val="24"/>
          <w:szCs w:val="24"/>
        </w:rPr>
        <w:t>)</w:t>
      </w:r>
      <w:r w:rsidR="000919F6" w:rsidRPr="00CA1B91">
        <w:rPr>
          <w:sz w:val="24"/>
          <w:szCs w:val="24"/>
        </w:rPr>
        <w:t xml:space="preserve"> (for example, in respect of the Australian Stock Exchange this would be information that must be given under Listing Rule 4.3B) within </w:t>
      </w:r>
      <w:proofErr w:type="gramStart"/>
      <w:r>
        <w:rPr>
          <w:sz w:val="24"/>
          <w:szCs w:val="24"/>
        </w:rPr>
        <w:t xml:space="preserve">131 </w:t>
      </w:r>
      <w:r w:rsidR="000919F6" w:rsidRPr="00CA1B91">
        <w:rPr>
          <w:sz w:val="24"/>
          <w:szCs w:val="24"/>
        </w:rPr>
        <w:t xml:space="preserve"> days</w:t>
      </w:r>
      <w:proofErr w:type="gramEnd"/>
      <w:r>
        <w:rPr>
          <w:sz w:val="24"/>
          <w:szCs w:val="24"/>
        </w:rPr>
        <w:t xml:space="preserve"> of the end of that Financial Year</w:t>
      </w:r>
      <w:r w:rsidR="000919F6" w:rsidRPr="00CA1B91">
        <w:rPr>
          <w:sz w:val="24"/>
          <w:szCs w:val="24"/>
        </w:rPr>
        <w:t>.  For the avoidance of doubt this condition does not require the Licensee to provide information that is released to the financial market pursuant to the Licensee's continuous disclosure obligations;</w:t>
      </w:r>
    </w:p>
    <w:p w:rsidR="000919F6" w:rsidRPr="00F94753" w:rsidRDefault="00C17FC4" w:rsidP="00F94753">
      <w:pPr>
        <w:pStyle w:val="ListParagraph"/>
        <w:numPr>
          <w:ilvl w:val="0"/>
          <w:numId w:val="13"/>
        </w:numPr>
        <w:spacing w:line="240" w:lineRule="auto"/>
        <w:ind w:left="1701" w:hanging="567"/>
        <w:rPr>
          <w:snapToGrid w:val="0"/>
          <w:sz w:val="24"/>
          <w:szCs w:val="24"/>
        </w:rPr>
      </w:pPr>
      <w:r>
        <w:rPr>
          <w:sz w:val="24"/>
          <w:szCs w:val="24"/>
        </w:rPr>
        <w:t>i</w:t>
      </w:r>
      <w:r w:rsidR="000919F6" w:rsidRPr="00CA1B91">
        <w:rPr>
          <w:sz w:val="24"/>
          <w:szCs w:val="24"/>
        </w:rPr>
        <w:t xml:space="preserve">f the Licensee </w:t>
      </w:r>
      <w:r w:rsidR="000919F6" w:rsidRPr="00CA1B91">
        <w:rPr>
          <w:snapToGrid w:val="0"/>
          <w:sz w:val="24"/>
          <w:szCs w:val="24"/>
        </w:rPr>
        <w:t xml:space="preserve">is not required to report in accordance with Division 1 of Part 2M.3 of the </w:t>
      </w:r>
      <w:r w:rsidR="000919F6" w:rsidRPr="00CA1B91">
        <w:rPr>
          <w:i/>
          <w:snapToGrid w:val="0"/>
          <w:sz w:val="24"/>
          <w:szCs w:val="24"/>
        </w:rPr>
        <w:t>Corporations Act 2001</w:t>
      </w:r>
      <w:r>
        <w:rPr>
          <w:snapToGrid w:val="0"/>
          <w:sz w:val="24"/>
          <w:szCs w:val="24"/>
        </w:rPr>
        <w:t>(</w:t>
      </w:r>
      <w:proofErr w:type="spellStart"/>
      <w:r>
        <w:rPr>
          <w:snapToGrid w:val="0"/>
          <w:sz w:val="24"/>
          <w:szCs w:val="24"/>
        </w:rPr>
        <w:t>Cth</w:t>
      </w:r>
      <w:proofErr w:type="spellEnd"/>
      <w:r>
        <w:rPr>
          <w:snapToGrid w:val="0"/>
          <w:sz w:val="24"/>
          <w:szCs w:val="24"/>
        </w:rPr>
        <w:t>)</w:t>
      </w:r>
      <w:r w:rsidR="000919F6" w:rsidRPr="00CA1B91">
        <w:rPr>
          <w:snapToGrid w:val="0"/>
          <w:sz w:val="24"/>
          <w:szCs w:val="24"/>
        </w:rPr>
        <w:t xml:space="preserve"> because its parent company is required to report in accordance with Division 1 of Part 2M.3 of the </w:t>
      </w:r>
      <w:r w:rsidR="000919F6" w:rsidRPr="00CA1B91">
        <w:rPr>
          <w:i/>
          <w:snapToGrid w:val="0"/>
          <w:sz w:val="24"/>
          <w:szCs w:val="24"/>
        </w:rPr>
        <w:t>Corporations Act 2001</w:t>
      </w:r>
      <w:r w:rsidR="00F94753">
        <w:rPr>
          <w:snapToGrid w:val="0"/>
          <w:sz w:val="24"/>
          <w:szCs w:val="24"/>
        </w:rPr>
        <w:t>(</w:t>
      </w:r>
      <w:proofErr w:type="spellStart"/>
      <w:r w:rsidR="00F94753">
        <w:rPr>
          <w:snapToGrid w:val="0"/>
          <w:sz w:val="24"/>
          <w:szCs w:val="24"/>
        </w:rPr>
        <w:t>Cth</w:t>
      </w:r>
      <w:proofErr w:type="spellEnd"/>
      <w:r w:rsidR="00F94753">
        <w:rPr>
          <w:snapToGrid w:val="0"/>
          <w:sz w:val="24"/>
          <w:szCs w:val="24"/>
        </w:rPr>
        <w:t>)</w:t>
      </w:r>
      <w:r w:rsidR="000919F6" w:rsidRPr="00CA1B91">
        <w:rPr>
          <w:snapToGrid w:val="0"/>
          <w:sz w:val="24"/>
          <w:szCs w:val="24"/>
        </w:rPr>
        <w:t xml:space="preserve">, then the Licensee must provide any report that the parent company is required to prepare or obtain for a </w:t>
      </w:r>
      <w:r w:rsidR="00F94753">
        <w:rPr>
          <w:snapToGrid w:val="0"/>
          <w:sz w:val="24"/>
          <w:szCs w:val="24"/>
        </w:rPr>
        <w:t>F</w:t>
      </w:r>
      <w:r w:rsidR="000919F6" w:rsidRPr="00CA1B91">
        <w:rPr>
          <w:snapToGrid w:val="0"/>
          <w:sz w:val="24"/>
          <w:szCs w:val="24"/>
        </w:rPr>
        <w:t xml:space="preserve">inancial </w:t>
      </w:r>
      <w:r w:rsidR="00F94753">
        <w:rPr>
          <w:snapToGrid w:val="0"/>
          <w:sz w:val="24"/>
          <w:szCs w:val="24"/>
        </w:rPr>
        <w:t>Y</w:t>
      </w:r>
      <w:r w:rsidR="000919F6" w:rsidRPr="00CA1B91">
        <w:rPr>
          <w:snapToGrid w:val="0"/>
          <w:sz w:val="24"/>
          <w:szCs w:val="24"/>
        </w:rPr>
        <w:t xml:space="preserve">ear under </w:t>
      </w:r>
      <w:r w:rsidR="000919F6" w:rsidRPr="00F94753">
        <w:rPr>
          <w:snapToGrid w:val="0"/>
          <w:sz w:val="24"/>
          <w:szCs w:val="24"/>
        </w:rPr>
        <w:t xml:space="preserve">Division 1 of Part 2M.3 of the </w:t>
      </w:r>
      <w:r w:rsidR="000919F6" w:rsidRPr="00F94753">
        <w:rPr>
          <w:i/>
          <w:snapToGrid w:val="0"/>
          <w:sz w:val="24"/>
          <w:szCs w:val="24"/>
        </w:rPr>
        <w:t>Corporations Act 2001</w:t>
      </w:r>
      <w:r w:rsidR="000919F6" w:rsidRPr="00F94753">
        <w:rPr>
          <w:snapToGrid w:val="0"/>
          <w:sz w:val="24"/>
          <w:szCs w:val="24"/>
        </w:rPr>
        <w:t xml:space="preserve"> </w:t>
      </w:r>
      <w:r w:rsidR="00F94753">
        <w:rPr>
          <w:snapToGrid w:val="0"/>
          <w:sz w:val="24"/>
          <w:szCs w:val="24"/>
        </w:rPr>
        <w:t>(</w:t>
      </w:r>
      <w:proofErr w:type="spellStart"/>
      <w:r w:rsidR="00F94753">
        <w:rPr>
          <w:snapToGrid w:val="0"/>
          <w:sz w:val="24"/>
          <w:szCs w:val="24"/>
        </w:rPr>
        <w:t>Cth</w:t>
      </w:r>
      <w:proofErr w:type="spellEnd"/>
      <w:r w:rsidR="00F94753">
        <w:rPr>
          <w:snapToGrid w:val="0"/>
          <w:sz w:val="24"/>
          <w:szCs w:val="24"/>
        </w:rPr>
        <w:t xml:space="preserve">) </w:t>
      </w:r>
      <w:r w:rsidR="000919F6" w:rsidRPr="00F94753">
        <w:rPr>
          <w:snapToGrid w:val="0"/>
          <w:sz w:val="24"/>
          <w:szCs w:val="24"/>
        </w:rPr>
        <w:t xml:space="preserve">within </w:t>
      </w:r>
      <w:r w:rsidR="00F94753">
        <w:rPr>
          <w:snapToGrid w:val="0"/>
          <w:sz w:val="24"/>
          <w:szCs w:val="24"/>
        </w:rPr>
        <w:t>131</w:t>
      </w:r>
      <w:r w:rsidR="000919F6" w:rsidRPr="00F94753">
        <w:rPr>
          <w:snapToGrid w:val="0"/>
          <w:sz w:val="24"/>
          <w:szCs w:val="24"/>
        </w:rPr>
        <w:t xml:space="preserve"> days</w:t>
      </w:r>
      <w:r w:rsidR="00F94753">
        <w:rPr>
          <w:snapToGrid w:val="0"/>
          <w:sz w:val="24"/>
          <w:szCs w:val="24"/>
        </w:rPr>
        <w:t xml:space="preserve"> of the end of that Financial Year</w:t>
      </w:r>
      <w:r w:rsidR="000919F6" w:rsidRPr="00F94753">
        <w:rPr>
          <w:snapToGrid w:val="0"/>
          <w:sz w:val="24"/>
          <w:szCs w:val="24"/>
        </w:rPr>
        <w:t>;</w:t>
      </w:r>
    </w:p>
    <w:p w:rsidR="000919F6" w:rsidRPr="00CA1B91" w:rsidRDefault="00F94753" w:rsidP="000919F6">
      <w:pPr>
        <w:pStyle w:val="ListParagraph"/>
        <w:numPr>
          <w:ilvl w:val="0"/>
          <w:numId w:val="13"/>
        </w:numPr>
        <w:spacing w:line="240" w:lineRule="auto"/>
        <w:ind w:left="1701" w:hanging="567"/>
        <w:rPr>
          <w:rFonts w:cs="Times New Roman"/>
          <w:snapToGrid w:val="0"/>
          <w:sz w:val="24"/>
          <w:szCs w:val="24"/>
        </w:rPr>
      </w:pPr>
      <w:r>
        <w:rPr>
          <w:snapToGrid w:val="0"/>
          <w:sz w:val="24"/>
          <w:szCs w:val="24"/>
        </w:rPr>
        <w:t>i</w:t>
      </w:r>
      <w:r w:rsidR="000919F6" w:rsidRPr="00CA1B91">
        <w:rPr>
          <w:snapToGrid w:val="0"/>
          <w:sz w:val="24"/>
          <w:szCs w:val="24"/>
        </w:rPr>
        <w:t xml:space="preserve">f the Licensee (or its parent company) is not required to report in accordance with Division 1 of Part 2M.3 of the </w:t>
      </w:r>
      <w:r w:rsidR="000919F6" w:rsidRPr="00CA1B91">
        <w:rPr>
          <w:i/>
          <w:snapToGrid w:val="0"/>
          <w:sz w:val="24"/>
          <w:szCs w:val="24"/>
        </w:rPr>
        <w:t>Corporations Act 2001</w:t>
      </w:r>
      <w:r>
        <w:rPr>
          <w:snapToGrid w:val="0"/>
          <w:sz w:val="24"/>
          <w:szCs w:val="24"/>
        </w:rPr>
        <w:t>(</w:t>
      </w:r>
      <w:proofErr w:type="spellStart"/>
      <w:r>
        <w:rPr>
          <w:snapToGrid w:val="0"/>
          <w:sz w:val="24"/>
          <w:szCs w:val="24"/>
        </w:rPr>
        <w:t>Cth</w:t>
      </w:r>
      <w:proofErr w:type="spellEnd"/>
      <w:r>
        <w:rPr>
          <w:snapToGrid w:val="0"/>
          <w:sz w:val="24"/>
          <w:szCs w:val="24"/>
        </w:rPr>
        <w:t>)</w:t>
      </w:r>
      <w:r w:rsidR="000919F6" w:rsidRPr="00CA1B91">
        <w:rPr>
          <w:snapToGrid w:val="0"/>
          <w:sz w:val="24"/>
          <w:szCs w:val="24"/>
        </w:rPr>
        <w:t xml:space="preserve"> and the parent company is a company not subject to the laws of Australia then the Licensee’s parent company must prepare a financial report and directors’ report as if it was required to comply with Division 1 of Part 2M.3 of the </w:t>
      </w:r>
      <w:r w:rsidR="000919F6" w:rsidRPr="00CA1B91">
        <w:rPr>
          <w:i/>
          <w:snapToGrid w:val="0"/>
          <w:sz w:val="24"/>
          <w:szCs w:val="24"/>
        </w:rPr>
        <w:t>Corporations Act 2001</w:t>
      </w:r>
      <w:r>
        <w:rPr>
          <w:i/>
          <w:snapToGrid w:val="0"/>
          <w:sz w:val="24"/>
          <w:szCs w:val="24"/>
        </w:rPr>
        <w:t xml:space="preserve"> </w:t>
      </w:r>
      <w:r>
        <w:rPr>
          <w:snapToGrid w:val="0"/>
          <w:sz w:val="24"/>
          <w:szCs w:val="24"/>
        </w:rPr>
        <w:t>(</w:t>
      </w:r>
      <w:proofErr w:type="spellStart"/>
      <w:r>
        <w:rPr>
          <w:snapToGrid w:val="0"/>
          <w:sz w:val="24"/>
          <w:szCs w:val="24"/>
        </w:rPr>
        <w:t>Cth</w:t>
      </w:r>
      <w:proofErr w:type="spellEnd"/>
      <w:r>
        <w:rPr>
          <w:snapToGrid w:val="0"/>
          <w:sz w:val="24"/>
          <w:szCs w:val="24"/>
        </w:rPr>
        <w:t>)</w:t>
      </w:r>
      <w:r w:rsidR="000919F6" w:rsidRPr="00CA1B91">
        <w:rPr>
          <w:snapToGrid w:val="0"/>
          <w:sz w:val="24"/>
          <w:szCs w:val="24"/>
        </w:rPr>
        <w:t xml:space="preserve">, including having that report audited in accordance with that Part, and must give the report to the Commission within </w:t>
      </w:r>
      <w:r>
        <w:rPr>
          <w:snapToGrid w:val="0"/>
          <w:sz w:val="24"/>
          <w:szCs w:val="24"/>
        </w:rPr>
        <w:t>131 days</w:t>
      </w:r>
      <w:r w:rsidR="000919F6" w:rsidRPr="00CA1B91">
        <w:rPr>
          <w:snapToGrid w:val="0"/>
          <w:sz w:val="24"/>
          <w:szCs w:val="24"/>
        </w:rPr>
        <w:t xml:space="preserve"> </w:t>
      </w:r>
      <w:r>
        <w:rPr>
          <w:snapToGrid w:val="0"/>
          <w:sz w:val="24"/>
          <w:szCs w:val="24"/>
        </w:rPr>
        <w:t>of</w:t>
      </w:r>
      <w:r w:rsidR="000919F6" w:rsidRPr="00CA1B91">
        <w:rPr>
          <w:snapToGrid w:val="0"/>
          <w:sz w:val="24"/>
          <w:szCs w:val="24"/>
        </w:rPr>
        <w:t xml:space="preserve"> the end of the </w:t>
      </w:r>
      <w:r>
        <w:rPr>
          <w:snapToGrid w:val="0"/>
          <w:sz w:val="24"/>
          <w:szCs w:val="24"/>
        </w:rPr>
        <w:t>F</w:t>
      </w:r>
      <w:r w:rsidR="000919F6" w:rsidRPr="00CA1B91">
        <w:rPr>
          <w:snapToGrid w:val="0"/>
          <w:sz w:val="24"/>
          <w:szCs w:val="24"/>
        </w:rPr>
        <w:t xml:space="preserve">inancial </w:t>
      </w:r>
      <w:r>
        <w:rPr>
          <w:snapToGrid w:val="0"/>
          <w:sz w:val="24"/>
          <w:szCs w:val="24"/>
        </w:rPr>
        <w:t>Y</w:t>
      </w:r>
      <w:r w:rsidR="000919F6" w:rsidRPr="00CA1B91">
        <w:rPr>
          <w:snapToGrid w:val="0"/>
          <w:sz w:val="24"/>
          <w:szCs w:val="24"/>
        </w:rPr>
        <w:t>ear;</w:t>
      </w:r>
      <w:r>
        <w:rPr>
          <w:snapToGrid w:val="0"/>
          <w:sz w:val="24"/>
          <w:szCs w:val="24"/>
        </w:rPr>
        <w:t xml:space="preserve"> and</w:t>
      </w:r>
    </w:p>
    <w:p w:rsidR="000919F6" w:rsidRPr="00CA1B91" w:rsidRDefault="000919F6" w:rsidP="000919F6">
      <w:pPr>
        <w:pStyle w:val="ListParagraph"/>
        <w:numPr>
          <w:ilvl w:val="0"/>
          <w:numId w:val="12"/>
        </w:numPr>
        <w:spacing w:line="240" w:lineRule="auto"/>
        <w:ind w:left="1134" w:hanging="567"/>
        <w:rPr>
          <w:rFonts w:cs="Times New Roman"/>
          <w:snapToGrid w:val="0"/>
          <w:sz w:val="24"/>
          <w:szCs w:val="24"/>
        </w:rPr>
      </w:pPr>
      <w:proofErr w:type="gramStart"/>
      <w:r w:rsidRPr="00CA1B91">
        <w:rPr>
          <w:rFonts w:cs="Times New Roman"/>
          <w:snapToGrid w:val="0"/>
          <w:sz w:val="24"/>
          <w:szCs w:val="24"/>
        </w:rPr>
        <w:t>include</w:t>
      </w:r>
      <w:proofErr w:type="gramEnd"/>
      <w:r w:rsidRPr="00CA1B91">
        <w:rPr>
          <w:rFonts w:cs="Times New Roman"/>
          <w:snapToGrid w:val="0"/>
          <w:sz w:val="24"/>
          <w:szCs w:val="24"/>
        </w:rPr>
        <w:t>, and identify</w:t>
      </w:r>
      <w:r w:rsidRPr="00CA1B91">
        <w:rPr>
          <w:snapToGrid w:val="0"/>
          <w:sz w:val="24"/>
          <w:szCs w:val="24"/>
        </w:rPr>
        <w:t xml:space="preserve">, in any report or information referred to in </w:t>
      </w:r>
      <w:r>
        <w:rPr>
          <w:snapToGrid w:val="0"/>
          <w:sz w:val="24"/>
          <w:szCs w:val="24"/>
        </w:rPr>
        <w:t>c</w:t>
      </w:r>
      <w:r w:rsidRPr="00CA1B91">
        <w:rPr>
          <w:snapToGrid w:val="0"/>
          <w:sz w:val="24"/>
          <w:szCs w:val="24"/>
        </w:rPr>
        <w:t xml:space="preserve">ondition </w:t>
      </w:r>
      <w:r w:rsidR="00FC473F">
        <w:rPr>
          <w:snapToGrid w:val="0"/>
          <w:sz w:val="24"/>
          <w:szCs w:val="24"/>
        </w:rPr>
        <w:t>35</w:t>
      </w:r>
      <w:r w:rsidRPr="00CA1B91">
        <w:rPr>
          <w:snapToGrid w:val="0"/>
          <w:sz w:val="24"/>
          <w:szCs w:val="24"/>
        </w:rPr>
        <w:t xml:space="preserve">(a), provision for meeting the Licensee’s </w:t>
      </w:r>
      <w:r w:rsidR="00F94753">
        <w:rPr>
          <w:snapToGrid w:val="0"/>
          <w:sz w:val="24"/>
          <w:szCs w:val="24"/>
        </w:rPr>
        <w:t xml:space="preserve">Outstanding Claim Liability (current and non-current) under the SRC Act in accordance with the scope of this licence </w:t>
      </w:r>
      <w:r w:rsidRPr="00CA1B91">
        <w:rPr>
          <w:snapToGrid w:val="0"/>
          <w:sz w:val="24"/>
          <w:szCs w:val="24"/>
        </w:rPr>
        <w:t>as at the end of the</w:t>
      </w:r>
      <w:r w:rsidR="00F94753">
        <w:rPr>
          <w:snapToGrid w:val="0"/>
          <w:sz w:val="24"/>
          <w:szCs w:val="24"/>
        </w:rPr>
        <w:t xml:space="preserve"> Financial Year to which the report or information relates.</w:t>
      </w:r>
      <w:r w:rsidRPr="00CA1B91">
        <w:rPr>
          <w:snapToGrid w:val="0"/>
          <w:sz w:val="24"/>
          <w:szCs w:val="24"/>
        </w:rPr>
        <w:t xml:space="preserve"> </w:t>
      </w:r>
    </w:p>
    <w:p w:rsidR="00053519" w:rsidRDefault="00053519">
      <w:pPr>
        <w:rPr>
          <w:rFonts w:cs="Times New Roman"/>
          <w:snapToGrid w:val="0"/>
          <w:sz w:val="24"/>
          <w:szCs w:val="24"/>
        </w:rPr>
      </w:pPr>
      <w:r>
        <w:rPr>
          <w:rFonts w:cs="Times New Roman"/>
          <w:snapToGrid w:val="0"/>
          <w:sz w:val="24"/>
          <w:szCs w:val="24"/>
        </w:rPr>
        <w:br w:type="page"/>
      </w:r>
    </w:p>
    <w:p w:rsidR="00F94753" w:rsidRDefault="00F94753" w:rsidP="000919F6">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lastRenderedPageBreak/>
        <w:t xml:space="preserve">The Licensee must ensure that: </w:t>
      </w:r>
    </w:p>
    <w:p w:rsidR="00053519" w:rsidRDefault="00F94753" w:rsidP="00185C9F">
      <w:pPr>
        <w:pStyle w:val="ListParagraph"/>
        <w:numPr>
          <w:ilvl w:val="0"/>
          <w:numId w:val="37"/>
        </w:numPr>
        <w:spacing w:line="240" w:lineRule="auto"/>
        <w:ind w:left="1134" w:hanging="567"/>
        <w:rPr>
          <w:sz w:val="24"/>
          <w:szCs w:val="24"/>
        </w:rPr>
      </w:pPr>
      <w:r>
        <w:rPr>
          <w:rFonts w:cs="Times New Roman"/>
          <w:snapToGrid w:val="0"/>
          <w:sz w:val="24"/>
          <w:szCs w:val="24"/>
        </w:rPr>
        <w:t>t</w:t>
      </w:r>
      <w:r w:rsidR="000919F6" w:rsidRPr="00F94753">
        <w:rPr>
          <w:rFonts w:cs="Times New Roman"/>
          <w:snapToGrid w:val="0"/>
          <w:sz w:val="24"/>
          <w:szCs w:val="24"/>
        </w:rPr>
        <w:t xml:space="preserve">he provision mentioned </w:t>
      </w:r>
      <w:r w:rsidR="000919F6" w:rsidRPr="00F94753">
        <w:rPr>
          <w:sz w:val="24"/>
          <w:szCs w:val="24"/>
        </w:rPr>
        <w:t xml:space="preserve">in </w:t>
      </w:r>
      <w:r w:rsidR="00044E0B" w:rsidRPr="00F94753">
        <w:rPr>
          <w:sz w:val="24"/>
          <w:szCs w:val="24"/>
        </w:rPr>
        <w:t xml:space="preserve">condition </w:t>
      </w:r>
      <w:r w:rsidR="00FC473F">
        <w:rPr>
          <w:sz w:val="24"/>
          <w:szCs w:val="24"/>
        </w:rPr>
        <w:t>35</w:t>
      </w:r>
      <w:r w:rsidR="000919F6" w:rsidRPr="00F94753">
        <w:rPr>
          <w:sz w:val="24"/>
          <w:szCs w:val="24"/>
        </w:rPr>
        <w:t>(b)</w:t>
      </w:r>
      <w:r>
        <w:rPr>
          <w:sz w:val="24"/>
          <w:szCs w:val="24"/>
        </w:rPr>
        <w:t xml:space="preserve"> is</w:t>
      </w:r>
      <w:r w:rsidR="000919F6" w:rsidRPr="00F94753">
        <w:rPr>
          <w:sz w:val="24"/>
          <w:szCs w:val="24"/>
        </w:rPr>
        <w:t xml:space="preserve"> consistent with </w:t>
      </w:r>
      <w:r>
        <w:rPr>
          <w:sz w:val="24"/>
          <w:szCs w:val="24"/>
        </w:rPr>
        <w:t>the</w:t>
      </w:r>
      <w:r w:rsidR="000919F6" w:rsidRPr="00F94753">
        <w:rPr>
          <w:sz w:val="24"/>
          <w:szCs w:val="24"/>
        </w:rPr>
        <w:t xml:space="preserve"> written evaluation</w:t>
      </w:r>
      <w:r>
        <w:rPr>
          <w:sz w:val="24"/>
          <w:szCs w:val="24"/>
        </w:rPr>
        <w:t xml:space="preserve"> in the Liability Report</w:t>
      </w:r>
      <w:r w:rsidR="000919F6" w:rsidRPr="00F94753">
        <w:rPr>
          <w:sz w:val="24"/>
          <w:szCs w:val="24"/>
        </w:rPr>
        <w:t xml:space="preserve">,  of the Licensee’s </w:t>
      </w:r>
      <w:r>
        <w:rPr>
          <w:sz w:val="24"/>
          <w:szCs w:val="24"/>
        </w:rPr>
        <w:t xml:space="preserve">Outstanding Claim Liability (current and non-current) for the Financial Year; and </w:t>
      </w:r>
    </w:p>
    <w:p w:rsidR="00F94753" w:rsidRPr="00F94753" w:rsidRDefault="00F94753" w:rsidP="00185C9F">
      <w:pPr>
        <w:pStyle w:val="ListParagraph"/>
        <w:numPr>
          <w:ilvl w:val="0"/>
          <w:numId w:val="37"/>
        </w:numPr>
        <w:spacing w:line="240" w:lineRule="auto"/>
        <w:ind w:left="1134" w:hanging="567"/>
        <w:rPr>
          <w:sz w:val="24"/>
          <w:szCs w:val="24"/>
        </w:rPr>
      </w:pPr>
      <w:proofErr w:type="gramStart"/>
      <w:r w:rsidRPr="00F94753">
        <w:rPr>
          <w:rFonts w:cs="Times New Roman"/>
          <w:snapToGrid w:val="0"/>
          <w:sz w:val="24"/>
          <w:szCs w:val="24"/>
        </w:rPr>
        <w:t>any</w:t>
      </w:r>
      <w:proofErr w:type="gramEnd"/>
      <w:r w:rsidRPr="00F94753">
        <w:rPr>
          <w:rFonts w:cs="Times New Roman"/>
          <w:snapToGrid w:val="0"/>
          <w:sz w:val="24"/>
          <w:szCs w:val="24"/>
        </w:rPr>
        <w:t xml:space="preserve"> apparent discrepancies in the pro</w:t>
      </w:r>
      <w:r w:rsidR="00702B24">
        <w:rPr>
          <w:rFonts w:cs="Times New Roman"/>
          <w:snapToGrid w:val="0"/>
          <w:sz w:val="24"/>
          <w:szCs w:val="24"/>
        </w:rPr>
        <w:t xml:space="preserve">vision mentioned in condition </w:t>
      </w:r>
      <w:r w:rsidR="00FC473F">
        <w:rPr>
          <w:rFonts w:cs="Times New Roman"/>
          <w:snapToGrid w:val="0"/>
          <w:sz w:val="24"/>
          <w:szCs w:val="24"/>
        </w:rPr>
        <w:t>35</w:t>
      </w:r>
      <w:r w:rsidRPr="00F94753">
        <w:rPr>
          <w:rFonts w:cs="Times New Roman"/>
          <w:snapToGrid w:val="0"/>
          <w:sz w:val="24"/>
          <w:szCs w:val="24"/>
        </w:rPr>
        <w:t xml:space="preserve">(b) and the written evaluation in the Liability Report of the Licensee’s </w:t>
      </w:r>
      <w:r w:rsidRPr="00F94753">
        <w:rPr>
          <w:sz w:val="24"/>
          <w:szCs w:val="24"/>
        </w:rPr>
        <w:t>Outstanding Claim</w:t>
      </w:r>
      <w:r w:rsidRPr="00F94753">
        <w:rPr>
          <w:rFonts w:cs="Times New Roman"/>
          <w:snapToGrid w:val="0"/>
          <w:sz w:val="24"/>
          <w:szCs w:val="24"/>
        </w:rPr>
        <w:t xml:space="preserve"> Liability (current and non-current) for the Financial Year are explained in the notes section of the financial report or information in which the provision mentioned in </w:t>
      </w:r>
      <w:r w:rsidR="00702B24">
        <w:rPr>
          <w:rFonts w:cs="Times New Roman"/>
          <w:snapToGrid w:val="0"/>
          <w:sz w:val="24"/>
          <w:szCs w:val="24"/>
        </w:rPr>
        <w:t xml:space="preserve">condition </w:t>
      </w:r>
      <w:r w:rsidR="0023617A">
        <w:rPr>
          <w:rFonts w:cs="Times New Roman"/>
          <w:snapToGrid w:val="0"/>
          <w:sz w:val="24"/>
          <w:szCs w:val="24"/>
        </w:rPr>
        <w:t>35</w:t>
      </w:r>
      <w:r w:rsidRPr="00F94753">
        <w:rPr>
          <w:rFonts w:cs="Times New Roman"/>
          <w:snapToGrid w:val="0"/>
          <w:sz w:val="24"/>
          <w:szCs w:val="24"/>
        </w:rPr>
        <w:t>(b) is included and identified.</w:t>
      </w:r>
      <w:r w:rsidRPr="00F94753">
        <w:rPr>
          <w:rFonts w:ascii="Times New Roman" w:hAnsi="Times New Roman" w:cs="Times New Roman"/>
          <w:sz w:val="24"/>
          <w:szCs w:val="24"/>
          <w:lang w:eastAsia="en-AU"/>
        </w:rPr>
        <w:t xml:space="preserve"> </w:t>
      </w:r>
    </w:p>
    <w:p w:rsidR="000919F6" w:rsidRPr="00CA1B91" w:rsidRDefault="000919F6" w:rsidP="000919F6">
      <w:pPr>
        <w:pStyle w:val="ListParagraph"/>
        <w:spacing w:line="240" w:lineRule="auto"/>
        <w:rPr>
          <w:rFonts w:cs="Times New Roman"/>
          <w:snapToGrid w:val="0"/>
          <w:sz w:val="24"/>
          <w:szCs w:val="24"/>
        </w:rPr>
      </w:pPr>
    </w:p>
    <w:p w:rsidR="000919F6" w:rsidRPr="00CA1B91" w:rsidRDefault="000919F6" w:rsidP="000919F6">
      <w:pPr>
        <w:spacing w:line="240" w:lineRule="auto"/>
        <w:rPr>
          <w:rFonts w:cs="Times New Roman"/>
          <w:b/>
          <w:i/>
          <w:snapToGrid w:val="0"/>
          <w:sz w:val="24"/>
          <w:szCs w:val="24"/>
        </w:rPr>
      </w:pPr>
      <w:r w:rsidRPr="00CA1B91">
        <w:rPr>
          <w:rFonts w:cs="Times New Roman"/>
          <w:b/>
          <w:i/>
          <w:snapToGrid w:val="0"/>
          <w:sz w:val="24"/>
          <w:szCs w:val="24"/>
        </w:rPr>
        <w:t>Guarantee</w:t>
      </w:r>
    </w:p>
    <w:p w:rsidR="00F94753" w:rsidRPr="0053786A" w:rsidRDefault="00F94753" w:rsidP="00A51255">
      <w:pPr>
        <w:pStyle w:val="ListParagraph"/>
        <w:numPr>
          <w:ilvl w:val="0"/>
          <w:numId w:val="2"/>
        </w:numPr>
        <w:spacing w:line="240" w:lineRule="auto"/>
        <w:ind w:left="567" w:hanging="567"/>
        <w:rPr>
          <w:rFonts w:cs="Times New Roman"/>
          <w:snapToGrid w:val="0"/>
          <w:sz w:val="24"/>
          <w:szCs w:val="24"/>
        </w:rPr>
      </w:pPr>
      <w:bookmarkStart w:id="0" w:name="_Ref480375474"/>
      <w:r w:rsidRPr="0053786A">
        <w:rPr>
          <w:rFonts w:cs="Times New Roman"/>
          <w:snapToGrid w:val="0"/>
          <w:sz w:val="24"/>
          <w:szCs w:val="24"/>
        </w:rPr>
        <w:t>The Licensee must</w:t>
      </w:r>
      <w:r w:rsidRPr="00A51255">
        <w:rPr>
          <w:rFonts w:cs="Times New Roman"/>
          <w:snapToGrid w:val="0"/>
          <w:sz w:val="24"/>
          <w:szCs w:val="24"/>
        </w:rPr>
        <w:t xml:space="preserve"> at all times have in place a Guarantee for the due discharge of its liability to pay compensation and other amounts under the SRC Act in accordance with the scope of this licence unless:</w:t>
      </w:r>
      <w:bookmarkEnd w:id="0"/>
    </w:p>
    <w:p w:rsidR="00F94753" w:rsidRDefault="00F94753" w:rsidP="00185C9F">
      <w:pPr>
        <w:pStyle w:val="ListParagraph"/>
        <w:numPr>
          <w:ilvl w:val="0"/>
          <w:numId w:val="40"/>
        </w:numPr>
        <w:spacing w:line="240" w:lineRule="auto"/>
        <w:ind w:left="1134" w:hanging="567"/>
        <w:rPr>
          <w:rFonts w:cs="Times New Roman"/>
          <w:snapToGrid w:val="0"/>
          <w:sz w:val="24"/>
          <w:szCs w:val="24"/>
        </w:rPr>
      </w:pPr>
      <w:r>
        <w:rPr>
          <w:sz w:val="24"/>
          <w:szCs w:val="24"/>
        </w:rPr>
        <w:t xml:space="preserve">the Commission determines that the Licensee is currently a low-risk licensee; </w:t>
      </w:r>
    </w:p>
    <w:p w:rsidR="00F94753" w:rsidRDefault="00F94753" w:rsidP="00185C9F">
      <w:pPr>
        <w:pStyle w:val="ListParagraph"/>
        <w:numPr>
          <w:ilvl w:val="0"/>
          <w:numId w:val="40"/>
        </w:numPr>
        <w:spacing w:line="240" w:lineRule="auto"/>
        <w:ind w:left="1134" w:hanging="567"/>
        <w:rPr>
          <w:rFonts w:cs="Times New Roman"/>
          <w:snapToGrid w:val="0"/>
          <w:sz w:val="24"/>
          <w:szCs w:val="24"/>
        </w:rPr>
      </w:pPr>
      <w:r>
        <w:rPr>
          <w:sz w:val="24"/>
          <w:szCs w:val="24"/>
        </w:rPr>
        <w:t xml:space="preserve">the current required </w:t>
      </w:r>
      <w:r>
        <w:rPr>
          <w:rFonts w:cs="Times New Roman"/>
          <w:sz w:val="24"/>
          <w:szCs w:val="24"/>
        </w:rPr>
        <w:t>G</w:t>
      </w:r>
      <w:r>
        <w:rPr>
          <w:sz w:val="24"/>
          <w:szCs w:val="24"/>
        </w:rPr>
        <w:t xml:space="preserve">uarantee amount for the Licensee (as calculated under </w:t>
      </w:r>
      <w:r w:rsidR="000A2982">
        <w:rPr>
          <w:rFonts w:cs="Times New Roman"/>
          <w:snapToGrid w:val="0"/>
          <w:sz w:val="24"/>
          <w:szCs w:val="24"/>
        </w:rPr>
        <w:t xml:space="preserve">conditions </w:t>
      </w:r>
      <w:r w:rsidR="004544F0">
        <w:rPr>
          <w:rFonts w:cs="Times New Roman"/>
          <w:snapToGrid w:val="0"/>
          <w:sz w:val="24"/>
          <w:szCs w:val="24"/>
        </w:rPr>
        <w:t>4</w:t>
      </w:r>
      <w:r w:rsidR="0053786A">
        <w:rPr>
          <w:rFonts w:cs="Times New Roman"/>
          <w:snapToGrid w:val="0"/>
          <w:sz w:val="24"/>
          <w:szCs w:val="24"/>
        </w:rPr>
        <w:t>3</w:t>
      </w:r>
      <w:r w:rsidR="000A2982">
        <w:rPr>
          <w:rFonts w:cs="Times New Roman"/>
          <w:snapToGrid w:val="0"/>
          <w:sz w:val="24"/>
          <w:szCs w:val="24"/>
        </w:rPr>
        <w:t xml:space="preserve"> and </w:t>
      </w:r>
      <w:r w:rsidR="004544F0">
        <w:rPr>
          <w:rFonts w:cs="Times New Roman"/>
          <w:snapToGrid w:val="0"/>
          <w:sz w:val="24"/>
          <w:szCs w:val="24"/>
        </w:rPr>
        <w:t>4</w:t>
      </w:r>
      <w:r w:rsidR="0053786A">
        <w:rPr>
          <w:rFonts w:cs="Times New Roman"/>
          <w:snapToGrid w:val="0"/>
          <w:sz w:val="24"/>
          <w:szCs w:val="24"/>
        </w:rPr>
        <w:t>4</w:t>
      </w:r>
      <w:r>
        <w:rPr>
          <w:rFonts w:cs="Times New Roman"/>
          <w:snapToGrid w:val="0"/>
          <w:sz w:val="24"/>
          <w:szCs w:val="24"/>
        </w:rPr>
        <w:t>) is less than $300,000*; and</w:t>
      </w:r>
    </w:p>
    <w:p w:rsidR="00F94753" w:rsidRDefault="00A0470E" w:rsidP="00185C9F">
      <w:pPr>
        <w:pStyle w:val="ListParagraph"/>
        <w:numPr>
          <w:ilvl w:val="0"/>
          <w:numId w:val="40"/>
        </w:numPr>
        <w:spacing w:line="240" w:lineRule="auto"/>
        <w:ind w:left="1134" w:hanging="567"/>
        <w:rPr>
          <w:rFonts w:cs="Times New Roman"/>
          <w:snapToGrid w:val="0"/>
          <w:sz w:val="24"/>
          <w:szCs w:val="24"/>
        </w:rPr>
      </w:pPr>
      <w:r w:rsidRPr="00A0470E">
        <w:rPr>
          <w:sz w:val="24"/>
          <w:szCs w:val="24"/>
        </w:rPr>
        <w:t>John Holland Group Pty Ltd, ABN 37 050 242</w:t>
      </w:r>
      <w:r w:rsidR="008A50EC">
        <w:rPr>
          <w:sz w:val="24"/>
          <w:szCs w:val="24"/>
        </w:rPr>
        <w:t xml:space="preserve"> 147</w:t>
      </w:r>
      <w:r w:rsidR="00F94753">
        <w:rPr>
          <w:sz w:val="24"/>
          <w:szCs w:val="24"/>
        </w:rPr>
        <w:t xml:space="preserve">, has an issuer credit rating of or equivalent to a Standard and Poor’s AA- or better. </w:t>
      </w:r>
    </w:p>
    <w:p w:rsidR="00F94753" w:rsidRDefault="00F94753" w:rsidP="00F94753">
      <w:pPr>
        <w:spacing w:line="240" w:lineRule="auto"/>
        <w:ind w:left="720"/>
        <w:rPr>
          <w:rFonts w:cs="Times New Roman"/>
          <w:snapToGrid w:val="0"/>
          <w:sz w:val="24"/>
          <w:szCs w:val="24"/>
        </w:rPr>
      </w:pPr>
      <w:r>
        <w:rPr>
          <w:rFonts w:cs="Times New Roman"/>
          <w:i/>
          <w:snapToGrid w:val="0"/>
          <w:sz w:val="24"/>
          <w:szCs w:val="24"/>
        </w:rPr>
        <w:t>* Note: The $300,000 value is subject to indexation (based on CPI) annually.</w:t>
      </w:r>
    </w:p>
    <w:p w:rsidR="00F94753" w:rsidRPr="0053786A" w:rsidRDefault="00F94753" w:rsidP="00A51255">
      <w:pPr>
        <w:pStyle w:val="ListParagraph"/>
        <w:numPr>
          <w:ilvl w:val="0"/>
          <w:numId w:val="2"/>
        </w:numPr>
        <w:spacing w:line="240" w:lineRule="auto"/>
        <w:ind w:left="567" w:hanging="567"/>
        <w:rPr>
          <w:rFonts w:cs="Times New Roman"/>
          <w:snapToGrid w:val="0"/>
          <w:sz w:val="24"/>
          <w:szCs w:val="24"/>
        </w:rPr>
      </w:pPr>
      <w:r w:rsidRPr="0053786A">
        <w:rPr>
          <w:rFonts w:cs="Times New Roman"/>
          <w:snapToGrid w:val="0"/>
          <w:sz w:val="24"/>
          <w:szCs w:val="24"/>
        </w:rPr>
        <w:t>Subject to the excepti</w:t>
      </w:r>
      <w:r w:rsidR="000A2982" w:rsidRPr="0053786A">
        <w:rPr>
          <w:rFonts w:cs="Times New Roman"/>
          <w:snapToGrid w:val="0"/>
          <w:sz w:val="24"/>
          <w:szCs w:val="24"/>
        </w:rPr>
        <w:t xml:space="preserve">ons in conditions </w:t>
      </w:r>
      <w:r w:rsidR="0053786A">
        <w:rPr>
          <w:rFonts w:cs="Times New Roman"/>
          <w:snapToGrid w:val="0"/>
          <w:sz w:val="24"/>
          <w:szCs w:val="24"/>
        </w:rPr>
        <w:t>39</w:t>
      </w:r>
      <w:r w:rsidR="000A2982" w:rsidRPr="0053786A">
        <w:rPr>
          <w:rFonts w:cs="Times New Roman"/>
          <w:snapToGrid w:val="0"/>
          <w:sz w:val="24"/>
          <w:szCs w:val="24"/>
        </w:rPr>
        <w:t xml:space="preserve"> and 4</w:t>
      </w:r>
      <w:r w:rsidR="0053786A">
        <w:rPr>
          <w:rFonts w:cs="Times New Roman"/>
          <w:snapToGrid w:val="0"/>
          <w:sz w:val="24"/>
          <w:szCs w:val="24"/>
        </w:rPr>
        <w:t>0</w:t>
      </w:r>
      <w:r w:rsidRPr="0053786A">
        <w:rPr>
          <w:rFonts w:cs="Times New Roman"/>
          <w:snapToGrid w:val="0"/>
          <w:sz w:val="24"/>
          <w:szCs w:val="24"/>
        </w:rPr>
        <w:t xml:space="preserve">, if the Licensee is required to obtain a </w:t>
      </w:r>
      <w:r w:rsidRPr="00A51255">
        <w:rPr>
          <w:rFonts w:cs="Times New Roman"/>
          <w:snapToGrid w:val="0"/>
          <w:sz w:val="24"/>
          <w:szCs w:val="24"/>
        </w:rPr>
        <w:t>G</w:t>
      </w:r>
      <w:r w:rsidR="000A2982" w:rsidRPr="0053786A">
        <w:rPr>
          <w:rFonts w:cs="Times New Roman"/>
          <w:snapToGrid w:val="0"/>
          <w:sz w:val="24"/>
          <w:szCs w:val="24"/>
        </w:rPr>
        <w:t xml:space="preserve">uarantee under condition </w:t>
      </w:r>
      <w:r w:rsidR="0053786A">
        <w:rPr>
          <w:rFonts w:cs="Times New Roman"/>
          <w:snapToGrid w:val="0"/>
          <w:sz w:val="24"/>
          <w:szCs w:val="24"/>
        </w:rPr>
        <w:t>37</w:t>
      </w:r>
      <w:r w:rsidRPr="0053786A">
        <w:rPr>
          <w:rFonts w:cs="Times New Roman"/>
          <w:snapToGrid w:val="0"/>
          <w:sz w:val="24"/>
          <w:szCs w:val="24"/>
        </w:rPr>
        <w:t xml:space="preserve"> it must obtain a new </w:t>
      </w:r>
      <w:r w:rsidRPr="00A51255">
        <w:rPr>
          <w:rFonts w:cs="Times New Roman"/>
          <w:snapToGrid w:val="0"/>
          <w:sz w:val="24"/>
          <w:szCs w:val="24"/>
        </w:rPr>
        <w:t>G</w:t>
      </w:r>
      <w:r w:rsidRPr="0053786A">
        <w:rPr>
          <w:rFonts w:cs="Times New Roman"/>
          <w:snapToGrid w:val="0"/>
          <w:sz w:val="24"/>
          <w:szCs w:val="24"/>
        </w:rPr>
        <w:t>uarantee under that condition each Financial Year.</w:t>
      </w:r>
    </w:p>
    <w:p w:rsidR="00F94753" w:rsidRDefault="00F94753" w:rsidP="00F94753">
      <w:pPr>
        <w:pStyle w:val="ListParagraph"/>
        <w:spacing w:line="240" w:lineRule="auto"/>
        <w:ind w:left="360"/>
        <w:rPr>
          <w:rFonts w:cs="Times New Roman"/>
          <w:snapToGrid w:val="0"/>
          <w:sz w:val="24"/>
          <w:szCs w:val="24"/>
        </w:rPr>
      </w:pPr>
    </w:p>
    <w:p w:rsidR="00F94753" w:rsidRDefault="00F94753" w:rsidP="00A51255">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 xml:space="preserve">If the Commission determines that the Licensee is a low-risk licensee for a Financial Year, the Licensee is not required to obtain a new </w:t>
      </w:r>
      <w:r w:rsidRPr="00A51255">
        <w:rPr>
          <w:rFonts w:cs="Times New Roman"/>
          <w:snapToGrid w:val="0"/>
          <w:sz w:val="24"/>
          <w:szCs w:val="24"/>
        </w:rPr>
        <w:t>G</w:t>
      </w:r>
      <w:r w:rsidR="000A2982">
        <w:rPr>
          <w:rFonts w:cs="Times New Roman"/>
          <w:snapToGrid w:val="0"/>
          <w:sz w:val="24"/>
          <w:szCs w:val="24"/>
        </w:rPr>
        <w:t xml:space="preserve">uarantee under condition </w:t>
      </w:r>
      <w:r w:rsidR="00013AA4">
        <w:rPr>
          <w:rFonts w:cs="Times New Roman"/>
          <w:snapToGrid w:val="0"/>
          <w:sz w:val="24"/>
          <w:szCs w:val="24"/>
        </w:rPr>
        <w:t>37</w:t>
      </w:r>
      <w:r>
        <w:rPr>
          <w:rFonts w:cs="Times New Roman"/>
          <w:snapToGrid w:val="0"/>
          <w:sz w:val="24"/>
          <w:szCs w:val="24"/>
        </w:rPr>
        <w:t xml:space="preserve"> that Financial Year unless: </w:t>
      </w:r>
    </w:p>
    <w:p w:rsidR="00F94753" w:rsidRDefault="00F94753" w:rsidP="00185C9F">
      <w:pPr>
        <w:pStyle w:val="ListParagraph"/>
        <w:numPr>
          <w:ilvl w:val="0"/>
          <w:numId w:val="41"/>
        </w:numPr>
        <w:spacing w:line="240" w:lineRule="auto"/>
        <w:ind w:hanging="513"/>
        <w:rPr>
          <w:rFonts w:cs="Times New Roman"/>
          <w:snapToGrid w:val="0"/>
          <w:sz w:val="24"/>
          <w:szCs w:val="24"/>
        </w:rPr>
      </w:pPr>
      <w:r>
        <w:rPr>
          <w:rFonts w:cs="Times New Roman"/>
          <w:snapToGrid w:val="0"/>
          <w:sz w:val="24"/>
          <w:szCs w:val="24"/>
        </w:rPr>
        <w:t xml:space="preserve">the required </w:t>
      </w:r>
      <w:r>
        <w:rPr>
          <w:rFonts w:cs="Times New Roman"/>
          <w:sz w:val="24"/>
          <w:szCs w:val="24"/>
        </w:rPr>
        <w:t>G</w:t>
      </w:r>
      <w:r>
        <w:rPr>
          <w:sz w:val="24"/>
          <w:szCs w:val="24"/>
        </w:rPr>
        <w:t>uarantee</w:t>
      </w:r>
      <w:r>
        <w:rPr>
          <w:rFonts w:cs="Times New Roman"/>
          <w:snapToGrid w:val="0"/>
          <w:sz w:val="24"/>
          <w:szCs w:val="24"/>
        </w:rPr>
        <w:t xml:space="preserve"> amount for the Licensee for that Financial Year (a</w:t>
      </w:r>
      <w:r w:rsidR="000A2982">
        <w:rPr>
          <w:rFonts w:cs="Times New Roman"/>
          <w:snapToGrid w:val="0"/>
          <w:sz w:val="24"/>
          <w:szCs w:val="24"/>
        </w:rPr>
        <w:t xml:space="preserve">s calculated under conditions </w:t>
      </w:r>
      <w:r w:rsidR="008C36BA">
        <w:rPr>
          <w:rFonts w:cs="Times New Roman"/>
          <w:snapToGrid w:val="0"/>
          <w:sz w:val="24"/>
          <w:szCs w:val="24"/>
        </w:rPr>
        <w:t>4</w:t>
      </w:r>
      <w:r w:rsidR="00013AA4">
        <w:rPr>
          <w:rFonts w:cs="Times New Roman"/>
          <w:snapToGrid w:val="0"/>
          <w:sz w:val="24"/>
          <w:szCs w:val="24"/>
        </w:rPr>
        <w:t>3</w:t>
      </w:r>
      <w:r w:rsidR="000A2982">
        <w:rPr>
          <w:rFonts w:cs="Times New Roman"/>
          <w:snapToGrid w:val="0"/>
          <w:sz w:val="24"/>
          <w:szCs w:val="24"/>
        </w:rPr>
        <w:t xml:space="preserve"> and </w:t>
      </w:r>
      <w:r w:rsidR="008C36BA">
        <w:rPr>
          <w:rFonts w:cs="Times New Roman"/>
          <w:snapToGrid w:val="0"/>
          <w:sz w:val="24"/>
          <w:szCs w:val="24"/>
        </w:rPr>
        <w:t>4</w:t>
      </w:r>
      <w:r w:rsidR="00013AA4">
        <w:rPr>
          <w:rFonts w:cs="Times New Roman"/>
          <w:snapToGrid w:val="0"/>
          <w:sz w:val="24"/>
          <w:szCs w:val="24"/>
        </w:rPr>
        <w:t>4</w:t>
      </w:r>
      <w:r>
        <w:rPr>
          <w:rFonts w:cs="Times New Roman"/>
          <w:snapToGrid w:val="0"/>
          <w:sz w:val="24"/>
          <w:szCs w:val="24"/>
        </w:rPr>
        <w:t xml:space="preserve">) increases by $500,000* or more from the required </w:t>
      </w:r>
      <w:r>
        <w:rPr>
          <w:rFonts w:cs="Times New Roman"/>
          <w:sz w:val="24"/>
          <w:szCs w:val="24"/>
        </w:rPr>
        <w:t>G</w:t>
      </w:r>
      <w:r>
        <w:rPr>
          <w:rFonts w:cs="Times New Roman"/>
          <w:snapToGrid w:val="0"/>
          <w:sz w:val="24"/>
          <w:szCs w:val="24"/>
        </w:rPr>
        <w:t xml:space="preserve">uarantee amount for the Licensee for the Financial Year in which it obtained its existing </w:t>
      </w:r>
      <w:r>
        <w:rPr>
          <w:rFonts w:cs="Times New Roman"/>
          <w:sz w:val="24"/>
          <w:szCs w:val="24"/>
        </w:rPr>
        <w:t>G</w:t>
      </w:r>
      <w:r w:rsidR="000A2982">
        <w:rPr>
          <w:rFonts w:cs="Times New Roman"/>
          <w:snapToGrid w:val="0"/>
          <w:sz w:val="24"/>
          <w:szCs w:val="24"/>
        </w:rPr>
        <w:t>uarantee under condition 3</w:t>
      </w:r>
      <w:r w:rsidR="00A02AD5">
        <w:rPr>
          <w:rFonts w:cs="Times New Roman"/>
          <w:snapToGrid w:val="0"/>
          <w:sz w:val="24"/>
          <w:szCs w:val="24"/>
        </w:rPr>
        <w:t>7</w:t>
      </w:r>
      <w:r>
        <w:rPr>
          <w:rFonts w:cs="Times New Roman"/>
          <w:snapToGrid w:val="0"/>
          <w:sz w:val="24"/>
          <w:szCs w:val="24"/>
        </w:rPr>
        <w:t xml:space="preserve"> (a</w:t>
      </w:r>
      <w:r w:rsidR="000A2982">
        <w:rPr>
          <w:rFonts w:cs="Times New Roman"/>
          <w:snapToGrid w:val="0"/>
          <w:sz w:val="24"/>
          <w:szCs w:val="24"/>
        </w:rPr>
        <w:t xml:space="preserve">s calculated under conditions </w:t>
      </w:r>
      <w:r w:rsidR="00553B28">
        <w:rPr>
          <w:rFonts w:cs="Times New Roman"/>
          <w:snapToGrid w:val="0"/>
          <w:sz w:val="24"/>
          <w:szCs w:val="24"/>
        </w:rPr>
        <w:t>4</w:t>
      </w:r>
      <w:r w:rsidR="00013AA4">
        <w:rPr>
          <w:rFonts w:cs="Times New Roman"/>
          <w:snapToGrid w:val="0"/>
          <w:sz w:val="24"/>
          <w:szCs w:val="24"/>
        </w:rPr>
        <w:t>3</w:t>
      </w:r>
      <w:r w:rsidR="000A2982">
        <w:rPr>
          <w:rFonts w:cs="Times New Roman"/>
          <w:snapToGrid w:val="0"/>
          <w:sz w:val="24"/>
          <w:szCs w:val="24"/>
        </w:rPr>
        <w:t xml:space="preserve"> and </w:t>
      </w:r>
      <w:r w:rsidR="00553B28">
        <w:rPr>
          <w:rFonts w:cs="Times New Roman"/>
          <w:snapToGrid w:val="0"/>
          <w:sz w:val="24"/>
          <w:szCs w:val="24"/>
        </w:rPr>
        <w:t>4</w:t>
      </w:r>
      <w:r w:rsidR="00013AA4">
        <w:rPr>
          <w:rFonts w:cs="Times New Roman"/>
          <w:snapToGrid w:val="0"/>
          <w:sz w:val="24"/>
          <w:szCs w:val="24"/>
        </w:rPr>
        <w:t>4</w:t>
      </w:r>
      <w:r>
        <w:rPr>
          <w:rFonts w:cs="Times New Roman"/>
          <w:snapToGrid w:val="0"/>
          <w:sz w:val="24"/>
          <w:szCs w:val="24"/>
        </w:rPr>
        <w:t>); or</w:t>
      </w:r>
    </w:p>
    <w:p w:rsidR="00F94753" w:rsidRDefault="00F94753" w:rsidP="00185C9F">
      <w:pPr>
        <w:pStyle w:val="ListParagraph"/>
        <w:numPr>
          <w:ilvl w:val="0"/>
          <w:numId w:val="41"/>
        </w:numPr>
        <w:spacing w:line="240" w:lineRule="auto"/>
        <w:ind w:hanging="513"/>
        <w:rPr>
          <w:rFonts w:cs="Times New Roman"/>
          <w:snapToGrid w:val="0"/>
          <w:sz w:val="24"/>
          <w:szCs w:val="24"/>
        </w:rPr>
      </w:pPr>
      <w:r>
        <w:rPr>
          <w:rFonts w:cs="Times New Roman"/>
          <w:snapToGrid w:val="0"/>
          <w:sz w:val="24"/>
          <w:szCs w:val="24"/>
        </w:rPr>
        <w:t xml:space="preserve">5 years have elapsed since the Licensee last obtained a new </w:t>
      </w:r>
      <w:r>
        <w:rPr>
          <w:rFonts w:cs="Times New Roman"/>
          <w:sz w:val="24"/>
          <w:szCs w:val="24"/>
        </w:rPr>
        <w:t>G</w:t>
      </w:r>
      <w:r>
        <w:rPr>
          <w:rFonts w:cs="Times New Roman"/>
          <w:snapToGrid w:val="0"/>
          <w:sz w:val="24"/>
          <w:szCs w:val="24"/>
        </w:rPr>
        <w:t>uarantee u</w:t>
      </w:r>
      <w:r w:rsidR="000A2982">
        <w:rPr>
          <w:rFonts w:cs="Times New Roman"/>
          <w:snapToGrid w:val="0"/>
          <w:sz w:val="24"/>
          <w:szCs w:val="24"/>
        </w:rPr>
        <w:t xml:space="preserve">nder condition </w:t>
      </w:r>
      <w:r w:rsidR="00013AA4">
        <w:rPr>
          <w:rFonts w:cs="Times New Roman"/>
          <w:snapToGrid w:val="0"/>
          <w:sz w:val="24"/>
          <w:szCs w:val="24"/>
        </w:rPr>
        <w:t>37</w:t>
      </w:r>
      <w:r>
        <w:rPr>
          <w:rFonts w:cs="Times New Roman"/>
          <w:snapToGrid w:val="0"/>
          <w:sz w:val="24"/>
          <w:szCs w:val="24"/>
        </w:rPr>
        <w:t>.</w:t>
      </w:r>
    </w:p>
    <w:p w:rsidR="00F94753" w:rsidRDefault="00F94753" w:rsidP="00F94753">
      <w:pPr>
        <w:spacing w:after="0" w:line="240" w:lineRule="auto"/>
        <w:rPr>
          <w:rFonts w:ascii="Times New Roman" w:hAnsi="Times New Roman" w:cs="Times New Roman"/>
          <w:sz w:val="24"/>
          <w:szCs w:val="24"/>
          <w:lang w:eastAsia="en-AU"/>
        </w:rPr>
      </w:pPr>
      <w:r>
        <w:rPr>
          <w:rFonts w:cs="Times New Roman"/>
          <w:i/>
          <w:snapToGrid w:val="0"/>
          <w:sz w:val="24"/>
          <w:szCs w:val="24"/>
        </w:rPr>
        <w:t>* Note: The $500,000 value is subject to indexation (based on CPI) annually</w:t>
      </w:r>
      <w:r>
        <w:rPr>
          <w:rFonts w:cs="Times New Roman"/>
          <w:snapToGrid w:val="0"/>
          <w:sz w:val="24"/>
          <w:szCs w:val="24"/>
        </w:rPr>
        <w:t>.</w:t>
      </w:r>
      <w:r>
        <w:rPr>
          <w:rFonts w:ascii="Times New Roman" w:hAnsi="Times New Roman" w:cs="Times New Roman"/>
          <w:sz w:val="24"/>
          <w:szCs w:val="24"/>
          <w:lang w:eastAsia="en-AU"/>
        </w:rPr>
        <w:t xml:space="preserve"> </w:t>
      </w:r>
    </w:p>
    <w:p w:rsidR="00991236" w:rsidRDefault="00991236" w:rsidP="00F94753">
      <w:pPr>
        <w:spacing w:after="0" w:line="240" w:lineRule="auto"/>
        <w:rPr>
          <w:rFonts w:ascii="Times New Roman" w:hAnsi="Times New Roman" w:cs="Times New Roman"/>
          <w:sz w:val="24"/>
          <w:szCs w:val="24"/>
          <w:lang w:eastAsia="en-AU"/>
        </w:rPr>
      </w:pPr>
    </w:p>
    <w:p w:rsidR="00991236" w:rsidRPr="00991236" w:rsidRDefault="00991236" w:rsidP="00A51255">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 xml:space="preserve">The Licensee is not required to obtain a </w:t>
      </w:r>
      <w:r w:rsidR="00B30CAE">
        <w:rPr>
          <w:rFonts w:cs="Times New Roman"/>
          <w:snapToGrid w:val="0"/>
          <w:sz w:val="24"/>
          <w:szCs w:val="24"/>
        </w:rPr>
        <w:t>new Guarantee under condition 37</w:t>
      </w:r>
      <w:r>
        <w:rPr>
          <w:rFonts w:cs="Times New Roman"/>
          <w:snapToGrid w:val="0"/>
          <w:sz w:val="24"/>
          <w:szCs w:val="24"/>
        </w:rPr>
        <w:t xml:space="preserve"> for a Financial Year if the required Guarantee amount for the Licensee for that Financial Year (a</w:t>
      </w:r>
      <w:r w:rsidR="00201B35">
        <w:rPr>
          <w:rFonts w:cs="Times New Roman"/>
          <w:snapToGrid w:val="0"/>
          <w:sz w:val="24"/>
          <w:szCs w:val="24"/>
        </w:rPr>
        <w:t xml:space="preserve">s calculated under conditions </w:t>
      </w:r>
      <w:r w:rsidR="00A02AD5">
        <w:rPr>
          <w:rFonts w:cs="Times New Roman"/>
          <w:snapToGrid w:val="0"/>
          <w:sz w:val="24"/>
          <w:szCs w:val="24"/>
        </w:rPr>
        <w:t>43</w:t>
      </w:r>
      <w:r w:rsidR="00201B35">
        <w:rPr>
          <w:rFonts w:cs="Times New Roman"/>
          <w:snapToGrid w:val="0"/>
          <w:sz w:val="24"/>
          <w:szCs w:val="24"/>
        </w:rPr>
        <w:t xml:space="preserve"> and </w:t>
      </w:r>
      <w:r w:rsidR="00B30CAE">
        <w:rPr>
          <w:rFonts w:cs="Times New Roman"/>
          <w:snapToGrid w:val="0"/>
          <w:sz w:val="24"/>
          <w:szCs w:val="24"/>
        </w:rPr>
        <w:t>4</w:t>
      </w:r>
      <w:r w:rsidR="00A02AD5">
        <w:rPr>
          <w:rFonts w:cs="Times New Roman"/>
          <w:snapToGrid w:val="0"/>
          <w:sz w:val="24"/>
          <w:szCs w:val="24"/>
        </w:rPr>
        <w:t>4</w:t>
      </w:r>
      <w:r>
        <w:rPr>
          <w:rFonts w:cs="Times New Roman"/>
          <w:snapToGrid w:val="0"/>
          <w:sz w:val="24"/>
          <w:szCs w:val="24"/>
        </w:rPr>
        <w:t>) is less than or equal to the Guarantee amount of the Licensee’s exist</w:t>
      </w:r>
      <w:r w:rsidR="001015E2">
        <w:rPr>
          <w:rFonts w:cs="Times New Roman"/>
          <w:snapToGrid w:val="0"/>
          <w:sz w:val="24"/>
          <w:szCs w:val="24"/>
        </w:rPr>
        <w:t>ing Guarantee under condition 37</w:t>
      </w:r>
      <w:r>
        <w:rPr>
          <w:rFonts w:cs="Times New Roman"/>
          <w:snapToGrid w:val="0"/>
          <w:sz w:val="24"/>
          <w:szCs w:val="24"/>
        </w:rPr>
        <w:t xml:space="preserve">. </w:t>
      </w:r>
    </w:p>
    <w:p w:rsidR="000919F6" w:rsidRPr="00B60289" w:rsidRDefault="000919F6" w:rsidP="000919F6">
      <w:pPr>
        <w:pStyle w:val="ListParagraph"/>
        <w:spacing w:line="240" w:lineRule="auto"/>
        <w:rPr>
          <w:rFonts w:cs="Times New Roman"/>
          <w:snapToGrid w:val="0"/>
          <w:sz w:val="24"/>
          <w:szCs w:val="24"/>
        </w:rPr>
      </w:pPr>
    </w:p>
    <w:p w:rsidR="000919F6" w:rsidRPr="00B60289" w:rsidRDefault="000919F6" w:rsidP="00A51255">
      <w:pPr>
        <w:pStyle w:val="ListParagraph"/>
        <w:numPr>
          <w:ilvl w:val="0"/>
          <w:numId w:val="2"/>
        </w:numPr>
        <w:spacing w:line="240" w:lineRule="auto"/>
        <w:ind w:left="567" w:hanging="567"/>
        <w:rPr>
          <w:rFonts w:cs="Times New Roman"/>
          <w:snapToGrid w:val="0"/>
          <w:sz w:val="24"/>
          <w:szCs w:val="24"/>
        </w:rPr>
      </w:pPr>
      <w:r w:rsidRPr="00A51255">
        <w:rPr>
          <w:rFonts w:cs="Times New Roman"/>
          <w:snapToGrid w:val="0"/>
          <w:sz w:val="24"/>
          <w:szCs w:val="24"/>
        </w:rPr>
        <w:t xml:space="preserve">The </w:t>
      </w:r>
      <w:r w:rsidR="00F94753" w:rsidRPr="00A51255">
        <w:rPr>
          <w:rFonts w:cs="Times New Roman"/>
          <w:snapToGrid w:val="0"/>
          <w:sz w:val="24"/>
          <w:szCs w:val="24"/>
        </w:rPr>
        <w:t>G</w:t>
      </w:r>
      <w:r w:rsidRPr="00A51255">
        <w:rPr>
          <w:rFonts w:cs="Times New Roman"/>
          <w:snapToGrid w:val="0"/>
          <w:sz w:val="24"/>
          <w:szCs w:val="24"/>
        </w:rPr>
        <w:t xml:space="preserve">uarantee </w:t>
      </w:r>
      <w:r w:rsidR="00126E2C" w:rsidRPr="00A51255">
        <w:rPr>
          <w:rFonts w:cs="Times New Roman"/>
          <w:snapToGrid w:val="0"/>
          <w:sz w:val="24"/>
          <w:szCs w:val="24"/>
        </w:rPr>
        <w:t>obtained under condition 3</w:t>
      </w:r>
      <w:r w:rsidR="004469CC" w:rsidRPr="00A51255">
        <w:rPr>
          <w:rFonts w:cs="Times New Roman"/>
          <w:snapToGrid w:val="0"/>
          <w:sz w:val="24"/>
          <w:szCs w:val="24"/>
        </w:rPr>
        <w:t>7</w:t>
      </w:r>
      <w:r w:rsidRPr="00A51255">
        <w:rPr>
          <w:rFonts w:cs="Times New Roman"/>
          <w:snapToGrid w:val="0"/>
          <w:sz w:val="24"/>
          <w:szCs w:val="24"/>
        </w:rPr>
        <w:t xml:space="preserve"> must be:</w:t>
      </w:r>
    </w:p>
    <w:p w:rsidR="000919F6" w:rsidRPr="00B60289" w:rsidRDefault="000919F6" w:rsidP="000919F6">
      <w:pPr>
        <w:pStyle w:val="ListParagraph"/>
        <w:numPr>
          <w:ilvl w:val="0"/>
          <w:numId w:val="14"/>
        </w:numPr>
        <w:spacing w:line="240" w:lineRule="auto"/>
        <w:ind w:left="1134" w:hanging="567"/>
        <w:rPr>
          <w:rFonts w:cs="Times New Roman"/>
          <w:snapToGrid w:val="0"/>
          <w:sz w:val="24"/>
          <w:szCs w:val="24"/>
        </w:rPr>
      </w:pPr>
      <w:r w:rsidRPr="00B60289">
        <w:rPr>
          <w:sz w:val="24"/>
          <w:szCs w:val="24"/>
        </w:rPr>
        <w:t>in the form and subject to the terms agreed in writing by the Commission; and</w:t>
      </w:r>
    </w:p>
    <w:p w:rsidR="001D4575" w:rsidRDefault="000919F6" w:rsidP="000919F6">
      <w:pPr>
        <w:pStyle w:val="ListParagraph"/>
        <w:numPr>
          <w:ilvl w:val="0"/>
          <w:numId w:val="14"/>
        </w:numPr>
        <w:spacing w:line="240" w:lineRule="auto"/>
        <w:ind w:left="1134" w:hanging="567"/>
        <w:rPr>
          <w:sz w:val="24"/>
          <w:szCs w:val="24"/>
        </w:rPr>
      </w:pPr>
      <w:r w:rsidRPr="00B60289">
        <w:rPr>
          <w:sz w:val="24"/>
          <w:szCs w:val="24"/>
        </w:rPr>
        <w:t xml:space="preserve">for an amount calculated by the actuary in accordance with </w:t>
      </w:r>
      <w:r>
        <w:rPr>
          <w:sz w:val="24"/>
          <w:szCs w:val="24"/>
        </w:rPr>
        <w:t>the Gua</w:t>
      </w:r>
      <w:r w:rsidR="008A358F">
        <w:rPr>
          <w:sz w:val="24"/>
          <w:szCs w:val="24"/>
        </w:rPr>
        <w:t xml:space="preserve">rantee conditions (conditions </w:t>
      </w:r>
      <w:r w:rsidR="00991236">
        <w:rPr>
          <w:sz w:val="24"/>
          <w:szCs w:val="24"/>
        </w:rPr>
        <w:t>39</w:t>
      </w:r>
      <w:r w:rsidR="008A358F">
        <w:rPr>
          <w:sz w:val="24"/>
          <w:szCs w:val="24"/>
        </w:rPr>
        <w:t xml:space="preserve"> to </w:t>
      </w:r>
      <w:r w:rsidR="00991236">
        <w:rPr>
          <w:sz w:val="24"/>
          <w:szCs w:val="24"/>
        </w:rPr>
        <w:t>49</w:t>
      </w:r>
      <w:r>
        <w:rPr>
          <w:sz w:val="24"/>
          <w:szCs w:val="24"/>
        </w:rPr>
        <w:t xml:space="preserve"> inclusive) </w:t>
      </w:r>
      <w:r w:rsidRPr="00B60289">
        <w:rPr>
          <w:sz w:val="24"/>
          <w:szCs w:val="24"/>
        </w:rPr>
        <w:t xml:space="preserve"> and specified in the Liability Report for that </w:t>
      </w:r>
      <w:r w:rsidR="00F94753">
        <w:rPr>
          <w:sz w:val="24"/>
          <w:szCs w:val="24"/>
        </w:rPr>
        <w:t>F</w:t>
      </w:r>
      <w:r w:rsidRPr="00B60289">
        <w:rPr>
          <w:sz w:val="24"/>
          <w:szCs w:val="24"/>
        </w:rPr>
        <w:t xml:space="preserve">inancial </w:t>
      </w:r>
      <w:r w:rsidR="00F94753">
        <w:rPr>
          <w:sz w:val="24"/>
          <w:szCs w:val="24"/>
        </w:rPr>
        <w:t>Y</w:t>
      </w:r>
      <w:r w:rsidRPr="00B60289">
        <w:rPr>
          <w:sz w:val="24"/>
          <w:szCs w:val="24"/>
        </w:rPr>
        <w:t>ear; and</w:t>
      </w:r>
      <w:r w:rsidR="001D4575">
        <w:rPr>
          <w:sz w:val="24"/>
          <w:szCs w:val="24"/>
        </w:rPr>
        <w:br w:type="page"/>
      </w:r>
    </w:p>
    <w:p w:rsidR="000919F6" w:rsidRPr="00B60289" w:rsidRDefault="000919F6" w:rsidP="000919F6">
      <w:pPr>
        <w:pStyle w:val="ListParagraph"/>
        <w:numPr>
          <w:ilvl w:val="0"/>
          <w:numId w:val="14"/>
        </w:numPr>
        <w:spacing w:line="240" w:lineRule="auto"/>
        <w:ind w:left="1134" w:hanging="567"/>
        <w:rPr>
          <w:rFonts w:cs="Times New Roman"/>
          <w:snapToGrid w:val="0"/>
          <w:sz w:val="24"/>
          <w:szCs w:val="24"/>
        </w:rPr>
      </w:pPr>
      <w:r w:rsidRPr="00B60289">
        <w:rPr>
          <w:sz w:val="24"/>
          <w:szCs w:val="24"/>
        </w:rPr>
        <w:lastRenderedPageBreak/>
        <w:t>obtained from a corporation that is authorised by APRA to carry on:</w:t>
      </w:r>
    </w:p>
    <w:p w:rsidR="00053519" w:rsidRDefault="000919F6" w:rsidP="000919F6">
      <w:pPr>
        <w:pStyle w:val="ListParagraph"/>
        <w:numPr>
          <w:ilvl w:val="0"/>
          <w:numId w:val="15"/>
        </w:numPr>
        <w:spacing w:line="240" w:lineRule="auto"/>
        <w:ind w:left="1701" w:hanging="567"/>
        <w:rPr>
          <w:sz w:val="24"/>
          <w:szCs w:val="24"/>
        </w:rPr>
      </w:pPr>
      <w:r w:rsidRPr="00B60289">
        <w:rPr>
          <w:sz w:val="24"/>
          <w:szCs w:val="24"/>
        </w:rPr>
        <w:t xml:space="preserve">banking business in Australia under the </w:t>
      </w:r>
      <w:r w:rsidRPr="00E851A9">
        <w:rPr>
          <w:i/>
          <w:sz w:val="24"/>
          <w:szCs w:val="24"/>
        </w:rPr>
        <w:t>Banking Act 1959</w:t>
      </w:r>
      <w:r w:rsidRPr="00B60289">
        <w:rPr>
          <w:sz w:val="24"/>
          <w:szCs w:val="24"/>
        </w:rPr>
        <w:t xml:space="preserve"> (</w:t>
      </w:r>
      <w:proofErr w:type="spellStart"/>
      <w:r w:rsidRPr="00B60289">
        <w:rPr>
          <w:sz w:val="24"/>
          <w:szCs w:val="24"/>
        </w:rPr>
        <w:t>Cth</w:t>
      </w:r>
      <w:proofErr w:type="spellEnd"/>
      <w:r w:rsidRPr="00B60289">
        <w:rPr>
          <w:sz w:val="24"/>
          <w:szCs w:val="24"/>
        </w:rPr>
        <w:t>) and has an issuer credit rating of or equivalent to a Standard and Poor’s AA- or better; or</w:t>
      </w:r>
    </w:p>
    <w:p w:rsidR="000919F6" w:rsidRPr="00F94753" w:rsidRDefault="000919F6" w:rsidP="00F94753">
      <w:pPr>
        <w:pStyle w:val="ListParagraph"/>
        <w:numPr>
          <w:ilvl w:val="0"/>
          <w:numId w:val="15"/>
        </w:numPr>
        <w:spacing w:line="240" w:lineRule="auto"/>
        <w:ind w:left="1701" w:hanging="567"/>
        <w:rPr>
          <w:sz w:val="24"/>
          <w:szCs w:val="24"/>
        </w:rPr>
      </w:pPr>
      <w:r w:rsidRPr="00B60289">
        <w:rPr>
          <w:sz w:val="24"/>
          <w:szCs w:val="24"/>
        </w:rPr>
        <w:t xml:space="preserve">insurance business in Australia under the </w:t>
      </w:r>
      <w:r w:rsidRPr="00B60289">
        <w:rPr>
          <w:i/>
          <w:sz w:val="24"/>
          <w:szCs w:val="24"/>
        </w:rPr>
        <w:t>Insurance Act 1973</w:t>
      </w:r>
      <w:r w:rsidRPr="00B60289">
        <w:rPr>
          <w:sz w:val="24"/>
          <w:szCs w:val="24"/>
        </w:rPr>
        <w:t xml:space="preserve"> (</w:t>
      </w:r>
      <w:proofErr w:type="spellStart"/>
      <w:r w:rsidRPr="00B60289">
        <w:rPr>
          <w:sz w:val="24"/>
          <w:szCs w:val="24"/>
        </w:rPr>
        <w:t>Cth</w:t>
      </w:r>
      <w:proofErr w:type="spellEnd"/>
      <w:r w:rsidRPr="00B60289">
        <w:rPr>
          <w:sz w:val="24"/>
          <w:szCs w:val="24"/>
        </w:rPr>
        <w:t xml:space="preserve">) and has an issuer credit rating of or equivalent to a Standard and Poor’s AA- or </w:t>
      </w:r>
      <w:r w:rsidRPr="00F94753">
        <w:rPr>
          <w:sz w:val="24"/>
          <w:szCs w:val="24"/>
        </w:rPr>
        <w:t>better and a financial strength rating of or equivalent to a Standard and Poor’s AA- or better.</w:t>
      </w:r>
    </w:p>
    <w:p w:rsidR="000919F6" w:rsidRPr="00B60289" w:rsidRDefault="000919F6" w:rsidP="000919F6">
      <w:pPr>
        <w:pStyle w:val="ListParagraph"/>
        <w:spacing w:line="240" w:lineRule="auto"/>
        <w:ind w:left="1800"/>
        <w:rPr>
          <w:rFonts w:cs="Times New Roman"/>
          <w:snapToGrid w:val="0"/>
          <w:sz w:val="24"/>
          <w:szCs w:val="24"/>
        </w:rPr>
      </w:pPr>
    </w:p>
    <w:p w:rsidR="000919F6" w:rsidRPr="00B60289" w:rsidRDefault="000919F6" w:rsidP="00A51255">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 xml:space="preserve">The Licensee must provide the original of the </w:t>
      </w:r>
      <w:r w:rsidR="00F94753">
        <w:rPr>
          <w:rFonts w:cs="Times New Roman"/>
          <w:snapToGrid w:val="0"/>
          <w:sz w:val="24"/>
          <w:szCs w:val="24"/>
        </w:rPr>
        <w:t>G</w:t>
      </w:r>
      <w:r w:rsidRPr="00B60289">
        <w:rPr>
          <w:rFonts w:cs="Times New Roman"/>
          <w:snapToGrid w:val="0"/>
          <w:sz w:val="24"/>
          <w:szCs w:val="24"/>
        </w:rPr>
        <w:t>uarantee to the Commission</w:t>
      </w:r>
      <w:r w:rsidR="00F94753">
        <w:rPr>
          <w:rFonts w:cs="Times New Roman"/>
          <w:snapToGrid w:val="0"/>
          <w:sz w:val="24"/>
          <w:szCs w:val="24"/>
        </w:rPr>
        <w:t xml:space="preserve"> within 170 days </w:t>
      </w:r>
      <w:r w:rsidRPr="00B60289">
        <w:rPr>
          <w:rFonts w:cs="Times New Roman"/>
          <w:snapToGrid w:val="0"/>
          <w:sz w:val="24"/>
          <w:szCs w:val="24"/>
        </w:rPr>
        <w:t>of the</w:t>
      </w:r>
      <w:r w:rsidR="00F94753">
        <w:rPr>
          <w:rFonts w:cs="Times New Roman"/>
          <w:snapToGrid w:val="0"/>
          <w:sz w:val="24"/>
          <w:szCs w:val="24"/>
        </w:rPr>
        <w:t xml:space="preserve"> start of the first</w:t>
      </w:r>
      <w:r w:rsidRPr="00B60289">
        <w:rPr>
          <w:rFonts w:cs="Times New Roman"/>
          <w:snapToGrid w:val="0"/>
          <w:sz w:val="24"/>
          <w:szCs w:val="24"/>
        </w:rPr>
        <w:t xml:space="preserve"> </w:t>
      </w:r>
      <w:r w:rsidR="00F94753">
        <w:rPr>
          <w:rFonts w:cs="Times New Roman"/>
          <w:snapToGrid w:val="0"/>
          <w:sz w:val="24"/>
          <w:szCs w:val="24"/>
        </w:rPr>
        <w:t>F</w:t>
      </w:r>
      <w:r w:rsidRPr="00B60289">
        <w:rPr>
          <w:rFonts w:cs="Times New Roman"/>
          <w:snapToGrid w:val="0"/>
          <w:sz w:val="24"/>
          <w:szCs w:val="24"/>
        </w:rPr>
        <w:t xml:space="preserve">inancial </w:t>
      </w:r>
      <w:r w:rsidR="00F94753">
        <w:rPr>
          <w:rFonts w:cs="Times New Roman"/>
          <w:snapToGrid w:val="0"/>
          <w:sz w:val="24"/>
          <w:szCs w:val="24"/>
        </w:rPr>
        <w:t>Y</w:t>
      </w:r>
      <w:r w:rsidRPr="00B60289">
        <w:rPr>
          <w:rFonts w:cs="Times New Roman"/>
          <w:snapToGrid w:val="0"/>
          <w:sz w:val="24"/>
          <w:szCs w:val="24"/>
        </w:rPr>
        <w:t xml:space="preserve">ear to which </w:t>
      </w:r>
      <w:r w:rsidR="00F94753">
        <w:rPr>
          <w:rFonts w:cs="Times New Roman"/>
          <w:snapToGrid w:val="0"/>
          <w:sz w:val="24"/>
          <w:szCs w:val="24"/>
        </w:rPr>
        <w:t xml:space="preserve">the Guarantee </w:t>
      </w:r>
      <w:r w:rsidRPr="00B60289">
        <w:rPr>
          <w:rFonts w:cs="Times New Roman"/>
          <w:snapToGrid w:val="0"/>
          <w:sz w:val="24"/>
          <w:szCs w:val="24"/>
        </w:rPr>
        <w:t xml:space="preserve">relates. </w:t>
      </w:r>
    </w:p>
    <w:p w:rsidR="00185C9F" w:rsidRPr="00B60289" w:rsidRDefault="00185C9F" w:rsidP="000919F6">
      <w:pPr>
        <w:pStyle w:val="ListParagraph"/>
        <w:spacing w:line="240" w:lineRule="auto"/>
        <w:rPr>
          <w:rFonts w:cs="Times New Roman"/>
          <w:snapToGrid w:val="0"/>
          <w:sz w:val="24"/>
          <w:szCs w:val="24"/>
        </w:rPr>
      </w:pPr>
    </w:p>
    <w:p w:rsidR="000919F6" w:rsidRPr="00B60289" w:rsidRDefault="000919F6" w:rsidP="00A51255">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 xml:space="preserve">The </w:t>
      </w:r>
      <w:r w:rsidR="00F94753">
        <w:rPr>
          <w:rFonts w:cs="Times New Roman"/>
          <w:snapToGrid w:val="0"/>
          <w:sz w:val="24"/>
          <w:szCs w:val="24"/>
        </w:rPr>
        <w:t>G</w:t>
      </w:r>
      <w:r w:rsidRPr="00B60289">
        <w:rPr>
          <w:rFonts w:cs="Times New Roman"/>
          <w:snapToGrid w:val="0"/>
          <w:sz w:val="24"/>
          <w:szCs w:val="24"/>
        </w:rPr>
        <w:t>uarantee must be for an amount calculated by the actuary as the greater of:</w:t>
      </w:r>
    </w:p>
    <w:p w:rsidR="000919F6" w:rsidRPr="00B60289" w:rsidRDefault="00F94753" w:rsidP="000919F6">
      <w:pPr>
        <w:pStyle w:val="ListParagraph"/>
        <w:numPr>
          <w:ilvl w:val="0"/>
          <w:numId w:val="16"/>
        </w:numPr>
        <w:spacing w:line="240" w:lineRule="auto"/>
        <w:ind w:left="1134" w:hanging="567"/>
        <w:rPr>
          <w:rFonts w:cs="Times New Roman"/>
          <w:snapToGrid w:val="0"/>
          <w:sz w:val="24"/>
          <w:szCs w:val="24"/>
        </w:rPr>
      </w:pPr>
      <w:r>
        <w:rPr>
          <w:rFonts w:cs="Times New Roman"/>
          <w:snapToGrid w:val="0"/>
          <w:sz w:val="24"/>
          <w:szCs w:val="24"/>
        </w:rPr>
        <w:t>t</w:t>
      </w:r>
      <w:r w:rsidR="000919F6" w:rsidRPr="00B60289">
        <w:rPr>
          <w:rFonts w:cs="Times New Roman"/>
          <w:snapToGrid w:val="0"/>
          <w:sz w:val="24"/>
          <w:szCs w:val="24"/>
        </w:rPr>
        <w:t>he 95</w:t>
      </w:r>
      <w:r w:rsidR="000919F6" w:rsidRPr="00B60289">
        <w:rPr>
          <w:rFonts w:cs="Times New Roman"/>
          <w:snapToGrid w:val="0"/>
          <w:sz w:val="24"/>
          <w:szCs w:val="24"/>
          <w:vertAlign w:val="superscript"/>
        </w:rPr>
        <w:t>th</w:t>
      </w:r>
      <w:r w:rsidR="000919F6" w:rsidRPr="00B60289">
        <w:rPr>
          <w:rFonts w:cs="Times New Roman"/>
          <w:snapToGrid w:val="0"/>
          <w:sz w:val="24"/>
          <w:szCs w:val="24"/>
        </w:rPr>
        <w:t xml:space="preserve"> </w:t>
      </w:r>
      <w:r w:rsidR="000919F6" w:rsidRPr="00B60289">
        <w:rPr>
          <w:sz w:val="24"/>
          <w:szCs w:val="24"/>
        </w:rPr>
        <w:t>percentile of</w:t>
      </w:r>
      <w:r>
        <w:rPr>
          <w:sz w:val="24"/>
          <w:szCs w:val="24"/>
        </w:rPr>
        <w:t xml:space="preserve"> the Licensee’s Outstanding Claim Liability under the SRC Act in accordance with the scope of this licence</w:t>
      </w:r>
      <w:r w:rsidR="000919F6" w:rsidRPr="00B60289">
        <w:rPr>
          <w:sz w:val="24"/>
          <w:szCs w:val="24"/>
        </w:rPr>
        <w:t xml:space="preserve"> at the Balance Date and the addition of</w:t>
      </w:r>
      <w:r>
        <w:rPr>
          <w:sz w:val="24"/>
          <w:szCs w:val="24"/>
        </w:rPr>
        <w:t xml:space="preserve"> the Recommended Excess Amount;</w:t>
      </w:r>
      <w:r w:rsidR="000919F6" w:rsidRPr="00B60289">
        <w:rPr>
          <w:sz w:val="24"/>
          <w:szCs w:val="24"/>
        </w:rPr>
        <w:t xml:space="preserve"> or</w:t>
      </w:r>
    </w:p>
    <w:p w:rsidR="000919F6" w:rsidRPr="00F43FCA" w:rsidRDefault="006B4D79" w:rsidP="000919F6">
      <w:pPr>
        <w:pStyle w:val="ListParagraph"/>
        <w:numPr>
          <w:ilvl w:val="0"/>
          <w:numId w:val="16"/>
        </w:numPr>
        <w:spacing w:line="240" w:lineRule="auto"/>
        <w:ind w:left="1134" w:hanging="567"/>
        <w:rPr>
          <w:rFonts w:cs="Times New Roman"/>
          <w:snapToGrid w:val="0"/>
          <w:sz w:val="24"/>
          <w:szCs w:val="24"/>
        </w:rPr>
      </w:pPr>
      <w:r>
        <w:rPr>
          <w:sz w:val="24"/>
          <w:szCs w:val="24"/>
        </w:rPr>
        <w:t>t</w:t>
      </w:r>
      <w:r w:rsidR="000919F6" w:rsidRPr="00B60289">
        <w:rPr>
          <w:sz w:val="24"/>
          <w:szCs w:val="24"/>
        </w:rPr>
        <w:t>he 95</w:t>
      </w:r>
      <w:r w:rsidR="000919F6" w:rsidRPr="00B60289">
        <w:rPr>
          <w:sz w:val="24"/>
          <w:szCs w:val="24"/>
          <w:vertAlign w:val="superscript"/>
        </w:rPr>
        <w:t>th</w:t>
      </w:r>
      <w:r w:rsidR="000919F6" w:rsidRPr="00B60289">
        <w:rPr>
          <w:sz w:val="24"/>
          <w:szCs w:val="24"/>
        </w:rPr>
        <w:t xml:space="preserve"> percentile of </w:t>
      </w:r>
      <w:r>
        <w:rPr>
          <w:sz w:val="24"/>
          <w:szCs w:val="24"/>
        </w:rPr>
        <w:t xml:space="preserve">the Licensee’s projected Outstanding Claim Liability under the SRC Act in accordance with the scope of this licence </w:t>
      </w:r>
      <w:r w:rsidR="000919F6" w:rsidRPr="00B60289">
        <w:rPr>
          <w:sz w:val="24"/>
          <w:szCs w:val="24"/>
        </w:rPr>
        <w:t xml:space="preserve">in 12/18/24 months* time from the Balance Date and the addition of </w:t>
      </w:r>
      <w:r>
        <w:rPr>
          <w:sz w:val="24"/>
          <w:szCs w:val="24"/>
        </w:rPr>
        <w:t>the Recommended Excess Amount</w:t>
      </w:r>
      <w:r w:rsidR="000919F6" w:rsidRPr="00F43FCA">
        <w:rPr>
          <w:sz w:val="24"/>
          <w:szCs w:val="24"/>
        </w:rPr>
        <w:t>.</w:t>
      </w:r>
    </w:p>
    <w:p w:rsidR="000919F6" w:rsidRPr="00B60289" w:rsidRDefault="000919F6" w:rsidP="000919F6">
      <w:pPr>
        <w:spacing w:line="240" w:lineRule="auto"/>
        <w:ind w:left="567"/>
        <w:contextualSpacing/>
        <w:rPr>
          <w:sz w:val="24"/>
          <w:szCs w:val="24"/>
        </w:rPr>
      </w:pPr>
      <w:r w:rsidRPr="00B60289">
        <w:rPr>
          <w:sz w:val="24"/>
          <w:szCs w:val="24"/>
        </w:rPr>
        <w:t>*Note: 12 months for Licensees in the 6</w:t>
      </w:r>
      <w:r w:rsidRPr="00B60289">
        <w:rPr>
          <w:sz w:val="24"/>
          <w:szCs w:val="24"/>
          <w:vertAlign w:val="superscript"/>
        </w:rPr>
        <w:t>th</w:t>
      </w:r>
      <w:r w:rsidRPr="00B60289">
        <w:rPr>
          <w:sz w:val="24"/>
          <w:szCs w:val="24"/>
        </w:rPr>
        <w:t xml:space="preserve"> or more year of licence; 18 months for Licensees in the 4</w:t>
      </w:r>
      <w:r w:rsidRPr="00B60289">
        <w:rPr>
          <w:sz w:val="24"/>
          <w:szCs w:val="24"/>
          <w:vertAlign w:val="superscript"/>
        </w:rPr>
        <w:t>th</w:t>
      </w:r>
      <w:r w:rsidRPr="00B60289">
        <w:rPr>
          <w:sz w:val="24"/>
          <w:szCs w:val="24"/>
        </w:rPr>
        <w:t>-5</w:t>
      </w:r>
      <w:r w:rsidRPr="00B60289">
        <w:rPr>
          <w:sz w:val="24"/>
          <w:szCs w:val="24"/>
          <w:vertAlign w:val="superscript"/>
        </w:rPr>
        <w:t>th</w:t>
      </w:r>
      <w:r w:rsidRPr="00B60289">
        <w:rPr>
          <w:sz w:val="24"/>
          <w:szCs w:val="24"/>
        </w:rPr>
        <w:t xml:space="preserve"> year of licence; 24 months for Licensees in the 1</w:t>
      </w:r>
      <w:r w:rsidRPr="00B60289">
        <w:rPr>
          <w:sz w:val="24"/>
          <w:szCs w:val="24"/>
          <w:vertAlign w:val="superscript"/>
        </w:rPr>
        <w:t>st</w:t>
      </w:r>
      <w:r w:rsidRPr="00B60289">
        <w:rPr>
          <w:sz w:val="24"/>
          <w:szCs w:val="24"/>
        </w:rPr>
        <w:t>-3</w:t>
      </w:r>
      <w:r w:rsidRPr="00B60289">
        <w:rPr>
          <w:sz w:val="24"/>
          <w:szCs w:val="24"/>
          <w:vertAlign w:val="superscript"/>
        </w:rPr>
        <w:t>rd</w:t>
      </w:r>
      <w:r w:rsidRPr="00B60289">
        <w:rPr>
          <w:sz w:val="24"/>
          <w:szCs w:val="24"/>
        </w:rPr>
        <w:t xml:space="preserve"> year of licence.</w:t>
      </w:r>
    </w:p>
    <w:p w:rsidR="000919F6" w:rsidRPr="00B60289" w:rsidRDefault="000919F6" w:rsidP="000919F6">
      <w:pPr>
        <w:spacing w:line="240" w:lineRule="auto"/>
        <w:ind w:left="720"/>
        <w:contextualSpacing/>
        <w:rPr>
          <w:sz w:val="24"/>
          <w:szCs w:val="24"/>
        </w:rPr>
      </w:pPr>
    </w:p>
    <w:p w:rsidR="000919F6" w:rsidRPr="00B60289" w:rsidRDefault="000919F6" w:rsidP="00185C9F">
      <w:pPr>
        <w:spacing w:line="240" w:lineRule="auto"/>
        <w:ind w:left="567"/>
        <w:contextualSpacing/>
        <w:rPr>
          <w:sz w:val="24"/>
          <w:szCs w:val="24"/>
        </w:rPr>
      </w:pPr>
      <w:r w:rsidRPr="00B60289">
        <w:rPr>
          <w:sz w:val="24"/>
          <w:szCs w:val="24"/>
        </w:rPr>
        <w:t xml:space="preserve">*Note: The liability </w:t>
      </w:r>
      <w:r w:rsidR="007E692B">
        <w:rPr>
          <w:sz w:val="24"/>
          <w:szCs w:val="24"/>
        </w:rPr>
        <w:t xml:space="preserve">calculations under condition </w:t>
      </w:r>
      <w:r w:rsidR="000D5364">
        <w:rPr>
          <w:sz w:val="24"/>
          <w:szCs w:val="24"/>
        </w:rPr>
        <w:t>43</w:t>
      </w:r>
      <w:r w:rsidR="006B4D79" w:rsidRPr="00B60289">
        <w:rPr>
          <w:sz w:val="24"/>
          <w:szCs w:val="24"/>
        </w:rPr>
        <w:t xml:space="preserve"> </w:t>
      </w:r>
      <w:r w:rsidRPr="00B60289">
        <w:rPr>
          <w:sz w:val="24"/>
          <w:szCs w:val="24"/>
        </w:rPr>
        <w:t>are to include an allowance for the cost of administering claims</w:t>
      </w:r>
      <w:r w:rsidR="006B4D79">
        <w:rPr>
          <w:sz w:val="24"/>
          <w:szCs w:val="24"/>
        </w:rPr>
        <w:t xml:space="preserve"> under this licence</w:t>
      </w:r>
      <w:r w:rsidRPr="00B60289">
        <w:rPr>
          <w:sz w:val="24"/>
          <w:szCs w:val="24"/>
        </w:rPr>
        <w:t xml:space="preserve"> and be calculated net of reinsurance recoveries.</w:t>
      </w:r>
    </w:p>
    <w:p w:rsidR="000919F6" w:rsidRPr="00B60289" w:rsidRDefault="000919F6" w:rsidP="00A51255">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 xml:space="preserve">In </w:t>
      </w:r>
      <w:r w:rsidR="006B4D79">
        <w:rPr>
          <w:rFonts w:cs="Times New Roman"/>
          <w:snapToGrid w:val="0"/>
          <w:sz w:val="24"/>
          <w:szCs w:val="24"/>
        </w:rPr>
        <w:t xml:space="preserve">calculating </w:t>
      </w:r>
      <w:r w:rsidRPr="00B60289">
        <w:rPr>
          <w:rFonts w:cs="Times New Roman"/>
          <w:snapToGrid w:val="0"/>
          <w:sz w:val="24"/>
          <w:szCs w:val="24"/>
        </w:rPr>
        <w:t xml:space="preserve"> the </w:t>
      </w:r>
      <w:r w:rsidR="00D85C88">
        <w:rPr>
          <w:rFonts w:cs="Times New Roman"/>
          <w:snapToGrid w:val="0"/>
          <w:sz w:val="24"/>
          <w:szCs w:val="24"/>
        </w:rPr>
        <w:t>amount</w:t>
      </w:r>
      <w:r w:rsidR="00D85C88" w:rsidRPr="00B60289">
        <w:rPr>
          <w:rFonts w:cs="Times New Roman"/>
          <w:snapToGrid w:val="0"/>
          <w:sz w:val="24"/>
          <w:szCs w:val="24"/>
        </w:rPr>
        <w:t xml:space="preserve"> </w:t>
      </w:r>
      <w:r w:rsidRPr="00B60289">
        <w:rPr>
          <w:rFonts w:cs="Times New Roman"/>
          <w:snapToGrid w:val="0"/>
          <w:sz w:val="24"/>
          <w:szCs w:val="24"/>
        </w:rPr>
        <w:t xml:space="preserve">of </w:t>
      </w:r>
      <w:r w:rsidR="00D85C88">
        <w:rPr>
          <w:rFonts w:cs="Times New Roman"/>
          <w:snapToGrid w:val="0"/>
          <w:sz w:val="24"/>
          <w:szCs w:val="24"/>
        </w:rPr>
        <w:t>the G</w:t>
      </w:r>
      <w:r w:rsidRPr="00B60289">
        <w:rPr>
          <w:rFonts w:cs="Times New Roman"/>
          <w:snapToGrid w:val="0"/>
          <w:sz w:val="24"/>
          <w:szCs w:val="24"/>
        </w:rPr>
        <w:t>uarantee, the Licensee must direct the actuary to:</w:t>
      </w:r>
    </w:p>
    <w:p w:rsidR="000919F6" w:rsidRPr="00B60289" w:rsidRDefault="000919F6" w:rsidP="000919F6">
      <w:pPr>
        <w:pStyle w:val="ListParagraph"/>
        <w:numPr>
          <w:ilvl w:val="0"/>
          <w:numId w:val="17"/>
        </w:numPr>
        <w:spacing w:line="240" w:lineRule="auto"/>
        <w:ind w:left="1134" w:hanging="567"/>
        <w:rPr>
          <w:rFonts w:cs="Times New Roman"/>
          <w:snapToGrid w:val="0"/>
          <w:sz w:val="24"/>
          <w:szCs w:val="24"/>
        </w:rPr>
      </w:pPr>
      <w:r w:rsidRPr="00B60289">
        <w:rPr>
          <w:rFonts w:cs="Times New Roman"/>
          <w:snapToGrid w:val="0"/>
          <w:sz w:val="24"/>
          <w:szCs w:val="24"/>
        </w:rPr>
        <w:t xml:space="preserve">calculate </w:t>
      </w:r>
      <w:r w:rsidRPr="00B60289">
        <w:rPr>
          <w:sz w:val="24"/>
          <w:szCs w:val="24"/>
        </w:rPr>
        <w:t xml:space="preserve">existing and projected estimates of </w:t>
      </w:r>
      <w:r w:rsidR="006B4D79">
        <w:rPr>
          <w:sz w:val="24"/>
          <w:szCs w:val="24"/>
        </w:rPr>
        <w:t xml:space="preserve">the Licensee’s Outstanding Claim Liability under the SRC Act in accordance with the scope of this licence </w:t>
      </w:r>
      <w:r w:rsidRPr="00B60289">
        <w:rPr>
          <w:sz w:val="24"/>
          <w:szCs w:val="24"/>
        </w:rPr>
        <w:t>to the 95</w:t>
      </w:r>
      <w:r w:rsidRPr="00B60289">
        <w:rPr>
          <w:sz w:val="24"/>
          <w:szCs w:val="24"/>
          <w:vertAlign w:val="superscript"/>
        </w:rPr>
        <w:t>th</w:t>
      </w:r>
      <w:r w:rsidRPr="00B60289">
        <w:rPr>
          <w:sz w:val="24"/>
          <w:szCs w:val="24"/>
        </w:rPr>
        <w:t xml:space="preserve"> percentile and to include this result in the Liability Report; and</w:t>
      </w:r>
    </w:p>
    <w:p w:rsidR="000919F6" w:rsidRPr="006B4D79" w:rsidRDefault="000919F6" w:rsidP="00185C9F">
      <w:pPr>
        <w:pStyle w:val="ListParagraph"/>
        <w:numPr>
          <w:ilvl w:val="0"/>
          <w:numId w:val="17"/>
        </w:numPr>
        <w:spacing w:line="240" w:lineRule="auto"/>
        <w:ind w:left="1134" w:hanging="567"/>
        <w:contextualSpacing w:val="0"/>
        <w:rPr>
          <w:rFonts w:cs="Times New Roman"/>
          <w:snapToGrid w:val="0"/>
          <w:sz w:val="24"/>
          <w:szCs w:val="24"/>
        </w:rPr>
      </w:pPr>
      <w:proofErr w:type="gramStart"/>
      <w:r w:rsidRPr="00B60289">
        <w:rPr>
          <w:sz w:val="24"/>
          <w:szCs w:val="24"/>
        </w:rPr>
        <w:t>base</w:t>
      </w:r>
      <w:proofErr w:type="gramEnd"/>
      <w:r w:rsidRPr="00B60289">
        <w:rPr>
          <w:sz w:val="24"/>
          <w:szCs w:val="24"/>
        </w:rPr>
        <w:t xml:space="preserve"> the calculation on a full statistical analysis of data, trends and variability and according to any relevant IAA standards and guidelines on liability valuation for general insurance.</w:t>
      </w:r>
    </w:p>
    <w:p w:rsidR="006B4D79" w:rsidRDefault="006B4D79" w:rsidP="00185C9F">
      <w:pPr>
        <w:pStyle w:val="ListParagraph"/>
        <w:numPr>
          <w:ilvl w:val="0"/>
          <w:numId w:val="2"/>
        </w:numPr>
        <w:spacing w:line="240" w:lineRule="auto"/>
        <w:ind w:left="567" w:hanging="567"/>
        <w:contextualSpacing w:val="0"/>
        <w:rPr>
          <w:rFonts w:cs="Times New Roman"/>
          <w:snapToGrid w:val="0"/>
          <w:sz w:val="24"/>
          <w:szCs w:val="24"/>
        </w:rPr>
      </w:pPr>
      <w:r>
        <w:rPr>
          <w:rFonts w:cs="Times New Roman"/>
          <w:snapToGrid w:val="0"/>
          <w:sz w:val="24"/>
          <w:szCs w:val="24"/>
        </w:rPr>
        <w:t>If the Licensee obtaine</w:t>
      </w:r>
      <w:r w:rsidR="007E692B">
        <w:rPr>
          <w:rFonts w:cs="Times New Roman"/>
          <w:snapToGrid w:val="0"/>
          <w:sz w:val="24"/>
          <w:szCs w:val="24"/>
        </w:rPr>
        <w:t xml:space="preserve">d a Guarantee under condition </w:t>
      </w:r>
      <w:r w:rsidR="00A369BD">
        <w:rPr>
          <w:rFonts w:cs="Times New Roman"/>
          <w:snapToGrid w:val="0"/>
          <w:sz w:val="24"/>
          <w:szCs w:val="24"/>
        </w:rPr>
        <w:t>37</w:t>
      </w:r>
      <w:r>
        <w:rPr>
          <w:rFonts w:cs="Times New Roman"/>
          <w:snapToGrid w:val="0"/>
          <w:sz w:val="24"/>
          <w:szCs w:val="24"/>
        </w:rPr>
        <w:t>, the Licensee may at any time provide to the Commission a new Guara</w:t>
      </w:r>
      <w:r w:rsidR="007E692B">
        <w:rPr>
          <w:rFonts w:cs="Times New Roman"/>
          <w:snapToGrid w:val="0"/>
          <w:sz w:val="24"/>
          <w:szCs w:val="24"/>
        </w:rPr>
        <w:t xml:space="preserve">ntee obtained under condition </w:t>
      </w:r>
      <w:r w:rsidR="00A369BD">
        <w:rPr>
          <w:rFonts w:cs="Times New Roman"/>
          <w:snapToGrid w:val="0"/>
          <w:sz w:val="24"/>
          <w:szCs w:val="24"/>
        </w:rPr>
        <w:t>37</w:t>
      </w:r>
      <w:r>
        <w:rPr>
          <w:rFonts w:cs="Times New Roman"/>
          <w:snapToGrid w:val="0"/>
          <w:sz w:val="24"/>
          <w:szCs w:val="24"/>
        </w:rPr>
        <w:t xml:space="preserve"> that, if prepared in a</w:t>
      </w:r>
      <w:r w:rsidR="007E692B">
        <w:rPr>
          <w:rFonts w:cs="Times New Roman"/>
          <w:snapToGrid w:val="0"/>
          <w:sz w:val="24"/>
          <w:szCs w:val="24"/>
        </w:rPr>
        <w:t xml:space="preserve">ccordance with conditions </w:t>
      </w:r>
      <w:r w:rsidR="00A369BD">
        <w:rPr>
          <w:rFonts w:cs="Times New Roman"/>
          <w:snapToGrid w:val="0"/>
          <w:sz w:val="24"/>
          <w:szCs w:val="24"/>
        </w:rPr>
        <w:t>41</w:t>
      </w:r>
      <w:r w:rsidR="007E692B">
        <w:rPr>
          <w:rFonts w:cs="Times New Roman"/>
          <w:snapToGrid w:val="0"/>
          <w:sz w:val="24"/>
          <w:szCs w:val="24"/>
        </w:rPr>
        <w:t xml:space="preserve">, </w:t>
      </w:r>
      <w:r w:rsidR="00A369BD">
        <w:rPr>
          <w:rFonts w:cs="Times New Roman"/>
          <w:snapToGrid w:val="0"/>
          <w:sz w:val="24"/>
          <w:szCs w:val="24"/>
        </w:rPr>
        <w:t>43 and 44</w:t>
      </w:r>
      <w:r>
        <w:rPr>
          <w:rFonts w:cs="Times New Roman"/>
          <w:snapToGrid w:val="0"/>
          <w:sz w:val="24"/>
          <w:szCs w:val="24"/>
        </w:rPr>
        <w:t>, will replace the existing Guara</w:t>
      </w:r>
      <w:r w:rsidR="007E692B">
        <w:rPr>
          <w:rFonts w:cs="Times New Roman"/>
          <w:snapToGrid w:val="0"/>
          <w:sz w:val="24"/>
          <w:szCs w:val="24"/>
        </w:rPr>
        <w:t xml:space="preserve">ntee obtained under condition </w:t>
      </w:r>
      <w:r w:rsidR="00A369BD">
        <w:rPr>
          <w:rFonts w:cs="Times New Roman"/>
          <w:snapToGrid w:val="0"/>
          <w:sz w:val="24"/>
          <w:szCs w:val="24"/>
        </w:rPr>
        <w:t>37</w:t>
      </w:r>
      <w:r>
        <w:rPr>
          <w:rFonts w:cs="Times New Roman"/>
          <w:snapToGrid w:val="0"/>
          <w:sz w:val="24"/>
          <w:szCs w:val="24"/>
        </w:rPr>
        <w:t xml:space="preserve">. </w:t>
      </w:r>
    </w:p>
    <w:p w:rsidR="006B4D79" w:rsidRPr="006B4D79" w:rsidRDefault="006B4D79" w:rsidP="00A51255">
      <w:pPr>
        <w:pStyle w:val="ListParagraph"/>
        <w:numPr>
          <w:ilvl w:val="0"/>
          <w:numId w:val="2"/>
        </w:numPr>
        <w:spacing w:line="240" w:lineRule="auto"/>
        <w:ind w:left="567" w:hanging="567"/>
        <w:rPr>
          <w:rFonts w:cs="Times New Roman"/>
          <w:snapToGrid w:val="0"/>
          <w:sz w:val="24"/>
          <w:szCs w:val="24"/>
        </w:rPr>
      </w:pPr>
      <w:r w:rsidRPr="006B4D79">
        <w:rPr>
          <w:rFonts w:cs="Times New Roman"/>
          <w:snapToGrid w:val="0"/>
          <w:sz w:val="24"/>
          <w:szCs w:val="24"/>
        </w:rPr>
        <w:t>If the Commission identifies a financial risk with respect to the suitability of the financial institution from which the Licensee has obtained its cur</w:t>
      </w:r>
      <w:r w:rsidR="00146763">
        <w:rPr>
          <w:rFonts w:cs="Times New Roman"/>
          <w:snapToGrid w:val="0"/>
          <w:sz w:val="24"/>
          <w:szCs w:val="24"/>
        </w:rPr>
        <w:t>rent Guarantee under condition 3</w:t>
      </w:r>
      <w:r w:rsidR="00A02AD5">
        <w:rPr>
          <w:rFonts w:cs="Times New Roman"/>
          <w:snapToGrid w:val="0"/>
          <w:sz w:val="24"/>
          <w:szCs w:val="24"/>
        </w:rPr>
        <w:t>7</w:t>
      </w:r>
      <w:r w:rsidRPr="006B4D79">
        <w:rPr>
          <w:rFonts w:cs="Times New Roman"/>
          <w:snapToGrid w:val="0"/>
          <w:sz w:val="24"/>
          <w:szCs w:val="24"/>
        </w:rPr>
        <w:t xml:space="preserve"> and requests, after consulting with the Licensee, that the Licensee obtain a </w:t>
      </w:r>
      <w:r w:rsidR="00146763">
        <w:rPr>
          <w:rFonts w:cs="Times New Roman"/>
          <w:snapToGrid w:val="0"/>
          <w:sz w:val="24"/>
          <w:szCs w:val="24"/>
        </w:rPr>
        <w:t xml:space="preserve">new Guarantee under condition </w:t>
      </w:r>
      <w:r w:rsidR="008E503F">
        <w:rPr>
          <w:rFonts w:cs="Times New Roman"/>
          <w:snapToGrid w:val="0"/>
          <w:sz w:val="24"/>
          <w:szCs w:val="24"/>
        </w:rPr>
        <w:t>37</w:t>
      </w:r>
      <w:r w:rsidRPr="006B4D79">
        <w:rPr>
          <w:rFonts w:cs="Times New Roman"/>
          <w:snapToGrid w:val="0"/>
          <w:sz w:val="24"/>
          <w:szCs w:val="24"/>
        </w:rPr>
        <w:t>, the Licensee must:</w:t>
      </w:r>
    </w:p>
    <w:p w:rsidR="006B4D79" w:rsidRDefault="006B4D79" w:rsidP="00185C9F">
      <w:pPr>
        <w:pStyle w:val="ListParagraph"/>
        <w:numPr>
          <w:ilvl w:val="0"/>
          <w:numId w:val="52"/>
        </w:numPr>
        <w:spacing w:line="240" w:lineRule="auto"/>
        <w:ind w:left="1134" w:hanging="567"/>
        <w:rPr>
          <w:rFonts w:cs="Times New Roman"/>
          <w:snapToGrid w:val="0"/>
          <w:sz w:val="24"/>
          <w:szCs w:val="24"/>
        </w:rPr>
      </w:pPr>
      <w:r>
        <w:rPr>
          <w:rFonts w:cs="Times New Roman"/>
          <w:snapToGrid w:val="0"/>
          <w:sz w:val="24"/>
          <w:szCs w:val="24"/>
        </w:rPr>
        <w:t>comply with this request within 3 months or, if applicable, an alternative timeframe specified in the request; and</w:t>
      </w:r>
    </w:p>
    <w:p w:rsidR="001D4575" w:rsidRDefault="006B4D79" w:rsidP="00185C9F">
      <w:pPr>
        <w:pStyle w:val="ListParagraph"/>
        <w:numPr>
          <w:ilvl w:val="0"/>
          <w:numId w:val="52"/>
        </w:numPr>
        <w:spacing w:line="240" w:lineRule="auto"/>
        <w:ind w:left="1134" w:hanging="567"/>
        <w:rPr>
          <w:rFonts w:cs="Times New Roman"/>
          <w:snapToGrid w:val="0"/>
          <w:sz w:val="24"/>
          <w:szCs w:val="24"/>
        </w:rPr>
      </w:pPr>
      <w:proofErr w:type="gramStart"/>
      <w:r w:rsidRPr="006B4D79">
        <w:rPr>
          <w:rFonts w:cs="Times New Roman"/>
          <w:snapToGrid w:val="0"/>
          <w:sz w:val="24"/>
          <w:szCs w:val="24"/>
        </w:rPr>
        <w:t>ensure</w:t>
      </w:r>
      <w:proofErr w:type="gramEnd"/>
      <w:r w:rsidRPr="006B4D79">
        <w:rPr>
          <w:rFonts w:cs="Times New Roman"/>
          <w:snapToGrid w:val="0"/>
          <w:sz w:val="24"/>
          <w:szCs w:val="24"/>
        </w:rPr>
        <w:t xml:space="preserve"> that the new Guarantee is prepared in a</w:t>
      </w:r>
      <w:r w:rsidR="00146763">
        <w:rPr>
          <w:rFonts w:cs="Times New Roman"/>
          <w:snapToGrid w:val="0"/>
          <w:sz w:val="24"/>
          <w:szCs w:val="24"/>
        </w:rPr>
        <w:t xml:space="preserve">ccordance with conditions </w:t>
      </w:r>
      <w:r w:rsidR="008E503F">
        <w:rPr>
          <w:rFonts w:cs="Times New Roman"/>
          <w:snapToGrid w:val="0"/>
          <w:sz w:val="24"/>
          <w:szCs w:val="24"/>
        </w:rPr>
        <w:t>41</w:t>
      </w:r>
      <w:r w:rsidR="00146763">
        <w:rPr>
          <w:rFonts w:cs="Times New Roman"/>
          <w:snapToGrid w:val="0"/>
          <w:sz w:val="24"/>
          <w:szCs w:val="24"/>
        </w:rPr>
        <w:t xml:space="preserve">, </w:t>
      </w:r>
      <w:r w:rsidR="008E503F">
        <w:rPr>
          <w:rFonts w:cs="Times New Roman"/>
          <w:snapToGrid w:val="0"/>
          <w:sz w:val="24"/>
          <w:szCs w:val="24"/>
        </w:rPr>
        <w:t>43</w:t>
      </w:r>
      <w:r w:rsidR="00146763">
        <w:rPr>
          <w:rFonts w:cs="Times New Roman"/>
          <w:snapToGrid w:val="0"/>
          <w:sz w:val="24"/>
          <w:szCs w:val="24"/>
        </w:rPr>
        <w:t xml:space="preserve"> and </w:t>
      </w:r>
      <w:r w:rsidR="008E503F">
        <w:rPr>
          <w:rFonts w:cs="Times New Roman"/>
          <w:snapToGrid w:val="0"/>
          <w:sz w:val="24"/>
          <w:szCs w:val="24"/>
        </w:rPr>
        <w:t>44</w:t>
      </w:r>
      <w:r>
        <w:rPr>
          <w:rFonts w:cs="Times New Roman"/>
          <w:snapToGrid w:val="0"/>
          <w:sz w:val="24"/>
          <w:szCs w:val="24"/>
        </w:rPr>
        <w:t xml:space="preserve">. </w:t>
      </w:r>
      <w:r w:rsidR="001D4575">
        <w:rPr>
          <w:rFonts w:cs="Times New Roman"/>
          <w:snapToGrid w:val="0"/>
          <w:sz w:val="24"/>
          <w:szCs w:val="24"/>
        </w:rPr>
        <w:br w:type="page"/>
      </w:r>
    </w:p>
    <w:p w:rsidR="006B4D79" w:rsidRPr="006B4D79" w:rsidRDefault="006B4D79" w:rsidP="00A51255">
      <w:pPr>
        <w:pStyle w:val="ListParagraph"/>
        <w:numPr>
          <w:ilvl w:val="0"/>
          <w:numId w:val="2"/>
        </w:numPr>
        <w:spacing w:line="240" w:lineRule="auto"/>
        <w:ind w:left="567" w:hanging="567"/>
        <w:rPr>
          <w:rFonts w:cs="Times New Roman"/>
          <w:snapToGrid w:val="0"/>
          <w:sz w:val="24"/>
          <w:szCs w:val="24"/>
        </w:rPr>
      </w:pPr>
      <w:r w:rsidRPr="006B4D79">
        <w:rPr>
          <w:rFonts w:cs="Times New Roman"/>
          <w:snapToGrid w:val="0"/>
          <w:sz w:val="24"/>
          <w:szCs w:val="24"/>
        </w:rPr>
        <w:lastRenderedPageBreak/>
        <w:t>If the guarantor under a Guarantee obtained by</w:t>
      </w:r>
      <w:r w:rsidR="0077644C">
        <w:rPr>
          <w:rFonts w:cs="Times New Roman"/>
          <w:snapToGrid w:val="0"/>
          <w:sz w:val="24"/>
          <w:szCs w:val="24"/>
        </w:rPr>
        <w:t xml:space="preserve"> the Licensee under condition </w:t>
      </w:r>
      <w:r w:rsidR="004C3A09">
        <w:rPr>
          <w:rFonts w:cs="Times New Roman"/>
          <w:snapToGrid w:val="0"/>
          <w:sz w:val="24"/>
          <w:szCs w:val="24"/>
        </w:rPr>
        <w:t>37</w:t>
      </w:r>
      <w:r w:rsidRPr="006B4D79">
        <w:rPr>
          <w:rFonts w:cs="Times New Roman"/>
          <w:snapToGrid w:val="0"/>
          <w:sz w:val="24"/>
          <w:szCs w:val="24"/>
        </w:rPr>
        <w:t xml:space="preserve"> discharges its financial obligation under that Guarantee by making payment to Comcare of its total liability or amounts which when aggregated equal its total liability, Comcare must return that Guarantee to the guarantor. </w:t>
      </w:r>
    </w:p>
    <w:p w:rsidR="000919F6" w:rsidRPr="00B60289" w:rsidRDefault="000919F6" w:rsidP="000919F6">
      <w:pPr>
        <w:keepNext/>
        <w:spacing w:line="240" w:lineRule="auto"/>
        <w:rPr>
          <w:rFonts w:cs="Times New Roman"/>
          <w:b/>
          <w:i/>
          <w:snapToGrid w:val="0"/>
          <w:sz w:val="24"/>
          <w:szCs w:val="24"/>
        </w:rPr>
      </w:pPr>
      <w:r w:rsidRPr="00B60289">
        <w:rPr>
          <w:rFonts w:cs="Times New Roman"/>
          <w:b/>
          <w:i/>
          <w:snapToGrid w:val="0"/>
          <w:sz w:val="24"/>
          <w:szCs w:val="24"/>
        </w:rPr>
        <w:t>Reinsurance</w:t>
      </w:r>
    </w:p>
    <w:p w:rsidR="001D5EFF" w:rsidRPr="00A51255" w:rsidRDefault="000919F6" w:rsidP="00A51255">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 xml:space="preserve">The Licensee </w:t>
      </w:r>
      <w:r w:rsidR="006B4D79" w:rsidRPr="00A51255">
        <w:rPr>
          <w:rFonts w:cs="Times New Roman"/>
          <w:snapToGrid w:val="0"/>
          <w:sz w:val="24"/>
          <w:szCs w:val="24"/>
        </w:rPr>
        <w:t>must</w:t>
      </w:r>
      <w:r w:rsidRPr="00A51255">
        <w:rPr>
          <w:rFonts w:cs="Times New Roman"/>
          <w:snapToGrid w:val="0"/>
          <w:sz w:val="24"/>
          <w:szCs w:val="24"/>
        </w:rPr>
        <w:t xml:space="preserve"> maintain an appropriate level of reinsurance to limit its liability to pay compensation and other amounts under the SRC Act in accordance with the scope of this licence </w:t>
      </w:r>
      <w:r w:rsidR="006B4D79" w:rsidRPr="00A51255">
        <w:rPr>
          <w:rFonts w:cs="Times New Roman"/>
          <w:snapToGrid w:val="0"/>
          <w:sz w:val="24"/>
          <w:szCs w:val="24"/>
        </w:rPr>
        <w:t>from an insurance company that is authorised by APRA to carry on insurance business under the Insurance Act 1973 (</w:t>
      </w:r>
      <w:proofErr w:type="spellStart"/>
      <w:r w:rsidR="006B4D79" w:rsidRPr="00A51255">
        <w:rPr>
          <w:rFonts w:cs="Times New Roman"/>
          <w:snapToGrid w:val="0"/>
          <w:sz w:val="24"/>
          <w:szCs w:val="24"/>
        </w:rPr>
        <w:t>Cth</w:t>
      </w:r>
      <w:proofErr w:type="spellEnd"/>
      <w:r w:rsidR="006B4D79" w:rsidRPr="00A51255">
        <w:rPr>
          <w:rFonts w:cs="Times New Roman"/>
          <w:snapToGrid w:val="0"/>
          <w:sz w:val="24"/>
          <w:szCs w:val="24"/>
        </w:rPr>
        <w:t xml:space="preserve">) (the </w:t>
      </w:r>
      <w:r w:rsidR="006B4D79" w:rsidRPr="00A51255">
        <w:rPr>
          <w:rFonts w:cs="Times New Roman"/>
          <w:b/>
          <w:snapToGrid w:val="0"/>
          <w:sz w:val="24"/>
          <w:szCs w:val="24"/>
        </w:rPr>
        <w:t>Reinsurance Policy</w:t>
      </w:r>
      <w:r w:rsidR="006B4D79" w:rsidRPr="00A51255">
        <w:rPr>
          <w:rFonts w:cs="Times New Roman"/>
          <w:snapToGrid w:val="0"/>
          <w:sz w:val="24"/>
          <w:szCs w:val="24"/>
        </w:rPr>
        <w:t xml:space="preserve">). </w:t>
      </w:r>
    </w:p>
    <w:p w:rsidR="000919F6" w:rsidRPr="006B4D79" w:rsidRDefault="000919F6" w:rsidP="00A51255">
      <w:pPr>
        <w:pStyle w:val="ListParagraph"/>
        <w:spacing w:line="240" w:lineRule="auto"/>
        <w:ind w:left="567"/>
        <w:rPr>
          <w:rFonts w:cs="Times New Roman"/>
          <w:snapToGrid w:val="0"/>
          <w:sz w:val="24"/>
          <w:szCs w:val="24"/>
        </w:rPr>
      </w:pPr>
    </w:p>
    <w:p w:rsidR="006B4D79" w:rsidRPr="006B4D79" w:rsidRDefault="006B4D79" w:rsidP="00A51255">
      <w:pPr>
        <w:pStyle w:val="ListParagraph"/>
        <w:numPr>
          <w:ilvl w:val="0"/>
          <w:numId w:val="2"/>
        </w:numPr>
        <w:spacing w:line="240" w:lineRule="auto"/>
        <w:ind w:left="567" w:hanging="567"/>
        <w:rPr>
          <w:rFonts w:cs="Times New Roman"/>
          <w:snapToGrid w:val="0"/>
          <w:sz w:val="24"/>
          <w:szCs w:val="24"/>
        </w:rPr>
      </w:pPr>
      <w:r w:rsidRPr="00A51255">
        <w:rPr>
          <w:rFonts w:cs="Times New Roman"/>
          <w:snapToGrid w:val="0"/>
          <w:sz w:val="24"/>
          <w:szCs w:val="24"/>
        </w:rPr>
        <w:t xml:space="preserve">The excess of loss amount applicable under the Reinsurance Policy for any single event (the </w:t>
      </w:r>
      <w:r w:rsidRPr="00A51255">
        <w:rPr>
          <w:rFonts w:cs="Times New Roman"/>
          <w:b/>
          <w:snapToGrid w:val="0"/>
          <w:sz w:val="24"/>
          <w:szCs w:val="24"/>
        </w:rPr>
        <w:t>Excess Amount</w:t>
      </w:r>
      <w:r w:rsidRPr="00A51255">
        <w:rPr>
          <w:rFonts w:cs="Times New Roman"/>
          <w:snapToGrid w:val="0"/>
          <w:sz w:val="24"/>
          <w:szCs w:val="24"/>
        </w:rPr>
        <w:t xml:space="preserve">) </w:t>
      </w:r>
      <w:r>
        <w:rPr>
          <w:rFonts w:cs="Times New Roman"/>
          <w:snapToGrid w:val="0"/>
          <w:sz w:val="24"/>
          <w:szCs w:val="24"/>
        </w:rPr>
        <w:t>must not</w:t>
      </w:r>
      <w:r w:rsidRPr="00A51255">
        <w:rPr>
          <w:rFonts w:cs="Times New Roman"/>
          <w:snapToGrid w:val="0"/>
          <w:sz w:val="24"/>
          <w:szCs w:val="24"/>
        </w:rPr>
        <w:t>, unless the Commission directs otherwise, be higher than the Recommended Excess Amount.</w:t>
      </w:r>
    </w:p>
    <w:p w:rsidR="000919F6" w:rsidRPr="00B60289" w:rsidRDefault="000919F6" w:rsidP="000919F6">
      <w:pPr>
        <w:pStyle w:val="ListParagraph"/>
        <w:spacing w:line="240" w:lineRule="auto"/>
        <w:rPr>
          <w:rFonts w:cs="Times New Roman"/>
          <w:snapToGrid w:val="0"/>
          <w:sz w:val="24"/>
          <w:szCs w:val="24"/>
        </w:rPr>
      </w:pPr>
    </w:p>
    <w:p w:rsidR="00F22F54" w:rsidRDefault="000919F6" w:rsidP="00A51255">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The Licensee must:</w:t>
      </w:r>
    </w:p>
    <w:p w:rsidR="000919F6" w:rsidRPr="00B60289" w:rsidRDefault="006B4D79" w:rsidP="000919F6">
      <w:pPr>
        <w:pStyle w:val="ListParagraph"/>
        <w:numPr>
          <w:ilvl w:val="0"/>
          <w:numId w:val="18"/>
        </w:numPr>
        <w:ind w:left="1134" w:hanging="567"/>
        <w:rPr>
          <w:rFonts w:cs="Times New Roman"/>
          <w:snapToGrid w:val="0"/>
          <w:sz w:val="24"/>
          <w:szCs w:val="24"/>
        </w:rPr>
      </w:pPr>
      <w:r>
        <w:rPr>
          <w:rFonts w:cs="Times New Roman"/>
          <w:snapToGrid w:val="0"/>
          <w:sz w:val="24"/>
          <w:szCs w:val="24"/>
        </w:rPr>
        <w:t xml:space="preserve">if an amended reinsurance policy or a reinsurance policy from a new provider is obtained under condition </w:t>
      </w:r>
      <w:r w:rsidR="000C6453">
        <w:rPr>
          <w:sz w:val="24"/>
          <w:szCs w:val="24"/>
        </w:rPr>
        <w:t>48</w:t>
      </w:r>
      <w:r>
        <w:rPr>
          <w:rFonts w:cs="Times New Roman"/>
          <w:snapToGrid w:val="0"/>
          <w:sz w:val="24"/>
          <w:szCs w:val="24"/>
        </w:rPr>
        <w:t xml:space="preserve">, </w:t>
      </w:r>
      <w:r w:rsidR="00CE2E03">
        <w:rPr>
          <w:rFonts w:cs="Times New Roman"/>
          <w:snapToGrid w:val="0"/>
          <w:sz w:val="24"/>
          <w:szCs w:val="24"/>
        </w:rPr>
        <w:t>p</w:t>
      </w:r>
      <w:r w:rsidR="000919F6" w:rsidRPr="00B60289">
        <w:rPr>
          <w:rFonts w:cs="Times New Roman"/>
          <w:snapToGrid w:val="0"/>
          <w:sz w:val="24"/>
          <w:szCs w:val="24"/>
        </w:rPr>
        <w:t xml:space="preserve">rovide </w:t>
      </w:r>
      <w:r w:rsidR="000919F6" w:rsidRPr="00B60289">
        <w:rPr>
          <w:snapToGrid w:val="0"/>
          <w:sz w:val="24"/>
          <w:szCs w:val="24"/>
        </w:rPr>
        <w:t>a copy of th</w:t>
      </w:r>
      <w:r>
        <w:rPr>
          <w:snapToGrid w:val="0"/>
          <w:sz w:val="24"/>
          <w:szCs w:val="24"/>
        </w:rPr>
        <w:t>at</w:t>
      </w:r>
      <w:r w:rsidR="000919F6" w:rsidRPr="00B60289">
        <w:rPr>
          <w:snapToGrid w:val="0"/>
          <w:sz w:val="24"/>
          <w:szCs w:val="24"/>
        </w:rPr>
        <w:t xml:space="preserve"> reinsurance policy to the actuary and the Commission within</w:t>
      </w:r>
      <w:r>
        <w:rPr>
          <w:snapToGrid w:val="0"/>
          <w:sz w:val="24"/>
          <w:szCs w:val="24"/>
        </w:rPr>
        <w:t xml:space="preserve"> 130</w:t>
      </w:r>
      <w:r w:rsidR="000919F6" w:rsidRPr="00B60289">
        <w:rPr>
          <w:snapToGrid w:val="0"/>
          <w:sz w:val="24"/>
          <w:szCs w:val="24"/>
        </w:rPr>
        <w:t xml:space="preserve"> days of the</w:t>
      </w:r>
      <w:r>
        <w:rPr>
          <w:snapToGrid w:val="0"/>
          <w:sz w:val="24"/>
          <w:szCs w:val="24"/>
        </w:rPr>
        <w:t xml:space="preserve"> start of the first Financial Year to which that reinsurance policy relates</w:t>
      </w:r>
      <w:r w:rsidR="000919F6" w:rsidRPr="00B60289">
        <w:rPr>
          <w:snapToGrid w:val="0"/>
          <w:sz w:val="24"/>
          <w:szCs w:val="24"/>
        </w:rPr>
        <w:t xml:space="preserve">; </w:t>
      </w:r>
    </w:p>
    <w:p w:rsidR="006B4D79" w:rsidRDefault="006B4D79" w:rsidP="000919F6">
      <w:pPr>
        <w:pStyle w:val="ListParagraph"/>
        <w:numPr>
          <w:ilvl w:val="0"/>
          <w:numId w:val="18"/>
        </w:numPr>
        <w:ind w:left="1134" w:hanging="567"/>
        <w:rPr>
          <w:rFonts w:cs="Times New Roman"/>
          <w:snapToGrid w:val="0"/>
          <w:sz w:val="24"/>
          <w:szCs w:val="24"/>
        </w:rPr>
      </w:pPr>
      <w:r>
        <w:rPr>
          <w:rFonts w:cs="Times New Roman"/>
          <w:snapToGrid w:val="0"/>
          <w:sz w:val="24"/>
          <w:szCs w:val="24"/>
        </w:rPr>
        <w:t>provide a copy of the current certificate of currency for the Reinsurance Policy to the Commission within 130 days of the start of the first Financial Year to which the certificate of currency relates;</w:t>
      </w:r>
    </w:p>
    <w:p w:rsidR="006B4D79" w:rsidRDefault="006B4D79" w:rsidP="000919F6">
      <w:pPr>
        <w:pStyle w:val="ListParagraph"/>
        <w:numPr>
          <w:ilvl w:val="0"/>
          <w:numId w:val="18"/>
        </w:numPr>
        <w:ind w:left="1134" w:hanging="567"/>
        <w:rPr>
          <w:rFonts w:cs="Times New Roman"/>
          <w:snapToGrid w:val="0"/>
          <w:sz w:val="24"/>
          <w:szCs w:val="24"/>
        </w:rPr>
      </w:pPr>
      <w:r>
        <w:rPr>
          <w:rFonts w:cs="Times New Roman"/>
          <w:snapToGrid w:val="0"/>
          <w:sz w:val="24"/>
          <w:szCs w:val="24"/>
        </w:rPr>
        <w:t>notify the Commission of any increases to the Excess Amount in the Reinsurance Policy;</w:t>
      </w:r>
    </w:p>
    <w:p w:rsidR="006B4D79" w:rsidRPr="006B4D79" w:rsidRDefault="006B4D79" w:rsidP="000919F6">
      <w:pPr>
        <w:pStyle w:val="ListParagraph"/>
        <w:numPr>
          <w:ilvl w:val="0"/>
          <w:numId w:val="18"/>
        </w:numPr>
        <w:ind w:left="1134" w:hanging="567"/>
        <w:rPr>
          <w:rFonts w:cs="Times New Roman"/>
          <w:snapToGrid w:val="0"/>
          <w:sz w:val="24"/>
          <w:szCs w:val="24"/>
        </w:rPr>
      </w:pPr>
      <w:proofErr w:type="gramStart"/>
      <w:r>
        <w:rPr>
          <w:rFonts w:cs="Times New Roman"/>
          <w:snapToGrid w:val="0"/>
          <w:sz w:val="24"/>
          <w:szCs w:val="24"/>
        </w:rPr>
        <w:t>only</w:t>
      </w:r>
      <w:proofErr w:type="gramEnd"/>
      <w:r>
        <w:rPr>
          <w:rFonts w:cs="Times New Roman"/>
          <w:snapToGrid w:val="0"/>
          <w:sz w:val="24"/>
          <w:szCs w:val="24"/>
        </w:rPr>
        <w:t xml:space="preserve"> obtain a rein</w:t>
      </w:r>
      <w:r w:rsidR="0054681C">
        <w:rPr>
          <w:rFonts w:cs="Times New Roman"/>
          <w:snapToGrid w:val="0"/>
          <w:sz w:val="24"/>
          <w:szCs w:val="24"/>
        </w:rPr>
        <w:t xml:space="preserve">surance policy under condition </w:t>
      </w:r>
      <w:r w:rsidR="000C6453">
        <w:rPr>
          <w:rFonts w:cs="Times New Roman"/>
          <w:snapToGrid w:val="0"/>
          <w:sz w:val="24"/>
          <w:szCs w:val="24"/>
        </w:rPr>
        <w:t>48</w:t>
      </w:r>
      <w:r>
        <w:rPr>
          <w:rFonts w:cs="Times New Roman"/>
          <w:snapToGrid w:val="0"/>
          <w:sz w:val="24"/>
          <w:szCs w:val="24"/>
        </w:rPr>
        <w:t xml:space="preserve"> with an excess of loss amount that exceeds the Recommended Excess Amount if the Commission provides prior approval. </w:t>
      </w:r>
    </w:p>
    <w:p w:rsidR="000919F6" w:rsidRPr="00F46E0F" w:rsidRDefault="000919F6" w:rsidP="000919F6">
      <w:pPr>
        <w:spacing w:line="240" w:lineRule="auto"/>
        <w:rPr>
          <w:rFonts w:cs="Times New Roman"/>
          <w:b/>
          <w:i/>
          <w:snapToGrid w:val="0"/>
          <w:sz w:val="24"/>
          <w:szCs w:val="24"/>
        </w:rPr>
      </w:pPr>
      <w:r w:rsidRPr="00AD7240">
        <w:rPr>
          <w:rFonts w:cs="Times New Roman"/>
          <w:b/>
          <w:i/>
          <w:snapToGrid w:val="0"/>
          <w:sz w:val="24"/>
          <w:szCs w:val="24"/>
        </w:rPr>
        <w:t xml:space="preserve">Deed of </w:t>
      </w:r>
      <w:r w:rsidR="004049A9">
        <w:rPr>
          <w:rFonts w:cs="Times New Roman"/>
          <w:b/>
          <w:i/>
          <w:snapToGrid w:val="0"/>
          <w:sz w:val="24"/>
          <w:szCs w:val="24"/>
        </w:rPr>
        <w:t xml:space="preserve">Cross </w:t>
      </w:r>
      <w:r w:rsidRPr="00AD7240">
        <w:rPr>
          <w:rFonts w:cs="Times New Roman"/>
          <w:b/>
          <w:i/>
          <w:snapToGrid w:val="0"/>
          <w:sz w:val="24"/>
          <w:szCs w:val="24"/>
        </w:rPr>
        <w:t>Guarantee</w:t>
      </w:r>
      <w:r w:rsidRPr="00F46E0F">
        <w:rPr>
          <w:rFonts w:cs="Times New Roman"/>
          <w:b/>
          <w:i/>
          <w:snapToGrid w:val="0"/>
          <w:sz w:val="24"/>
          <w:szCs w:val="24"/>
        </w:rPr>
        <w:t xml:space="preserve"> </w:t>
      </w:r>
    </w:p>
    <w:p w:rsidR="000919F6" w:rsidRPr="00510B4D" w:rsidRDefault="000919F6" w:rsidP="00A51255">
      <w:pPr>
        <w:pStyle w:val="ListParagraph"/>
        <w:numPr>
          <w:ilvl w:val="0"/>
          <w:numId w:val="2"/>
        </w:numPr>
        <w:spacing w:line="240" w:lineRule="auto"/>
        <w:ind w:left="567" w:hanging="567"/>
        <w:rPr>
          <w:rFonts w:cs="Times New Roman"/>
          <w:snapToGrid w:val="0"/>
          <w:sz w:val="24"/>
          <w:szCs w:val="24"/>
        </w:rPr>
      </w:pPr>
      <w:r w:rsidRPr="00A51255">
        <w:rPr>
          <w:rFonts w:cs="Times New Roman"/>
          <w:snapToGrid w:val="0"/>
          <w:sz w:val="24"/>
          <w:szCs w:val="24"/>
        </w:rPr>
        <w:t>The Licensee:</w:t>
      </w:r>
    </w:p>
    <w:p w:rsidR="000919F6" w:rsidRDefault="000919F6" w:rsidP="000919F6">
      <w:pPr>
        <w:numPr>
          <w:ilvl w:val="0"/>
          <w:numId w:val="23"/>
        </w:numPr>
        <w:spacing w:after="0" w:line="240" w:lineRule="auto"/>
        <w:ind w:left="1134" w:hanging="567"/>
        <w:contextualSpacing/>
        <w:rPr>
          <w:sz w:val="24"/>
          <w:szCs w:val="24"/>
        </w:rPr>
      </w:pPr>
      <w:r w:rsidRPr="00F46E0F">
        <w:rPr>
          <w:sz w:val="24"/>
          <w:szCs w:val="24"/>
        </w:rPr>
        <w:t xml:space="preserve">must at all times be a party to a Deed of Cross Guarantee in accordance with </w:t>
      </w:r>
      <w:r w:rsidRPr="00510B4D">
        <w:rPr>
          <w:sz w:val="24"/>
          <w:szCs w:val="24"/>
        </w:rPr>
        <w:t xml:space="preserve">conditions </w:t>
      </w:r>
      <w:r w:rsidR="00B42018">
        <w:rPr>
          <w:sz w:val="24"/>
          <w:szCs w:val="24"/>
        </w:rPr>
        <w:t>51</w:t>
      </w:r>
      <w:r w:rsidRPr="00510B4D">
        <w:rPr>
          <w:sz w:val="24"/>
          <w:szCs w:val="24"/>
        </w:rPr>
        <w:t xml:space="preserve"> </w:t>
      </w:r>
      <w:r w:rsidR="00BF26A9">
        <w:rPr>
          <w:sz w:val="24"/>
          <w:szCs w:val="24"/>
        </w:rPr>
        <w:t>to</w:t>
      </w:r>
      <w:r w:rsidR="00BF26A9" w:rsidRPr="00510B4D">
        <w:rPr>
          <w:sz w:val="24"/>
          <w:szCs w:val="24"/>
        </w:rPr>
        <w:t xml:space="preserve"> </w:t>
      </w:r>
      <w:r w:rsidR="00B42018">
        <w:rPr>
          <w:sz w:val="24"/>
          <w:szCs w:val="24"/>
        </w:rPr>
        <w:t>53</w:t>
      </w:r>
      <w:r w:rsidRPr="00510B4D">
        <w:rPr>
          <w:sz w:val="24"/>
          <w:szCs w:val="24"/>
        </w:rPr>
        <w:t xml:space="preserve"> of this licence</w:t>
      </w:r>
      <w:r w:rsidRPr="00F46E0F">
        <w:rPr>
          <w:sz w:val="24"/>
          <w:szCs w:val="24"/>
        </w:rPr>
        <w:t>; and</w:t>
      </w:r>
    </w:p>
    <w:p w:rsidR="000919F6" w:rsidRPr="00AD7240" w:rsidRDefault="000919F6" w:rsidP="000919F6">
      <w:pPr>
        <w:numPr>
          <w:ilvl w:val="0"/>
          <w:numId w:val="23"/>
        </w:numPr>
        <w:spacing w:after="0" w:line="240" w:lineRule="auto"/>
        <w:ind w:left="1134" w:hanging="567"/>
        <w:contextualSpacing/>
        <w:rPr>
          <w:sz w:val="24"/>
          <w:szCs w:val="24"/>
        </w:rPr>
      </w:pPr>
      <w:proofErr w:type="gramStart"/>
      <w:r w:rsidRPr="00AD7240">
        <w:rPr>
          <w:sz w:val="24"/>
          <w:szCs w:val="24"/>
        </w:rPr>
        <w:t>must</w:t>
      </w:r>
      <w:proofErr w:type="gramEnd"/>
      <w:r w:rsidRPr="00AD7240">
        <w:rPr>
          <w:sz w:val="24"/>
          <w:szCs w:val="24"/>
        </w:rPr>
        <w:t xml:space="preserve"> not engage in any act or omission that may compromise the enforceability of a Deed of Cross Guarantee.</w:t>
      </w:r>
    </w:p>
    <w:p w:rsidR="000919F6" w:rsidRPr="00F46E0F" w:rsidRDefault="000919F6" w:rsidP="000919F6">
      <w:pPr>
        <w:spacing w:after="0" w:line="240" w:lineRule="auto"/>
        <w:ind w:left="1134"/>
        <w:contextualSpacing/>
        <w:rPr>
          <w:sz w:val="24"/>
          <w:szCs w:val="24"/>
        </w:rPr>
      </w:pPr>
    </w:p>
    <w:p w:rsidR="000919F6" w:rsidRPr="000353C6" w:rsidRDefault="000919F6" w:rsidP="00A51255">
      <w:pPr>
        <w:pStyle w:val="ListParagraph"/>
        <w:numPr>
          <w:ilvl w:val="0"/>
          <w:numId w:val="2"/>
        </w:numPr>
        <w:spacing w:line="240" w:lineRule="auto"/>
        <w:ind w:left="567" w:hanging="567"/>
        <w:rPr>
          <w:rFonts w:cs="Times New Roman"/>
          <w:snapToGrid w:val="0"/>
          <w:sz w:val="24"/>
          <w:szCs w:val="24"/>
        </w:rPr>
      </w:pPr>
      <w:r w:rsidRPr="00A51255">
        <w:rPr>
          <w:rFonts w:cs="Times New Roman"/>
          <w:snapToGrid w:val="0"/>
          <w:sz w:val="24"/>
          <w:szCs w:val="24"/>
        </w:rPr>
        <w:t>In this licence a reference to the Deed of Cross Guarantee is a reference to:</w:t>
      </w:r>
    </w:p>
    <w:p w:rsidR="000353C6" w:rsidRPr="00AD7240" w:rsidRDefault="000353C6" w:rsidP="000353C6">
      <w:pPr>
        <w:pStyle w:val="ListParagraph"/>
        <w:spacing w:line="240" w:lineRule="auto"/>
        <w:ind w:left="567"/>
        <w:rPr>
          <w:rFonts w:cs="Times New Roman"/>
          <w:snapToGrid w:val="0"/>
          <w:sz w:val="24"/>
          <w:szCs w:val="24"/>
        </w:rPr>
      </w:pPr>
    </w:p>
    <w:p w:rsidR="000353C6" w:rsidRPr="006D0587" w:rsidRDefault="000919F6" w:rsidP="00185C9F">
      <w:pPr>
        <w:pStyle w:val="ListParagraph"/>
        <w:numPr>
          <w:ilvl w:val="0"/>
          <w:numId w:val="46"/>
        </w:numPr>
        <w:spacing w:after="0" w:line="240" w:lineRule="auto"/>
        <w:ind w:left="1134" w:hanging="567"/>
        <w:rPr>
          <w:sz w:val="24"/>
          <w:szCs w:val="24"/>
        </w:rPr>
      </w:pPr>
      <w:r w:rsidRPr="00783644">
        <w:rPr>
          <w:sz w:val="24"/>
          <w:szCs w:val="24"/>
        </w:rPr>
        <w:t xml:space="preserve">the Deed of Cross Guarantee, made on </w:t>
      </w:r>
      <w:r w:rsidR="008E2CD9" w:rsidRPr="00783644">
        <w:rPr>
          <w:sz w:val="24"/>
          <w:szCs w:val="24"/>
          <w:lang w:eastAsia="en-AU"/>
        </w:rPr>
        <w:t>16 November 2006</w:t>
      </w:r>
      <w:r w:rsidRPr="00783644">
        <w:rPr>
          <w:sz w:val="24"/>
          <w:szCs w:val="24"/>
        </w:rPr>
        <w:t xml:space="preserve">, as amended or varied </w:t>
      </w:r>
      <w:r w:rsidRPr="005123D2">
        <w:rPr>
          <w:sz w:val="24"/>
          <w:szCs w:val="24"/>
        </w:rPr>
        <w:t>from time to time in accordance with its terms, to which</w:t>
      </w:r>
      <w:r w:rsidR="00266E5B" w:rsidRPr="001D5EFF">
        <w:rPr>
          <w:sz w:val="24"/>
          <w:szCs w:val="24"/>
        </w:rPr>
        <w:t xml:space="preserve"> </w:t>
      </w:r>
      <w:r w:rsidR="00CE4866" w:rsidRPr="001D5EFF">
        <w:rPr>
          <w:sz w:val="24"/>
          <w:szCs w:val="24"/>
        </w:rPr>
        <w:t>the</w:t>
      </w:r>
      <w:r w:rsidR="000353C6" w:rsidRPr="001D5EFF">
        <w:rPr>
          <w:sz w:val="24"/>
          <w:szCs w:val="24"/>
        </w:rPr>
        <w:t xml:space="preserve"> following were parties at the date of execution: </w:t>
      </w:r>
    </w:p>
    <w:p w:rsidR="000353C6" w:rsidRPr="00A51255" w:rsidRDefault="000353C6" w:rsidP="00185C9F">
      <w:pPr>
        <w:pStyle w:val="MELegal3"/>
        <w:numPr>
          <w:ilvl w:val="2"/>
          <w:numId w:val="53"/>
        </w:numPr>
        <w:spacing w:after="0"/>
        <w:ind w:left="1701" w:hanging="425"/>
        <w:rPr>
          <w:rFonts w:asciiTheme="minorHAnsi" w:hAnsiTheme="minorHAnsi"/>
        </w:rPr>
      </w:pPr>
      <w:r w:rsidRPr="00A51255">
        <w:rPr>
          <w:rFonts w:asciiTheme="minorHAnsi" w:hAnsiTheme="minorHAnsi"/>
        </w:rPr>
        <w:t>John Holland Group Pty Ltd, ABN 37 050 242 147;</w:t>
      </w:r>
    </w:p>
    <w:p w:rsidR="000353C6" w:rsidRPr="00A51255" w:rsidRDefault="000353C6" w:rsidP="00185C9F">
      <w:pPr>
        <w:pStyle w:val="MELegal3"/>
        <w:numPr>
          <w:ilvl w:val="2"/>
          <w:numId w:val="53"/>
        </w:numPr>
        <w:spacing w:after="0"/>
        <w:ind w:left="1701" w:hanging="425"/>
        <w:rPr>
          <w:rFonts w:asciiTheme="minorHAnsi" w:hAnsiTheme="minorHAnsi"/>
        </w:rPr>
      </w:pPr>
      <w:r w:rsidRPr="00A51255">
        <w:rPr>
          <w:rFonts w:asciiTheme="minorHAnsi" w:hAnsiTheme="minorHAnsi"/>
        </w:rPr>
        <w:t>John Holland Pty Ltd, ABN 11 004 282 268;</w:t>
      </w:r>
    </w:p>
    <w:p w:rsidR="000353C6" w:rsidRPr="00A51255" w:rsidRDefault="000353C6" w:rsidP="00185C9F">
      <w:pPr>
        <w:pStyle w:val="MELegal3"/>
        <w:numPr>
          <w:ilvl w:val="2"/>
          <w:numId w:val="53"/>
        </w:numPr>
        <w:spacing w:after="0"/>
        <w:ind w:left="1701" w:hanging="425"/>
        <w:rPr>
          <w:rFonts w:asciiTheme="minorHAnsi" w:hAnsiTheme="minorHAnsi"/>
        </w:rPr>
      </w:pPr>
      <w:proofErr w:type="spellStart"/>
      <w:r w:rsidRPr="00A51255">
        <w:rPr>
          <w:rFonts w:asciiTheme="minorHAnsi" w:hAnsiTheme="minorHAnsi"/>
        </w:rPr>
        <w:t>Gridcomm</w:t>
      </w:r>
      <w:proofErr w:type="spellEnd"/>
      <w:r w:rsidRPr="00A51255">
        <w:rPr>
          <w:rFonts w:asciiTheme="minorHAnsi" w:hAnsiTheme="minorHAnsi"/>
        </w:rPr>
        <w:t xml:space="preserve"> Pty Ltd, ABN 89 103 278 815;</w:t>
      </w:r>
    </w:p>
    <w:p w:rsidR="000353C6" w:rsidRPr="00A51255" w:rsidRDefault="000353C6" w:rsidP="00185C9F">
      <w:pPr>
        <w:pStyle w:val="MELegal3"/>
        <w:numPr>
          <w:ilvl w:val="2"/>
          <w:numId w:val="53"/>
        </w:numPr>
        <w:spacing w:after="0"/>
        <w:ind w:left="1701" w:hanging="425"/>
        <w:rPr>
          <w:rFonts w:asciiTheme="minorHAnsi" w:hAnsiTheme="minorHAnsi"/>
        </w:rPr>
      </w:pPr>
      <w:r w:rsidRPr="00A51255">
        <w:rPr>
          <w:rFonts w:asciiTheme="minorHAnsi" w:hAnsiTheme="minorHAnsi"/>
        </w:rPr>
        <w:t>John Holland Development and Investment Pty Ltd, ABN 72 004 293 056;</w:t>
      </w:r>
    </w:p>
    <w:p w:rsidR="004A35B3" w:rsidRDefault="000353C6" w:rsidP="00185C9F">
      <w:pPr>
        <w:pStyle w:val="MELegal3"/>
        <w:numPr>
          <w:ilvl w:val="2"/>
          <w:numId w:val="53"/>
        </w:numPr>
        <w:spacing w:after="0"/>
        <w:ind w:left="1701" w:hanging="425"/>
        <w:rPr>
          <w:rFonts w:asciiTheme="minorHAnsi" w:hAnsiTheme="minorHAnsi"/>
        </w:rPr>
      </w:pPr>
      <w:proofErr w:type="spellStart"/>
      <w:r w:rsidRPr="00A51255">
        <w:rPr>
          <w:rFonts w:asciiTheme="minorHAnsi" w:hAnsiTheme="minorHAnsi"/>
        </w:rPr>
        <w:t>Tensacciai</w:t>
      </w:r>
      <w:proofErr w:type="spellEnd"/>
      <w:r w:rsidRPr="00A51255">
        <w:rPr>
          <w:rFonts w:asciiTheme="minorHAnsi" w:hAnsiTheme="minorHAnsi"/>
        </w:rPr>
        <w:t xml:space="preserve"> Pty Ltd, ABN 70 080 749 417;</w:t>
      </w:r>
      <w:r w:rsidR="004A35B3">
        <w:rPr>
          <w:rFonts w:asciiTheme="minorHAnsi" w:hAnsiTheme="minorHAnsi"/>
        </w:rPr>
        <w:br w:type="page"/>
      </w:r>
    </w:p>
    <w:p w:rsidR="000353C6" w:rsidRPr="00A51255" w:rsidRDefault="000353C6" w:rsidP="00185C9F">
      <w:pPr>
        <w:pStyle w:val="MELegal3"/>
        <w:numPr>
          <w:ilvl w:val="2"/>
          <w:numId w:val="53"/>
        </w:numPr>
        <w:spacing w:after="0"/>
        <w:ind w:left="1701" w:hanging="425"/>
        <w:rPr>
          <w:rFonts w:asciiTheme="minorHAnsi" w:hAnsiTheme="minorHAnsi"/>
        </w:rPr>
      </w:pPr>
      <w:r w:rsidRPr="00A51255">
        <w:rPr>
          <w:rFonts w:asciiTheme="minorHAnsi" w:hAnsiTheme="minorHAnsi"/>
        </w:rPr>
        <w:lastRenderedPageBreak/>
        <w:t>Telecommunications Infrastructure Pty Ltd, ABN 93 095 983 207;</w:t>
      </w:r>
    </w:p>
    <w:p w:rsidR="000353C6" w:rsidRPr="00A51255" w:rsidRDefault="000353C6" w:rsidP="00185C9F">
      <w:pPr>
        <w:pStyle w:val="MELegal3"/>
        <w:numPr>
          <w:ilvl w:val="2"/>
          <w:numId w:val="53"/>
        </w:numPr>
        <w:spacing w:after="0"/>
        <w:ind w:left="1701" w:hanging="425"/>
        <w:rPr>
          <w:rFonts w:asciiTheme="minorHAnsi" w:hAnsiTheme="minorHAnsi"/>
        </w:rPr>
      </w:pPr>
      <w:r w:rsidRPr="00A51255">
        <w:rPr>
          <w:rFonts w:asciiTheme="minorHAnsi" w:hAnsiTheme="minorHAnsi"/>
        </w:rPr>
        <w:t>John Holland Rail Pty Ltd, ABN 61 009 252 653;</w:t>
      </w:r>
    </w:p>
    <w:p w:rsidR="000353C6" w:rsidRPr="00A51255" w:rsidRDefault="000353C6" w:rsidP="00185C9F">
      <w:pPr>
        <w:pStyle w:val="MELegal3"/>
        <w:numPr>
          <w:ilvl w:val="2"/>
          <w:numId w:val="53"/>
        </w:numPr>
        <w:spacing w:after="0"/>
        <w:ind w:left="1701" w:hanging="425"/>
        <w:rPr>
          <w:rFonts w:asciiTheme="minorHAnsi" w:hAnsiTheme="minorHAnsi"/>
        </w:rPr>
      </w:pPr>
      <w:r w:rsidRPr="00A51255">
        <w:rPr>
          <w:rFonts w:asciiTheme="minorHAnsi" w:hAnsiTheme="minorHAnsi"/>
        </w:rPr>
        <w:t>John Holland Engineering Pty Ltd, ABN 91 103 278 824;</w:t>
      </w:r>
    </w:p>
    <w:p w:rsidR="000353C6" w:rsidRPr="00A51255" w:rsidRDefault="000353C6" w:rsidP="00185C9F">
      <w:pPr>
        <w:pStyle w:val="MELegal3"/>
        <w:numPr>
          <w:ilvl w:val="2"/>
          <w:numId w:val="53"/>
        </w:numPr>
        <w:spacing w:after="0"/>
        <w:ind w:left="1701" w:hanging="425"/>
        <w:rPr>
          <w:rFonts w:asciiTheme="minorHAnsi" w:hAnsiTheme="minorHAnsi"/>
        </w:rPr>
      </w:pPr>
      <w:r w:rsidRPr="00A51255">
        <w:rPr>
          <w:rFonts w:asciiTheme="minorHAnsi" w:hAnsiTheme="minorHAnsi"/>
        </w:rPr>
        <w:t>John Holland Investment Pty Ltd, ABN 78 099 412 610;</w:t>
      </w:r>
    </w:p>
    <w:p w:rsidR="000353C6" w:rsidRPr="00A51255" w:rsidRDefault="000353C6" w:rsidP="00185C9F">
      <w:pPr>
        <w:pStyle w:val="MELegal3"/>
        <w:numPr>
          <w:ilvl w:val="2"/>
          <w:numId w:val="53"/>
        </w:numPr>
        <w:spacing w:after="0"/>
        <w:ind w:left="1701" w:hanging="425"/>
        <w:rPr>
          <w:rFonts w:asciiTheme="minorHAnsi" w:hAnsiTheme="minorHAnsi"/>
        </w:rPr>
      </w:pPr>
      <w:r w:rsidRPr="00A51255">
        <w:rPr>
          <w:rFonts w:asciiTheme="minorHAnsi" w:hAnsiTheme="minorHAnsi"/>
        </w:rPr>
        <w:t>John Holland AD Holdings Pty Ltd, ABN 96 095 328 788;</w:t>
      </w:r>
    </w:p>
    <w:p w:rsidR="000353C6" w:rsidRPr="00A51255" w:rsidRDefault="000353C6" w:rsidP="00185C9F">
      <w:pPr>
        <w:pStyle w:val="MELegal3"/>
        <w:numPr>
          <w:ilvl w:val="2"/>
          <w:numId w:val="53"/>
        </w:numPr>
        <w:spacing w:after="0"/>
        <w:ind w:left="1701" w:hanging="425"/>
        <w:rPr>
          <w:rFonts w:asciiTheme="minorHAnsi" w:hAnsiTheme="minorHAnsi"/>
        </w:rPr>
      </w:pPr>
      <w:r w:rsidRPr="00A51255">
        <w:rPr>
          <w:rFonts w:asciiTheme="minorHAnsi" w:hAnsiTheme="minorHAnsi"/>
        </w:rPr>
        <w:t>John Holland AD Investments Pty Ltd, ABN 30 092 661 044;</w:t>
      </w:r>
    </w:p>
    <w:p w:rsidR="000353C6" w:rsidRPr="00A51255" w:rsidRDefault="000353C6" w:rsidP="00185C9F">
      <w:pPr>
        <w:pStyle w:val="MELegal3"/>
        <w:numPr>
          <w:ilvl w:val="2"/>
          <w:numId w:val="53"/>
        </w:numPr>
        <w:spacing w:after="0"/>
        <w:ind w:left="1701" w:hanging="425"/>
        <w:rPr>
          <w:rFonts w:asciiTheme="minorHAnsi" w:hAnsiTheme="minorHAnsi"/>
        </w:rPr>
      </w:pPr>
      <w:r w:rsidRPr="00A51255">
        <w:rPr>
          <w:rFonts w:asciiTheme="minorHAnsi" w:hAnsiTheme="minorHAnsi"/>
        </w:rPr>
        <w:t>John Holland AD Operations Pty Ltd, ABN 24 092 661 017;</w:t>
      </w:r>
    </w:p>
    <w:p w:rsidR="000353C6" w:rsidRPr="00A51255" w:rsidRDefault="000353C6" w:rsidP="00185C9F">
      <w:pPr>
        <w:pStyle w:val="MELegal3"/>
        <w:numPr>
          <w:ilvl w:val="2"/>
          <w:numId w:val="53"/>
        </w:numPr>
        <w:spacing w:after="0"/>
        <w:ind w:left="1701" w:hanging="425"/>
        <w:rPr>
          <w:rFonts w:asciiTheme="minorHAnsi" w:hAnsiTheme="minorHAnsi"/>
        </w:rPr>
      </w:pPr>
      <w:proofErr w:type="spellStart"/>
      <w:r w:rsidRPr="00A51255">
        <w:rPr>
          <w:rFonts w:asciiTheme="minorHAnsi" w:hAnsiTheme="minorHAnsi"/>
        </w:rPr>
        <w:t>Lucon</w:t>
      </w:r>
      <w:proofErr w:type="spellEnd"/>
      <w:r w:rsidRPr="00A51255">
        <w:rPr>
          <w:rFonts w:asciiTheme="minorHAnsi" w:hAnsiTheme="minorHAnsi"/>
        </w:rPr>
        <w:t xml:space="preserve"> Pty Ltd, ABN 93 101 760 445;</w:t>
      </w:r>
    </w:p>
    <w:p w:rsidR="000353C6" w:rsidRPr="00A51255" w:rsidRDefault="000353C6" w:rsidP="00185C9F">
      <w:pPr>
        <w:pStyle w:val="MELegal3"/>
        <w:numPr>
          <w:ilvl w:val="2"/>
          <w:numId w:val="53"/>
        </w:numPr>
        <w:spacing w:after="0"/>
        <w:ind w:left="1701" w:hanging="425"/>
        <w:rPr>
          <w:rFonts w:asciiTheme="minorHAnsi" w:hAnsiTheme="minorHAnsi"/>
        </w:rPr>
      </w:pPr>
      <w:r w:rsidRPr="00A51255">
        <w:rPr>
          <w:rFonts w:asciiTheme="minorHAnsi" w:hAnsiTheme="minorHAnsi"/>
        </w:rPr>
        <w:t>John Holland Mining Pty Ltd, ABN 42 098 539 354;</w:t>
      </w:r>
    </w:p>
    <w:p w:rsidR="000353C6" w:rsidRPr="00A51255" w:rsidRDefault="000353C6" w:rsidP="00185C9F">
      <w:pPr>
        <w:pStyle w:val="MELegal3"/>
        <w:numPr>
          <w:ilvl w:val="2"/>
          <w:numId w:val="53"/>
        </w:numPr>
        <w:spacing w:after="0"/>
        <w:ind w:left="1701" w:hanging="425"/>
        <w:rPr>
          <w:rFonts w:asciiTheme="minorHAnsi" w:hAnsiTheme="minorHAnsi"/>
        </w:rPr>
      </w:pPr>
      <w:r w:rsidRPr="00A51255">
        <w:rPr>
          <w:rFonts w:asciiTheme="minorHAnsi" w:hAnsiTheme="minorHAnsi"/>
        </w:rPr>
        <w:t>John Holland Services No.1 Pty Ltd, ABN 83 099 383 169;</w:t>
      </w:r>
    </w:p>
    <w:p w:rsidR="000353C6" w:rsidRPr="00A51255" w:rsidRDefault="000353C6" w:rsidP="00185C9F">
      <w:pPr>
        <w:pStyle w:val="MELegal3"/>
        <w:numPr>
          <w:ilvl w:val="2"/>
          <w:numId w:val="53"/>
        </w:numPr>
        <w:spacing w:after="0"/>
        <w:ind w:left="1701" w:hanging="425"/>
        <w:rPr>
          <w:rFonts w:asciiTheme="minorHAnsi" w:hAnsiTheme="minorHAnsi"/>
        </w:rPr>
      </w:pPr>
      <w:r w:rsidRPr="00A51255">
        <w:rPr>
          <w:rFonts w:asciiTheme="minorHAnsi" w:hAnsiTheme="minorHAnsi"/>
        </w:rPr>
        <w:t>John Holland Services Pty Ltd, ABN 74 099 412 656;</w:t>
      </w:r>
    </w:p>
    <w:p w:rsidR="000353C6" w:rsidRPr="00A51255" w:rsidRDefault="000353C6" w:rsidP="00185C9F">
      <w:pPr>
        <w:pStyle w:val="MELegal3"/>
        <w:numPr>
          <w:ilvl w:val="2"/>
          <w:numId w:val="53"/>
        </w:numPr>
        <w:spacing w:after="0"/>
        <w:ind w:left="1701" w:hanging="425"/>
        <w:rPr>
          <w:rFonts w:asciiTheme="minorHAnsi" w:hAnsiTheme="minorHAnsi"/>
        </w:rPr>
      </w:pPr>
      <w:r w:rsidRPr="00A51255">
        <w:rPr>
          <w:rFonts w:asciiTheme="minorHAnsi" w:hAnsiTheme="minorHAnsi"/>
        </w:rPr>
        <w:t>Yandina Ethanol Pty Ltd, ABN 16 101 271 621; and</w:t>
      </w:r>
    </w:p>
    <w:p w:rsidR="000353C6" w:rsidRPr="00A51255" w:rsidRDefault="000353C6" w:rsidP="00185C9F">
      <w:pPr>
        <w:pStyle w:val="MELegal3"/>
        <w:numPr>
          <w:ilvl w:val="2"/>
          <w:numId w:val="53"/>
        </w:numPr>
        <w:spacing w:after="0"/>
        <w:ind w:left="1701" w:hanging="425"/>
        <w:rPr>
          <w:rFonts w:asciiTheme="minorHAnsi" w:hAnsiTheme="minorHAnsi"/>
        </w:rPr>
      </w:pPr>
      <w:r w:rsidRPr="00A51255">
        <w:rPr>
          <w:rFonts w:asciiTheme="minorHAnsi" w:hAnsiTheme="minorHAnsi"/>
        </w:rPr>
        <w:t>John Holland (NZ) Limited, NZCN 1841226; or</w:t>
      </w:r>
    </w:p>
    <w:p w:rsidR="000919F6" w:rsidRPr="00783644" w:rsidRDefault="000919F6" w:rsidP="00185C9F">
      <w:pPr>
        <w:pStyle w:val="ListParagraph"/>
        <w:numPr>
          <w:ilvl w:val="0"/>
          <w:numId w:val="46"/>
        </w:numPr>
        <w:spacing w:after="0" w:line="240" w:lineRule="auto"/>
        <w:ind w:left="1134" w:hanging="567"/>
        <w:rPr>
          <w:sz w:val="24"/>
          <w:szCs w:val="24"/>
        </w:rPr>
      </w:pPr>
      <w:proofErr w:type="gramStart"/>
      <w:r w:rsidRPr="00783644">
        <w:rPr>
          <w:sz w:val="24"/>
          <w:szCs w:val="24"/>
        </w:rPr>
        <w:t>where</w:t>
      </w:r>
      <w:proofErr w:type="gramEnd"/>
      <w:r w:rsidRPr="00783644">
        <w:rPr>
          <w:sz w:val="24"/>
          <w:szCs w:val="24"/>
        </w:rPr>
        <w:t xml:space="preserve"> the Commission, in its absolute discretion, notifies the Licensee in writing that another, alternative, Deed of Guarantee will satisfy the requirements of condit</w:t>
      </w:r>
      <w:r w:rsidR="00595E1A" w:rsidRPr="00783644">
        <w:rPr>
          <w:sz w:val="24"/>
          <w:szCs w:val="24"/>
        </w:rPr>
        <w:t xml:space="preserve">ions </w:t>
      </w:r>
      <w:r w:rsidR="00B42018">
        <w:rPr>
          <w:sz w:val="24"/>
          <w:szCs w:val="24"/>
        </w:rPr>
        <w:t>51</w:t>
      </w:r>
      <w:r w:rsidR="00595E1A" w:rsidRPr="00783644">
        <w:rPr>
          <w:sz w:val="24"/>
          <w:szCs w:val="24"/>
        </w:rPr>
        <w:t xml:space="preserve"> </w:t>
      </w:r>
      <w:r w:rsidR="00BF26A9" w:rsidRPr="00783644">
        <w:rPr>
          <w:sz w:val="24"/>
          <w:szCs w:val="24"/>
        </w:rPr>
        <w:t xml:space="preserve">to </w:t>
      </w:r>
      <w:r w:rsidR="00B42018">
        <w:rPr>
          <w:sz w:val="24"/>
          <w:szCs w:val="24"/>
        </w:rPr>
        <w:t>53</w:t>
      </w:r>
      <w:r w:rsidRPr="00783644">
        <w:rPr>
          <w:sz w:val="24"/>
          <w:szCs w:val="24"/>
        </w:rPr>
        <w:t xml:space="preserve"> of this licence, that Deed.</w:t>
      </w:r>
    </w:p>
    <w:p w:rsidR="000919F6" w:rsidRPr="00F46E0F" w:rsidRDefault="000919F6" w:rsidP="000919F6">
      <w:pPr>
        <w:spacing w:after="0" w:line="240" w:lineRule="auto"/>
        <w:ind w:left="1134"/>
        <w:contextualSpacing/>
        <w:rPr>
          <w:sz w:val="24"/>
          <w:szCs w:val="24"/>
        </w:rPr>
      </w:pPr>
    </w:p>
    <w:p w:rsidR="000919F6" w:rsidRPr="00A51255" w:rsidRDefault="000919F6" w:rsidP="00A51255">
      <w:pPr>
        <w:pStyle w:val="ListParagraph"/>
        <w:numPr>
          <w:ilvl w:val="0"/>
          <w:numId w:val="2"/>
        </w:numPr>
        <w:spacing w:line="240" w:lineRule="auto"/>
        <w:ind w:left="567" w:hanging="567"/>
        <w:rPr>
          <w:rFonts w:cs="Times New Roman"/>
          <w:snapToGrid w:val="0"/>
          <w:sz w:val="24"/>
          <w:szCs w:val="24"/>
        </w:rPr>
      </w:pPr>
      <w:r w:rsidRPr="00A51255">
        <w:rPr>
          <w:rFonts w:cs="Times New Roman"/>
          <w:snapToGrid w:val="0"/>
          <w:sz w:val="24"/>
          <w:szCs w:val="24"/>
        </w:rPr>
        <w:t xml:space="preserve">In relation to the Deed of </w:t>
      </w:r>
      <w:r w:rsidR="008F4B6D" w:rsidRPr="00A51255">
        <w:rPr>
          <w:rFonts w:cs="Times New Roman"/>
          <w:snapToGrid w:val="0"/>
          <w:sz w:val="24"/>
          <w:szCs w:val="24"/>
        </w:rPr>
        <w:t xml:space="preserve">Cross </w:t>
      </w:r>
      <w:r w:rsidRPr="00A51255">
        <w:rPr>
          <w:rFonts w:cs="Times New Roman"/>
          <w:snapToGrid w:val="0"/>
          <w:sz w:val="24"/>
          <w:szCs w:val="24"/>
        </w:rPr>
        <w:t xml:space="preserve">Guarantee referred to </w:t>
      </w:r>
      <w:r w:rsidR="006D53F0" w:rsidRPr="00A51255">
        <w:rPr>
          <w:rFonts w:cs="Times New Roman"/>
          <w:snapToGrid w:val="0"/>
          <w:sz w:val="24"/>
          <w:szCs w:val="24"/>
        </w:rPr>
        <w:t xml:space="preserve">in condition </w:t>
      </w:r>
      <w:r w:rsidR="009C3294" w:rsidRPr="00A51255">
        <w:rPr>
          <w:rFonts w:cs="Times New Roman"/>
          <w:snapToGrid w:val="0"/>
          <w:sz w:val="24"/>
          <w:szCs w:val="24"/>
        </w:rPr>
        <w:t>53</w:t>
      </w:r>
      <w:r w:rsidRPr="00A51255">
        <w:rPr>
          <w:rFonts w:cs="Times New Roman"/>
          <w:snapToGrid w:val="0"/>
          <w:sz w:val="24"/>
          <w:szCs w:val="24"/>
        </w:rPr>
        <w:t xml:space="preserve"> above the Licensee must:</w:t>
      </w:r>
    </w:p>
    <w:p w:rsidR="000919F6" w:rsidRDefault="000919F6" w:rsidP="000919F6">
      <w:pPr>
        <w:numPr>
          <w:ilvl w:val="0"/>
          <w:numId w:val="26"/>
        </w:numPr>
        <w:autoSpaceDE w:val="0"/>
        <w:autoSpaceDN w:val="0"/>
        <w:spacing w:after="0" w:line="240" w:lineRule="auto"/>
        <w:ind w:left="1134" w:hanging="567"/>
        <w:rPr>
          <w:sz w:val="24"/>
          <w:szCs w:val="24"/>
        </w:rPr>
      </w:pPr>
      <w:r w:rsidRPr="00F46E0F">
        <w:rPr>
          <w:sz w:val="24"/>
          <w:szCs w:val="24"/>
        </w:rPr>
        <w:t>be a party to that Deed for at least seven (7) years following the period of this licence, as varied from time to time;</w:t>
      </w:r>
    </w:p>
    <w:p w:rsidR="000919F6" w:rsidRPr="00AD7240" w:rsidRDefault="000919F6" w:rsidP="000919F6">
      <w:pPr>
        <w:numPr>
          <w:ilvl w:val="0"/>
          <w:numId w:val="26"/>
        </w:numPr>
        <w:autoSpaceDE w:val="0"/>
        <w:autoSpaceDN w:val="0"/>
        <w:spacing w:after="0" w:line="240" w:lineRule="auto"/>
        <w:ind w:left="1134" w:hanging="567"/>
        <w:rPr>
          <w:sz w:val="24"/>
          <w:szCs w:val="24"/>
        </w:rPr>
      </w:pPr>
      <w:r w:rsidRPr="00AD7240">
        <w:rPr>
          <w:sz w:val="24"/>
          <w:szCs w:val="24"/>
        </w:rPr>
        <w:t>if that Deed is amended or varied, including if:</w:t>
      </w:r>
    </w:p>
    <w:p w:rsidR="000919F6" w:rsidRPr="00F46E0F" w:rsidRDefault="000919F6" w:rsidP="000919F6">
      <w:pPr>
        <w:numPr>
          <w:ilvl w:val="0"/>
          <w:numId w:val="27"/>
        </w:numPr>
        <w:tabs>
          <w:tab w:val="left" w:pos="1843"/>
        </w:tabs>
        <w:autoSpaceDE w:val="0"/>
        <w:autoSpaceDN w:val="0"/>
        <w:spacing w:after="0" w:line="240" w:lineRule="auto"/>
        <w:ind w:left="1701" w:hanging="567"/>
        <w:contextualSpacing/>
        <w:rPr>
          <w:sz w:val="24"/>
          <w:szCs w:val="24"/>
        </w:rPr>
      </w:pPr>
      <w:r w:rsidRPr="00F46E0F">
        <w:rPr>
          <w:sz w:val="24"/>
          <w:szCs w:val="24"/>
        </w:rPr>
        <w:t>another entity becomes a party to that Deed; or</w:t>
      </w:r>
    </w:p>
    <w:p w:rsidR="000919F6" w:rsidRPr="00F46E0F" w:rsidRDefault="000919F6" w:rsidP="000919F6">
      <w:pPr>
        <w:numPr>
          <w:ilvl w:val="0"/>
          <w:numId w:val="27"/>
        </w:numPr>
        <w:autoSpaceDE w:val="0"/>
        <w:autoSpaceDN w:val="0"/>
        <w:spacing w:after="0" w:line="240" w:lineRule="auto"/>
        <w:ind w:left="1701" w:hanging="567"/>
        <w:contextualSpacing/>
        <w:rPr>
          <w:sz w:val="24"/>
          <w:szCs w:val="24"/>
        </w:rPr>
      </w:pPr>
      <w:r w:rsidRPr="00F46E0F">
        <w:rPr>
          <w:sz w:val="24"/>
          <w:szCs w:val="24"/>
        </w:rPr>
        <w:t xml:space="preserve">a party to that Deed ceases to be a party, </w:t>
      </w:r>
      <w:r w:rsidRPr="00F46E0F">
        <w:rPr>
          <w:rFonts w:eastAsia="Times New Roman"/>
          <w:sz w:val="24"/>
          <w:szCs w:val="24"/>
          <w:lang w:eastAsia="en-AU"/>
        </w:rPr>
        <w:t>provide a copy of the document amending or varying that Deed to the Commission</w:t>
      </w:r>
      <w:r w:rsidR="008B672B">
        <w:rPr>
          <w:rFonts w:eastAsia="Times New Roman"/>
          <w:sz w:val="24"/>
          <w:szCs w:val="24"/>
          <w:lang w:eastAsia="en-AU"/>
        </w:rPr>
        <w:t xml:space="preserve"> within 30 days of the amendment or variation</w:t>
      </w:r>
      <w:r w:rsidRPr="00F46E0F">
        <w:rPr>
          <w:rFonts w:eastAsia="Times New Roman"/>
          <w:sz w:val="24"/>
          <w:szCs w:val="24"/>
          <w:lang w:eastAsia="en-AU"/>
        </w:rPr>
        <w:t>;</w:t>
      </w:r>
      <w:r w:rsidR="008B672B">
        <w:rPr>
          <w:rFonts w:eastAsia="Times New Roman"/>
          <w:sz w:val="24"/>
          <w:szCs w:val="24"/>
          <w:lang w:eastAsia="en-AU"/>
        </w:rPr>
        <w:t xml:space="preserve"> and</w:t>
      </w:r>
    </w:p>
    <w:p w:rsidR="000919F6" w:rsidRPr="00F46E0F" w:rsidRDefault="000919F6" w:rsidP="000919F6">
      <w:pPr>
        <w:numPr>
          <w:ilvl w:val="0"/>
          <w:numId w:val="26"/>
        </w:numPr>
        <w:autoSpaceDE w:val="0"/>
        <w:autoSpaceDN w:val="0"/>
        <w:spacing w:after="0" w:line="240" w:lineRule="auto"/>
        <w:ind w:left="1134" w:hanging="567"/>
        <w:contextualSpacing/>
        <w:rPr>
          <w:sz w:val="24"/>
          <w:szCs w:val="24"/>
        </w:rPr>
      </w:pPr>
      <w:r w:rsidRPr="00F46E0F">
        <w:rPr>
          <w:sz w:val="24"/>
          <w:szCs w:val="24"/>
        </w:rPr>
        <w:t>notify the Commission</w:t>
      </w:r>
      <w:r w:rsidR="008B672B">
        <w:rPr>
          <w:sz w:val="24"/>
          <w:szCs w:val="24"/>
        </w:rPr>
        <w:t xml:space="preserve"> within 7 days</w:t>
      </w:r>
      <w:r w:rsidRPr="00F46E0F">
        <w:rPr>
          <w:sz w:val="24"/>
          <w:szCs w:val="24"/>
        </w:rPr>
        <w:t xml:space="preserve"> if:</w:t>
      </w:r>
    </w:p>
    <w:p w:rsidR="000919F6" w:rsidRPr="00F46E0F" w:rsidRDefault="000919F6" w:rsidP="000919F6">
      <w:pPr>
        <w:numPr>
          <w:ilvl w:val="0"/>
          <w:numId w:val="28"/>
        </w:numPr>
        <w:tabs>
          <w:tab w:val="left" w:pos="1843"/>
        </w:tabs>
        <w:autoSpaceDE w:val="0"/>
        <w:autoSpaceDN w:val="0"/>
        <w:spacing w:after="0" w:line="240" w:lineRule="auto"/>
        <w:ind w:left="1701" w:hanging="567"/>
        <w:contextualSpacing/>
        <w:rPr>
          <w:sz w:val="24"/>
          <w:szCs w:val="24"/>
        </w:rPr>
      </w:pPr>
      <w:r w:rsidRPr="00F46E0F">
        <w:rPr>
          <w:sz w:val="24"/>
          <w:szCs w:val="24"/>
        </w:rPr>
        <w:t>the Australian Securities and Investments Commission informally or formally raises any issues in relation to that Deed; or</w:t>
      </w:r>
    </w:p>
    <w:p w:rsidR="000919F6" w:rsidRPr="00F46E0F" w:rsidRDefault="000919F6" w:rsidP="000919F6">
      <w:pPr>
        <w:numPr>
          <w:ilvl w:val="0"/>
          <w:numId w:val="28"/>
        </w:numPr>
        <w:tabs>
          <w:tab w:val="left" w:pos="1843"/>
        </w:tabs>
        <w:autoSpaceDE w:val="0"/>
        <w:autoSpaceDN w:val="0"/>
        <w:spacing w:after="0" w:line="240" w:lineRule="auto"/>
        <w:ind w:left="1701" w:hanging="567"/>
        <w:contextualSpacing/>
        <w:rPr>
          <w:sz w:val="24"/>
          <w:szCs w:val="24"/>
        </w:rPr>
      </w:pPr>
      <w:proofErr w:type="gramStart"/>
      <w:r w:rsidRPr="00F46E0F">
        <w:rPr>
          <w:sz w:val="24"/>
          <w:szCs w:val="24"/>
        </w:rPr>
        <w:t>the</w:t>
      </w:r>
      <w:proofErr w:type="gramEnd"/>
      <w:r w:rsidRPr="00F46E0F">
        <w:rPr>
          <w:sz w:val="24"/>
          <w:szCs w:val="24"/>
        </w:rPr>
        <w:t xml:space="preserve"> Licensee becomes aware of any reason why a creditor of the Licensee may not be able to enforce that Deed</w:t>
      </w:r>
      <w:r w:rsidR="00EF58F9">
        <w:rPr>
          <w:sz w:val="24"/>
          <w:szCs w:val="24"/>
        </w:rPr>
        <w:t xml:space="preserve">. </w:t>
      </w:r>
    </w:p>
    <w:p w:rsidR="000919F6" w:rsidRDefault="000919F6" w:rsidP="000919F6">
      <w:pPr>
        <w:rPr>
          <w:rFonts w:cs="Times New Roman"/>
          <w:snapToGrid w:val="0"/>
          <w:sz w:val="24"/>
          <w:szCs w:val="24"/>
        </w:rPr>
      </w:pPr>
    </w:p>
    <w:p w:rsidR="000919F6" w:rsidRDefault="000919F6" w:rsidP="000919F6">
      <w:pPr>
        <w:spacing w:line="240" w:lineRule="auto"/>
        <w:contextualSpacing/>
        <w:rPr>
          <w:sz w:val="24"/>
          <w:szCs w:val="24"/>
        </w:rPr>
      </w:pPr>
    </w:p>
    <w:p w:rsidR="000919F6" w:rsidRPr="00AF1BBD" w:rsidRDefault="000919F6" w:rsidP="000919F6">
      <w:pPr>
        <w:spacing w:line="240" w:lineRule="auto"/>
        <w:contextualSpacing/>
        <w:rPr>
          <w:sz w:val="24"/>
          <w:szCs w:val="24"/>
        </w:rPr>
      </w:pPr>
    </w:p>
    <w:p w:rsidR="000D7447" w:rsidRPr="00CC51A8" w:rsidRDefault="000D7447" w:rsidP="000D7447">
      <w:pPr>
        <w:spacing w:line="240" w:lineRule="auto"/>
        <w:contextualSpacing/>
        <w:rPr>
          <w:sz w:val="24"/>
          <w:szCs w:val="24"/>
        </w:rPr>
      </w:pPr>
      <w:proofErr w:type="gramStart"/>
      <w:r w:rsidRPr="00CC51A8">
        <w:rPr>
          <w:sz w:val="24"/>
          <w:szCs w:val="24"/>
        </w:rPr>
        <w:t xml:space="preserve">Dated the </w:t>
      </w:r>
      <w:r w:rsidR="00F872B0">
        <w:rPr>
          <w:sz w:val="24"/>
          <w:szCs w:val="24"/>
        </w:rPr>
        <w:t>28</w:t>
      </w:r>
      <w:r w:rsidR="00F872B0" w:rsidRPr="00F872B0">
        <w:rPr>
          <w:sz w:val="24"/>
          <w:szCs w:val="24"/>
          <w:vertAlign w:val="superscript"/>
        </w:rPr>
        <w:t>th</w:t>
      </w:r>
      <w:r w:rsidR="00F872B0">
        <w:rPr>
          <w:sz w:val="24"/>
          <w:szCs w:val="24"/>
        </w:rPr>
        <w:t xml:space="preserve"> </w:t>
      </w:r>
      <w:bookmarkStart w:id="1" w:name="_GoBack"/>
      <w:bookmarkEnd w:id="1"/>
      <w:r w:rsidRPr="00CC51A8">
        <w:rPr>
          <w:sz w:val="24"/>
          <w:szCs w:val="24"/>
        </w:rPr>
        <w:t>day of</w:t>
      </w:r>
      <w:r>
        <w:rPr>
          <w:sz w:val="24"/>
          <w:szCs w:val="24"/>
        </w:rPr>
        <w:t xml:space="preserve"> June</w:t>
      </w:r>
      <w:r w:rsidRPr="00CC51A8">
        <w:rPr>
          <w:sz w:val="24"/>
          <w:szCs w:val="24"/>
        </w:rPr>
        <w:t xml:space="preserve"> </w:t>
      </w:r>
      <w:r>
        <w:rPr>
          <w:sz w:val="24"/>
          <w:szCs w:val="24"/>
        </w:rPr>
        <w:t>2</w:t>
      </w:r>
      <w:r w:rsidRPr="00CC51A8">
        <w:rPr>
          <w:sz w:val="24"/>
          <w:szCs w:val="24"/>
        </w:rPr>
        <w:t>017.</w:t>
      </w:r>
      <w:proofErr w:type="gramEnd"/>
      <w:r w:rsidRPr="00CC51A8">
        <w:rPr>
          <w:sz w:val="24"/>
          <w:szCs w:val="24"/>
        </w:rPr>
        <w:t xml:space="preserve"> </w:t>
      </w:r>
    </w:p>
    <w:p w:rsidR="000919F6" w:rsidRPr="00AF1BBD" w:rsidRDefault="000919F6" w:rsidP="000919F6">
      <w:pPr>
        <w:spacing w:line="240" w:lineRule="auto"/>
        <w:contextualSpacing/>
        <w:rPr>
          <w:sz w:val="24"/>
          <w:szCs w:val="24"/>
        </w:rPr>
      </w:pPr>
      <w:r w:rsidRPr="00AF1BBD">
        <w:rPr>
          <w:sz w:val="24"/>
          <w:szCs w:val="24"/>
        </w:rPr>
        <w:t xml:space="preserve"> </w:t>
      </w:r>
    </w:p>
    <w:p w:rsidR="000919F6" w:rsidRPr="00AF1BBD" w:rsidRDefault="000919F6" w:rsidP="000919F6">
      <w:pPr>
        <w:spacing w:line="240" w:lineRule="auto"/>
        <w:contextualSpacing/>
        <w:rPr>
          <w:sz w:val="24"/>
          <w:szCs w:val="24"/>
        </w:rPr>
      </w:pPr>
    </w:p>
    <w:p w:rsidR="000919F6" w:rsidRPr="00AF1BBD" w:rsidRDefault="000919F6" w:rsidP="000919F6">
      <w:pPr>
        <w:spacing w:line="240" w:lineRule="auto"/>
        <w:contextualSpacing/>
        <w:rPr>
          <w:sz w:val="24"/>
          <w:szCs w:val="24"/>
        </w:rPr>
      </w:pPr>
    </w:p>
    <w:p w:rsidR="000919F6" w:rsidRPr="00AF1BBD" w:rsidRDefault="000919F6" w:rsidP="000919F6">
      <w:pPr>
        <w:spacing w:line="240" w:lineRule="auto"/>
        <w:contextualSpacing/>
        <w:rPr>
          <w:sz w:val="24"/>
          <w:szCs w:val="24"/>
        </w:rPr>
      </w:pPr>
    </w:p>
    <w:p w:rsidR="000919F6" w:rsidRPr="00AF1BBD" w:rsidRDefault="000919F6" w:rsidP="000919F6">
      <w:pPr>
        <w:spacing w:line="240" w:lineRule="auto"/>
        <w:contextualSpacing/>
        <w:rPr>
          <w:sz w:val="24"/>
          <w:szCs w:val="24"/>
        </w:rPr>
      </w:pPr>
      <w:r w:rsidRPr="00AF1BBD">
        <w:rPr>
          <w:sz w:val="24"/>
          <w:szCs w:val="24"/>
        </w:rPr>
        <w:t>Barry Sherriff</w:t>
      </w:r>
    </w:p>
    <w:p w:rsidR="000919F6" w:rsidRPr="00AF1BBD" w:rsidRDefault="000919F6" w:rsidP="000919F6">
      <w:pPr>
        <w:spacing w:line="240" w:lineRule="auto"/>
        <w:contextualSpacing/>
        <w:rPr>
          <w:sz w:val="24"/>
          <w:szCs w:val="24"/>
        </w:rPr>
      </w:pPr>
      <w:r w:rsidRPr="00AF1BBD">
        <w:rPr>
          <w:sz w:val="24"/>
          <w:szCs w:val="24"/>
        </w:rPr>
        <w:t>Chairperson</w:t>
      </w:r>
    </w:p>
    <w:p w:rsidR="00346251" w:rsidRDefault="000919F6" w:rsidP="00E628CA">
      <w:pPr>
        <w:spacing w:line="240" w:lineRule="auto"/>
        <w:contextualSpacing/>
      </w:pPr>
      <w:r w:rsidRPr="00AF1BBD">
        <w:rPr>
          <w:sz w:val="24"/>
          <w:szCs w:val="24"/>
        </w:rPr>
        <w:t>Safety, Rehabilita</w:t>
      </w:r>
      <w:r>
        <w:rPr>
          <w:sz w:val="24"/>
          <w:szCs w:val="24"/>
        </w:rPr>
        <w:t>tion and Compensation Commission</w:t>
      </w:r>
    </w:p>
    <w:sectPr w:rsidR="00346251" w:rsidSect="00F872B0">
      <w:headerReference w:type="default" r:id="rId9"/>
      <w:headerReference w:type="first" r:id="rId10"/>
      <w:pgSz w:w="11907" w:h="16840" w:code="9"/>
      <w:pgMar w:top="1134" w:right="1440" w:bottom="1134" w:left="1440" w:header="720" w:footer="720"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D67" w:rsidRDefault="00894D67" w:rsidP="000919F6">
      <w:pPr>
        <w:spacing w:after="0" w:line="240" w:lineRule="auto"/>
      </w:pPr>
      <w:r>
        <w:separator/>
      </w:r>
    </w:p>
  </w:endnote>
  <w:endnote w:type="continuationSeparator" w:id="0">
    <w:p w:rsidR="00894D67" w:rsidRDefault="00894D67" w:rsidP="0009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D67" w:rsidRDefault="00894D67" w:rsidP="000919F6">
      <w:pPr>
        <w:spacing w:after="0" w:line="240" w:lineRule="auto"/>
      </w:pPr>
      <w:r>
        <w:separator/>
      </w:r>
    </w:p>
  </w:footnote>
  <w:footnote w:type="continuationSeparator" w:id="0">
    <w:p w:rsidR="00894D67" w:rsidRDefault="00894D67" w:rsidP="000919F6">
      <w:pPr>
        <w:spacing w:after="0" w:line="240" w:lineRule="auto"/>
      </w:pPr>
      <w:r>
        <w:continuationSeparator/>
      </w:r>
    </w:p>
  </w:footnote>
  <w:footnote w:id="1">
    <w:p w:rsidR="00894D67" w:rsidRDefault="00894D67" w:rsidP="000919F6">
      <w:pPr>
        <w:pStyle w:val="FootnoteText"/>
      </w:pPr>
      <w:r>
        <w:rPr>
          <w:rStyle w:val="FootnoteReference"/>
        </w:rPr>
        <w:footnoteRef/>
      </w:r>
      <w:r>
        <w:t xml:space="preserve"> For the purposes of this licence, </w:t>
      </w:r>
      <w:r w:rsidRPr="007067A6">
        <w:t>the definition of</w:t>
      </w:r>
      <w:r>
        <w:rPr>
          <w:i/>
        </w:rPr>
        <w:t xml:space="preserve"> claim </w:t>
      </w:r>
      <w:r w:rsidRPr="007067A6">
        <w:t>prescribed by section 99 of the SRC Act</w:t>
      </w:r>
      <w:r>
        <w:rPr>
          <w:i/>
        </w:rPr>
        <w:t xml:space="preserve"> </w:t>
      </w:r>
      <w:r w:rsidRPr="007067A6">
        <w:t>applies.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67" w:rsidRPr="00FF391E" w:rsidRDefault="00894D67" w:rsidP="00894D67">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872B0" w:rsidRPr="00CE796A" w:rsidTr="0080775A">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872B0" w:rsidRPr="00CE796A" w:rsidRDefault="00F872B0" w:rsidP="0080775A">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570E797D" wp14:editId="61578680">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872B0" w:rsidRPr="00CE796A" w:rsidRDefault="00F872B0" w:rsidP="0080775A">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872B0" w:rsidRPr="00CE796A" w:rsidRDefault="00F872B0" w:rsidP="0080775A">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872B0" w:rsidRPr="00CE796A" w:rsidTr="0080775A">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872B0" w:rsidRPr="00CE796A" w:rsidRDefault="00F872B0" w:rsidP="0080775A">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872B0" w:rsidRPr="00840A06" w:rsidRDefault="00F872B0" w:rsidP="0080775A">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872B0" w:rsidRPr="003A707F" w:rsidRDefault="00F872B0" w:rsidP="00F872B0">
    <w:pPr>
      <w:pStyle w:val="Header"/>
      <w:rPr>
        <w:sz w:val="2"/>
        <w:szCs w:val="2"/>
      </w:rPr>
    </w:pPr>
  </w:p>
  <w:p w:rsidR="00F872B0" w:rsidRPr="00F40885" w:rsidRDefault="00F872B0" w:rsidP="00F872B0">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352"/>
    <w:multiLevelType w:val="singleLevel"/>
    <w:tmpl w:val="69263748"/>
    <w:lvl w:ilvl="0">
      <w:start w:val="1"/>
      <w:numFmt w:val="lowerLetter"/>
      <w:lvlText w:val="(%1)"/>
      <w:lvlJc w:val="left"/>
      <w:pPr>
        <w:tabs>
          <w:tab w:val="num" w:pos="1701"/>
        </w:tabs>
        <w:ind w:left="1701" w:hanging="567"/>
      </w:pPr>
    </w:lvl>
  </w:abstractNum>
  <w:abstractNum w:abstractNumId="1">
    <w:nsid w:val="07685F54"/>
    <w:multiLevelType w:val="hybridMultilevel"/>
    <w:tmpl w:val="A39624D8"/>
    <w:lvl w:ilvl="0" w:tplc="548E60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C717DFE"/>
    <w:multiLevelType w:val="hybridMultilevel"/>
    <w:tmpl w:val="9852EA00"/>
    <w:lvl w:ilvl="0" w:tplc="C7C6812E">
      <w:start w:val="1"/>
      <w:numFmt w:val="lowerLetter"/>
      <w:lvlText w:val="(%1)"/>
      <w:lvlJc w:val="left"/>
      <w:pPr>
        <w:tabs>
          <w:tab w:val="num" w:pos="927"/>
        </w:tabs>
        <w:ind w:left="927" w:hanging="567"/>
      </w:pPr>
      <w:rPr>
        <w:rFonts w:asciiTheme="minorHAnsi" w:hAnsiTheme="minorHAnsi"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F8061BC"/>
    <w:multiLevelType w:val="multilevel"/>
    <w:tmpl w:val="46A6E3D0"/>
    <w:lvl w:ilvl="0">
      <w:start w:val="1"/>
      <w:numFmt w:val="decimal"/>
      <w:pStyle w:val="MELegal1"/>
      <w:lvlText w:val="%1."/>
      <w:lvlJc w:val="left"/>
      <w:pPr>
        <w:tabs>
          <w:tab w:val="num" w:pos="680"/>
        </w:tabs>
        <w:ind w:left="680" w:hanging="680"/>
      </w:pPr>
    </w:lvl>
    <w:lvl w:ilvl="1">
      <w:start w:val="1"/>
      <w:numFmt w:val="decimal"/>
      <w:pStyle w:val="MELegal2"/>
      <w:lvlText w:val="%1.%2"/>
      <w:lvlJc w:val="left"/>
      <w:pPr>
        <w:tabs>
          <w:tab w:val="num" w:pos="680"/>
        </w:tabs>
        <w:ind w:left="680" w:hanging="680"/>
      </w:pPr>
    </w:lvl>
    <w:lvl w:ilvl="2">
      <w:start w:val="1"/>
      <w:numFmt w:val="lowerLetter"/>
      <w:pStyle w:val="MELegal3"/>
      <w:lvlText w:val="(%3)"/>
      <w:lvlJc w:val="left"/>
      <w:pPr>
        <w:tabs>
          <w:tab w:val="num" w:pos="1361"/>
        </w:tabs>
        <w:ind w:left="1361" w:hanging="681"/>
      </w:pPr>
    </w:lvl>
    <w:lvl w:ilvl="3">
      <w:start w:val="1"/>
      <w:numFmt w:val="lowerRoman"/>
      <w:pStyle w:val="MELegal4"/>
      <w:lvlText w:val="(%4)"/>
      <w:lvlJc w:val="left"/>
      <w:pPr>
        <w:tabs>
          <w:tab w:val="num" w:pos="204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nsid w:val="0FCB0714"/>
    <w:multiLevelType w:val="hybridMultilevel"/>
    <w:tmpl w:val="1562D6D2"/>
    <w:lvl w:ilvl="0" w:tplc="C0ECAAD4">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1314"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
    <w:nsid w:val="0FF73C85"/>
    <w:multiLevelType w:val="singleLevel"/>
    <w:tmpl w:val="69263748"/>
    <w:lvl w:ilvl="0">
      <w:start w:val="1"/>
      <w:numFmt w:val="lowerLetter"/>
      <w:lvlText w:val="(%1)"/>
      <w:lvlJc w:val="left"/>
      <w:pPr>
        <w:tabs>
          <w:tab w:val="num" w:pos="1701"/>
        </w:tabs>
        <w:ind w:left="1701" w:hanging="567"/>
      </w:pPr>
    </w:lvl>
  </w:abstractNum>
  <w:abstractNum w:abstractNumId="6">
    <w:nsid w:val="121F72BD"/>
    <w:multiLevelType w:val="hybridMultilevel"/>
    <w:tmpl w:val="78723822"/>
    <w:lvl w:ilvl="0" w:tplc="91E0C8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C412819E">
      <w:start w:val="1"/>
      <w:numFmt w:val="lowerRoman"/>
      <w:lvlText w:val="(%3)"/>
      <w:lvlJc w:val="right"/>
      <w:pPr>
        <w:ind w:left="2160" w:hanging="180"/>
      </w:pPr>
      <w:rPr>
        <w:rFonts w:ascii="Times New Roman" w:eastAsia="SimSun" w:hAnsi="Times New Roman" w:cs="Angsana New"/>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3E97725"/>
    <w:multiLevelType w:val="hybridMultilevel"/>
    <w:tmpl w:val="D5F46D38"/>
    <w:lvl w:ilvl="0" w:tplc="800E249A">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595839"/>
    <w:multiLevelType w:val="hybridMultilevel"/>
    <w:tmpl w:val="D81AF89C"/>
    <w:lvl w:ilvl="0" w:tplc="0C09000F">
      <w:start w:val="3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4801ED8"/>
    <w:multiLevelType w:val="hybridMultilevel"/>
    <w:tmpl w:val="400EA54A"/>
    <w:lvl w:ilvl="0" w:tplc="FE76AD6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9003BAC"/>
    <w:multiLevelType w:val="hybridMultilevel"/>
    <w:tmpl w:val="400EA54A"/>
    <w:lvl w:ilvl="0" w:tplc="FE76AD6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C8C6211"/>
    <w:multiLevelType w:val="hybridMultilevel"/>
    <w:tmpl w:val="1882BBC2"/>
    <w:lvl w:ilvl="0" w:tplc="7CDC831C">
      <w:start w:val="1"/>
      <w:numFmt w:val="lowerRoman"/>
      <w:lvlText w:val="(%1)"/>
      <w:lvlJc w:val="left"/>
      <w:pPr>
        <w:ind w:left="1571" w:hanging="720"/>
      </w:pPr>
      <w:rPr>
        <w:rFonts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D0A42E7"/>
    <w:multiLevelType w:val="hybridMultilevel"/>
    <w:tmpl w:val="D0362F9E"/>
    <w:lvl w:ilvl="0" w:tplc="0C521D50">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3560E6"/>
    <w:multiLevelType w:val="hybridMultilevel"/>
    <w:tmpl w:val="05086A28"/>
    <w:lvl w:ilvl="0" w:tplc="E3E0AD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1F59428E"/>
    <w:multiLevelType w:val="hybridMultilevel"/>
    <w:tmpl w:val="88C8D1DA"/>
    <w:lvl w:ilvl="0" w:tplc="E5FCAF96">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205E6668"/>
    <w:multiLevelType w:val="hybridMultilevel"/>
    <w:tmpl w:val="CEE6E1CE"/>
    <w:lvl w:ilvl="0" w:tplc="D44E4D0A">
      <w:start w:val="4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2387230"/>
    <w:multiLevelType w:val="hybridMultilevel"/>
    <w:tmpl w:val="4B0C5CE8"/>
    <w:lvl w:ilvl="0" w:tplc="84647DFA">
      <w:start w:val="1"/>
      <w:numFmt w:val="lowerLetter"/>
      <w:lvlText w:val="(%1)"/>
      <w:lvlJc w:val="left"/>
      <w:pPr>
        <w:ind w:left="1080" w:hanging="360"/>
      </w:pPr>
      <w:rPr>
        <w:rFonts w:asciiTheme="minorHAnsi" w:hAnsiTheme="minorHAnsi"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26153149"/>
    <w:multiLevelType w:val="hybridMultilevel"/>
    <w:tmpl w:val="E23A7ED0"/>
    <w:lvl w:ilvl="0" w:tplc="64DA57C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28951656"/>
    <w:multiLevelType w:val="hybridMultilevel"/>
    <w:tmpl w:val="4968A7A6"/>
    <w:lvl w:ilvl="0" w:tplc="A18863B4">
      <w:start w:val="1"/>
      <w:numFmt w:val="lowerLetter"/>
      <w:lvlText w:val="(%1)"/>
      <w:lvlJc w:val="left"/>
      <w:pPr>
        <w:ind w:left="720" w:hanging="360"/>
      </w:pPr>
      <w:rPr>
        <w:rFonts w:asciiTheme="minorHAnsi" w:hAnsiTheme="minorHAnsi"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AEC53E2"/>
    <w:multiLevelType w:val="hybridMultilevel"/>
    <w:tmpl w:val="0D7CAE3C"/>
    <w:lvl w:ilvl="0" w:tplc="0C521D5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2B7E4605"/>
    <w:multiLevelType w:val="hybridMultilevel"/>
    <w:tmpl w:val="F2904414"/>
    <w:lvl w:ilvl="0" w:tplc="8B9093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2BC42F2D"/>
    <w:multiLevelType w:val="hybridMultilevel"/>
    <w:tmpl w:val="37481DE8"/>
    <w:lvl w:ilvl="0" w:tplc="0C521D50">
      <w:start w:val="1"/>
      <w:numFmt w:val="lowerRoman"/>
      <w:lvlText w:val="(%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2">
    <w:nsid w:val="325A6CC6"/>
    <w:multiLevelType w:val="hybridMultilevel"/>
    <w:tmpl w:val="79927342"/>
    <w:lvl w:ilvl="0" w:tplc="BD72493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336618FB"/>
    <w:multiLevelType w:val="hybridMultilevel"/>
    <w:tmpl w:val="77F8F1D8"/>
    <w:lvl w:ilvl="0" w:tplc="22B83DA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3A623EF"/>
    <w:multiLevelType w:val="hybridMultilevel"/>
    <w:tmpl w:val="ADC00974"/>
    <w:lvl w:ilvl="0" w:tplc="FAEA9F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3417108E"/>
    <w:multiLevelType w:val="hybridMultilevel"/>
    <w:tmpl w:val="7A080A12"/>
    <w:lvl w:ilvl="0" w:tplc="8EEC989A">
      <w:start w:val="1"/>
      <w:numFmt w:val="lowerLetter"/>
      <w:lvlText w:val="(%1)"/>
      <w:lvlJc w:val="left"/>
      <w:pPr>
        <w:ind w:left="1080" w:hanging="360"/>
      </w:pPr>
      <w:rPr>
        <w:rFonts w:asciiTheme="minorHAnsi" w:hAnsiTheme="minorHAnsi" w:cstheme="minorBidi"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38A13B3C"/>
    <w:multiLevelType w:val="hybridMultilevel"/>
    <w:tmpl w:val="AA0C0C34"/>
    <w:lvl w:ilvl="0" w:tplc="9AF637A0">
      <w:start w:val="46"/>
      <w:numFmt w:val="decimal"/>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nsid w:val="3C3D2B19"/>
    <w:multiLevelType w:val="hybridMultilevel"/>
    <w:tmpl w:val="97F056DA"/>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nsid w:val="44357AFD"/>
    <w:multiLevelType w:val="hybridMultilevel"/>
    <w:tmpl w:val="099AB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7A00453"/>
    <w:multiLevelType w:val="hybridMultilevel"/>
    <w:tmpl w:val="9AFC3FF2"/>
    <w:lvl w:ilvl="0" w:tplc="A47A51FA">
      <w:start w:val="1"/>
      <w:numFmt w:val="lowerRoman"/>
      <w:lvlText w:val="(%1)"/>
      <w:lvlJc w:val="left"/>
      <w:pPr>
        <w:ind w:left="1800" w:hanging="720"/>
      </w:pPr>
      <w:rPr>
        <w:rFonts w:asciiTheme="minorHAnsi" w:hAnsiTheme="minorHAnsi" w:cstheme="minorBidi"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nsid w:val="47C757B4"/>
    <w:multiLevelType w:val="hybridMultilevel"/>
    <w:tmpl w:val="BF886812"/>
    <w:lvl w:ilvl="0" w:tplc="C0761328">
      <w:start w:val="1"/>
      <w:numFmt w:val="decimal"/>
      <w:lvlText w:val="%1."/>
      <w:lvlJc w:val="left"/>
      <w:pPr>
        <w:ind w:left="360" w:hanging="360"/>
      </w:pPr>
      <w:rPr>
        <w:rFonts w:asciiTheme="minorHAnsi" w:hAnsiTheme="minorHAnsi" w:hint="default"/>
        <w:b w:val="0"/>
        <w:i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B925CD6"/>
    <w:multiLevelType w:val="hybridMultilevel"/>
    <w:tmpl w:val="44A4C83C"/>
    <w:lvl w:ilvl="0" w:tplc="C03A2D68">
      <w:start w:val="1"/>
      <w:numFmt w:val="lowerLetter"/>
      <w:lvlText w:val="(%1)"/>
      <w:lvlJc w:val="left"/>
      <w:pPr>
        <w:ind w:left="1386" w:hanging="360"/>
      </w:pPr>
    </w:lvl>
    <w:lvl w:ilvl="1" w:tplc="0C090019">
      <w:start w:val="1"/>
      <w:numFmt w:val="lowerLetter"/>
      <w:lvlText w:val="%2."/>
      <w:lvlJc w:val="left"/>
      <w:pPr>
        <w:ind w:left="2106" w:hanging="360"/>
      </w:pPr>
    </w:lvl>
    <w:lvl w:ilvl="2" w:tplc="0C09001B">
      <w:start w:val="1"/>
      <w:numFmt w:val="lowerRoman"/>
      <w:lvlText w:val="%3."/>
      <w:lvlJc w:val="right"/>
      <w:pPr>
        <w:ind w:left="2826" w:hanging="180"/>
      </w:pPr>
    </w:lvl>
    <w:lvl w:ilvl="3" w:tplc="0C09000F">
      <w:start w:val="1"/>
      <w:numFmt w:val="decimal"/>
      <w:lvlText w:val="%4."/>
      <w:lvlJc w:val="left"/>
      <w:pPr>
        <w:ind w:left="3546" w:hanging="360"/>
      </w:pPr>
    </w:lvl>
    <w:lvl w:ilvl="4" w:tplc="0C090019">
      <w:start w:val="1"/>
      <w:numFmt w:val="lowerLetter"/>
      <w:lvlText w:val="%5."/>
      <w:lvlJc w:val="left"/>
      <w:pPr>
        <w:ind w:left="4266" w:hanging="360"/>
      </w:pPr>
    </w:lvl>
    <w:lvl w:ilvl="5" w:tplc="0C09001B">
      <w:start w:val="1"/>
      <w:numFmt w:val="lowerRoman"/>
      <w:lvlText w:val="%6."/>
      <w:lvlJc w:val="right"/>
      <w:pPr>
        <w:ind w:left="4986" w:hanging="180"/>
      </w:pPr>
    </w:lvl>
    <w:lvl w:ilvl="6" w:tplc="0C09000F">
      <w:start w:val="1"/>
      <w:numFmt w:val="decimal"/>
      <w:lvlText w:val="%7."/>
      <w:lvlJc w:val="left"/>
      <w:pPr>
        <w:ind w:left="5706" w:hanging="360"/>
      </w:pPr>
    </w:lvl>
    <w:lvl w:ilvl="7" w:tplc="0C090019">
      <w:start w:val="1"/>
      <w:numFmt w:val="lowerLetter"/>
      <w:lvlText w:val="%8."/>
      <w:lvlJc w:val="left"/>
      <w:pPr>
        <w:ind w:left="6426" w:hanging="360"/>
      </w:pPr>
    </w:lvl>
    <w:lvl w:ilvl="8" w:tplc="0C09001B">
      <w:start w:val="1"/>
      <w:numFmt w:val="lowerRoman"/>
      <w:lvlText w:val="%9."/>
      <w:lvlJc w:val="right"/>
      <w:pPr>
        <w:ind w:left="7146" w:hanging="180"/>
      </w:pPr>
    </w:lvl>
  </w:abstractNum>
  <w:abstractNum w:abstractNumId="32">
    <w:nsid w:val="4BD61178"/>
    <w:multiLevelType w:val="hybridMultilevel"/>
    <w:tmpl w:val="EB6E7350"/>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3">
    <w:nsid w:val="52CE7B9D"/>
    <w:multiLevelType w:val="hybridMultilevel"/>
    <w:tmpl w:val="46B60F02"/>
    <w:lvl w:ilvl="0" w:tplc="1E889924">
      <w:start w:val="1"/>
      <w:numFmt w:val="lowerLetter"/>
      <w:lvlText w:val="(%1)"/>
      <w:lvlJc w:val="left"/>
      <w:pPr>
        <w:ind w:left="1080" w:hanging="360"/>
      </w:pPr>
      <w:rPr>
        <w:b w:val="0"/>
        <w:i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4">
    <w:nsid w:val="548F492F"/>
    <w:multiLevelType w:val="hybridMultilevel"/>
    <w:tmpl w:val="44A4C83C"/>
    <w:lvl w:ilvl="0" w:tplc="C03A2D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54A63EB2"/>
    <w:multiLevelType w:val="hybridMultilevel"/>
    <w:tmpl w:val="3970FB04"/>
    <w:lvl w:ilvl="0" w:tplc="E3E0AD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54DF4284"/>
    <w:multiLevelType w:val="hybridMultilevel"/>
    <w:tmpl w:val="EB6E7350"/>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7">
    <w:nsid w:val="5956761F"/>
    <w:multiLevelType w:val="hybridMultilevel"/>
    <w:tmpl w:val="3970FB04"/>
    <w:lvl w:ilvl="0" w:tplc="E3E0AD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597E11F9"/>
    <w:multiLevelType w:val="hybridMultilevel"/>
    <w:tmpl w:val="6206D44E"/>
    <w:lvl w:ilvl="0" w:tplc="72826C04">
      <w:start w:val="1"/>
      <w:numFmt w:val="lowerLetter"/>
      <w:lvlText w:val="(%1)"/>
      <w:lvlJc w:val="left"/>
      <w:pPr>
        <w:ind w:left="939" w:hanging="372"/>
      </w:pPr>
      <w:rPr>
        <w:rFonts w:hint="default"/>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nsid w:val="5B4C3683"/>
    <w:multiLevelType w:val="hybridMultilevel"/>
    <w:tmpl w:val="D75EBE78"/>
    <w:lvl w:ilvl="0" w:tplc="0C521D50">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0">
    <w:nsid w:val="618876F1"/>
    <w:multiLevelType w:val="hybridMultilevel"/>
    <w:tmpl w:val="C358B3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2F778FB"/>
    <w:multiLevelType w:val="hybridMultilevel"/>
    <w:tmpl w:val="9C5ABFA2"/>
    <w:lvl w:ilvl="0" w:tplc="B93821F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2">
    <w:nsid w:val="6B01536A"/>
    <w:multiLevelType w:val="hybridMultilevel"/>
    <w:tmpl w:val="EB6E7350"/>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3">
    <w:nsid w:val="6E381F8F"/>
    <w:multiLevelType w:val="hybridMultilevel"/>
    <w:tmpl w:val="11427848"/>
    <w:lvl w:ilvl="0" w:tplc="68D8A2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70937506"/>
    <w:multiLevelType w:val="hybridMultilevel"/>
    <w:tmpl w:val="AADC5DEC"/>
    <w:lvl w:ilvl="0" w:tplc="9B185836">
      <w:start w:val="1"/>
      <w:numFmt w:val="lowerLetter"/>
      <w:lvlText w:val="(%1)"/>
      <w:lvlJc w:val="left"/>
      <w:pPr>
        <w:tabs>
          <w:tab w:val="num" w:pos="1134"/>
        </w:tabs>
        <w:ind w:left="1701" w:hanging="567"/>
      </w:pPr>
      <w:rPr>
        <w:rFonts w:asciiTheme="minorHAnsi" w:hAnsiTheme="minorHAnsi"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77ED1D18"/>
    <w:multiLevelType w:val="hybridMultilevel"/>
    <w:tmpl w:val="3CEA6C92"/>
    <w:lvl w:ilvl="0" w:tplc="B704CA0C">
      <w:start w:val="5"/>
      <w:numFmt w:val="decimal"/>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6">
    <w:nsid w:val="7BEE1BE9"/>
    <w:multiLevelType w:val="hybridMultilevel"/>
    <w:tmpl w:val="BBECD994"/>
    <w:lvl w:ilvl="0" w:tplc="A18863B4">
      <w:start w:val="1"/>
      <w:numFmt w:val="lowerLetter"/>
      <w:lvlText w:val="(%1)"/>
      <w:lvlJc w:val="left"/>
      <w:pPr>
        <w:ind w:left="1080" w:hanging="360"/>
      </w:pPr>
      <w:rPr>
        <w:rFonts w:asciiTheme="minorHAnsi" w:hAnsiTheme="minorHAnsi"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nsid w:val="7D5629EB"/>
    <w:multiLevelType w:val="hybridMultilevel"/>
    <w:tmpl w:val="8974920C"/>
    <w:lvl w:ilvl="0" w:tplc="91E0C8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FD14D93"/>
    <w:multiLevelType w:val="hybridMultilevel"/>
    <w:tmpl w:val="46B60F02"/>
    <w:lvl w:ilvl="0" w:tplc="1E889924">
      <w:start w:val="1"/>
      <w:numFmt w:val="lowerLetter"/>
      <w:lvlText w:val="(%1)"/>
      <w:lvlJc w:val="left"/>
      <w:pPr>
        <w:ind w:left="1080" w:hanging="360"/>
      </w:pPr>
      <w:rPr>
        <w:b w:val="0"/>
        <w:i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7"/>
  </w:num>
  <w:num w:numId="2">
    <w:abstractNumId w:val="30"/>
  </w:num>
  <w:num w:numId="3">
    <w:abstractNumId w:val="46"/>
  </w:num>
  <w:num w:numId="4">
    <w:abstractNumId w:val="16"/>
  </w:num>
  <w:num w:numId="5">
    <w:abstractNumId w:val="2"/>
  </w:num>
  <w:num w:numId="6">
    <w:abstractNumId w:val="5"/>
    <w:lvlOverride w:ilvl="0">
      <w:startOverride w:val="1"/>
    </w:lvlOverride>
  </w:num>
  <w:num w:numId="7">
    <w:abstractNumId w:val="0"/>
    <w:lvlOverride w:ilvl="0">
      <w:startOverride w:val="1"/>
    </w:lvlOverride>
  </w:num>
  <w:num w:numId="8">
    <w:abstractNumId w:val="41"/>
  </w:num>
  <w:num w:numId="9">
    <w:abstractNumId w:val="24"/>
  </w:num>
  <w:num w:numId="10">
    <w:abstractNumId w:val="19"/>
  </w:num>
  <w:num w:numId="11">
    <w:abstractNumId w:val="20"/>
  </w:num>
  <w:num w:numId="12">
    <w:abstractNumId w:val="43"/>
  </w:num>
  <w:num w:numId="13">
    <w:abstractNumId w:val="22"/>
  </w:num>
  <w:num w:numId="14">
    <w:abstractNumId w:val="25"/>
  </w:num>
  <w:num w:numId="15">
    <w:abstractNumId w:val="29"/>
  </w:num>
  <w:num w:numId="16">
    <w:abstractNumId w:val="1"/>
  </w:num>
  <w:num w:numId="17">
    <w:abstractNumId w:val="37"/>
  </w:num>
  <w:num w:numId="18">
    <w:abstractNumId w:val="34"/>
  </w:num>
  <w:num w:numId="19">
    <w:abstractNumId w:val="11"/>
  </w:num>
  <w:num w:numId="20">
    <w:abstractNumId w:val="14"/>
  </w:num>
  <w:num w:numId="21">
    <w:abstractNumId w:val="38"/>
  </w:num>
  <w:num w:numId="22">
    <w:abstractNumId w:val="27"/>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6"/>
  </w:num>
  <w:num w:numId="28">
    <w:abstractNumId w:val="42"/>
  </w:num>
  <w:num w:numId="29">
    <w:abstractNumId w:val="28"/>
  </w:num>
  <w:num w:numId="30">
    <w:abstractNumId w:val="12"/>
  </w:num>
  <w:num w:numId="31">
    <w:abstractNumId w:val="45"/>
  </w:num>
  <w:num w:numId="32">
    <w:abstractNumId w:val="44"/>
  </w:num>
  <w:num w:numId="33">
    <w:abstractNumId w:val="23"/>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0"/>
  </w:num>
  <w:num w:numId="39">
    <w:abstractNumId w:val="26"/>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6"/>
  </w:num>
  <w:num w:numId="47">
    <w:abstractNumId w:val="15"/>
  </w:num>
  <w:num w:numId="48">
    <w:abstractNumId w:val="40"/>
  </w:num>
  <w:num w:numId="49">
    <w:abstractNumId w:val="8"/>
  </w:num>
  <w:num w:numId="50">
    <w:abstractNumId w:val="31"/>
  </w:num>
  <w:num w:numId="51">
    <w:abstractNumId w:val="35"/>
  </w:num>
  <w:num w:numId="52">
    <w:abstractNumId w:val="13"/>
  </w:num>
  <w:num w:numId="53">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F6"/>
    <w:rsid w:val="000016A5"/>
    <w:rsid w:val="00001758"/>
    <w:rsid w:val="00003BCC"/>
    <w:rsid w:val="00013AA4"/>
    <w:rsid w:val="00014E3D"/>
    <w:rsid w:val="0001541A"/>
    <w:rsid w:val="00016089"/>
    <w:rsid w:val="00020C21"/>
    <w:rsid w:val="00023D5F"/>
    <w:rsid w:val="000263CD"/>
    <w:rsid w:val="00026A71"/>
    <w:rsid w:val="00030C20"/>
    <w:rsid w:val="000353C6"/>
    <w:rsid w:val="00036903"/>
    <w:rsid w:val="00037167"/>
    <w:rsid w:val="0004155C"/>
    <w:rsid w:val="00044E0B"/>
    <w:rsid w:val="00044F13"/>
    <w:rsid w:val="000456F6"/>
    <w:rsid w:val="0004729A"/>
    <w:rsid w:val="00050AC5"/>
    <w:rsid w:val="000512DD"/>
    <w:rsid w:val="00053519"/>
    <w:rsid w:val="00057A97"/>
    <w:rsid w:val="000672F4"/>
    <w:rsid w:val="00067331"/>
    <w:rsid w:val="000753A1"/>
    <w:rsid w:val="00076252"/>
    <w:rsid w:val="00076599"/>
    <w:rsid w:val="000772A4"/>
    <w:rsid w:val="00080642"/>
    <w:rsid w:val="00082786"/>
    <w:rsid w:val="00082F58"/>
    <w:rsid w:val="00087B25"/>
    <w:rsid w:val="000919F6"/>
    <w:rsid w:val="00096185"/>
    <w:rsid w:val="000A1BA7"/>
    <w:rsid w:val="000A2982"/>
    <w:rsid w:val="000A7FE7"/>
    <w:rsid w:val="000B08FB"/>
    <w:rsid w:val="000B22B6"/>
    <w:rsid w:val="000B2369"/>
    <w:rsid w:val="000B3981"/>
    <w:rsid w:val="000B4720"/>
    <w:rsid w:val="000B5871"/>
    <w:rsid w:val="000B5DCF"/>
    <w:rsid w:val="000B7298"/>
    <w:rsid w:val="000C1F9D"/>
    <w:rsid w:val="000C2711"/>
    <w:rsid w:val="000C43B7"/>
    <w:rsid w:val="000C6453"/>
    <w:rsid w:val="000C6754"/>
    <w:rsid w:val="000C7B21"/>
    <w:rsid w:val="000D195E"/>
    <w:rsid w:val="000D2C19"/>
    <w:rsid w:val="000D3D74"/>
    <w:rsid w:val="000D5364"/>
    <w:rsid w:val="000D5D83"/>
    <w:rsid w:val="000D635D"/>
    <w:rsid w:val="000D6874"/>
    <w:rsid w:val="000D7447"/>
    <w:rsid w:val="000E1C08"/>
    <w:rsid w:val="000E201F"/>
    <w:rsid w:val="000E2EED"/>
    <w:rsid w:val="000E2F9D"/>
    <w:rsid w:val="000E5C21"/>
    <w:rsid w:val="000E61CE"/>
    <w:rsid w:val="000E6B5B"/>
    <w:rsid w:val="000F3BBE"/>
    <w:rsid w:val="000F560F"/>
    <w:rsid w:val="000F60EC"/>
    <w:rsid w:val="000F6380"/>
    <w:rsid w:val="000F638D"/>
    <w:rsid w:val="00100592"/>
    <w:rsid w:val="001015E2"/>
    <w:rsid w:val="00102A79"/>
    <w:rsid w:val="00102DF9"/>
    <w:rsid w:val="00104EB1"/>
    <w:rsid w:val="00107343"/>
    <w:rsid w:val="0010794F"/>
    <w:rsid w:val="00107AD6"/>
    <w:rsid w:val="001102E3"/>
    <w:rsid w:val="001158EF"/>
    <w:rsid w:val="00117D2A"/>
    <w:rsid w:val="00126E2C"/>
    <w:rsid w:val="00127B13"/>
    <w:rsid w:val="00130262"/>
    <w:rsid w:val="00131684"/>
    <w:rsid w:val="00134EBC"/>
    <w:rsid w:val="00140C3C"/>
    <w:rsid w:val="00140CF9"/>
    <w:rsid w:val="00140FA6"/>
    <w:rsid w:val="001414E9"/>
    <w:rsid w:val="001422AA"/>
    <w:rsid w:val="00143CF7"/>
    <w:rsid w:val="0014487E"/>
    <w:rsid w:val="00145873"/>
    <w:rsid w:val="00146763"/>
    <w:rsid w:val="00146F8A"/>
    <w:rsid w:val="001524AC"/>
    <w:rsid w:val="00154326"/>
    <w:rsid w:val="00160392"/>
    <w:rsid w:val="001620D8"/>
    <w:rsid w:val="00166CDB"/>
    <w:rsid w:val="00167368"/>
    <w:rsid w:val="001704D0"/>
    <w:rsid w:val="0017477F"/>
    <w:rsid w:val="0017485D"/>
    <w:rsid w:val="00174E8C"/>
    <w:rsid w:val="00176854"/>
    <w:rsid w:val="001778F6"/>
    <w:rsid w:val="0018013B"/>
    <w:rsid w:val="00182C9D"/>
    <w:rsid w:val="0018370A"/>
    <w:rsid w:val="00183798"/>
    <w:rsid w:val="00185C9F"/>
    <w:rsid w:val="00193B8E"/>
    <w:rsid w:val="001962E7"/>
    <w:rsid w:val="001A04E1"/>
    <w:rsid w:val="001A3E97"/>
    <w:rsid w:val="001A55BF"/>
    <w:rsid w:val="001A6767"/>
    <w:rsid w:val="001A784D"/>
    <w:rsid w:val="001B0AC9"/>
    <w:rsid w:val="001B4272"/>
    <w:rsid w:val="001B5632"/>
    <w:rsid w:val="001B7E76"/>
    <w:rsid w:val="001C076B"/>
    <w:rsid w:val="001C1E9B"/>
    <w:rsid w:val="001C3A48"/>
    <w:rsid w:val="001C52F5"/>
    <w:rsid w:val="001C6D9E"/>
    <w:rsid w:val="001D0011"/>
    <w:rsid w:val="001D1802"/>
    <w:rsid w:val="001D4575"/>
    <w:rsid w:val="001D5EFF"/>
    <w:rsid w:val="001E3639"/>
    <w:rsid w:val="001E3A8E"/>
    <w:rsid w:val="001E5D71"/>
    <w:rsid w:val="001F515B"/>
    <w:rsid w:val="0020153F"/>
    <w:rsid w:val="00201B35"/>
    <w:rsid w:val="00201D0D"/>
    <w:rsid w:val="00202F8D"/>
    <w:rsid w:val="002046DD"/>
    <w:rsid w:val="002065A5"/>
    <w:rsid w:val="00206852"/>
    <w:rsid w:val="00207395"/>
    <w:rsid w:val="00210B5B"/>
    <w:rsid w:val="002139CC"/>
    <w:rsid w:val="00216AC2"/>
    <w:rsid w:val="00217F76"/>
    <w:rsid w:val="00221055"/>
    <w:rsid w:val="002225B6"/>
    <w:rsid w:val="0022348F"/>
    <w:rsid w:val="00226D72"/>
    <w:rsid w:val="002303BF"/>
    <w:rsid w:val="0023354A"/>
    <w:rsid w:val="00234984"/>
    <w:rsid w:val="0023617A"/>
    <w:rsid w:val="002416F7"/>
    <w:rsid w:val="00242691"/>
    <w:rsid w:val="00246FC3"/>
    <w:rsid w:val="00250230"/>
    <w:rsid w:val="00253A63"/>
    <w:rsid w:val="002621CB"/>
    <w:rsid w:val="0026554F"/>
    <w:rsid w:val="00265861"/>
    <w:rsid w:val="002660D2"/>
    <w:rsid w:val="00266B54"/>
    <w:rsid w:val="00266B68"/>
    <w:rsid w:val="00266E5B"/>
    <w:rsid w:val="00270685"/>
    <w:rsid w:val="00270B2E"/>
    <w:rsid w:val="0027103B"/>
    <w:rsid w:val="002723B1"/>
    <w:rsid w:val="002744D2"/>
    <w:rsid w:val="00274BF8"/>
    <w:rsid w:val="0027549D"/>
    <w:rsid w:val="00276E37"/>
    <w:rsid w:val="00277932"/>
    <w:rsid w:val="00282044"/>
    <w:rsid w:val="00285EC8"/>
    <w:rsid w:val="002977D2"/>
    <w:rsid w:val="002A5457"/>
    <w:rsid w:val="002A54D2"/>
    <w:rsid w:val="002B01A8"/>
    <w:rsid w:val="002B2D34"/>
    <w:rsid w:val="002B426F"/>
    <w:rsid w:val="002B603B"/>
    <w:rsid w:val="002B70DF"/>
    <w:rsid w:val="002C0065"/>
    <w:rsid w:val="002C45E5"/>
    <w:rsid w:val="002C4BFF"/>
    <w:rsid w:val="002C526E"/>
    <w:rsid w:val="002D10F1"/>
    <w:rsid w:val="002D2447"/>
    <w:rsid w:val="002D2680"/>
    <w:rsid w:val="002D37DB"/>
    <w:rsid w:val="002D4719"/>
    <w:rsid w:val="002D557C"/>
    <w:rsid w:val="002E0B19"/>
    <w:rsid w:val="002E3BD4"/>
    <w:rsid w:val="002E3C1D"/>
    <w:rsid w:val="002E3C46"/>
    <w:rsid w:val="002E693E"/>
    <w:rsid w:val="002F04BA"/>
    <w:rsid w:val="002F2077"/>
    <w:rsid w:val="00300B75"/>
    <w:rsid w:val="00301A0A"/>
    <w:rsid w:val="00301B62"/>
    <w:rsid w:val="003040D7"/>
    <w:rsid w:val="003047CE"/>
    <w:rsid w:val="00305395"/>
    <w:rsid w:val="00307D08"/>
    <w:rsid w:val="003158DE"/>
    <w:rsid w:val="00316161"/>
    <w:rsid w:val="00321D30"/>
    <w:rsid w:val="00321DA0"/>
    <w:rsid w:val="0032294E"/>
    <w:rsid w:val="0032348D"/>
    <w:rsid w:val="00323629"/>
    <w:rsid w:val="003303A8"/>
    <w:rsid w:val="00333FE0"/>
    <w:rsid w:val="00335B27"/>
    <w:rsid w:val="003363F7"/>
    <w:rsid w:val="003414ED"/>
    <w:rsid w:val="00343159"/>
    <w:rsid w:val="003432A1"/>
    <w:rsid w:val="00346251"/>
    <w:rsid w:val="00347C52"/>
    <w:rsid w:val="00350FCA"/>
    <w:rsid w:val="003524EA"/>
    <w:rsid w:val="00353C67"/>
    <w:rsid w:val="0035533B"/>
    <w:rsid w:val="00361791"/>
    <w:rsid w:val="0036208F"/>
    <w:rsid w:val="00363A75"/>
    <w:rsid w:val="00372F98"/>
    <w:rsid w:val="0037648B"/>
    <w:rsid w:val="003776D9"/>
    <w:rsid w:val="00377BB1"/>
    <w:rsid w:val="00381CC6"/>
    <w:rsid w:val="00381D60"/>
    <w:rsid w:val="00384CAE"/>
    <w:rsid w:val="00387E7D"/>
    <w:rsid w:val="00390309"/>
    <w:rsid w:val="00390C14"/>
    <w:rsid w:val="00390D48"/>
    <w:rsid w:val="0039153D"/>
    <w:rsid w:val="00392DA2"/>
    <w:rsid w:val="003944B0"/>
    <w:rsid w:val="00394964"/>
    <w:rsid w:val="00395E06"/>
    <w:rsid w:val="0039626C"/>
    <w:rsid w:val="00396589"/>
    <w:rsid w:val="00397925"/>
    <w:rsid w:val="00397E2C"/>
    <w:rsid w:val="003A0686"/>
    <w:rsid w:val="003A17D3"/>
    <w:rsid w:val="003A1C9B"/>
    <w:rsid w:val="003A22CD"/>
    <w:rsid w:val="003A4710"/>
    <w:rsid w:val="003B1F98"/>
    <w:rsid w:val="003B3B9B"/>
    <w:rsid w:val="003B5983"/>
    <w:rsid w:val="003B65FC"/>
    <w:rsid w:val="003B6EA4"/>
    <w:rsid w:val="003C0807"/>
    <w:rsid w:val="003C6327"/>
    <w:rsid w:val="003D3EE4"/>
    <w:rsid w:val="003D4CD3"/>
    <w:rsid w:val="003D5373"/>
    <w:rsid w:val="003D7A6E"/>
    <w:rsid w:val="003E00C6"/>
    <w:rsid w:val="003E37B4"/>
    <w:rsid w:val="003E3AE6"/>
    <w:rsid w:val="003E4465"/>
    <w:rsid w:val="003E45A2"/>
    <w:rsid w:val="003E5437"/>
    <w:rsid w:val="003E5933"/>
    <w:rsid w:val="003F40BB"/>
    <w:rsid w:val="003F4A02"/>
    <w:rsid w:val="003F6271"/>
    <w:rsid w:val="0040121E"/>
    <w:rsid w:val="0040361D"/>
    <w:rsid w:val="0040486A"/>
    <w:rsid w:val="004049A9"/>
    <w:rsid w:val="00405658"/>
    <w:rsid w:val="00406C86"/>
    <w:rsid w:val="004101CF"/>
    <w:rsid w:val="00410C44"/>
    <w:rsid w:val="00413886"/>
    <w:rsid w:val="00414370"/>
    <w:rsid w:val="004219C1"/>
    <w:rsid w:val="004251E0"/>
    <w:rsid w:val="00426A48"/>
    <w:rsid w:val="00426DF8"/>
    <w:rsid w:val="00430367"/>
    <w:rsid w:val="004311A7"/>
    <w:rsid w:val="004343CC"/>
    <w:rsid w:val="00435E8F"/>
    <w:rsid w:val="00437B0A"/>
    <w:rsid w:val="00440553"/>
    <w:rsid w:val="00440AA3"/>
    <w:rsid w:val="00441BB4"/>
    <w:rsid w:val="00441DA2"/>
    <w:rsid w:val="00443469"/>
    <w:rsid w:val="00445C9F"/>
    <w:rsid w:val="004469CC"/>
    <w:rsid w:val="00446CB5"/>
    <w:rsid w:val="004478DB"/>
    <w:rsid w:val="00451AF6"/>
    <w:rsid w:val="00452D4C"/>
    <w:rsid w:val="00452F2D"/>
    <w:rsid w:val="004542DE"/>
    <w:rsid w:val="004544F0"/>
    <w:rsid w:val="004545BE"/>
    <w:rsid w:val="00460293"/>
    <w:rsid w:val="004606CA"/>
    <w:rsid w:val="0046396B"/>
    <w:rsid w:val="00465172"/>
    <w:rsid w:val="00466B17"/>
    <w:rsid w:val="00466CFA"/>
    <w:rsid w:val="00467F8E"/>
    <w:rsid w:val="0047194C"/>
    <w:rsid w:val="00475112"/>
    <w:rsid w:val="00477CF9"/>
    <w:rsid w:val="0048023C"/>
    <w:rsid w:val="00481768"/>
    <w:rsid w:val="00490177"/>
    <w:rsid w:val="00492B65"/>
    <w:rsid w:val="004935AD"/>
    <w:rsid w:val="00493E09"/>
    <w:rsid w:val="00495378"/>
    <w:rsid w:val="004A35B3"/>
    <w:rsid w:val="004B0CC0"/>
    <w:rsid w:val="004B1438"/>
    <w:rsid w:val="004B3066"/>
    <w:rsid w:val="004B38FA"/>
    <w:rsid w:val="004C0A1F"/>
    <w:rsid w:val="004C3757"/>
    <w:rsid w:val="004C3A09"/>
    <w:rsid w:val="004C3DE9"/>
    <w:rsid w:val="004C53DC"/>
    <w:rsid w:val="004C7252"/>
    <w:rsid w:val="004D259E"/>
    <w:rsid w:val="004D2EC7"/>
    <w:rsid w:val="004D3F70"/>
    <w:rsid w:val="004D79EE"/>
    <w:rsid w:val="004E08B3"/>
    <w:rsid w:val="004E336F"/>
    <w:rsid w:val="004E33F5"/>
    <w:rsid w:val="004E4E8E"/>
    <w:rsid w:val="004E512F"/>
    <w:rsid w:val="004E6305"/>
    <w:rsid w:val="004E6DE6"/>
    <w:rsid w:val="004E71D5"/>
    <w:rsid w:val="004F73AE"/>
    <w:rsid w:val="004F7AEC"/>
    <w:rsid w:val="005022FE"/>
    <w:rsid w:val="00507F7E"/>
    <w:rsid w:val="005108E5"/>
    <w:rsid w:val="00511249"/>
    <w:rsid w:val="00511EB1"/>
    <w:rsid w:val="005123D2"/>
    <w:rsid w:val="00512E25"/>
    <w:rsid w:val="00513EA8"/>
    <w:rsid w:val="00515183"/>
    <w:rsid w:val="005167DF"/>
    <w:rsid w:val="00516F62"/>
    <w:rsid w:val="005266F2"/>
    <w:rsid w:val="005309A8"/>
    <w:rsid w:val="00530F43"/>
    <w:rsid w:val="00531950"/>
    <w:rsid w:val="0053239B"/>
    <w:rsid w:val="00534CE2"/>
    <w:rsid w:val="0053565F"/>
    <w:rsid w:val="0053786A"/>
    <w:rsid w:val="005411AF"/>
    <w:rsid w:val="00542934"/>
    <w:rsid w:val="00542D99"/>
    <w:rsid w:val="0054681C"/>
    <w:rsid w:val="00546BF8"/>
    <w:rsid w:val="00553B28"/>
    <w:rsid w:val="00556EA8"/>
    <w:rsid w:val="005620AF"/>
    <w:rsid w:val="00562417"/>
    <w:rsid w:val="00562658"/>
    <w:rsid w:val="0056646F"/>
    <w:rsid w:val="00566A2F"/>
    <w:rsid w:val="00567C81"/>
    <w:rsid w:val="005715CF"/>
    <w:rsid w:val="00581938"/>
    <w:rsid w:val="00583F4A"/>
    <w:rsid w:val="00584168"/>
    <w:rsid w:val="005869CC"/>
    <w:rsid w:val="0058786E"/>
    <w:rsid w:val="00591371"/>
    <w:rsid w:val="00591E68"/>
    <w:rsid w:val="00593B4E"/>
    <w:rsid w:val="00595E1A"/>
    <w:rsid w:val="0059656B"/>
    <w:rsid w:val="00597885"/>
    <w:rsid w:val="005A0BDE"/>
    <w:rsid w:val="005A1ABD"/>
    <w:rsid w:val="005A1DCE"/>
    <w:rsid w:val="005A48BA"/>
    <w:rsid w:val="005A532C"/>
    <w:rsid w:val="005B0142"/>
    <w:rsid w:val="005B062A"/>
    <w:rsid w:val="005B09B3"/>
    <w:rsid w:val="005B26EB"/>
    <w:rsid w:val="005B294D"/>
    <w:rsid w:val="005B3D5A"/>
    <w:rsid w:val="005B49BF"/>
    <w:rsid w:val="005B55A0"/>
    <w:rsid w:val="005C2F15"/>
    <w:rsid w:val="005C49B1"/>
    <w:rsid w:val="005C61AD"/>
    <w:rsid w:val="005D349B"/>
    <w:rsid w:val="005D5AA4"/>
    <w:rsid w:val="005E1E99"/>
    <w:rsid w:val="005E5236"/>
    <w:rsid w:val="005E5542"/>
    <w:rsid w:val="005E76BF"/>
    <w:rsid w:val="005E7BD0"/>
    <w:rsid w:val="005F0C17"/>
    <w:rsid w:val="005F1CFB"/>
    <w:rsid w:val="005F1D23"/>
    <w:rsid w:val="005F4A34"/>
    <w:rsid w:val="0060176C"/>
    <w:rsid w:val="00602223"/>
    <w:rsid w:val="00602A0A"/>
    <w:rsid w:val="00607BB2"/>
    <w:rsid w:val="00611E2F"/>
    <w:rsid w:val="00615721"/>
    <w:rsid w:val="00615F17"/>
    <w:rsid w:val="00625053"/>
    <w:rsid w:val="00632061"/>
    <w:rsid w:val="006345AC"/>
    <w:rsid w:val="0064461E"/>
    <w:rsid w:val="0064485E"/>
    <w:rsid w:val="00645424"/>
    <w:rsid w:val="006472F6"/>
    <w:rsid w:val="006508E8"/>
    <w:rsid w:val="00652F65"/>
    <w:rsid w:val="00655799"/>
    <w:rsid w:val="0066565D"/>
    <w:rsid w:val="00665C29"/>
    <w:rsid w:val="00670824"/>
    <w:rsid w:val="00671016"/>
    <w:rsid w:val="006711AC"/>
    <w:rsid w:val="0067207A"/>
    <w:rsid w:val="0067233B"/>
    <w:rsid w:val="00674F1A"/>
    <w:rsid w:val="00677201"/>
    <w:rsid w:val="00677D06"/>
    <w:rsid w:val="006800C8"/>
    <w:rsid w:val="00681F5A"/>
    <w:rsid w:val="0068240F"/>
    <w:rsid w:val="0068676B"/>
    <w:rsid w:val="0068697A"/>
    <w:rsid w:val="0069169F"/>
    <w:rsid w:val="00691F7C"/>
    <w:rsid w:val="00695C29"/>
    <w:rsid w:val="006961B8"/>
    <w:rsid w:val="00696459"/>
    <w:rsid w:val="006A0CA5"/>
    <w:rsid w:val="006A5286"/>
    <w:rsid w:val="006B1BFE"/>
    <w:rsid w:val="006B22ED"/>
    <w:rsid w:val="006B4D79"/>
    <w:rsid w:val="006C2B7E"/>
    <w:rsid w:val="006C6EBB"/>
    <w:rsid w:val="006D02FA"/>
    <w:rsid w:val="006D0587"/>
    <w:rsid w:val="006D0BF8"/>
    <w:rsid w:val="006D2214"/>
    <w:rsid w:val="006D3967"/>
    <w:rsid w:val="006D53F0"/>
    <w:rsid w:val="006D5E30"/>
    <w:rsid w:val="006D69C4"/>
    <w:rsid w:val="006D7DC2"/>
    <w:rsid w:val="006E0BD3"/>
    <w:rsid w:val="006E250D"/>
    <w:rsid w:val="006E37EE"/>
    <w:rsid w:val="006E7B92"/>
    <w:rsid w:val="006F1114"/>
    <w:rsid w:val="00700451"/>
    <w:rsid w:val="00701382"/>
    <w:rsid w:val="007017E7"/>
    <w:rsid w:val="007023D1"/>
    <w:rsid w:val="00702B24"/>
    <w:rsid w:val="00702D81"/>
    <w:rsid w:val="007049AB"/>
    <w:rsid w:val="00704C3B"/>
    <w:rsid w:val="00707D28"/>
    <w:rsid w:val="00707F3B"/>
    <w:rsid w:val="00707FB8"/>
    <w:rsid w:val="0071050C"/>
    <w:rsid w:val="007105EA"/>
    <w:rsid w:val="00711C69"/>
    <w:rsid w:val="00712937"/>
    <w:rsid w:val="007252F8"/>
    <w:rsid w:val="007259C8"/>
    <w:rsid w:val="00727F61"/>
    <w:rsid w:val="0073435F"/>
    <w:rsid w:val="00734D04"/>
    <w:rsid w:val="007426E0"/>
    <w:rsid w:val="00746326"/>
    <w:rsid w:val="007466F7"/>
    <w:rsid w:val="007475BD"/>
    <w:rsid w:val="007504CA"/>
    <w:rsid w:val="00751BFA"/>
    <w:rsid w:val="00755598"/>
    <w:rsid w:val="00755EAA"/>
    <w:rsid w:val="00761F8D"/>
    <w:rsid w:val="0076283D"/>
    <w:rsid w:val="00763361"/>
    <w:rsid w:val="00765A06"/>
    <w:rsid w:val="00771888"/>
    <w:rsid w:val="00771911"/>
    <w:rsid w:val="0077613C"/>
    <w:rsid w:val="0077644C"/>
    <w:rsid w:val="00776B64"/>
    <w:rsid w:val="00781709"/>
    <w:rsid w:val="00781E68"/>
    <w:rsid w:val="00783644"/>
    <w:rsid w:val="007837BA"/>
    <w:rsid w:val="00786BDE"/>
    <w:rsid w:val="0079195C"/>
    <w:rsid w:val="00791A4C"/>
    <w:rsid w:val="007934A9"/>
    <w:rsid w:val="00794A5E"/>
    <w:rsid w:val="007951ED"/>
    <w:rsid w:val="00796C99"/>
    <w:rsid w:val="007973C6"/>
    <w:rsid w:val="007A0BCE"/>
    <w:rsid w:val="007A1FC5"/>
    <w:rsid w:val="007A2BC4"/>
    <w:rsid w:val="007A72F3"/>
    <w:rsid w:val="007B17F9"/>
    <w:rsid w:val="007B28E6"/>
    <w:rsid w:val="007B475D"/>
    <w:rsid w:val="007B4E2A"/>
    <w:rsid w:val="007B4E74"/>
    <w:rsid w:val="007B5D27"/>
    <w:rsid w:val="007B6CD2"/>
    <w:rsid w:val="007C1C49"/>
    <w:rsid w:val="007C3A04"/>
    <w:rsid w:val="007C3E4F"/>
    <w:rsid w:val="007C6724"/>
    <w:rsid w:val="007D029B"/>
    <w:rsid w:val="007D0546"/>
    <w:rsid w:val="007D30BB"/>
    <w:rsid w:val="007D387C"/>
    <w:rsid w:val="007D6212"/>
    <w:rsid w:val="007D6627"/>
    <w:rsid w:val="007E104C"/>
    <w:rsid w:val="007E190F"/>
    <w:rsid w:val="007E2FDF"/>
    <w:rsid w:val="007E3E6A"/>
    <w:rsid w:val="007E52A1"/>
    <w:rsid w:val="007E692B"/>
    <w:rsid w:val="007E69A4"/>
    <w:rsid w:val="007F5144"/>
    <w:rsid w:val="0080113A"/>
    <w:rsid w:val="00802211"/>
    <w:rsid w:val="008079CB"/>
    <w:rsid w:val="00812DDA"/>
    <w:rsid w:val="00816DFB"/>
    <w:rsid w:val="0082296F"/>
    <w:rsid w:val="0083017B"/>
    <w:rsid w:val="00830198"/>
    <w:rsid w:val="008308CC"/>
    <w:rsid w:val="00831569"/>
    <w:rsid w:val="0083270E"/>
    <w:rsid w:val="008332A5"/>
    <w:rsid w:val="0083782C"/>
    <w:rsid w:val="0084110F"/>
    <w:rsid w:val="00843BE3"/>
    <w:rsid w:val="00846500"/>
    <w:rsid w:val="00846EB6"/>
    <w:rsid w:val="00850C2F"/>
    <w:rsid w:val="008513A2"/>
    <w:rsid w:val="0085173D"/>
    <w:rsid w:val="00851C8E"/>
    <w:rsid w:val="00852A30"/>
    <w:rsid w:val="00852D86"/>
    <w:rsid w:val="008530DA"/>
    <w:rsid w:val="0085524A"/>
    <w:rsid w:val="00857945"/>
    <w:rsid w:val="00862459"/>
    <w:rsid w:val="00862853"/>
    <w:rsid w:val="008638ED"/>
    <w:rsid w:val="00865E29"/>
    <w:rsid w:val="00866C48"/>
    <w:rsid w:val="00871C7D"/>
    <w:rsid w:val="0087297D"/>
    <w:rsid w:val="0087543B"/>
    <w:rsid w:val="00875D00"/>
    <w:rsid w:val="00877C95"/>
    <w:rsid w:val="00883097"/>
    <w:rsid w:val="0088615A"/>
    <w:rsid w:val="008905D6"/>
    <w:rsid w:val="00894D67"/>
    <w:rsid w:val="00897E8D"/>
    <w:rsid w:val="008A08C1"/>
    <w:rsid w:val="008A09EE"/>
    <w:rsid w:val="008A358F"/>
    <w:rsid w:val="008A3E93"/>
    <w:rsid w:val="008A50EC"/>
    <w:rsid w:val="008A5B5A"/>
    <w:rsid w:val="008A6D65"/>
    <w:rsid w:val="008B019B"/>
    <w:rsid w:val="008B371E"/>
    <w:rsid w:val="008B38BE"/>
    <w:rsid w:val="008B3B38"/>
    <w:rsid w:val="008B4B9C"/>
    <w:rsid w:val="008B5BF3"/>
    <w:rsid w:val="008B672B"/>
    <w:rsid w:val="008C36BA"/>
    <w:rsid w:val="008C5A2D"/>
    <w:rsid w:val="008C5ACC"/>
    <w:rsid w:val="008C7FFA"/>
    <w:rsid w:val="008D39A6"/>
    <w:rsid w:val="008D575C"/>
    <w:rsid w:val="008D5C51"/>
    <w:rsid w:val="008D731C"/>
    <w:rsid w:val="008E1569"/>
    <w:rsid w:val="008E2CD9"/>
    <w:rsid w:val="008E503F"/>
    <w:rsid w:val="008F076F"/>
    <w:rsid w:val="008F0C52"/>
    <w:rsid w:val="008F10D1"/>
    <w:rsid w:val="008F4B6D"/>
    <w:rsid w:val="00901025"/>
    <w:rsid w:val="00901410"/>
    <w:rsid w:val="009043C8"/>
    <w:rsid w:val="0090524F"/>
    <w:rsid w:val="00907751"/>
    <w:rsid w:val="0091235C"/>
    <w:rsid w:val="009127CD"/>
    <w:rsid w:val="009140F6"/>
    <w:rsid w:val="00915666"/>
    <w:rsid w:val="009173BB"/>
    <w:rsid w:val="00922D3C"/>
    <w:rsid w:val="00922F45"/>
    <w:rsid w:val="00925699"/>
    <w:rsid w:val="00925CD9"/>
    <w:rsid w:val="009265AB"/>
    <w:rsid w:val="009271E8"/>
    <w:rsid w:val="00927EE3"/>
    <w:rsid w:val="00927F1F"/>
    <w:rsid w:val="00933548"/>
    <w:rsid w:val="00935359"/>
    <w:rsid w:val="00937CD8"/>
    <w:rsid w:val="009419D2"/>
    <w:rsid w:val="00942449"/>
    <w:rsid w:val="00942CE6"/>
    <w:rsid w:val="00942F93"/>
    <w:rsid w:val="00944A29"/>
    <w:rsid w:val="009525C6"/>
    <w:rsid w:val="00955058"/>
    <w:rsid w:val="0095697C"/>
    <w:rsid w:val="00956C28"/>
    <w:rsid w:val="0095752D"/>
    <w:rsid w:val="00957C1D"/>
    <w:rsid w:val="00960EDF"/>
    <w:rsid w:val="009623E8"/>
    <w:rsid w:val="00972333"/>
    <w:rsid w:val="00972E28"/>
    <w:rsid w:val="00973CB2"/>
    <w:rsid w:val="00974109"/>
    <w:rsid w:val="00974AAE"/>
    <w:rsid w:val="0097617B"/>
    <w:rsid w:val="00981F44"/>
    <w:rsid w:val="009849A5"/>
    <w:rsid w:val="00991236"/>
    <w:rsid w:val="00991CB6"/>
    <w:rsid w:val="00993B0C"/>
    <w:rsid w:val="00994AC9"/>
    <w:rsid w:val="009A0D5A"/>
    <w:rsid w:val="009A206D"/>
    <w:rsid w:val="009A2F60"/>
    <w:rsid w:val="009A36A7"/>
    <w:rsid w:val="009A4D46"/>
    <w:rsid w:val="009A7CD1"/>
    <w:rsid w:val="009B277C"/>
    <w:rsid w:val="009B3C26"/>
    <w:rsid w:val="009B4C0F"/>
    <w:rsid w:val="009B4C91"/>
    <w:rsid w:val="009C3294"/>
    <w:rsid w:val="009C4EE9"/>
    <w:rsid w:val="009C7EEE"/>
    <w:rsid w:val="009D14F6"/>
    <w:rsid w:val="009D5C51"/>
    <w:rsid w:val="009E0CB3"/>
    <w:rsid w:val="009E1C38"/>
    <w:rsid w:val="009E30D8"/>
    <w:rsid w:val="009E6557"/>
    <w:rsid w:val="009F080B"/>
    <w:rsid w:val="009F1A82"/>
    <w:rsid w:val="009F2774"/>
    <w:rsid w:val="009F3C11"/>
    <w:rsid w:val="009F4922"/>
    <w:rsid w:val="009F4B8F"/>
    <w:rsid w:val="009F5CAB"/>
    <w:rsid w:val="009F69D8"/>
    <w:rsid w:val="009F7F01"/>
    <w:rsid w:val="00A01226"/>
    <w:rsid w:val="00A02AD5"/>
    <w:rsid w:val="00A0418C"/>
    <w:rsid w:val="00A0470E"/>
    <w:rsid w:val="00A07A55"/>
    <w:rsid w:val="00A10556"/>
    <w:rsid w:val="00A11F17"/>
    <w:rsid w:val="00A12EF2"/>
    <w:rsid w:val="00A13B3B"/>
    <w:rsid w:val="00A1762F"/>
    <w:rsid w:val="00A20B9F"/>
    <w:rsid w:val="00A23231"/>
    <w:rsid w:val="00A2338A"/>
    <w:rsid w:val="00A2592C"/>
    <w:rsid w:val="00A263E8"/>
    <w:rsid w:val="00A26894"/>
    <w:rsid w:val="00A30197"/>
    <w:rsid w:val="00A32C94"/>
    <w:rsid w:val="00A33B22"/>
    <w:rsid w:val="00A369BD"/>
    <w:rsid w:val="00A37C46"/>
    <w:rsid w:val="00A40186"/>
    <w:rsid w:val="00A4039B"/>
    <w:rsid w:val="00A4154C"/>
    <w:rsid w:val="00A4164F"/>
    <w:rsid w:val="00A43732"/>
    <w:rsid w:val="00A44A0F"/>
    <w:rsid w:val="00A453D7"/>
    <w:rsid w:val="00A46627"/>
    <w:rsid w:val="00A50ECF"/>
    <w:rsid w:val="00A51255"/>
    <w:rsid w:val="00A514C3"/>
    <w:rsid w:val="00A51BC2"/>
    <w:rsid w:val="00A53B48"/>
    <w:rsid w:val="00A5430F"/>
    <w:rsid w:val="00A55F85"/>
    <w:rsid w:val="00A56F6C"/>
    <w:rsid w:val="00A575CE"/>
    <w:rsid w:val="00A5778F"/>
    <w:rsid w:val="00A57A0F"/>
    <w:rsid w:val="00A63C3B"/>
    <w:rsid w:val="00A64B03"/>
    <w:rsid w:val="00A658EB"/>
    <w:rsid w:val="00A7065E"/>
    <w:rsid w:val="00A71C02"/>
    <w:rsid w:val="00A72884"/>
    <w:rsid w:val="00A73431"/>
    <w:rsid w:val="00A77132"/>
    <w:rsid w:val="00A82824"/>
    <w:rsid w:val="00A83FA4"/>
    <w:rsid w:val="00A85C14"/>
    <w:rsid w:val="00A860CF"/>
    <w:rsid w:val="00A8654F"/>
    <w:rsid w:val="00A909B4"/>
    <w:rsid w:val="00A947F5"/>
    <w:rsid w:val="00A94CC7"/>
    <w:rsid w:val="00A96CB1"/>
    <w:rsid w:val="00A97591"/>
    <w:rsid w:val="00AA00B6"/>
    <w:rsid w:val="00AA25A1"/>
    <w:rsid w:val="00AA4EB9"/>
    <w:rsid w:val="00AA7C56"/>
    <w:rsid w:val="00AB0401"/>
    <w:rsid w:val="00AB30FE"/>
    <w:rsid w:val="00AB6A32"/>
    <w:rsid w:val="00AB6B48"/>
    <w:rsid w:val="00AB76A9"/>
    <w:rsid w:val="00AC0702"/>
    <w:rsid w:val="00AC17D7"/>
    <w:rsid w:val="00AC6988"/>
    <w:rsid w:val="00AD470E"/>
    <w:rsid w:val="00AE0E87"/>
    <w:rsid w:val="00AE1525"/>
    <w:rsid w:val="00AE5004"/>
    <w:rsid w:val="00AE6F04"/>
    <w:rsid w:val="00AE6FBD"/>
    <w:rsid w:val="00AF1259"/>
    <w:rsid w:val="00AF151F"/>
    <w:rsid w:val="00AF24DD"/>
    <w:rsid w:val="00AF4496"/>
    <w:rsid w:val="00AF6256"/>
    <w:rsid w:val="00AF7E9A"/>
    <w:rsid w:val="00B05D8E"/>
    <w:rsid w:val="00B0725E"/>
    <w:rsid w:val="00B07B6D"/>
    <w:rsid w:val="00B11042"/>
    <w:rsid w:val="00B151F7"/>
    <w:rsid w:val="00B21DC7"/>
    <w:rsid w:val="00B23E23"/>
    <w:rsid w:val="00B23E60"/>
    <w:rsid w:val="00B23E8F"/>
    <w:rsid w:val="00B30CAE"/>
    <w:rsid w:val="00B3135D"/>
    <w:rsid w:val="00B31D15"/>
    <w:rsid w:val="00B320D5"/>
    <w:rsid w:val="00B322F6"/>
    <w:rsid w:val="00B3248E"/>
    <w:rsid w:val="00B332D2"/>
    <w:rsid w:val="00B3499F"/>
    <w:rsid w:val="00B359A4"/>
    <w:rsid w:val="00B35E5A"/>
    <w:rsid w:val="00B3653F"/>
    <w:rsid w:val="00B371BD"/>
    <w:rsid w:val="00B37A05"/>
    <w:rsid w:val="00B4043D"/>
    <w:rsid w:val="00B42018"/>
    <w:rsid w:val="00B47E5E"/>
    <w:rsid w:val="00B53B07"/>
    <w:rsid w:val="00B54A7A"/>
    <w:rsid w:val="00B551B9"/>
    <w:rsid w:val="00B57505"/>
    <w:rsid w:val="00B65AA6"/>
    <w:rsid w:val="00B66768"/>
    <w:rsid w:val="00B66B6F"/>
    <w:rsid w:val="00B72096"/>
    <w:rsid w:val="00B724D5"/>
    <w:rsid w:val="00B743F1"/>
    <w:rsid w:val="00B87246"/>
    <w:rsid w:val="00B926AE"/>
    <w:rsid w:val="00B93602"/>
    <w:rsid w:val="00B94192"/>
    <w:rsid w:val="00B96E89"/>
    <w:rsid w:val="00BA0560"/>
    <w:rsid w:val="00BA0C84"/>
    <w:rsid w:val="00BA3263"/>
    <w:rsid w:val="00BA38C1"/>
    <w:rsid w:val="00BA5AD7"/>
    <w:rsid w:val="00BB2229"/>
    <w:rsid w:val="00BB345C"/>
    <w:rsid w:val="00BB431E"/>
    <w:rsid w:val="00BB56CD"/>
    <w:rsid w:val="00BB7377"/>
    <w:rsid w:val="00BC00C7"/>
    <w:rsid w:val="00BC177C"/>
    <w:rsid w:val="00BC20BC"/>
    <w:rsid w:val="00BC52AB"/>
    <w:rsid w:val="00BC6509"/>
    <w:rsid w:val="00BC79C9"/>
    <w:rsid w:val="00BD0A19"/>
    <w:rsid w:val="00BD1425"/>
    <w:rsid w:val="00BD3C26"/>
    <w:rsid w:val="00BD4F90"/>
    <w:rsid w:val="00BD5073"/>
    <w:rsid w:val="00BD5F62"/>
    <w:rsid w:val="00BD69C5"/>
    <w:rsid w:val="00BE2F9B"/>
    <w:rsid w:val="00BE333B"/>
    <w:rsid w:val="00BE70B5"/>
    <w:rsid w:val="00BE77B8"/>
    <w:rsid w:val="00BF26A9"/>
    <w:rsid w:val="00BF7503"/>
    <w:rsid w:val="00C01D5B"/>
    <w:rsid w:val="00C048A8"/>
    <w:rsid w:val="00C04F48"/>
    <w:rsid w:val="00C0581C"/>
    <w:rsid w:val="00C058D8"/>
    <w:rsid w:val="00C06546"/>
    <w:rsid w:val="00C06F18"/>
    <w:rsid w:val="00C1143D"/>
    <w:rsid w:val="00C12F5F"/>
    <w:rsid w:val="00C1615F"/>
    <w:rsid w:val="00C17618"/>
    <w:rsid w:val="00C17FC4"/>
    <w:rsid w:val="00C23263"/>
    <w:rsid w:val="00C238F8"/>
    <w:rsid w:val="00C263BF"/>
    <w:rsid w:val="00C26B97"/>
    <w:rsid w:val="00C27522"/>
    <w:rsid w:val="00C27DF2"/>
    <w:rsid w:val="00C31D2B"/>
    <w:rsid w:val="00C40DAF"/>
    <w:rsid w:val="00C43C67"/>
    <w:rsid w:val="00C50CEF"/>
    <w:rsid w:val="00C52A97"/>
    <w:rsid w:val="00C569D7"/>
    <w:rsid w:val="00C576BC"/>
    <w:rsid w:val="00C62EAF"/>
    <w:rsid w:val="00C63072"/>
    <w:rsid w:val="00C6544A"/>
    <w:rsid w:val="00C65793"/>
    <w:rsid w:val="00C71224"/>
    <w:rsid w:val="00C75E5B"/>
    <w:rsid w:val="00C815C9"/>
    <w:rsid w:val="00C81C67"/>
    <w:rsid w:val="00C82F6A"/>
    <w:rsid w:val="00C84596"/>
    <w:rsid w:val="00C84B68"/>
    <w:rsid w:val="00C92E7A"/>
    <w:rsid w:val="00C92FED"/>
    <w:rsid w:val="00C94367"/>
    <w:rsid w:val="00C94F62"/>
    <w:rsid w:val="00CA24FC"/>
    <w:rsid w:val="00CA357C"/>
    <w:rsid w:val="00CA35EB"/>
    <w:rsid w:val="00CA37CB"/>
    <w:rsid w:val="00CA4527"/>
    <w:rsid w:val="00CA67BE"/>
    <w:rsid w:val="00CA7224"/>
    <w:rsid w:val="00CB0789"/>
    <w:rsid w:val="00CB2F39"/>
    <w:rsid w:val="00CB331C"/>
    <w:rsid w:val="00CB4B00"/>
    <w:rsid w:val="00CB5613"/>
    <w:rsid w:val="00CB654C"/>
    <w:rsid w:val="00CB7A29"/>
    <w:rsid w:val="00CC1E9E"/>
    <w:rsid w:val="00CC2B64"/>
    <w:rsid w:val="00CC2DAF"/>
    <w:rsid w:val="00CC64D4"/>
    <w:rsid w:val="00CC7C5B"/>
    <w:rsid w:val="00CD034A"/>
    <w:rsid w:val="00CD6CC9"/>
    <w:rsid w:val="00CE088B"/>
    <w:rsid w:val="00CE2E03"/>
    <w:rsid w:val="00CE2F2C"/>
    <w:rsid w:val="00CE4866"/>
    <w:rsid w:val="00CE53ED"/>
    <w:rsid w:val="00CE656C"/>
    <w:rsid w:val="00CF0512"/>
    <w:rsid w:val="00CF2EB0"/>
    <w:rsid w:val="00CF53D7"/>
    <w:rsid w:val="00CF5935"/>
    <w:rsid w:val="00CF6C20"/>
    <w:rsid w:val="00D00A65"/>
    <w:rsid w:val="00D00EBF"/>
    <w:rsid w:val="00D0116F"/>
    <w:rsid w:val="00D05243"/>
    <w:rsid w:val="00D06C17"/>
    <w:rsid w:val="00D161C5"/>
    <w:rsid w:val="00D17367"/>
    <w:rsid w:val="00D17671"/>
    <w:rsid w:val="00D214FE"/>
    <w:rsid w:val="00D237FB"/>
    <w:rsid w:val="00D24982"/>
    <w:rsid w:val="00D26690"/>
    <w:rsid w:val="00D266CB"/>
    <w:rsid w:val="00D30B3C"/>
    <w:rsid w:val="00D32E55"/>
    <w:rsid w:val="00D33356"/>
    <w:rsid w:val="00D373DA"/>
    <w:rsid w:val="00D40969"/>
    <w:rsid w:val="00D4222D"/>
    <w:rsid w:val="00D44B5A"/>
    <w:rsid w:val="00D45659"/>
    <w:rsid w:val="00D45708"/>
    <w:rsid w:val="00D47F87"/>
    <w:rsid w:val="00D504DE"/>
    <w:rsid w:val="00D539B8"/>
    <w:rsid w:val="00D566D5"/>
    <w:rsid w:val="00D6054C"/>
    <w:rsid w:val="00D62503"/>
    <w:rsid w:val="00D64060"/>
    <w:rsid w:val="00D67E37"/>
    <w:rsid w:val="00D722C2"/>
    <w:rsid w:val="00D76DEC"/>
    <w:rsid w:val="00D81720"/>
    <w:rsid w:val="00D81843"/>
    <w:rsid w:val="00D85C88"/>
    <w:rsid w:val="00D86A0F"/>
    <w:rsid w:val="00D87C78"/>
    <w:rsid w:val="00D919B0"/>
    <w:rsid w:val="00D91F97"/>
    <w:rsid w:val="00D93ABE"/>
    <w:rsid w:val="00D945DA"/>
    <w:rsid w:val="00D954AA"/>
    <w:rsid w:val="00DA0E57"/>
    <w:rsid w:val="00DA1E3E"/>
    <w:rsid w:val="00DA2989"/>
    <w:rsid w:val="00DA2E68"/>
    <w:rsid w:val="00DA37E9"/>
    <w:rsid w:val="00DA79AB"/>
    <w:rsid w:val="00DB4AA7"/>
    <w:rsid w:val="00DB5025"/>
    <w:rsid w:val="00DB6BC7"/>
    <w:rsid w:val="00DB7C18"/>
    <w:rsid w:val="00DC2714"/>
    <w:rsid w:val="00DC2E31"/>
    <w:rsid w:val="00DC7BF7"/>
    <w:rsid w:val="00DD10A8"/>
    <w:rsid w:val="00DD44DF"/>
    <w:rsid w:val="00DD5EE2"/>
    <w:rsid w:val="00DD6978"/>
    <w:rsid w:val="00DE0841"/>
    <w:rsid w:val="00DE08AD"/>
    <w:rsid w:val="00DE7644"/>
    <w:rsid w:val="00DF09D7"/>
    <w:rsid w:val="00DF2895"/>
    <w:rsid w:val="00DF3A3B"/>
    <w:rsid w:val="00DF3BE7"/>
    <w:rsid w:val="00DF3E68"/>
    <w:rsid w:val="00E0144A"/>
    <w:rsid w:val="00E01D35"/>
    <w:rsid w:val="00E038AE"/>
    <w:rsid w:val="00E03D91"/>
    <w:rsid w:val="00E0486B"/>
    <w:rsid w:val="00E1144D"/>
    <w:rsid w:val="00E1339B"/>
    <w:rsid w:val="00E15BB4"/>
    <w:rsid w:val="00E20725"/>
    <w:rsid w:val="00E230A7"/>
    <w:rsid w:val="00E25726"/>
    <w:rsid w:val="00E26E4F"/>
    <w:rsid w:val="00E278CD"/>
    <w:rsid w:val="00E33DCB"/>
    <w:rsid w:val="00E344A2"/>
    <w:rsid w:val="00E34FE2"/>
    <w:rsid w:val="00E37B14"/>
    <w:rsid w:val="00E504EB"/>
    <w:rsid w:val="00E55711"/>
    <w:rsid w:val="00E56093"/>
    <w:rsid w:val="00E622C8"/>
    <w:rsid w:val="00E628CA"/>
    <w:rsid w:val="00E6375C"/>
    <w:rsid w:val="00E659DC"/>
    <w:rsid w:val="00E65BC5"/>
    <w:rsid w:val="00E66C0B"/>
    <w:rsid w:val="00E67C4F"/>
    <w:rsid w:val="00E70A14"/>
    <w:rsid w:val="00E714E7"/>
    <w:rsid w:val="00E71538"/>
    <w:rsid w:val="00E73089"/>
    <w:rsid w:val="00E731F8"/>
    <w:rsid w:val="00E77BE8"/>
    <w:rsid w:val="00E82992"/>
    <w:rsid w:val="00E82CC9"/>
    <w:rsid w:val="00E83E75"/>
    <w:rsid w:val="00E92153"/>
    <w:rsid w:val="00E92791"/>
    <w:rsid w:val="00E93CEF"/>
    <w:rsid w:val="00E93FE5"/>
    <w:rsid w:val="00E94A9E"/>
    <w:rsid w:val="00EA5397"/>
    <w:rsid w:val="00EA5CBA"/>
    <w:rsid w:val="00EA5FC1"/>
    <w:rsid w:val="00EB0ED8"/>
    <w:rsid w:val="00EB48FA"/>
    <w:rsid w:val="00EB56C9"/>
    <w:rsid w:val="00EC1102"/>
    <w:rsid w:val="00EC17BF"/>
    <w:rsid w:val="00ED05B3"/>
    <w:rsid w:val="00EE1A0F"/>
    <w:rsid w:val="00EE1C28"/>
    <w:rsid w:val="00EE27A7"/>
    <w:rsid w:val="00EE4562"/>
    <w:rsid w:val="00EE4A1C"/>
    <w:rsid w:val="00EF118D"/>
    <w:rsid w:val="00EF18C6"/>
    <w:rsid w:val="00EF1CB3"/>
    <w:rsid w:val="00EF427E"/>
    <w:rsid w:val="00EF4D4B"/>
    <w:rsid w:val="00EF57CB"/>
    <w:rsid w:val="00EF58F9"/>
    <w:rsid w:val="00EF63E7"/>
    <w:rsid w:val="00EF66B3"/>
    <w:rsid w:val="00F00232"/>
    <w:rsid w:val="00F00639"/>
    <w:rsid w:val="00F0066C"/>
    <w:rsid w:val="00F01AC8"/>
    <w:rsid w:val="00F01D42"/>
    <w:rsid w:val="00F02EFB"/>
    <w:rsid w:val="00F049D4"/>
    <w:rsid w:val="00F04AF3"/>
    <w:rsid w:val="00F0502D"/>
    <w:rsid w:val="00F068CD"/>
    <w:rsid w:val="00F06FEB"/>
    <w:rsid w:val="00F07985"/>
    <w:rsid w:val="00F07E70"/>
    <w:rsid w:val="00F10263"/>
    <w:rsid w:val="00F10E19"/>
    <w:rsid w:val="00F11048"/>
    <w:rsid w:val="00F14183"/>
    <w:rsid w:val="00F15CF6"/>
    <w:rsid w:val="00F1698B"/>
    <w:rsid w:val="00F17472"/>
    <w:rsid w:val="00F1763A"/>
    <w:rsid w:val="00F2260F"/>
    <w:rsid w:val="00F22F54"/>
    <w:rsid w:val="00F23554"/>
    <w:rsid w:val="00F277B2"/>
    <w:rsid w:val="00F333F4"/>
    <w:rsid w:val="00F34149"/>
    <w:rsid w:val="00F348DE"/>
    <w:rsid w:val="00F34AA1"/>
    <w:rsid w:val="00F3513E"/>
    <w:rsid w:val="00F3563D"/>
    <w:rsid w:val="00F37BD0"/>
    <w:rsid w:val="00F421B5"/>
    <w:rsid w:val="00F44C4C"/>
    <w:rsid w:val="00F461BA"/>
    <w:rsid w:val="00F512D2"/>
    <w:rsid w:val="00F5132B"/>
    <w:rsid w:val="00F514A9"/>
    <w:rsid w:val="00F54CC0"/>
    <w:rsid w:val="00F6061C"/>
    <w:rsid w:val="00F618E6"/>
    <w:rsid w:val="00F6262D"/>
    <w:rsid w:val="00F63BAB"/>
    <w:rsid w:val="00F64C56"/>
    <w:rsid w:val="00F67E95"/>
    <w:rsid w:val="00F716C5"/>
    <w:rsid w:val="00F72E01"/>
    <w:rsid w:val="00F73550"/>
    <w:rsid w:val="00F74E28"/>
    <w:rsid w:val="00F76061"/>
    <w:rsid w:val="00F766DB"/>
    <w:rsid w:val="00F76BCE"/>
    <w:rsid w:val="00F81722"/>
    <w:rsid w:val="00F81FC8"/>
    <w:rsid w:val="00F83FCF"/>
    <w:rsid w:val="00F85593"/>
    <w:rsid w:val="00F86FED"/>
    <w:rsid w:val="00F872B0"/>
    <w:rsid w:val="00F87E33"/>
    <w:rsid w:val="00F935C3"/>
    <w:rsid w:val="00F937AF"/>
    <w:rsid w:val="00F94753"/>
    <w:rsid w:val="00F96010"/>
    <w:rsid w:val="00F961EF"/>
    <w:rsid w:val="00F97727"/>
    <w:rsid w:val="00FA2E7C"/>
    <w:rsid w:val="00FA7ABE"/>
    <w:rsid w:val="00FB05A1"/>
    <w:rsid w:val="00FB0FA2"/>
    <w:rsid w:val="00FB29F7"/>
    <w:rsid w:val="00FB66BE"/>
    <w:rsid w:val="00FB6E31"/>
    <w:rsid w:val="00FC0807"/>
    <w:rsid w:val="00FC1D92"/>
    <w:rsid w:val="00FC1F41"/>
    <w:rsid w:val="00FC248D"/>
    <w:rsid w:val="00FC37BB"/>
    <w:rsid w:val="00FC46E3"/>
    <w:rsid w:val="00FC473F"/>
    <w:rsid w:val="00FC55A7"/>
    <w:rsid w:val="00FC6289"/>
    <w:rsid w:val="00FC6D58"/>
    <w:rsid w:val="00FD47E8"/>
    <w:rsid w:val="00FD68B2"/>
    <w:rsid w:val="00FE33F6"/>
    <w:rsid w:val="00FE4E86"/>
    <w:rsid w:val="00FE69E8"/>
    <w:rsid w:val="00FF1DD5"/>
    <w:rsid w:val="00FF250D"/>
    <w:rsid w:val="00FF5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9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9F6"/>
  </w:style>
  <w:style w:type="paragraph" w:styleId="ListParagraph">
    <w:name w:val="List Paragraph"/>
    <w:basedOn w:val="Normal"/>
    <w:uiPriority w:val="34"/>
    <w:qFormat/>
    <w:rsid w:val="000919F6"/>
    <w:pPr>
      <w:ind w:left="720"/>
      <w:contextualSpacing/>
    </w:pPr>
  </w:style>
  <w:style w:type="character" w:styleId="FootnoteReference">
    <w:name w:val="footnote reference"/>
    <w:basedOn w:val="DefaultParagraphFont"/>
    <w:uiPriority w:val="99"/>
    <w:semiHidden/>
    <w:rsid w:val="000919F6"/>
    <w:rPr>
      <w:vertAlign w:val="superscript"/>
    </w:rPr>
  </w:style>
  <w:style w:type="paragraph" w:styleId="FootnoteText">
    <w:name w:val="footnote text"/>
    <w:basedOn w:val="Normal"/>
    <w:link w:val="FootnoteTextChar"/>
    <w:uiPriority w:val="99"/>
    <w:semiHidden/>
    <w:unhideWhenUsed/>
    <w:rsid w:val="000919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19F6"/>
    <w:rPr>
      <w:sz w:val="20"/>
      <w:szCs w:val="20"/>
    </w:rPr>
  </w:style>
  <w:style w:type="character" w:styleId="CommentReference">
    <w:name w:val="annotation reference"/>
    <w:basedOn w:val="DefaultParagraphFont"/>
    <w:uiPriority w:val="99"/>
    <w:semiHidden/>
    <w:unhideWhenUsed/>
    <w:rsid w:val="00044E0B"/>
    <w:rPr>
      <w:sz w:val="16"/>
      <w:szCs w:val="16"/>
    </w:rPr>
  </w:style>
  <w:style w:type="paragraph" w:styleId="CommentText">
    <w:name w:val="annotation text"/>
    <w:basedOn w:val="Normal"/>
    <w:link w:val="CommentTextChar"/>
    <w:uiPriority w:val="99"/>
    <w:semiHidden/>
    <w:unhideWhenUsed/>
    <w:rsid w:val="00044E0B"/>
    <w:pPr>
      <w:spacing w:line="240" w:lineRule="auto"/>
    </w:pPr>
    <w:rPr>
      <w:sz w:val="20"/>
      <w:szCs w:val="20"/>
    </w:rPr>
  </w:style>
  <w:style w:type="character" w:customStyle="1" w:styleId="CommentTextChar">
    <w:name w:val="Comment Text Char"/>
    <w:basedOn w:val="DefaultParagraphFont"/>
    <w:link w:val="CommentText"/>
    <w:uiPriority w:val="99"/>
    <w:semiHidden/>
    <w:rsid w:val="00044E0B"/>
    <w:rPr>
      <w:sz w:val="20"/>
      <w:szCs w:val="20"/>
    </w:rPr>
  </w:style>
  <w:style w:type="paragraph" w:styleId="CommentSubject">
    <w:name w:val="annotation subject"/>
    <w:basedOn w:val="CommentText"/>
    <w:next w:val="CommentText"/>
    <w:link w:val="CommentSubjectChar"/>
    <w:uiPriority w:val="99"/>
    <w:semiHidden/>
    <w:unhideWhenUsed/>
    <w:rsid w:val="00044E0B"/>
    <w:rPr>
      <w:b/>
      <w:bCs/>
    </w:rPr>
  </w:style>
  <w:style w:type="character" w:customStyle="1" w:styleId="CommentSubjectChar">
    <w:name w:val="Comment Subject Char"/>
    <w:basedOn w:val="CommentTextChar"/>
    <w:link w:val="CommentSubject"/>
    <w:uiPriority w:val="99"/>
    <w:semiHidden/>
    <w:rsid w:val="00044E0B"/>
    <w:rPr>
      <w:b/>
      <w:bCs/>
      <w:sz w:val="20"/>
      <w:szCs w:val="20"/>
    </w:rPr>
  </w:style>
  <w:style w:type="paragraph" w:styleId="BalloonText">
    <w:name w:val="Balloon Text"/>
    <w:basedOn w:val="Normal"/>
    <w:link w:val="BalloonTextChar"/>
    <w:uiPriority w:val="99"/>
    <w:semiHidden/>
    <w:unhideWhenUsed/>
    <w:rsid w:val="00044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E0B"/>
    <w:rPr>
      <w:rFonts w:ascii="Tahoma" w:hAnsi="Tahoma" w:cs="Tahoma"/>
      <w:sz w:val="16"/>
      <w:szCs w:val="16"/>
    </w:rPr>
  </w:style>
  <w:style w:type="paragraph" w:styleId="Footer">
    <w:name w:val="footer"/>
    <w:basedOn w:val="Normal"/>
    <w:link w:val="FooterChar"/>
    <w:uiPriority w:val="99"/>
    <w:unhideWhenUsed/>
    <w:rsid w:val="00F22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F54"/>
  </w:style>
  <w:style w:type="paragraph" w:customStyle="1" w:styleId="MELegal1">
    <w:name w:val="ME Legal 1"/>
    <w:basedOn w:val="Normal"/>
    <w:rsid w:val="008F4B6D"/>
    <w:pPr>
      <w:numPr>
        <w:numId w:val="44"/>
      </w:numPr>
      <w:spacing w:after="240" w:line="240" w:lineRule="auto"/>
      <w:outlineLvl w:val="0"/>
    </w:pPr>
    <w:rPr>
      <w:rFonts w:ascii="Times New Roman" w:eastAsia="SimSun" w:hAnsi="Times New Roman" w:cs="Angsana New"/>
      <w:sz w:val="24"/>
      <w:szCs w:val="24"/>
      <w:lang w:eastAsia="zh-CN" w:bidi="th-TH"/>
    </w:rPr>
  </w:style>
  <w:style w:type="paragraph" w:customStyle="1" w:styleId="MELegal2">
    <w:name w:val="ME Legal 2"/>
    <w:basedOn w:val="Normal"/>
    <w:rsid w:val="008F4B6D"/>
    <w:pPr>
      <w:numPr>
        <w:ilvl w:val="1"/>
        <w:numId w:val="44"/>
      </w:numPr>
      <w:spacing w:after="240" w:line="240" w:lineRule="auto"/>
      <w:outlineLvl w:val="1"/>
    </w:pPr>
    <w:rPr>
      <w:rFonts w:ascii="Times New Roman" w:eastAsia="SimSun" w:hAnsi="Times New Roman" w:cs="Angsana New"/>
      <w:sz w:val="24"/>
      <w:szCs w:val="24"/>
      <w:lang w:eastAsia="zh-CN" w:bidi="th-TH"/>
    </w:rPr>
  </w:style>
  <w:style w:type="paragraph" w:customStyle="1" w:styleId="MELegal3">
    <w:name w:val="ME Legal 3"/>
    <w:basedOn w:val="Normal"/>
    <w:rsid w:val="008F4B6D"/>
    <w:pPr>
      <w:numPr>
        <w:ilvl w:val="2"/>
        <w:numId w:val="44"/>
      </w:numPr>
      <w:spacing w:after="240" w:line="240" w:lineRule="auto"/>
      <w:outlineLvl w:val="2"/>
    </w:pPr>
    <w:rPr>
      <w:rFonts w:ascii="Times New Roman" w:eastAsia="SimSun" w:hAnsi="Times New Roman" w:cs="Angsana New"/>
      <w:sz w:val="24"/>
      <w:szCs w:val="24"/>
      <w:lang w:eastAsia="zh-CN" w:bidi="th-TH"/>
    </w:rPr>
  </w:style>
  <w:style w:type="paragraph" w:customStyle="1" w:styleId="MELegal4">
    <w:name w:val="ME Legal 4"/>
    <w:basedOn w:val="Normal"/>
    <w:rsid w:val="008F4B6D"/>
    <w:pPr>
      <w:numPr>
        <w:ilvl w:val="3"/>
        <w:numId w:val="44"/>
      </w:numPr>
      <w:spacing w:after="240" w:line="240" w:lineRule="auto"/>
      <w:outlineLvl w:val="3"/>
    </w:pPr>
    <w:rPr>
      <w:rFonts w:ascii="Times New Roman" w:eastAsia="SimSun" w:hAnsi="Times New Roman" w:cs="Angsana New"/>
      <w:sz w:val="24"/>
      <w:szCs w:val="24"/>
      <w:lang w:eastAsia="zh-CN" w:bidi="th-TH"/>
    </w:rPr>
  </w:style>
  <w:style w:type="paragraph" w:customStyle="1" w:styleId="MELegal5">
    <w:name w:val="ME Legal 5"/>
    <w:basedOn w:val="Normal"/>
    <w:rsid w:val="008F4B6D"/>
    <w:pPr>
      <w:numPr>
        <w:ilvl w:val="4"/>
        <w:numId w:val="44"/>
      </w:numPr>
      <w:spacing w:after="240" w:line="240" w:lineRule="auto"/>
      <w:outlineLvl w:val="4"/>
    </w:pPr>
    <w:rPr>
      <w:rFonts w:ascii="Times New Roman" w:eastAsia="SimSun" w:hAnsi="Times New Roman" w:cs="Angsana New"/>
      <w:sz w:val="24"/>
      <w:szCs w:val="24"/>
      <w:lang w:eastAsia="zh-CN" w:bidi="th-TH"/>
    </w:rPr>
  </w:style>
  <w:style w:type="paragraph" w:customStyle="1" w:styleId="MELegal6">
    <w:name w:val="ME Legal 6"/>
    <w:basedOn w:val="Normal"/>
    <w:rsid w:val="008F4B6D"/>
    <w:pPr>
      <w:numPr>
        <w:ilvl w:val="5"/>
        <w:numId w:val="44"/>
      </w:numPr>
      <w:spacing w:after="240" w:line="240" w:lineRule="auto"/>
      <w:outlineLvl w:val="5"/>
    </w:pPr>
    <w:rPr>
      <w:rFonts w:ascii="Times New Roman" w:eastAsia="SimSun" w:hAnsi="Times New Roman" w:cs="Angsana New"/>
      <w:sz w:val="24"/>
      <w:szCs w:val="24"/>
      <w:lang w:eastAsia="zh-CN"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9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9F6"/>
  </w:style>
  <w:style w:type="paragraph" w:styleId="ListParagraph">
    <w:name w:val="List Paragraph"/>
    <w:basedOn w:val="Normal"/>
    <w:uiPriority w:val="34"/>
    <w:qFormat/>
    <w:rsid w:val="000919F6"/>
    <w:pPr>
      <w:ind w:left="720"/>
      <w:contextualSpacing/>
    </w:pPr>
  </w:style>
  <w:style w:type="character" w:styleId="FootnoteReference">
    <w:name w:val="footnote reference"/>
    <w:basedOn w:val="DefaultParagraphFont"/>
    <w:uiPriority w:val="99"/>
    <w:semiHidden/>
    <w:rsid w:val="000919F6"/>
    <w:rPr>
      <w:vertAlign w:val="superscript"/>
    </w:rPr>
  </w:style>
  <w:style w:type="paragraph" w:styleId="FootnoteText">
    <w:name w:val="footnote text"/>
    <w:basedOn w:val="Normal"/>
    <w:link w:val="FootnoteTextChar"/>
    <w:uiPriority w:val="99"/>
    <w:semiHidden/>
    <w:unhideWhenUsed/>
    <w:rsid w:val="000919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19F6"/>
    <w:rPr>
      <w:sz w:val="20"/>
      <w:szCs w:val="20"/>
    </w:rPr>
  </w:style>
  <w:style w:type="character" w:styleId="CommentReference">
    <w:name w:val="annotation reference"/>
    <w:basedOn w:val="DefaultParagraphFont"/>
    <w:uiPriority w:val="99"/>
    <w:semiHidden/>
    <w:unhideWhenUsed/>
    <w:rsid w:val="00044E0B"/>
    <w:rPr>
      <w:sz w:val="16"/>
      <w:szCs w:val="16"/>
    </w:rPr>
  </w:style>
  <w:style w:type="paragraph" w:styleId="CommentText">
    <w:name w:val="annotation text"/>
    <w:basedOn w:val="Normal"/>
    <w:link w:val="CommentTextChar"/>
    <w:uiPriority w:val="99"/>
    <w:semiHidden/>
    <w:unhideWhenUsed/>
    <w:rsid w:val="00044E0B"/>
    <w:pPr>
      <w:spacing w:line="240" w:lineRule="auto"/>
    </w:pPr>
    <w:rPr>
      <w:sz w:val="20"/>
      <w:szCs w:val="20"/>
    </w:rPr>
  </w:style>
  <w:style w:type="character" w:customStyle="1" w:styleId="CommentTextChar">
    <w:name w:val="Comment Text Char"/>
    <w:basedOn w:val="DefaultParagraphFont"/>
    <w:link w:val="CommentText"/>
    <w:uiPriority w:val="99"/>
    <w:semiHidden/>
    <w:rsid w:val="00044E0B"/>
    <w:rPr>
      <w:sz w:val="20"/>
      <w:szCs w:val="20"/>
    </w:rPr>
  </w:style>
  <w:style w:type="paragraph" w:styleId="CommentSubject">
    <w:name w:val="annotation subject"/>
    <w:basedOn w:val="CommentText"/>
    <w:next w:val="CommentText"/>
    <w:link w:val="CommentSubjectChar"/>
    <w:uiPriority w:val="99"/>
    <w:semiHidden/>
    <w:unhideWhenUsed/>
    <w:rsid w:val="00044E0B"/>
    <w:rPr>
      <w:b/>
      <w:bCs/>
    </w:rPr>
  </w:style>
  <w:style w:type="character" w:customStyle="1" w:styleId="CommentSubjectChar">
    <w:name w:val="Comment Subject Char"/>
    <w:basedOn w:val="CommentTextChar"/>
    <w:link w:val="CommentSubject"/>
    <w:uiPriority w:val="99"/>
    <w:semiHidden/>
    <w:rsid w:val="00044E0B"/>
    <w:rPr>
      <w:b/>
      <w:bCs/>
      <w:sz w:val="20"/>
      <w:szCs w:val="20"/>
    </w:rPr>
  </w:style>
  <w:style w:type="paragraph" w:styleId="BalloonText">
    <w:name w:val="Balloon Text"/>
    <w:basedOn w:val="Normal"/>
    <w:link w:val="BalloonTextChar"/>
    <w:uiPriority w:val="99"/>
    <w:semiHidden/>
    <w:unhideWhenUsed/>
    <w:rsid w:val="00044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E0B"/>
    <w:rPr>
      <w:rFonts w:ascii="Tahoma" w:hAnsi="Tahoma" w:cs="Tahoma"/>
      <w:sz w:val="16"/>
      <w:szCs w:val="16"/>
    </w:rPr>
  </w:style>
  <w:style w:type="paragraph" w:styleId="Footer">
    <w:name w:val="footer"/>
    <w:basedOn w:val="Normal"/>
    <w:link w:val="FooterChar"/>
    <w:uiPriority w:val="99"/>
    <w:unhideWhenUsed/>
    <w:rsid w:val="00F22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F54"/>
  </w:style>
  <w:style w:type="paragraph" w:customStyle="1" w:styleId="MELegal1">
    <w:name w:val="ME Legal 1"/>
    <w:basedOn w:val="Normal"/>
    <w:rsid w:val="008F4B6D"/>
    <w:pPr>
      <w:numPr>
        <w:numId w:val="44"/>
      </w:numPr>
      <w:spacing w:after="240" w:line="240" w:lineRule="auto"/>
      <w:outlineLvl w:val="0"/>
    </w:pPr>
    <w:rPr>
      <w:rFonts w:ascii="Times New Roman" w:eastAsia="SimSun" w:hAnsi="Times New Roman" w:cs="Angsana New"/>
      <w:sz w:val="24"/>
      <w:szCs w:val="24"/>
      <w:lang w:eastAsia="zh-CN" w:bidi="th-TH"/>
    </w:rPr>
  </w:style>
  <w:style w:type="paragraph" w:customStyle="1" w:styleId="MELegal2">
    <w:name w:val="ME Legal 2"/>
    <w:basedOn w:val="Normal"/>
    <w:rsid w:val="008F4B6D"/>
    <w:pPr>
      <w:numPr>
        <w:ilvl w:val="1"/>
        <w:numId w:val="44"/>
      </w:numPr>
      <w:spacing w:after="240" w:line="240" w:lineRule="auto"/>
      <w:outlineLvl w:val="1"/>
    </w:pPr>
    <w:rPr>
      <w:rFonts w:ascii="Times New Roman" w:eastAsia="SimSun" w:hAnsi="Times New Roman" w:cs="Angsana New"/>
      <w:sz w:val="24"/>
      <w:szCs w:val="24"/>
      <w:lang w:eastAsia="zh-CN" w:bidi="th-TH"/>
    </w:rPr>
  </w:style>
  <w:style w:type="paragraph" w:customStyle="1" w:styleId="MELegal3">
    <w:name w:val="ME Legal 3"/>
    <w:basedOn w:val="Normal"/>
    <w:rsid w:val="008F4B6D"/>
    <w:pPr>
      <w:numPr>
        <w:ilvl w:val="2"/>
        <w:numId w:val="44"/>
      </w:numPr>
      <w:spacing w:after="240" w:line="240" w:lineRule="auto"/>
      <w:outlineLvl w:val="2"/>
    </w:pPr>
    <w:rPr>
      <w:rFonts w:ascii="Times New Roman" w:eastAsia="SimSun" w:hAnsi="Times New Roman" w:cs="Angsana New"/>
      <w:sz w:val="24"/>
      <w:szCs w:val="24"/>
      <w:lang w:eastAsia="zh-CN" w:bidi="th-TH"/>
    </w:rPr>
  </w:style>
  <w:style w:type="paragraph" w:customStyle="1" w:styleId="MELegal4">
    <w:name w:val="ME Legal 4"/>
    <w:basedOn w:val="Normal"/>
    <w:rsid w:val="008F4B6D"/>
    <w:pPr>
      <w:numPr>
        <w:ilvl w:val="3"/>
        <w:numId w:val="44"/>
      </w:numPr>
      <w:spacing w:after="240" w:line="240" w:lineRule="auto"/>
      <w:outlineLvl w:val="3"/>
    </w:pPr>
    <w:rPr>
      <w:rFonts w:ascii="Times New Roman" w:eastAsia="SimSun" w:hAnsi="Times New Roman" w:cs="Angsana New"/>
      <w:sz w:val="24"/>
      <w:szCs w:val="24"/>
      <w:lang w:eastAsia="zh-CN" w:bidi="th-TH"/>
    </w:rPr>
  </w:style>
  <w:style w:type="paragraph" w:customStyle="1" w:styleId="MELegal5">
    <w:name w:val="ME Legal 5"/>
    <w:basedOn w:val="Normal"/>
    <w:rsid w:val="008F4B6D"/>
    <w:pPr>
      <w:numPr>
        <w:ilvl w:val="4"/>
        <w:numId w:val="44"/>
      </w:numPr>
      <w:spacing w:after="240" w:line="240" w:lineRule="auto"/>
      <w:outlineLvl w:val="4"/>
    </w:pPr>
    <w:rPr>
      <w:rFonts w:ascii="Times New Roman" w:eastAsia="SimSun" w:hAnsi="Times New Roman" w:cs="Angsana New"/>
      <w:sz w:val="24"/>
      <w:szCs w:val="24"/>
      <w:lang w:eastAsia="zh-CN" w:bidi="th-TH"/>
    </w:rPr>
  </w:style>
  <w:style w:type="paragraph" w:customStyle="1" w:styleId="MELegal6">
    <w:name w:val="ME Legal 6"/>
    <w:basedOn w:val="Normal"/>
    <w:rsid w:val="008F4B6D"/>
    <w:pPr>
      <w:numPr>
        <w:ilvl w:val="5"/>
        <w:numId w:val="44"/>
      </w:numPr>
      <w:spacing w:after="240" w:line="240" w:lineRule="auto"/>
      <w:outlineLvl w:val="5"/>
    </w:pPr>
    <w:rPr>
      <w:rFonts w:ascii="Times New Roman" w:eastAsia="SimSun" w:hAnsi="Times New Roman" w:cs="Angsana New"/>
      <w:sz w:val="24"/>
      <w:szCs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9568">
      <w:bodyDiv w:val="1"/>
      <w:marLeft w:val="0"/>
      <w:marRight w:val="0"/>
      <w:marTop w:val="0"/>
      <w:marBottom w:val="0"/>
      <w:divBdr>
        <w:top w:val="none" w:sz="0" w:space="0" w:color="auto"/>
        <w:left w:val="none" w:sz="0" w:space="0" w:color="auto"/>
        <w:bottom w:val="none" w:sz="0" w:space="0" w:color="auto"/>
        <w:right w:val="none" w:sz="0" w:space="0" w:color="auto"/>
      </w:divBdr>
    </w:div>
    <w:div w:id="166294393">
      <w:bodyDiv w:val="1"/>
      <w:marLeft w:val="0"/>
      <w:marRight w:val="0"/>
      <w:marTop w:val="0"/>
      <w:marBottom w:val="0"/>
      <w:divBdr>
        <w:top w:val="none" w:sz="0" w:space="0" w:color="auto"/>
        <w:left w:val="none" w:sz="0" w:space="0" w:color="auto"/>
        <w:bottom w:val="none" w:sz="0" w:space="0" w:color="auto"/>
        <w:right w:val="none" w:sz="0" w:space="0" w:color="auto"/>
      </w:divBdr>
    </w:div>
    <w:div w:id="296566566">
      <w:bodyDiv w:val="1"/>
      <w:marLeft w:val="0"/>
      <w:marRight w:val="0"/>
      <w:marTop w:val="0"/>
      <w:marBottom w:val="0"/>
      <w:divBdr>
        <w:top w:val="none" w:sz="0" w:space="0" w:color="auto"/>
        <w:left w:val="none" w:sz="0" w:space="0" w:color="auto"/>
        <w:bottom w:val="none" w:sz="0" w:space="0" w:color="auto"/>
        <w:right w:val="none" w:sz="0" w:space="0" w:color="auto"/>
      </w:divBdr>
    </w:div>
    <w:div w:id="396319084">
      <w:bodyDiv w:val="1"/>
      <w:marLeft w:val="0"/>
      <w:marRight w:val="0"/>
      <w:marTop w:val="0"/>
      <w:marBottom w:val="0"/>
      <w:divBdr>
        <w:top w:val="none" w:sz="0" w:space="0" w:color="auto"/>
        <w:left w:val="none" w:sz="0" w:space="0" w:color="auto"/>
        <w:bottom w:val="none" w:sz="0" w:space="0" w:color="auto"/>
        <w:right w:val="none" w:sz="0" w:space="0" w:color="auto"/>
      </w:divBdr>
    </w:div>
    <w:div w:id="420682487">
      <w:bodyDiv w:val="1"/>
      <w:marLeft w:val="0"/>
      <w:marRight w:val="0"/>
      <w:marTop w:val="0"/>
      <w:marBottom w:val="0"/>
      <w:divBdr>
        <w:top w:val="none" w:sz="0" w:space="0" w:color="auto"/>
        <w:left w:val="none" w:sz="0" w:space="0" w:color="auto"/>
        <w:bottom w:val="none" w:sz="0" w:space="0" w:color="auto"/>
        <w:right w:val="none" w:sz="0" w:space="0" w:color="auto"/>
      </w:divBdr>
    </w:div>
    <w:div w:id="573781860">
      <w:bodyDiv w:val="1"/>
      <w:marLeft w:val="0"/>
      <w:marRight w:val="0"/>
      <w:marTop w:val="0"/>
      <w:marBottom w:val="0"/>
      <w:divBdr>
        <w:top w:val="none" w:sz="0" w:space="0" w:color="auto"/>
        <w:left w:val="none" w:sz="0" w:space="0" w:color="auto"/>
        <w:bottom w:val="none" w:sz="0" w:space="0" w:color="auto"/>
        <w:right w:val="none" w:sz="0" w:space="0" w:color="auto"/>
      </w:divBdr>
    </w:div>
    <w:div w:id="578444316">
      <w:bodyDiv w:val="1"/>
      <w:marLeft w:val="0"/>
      <w:marRight w:val="0"/>
      <w:marTop w:val="0"/>
      <w:marBottom w:val="0"/>
      <w:divBdr>
        <w:top w:val="none" w:sz="0" w:space="0" w:color="auto"/>
        <w:left w:val="none" w:sz="0" w:space="0" w:color="auto"/>
        <w:bottom w:val="none" w:sz="0" w:space="0" w:color="auto"/>
        <w:right w:val="none" w:sz="0" w:space="0" w:color="auto"/>
      </w:divBdr>
    </w:div>
    <w:div w:id="774515925">
      <w:bodyDiv w:val="1"/>
      <w:marLeft w:val="0"/>
      <w:marRight w:val="0"/>
      <w:marTop w:val="0"/>
      <w:marBottom w:val="0"/>
      <w:divBdr>
        <w:top w:val="none" w:sz="0" w:space="0" w:color="auto"/>
        <w:left w:val="none" w:sz="0" w:space="0" w:color="auto"/>
        <w:bottom w:val="none" w:sz="0" w:space="0" w:color="auto"/>
        <w:right w:val="none" w:sz="0" w:space="0" w:color="auto"/>
      </w:divBdr>
    </w:div>
    <w:div w:id="833567452">
      <w:bodyDiv w:val="1"/>
      <w:marLeft w:val="0"/>
      <w:marRight w:val="0"/>
      <w:marTop w:val="0"/>
      <w:marBottom w:val="0"/>
      <w:divBdr>
        <w:top w:val="none" w:sz="0" w:space="0" w:color="auto"/>
        <w:left w:val="none" w:sz="0" w:space="0" w:color="auto"/>
        <w:bottom w:val="none" w:sz="0" w:space="0" w:color="auto"/>
        <w:right w:val="none" w:sz="0" w:space="0" w:color="auto"/>
      </w:divBdr>
    </w:div>
    <w:div w:id="872112304">
      <w:bodyDiv w:val="1"/>
      <w:marLeft w:val="0"/>
      <w:marRight w:val="0"/>
      <w:marTop w:val="0"/>
      <w:marBottom w:val="0"/>
      <w:divBdr>
        <w:top w:val="none" w:sz="0" w:space="0" w:color="auto"/>
        <w:left w:val="none" w:sz="0" w:space="0" w:color="auto"/>
        <w:bottom w:val="none" w:sz="0" w:space="0" w:color="auto"/>
        <w:right w:val="none" w:sz="0" w:space="0" w:color="auto"/>
      </w:divBdr>
    </w:div>
    <w:div w:id="1025447188">
      <w:bodyDiv w:val="1"/>
      <w:marLeft w:val="0"/>
      <w:marRight w:val="0"/>
      <w:marTop w:val="0"/>
      <w:marBottom w:val="0"/>
      <w:divBdr>
        <w:top w:val="none" w:sz="0" w:space="0" w:color="auto"/>
        <w:left w:val="none" w:sz="0" w:space="0" w:color="auto"/>
        <w:bottom w:val="none" w:sz="0" w:space="0" w:color="auto"/>
        <w:right w:val="none" w:sz="0" w:space="0" w:color="auto"/>
      </w:divBdr>
    </w:div>
    <w:div w:id="1089699240">
      <w:bodyDiv w:val="1"/>
      <w:marLeft w:val="0"/>
      <w:marRight w:val="0"/>
      <w:marTop w:val="0"/>
      <w:marBottom w:val="0"/>
      <w:divBdr>
        <w:top w:val="none" w:sz="0" w:space="0" w:color="auto"/>
        <w:left w:val="none" w:sz="0" w:space="0" w:color="auto"/>
        <w:bottom w:val="none" w:sz="0" w:space="0" w:color="auto"/>
        <w:right w:val="none" w:sz="0" w:space="0" w:color="auto"/>
      </w:divBdr>
    </w:div>
    <w:div w:id="1282224871">
      <w:bodyDiv w:val="1"/>
      <w:marLeft w:val="0"/>
      <w:marRight w:val="0"/>
      <w:marTop w:val="0"/>
      <w:marBottom w:val="0"/>
      <w:divBdr>
        <w:top w:val="none" w:sz="0" w:space="0" w:color="auto"/>
        <w:left w:val="none" w:sz="0" w:space="0" w:color="auto"/>
        <w:bottom w:val="none" w:sz="0" w:space="0" w:color="auto"/>
        <w:right w:val="none" w:sz="0" w:space="0" w:color="auto"/>
      </w:divBdr>
    </w:div>
    <w:div w:id="1435058126">
      <w:bodyDiv w:val="1"/>
      <w:marLeft w:val="0"/>
      <w:marRight w:val="0"/>
      <w:marTop w:val="0"/>
      <w:marBottom w:val="0"/>
      <w:divBdr>
        <w:top w:val="none" w:sz="0" w:space="0" w:color="auto"/>
        <w:left w:val="none" w:sz="0" w:space="0" w:color="auto"/>
        <w:bottom w:val="none" w:sz="0" w:space="0" w:color="auto"/>
        <w:right w:val="none" w:sz="0" w:space="0" w:color="auto"/>
      </w:divBdr>
    </w:div>
    <w:div w:id="1475028307">
      <w:bodyDiv w:val="1"/>
      <w:marLeft w:val="0"/>
      <w:marRight w:val="0"/>
      <w:marTop w:val="0"/>
      <w:marBottom w:val="0"/>
      <w:divBdr>
        <w:top w:val="none" w:sz="0" w:space="0" w:color="auto"/>
        <w:left w:val="none" w:sz="0" w:space="0" w:color="auto"/>
        <w:bottom w:val="none" w:sz="0" w:space="0" w:color="auto"/>
        <w:right w:val="none" w:sz="0" w:space="0" w:color="auto"/>
      </w:divBdr>
    </w:div>
    <w:div w:id="1581211234">
      <w:bodyDiv w:val="1"/>
      <w:marLeft w:val="0"/>
      <w:marRight w:val="0"/>
      <w:marTop w:val="0"/>
      <w:marBottom w:val="0"/>
      <w:divBdr>
        <w:top w:val="none" w:sz="0" w:space="0" w:color="auto"/>
        <w:left w:val="none" w:sz="0" w:space="0" w:color="auto"/>
        <w:bottom w:val="none" w:sz="0" w:space="0" w:color="auto"/>
        <w:right w:val="none" w:sz="0" w:space="0" w:color="auto"/>
      </w:divBdr>
    </w:div>
    <w:div w:id="1623422522">
      <w:bodyDiv w:val="1"/>
      <w:marLeft w:val="0"/>
      <w:marRight w:val="0"/>
      <w:marTop w:val="0"/>
      <w:marBottom w:val="0"/>
      <w:divBdr>
        <w:top w:val="none" w:sz="0" w:space="0" w:color="auto"/>
        <w:left w:val="none" w:sz="0" w:space="0" w:color="auto"/>
        <w:bottom w:val="none" w:sz="0" w:space="0" w:color="auto"/>
        <w:right w:val="none" w:sz="0" w:space="0" w:color="auto"/>
      </w:divBdr>
    </w:div>
    <w:div w:id="1626349228">
      <w:bodyDiv w:val="1"/>
      <w:marLeft w:val="0"/>
      <w:marRight w:val="0"/>
      <w:marTop w:val="0"/>
      <w:marBottom w:val="0"/>
      <w:divBdr>
        <w:top w:val="none" w:sz="0" w:space="0" w:color="auto"/>
        <w:left w:val="none" w:sz="0" w:space="0" w:color="auto"/>
        <w:bottom w:val="none" w:sz="0" w:space="0" w:color="auto"/>
        <w:right w:val="none" w:sz="0" w:space="0" w:color="auto"/>
      </w:divBdr>
    </w:div>
    <w:div w:id="1782188030">
      <w:bodyDiv w:val="1"/>
      <w:marLeft w:val="0"/>
      <w:marRight w:val="0"/>
      <w:marTop w:val="0"/>
      <w:marBottom w:val="0"/>
      <w:divBdr>
        <w:top w:val="none" w:sz="0" w:space="0" w:color="auto"/>
        <w:left w:val="none" w:sz="0" w:space="0" w:color="auto"/>
        <w:bottom w:val="none" w:sz="0" w:space="0" w:color="auto"/>
        <w:right w:val="none" w:sz="0" w:space="0" w:color="auto"/>
      </w:divBdr>
    </w:div>
    <w:div w:id="1854109093">
      <w:bodyDiv w:val="1"/>
      <w:marLeft w:val="0"/>
      <w:marRight w:val="0"/>
      <w:marTop w:val="0"/>
      <w:marBottom w:val="0"/>
      <w:divBdr>
        <w:top w:val="none" w:sz="0" w:space="0" w:color="auto"/>
        <w:left w:val="none" w:sz="0" w:space="0" w:color="auto"/>
        <w:bottom w:val="none" w:sz="0" w:space="0" w:color="auto"/>
        <w:right w:val="none" w:sz="0" w:space="0" w:color="auto"/>
      </w:divBdr>
    </w:div>
    <w:div w:id="1949773061">
      <w:bodyDiv w:val="1"/>
      <w:marLeft w:val="0"/>
      <w:marRight w:val="0"/>
      <w:marTop w:val="0"/>
      <w:marBottom w:val="0"/>
      <w:divBdr>
        <w:top w:val="none" w:sz="0" w:space="0" w:color="auto"/>
        <w:left w:val="none" w:sz="0" w:space="0" w:color="auto"/>
        <w:bottom w:val="none" w:sz="0" w:space="0" w:color="auto"/>
        <w:right w:val="none" w:sz="0" w:space="0" w:color="auto"/>
      </w:divBdr>
    </w:div>
    <w:div w:id="20420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CFE3B-B12E-46BC-83BD-805372BE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4038</Words>
  <Characters>23023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Comcare</Company>
  <LinksUpToDate>false</LinksUpToDate>
  <CharactersWithSpaces>27007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Koo</dc:creator>
  <cp:lastModifiedBy>Sally Kelly</cp:lastModifiedBy>
  <cp:revision>2</cp:revision>
  <cp:lastPrinted>2017-06-09T01:26:00Z</cp:lastPrinted>
  <dcterms:created xsi:type="dcterms:W3CDTF">2017-06-29T06:45:00Z</dcterms:created>
  <dcterms:modified xsi:type="dcterms:W3CDTF">2017-06-29T06:45:00Z</dcterms:modified>
</cp:coreProperties>
</file>