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B5AA5" w14:textId="77777777" w:rsidR="004B2753" w:rsidRDefault="004B2753" w:rsidP="00424B97"/>
    <w:p w14:paraId="753B5AA6" w14:textId="77777777" w:rsidR="00776B99" w:rsidRDefault="00776B99" w:rsidP="00424B97"/>
    <w:p w14:paraId="753B5AA7" w14:textId="77777777" w:rsidR="00776B99" w:rsidRPr="00A52A8A" w:rsidRDefault="00776B99" w:rsidP="00776B99">
      <w:pPr>
        <w:pStyle w:val="Title"/>
      </w:pPr>
      <w:r w:rsidRPr="00A52A8A">
        <w:t>COMMONWEALTH OF AUSTRALIA</w:t>
      </w:r>
    </w:p>
    <w:p w14:paraId="753B5AA8" w14:textId="77777777" w:rsidR="00776B99" w:rsidRPr="00A52A8A" w:rsidRDefault="00776B99" w:rsidP="00776B99">
      <w:pPr>
        <w:jc w:val="center"/>
        <w:rPr>
          <w:b/>
          <w:i/>
        </w:rPr>
      </w:pPr>
      <w:r w:rsidRPr="00A52A8A">
        <w:rPr>
          <w:b/>
          <w:i/>
        </w:rPr>
        <w:t>Foreign Acquisitions and Takeovers Act 1975</w:t>
      </w:r>
    </w:p>
    <w:p w14:paraId="753B5AA9" w14:textId="77777777" w:rsidR="00776B99" w:rsidRPr="00A52A8A" w:rsidRDefault="002C7A6E" w:rsidP="00776B99">
      <w:pPr>
        <w:jc w:val="center"/>
        <w:rPr>
          <w:b/>
        </w:rPr>
      </w:pPr>
      <w:r>
        <w:rPr>
          <w:b/>
        </w:rPr>
        <w:t xml:space="preserve">ORDER UNDER </w:t>
      </w:r>
      <w:r w:rsidR="00776B99" w:rsidRPr="00A52A8A">
        <w:rPr>
          <w:b/>
        </w:rPr>
        <w:t>SECTION 6</w:t>
      </w:r>
      <w:r w:rsidR="00B1746F">
        <w:rPr>
          <w:b/>
        </w:rPr>
        <w:t>7</w:t>
      </w:r>
    </w:p>
    <w:p w14:paraId="753B5AAA" w14:textId="77777777" w:rsidR="00776B99" w:rsidRPr="00A52A8A" w:rsidRDefault="00776B99" w:rsidP="00776B99">
      <w:pPr>
        <w:spacing w:before="0"/>
        <w:jc w:val="left"/>
      </w:pPr>
    </w:p>
    <w:p w14:paraId="753B5AAB" w14:textId="77777777" w:rsidR="00776B99" w:rsidRPr="00A52A8A" w:rsidRDefault="00776B99" w:rsidP="00776B99">
      <w:r w:rsidRPr="00A52A8A">
        <w:t>WHEREAS -</w:t>
      </w:r>
    </w:p>
    <w:p w14:paraId="753B5AAC" w14:textId="77777777" w:rsidR="00776B99" w:rsidRPr="00A52A8A" w:rsidRDefault="00776B99" w:rsidP="00776B99"/>
    <w:p w14:paraId="753B5AAD" w14:textId="159FB524" w:rsidR="00776B99" w:rsidRPr="00A52A8A" w:rsidRDefault="00776B99" w:rsidP="00776B99">
      <w:pPr>
        <w:ind w:left="820" w:hanging="820"/>
        <w:jc w:val="left"/>
      </w:pPr>
      <w:r w:rsidRPr="00A52A8A">
        <w:t>(A)</w:t>
      </w:r>
      <w:r w:rsidRPr="00A52A8A">
        <w:tab/>
      </w:r>
      <w:r w:rsidRPr="00A52A8A">
        <w:tab/>
      </w:r>
      <w:r w:rsidR="00B03659" w:rsidRPr="00B03659">
        <w:t>Learning Holidays Australia Pty Ltd</w:t>
      </w:r>
      <w:r w:rsidR="00B03659">
        <w:t xml:space="preserve"> </w:t>
      </w:r>
      <w:r w:rsidRPr="00A52A8A">
        <w:rPr>
          <w:szCs w:val="24"/>
        </w:rPr>
        <w:t>is a</w:t>
      </w:r>
      <w:r w:rsidRPr="00A52A8A">
        <w:rPr>
          <w:snapToGrid w:val="0"/>
          <w:szCs w:val="24"/>
          <w:lang w:eastAsia="en-US"/>
        </w:rPr>
        <w:t xml:space="preserve"> foreign person for the purposes of the </w:t>
      </w:r>
      <w:r w:rsidRPr="00A52A8A">
        <w:rPr>
          <w:i/>
          <w:snapToGrid w:val="0"/>
          <w:szCs w:val="24"/>
          <w:lang w:eastAsia="en-US"/>
        </w:rPr>
        <w:t>Foreign Acquisitions and Takeovers Act 1975</w:t>
      </w:r>
      <w:r w:rsidRPr="00A52A8A">
        <w:rPr>
          <w:snapToGrid w:val="0"/>
          <w:szCs w:val="24"/>
          <w:lang w:eastAsia="en-US"/>
        </w:rPr>
        <w:t xml:space="preserve"> (‘the Act’)</w:t>
      </w:r>
      <w:r w:rsidRPr="00A52A8A">
        <w:rPr>
          <w:szCs w:val="24"/>
        </w:rPr>
        <w:t>;</w:t>
      </w:r>
    </w:p>
    <w:p w14:paraId="753B5AAE" w14:textId="77777777" w:rsidR="00776B99" w:rsidRPr="00A52A8A" w:rsidRDefault="00776B99" w:rsidP="00776B99">
      <w:pPr>
        <w:ind w:left="820" w:hanging="820"/>
      </w:pPr>
    </w:p>
    <w:p w14:paraId="753B5AAF" w14:textId="64A84BC2" w:rsidR="00776B99" w:rsidRPr="0053564B" w:rsidRDefault="00776B99" w:rsidP="00776B99">
      <w:pPr>
        <w:spacing w:line="240" w:lineRule="auto"/>
        <w:ind w:left="820" w:hanging="820"/>
      </w:pPr>
      <w:r w:rsidRPr="00A52A8A">
        <w:t>(B)</w:t>
      </w:r>
      <w:r w:rsidRPr="00A52A8A">
        <w:tab/>
      </w:r>
      <w:r w:rsidRPr="00A52A8A">
        <w:tab/>
      </w:r>
      <w:r w:rsidR="00B03659" w:rsidRPr="00B03659">
        <w:t>Learning Holidays Australia Pty Ltd</w:t>
      </w:r>
      <w:r w:rsidRPr="0053564B">
        <w:t xml:space="preserve"> </w:t>
      </w:r>
      <w:r w:rsidRPr="00B03659">
        <w:t>gave notice</w:t>
      </w:r>
      <w:r w:rsidR="00271971">
        <w:rPr>
          <w:snapToGrid w:val="0"/>
          <w:lang w:eastAsia="en-US"/>
        </w:rPr>
        <w:t xml:space="preserve"> under the Act on 04 January 2017 </w:t>
      </w:r>
      <w:r w:rsidRPr="0053564B">
        <w:rPr>
          <w:snapToGrid w:val="0"/>
          <w:lang w:eastAsia="en-US"/>
        </w:rPr>
        <w:t xml:space="preserve">that they propose to acquire an interest in </w:t>
      </w:r>
      <w:r w:rsidR="00B1746F" w:rsidRPr="0053564B">
        <w:rPr>
          <w:snapToGrid w:val="0"/>
          <w:lang w:eastAsia="en-US"/>
        </w:rPr>
        <w:t xml:space="preserve">the </w:t>
      </w:r>
      <w:r w:rsidRPr="0053564B">
        <w:rPr>
          <w:snapToGrid w:val="0"/>
          <w:lang w:eastAsia="en-US"/>
        </w:rPr>
        <w:t xml:space="preserve">Australian land situated </w:t>
      </w:r>
      <w:r w:rsidRPr="00B03659">
        <w:rPr>
          <w:snapToGrid w:val="0"/>
          <w:lang w:eastAsia="en-US"/>
        </w:rPr>
        <w:t>at</w:t>
      </w:r>
      <w:r w:rsidRPr="0053564B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B03659" w:rsidRPr="00B065F6">
        <w:rPr>
          <w:b/>
          <w:snapToGrid w:val="0"/>
          <w:lang w:eastAsia="en-US"/>
        </w:rPr>
        <w:t>334 Davey Street, South Hobart, Tasmania 7004</w:t>
      </w:r>
      <w:r w:rsidR="00B03659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</w:t>
      </w:r>
      <w:r w:rsidRPr="0053564B">
        <w:rPr>
          <w:snapToGrid w:val="0"/>
          <w:lang w:eastAsia="en-US"/>
        </w:rPr>
        <w:t>(‘proposed acquisition’)</w:t>
      </w:r>
      <w:r w:rsidRPr="0053564B">
        <w:t>;</w:t>
      </w:r>
    </w:p>
    <w:p w14:paraId="753B5AB0" w14:textId="77777777" w:rsidR="00776B99" w:rsidRPr="00A52A8A" w:rsidRDefault="00776B99" w:rsidP="00776B99"/>
    <w:p w14:paraId="753B5AB1" w14:textId="0753DC45" w:rsidR="00776B99" w:rsidRPr="00A52A8A" w:rsidRDefault="00B1746F" w:rsidP="00776B99">
      <w:pPr>
        <w:pStyle w:val="BodyText"/>
      </w:pPr>
      <w:r>
        <w:rPr>
          <w:rFonts w:cs="Times"/>
          <w:color w:val="000000"/>
        </w:rPr>
        <w:t xml:space="preserve">I, </w:t>
      </w:r>
      <w:r w:rsidR="00B03659" w:rsidRPr="00B03659">
        <w:rPr>
          <w:rFonts w:cs="Times"/>
          <w:color w:val="000000"/>
        </w:rPr>
        <w:t xml:space="preserve">Elizabeth </w:t>
      </w:r>
      <w:proofErr w:type="spellStart"/>
      <w:r w:rsidR="00B03659" w:rsidRPr="00B03659">
        <w:rPr>
          <w:rFonts w:cs="Times"/>
          <w:color w:val="000000"/>
        </w:rPr>
        <w:t>Hardcastle</w:t>
      </w:r>
      <w:proofErr w:type="spellEnd"/>
      <w:r>
        <w:rPr>
          <w:rFonts w:cs="Times"/>
          <w:color w:val="000000"/>
        </w:rPr>
        <w:t xml:space="preserve">, </w:t>
      </w:r>
      <w:r w:rsidR="00E43A43">
        <w:t>as an authorised officer of the Commissioner of Taxation</w:t>
      </w:r>
      <w:r w:rsidR="00E43A43" w:rsidRPr="00A52A8A">
        <w:t xml:space="preserve"> under section </w:t>
      </w:r>
      <w:r w:rsidR="00E43A43">
        <w:t>67</w:t>
      </w:r>
      <w:r w:rsidR="00E43A43" w:rsidRPr="00A52A8A">
        <w:t xml:space="preserve"> of the Act</w:t>
      </w:r>
      <w:r>
        <w:rPr>
          <w:rFonts w:cs="Times"/>
          <w:color w:val="000000"/>
        </w:rPr>
        <w:t xml:space="preserve">, PROHIBIT the proposed acquisition by </w:t>
      </w:r>
      <w:r w:rsidR="00B03659" w:rsidRPr="00B03659">
        <w:rPr>
          <w:rFonts w:cs="Times"/>
          <w:color w:val="000000"/>
        </w:rPr>
        <w:t>Learning Holidays Australia Pty Ltd</w:t>
      </w:r>
      <w:r w:rsidR="00B03659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>because I am satisfied that the proposed acquisition would be contrary to the national interest. This order takes effect on the day it is published in the Gazette.</w:t>
      </w:r>
    </w:p>
    <w:p w14:paraId="753B5AB2" w14:textId="4F7FBB81" w:rsidR="00776B99" w:rsidRPr="0053564B" w:rsidRDefault="00776B99" w:rsidP="00776B99">
      <w:r w:rsidRPr="0053564B">
        <w:t xml:space="preserve">Dated </w:t>
      </w:r>
      <w:r w:rsidR="00200D90">
        <w:rPr>
          <w:rFonts w:cs="Times"/>
          <w:color w:val="000000"/>
        </w:rPr>
        <w:t>10</w:t>
      </w:r>
      <w:r w:rsidR="00A23090" w:rsidRPr="00A23090">
        <w:rPr>
          <w:rFonts w:cs="Times"/>
          <w:color w:val="000000"/>
        </w:rPr>
        <w:t xml:space="preserve"> May 2017</w:t>
      </w:r>
    </w:p>
    <w:p w14:paraId="753B5AB3" w14:textId="77777777" w:rsidR="00776B99" w:rsidRPr="0053564B" w:rsidRDefault="00776B99" w:rsidP="00776B99">
      <w:bookmarkStart w:id="0" w:name="_GoBack"/>
      <w:bookmarkEnd w:id="0"/>
    </w:p>
    <w:p w14:paraId="753B5AB4" w14:textId="77777777" w:rsidR="00776B99" w:rsidRPr="0053564B" w:rsidRDefault="00776B99" w:rsidP="00776B99">
      <w:pPr>
        <w:spacing w:line="240" w:lineRule="auto"/>
      </w:pPr>
    </w:p>
    <w:p w14:paraId="31115B31" w14:textId="77777777" w:rsidR="00A23090" w:rsidRPr="00805884" w:rsidRDefault="00A23090" w:rsidP="00805884">
      <w:pPr>
        <w:pStyle w:val="SinglePara"/>
      </w:pPr>
      <w:r w:rsidRPr="00805884">
        <w:t xml:space="preserve">Elizabeth </w:t>
      </w:r>
      <w:proofErr w:type="spellStart"/>
      <w:r w:rsidRPr="00805884">
        <w:t>Hardcastle</w:t>
      </w:r>
      <w:proofErr w:type="spellEnd"/>
    </w:p>
    <w:p w14:paraId="753B5AB6" w14:textId="01E4401F" w:rsidR="00776B99" w:rsidRPr="00805884" w:rsidRDefault="00B1746F" w:rsidP="00805884">
      <w:pPr>
        <w:pStyle w:val="SinglePara"/>
      </w:pPr>
      <w:r w:rsidRPr="00805884">
        <w:t>Assistant Commissioner</w:t>
      </w:r>
      <w:r w:rsidR="00776B99" w:rsidRPr="00805884">
        <w:tab/>
      </w:r>
    </w:p>
    <w:p w14:paraId="753B5AB7" w14:textId="77777777" w:rsidR="00776B99" w:rsidRPr="00A52A8A" w:rsidRDefault="00776B99" w:rsidP="00776B99">
      <w:pPr>
        <w:pStyle w:val="SinglePara"/>
      </w:pPr>
      <w:r>
        <w:t>Public Groups and Internationals</w:t>
      </w:r>
    </w:p>
    <w:p w14:paraId="753B5AB8" w14:textId="77777777" w:rsidR="00776B99" w:rsidRPr="00A52A8A" w:rsidRDefault="00776B99" w:rsidP="00776B99">
      <w:pPr>
        <w:pStyle w:val="SinglePara"/>
      </w:pPr>
      <w:r>
        <w:t>Australian Taxation Office</w:t>
      </w:r>
    </w:p>
    <w:p w14:paraId="753B5AB9" w14:textId="77777777" w:rsidR="00776B99" w:rsidRPr="00424B97" w:rsidRDefault="00776B99" w:rsidP="00424B97"/>
    <w:sectPr w:rsidR="00776B99" w:rsidRPr="00424B97" w:rsidSect="008E4F6C">
      <w:head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B5ABC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753B5ABD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B5ABA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753B5ABB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53B5AC5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53B5AC2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zh-TW"/>
            </w:rPr>
            <w:drawing>
              <wp:inline distT="0" distB="0" distL="0" distR="0" wp14:anchorId="753B5ACD" wp14:editId="753B5ACE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53B5AC3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53B5AC4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53B5AC8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53B5AC6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53B5AC7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14:paraId="753B5AC9" w14:textId="77777777" w:rsidR="00F40885" w:rsidRPr="003A707F" w:rsidRDefault="00F40885" w:rsidP="00F40885">
    <w:pPr>
      <w:pStyle w:val="Header"/>
      <w:rPr>
        <w:sz w:val="2"/>
        <w:szCs w:val="2"/>
      </w:rPr>
    </w:pPr>
  </w:p>
  <w:p w14:paraId="753B5ACA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00D90"/>
    <w:rsid w:val="00271971"/>
    <w:rsid w:val="00280BCD"/>
    <w:rsid w:val="002C7A6E"/>
    <w:rsid w:val="003A707F"/>
    <w:rsid w:val="003B0EC1"/>
    <w:rsid w:val="003B573B"/>
    <w:rsid w:val="003F2CBD"/>
    <w:rsid w:val="0041795F"/>
    <w:rsid w:val="00424B97"/>
    <w:rsid w:val="004B2753"/>
    <w:rsid w:val="004F6402"/>
    <w:rsid w:val="00520873"/>
    <w:rsid w:val="0053564B"/>
    <w:rsid w:val="00573D44"/>
    <w:rsid w:val="005D7043"/>
    <w:rsid w:val="006111A7"/>
    <w:rsid w:val="00776B99"/>
    <w:rsid w:val="00805884"/>
    <w:rsid w:val="00840A06"/>
    <w:rsid w:val="008439B7"/>
    <w:rsid w:val="0087253F"/>
    <w:rsid w:val="00886E0D"/>
    <w:rsid w:val="008E4F6C"/>
    <w:rsid w:val="009539C7"/>
    <w:rsid w:val="00A00F21"/>
    <w:rsid w:val="00A23090"/>
    <w:rsid w:val="00B03659"/>
    <w:rsid w:val="00B065F6"/>
    <w:rsid w:val="00B1746F"/>
    <w:rsid w:val="00B84226"/>
    <w:rsid w:val="00C63C4E"/>
    <w:rsid w:val="00C72C30"/>
    <w:rsid w:val="00D229E5"/>
    <w:rsid w:val="00D77A88"/>
    <w:rsid w:val="00DA4579"/>
    <w:rsid w:val="00DE5A3A"/>
    <w:rsid w:val="00E43A43"/>
    <w:rsid w:val="00F03E45"/>
    <w:rsid w:val="00F40885"/>
    <w:rsid w:val="00F7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53B5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B99"/>
    <w:pPr>
      <w:widowControl w:val="0"/>
      <w:tabs>
        <w:tab w:val="left" w:pos="567"/>
      </w:tabs>
      <w:spacing w:before="120" w:after="120" w:line="300" w:lineRule="atLeast"/>
      <w:jc w:val="both"/>
    </w:pPr>
    <w:rPr>
      <w:rFonts w:ascii="Times" w:eastAsia="Times New Roman" w:hAnsi="Times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widowControl/>
      <w:tabs>
        <w:tab w:val="clear" w:pos="567"/>
      </w:tabs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widowControl/>
      <w:tabs>
        <w:tab w:val="clear" w:pos="567"/>
        <w:tab w:val="center" w:pos="4513"/>
        <w:tab w:val="right" w:pos="9026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widowControl/>
      <w:tabs>
        <w:tab w:val="clear" w:pos="567"/>
        <w:tab w:val="center" w:pos="4513"/>
        <w:tab w:val="right" w:pos="9026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link w:val="TitleChar"/>
    <w:qFormat/>
    <w:rsid w:val="00776B9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776B99"/>
    <w:rPr>
      <w:rFonts w:ascii="Times" w:eastAsia="Times New Roman" w:hAnsi="Times" w:cs="Times New Roman"/>
      <w:b/>
      <w:sz w:val="24"/>
      <w:szCs w:val="20"/>
      <w:lang w:eastAsia="en-AU"/>
    </w:rPr>
  </w:style>
  <w:style w:type="paragraph" w:styleId="BodyText">
    <w:name w:val="Body Text"/>
    <w:basedOn w:val="Normal"/>
    <w:link w:val="BodyTextChar"/>
    <w:rsid w:val="00776B99"/>
    <w:pPr>
      <w:jc w:val="left"/>
    </w:pPr>
  </w:style>
  <w:style w:type="character" w:customStyle="1" w:styleId="BodyTextChar">
    <w:name w:val="Body Text Char"/>
    <w:basedOn w:val="DefaultParagraphFont"/>
    <w:link w:val="BodyText"/>
    <w:rsid w:val="00776B99"/>
    <w:rPr>
      <w:rFonts w:ascii="Times" w:eastAsia="Times New Roman" w:hAnsi="Times" w:cs="Times New Roman"/>
      <w:sz w:val="24"/>
      <w:szCs w:val="20"/>
      <w:lang w:eastAsia="en-AU"/>
    </w:rPr>
  </w:style>
  <w:style w:type="paragraph" w:customStyle="1" w:styleId="SinglePara">
    <w:name w:val="Single Para"/>
    <w:basedOn w:val="Normal"/>
    <w:link w:val="SingleParaChar"/>
    <w:rsid w:val="00776B99"/>
    <w:pPr>
      <w:widowControl/>
      <w:tabs>
        <w:tab w:val="clear" w:pos="567"/>
      </w:tabs>
      <w:spacing w:before="0" w:after="0" w:line="240" w:lineRule="auto"/>
      <w:jc w:val="left"/>
    </w:pPr>
    <w:rPr>
      <w:rFonts w:ascii="Times New Roman" w:hAnsi="Times New Roman"/>
    </w:rPr>
  </w:style>
  <w:style w:type="character" w:customStyle="1" w:styleId="SingleParaChar">
    <w:name w:val="Single Para Char"/>
    <w:link w:val="SinglePara"/>
    <w:rsid w:val="00776B99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B99"/>
    <w:pPr>
      <w:widowControl w:val="0"/>
      <w:tabs>
        <w:tab w:val="left" w:pos="567"/>
      </w:tabs>
      <w:spacing w:before="120" w:after="120" w:line="300" w:lineRule="atLeast"/>
      <w:jc w:val="both"/>
    </w:pPr>
    <w:rPr>
      <w:rFonts w:ascii="Times" w:eastAsia="Times New Roman" w:hAnsi="Times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widowControl/>
      <w:tabs>
        <w:tab w:val="clear" w:pos="567"/>
      </w:tabs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widowControl/>
      <w:tabs>
        <w:tab w:val="clear" w:pos="567"/>
        <w:tab w:val="center" w:pos="4513"/>
        <w:tab w:val="right" w:pos="9026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widowControl/>
      <w:tabs>
        <w:tab w:val="clear" w:pos="567"/>
        <w:tab w:val="center" w:pos="4513"/>
        <w:tab w:val="right" w:pos="9026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link w:val="TitleChar"/>
    <w:qFormat/>
    <w:rsid w:val="00776B99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776B99"/>
    <w:rPr>
      <w:rFonts w:ascii="Times" w:eastAsia="Times New Roman" w:hAnsi="Times" w:cs="Times New Roman"/>
      <w:b/>
      <w:sz w:val="24"/>
      <w:szCs w:val="20"/>
      <w:lang w:eastAsia="en-AU"/>
    </w:rPr>
  </w:style>
  <w:style w:type="paragraph" w:styleId="BodyText">
    <w:name w:val="Body Text"/>
    <w:basedOn w:val="Normal"/>
    <w:link w:val="BodyTextChar"/>
    <w:rsid w:val="00776B99"/>
    <w:pPr>
      <w:jc w:val="left"/>
    </w:pPr>
  </w:style>
  <w:style w:type="character" w:customStyle="1" w:styleId="BodyTextChar">
    <w:name w:val="Body Text Char"/>
    <w:basedOn w:val="DefaultParagraphFont"/>
    <w:link w:val="BodyText"/>
    <w:rsid w:val="00776B99"/>
    <w:rPr>
      <w:rFonts w:ascii="Times" w:eastAsia="Times New Roman" w:hAnsi="Times" w:cs="Times New Roman"/>
      <w:sz w:val="24"/>
      <w:szCs w:val="20"/>
      <w:lang w:eastAsia="en-AU"/>
    </w:rPr>
  </w:style>
  <w:style w:type="paragraph" w:customStyle="1" w:styleId="SinglePara">
    <w:name w:val="Single Para"/>
    <w:basedOn w:val="Normal"/>
    <w:link w:val="SingleParaChar"/>
    <w:rsid w:val="00776B99"/>
    <w:pPr>
      <w:widowControl/>
      <w:tabs>
        <w:tab w:val="clear" w:pos="567"/>
      </w:tabs>
      <w:spacing w:before="0" w:after="0" w:line="240" w:lineRule="auto"/>
      <w:jc w:val="left"/>
    </w:pPr>
    <w:rPr>
      <w:rFonts w:ascii="Times New Roman" w:hAnsi="Times New Roman"/>
    </w:rPr>
  </w:style>
  <w:style w:type="character" w:customStyle="1" w:styleId="SingleParaChar">
    <w:name w:val="Single Para Char"/>
    <w:link w:val="SinglePara"/>
    <w:rsid w:val="00776B99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0_Cluster xmlns="20b941a0-0456-4691-9960-34aa3cd4969e">Orders</Process_x0020_Cluster>
    <Knowledge_x0020_Cluster xmlns="20b941a0-0456-4691-9960-34aa3cd4969e">Team manager/approvers</Knowledge_x0020_Cluster>
    <TaxCatchAll xmlns="4ef47b00-c906-448c-9426-501a129b5197">
      <Value>1</Value>
    </TaxCatchAll>
    <h5e643d0830b4dca9fa1ee115839ba8b xmlns="4ef47b00-c906-448c-9426-501a129b5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h5e643d0830b4dca9fa1ee115839ba8b>
    <Document_x0020_description xmlns="20b941a0-0456-4691-9960-34aa3cd4969e">Final Order template </Document_x0020_description>
    <_dlc_DocId xmlns="4ef47b00-c906-448c-9426-501a129b5197">K2QDZFD7PCRT-877292022-159</_dlc_DocId>
    <_dlc_DocIdUrl xmlns="4ef47b00-c906-448c-9426-501a129b5197">
      <Url>http://sharepoint/GA1Sites/PGIinternational/_layouts/DocIdRedir.aspx?ID=K2QDZFD7PCRT-877292022-159</Url>
      <Description>K2QDZFD7PCRT-877292022-159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1FA6BEED8794CA2F8F537005721AD" ma:contentTypeVersion="3" ma:contentTypeDescription="Create a new document." ma:contentTypeScope="" ma:versionID="cb179135312c3912a21947a21fd7a61d">
  <xsd:schema xmlns:xsd="http://www.w3.org/2001/XMLSchema" xmlns:xs="http://www.w3.org/2001/XMLSchema" xmlns:p="http://schemas.microsoft.com/office/2006/metadata/properties" xmlns:ns2="4ef47b00-c906-448c-9426-501a129b5197" xmlns:ns3="20b941a0-0456-4691-9960-34aa3cd4969e" targetNamespace="http://schemas.microsoft.com/office/2006/metadata/properties" ma:root="true" ma:fieldsID="b648d7eeef6be62bb818ce1b765f4f21" ns2:_="" ns3:_="">
    <xsd:import namespace="4ef47b00-c906-448c-9426-501a129b5197"/>
    <xsd:import namespace="20b941a0-0456-4691-9960-34aa3cd4969e"/>
    <xsd:element name="properties">
      <xsd:complexType>
        <xsd:sequence>
          <xsd:element name="documentManagement">
            <xsd:complexType>
              <xsd:all>
                <xsd:element ref="ns2:h5e643d0830b4dca9fa1ee115839ba8b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3:Knowledge_x0020_Cluster"/>
                <xsd:element ref="ns3:Process_x0020_Cluster"/>
                <xsd:element ref="ns3:Document_x0020_descrip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47b00-c906-448c-9426-501a129b5197" elementFormDefault="qualified">
    <xsd:import namespace="http://schemas.microsoft.com/office/2006/documentManagement/types"/>
    <xsd:import namespace="http://schemas.microsoft.com/office/infopath/2007/PartnerControls"/>
    <xsd:element name="h5e643d0830b4dca9fa1ee115839ba8b" ma:index="8" ma:taxonomy="true" ma:internalName="h5e643d0830b4dca9fa1ee115839ba8b" ma:taxonomyFieldName="Security_x0020_classification" ma:displayName="Security classification" ma:readOnly="false" ma:default="1;#UNCLASSIFIED|1bbb598d-ed8e-4faa-b9b5-c952cc7313f8" ma:fieldId="{15e643d0-830b-4dca-9fa1-ee115839ba8b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149969f-fabe-4a00-a3dc-827185223996}" ma:internalName="TaxCatchAll" ma:showField="CatchAllData" ma:web="4ef47b00-c906-448c-9426-501a129b5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149969f-fabe-4a00-a3dc-827185223996}" ma:internalName="TaxCatchAllLabel" ma:readOnly="true" ma:showField="CatchAllDataLabel" ma:web="4ef47b00-c906-448c-9426-501a129b5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941a0-0456-4691-9960-34aa3cd4969e" elementFormDefault="qualified">
    <xsd:import namespace="http://schemas.microsoft.com/office/2006/documentManagement/types"/>
    <xsd:import namespace="http://schemas.microsoft.com/office/infopath/2007/PartnerControls"/>
    <xsd:element name="Knowledge_x0020_Cluster" ma:index="15" ma:displayName="Knowledge Cluster" ma:default="General and administration" ma:description="Knowledge cluster reference" ma:format="Dropdown" ma:indexed="true" ma:internalName="Knowledge_x0020_Cluster">
      <xsd:simpleType>
        <xsd:restriction base="dms:Choice">
          <xsd:enumeration value="General and administration"/>
          <xsd:enumeration value="System"/>
          <xsd:enumeration value="Screening"/>
          <xsd:enumeration value="Screening general"/>
          <xsd:enumeration value="Team manager/approvers"/>
          <xsd:enumeration value="Unpaids"/>
          <xsd:enumeration value="Variations"/>
          <xsd:enumeration value="Other"/>
        </xsd:restriction>
      </xsd:simpleType>
    </xsd:element>
    <xsd:element name="Process_x0020_Cluster" ma:index="16" ma:displayName="Process Cluster" ma:default="Consults" ma:description="Process cluster" ma:format="Dropdown" ma:indexed="true" ma:internalName="Process_x0020_Cluster">
      <xsd:simpleType>
        <xsd:restriction base="dms:Choice">
          <xsd:enumeration value="A day in the life"/>
          <xsd:enumeration value="About us"/>
          <xsd:enumeration value="Accessing historical data - pre Dec 2015"/>
          <xsd:enumeration value="Applicant type"/>
          <xsd:enumeration value="Austrac"/>
          <xsd:enumeration value="Case allocation"/>
          <xsd:enumeration value="Change in authorised representative"/>
          <xsd:enumeration value="Commercial application"/>
          <xsd:enumeration value="Communication"/>
          <xsd:enumeration value="Conduct consults"/>
          <xsd:enumeration value="Conduct escalations"/>
          <xsd:enumeration value="Consults"/>
          <xsd:enumeration value="Contacts"/>
          <xsd:enumeration value="Create new Siebel WMA"/>
          <xsd:enumeration value="Create suspense report"/>
          <xsd:enumeration value="Deemed applications"/>
          <xsd:enumeration value="Definitions"/>
          <xsd:enumeration value="Delegations"/>
          <xsd:enumeration value="Determining country of control - company and trust"/>
          <xsd:enumeration value="DIBP"/>
          <xsd:enumeration value="Duplicate ARN"/>
          <xsd:enumeration value="Error code 875"/>
          <xsd:enumeration value="Evidence sources"/>
          <xsd:enumeration value="Exemptions"/>
          <xsd:enumeration value="Extending statutory decision period"/>
          <xsd:enumeration value="Fee refund request"/>
          <xsd:enumeration value="Fees"/>
          <xsd:enumeration value="Foreign government applicant"/>
          <xsd:enumeration value="Google maps"/>
          <xsd:enumeration value="Historical data"/>
          <xsd:enumeration value="ICP"/>
          <xsd:enumeration value="Incorrect payment"/>
          <xsd:enumeration value="Index"/>
          <xsd:enumeration value="Interim process"/>
          <xsd:enumeration value="Iranian applicant"/>
          <xsd:enumeration value="Maintain records"/>
          <xsd:enumeration value="Maintain records - ICP"/>
          <xsd:enumeration value="Mascot"/>
          <xsd:enumeration value="Missing payment"/>
          <xsd:enumeration value="Multimatch"/>
          <xsd:enumeration value="Natural justice"/>
          <xsd:enumeration value="NDEC"/>
          <xsd:enumeration value="New starter checklist"/>
          <xsd:enumeration value="Orders"/>
          <xsd:enumeration value="Other"/>
          <xsd:enumeration value="Overview - foreign investment screening"/>
          <xsd:enumeration value="PD Online"/>
          <xsd:enumeration value="Process - withdraw form"/>
          <xsd:enumeration value="RAPT"/>
          <xsd:enumeration value="Reimburse fee"/>
          <xsd:enumeration value="Requirements and access"/>
          <xsd:enumeration value="RP Data"/>
          <xsd:enumeration value="Sanctions list check - assigned officer"/>
          <xsd:enumeration value="Sanctions regime - case officer"/>
          <xsd:enumeration value="Screening - case review"/>
          <xsd:enumeration value="Screening - initial procedure"/>
          <xsd:enumeration value="Screening - staff accommodation"/>
          <xsd:enumeration value="Screening - case allocation"/>
          <xsd:enumeration value="Screening - established dwelling"/>
          <xsd:enumeration value="Screening - new dwelling"/>
          <xsd:enumeration value="Screening - NDEC new dwelling exemption certificate"/>
          <xsd:enumeration value="Screening - vacant land"/>
          <xsd:enumeration value="Share directory as evidence source"/>
          <xsd:enumeration value="Siebel WMA"/>
          <xsd:enumeration value="Summary minimum evidence required"/>
          <xsd:enumeration value="Technical escalations"/>
          <xsd:enumeration value="Unpaid application Day 41"/>
          <xsd:enumeration value="Unpaid - underpaid less than $25"/>
          <xsd:enumeration value="Unpaid - underpaid more than $25"/>
          <xsd:enumeration value="Veda"/>
          <xsd:enumeration value="VIC land interactive"/>
        </xsd:restriction>
      </xsd:simpleType>
    </xsd:element>
    <xsd:element name="Document_x0020_description" ma:index="17" ma:displayName="Document description" ma:internalName="Document_x0020_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76A1-503C-4A9B-9934-CEC6B181A4E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20b941a0-0456-4691-9960-34aa3cd4969e"/>
    <ds:schemaRef ds:uri="4ef47b00-c906-448c-9426-501a129b519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56EC4B-1F3F-4933-8996-0D39ABF48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A2E2E-C745-4134-9570-676D5F792D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B4FD98-D262-4860-AB4F-9361FCDAE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47b00-c906-448c-9426-501a129b5197"/>
    <ds:schemaRef ds:uri="20b941a0-0456-4691-9960-34aa3cd49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1BF3DF-3418-488D-B3F9-468CCC3D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TMG01500_Final Order_Template</vt:lpstr>
    </vt:vector>
  </TitlesOfParts>
  <Company>Office of Parliamentary Counsel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TMG01500_Final Order_Template</dc:title>
  <dc:creator>Miller, Kelli</dc:creator>
  <cp:lastModifiedBy>Lau, Tsz Shing</cp:lastModifiedBy>
  <cp:revision>12</cp:revision>
  <cp:lastPrinted>2016-05-06T04:54:00Z</cp:lastPrinted>
  <dcterms:created xsi:type="dcterms:W3CDTF">2017-05-08T05:04:00Z</dcterms:created>
  <dcterms:modified xsi:type="dcterms:W3CDTF">2017-05-11T22:18:00Z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0x01010047C1FA6BEED8794CA2F8F537005721AD</vt:lpwstr>
  </property>
  <property fmtid="{D5CDD505-2E9C-101B-9397-08002B2CF9AE}" pid="3" name="_dlc_DocIdItemGuid">
    <vt:lpwstr>4df5ee45-bfeb-4cc7-8f63-5f138de144c9</vt:lpwstr>
  </property>
  <property fmtid="{D5CDD505-2E9C-101B-9397-08002B2CF9AE}" pid="4" name="Security classification">
    <vt:lpwstr>1;#UNCLASSIFIED|1bbb598d-ed8e-4faa-b9b5-c952cc7313f8</vt:lpwstr>
  </property>
</Properties>
</file>