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37925" w14:textId="77777777" w:rsidR="0054501E" w:rsidRDefault="001E1BAD"/>
    <w:p w14:paraId="152B6107" w14:textId="77777777" w:rsidR="00CE2B72" w:rsidRPr="00CE2B72" w:rsidRDefault="00CE2B72" w:rsidP="00CE2B72">
      <w:pPr>
        <w:ind w:right="-35"/>
        <w:jc w:val="center"/>
        <w:rPr>
          <w:rFonts w:ascii="Bookman Old Style" w:hAnsi="Bookman Old Style"/>
          <w:b/>
          <w:bCs/>
          <w:i/>
          <w:iCs/>
          <w:sz w:val="24"/>
          <w:szCs w:val="22"/>
          <w:lang w:eastAsia="en-AU"/>
        </w:rPr>
      </w:pPr>
      <w:r>
        <w:tab/>
      </w:r>
      <w:r w:rsidRPr="00CE2B72">
        <w:rPr>
          <w:rFonts w:ascii="Bookman Old Style" w:hAnsi="Bookman Old Style"/>
          <w:b/>
          <w:bCs/>
          <w:i/>
          <w:iCs/>
          <w:sz w:val="24"/>
          <w:szCs w:val="22"/>
          <w:lang w:eastAsia="en-AU"/>
        </w:rPr>
        <w:t>Customs Act 1901</w:t>
      </w:r>
    </w:p>
    <w:p w14:paraId="3C360230" w14:textId="77777777" w:rsidR="00CE2B72" w:rsidRPr="00CE2B72" w:rsidRDefault="00CE2B72" w:rsidP="00CE2B72">
      <w:pPr>
        <w:ind w:right="-35"/>
        <w:jc w:val="center"/>
        <w:rPr>
          <w:rFonts w:ascii="Bookman Old Style" w:hAnsi="Bookman Old Style"/>
          <w:b/>
          <w:bCs/>
          <w:sz w:val="24"/>
          <w:szCs w:val="22"/>
          <w:lang w:eastAsia="en-AU"/>
        </w:rPr>
      </w:pPr>
    </w:p>
    <w:p w14:paraId="7EFED190" w14:textId="77777777" w:rsidR="00CE2B72" w:rsidRPr="00CE2B72" w:rsidRDefault="00CE2B72" w:rsidP="00CE2B72">
      <w:pPr>
        <w:jc w:val="center"/>
        <w:rPr>
          <w:rFonts w:ascii="Bookman Old Style" w:hAnsi="Bookman Old Style"/>
          <w:b/>
          <w:bCs/>
          <w:sz w:val="24"/>
        </w:rPr>
      </w:pPr>
      <w:r w:rsidRPr="00CE2B72">
        <w:rPr>
          <w:rFonts w:ascii="Bookman Old Style" w:hAnsi="Bookman Old Style"/>
          <w:b/>
          <w:bCs/>
          <w:sz w:val="24"/>
          <w:szCs w:val="22"/>
          <w:lang w:eastAsia="en-AU"/>
        </w:rPr>
        <w:t>Notice under Subsection 15</w:t>
      </w:r>
      <w:r w:rsidR="006C045A">
        <w:rPr>
          <w:rFonts w:ascii="Bookman Old Style" w:hAnsi="Bookman Old Style"/>
          <w:b/>
          <w:bCs/>
          <w:sz w:val="24"/>
          <w:szCs w:val="22"/>
          <w:lang w:eastAsia="en-AU"/>
        </w:rPr>
        <w:t>(2)</w:t>
      </w:r>
    </w:p>
    <w:p w14:paraId="10BA7142" w14:textId="77777777" w:rsidR="00CE2B72" w:rsidRPr="00CE2B72" w:rsidRDefault="00CE2B72" w:rsidP="00CE2B72">
      <w:pPr>
        <w:jc w:val="center"/>
        <w:rPr>
          <w:rFonts w:ascii="Bookman Old Style" w:hAnsi="Bookman Old Style"/>
          <w:b/>
          <w:bCs/>
          <w:sz w:val="24"/>
          <w:szCs w:val="22"/>
          <w:lang w:eastAsia="en-AU"/>
        </w:rPr>
      </w:pPr>
    </w:p>
    <w:p w14:paraId="5B97B2D6" w14:textId="77777777" w:rsidR="00CE2B72" w:rsidRPr="00CE2B72" w:rsidRDefault="007A2C04" w:rsidP="00CE2B72">
      <w:pPr>
        <w:jc w:val="center"/>
        <w:rPr>
          <w:rFonts w:ascii="Bookman Old Style" w:hAnsi="Bookman Old Style"/>
          <w:b/>
          <w:bCs/>
          <w:sz w:val="24"/>
          <w:szCs w:val="22"/>
          <w:lang w:eastAsia="en-AU"/>
        </w:rPr>
      </w:pPr>
      <w:r>
        <w:rPr>
          <w:rFonts w:ascii="Bookman Old Style" w:hAnsi="Bookman Old Style"/>
          <w:b/>
          <w:bCs/>
          <w:sz w:val="24"/>
          <w:szCs w:val="22"/>
          <w:lang w:eastAsia="en-AU"/>
        </w:rPr>
        <w:t xml:space="preserve">Wharf </w:t>
      </w:r>
      <w:r w:rsidR="00CE2B72" w:rsidRPr="00CE2B72">
        <w:rPr>
          <w:rFonts w:ascii="Bookman Old Style" w:hAnsi="Bookman Old Style"/>
          <w:b/>
          <w:bCs/>
          <w:sz w:val="24"/>
          <w:szCs w:val="22"/>
          <w:lang w:eastAsia="en-AU"/>
        </w:rPr>
        <w:t xml:space="preserve">Notice of </w:t>
      </w:r>
      <w:r w:rsidR="00D31A89">
        <w:rPr>
          <w:rFonts w:ascii="Bookman Old Style" w:hAnsi="Bookman Old Style"/>
          <w:b/>
          <w:bCs/>
          <w:sz w:val="24"/>
          <w:szCs w:val="22"/>
          <w:lang w:eastAsia="en-AU"/>
        </w:rPr>
        <w:t>Appointment</w:t>
      </w:r>
      <w:r w:rsidR="006C045A">
        <w:rPr>
          <w:rFonts w:ascii="Bookman Old Style" w:hAnsi="Bookman Old Style"/>
          <w:b/>
          <w:bCs/>
          <w:sz w:val="24"/>
          <w:szCs w:val="22"/>
          <w:lang w:eastAsia="en-AU"/>
        </w:rPr>
        <w:t xml:space="preserve"> (2588)</w:t>
      </w:r>
      <w:r w:rsidR="00D31A89">
        <w:rPr>
          <w:rFonts w:ascii="Bookman Old Style" w:hAnsi="Bookman Old Style"/>
          <w:b/>
          <w:bCs/>
          <w:sz w:val="24"/>
          <w:szCs w:val="22"/>
          <w:lang w:eastAsia="en-AU"/>
        </w:rPr>
        <w:t xml:space="preserve"> </w:t>
      </w:r>
    </w:p>
    <w:p w14:paraId="65B4AEFB" w14:textId="77777777" w:rsidR="00CE2B72" w:rsidRPr="00CE2B72" w:rsidRDefault="00CE2B72" w:rsidP="00CE2B72">
      <w:pPr>
        <w:rPr>
          <w:rFonts w:ascii="Bookman Old Style" w:hAnsi="Bookman Old Style"/>
          <w:sz w:val="24"/>
        </w:rPr>
      </w:pPr>
    </w:p>
    <w:p w14:paraId="5FA9BAF5" w14:textId="69C6F59A" w:rsidR="00D31A89" w:rsidRDefault="00CE2B72" w:rsidP="00CE2B72">
      <w:pPr>
        <w:rPr>
          <w:rFonts w:ascii="Bookman Old Style" w:hAnsi="Bookman Old Style"/>
          <w:sz w:val="24"/>
          <w:lang w:eastAsia="en-AU"/>
        </w:rPr>
      </w:pPr>
      <w:r w:rsidRPr="00CE2B72">
        <w:rPr>
          <w:rFonts w:ascii="Bookman Old Style" w:hAnsi="Bookman Old Style"/>
          <w:sz w:val="24"/>
          <w:lang w:eastAsia="en-AU"/>
        </w:rPr>
        <w:t xml:space="preserve">I, </w:t>
      </w:r>
      <w:r w:rsidR="00CE702D">
        <w:rPr>
          <w:rFonts w:ascii="Bookman Old Style" w:hAnsi="Bookman Old Style"/>
          <w:sz w:val="24"/>
          <w:lang w:eastAsia="en-AU"/>
        </w:rPr>
        <w:t>William Ries</w:t>
      </w:r>
      <w:bookmarkStart w:id="0" w:name="_GoBack"/>
      <w:bookmarkEnd w:id="0"/>
      <w:r w:rsidR="007C7EE1">
        <w:rPr>
          <w:rFonts w:ascii="Bookman Old Style" w:hAnsi="Bookman Old Style"/>
          <w:sz w:val="24"/>
          <w:lang w:eastAsia="en-AU"/>
        </w:rPr>
        <w:t xml:space="preserve">, </w:t>
      </w:r>
      <w:r w:rsidRPr="00CE2B72">
        <w:rPr>
          <w:rFonts w:ascii="Bookman Old Style" w:hAnsi="Bookman Old Style"/>
          <w:sz w:val="24"/>
          <w:lang w:eastAsia="en-AU"/>
        </w:rPr>
        <w:t xml:space="preserve">delegate of the Comptroller-General of Customs, under </w:t>
      </w:r>
      <w:r w:rsidR="006C045A">
        <w:rPr>
          <w:rFonts w:ascii="Bookman Old Style" w:hAnsi="Bookman Old Style"/>
          <w:sz w:val="24"/>
          <w:lang w:eastAsia="en-AU"/>
        </w:rPr>
        <w:t>paragraph</w:t>
      </w:r>
      <w:r w:rsidR="00390483">
        <w:rPr>
          <w:rFonts w:ascii="Bookman Old Style" w:hAnsi="Bookman Old Style"/>
          <w:sz w:val="24"/>
          <w:lang w:eastAsia="en-AU"/>
        </w:rPr>
        <w:t> </w:t>
      </w:r>
      <w:r w:rsidR="00BA2697">
        <w:rPr>
          <w:rFonts w:ascii="Bookman Old Style" w:hAnsi="Bookman Old Style"/>
          <w:sz w:val="24"/>
          <w:lang w:eastAsia="en-AU"/>
        </w:rPr>
        <w:t>15(2)(a</w:t>
      </w:r>
      <w:r w:rsidRPr="00CE2B72">
        <w:rPr>
          <w:rFonts w:ascii="Bookman Old Style" w:hAnsi="Bookman Old Style"/>
          <w:sz w:val="24"/>
          <w:lang w:eastAsia="en-AU"/>
        </w:rPr>
        <w:t xml:space="preserve">) of the </w:t>
      </w:r>
      <w:r w:rsidRPr="00CE2B72">
        <w:rPr>
          <w:rFonts w:ascii="Bookman Old Style" w:hAnsi="Bookman Old Style"/>
          <w:i/>
          <w:sz w:val="24"/>
          <w:lang w:eastAsia="en-AU"/>
        </w:rPr>
        <w:t>Customs Act 1901</w:t>
      </w:r>
      <w:r w:rsidR="005950AC">
        <w:rPr>
          <w:rFonts w:ascii="Bookman Old Style" w:hAnsi="Bookman Old Style"/>
          <w:i/>
          <w:sz w:val="24"/>
          <w:lang w:eastAsia="en-AU"/>
        </w:rPr>
        <w:t>:</w:t>
      </w:r>
    </w:p>
    <w:p w14:paraId="0D7638CD" w14:textId="77777777" w:rsidR="006C045A" w:rsidRPr="00CE2B72" w:rsidRDefault="006C045A" w:rsidP="00CE2B72">
      <w:pPr>
        <w:rPr>
          <w:rFonts w:ascii="Bookman Old Style" w:hAnsi="Bookman Old Style"/>
          <w:sz w:val="24"/>
          <w:lang w:eastAsia="en-AU"/>
        </w:rPr>
      </w:pPr>
    </w:p>
    <w:p w14:paraId="0B6DC440" w14:textId="6A8F60AE" w:rsidR="00D31A89" w:rsidRPr="00D31A89" w:rsidRDefault="00D31A89" w:rsidP="00D31A89">
      <w:pPr>
        <w:numPr>
          <w:ilvl w:val="0"/>
          <w:numId w:val="2"/>
        </w:numPr>
        <w:jc w:val="both"/>
        <w:rPr>
          <w:rFonts w:ascii="Bookman Old Style" w:hAnsi="Bookman Old Style"/>
          <w:sz w:val="24"/>
        </w:rPr>
      </w:pPr>
      <w:r w:rsidRPr="00D31A89">
        <w:rPr>
          <w:rFonts w:ascii="Bookman Old Style" w:hAnsi="Bookman Old Style"/>
          <w:sz w:val="24"/>
        </w:rPr>
        <w:t xml:space="preserve">APPOINT as </w:t>
      </w:r>
      <w:r w:rsidR="002E7C79">
        <w:rPr>
          <w:rFonts w:ascii="Bookman Old Style" w:hAnsi="Bookman Old Style"/>
          <w:sz w:val="24"/>
          <w:lang w:eastAsia="en-AU"/>
        </w:rPr>
        <w:t>a wharf</w:t>
      </w:r>
      <w:r w:rsidR="002E7C79" w:rsidRPr="00D31A89">
        <w:rPr>
          <w:rFonts w:ascii="Bookman Old Style" w:hAnsi="Bookman Old Style"/>
          <w:sz w:val="24"/>
        </w:rPr>
        <w:t xml:space="preserve"> </w:t>
      </w:r>
      <w:r w:rsidRPr="00D31A89">
        <w:rPr>
          <w:rFonts w:ascii="Bookman Old Style" w:hAnsi="Bookman Old Style"/>
          <w:sz w:val="24"/>
        </w:rPr>
        <w:t xml:space="preserve">in the Port of </w:t>
      </w:r>
      <w:r w:rsidR="007C7EE1">
        <w:rPr>
          <w:rFonts w:ascii="Bookman Old Style" w:hAnsi="Bookman Old Style"/>
          <w:sz w:val="24"/>
        </w:rPr>
        <w:t>Dampier</w:t>
      </w:r>
      <w:r w:rsidRPr="00D31A89">
        <w:rPr>
          <w:rFonts w:ascii="Bookman Old Style" w:hAnsi="Bookman Old Style"/>
          <w:sz w:val="24"/>
        </w:rPr>
        <w:t xml:space="preserve"> the area known as </w:t>
      </w:r>
      <w:r w:rsidR="0090403A">
        <w:rPr>
          <w:rFonts w:ascii="Bookman Old Style" w:hAnsi="Bookman Old Style"/>
          <w:sz w:val="24"/>
        </w:rPr>
        <w:t xml:space="preserve">Pilbara Ports </w:t>
      </w:r>
      <w:r w:rsidR="00FF6D8B">
        <w:rPr>
          <w:rFonts w:ascii="Bookman Old Style" w:hAnsi="Bookman Old Style"/>
          <w:sz w:val="24"/>
          <w:lang w:eastAsia="en-AU"/>
        </w:rPr>
        <w:t>Authorities Facilities</w:t>
      </w:r>
      <w:r w:rsidR="00FF6D8B" w:rsidRPr="00D31A89">
        <w:rPr>
          <w:rFonts w:ascii="Bookman Old Style" w:hAnsi="Bookman Old Style"/>
          <w:sz w:val="24"/>
          <w:lang w:eastAsia="en-AU"/>
        </w:rPr>
        <w:t xml:space="preserve"> </w:t>
      </w:r>
      <w:r w:rsidR="0090403A">
        <w:rPr>
          <w:rFonts w:ascii="Bookman Old Style" w:hAnsi="Bookman Old Style"/>
          <w:sz w:val="24"/>
        </w:rPr>
        <w:t>– Port of Dampier</w:t>
      </w:r>
      <w:r w:rsidR="008F228E">
        <w:rPr>
          <w:rFonts w:ascii="Bookman Old Style" w:hAnsi="Bookman Old Style"/>
          <w:sz w:val="24"/>
        </w:rPr>
        <w:t xml:space="preserve"> </w:t>
      </w:r>
      <w:r w:rsidR="00635D12">
        <w:rPr>
          <w:rFonts w:ascii="Bookman Old Style" w:hAnsi="Bookman Old Style"/>
          <w:sz w:val="24"/>
        </w:rPr>
        <w:t xml:space="preserve">in the State of </w:t>
      </w:r>
      <w:r w:rsidR="007C7EE1">
        <w:rPr>
          <w:rFonts w:ascii="Bookman Old Style" w:hAnsi="Bookman Old Style"/>
          <w:sz w:val="24"/>
        </w:rPr>
        <w:t xml:space="preserve">Western Australia </w:t>
      </w:r>
      <w:r w:rsidRPr="00D31A89">
        <w:rPr>
          <w:rFonts w:ascii="Bookman Old Style" w:hAnsi="Bookman Old Style"/>
          <w:sz w:val="24"/>
        </w:rPr>
        <w:t>and</w:t>
      </w:r>
    </w:p>
    <w:p w14:paraId="0D0E926F" w14:textId="77777777" w:rsidR="00D31A89" w:rsidRPr="00D31A89" w:rsidRDefault="00D31A89" w:rsidP="00D31A89">
      <w:pPr>
        <w:ind w:left="720"/>
        <w:rPr>
          <w:rFonts w:ascii="Bookman Old Style" w:hAnsi="Bookman Old Style"/>
          <w:sz w:val="24"/>
        </w:rPr>
      </w:pPr>
    </w:p>
    <w:p w14:paraId="0314753C" w14:textId="77777777" w:rsidR="00D31A89" w:rsidRPr="00D31A89" w:rsidRDefault="00D31A89" w:rsidP="00D31A89">
      <w:pPr>
        <w:numPr>
          <w:ilvl w:val="0"/>
          <w:numId w:val="2"/>
        </w:numPr>
        <w:jc w:val="both"/>
        <w:rPr>
          <w:rFonts w:ascii="Bookman Old Style" w:hAnsi="Bookman Old Style"/>
          <w:sz w:val="24"/>
        </w:rPr>
      </w:pPr>
      <w:r w:rsidRPr="00D31A89">
        <w:rPr>
          <w:rFonts w:ascii="Bookman Old Style" w:hAnsi="Bookman Old Style" w:cs="Times New Roman"/>
          <w:sz w:val="24"/>
        </w:rPr>
        <w:t xml:space="preserve">FIX the limits of that wharf within the red boundary line indicated in </w:t>
      </w:r>
      <w:r w:rsidRPr="00D31A89">
        <w:rPr>
          <w:rFonts w:ascii="Bookman Old Style" w:hAnsi="Bookman Old Style" w:cs="Times New Roman"/>
          <w:b/>
          <w:sz w:val="24"/>
          <w:u w:val="single"/>
        </w:rPr>
        <w:t>Attachment A</w:t>
      </w:r>
      <w:r w:rsidRPr="00D31A89">
        <w:rPr>
          <w:rFonts w:ascii="Bookman Old Style" w:hAnsi="Bookman Old Style" w:cs="Times New Roman"/>
          <w:sz w:val="24"/>
        </w:rPr>
        <w:t xml:space="preserve"> to this notice.</w:t>
      </w:r>
    </w:p>
    <w:p w14:paraId="42E22828" w14:textId="77777777" w:rsidR="00CE2B72" w:rsidRPr="00CE2B72" w:rsidRDefault="00CE2B72" w:rsidP="00CE2B72">
      <w:pPr>
        <w:rPr>
          <w:rFonts w:ascii="Bookman Old Style" w:hAnsi="Bookman Old Style"/>
          <w:sz w:val="24"/>
          <w:lang w:eastAsia="en-AU"/>
        </w:rPr>
      </w:pPr>
    </w:p>
    <w:p w14:paraId="792B6A8F" w14:textId="7063A2D7" w:rsidR="006C045A" w:rsidRPr="004E4FD9" w:rsidRDefault="006C045A" w:rsidP="006C045A">
      <w:pPr>
        <w:ind w:left="720" w:hanging="720"/>
        <w:rPr>
          <w:rFonts w:ascii="Bookman Old Style" w:hAnsi="Bookman Old Style" w:cs="Times New Roman"/>
          <w:sz w:val="24"/>
        </w:rPr>
      </w:pPr>
      <w:r w:rsidRPr="004E4FD9">
        <w:rPr>
          <w:rFonts w:ascii="Bookman Old Style" w:hAnsi="Bookman Old Style" w:cs="Times New Roman"/>
          <w:sz w:val="24"/>
        </w:rPr>
        <w:t xml:space="preserve">This notice commences on </w:t>
      </w:r>
      <w:r w:rsidR="002B3BD4">
        <w:rPr>
          <w:rFonts w:ascii="Bookman Old Style" w:hAnsi="Bookman Old Style" w:cs="Times New Roman"/>
          <w:sz w:val="24"/>
        </w:rPr>
        <w:t>3</w:t>
      </w:r>
      <w:r w:rsidR="00FF6D8B">
        <w:rPr>
          <w:rFonts w:ascii="Bookman Old Style" w:hAnsi="Bookman Old Style" w:cs="Times New Roman"/>
          <w:sz w:val="24"/>
        </w:rPr>
        <w:t xml:space="preserve"> </w:t>
      </w:r>
      <w:r w:rsidR="00CE702D">
        <w:rPr>
          <w:rFonts w:ascii="Bookman Old Style" w:hAnsi="Bookman Old Style" w:cs="Times New Roman"/>
          <w:sz w:val="24"/>
        </w:rPr>
        <w:t xml:space="preserve">March </w:t>
      </w:r>
      <w:r w:rsidR="00FF6D8B">
        <w:rPr>
          <w:rFonts w:ascii="Bookman Old Style" w:hAnsi="Bookman Old Style" w:cs="Times New Roman"/>
          <w:sz w:val="24"/>
        </w:rPr>
        <w:t>2017.</w:t>
      </w:r>
    </w:p>
    <w:p w14:paraId="11A3F39A" w14:textId="77777777" w:rsidR="00CE2B72" w:rsidRDefault="00CE2B72" w:rsidP="00CE2B72">
      <w:pPr>
        <w:tabs>
          <w:tab w:val="left" w:pos="4680"/>
        </w:tabs>
        <w:ind w:right="-35"/>
        <w:rPr>
          <w:rFonts w:ascii="Bookman Old Style" w:hAnsi="Bookman Old Style"/>
          <w:sz w:val="24"/>
        </w:rPr>
      </w:pPr>
    </w:p>
    <w:p w14:paraId="59C513F7" w14:textId="77777777" w:rsidR="006C045A" w:rsidRDefault="006C045A" w:rsidP="00CE2B72">
      <w:pPr>
        <w:tabs>
          <w:tab w:val="left" w:pos="4680"/>
        </w:tabs>
        <w:ind w:right="-35"/>
        <w:rPr>
          <w:rFonts w:ascii="Bookman Old Style" w:hAnsi="Bookman Old Style"/>
          <w:sz w:val="24"/>
        </w:rPr>
      </w:pPr>
    </w:p>
    <w:p w14:paraId="789BCD55" w14:textId="6B5B4DE3" w:rsidR="00CE2B72" w:rsidRPr="00CE2B72" w:rsidRDefault="00CE2B72" w:rsidP="00CE2B72">
      <w:pPr>
        <w:outlineLvl w:val="4"/>
        <w:rPr>
          <w:rFonts w:ascii="Bookman Old Style" w:hAnsi="Bookman Old Style" w:cs="Times New Roman"/>
          <w:sz w:val="24"/>
        </w:rPr>
      </w:pPr>
      <w:r w:rsidRPr="00CE2B72">
        <w:rPr>
          <w:rFonts w:ascii="Bookman Old Style" w:hAnsi="Bookman Old Style" w:cs="Times New Roman"/>
          <w:sz w:val="24"/>
        </w:rPr>
        <w:t>Dated</w:t>
      </w:r>
      <w:r w:rsidR="006C045A">
        <w:rPr>
          <w:rFonts w:ascii="Bookman Old Style" w:hAnsi="Bookman Old Style" w:cs="Times New Roman"/>
          <w:sz w:val="24"/>
        </w:rPr>
        <w:t xml:space="preserve"> </w:t>
      </w:r>
      <w:r w:rsidR="002B3BD4">
        <w:rPr>
          <w:rFonts w:ascii="Bookman Old Style" w:hAnsi="Bookman Old Style" w:cs="Times New Roman"/>
          <w:sz w:val="24"/>
        </w:rPr>
        <w:t>3</w:t>
      </w:r>
      <w:r w:rsidR="006C045A">
        <w:rPr>
          <w:rFonts w:ascii="Bookman Old Style" w:hAnsi="Bookman Old Style" w:cs="Times New Roman"/>
          <w:sz w:val="24"/>
        </w:rPr>
        <w:t xml:space="preserve"> </w:t>
      </w:r>
      <w:r w:rsidR="00CE702D">
        <w:rPr>
          <w:rFonts w:ascii="Bookman Old Style" w:hAnsi="Bookman Old Style" w:cs="Times New Roman"/>
          <w:sz w:val="24"/>
        </w:rPr>
        <w:t>March</w:t>
      </w:r>
      <w:r w:rsidR="00FF6D8B">
        <w:rPr>
          <w:rFonts w:ascii="Bookman Old Style" w:hAnsi="Bookman Old Style" w:cs="Times New Roman"/>
          <w:sz w:val="24"/>
        </w:rPr>
        <w:t xml:space="preserve"> </w:t>
      </w:r>
      <w:r w:rsidRPr="00CE2B72">
        <w:rPr>
          <w:rFonts w:ascii="Bookman Old Style" w:hAnsi="Bookman Old Style" w:cs="Times New Roman"/>
          <w:sz w:val="24"/>
        </w:rPr>
        <w:t>201</w:t>
      </w:r>
      <w:r w:rsidR="00BE00C2">
        <w:rPr>
          <w:rFonts w:ascii="Bookman Old Style" w:hAnsi="Bookman Old Style" w:cs="Times New Roman"/>
          <w:sz w:val="24"/>
        </w:rPr>
        <w:t>7</w:t>
      </w:r>
    </w:p>
    <w:p w14:paraId="0C213795" w14:textId="77777777" w:rsidR="00CE2B72" w:rsidRPr="00CE2B72" w:rsidRDefault="00CE2B72" w:rsidP="005A73C0">
      <w:pPr>
        <w:tabs>
          <w:tab w:val="left" w:pos="5688"/>
        </w:tabs>
        <w:ind w:left="360"/>
        <w:rPr>
          <w:rFonts w:ascii="Bookman Old Style" w:hAnsi="Bookman Old Style" w:cs="Times New Roman"/>
          <w:sz w:val="24"/>
        </w:rPr>
      </w:pPr>
    </w:p>
    <w:p w14:paraId="715E12C9" w14:textId="77777777" w:rsidR="00CE2B72" w:rsidRPr="00CE2B72" w:rsidRDefault="00CE2B72" w:rsidP="00CE2B72">
      <w:pPr>
        <w:ind w:left="360"/>
        <w:rPr>
          <w:rFonts w:ascii="Bookman Old Style" w:hAnsi="Bookman Old Style" w:cs="Times New Roman"/>
          <w:sz w:val="24"/>
        </w:rPr>
      </w:pPr>
    </w:p>
    <w:p w14:paraId="4103AA0C" w14:textId="77777777" w:rsidR="00CE2B72" w:rsidRPr="00CE2B72" w:rsidRDefault="00CE2B72" w:rsidP="00CE2B72">
      <w:pPr>
        <w:ind w:left="360"/>
        <w:rPr>
          <w:rFonts w:ascii="Bookman Old Style" w:hAnsi="Bookman Old Style" w:cs="Times New Roman"/>
          <w:sz w:val="24"/>
        </w:rPr>
      </w:pPr>
    </w:p>
    <w:p w14:paraId="449F601B" w14:textId="2E7E9454" w:rsidR="006C045A" w:rsidRDefault="006C045A" w:rsidP="006C045A">
      <w:pPr>
        <w:rPr>
          <w:rFonts w:ascii="Bookman Old Style" w:hAnsi="Bookman Old Style" w:cs="Times New Roman"/>
          <w:sz w:val="24"/>
        </w:rPr>
      </w:pPr>
      <w:r w:rsidRPr="00CE2B72">
        <w:rPr>
          <w:rFonts w:ascii="Bookman Old Style" w:hAnsi="Bookman Old Style" w:cs="Times New Roman"/>
          <w:sz w:val="24"/>
        </w:rPr>
        <w:t xml:space="preserve">Commander </w:t>
      </w:r>
    </w:p>
    <w:p w14:paraId="3136CC2B" w14:textId="77777777" w:rsidR="006C045A" w:rsidRPr="00CE2B72" w:rsidRDefault="006C045A" w:rsidP="006C045A">
      <w:pPr>
        <w:rPr>
          <w:rFonts w:ascii="Bookman Old Style" w:hAnsi="Bookman Old Style" w:cs="Times New Roman"/>
          <w:sz w:val="24"/>
        </w:rPr>
      </w:pPr>
      <w:r w:rsidRPr="00CE2B72">
        <w:rPr>
          <w:rFonts w:ascii="Bookman Old Style" w:hAnsi="Bookman Old Style" w:cs="Times New Roman"/>
          <w:sz w:val="24"/>
        </w:rPr>
        <w:t>Operation</w:t>
      </w:r>
      <w:r>
        <w:rPr>
          <w:rFonts w:ascii="Bookman Old Style" w:hAnsi="Bookman Old Style" w:cs="Times New Roman"/>
          <w:sz w:val="24"/>
        </w:rPr>
        <w:t>al Strategies Branch</w:t>
      </w:r>
      <w:r w:rsidRPr="00CE2B72">
        <w:rPr>
          <w:rFonts w:ascii="Bookman Old Style" w:hAnsi="Bookman Old Style" w:cs="Times New Roman"/>
          <w:sz w:val="24"/>
        </w:rPr>
        <w:t xml:space="preserve"> </w:t>
      </w:r>
    </w:p>
    <w:p w14:paraId="1E4357BA" w14:textId="77777777" w:rsidR="006C045A" w:rsidRPr="00CE2B72" w:rsidRDefault="006C045A" w:rsidP="006C045A">
      <w:pPr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>Border Management Division</w:t>
      </w:r>
    </w:p>
    <w:p w14:paraId="188946B3" w14:textId="77777777" w:rsidR="006C045A" w:rsidRDefault="006C045A" w:rsidP="006C045A">
      <w:pPr>
        <w:rPr>
          <w:rFonts w:ascii="Bookman Old Style" w:hAnsi="Bookman Old Style" w:cs="Times New Roman"/>
          <w:sz w:val="24"/>
        </w:rPr>
      </w:pPr>
      <w:r w:rsidRPr="00CE2B72">
        <w:rPr>
          <w:rFonts w:ascii="Bookman Old Style" w:hAnsi="Bookman Old Style" w:cs="Times New Roman"/>
          <w:sz w:val="24"/>
        </w:rPr>
        <w:t>Australian Border Force</w:t>
      </w:r>
    </w:p>
    <w:p w14:paraId="656A097B" w14:textId="77777777" w:rsidR="006C045A" w:rsidRPr="00CE2B72" w:rsidRDefault="006C045A" w:rsidP="006C045A">
      <w:pPr>
        <w:rPr>
          <w:rFonts w:ascii="Bookman Old Style" w:hAnsi="Bookman Old Style" w:cs="Times New Roman"/>
          <w:sz w:val="24"/>
        </w:rPr>
      </w:pPr>
      <w:r>
        <w:rPr>
          <w:rFonts w:ascii="Bookman Old Style" w:hAnsi="Bookman Old Style" w:cs="Times New Roman"/>
          <w:sz w:val="24"/>
        </w:rPr>
        <w:t>Department of Immigration and Border Protection</w:t>
      </w:r>
    </w:p>
    <w:p w14:paraId="2FFAA653" w14:textId="77777777" w:rsidR="00CE2B72" w:rsidRDefault="00CE2B72" w:rsidP="00CE2B72">
      <w:pPr>
        <w:autoSpaceDE w:val="0"/>
        <w:autoSpaceDN w:val="0"/>
        <w:adjustRightInd w:val="0"/>
        <w:rPr>
          <w:rFonts w:ascii="Bookman Old Style" w:hAnsi="Bookman Old Style"/>
          <w:sz w:val="24"/>
          <w:lang w:eastAsia="en-AU"/>
        </w:rPr>
      </w:pPr>
    </w:p>
    <w:p w14:paraId="3DCB948C" w14:textId="77777777" w:rsidR="00F8152D" w:rsidRPr="00CE2B72" w:rsidRDefault="00F8152D" w:rsidP="00CE2B72">
      <w:pPr>
        <w:autoSpaceDE w:val="0"/>
        <w:autoSpaceDN w:val="0"/>
        <w:adjustRightInd w:val="0"/>
        <w:rPr>
          <w:rFonts w:ascii="Bookman Old Style" w:hAnsi="Bookman Old Style"/>
          <w:sz w:val="24"/>
          <w:lang w:eastAsia="en-AU"/>
        </w:rPr>
      </w:pPr>
    </w:p>
    <w:p w14:paraId="460E82E5" w14:textId="77777777" w:rsidR="00F8152D" w:rsidRDefault="00F8152D">
      <w:pPr>
        <w:spacing w:after="200" w:line="276" w:lineRule="auto"/>
        <w:sectPr w:rsidR="00F8152D" w:rsidSect="00F8152D">
          <w:headerReference w:type="even" r:id="rId8"/>
          <w:headerReference w:type="default" r:id="rId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5C06255" w14:textId="77777777" w:rsidR="00F8152D" w:rsidRPr="00F8152D" w:rsidRDefault="00F41729" w:rsidP="00F8152D">
      <w:pPr>
        <w:spacing w:after="200" w:line="276" w:lineRule="auto"/>
        <w:jc w:val="center"/>
      </w:pPr>
      <w:r w:rsidRPr="00F8152D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BE418" wp14:editId="60BA2D75">
                <wp:simplePos x="0" y="0"/>
                <wp:positionH relativeFrom="margin">
                  <wp:posOffset>1040765</wp:posOffset>
                </wp:positionH>
                <wp:positionV relativeFrom="paragraph">
                  <wp:posOffset>13335</wp:posOffset>
                </wp:positionV>
                <wp:extent cx="6769100" cy="605155"/>
                <wp:effectExtent l="0" t="0" r="12700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2DDBA" w14:textId="77777777" w:rsidR="00F8152D" w:rsidRDefault="00F8152D" w:rsidP="00F8152D">
                            <w:pPr>
                              <w:jc w:val="center"/>
                            </w:pPr>
                            <w:r>
                              <w:t>Pilbara Ports Authority - Port o</w:t>
                            </w:r>
                            <w:r w:rsidRPr="00DF0E93">
                              <w:t>f Dampier</w:t>
                            </w:r>
                          </w:p>
                          <w:p w14:paraId="0B8119DE" w14:textId="77777777" w:rsidR="00F8152D" w:rsidRDefault="00F8152D" w:rsidP="00F8152D">
                            <w:pPr>
                              <w:jc w:val="center"/>
                            </w:pPr>
                            <w:r>
                              <w:t xml:space="preserve">Department of Immigration and Border Protection </w:t>
                            </w:r>
                          </w:p>
                          <w:p w14:paraId="72C9FF56" w14:textId="77777777" w:rsidR="00F8152D" w:rsidRDefault="00F8152D" w:rsidP="00F8152D">
                            <w:pPr>
                              <w:jc w:val="center"/>
                            </w:pPr>
                            <w:r>
                              <w:t xml:space="preserve">S15 of </w:t>
                            </w:r>
                            <w:r w:rsidRPr="000061DF">
                              <w:rPr>
                                <w:i/>
                              </w:rPr>
                              <w:t>Customs Act 1901</w:t>
                            </w:r>
                            <w:r>
                              <w:t xml:space="preserve"> Wharf Appointment (No 2588)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BE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95pt;margin-top:1.05pt;width:533pt;height:47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">
                <v:textbox>
                  <w:txbxContent>
                    <w:p w14:paraId="6482DDBA" w14:textId="77777777" w:rsidR="00F8152D" w:rsidRDefault="00F8152D" w:rsidP="00F8152D">
                      <w:pPr>
                        <w:jc w:val="center"/>
                      </w:pPr>
                      <w:r>
                        <w:t>Pilbara Ports Authority - Port o</w:t>
                      </w:r>
                      <w:r w:rsidRPr="00DF0E93">
                        <w:t>f Dampier</w:t>
                      </w:r>
                    </w:p>
                    <w:p w14:paraId="0B8119DE" w14:textId="77777777" w:rsidR="00F8152D" w:rsidRDefault="00F8152D" w:rsidP="00F8152D">
                      <w:pPr>
                        <w:jc w:val="center"/>
                      </w:pPr>
                      <w:r>
                        <w:t xml:space="preserve">Department of Immigration and Border Protection </w:t>
                      </w:r>
                    </w:p>
                    <w:p w14:paraId="72C9FF56" w14:textId="77777777" w:rsidR="00F8152D" w:rsidRDefault="00F8152D" w:rsidP="00F8152D">
                      <w:pPr>
                        <w:jc w:val="center"/>
                      </w:pPr>
                      <w:r>
                        <w:t xml:space="preserve">S15 of </w:t>
                      </w:r>
                      <w:r w:rsidRPr="000061DF">
                        <w:rPr>
                          <w:i/>
                        </w:rPr>
                        <w:t>Customs Act 1901</w:t>
                      </w:r>
                      <w:r>
                        <w:t xml:space="preserve"> Wharf Appointment (No 2588)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52D"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EB8F2" wp14:editId="6FB9F4C7">
                <wp:simplePos x="0" y="0"/>
                <wp:positionH relativeFrom="column">
                  <wp:posOffset>285750</wp:posOffset>
                </wp:positionH>
                <wp:positionV relativeFrom="paragraph">
                  <wp:posOffset>6010275</wp:posOffset>
                </wp:positionV>
                <wp:extent cx="628650" cy="45085"/>
                <wp:effectExtent l="0" t="0" r="0" b="12065"/>
                <wp:wrapNone/>
                <wp:docPr id="11" name="Minu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8650" cy="45085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A1FB" id="Minus 11" o:spid="_x0000_s1026" style="position:absolute;margin-left:22.5pt;margin-top:473.25pt;width:49.5pt;height:3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" path="m83328,17241r461994,l545322,27844r-461994,l83328,17241xe" fillcolor="red" strokecolor="red" strokeweight="2pt">
                <v:path arrowok="t" o:connecttype="custom" o:connectlocs="83328,17241;545322,17241;545322,27844;83328,27844;83328,17241" o:connectangles="0,0,0,0,0"/>
              </v:shape>
            </w:pict>
          </mc:Fallback>
        </mc:AlternateContent>
      </w:r>
    </w:p>
    <w:p w14:paraId="30893A3C" w14:textId="77777777" w:rsidR="00CE2B72" w:rsidRPr="00F8152D" w:rsidRDefault="00E00C04" w:rsidP="00F8152D">
      <w:pPr>
        <w:spacing w:after="200" w:line="276" w:lineRule="auto"/>
      </w:pPr>
      <w:r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A5207" wp14:editId="32C9AFC9">
                <wp:simplePos x="0" y="0"/>
                <wp:positionH relativeFrom="column">
                  <wp:posOffset>2038350</wp:posOffset>
                </wp:positionH>
                <wp:positionV relativeFrom="paragraph">
                  <wp:posOffset>5601335</wp:posOffset>
                </wp:positionV>
                <wp:extent cx="5962650" cy="412750"/>
                <wp:effectExtent l="0" t="0" r="1905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5CFE" w14:textId="77777777" w:rsidR="00F8152D" w:rsidRPr="00B936AC" w:rsidRDefault="00F8152D" w:rsidP="00F815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155B4">
                              <w:rPr>
                                <w:sz w:val="16"/>
                                <w:szCs w:val="16"/>
                              </w:rPr>
                              <w:t>PG-063-001-005-01_D_Customs_s15_Dampier_Combined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Prepared by: PPA GIS Section      Date: 23 November 2016</w:t>
                            </w:r>
                          </w:p>
                          <w:p w14:paraId="7DB45B34" w14:textId="77777777" w:rsidR="00F8152D" w:rsidRPr="00B936AC" w:rsidRDefault="00F8152D" w:rsidP="00F815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B1BDF7E" w14:textId="77777777" w:rsidR="00F8152D" w:rsidRDefault="00F8152D" w:rsidP="00F81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A5207" id="_x0000_s1027" type="#_x0000_t202" style="position:absolute;margin-left:160.5pt;margin-top:441.05pt;width:469.5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">
                <v:textbox>
                  <w:txbxContent>
                    <w:p w14:paraId="6C185CFE" w14:textId="77777777" w:rsidR="00F8152D" w:rsidRPr="00B936AC" w:rsidRDefault="00F8152D" w:rsidP="00F8152D">
                      <w:pPr>
                        <w:rPr>
                          <w:sz w:val="16"/>
                          <w:szCs w:val="16"/>
                        </w:rPr>
                      </w:pPr>
                      <w:r w:rsidRPr="00A155B4">
                        <w:rPr>
                          <w:sz w:val="16"/>
                          <w:szCs w:val="16"/>
                        </w:rPr>
                        <w:t>PG-063-001-005-01_D_Customs_s15_Dampier_Combined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Prepared by: PPA GIS Section      Date: 23 November 2016</w:t>
                      </w:r>
                    </w:p>
                    <w:p w14:paraId="7DB45B34" w14:textId="77777777" w:rsidR="00F8152D" w:rsidRPr="00B936AC" w:rsidRDefault="00F8152D" w:rsidP="00F8152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B1BDF7E" w14:textId="77777777" w:rsidR="00F8152D" w:rsidRDefault="00F8152D" w:rsidP="00F8152D"/>
                  </w:txbxContent>
                </v:textbox>
              </v:shape>
            </w:pict>
          </mc:Fallback>
        </mc:AlternateContent>
      </w:r>
      <w:r w:rsidR="00F41729" w:rsidRPr="00F8152D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CC9DCA5" wp14:editId="47228879">
            <wp:simplePos x="0" y="0"/>
            <wp:positionH relativeFrom="column">
              <wp:posOffset>7944485</wp:posOffset>
            </wp:positionH>
            <wp:positionV relativeFrom="paragraph">
              <wp:posOffset>4939898</wp:posOffset>
            </wp:positionV>
            <wp:extent cx="1518285" cy="114300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52D"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DA5E54" wp14:editId="5E618438">
                <wp:simplePos x="0" y="0"/>
                <wp:positionH relativeFrom="column">
                  <wp:posOffset>-708338</wp:posOffset>
                </wp:positionH>
                <wp:positionV relativeFrom="paragraph">
                  <wp:posOffset>5127366</wp:posOffset>
                </wp:positionV>
                <wp:extent cx="2679700" cy="965915"/>
                <wp:effectExtent l="0" t="0" r="25400" b="247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96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5F44" w14:textId="77777777" w:rsidR="00F8152D" w:rsidRDefault="00F8152D" w:rsidP="00F8152D">
                            <w:r>
                              <w:t>LEGEND</w:t>
                            </w:r>
                          </w:p>
                          <w:p w14:paraId="60EC97A8" w14:textId="77777777" w:rsidR="00F8152D" w:rsidRDefault="00F8152D" w:rsidP="00F815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627D0">
                              <w:rPr>
                                <w:sz w:val="16"/>
                                <w:szCs w:val="16"/>
                              </w:rPr>
                              <w:t xml:space="preserve">Limits of the wharf appointed under s15(2) (a) of the </w:t>
                            </w:r>
                            <w:r w:rsidRPr="000061DF">
                              <w:rPr>
                                <w:i/>
                                <w:sz w:val="16"/>
                                <w:szCs w:val="16"/>
                              </w:rPr>
                              <w:t>Customs Act 1901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F82EDB5" w14:textId="77777777" w:rsidR="00F8152D" w:rsidRPr="000627D0" w:rsidRDefault="00F8152D" w:rsidP="00F8152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E62541" w14:textId="77777777" w:rsidR="00F8152D" w:rsidRDefault="00F8152D" w:rsidP="00F81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5E54" id="_x0000_s1028" type="#_x0000_t202" style="position:absolute;margin-left:-55.75pt;margin-top:403.75pt;width:211pt;height: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">
                <v:textbox>
                  <w:txbxContent>
                    <w:p w14:paraId="4A6D5F44" w14:textId="77777777" w:rsidR="00F8152D" w:rsidRDefault="00F8152D" w:rsidP="00F8152D">
                      <w:r>
                        <w:t>LEGEND</w:t>
                      </w:r>
                    </w:p>
                    <w:p w14:paraId="60EC97A8" w14:textId="77777777" w:rsidR="00F8152D" w:rsidRDefault="00F8152D" w:rsidP="00F8152D">
                      <w:pPr>
                        <w:rPr>
                          <w:sz w:val="16"/>
                          <w:szCs w:val="16"/>
                        </w:rPr>
                      </w:pPr>
                      <w:r w:rsidRPr="000627D0">
                        <w:rPr>
                          <w:sz w:val="16"/>
                          <w:szCs w:val="16"/>
                        </w:rPr>
                        <w:t xml:space="preserve">Limits of the wharf appointed under s15(2) (a) of the </w:t>
                      </w:r>
                      <w:r w:rsidRPr="000061DF">
                        <w:rPr>
                          <w:i/>
                          <w:sz w:val="16"/>
                          <w:szCs w:val="16"/>
                        </w:rPr>
                        <w:t>Customs Act 1901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F82EDB5" w14:textId="77777777" w:rsidR="00F8152D" w:rsidRPr="000627D0" w:rsidRDefault="00F8152D" w:rsidP="00F8152D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CE62541" w14:textId="77777777" w:rsidR="00F8152D" w:rsidRDefault="00F8152D" w:rsidP="00F8152D"/>
                  </w:txbxContent>
                </v:textbox>
              </v:shape>
            </w:pict>
          </mc:Fallback>
        </mc:AlternateContent>
      </w:r>
      <w:r w:rsidR="00F8152D"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81FE3" wp14:editId="035C1385">
                <wp:simplePos x="0" y="0"/>
                <wp:positionH relativeFrom="column">
                  <wp:posOffset>2884447</wp:posOffset>
                </wp:positionH>
                <wp:positionV relativeFrom="paragraph">
                  <wp:posOffset>5127839</wp:posOffset>
                </wp:positionV>
                <wp:extent cx="3429000" cy="399692"/>
                <wp:effectExtent l="0" t="0" r="19050" b="196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9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F29B7" w14:textId="77777777" w:rsidR="00F8152D" w:rsidRPr="00D51931" w:rsidRDefault="00F8152D" w:rsidP="00F8152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Section 15(2)(a) of the </w:t>
                            </w:r>
                            <w:r w:rsidRPr="000061DF">
                              <w:rPr>
                                <w:b/>
                                <w:i/>
                              </w:rPr>
                              <w:t>Customs Act 1901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51931">
                              <w:rPr>
                                <w:b/>
                              </w:rPr>
                              <w:t>W</w:t>
                            </w:r>
                            <w:r>
                              <w:rPr>
                                <w:b/>
                              </w:rPr>
                              <w:t>harf Limits</w:t>
                            </w:r>
                          </w:p>
                          <w:p w14:paraId="0DA03690" w14:textId="77777777" w:rsidR="00F8152D" w:rsidRDefault="00F8152D" w:rsidP="00F815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81FE3" id="_x0000_s1029" type="#_x0000_t202" style="position:absolute;margin-left:227.1pt;margin-top:403.75pt;width:270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">
                <v:textbox>
                  <w:txbxContent>
                    <w:p w14:paraId="526F29B7" w14:textId="77777777" w:rsidR="00F8152D" w:rsidRPr="00D51931" w:rsidRDefault="00F8152D" w:rsidP="00F8152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Section 15(2)(a) of the </w:t>
                      </w:r>
                      <w:r w:rsidRPr="000061DF">
                        <w:rPr>
                          <w:b/>
                          <w:i/>
                        </w:rPr>
                        <w:t>Customs Act 1901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51931">
                        <w:rPr>
                          <w:b/>
                        </w:rPr>
                        <w:t>W</w:t>
                      </w:r>
                      <w:r>
                        <w:rPr>
                          <w:b/>
                        </w:rPr>
                        <w:t>harf Limits</w:t>
                      </w:r>
                    </w:p>
                    <w:p w14:paraId="0DA03690" w14:textId="77777777" w:rsidR="00F8152D" w:rsidRDefault="00F8152D" w:rsidP="00F8152D"/>
                  </w:txbxContent>
                </v:textbox>
              </v:shape>
            </w:pict>
          </mc:Fallback>
        </mc:AlternateContent>
      </w:r>
      <w:r w:rsidR="00F8152D"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596CD" wp14:editId="1A572D3D">
                <wp:simplePos x="0" y="0"/>
                <wp:positionH relativeFrom="column">
                  <wp:posOffset>-799921</wp:posOffset>
                </wp:positionH>
                <wp:positionV relativeFrom="paragraph">
                  <wp:posOffset>4870861</wp:posOffset>
                </wp:positionV>
                <wp:extent cx="10487660" cy="1332230"/>
                <wp:effectExtent l="0" t="0" r="2794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7660" cy="1332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59E91" id="Rectangle 12" o:spid="_x0000_s1026" style="position:absolute;margin-left:-63pt;margin-top:383.55pt;width:825.8pt;height:10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" filled="f" strokecolor="black [3213]" strokeweight="2pt"/>
            </w:pict>
          </mc:Fallback>
        </mc:AlternateContent>
      </w:r>
      <w:r w:rsidR="00F8152D" w:rsidRPr="00F815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F2CE4" wp14:editId="4D19F55A">
                <wp:simplePos x="0" y="0"/>
                <wp:positionH relativeFrom="column">
                  <wp:posOffset>117376</wp:posOffset>
                </wp:positionH>
                <wp:positionV relativeFrom="paragraph">
                  <wp:posOffset>427767</wp:posOffset>
                </wp:positionV>
                <wp:extent cx="8538359" cy="4322618"/>
                <wp:effectExtent l="0" t="0" r="1524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8359" cy="4322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225DB" w14:textId="77777777" w:rsidR="00F8152D" w:rsidRDefault="00F8152D" w:rsidP="00F8152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A1B7BE2" wp14:editId="1B6C7A6D">
                                  <wp:extent cx="8378041" cy="4210672"/>
                                  <wp:effectExtent l="0" t="0" r="4445" b="0"/>
                                  <wp:docPr id="1" name="Picture 1" descr="This map shows the WharfLimits Proclaimed under section 15 of the customs Act 1901. Further Information can be obtained from the Department of Immigration and Border Protection Service 5 Constitution Ave Canberra ACT." title="Dampier Wharf Appoint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6412" cy="4219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2CE4" id="_x0000_s1030" type="#_x0000_t202" style="position:absolute;margin-left:9.25pt;margin-top:33.7pt;width:672.3pt;height:34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">
                <v:textbox>
                  <w:txbxContent>
                    <w:p w14:paraId="520225DB" w14:textId="77777777" w:rsidR="00F8152D" w:rsidRDefault="00F8152D" w:rsidP="00F8152D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A1B7BE2" wp14:editId="1B6C7A6D">
                            <wp:extent cx="8378041" cy="4210672"/>
                            <wp:effectExtent l="0" t="0" r="4445" b="0"/>
                            <wp:docPr id="1" name="Picture 1" descr="This map shows the WharfLimits Proclaimed under section 15 of the customs Act 1901. Further Information can be obtained from the Department of Immigration and Border Protection Service 5 Constitution Ave Canberra ACT." title="Dampier Wharf Appoint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6412" cy="4219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E2B72" w:rsidRPr="00F8152D" w:rsidSect="00F41729">
      <w:pgSz w:w="16838" w:h="11906" w:orient="landscape"/>
      <w:pgMar w:top="1440" w:right="1440" w:bottom="1440" w:left="1440" w:header="62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BF4FA" w14:textId="77777777" w:rsidR="00A00C73" w:rsidRDefault="00A00C73" w:rsidP="00CE2B72">
      <w:r>
        <w:separator/>
      </w:r>
    </w:p>
  </w:endnote>
  <w:endnote w:type="continuationSeparator" w:id="0">
    <w:p w14:paraId="1A45A408" w14:textId="77777777" w:rsidR="00A00C73" w:rsidRDefault="00A00C73" w:rsidP="00CE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FB8F5" w14:textId="77777777" w:rsidR="00A00C73" w:rsidRDefault="00A00C73" w:rsidP="00CE2B72">
      <w:r>
        <w:separator/>
      </w:r>
    </w:p>
  </w:footnote>
  <w:footnote w:type="continuationSeparator" w:id="0">
    <w:p w14:paraId="76658409" w14:textId="77777777" w:rsidR="00A00C73" w:rsidRDefault="00A00C73" w:rsidP="00CE2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DED0C" w14:textId="77777777" w:rsidR="00F41729" w:rsidRPr="00770699" w:rsidRDefault="00F41729" w:rsidP="00F41729">
    <w:pPr>
      <w:spacing w:after="200" w:line="276" w:lineRule="auto"/>
      <w:jc w:val="center"/>
      <w:rPr>
        <w:b/>
      </w:rPr>
    </w:pPr>
    <w:r w:rsidRPr="00770699">
      <w:rPr>
        <w:b/>
      </w:rPr>
      <w:t>Attachment A</w:t>
    </w:r>
  </w:p>
  <w:p w14:paraId="1C8BDC7F" w14:textId="77777777" w:rsidR="00F41729" w:rsidRDefault="00F41729" w:rsidP="00F4172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CE2B72" w:rsidRPr="00CE2B72" w14:paraId="67027B82" w14:textId="77777777" w:rsidTr="0092385E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F4F0E2A" w14:textId="77777777" w:rsidR="00CE2B72" w:rsidRPr="00CE2B72" w:rsidRDefault="00CE2B72" w:rsidP="00CE2B72">
          <w:pPr>
            <w:spacing w:before="60"/>
            <w:ind w:left="-51"/>
            <w:rPr>
              <w:rFonts w:cs="Times New Roman"/>
              <w:sz w:val="12"/>
              <w:lang w:eastAsia="en-AU"/>
            </w:rPr>
          </w:pPr>
          <w:r w:rsidRPr="00CE2B72">
            <w:rPr>
              <w:rFonts w:cs="Times New Roman"/>
              <w:noProof/>
              <w:sz w:val="12"/>
              <w:lang w:eastAsia="en-AU"/>
            </w:rPr>
            <w:drawing>
              <wp:inline distT="0" distB="0" distL="0" distR="0" wp14:anchorId="650FCB30" wp14:editId="29F2D930">
                <wp:extent cx="702945" cy="544195"/>
                <wp:effectExtent l="0" t="0" r="0" b="8255"/>
                <wp:docPr id="3" name="Picture 3" title="Commonwealth Coat of 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6DF4EE1" w14:textId="77777777" w:rsidR="00CE2B72" w:rsidRPr="00CE2B72" w:rsidRDefault="00CE2B72" w:rsidP="00CE2B72">
          <w:pPr>
            <w:spacing w:before="60" w:line="460" w:lineRule="exact"/>
            <w:rPr>
              <w:b/>
              <w:spacing w:val="-2"/>
              <w:sz w:val="44"/>
              <w:szCs w:val="44"/>
              <w:lang w:eastAsia="en-AU"/>
            </w:rPr>
          </w:pPr>
          <w:r w:rsidRPr="00CE2B72">
            <w:rPr>
              <w:b/>
              <w:spacing w:val="-2"/>
              <w:sz w:val="44"/>
              <w:szCs w:val="44"/>
              <w:lang w:eastAsia="en-AU"/>
            </w:rPr>
            <w:t>Commonwealth</w:t>
          </w:r>
          <w:r w:rsidRPr="00CE2B72">
            <w:rPr>
              <w:b/>
              <w:spacing w:val="-2"/>
              <w:sz w:val="44"/>
              <w:szCs w:val="44"/>
              <w:lang w:eastAsia="en-AU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FE1DDB1" w14:textId="77777777" w:rsidR="00CE2B72" w:rsidRPr="00CE2B72" w:rsidRDefault="00CE2B72" w:rsidP="00CE2B72">
          <w:pPr>
            <w:spacing w:before="180" w:line="800" w:lineRule="exact"/>
            <w:jc w:val="right"/>
            <w:rPr>
              <w:b/>
              <w:sz w:val="100"/>
              <w:szCs w:val="100"/>
              <w:lang w:eastAsia="en-AU"/>
            </w:rPr>
          </w:pPr>
          <w:r w:rsidRPr="00CE2B72">
            <w:rPr>
              <w:b/>
              <w:sz w:val="100"/>
              <w:szCs w:val="100"/>
              <w:lang w:eastAsia="en-AU"/>
            </w:rPr>
            <w:t>Gazette</w:t>
          </w:r>
        </w:p>
      </w:tc>
    </w:tr>
    <w:tr w:rsidR="00CE2B72" w:rsidRPr="00CE2B72" w14:paraId="2D7FDDD2" w14:textId="77777777" w:rsidTr="0092385E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5490A82" w14:textId="77777777" w:rsidR="00CE2B72" w:rsidRPr="00CE2B72" w:rsidRDefault="00CE2B72" w:rsidP="00CE2B72">
          <w:pPr>
            <w:ind w:left="-51"/>
            <w:rPr>
              <w:sz w:val="14"/>
              <w:szCs w:val="14"/>
              <w:lang w:eastAsia="en-AU"/>
            </w:rPr>
          </w:pPr>
          <w:r w:rsidRPr="00CE2B72">
            <w:rPr>
              <w:sz w:val="14"/>
              <w:szCs w:val="14"/>
              <w:lang w:eastAsia="en-AU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E2506BA" w14:textId="77777777" w:rsidR="00CE2B72" w:rsidRPr="00CE2B72" w:rsidRDefault="00CE2B72" w:rsidP="00CE2B72">
          <w:pPr>
            <w:jc w:val="right"/>
            <w:rPr>
              <w:b/>
              <w:sz w:val="24"/>
              <w:lang w:eastAsia="en-AU"/>
            </w:rPr>
          </w:pPr>
          <w:r w:rsidRPr="00CE2B72">
            <w:rPr>
              <w:b/>
              <w:sz w:val="24"/>
              <w:lang w:eastAsia="en-AU"/>
            </w:rPr>
            <w:t>GOVERNMENT NOTICES</w:t>
          </w:r>
        </w:p>
      </w:tc>
    </w:tr>
  </w:tbl>
  <w:p w14:paraId="1D6D895F" w14:textId="77777777" w:rsidR="00CE2B72" w:rsidRDefault="00CE2B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145B7"/>
    <w:multiLevelType w:val="hybridMultilevel"/>
    <w:tmpl w:val="6F245958"/>
    <w:lvl w:ilvl="0" w:tplc="CAC22EE8">
      <w:start w:val="1"/>
      <w:numFmt w:val="lowerLetter"/>
      <w:lvlText w:val="(%1)"/>
      <w:lvlJc w:val="left"/>
      <w:pPr>
        <w:tabs>
          <w:tab w:val="num" w:pos="1170"/>
        </w:tabs>
        <w:ind w:left="117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C538F2"/>
    <w:multiLevelType w:val="hybridMultilevel"/>
    <w:tmpl w:val="6368FB8C"/>
    <w:lvl w:ilvl="0" w:tplc="BBF40AC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72"/>
    <w:rsid w:val="000061DF"/>
    <w:rsid w:val="000277FB"/>
    <w:rsid w:val="001814FF"/>
    <w:rsid w:val="001C7600"/>
    <w:rsid w:val="001E1BAD"/>
    <w:rsid w:val="002B3BD4"/>
    <w:rsid w:val="002E7C79"/>
    <w:rsid w:val="003721A2"/>
    <w:rsid w:val="00390483"/>
    <w:rsid w:val="005950AC"/>
    <w:rsid w:val="005A73C0"/>
    <w:rsid w:val="00635D12"/>
    <w:rsid w:val="006C045A"/>
    <w:rsid w:val="00770699"/>
    <w:rsid w:val="007A2C04"/>
    <w:rsid w:val="007C4369"/>
    <w:rsid w:val="007C7EE1"/>
    <w:rsid w:val="008C44E3"/>
    <w:rsid w:val="008F228E"/>
    <w:rsid w:val="0090403A"/>
    <w:rsid w:val="009874DE"/>
    <w:rsid w:val="00A00C73"/>
    <w:rsid w:val="00BA2697"/>
    <w:rsid w:val="00BA705B"/>
    <w:rsid w:val="00BE00C2"/>
    <w:rsid w:val="00BF4E9E"/>
    <w:rsid w:val="00CE2B72"/>
    <w:rsid w:val="00CE702D"/>
    <w:rsid w:val="00D31A89"/>
    <w:rsid w:val="00D5037D"/>
    <w:rsid w:val="00DD1C77"/>
    <w:rsid w:val="00E00C04"/>
    <w:rsid w:val="00E3438A"/>
    <w:rsid w:val="00F20F94"/>
    <w:rsid w:val="00F41729"/>
    <w:rsid w:val="00F8152D"/>
    <w:rsid w:val="00FF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1232F52"/>
  <w15:docId w15:val="{DC08F891-175D-4E9E-A3E5-2C0F98F8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72"/>
    <w:pPr>
      <w:spacing w:after="0" w:line="240" w:lineRule="auto"/>
    </w:pPr>
    <w:rPr>
      <w:rFonts w:ascii="Arial" w:eastAsia="Times New Roman" w:hAnsi="Arial" w:cs="Arial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B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B72"/>
  </w:style>
  <w:style w:type="paragraph" w:styleId="Footer">
    <w:name w:val="footer"/>
    <w:basedOn w:val="Normal"/>
    <w:link w:val="FooterChar"/>
    <w:uiPriority w:val="99"/>
    <w:unhideWhenUsed/>
    <w:rsid w:val="00CE2B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B72"/>
  </w:style>
  <w:style w:type="paragraph" w:styleId="BalloonText">
    <w:name w:val="Balloon Text"/>
    <w:basedOn w:val="Normal"/>
    <w:link w:val="BalloonTextChar"/>
    <w:uiPriority w:val="99"/>
    <w:semiHidden/>
    <w:unhideWhenUsed/>
    <w:rsid w:val="00CE2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B7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904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48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483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4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483"/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7DC12-CA27-4B84-A9F7-B55AC7A48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Customs and Border Protection Service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DUDZIAK  Belinda</dc:creator>
  <cp:lastModifiedBy>PUTORAK Bill</cp:lastModifiedBy>
  <cp:revision>10</cp:revision>
  <dcterms:created xsi:type="dcterms:W3CDTF">2017-01-22T22:15:00Z</dcterms:created>
  <dcterms:modified xsi:type="dcterms:W3CDTF">2017-03-03T01:02:00Z</dcterms:modified>
</cp:coreProperties>
</file>