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D08" w:rsidRDefault="006D540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fillcolor="window">
            <v:imagedata r:id="rId8" o:title=""/>
          </v:shape>
        </w:pict>
      </w:r>
    </w:p>
    <w:p w:rsidR="00B91D08" w:rsidRDefault="00B91D08"/>
    <w:p w:rsidR="00B91D08" w:rsidRDefault="00B91D08" w:rsidP="00B91D08">
      <w:pPr>
        <w:spacing w:line="240" w:lineRule="auto"/>
      </w:pPr>
    </w:p>
    <w:p w:rsidR="00B91D08" w:rsidRDefault="00B91D08" w:rsidP="00B91D08"/>
    <w:p w:rsidR="00B91D08" w:rsidRDefault="00B91D08" w:rsidP="00B91D08"/>
    <w:p w:rsidR="00B91D08" w:rsidRDefault="00B91D08" w:rsidP="00B91D08"/>
    <w:p w:rsidR="00B91D08" w:rsidRDefault="00B91D08" w:rsidP="00B91D08"/>
    <w:p w:rsidR="0048364F" w:rsidRPr="00F72EB7" w:rsidRDefault="00FD5516" w:rsidP="0048364F">
      <w:pPr>
        <w:pStyle w:val="ShortT"/>
      </w:pPr>
      <w:r w:rsidRPr="00F72EB7">
        <w:t>Treasury Laws Amendment (2017 Measures No.</w:t>
      </w:r>
      <w:r w:rsidR="00F72EB7" w:rsidRPr="00F72EB7">
        <w:t> </w:t>
      </w:r>
      <w:r w:rsidRPr="00F72EB7">
        <w:t xml:space="preserve">6) </w:t>
      </w:r>
      <w:r w:rsidR="00B91D08">
        <w:t>Act</w:t>
      </w:r>
      <w:r w:rsidRPr="00F72EB7">
        <w:t xml:space="preserve"> 2017</w:t>
      </w:r>
    </w:p>
    <w:p w:rsidR="0048364F" w:rsidRPr="00F72EB7" w:rsidRDefault="0048364F" w:rsidP="0048364F"/>
    <w:p w:rsidR="0048364F" w:rsidRPr="00F72EB7" w:rsidRDefault="00C164CA" w:rsidP="00B91D08">
      <w:pPr>
        <w:pStyle w:val="Actno"/>
        <w:spacing w:before="400"/>
      </w:pPr>
      <w:r w:rsidRPr="00F72EB7">
        <w:t>No.</w:t>
      </w:r>
      <w:r w:rsidR="000C4A8B">
        <w:t xml:space="preserve"> 118</w:t>
      </w:r>
      <w:r w:rsidRPr="00F72EB7">
        <w:t>, 201</w:t>
      </w:r>
      <w:r w:rsidR="00A048FF" w:rsidRPr="00F72EB7">
        <w:t>7</w:t>
      </w:r>
    </w:p>
    <w:p w:rsidR="0048364F" w:rsidRPr="00F72EB7" w:rsidRDefault="0048364F" w:rsidP="0048364F"/>
    <w:p w:rsidR="00B91D08" w:rsidRDefault="00B91D08" w:rsidP="00B91D08"/>
    <w:p w:rsidR="00B91D08" w:rsidRDefault="00B91D08" w:rsidP="00B91D08"/>
    <w:p w:rsidR="00B91D08" w:rsidRDefault="00B91D08" w:rsidP="00B91D08"/>
    <w:p w:rsidR="00B91D08" w:rsidRDefault="00B91D08" w:rsidP="00B91D08"/>
    <w:p w:rsidR="0048364F" w:rsidRPr="00F72EB7" w:rsidRDefault="00B91D08" w:rsidP="0048364F">
      <w:pPr>
        <w:pStyle w:val="LongT"/>
      </w:pPr>
      <w:r>
        <w:t>An Act</w:t>
      </w:r>
      <w:r w:rsidR="00A33BFF" w:rsidRPr="00F72EB7">
        <w:t xml:space="preserve"> to amend the law relating to taxation, and for related purposes</w:t>
      </w:r>
    </w:p>
    <w:p w:rsidR="0048364F" w:rsidRPr="00F72EB7" w:rsidRDefault="0048364F" w:rsidP="0048364F">
      <w:pPr>
        <w:pStyle w:val="Header"/>
        <w:tabs>
          <w:tab w:val="clear" w:pos="4150"/>
          <w:tab w:val="clear" w:pos="8307"/>
        </w:tabs>
      </w:pPr>
      <w:r w:rsidRPr="00F72EB7">
        <w:rPr>
          <w:rStyle w:val="CharAmSchNo"/>
        </w:rPr>
        <w:t xml:space="preserve"> </w:t>
      </w:r>
      <w:r w:rsidRPr="00F72EB7">
        <w:rPr>
          <w:rStyle w:val="CharAmSchText"/>
        </w:rPr>
        <w:t xml:space="preserve"> </w:t>
      </w:r>
    </w:p>
    <w:p w:rsidR="0048364F" w:rsidRPr="00F72EB7" w:rsidRDefault="0048364F" w:rsidP="0048364F">
      <w:pPr>
        <w:pStyle w:val="Header"/>
        <w:tabs>
          <w:tab w:val="clear" w:pos="4150"/>
          <w:tab w:val="clear" w:pos="8307"/>
        </w:tabs>
      </w:pPr>
      <w:r w:rsidRPr="00F72EB7">
        <w:rPr>
          <w:rStyle w:val="CharAmPartNo"/>
        </w:rPr>
        <w:t xml:space="preserve"> </w:t>
      </w:r>
      <w:r w:rsidRPr="00F72EB7">
        <w:rPr>
          <w:rStyle w:val="CharAmPartText"/>
        </w:rPr>
        <w:t xml:space="preserve"> </w:t>
      </w:r>
    </w:p>
    <w:p w:rsidR="0048364F" w:rsidRPr="00F72EB7" w:rsidRDefault="0048364F" w:rsidP="0048364F">
      <w:pPr>
        <w:sectPr w:rsidR="0048364F" w:rsidRPr="00F72EB7" w:rsidSect="00B91D08">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F72EB7" w:rsidRDefault="0048364F" w:rsidP="00E624F0">
      <w:pPr>
        <w:rPr>
          <w:sz w:val="36"/>
        </w:rPr>
      </w:pPr>
      <w:r w:rsidRPr="00F72EB7">
        <w:rPr>
          <w:sz w:val="36"/>
        </w:rPr>
        <w:lastRenderedPageBreak/>
        <w:t>Contents</w:t>
      </w:r>
    </w:p>
    <w:p w:rsidR="000C4A8B" w:rsidRDefault="000C4A8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C4A8B">
        <w:rPr>
          <w:noProof/>
        </w:rPr>
        <w:tab/>
      </w:r>
      <w:r w:rsidRPr="000C4A8B">
        <w:rPr>
          <w:noProof/>
        </w:rPr>
        <w:fldChar w:fldCharType="begin"/>
      </w:r>
      <w:r w:rsidRPr="000C4A8B">
        <w:rPr>
          <w:noProof/>
        </w:rPr>
        <w:instrText xml:space="preserve"> PAGEREF _Toc497226611 \h </w:instrText>
      </w:r>
      <w:r w:rsidRPr="000C4A8B">
        <w:rPr>
          <w:noProof/>
        </w:rPr>
      </w:r>
      <w:r w:rsidRPr="000C4A8B">
        <w:rPr>
          <w:noProof/>
        </w:rPr>
        <w:fldChar w:fldCharType="separate"/>
      </w:r>
      <w:r w:rsidR="006D5400">
        <w:rPr>
          <w:noProof/>
        </w:rPr>
        <w:t>1</w:t>
      </w:r>
      <w:r w:rsidRPr="000C4A8B">
        <w:rPr>
          <w:noProof/>
        </w:rPr>
        <w:fldChar w:fldCharType="end"/>
      </w:r>
    </w:p>
    <w:p w:rsidR="000C4A8B" w:rsidRDefault="000C4A8B">
      <w:pPr>
        <w:pStyle w:val="TOC5"/>
        <w:rPr>
          <w:rFonts w:asciiTheme="minorHAnsi" w:eastAsiaTheme="minorEastAsia" w:hAnsiTheme="minorHAnsi" w:cstheme="minorBidi"/>
          <w:noProof/>
          <w:kern w:val="0"/>
          <w:sz w:val="22"/>
          <w:szCs w:val="22"/>
        </w:rPr>
      </w:pPr>
      <w:r>
        <w:rPr>
          <w:noProof/>
        </w:rPr>
        <w:t>2</w:t>
      </w:r>
      <w:r>
        <w:rPr>
          <w:noProof/>
        </w:rPr>
        <w:tab/>
        <w:t>Commencement</w:t>
      </w:r>
      <w:r w:rsidRPr="000C4A8B">
        <w:rPr>
          <w:noProof/>
        </w:rPr>
        <w:tab/>
      </w:r>
      <w:r w:rsidRPr="000C4A8B">
        <w:rPr>
          <w:noProof/>
        </w:rPr>
        <w:fldChar w:fldCharType="begin"/>
      </w:r>
      <w:r w:rsidRPr="000C4A8B">
        <w:rPr>
          <w:noProof/>
        </w:rPr>
        <w:instrText xml:space="preserve"> PAGEREF _Toc497226612 \h </w:instrText>
      </w:r>
      <w:r w:rsidRPr="000C4A8B">
        <w:rPr>
          <w:noProof/>
        </w:rPr>
      </w:r>
      <w:r w:rsidRPr="000C4A8B">
        <w:rPr>
          <w:noProof/>
        </w:rPr>
        <w:fldChar w:fldCharType="separate"/>
      </w:r>
      <w:r w:rsidR="006D5400">
        <w:rPr>
          <w:noProof/>
        </w:rPr>
        <w:t>2</w:t>
      </w:r>
      <w:r w:rsidRPr="000C4A8B">
        <w:rPr>
          <w:noProof/>
        </w:rPr>
        <w:fldChar w:fldCharType="end"/>
      </w:r>
    </w:p>
    <w:p w:rsidR="000C4A8B" w:rsidRDefault="000C4A8B">
      <w:pPr>
        <w:pStyle w:val="TOC5"/>
        <w:rPr>
          <w:rFonts w:asciiTheme="minorHAnsi" w:eastAsiaTheme="minorEastAsia" w:hAnsiTheme="minorHAnsi" w:cstheme="minorBidi"/>
          <w:noProof/>
          <w:kern w:val="0"/>
          <w:sz w:val="22"/>
          <w:szCs w:val="22"/>
        </w:rPr>
      </w:pPr>
      <w:r>
        <w:rPr>
          <w:noProof/>
        </w:rPr>
        <w:t>3</w:t>
      </w:r>
      <w:r>
        <w:rPr>
          <w:noProof/>
        </w:rPr>
        <w:tab/>
        <w:t>Schedules</w:t>
      </w:r>
      <w:r w:rsidRPr="000C4A8B">
        <w:rPr>
          <w:noProof/>
        </w:rPr>
        <w:tab/>
      </w:r>
      <w:r w:rsidRPr="000C4A8B">
        <w:rPr>
          <w:noProof/>
        </w:rPr>
        <w:fldChar w:fldCharType="begin"/>
      </w:r>
      <w:r w:rsidRPr="000C4A8B">
        <w:rPr>
          <w:noProof/>
        </w:rPr>
        <w:instrText xml:space="preserve"> PAGEREF _Toc497226613 \h </w:instrText>
      </w:r>
      <w:r w:rsidRPr="000C4A8B">
        <w:rPr>
          <w:noProof/>
        </w:rPr>
      </w:r>
      <w:r w:rsidRPr="000C4A8B">
        <w:rPr>
          <w:noProof/>
        </w:rPr>
        <w:fldChar w:fldCharType="separate"/>
      </w:r>
      <w:r w:rsidR="006D5400">
        <w:rPr>
          <w:noProof/>
        </w:rPr>
        <w:t>2</w:t>
      </w:r>
      <w:r w:rsidRPr="000C4A8B">
        <w:rPr>
          <w:noProof/>
        </w:rPr>
        <w:fldChar w:fldCharType="end"/>
      </w:r>
    </w:p>
    <w:p w:rsidR="000C4A8B" w:rsidRDefault="000C4A8B">
      <w:pPr>
        <w:pStyle w:val="TOC6"/>
        <w:rPr>
          <w:rFonts w:asciiTheme="minorHAnsi" w:eastAsiaTheme="minorEastAsia" w:hAnsiTheme="minorHAnsi" w:cstheme="minorBidi"/>
          <w:b w:val="0"/>
          <w:noProof/>
          <w:kern w:val="0"/>
          <w:sz w:val="22"/>
          <w:szCs w:val="22"/>
        </w:rPr>
      </w:pPr>
      <w:r>
        <w:rPr>
          <w:noProof/>
        </w:rPr>
        <w:t>Schedule 1—GST trea</w:t>
      </w:r>
      <w:bookmarkStart w:id="0" w:name="_GoBack"/>
      <w:bookmarkEnd w:id="0"/>
      <w:r>
        <w:rPr>
          <w:noProof/>
        </w:rPr>
        <w:t>tment of digital currency</w:t>
      </w:r>
      <w:r w:rsidRPr="000C4A8B">
        <w:rPr>
          <w:b w:val="0"/>
          <w:noProof/>
          <w:sz w:val="18"/>
        </w:rPr>
        <w:tab/>
      </w:r>
      <w:r w:rsidRPr="000C4A8B">
        <w:rPr>
          <w:b w:val="0"/>
          <w:noProof/>
          <w:sz w:val="18"/>
        </w:rPr>
        <w:fldChar w:fldCharType="begin"/>
      </w:r>
      <w:r w:rsidRPr="000C4A8B">
        <w:rPr>
          <w:b w:val="0"/>
          <w:noProof/>
          <w:sz w:val="18"/>
        </w:rPr>
        <w:instrText xml:space="preserve"> PAGEREF _Toc497226614 \h </w:instrText>
      </w:r>
      <w:r w:rsidRPr="000C4A8B">
        <w:rPr>
          <w:b w:val="0"/>
          <w:noProof/>
          <w:sz w:val="18"/>
        </w:rPr>
      </w:r>
      <w:r w:rsidRPr="000C4A8B">
        <w:rPr>
          <w:b w:val="0"/>
          <w:noProof/>
          <w:sz w:val="18"/>
        </w:rPr>
        <w:fldChar w:fldCharType="separate"/>
      </w:r>
      <w:r w:rsidR="006D5400">
        <w:rPr>
          <w:b w:val="0"/>
          <w:noProof/>
          <w:sz w:val="18"/>
        </w:rPr>
        <w:t>3</w:t>
      </w:r>
      <w:r w:rsidRPr="000C4A8B">
        <w:rPr>
          <w:b w:val="0"/>
          <w:noProof/>
          <w:sz w:val="18"/>
        </w:rPr>
        <w:fldChar w:fldCharType="end"/>
      </w:r>
    </w:p>
    <w:p w:rsidR="000C4A8B" w:rsidRDefault="000C4A8B">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0C4A8B">
        <w:rPr>
          <w:i w:val="0"/>
          <w:noProof/>
          <w:sz w:val="18"/>
        </w:rPr>
        <w:tab/>
      </w:r>
      <w:r w:rsidRPr="000C4A8B">
        <w:rPr>
          <w:i w:val="0"/>
          <w:noProof/>
          <w:sz w:val="18"/>
        </w:rPr>
        <w:fldChar w:fldCharType="begin"/>
      </w:r>
      <w:r w:rsidRPr="000C4A8B">
        <w:rPr>
          <w:i w:val="0"/>
          <w:noProof/>
          <w:sz w:val="18"/>
        </w:rPr>
        <w:instrText xml:space="preserve"> PAGEREF _Toc497226615 \h </w:instrText>
      </w:r>
      <w:r w:rsidRPr="000C4A8B">
        <w:rPr>
          <w:i w:val="0"/>
          <w:noProof/>
          <w:sz w:val="18"/>
        </w:rPr>
      </w:r>
      <w:r w:rsidRPr="000C4A8B">
        <w:rPr>
          <w:i w:val="0"/>
          <w:noProof/>
          <w:sz w:val="18"/>
        </w:rPr>
        <w:fldChar w:fldCharType="separate"/>
      </w:r>
      <w:r w:rsidR="006D5400">
        <w:rPr>
          <w:i w:val="0"/>
          <w:noProof/>
          <w:sz w:val="18"/>
        </w:rPr>
        <w:t>3</w:t>
      </w:r>
      <w:r w:rsidRPr="000C4A8B">
        <w:rPr>
          <w:i w:val="0"/>
          <w:noProof/>
          <w:sz w:val="18"/>
        </w:rPr>
        <w:fldChar w:fldCharType="end"/>
      </w:r>
    </w:p>
    <w:p w:rsidR="000C4A8B" w:rsidRDefault="000C4A8B">
      <w:pPr>
        <w:pStyle w:val="TOC6"/>
        <w:rPr>
          <w:rFonts w:asciiTheme="minorHAnsi" w:eastAsiaTheme="minorEastAsia" w:hAnsiTheme="minorHAnsi" w:cstheme="minorBidi"/>
          <w:b w:val="0"/>
          <w:noProof/>
          <w:kern w:val="0"/>
          <w:sz w:val="22"/>
          <w:szCs w:val="22"/>
        </w:rPr>
      </w:pPr>
      <w:r>
        <w:rPr>
          <w:noProof/>
        </w:rPr>
        <w:t>Schedule 2—Deductible gift recipient</w:t>
      </w:r>
      <w:r w:rsidRPr="000C4A8B">
        <w:rPr>
          <w:b w:val="0"/>
          <w:noProof/>
          <w:sz w:val="18"/>
        </w:rPr>
        <w:tab/>
      </w:r>
      <w:r w:rsidRPr="000C4A8B">
        <w:rPr>
          <w:b w:val="0"/>
          <w:noProof/>
          <w:sz w:val="18"/>
        </w:rPr>
        <w:fldChar w:fldCharType="begin"/>
      </w:r>
      <w:r w:rsidRPr="000C4A8B">
        <w:rPr>
          <w:b w:val="0"/>
          <w:noProof/>
          <w:sz w:val="18"/>
        </w:rPr>
        <w:instrText xml:space="preserve"> PAGEREF _Toc497226616 \h </w:instrText>
      </w:r>
      <w:r w:rsidRPr="000C4A8B">
        <w:rPr>
          <w:b w:val="0"/>
          <w:noProof/>
          <w:sz w:val="18"/>
        </w:rPr>
      </w:r>
      <w:r w:rsidRPr="000C4A8B">
        <w:rPr>
          <w:b w:val="0"/>
          <w:noProof/>
          <w:sz w:val="18"/>
        </w:rPr>
        <w:fldChar w:fldCharType="separate"/>
      </w:r>
      <w:r w:rsidR="006D5400">
        <w:rPr>
          <w:b w:val="0"/>
          <w:noProof/>
          <w:sz w:val="18"/>
        </w:rPr>
        <w:t>10</w:t>
      </w:r>
      <w:r w:rsidRPr="000C4A8B">
        <w:rPr>
          <w:b w:val="0"/>
          <w:noProof/>
          <w:sz w:val="18"/>
        </w:rPr>
        <w:fldChar w:fldCharType="end"/>
      </w:r>
    </w:p>
    <w:p w:rsidR="000C4A8B" w:rsidRDefault="000C4A8B">
      <w:pPr>
        <w:pStyle w:val="TOC9"/>
        <w:rPr>
          <w:rFonts w:asciiTheme="minorHAnsi" w:eastAsiaTheme="minorEastAsia" w:hAnsiTheme="minorHAnsi" w:cstheme="minorBidi"/>
          <w:i w:val="0"/>
          <w:noProof/>
          <w:kern w:val="0"/>
          <w:sz w:val="22"/>
          <w:szCs w:val="22"/>
        </w:rPr>
      </w:pPr>
      <w:r>
        <w:rPr>
          <w:noProof/>
        </w:rPr>
        <w:t>Income Tax Assessment Act 1997</w:t>
      </w:r>
      <w:r w:rsidRPr="000C4A8B">
        <w:rPr>
          <w:i w:val="0"/>
          <w:noProof/>
          <w:sz w:val="18"/>
        </w:rPr>
        <w:tab/>
      </w:r>
      <w:r w:rsidRPr="000C4A8B">
        <w:rPr>
          <w:i w:val="0"/>
          <w:noProof/>
          <w:sz w:val="18"/>
        </w:rPr>
        <w:fldChar w:fldCharType="begin"/>
      </w:r>
      <w:r w:rsidRPr="000C4A8B">
        <w:rPr>
          <w:i w:val="0"/>
          <w:noProof/>
          <w:sz w:val="18"/>
        </w:rPr>
        <w:instrText xml:space="preserve"> PAGEREF _Toc497226617 \h </w:instrText>
      </w:r>
      <w:r w:rsidRPr="000C4A8B">
        <w:rPr>
          <w:i w:val="0"/>
          <w:noProof/>
          <w:sz w:val="18"/>
        </w:rPr>
      </w:r>
      <w:r w:rsidRPr="000C4A8B">
        <w:rPr>
          <w:i w:val="0"/>
          <w:noProof/>
          <w:sz w:val="18"/>
        </w:rPr>
        <w:fldChar w:fldCharType="separate"/>
      </w:r>
      <w:r w:rsidR="006D5400">
        <w:rPr>
          <w:i w:val="0"/>
          <w:noProof/>
          <w:sz w:val="18"/>
        </w:rPr>
        <w:t>10</w:t>
      </w:r>
      <w:r w:rsidRPr="000C4A8B">
        <w:rPr>
          <w:i w:val="0"/>
          <w:noProof/>
          <w:sz w:val="18"/>
        </w:rPr>
        <w:fldChar w:fldCharType="end"/>
      </w:r>
    </w:p>
    <w:p w:rsidR="00060FF9" w:rsidRPr="00F72EB7" w:rsidRDefault="000C4A8B" w:rsidP="0048364F">
      <w:r>
        <w:fldChar w:fldCharType="end"/>
      </w:r>
    </w:p>
    <w:p w:rsidR="00FE7F93" w:rsidRPr="00F72EB7" w:rsidRDefault="00FE7F93" w:rsidP="0048364F">
      <w:pPr>
        <w:sectPr w:rsidR="00FE7F93" w:rsidRPr="00F72EB7" w:rsidSect="00B91D08">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B91D08" w:rsidRDefault="006D5400">
      <w:r>
        <w:lastRenderedPageBreak/>
        <w:pict>
          <v:shape id="_x0000_i1026" type="#_x0000_t75" style="width:110.25pt;height:80.25pt" fillcolor="window">
            <v:imagedata r:id="rId8" o:title=""/>
          </v:shape>
        </w:pict>
      </w:r>
    </w:p>
    <w:p w:rsidR="00B91D08" w:rsidRDefault="00B91D08"/>
    <w:p w:rsidR="00B91D08" w:rsidRDefault="00B91D08" w:rsidP="00B91D08">
      <w:pPr>
        <w:spacing w:line="240" w:lineRule="auto"/>
      </w:pPr>
    </w:p>
    <w:p w:rsidR="00B91D08" w:rsidRDefault="000C4A8B" w:rsidP="00B91D08">
      <w:pPr>
        <w:pStyle w:val="ShortTP1"/>
      </w:pPr>
      <w:fldSimple w:instr=" STYLEREF ShortT ">
        <w:r w:rsidR="006D5400">
          <w:rPr>
            <w:noProof/>
          </w:rPr>
          <w:t>Treasury Laws Amendment (2017 Measures No. 6) Act 2017</w:t>
        </w:r>
      </w:fldSimple>
    </w:p>
    <w:p w:rsidR="00B91D08" w:rsidRDefault="000C4A8B" w:rsidP="00B91D08">
      <w:pPr>
        <w:pStyle w:val="ActNoP1"/>
      </w:pPr>
      <w:fldSimple w:instr=" STYLEREF Actno ">
        <w:r w:rsidR="006D5400">
          <w:rPr>
            <w:noProof/>
          </w:rPr>
          <w:t>No. 118, 2017</w:t>
        </w:r>
      </w:fldSimple>
    </w:p>
    <w:p w:rsidR="00B91D08" w:rsidRPr="009A0728" w:rsidRDefault="00B91D08" w:rsidP="009A0728">
      <w:pPr>
        <w:pBdr>
          <w:bottom w:val="single" w:sz="6" w:space="0" w:color="auto"/>
        </w:pBdr>
        <w:spacing w:before="400" w:line="240" w:lineRule="auto"/>
        <w:rPr>
          <w:rFonts w:eastAsia="Times New Roman"/>
          <w:b/>
          <w:sz w:val="28"/>
        </w:rPr>
      </w:pPr>
    </w:p>
    <w:p w:rsidR="00B91D08" w:rsidRPr="009A0728" w:rsidRDefault="00B91D08" w:rsidP="009A0728">
      <w:pPr>
        <w:spacing w:line="40" w:lineRule="exact"/>
        <w:rPr>
          <w:rFonts w:eastAsia="Calibri"/>
          <w:b/>
          <w:sz w:val="28"/>
        </w:rPr>
      </w:pPr>
    </w:p>
    <w:p w:rsidR="00B91D08" w:rsidRPr="009A0728" w:rsidRDefault="00B91D08" w:rsidP="009A0728">
      <w:pPr>
        <w:pBdr>
          <w:top w:val="single" w:sz="12" w:space="0" w:color="auto"/>
        </w:pBdr>
        <w:spacing w:line="240" w:lineRule="auto"/>
        <w:rPr>
          <w:rFonts w:eastAsia="Times New Roman"/>
          <w:b/>
          <w:sz w:val="28"/>
        </w:rPr>
      </w:pPr>
    </w:p>
    <w:p w:rsidR="0048364F" w:rsidRPr="00F72EB7" w:rsidRDefault="00B91D08" w:rsidP="00F72EB7">
      <w:pPr>
        <w:pStyle w:val="Page1"/>
      </w:pPr>
      <w:r>
        <w:t>An Act</w:t>
      </w:r>
      <w:r w:rsidR="00F72EB7" w:rsidRPr="00F72EB7">
        <w:t xml:space="preserve"> to amend the law relating to taxation, and for related purposes</w:t>
      </w:r>
    </w:p>
    <w:p w:rsidR="000C4A8B" w:rsidRDefault="000C4A8B" w:rsidP="000C5962">
      <w:pPr>
        <w:pStyle w:val="AssentDt"/>
        <w:spacing w:before="240"/>
        <w:rPr>
          <w:sz w:val="24"/>
        </w:rPr>
      </w:pPr>
      <w:r>
        <w:rPr>
          <w:sz w:val="24"/>
        </w:rPr>
        <w:t>[</w:t>
      </w:r>
      <w:r>
        <w:rPr>
          <w:i/>
          <w:sz w:val="24"/>
        </w:rPr>
        <w:t>Assented to 30 October 2017</w:t>
      </w:r>
      <w:r>
        <w:rPr>
          <w:sz w:val="24"/>
        </w:rPr>
        <w:t>]</w:t>
      </w:r>
    </w:p>
    <w:p w:rsidR="0048364F" w:rsidRPr="00F72EB7" w:rsidRDefault="0048364F" w:rsidP="00F72EB7">
      <w:pPr>
        <w:spacing w:before="240" w:line="240" w:lineRule="auto"/>
        <w:rPr>
          <w:sz w:val="32"/>
        </w:rPr>
      </w:pPr>
      <w:r w:rsidRPr="00F72EB7">
        <w:rPr>
          <w:sz w:val="32"/>
        </w:rPr>
        <w:t>The Parliament of Australia enacts:</w:t>
      </w:r>
    </w:p>
    <w:p w:rsidR="0048364F" w:rsidRPr="00F72EB7" w:rsidRDefault="0048364F" w:rsidP="00F72EB7">
      <w:pPr>
        <w:pStyle w:val="ActHead5"/>
      </w:pPr>
      <w:bookmarkStart w:id="1" w:name="_Toc497226611"/>
      <w:r w:rsidRPr="00F72EB7">
        <w:rPr>
          <w:rStyle w:val="CharSectno"/>
        </w:rPr>
        <w:t>1</w:t>
      </w:r>
      <w:r w:rsidRPr="00F72EB7">
        <w:t xml:space="preserve">  Short title</w:t>
      </w:r>
      <w:bookmarkEnd w:id="1"/>
    </w:p>
    <w:p w:rsidR="0048364F" w:rsidRPr="00F72EB7" w:rsidRDefault="0048364F" w:rsidP="00F72EB7">
      <w:pPr>
        <w:pStyle w:val="subsection"/>
      </w:pPr>
      <w:r w:rsidRPr="00F72EB7">
        <w:tab/>
      </w:r>
      <w:r w:rsidRPr="00F72EB7">
        <w:tab/>
        <w:t xml:space="preserve">This Act </w:t>
      </w:r>
      <w:r w:rsidR="00275197" w:rsidRPr="00F72EB7">
        <w:t xml:space="preserve">is </w:t>
      </w:r>
      <w:r w:rsidRPr="00F72EB7">
        <w:t xml:space="preserve">the </w:t>
      </w:r>
      <w:r w:rsidR="00FD5516" w:rsidRPr="00F72EB7">
        <w:rPr>
          <w:i/>
        </w:rPr>
        <w:t>Treasury Laws Amendment (2017 Measures No.</w:t>
      </w:r>
      <w:r w:rsidR="00F72EB7" w:rsidRPr="00F72EB7">
        <w:rPr>
          <w:i/>
        </w:rPr>
        <w:t> </w:t>
      </w:r>
      <w:r w:rsidR="00FD5516" w:rsidRPr="00F72EB7">
        <w:rPr>
          <w:i/>
        </w:rPr>
        <w:t>6)</w:t>
      </w:r>
      <w:r w:rsidR="00C164CA" w:rsidRPr="00F72EB7">
        <w:rPr>
          <w:i/>
        </w:rPr>
        <w:t xml:space="preserve"> Act 201</w:t>
      </w:r>
      <w:r w:rsidR="00A048FF" w:rsidRPr="00F72EB7">
        <w:rPr>
          <w:i/>
        </w:rPr>
        <w:t>7</w:t>
      </w:r>
      <w:r w:rsidRPr="00F72EB7">
        <w:t>.</w:t>
      </w:r>
    </w:p>
    <w:p w:rsidR="0048364F" w:rsidRPr="00F72EB7" w:rsidRDefault="0048364F" w:rsidP="00F72EB7">
      <w:pPr>
        <w:pStyle w:val="ActHead5"/>
      </w:pPr>
      <w:bookmarkStart w:id="2" w:name="_Toc497226612"/>
      <w:r w:rsidRPr="00F72EB7">
        <w:rPr>
          <w:rStyle w:val="CharSectno"/>
        </w:rPr>
        <w:lastRenderedPageBreak/>
        <w:t>2</w:t>
      </w:r>
      <w:r w:rsidRPr="00F72EB7">
        <w:t xml:space="preserve">  Commencement</w:t>
      </w:r>
      <w:bookmarkEnd w:id="2"/>
    </w:p>
    <w:p w:rsidR="0048364F" w:rsidRPr="00F72EB7" w:rsidRDefault="0048364F" w:rsidP="00F72EB7">
      <w:pPr>
        <w:pStyle w:val="subsection"/>
      </w:pPr>
      <w:r w:rsidRPr="00F72EB7">
        <w:tab/>
        <w:t>(1)</w:t>
      </w:r>
      <w:r w:rsidRPr="00F72EB7">
        <w:tab/>
        <w:t>Each provision of this Act specified in column 1 of the table commences, or is taken to have commenced, in accordance with column 2 of the table. Any other statement in column 2 has effect according to its terms.</w:t>
      </w:r>
    </w:p>
    <w:p w:rsidR="0048364F" w:rsidRPr="00F72EB7" w:rsidRDefault="0048364F" w:rsidP="00F72EB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F72EB7" w:rsidTr="009C689F">
        <w:trPr>
          <w:tblHeader/>
        </w:trPr>
        <w:tc>
          <w:tcPr>
            <w:tcW w:w="7111" w:type="dxa"/>
            <w:gridSpan w:val="3"/>
            <w:tcBorders>
              <w:top w:val="single" w:sz="12" w:space="0" w:color="auto"/>
              <w:bottom w:val="single" w:sz="6" w:space="0" w:color="auto"/>
            </w:tcBorders>
            <w:shd w:val="clear" w:color="auto" w:fill="auto"/>
          </w:tcPr>
          <w:p w:rsidR="0048364F" w:rsidRPr="00F72EB7" w:rsidRDefault="0048364F" w:rsidP="00F72EB7">
            <w:pPr>
              <w:pStyle w:val="TableHeading"/>
            </w:pPr>
            <w:r w:rsidRPr="00F72EB7">
              <w:t>Commencement information</w:t>
            </w:r>
          </w:p>
        </w:tc>
      </w:tr>
      <w:tr w:rsidR="0048364F" w:rsidRPr="00F72EB7" w:rsidTr="009C689F">
        <w:trPr>
          <w:tblHeader/>
        </w:trPr>
        <w:tc>
          <w:tcPr>
            <w:tcW w:w="1701" w:type="dxa"/>
            <w:tcBorders>
              <w:top w:val="single" w:sz="6" w:space="0" w:color="auto"/>
              <w:bottom w:val="single" w:sz="6" w:space="0" w:color="auto"/>
            </w:tcBorders>
            <w:shd w:val="clear" w:color="auto" w:fill="auto"/>
          </w:tcPr>
          <w:p w:rsidR="0048364F" w:rsidRPr="00F72EB7" w:rsidRDefault="0048364F" w:rsidP="00F72EB7">
            <w:pPr>
              <w:pStyle w:val="TableHeading"/>
            </w:pPr>
            <w:r w:rsidRPr="00F72EB7">
              <w:t>Column 1</w:t>
            </w:r>
          </w:p>
        </w:tc>
        <w:tc>
          <w:tcPr>
            <w:tcW w:w="3828" w:type="dxa"/>
            <w:tcBorders>
              <w:top w:val="single" w:sz="6" w:space="0" w:color="auto"/>
              <w:bottom w:val="single" w:sz="6" w:space="0" w:color="auto"/>
            </w:tcBorders>
            <w:shd w:val="clear" w:color="auto" w:fill="auto"/>
          </w:tcPr>
          <w:p w:rsidR="0048364F" w:rsidRPr="00F72EB7" w:rsidRDefault="0048364F" w:rsidP="00F72EB7">
            <w:pPr>
              <w:pStyle w:val="TableHeading"/>
            </w:pPr>
            <w:r w:rsidRPr="00F72EB7">
              <w:t>Column 2</w:t>
            </w:r>
          </w:p>
        </w:tc>
        <w:tc>
          <w:tcPr>
            <w:tcW w:w="1582" w:type="dxa"/>
            <w:tcBorders>
              <w:top w:val="single" w:sz="6" w:space="0" w:color="auto"/>
              <w:bottom w:val="single" w:sz="6" w:space="0" w:color="auto"/>
            </w:tcBorders>
            <w:shd w:val="clear" w:color="auto" w:fill="auto"/>
          </w:tcPr>
          <w:p w:rsidR="0048364F" w:rsidRPr="00F72EB7" w:rsidRDefault="0048364F" w:rsidP="00F72EB7">
            <w:pPr>
              <w:pStyle w:val="TableHeading"/>
            </w:pPr>
            <w:r w:rsidRPr="00F72EB7">
              <w:t>Column 3</w:t>
            </w:r>
          </w:p>
        </w:tc>
      </w:tr>
      <w:tr w:rsidR="0048364F" w:rsidRPr="00F72EB7" w:rsidTr="009C689F">
        <w:trPr>
          <w:tblHeader/>
        </w:trPr>
        <w:tc>
          <w:tcPr>
            <w:tcW w:w="1701" w:type="dxa"/>
            <w:tcBorders>
              <w:top w:val="single" w:sz="6" w:space="0" w:color="auto"/>
              <w:bottom w:val="single" w:sz="12" w:space="0" w:color="auto"/>
            </w:tcBorders>
            <w:shd w:val="clear" w:color="auto" w:fill="auto"/>
          </w:tcPr>
          <w:p w:rsidR="0048364F" w:rsidRPr="00F72EB7" w:rsidRDefault="0048364F" w:rsidP="00F72EB7">
            <w:pPr>
              <w:pStyle w:val="TableHeading"/>
            </w:pPr>
            <w:r w:rsidRPr="00F72EB7">
              <w:t>Provisions</w:t>
            </w:r>
          </w:p>
        </w:tc>
        <w:tc>
          <w:tcPr>
            <w:tcW w:w="3828" w:type="dxa"/>
            <w:tcBorders>
              <w:top w:val="single" w:sz="6" w:space="0" w:color="auto"/>
              <w:bottom w:val="single" w:sz="12" w:space="0" w:color="auto"/>
            </w:tcBorders>
            <w:shd w:val="clear" w:color="auto" w:fill="auto"/>
          </w:tcPr>
          <w:p w:rsidR="0048364F" w:rsidRPr="00F72EB7" w:rsidRDefault="0048364F" w:rsidP="00F72EB7">
            <w:pPr>
              <w:pStyle w:val="TableHeading"/>
            </w:pPr>
            <w:r w:rsidRPr="00F72EB7">
              <w:t>Commencement</w:t>
            </w:r>
          </w:p>
        </w:tc>
        <w:tc>
          <w:tcPr>
            <w:tcW w:w="1582" w:type="dxa"/>
            <w:tcBorders>
              <w:top w:val="single" w:sz="6" w:space="0" w:color="auto"/>
              <w:bottom w:val="single" w:sz="12" w:space="0" w:color="auto"/>
            </w:tcBorders>
            <w:shd w:val="clear" w:color="auto" w:fill="auto"/>
          </w:tcPr>
          <w:p w:rsidR="0048364F" w:rsidRPr="00F72EB7" w:rsidRDefault="0048364F" w:rsidP="00F72EB7">
            <w:pPr>
              <w:pStyle w:val="TableHeading"/>
            </w:pPr>
            <w:r w:rsidRPr="00F72EB7">
              <w:t>Date/Details</w:t>
            </w:r>
          </w:p>
        </w:tc>
      </w:tr>
      <w:tr w:rsidR="0048364F" w:rsidRPr="00F72EB7" w:rsidTr="009C689F">
        <w:tc>
          <w:tcPr>
            <w:tcW w:w="1701" w:type="dxa"/>
            <w:tcBorders>
              <w:top w:val="single" w:sz="12" w:space="0" w:color="auto"/>
            </w:tcBorders>
            <w:shd w:val="clear" w:color="auto" w:fill="auto"/>
          </w:tcPr>
          <w:p w:rsidR="0048364F" w:rsidRPr="00F72EB7" w:rsidRDefault="0048364F" w:rsidP="00F72EB7">
            <w:pPr>
              <w:pStyle w:val="Tabletext"/>
            </w:pPr>
            <w:r w:rsidRPr="00F72EB7">
              <w:t>1.  Sections</w:t>
            </w:r>
            <w:r w:rsidR="00F72EB7" w:rsidRPr="00F72EB7">
              <w:t> </w:t>
            </w:r>
            <w:r w:rsidRPr="00F72EB7">
              <w:t>1 to 3 and anything in this Act not elsewhere covered by this table</w:t>
            </w:r>
          </w:p>
        </w:tc>
        <w:tc>
          <w:tcPr>
            <w:tcW w:w="3828" w:type="dxa"/>
            <w:tcBorders>
              <w:top w:val="single" w:sz="12" w:space="0" w:color="auto"/>
            </w:tcBorders>
            <w:shd w:val="clear" w:color="auto" w:fill="auto"/>
          </w:tcPr>
          <w:p w:rsidR="0048364F" w:rsidRPr="00F72EB7" w:rsidRDefault="0048364F" w:rsidP="00F72EB7">
            <w:pPr>
              <w:pStyle w:val="Tabletext"/>
            </w:pPr>
            <w:r w:rsidRPr="00F72EB7">
              <w:t>The day this Act receives the Royal Assent.</w:t>
            </w:r>
          </w:p>
        </w:tc>
        <w:tc>
          <w:tcPr>
            <w:tcW w:w="1582" w:type="dxa"/>
            <w:tcBorders>
              <w:top w:val="single" w:sz="12" w:space="0" w:color="auto"/>
            </w:tcBorders>
            <w:shd w:val="clear" w:color="auto" w:fill="auto"/>
          </w:tcPr>
          <w:p w:rsidR="0048364F" w:rsidRPr="00F72EB7" w:rsidRDefault="000C4A8B" w:rsidP="00F72EB7">
            <w:pPr>
              <w:pStyle w:val="Tabletext"/>
            </w:pPr>
            <w:r>
              <w:t>30 October 2017</w:t>
            </w:r>
          </w:p>
        </w:tc>
      </w:tr>
      <w:tr w:rsidR="00076B9B" w:rsidRPr="00F72EB7" w:rsidTr="009C689F">
        <w:tc>
          <w:tcPr>
            <w:tcW w:w="1701" w:type="dxa"/>
            <w:tcBorders>
              <w:bottom w:val="single" w:sz="2" w:space="0" w:color="auto"/>
            </w:tcBorders>
            <w:shd w:val="clear" w:color="auto" w:fill="auto"/>
          </w:tcPr>
          <w:p w:rsidR="00076B9B" w:rsidRPr="00F72EB7" w:rsidRDefault="00766A8E" w:rsidP="00F72EB7">
            <w:pPr>
              <w:pStyle w:val="Tabletext"/>
            </w:pPr>
            <w:r w:rsidRPr="00F72EB7">
              <w:t>2</w:t>
            </w:r>
            <w:r w:rsidR="00076B9B" w:rsidRPr="00F72EB7">
              <w:t>.  Schedule</w:t>
            </w:r>
            <w:r w:rsidR="00F72EB7" w:rsidRPr="00F72EB7">
              <w:t> </w:t>
            </w:r>
            <w:r w:rsidR="00E043B1" w:rsidRPr="00F72EB7">
              <w:t>1</w:t>
            </w:r>
          </w:p>
        </w:tc>
        <w:tc>
          <w:tcPr>
            <w:tcW w:w="3828" w:type="dxa"/>
            <w:tcBorders>
              <w:bottom w:val="single" w:sz="2" w:space="0" w:color="auto"/>
            </w:tcBorders>
            <w:shd w:val="clear" w:color="auto" w:fill="auto"/>
          </w:tcPr>
          <w:p w:rsidR="00076B9B" w:rsidRPr="00F72EB7" w:rsidRDefault="00076B9B" w:rsidP="00F72EB7">
            <w:pPr>
              <w:pStyle w:val="Tabletext"/>
            </w:pPr>
            <w:r w:rsidRPr="00F72EB7">
              <w:t>1</w:t>
            </w:r>
            <w:r w:rsidR="00F72EB7" w:rsidRPr="00F72EB7">
              <w:t> </w:t>
            </w:r>
            <w:r w:rsidRPr="00F72EB7">
              <w:t>July 2017.</w:t>
            </w:r>
          </w:p>
        </w:tc>
        <w:tc>
          <w:tcPr>
            <w:tcW w:w="1582" w:type="dxa"/>
            <w:tcBorders>
              <w:bottom w:val="single" w:sz="2" w:space="0" w:color="auto"/>
            </w:tcBorders>
            <w:shd w:val="clear" w:color="auto" w:fill="auto"/>
          </w:tcPr>
          <w:p w:rsidR="00076B9B" w:rsidRPr="00F72EB7" w:rsidRDefault="00076B9B" w:rsidP="00F72EB7">
            <w:pPr>
              <w:pStyle w:val="Tabletext"/>
            </w:pPr>
            <w:r w:rsidRPr="00F72EB7">
              <w:t>1</w:t>
            </w:r>
            <w:r w:rsidR="00F72EB7" w:rsidRPr="00F72EB7">
              <w:t> </w:t>
            </w:r>
            <w:r w:rsidRPr="00F72EB7">
              <w:t>July 2017</w:t>
            </w:r>
          </w:p>
        </w:tc>
      </w:tr>
      <w:tr w:rsidR="0048364F" w:rsidRPr="00F72EB7" w:rsidTr="009C689F">
        <w:tc>
          <w:tcPr>
            <w:tcW w:w="1701" w:type="dxa"/>
            <w:tcBorders>
              <w:top w:val="single" w:sz="2" w:space="0" w:color="auto"/>
              <w:bottom w:val="single" w:sz="12" w:space="0" w:color="auto"/>
            </w:tcBorders>
            <w:shd w:val="clear" w:color="auto" w:fill="auto"/>
          </w:tcPr>
          <w:p w:rsidR="0048364F" w:rsidRPr="00F72EB7" w:rsidRDefault="00766A8E" w:rsidP="00F72EB7">
            <w:pPr>
              <w:pStyle w:val="Tabletext"/>
            </w:pPr>
            <w:r w:rsidRPr="00F72EB7">
              <w:t>3</w:t>
            </w:r>
            <w:r w:rsidR="0048364F" w:rsidRPr="00F72EB7">
              <w:t xml:space="preserve">. </w:t>
            </w:r>
            <w:r w:rsidR="009C689F" w:rsidRPr="00F72EB7">
              <w:t xml:space="preserve"> Schedule</w:t>
            </w:r>
            <w:r w:rsidR="00F72EB7" w:rsidRPr="00F72EB7">
              <w:t> </w:t>
            </w:r>
            <w:r w:rsidR="00E043B1" w:rsidRPr="00F72EB7">
              <w:t>2</w:t>
            </w:r>
          </w:p>
        </w:tc>
        <w:tc>
          <w:tcPr>
            <w:tcW w:w="3828" w:type="dxa"/>
            <w:tcBorders>
              <w:top w:val="single" w:sz="2" w:space="0" w:color="auto"/>
              <w:bottom w:val="single" w:sz="12" w:space="0" w:color="auto"/>
            </w:tcBorders>
            <w:shd w:val="clear" w:color="auto" w:fill="auto"/>
          </w:tcPr>
          <w:p w:rsidR="0048364F" w:rsidRPr="00F72EB7" w:rsidRDefault="006823CD" w:rsidP="00F72EB7">
            <w:pPr>
              <w:pStyle w:val="Tabletext"/>
            </w:pPr>
            <w:r w:rsidRPr="00F72EB7">
              <w:rPr>
                <w:lang w:eastAsia="en-US"/>
              </w:rPr>
              <w:t>The first 1</w:t>
            </w:r>
            <w:r w:rsidR="00F72EB7" w:rsidRPr="00F72EB7">
              <w:rPr>
                <w:lang w:eastAsia="en-US"/>
              </w:rPr>
              <w:t> </w:t>
            </w:r>
            <w:r w:rsidRPr="00F72EB7">
              <w:rPr>
                <w:lang w:eastAsia="en-US"/>
              </w:rPr>
              <w:t>January, 1</w:t>
            </w:r>
            <w:r w:rsidR="00F72EB7" w:rsidRPr="00F72EB7">
              <w:rPr>
                <w:lang w:eastAsia="en-US"/>
              </w:rPr>
              <w:t> </w:t>
            </w:r>
            <w:r w:rsidRPr="00F72EB7">
              <w:rPr>
                <w:lang w:eastAsia="en-US"/>
              </w:rPr>
              <w:t>April, 1</w:t>
            </w:r>
            <w:r w:rsidR="00F72EB7" w:rsidRPr="00F72EB7">
              <w:rPr>
                <w:lang w:eastAsia="en-US"/>
              </w:rPr>
              <w:t> </w:t>
            </w:r>
            <w:r w:rsidRPr="00F72EB7">
              <w:rPr>
                <w:lang w:eastAsia="en-US"/>
              </w:rPr>
              <w:t>July or 1</w:t>
            </w:r>
            <w:r w:rsidR="00F72EB7" w:rsidRPr="00F72EB7">
              <w:rPr>
                <w:lang w:eastAsia="en-US"/>
              </w:rPr>
              <w:t> </w:t>
            </w:r>
            <w:r w:rsidRPr="00F72EB7">
              <w:rPr>
                <w:lang w:eastAsia="en-US"/>
              </w:rPr>
              <w:t>October to occur after the day this Act receives the Royal Assent.</w:t>
            </w:r>
          </w:p>
        </w:tc>
        <w:tc>
          <w:tcPr>
            <w:tcW w:w="1582" w:type="dxa"/>
            <w:tcBorders>
              <w:top w:val="single" w:sz="2" w:space="0" w:color="auto"/>
              <w:bottom w:val="single" w:sz="12" w:space="0" w:color="auto"/>
            </w:tcBorders>
            <w:shd w:val="clear" w:color="auto" w:fill="auto"/>
          </w:tcPr>
          <w:p w:rsidR="0048364F" w:rsidRPr="00F72EB7" w:rsidRDefault="000C4A8B" w:rsidP="00F72EB7">
            <w:pPr>
              <w:pStyle w:val="Tabletext"/>
            </w:pPr>
            <w:r>
              <w:t>1 January 2018</w:t>
            </w:r>
          </w:p>
        </w:tc>
      </w:tr>
    </w:tbl>
    <w:p w:rsidR="0048364F" w:rsidRPr="00F72EB7" w:rsidRDefault="00201D27" w:rsidP="00F72EB7">
      <w:pPr>
        <w:pStyle w:val="notetext"/>
      </w:pPr>
      <w:r w:rsidRPr="00F72EB7">
        <w:t>Note:</w:t>
      </w:r>
      <w:r w:rsidRPr="00F72EB7">
        <w:tab/>
        <w:t>This table relates only to the provisions of this Act as originally enacted. It will not be amended to deal with any later amendments of this Act.</w:t>
      </w:r>
    </w:p>
    <w:p w:rsidR="0048364F" w:rsidRPr="00F72EB7" w:rsidRDefault="0048364F" w:rsidP="00F72EB7">
      <w:pPr>
        <w:pStyle w:val="subsection"/>
      </w:pPr>
      <w:r w:rsidRPr="00F72EB7">
        <w:tab/>
        <w:t>(2)</w:t>
      </w:r>
      <w:r w:rsidRPr="00F72EB7">
        <w:tab/>
      </w:r>
      <w:r w:rsidR="00201D27" w:rsidRPr="00F72EB7">
        <w:t xml:space="preserve">Any information in </w:t>
      </w:r>
      <w:r w:rsidR="00877D48" w:rsidRPr="00F72EB7">
        <w:t>c</w:t>
      </w:r>
      <w:r w:rsidR="00201D27" w:rsidRPr="00F72EB7">
        <w:t>olumn 3 of the table is not part of this Act. Information may be inserted in this column, or information in it may be edited, in any published version of this Act.</w:t>
      </w:r>
    </w:p>
    <w:p w:rsidR="0048364F" w:rsidRPr="00F72EB7" w:rsidRDefault="0048364F" w:rsidP="00F72EB7">
      <w:pPr>
        <w:pStyle w:val="ActHead5"/>
      </w:pPr>
      <w:bookmarkStart w:id="3" w:name="_Toc497226613"/>
      <w:r w:rsidRPr="00F72EB7">
        <w:rPr>
          <w:rStyle w:val="CharSectno"/>
        </w:rPr>
        <w:t>3</w:t>
      </w:r>
      <w:r w:rsidRPr="00F72EB7">
        <w:t xml:space="preserve">  Schedules</w:t>
      </w:r>
      <w:bookmarkEnd w:id="3"/>
    </w:p>
    <w:p w:rsidR="0048364F" w:rsidRPr="00F72EB7" w:rsidRDefault="0048364F" w:rsidP="00F72EB7">
      <w:pPr>
        <w:pStyle w:val="subsection"/>
      </w:pPr>
      <w:r w:rsidRPr="00F72EB7">
        <w:tab/>
      </w:r>
      <w:r w:rsidRPr="00F72EB7">
        <w:tab/>
      </w:r>
      <w:r w:rsidR="00202618" w:rsidRPr="00F72EB7">
        <w:t>Legislation that is specified in a Schedule to this Act is amended or repealed as set out in the applicable items in the Schedule concerned, and any other item in a Schedule to this Act has effect according to its terms.</w:t>
      </w:r>
    </w:p>
    <w:p w:rsidR="00076B9B" w:rsidRPr="00F72EB7" w:rsidRDefault="009C689F" w:rsidP="00F72EB7">
      <w:pPr>
        <w:pStyle w:val="ActHead6"/>
        <w:pageBreakBefore/>
      </w:pPr>
      <w:bookmarkStart w:id="4" w:name="_Toc497226614"/>
      <w:bookmarkStart w:id="5" w:name="opcAmSched"/>
      <w:r w:rsidRPr="00F72EB7">
        <w:rPr>
          <w:rStyle w:val="CharAmSchNo"/>
        </w:rPr>
        <w:lastRenderedPageBreak/>
        <w:t>Schedule</w:t>
      </w:r>
      <w:r w:rsidR="00F72EB7" w:rsidRPr="00F72EB7">
        <w:rPr>
          <w:rStyle w:val="CharAmSchNo"/>
        </w:rPr>
        <w:t> </w:t>
      </w:r>
      <w:r w:rsidR="00E043B1" w:rsidRPr="00F72EB7">
        <w:rPr>
          <w:rStyle w:val="CharAmSchNo"/>
        </w:rPr>
        <w:t>1</w:t>
      </w:r>
      <w:r w:rsidR="00076B9B" w:rsidRPr="00F72EB7">
        <w:t>—</w:t>
      </w:r>
      <w:r w:rsidR="00076B9B" w:rsidRPr="00F72EB7">
        <w:rPr>
          <w:rStyle w:val="CharAmSchText"/>
        </w:rPr>
        <w:t>GST treatment of digital currency</w:t>
      </w:r>
      <w:bookmarkEnd w:id="4"/>
    </w:p>
    <w:bookmarkEnd w:id="5"/>
    <w:p w:rsidR="00076B9B" w:rsidRPr="00F72EB7" w:rsidRDefault="00076B9B" w:rsidP="00F72EB7">
      <w:pPr>
        <w:pStyle w:val="Header"/>
      </w:pPr>
      <w:r w:rsidRPr="00F72EB7">
        <w:rPr>
          <w:rStyle w:val="CharAmPartNo"/>
        </w:rPr>
        <w:t xml:space="preserve"> </w:t>
      </w:r>
      <w:r w:rsidRPr="00F72EB7">
        <w:rPr>
          <w:rStyle w:val="CharAmPartText"/>
        </w:rPr>
        <w:t xml:space="preserve"> </w:t>
      </w:r>
    </w:p>
    <w:p w:rsidR="00076B9B" w:rsidRPr="00F72EB7" w:rsidRDefault="00076B9B" w:rsidP="00F72EB7">
      <w:pPr>
        <w:pStyle w:val="ActHead9"/>
        <w:rPr>
          <w:i w:val="0"/>
        </w:rPr>
      </w:pPr>
      <w:bookmarkStart w:id="6" w:name="_Toc497226615"/>
      <w:r w:rsidRPr="00F72EB7">
        <w:t>A New Tax System (Goods and Services Tax) Act 1999</w:t>
      </w:r>
      <w:bookmarkEnd w:id="6"/>
    </w:p>
    <w:p w:rsidR="00076B9B" w:rsidRPr="00F72EB7" w:rsidRDefault="00402D5C" w:rsidP="00F72EB7">
      <w:pPr>
        <w:pStyle w:val="ItemHead"/>
      </w:pPr>
      <w:r w:rsidRPr="00F72EB7">
        <w:t>1</w:t>
      </w:r>
      <w:r w:rsidR="00076B9B" w:rsidRPr="00F72EB7">
        <w:t xml:space="preserve">  Subsection</w:t>
      </w:r>
      <w:r w:rsidR="00F72EB7" w:rsidRPr="00F72EB7">
        <w:t> </w:t>
      </w:r>
      <w:r w:rsidR="00076B9B" w:rsidRPr="00F72EB7">
        <w:t>9</w:t>
      </w:r>
      <w:r w:rsidR="00EF4848">
        <w:noBreakHyphen/>
      </w:r>
      <w:r w:rsidR="00076B9B" w:rsidRPr="00F72EB7">
        <w:t>10(4)</w:t>
      </w:r>
    </w:p>
    <w:p w:rsidR="00076B9B" w:rsidRPr="00F72EB7" w:rsidRDefault="00076B9B" w:rsidP="00F72EB7">
      <w:pPr>
        <w:pStyle w:val="Item"/>
      </w:pPr>
      <w:r w:rsidRPr="00F72EB7">
        <w:t>Repeal the subsection, substitute:</w:t>
      </w:r>
    </w:p>
    <w:p w:rsidR="00076B9B" w:rsidRPr="00F72EB7" w:rsidRDefault="00076B9B" w:rsidP="00F72EB7">
      <w:pPr>
        <w:pStyle w:val="subsection"/>
      </w:pPr>
      <w:r w:rsidRPr="00F72EB7">
        <w:tab/>
        <w:t>(4)</w:t>
      </w:r>
      <w:r w:rsidRPr="00F72EB7">
        <w:tab/>
        <w:t xml:space="preserve">However, </w:t>
      </w:r>
      <w:r w:rsidRPr="00F72EB7">
        <w:rPr>
          <w:b/>
          <w:i/>
        </w:rPr>
        <w:t>supply</w:t>
      </w:r>
      <w:r w:rsidRPr="00F72EB7">
        <w:t xml:space="preserve"> does not include:</w:t>
      </w:r>
    </w:p>
    <w:p w:rsidR="00076B9B" w:rsidRPr="00F72EB7" w:rsidRDefault="00076B9B" w:rsidP="00F72EB7">
      <w:pPr>
        <w:pStyle w:val="paragraph"/>
      </w:pPr>
      <w:r w:rsidRPr="00F72EB7">
        <w:tab/>
        <w:t>(a)</w:t>
      </w:r>
      <w:r w:rsidRPr="00F72EB7">
        <w:tab/>
        <w:t xml:space="preserve">a supply of </w:t>
      </w:r>
      <w:r w:rsidR="00F72EB7" w:rsidRPr="00F72EB7">
        <w:rPr>
          <w:position w:val="6"/>
          <w:sz w:val="16"/>
        </w:rPr>
        <w:t>*</w:t>
      </w:r>
      <w:r w:rsidRPr="00F72EB7">
        <w:t xml:space="preserve">money unless the money is provided as </w:t>
      </w:r>
      <w:r w:rsidR="00F72EB7" w:rsidRPr="00F72EB7">
        <w:rPr>
          <w:position w:val="6"/>
          <w:sz w:val="16"/>
        </w:rPr>
        <w:t>*</w:t>
      </w:r>
      <w:r w:rsidRPr="00F72EB7">
        <w:t xml:space="preserve">consideration for a supply that is a supply of money or </w:t>
      </w:r>
      <w:r w:rsidR="00F72EB7" w:rsidRPr="00F72EB7">
        <w:rPr>
          <w:position w:val="6"/>
          <w:sz w:val="16"/>
        </w:rPr>
        <w:t>*</w:t>
      </w:r>
      <w:r w:rsidRPr="00F72EB7">
        <w:t>digital currency; or</w:t>
      </w:r>
    </w:p>
    <w:p w:rsidR="00076B9B" w:rsidRPr="00F72EB7" w:rsidRDefault="00076B9B" w:rsidP="00F72EB7">
      <w:pPr>
        <w:pStyle w:val="paragraph"/>
      </w:pPr>
      <w:r w:rsidRPr="00F72EB7">
        <w:tab/>
        <w:t>(b)</w:t>
      </w:r>
      <w:r w:rsidRPr="00F72EB7">
        <w:tab/>
        <w:t>a supply of digital currency unless the digital currency is provided as consideration for a supply that is a supply of digital currency or money.</w:t>
      </w:r>
    </w:p>
    <w:p w:rsidR="00076B9B" w:rsidRPr="00F72EB7" w:rsidRDefault="00402D5C" w:rsidP="00F72EB7">
      <w:pPr>
        <w:pStyle w:val="ItemHead"/>
      </w:pPr>
      <w:r w:rsidRPr="00F72EB7">
        <w:t>2</w:t>
      </w:r>
      <w:r w:rsidR="00076B9B" w:rsidRPr="00F72EB7">
        <w:t xml:space="preserve">  Subsection</w:t>
      </w:r>
      <w:r w:rsidR="00F72EB7" w:rsidRPr="00F72EB7">
        <w:t> </w:t>
      </w:r>
      <w:r w:rsidR="00076B9B" w:rsidRPr="00F72EB7">
        <w:t>9</w:t>
      </w:r>
      <w:r w:rsidR="00EF4848">
        <w:noBreakHyphen/>
      </w:r>
      <w:r w:rsidR="00076B9B" w:rsidRPr="00F72EB7">
        <w:t>85(2)</w:t>
      </w:r>
    </w:p>
    <w:p w:rsidR="00076B9B" w:rsidRPr="00F72EB7" w:rsidRDefault="00076B9B" w:rsidP="00F72EB7">
      <w:pPr>
        <w:pStyle w:val="Item"/>
      </w:pPr>
      <w:r w:rsidRPr="00F72EB7">
        <w:t>Repeal the subsection, substitute:</w:t>
      </w:r>
    </w:p>
    <w:p w:rsidR="00076B9B" w:rsidRPr="00F72EB7" w:rsidRDefault="00076B9B" w:rsidP="00F72EB7">
      <w:pPr>
        <w:pStyle w:val="subsection"/>
      </w:pPr>
      <w:r w:rsidRPr="00F72EB7">
        <w:tab/>
        <w:t>(2)</w:t>
      </w:r>
      <w:r w:rsidRPr="00F72EB7">
        <w:tab/>
        <w:t xml:space="preserve">In working out the </w:t>
      </w:r>
      <w:r w:rsidR="00F72EB7" w:rsidRPr="00F72EB7">
        <w:rPr>
          <w:position w:val="6"/>
          <w:sz w:val="16"/>
        </w:rPr>
        <w:t>*</w:t>
      </w:r>
      <w:r w:rsidRPr="00F72EB7">
        <w:t xml:space="preserve">value of a </w:t>
      </w:r>
      <w:r w:rsidR="00F72EB7" w:rsidRPr="00F72EB7">
        <w:rPr>
          <w:position w:val="6"/>
          <w:sz w:val="16"/>
        </w:rPr>
        <w:t>*</w:t>
      </w:r>
      <w:r w:rsidRPr="00F72EB7">
        <w:t xml:space="preserve">taxable supply, any amount of the </w:t>
      </w:r>
      <w:r w:rsidR="00F72EB7" w:rsidRPr="00F72EB7">
        <w:rPr>
          <w:position w:val="6"/>
          <w:sz w:val="16"/>
        </w:rPr>
        <w:t>*</w:t>
      </w:r>
      <w:r w:rsidRPr="00F72EB7">
        <w:t>consideration for the supply that is expressed in:</w:t>
      </w:r>
    </w:p>
    <w:p w:rsidR="00076B9B" w:rsidRPr="00F72EB7" w:rsidRDefault="00076B9B" w:rsidP="00F72EB7">
      <w:pPr>
        <w:pStyle w:val="paragraph"/>
      </w:pPr>
      <w:r w:rsidRPr="00F72EB7">
        <w:tab/>
        <w:t>(a)</w:t>
      </w:r>
      <w:r w:rsidRPr="00F72EB7">
        <w:tab/>
        <w:t>a currency other than Australian currency; or</w:t>
      </w:r>
    </w:p>
    <w:p w:rsidR="00076B9B" w:rsidRPr="00F72EB7" w:rsidRDefault="00076B9B" w:rsidP="00F72EB7">
      <w:pPr>
        <w:pStyle w:val="paragraph"/>
      </w:pPr>
      <w:r w:rsidRPr="00F72EB7">
        <w:tab/>
        <w:t>(b)</w:t>
      </w:r>
      <w:r w:rsidRPr="00F72EB7">
        <w:tab/>
      </w:r>
      <w:r w:rsidR="00F72EB7" w:rsidRPr="00F72EB7">
        <w:rPr>
          <w:position w:val="6"/>
          <w:sz w:val="16"/>
        </w:rPr>
        <w:t>*</w:t>
      </w:r>
      <w:r w:rsidRPr="00F72EB7">
        <w:t>digital currency;</w:t>
      </w:r>
    </w:p>
    <w:p w:rsidR="00076B9B" w:rsidRPr="00F72EB7" w:rsidRDefault="00076B9B" w:rsidP="00F72EB7">
      <w:pPr>
        <w:pStyle w:val="subsection2"/>
      </w:pPr>
      <w:r w:rsidRPr="00F72EB7">
        <w:t>is to be treated as if it were an amount of Australian currency worked out in the manner determined by the Commissioner.</w:t>
      </w:r>
    </w:p>
    <w:p w:rsidR="00076B9B" w:rsidRPr="00F72EB7" w:rsidRDefault="00402D5C" w:rsidP="00F72EB7">
      <w:pPr>
        <w:pStyle w:val="ItemHead"/>
      </w:pPr>
      <w:r w:rsidRPr="00F72EB7">
        <w:t>3</w:t>
      </w:r>
      <w:r w:rsidR="00076B9B" w:rsidRPr="00F72EB7">
        <w:t xml:space="preserve">  Transitional—preserving existing determinations</w:t>
      </w:r>
    </w:p>
    <w:p w:rsidR="00076B9B" w:rsidRPr="00F72EB7" w:rsidRDefault="00076B9B" w:rsidP="00F72EB7">
      <w:pPr>
        <w:pStyle w:val="Item"/>
      </w:pPr>
      <w:r w:rsidRPr="00F72EB7">
        <w:t>An instrument made under subsection</w:t>
      </w:r>
      <w:r w:rsidR="00F72EB7" w:rsidRPr="00F72EB7">
        <w:t> </w:t>
      </w:r>
      <w:r w:rsidRPr="00F72EB7">
        <w:t>9</w:t>
      </w:r>
      <w:r w:rsidR="00EF4848">
        <w:noBreakHyphen/>
      </w:r>
      <w:r w:rsidRPr="00F72EB7">
        <w:t xml:space="preserve">85(2) of the </w:t>
      </w:r>
      <w:r w:rsidRPr="00F72EB7">
        <w:rPr>
          <w:i/>
        </w:rPr>
        <w:t>A New Tax System (Goods and Services Tax) Act 1999</w:t>
      </w:r>
      <w:r w:rsidRPr="00F72EB7">
        <w:t xml:space="preserve"> that is in force immediately before the commencement of this Schedule continues in force (and may be dealt with) as if it had been made under that subsection as amended by this Schedule.</w:t>
      </w:r>
    </w:p>
    <w:p w:rsidR="00076B9B" w:rsidRPr="00F72EB7" w:rsidRDefault="00402D5C" w:rsidP="00F72EB7">
      <w:pPr>
        <w:pStyle w:val="ItemHead"/>
      </w:pPr>
      <w:r w:rsidRPr="00F72EB7">
        <w:t>4</w:t>
      </w:r>
      <w:r w:rsidR="00076B9B" w:rsidRPr="00F72EB7">
        <w:t xml:space="preserve">  Subsection</w:t>
      </w:r>
      <w:r w:rsidR="00F72EB7" w:rsidRPr="00F72EB7">
        <w:t> </w:t>
      </w:r>
      <w:r w:rsidR="00076B9B" w:rsidRPr="00F72EB7">
        <w:t>11</w:t>
      </w:r>
      <w:r w:rsidR="00EF4848">
        <w:noBreakHyphen/>
      </w:r>
      <w:r w:rsidR="00076B9B" w:rsidRPr="00F72EB7">
        <w:t>10(3)</w:t>
      </w:r>
    </w:p>
    <w:p w:rsidR="00076B9B" w:rsidRPr="00F72EB7" w:rsidRDefault="00076B9B" w:rsidP="00F72EB7">
      <w:pPr>
        <w:pStyle w:val="Item"/>
      </w:pPr>
      <w:r w:rsidRPr="00F72EB7">
        <w:t>Repeal the subsection, substitute:</w:t>
      </w:r>
    </w:p>
    <w:p w:rsidR="00076B9B" w:rsidRPr="00F72EB7" w:rsidRDefault="00076B9B" w:rsidP="00F72EB7">
      <w:pPr>
        <w:pStyle w:val="subsection"/>
      </w:pPr>
      <w:r w:rsidRPr="00F72EB7">
        <w:tab/>
        <w:t>(3)</w:t>
      </w:r>
      <w:r w:rsidRPr="00F72EB7">
        <w:tab/>
        <w:t xml:space="preserve">However, </w:t>
      </w:r>
      <w:r w:rsidRPr="00F72EB7">
        <w:rPr>
          <w:b/>
          <w:i/>
        </w:rPr>
        <w:t>acquisition</w:t>
      </w:r>
      <w:r w:rsidRPr="00F72EB7">
        <w:t xml:space="preserve"> does not include:</w:t>
      </w:r>
    </w:p>
    <w:p w:rsidR="00076B9B" w:rsidRPr="00F72EB7" w:rsidRDefault="00076B9B" w:rsidP="00F72EB7">
      <w:pPr>
        <w:pStyle w:val="paragraph"/>
      </w:pPr>
      <w:r w:rsidRPr="00F72EB7">
        <w:tab/>
        <w:t>(a)</w:t>
      </w:r>
      <w:r w:rsidRPr="00F72EB7">
        <w:tab/>
        <w:t xml:space="preserve">an acquisition of </w:t>
      </w:r>
      <w:r w:rsidR="00F72EB7" w:rsidRPr="00F72EB7">
        <w:rPr>
          <w:position w:val="6"/>
          <w:sz w:val="16"/>
        </w:rPr>
        <w:t>*</w:t>
      </w:r>
      <w:r w:rsidRPr="00F72EB7">
        <w:t xml:space="preserve">money unless the money is provided as </w:t>
      </w:r>
      <w:r w:rsidR="00F72EB7" w:rsidRPr="00F72EB7">
        <w:rPr>
          <w:position w:val="6"/>
          <w:sz w:val="16"/>
        </w:rPr>
        <w:t>*</w:t>
      </w:r>
      <w:r w:rsidRPr="00F72EB7">
        <w:t xml:space="preserve">consideration for a supply that is a supply of money or </w:t>
      </w:r>
      <w:r w:rsidR="00F72EB7" w:rsidRPr="00F72EB7">
        <w:rPr>
          <w:position w:val="6"/>
          <w:sz w:val="16"/>
        </w:rPr>
        <w:t>*</w:t>
      </w:r>
      <w:r w:rsidRPr="00F72EB7">
        <w:t>digital currency; or</w:t>
      </w:r>
    </w:p>
    <w:p w:rsidR="00076B9B" w:rsidRPr="00F72EB7" w:rsidRDefault="00076B9B" w:rsidP="00F72EB7">
      <w:pPr>
        <w:pStyle w:val="paragraph"/>
      </w:pPr>
      <w:r w:rsidRPr="00F72EB7">
        <w:lastRenderedPageBreak/>
        <w:tab/>
        <w:t>(b)</w:t>
      </w:r>
      <w:r w:rsidRPr="00F72EB7">
        <w:tab/>
        <w:t>an acquisition of digital currency unless the digital currency is provided as consideration for a supply that is a supply of digital currency or money.</w:t>
      </w:r>
    </w:p>
    <w:p w:rsidR="00076B9B" w:rsidRPr="00F72EB7" w:rsidRDefault="00402D5C" w:rsidP="00F72EB7">
      <w:pPr>
        <w:pStyle w:val="ItemHead"/>
      </w:pPr>
      <w:r w:rsidRPr="00F72EB7">
        <w:t>5</w:t>
      </w:r>
      <w:r w:rsidR="00076B9B" w:rsidRPr="00F72EB7">
        <w:t xml:space="preserve">  Subsection</w:t>
      </w:r>
      <w:r w:rsidR="00F72EB7" w:rsidRPr="00F72EB7">
        <w:t> </w:t>
      </w:r>
      <w:r w:rsidR="00076B9B" w:rsidRPr="00F72EB7">
        <w:t>78</w:t>
      </w:r>
      <w:r w:rsidR="00EF4848">
        <w:noBreakHyphen/>
      </w:r>
      <w:r w:rsidR="00076B9B" w:rsidRPr="00F72EB7">
        <w:t>10(1)</w:t>
      </w:r>
    </w:p>
    <w:p w:rsidR="00076B9B" w:rsidRPr="00F72EB7" w:rsidRDefault="00076B9B" w:rsidP="00F72EB7">
      <w:pPr>
        <w:pStyle w:val="Item"/>
      </w:pPr>
      <w:r w:rsidRPr="00F72EB7">
        <w:t>Repeal the subsection, substitute:</w:t>
      </w:r>
    </w:p>
    <w:p w:rsidR="00076B9B" w:rsidRPr="00F72EB7" w:rsidRDefault="00076B9B" w:rsidP="00F72EB7">
      <w:pPr>
        <w:pStyle w:val="subsection"/>
      </w:pPr>
      <w:r w:rsidRPr="00F72EB7">
        <w:tab/>
        <w:t>(1)</w:t>
      </w:r>
      <w:r w:rsidRPr="00F72EB7">
        <w:tab/>
        <w:t xml:space="preserve">An insurer has a </w:t>
      </w:r>
      <w:r w:rsidRPr="00F72EB7">
        <w:rPr>
          <w:b/>
          <w:i/>
        </w:rPr>
        <w:t>decreasing adjustment</w:t>
      </w:r>
      <w:r w:rsidRPr="00F72EB7">
        <w:t xml:space="preserve"> if, in settlement of a claim under an </w:t>
      </w:r>
      <w:r w:rsidR="00F72EB7" w:rsidRPr="00F72EB7">
        <w:rPr>
          <w:position w:val="6"/>
          <w:sz w:val="16"/>
        </w:rPr>
        <w:t>*</w:t>
      </w:r>
      <w:r w:rsidRPr="00F72EB7">
        <w:t>insurance policy, the insurer makes one or more of the following:</w:t>
      </w:r>
    </w:p>
    <w:p w:rsidR="00076B9B" w:rsidRPr="00F72EB7" w:rsidRDefault="00076B9B" w:rsidP="00F72EB7">
      <w:pPr>
        <w:pStyle w:val="paragraph"/>
      </w:pPr>
      <w:r w:rsidRPr="00F72EB7">
        <w:tab/>
        <w:t>(a)</w:t>
      </w:r>
      <w:r w:rsidRPr="00F72EB7">
        <w:tab/>
        <w:t xml:space="preserve">a payment of </w:t>
      </w:r>
      <w:r w:rsidR="00F72EB7" w:rsidRPr="00F72EB7">
        <w:rPr>
          <w:position w:val="6"/>
          <w:sz w:val="16"/>
        </w:rPr>
        <w:t>*</w:t>
      </w:r>
      <w:r w:rsidRPr="00F72EB7">
        <w:t>money;</w:t>
      </w:r>
    </w:p>
    <w:p w:rsidR="00076B9B" w:rsidRPr="00F72EB7" w:rsidRDefault="00076B9B" w:rsidP="00F72EB7">
      <w:pPr>
        <w:pStyle w:val="paragraph"/>
      </w:pPr>
      <w:r w:rsidRPr="00F72EB7">
        <w:tab/>
        <w:t>(b)</w:t>
      </w:r>
      <w:r w:rsidRPr="00F72EB7">
        <w:tab/>
        <w:t xml:space="preserve">a payment of </w:t>
      </w:r>
      <w:r w:rsidR="00F72EB7" w:rsidRPr="00F72EB7">
        <w:rPr>
          <w:position w:val="6"/>
          <w:sz w:val="16"/>
        </w:rPr>
        <w:t>*</w:t>
      </w:r>
      <w:r w:rsidRPr="00F72EB7">
        <w:t>digital currency;</w:t>
      </w:r>
    </w:p>
    <w:p w:rsidR="00076B9B" w:rsidRPr="00F72EB7" w:rsidRDefault="00076B9B" w:rsidP="00F72EB7">
      <w:pPr>
        <w:pStyle w:val="paragraph"/>
      </w:pPr>
      <w:r w:rsidRPr="00F72EB7">
        <w:tab/>
        <w:t>(c)</w:t>
      </w:r>
      <w:r w:rsidRPr="00F72EB7">
        <w:tab/>
        <w:t>a supply.</w:t>
      </w:r>
    </w:p>
    <w:p w:rsidR="00076B9B" w:rsidRPr="00F72EB7" w:rsidRDefault="00402D5C" w:rsidP="00F72EB7">
      <w:pPr>
        <w:pStyle w:val="ItemHead"/>
      </w:pPr>
      <w:r w:rsidRPr="00F72EB7">
        <w:t>6</w:t>
      </w:r>
      <w:r w:rsidR="00076B9B" w:rsidRPr="00F72EB7">
        <w:t xml:space="preserve">  Subsection</w:t>
      </w:r>
      <w:r w:rsidR="00F72EB7" w:rsidRPr="00F72EB7">
        <w:t> </w:t>
      </w:r>
      <w:r w:rsidR="00076B9B" w:rsidRPr="00F72EB7">
        <w:t>78</w:t>
      </w:r>
      <w:r w:rsidR="00EF4848">
        <w:noBreakHyphen/>
      </w:r>
      <w:r w:rsidR="00076B9B" w:rsidRPr="00F72EB7">
        <w:t xml:space="preserve">15(4) (method statement, step 1, </w:t>
      </w:r>
      <w:r w:rsidR="00F72EB7" w:rsidRPr="00F72EB7">
        <w:t>paragraph (</w:t>
      </w:r>
      <w:r w:rsidR="00076B9B" w:rsidRPr="00F72EB7">
        <w:t>a))</w:t>
      </w:r>
    </w:p>
    <w:p w:rsidR="00076B9B" w:rsidRPr="00F72EB7" w:rsidRDefault="00076B9B" w:rsidP="00F72EB7">
      <w:pPr>
        <w:pStyle w:val="Item"/>
      </w:pPr>
      <w:r w:rsidRPr="00F72EB7">
        <w:t>After “</w:t>
      </w:r>
      <w:r w:rsidR="00F72EB7" w:rsidRPr="00F72EB7">
        <w:rPr>
          <w:position w:val="6"/>
          <w:sz w:val="16"/>
        </w:rPr>
        <w:t>*</w:t>
      </w:r>
      <w:r w:rsidRPr="00F72EB7">
        <w:t xml:space="preserve">money”, insert “, or </w:t>
      </w:r>
      <w:r w:rsidR="00F72EB7" w:rsidRPr="00F72EB7">
        <w:rPr>
          <w:position w:val="6"/>
          <w:sz w:val="16"/>
        </w:rPr>
        <w:t>*</w:t>
      </w:r>
      <w:r w:rsidRPr="00F72EB7">
        <w:t>digital currency,”.</w:t>
      </w:r>
    </w:p>
    <w:p w:rsidR="00076B9B" w:rsidRPr="00F72EB7" w:rsidRDefault="00402D5C" w:rsidP="00F72EB7">
      <w:pPr>
        <w:pStyle w:val="ItemHead"/>
      </w:pPr>
      <w:r w:rsidRPr="00F72EB7">
        <w:t>7</w:t>
      </w:r>
      <w:r w:rsidR="00076B9B" w:rsidRPr="00F72EB7">
        <w:t xml:space="preserve">  Subsection</w:t>
      </w:r>
      <w:r w:rsidR="00F72EB7" w:rsidRPr="00F72EB7">
        <w:t> </w:t>
      </w:r>
      <w:r w:rsidR="00076B9B" w:rsidRPr="00F72EB7">
        <w:t>78</w:t>
      </w:r>
      <w:r w:rsidR="00EF4848">
        <w:noBreakHyphen/>
      </w:r>
      <w:r w:rsidR="00076B9B" w:rsidRPr="00F72EB7">
        <w:t>20(1)</w:t>
      </w:r>
    </w:p>
    <w:p w:rsidR="00076B9B" w:rsidRPr="00F72EB7" w:rsidRDefault="00076B9B" w:rsidP="00F72EB7">
      <w:pPr>
        <w:pStyle w:val="Item"/>
      </w:pPr>
      <w:r w:rsidRPr="00F72EB7">
        <w:t>Repeal the subsection, substitute:</w:t>
      </w:r>
    </w:p>
    <w:p w:rsidR="00076B9B" w:rsidRPr="00F72EB7" w:rsidRDefault="00076B9B" w:rsidP="00F72EB7">
      <w:pPr>
        <w:pStyle w:val="subsection"/>
      </w:pPr>
      <w:r w:rsidRPr="00F72EB7">
        <w:tab/>
        <w:t>(1)</w:t>
      </w:r>
      <w:r w:rsidRPr="00F72EB7">
        <w:tab/>
        <w:t xml:space="preserve">If, in settlement of a claim under an </w:t>
      </w:r>
      <w:r w:rsidR="00F72EB7" w:rsidRPr="00F72EB7">
        <w:rPr>
          <w:position w:val="6"/>
          <w:sz w:val="16"/>
        </w:rPr>
        <w:t>*</w:t>
      </w:r>
      <w:r w:rsidRPr="00F72EB7">
        <w:t>insurance policy, an insurer makes one or more of the following:</w:t>
      </w:r>
    </w:p>
    <w:p w:rsidR="00076B9B" w:rsidRPr="00F72EB7" w:rsidRDefault="00076B9B" w:rsidP="00F72EB7">
      <w:pPr>
        <w:pStyle w:val="paragraph"/>
      </w:pPr>
      <w:r w:rsidRPr="00F72EB7">
        <w:tab/>
        <w:t>(a)</w:t>
      </w:r>
      <w:r w:rsidRPr="00F72EB7">
        <w:tab/>
        <w:t xml:space="preserve">a payment of </w:t>
      </w:r>
      <w:r w:rsidR="00F72EB7" w:rsidRPr="00F72EB7">
        <w:rPr>
          <w:position w:val="6"/>
          <w:sz w:val="16"/>
        </w:rPr>
        <w:t>*</w:t>
      </w:r>
      <w:r w:rsidRPr="00F72EB7">
        <w:t>money;</w:t>
      </w:r>
    </w:p>
    <w:p w:rsidR="00076B9B" w:rsidRPr="00F72EB7" w:rsidRDefault="00076B9B" w:rsidP="00F72EB7">
      <w:pPr>
        <w:pStyle w:val="paragraph"/>
      </w:pPr>
      <w:r w:rsidRPr="00F72EB7">
        <w:tab/>
        <w:t>(b)</w:t>
      </w:r>
      <w:r w:rsidRPr="00F72EB7">
        <w:tab/>
        <w:t xml:space="preserve">a payment of </w:t>
      </w:r>
      <w:r w:rsidR="00F72EB7" w:rsidRPr="00F72EB7">
        <w:rPr>
          <w:position w:val="6"/>
          <w:sz w:val="16"/>
        </w:rPr>
        <w:t>*</w:t>
      </w:r>
      <w:r w:rsidRPr="00F72EB7">
        <w:t>digital currency;</w:t>
      </w:r>
    </w:p>
    <w:p w:rsidR="00076B9B" w:rsidRPr="00F72EB7" w:rsidRDefault="00076B9B" w:rsidP="00F72EB7">
      <w:pPr>
        <w:pStyle w:val="paragraph"/>
      </w:pPr>
      <w:r w:rsidRPr="00F72EB7">
        <w:tab/>
        <w:t>(c)</w:t>
      </w:r>
      <w:r w:rsidRPr="00F72EB7">
        <w:tab/>
        <w:t>a supply;</w:t>
      </w:r>
    </w:p>
    <w:p w:rsidR="00076B9B" w:rsidRPr="00F72EB7" w:rsidRDefault="00076B9B" w:rsidP="00F72EB7">
      <w:pPr>
        <w:pStyle w:val="subsection2"/>
      </w:pPr>
      <w:r w:rsidRPr="00F72EB7">
        <w:t xml:space="preserve">the payment or supply is </w:t>
      </w:r>
      <w:r w:rsidRPr="00F72EB7">
        <w:rPr>
          <w:i/>
        </w:rPr>
        <w:t>not</w:t>
      </w:r>
      <w:r w:rsidRPr="00F72EB7">
        <w:t xml:space="preserve"> treated as </w:t>
      </w:r>
      <w:r w:rsidR="00F72EB7" w:rsidRPr="00F72EB7">
        <w:rPr>
          <w:position w:val="6"/>
          <w:sz w:val="16"/>
        </w:rPr>
        <w:t>*</w:t>
      </w:r>
      <w:r w:rsidRPr="00F72EB7">
        <w:t>consideration for an acquisition made by the insurer.</w:t>
      </w:r>
    </w:p>
    <w:p w:rsidR="00076B9B" w:rsidRPr="00F72EB7" w:rsidRDefault="00402D5C" w:rsidP="00F72EB7">
      <w:pPr>
        <w:pStyle w:val="ItemHead"/>
      </w:pPr>
      <w:r w:rsidRPr="00F72EB7">
        <w:t>8</w:t>
      </w:r>
      <w:r w:rsidR="00076B9B" w:rsidRPr="00F72EB7">
        <w:t xml:space="preserve">  Subsection</w:t>
      </w:r>
      <w:r w:rsidR="00F72EB7" w:rsidRPr="00F72EB7">
        <w:t> </w:t>
      </w:r>
      <w:r w:rsidR="00076B9B" w:rsidRPr="00F72EB7">
        <w:t>78</w:t>
      </w:r>
      <w:r w:rsidR="00EF4848">
        <w:noBreakHyphen/>
      </w:r>
      <w:r w:rsidR="00076B9B" w:rsidRPr="00F72EB7">
        <w:t>35(1)</w:t>
      </w:r>
    </w:p>
    <w:p w:rsidR="00076B9B" w:rsidRPr="00F72EB7" w:rsidRDefault="00076B9B" w:rsidP="00F72EB7">
      <w:pPr>
        <w:pStyle w:val="Item"/>
      </w:pPr>
      <w:r w:rsidRPr="00F72EB7">
        <w:t>Repeal the subsection, substitute:</w:t>
      </w:r>
    </w:p>
    <w:p w:rsidR="00076B9B" w:rsidRPr="00F72EB7" w:rsidRDefault="00076B9B" w:rsidP="00F72EB7">
      <w:pPr>
        <w:pStyle w:val="subsection"/>
      </w:pPr>
      <w:r w:rsidRPr="00F72EB7">
        <w:tab/>
        <w:t>(1)</w:t>
      </w:r>
      <w:r w:rsidRPr="00F72EB7">
        <w:tab/>
        <w:t xml:space="preserve">If, in settlement of a claim made by an insurer in the insurer’s exercising of rights of subrogation in respect of an </w:t>
      </w:r>
      <w:r w:rsidR="00F72EB7" w:rsidRPr="00F72EB7">
        <w:rPr>
          <w:position w:val="6"/>
          <w:sz w:val="16"/>
        </w:rPr>
        <w:t>*</w:t>
      </w:r>
      <w:r w:rsidRPr="00F72EB7">
        <w:t>insurance policy, an entity that is not insured under the policy makes one or more of the following:</w:t>
      </w:r>
    </w:p>
    <w:p w:rsidR="00076B9B" w:rsidRPr="00F72EB7" w:rsidRDefault="00076B9B" w:rsidP="00F72EB7">
      <w:pPr>
        <w:pStyle w:val="paragraph"/>
      </w:pPr>
      <w:r w:rsidRPr="00F72EB7">
        <w:tab/>
        <w:t>(a)</w:t>
      </w:r>
      <w:r w:rsidRPr="00F72EB7">
        <w:tab/>
        <w:t xml:space="preserve">a payment of </w:t>
      </w:r>
      <w:r w:rsidR="00F72EB7" w:rsidRPr="00F72EB7">
        <w:rPr>
          <w:position w:val="6"/>
          <w:sz w:val="16"/>
        </w:rPr>
        <w:t>*</w:t>
      </w:r>
      <w:r w:rsidRPr="00F72EB7">
        <w:t>money;</w:t>
      </w:r>
    </w:p>
    <w:p w:rsidR="00076B9B" w:rsidRPr="00F72EB7" w:rsidRDefault="00076B9B" w:rsidP="00F72EB7">
      <w:pPr>
        <w:pStyle w:val="paragraph"/>
      </w:pPr>
      <w:r w:rsidRPr="00F72EB7">
        <w:tab/>
        <w:t>(b)</w:t>
      </w:r>
      <w:r w:rsidRPr="00F72EB7">
        <w:tab/>
        <w:t xml:space="preserve">a payment of </w:t>
      </w:r>
      <w:r w:rsidR="00F72EB7" w:rsidRPr="00F72EB7">
        <w:rPr>
          <w:position w:val="6"/>
          <w:sz w:val="16"/>
        </w:rPr>
        <w:t>*</w:t>
      </w:r>
      <w:r w:rsidRPr="00F72EB7">
        <w:t>digital currency;</w:t>
      </w:r>
    </w:p>
    <w:p w:rsidR="00076B9B" w:rsidRPr="00F72EB7" w:rsidRDefault="00076B9B" w:rsidP="00F72EB7">
      <w:pPr>
        <w:pStyle w:val="paragraph"/>
      </w:pPr>
      <w:r w:rsidRPr="00F72EB7">
        <w:tab/>
        <w:t>(c)</w:t>
      </w:r>
      <w:r w:rsidRPr="00F72EB7">
        <w:tab/>
        <w:t>a supply;</w:t>
      </w:r>
    </w:p>
    <w:p w:rsidR="00076B9B" w:rsidRPr="00F72EB7" w:rsidRDefault="00076B9B" w:rsidP="00F72EB7">
      <w:pPr>
        <w:pStyle w:val="subsection2"/>
      </w:pPr>
      <w:r w:rsidRPr="00F72EB7">
        <w:lastRenderedPageBreak/>
        <w:t xml:space="preserve">the payment or supply is </w:t>
      </w:r>
      <w:r w:rsidRPr="00F72EB7">
        <w:rPr>
          <w:i/>
        </w:rPr>
        <w:t>not</w:t>
      </w:r>
      <w:r w:rsidRPr="00F72EB7">
        <w:t xml:space="preserve"> treated as </w:t>
      </w:r>
      <w:r w:rsidR="00F72EB7" w:rsidRPr="00F72EB7">
        <w:rPr>
          <w:position w:val="6"/>
          <w:sz w:val="16"/>
        </w:rPr>
        <w:t>*</w:t>
      </w:r>
      <w:r w:rsidRPr="00F72EB7">
        <w:t>consideration for a supply made by the insurer (whether or not the payment or supply is made to the insurer) or by the entity insured.</w:t>
      </w:r>
    </w:p>
    <w:p w:rsidR="00076B9B" w:rsidRPr="00F72EB7" w:rsidRDefault="00402D5C" w:rsidP="00F72EB7">
      <w:pPr>
        <w:pStyle w:val="ItemHead"/>
      </w:pPr>
      <w:r w:rsidRPr="00F72EB7">
        <w:t>9</w:t>
      </w:r>
      <w:r w:rsidR="00076B9B" w:rsidRPr="00F72EB7">
        <w:t xml:space="preserve">  Subsection</w:t>
      </w:r>
      <w:r w:rsidR="00F72EB7" w:rsidRPr="00F72EB7">
        <w:t> </w:t>
      </w:r>
      <w:r w:rsidR="00076B9B" w:rsidRPr="00F72EB7">
        <w:t>78</w:t>
      </w:r>
      <w:r w:rsidR="00EF4848">
        <w:noBreakHyphen/>
      </w:r>
      <w:r w:rsidR="00076B9B" w:rsidRPr="00F72EB7">
        <w:t>45(1)</w:t>
      </w:r>
    </w:p>
    <w:p w:rsidR="00076B9B" w:rsidRPr="00F72EB7" w:rsidRDefault="00076B9B" w:rsidP="00F72EB7">
      <w:pPr>
        <w:pStyle w:val="Item"/>
      </w:pPr>
      <w:r w:rsidRPr="00F72EB7">
        <w:t>Repeal the subsection, substitute:</w:t>
      </w:r>
    </w:p>
    <w:p w:rsidR="00076B9B" w:rsidRPr="00F72EB7" w:rsidRDefault="00076B9B" w:rsidP="00F72EB7">
      <w:pPr>
        <w:pStyle w:val="subsection"/>
      </w:pPr>
      <w:r w:rsidRPr="00F72EB7">
        <w:tab/>
        <w:t>(1)</w:t>
      </w:r>
      <w:r w:rsidRPr="00F72EB7">
        <w:tab/>
        <w:t xml:space="preserve">If, in settlement of a claim under an </w:t>
      </w:r>
      <w:r w:rsidR="00F72EB7" w:rsidRPr="00F72EB7">
        <w:rPr>
          <w:position w:val="6"/>
          <w:sz w:val="16"/>
        </w:rPr>
        <w:t>*</w:t>
      </w:r>
      <w:r w:rsidRPr="00F72EB7">
        <w:t>insurance policy, an insurer makes one or more of the following:</w:t>
      </w:r>
    </w:p>
    <w:p w:rsidR="00076B9B" w:rsidRPr="00F72EB7" w:rsidRDefault="00076B9B" w:rsidP="00F72EB7">
      <w:pPr>
        <w:pStyle w:val="paragraph"/>
      </w:pPr>
      <w:r w:rsidRPr="00F72EB7">
        <w:tab/>
        <w:t>(a)</w:t>
      </w:r>
      <w:r w:rsidRPr="00F72EB7">
        <w:tab/>
        <w:t xml:space="preserve">a payment of </w:t>
      </w:r>
      <w:r w:rsidR="00F72EB7" w:rsidRPr="00F72EB7">
        <w:rPr>
          <w:position w:val="6"/>
          <w:sz w:val="16"/>
        </w:rPr>
        <w:t>*</w:t>
      </w:r>
      <w:r w:rsidRPr="00F72EB7">
        <w:t>money;</w:t>
      </w:r>
    </w:p>
    <w:p w:rsidR="00076B9B" w:rsidRPr="00F72EB7" w:rsidRDefault="00076B9B" w:rsidP="00F72EB7">
      <w:pPr>
        <w:pStyle w:val="paragraph"/>
      </w:pPr>
      <w:r w:rsidRPr="00F72EB7">
        <w:tab/>
        <w:t>(b)</w:t>
      </w:r>
      <w:r w:rsidRPr="00F72EB7">
        <w:tab/>
        <w:t xml:space="preserve">a payment of </w:t>
      </w:r>
      <w:r w:rsidR="00F72EB7" w:rsidRPr="00F72EB7">
        <w:rPr>
          <w:position w:val="6"/>
          <w:sz w:val="16"/>
        </w:rPr>
        <w:t>*</w:t>
      </w:r>
      <w:r w:rsidRPr="00F72EB7">
        <w:t>digital currency;</w:t>
      </w:r>
    </w:p>
    <w:p w:rsidR="00076B9B" w:rsidRPr="00F72EB7" w:rsidRDefault="00076B9B" w:rsidP="00F72EB7">
      <w:pPr>
        <w:pStyle w:val="paragraph"/>
      </w:pPr>
      <w:r w:rsidRPr="00F72EB7">
        <w:tab/>
        <w:t>(c)</w:t>
      </w:r>
      <w:r w:rsidRPr="00F72EB7">
        <w:tab/>
        <w:t>a supply;</w:t>
      </w:r>
    </w:p>
    <w:p w:rsidR="00076B9B" w:rsidRPr="00F72EB7" w:rsidRDefault="00076B9B" w:rsidP="00F72EB7">
      <w:pPr>
        <w:pStyle w:val="subsection2"/>
      </w:pPr>
      <w:r w:rsidRPr="00F72EB7">
        <w:t xml:space="preserve">the payment or supply is </w:t>
      </w:r>
      <w:r w:rsidRPr="00F72EB7">
        <w:rPr>
          <w:i/>
        </w:rPr>
        <w:t>not</w:t>
      </w:r>
      <w:r w:rsidRPr="00F72EB7">
        <w:t xml:space="preserve"> treated as </w:t>
      </w:r>
      <w:r w:rsidR="00F72EB7" w:rsidRPr="00F72EB7">
        <w:rPr>
          <w:position w:val="6"/>
          <w:sz w:val="16"/>
        </w:rPr>
        <w:t>*</w:t>
      </w:r>
      <w:r w:rsidRPr="00F72EB7">
        <w:t>consideration for a supply made by the entity insured, or by any entity (other than the entity insured) that was entitled to an input tax credit for the premium paid for the insurance policy.</w:t>
      </w:r>
    </w:p>
    <w:p w:rsidR="00076B9B" w:rsidRPr="00F72EB7" w:rsidRDefault="00402D5C" w:rsidP="00F72EB7">
      <w:pPr>
        <w:pStyle w:val="ItemHead"/>
      </w:pPr>
      <w:r w:rsidRPr="00F72EB7">
        <w:t>10</w:t>
      </w:r>
      <w:r w:rsidR="00076B9B" w:rsidRPr="00F72EB7">
        <w:t xml:space="preserve">  Subsection</w:t>
      </w:r>
      <w:r w:rsidR="00F72EB7" w:rsidRPr="00F72EB7">
        <w:t> </w:t>
      </w:r>
      <w:r w:rsidR="00076B9B" w:rsidRPr="00F72EB7">
        <w:t>78</w:t>
      </w:r>
      <w:r w:rsidR="00EF4848">
        <w:noBreakHyphen/>
      </w:r>
      <w:r w:rsidR="00076B9B" w:rsidRPr="00F72EB7">
        <w:t>75(1)</w:t>
      </w:r>
    </w:p>
    <w:p w:rsidR="00076B9B" w:rsidRPr="00F72EB7" w:rsidRDefault="00076B9B" w:rsidP="00F72EB7">
      <w:pPr>
        <w:pStyle w:val="Item"/>
      </w:pPr>
      <w:r w:rsidRPr="00F72EB7">
        <w:t>Repeal the subsection, substitute:</w:t>
      </w:r>
    </w:p>
    <w:p w:rsidR="00076B9B" w:rsidRPr="00F72EB7" w:rsidRDefault="00076B9B" w:rsidP="00F72EB7">
      <w:pPr>
        <w:pStyle w:val="subsection"/>
      </w:pPr>
      <w:r w:rsidRPr="00F72EB7">
        <w:tab/>
        <w:t>(1)</w:t>
      </w:r>
      <w:r w:rsidRPr="00F72EB7">
        <w:tab/>
        <w:t xml:space="preserve">If, in settlement of a claim made by an insurer in the insurer’s exercising of rights of subrogation in respect of an </w:t>
      </w:r>
      <w:r w:rsidR="00F72EB7" w:rsidRPr="00F72EB7">
        <w:rPr>
          <w:position w:val="6"/>
          <w:sz w:val="16"/>
        </w:rPr>
        <w:t>*</w:t>
      </w:r>
      <w:r w:rsidRPr="00F72EB7">
        <w:t>insurance policy, an entity that is not insured under the policy makes one or more of the following:</w:t>
      </w:r>
    </w:p>
    <w:p w:rsidR="00076B9B" w:rsidRPr="00F72EB7" w:rsidRDefault="00076B9B" w:rsidP="00F72EB7">
      <w:pPr>
        <w:pStyle w:val="paragraph"/>
      </w:pPr>
      <w:r w:rsidRPr="00F72EB7">
        <w:tab/>
        <w:t>(a)</w:t>
      </w:r>
      <w:r w:rsidRPr="00F72EB7">
        <w:tab/>
        <w:t xml:space="preserve">a payment of </w:t>
      </w:r>
      <w:r w:rsidR="00F72EB7" w:rsidRPr="00F72EB7">
        <w:rPr>
          <w:position w:val="6"/>
          <w:sz w:val="16"/>
        </w:rPr>
        <w:t>*</w:t>
      </w:r>
      <w:r w:rsidRPr="00F72EB7">
        <w:t>money;</w:t>
      </w:r>
    </w:p>
    <w:p w:rsidR="00076B9B" w:rsidRPr="00F72EB7" w:rsidRDefault="00076B9B" w:rsidP="00F72EB7">
      <w:pPr>
        <w:pStyle w:val="paragraph"/>
      </w:pPr>
      <w:r w:rsidRPr="00F72EB7">
        <w:tab/>
        <w:t>(b)</w:t>
      </w:r>
      <w:r w:rsidRPr="00F72EB7">
        <w:tab/>
        <w:t xml:space="preserve">a payment of </w:t>
      </w:r>
      <w:r w:rsidR="00F72EB7" w:rsidRPr="00F72EB7">
        <w:rPr>
          <w:position w:val="6"/>
          <w:sz w:val="16"/>
        </w:rPr>
        <w:t>*</w:t>
      </w:r>
      <w:r w:rsidRPr="00F72EB7">
        <w:t>digital currency;</w:t>
      </w:r>
    </w:p>
    <w:p w:rsidR="00076B9B" w:rsidRPr="00F72EB7" w:rsidRDefault="00076B9B" w:rsidP="00F72EB7">
      <w:pPr>
        <w:pStyle w:val="paragraph"/>
      </w:pPr>
      <w:r w:rsidRPr="00F72EB7">
        <w:tab/>
        <w:t>(c)</w:t>
      </w:r>
      <w:r w:rsidRPr="00F72EB7">
        <w:tab/>
        <w:t>a supply;</w:t>
      </w:r>
    </w:p>
    <w:p w:rsidR="00076B9B" w:rsidRPr="00F72EB7" w:rsidRDefault="00076B9B" w:rsidP="00F72EB7">
      <w:pPr>
        <w:pStyle w:val="subsection2"/>
      </w:pPr>
      <w:r w:rsidRPr="00F72EB7">
        <w:t xml:space="preserve">the payment or supply is </w:t>
      </w:r>
      <w:r w:rsidRPr="00F72EB7">
        <w:rPr>
          <w:i/>
        </w:rPr>
        <w:t>not</w:t>
      </w:r>
      <w:r w:rsidRPr="00F72EB7">
        <w:t xml:space="preserve"> treated as </w:t>
      </w:r>
      <w:r w:rsidR="00F72EB7" w:rsidRPr="00F72EB7">
        <w:rPr>
          <w:position w:val="6"/>
          <w:sz w:val="16"/>
        </w:rPr>
        <w:t>*</w:t>
      </w:r>
      <w:r w:rsidRPr="00F72EB7">
        <w:t>consideration for an acquisition made by the entity.</w:t>
      </w:r>
    </w:p>
    <w:p w:rsidR="00076B9B" w:rsidRPr="00F72EB7" w:rsidRDefault="00402D5C" w:rsidP="00F72EB7">
      <w:pPr>
        <w:pStyle w:val="ItemHead"/>
      </w:pPr>
      <w:r w:rsidRPr="00F72EB7">
        <w:t>11</w:t>
      </w:r>
      <w:r w:rsidR="00076B9B" w:rsidRPr="00F72EB7">
        <w:t xml:space="preserve">  Paragraph 78</w:t>
      </w:r>
      <w:r w:rsidR="00EF4848">
        <w:noBreakHyphen/>
      </w:r>
      <w:r w:rsidR="00076B9B" w:rsidRPr="00F72EB7">
        <w:t>110(a)</w:t>
      </w:r>
    </w:p>
    <w:p w:rsidR="00076B9B" w:rsidRPr="00F72EB7" w:rsidRDefault="00076B9B" w:rsidP="00F72EB7">
      <w:pPr>
        <w:pStyle w:val="Item"/>
      </w:pPr>
      <w:r w:rsidRPr="00F72EB7">
        <w:t>Repeal the paragraph, substitute:</w:t>
      </w:r>
    </w:p>
    <w:p w:rsidR="00076B9B" w:rsidRPr="00F72EB7" w:rsidRDefault="00076B9B" w:rsidP="00F72EB7">
      <w:pPr>
        <w:pStyle w:val="paragraph"/>
      </w:pPr>
      <w:r w:rsidRPr="00F72EB7">
        <w:tab/>
        <w:t>(a)</w:t>
      </w:r>
      <w:r w:rsidRPr="00F72EB7">
        <w:tab/>
        <w:t>an entity makes one or more of the following:</w:t>
      </w:r>
    </w:p>
    <w:p w:rsidR="00076B9B" w:rsidRPr="00F72EB7" w:rsidRDefault="00076B9B" w:rsidP="00F72EB7">
      <w:pPr>
        <w:pStyle w:val="paragraphsub"/>
      </w:pPr>
      <w:r w:rsidRPr="00F72EB7">
        <w:tab/>
        <w:t>(i)</w:t>
      </w:r>
      <w:r w:rsidRPr="00F72EB7">
        <w:tab/>
        <w:t xml:space="preserve">a payment of </w:t>
      </w:r>
      <w:r w:rsidR="00F72EB7" w:rsidRPr="00F72EB7">
        <w:rPr>
          <w:position w:val="6"/>
          <w:sz w:val="16"/>
        </w:rPr>
        <w:t>*</w:t>
      </w:r>
      <w:r w:rsidRPr="00F72EB7">
        <w:t>money;</w:t>
      </w:r>
    </w:p>
    <w:p w:rsidR="00076B9B" w:rsidRPr="00F72EB7" w:rsidRDefault="00076B9B" w:rsidP="00F72EB7">
      <w:pPr>
        <w:pStyle w:val="paragraphsub"/>
      </w:pPr>
      <w:r w:rsidRPr="00F72EB7">
        <w:tab/>
        <w:t>(ii)</w:t>
      </w:r>
      <w:r w:rsidRPr="00F72EB7">
        <w:tab/>
        <w:t xml:space="preserve">a payment of </w:t>
      </w:r>
      <w:r w:rsidR="00F72EB7" w:rsidRPr="00F72EB7">
        <w:rPr>
          <w:position w:val="6"/>
          <w:sz w:val="16"/>
        </w:rPr>
        <w:t>*</w:t>
      </w:r>
      <w:r w:rsidRPr="00F72EB7">
        <w:t>digital currency;</w:t>
      </w:r>
    </w:p>
    <w:p w:rsidR="00076B9B" w:rsidRPr="00F72EB7" w:rsidRDefault="00076B9B" w:rsidP="00F72EB7">
      <w:pPr>
        <w:pStyle w:val="paragraphsub"/>
      </w:pPr>
      <w:r w:rsidRPr="00F72EB7">
        <w:tab/>
        <w:t>(iii)</w:t>
      </w:r>
      <w:r w:rsidRPr="00F72EB7">
        <w:tab/>
        <w:t>a supply;</w:t>
      </w:r>
    </w:p>
    <w:p w:rsidR="00076B9B" w:rsidRPr="00F72EB7" w:rsidRDefault="00076B9B" w:rsidP="00F72EB7">
      <w:pPr>
        <w:pStyle w:val="paragraph"/>
      </w:pPr>
      <w:r w:rsidRPr="00F72EB7">
        <w:tab/>
      </w:r>
      <w:r w:rsidRPr="00F72EB7">
        <w:tab/>
        <w:t>in compliance with a judgment or order of a court relating to:</w:t>
      </w:r>
    </w:p>
    <w:p w:rsidR="00076B9B" w:rsidRPr="00F72EB7" w:rsidRDefault="00076B9B" w:rsidP="00F72EB7">
      <w:pPr>
        <w:pStyle w:val="paragraphsub"/>
      </w:pPr>
      <w:r w:rsidRPr="00F72EB7">
        <w:tab/>
        <w:t>(iv)</w:t>
      </w:r>
      <w:r w:rsidRPr="00F72EB7">
        <w:tab/>
        <w:t xml:space="preserve">a claim under an </w:t>
      </w:r>
      <w:r w:rsidR="00F72EB7" w:rsidRPr="00F72EB7">
        <w:rPr>
          <w:position w:val="6"/>
          <w:sz w:val="16"/>
        </w:rPr>
        <w:t>*</w:t>
      </w:r>
      <w:r w:rsidRPr="00F72EB7">
        <w:t>insurance policy; or</w:t>
      </w:r>
    </w:p>
    <w:p w:rsidR="00076B9B" w:rsidRPr="00F72EB7" w:rsidRDefault="00076B9B" w:rsidP="00F72EB7">
      <w:pPr>
        <w:pStyle w:val="paragraphsub"/>
      </w:pPr>
      <w:r w:rsidRPr="00F72EB7">
        <w:lastRenderedPageBreak/>
        <w:tab/>
        <w:t>(v)</w:t>
      </w:r>
      <w:r w:rsidRPr="00F72EB7">
        <w:tab/>
        <w:t>a claim by an insurer in exercising rights of subrogation in respect of an insurance policy; or</w:t>
      </w:r>
    </w:p>
    <w:p w:rsidR="00076B9B" w:rsidRPr="00F72EB7" w:rsidRDefault="00076B9B" w:rsidP="00F72EB7">
      <w:pPr>
        <w:pStyle w:val="paragraphsub"/>
      </w:pPr>
      <w:r w:rsidRPr="00F72EB7">
        <w:tab/>
        <w:t>(vi)</w:t>
      </w:r>
      <w:r w:rsidRPr="00F72EB7">
        <w:tab/>
        <w:t xml:space="preserve">a claim for compensation under a </w:t>
      </w:r>
      <w:r w:rsidR="00F72EB7" w:rsidRPr="00F72EB7">
        <w:rPr>
          <w:position w:val="6"/>
          <w:sz w:val="16"/>
        </w:rPr>
        <w:t>*</w:t>
      </w:r>
      <w:r w:rsidRPr="00F72EB7">
        <w:t>statutory compensation scheme; and</w:t>
      </w:r>
    </w:p>
    <w:p w:rsidR="00076B9B" w:rsidRPr="00F72EB7" w:rsidRDefault="00402D5C" w:rsidP="00F72EB7">
      <w:pPr>
        <w:pStyle w:val="ItemHead"/>
      </w:pPr>
      <w:r w:rsidRPr="00F72EB7">
        <w:t>12</w:t>
      </w:r>
      <w:r w:rsidR="00076B9B" w:rsidRPr="00F72EB7">
        <w:t xml:space="preserve">  Paragraph 79</w:t>
      </w:r>
      <w:r w:rsidR="00EF4848">
        <w:noBreakHyphen/>
      </w:r>
      <w:r w:rsidR="00076B9B" w:rsidRPr="00F72EB7">
        <w:t>65(1)(c)</w:t>
      </w:r>
    </w:p>
    <w:p w:rsidR="00076B9B" w:rsidRPr="00F72EB7" w:rsidRDefault="00076B9B" w:rsidP="00F72EB7">
      <w:pPr>
        <w:pStyle w:val="Item"/>
      </w:pPr>
      <w:r w:rsidRPr="00F72EB7">
        <w:t>Repeal the paragraph, substitute:</w:t>
      </w:r>
    </w:p>
    <w:p w:rsidR="00076B9B" w:rsidRPr="00F72EB7" w:rsidRDefault="00076B9B" w:rsidP="00F72EB7">
      <w:pPr>
        <w:pStyle w:val="paragraph"/>
      </w:pPr>
      <w:r w:rsidRPr="00F72EB7">
        <w:tab/>
        <w:t>(c)</w:t>
      </w:r>
      <w:r w:rsidRPr="00F72EB7">
        <w:tab/>
        <w:t>an entity makes one or more of the following in settlement of the operator’s claim:</w:t>
      </w:r>
    </w:p>
    <w:p w:rsidR="00076B9B" w:rsidRPr="00F72EB7" w:rsidRDefault="00076B9B" w:rsidP="00F72EB7">
      <w:pPr>
        <w:pStyle w:val="paragraphsub"/>
      </w:pPr>
      <w:r w:rsidRPr="00F72EB7">
        <w:tab/>
        <w:t>(i)</w:t>
      </w:r>
      <w:r w:rsidRPr="00F72EB7">
        <w:tab/>
        <w:t xml:space="preserve">a payment of </w:t>
      </w:r>
      <w:r w:rsidR="00F72EB7" w:rsidRPr="00F72EB7">
        <w:rPr>
          <w:position w:val="6"/>
          <w:sz w:val="16"/>
        </w:rPr>
        <w:t>*</w:t>
      </w:r>
      <w:r w:rsidRPr="00F72EB7">
        <w:t>money;</w:t>
      </w:r>
    </w:p>
    <w:p w:rsidR="00076B9B" w:rsidRPr="00F72EB7" w:rsidRDefault="00076B9B" w:rsidP="00F72EB7">
      <w:pPr>
        <w:pStyle w:val="paragraphsub"/>
      </w:pPr>
      <w:r w:rsidRPr="00F72EB7">
        <w:tab/>
        <w:t>(ii)</w:t>
      </w:r>
      <w:r w:rsidRPr="00F72EB7">
        <w:tab/>
        <w:t xml:space="preserve">a payment of </w:t>
      </w:r>
      <w:r w:rsidR="00F72EB7" w:rsidRPr="00F72EB7">
        <w:rPr>
          <w:position w:val="6"/>
          <w:sz w:val="16"/>
        </w:rPr>
        <w:t>*</w:t>
      </w:r>
      <w:r w:rsidRPr="00F72EB7">
        <w:t>digital currency;</w:t>
      </w:r>
    </w:p>
    <w:p w:rsidR="00076B9B" w:rsidRPr="00F72EB7" w:rsidRDefault="00076B9B" w:rsidP="00F72EB7">
      <w:pPr>
        <w:pStyle w:val="paragraphsub"/>
      </w:pPr>
      <w:r w:rsidRPr="00F72EB7">
        <w:tab/>
        <w:t>(iii)</w:t>
      </w:r>
      <w:r w:rsidRPr="00F72EB7">
        <w:tab/>
        <w:t>a supply;</w:t>
      </w:r>
    </w:p>
    <w:p w:rsidR="00076B9B" w:rsidRPr="00F72EB7" w:rsidRDefault="00402D5C" w:rsidP="00F72EB7">
      <w:pPr>
        <w:pStyle w:val="ItemHead"/>
      </w:pPr>
      <w:r w:rsidRPr="00F72EB7">
        <w:t>13</w:t>
      </w:r>
      <w:r w:rsidR="00076B9B" w:rsidRPr="00F72EB7">
        <w:t xml:space="preserve">  Paragraph 79</w:t>
      </w:r>
      <w:r w:rsidR="00EF4848">
        <w:noBreakHyphen/>
      </w:r>
      <w:r w:rsidR="00076B9B" w:rsidRPr="00F72EB7">
        <w:t>90(1)(a)</w:t>
      </w:r>
    </w:p>
    <w:p w:rsidR="00076B9B" w:rsidRPr="00F72EB7" w:rsidRDefault="00076B9B" w:rsidP="00F72EB7">
      <w:pPr>
        <w:pStyle w:val="Item"/>
      </w:pPr>
      <w:r w:rsidRPr="00F72EB7">
        <w:t>Repeal the paragraph, substitute:</w:t>
      </w:r>
    </w:p>
    <w:p w:rsidR="00076B9B" w:rsidRPr="00F72EB7" w:rsidRDefault="00076B9B" w:rsidP="00F72EB7">
      <w:pPr>
        <w:pStyle w:val="paragraph"/>
      </w:pPr>
      <w:r w:rsidRPr="00F72EB7">
        <w:tab/>
        <w:t>(a)</w:t>
      </w:r>
      <w:r w:rsidRPr="00F72EB7">
        <w:tab/>
        <w:t xml:space="preserve">a judgment or order of a court relates to a claim for compensation under a </w:t>
      </w:r>
      <w:r w:rsidR="00F72EB7" w:rsidRPr="00F72EB7">
        <w:rPr>
          <w:position w:val="6"/>
          <w:sz w:val="16"/>
        </w:rPr>
        <w:t>*</w:t>
      </w:r>
      <w:r w:rsidRPr="00F72EB7">
        <w:t>compulsory third party scheme; and</w:t>
      </w:r>
    </w:p>
    <w:p w:rsidR="00076B9B" w:rsidRPr="00F72EB7" w:rsidRDefault="00076B9B" w:rsidP="00F72EB7">
      <w:pPr>
        <w:pStyle w:val="paragraph"/>
      </w:pPr>
      <w:r w:rsidRPr="00F72EB7">
        <w:tab/>
        <w:t>(aa)</w:t>
      </w:r>
      <w:r w:rsidRPr="00F72EB7">
        <w:tab/>
        <w:t>an entity makes one or more of the following in compliance with the judgment or order:</w:t>
      </w:r>
    </w:p>
    <w:p w:rsidR="00076B9B" w:rsidRPr="00F72EB7" w:rsidRDefault="00076B9B" w:rsidP="00F72EB7">
      <w:pPr>
        <w:pStyle w:val="paragraphsub"/>
      </w:pPr>
      <w:r w:rsidRPr="00F72EB7">
        <w:tab/>
        <w:t>(i)</w:t>
      </w:r>
      <w:r w:rsidRPr="00F72EB7">
        <w:tab/>
        <w:t xml:space="preserve">a payment of </w:t>
      </w:r>
      <w:r w:rsidR="00F72EB7" w:rsidRPr="00F72EB7">
        <w:rPr>
          <w:position w:val="6"/>
          <w:sz w:val="16"/>
        </w:rPr>
        <w:t>*</w:t>
      </w:r>
      <w:r w:rsidRPr="00F72EB7">
        <w:t>money;</w:t>
      </w:r>
    </w:p>
    <w:p w:rsidR="00076B9B" w:rsidRPr="00F72EB7" w:rsidRDefault="00076B9B" w:rsidP="00F72EB7">
      <w:pPr>
        <w:pStyle w:val="paragraphsub"/>
      </w:pPr>
      <w:r w:rsidRPr="00F72EB7">
        <w:tab/>
        <w:t>(ii)</w:t>
      </w:r>
      <w:r w:rsidRPr="00F72EB7">
        <w:tab/>
        <w:t xml:space="preserve">a payment of </w:t>
      </w:r>
      <w:r w:rsidR="00F72EB7" w:rsidRPr="00F72EB7">
        <w:rPr>
          <w:position w:val="6"/>
          <w:sz w:val="16"/>
        </w:rPr>
        <w:t>*</w:t>
      </w:r>
      <w:r w:rsidRPr="00F72EB7">
        <w:t>digital currency;</w:t>
      </w:r>
    </w:p>
    <w:p w:rsidR="00076B9B" w:rsidRPr="00F72EB7" w:rsidRDefault="00076B9B" w:rsidP="00F72EB7">
      <w:pPr>
        <w:pStyle w:val="paragraphsub"/>
      </w:pPr>
      <w:r w:rsidRPr="00F72EB7">
        <w:tab/>
        <w:t>(iii)</w:t>
      </w:r>
      <w:r w:rsidRPr="00F72EB7">
        <w:tab/>
        <w:t>a supply; and</w:t>
      </w:r>
    </w:p>
    <w:p w:rsidR="00076B9B" w:rsidRPr="00F72EB7" w:rsidRDefault="00402D5C" w:rsidP="00F72EB7">
      <w:pPr>
        <w:pStyle w:val="ItemHead"/>
      </w:pPr>
      <w:r w:rsidRPr="00F72EB7">
        <w:t>14</w:t>
      </w:r>
      <w:r w:rsidR="00076B9B" w:rsidRPr="00F72EB7">
        <w:t xml:space="preserve">  Paragraph 79</w:t>
      </w:r>
      <w:r w:rsidR="00EF4848">
        <w:noBreakHyphen/>
      </w:r>
      <w:r w:rsidR="00076B9B" w:rsidRPr="00F72EB7">
        <w:t>90(2)(a)</w:t>
      </w:r>
    </w:p>
    <w:p w:rsidR="00076B9B" w:rsidRPr="00F72EB7" w:rsidRDefault="00076B9B" w:rsidP="00F72EB7">
      <w:pPr>
        <w:pStyle w:val="Item"/>
      </w:pPr>
      <w:r w:rsidRPr="00F72EB7">
        <w:t>Repeal the paragraph, substitute:</w:t>
      </w:r>
    </w:p>
    <w:p w:rsidR="00076B9B" w:rsidRPr="00F72EB7" w:rsidRDefault="00076B9B" w:rsidP="00F72EB7">
      <w:pPr>
        <w:pStyle w:val="paragraph"/>
      </w:pPr>
      <w:r w:rsidRPr="00F72EB7">
        <w:tab/>
        <w:t>(a)</w:t>
      </w:r>
      <w:r w:rsidRPr="00F72EB7">
        <w:tab/>
        <w:t xml:space="preserve">a judgment or order of a court relates to a claim by an </w:t>
      </w:r>
      <w:r w:rsidR="00F72EB7" w:rsidRPr="00F72EB7">
        <w:rPr>
          <w:position w:val="6"/>
          <w:sz w:val="16"/>
        </w:rPr>
        <w:t>*</w:t>
      </w:r>
      <w:r w:rsidRPr="00F72EB7">
        <w:t>operator of a compulsory third party scheme exercising rights to recover from an entity in respect of a settlement made under the scheme; and</w:t>
      </w:r>
    </w:p>
    <w:p w:rsidR="00076B9B" w:rsidRPr="00F72EB7" w:rsidRDefault="00076B9B" w:rsidP="00F72EB7">
      <w:pPr>
        <w:pStyle w:val="paragraph"/>
      </w:pPr>
      <w:r w:rsidRPr="00F72EB7">
        <w:tab/>
        <w:t>(aa)</w:t>
      </w:r>
      <w:r w:rsidRPr="00F72EB7">
        <w:tab/>
        <w:t>an entity makes one or more of the following in compliance with the judgment or order:</w:t>
      </w:r>
    </w:p>
    <w:p w:rsidR="00076B9B" w:rsidRPr="00F72EB7" w:rsidRDefault="00076B9B" w:rsidP="00F72EB7">
      <w:pPr>
        <w:pStyle w:val="paragraphsub"/>
      </w:pPr>
      <w:r w:rsidRPr="00F72EB7">
        <w:tab/>
        <w:t>(i)</w:t>
      </w:r>
      <w:r w:rsidRPr="00F72EB7">
        <w:tab/>
        <w:t xml:space="preserve">a payment of </w:t>
      </w:r>
      <w:r w:rsidR="00F72EB7" w:rsidRPr="00F72EB7">
        <w:rPr>
          <w:position w:val="6"/>
          <w:sz w:val="16"/>
        </w:rPr>
        <w:t>*</w:t>
      </w:r>
      <w:r w:rsidRPr="00F72EB7">
        <w:t>money;</w:t>
      </w:r>
    </w:p>
    <w:p w:rsidR="00076B9B" w:rsidRPr="00F72EB7" w:rsidRDefault="00076B9B" w:rsidP="00F72EB7">
      <w:pPr>
        <w:pStyle w:val="paragraphsub"/>
      </w:pPr>
      <w:r w:rsidRPr="00F72EB7">
        <w:tab/>
        <w:t>(ii)</w:t>
      </w:r>
      <w:r w:rsidRPr="00F72EB7">
        <w:tab/>
        <w:t xml:space="preserve">a payment of </w:t>
      </w:r>
      <w:r w:rsidR="00F72EB7" w:rsidRPr="00F72EB7">
        <w:rPr>
          <w:position w:val="6"/>
          <w:sz w:val="16"/>
        </w:rPr>
        <w:t>*</w:t>
      </w:r>
      <w:r w:rsidRPr="00F72EB7">
        <w:t>digital currency;</w:t>
      </w:r>
    </w:p>
    <w:p w:rsidR="00076B9B" w:rsidRPr="00F72EB7" w:rsidRDefault="00076B9B" w:rsidP="00F72EB7">
      <w:pPr>
        <w:pStyle w:val="paragraphsub"/>
      </w:pPr>
      <w:r w:rsidRPr="00F72EB7">
        <w:tab/>
        <w:t>(iii)</w:t>
      </w:r>
      <w:r w:rsidRPr="00F72EB7">
        <w:tab/>
        <w:t>a supply; and</w:t>
      </w:r>
    </w:p>
    <w:p w:rsidR="00076B9B" w:rsidRPr="00F72EB7" w:rsidRDefault="00402D5C" w:rsidP="00F72EB7">
      <w:pPr>
        <w:pStyle w:val="ItemHead"/>
      </w:pPr>
      <w:r w:rsidRPr="00F72EB7">
        <w:t>15</w:t>
      </w:r>
      <w:r w:rsidR="00076B9B" w:rsidRPr="00F72EB7">
        <w:t xml:space="preserve">  Paragraph 79</w:t>
      </w:r>
      <w:r w:rsidR="00EF4848">
        <w:noBreakHyphen/>
      </w:r>
      <w:r w:rsidR="00076B9B" w:rsidRPr="00F72EB7">
        <w:t>90(2)(b)</w:t>
      </w:r>
    </w:p>
    <w:p w:rsidR="00076B9B" w:rsidRPr="00F72EB7" w:rsidRDefault="00076B9B" w:rsidP="00F72EB7">
      <w:pPr>
        <w:pStyle w:val="Item"/>
      </w:pPr>
      <w:r w:rsidRPr="00F72EB7">
        <w:t>Omit “another entity”, substitute “an entity”.</w:t>
      </w:r>
    </w:p>
    <w:p w:rsidR="00076B9B" w:rsidRPr="00F72EB7" w:rsidRDefault="00402D5C" w:rsidP="00F72EB7">
      <w:pPr>
        <w:pStyle w:val="ItemHead"/>
      </w:pPr>
      <w:r w:rsidRPr="00F72EB7">
        <w:lastRenderedPageBreak/>
        <w:t>16</w:t>
      </w:r>
      <w:r w:rsidR="00076B9B" w:rsidRPr="00F72EB7">
        <w:t xml:space="preserve">  Subsection</w:t>
      </w:r>
      <w:r w:rsidR="00F72EB7" w:rsidRPr="00F72EB7">
        <w:t> </w:t>
      </w:r>
      <w:r w:rsidR="00076B9B" w:rsidRPr="00F72EB7">
        <w:t>79</w:t>
      </w:r>
      <w:r w:rsidR="00EF4848">
        <w:noBreakHyphen/>
      </w:r>
      <w:r w:rsidR="00076B9B" w:rsidRPr="00F72EB7">
        <w:t xml:space="preserve">95(3) (method statement, step 1, </w:t>
      </w:r>
      <w:r w:rsidR="00F72EB7" w:rsidRPr="00F72EB7">
        <w:t>paragraph (</w:t>
      </w:r>
      <w:r w:rsidR="00076B9B" w:rsidRPr="00F72EB7">
        <w:t>a))</w:t>
      </w:r>
    </w:p>
    <w:p w:rsidR="00076B9B" w:rsidRPr="00F72EB7" w:rsidRDefault="00076B9B" w:rsidP="00F72EB7">
      <w:pPr>
        <w:pStyle w:val="Item"/>
      </w:pPr>
      <w:r w:rsidRPr="00F72EB7">
        <w:t>After “</w:t>
      </w:r>
      <w:r w:rsidR="00F72EB7" w:rsidRPr="00F72EB7">
        <w:rPr>
          <w:position w:val="6"/>
          <w:sz w:val="16"/>
        </w:rPr>
        <w:t>*</w:t>
      </w:r>
      <w:r w:rsidRPr="00F72EB7">
        <w:t xml:space="preserve">money”, insert “, or </w:t>
      </w:r>
      <w:r w:rsidR="00F72EB7" w:rsidRPr="00F72EB7">
        <w:rPr>
          <w:position w:val="6"/>
          <w:sz w:val="16"/>
        </w:rPr>
        <w:t>*</w:t>
      </w:r>
      <w:r w:rsidRPr="00F72EB7">
        <w:t>digital currency,”.</w:t>
      </w:r>
    </w:p>
    <w:p w:rsidR="00076B9B" w:rsidRPr="00F72EB7" w:rsidRDefault="00402D5C" w:rsidP="00F72EB7">
      <w:pPr>
        <w:pStyle w:val="ItemHead"/>
      </w:pPr>
      <w:r w:rsidRPr="00F72EB7">
        <w:t>17</w:t>
      </w:r>
      <w:r w:rsidR="00076B9B" w:rsidRPr="00F72EB7">
        <w:t xml:space="preserve">  Subsection</w:t>
      </w:r>
      <w:r w:rsidR="00F72EB7" w:rsidRPr="00F72EB7">
        <w:t> </w:t>
      </w:r>
      <w:r w:rsidR="00076B9B" w:rsidRPr="00F72EB7">
        <w:t>80</w:t>
      </w:r>
      <w:r w:rsidR="00EF4848">
        <w:noBreakHyphen/>
      </w:r>
      <w:r w:rsidR="00076B9B" w:rsidRPr="00F72EB7">
        <w:t xml:space="preserve">30(2) (method statement, step 1, </w:t>
      </w:r>
      <w:r w:rsidR="00F72EB7" w:rsidRPr="00F72EB7">
        <w:t>paragraph (</w:t>
      </w:r>
      <w:r w:rsidR="00076B9B" w:rsidRPr="00F72EB7">
        <w:t>a))</w:t>
      </w:r>
    </w:p>
    <w:p w:rsidR="00076B9B" w:rsidRPr="00F72EB7" w:rsidRDefault="00076B9B" w:rsidP="00F72EB7">
      <w:pPr>
        <w:pStyle w:val="Item"/>
      </w:pPr>
      <w:r w:rsidRPr="00F72EB7">
        <w:t>After “</w:t>
      </w:r>
      <w:r w:rsidR="00F72EB7" w:rsidRPr="00F72EB7">
        <w:rPr>
          <w:position w:val="6"/>
          <w:sz w:val="16"/>
        </w:rPr>
        <w:t>*</w:t>
      </w:r>
      <w:r w:rsidRPr="00F72EB7">
        <w:t xml:space="preserve">money”, insert “, or </w:t>
      </w:r>
      <w:r w:rsidR="00F72EB7" w:rsidRPr="00F72EB7">
        <w:rPr>
          <w:position w:val="6"/>
          <w:sz w:val="16"/>
        </w:rPr>
        <w:t>*</w:t>
      </w:r>
      <w:r w:rsidRPr="00F72EB7">
        <w:t>digital currency,”.</w:t>
      </w:r>
    </w:p>
    <w:p w:rsidR="00076B9B" w:rsidRPr="00F72EB7" w:rsidRDefault="00402D5C" w:rsidP="00F72EB7">
      <w:pPr>
        <w:pStyle w:val="ItemHead"/>
      </w:pPr>
      <w:r w:rsidRPr="00F72EB7">
        <w:t>18</w:t>
      </w:r>
      <w:r w:rsidR="00076B9B" w:rsidRPr="00F72EB7">
        <w:t xml:space="preserve">  Subsection</w:t>
      </w:r>
      <w:r w:rsidR="00F72EB7" w:rsidRPr="00F72EB7">
        <w:t> </w:t>
      </w:r>
      <w:r w:rsidR="00076B9B" w:rsidRPr="00F72EB7">
        <w:t>80</w:t>
      </w:r>
      <w:r w:rsidR="00EF4848">
        <w:noBreakHyphen/>
      </w:r>
      <w:r w:rsidR="00076B9B" w:rsidRPr="00F72EB7">
        <w:t xml:space="preserve">70(2) (method statement, step 1, </w:t>
      </w:r>
      <w:r w:rsidR="00F72EB7" w:rsidRPr="00F72EB7">
        <w:t>paragraph (</w:t>
      </w:r>
      <w:r w:rsidR="00076B9B" w:rsidRPr="00F72EB7">
        <w:t>a))</w:t>
      </w:r>
    </w:p>
    <w:p w:rsidR="00076B9B" w:rsidRPr="00F72EB7" w:rsidRDefault="00076B9B" w:rsidP="00F72EB7">
      <w:pPr>
        <w:pStyle w:val="Item"/>
      </w:pPr>
      <w:r w:rsidRPr="00F72EB7">
        <w:t>After “</w:t>
      </w:r>
      <w:r w:rsidR="00F72EB7" w:rsidRPr="00F72EB7">
        <w:rPr>
          <w:position w:val="6"/>
          <w:sz w:val="16"/>
        </w:rPr>
        <w:t>*</w:t>
      </w:r>
      <w:r w:rsidRPr="00F72EB7">
        <w:t xml:space="preserve">money”, insert “, or </w:t>
      </w:r>
      <w:r w:rsidR="00F72EB7" w:rsidRPr="00F72EB7">
        <w:rPr>
          <w:position w:val="6"/>
          <w:sz w:val="16"/>
        </w:rPr>
        <w:t>*</w:t>
      </w:r>
      <w:r w:rsidRPr="00F72EB7">
        <w:t>digital currency,”.</w:t>
      </w:r>
    </w:p>
    <w:p w:rsidR="00076B9B" w:rsidRPr="00F72EB7" w:rsidRDefault="00402D5C" w:rsidP="00F72EB7">
      <w:pPr>
        <w:pStyle w:val="ItemHead"/>
      </w:pPr>
      <w:r w:rsidRPr="00F72EB7">
        <w:t>19</w:t>
      </w:r>
      <w:r w:rsidR="00076B9B" w:rsidRPr="00F72EB7">
        <w:t xml:space="preserve">  Subsection</w:t>
      </w:r>
      <w:r w:rsidR="00F72EB7" w:rsidRPr="00F72EB7">
        <w:t> </w:t>
      </w:r>
      <w:r w:rsidR="00076B9B" w:rsidRPr="00F72EB7">
        <w:t>126</w:t>
      </w:r>
      <w:r w:rsidR="00EF4848">
        <w:noBreakHyphen/>
      </w:r>
      <w:r w:rsidR="00076B9B" w:rsidRPr="00F72EB7">
        <w:t>10(1) (</w:t>
      </w:r>
      <w:r w:rsidR="00F72EB7" w:rsidRPr="00F72EB7">
        <w:t>paragraph (</w:t>
      </w:r>
      <w:r w:rsidR="00076B9B" w:rsidRPr="00F72EB7">
        <w:t xml:space="preserve">b) of the definition of </w:t>
      </w:r>
      <w:r w:rsidR="00076B9B" w:rsidRPr="00F72EB7">
        <w:rPr>
          <w:i/>
        </w:rPr>
        <w:t>total monetary prizes</w:t>
      </w:r>
      <w:r w:rsidR="00076B9B" w:rsidRPr="00F72EB7">
        <w:t>)</w:t>
      </w:r>
    </w:p>
    <w:p w:rsidR="00076B9B" w:rsidRPr="00F72EB7" w:rsidRDefault="00076B9B" w:rsidP="00F72EB7">
      <w:pPr>
        <w:pStyle w:val="Item"/>
      </w:pPr>
      <w:r w:rsidRPr="00F72EB7">
        <w:t>After “</w:t>
      </w:r>
      <w:r w:rsidR="00F72EB7" w:rsidRPr="00F72EB7">
        <w:rPr>
          <w:position w:val="6"/>
          <w:sz w:val="16"/>
        </w:rPr>
        <w:t>*</w:t>
      </w:r>
      <w:r w:rsidRPr="00F72EB7">
        <w:t xml:space="preserve">money”, insert “or </w:t>
      </w:r>
      <w:r w:rsidR="00F72EB7" w:rsidRPr="00F72EB7">
        <w:rPr>
          <w:position w:val="6"/>
          <w:sz w:val="16"/>
        </w:rPr>
        <w:t>*</w:t>
      </w:r>
      <w:r w:rsidRPr="00F72EB7">
        <w:t>digital currency”.</w:t>
      </w:r>
    </w:p>
    <w:p w:rsidR="00076B9B" w:rsidRPr="00F72EB7" w:rsidRDefault="00402D5C" w:rsidP="00F72EB7">
      <w:pPr>
        <w:pStyle w:val="ItemHead"/>
      </w:pPr>
      <w:r w:rsidRPr="00F72EB7">
        <w:t>20</w:t>
      </w:r>
      <w:r w:rsidR="00076B9B" w:rsidRPr="00F72EB7">
        <w:t xml:space="preserve">  Subsection</w:t>
      </w:r>
      <w:r w:rsidR="00F72EB7" w:rsidRPr="00F72EB7">
        <w:t> </w:t>
      </w:r>
      <w:r w:rsidR="00076B9B" w:rsidRPr="00F72EB7">
        <w:t>126</w:t>
      </w:r>
      <w:r w:rsidR="00EF4848">
        <w:noBreakHyphen/>
      </w:r>
      <w:r w:rsidR="00076B9B" w:rsidRPr="00F72EB7">
        <w:t>32(1)</w:t>
      </w:r>
    </w:p>
    <w:p w:rsidR="00076B9B" w:rsidRPr="00F72EB7" w:rsidRDefault="00076B9B" w:rsidP="00F72EB7">
      <w:pPr>
        <w:pStyle w:val="Item"/>
      </w:pPr>
      <w:r w:rsidRPr="00F72EB7">
        <w:t>Omit “money”, substitute “</w:t>
      </w:r>
      <w:r w:rsidR="00F72EB7" w:rsidRPr="00F72EB7">
        <w:rPr>
          <w:position w:val="6"/>
          <w:sz w:val="16"/>
        </w:rPr>
        <w:t>*</w:t>
      </w:r>
      <w:r w:rsidRPr="00F72EB7">
        <w:t xml:space="preserve">money or </w:t>
      </w:r>
      <w:r w:rsidR="00F72EB7" w:rsidRPr="00F72EB7">
        <w:rPr>
          <w:position w:val="6"/>
          <w:sz w:val="16"/>
        </w:rPr>
        <w:t>*</w:t>
      </w:r>
      <w:r w:rsidRPr="00F72EB7">
        <w:t>digital currency”.</w:t>
      </w:r>
    </w:p>
    <w:p w:rsidR="00076B9B" w:rsidRPr="00F72EB7" w:rsidRDefault="00402D5C" w:rsidP="00F72EB7">
      <w:pPr>
        <w:pStyle w:val="ItemHead"/>
      </w:pPr>
      <w:r w:rsidRPr="00F72EB7">
        <w:t>21</w:t>
      </w:r>
      <w:r w:rsidR="00076B9B" w:rsidRPr="00F72EB7">
        <w:t xml:space="preserve">  Subparagraph 134</w:t>
      </w:r>
      <w:r w:rsidR="00EF4848">
        <w:noBreakHyphen/>
      </w:r>
      <w:r w:rsidR="00076B9B" w:rsidRPr="00F72EB7">
        <w:t>5(1)(c)(i)</w:t>
      </w:r>
    </w:p>
    <w:p w:rsidR="00076B9B" w:rsidRPr="00F72EB7" w:rsidRDefault="00076B9B" w:rsidP="00F72EB7">
      <w:pPr>
        <w:pStyle w:val="Item"/>
      </w:pPr>
      <w:r w:rsidRPr="00F72EB7">
        <w:t>Omit “money”, substitute “</w:t>
      </w:r>
      <w:r w:rsidR="00F72EB7" w:rsidRPr="00F72EB7">
        <w:rPr>
          <w:position w:val="6"/>
          <w:sz w:val="16"/>
        </w:rPr>
        <w:t>*</w:t>
      </w:r>
      <w:r w:rsidRPr="00F72EB7">
        <w:t xml:space="preserve">money or </w:t>
      </w:r>
      <w:r w:rsidR="00F72EB7" w:rsidRPr="00F72EB7">
        <w:rPr>
          <w:position w:val="6"/>
          <w:sz w:val="16"/>
        </w:rPr>
        <w:t>*</w:t>
      </w:r>
      <w:r w:rsidRPr="00F72EB7">
        <w:t>digital currency”.</w:t>
      </w:r>
    </w:p>
    <w:p w:rsidR="00076B9B" w:rsidRPr="00F72EB7" w:rsidRDefault="00402D5C" w:rsidP="00F72EB7">
      <w:pPr>
        <w:pStyle w:val="ItemHead"/>
      </w:pPr>
      <w:r w:rsidRPr="00F72EB7">
        <w:t>22</w:t>
      </w:r>
      <w:r w:rsidR="00076B9B" w:rsidRPr="00F72EB7">
        <w:t xml:space="preserve">  Subparagraphs</w:t>
      </w:r>
      <w:r w:rsidR="00F72EB7" w:rsidRPr="00F72EB7">
        <w:t> </w:t>
      </w:r>
      <w:r w:rsidR="00076B9B" w:rsidRPr="00F72EB7">
        <w:t>134</w:t>
      </w:r>
      <w:r w:rsidR="00EF4848">
        <w:noBreakHyphen/>
      </w:r>
      <w:r w:rsidR="00076B9B" w:rsidRPr="00F72EB7">
        <w:t>5(1)(c)(ii) and (iii)</w:t>
      </w:r>
    </w:p>
    <w:p w:rsidR="00076B9B" w:rsidRPr="00F72EB7" w:rsidRDefault="00076B9B" w:rsidP="00F72EB7">
      <w:pPr>
        <w:pStyle w:val="Item"/>
      </w:pPr>
      <w:r w:rsidRPr="00F72EB7">
        <w:t>After “money”, insert “or digital currency”.</w:t>
      </w:r>
    </w:p>
    <w:p w:rsidR="00076B9B" w:rsidRPr="00F72EB7" w:rsidRDefault="00402D5C" w:rsidP="00F72EB7">
      <w:pPr>
        <w:pStyle w:val="ItemHead"/>
      </w:pPr>
      <w:r w:rsidRPr="00F72EB7">
        <w:t>23</w:t>
      </w:r>
      <w:r w:rsidR="00076B9B" w:rsidRPr="00F72EB7">
        <w:t xml:space="preserve">  Subparagraph 134</w:t>
      </w:r>
      <w:r w:rsidR="00EF4848">
        <w:noBreakHyphen/>
      </w:r>
      <w:r w:rsidR="00076B9B" w:rsidRPr="00F72EB7">
        <w:t>10(1)(c)(i)</w:t>
      </w:r>
    </w:p>
    <w:p w:rsidR="00076B9B" w:rsidRPr="00F72EB7" w:rsidRDefault="00076B9B" w:rsidP="00F72EB7">
      <w:pPr>
        <w:pStyle w:val="Item"/>
      </w:pPr>
      <w:r w:rsidRPr="00F72EB7">
        <w:t>Omit “money”, substitute “</w:t>
      </w:r>
      <w:r w:rsidR="00F72EB7" w:rsidRPr="00F72EB7">
        <w:rPr>
          <w:position w:val="6"/>
          <w:sz w:val="16"/>
        </w:rPr>
        <w:t>*</w:t>
      </w:r>
      <w:r w:rsidRPr="00F72EB7">
        <w:t xml:space="preserve">money or </w:t>
      </w:r>
      <w:r w:rsidR="00F72EB7" w:rsidRPr="00F72EB7">
        <w:rPr>
          <w:position w:val="6"/>
          <w:sz w:val="16"/>
        </w:rPr>
        <w:t>*</w:t>
      </w:r>
      <w:r w:rsidRPr="00F72EB7">
        <w:t>digital currency”.</w:t>
      </w:r>
    </w:p>
    <w:p w:rsidR="00076B9B" w:rsidRPr="00F72EB7" w:rsidRDefault="00402D5C" w:rsidP="00F72EB7">
      <w:pPr>
        <w:pStyle w:val="ItemHead"/>
      </w:pPr>
      <w:r w:rsidRPr="00F72EB7">
        <w:t>24</w:t>
      </w:r>
      <w:r w:rsidR="00076B9B" w:rsidRPr="00F72EB7">
        <w:t xml:space="preserve">  Subparagraphs</w:t>
      </w:r>
      <w:r w:rsidR="00F72EB7" w:rsidRPr="00F72EB7">
        <w:t> </w:t>
      </w:r>
      <w:r w:rsidR="00076B9B" w:rsidRPr="00F72EB7">
        <w:t>134</w:t>
      </w:r>
      <w:r w:rsidR="00EF4848">
        <w:noBreakHyphen/>
      </w:r>
      <w:r w:rsidR="00076B9B" w:rsidRPr="00F72EB7">
        <w:t>10(1)(c)(ii) and (iii)</w:t>
      </w:r>
    </w:p>
    <w:p w:rsidR="00076B9B" w:rsidRPr="00F72EB7" w:rsidRDefault="00076B9B" w:rsidP="00F72EB7">
      <w:pPr>
        <w:pStyle w:val="Item"/>
      </w:pPr>
      <w:r w:rsidRPr="00F72EB7">
        <w:t>After “money”, insert “or digital currency”.</w:t>
      </w:r>
    </w:p>
    <w:p w:rsidR="00076B9B" w:rsidRPr="00F72EB7" w:rsidRDefault="00402D5C" w:rsidP="00F72EB7">
      <w:pPr>
        <w:pStyle w:val="ItemHead"/>
      </w:pPr>
      <w:r w:rsidRPr="00F72EB7">
        <w:t>25</w:t>
      </w:r>
      <w:r w:rsidR="00076B9B" w:rsidRPr="00F72EB7">
        <w:t xml:space="preserve">  Paragraph 188</w:t>
      </w:r>
      <w:r w:rsidR="00EF4848">
        <w:noBreakHyphen/>
      </w:r>
      <w:r w:rsidR="00076B9B" w:rsidRPr="00F72EB7">
        <w:t>22(a)</w:t>
      </w:r>
    </w:p>
    <w:p w:rsidR="00076B9B" w:rsidRPr="00F72EB7" w:rsidRDefault="00076B9B" w:rsidP="00F72EB7">
      <w:pPr>
        <w:pStyle w:val="Item"/>
      </w:pPr>
      <w:r w:rsidRPr="00F72EB7">
        <w:t>After “</w:t>
      </w:r>
      <w:r w:rsidR="00F72EB7" w:rsidRPr="00F72EB7">
        <w:rPr>
          <w:position w:val="6"/>
          <w:sz w:val="16"/>
        </w:rPr>
        <w:t>*</w:t>
      </w:r>
      <w:r w:rsidRPr="00F72EB7">
        <w:t xml:space="preserve">money”, insert “or </w:t>
      </w:r>
      <w:r w:rsidR="00F72EB7" w:rsidRPr="00F72EB7">
        <w:rPr>
          <w:position w:val="6"/>
          <w:sz w:val="16"/>
        </w:rPr>
        <w:t>*</w:t>
      </w:r>
      <w:r w:rsidRPr="00F72EB7">
        <w:t>digital currency”.</w:t>
      </w:r>
    </w:p>
    <w:p w:rsidR="00076B9B" w:rsidRPr="00F72EB7" w:rsidRDefault="00402D5C" w:rsidP="00F72EB7">
      <w:pPr>
        <w:pStyle w:val="ItemHead"/>
      </w:pPr>
      <w:r w:rsidRPr="00F72EB7">
        <w:t>26</w:t>
      </w:r>
      <w:r w:rsidR="00076B9B" w:rsidRPr="00F72EB7">
        <w:t xml:space="preserve">  Section</w:t>
      </w:r>
      <w:r w:rsidR="00F72EB7" w:rsidRPr="00F72EB7">
        <w:t> </w:t>
      </w:r>
      <w:r w:rsidR="00076B9B" w:rsidRPr="00F72EB7">
        <w:t>188</w:t>
      </w:r>
      <w:r w:rsidR="00EF4848">
        <w:noBreakHyphen/>
      </w:r>
      <w:r w:rsidR="00076B9B" w:rsidRPr="00F72EB7">
        <w:t>35</w:t>
      </w:r>
    </w:p>
    <w:p w:rsidR="00076B9B" w:rsidRPr="00F72EB7" w:rsidRDefault="00076B9B" w:rsidP="00F72EB7">
      <w:pPr>
        <w:pStyle w:val="Item"/>
      </w:pPr>
      <w:r w:rsidRPr="00F72EB7">
        <w:t>After “</w:t>
      </w:r>
      <w:r w:rsidR="00F72EB7" w:rsidRPr="00F72EB7">
        <w:rPr>
          <w:position w:val="6"/>
          <w:sz w:val="16"/>
        </w:rPr>
        <w:t>*</w:t>
      </w:r>
      <w:r w:rsidRPr="00F72EB7">
        <w:t xml:space="preserve">money”, insert “or </w:t>
      </w:r>
      <w:r w:rsidR="00F72EB7" w:rsidRPr="00F72EB7">
        <w:rPr>
          <w:position w:val="6"/>
          <w:sz w:val="16"/>
        </w:rPr>
        <w:t>*</w:t>
      </w:r>
      <w:r w:rsidRPr="00F72EB7">
        <w:t>digital currency”.</w:t>
      </w:r>
    </w:p>
    <w:p w:rsidR="00076B9B" w:rsidRPr="00F72EB7" w:rsidRDefault="00402D5C" w:rsidP="00F72EB7">
      <w:pPr>
        <w:pStyle w:val="ItemHead"/>
      </w:pPr>
      <w:r w:rsidRPr="00F72EB7">
        <w:lastRenderedPageBreak/>
        <w:t>27</w:t>
      </w:r>
      <w:r w:rsidR="00076B9B" w:rsidRPr="00F72EB7">
        <w:t xml:space="preserve">  Section</w:t>
      </w:r>
      <w:r w:rsidR="00F72EB7" w:rsidRPr="00F72EB7">
        <w:t> </w:t>
      </w:r>
      <w:r w:rsidR="00076B9B" w:rsidRPr="00F72EB7">
        <w:t>195</w:t>
      </w:r>
      <w:r w:rsidR="00EF4848">
        <w:noBreakHyphen/>
      </w:r>
      <w:r w:rsidR="00076B9B" w:rsidRPr="00F72EB7">
        <w:t>1</w:t>
      </w:r>
    </w:p>
    <w:p w:rsidR="00076B9B" w:rsidRPr="00F72EB7" w:rsidRDefault="00076B9B" w:rsidP="00F72EB7">
      <w:pPr>
        <w:pStyle w:val="Item"/>
      </w:pPr>
      <w:r w:rsidRPr="00F72EB7">
        <w:t>Insert:</w:t>
      </w:r>
    </w:p>
    <w:p w:rsidR="00076B9B" w:rsidRPr="00F72EB7" w:rsidRDefault="00076B9B" w:rsidP="00F72EB7">
      <w:pPr>
        <w:pStyle w:val="Definition"/>
      </w:pPr>
      <w:r w:rsidRPr="00F72EB7">
        <w:rPr>
          <w:b/>
          <w:i/>
        </w:rPr>
        <w:t>digital currency</w:t>
      </w:r>
      <w:r w:rsidRPr="00F72EB7">
        <w:t xml:space="preserve"> means digital units of value that:</w:t>
      </w:r>
    </w:p>
    <w:p w:rsidR="00076B9B" w:rsidRPr="00F72EB7" w:rsidRDefault="00076B9B" w:rsidP="00F72EB7">
      <w:pPr>
        <w:pStyle w:val="paragraph"/>
      </w:pPr>
      <w:r w:rsidRPr="00F72EB7">
        <w:tab/>
        <w:t>(a)</w:t>
      </w:r>
      <w:r w:rsidRPr="00F72EB7">
        <w:tab/>
        <w:t>are designed to be fungible; and</w:t>
      </w:r>
    </w:p>
    <w:p w:rsidR="00076B9B" w:rsidRPr="00F72EB7" w:rsidRDefault="00076B9B" w:rsidP="00F72EB7">
      <w:pPr>
        <w:pStyle w:val="paragraph"/>
      </w:pPr>
      <w:r w:rsidRPr="00F72EB7">
        <w:tab/>
        <w:t>(b)</w:t>
      </w:r>
      <w:r w:rsidRPr="00F72EB7">
        <w:tab/>
        <w:t xml:space="preserve">can be provided as </w:t>
      </w:r>
      <w:r w:rsidR="00F72EB7" w:rsidRPr="00F72EB7">
        <w:rPr>
          <w:position w:val="6"/>
          <w:sz w:val="16"/>
        </w:rPr>
        <w:t>*</w:t>
      </w:r>
      <w:r w:rsidRPr="00F72EB7">
        <w:t>consideration for a supply; and</w:t>
      </w:r>
    </w:p>
    <w:p w:rsidR="00076B9B" w:rsidRPr="00F72EB7" w:rsidRDefault="00076B9B" w:rsidP="00F72EB7">
      <w:pPr>
        <w:pStyle w:val="paragraph"/>
      </w:pPr>
      <w:r w:rsidRPr="00F72EB7">
        <w:tab/>
        <w:t>(c)</w:t>
      </w:r>
      <w:r w:rsidRPr="00F72EB7">
        <w:tab/>
        <w:t>are generally available to members of the public without any substantial restrictions on their use as consideration; and</w:t>
      </w:r>
    </w:p>
    <w:p w:rsidR="00076B9B" w:rsidRPr="00F72EB7" w:rsidRDefault="00076B9B" w:rsidP="00F72EB7">
      <w:pPr>
        <w:pStyle w:val="paragraph"/>
      </w:pPr>
      <w:r w:rsidRPr="00F72EB7">
        <w:tab/>
        <w:t>(d)</w:t>
      </w:r>
      <w:r w:rsidRPr="00F72EB7">
        <w:tab/>
        <w:t>are not denominated in any country’s currency; and</w:t>
      </w:r>
    </w:p>
    <w:p w:rsidR="00076B9B" w:rsidRPr="00F72EB7" w:rsidRDefault="00076B9B" w:rsidP="00F72EB7">
      <w:pPr>
        <w:pStyle w:val="paragraph"/>
      </w:pPr>
      <w:r w:rsidRPr="00F72EB7">
        <w:tab/>
        <w:t>(e)</w:t>
      </w:r>
      <w:r w:rsidRPr="00F72EB7">
        <w:tab/>
        <w:t>do not have a value that depends on, or is derived from, the value of anything else; and</w:t>
      </w:r>
    </w:p>
    <w:p w:rsidR="00076B9B" w:rsidRPr="00F72EB7" w:rsidRDefault="00076B9B" w:rsidP="00F72EB7">
      <w:pPr>
        <w:pStyle w:val="paragraph"/>
      </w:pPr>
      <w:r w:rsidRPr="00F72EB7">
        <w:tab/>
        <w:t>(f)</w:t>
      </w:r>
      <w:r w:rsidRPr="00F72EB7">
        <w:tab/>
        <w:t>do not give an entitlement to receive, or to direct the supply of, a particular thing or things, unless the entitlement is incidental to:</w:t>
      </w:r>
    </w:p>
    <w:p w:rsidR="00076B9B" w:rsidRPr="00F72EB7" w:rsidRDefault="00076B9B" w:rsidP="00F72EB7">
      <w:pPr>
        <w:pStyle w:val="paragraphsub"/>
      </w:pPr>
      <w:r w:rsidRPr="00F72EB7">
        <w:tab/>
        <w:t>(i)</w:t>
      </w:r>
      <w:r w:rsidRPr="00F72EB7">
        <w:tab/>
        <w:t>holding the digital units of value; or</w:t>
      </w:r>
    </w:p>
    <w:p w:rsidR="00076B9B" w:rsidRPr="00F72EB7" w:rsidRDefault="00076B9B" w:rsidP="00F72EB7">
      <w:pPr>
        <w:pStyle w:val="paragraphsub"/>
      </w:pPr>
      <w:r w:rsidRPr="00F72EB7">
        <w:tab/>
        <w:t>(ii)</w:t>
      </w:r>
      <w:r w:rsidRPr="00F72EB7">
        <w:tab/>
        <w:t>using the digital units of value as consideration;</w:t>
      </w:r>
    </w:p>
    <w:p w:rsidR="00076B9B" w:rsidRPr="00F72EB7" w:rsidRDefault="00076B9B" w:rsidP="00F72EB7">
      <w:pPr>
        <w:pStyle w:val="subsection2"/>
      </w:pPr>
      <w:r w:rsidRPr="00F72EB7">
        <w:t>but does not include:</w:t>
      </w:r>
    </w:p>
    <w:p w:rsidR="00076B9B" w:rsidRPr="00F72EB7" w:rsidRDefault="00076B9B" w:rsidP="00F72EB7">
      <w:pPr>
        <w:pStyle w:val="paragraph"/>
      </w:pPr>
      <w:r w:rsidRPr="00F72EB7">
        <w:tab/>
        <w:t>(g)</w:t>
      </w:r>
      <w:r w:rsidRPr="00F72EB7">
        <w:tab/>
      </w:r>
      <w:r w:rsidR="00F72EB7" w:rsidRPr="00F72EB7">
        <w:rPr>
          <w:position w:val="6"/>
          <w:sz w:val="16"/>
        </w:rPr>
        <w:t>*</w:t>
      </w:r>
      <w:r w:rsidRPr="00F72EB7">
        <w:t>money; or</w:t>
      </w:r>
    </w:p>
    <w:p w:rsidR="00076B9B" w:rsidRPr="00F72EB7" w:rsidRDefault="00076B9B" w:rsidP="00F72EB7">
      <w:pPr>
        <w:pStyle w:val="paragraph"/>
      </w:pPr>
      <w:r w:rsidRPr="00F72EB7">
        <w:tab/>
        <w:t>(h)</w:t>
      </w:r>
      <w:r w:rsidRPr="00F72EB7">
        <w:tab/>
        <w:t xml:space="preserve">a thing that, if supplied, would be a </w:t>
      </w:r>
      <w:r w:rsidR="00F72EB7" w:rsidRPr="00F72EB7">
        <w:rPr>
          <w:position w:val="6"/>
          <w:sz w:val="16"/>
        </w:rPr>
        <w:t>*</w:t>
      </w:r>
      <w:r w:rsidRPr="00F72EB7">
        <w:t xml:space="preserve">financial supply for a reason other than being a supply of one or more digital units of value to which </w:t>
      </w:r>
      <w:r w:rsidR="00F72EB7" w:rsidRPr="00F72EB7">
        <w:t>paragraphs (</w:t>
      </w:r>
      <w:r w:rsidRPr="00F72EB7">
        <w:t>a) to (f) apply.</w:t>
      </w:r>
    </w:p>
    <w:p w:rsidR="00076B9B" w:rsidRPr="00F72EB7" w:rsidRDefault="00402D5C" w:rsidP="00F72EB7">
      <w:pPr>
        <w:pStyle w:val="ItemHead"/>
      </w:pPr>
      <w:r w:rsidRPr="00F72EB7">
        <w:t>28</w:t>
      </w:r>
      <w:r w:rsidR="00076B9B" w:rsidRPr="00F72EB7">
        <w:t xml:space="preserve">  Section</w:t>
      </w:r>
      <w:r w:rsidR="00F72EB7" w:rsidRPr="00F72EB7">
        <w:t> </w:t>
      </w:r>
      <w:r w:rsidR="00076B9B" w:rsidRPr="00F72EB7">
        <w:t>195</w:t>
      </w:r>
      <w:r w:rsidR="00EF4848">
        <w:noBreakHyphen/>
      </w:r>
      <w:r w:rsidR="00076B9B" w:rsidRPr="00F72EB7">
        <w:t>1 (</w:t>
      </w:r>
      <w:r w:rsidR="00F72EB7" w:rsidRPr="00F72EB7">
        <w:t>paragraph (</w:t>
      </w:r>
      <w:r w:rsidR="00076B9B" w:rsidRPr="00F72EB7">
        <w:t xml:space="preserve">a) of the definition of </w:t>
      </w:r>
      <w:r w:rsidR="00076B9B" w:rsidRPr="00F72EB7">
        <w:rPr>
          <w:i/>
        </w:rPr>
        <w:t>monetary prize</w:t>
      </w:r>
      <w:r w:rsidR="00076B9B" w:rsidRPr="00F72EB7">
        <w:t>)</w:t>
      </w:r>
    </w:p>
    <w:p w:rsidR="00076B9B" w:rsidRPr="00F72EB7" w:rsidRDefault="00076B9B" w:rsidP="00F72EB7">
      <w:pPr>
        <w:pStyle w:val="Item"/>
      </w:pPr>
      <w:r w:rsidRPr="00F72EB7">
        <w:t>After “</w:t>
      </w:r>
      <w:r w:rsidR="00F72EB7" w:rsidRPr="00F72EB7">
        <w:rPr>
          <w:position w:val="6"/>
          <w:sz w:val="16"/>
        </w:rPr>
        <w:t>*</w:t>
      </w:r>
      <w:r w:rsidRPr="00F72EB7">
        <w:t xml:space="preserve">money”, insert “or </w:t>
      </w:r>
      <w:r w:rsidR="00F72EB7" w:rsidRPr="00F72EB7">
        <w:rPr>
          <w:position w:val="6"/>
          <w:sz w:val="16"/>
        </w:rPr>
        <w:t>*</w:t>
      </w:r>
      <w:r w:rsidRPr="00F72EB7">
        <w:t>digital currency”.</w:t>
      </w:r>
    </w:p>
    <w:p w:rsidR="00076B9B" w:rsidRPr="00F72EB7" w:rsidRDefault="00402D5C" w:rsidP="00F72EB7">
      <w:pPr>
        <w:pStyle w:val="ItemHead"/>
      </w:pPr>
      <w:r w:rsidRPr="00F72EB7">
        <w:t>29</w:t>
      </w:r>
      <w:r w:rsidR="00076B9B" w:rsidRPr="00F72EB7">
        <w:t xml:space="preserve">  Section</w:t>
      </w:r>
      <w:r w:rsidR="00F72EB7" w:rsidRPr="00F72EB7">
        <w:t> </w:t>
      </w:r>
      <w:r w:rsidR="00076B9B" w:rsidRPr="00F72EB7">
        <w:t>195</w:t>
      </w:r>
      <w:r w:rsidR="00EF4848">
        <w:noBreakHyphen/>
      </w:r>
      <w:r w:rsidR="00076B9B" w:rsidRPr="00F72EB7">
        <w:t>1 (</w:t>
      </w:r>
      <w:r w:rsidR="00F72EB7" w:rsidRPr="00F72EB7">
        <w:t>paragraph (</w:t>
      </w:r>
      <w:r w:rsidR="00076B9B" w:rsidRPr="00F72EB7">
        <w:t xml:space="preserve">b) of the definition of </w:t>
      </w:r>
      <w:r w:rsidR="00076B9B" w:rsidRPr="00F72EB7">
        <w:rPr>
          <w:i/>
        </w:rPr>
        <w:t>monetary prize</w:t>
      </w:r>
      <w:r w:rsidR="00076B9B" w:rsidRPr="00F72EB7">
        <w:t>)</w:t>
      </w:r>
    </w:p>
    <w:p w:rsidR="00076B9B" w:rsidRPr="00F72EB7" w:rsidRDefault="00076B9B" w:rsidP="00F72EB7">
      <w:pPr>
        <w:pStyle w:val="Item"/>
      </w:pPr>
      <w:r w:rsidRPr="00F72EB7">
        <w:t>Repeal the paragraph, substitute:</w:t>
      </w:r>
    </w:p>
    <w:p w:rsidR="00076B9B" w:rsidRPr="00F72EB7" w:rsidRDefault="00076B9B" w:rsidP="00F72EB7">
      <w:pPr>
        <w:pStyle w:val="paragraph"/>
      </w:pPr>
      <w:r w:rsidRPr="00F72EB7">
        <w:tab/>
        <w:t>(b)</w:t>
      </w:r>
      <w:r w:rsidRPr="00F72EB7">
        <w:tab/>
        <w:t>if the prize is given at a casino—any prize, or part of a prize, in the form of:</w:t>
      </w:r>
    </w:p>
    <w:p w:rsidR="00076B9B" w:rsidRPr="00F72EB7" w:rsidRDefault="00076B9B" w:rsidP="00F72EB7">
      <w:pPr>
        <w:pStyle w:val="paragraphsub"/>
      </w:pPr>
      <w:r w:rsidRPr="00F72EB7">
        <w:tab/>
        <w:t>(i)</w:t>
      </w:r>
      <w:r w:rsidRPr="00F72EB7">
        <w:tab/>
        <w:t>money or digital currency; or</w:t>
      </w:r>
    </w:p>
    <w:p w:rsidR="00076B9B" w:rsidRPr="00F72EB7" w:rsidRDefault="00076B9B" w:rsidP="00F72EB7">
      <w:pPr>
        <w:pStyle w:val="paragraphsub"/>
      </w:pPr>
      <w:r w:rsidRPr="00F72EB7">
        <w:tab/>
        <w:t>(ii)</w:t>
      </w:r>
      <w:r w:rsidRPr="00F72EB7">
        <w:tab/>
        <w:t>gambling chips that may be redeemed for money or digital currency.</w:t>
      </w:r>
    </w:p>
    <w:p w:rsidR="00076B9B" w:rsidRPr="00F72EB7" w:rsidRDefault="00402D5C" w:rsidP="00F72EB7">
      <w:pPr>
        <w:pStyle w:val="ItemHead"/>
      </w:pPr>
      <w:r w:rsidRPr="00F72EB7">
        <w:t>30</w:t>
      </w:r>
      <w:r w:rsidR="00076B9B" w:rsidRPr="00F72EB7">
        <w:t xml:space="preserve">  Application of amendments etc.</w:t>
      </w:r>
    </w:p>
    <w:p w:rsidR="00076B9B" w:rsidRPr="00F72EB7" w:rsidRDefault="00076B9B" w:rsidP="00F72EB7">
      <w:pPr>
        <w:pStyle w:val="Subitem"/>
      </w:pPr>
      <w:r w:rsidRPr="00F72EB7">
        <w:t>(1)</w:t>
      </w:r>
      <w:r w:rsidRPr="00F72EB7">
        <w:tab/>
        <w:t>The amendments made by this Schedule apply in relation to supplies or payments made on or after 1</w:t>
      </w:r>
      <w:r w:rsidR="00F72EB7" w:rsidRPr="00F72EB7">
        <w:t> </w:t>
      </w:r>
      <w:r w:rsidRPr="00F72EB7">
        <w:t>July 2017.</w:t>
      </w:r>
    </w:p>
    <w:p w:rsidR="00076B9B" w:rsidRPr="00F72EB7" w:rsidRDefault="00076B9B" w:rsidP="00F72EB7">
      <w:pPr>
        <w:pStyle w:val="Subitem"/>
      </w:pPr>
      <w:r w:rsidRPr="00F72EB7">
        <w:lastRenderedPageBreak/>
        <w:t>(2)</w:t>
      </w:r>
      <w:r w:rsidRPr="00F72EB7">
        <w:tab/>
        <w:t>Subsection</w:t>
      </w:r>
      <w:r w:rsidR="00F72EB7" w:rsidRPr="00F72EB7">
        <w:t> </w:t>
      </w:r>
      <w:r w:rsidRPr="00F72EB7">
        <w:t xml:space="preserve">12(2) (retrospective application of legislative instruments) of the </w:t>
      </w:r>
      <w:r w:rsidRPr="00F72EB7">
        <w:rPr>
          <w:i/>
        </w:rPr>
        <w:t>Legislation Act 2003</w:t>
      </w:r>
      <w:r w:rsidRPr="00F72EB7">
        <w:t xml:space="preserve"> does not apply in relation to regulations made for the purposes of subsection</w:t>
      </w:r>
      <w:r w:rsidR="00F72EB7" w:rsidRPr="00F72EB7">
        <w:t> </w:t>
      </w:r>
      <w:r w:rsidRPr="00F72EB7">
        <w:t>40</w:t>
      </w:r>
      <w:r w:rsidR="00EF4848">
        <w:noBreakHyphen/>
      </w:r>
      <w:r w:rsidRPr="00F72EB7">
        <w:t>5(2) or 70</w:t>
      </w:r>
      <w:r w:rsidR="00EF4848">
        <w:noBreakHyphen/>
      </w:r>
      <w:r w:rsidRPr="00F72EB7">
        <w:t xml:space="preserve">5(1) of the </w:t>
      </w:r>
      <w:r w:rsidRPr="00F72EB7">
        <w:rPr>
          <w:i/>
        </w:rPr>
        <w:t>A New Tax System (Goods and Services Tax) Act 1999</w:t>
      </w:r>
      <w:r w:rsidRPr="00F72EB7">
        <w:t>, if the regulations:</w:t>
      </w:r>
    </w:p>
    <w:p w:rsidR="00076B9B" w:rsidRPr="00F72EB7" w:rsidRDefault="00076B9B" w:rsidP="00F72EB7">
      <w:pPr>
        <w:pStyle w:val="paragraph"/>
      </w:pPr>
      <w:r w:rsidRPr="00F72EB7">
        <w:tab/>
        <w:t>(a)</w:t>
      </w:r>
      <w:r w:rsidRPr="00F72EB7">
        <w:tab/>
        <w:t>relate to digital currency; and</w:t>
      </w:r>
    </w:p>
    <w:p w:rsidR="00076B9B" w:rsidRPr="00F72EB7" w:rsidRDefault="00076B9B" w:rsidP="00F72EB7">
      <w:pPr>
        <w:pStyle w:val="paragraph"/>
      </w:pPr>
      <w:r w:rsidRPr="00F72EB7">
        <w:tab/>
        <w:t>(b)</w:t>
      </w:r>
      <w:r w:rsidRPr="00F72EB7">
        <w:tab/>
        <w:t>are made within 6 months after the day this Act receives the Royal Assent.</w:t>
      </w:r>
    </w:p>
    <w:p w:rsidR="00E72BDF" w:rsidRPr="00F72EB7" w:rsidRDefault="00E72BDF" w:rsidP="00F72EB7">
      <w:pPr>
        <w:pStyle w:val="ActHead6"/>
        <w:pageBreakBefore/>
      </w:pPr>
      <w:bookmarkStart w:id="7" w:name="_Toc497226616"/>
      <w:bookmarkStart w:id="8" w:name="opcCurrentFind"/>
      <w:r w:rsidRPr="00F72EB7">
        <w:rPr>
          <w:rStyle w:val="CharAmSchNo"/>
        </w:rPr>
        <w:lastRenderedPageBreak/>
        <w:t>Schedule</w:t>
      </w:r>
      <w:r w:rsidR="00F72EB7" w:rsidRPr="00F72EB7">
        <w:rPr>
          <w:rStyle w:val="CharAmSchNo"/>
        </w:rPr>
        <w:t> </w:t>
      </w:r>
      <w:r w:rsidR="00E043B1" w:rsidRPr="00F72EB7">
        <w:rPr>
          <w:rStyle w:val="CharAmSchNo"/>
        </w:rPr>
        <w:t>2</w:t>
      </w:r>
      <w:r w:rsidRPr="00F72EB7">
        <w:t>—</w:t>
      </w:r>
      <w:r w:rsidRPr="00F72EB7">
        <w:rPr>
          <w:rStyle w:val="CharAmSchText"/>
        </w:rPr>
        <w:t>Deductible gift recipient</w:t>
      </w:r>
      <w:bookmarkEnd w:id="7"/>
    </w:p>
    <w:bookmarkEnd w:id="8"/>
    <w:p w:rsidR="008B4968" w:rsidRPr="00F72EB7" w:rsidRDefault="008B4968" w:rsidP="00F72EB7">
      <w:pPr>
        <w:pStyle w:val="Header"/>
      </w:pPr>
      <w:r w:rsidRPr="00F72EB7">
        <w:rPr>
          <w:rStyle w:val="CharAmPartNo"/>
        </w:rPr>
        <w:t xml:space="preserve"> </w:t>
      </w:r>
      <w:r w:rsidRPr="00F72EB7">
        <w:rPr>
          <w:rStyle w:val="CharAmPartText"/>
        </w:rPr>
        <w:t xml:space="preserve"> </w:t>
      </w:r>
    </w:p>
    <w:p w:rsidR="00E72BDF" w:rsidRPr="00F72EB7" w:rsidRDefault="00E72BDF" w:rsidP="00F72EB7">
      <w:pPr>
        <w:pStyle w:val="ActHead9"/>
        <w:rPr>
          <w:i w:val="0"/>
        </w:rPr>
      </w:pPr>
      <w:bookmarkStart w:id="9" w:name="_Toc497226617"/>
      <w:r w:rsidRPr="00F72EB7">
        <w:t>Income Tax Assessment Act 1997</w:t>
      </w:r>
      <w:bookmarkEnd w:id="9"/>
    </w:p>
    <w:p w:rsidR="00E72BDF" w:rsidRPr="00F72EB7" w:rsidRDefault="00E72BDF" w:rsidP="00F72EB7">
      <w:pPr>
        <w:pStyle w:val="ItemHead"/>
      </w:pPr>
      <w:r w:rsidRPr="00F72EB7">
        <w:t>1  In the appropriate position in subsection</w:t>
      </w:r>
      <w:r w:rsidR="00F72EB7" w:rsidRPr="00F72EB7">
        <w:t> </w:t>
      </w:r>
      <w:r w:rsidRPr="00F72EB7">
        <w:t>30</w:t>
      </w:r>
      <w:r w:rsidR="00EF4848">
        <w:noBreakHyphen/>
      </w:r>
      <w:r w:rsidRPr="00F72EB7">
        <w:t>40(2) (table)</w:t>
      </w:r>
    </w:p>
    <w:p w:rsidR="00E72BDF" w:rsidRPr="00F72EB7" w:rsidRDefault="00E72BDF" w:rsidP="00F72EB7">
      <w:pPr>
        <w:pStyle w:val="Item"/>
      </w:pPr>
      <w:r w:rsidRPr="00F72EB7">
        <w:t>Insert:</w:t>
      </w:r>
    </w:p>
    <w:p w:rsidR="00FD78FA" w:rsidRPr="00F72EB7" w:rsidRDefault="00FD78FA" w:rsidP="00F72EB7">
      <w:pPr>
        <w:pStyle w:val="Tabletext"/>
      </w:pPr>
    </w:p>
    <w:tbl>
      <w:tblPr>
        <w:tblW w:w="8613" w:type="dxa"/>
        <w:tblLayout w:type="fixed"/>
        <w:tblLook w:val="0000" w:firstRow="0" w:lastRow="0" w:firstColumn="0" w:lastColumn="0" w:noHBand="0" w:noVBand="0"/>
      </w:tblPr>
      <w:tblGrid>
        <w:gridCol w:w="1242"/>
        <w:gridCol w:w="4253"/>
        <w:gridCol w:w="3118"/>
      </w:tblGrid>
      <w:tr w:rsidR="00E72BDF" w:rsidRPr="00F72EB7" w:rsidTr="00E72BDF">
        <w:tc>
          <w:tcPr>
            <w:tcW w:w="1242" w:type="dxa"/>
            <w:shd w:val="clear" w:color="auto" w:fill="auto"/>
          </w:tcPr>
          <w:p w:rsidR="00E72BDF" w:rsidRPr="00F72EB7" w:rsidRDefault="00E72BDF" w:rsidP="00F72EB7">
            <w:pPr>
              <w:pStyle w:val="Tabletext"/>
            </w:pPr>
            <w:r w:rsidRPr="00F72EB7">
              <w:t>3.2.15</w:t>
            </w:r>
          </w:p>
        </w:tc>
        <w:tc>
          <w:tcPr>
            <w:tcW w:w="4253" w:type="dxa"/>
            <w:shd w:val="clear" w:color="auto" w:fill="auto"/>
          </w:tcPr>
          <w:p w:rsidR="00E72BDF" w:rsidRPr="00F72EB7" w:rsidRDefault="00E72BDF" w:rsidP="00F72EB7">
            <w:pPr>
              <w:pStyle w:val="Tabletext"/>
            </w:pPr>
            <w:r w:rsidRPr="00F72EB7">
              <w:t>Centre For Entrepreneurial Research and Innovation Limited</w:t>
            </w:r>
          </w:p>
        </w:tc>
        <w:tc>
          <w:tcPr>
            <w:tcW w:w="3118" w:type="dxa"/>
            <w:shd w:val="clear" w:color="auto" w:fill="auto"/>
          </w:tcPr>
          <w:p w:rsidR="00E72BDF" w:rsidRPr="00F72EB7" w:rsidRDefault="00E72BDF" w:rsidP="00F72EB7">
            <w:pPr>
              <w:pStyle w:val="Tabletext"/>
            </w:pPr>
            <w:r w:rsidRPr="00F72EB7">
              <w:t>the gift must be made after 1</w:t>
            </w:r>
            <w:r w:rsidR="00F72EB7" w:rsidRPr="00F72EB7">
              <w:t> </w:t>
            </w:r>
            <w:r w:rsidRPr="00F72EB7">
              <w:t>January</w:t>
            </w:r>
            <w:r w:rsidR="008B4968" w:rsidRPr="00F72EB7">
              <w:t xml:space="preserve"> </w:t>
            </w:r>
            <w:r w:rsidRPr="00F72EB7">
              <w:t>2017 and before 31</w:t>
            </w:r>
            <w:r w:rsidR="00F72EB7" w:rsidRPr="00F72EB7">
              <w:t> </w:t>
            </w:r>
            <w:r w:rsidRPr="00F72EB7">
              <w:t>December 2021</w:t>
            </w:r>
          </w:p>
        </w:tc>
      </w:tr>
    </w:tbl>
    <w:p w:rsidR="00FD78FA" w:rsidRPr="00F72EB7" w:rsidRDefault="00FD78FA" w:rsidP="00F72EB7">
      <w:pPr>
        <w:pStyle w:val="Tabletext"/>
      </w:pPr>
    </w:p>
    <w:p w:rsidR="002D504D" w:rsidRPr="00F72EB7" w:rsidRDefault="002D504D" w:rsidP="00F72EB7">
      <w:pPr>
        <w:pStyle w:val="ItemHead"/>
      </w:pPr>
      <w:r w:rsidRPr="00F72EB7">
        <w:t>2  Section</w:t>
      </w:r>
      <w:r w:rsidR="00F72EB7" w:rsidRPr="00F72EB7">
        <w:t> </w:t>
      </w:r>
      <w:r w:rsidRPr="00F72EB7">
        <w:t>30</w:t>
      </w:r>
      <w:r w:rsidR="00EF4848">
        <w:noBreakHyphen/>
      </w:r>
      <w:r w:rsidRPr="00F72EB7">
        <w:t>315 (after table item</w:t>
      </w:r>
      <w:r w:rsidR="00F72EB7" w:rsidRPr="00F72EB7">
        <w:t> </w:t>
      </w:r>
      <w:r w:rsidRPr="00F72EB7">
        <w:t>29)</w:t>
      </w:r>
    </w:p>
    <w:p w:rsidR="002D504D" w:rsidRPr="00F72EB7" w:rsidRDefault="002D504D" w:rsidP="00F72EB7">
      <w:pPr>
        <w:pStyle w:val="Item"/>
      </w:pPr>
      <w:r w:rsidRPr="00F72EB7">
        <w:t>Insert:</w:t>
      </w:r>
    </w:p>
    <w:p w:rsidR="00FD78FA" w:rsidRPr="00F72EB7" w:rsidRDefault="00FD78FA" w:rsidP="00F72EB7">
      <w:pPr>
        <w:pStyle w:val="Tabletext"/>
      </w:pPr>
    </w:p>
    <w:tbl>
      <w:tblPr>
        <w:tblW w:w="8500" w:type="dxa"/>
        <w:tblInd w:w="113" w:type="dxa"/>
        <w:tblLayout w:type="fixed"/>
        <w:tblLook w:val="0000" w:firstRow="0" w:lastRow="0" w:firstColumn="0" w:lastColumn="0" w:noHBand="0" w:noVBand="0"/>
      </w:tblPr>
      <w:tblGrid>
        <w:gridCol w:w="1129"/>
        <w:gridCol w:w="4253"/>
        <w:gridCol w:w="3118"/>
      </w:tblGrid>
      <w:tr w:rsidR="002D504D" w:rsidRPr="00F72EB7" w:rsidTr="002D504D">
        <w:tc>
          <w:tcPr>
            <w:tcW w:w="1129" w:type="dxa"/>
            <w:shd w:val="clear" w:color="auto" w:fill="auto"/>
          </w:tcPr>
          <w:p w:rsidR="002D504D" w:rsidRPr="00F72EB7" w:rsidRDefault="002D504D" w:rsidP="00F72EB7">
            <w:pPr>
              <w:pStyle w:val="Tabletext"/>
            </w:pPr>
            <w:r w:rsidRPr="00F72EB7">
              <w:t>29A</w:t>
            </w:r>
          </w:p>
        </w:tc>
        <w:tc>
          <w:tcPr>
            <w:tcW w:w="4253" w:type="dxa"/>
            <w:shd w:val="clear" w:color="auto" w:fill="auto"/>
          </w:tcPr>
          <w:p w:rsidR="002D504D" w:rsidRPr="00F72EB7" w:rsidRDefault="002D504D" w:rsidP="00F72EB7">
            <w:pPr>
              <w:pStyle w:val="Tabletext"/>
            </w:pPr>
            <w:r w:rsidRPr="00F72EB7">
              <w:t>Centre For Entrepreneurial Research and Innovation Limited</w:t>
            </w:r>
          </w:p>
        </w:tc>
        <w:tc>
          <w:tcPr>
            <w:tcW w:w="3118" w:type="dxa"/>
            <w:shd w:val="clear" w:color="auto" w:fill="auto"/>
          </w:tcPr>
          <w:p w:rsidR="002D504D" w:rsidRPr="00F72EB7" w:rsidRDefault="002D504D" w:rsidP="00F72EB7">
            <w:pPr>
              <w:pStyle w:val="Tabletext"/>
            </w:pPr>
            <w:r w:rsidRPr="00F72EB7">
              <w:t>item</w:t>
            </w:r>
            <w:r w:rsidR="00F72EB7" w:rsidRPr="00F72EB7">
              <w:t> </w:t>
            </w:r>
            <w:r w:rsidRPr="00F72EB7">
              <w:t>3.2.15</w:t>
            </w:r>
          </w:p>
        </w:tc>
      </w:tr>
    </w:tbl>
    <w:p w:rsidR="00EF4848" w:rsidRDefault="00EF4848" w:rsidP="00F72EB7">
      <w:pPr>
        <w:pStyle w:val="Tabletext"/>
      </w:pPr>
    </w:p>
    <w:p w:rsidR="00B91D08" w:rsidRDefault="00B91D08" w:rsidP="000C4A8B"/>
    <w:p w:rsidR="00B91D08" w:rsidRDefault="00B91D08" w:rsidP="00027C40">
      <w:pPr>
        <w:pStyle w:val="AssentBk"/>
        <w:keepNext/>
      </w:pPr>
    </w:p>
    <w:p w:rsidR="00B91D08" w:rsidRDefault="00B91D08" w:rsidP="00027C40">
      <w:pPr>
        <w:pStyle w:val="AssentBk"/>
        <w:keepNext/>
      </w:pPr>
    </w:p>
    <w:p w:rsidR="000C4A8B" w:rsidRDefault="000C4A8B" w:rsidP="000C5962">
      <w:pPr>
        <w:pStyle w:val="2ndRd"/>
        <w:keepNext/>
        <w:pBdr>
          <w:top w:val="single" w:sz="2" w:space="1" w:color="auto"/>
        </w:pBdr>
      </w:pPr>
    </w:p>
    <w:p w:rsidR="000C4A8B" w:rsidRDefault="000C4A8B" w:rsidP="000C5962">
      <w:pPr>
        <w:pStyle w:val="2ndRd"/>
        <w:keepNext/>
        <w:spacing w:line="260" w:lineRule="atLeast"/>
        <w:rPr>
          <w:i/>
        </w:rPr>
      </w:pPr>
      <w:r>
        <w:t>[</w:t>
      </w:r>
      <w:r>
        <w:rPr>
          <w:i/>
        </w:rPr>
        <w:t>Minister’s second reading speech made in—</w:t>
      </w:r>
    </w:p>
    <w:p w:rsidR="000C4A8B" w:rsidRDefault="000C4A8B" w:rsidP="000C5962">
      <w:pPr>
        <w:pStyle w:val="2ndRd"/>
        <w:keepNext/>
        <w:spacing w:line="260" w:lineRule="atLeast"/>
        <w:rPr>
          <w:i/>
        </w:rPr>
      </w:pPr>
      <w:r>
        <w:rPr>
          <w:i/>
        </w:rPr>
        <w:t>House of Representatives on 14 September 2017</w:t>
      </w:r>
    </w:p>
    <w:p w:rsidR="000C4A8B" w:rsidRDefault="000C4A8B" w:rsidP="000C5962">
      <w:pPr>
        <w:pStyle w:val="2ndRd"/>
        <w:keepNext/>
        <w:spacing w:line="260" w:lineRule="atLeast"/>
        <w:rPr>
          <w:i/>
        </w:rPr>
      </w:pPr>
      <w:r>
        <w:rPr>
          <w:i/>
        </w:rPr>
        <w:t>Senate on 18 October 2017</w:t>
      </w:r>
      <w:r>
        <w:t>]</w:t>
      </w:r>
    </w:p>
    <w:p w:rsidR="000C4A8B" w:rsidRDefault="000C4A8B" w:rsidP="000C5962"/>
    <w:p w:rsidR="00B91D08" w:rsidRPr="000C4A8B" w:rsidRDefault="000C4A8B" w:rsidP="000C4A8B">
      <w:pPr>
        <w:framePr w:hSpace="180" w:wrap="around" w:vAnchor="text" w:hAnchor="page" w:x="2410" w:y="3137"/>
      </w:pPr>
      <w:r>
        <w:t>(200/17)</w:t>
      </w:r>
    </w:p>
    <w:p w:rsidR="000C4A8B" w:rsidRDefault="000C4A8B"/>
    <w:sectPr w:rsidR="000C4A8B" w:rsidSect="00B91D08">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04D" w:rsidRDefault="002D504D" w:rsidP="0048364F">
      <w:pPr>
        <w:spacing w:line="240" w:lineRule="auto"/>
      </w:pPr>
      <w:r>
        <w:separator/>
      </w:r>
    </w:p>
  </w:endnote>
  <w:endnote w:type="continuationSeparator" w:id="0">
    <w:p w:rsidR="002D504D" w:rsidRDefault="002D504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D" w:rsidRPr="005F1388" w:rsidRDefault="002D504D" w:rsidP="00F72EB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A8B" w:rsidRDefault="000C4A8B" w:rsidP="007517B8">
    <w:pPr>
      <w:pStyle w:val="ScalePlusRef"/>
    </w:pPr>
    <w:r>
      <w:t>Note: An electronic version of this Act is available on the Federal Register of Legislation (</w:t>
    </w:r>
    <w:hyperlink r:id="rId1" w:history="1">
      <w:r>
        <w:t>https://www.legislation.gov.au/</w:t>
      </w:r>
    </w:hyperlink>
    <w:r>
      <w:t>)</w:t>
    </w:r>
  </w:p>
  <w:p w:rsidR="000C4A8B" w:rsidRDefault="000C4A8B" w:rsidP="007517B8"/>
  <w:p w:rsidR="000C4A8B" w:rsidRDefault="000C4A8B" w:rsidP="007517B8"/>
  <w:p w:rsidR="002D504D" w:rsidRDefault="002D504D" w:rsidP="00F72EB7">
    <w:pPr>
      <w:pStyle w:val="Footer"/>
      <w:spacing w:before="120"/>
    </w:pPr>
  </w:p>
  <w:p w:rsidR="002D504D" w:rsidRPr="005F1388" w:rsidRDefault="002D504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D" w:rsidRPr="00ED79B6" w:rsidRDefault="002D504D" w:rsidP="00F72EB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D" w:rsidRDefault="002D504D" w:rsidP="00F72EB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D504D" w:rsidTr="00E72BDF">
      <w:tc>
        <w:tcPr>
          <w:tcW w:w="646" w:type="dxa"/>
        </w:tcPr>
        <w:p w:rsidR="002D504D" w:rsidRDefault="002D504D" w:rsidP="00E72BD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5400">
            <w:rPr>
              <w:i/>
              <w:noProof/>
              <w:sz w:val="18"/>
            </w:rPr>
            <w:t>x</w:t>
          </w:r>
          <w:r w:rsidRPr="00ED79B6">
            <w:rPr>
              <w:i/>
              <w:sz w:val="18"/>
            </w:rPr>
            <w:fldChar w:fldCharType="end"/>
          </w:r>
        </w:p>
      </w:tc>
      <w:tc>
        <w:tcPr>
          <w:tcW w:w="5387" w:type="dxa"/>
        </w:tcPr>
        <w:p w:rsidR="002D504D" w:rsidRDefault="00B91D08" w:rsidP="00E72BDF">
          <w:pPr>
            <w:jc w:val="center"/>
            <w:rPr>
              <w:sz w:val="18"/>
            </w:rPr>
          </w:pPr>
          <w:r>
            <w:rPr>
              <w:i/>
              <w:sz w:val="18"/>
            </w:rPr>
            <w:t>Treasury Laws Amendment (2017 Measures No. 6) Act 2017</w:t>
          </w:r>
        </w:p>
      </w:tc>
      <w:tc>
        <w:tcPr>
          <w:tcW w:w="1270" w:type="dxa"/>
        </w:tcPr>
        <w:p w:rsidR="002D504D" w:rsidRDefault="00B91D08" w:rsidP="00E72BDF">
          <w:pPr>
            <w:jc w:val="right"/>
            <w:rPr>
              <w:sz w:val="18"/>
            </w:rPr>
          </w:pPr>
          <w:r>
            <w:rPr>
              <w:i/>
              <w:sz w:val="18"/>
            </w:rPr>
            <w:t>No.      , 2017</w:t>
          </w:r>
        </w:p>
      </w:tc>
    </w:tr>
  </w:tbl>
  <w:p w:rsidR="002D504D" w:rsidRDefault="002D504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D" w:rsidRDefault="002D504D" w:rsidP="00F72EB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D504D" w:rsidTr="00E72BDF">
      <w:tc>
        <w:tcPr>
          <w:tcW w:w="1247" w:type="dxa"/>
        </w:tcPr>
        <w:p w:rsidR="002D504D" w:rsidRDefault="00B91D08" w:rsidP="000C4A8B">
          <w:pPr>
            <w:rPr>
              <w:i/>
              <w:sz w:val="18"/>
            </w:rPr>
          </w:pPr>
          <w:r>
            <w:rPr>
              <w:i/>
              <w:sz w:val="18"/>
            </w:rPr>
            <w:t xml:space="preserve">No. </w:t>
          </w:r>
          <w:r w:rsidR="000C4A8B">
            <w:rPr>
              <w:i/>
              <w:sz w:val="18"/>
            </w:rPr>
            <w:t>118</w:t>
          </w:r>
          <w:r>
            <w:rPr>
              <w:i/>
              <w:sz w:val="18"/>
            </w:rPr>
            <w:t>, 2017</w:t>
          </w:r>
        </w:p>
      </w:tc>
      <w:tc>
        <w:tcPr>
          <w:tcW w:w="5387" w:type="dxa"/>
        </w:tcPr>
        <w:p w:rsidR="002D504D" w:rsidRDefault="00B91D08" w:rsidP="00E72BDF">
          <w:pPr>
            <w:jc w:val="center"/>
            <w:rPr>
              <w:i/>
              <w:sz w:val="18"/>
            </w:rPr>
          </w:pPr>
          <w:r>
            <w:rPr>
              <w:i/>
              <w:sz w:val="18"/>
            </w:rPr>
            <w:t>Treasury Laws Amendment (2017 Measures No. 6) Act 2017</w:t>
          </w:r>
        </w:p>
      </w:tc>
      <w:tc>
        <w:tcPr>
          <w:tcW w:w="669" w:type="dxa"/>
        </w:tcPr>
        <w:p w:rsidR="002D504D" w:rsidRDefault="002D504D" w:rsidP="00E72BD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5400">
            <w:rPr>
              <w:i/>
              <w:noProof/>
              <w:sz w:val="18"/>
            </w:rPr>
            <w:t>i</w:t>
          </w:r>
          <w:r w:rsidRPr="00ED79B6">
            <w:rPr>
              <w:i/>
              <w:sz w:val="18"/>
            </w:rPr>
            <w:fldChar w:fldCharType="end"/>
          </w:r>
        </w:p>
      </w:tc>
    </w:tr>
  </w:tbl>
  <w:p w:rsidR="002D504D" w:rsidRPr="00ED79B6" w:rsidRDefault="002D504D"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D" w:rsidRPr="00A961C4" w:rsidRDefault="002D504D" w:rsidP="00F72EB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D504D" w:rsidTr="00F72EB7">
      <w:tc>
        <w:tcPr>
          <w:tcW w:w="646" w:type="dxa"/>
        </w:tcPr>
        <w:p w:rsidR="002D504D" w:rsidRDefault="002D504D" w:rsidP="00E72BD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D5400">
            <w:rPr>
              <w:i/>
              <w:noProof/>
              <w:sz w:val="18"/>
            </w:rPr>
            <w:t>10</w:t>
          </w:r>
          <w:r w:rsidRPr="007A1328">
            <w:rPr>
              <w:i/>
              <w:sz w:val="18"/>
            </w:rPr>
            <w:fldChar w:fldCharType="end"/>
          </w:r>
        </w:p>
      </w:tc>
      <w:tc>
        <w:tcPr>
          <w:tcW w:w="5387" w:type="dxa"/>
        </w:tcPr>
        <w:p w:rsidR="002D504D" w:rsidRDefault="00B91D08" w:rsidP="00E72BDF">
          <w:pPr>
            <w:jc w:val="center"/>
            <w:rPr>
              <w:sz w:val="18"/>
            </w:rPr>
          </w:pPr>
          <w:r>
            <w:rPr>
              <w:i/>
              <w:sz w:val="18"/>
            </w:rPr>
            <w:t>Treasury Laws Amendment (2017 Measures No. 6) Act 2017</w:t>
          </w:r>
        </w:p>
      </w:tc>
      <w:tc>
        <w:tcPr>
          <w:tcW w:w="1270" w:type="dxa"/>
        </w:tcPr>
        <w:p w:rsidR="002D504D" w:rsidRDefault="000C4A8B" w:rsidP="00E72BDF">
          <w:pPr>
            <w:jc w:val="right"/>
            <w:rPr>
              <w:sz w:val="18"/>
            </w:rPr>
          </w:pPr>
          <w:r>
            <w:rPr>
              <w:i/>
              <w:sz w:val="18"/>
            </w:rPr>
            <w:t>No. 118, 2017</w:t>
          </w:r>
        </w:p>
      </w:tc>
    </w:tr>
  </w:tbl>
  <w:p w:rsidR="002D504D" w:rsidRPr="00A961C4" w:rsidRDefault="002D504D"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D" w:rsidRPr="00A961C4" w:rsidRDefault="002D504D" w:rsidP="00F72EB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D504D" w:rsidTr="00F72EB7">
      <w:tc>
        <w:tcPr>
          <w:tcW w:w="1247" w:type="dxa"/>
        </w:tcPr>
        <w:p w:rsidR="002D504D" w:rsidRDefault="000C4A8B" w:rsidP="00E72BDF">
          <w:pPr>
            <w:rPr>
              <w:sz w:val="18"/>
            </w:rPr>
          </w:pPr>
          <w:r>
            <w:rPr>
              <w:i/>
              <w:sz w:val="18"/>
            </w:rPr>
            <w:t>No. 118, 2017</w:t>
          </w:r>
        </w:p>
      </w:tc>
      <w:tc>
        <w:tcPr>
          <w:tcW w:w="5387" w:type="dxa"/>
        </w:tcPr>
        <w:p w:rsidR="002D504D" w:rsidRDefault="00B91D08" w:rsidP="00E72BDF">
          <w:pPr>
            <w:jc w:val="center"/>
            <w:rPr>
              <w:sz w:val="18"/>
            </w:rPr>
          </w:pPr>
          <w:r>
            <w:rPr>
              <w:i/>
              <w:sz w:val="18"/>
            </w:rPr>
            <w:t>Treasury Laws Amendment (2017 Measures No. 6) Act 2017</w:t>
          </w:r>
        </w:p>
      </w:tc>
      <w:tc>
        <w:tcPr>
          <w:tcW w:w="669" w:type="dxa"/>
        </w:tcPr>
        <w:p w:rsidR="002D504D" w:rsidRDefault="002D504D" w:rsidP="00E72BD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D5400">
            <w:rPr>
              <w:i/>
              <w:noProof/>
              <w:sz w:val="18"/>
            </w:rPr>
            <w:t>9</w:t>
          </w:r>
          <w:r w:rsidRPr="007A1328">
            <w:rPr>
              <w:i/>
              <w:sz w:val="18"/>
            </w:rPr>
            <w:fldChar w:fldCharType="end"/>
          </w:r>
        </w:p>
      </w:tc>
    </w:tr>
  </w:tbl>
  <w:p w:rsidR="002D504D" w:rsidRPr="00055B5C" w:rsidRDefault="002D504D"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D" w:rsidRPr="00A961C4" w:rsidRDefault="002D504D" w:rsidP="00F72EB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D504D" w:rsidTr="00F72EB7">
      <w:tc>
        <w:tcPr>
          <w:tcW w:w="1247" w:type="dxa"/>
        </w:tcPr>
        <w:p w:rsidR="002D504D" w:rsidRDefault="000C4A8B" w:rsidP="00E72BDF">
          <w:pPr>
            <w:rPr>
              <w:sz w:val="18"/>
            </w:rPr>
          </w:pPr>
          <w:r>
            <w:rPr>
              <w:i/>
              <w:sz w:val="18"/>
            </w:rPr>
            <w:t>No. 118, 2017</w:t>
          </w:r>
        </w:p>
      </w:tc>
      <w:tc>
        <w:tcPr>
          <w:tcW w:w="5387" w:type="dxa"/>
        </w:tcPr>
        <w:p w:rsidR="002D504D" w:rsidRDefault="00B91D08" w:rsidP="00E72BDF">
          <w:pPr>
            <w:jc w:val="center"/>
            <w:rPr>
              <w:sz w:val="18"/>
            </w:rPr>
          </w:pPr>
          <w:r>
            <w:rPr>
              <w:i/>
              <w:sz w:val="18"/>
            </w:rPr>
            <w:t>Treasury Laws Amendment (2017 Measures No. 6) Act 2017</w:t>
          </w:r>
        </w:p>
      </w:tc>
      <w:tc>
        <w:tcPr>
          <w:tcW w:w="669" w:type="dxa"/>
        </w:tcPr>
        <w:p w:rsidR="002D504D" w:rsidRDefault="002D504D" w:rsidP="00E72BD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D5400">
            <w:rPr>
              <w:i/>
              <w:noProof/>
              <w:sz w:val="18"/>
            </w:rPr>
            <w:t>1</w:t>
          </w:r>
          <w:r w:rsidRPr="007A1328">
            <w:rPr>
              <w:i/>
              <w:sz w:val="18"/>
            </w:rPr>
            <w:fldChar w:fldCharType="end"/>
          </w:r>
        </w:p>
      </w:tc>
    </w:tr>
  </w:tbl>
  <w:p w:rsidR="002D504D" w:rsidRPr="00A961C4" w:rsidRDefault="002D504D"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04D" w:rsidRDefault="002D504D" w:rsidP="0048364F">
      <w:pPr>
        <w:spacing w:line="240" w:lineRule="auto"/>
      </w:pPr>
      <w:r>
        <w:separator/>
      </w:r>
    </w:p>
  </w:footnote>
  <w:footnote w:type="continuationSeparator" w:id="0">
    <w:p w:rsidR="002D504D" w:rsidRDefault="002D504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D" w:rsidRPr="005F1388" w:rsidRDefault="002D504D"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D" w:rsidRPr="005F1388" w:rsidRDefault="002D504D"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D" w:rsidRPr="005F1388" w:rsidRDefault="002D504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D" w:rsidRPr="00ED79B6" w:rsidRDefault="002D504D"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D" w:rsidRPr="00ED79B6" w:rsidRDefault="002D504D"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D" w:rsidRPr="00ED79B6" w:rsidRDefault="002D504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D" w:rsidRPr="00A961C4" w:rsidRDefault="002D504D" w:rsidP="0048364F">
    <w:pPr>
      <w:rPr>
        <w:b/>
        <w:sz w:val="20"/>
      </w:rPr>
    </w:pPr>
    <w:r>
      <w:rPr>
        <w:b/>
        <w:sz w:val="20"/>
      </w:rPr>
      <w:fldChar w:fldCharType="begin"/>
    </w:r>
    <w:r>
      <w:rPr>
        <w:b/>
        <w:sz w:val="20"/>
      </w:rPr>
      <w:instrText xml:space="preserve"> STYLEREF CharAmSchNo </w:instrText>
    </w:r>
    <w:r w:rsidR="006D5400">
      <w:rPr>
        <w:b/>
        <w:sz w:val="20"/>
      </w:rPr>
      <w:fldChar w:fldCharType="separate"/>
    </w:r>
    <w:r w:rsidR="006D5400">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D5400">
      <w:rPr>
        <w:sz w:val="20"/>
      </w:rPr>
      <w:fldChar w:fldCharType="separate"/>
    </w:r>
    <w:r w:rsidR="006D5400">
      <w:rPr>
        <w:noProof/>
        <w:sz w:val="20"/>
      </w:rPr>
      <w:t>Deductible gift recipient</w:t>
    </w:r>
    <w:r>
      <w:rPr>
        <w:sz w:val="20"/>
      </w:rPr>
      <w:fldChar w:fldCharType="end"/>
    </w:r>
  </w:p>
  <w:p w:rsidR="002D504D" w:rsidRPr="00A961C4" w:rsidRDefault="002D504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D504D" w:rsidRPr="00A961C4" w:rsidRDefault="002D504D"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D" w:rsidRPr="00A961C4" w:rsidRDefault="002D504D" w:rsidP="0048364F">
    <w:pPr>
      <w:jc w:val="right"/>
      <w:rPr>
        <w:sz w:val="20"/>
      </w:rPr>
    </w:pPr>
    <w:r w:rsidRPr="00A961C4">
      <w:rPr>
        <w:sz w:val="20"/>
      </w:rPr>
      <w:fldChar w:fldCharType="begin"/>
    </w:r>
    <w:r w:rsidRPr="00A961C4">
      <w:rPr>
        <w:sz w:val="20"/>
      </w:rPr>
      <w:instrText xml:space="preserve"> STYLEREF CharAmSchText </w:instrText>
    </w:r>
    <w:r w:rsidR="006D5400">
      <w:rPr>
        <w:sz w:val="20"/>
      </w:rPr>
      <w:fldChar w:fldCharType="separate"/>
    </w:r>
    <w:r w:rsidR="006D5400">
      <w:rPr>
        <w:noProof/>
        <w:sz w:val="20"/>
      </w:rPr>
      <w:t>GST treatment of digital currency</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D5400">
      <w:rPr>
        <w:b/>
        <w:sz w:val="20"/>
      </w:rPr>
      <w:fldChar w:fldCharType="separate"/>
    </w:r>
    <w:r w:rsidR="006D5400">
      <w:rPr>
        <w:b/>
        <w:noProof/>
        <w:sz w:val="20"/>
      </w:rPr>
      <w:t>Schedule 1</w:t>
    </w:r>
    <w:r>
      <w:rPr>
        <w:b/>
        <w:sz w:val="20"/>
      </w:rPr>
      <w:fldChar w:fldCharType="end"/>
    </w:r>
  </w:p>
  <w:p w:rsidR="002D504D" w:rsidRPr="00A961C4" w:rsidRDefault="002D504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D504D" w:rsidRPr="00A961C4" w:rsidRDefault="002D504D"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4D" w:rsidRPr="00A961C4" w:rsidRDefault="002D504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516"/>
    <w:rsid w:val="000113BC"/>
    <w:rsid w:val="000136AF"/>
    <w:rsid w:val="0002044B"/>
    <w:rsid w:val="000417C9"/>
    <w:rsid w:val="00055B5C"/>
    <w:rsid w:val="00056391"/>
    <w:rsid w:val="00060FF9"/>
    <w:rsid w:val="000614BF"/>
    <w:rsid w:val="00076B9B"/>
    <w:rsid w:val="000B1FD2"/>
    <w:rsid w:val="000C4A8B"/>
    <w:rsid w:val="000C559B"/>
    <w:rsid w:val="000D05EF"/>
    <w:rsid w:val="000F21C1"/>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02618"/>
    <w:rsid w:val="00226C32"/>
    <w:rsid w:val="00240749"/>
    <w:rsid w:val="00263820"/>
    <w:rsid w:val="00275197"/>
    <w:rsid w:val="0028514D"/>
    <w:rsid w:val="00291266"/>
    <w:rsid w:val="00293B89"/>
    <w:rsid w:val="00297ECB"/>
    <w:rsid w:val="002B5A30"/>
    <w:rsid w:val="002D043A"/>
    <w:rsid w:val="002D395A"/>
    <w:rsid w:val="002D504D"/>
    <w:rsid w:val="003415D3"/>
    <w:rsid w:val="00350417"/>
    <w:rsid w:val="00352B0F"/>
    <w:rsid w:val="00375C6C"/>
    <w:rsid w:val="00392AE7"/>
    <w:rsid w:val="003C5F2B"/>
    <w:rsid w:val="003D0BFE"/>
    <w:rsid w:val="003D5700"/>
    <w:rsid w:val="00402D5C"/>
    <w:rsid w:val="00405579"/>
    <w:rsid w:val="00410B8E"/>
    <w:rsid w:val="004116CD"/>
    <w:rsid w:val="00421FC1"/>
    <w:rsid w:val="004229C7"/>
    <w:rsid w:val="00424CA9"/>
    <w:rsid w:val="00436785"/>
    <w:rsid w:val="00436BD5"/>
    <w:rsid w:val="00437E4B"/>
    <w:rsid w:val="0044291A"/>
    <w:rsid w:val="0048196B"/>
    <w:rsid w:val="0048364F"/>
    <w:rsid w:val="00487F62"/>
    <w:rsid w:val="00496F97"/>
    <w:rsid w:val="004C7C8C"/>
    <w:rsid w:val="004E2A4A"/>
    <w:rsid w:val="004F0D23"/>
    <w:rsid w:val="004F1FAC"/>
    <w:rsid w:val="004F627A"/>
    <w:rsid w:val="00516B8D"/>
    <w:rsid w:val="005304FE"/>
    <w:rsid w:val="00537FBC"/>
    <w:rsid w:val="00543469"/>
    <w:rsid w:val="00551B54"/>
    <w:rsid w:val="00584811"/>
    <w:rsid w:val="00593AA6"/>
    <w:rsid w:val="00594161"/>
    <w:rsid w:val="00594749"/>
    <w:rsid w:val="005A0D92"/>
    <w:rsid w:val="005B4067"/>
    <w:rsid w:val="005C3F41"/>
    <w:rsid w:val="005E152A"/>
    <w:rsid w:val="00600219"/>
    <w:rsid w:val="00641DE5"/>
    <w:rsid w:val="00656F0C"/>
    <w:rsid w:val="00677CC2"/>
    <w:rsid w:val="00681F92"/>
    <w:rsid w:val="006823CD"/>
    <w:rsid w:val="006842C2"/>
    <w:rsid w:val="00685F42"/>
    <w:rsid w:val="0069207B"/>
    <w:rsid w:val="006C2874"/>
    <w:rsid w:val="006C7F8C"/>
    <w:rsid w:val="006D380D"/>
    <w:rsid w:val="006D5400"/>
    <w:rsid w:val="006E0135"/>
    <w:rsid w:val="006E303A"/>
    <w:rsid w:val="006F7E19"/>
    <w:rsid w:val="00700B2C"/>
    <w:rsid w:val="00712D8D"/>
    <w:rsid w:val="00713084"/>
    <w:rsid w:val="00714B26"/>
    <w:rsid w:val="00731E00"/>
    <w:rsid w:val="007440B7"/>
    <w:rsid w:val="007634AD"/>
    <w:rsid w:val="00766A8E"/>
    <w:rsid w:val="007715C9"/>
    <w:rsid w:val="00774EDD"/>
    <w:rsid w:val="007757EC"/>
    <w:rsid w:val="007C7290"/>
    <w:rsid w:val="007E7D4A"/>
    <w:rsid w:val="007F2A02"/>
    <w:rsid w:val="008006CC"/>
    <w:rsid w:val="00807F18"/>
    <w:rsid w:val="00831E8D"/>
    <w:rsid w:val="00856A31"/>
    <w:rsid w:val="00857D6B"/>
    <w:rsid w:val="008754D0"/>
    <w:rsid w:val="00877D48"/>
    <w:rsid w:val="00883781"/>
    <w:rsid w:val="00885570"/>
    <w:rsid w:val="00893958"/>
    <w:rsid w:val="008A2E77"/>
    <w:rsid w:val="008B4968"/>
    <w:rsid w:val="008C6F6F"/>
    <w:rsid w:val="008D0EE0"/>
    <w:rsid w:val="008F4F1C"/>
    <w:rsid w:val="008F77C4"/>
    <w:rsid w:val="009103F3"/>
    <w:rsid w:val="00932377"/>
    <w:rsid w:val="00955D69"/>
    <w:rsid w:val="00967042"/>
    <w:rsid w:val="0098255A"/>
    <w:rsid w:val="009845BE"/>
    <w:rsid w:val="009969C9"/>
    <w:rsid w:val="009B3A09"/>
    <w:rsid w:val="009C689F"/>
    <w:rsid w:val="009D25F5"/>
    <w:rsid w:val="009D2A53"/>
    <w:rsid w:val="00A048FF"/>
    <w:rsid w:val="00A10775"/>
    <w:rsid w:val="00A231E2"/>
    <w:rsid w:val="00A33BFF"/>
    <w:rsid w:val="00A36C48"/>
    <w:rsid w:val="00A41E0B"/>
    <w:rsid w:val="00A55631"/>
    <w:rsid w:val="00A64912"/>
    <w:rsid w:val="00A70A74"/>
    <w:rsid w:val="00AA3795"/>
    <w:rsid w:val="00AC1E75"/>
    <w:rsid w:val="00AD5641"/>
    <w:rsid w:val="00AE1088"/>
    <w:rsid w:val="00AF1BA4"/>
    <w:rsid w:val="00B032D8"/>
    <w:rsid w:val="00B33B3C"/>
    <w:rsid w:val="00B6382D"/>
    <w:rsid w:val="00B91D08"/>
    <w:rsid w:val="00BA5026"/>
    <w:rsid w:val="00BB40BF"/>
    <w:rsid w:val="00BC0CD1"/>
    <w:rsid w:val="00BC645D"/>
    <w:rsid w:val="00BE719A"/>
    <w:rsid w:val="00BE720A"/>
    <w:rsid w:val="00BF0461"/>
    <w:rsid w:val="00BF4944"/>
    <w:rsid w:val="00BF56D4"/>
    <w:rsid w:val="00C04409"/>
    <w:rsid w:val="00C067E5"/>
    <w:rsid w:val="00C164CA"/>
    <w:rsid w:val="00C176CF"/>
    <w:rsid w:val="00C42BF8"/>
    <w:rsid w:val="00C460AE"/>
    <w:rsid w:val="00C50043"/>
    <w:rsid w:val="00C52E52"/>
    <w:rsid w:val="00C54E84"/>
    <w:rsid w:val="00C7573B"/>
    <w:rsid w:val="00C76CF3"/>
    <w:rsid w:val="00CB73DB"/>
    <w:rsid w:val="00CE1E31"/>
    <w:rsid w:val="00CF0BB2"/>
    <w:rsid w:val="00D00EAA"/>
    <w:rsid w:val="00D13441"/>
    <w:rsid w:val="00D243A3"/>
    <w:rsid w:val="00D477C3"/>
    <w:rsid w:val="00D52EFE"/>
    <w:rsid w:val="00D63EF6"/>
    <w:rsid w:val="00D70DFB"/>
    <w:rsid w:val="00D73029"/>
    <w:rsid w:val="00D766DF"/>
    <w:rsid w:val="00D96CB0"/>
    <w:rsid w:val="00DC51AB"/>
    <w:rsid w:val="00DE2002"/>
    <w:rsid w:val="00DF7AE9"/>
    <w:rsid w:val="00E043B1"/>
    <w:rsid w:val="00E05704"/>
    <w:rsid w:val="00E24D66"/>
    <w:rsid w:val="00E54292"/>
    <w:rsid w:val="00E572BB"/>
    <w:rsid w:val="00E624F0"/>
    <w:rsid w:val="00E72BDF"/>
    <w:rsid w:val="00E74DC7"/>
    <w:rsid w:val="00E87699"/>
    <w:rsid w:val="00E94776"/>
    <w:rsid w:val="00ED492F"/>
    <w:rsid w:val="00EF2E3A"/>
    <w:rsid w:val="00EF4848"/>
    <w:rsid w:val="00F047E2"/>
    <w:rsid w:val="00F078DC"/>
    <w:rsid w:val="00F13E86"/>
    <w:rsid w:val="00F17B00"/>
    <w:rsid w:val="00F52867"/>
    <w:rsid w:val="00F677A9"/>
    <w:rsid w:val="00F72EB7"/>
    <w:rsid w:val="00F84CF5"/>
    <w:rsid w:val="00F859BF"/>
    <w:rsid w:val="00F92D35"/>
    <w:rsid w:val="00FA420B"/>
    <w:rsid w:val="00FD1E13"/>
    <w:rsid w:val="00FD5516"/>
    <w:rsid w:val="00FD78FA"/>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2EB7"/>
    <w:pPr>
      <w:spacing w:line="260" w:lineRule="atLeast"/>
    </w:pPr>
    <w:rPr>
      <w:sz w:val="22"/>
    </w:rPr>
  </w:style>
  <w:style w:type="paragraph" w:styleId="Heading1">
    <w:name w:val="heading 1"/>
    <w:basedOn w:val="Normal"/>
    <w:next w:val="Normal"/>
    <w:link w:val="Heading1Char"/>
    <w:uiPriority w:val="9"/>
    <w:qFormat/>
    <w:rsid w:val="00B91D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91D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1D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1D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91D0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91D0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91D0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D0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91D0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72EB7"/>
  </w:style>
  <w:style w:type="paragraph" w:customStyle="1" w:styleId="OPCParaBase">
    <w:name w:val="OPCParaBase"/>
    <w:link w:val="OPCParaBaseChar"/>
    <w:qFormat/>
    <w:rsid w:val="00F72EB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72EB7"/>
    <w:pPr>
      <w:spacing w:line="240" w:lineRule="auto"/>
    </w:pPr>
    <w:rPr>
      <w:b/>
      <w:sz w:val="40"/>
    </w:rPr>
  </w:style>
  <w:style w:type="paragraph" w:customStyle="1" w:styleId="ActHead1">
    <w:name w:val="ActHead 1"/>
    <w:aliases w:val="c"/>
    <w:basedOn w:val="OPCParaBase"/>
    <w:next w:val="Normal"/>
    <w:qFormat/>
    <w:rsid w:val="00F72EB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72EB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72EB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72EB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72EB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72EB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F72EB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72EB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72EB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72EB7"/>
  </w:style>
  <w:style w:type="paragraph" w:customStyle="1" w:styleId="Blocks">
    <w:name w:val="Blocks"/>
    <w:aliases w:val="bb"/>
    <w:basedOn w:val="OPCParaBase"/>
    <w:qFormat/>
    <w:rsid w:val="00F72EB7"/>
    <w:pPr>
      <w:spacing w:line="240" w:lineRule="auto"/>
    </w:pPr>
    <w:rPr>
      <w:sz w:val="24"/>
    </w:rPr>
  </w:style>
  <w:style w:type="paragraph" w:customStyle="1" w:styleId="BoxText">
    <w:name w:val="BoxText"/>
    <w:aliases w:val="bt"/>
    <w:basedOn w:val="OPCParaBase"/>
    <w:qFormat/>
    <w:rsid w:val="00F72EB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72EB7"/>
    <w:rPr>
      <w:b/>
    </w:rPr>
  </w:style>
  <w:style w:type="paragraph" w:customStyle="1" w:styleId="BoxHeadItalic">
    <w:name w:val="BoxHeadItalic"/>
    <w:aliases w:val="bhi"/>
    <w:basedOn w:val="BoxText"/>
    <w:next w:val="BoxStep"/>
    <w:qFormat/>
    <w:rsid w:val="00F72EB7"/>
    <w:rPr>
      <w:i/>
    </w:rPr>
  </w:style>
  <w:style w:type="paragraph" w:customStyle="1" w:styleId="BoxList">
    <w:name w:val="BoxList"/>
    <w:aliases w:val="bl"/>
    <w:basedOn w:val="BoxText"/>
    <w:qFormat/>
    <w:rsid w:val="00F72EB7"/>
    <w:pPr>
      <w:ind w:left="1559" w:hanging="425"/>
    </w:pPr>
  </w:style>
  <w:style w:type="paragraph" w:customStyle="1" w:styleId="BoxNote">
    <w:name w:val="BoxNote"/>
    <w:aliases w:val="bn"/>
    <w:basedOn w:val="BoxText"/>
    <w:qFormat/>
    <w:rsid w:val="00F72EB7"/>
    <w:pPr>
      <w:tabs>
        <w:tab w:val="left" w:pos="1985"/>
      </w:tabs>
      <w:spacing w:before="122" w:line="198" w:lineRule="exact"/>
      <w:ind w:left="2948" w:hanging="1814"/>
    </w:pPr>
    <w:rPr>
      <w:sz w:val="18"/>
    </w:rPr>
  </w:style>
  <w:style w:type="paragraph" w:customStyle="1" w:styleId="BoxPara">
    <w:name w:val="BoxPara"/>
    <w:aliases w:val="bp"/>
    <w:basedOn w:val="BoxText"/>
    <w:qFormat/>
    <w:rsid w:val="00F72EB7"/>
    <w:pPr>
      <w:tabs>
        <w:tab w:val="right" w:pos="2268"/>
      </w:tabs>
      <w:ind w:left="2552" w:hanging="1418"/>
    </w:pPr>
  </w:style>
  <w:style w:type="paragraph" w:customStyle="1" w:styleId="BoxStep">
    <w:name w:val="BoxStep"/>
    <w:aliases w:val="bs"/>
    <w:basedOn w:val="BoxText"/>
    <w:qFormat/>
    <w:rsid w:val="00F72EB7"/>
    <w:pPr>
      <w:ind w:left="1985" w:hanging="851"/>
    </w:pPr>
  </w:style>
  <w:style w:type="character" w:customStyle="1" w:styleId="CharAmPartNo">
    <w:name w:val="CharAmPartNo"/>
    <w:basedOn w:val="OPCCharBase"/>
    <w:qFormat/>
    <w:rsid w:val="00F72EB7"/>
  </w:style>
  <w:style w:type="character" w:customStyle="1" w:styleId="CharAmPartText">
    <w:name w:val="CharAmPartText"/>
    <w:basedOn w:val="OPCCharBase"/>
    <w:qFormat/>
    <w:rsid w:val="00F72EB7"/>
  </w:style>
  <w:style w:type="character" w:customStyle="1" w:styleId="CharAmSchNo">
    <w:name w:val="CharAmSchNo"/>
    <w:basedOn w:val="OPCCharBase"/>
    <w:qFormat/>
    <w:rsid w:val="00F72EB7"/>
  </w:style>
  <w:style w:type="character" w:customStyle="1" w:styleId="CharAmSchText">
    <w:name w:val="CharAmSchText"/>
    <w:basedOn w:val="OPCCharBase"/>
    <w:qFormat/>
    <w:rsid w:val="00F72EB7"/>
  </w:style>
  <w:style w:type="character" w:customStyle="1" w:styleId="CharBoldItalic">
    <w:name w:val="CharBoldItalic"/>
    <w:basedOn w:val="OPCCharBase"/>
    <w:uiPriority w:val="1"/>
    <w:qFormat/>
    <w:rsid w:val="00F72EB7"/>
    <w:rPr>
      <w:b/>
      <w:i/>
    </w:rPr>
  </w:style>
  <w:style w:type="character" w:customStyle="1" w:styleId="CharChapNo">
    <w:name w:val="CharChapNo"/>
    <w:basedOn w:val="OPCCharBase"/>
    <w:uiPriority w:val="1"/>
    <w:qFormat/>
    <w:rsid w:val="00F72EB7"/>
  </w:style>
  <w:style w:type="character" w:customStyle="1" w:styleId="CharChapText">
    <w:name w:val="CharChapText"/>
    <w:basedOn w:val="OPCCharBase"/>
    <w:uiPriority w:val="1"/>
    <w:qFormat/>
    <w:rsid w:val="00F72EB7"/>
  </w:style>
  <w:style w:type="character" w:customStyle="1" w:styleId="CharDivNo">
    <w:name w:val="CharDivNo"/>
    <w:basedOn w:val="OPCCharBase"/>
    <w:uiPriority w:val="1"/>
    <w:qFormat/>
    <w:rsid w:val="00F72EB7"/>
  </w:style>
  <w:style w:type="character" w:customStyle="1" w:styleId="CharDivText">
    <w:name w:val="CharDivText"/>
    <w:basedOn w:val="OPCCharBase"/>
    <w:uiPriority w:val="1"/>
    <w:qFormat/>
    <w:rsid w:val="00F72EB7"/>
  </w:style>
  <w:style w:type="character" w:customStyle="1" w:styleId="CharItalic">
    <w:name w:val="CharItalic"/>
    <w:basedOn w:val="OPCCharBase"/>
    <w:uiPriority w:val="1"/>
    <w:qFormat/>
    <w:rsid w:val="00F72EB7"/>
    <w:rPr>
      <w:i/>
    </w:rPr>
  </w:style>
  <w:style w:type="character" w:customStyle="1" w:styleId="CharPartNo">
    <w:name w:val="CharPartNo"/>
    <w:basedOn w:val="OPCCharBase"/>
    <w:uiPriority w:val="1"/>
    <w:qFormat/>
    <w:rsid w:val="00F72EB7"/>
  </w:style>
  <w:style w:type="character" w:customStyle="1" w:styleId="CharPartText">
    <w:name w:val="CharPartText"/>
    <w:basedOn w:val="OPCCharBase"/>
    <w:uiPriority w:val="1"/>
    <w:qFormat/>
    <w:rsid w:val="00F72EB7"/>
  </w:style>
  <w:style w:type="character" w:customStyle="1" w:styleId="CharSectno">
    <w:name w:val="CharSectno"/>
    <w:basedOn w:val="OPCCharBase"/>
    <w:qFormat/>
    <w:rsid w:val="00F72EB7"/>
  </w:style>
  <w:style w:type="character" w:customStyle="1" w:styleId="CharSubdNo">
    <w:name w:val="CharSubdNo"/>
    <w:basedOn w:val="OPCCharBase"/>
    <w:uiPriority w:val="1"/>
    <w:qFormat/>
    <w:rsid w:val="00F72EB7"/>
  </w:style>
  <w:style w:type="character" w:customStyle="1" w:styleId="CharSubdText">
    <w:name w:val="CharSubdText"/>
    <w:basedOn w:val="OPCCharBase"/>
    <w:uiPriority w:val="1"/>
    <w:qFormat/>
    <w:rsid w:val="00F72EB7"/>
  </w:style>
  <w:style w:type="paragraph" w:customStyle="1" w:styleId="CTA--">
    <w:name w:val="CTA --"/>
    <w:basedOn w:val="OPCParaBase"/>
    <w:next w:val="Normal"/>
    <w:rsid w:val="00F72EB7"/>
    <w:pPr>
      <w:spacing w:before="60" w:line="240" w:lineRule="atLeast"/>
      <w:ind w:left="142" w:hanging="142"/>
    </w:pPr>
    <w:rPr>
      <w:sz w:val="20"/>
    </w:rPr>
  </w:style>
  <w:style w:type="paragraph" w:customStyle="1" w:styleId="CTA-">
    <w:name w:val="CTA -"/>
    <w:basedOn w:val="OPCParaBase"/>
    <w:rsid w:val="00F72EB7"/>
    <w:pPr>
      <w:spacing w:before="60" w:line="240" w:lineRule="atLeast"/>
      <w:ind w:left="85" w:hanging="85"/>
    </w:pPr>
    <w:rPr>
      <w:sz w:val="20"/>
    </w:rPr>
  </w:style>
  <w:style w:type="paragraph" w:customStyle="1" w:styleId="CTA---">
    <w:name w:val="CTA ---"/>
    <w:basedOn w:val="OPCParaBase"/>
    <w:next w:val="Normal"/>
    <w:rsid w:val="00F72EB7"/>
    <w:pPr>
      <w:spacing w:before="60" w:line="240" w:lineRule="atLeast"/>
      <w:ind w:left="198" w:hanging="198"/>
    </w:pPr>
    <w:rPr>
      <w:sz w:val="20"/>
    </w:rPr>
  </w:style>
  <w:style w:type="paragraph" w:customStyle="1" w:styleId="CTA----">
    <w:name w:val="CTA ----"/>
    <w:basedOn w:val="OPCParaBase"/>
    <w:next w:val="Normal"/>
    <w:rsid w:val="00F72EB7"/>
    <w:pPr>
      <w:spacing w:before="60" w:line="240" w:lineRule="atLeast"/>
      <w:ind w:left="255" w:hanging="255"/>
    </w:pPr>
    <w:rPr>
      <w:sz w:val="20"/>
    </w:rPr>
  </w:style>
  <w:style w:type="paragraph" w:customStyle="1" w:styleId="CTA1a">
    <w:name w:val="CTA 1(a)"/>
    <w:basedOn w:val="OPCParaBase"/>
    <w:rsid w:val="00F72EB7"/>
    <w:pPr>
      <w:tabs>
        <w:tab w:val="right" w:pos="414"/>
      </w:tabs>
      <w:spacing w:before="40" w:line="240" w:lineRule="atLeast"/>
      <w:ind w:left="675" w:hanging="675"/>
    </w:pPr>
    <w:rPr>
      <w:sz w:val="20"/>
    </w:rPr>
  </w:style>
  <w:style w:type="paragraph" w:customStyle="1" w:styleId="CTA1ai">
    <w:name w:val="CTA 1(a)(i)"/>
    <w:basedOn w:val="OPCParaBase"/>
    <w:rsid w:val="00F72EB7"/>
    <w:pPr>
      <w:tabs>
        <w:tab w:val="right" w:pos="1004"/>
      </w:tabs>
      <w:spacing w:before="40" w:line="240" w:lineRule="atLeast"/>
      <w:ind w:left="1253" w:hanging="1253"/>
    </w:pPr>
    <w:rPr>
      <w:sz w:val="20"/>
    </w:rPr>
  </w:style>
  <w:style w:type="paragraph" w:customStyle="1" w:styleId="CTA2a">
    <w:name w:val="CTA 2(a)"/>
    <w:basedOn w:val="OPCParaBase"/>
    <w:rsid w:val="00F72EB7"/>
    <w:pPr>
      <w:tabs>
        <w:tab w:val="right" w:pos="482"/>
      </w:tabs>
      <w:spacing w:before="40" w:line="240" w:lineRule="atLeast"/>
      <w:ind w:left="748" w:hanging="748"/>
    </w:pPr>
    <w:rPr>
      <w:sz w:val="20"/>
    </w:rPr>
  </w:style>
  <w:style w:type="paragraph" w:customStyle="1" w:styleId="CTA2ai">
    <w:name w:val="CTA 2(a)(i)"/>
    <w:basedOn w:val="OPCParaBase"/>
    <w:rsid w:val="00F72EB7"/>
    <w:pPr>
      <w:tabs>
        <w:tab w:val="right" w:pos="1089"/>
      </w:tabs>
      <w:spacing w:before="40" w:line="240" w:lineRule="atLeast"/>
      <w:ind w:left="1327" w:hanging="1327"/>
    </w:pPr>
    <w:rPr>
      <w:sz w:val="20"/>
    </w:rPr>
  </w:style>
  <w:style w:type="paragraph" w:customStyle="1" w:styleId="CTA3a">
    <w:name w:val="CTA 3(a)"/>
    <w:basedOn w:val="OPCParaBase"/>
    <w:rsid w:val="00F72EB7"/>
    <w:pPr>
      <w:tabs>
        <w:tab w:val="right" w:pos="556"/>
      </w:tabs>
      <w:spacing w:before="40" w:line="240" w:lineRule="atLeast"/>
      <w:ind w:left="805" w:hanging="805"/>
    </w:pPr>
    <w:rPr>
      <w:sz w:val="20"/>
    </w:rPr>
  </w:style>
  <w:style w:type="paragraph" w:customStyle="1" w:styleId="CTA3ai">
    <w:name w:val="CTA 3(a)(i)"/>
    <w:basedOn w:val="OPCParaBase"/>
    <w:rsid w:val="00F72EB7"/>
    <w:pPr>
      <w:tabs>
        <w:tab w:val="right" w:pos="1140"/>
      </w:tabs>
      <w:spacing w:before="40" w:line="240" w:lineRule="atLeast"/>
      <w:ind w:left="1361" w:hanging="1361"/>
    </w:pPr>
    <w:rPr>
      <w:sz w:val="20"/>
    </w:rPr>
  </w:style>
  <w:style w:type="paragraph" w:customStyle="1" w:styleId="CTA4a">
    <w:name w:val="CTA 4(a)"/>
    <w:basedOn w:val="OPCParaBase"/>
    <w:rsid w:val="00F72EB7"/>
    <w:pPr>
      <w:tabs>
        <w:tab w:val="right" w:pos="624"/>
      </w:tabs>
      <w:spacing w:before="40" w:line="240" w:lineRule="atLeast"/>
      <w:ind w:left="873" w:hanging="873"/>
    </w:pPr>
    <w:rPr>
      <w:sz w:val="20"/>
    </w:rPr>
  </w:style>
  <w:style w:type="paragraph" w:customStyle="1" w:styleId="CTA4ai">
    <w:name w:val="CTA 4(a)(i)"/>
    <w:basedOn w:val="OPCParaBase"/>
    <w:rsid w:val="00F72EB7"/>
    <w:pPr>
      <w:tabs>
        <w:tab w:val="right" w:pos="1213"/>
      </w:tabs>
      <w:spacing w:before="40" w:line="240" w:lineRule="atLeast"/>
      <w:ind w:left="1452" w:hanging="1452"/>
    </w:pPr>
    <w:rPr>
      <w:sz w:val="20"/>
    </w:rPr>
  </w:style>
  <w:style w:type="paragraph" w:customStyle="1" w:styleId="CTACAPS">
    <w:name w:val="CTA CAPS"/>
    <w:basedOn w:val="OPCParaBase"/>
    <w:rsid w:val="00F72EB7"/>
    <w:pPr>
      <w:spacing w:before="60" w:line="240" w:lineRule="atLeast"/>
    </w:pPr>
    <w:rPr>
      <w:sz w:val="20"/>
    </w:rPr>
  </w:style>
  <w:style w:type="paragraph" w:customStyle="1" w:styleId="CTAright">
    <w:name w:val="CTA right"/>
    <w:basedOn w:val="OPCParaBase"/>
    <w:rsid w:val="00F72EB7"/>
    <w:pPr>
      <w:spacing w:before="60" w:line="240" w:lineRule="auto"/>
      <w:jc w:val="right"/>
    </w:pPr>
    <w:rPr>
      <w:sz w:val="20"/>
    </w:rPr>
  </w:style>
  <w:style w:type="paragraph" w:customStyle="1" w:styleId="subsection">
    <w:name w:val="subsection"/>
    <w:aliases w:val="ss"/>
    <w:basedOn w:val="OPCParaBase"/>
    <w:link w:val="subsectionChar"/>
    <w:rsid w:val="00F72EB7"/>
    <w:pPr>
      <w:tabs>
        <w:tab w:val="right" w:pos="1021"/>
      </w:tabs>
      <w:spacing w:before="180" w:line="240" w:lineRule="auto"/>
      <w:ind w:left="1134" w:hanging="1134"/>
    </w:pPr>
  </w:style>
  <w:style w:type="paragraph" w:customStyle="1" w:styleId="Definition">
    <w:name w:val="Definition"/>
    <w:aliases w:val="dd"/>
    <w:basedOn w:val="OPCParaBase"/>
    <w:rsid w:val="00F72EB7"/>
    <w:pPr>
      <w:spacing w:before="180" w:line="240" w:lineRule="auto"/>
      <w:ind w:left="1134"/>
    </w:pPr>
  </w:style>
  <w:style w:type="paragraph" w:customStyle="1" w:styleId="ETAsubitem">
    <w:name w:val="ETA(subitem)"/>
    <w:basedOn w:val="OPCParaBase"/>
    <w:rsid w:val="00F72EB7"/>
    <w:pPr>
      <w:tabs>
        <w:tab w:val="right" w:pos="340"/>
      </w:tabs>
      <w:spacing w:before="60" w:line="240" w:lineRule="auto"/>
      <w:ind w:left="454" w:hanging="454"/>
    </w:pPr>
    <w:rPr>
      <w:sz w:val="20"/>
    </w:rPr>
  </w:style>
  <w:style w:type="paragraph" w:customStyle="1" w:styleId="ETApara">
    <w:name w:val="ETA(para)"/>
    <w:basedOn w:val="OPCParaBase"/>
    <w:rsid w:val="00F72EB7"/>
    <w:pPr>
      <w:tabs>
        <w:tab w:val="right" w:pos="754"/>
      </w:tabs>
      <w:spacing w:before="60" w:line="240" w:lineRule="auto"/>
      <w:ind w:left="828" w:hanging="828"/>
    </w:pPr>
    <w:rPr>
      <w:sz w:val="20"/>
    </w:rPr>
  </w:style>
  <w:style w:type="paragraph" w:customStyle="1" w:styleId="ETAsubpara">
    <w:name w:val="ETA(subpara)"/>
    <w:basedOn w:val="OPCParaBase"/>
    <w:rsid w:val="00F72EB7"/>
    <w:pPr>
      <w:tabs>
        <w:tab w:val="right" w:pos="1083"/>
      </w:tabs>
      <w:spacing w:before="60" w:line="240" w:lineRule="auto"/>
      <w:ind w:left="1191" w:hanging="1191"/>
    </w:pPr>
    <w:rPr>
      <w:sz w:val="20"/>
    </w:rPr>
  </w:style>
  <w:style w:type="paragraph" w:customStyle="1" w:styleId="ETAsub-subpara">
    <w:name w:val="ETA(sub-subpara)"/>
    <w:basedOn w:val="OPCParaBase"/>
    <w:rsid w:val="00F72EB7"/>
    <w:pPr>
      <w:tabs>
        <w:tab w:val="right" w:pos="1412"/>
      </w:tabs>
      <w:spacing w:before="60" w:line="240" w:lineRule="auto"/>
      <w:ind w:left="1525" w:hanging="1525"/>
    </w:pPr>
    <w:rPr>
      <w:sz w:val="20"/>
    </w:rPr>
  </w:style>
  <w:style w:type="paragraph" w:customStyle="1" w:styleId="Formula">
    <w:name w:val="Formula"/>
    <w:basedOn w:val="OPCParaBase"/>
    <w:rsid w:val="00F72EB7"/>
    <w:pPr>
      <w:spacing w:line="240" w:lineRule="auto"/>
      <w:ind w:left="1134"/>
    </w:pPr>
    <w:rPr>
      <w:sz w:val="20"/>
    </w:rPr>
  </w:style>
  <w:style w:type="paragraph" w:styleId="Header">
    <w:name w:val="header"/>
    <w:basedOn w:val="OPCParaBase"/>
    <w:link w:val="HeaderChar"/>
    <w:unhideWhenUsed/>
    <w:rsid w:val="00F72EB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72EB7"/>
    <w:rPr>
      <w:rFonts w:eastAsia="Times New Roman" w:cs="Times New Roman"/>
      <w:sz w:val="16"/>
      <w:lang w:eastAsia="en-AU"/>
    </w:rPr>
  </w:style>
  <w:style w:type="paragraph" w:customStyle="1" w:styleId="House">
    <w:name w:val="House"/>
    <w:basedOn w:val="OPCParaBase"/>
    <w:rsid w:val="00F72EB7"/>
    <w:pPr>
      <w:spacing w:line="240" w:lineRule="auto"/>
    </w:pPr>
    <w:rPr>
      <w:sz w:val="28"/>
    </w:rPr>
  </w:style>
  <w:style w:type="paragraph" w:customStyle="1" w:styleId="Item">
    <w:name w:val="Item"/>
    <w:aliases w:val="i"/>
    <w:basedOn w:val="OPCParaBase"/>
    <w:next w:val="ItemHead"/>
    <w:rsid w:val="00F72EB7"/>
    <w:pPr>
      <w:keepLines/>
      <w:spacing w:before="80" w:line="240" w:lineRule="auto"/>
      <w:ind w:left="709"/>
    </w:pPr>
  </w:style>
  <w:style w:type="paragraph" w:customStyle="1" w:styleId="ItemHead">
    <w:name w:val="ItemHead"/>
    <w:aliases w:val="ih"/>
    <w:basedOn w:val="OPCParaBase"/>
    <w:next w:val="Item"/>
    <w:rsid w:val="00F72EB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72EB7"/>
    <w:pPr>
      <w:spacing w:line="240" w:lineRule="auto"/>
    </w:pPr>
    <w:rPr>
      <w:b/>
      <w:sz w:val="32"/>
    </w:rPr>
  </w:style>
  <w:style w:type="paragraph" w:customStyle="1" w:styleId="notedraft">
    <w:name w:val="note(draft)"/>
    <w:aliases w:val="nd"/>
    <w:basedOn w:val="OPCParaBase"/>
    <w:rsid w:val="00F72EB7"/>
    <w:pPr>
      <w:spacing w:before="240" w:line="240" w:lineRule="auto"/>
      <w:ind w:left="284" w:hanging="284"/>
    </w:pPr>
    <w:rPr>
      <w:i/>
      <w:sz w:val="24"/>
    </w:rPr>
  </w:style>
  <w:style w:type="paragraph" w:customStyle="1" w:styleId="notemargin">
    <w:name w:val="note(margin)"/>
    <w:aliases w:val="nm"/>
    <w:basedOn w:val="OPCParaBase"/>
    <w:rsid w:val="00F72EB7"/>
    <w:pPr>
      <w:tabs>
        <w:tab w:val="left" w:pos="709"/>
      </w:tabs>
      <w:spacing w:before="122" w:line="198" w:lineRule="exact"/>
      <w:ind w:left="709" w:hanging="709"/>
    </w:pPr>
    <w:rPr>
      <w:sz w:val="18"/>
    </w:rPr>
  </w:style>
  <w:style w:type="paragraph" w:customStyle="1" w:styleId="noteToPara">
    <w:name w:val="noteToPara"/>
    <w:aliases w:val="ntp"/>
    <w:basedOn w:val="OPCParaBase"/>
    <w:rsid w:val="00F72EB7"/>
    <w:pPr>
      <w:spacing w:before="122" w:line="198" w:lineRule="exact"/>
      <w:ind w:left="2353" w:hanging="709"/>
    </w:pPr>
    <w:rPr>
      <w:sz w:val="18"/>
    </w:rPr>
  </w:style>
  <w:style w:type="paragraph" w:customStyle="1" w:styleId="noteParlAmend">
    <w:name w:val="note(ParlAmend)"/>
    <w:aliases w:val="npp"/>
    <w:basedOn w:val="OPCParaBase"/>
    <w:next w:val="ParlAmend"/>
    <w:rsid w:val="00F72EB7"/>
    <w:pPr>
      <w:spacing w:line="240" w:lineRule="auto"/>
      <w:jc w:val="right"/>
    </w:pPr>
    <w:rPr>
      <w:rFonts w:ascii="Arial" w:hAnsi="Arial"/>
      <w:b/>
      <w:i/>
    </w:rPr>
  </w:style>
  <w:style w:type="paragraph" w:customStyle="1" w:styleId="Page1">
    <w:name w:val="Page1"/>
    <w:basedOn w:val="OPCParaBase"/>
    <w:rsid w:val="00F72EB7"/>
    <w:pPr>
      <w:spacing w:before="400" w:line="240" w:lineRule="auto"/>
    </w:pPr>
    <w:rPr>
      <w:b/>
      <w:sz w:val="32"/>
    </w:rPr>
  </w:style>
  <w:style w:type="paragraph" w:customStyle="1" w:styleId="PageBreak">
    <w:name w:val="PageBreak"/>
    <w:aliases w:val="pb"/>
    <w:basedOn w:val="OPCParaBase"/>
    <w:rsid w:val="00F72EB7"/>
    <w:pPr>
      <w:spacing w:line="240" w:lineRule="auto"/>
    </w:pPr>
    <w:rPr>
      <w:sz w:val="20"/>
    </w:rPr>
  </w:style>
  <w:style w:type="paragraph" w:customStyle="1" w:styleId="paragraphsub">
    <w:name w:val="paragraph(sub)"/>
    <w:aliases w:val="aa"/>
    <w:basedOn w:val="OPCParaBase"/>
    <w:rsid w:val="00F72EB7"/>
    <w:pPr>
      <w:tabs>
        <w:tab w:val="right" w:pos="1985"/>
      </w:tabs>
      <w:spacing w:before="40" w:line="240" w:lineRule="auto"/>
      <w:ind w:left="2098" w:hanging="2098"/>
    </w:pPr>
  </w:style>
  <w:style w:type="paragraph" w:customStyle="1" w:styleId="paragraphsub-sub">
    <w:name w:val="paragraph(sub-sub)"/>
    <w:aliases w:val="aaa"/>
    <w:basedOn w:val="OPCParaBase"/>
    <w:rsid w:val="00F72EB7"/>
    <w:pPr>
      <w:tabs>
        <w:tab w:val="right" w:pos="2722"/>
      </w:tabs>
      <w:spacing w:before="40" w:line="240" w:lineRule="auto"/>
      <w:ind w:left="2835" w:hanging="2835"/>
    </w:pPr>
  </w:style>
  <w:style w:type="paragraph" w:customStyle="1" w:styleId="paragraph">
    <w:name w:val="paragraph"/>
    <w:aliases w:val="a"/>
    <w:basedOn w:val="OPCParaBase"/>
    <w:link w:val="paragraphChar"/>
    <w:rsid w:val="00F72EB7"/>
    <w:pPr>
      <w:tabs>
        <w:tab w:val="right" w:pos="1531"/>
      </w:tabs>
      <w:spacing w:before="40" w:line="240" w:lineRule="auto"/>
      <w:ind w:left="1644" w:hanging="1644"/>
    </w:pPr>
  </w:style>
  <w:style w:type="paragraph" w:customStyle="1" w:styleId="ParlAmend">
    <w:name w:val="ParlAmend"/>
    <w:aliases w:val="pp"/>
    <w:basedOn w:val="OPCParaBase"/>
    <w:rsid w:val="00F72EB7"/>
    <w:pPr>
      <w:spacing w:before="240" w:line="240" w:lineRule="atLeast"/>
      <w:ind w:hanging="567"/>
    </w:pPr>
    <w:rPr>
      <w:sz w:val="24"/>
    </w:rPr>
  </w:style>
  <w:style w:type="paragraph" w:customStyle="1" w:styleId="Penalty">
    <w:name w:val="Penalty"/>
    <w:basedOn w:val="OPCParaBase"/>
    <w:rsid w:val="00F72EB7"/>
    <w:pPr>
      <w:tabs>
        <w:tab w:val="left" w:pos="2977"/>
      </w:tabs>
      <w:spacing w:before="180" w:line="240" w:lineRule="auto"/>
      <w:ind w:left="1985" w:hanging="851"/>
    </w:pPr>
  </w:style>
  <w:style w:type="paragraph" w:customStyle="1" w:styleId="Portfolio">
    <w:name w:val="Portfolio"/>
    <w:basedOn w:val="OPCParaBase"/>
    <w:rsid w:val="00F72EB7"/>
    <w:pPr>
      <w:spacing w:line="240" w:lineRule="auto"/>
    </w:pPr>
    <w:rPr>
      <w:i/>
      <w:sz w:val="20"/>
    </w:rPr>
  </w:style>
  <w:style w:type="paragraph" w:customStyle="1" w:styleId="Preamble">
    <w:name w:val="Preamble"/>
    <w:basedOn w:val="OPCParaBase"/>
    <w:next w:val="Normal"/>
    <w:rsid w:val="00F72EB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72EB7"/>
    <w:pPr>
      <w:spacing w:line="240" w:lineRule="auto"/>
    </w:pPr>
    <w:rPr>
      <w:i/>
      <w:sz w:val="20"/>
    </w:rPr>
  </w:style>
  <w:style w:type="paragraph" w:customStyle="1" w:styleId="Session">
    <w:name w:val="Session"/>
    <w:basedOn w:val="OPCParaBase"/>
    <w:rsid w:val="00F72EB7"/>
    <w:pPr>
      <w:spacing w:line="240" w:lineRule="auto"/>
    </w:pPr>
    <w:rPr>
      <w:sz w:val="28"/>
    </w:rPr>
  </w:style>
  <w:style w:type="paragraph" w:customStyle="1" w:styleId="Sponsor">
    <w:name w:val="Sponsor"/>
    <w:basedOn w:val="OPCParaBase"/>
    <w:rsid w:val="00F72EB7"/>
    <w:pPr>
      <w:spacing w:line="240" w:lineRule="auto"/>
    </w:pPr>
    <w:rPr>
      <w:i/>
    </w:rPr>
  </w:style>
  <w:style w:type="paragraph" w:customStyle="1" w:styleId="Subitem">
    <w:name w:val="Subitem"/>
    <w:aliases w:val="iss"/>
    <w:basedOn w:val="OPCParaBase"/>
    <w:rsid w:val="00F72EB7"/>
    <w:pPr>
      <w:spacing w:before="180" w:line="240" w:lineRule="auto"/>
      <w:ind w:left="709" w:hanging="709"/>
    </w:pPr>
  </w:style>
  <w:style w:type="paragraph" w:customStyle="1" w:styleId="SubitemHead">
    <w:name w:val="SubitemHead"/>
    <w:aliases w:val="issh"/>
    <w:basedOn w:val="OPCParaBase"/>
    <w:rsid w:val="00F72EB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72EB7"/>
    <w:pPr>
      <w:spacing w:before="40" w:line="240" w:lineRule="auto"/>
      <w:ind w:left="1134"/>
    </w:pPr>
  </w:style>
  <w:style w:type="paragraph" w:customStyle="1" w:styleId="SubsectionHead">
    <w:name w:val="SubsectionHead"/>
    <w:aliases w:val="ssh"/>
    <w:basedOn w:val="OPCParaBase"/>
    <w:next w:val="subsection"/>
    <w:rsid w:val="00F72EB7"/>
    <w:pPr>
      <w:keepNext/>
      <w:keepLines/>
      <w:spacing w:before="240" w:line="240" w:lineRule="auto"/>
      <w:ind w:left="1134"/>
    </w:pPr>
    <w:rPr>
      <w:i/>
    </w:rPr>
  </w:style>
  <w:style w:type="paragraph" w:customStyle="1" w:styleId="Tablea">
    <w:name w:val="Table(a)"/>
    <w:aliases w:val="ta"/>
    <w:basedOn w:val="OPCParaBase"/>
    <w:rsid w:val="00F72EB7"/>
    <w:pPr>
      <w:spacing w:before="60" w:line="240" w:lineRule="auto"/>
      <w:ind w:left="284" w:hanging="284"/>
    </w:pPr>
    <w:rPr>
      <w:sz w:val="20"/>
    </w:rPr>
  </w:style>
  <w:style w:type="paragraph" w:customStyle="1" w:styleId="TableAA">
    <w:name w:val="Table(AA)"/>
    <w:aliases w:val="taaa"/>
    <w:basedOn w:val="OPCParaBase"/>
    <w:rsid w:val="00F72EB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72EB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72EB7"/>
    <w:pPr>
      <w:spacing w:before="60" w:line="240" w:lineRule="atLeast"/>
    </w:pPr>
    <w:rPr>
      <w:sz w:val="20"/>
    </w:rPr>
  </w:style>
  <w:style w:type="paragraph" w:customStyle="1" w:styleId="TLPBoxTextnote">
    <w:name w:val="TLPBoxText(note"/>
    <w:aliases w:val="right)"/>
    <w:basedOn w:val="OPCParaBase"/>
    <w:rsid w:val="00F72EB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72EB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72EB7"/>
    <w:pPr>
      <w:spacing w:before="122" w:line="198" w:lineRule="exact"/>
      <w:ind w:left="1985" w:hanging="851"/>
      <w:jc w:val="right"/>
    </w:pPr>
    <w:rPr>
      <w:sz w:val="18"/>
    </w:rPr>
  </w:style>
  <w:style w:type="paragraph" w:customStyle="1" w:styleId="TLPTableBullet">
    <w:name w:val="TLPTableBullet"/>
    <w:aliases w:val="ttb"/>
    <w:basedOn w:val="OPCParaBase"/>
    <w:rsid w:val="00F72EB7"/>
    <w:pPr>
      <w:spacing w:line="240" w:lineRule="exact"/>
      <w:ind w:left="284" w:hanging="284"/>
    </w:pPr>
    <w:rPr>
      <w:sz w:val="20"/>
    </w:rPr>
  </w:style>
  <w:style w:type="paragraph" w:styleId="TOC1">
    <w:name w:val="toc 1"/>
    <w:basedOn w:val="OPCParaBase"/>
    <w:next w:val="Normal"/>
    <w:uiPriority w:val="39"/>
    <w:semiHidden/>
    <w:unhideWhenUsed/>
    <w:rsid w:val="00F72EB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72EB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72EB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72EB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72EB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72EB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72EB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72EB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72EB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72EB7"/>
    <w:pPr>
      <w:keepLines/>
      <w:spacing w:before="240" w:after="120" w:line="240" w:lineRule="auto"/>
      <w:ind w:left="794"/>
    </w:pPr>
    <w:rPr>
      <w:b/>
      <w:kern w:val="28"/>
      <w:sz w:val="20"/>
    </w:rPr>
  </w:style>
  <w:style w:type="paragraph" w:customStyle="1" w:styleId="TofSectsHeading">
    <w:name w:val="TofSects(Heading)"/>
    <w:basedOn w:val="OPCParaBase"/>
    <w:rsid w:val="00F72EB7"/>
    <w:pPr>
      <w:spacing w:before="240" w:after="120" w:line="240" w:lineRule="auto"/>
    </w:pPr>
    <w:rPr>
      <w:b/>
      <w:sz w:val="24"/>
    </w:rPr>
  </w:style>
  <w:style w:type="paragraph" w:customStyle="1" w:styleId="TofSectsSection">
    <w:name w:val="TofSects(Section)"/>
    <w:basedOn w:val="OPCParaBase"/>
    <w:rsid w:val="00F72EB7"/>
    <w:pPr>
      <w:keepLines/>
      <w:spacing w:before="40" w:line="240" w:lineRule="auto"/>
      <w:ind w:left="1588" w:hanging="794"/>
    </w:pPr>
    <w:rPr>
      <w:kern w:val="28"/>
      <w:sz w:val="18"/>
    </w:rPr>
  </w:style>
  <w:style w:type="paragraph" w:customStyle="1" w:styleId="TofSectsSubdiv">
    <w:name w:val="TofSects(Subdiv)"/>
    <w:basedOn w:val="OPCParaBase"/>
    <w:rsid w:val="00F72EB7"/>
    <w:pPr>
      <w:keepLines/>
      <w:spacing w:before="80" w:line="240" w:lineRule="auto"/>
      <w:ind w:left="1588" w:hanging="794"/>
    </w:pPr>
    <w:rPr>
      <w:kern w:val="28"/>
    </w:rPr>
  </w:style>
  <w:style w:type="paragraph" w:customStyle="1" w:styleId="WRStyle">
    <w:name w:val="WR Style"/>
    <w:aliases w:val="WR"/>
    <w:basedOn w:val="OPCParaBase"/>
    <w:rsid w:val="00F72EB7"/>
    <w:pPr>
      <w:spacing w:before="240" w:line="240" w:lineRule="auto"/>
      <w:ind w:left="284" w:hanging="284"/>
    </w:pPr>
    <w:rPr>
      <w:b/>
      <w:i/>
      <w:kern w:val="28"/>
      <w:sz w:val="24"/>
    </w:rPr>
  </w:style>
  <w:style w:type="paragraph" w:customStyle="1" w:styleId="notepara">
    <w:name w:val="note(para)"/>
    <w:aliases w:val="na"/>
    <w:basedOn w:val="OPCParaBase"/>
    <w:rsid w:val="00F72EB7"/>
    <w:pPr>
      <w:spacing w:before="40" w:line="198" w:lineRule="exact"/>
      <w:ind w:left="2354" w:hanging="369"/>
    </w:pPr>
    <w:rPr>
      <w:sz w:val="18"/>
    </w:rPr>
  </w:style>
  <w:style w:type="paragraph" w:styleId="Footer">
    <w:name w:val="footer"/>
    <w:link w:val="FooterChar"/>
    <w:rsid w:val="00F72EB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72EB7"/>
    <w:rPr>
      <w:rFonts w:eastAsia="Times New Roman" w:cs="Times New Roman"/>
      <w:sz w:val="22"/>
      <w:szCs w:val="24"/>
      <w:lang w:eastAsia="en-AU"/>
    </w:rPr>
  </w:style>
  <w:style w:type="character" w:styleId="LineNumber">
    <w:name w:val="line number"/>
    <w:basedOn w:val="OPCCharBase"/>
    <w:uiPriority w:val="99"/>
    <w:semiHidden/>
    <w:unhideWhenUsed/>
    <w:rsid w:val="00F72EB7"/>
    <w:rPr>
      <w:sz w:val="16"/>
    </w:rPr>
  </w:style>
  <w:style w:type="table" w:customStyle="1" w:styleId="CFlag">
    <w:name w:val="CFlag"/>
    <w:basedOn w:val="TableNormal"/>
    <w:uiPriority w:val="99"/>
    <w:rsid w:val="00F72EB7"/>
    <w:rPr>
      <w:rFonts w:eastAsia="Times New Roman" w:cs="Times New Roman"/>
      <w:lang w:eastAsia="en-AU"/>
    </w:rPr>
    <w:tblPr/>
  </w:style>
  <w:style w:type="paragraph" w:customStyle="1" w:styleId="NotesHeading1">
    <w:name w:val="NotesHeading 1"/>
    <w:basedOn w:val="OPCParaBase"/>
    <w:next w:val="Normal"/>
    <w:rsid w:val="00F72EB7"/>
    <w:rPr>
      <w:b/>
      <w:sz w:val="28"/>
      <w:szCs w:val="28"/>
    </w:rPr>
  </w:style>
  <w:style w:type="paragraph" w:customStyle="1" w:styleId="NotesHeading2">
    <w:name w:val="NotesHeading 2"/>
    <w:basedOn w:val="OPCParaBase"/>
    <w:next w:val="Normal"/>
    <w:rsid w:val="00F72EB7"/>
    <w:rPr>
      <w:b/>
      <w:sz w:val="28"/>
      <w:szCs w:val="28"/>
    </w:rPr>
  </w:style>
  <w:style w:type="paragraph" w:customStyle="1" w:styleId="SignCoverPageEnd">
    <w:name w:val="SignCoverPageEnd"/>
    <w:basedOn w:val="OPCParaBase"/>
    <w:next w:val="Normal"/>
    <w:rsid w:val="00F72EB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72EB7"/>
    <w:pPr>
      <w:pBdr>
        <w:top w:val="single" w:sz="4" w:space="1" w:color="auto"/>
      </w:pBdr>
      <w:spacing w:before="360"/>
      <w:ind w:right="397"/>
      <w:jc w:val="both"/>
    </w:pPr>
  </w:style>
  <w:style w:type="paragraph" w:customStyle="1" w:styleId="Paragraphsub-sub-sub">
    <w:name w:val="Paragraph(sub-sub-sub)"/>
    <w:aliases w:val="aaaa"/>
    <w:basedOn w:val="OPCParaBase"/>
    <w:rsid w:val="00F72EB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72EB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72EB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72EB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72EB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72EB7"/>
    <w:pPr>
      <w:spacing w:before="120"/>
    </w:pPr>
  </w:style>
  <w:style w:type="paragraph" w:customStyle="1" w:styleId="TableTextEndNotes">
    <w:name w:val="TableTextEndNotes"/>
    <w:aliases w:val="Tten"/>
    <w:basedOn w:val="Normal"/>
    <w:rsid w:val="00F72EB7"/>
    <w:pPr>
      <w:spacing w:before="60" w:line="240" w:lineRule="auto"/>
    </w:pPr>
    <w:rPr>
      <w:rFonts w:cs="Arial"/>
      <w:sz w:val="20"/>
      <w:szCs w:val="22"/>
    </w:rPr>
  </w:style>
  <w:style w:type="paragraph" w:customStyle="1" w:styleId="TableHeading">
    <w:name w:val="TableHeading"/>
    <w:aliases w:val="th"/>
    <w:basedOn w:val="OPCParaBase"/>
    <w:next w:val="Tabletext"/>
    <w:rsid w:val="00F72EB7"/>
    <w:pPr>
      <w:keepNext/>
      <w:spacing w:before="60" w:line="240" w:lineRule="atLeast"/>
    </w:pPr>
    <w:rPr>
      <w:b/>
      <w:sz w:val="20"/>
    </w:rPr>
  </w:style>
  <w:style w:type="paragraph" w:customStyle="1" w:styleId="NoteToSubpara">
    <w:name w:val="NoteToSubpara"/>
    <w:aliases w:val="nts"/>
    <w:basedOn w:val="OPCParaBase"/>
    <w:rsid w:val="00F72EB7"/>
    <w:pPr>
      <w:spacing w:before="40" w:line="198" w:lineRule="exact"/>
      <w:ind w:left="2835" w:hanging="709"/>
    </w:pPr>
    <w:rPr>
      <w:sz w:val="18"/>
    </w:rPr>
  </w:style>
  <w:style w:type="paragraph" w:customStyle="1" w:styleId="ENoteTableHeading">
    <w:name w:val="ENoteTableHeading"/>
    <w:aliases w:val="enth"/>
    <w:basedOn w:val="OPCParaBase"/>
    <w:rsid w:val="00F72EB7"/>
    <w:pPr>
      <w:keepNext/>
      <w:spacing w:before="60" w:line="240" w:lineRule="atLeast"/>
    </w:pPr>
    <w:rPr>
      <w:rFonts w:ascii="Arial" w:hAnsi="Arial"/>
      <w:b/>
      <w:sz w:val="16"/>
    </w:rPr>
  </w:style>
  <w:style w:type="paragraph" w:customStyle="1" w:styleId="ENoteTTi">
    <w:name w:val="ENoteTTi"/>
    <w:aliases w:val="entti"/>
    <w:basedOn w:val="OPCParaBase"/>
    <w:rsid w:val="00F72EB7"/>
    <w:pPr>
      <w:keepNext/>
      <w:spacing w:before="60" w:line="240" w:lineRule="atLeast"/>
      <w:ind w:left="170"/>
    </w:pPr>
    <w:rPr>
      <w:sz w:val="16"/>
    </w:rPr>
  </w:style>
  <w:style w:type="paragraph" w:customStyle="1" w:styleId="ENotesHeading1">
    <w:name w:val="ENotesHeading 1"/>
    <w:aliases w:val="Enh1"/>
    <w:basedOn w:val="OPCParaBase"/>
    <w:next w:val="Normal"/>
    <w:rsid w:val="00F72EB7"/>
    <w:pPr>
      <w:spacing w:before="120"/>
      <w:outlineLvl w:val="1"/>
    </w:pPr>
    <w:rPr>
      <w:b/>
      <w:sz w:val="28"/>
      <w:szCs w:val="28"/>
    </w:rPr>
  </w:style>
  <w:style w:type="paragraph" w:customStyle="1" w:styleId="ENotesHeading2">
    <w:name w:val="ENotesHeading 2"/>
    <w:aliases w:val="Enh2"/>
    <w:basedOn w:val="OPCParaBase"/>
    <w:next w:val="Normal"/>
    <w:rsid w:val="00F72EB7"/>
    <w:pPr>
      <w:spacing w:before="120" w:after="120"/>
      <w:outlineLvl w:val="2"/>
    </w:pPr>
    <w:rPr>
      <w:b/>
      <w:sz w:val="24"/>
      <w:szCs w:val="28"/>
    </w:rPr>
  </w:style>
  <w:style w:type="paragraph" w:customStyle="1" w:styleId="ENoteTTIndentHeading">
    <w:name w:val="ENoteTTIndentHeading"/>
    <w:aliases w:val="enTTHi"/>
    <w:basedOn w:val="OPCParaBase"/>
    <w:rsid w:val="00F72EB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72EB7"/>
    <w:pPr>
      <w:spacing w:before="60" w:line="240" w:lineRule="atLeast"/>
    </w:pPr>
    <w:rPr>
      <w:sz w:val="16"/>
    </w:rPr>
  </w:style>
  <w:style w:type="paragraph" w:customStyle="1" w:styleId="MadeunderText">
    <w:name w:val="MadeunderText"/>
    <w:basedOn w:val="OPCParaBase"/>
    <w:next w:val="Normal"/>
    <w:rsid w:val="00F72EB7"/>
    <w:pPr>
      <w:spacing w:before="240"/>
    </w:pPr>
    <w:rPr>
      <w:sz w:val="24"/>
      <w:szCs w:val="24"/>
    </w:rPr>
  </w:style>
  <w:style w:type="paragraph" w:customStyle="1" w:styleId="ENotesHeading3">
    <w:name w:val="ENotesHeading 3"/>
    <w:aliases w:val="Enh3"/>
    <w:basedOn w:val="OPCParaBase"/>
    <w:next w:val="Normal"/>
    <w:rsid w:val="00F72EB7"/>
    <w:pPr>
      <w:keepNext/>
      <w:spacing w:before="120" w:line="240" w:lineRule="auto"/>
      <w:outlineLvl w:val="4"/>
    </w:pPr>
    <w:rPr>
      <w:b/>
      <w:szCs w:val="24"/>
    </w:rPr>
  </w:style>
  <w:style w:type="paragraph" w:customStyle="1" w:styleId="SubPartCASA">
    <w:name w:val="SubPart(CASA)"/>
    <w:aliases w:val="csp"/>
    <w:basedOn w:val="OPCParaBase"/>
    <w:next w:val="ActHead3"/>
    <w:rsid w:val="00F72EB7"/>
    <w:pPr>
      <w:keepNext/>
      <w:keepLines/>
      <w:spacing w:before="280"/>
      <w:outlineLvl w:val="1"/>
    </w:pPr>
    <w:rPr>
      <w:b/>
      <w:kern w:val="28"/>
      <w:sz w:val="32"/>
    </w:rPr>
  </w:style>
  <w:style w:type="character" w:customStyle="1" w:styleId="CharSubPartTextCASA">
    <w:name w:val="CharSubPartText(CASA)"/>
    <w:basedOn w:val="OPCCharBase"/>
    <w:uiPriority w:val="1"/>
    <w:rsid w:val="00F72EB7"/>
  </w:style>
  <w:style w:type="character" w:customStyle="1" w:styleId="CharSubPartNoCASA">
    <w:name w:val="CharSubPartNo(CASA)"/>
    <w:basedOn w:val="OPCCharBase"/>
    <w:uiPriority w:val="1"/>
    <w:rsid w:val="00F72EB7"/>
  </w:style>
  <w:style w:type="paragraph" w:customStyle="1" w:styleId="ENoteTTIndentHeadingSub">
    <w:name w:val="ENoteTTIndentHeadingSub"/>
    <w:aliases w:val="enTTHis"/>
    <w:basedOn w:val="OPCParaBase"/>
    <w:rsid w:val="00F72EB7"/>
    <w:pPr>
      <w:keepNext/>
      <w:spacing w:before="60" w:line="240" w:lineRule="atLeast"/>
      <w:ind w:left="340"/>
    </w:pPr>
    <w:rPr>
      <w:b/>
      <w:sz w:val="16"/>
    </w:rPr>
  </w:style>
  <w:style w:type="paragraph" w:customStyle="1" w:styleId="ENoteTTiSub">
    <w:name w:val="ENoteTTiSub"/>
    <w:aliases w:val="enttis"/>
    <w:basedOn w:val="OPCParaBase"/>
    <w:rsid w:val="00F72EB7"/>
    <w:pPr>
      <w:keepNext/>
      <w:spacing w:before="60" w:line="240" w:lineRule="atLeast"/>
      <w:ind w:left="340"/>
    </w:pPr>
    <w:rPr>
      <w:sz w:val="16"/>
    </w:rPr>
  </w:style>
  <w:style w:type="paragraph" w:customStyle="1" w:styleId="SubDivisionMigration">
    <w:name w:val="SubDivisionMigration"/>
    <w:aliases w:val="sdm"/>
    <w:basedOn w:val="OPCParaBase"/>
    <w:rsid w:val="00F72EB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72EB7"/>
    <w:pPr>
      <w:keepNext/>
      <w:keepLines/>
      <w:spacing w:before="240" w:line="240" w:lineRule="auto"/>
      <w:ind w:left="1134" w:hanging="1134"/>
    </w:pPr>
    <w:rPr>
      <w:b/>
      <w:sz w:val="28"/>
    </w:rPr>
  </w:style>
  <w:style w:type="table" w:styleId="TableGrid">
    <w:name w:val="Table Grid"/>
    <w:basedOn w:val="TableNormal"/>
    <w:uiPriority w:val="59"/>
    <w:rsid w:val="00F72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72EB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72EB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72EB7"/>
    <w:rPr>
      <w:sz w:val="22"/>
    </w:rPr>
  </w:style>
  <w:style w:type="paragraph" w:customStyle="1" w:styleId="SOTextNote">
    <w:name w:val="SO TextNote"/>
    <w:aliases w:val="sont"/>
    <w:basedOn w:val="SOText"/>
    <w:qFormat/>
    <w:rsid w:val="00F72EB7"/>
    <w:pPr>
      <w:spacing w:before="122" w:line="198" w:lineRule="exact"/>
      <w:ind w:left="1843" w:hanging="709"/>
    </w:pPr>
    <w:rPr>
      <w:sz w:val="18"/>
    </w:rPr>
  </w:style>
  <w:style w:type="paragraph" w:customStyle="1" w:styleId="SOPara">
    <w:name w:val="SO Para"/>
    <w:aliases w:val="soa"/>
    <w:basedOn w:val="SOText"/>
    <w:link w:val="SOParaChar"/>
    <w:qFormat/>
    <w:rsid w:val="00F72EB7"/>
    <w:pPr>
      <w:tabs>
        <w:tab w:val="right" w:pos="1786"/>
      </w:tabs>
      <w:spacing w:before="40"/>
      <w:ind w:left="2070" w:hanging="936"/>
    </w:pPr>
  </w:style>
  <w:style w:type="character" w:customStyle="1" w:styleId="SOParaChar">
    <w:name w:val="SO Para Char"/>
    <w:aliases w:val="soa Char"/>
    <w:basedOn w:val="DefaultParagraphFont"/>
    <w:link w:val="SOPara"/>
    <w:rsid w:val="00F72EB7"/>
    <w:rPr>
      <w:sz w:val="22"/>
    </w:rPr>
  </w:style>
  <w:style w:type="paragraph" w:customStyle="1" w:styleId="FileName">
    <w:name w:val="FileName"/>
    <w:basedOn w:val="Normal"/>
    <w:rsid w:val="00F72EB7"/>
  </w:style>
  <w:style w:type="paragraph" w:customStyle="1" w:styleId="SOHeadBold">
    <w:name w:val="SO HeadBold"/>
    <w:aliases w:val="sohb"/>
    <w:basedOn w:val="SOText"/>
    <w:next w:val="SOText"/>
    <w:link w:val="SOHeadBoldChar"/>
    <w:qFormat/>
    <w:rsid w:val="00F72EB7"/>
    <w:rPr>
      <w:b/>
    </w:rPr>
  </w:style>
  <w:style w:type="character" w:customStyle="1" w:styleId="SOHeadBoldChar">
    <w:name w:val="SO HeadBold Char"/>
    <w:aliases w:val="sohb Char"/>
    <w:basedOn w:val="DefaultParagraphFont"/>
    <w:link w:val="SOHeadBold"/>
    <w:rsid w:val="00F72EB7"/>
    <w:rPr>
      <w:b/>
      <w:sz w:val="22"/>
    </w:rPr>
  </w:style>
  <w:style w:type="paragraph" w:customStyle="1" w:styleId="SOHeadItalic">
    <w:name w:val="SO HeadItalic"/>
    <w:aliases w:val="sohi"/>
    <w:basedOn w:val="SOText"/>
    <w:next w:val="SOText"/>
    <w:link w:val="SOHeadItalicChar"/>
    <w:qFormat/>
    <w:rsid w:val="00F72EB7"/>
    <w:rPr>
      <w:i/>
    </w:rPr>
  </w:style>
  <w:style w:type="character" w:customStyle="1" w:styleId="SOHeadItalicChar">
    <w:name w:val="SO HeadItalic Char"/>
    <w:aliases w:val="sohi Char"/>
    <w:basedOn w:val="DefaultParagraphFont"/>
    <w:link w:val="SOHeadItalic"/>
    <w:rsid w:val="00F72EB7"/>
    <w:rPr>
      <w:i/>
      <w:sz w:val="22"/>
    </w:rPr>
  </w:style>
  <w:style w:type="paragraph" w:customStyle="1" w:styleId="SOBullet">
    <w:name w:val="SO Bullet"/>
    <w:aliases w:val="sotb"/>
    <w:basedOn w:val="SOText"/>
    <w:link w:val="SOBulletChar"/>
    <w:qFormat/>
    <w:rsid w:val="00F72EB7"/>
    <w:pPr>
      <w:ind w:left="1559" w:hanging="425"/>
    </w:pPr>
  </w:style>
  <w:style w:type="character" w:customStyle="1" w:styleId="SOBulletChar">
    <w:name w:val="SO Bullet Char"/>
    <w:aliases w:val="sotb Char"/>
    <w:basedOn w:val="DefaultParagraphFont"/>
    <w:link w:val="SOBullet"/>
    <w:rsid w:val="00F72EB7"/>
    <w:rPr>
      <w:sz w:val="22"/>
    </w:rPr>
  </w:style>
  <w:style w:type="paragraph" w:customStyle="1" w:styleId="SOBulletNote">
    <w:name w:val="SO BulletNote"/>
    <w:aliases w:val="sonb"/>
    <w:basedOn w:val="SOTextNote"/>
    <w:link w:val="SOBulletNoteChar"/>
    <w:qFormat/>
    <w:rsid w:val="00F72EB7"/>
    <w:pPr>
      <w:tabs>
        <w:tab w:val="left" w:pos="1560"/>
      </w:tabs>
      <w:ind w:left="2268" w:hanging="1134"/>
    </w:pPr>
  </w:style>
  <w:style w:type="character" w:customStyle="1" w:styleId="SOBulletNoteChar">
    <w:name w:val="SO BulletNote Char"/>
    <w:aliases w:val="sonb Char"/>
    <w:basedOn w:val="DefaultParagraphFont"/>
    <w:link w:val="SOBulletNote"/>
    <w:rsid w:val="00F72EB7"/>
    <w:rPr>
      <w:sz w:val="18"/>
    </w:rPr>
  </w:style>
  <w:style w:type="paragraph" w:customStyle="1" w:styleId="SOText2">
    <w:name w:val="SO Text2"/>
    <w:aliases w:val="sot2"/>
    <w:basedOn w:val="Normal"/>
    <w:next w:val="SOText"/>
    <w:link w:val="SOText2Char"/>
    <w:rsid w:val="00F72EB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72EB7"/>
    <w:rPr>
      <w:sz w:val="22"/>
    </w:rPr>
  </w:style>
  <w:style w:type="character" w:customStyle="1" w:styleId="subsectionChar">
    <w:name w:val="subsection Char"/>
    <w:aliases w:val="ss Char"/>
    <w:basedOn w:val="DefaultParagraphFont"/>
    <w:link w:val="subsection"/>
    <w:locked/>
    <w:rsid w:val="00CB73DB"/>
    <w:rPr>
      <w:rFonts w:eastAsia="Times New Roman" w:cs="Times New Roman"/>
      <w:sz w:val="22"/>
      <w:lang w:eastAsia="en-AU"/>
    </w:rPr>
  </w:style>
  <w:style w:type="character" w:customStyle="1" w:styleId="paragraphChar">
    <w:name w:val="paragraph Char"/>
    <w:aliases w:val="a Char"/>
    <w:link w:val="paragraph"/>
    <w:rsid w:val="00CB73DB"/>
    <w:rPr>
      <w:rFonts w:eastAsia="Times New Roman" w:cs="Times New Roman"/>
      <w:sz w:val="22"/>
      <w:lang w:eastAsia="en-AU"/>
    </w:rPr>
  </w:style>
  <w:style w:type="character" w:customStyle="1" w:styleId="OPCParaBaseChar">
    <w:name w:val="OPCParaBase Char"/>
    <w:basedOn w:val="DefaultParagraphFont"/>
    <w:link w:val="OPCParaBase"/>
    <w:rsid w:val="00955D69"/>
    <w:rPr>
      <w:rFonts w:eastAsia="Times New Roman" w:cs="Times New Roman"/>
      <w:sz w:val="22"/>
      <w:lang w:eastAsia="en-AU"/>
    </w:rPr>
  </w:style>
  <w:style w:type="character" w:customStyle="1" w:styleId="ActHead7Char">
    <w:name w:val="ActHead 7 Char"/>
    <w:aliases w:val="ap Char"/>
    <w:basedOn w:val="OPCParaBaseChar"/>
    <w:link w:val="ActHead7"/>
    <w:rsid w:val="00955D69"/>
    <w:rPr>
      <w:rFonts w:ascii="Arial" w:eastAsia="Times New Roman" w:hAnsi="Arial" w:cs="Times New Roman"/>
      <w:b/>
      <w:kern w:val="28"/>
      <w:sz w:val="28"/>
      <w:lang w:eastAsia="en-AU"/>
    </w:rPr>
  </w:style>
  <w:style w:type="character" w:styleId="Hyperlink">
    <w:name w:val="Hyperlink"/>
    <w:basedOn w:val="DefaultParagraphFont"/>
    <w:uiPriority w:val="99"/>
    <w:semiHidden/>
    <w:unhideWhenUsed/>
    <w:rsid w:val="00B91D08"/>
    <w:rPr>
      <w:color w:val="0000FF" w:themeColor="hyperlink"/>
      <w:u w:val="single"/>
    </w:rPr>
  </w:style>
  <w:style w:type="character" w:styleId="FollowedHyperlink">
    <w:name w:val="FollowedHyperlink"/>
    <w:basedOn w:val="DefaultParagraphFont"/>
    <w:uiPriority w:val="99"/>
    <w:semiHidden/>
    <w:unhideWhenUsed/>
    <w:rsid w:val="00B91D08"/>
    <w:rPr>
      <w:color w:val="0000FF" w:themeColor="hyperlink"/>
      <w:u w:val="single"/>
    </w:rPr>
  </w:style>
  <w:style w:type="character" w:customStyle="1" w:styleId="Heading1Char">
    <w:name w:val="Heading 1 Char"/>
    <w:basedOn w:val="DefaultParagraphFont"/>
    <w:link w:val="Heading1"/>
    <w:uiPriority w:val="9"/>
    <w:rsid w:val="00B91D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91D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91D0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91D0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91D0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91D0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91D0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91D0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D0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B91D08"/>
    <w:pPr>
      <w:spacing w:before="800"/>
    </w:pPr>
  </w:style>
  <w:style w:type="character" w:customStyle="1" w:styleId="ShortTChar">
    <w:name w:val="ShortT Char"/>
    <w:basedOn w:val="OPCParaBaseChar"/>
    <w:link w:val="ShortT"/>
    <w:rsid w:val="00B91D08"/>
    <w:rPr>
      <w:rFonts w:eastAsia="Times New Roman" w:cs="Times New Roman"/>
      <w:b/>
      <w:sz w:val="40"/>
      <w:lang w:eastAsia="en-AU"/>
    </w:rPr>
  </w:style>
  <w:style w:type="character" w:customStyle="1" w:styleId="ShortTP1Char">
    <w:name w:val="ShortTP1 Char"/>
    <w:basedOn w:val="ShortTChar"/>
    <w:link w:val="ShortTP1"/>
    <w:rsid w:val="00B91D08"/>
    <w:rPr>
      <w:rFonts w:eastAsia="Times New Roman" w:cs="Times New Roman"/>
      <w:b/>
      <w:sz w:val="40"/>
      <w:lang w:eastAsia="en-AU"/>
    </w:rPr>
  </w:style>
  <w:style w:type="paragraph" w:customStyle="1" w:styleId="ActNoP1">
    <w:name w:val="ActNoP1"/>
    <w:basedOn w:val="Actno"/>
    <w:link w:val="ActNoP1Char"/>
    <w:rsid w:val="00B91D08"/>
    <w:pPr>
      <w:spacing w:before="800"/>
    </w:pPr>
    <w:rPr>
      <w:sz w:val="28"/>
    </w:rPr>
  </w:style>
  <w:style w:type="character" w:customStyle="1" w:styleId="ActnoChar">
    <w:name w:val="Actno Char"/>
    <w:basedOn w:val="ShortTChar"/>
    <w:link w:val="Actno"/>
    <w:rsid w:val="00B91D08"/>
    <w:rPr>
      <w:rFonts w:eastAsia="Times New Roman" w:cs="Times New Roman"/>
      <w:b/>
      <w:sz w:val="40"/>
      <w:lang w:eastAsia="en-AU"/>
    </w:rPr>
  </w:style>
  <w:style w:type="character" w:customStyle="1" w:styleId="ActNoP1Char">
    <w:name w:val="ActNoP1 Char"/>
    <w:basedOn w:val="ActnoChar"/>
    <w:link w:val="ActNoP1"/>
    <w:rsid w:val="00B91D08"/>
    <w:rPr>
      <w:rFonts w:eastAsia="Times New Roman" w:cs="Times New Roman"/>
      <w:b/>
      <w:sz w:val="28"/>
      <w:lang w:eastAsia="en-AU"/>
    </w:rPr>
  </w:style>
  <w:style w:type="paragraph" w:customStyle="1" w:styleId="ShortTCP">
    <w:name w:val="ShortTCP"/>
    <w:basedOn w:val="ShortT"/>
    <w:link w:val="ShortTCPChar"/>
    <w:rsid w:val="00B91D08"/>
  </w:style>
  <w:style w:type="character" w:customStyle="1" w:styleId="ShortTCPChar">
    <w:name w:val="ShortTCP Char"/>
    <w:basedOn w:val="ShortTChar"/>
    <w:link w:val="ShortTCP"/>
    <w:rsid w:val="00B91D08"/>
    <w:rPr>
      <w:rFonts w:eastAsia="Times New Roman" w:cs="Times New Roman"/>
      <w:b/>
      <w:sz w:val="40"/>
      <w:lang w:eastAsia="en-AU"/>
    </w:rPr>
  </w:style>
  <w:style w:type="paragraph" w:customStyle="1" w:styleId="ActNoCP">
    <w:name w:val="ActNoCP"/>
    <w:basedOn w:val="Actno"/>
    <w:link w:val="ActNoCPChar"/>
    <w:rsid w:val="00B91D08"/>
    <w:pPr>
      <w:spacing w:before="400"/>
    </w:pPr>
  </w:style>
  <w:style w:type="character" w:customStyle="1" w:styleId="ActNoCPChar">
    <w:name w:val="ActNoCP Char"/>
    <w:basedOn w:val="ActnoChar"/>
    <w:link w:val="ActNoCP"/>
    <w:rsid w:val="00B91D08"/>
    <w:rPr>
      <w:rFonts w:eastAsia="Times New Roman" w:cs="Times New Roman"/>
      <w:b/>
      <w:sz w:val="40"/>
      <w:lang w:eastAsia="en-AU"/>
    </w:rPr>
  </w:style>
  <w:style w:type="paragraph" w:customStyle="1" w:styleId="AssentBk">
    <w:name w:val="AssentBk"/>
    <w:basedOn w:val="Normal"/>
    <w:rsid w:val="00B91D08"/>
    <w:pPr>
      <w:spacing w:line="240" w:lineRule="auto"/>
    </w:pPr>
    <w:rPr>
      <w:rFonts w:eastAsia="Times New Roman" w:cs="Times New Roman"/>
      <w:sz w:val="20"/>
      <w:lang w:eastAsia="en-AU"/>
    </w:rPr>
  </w:style>
  <w:style w:type="paragraph" w:customStyle="1" w:styleId="AssentDt">
    <w:name w:val="AssentDt"/>
    <w:basedOn w:val="Normal"/>
    <w:rsid w:val="000C4A8B"/>
    <w:pPr>
      <w:spacing w:line="240" w:lineRule="auto"/>
    </w:pPr>
    <w:rPr>
      <w:rFonts w:eastAsia="Times New Roman" w:cs="Times New Roman"/>
      <w:sz w:val="20"/>
      <w:lang w:eastAsia="en-AU"/>
    </w:rPr>
  </w:style>
  <w:style w:type="paragraph" w:customStyle="1" w:styleId="2ndRd">
    <w:name w:val="2ndRd"/>
    <w:basedOn w:val="Normal"/>
    <w:rsid w:val="000C4A8B"/>
    <w:pPr>
      <w:spacing w:line="240" w:lineRule="auto"/>
    </w:pPr>
    <w:rPr>
      <w:rFonts w:eastAsia="Times New Roman" w:cs="Times New Roman"/>
      <w:sz w:val="20"/>
      <w:lang w:eastAsia="en-AU"/>
    </w:rPr>
  </w:style>
  <w:style w:type="paragraph" w:customStyle="1" w:styleId="ScalePlusRef">
    <w:name w:val="ScalePlusRef"/>
    <w:basedOn w:val="Normal"/>
    <w:rsid w:val="000C4A8B"/>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2EB7"/>
    <w:pPr>
      <w:spacing w:line="260" w:lineRule="atLeast"/>
    </w:pPr>
    <w:rPr>
      <w:sz w:val="22"/>
    </w:rPr>
  </w:style>
  <w:style w:type="paragraph" w:styleId="Heading1">
    <w:name w:val="heading 1"/>
    <w:basedOn w:val="Normal"/>
    <w:next w:val="Normal"/>
    <w:link w:val="Heading1Char"/>
    <w:uiPriority w:val="9"/>
    <w:qFormat/>
    <w:rsid w:val="00B91D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91D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1D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1D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91D0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91D0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91D0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D0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91D0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72EB7"/>
  </w:style>
  <w:style w:type="paragraph" w:customStyle="1" w:styleId="OPCParaBase">
    <w:name w:val="OPCParaBase"/>
    <w:link w:val="OPCParaBaseChar"/>
    <w:qFormat/>
    <w:rsid w:val="00F72EB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72EB7"/>
    <w:pPr>
      <w:spacing w:line="240" w:lineRule="auto"/>
    </w:pPr>
    <w:rPr>
      <w:b/>
      <w:sz w:val="40"/>
    </w:rPr>
  </w:style>
  <w:style w:type="paragraph" w:customStyle="1" w:styleId="ActHead1">
    <w:name w:val="ActHead 1"/>
    <w:aliases w:val="c"/>
    <w:basedOn w:val="OPCParaBase"/>
    <w:next w:val="Normal"/>
    <w:qFormat/>
    <w:rsid w:val="00F72EB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72EB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72EB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72EB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72EB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72EB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F72EB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72EB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72EB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72EB7"/>
  </w:style>
  <w:style w:type="paragraph" w:customStyle="1" w:styleId="Blocks">
    <w:name w:val="Blocks"/>
    <w:aliases w:val="bb"/>
    <w:basedOn w:val="OPCParaBase"/>
    <w:qFormat/>
    <w:rsid w:val="00F72EB7"/>
    <w:pPr>
      <w:spacing w:line="240" w:lineRule="auto"/>
    </w:pPr>
    <w:rPr>
      <w:sz w:val="24"/>
    </w:rPr>
  </w:style>
  <w:style w:type="paragraph" w:customStyle="1" w:styleId="BoxText">
    <w:name w:val="BoxText"/>
    <w:aliases w:val="bt"/>
    <w:basedOn w:val="OPCParaBase"/>
    <w:qFormat/>
    <w:rsid w:val="00F72EB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72EB7"/>
    <w:rPr>
      <w:b/>
    </w:rPr>
  </w:style>
  <w:style w:type="paragraph" w:customStyle="1" w:styleId="BoxHeadItalic">
    <w:name w:val="BoxHeadItalic"/>
    <w:aliases w:val="bhi"/>
    <w:basedOn w:val="BoxText"/>
    <w:next w:val="BoxStep"/>
    <w:qFormat/>
    <w:rsid w:val="00F72EB7"/>
    <w:rPr>
      <w:i/>
    </w:rPr>
  </w:style>
  <w:style w:type="paragraph" w:customStyle="1" w:styleId="BoxList">
    <w:name w:val="BoxList"/>
    <w:aliases w:val="bl"/>
    <w:basedOn w:val="BoxText"/>
    <w:qFormat/>
    <w:rsid w:val="00F72EB7"/>
    <w:pPr>
      <w:ind w:left="1559" w:hanging="425"/>
    </w:pPr>
  </w:style>
  <w:style w:type="paragraph" w:customStyle="1" w:styleId="BoxNote">
    <w:name w:val="BoxNote"/>
    <w:aliases w:val="bn"/>
    <w:basedOn w:val="BoxText"/>
    <w:qFormat/>
    <w:rsid w:val="00F72EB7"/>
    <w:pPr>
      <w:tabs>
        <w:tab w:val="left" w:pos="1985"/>
      </w:tabs>
      <w:spacing w:before="122" w:line="198" w:lineRule="exact"/>
      <w:ind w:left="2948" w:hanging="1814"/>
    </w:pPr>
    <w:rPr>
      <w:sz w:val="18"/>
    </w:rPr>
  </w:style>
  <w:style w:type="paragraph" w:customStyle="1" w:styleId="BoxPara">
    <w:name w:val="BoxPara"/>
    <w:aliases w:val="bp"/>
    <w:basedOn w:val="BoxText"/>
    <w:qFormat/>
    <w:rsid w:val="00F72EB7"/>
    <w:pPr>
      <w:tabs>
        <w:tab w:val="right" w:pos="2268"/>
      </w:tabs>
      <w:ind w:left="2552" w:hanging="1418"/>
    </w:pPr>
  </w:style>
  <w:style w:type="paragraph" w:customStyle="1" w:styleId="BoxStep">
    <w:name w:val="BoxStep"/>
    <w:aliases w:val="bs"/>
    <w:basedOn w:val="BoxText"/>
    <w:qFormat/>
    <w:rsid w:val="00F72EB7"/>
    <w:pPr>
      <w:ind w:left="1985" w:hanging="851"/>
    </w:pPr>
  </w:style>
  <w:style w:type="character" w:customStyle="1" w:styleId="CharAmPartNo">
    <w:name w:val="CharAmPartNo"/>
    <w:basedOn w:val="OPCCharBase"/>
    <w:qFormat/>
    <w:rsid w:val="00F72EB7"/>
  </w:style>
  <w:style w:type="character" w:customStyle="1" w:styleId="CharAmPartText">
    <w:name w:val="CharAmPartText"/>
    <w:basedOn w:val="OPCCharBase"/>
    <w:qFormat/>
    <w:rsid w:val="00F72EB7"/>
  </w:style>
  <w:style w:type="character" w:customStyle="1" w:styleId="CharAmSchNo">
    <w:name w:val="CharAmSchNo"/>
    <w:basedOn w:val="OPCCharBase"/>
    <w:qFormat/>
    <w:rsid w:val="00F72EB7"/>
  </w:style>
  <w:style w:type="character" w:customStyle="1" w:styleId="CharAmSchText">
    <w:name w:val="CharAmSchText"/>
    <w:basedOn w:val="OPCCharBase"/>
    <w:qFormat/>
    <w:rsid w:val="00F72EB7"/>
  </w:style>
  <w:style w:type="character" w:customStyle="1" w:styleId="CharBoldItalic">
    <w:name w:val="CharBoldItalic"/>
    <w:basedOn w:val="OPCCharBase"/>
    <w:uiPriority w:val="1"/>
    <w:qFormat/>
    <w:rsid w:val="00F72EB7"/>
    <w:rPr>
      <w:b/>
      <w:i/>
    </w:rPr>
  </w:style>
  <w:style w:type="character" w:customStyle="1" w:styleId="CharChapNo">
    <w:name w:val="CharChapNo"/>
    <w:basedOn w:val="OPCCharBase"/>
    <w:uiPriority w:val="1"/>
    <w:qFormat/>
    <w:rsid w:val="00F72EB7"/>
  </w:style>
  <w:style w:type="character" w:customStyle="1" w:styleId="CharChapText">
    <w:name w:val="CharChapText"/>
    <w:basedOn w:val="OPCCharBase"/>
    <w:uiPriority w:val="1"/>
    <w:qFormat/>
    <w:rsid w:val="00F72EB7"/>
  </w:style>
  <w:style w:type="character" w:customStyle="1" w:styleId="CharDivNo">
    <w:name w:val="CharDivNo"/>
    <w:basedOn w:val="OPCCharBase"/>
    <w:uiPriority w:val="1"/>
    <w:qFormat/>
    <w:rsid w:val="00F72EB7"/>
  </w:style>
  <w:style w:type="character" w:customStyle="1" w:styleId="CharDivText">
    <w:name w:val="CharDivText"/>
    <w:basedOn w:val="OPCCharBase"/>
    <w:uiPriority w:val="1"/>
    <w:qFormat/>
    <w:rsid w:val="00F72EB7"/>
  </w:style>
  <w:style w:type="character" w:customStyle="1" w:styleId="CharItalic">
    <w:name w:val="CharItalic"/>
    <w:basedOn w:val="OPCCharBase"/>
    <w:uiPriority w:val="1"/>
    <w:qFormat/>
    <w:rsid w:val="00F72EB7"/>
    <w:rPr>
      <w:i/>
    </w:rPr>
  </w:style>
  <w:style w:type="character" w:customStyle="1" w:styleId="CharPartNo">
    <w:name w:val="CharPartNo"/>
    <w:basedOn w:val="OPCCharBase"/>
    <w:uiPriority w:val="1"/>
    <w:qFormat/>
    <w:rsid w:val="00F72EB7"/>
  </w:style>
  <w:style w:type="character" w:customStyle="1" w:styleId="CharPartText">
    <w:name w:val="CharPartText"/>
    <w:basedOn w:val="OPCCharBase"/>
    <w:uiPriority w:val="1"/>
    <w:qFormat/>
    <w:rsid w:val="00F72EB7"/>
  </w:style>
  <w:style w:type="character" w:customStyle="1" w:styleId="CharSectno">
    <w:name w:val="CharSectno"/>
    <w:basedOn w:val="OPCCharBase"/>
    <w:qFormat/>
    <w:rsid w:val="00F72EB7"/>
  </w:style>
  <w:style w:type="character" w:customStyle="1" w:styleId="CharSubdNo">
    <w:name w:val="CharSubdNo"/>
    <w:basedOn w:val="OPCCharBase"/>
    <w:uiPriority w:val="1"/>
    <w:qFormat/>
    <w:rsid w:val="00F72EB7"/>
  </w:style>
  <w:style w:type="character" w:customStyle="1" w:styleId="CharSubdText">
    <w:name w:val="CharSubdText"/>
    <w:basedOn w:val="OPCCharBase"/>
    <w:uiPriority w:val="1"/>
    <w:qFormat/>
    <w:rsid w:val="00F72EB7"/>
  </w:style>
  <w:style w:type="paragraph" w:customStyle="1" w:styleId="CTA--">
    <w:name w:val="CTA --"/>
    <w:basedOn w:val="OPCParaBase"/>
    <w:next w:val="Normal"/>
    <w:rsid w:val="00F72EB7"/>
    <w:pPr>
      <w:spacing w:before="60" w:line="240" w:lineRule="atLeast"/>
      <w:ind w:left="142" w:hanging="142"/>
    </w:pPr>
    <w:rPr>
      <w:sz w:val="20"/>
    </w:rPr>
  </w:style>
  <w:style w:type="paragraph" w:customStyle="1" w:styleId="CTA-">
    <w:name w:val="CTA -"/>
    <w:basedOn w:val="OPCParaBase"/>
    <w:rsid w:val="00F72EB7"/>
    <w:pPr>
      <w:spacing w:before="60" w:line="240" w:lineRule="atLeast"/>
      <w:ind w:left="85" w:hanging="85"/>
    </w:pPr>
    <w:rPr>
      <w:sz w:val="20"/>
    </w:rPr>
  </w:style>
  <w:style w:type="paragraph" w:customStyle="1" w:styleId="CTA---">
    <w:name w:val="CTA ---"/>
    <w:basedOn w:val="OPCParaBase"/>
    <w:next w:val="Normal"/>
    <w:rsid w:val="00F72EB7"/>
    <w:pPr>
      <w:spacing w:before="60" w:line="240" w:lineRule="atLeast"/>
      <w:ind w:left="198" w:hanging="198"/>
    </w:pPr>
    <w:rPr>
      <w:sz w:val="20"/>
    </w:rPr>
  </w:style>
  <w:style w:type="paragraph" w:customStyle="1" w:styleId="CTA----">
    <w:name w:val="CTA ----"/>
    <w:basedOn w:val="OPCParaBase"/>
    <w:next w:val="Normal"/>
    <w:rsid w:val="00F72EB7"/>
    <w:pPr>
      <w:spacing w:before="60" w:line="240" w:lineRule="atLeast"/>
      <w:ind w:left="255" w:hanging="255"/>
    </w:pPr>
    <w:rPr>
      <w:sz w:val="20"/>
    </w:rPr>
  </w:style>
  <w:style w:type="paragraph" w:customStyle="1" w:styleId="CTA1a">
    <w:name w:val="CTA 1(a)"/>
    <w:basedOn w:val="OPCParaBase"/>
    <w:rsid w:val="00F72EB7"/>
    <w:pPr>
      <w:tabs>
        <w:tab w:val="right" w:pos="414"/>
      </w:tabs>
      <w:spacing w:before="40" w:line="240" w:lineRule="atLeast"/>
      <w:ind w:left="675" w:hanging="675"/>
    </w:pPr>
    <w:rPr>
      <w:sz w:val="20"/>
    </w:rPr>
  </w:style>
  <w:style w:type="paragraph" w:customStyle="1" w:styleId="CTA1ai">
    <w:name w:val="CTA 1(a)(i)"/>
    <w:basedOn w:val="OPCParaBase"/>
    <w:rsid w:val="00F72EB7"/>
    <w:pPr>
      <w:tabs>
        <w:tab w:val="right" w:pos="1004"/>
      </w:tabs>
      <w:spacing w:before="40" w:line="240" w:lineRule="atLeast"/>
      <w:ind w:left="1253" w:hanging="1253"/>
    </w:pPr>
    <w:rPr>
      <w:sz w:val="20"/>
    </w:rPr>
  </w:style>
  <w:style w:type="paragraph" w:customStyle="1" w:styleId="CTA2a">
    <w:name w:val="CTA 2(a)"/>
    <w:basedOn w:val="OPCParaBase"/>
    <w:rsid w:val="00F72EB7"/>
    <w:pPr>
      <w:tabs>
        <w:tab w:val="right" w:pos="482"/>
      </w:tabs>
      <w:spacing w:before="40" w:line="240" w:lineRule="atLeast"/>
      <w:ind w:left="748" w:hanging="748"/>
    </w:pPr>
    <w:rPr>
      <w:sz w:val="20"/>
    </w:rPr>
  </w:style>
  <w:style w:type="paragraph" w:customStyle="1" w:styleId="CTA2ai">
    <w:name w:val="CTA 2(a)(i)"/>
    <w:basedOn w:val="OPCParaBase"/>
    <w:rsid w:val="00F72EB7"/>
    <w:pPr>
      <w:tabs>
        <w:tab w:val="right" w:pos="1089"/>
      </w:tabs>
      <w:spacing w:before="40" w:line="240" w:lineRule="atLeast"/>
      <w:ind w:left="1327" w:hanging="1327"/>
    </w:pPr>
    <w:rPr>
      <w:sz w:val="20"/>
    </w:rPr>
  </w:style>
  <w:style w:type="paragraph" w:customStyle="1" w:styleId="CTA3a">
    <w:name w:val="CTA 3(a)"/>
    <w:basedOn w:val="OPCParaBase"/>
    <w:rsid w:val="00F72EB7"/>
    <w:pPr>
      <w:tabs>
        <w:tab w:val="right" w:pos="556"/>
      </w:tabs>
      <w:spacing w:before="40" w:line="240" w:lineRule="atLeast"/>
      <w:ind w:left="805" w:hanging="805"/>
    </w:pPr>
    <w:rPr>
      <w:sz w:val="20"/>
    </w:rPr>
  </w:style>
  <w:style w:type="paragraph" w:customStyle="1" w:styleId="CTA3ai">
    <w:name w:val="CTA 3(a)(i)"/>
    <w:basedOn w:val="OPCParaBase"/>
    <w:rsid w:val="00F72EB7"/>
    <w:pPr>
      <w:tabs>
        <w:tab w:val="right" w:pos="1140"/>
      </w:tabs>
      <w:spacing w:before="40" w:line="240" w:lineRule="atLeast"/>
      <w:ind w:left="1361" w:hanging="1361"/>
    </w:pPr>
    <w:rPr>
      <w:sz w:val="20"/>
    </w:rPr>
  </w:style>
  <w:style w:type="paragraph" w:customStyle="1" w:styleId="CTA4a">
    <w:name w:val="CTA 4(a)"/>
    <w:basedOn w:val="OPCParaBase"/>
    <w:rsid w:val="00F72EB7"/>
    <w:pPr>
      <w:tabs>
        <w:tab w:val="right" w:pos="624"/>
      </w:tabs>
      <w:spacing w:before="40" w:line="240" w:lineRule="atLeast"/>
      <w:ind w:left="873" w:hanging="873"/>
    </w:pPr>
    <w:rPr>
      <w:sz w:val="20"/>
    </w:rPr>
  </w:style>
  <w:style w:type="paragraph" w:customStyle="1" w:styleId="CTA4ai">
    <w:name w:val="CTA 4(a)(i)"/>
    <w:basedOn w:val="OPCParaBase"/>
    <w:rsid w:val="00F72EB7"/>
    <w:pPr>
      <w:tabs>
        <w:tab w:val="right" w:pos="1213"/>
      </w:tabs>
      <w:spacing w:before="40" w:line="240" w:lineRule="atLeast"/>
      <w:ind w:left="1452" w:hanging="1452"/>
    </w:pPr>
    <w:rPr>
      <w:sz w:val="20"/>
    </w:rPr>
  </w:style>
  <w:style w:type="paragraph" w:customStyle="1" w:styleId="CTACAPS">
    <w:name w:val="CTA CAPS"/>
    <w:basedOn w:val="OPCParaBase"/>
    <w:rsid w:val="00F72EB7"/>
    <w:pPr>
      <w:spacing w:before="60" w:line="240" w:lineRule="atLeast"/>
    </w:pPr>
    <w:rPr>
      <w:sz w:val="20"/>
    </w:rPr>
  </w:style>
  <w:style w:type="paragraph" w:customStyle="1" w:styleId="CTAright">
    <w:name w:val="CTA right"/>
    <w:basedOn w:val="OPCParaBase"/>
    <w:rsid w:val="00F72EB7"/>
    <w:pPr>
      <w:spacing w:before="60" w:line="240" w:lineRule="auto"/>
      <w:jc w:val="right"/>
    </w:pPr>
    <w:rPr>
      <w:sz w:val="20"/>
    </w:rPr>
  </w:style>
  <w:style w:type="paragraph" w:customStyle="1" w:styleId="subsection">
    <w:name w:val="subsection"/>
    <w:aliases w:val="ss"/>
    <w:basedOn w:val="OPCParaBase"/>
    <w:link w:val="subsectionChar"/>
    <w:rsid w:val="00F72EB7"/>
    <w:pPr>
      <w:tabs>
        <w:tab w:val="right" w:pos="1021"/>
      </w:tabs>
      <w:spacing w:before="180" w:line="240" w:lineRule="auto"/>
      <w:ind w:left="1134" w:hanging="1134"/>
    </w:pPr>
  </w:style>
  <w:style w:type="paragraph" w:customStyle="1" w:styleId="Definition">
    <w:name w:val="Definition"/>
    <w:aliases w:val="dd"/>
    <w:basedOn w:val="OPCParaBase"/>
    <w:rsid w:val="00F72EB7"/>
    <w:pPr>
      <w:spacing w:before="180" w:line="240" w:lineRule="auto"/>
      <w:ind w:left="1134"/>
    </w:pPr>
  </w:style>
  <w:style w:type="paragraph" w:customStyle="1" w:styleId="ETAsubitem">
    <w:name w:val="ETA(subitem)"/>
    <w:basedOn w:val="OPCParaBase"/>
    <w:rsid w:val="00F72EB7"/>
    <w:pPr>
      <w:tabs>
        <w:tab w:val="right" w:pos="340"/>
      </w:tabs>
      <w:spacing w:before="60" w:line="240" w:lineRule="auto"/>
      <w:ind w:left="454" w:hanging="454"/>
    </w:pPr>
    <w:rPr>
      <w:sz w:val="20"/>
    </w:rPr>
  </w:style>
  <w:style w:type="paragraph" w:customStyle="1" w:styleId="ETApara">
    <w:name w:val="ETA(para)"/>
    <w:basedOn w:val="OPCParaBase"/>
    <w:rsid w:val="00F72EB7"/>
    <w:pPr>
      <w:tabs>
        <w:tab w:val="right" w:pos="754"/>
      </w:tabs>
      <w:spacing w:before="60" w:line="240" w:lineRule="auto"/>
      <w:ind w:left="828" w:hanging="828"/>
    </w:pPr>
    <w:rPr>
      <w:sz w:val="20"/>
    </w:rPr>
  </w:style>
  <w:style w:type="paragraph" w:customStyle="1" w:styleId="ETAsubpara">
    <w:name w:val="ETA(subpara)"/>
    <w:basedOn w:val="OPCParaBase"/>
    <w:rsid w:val="00F72EB7"/>
    <w:pPr>
      <w:tabs>
        <w:tab w:val="right" w:pos="1083"/>
      </w:tabs>
      <w:spacing w:before="60" w:line="240" w:lineRule="auto"/>
      <w:ind w:left="1191" w:hanging="1191"/>
    </w:pPr>
    <w:rPr>
      <w:sz w:val="20"/>
    </w:rPr>
  </w:style>
  <w:style w:type="paragraph" w:customStyle="1" w:styleId="ETAsub-subpara">
    <w:name w:val="ETA(sub-subpara)"/>
    <w:basedOn w:val="OPCParaBase"/>
    <w:rsid w:val="00F72EB7"/>
    <w:pPr>
      <w:tabs>
        <w:tab w:val="right" w:pos="1412"/>
      </w:tabs>
      <w:spacing w:before="60" w:line="240" w:lineRule="auto"/>
      <w:ind w:left="1525" w:hanging="1525"/>
    </w:pPr>
    <w:rPr>
      <w:sz w:val="20"/>
    </w:rPr>
  </w:style>
  <w:style w:type="paragraph" w:customStyle="1" w:styleId="Formula">
    <w:name w:val="Formula"/>
    <w:basedOn w:val="OPCParaBase"/>
    <w:rsid w:val="00F72EB7"/>
    <w:pPr>
      <w:spacing w:line="240" w:lineRule="auto"/>
      <w:ind w:left="1134"/>
    </w:pPr>
    <w:rPr>
      <w:sz w:val="20"/>
    </w:rPr>
  </w:style>
  <w:style w:type="paragraph" w:styleId="Header">
    <w:name w:val="header"/>
    <w:basedOn w:val="OPCParaBase"/>
    <w:link w:val="HeaderChar"/>
    <w:unhideWhenUsed/>
    <w:rsid w:val="00F72EB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72EB7"/>
    <w:rPr>
      <w:rFonts w:eastAsia="Times New Roman" w:cs="Times New Roman"/>
      <w:sz w:val="16"/>
      <w:lang w:eastAsia="en-AU"/>
    </w:rPr>
  </w:style>
  <w:style w:type="paragraph" w:customStyle="1" w:styleId="House">
    <w:name w:val="House"/>
    <w:basedOn w:val="OPCParaBase"/>
    <w:rsid w:val="00F72EB7"/>
    <w:pPr>
      <w:spacing w:line="240" w:lineRule="auto"/>
    </w:pPr>
    <w:rPr>
      <w:sz w:val="28"/>
    </w:rPr>
  </w:style>
  <w:style w:type="paragraph" w:customStyle="1" w:styleId="Item">
    <w:name w:val="Item"/>
    <w:aliases w:val="i"/>
    <w:basedOn w:val="OPCParaBase"/>
    <w:next w:val="ItemHead"/>
    <w:rsid w:val="00F72EB7"/>
    <w:pPr>
      <w:keepLines/>
      <w:spacing w:before="80" w:line="240" w:lineRule="auto"/>
      <w:ind w:left="709"/>
    </w:pPr>
  </w:style>
  <w:style w:type="paragraph" w:customStyle="1" w:styleId="ItemHead">
    <w:name w:val="ItemHead"/>
    <w:aliases w:val="ih"/>
    <w:basedOn w:val="OPCParaBase"/>
    <w:next w:val="Item"/>
    <w:rsid w:val="00F72EB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72EB7"/>
    <w:pPr>
      <w:spacing w:line="240" w:lineRule="auto"/>
    </w:pPr>
    <w:rPr>
      <w:b/>
      <w:sz w:val="32"/>
    </w:rPr>
  </w:style>
  <w:style w:type="paragraph" w:customStyle="1" w:styleId="notedraft">
    <w:name w:val="note(draft)"/>
    <w:aliases w:val="nd"/>
    <w:basedOn w:val="OPCParaBase"/>
    <w:rsid w:val="00F72EB7"/>
    <w:pPr>
      <w:spacing w:before="240" w:line="240" w:lineRule="auto"/>
      <w:ind w:left="284" w:hanging="284"/>
    </w:pPr>
    <w:rPr>
      <w:i/>
      <w:sz w:val="24"/>
    </w:rPr>
  </w:style>
  <w:style w:type="paragraph" w:customStyle="1" w:styleId="notemargin">
    <w:name w:val="note(margin)"/>
    <w:aliases w:val="nm"/>
    <w:basedOn w:val="OPCParaBase"/>
    <w:rsid w:val="00F72EB7"/>
    <w:pPr>
      <w:tabs>
        <w:tab w:val="left" w:pos="709"/>
      </w:tabs>
      <w:spacing w:before="122" w:line="198" w:lineRule="exact"/>
      <w:ind w:left="709" w:hanging="709"/>
    </w:pPr>
    <w:rPr>
      <w:sz w:val="18"/>
    </w:rPr>
  </w:style>
  <w:style w:type="paragraph" w:customStyle="1" w:styleId="noteToPara">
    <w:name w:val="noteToPara"/>
    <w:aliases w:val="ntp"/>
    <w:basedOn w:val="OPCParaBase"/>
    <w:rsid w:val="00F72EB7"/>
    <w:pPr>
      <w:spacing w:before="122" w:line="198" w:lineRule="exact"/>
      <w:ind w:left="2353" w:hanging="709"/>
    </w:pPr>
    <w:rPr>
      <w:sz w:val="18"/>
    </w:rPr>
  </w:style>
  <w:style w:type="paragraph" w:customStyle="1" w:styleId="noteParlAmend">
    <w:name w:val="note(ParlAmend)"/>
    <w:aliases w:val="npp"/>
    <w:basedOn w:val="OPCParaBase"/>
    <w:next w:val="ParlAmend"/>
    <w:rsid w:val="00F72EB7"/>
    <w:pPr>
      <w:spacing w:line="240" w:lineRule="auto"/>
      <w:jc w:val="right"/>
    </w:pPr>
    <w:rPr>
      <w:rFonts w:ascii="Arial" w:hAnsi="Arial"/>
      <w:b/>
      <w:i/>
    </w:rPr>
  </w:style>
  <w:style w:type="paragraph" w:customStyle="1" w:styleId="Page1">
    <w:name w:val="Page1"/>
    <w:basedOn w:val="OPCParaBase"/>
    <w:rsid w:val="00F72EB7"/>
    <w:pPr>
      <w:spacing w:before="400" w:line="240" w:lineRule="auto"/>
    </w:pPr>
    <w:rPr>
      <w:b/>
      <w:sz w:val="32"/>
    </w:rPr>
  </w:style>
  <w:style w:type="paragraph" w:customStyle="1" w:styleId="PageBreak">
    <w:name w:val="PageBreak"/>
    <w:aliases w:val="pb"/>
    <w:basedOn w:val="OPCParaBase"/>
    <w:rsid w:val="00F72EB7"/>
    <w:pPr>
      <w:spacing w:line="240" w:lineRule="auto"/>
    </w:pPr>
    <w:rPr>
      <w:sz w:val="20"/>
    </w:rPr>
  </w:style>
  <w:style w:type="paragraph" w:customStyle="1" w:styleId="paragraphsub">
    <w:name w:val="paragraph(sub)"/>
    <w:aliases w:val="aa"/>
    <w:basedOn w:val="OPCParaBase"/>
    <w:rsid w:val="00F72EB7"/>
    <w:pPr>
      <w:tabs>
        <w:tab w:val="right" w:pos="1985"/>
      </w:tabs>
      <w:spacing w:before="40" w:line="240" w:lineRule="auto"/>
      <w:ind w:left="2098" w:hanging="2098"/>
    </w:pPr>
  </w:style>
  <w:style w:type="paragraph" w:customStyle="1" w:styleId="paragraphsub-sub">
    <w:name w:val="paragraph(sub-sub)"/>
    <w:aliases w:val="aaa"/>
    <w:basedOn w:val="OPCParaBase"/>
    <w:rsid w:val="00F72EB7"/>
    <w:pPr>
      <w:tabs>
        <w:tab w:val="right" w:pos="2722"/>
      </w:tabs>
      <w:spacing w:before="40" w:line="240" w:lineRule="auto"/>
      <w:ind w:left="2835" w:hanging="2835"/>
    </w:pPr>
  </w:style>
  <w:style w:type="paragraph" w:customStyle="1" w:styleId="paragraph">
    <w:name w:val="paragraph"/>
    <w:aliases w:val="a"/>
    <w:basedOn w:val="OPCParaBase"/>
    <w:link w:val="paragraphChar"/>
    <w:rsid w:val="00F72EB7"/>
    <w:pPr>
      <w:tabs>
        <w:tab w:val="right" w:pos="1531"/>
      </w:tabs>
      <w:spacing w:before="40" w:line="240" w:lineRule="auto"/>
      <w:ind w:left="1644" w:hanging="1644"/>
    </w:pPr>
  </w:style>
  <w:style w:type="paragraph" w:customStyle="1" w:styleId="ParlAmend">
    <w:name w:val="ParlAmend"/>
    <w:aliases w:val="pp"/>
    <w:basedOn w:val="OPCParaBase"/>
    <w:rsid w:val="00F72EB7"/>
    <w:pPr>
      <w:spacing w:before="240" w:line="240" w:lineRule="atLeast"/>
      <w:ind w:hanging="567"/>
    </w:pPr>
    <w:rPr>
      <w:sz w:val="24"/>
    </w:rPr>
  </w:style>
  <w:style w:type="paragraph" w:customStyle="1" w:styleId="Penalty">
    <w:name w:val="Penalty"/>
    <w:basedOn w:val="OPCParaBase"/>
    <w:rsid w:val="00F72EB7"/>
    <w:pPr>
      <w:tabs>
        <w:tab w:val="left" w:pos="2977"/>
      </w:tabs>
      <w:spacing w:before="180" w:line="240" w:lineRule="auto"/>
      <w:ind w:left="1985" w:hanging="851"/>
    </w:pPr>
  </w:style>
  <w:style w:type="paragraph" w:customStyle="1" w:styleId="Portfolio">
    <w:name w:val="Portfolio"/>
    <w:basedOn w:val="OPCParaBase"/>
    <w:rsid w:val="00F72EB7"/>
    <w:pPr>
      <w:spacing w:line="240" w:lineRule="auto"/>
    </w:pPr>
    <w:rPr>
      <w:i/>
      <w:sz w:val="20"/>
    </w:rPr>
  </w:style>
  <w:style w:type="paragraph" w:customStyle="1" w:styleId="Preamble">
    <w:name w:val="Preamble"/>
    <w:basedOn w:val="OPCParaBase"/>
    <w:next w:val="Normal"/>
    <w:rsid w:val="00F72EB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72EB7"/>
    <w:pPr>
      <w:spacing w:line="240" w:lineRule="auto"/>
    </w:pPr>
    <w:rPr>
      <w:i/>
      <w:sz w:val="20"/>
    </w:rPr>
  </w:style>
  <w:style w:type="paragraph" w:customStyle="1" w:styleId="Session">
    <w:name w:val="Session"/>
    <w:basedOn w:val="OPCParaBase"/>
    <w:rsid w:val="00F72EB7"/>
    <w:pPr>
      <w:spacing w:line="240" w:lineRule="auto"/>
    </w:pPr>
    <w:rPr>
      <w:sz w:val="28"/>
    </w:rPr>
  </w:style>
  <w:style w:type="paragraph" w:customStyle="1" w:styleId="Sponsor">
    <w:name w:val="Sponsor"/>
    <w:basedOn w:val="OPCParaBase"/>
    <w:rsid w:val="00F72EB7"/>
    <w:pPr>
      <w:spacing w:line="240" w:lineRule="auto"/>
    </w:pPr>
    <w:rPr>
      <w:i/>
    </w:rPr>
  </w:style>
  <w:style w:type="paragraph" w:customStyle="1" w:styleId="Subitem">
    <w:name w:val="Subitem"/>
    <w:aliases w:val="iss"/>
    <w:basedOn w:val="OPCParaBase"/>
    <w:rsid w:val="00F72EB7"/>
    <w:pPr>
      <w:spacing w:before="180" w:line="240" w:lineRule="auto"/>
      <w:ind w:left="709" w:hanging="709"/>
    </w:pPr>
  </w:style>
  <w:style w:type="paragraph" w:customStyle="1" w:styleId="SubitemHead">
    <w:name w:val="SubitemHead"/>
    <w:aliases w:val="issh"/>
    <w:basedOn w:val="OPCParaBase"/>
    <w:rsid w:val="00F72EB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72EB7"/>
    <w:pPr>
      <w:spacing w:before="40" w:line="240" w:lineRule="auto"/>
      <w:ind w:left="1134"/>
    </w:pPr>
  </w:style>
  <w:style w:type="paragraph" w:customStyle="1" w:styleId="SubsectionHead">
    <w:name w:val="SubsectionHead"/>
    <w:aliases w:val="ssh"/>
    <w:basedOn w:val="OPCParaBase"/>
    <w:next w:val="subsection"/>
    <w:rsid w:val="00F72EB7"/>
    <w:pPr>
      <w:keepNext/>
      <w:keepLines/>
      <w:spacing w:before="240" w:line="240" w:lineRule="auto"/>
      <w:ind w:left="1134"/>
    </w:pPr>
    <w:rPr>
      <w:i/>
    </w:rPr>
  </w:style>
  <w:style w:type="paragraph" w:customStyle="1" w:styleId="Tablea">
    <w:name w:val="Table(a)"/>
    <w:aliases w:val="ta"/>
    <w:basedOn w:val="OPCParaBase"/>
    <w:rsid w:val="00F72EB7"/>
    <w:pPr>
      <w:spacing w:before="60" w:line="240" w:lineRule="auto"/>
      <w:ind w:left="284" w:hanging="284"/>
    </w:pPr>
    <w:rPr>
      <w:sz w:val="20"/>
    </w:rPr>
  </w:style>
  <w:style w:type="paragraph" w:customStyle="1" w:styleId="TableAA">
    <w:name w:val="Table(AA)"/>
    <w:aliases w:val="taaa"/>
    <w:basedOn w:val="OPCParaBase"/>
    <w:rsid w:val="00F72EB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72EB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72EB7"/>
    <w:pPr>
      <w:spacing w:before="60" w:line="240" w:lineRule="atLeast"/>
    </w:pPr>
    <w:rPr>
      <w:sz w:val="20"/>
    </w:rPr>
  </w:style>
  <w:style w:type="paragraph" w:customStyle="1" w:styleId="TLPBoxTextnote">
    <w:name w:val="TLPBoxText(note"/>
    <w:aliases w:val="right)"/>
    <w:basedOn w:val="OPCParaBase"/>
    <w:rsid w:val="00F72EB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72EB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72EB7"/>
    <w:pPr>
      <w:spacing w:before="122" w:line="198" w:lineRule="exact"/>
      <w:ind w:left="1985" w:hanging="851"/>
      <w:jc w:val="right"/>
    </w:pPr>
    <w:rPr>
      <w:sz w:val="18"/>
    </w:rPr>
  </w:style>
  <w:style w:type="paragraph" w:customStyle="1" w:styleId="TLPTableBullet">
    <w:name w:val="TLPTableBullet"/>
    <w:aliases w:val="ttb"/>
    <w:basedOn w:val="OPCParaBase"/>
    <w:rsid w:val="00F72EB7"/>
    <w:pPr>
      <w:spacing w:line="240" w:lineRule="exact"/>
      <w:ind w:left="284" w:hanging="284"/>
    </w:pPr>
    <w:rPr>
      <w:sz w:val="20"/>
    </w:rPr>
  </w:style>
  <w:style w:type="paragraph" w:styleId="TOC1">
    <w:name w:val="toc 1"/>
    <w:basedOn w:val="OPCParaBase"/>
    <w:next w:val="Normal"/>
    <w:uiPriority w:val="39"/>
    <w:semiHidden/>
    <w:unhideWhenUsed/>
    <w:rsid w:val="00F72EB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72EB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72EB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72EB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72EB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72EB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72EB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72EB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72EB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72EB7"/>
    <w:pPr>
      <w:keepLines/>
      <w:spacing w:before="240" w:after="120" w:line="240" w:lineRule="auto"/>
      <w:ind w:left="794"/>
    </w:pPr>
    <w:rPr>
      <w:b/>
      <w:kern w:val="28"/>
      <w:sz w:val="20"/>
    </w:rPr>
  </w:style>
  <w:style w:type="paragraph" w:customStyle="1" w:styleId="TofSectsHeading">
    <w:name w:val="TofSects(Heading)"/>
    <w:basedOn w:val="OPCParaBase"/>
    <w:rsid w:val="00F72EB7"/>
    <w:pPr>
      <w:spacing w:before="240" w:after="120" w:line="240" w:lineRule="auto"/>
    </w:pPr>
    <w:rPr>
      <w:b/>
      <w:sz w:val="24"/>
    </w:rPr>
  </w:style>
  <w:style w:type="paragraph" w:customStyle="1" w:styleId="TofSectsSection">
    <w:name w:val="TofSects(Section)"/>
    <w:basedOn w:val="OPCParaBase"/>
    <w:rsid w:val="00F72EB7"/>
    <w:pPr>
      <w:keepLines/>
      <w:spacing w:before="40" w:line="240" w:lineRule="auto"/>
      <w:ind w:left="1588" w:hanging="794"/>
    </w:pPr>
    <w:rPr>
      <w:kern w:val="28"/>
      <w:sz w:val="18"/>
    </w:rPr>
  </w:style>
  <w:style w:type="paragraph" w:customStyle="1" w:styleId="TofSectsSubdiv">
    <w:name w:val="TofSects(Subdiv)"/>
    <w:basedOn w:val="OPCParaBase"/>
    <w:rsid w:val="00F72EB7"/>
    <w:pPr>
      <w:keepLines/>
      <w:spacing w:before="80" w:line="240" w:lineRule="auto"/>
      <w:ind w:left="1588" w:hanging="794"/>
    </w:pPr>
    <w:rPr>
      <w:kern w:val="28"/>
    </w:rPr>
  </w:style>
  <w:style w:type="paragraph" w:customStyle="1" w:styleId="WRStyle">
    <w:name w:val="WR Style"/>
    <w:aliases w:val="WR"/>
    <w:basedOn w:val="OPCParaBase"/>
    <w:rsid w:val="00F72EB7"/>
    <w:pPr>
      <w:spacing w:before="240" w:line="240" w:lineRule="auto"/>
      <w:ind w:left="284" w:hanging="284"/>
    </w:pPr>
    <w:rPr>
      <w:b/>
      <w:i/>
      <w:kern w:val="28"/>
      <w:sz w:val="24"/>
    </w:rPr>
  </w:style>
  <w:style w:type="paragraph" w:customStyle="1" w:styleId="notepara">
    <w:name w:val="note(para)"/>
    <w:aliases w:val="na"/>
    <w:basedOn w:val="OPCParaBase"/>
    <w:rsid w:val="00F72EB7"/>
    <w:pPr>
      <w:spacing w:before="40" w:line="198" w:lineRule="exact"/>
      <w:ind w:left="2354" w:hanging="369"/>
    </w:pPr>
    <w:rPr>
      <w:sz w:val="18"/>
    </w:rPr>
  </w:style>
  <w:style w:type="paragraph" w:styleId="Footer">
    <w:name w:val="footer"/>
    <w:link w:val="FooterChar"/>
    <w:rsid w:val="00F72EB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72EB7"/>
    <w:rPr>
      <w:rFonts w:eastAsia="Times New Roman" w:cs="Times New Roman"/>
      <w:sz w:val="22"/>
      <w:szCs w:val="24"/>
      <w:lang w:eastAsia="en-AU"/>
    </w:rPr>
  </w:style>
  <w:style w:type="character" w:styleId="LineNumber">
    <w:name w:val="line number"/>
    <w:basedOn w:val="OPCCharBase"/>
    <w:uiPriority w:val="99"/>
    <w:semiHidden/>
    <w:unhideWhenUsed/>
    <w:rsid w:val="00F72EB7"/>
    <w:rPr>
      <w:sz w:val="16"/>
    </w:rPr>
  </w:style>
  <w:style w:type="table" w:customStyle="1" w:styleId="CFlag">
    <w:name w:val="CFlag"/>
    <w:basedOn w:val="TableNormal"/>
    <w:uiPriority w:val="99"/>
    <w:rsid w:val="00F72EB7"/>
    <w:rPr>
      <w:rFonts w:eastAsia="Times New Roman" w:cs="Times New Roman"/>
      <w:lang w:eastAsia="en-AU"/>
    </w:rPr>
    <w:tblPr/>
  </w:style>
  <w:style w:type="paragraph" w:customStyle="1" w:styleId="NotesHeading1">
    <w:name w:val="NotesHeading 1"/>
    <w:basedOn w:val="OPCParaBase"/>
    <w:next w:val="Normal"/>
    <w:rsid w:val="00F72EB7"/>
    <w:rPr>
      <w:b/>
      <w:sz w:val="28"/>
      <w:szCs w:val="28"/>
    </w:rPr>
  </w:style>
  <w:style w:type="paragraph" w:customStyle="1" w:styleId="NotesHeading2">
    <w:name w:val="NotesHeading 2"/>
    <w:basedOn w:val="OPCParaBase"/>
    <w:next w:val="Normal"/>
    <w:rsid w:val="00F72EB7"/>
    <w:rPr>
      <w:b/>
      <w:sz w:val="28"/>
      <w:szCs w:val="28"/>
    </w:rPr>
  </w:style>
  <w:style w:type="paragraph" w:customStyle="1" w:styleId="SignCoverPageEnd">
    <w:name w:val="SignCoverPageEnd"/>
    <w:basedOn w:val="OPCParaBase"/>
    <w:next w:val="Normal"/>
    <w:rsid w:val="00F72EB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72EB7"/>
    <w:pPr>
      <w:pBdr>
        <w:top w:val="single" w:sz="4" w:space="1" w:color="auto"/>
      </w:pBdr>
      <w:spacing w:before="360"/>
      <w:ind w:right="397"/>
      <w:jc w:val="both"/>
    </w:pPr>
  </w:style>
  <w:style w:type="paragraph" w:customStyle="1" w:styleId="Paragraphsub-sub-sub">
    <w:name w:val="Paragraph(sub-sub-sub)"/>
    <w:aliases w:val="aaaa"/>
    <w:basedOn w:val="OPCParaBase"/>
    <w:rsid w:val="00F72EB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72EB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72EB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72EB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72EB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72EB7"/>
    <w:pPr>
      <w:spacing w:before="120"/>
    </w:pPr>
  </w:style>
  <w:style w:type="paragraph" w:customStyle="1" w:styleId="TableTextEndNotes">
    <w:name w:val="TableTextEndNotes"/>
    <w:aliases w:val="Tten"/>
    <w:basedOn w:val="Normal"/>
    <w:rsid w:val="00F72EB7"/>
    <w:pPr>
      <w:spacing w:before="60" w:line="240" w:lineRule="auto"/>
    </w:pPr>
    <w:rPr>
      <w:rFonts w:cs="Arial"/>
      <w:sz w:val="20"/>
      <w:szCs w:val="22"/>
    </w:rPr>
  </w:style>
  <w:style w:type="paragraph" w:customStyle="1" w:styleId="TableHeading">
    <w:name w:val="TableHeading"/>
    <w:aliases w:val="th"/>
    <w:basedOn w:val="OPCParaBase"/>
    <w:next w:val="Tabletext"/>
    <w:rsid w:val="00F72EB7"/>
    <w:pPr>
      <w:keepNext/>
      <w:spacing w:before="60" w:line="240" w:lineRule="atLeast"/>
    </w:pPr>
    <w:rPr>
      <w:b/>
      <w:sz w:val="20"/>
    </w:rPr>
  </w:style>
  <w:style w:type="paragraph" w:customStyle="1" w:styleId="NoteToSubpara">
    <w:name w:val="NoteToSubpara"/>
    <w:aliases w:val="nts"/>
    <w:basedOn w:val="OPCParaBase"/>
    <w:rsid w:val="00F72EB7"/>
    <w:pPr>
      <w:spacing w:before="40" w:line="198" w:lineRule="exact"/>
      <w:ind w:left="2835" w:hanging="709"/>
    </w:pPr>
    <w:rPr>
      <w:sz w:val="18"/>
    </w:rPr>
  </w:style>
  <w:style w:type="paragraph" w:customStyle="1" w:styleId="ENoteTableHeading">
    <w:name w:val="ENoteTableHeading"/>
    <w:aliases w:val="enth"/>
    <w:basedOn w:val="OPCParaBase"/>
    <w:rsid w:val="00F72EB7"/>
    <w:pPr>
      <w:keepNext/>
      <w:spacing w:before="60" w:line="240" w:lineRule="atLeast"/>
    </w:pPr>
    <w:rPr>
      <w:rFonts w:ascii="Arial" w:hAnsi="Arial"/>
      <w:b/>
      <w:sz w:val="16"/>
    </w:rPr>
  </w:style>
  <w:style w:type="paragraph" w:customStyle="1" w:styleId="ENoteTTi">
    <w:name w:val="ENoteTTi"/>
    <w:aliases w:val="entti"/>
    <w:basedOn w:val="OPCParaBase"/>
    <w:rsid w:val="00F72EB7"/>
    <w:pPr>
      <w:keepNext/>
      <w:spacing w:before="60" w:line="240" w:lineRule="atLeast"/>
      <w:ind w:left="170"/>
    </w:pPr>
    <w:rPr>
      <w:sz w:val="16"/>
    </w:rPr>
  </w:style>
  <w:style w:type="paragraph" w:customStyle="1" w:styleId="ENotesHeading1">
    <w:name w:val="ENotesHeading 1"/>
    <w:aliases w:val="Enh1"/>
    <w:basedOn w:val="OPCParaBase"/>
    <w:next w:val="Normal"/>
    <w:rsid w:val="00F72EB7"/>
    <w:pPr>
      <w:spacing w:before="120"/>
      <w:outlineLvl w:val="1"/>
    </w:pPr>
    <w:rPr>
      <w:b/>
      <w:sz w:val="28"/>
      <w:szCs w:val="28"/>
    </w:rPr>
  </w:style>
  <w:style w:type="paragraph" w:customStyle="1" w:styleId="ENotesHeading2">
    <w:name w:val="ENotesHeading 2"/>
    <w:aliases w:val="Enh2"/>
    <w:basedOn w:val="OPCParaBase"/>
    <w:next w:val="Normal"/>
    <w:rsid w:val="00F72EB7"/>
    <w:pPr>
      <w:spacing w:before="120" w:after="120"/>
      <w:outlineLvl w:val="2"/>
    </w:pPr>
    <w:rPr>
      <w:b/>
      <w:sz w:val="24"/>
      <w:szCs w:val="28"/>
    </w:rPr>
  </w:style>
  <w:style w:type="paragraph" w:customStyle="1" w:styleId="ENoteTTIndentHeading">
    <w:name w:val="ENoteTTIndentHeading"/>
    <w:aliases w:val="enTTHi"/>
    <w:basedOn w:val="OPCParaBase"/>
    <w:rsid w:val="00F72EB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72EB7"/>
    <w:pPr>
      <w:spacing w:before="60" w:line="240" w:lineRule="atLeast"/>
    </w:pPr>
    <w:rPr>
      <w:sz w:val="16"/>
    </w:rPr>
  </w:style>
  <w:style w:type="paragraph" w:customStyle="1" w:styleId="MadeunderText">
    <w:name w:val="MadeunderText"/>
    <w:basedOn w:val="OPCParaBase"/>
    <w:next w:val="Normal"/>
    <w:rsid w:val="00F72EB7"/>
    <w:pPr>
      <w:spacing w:before="240"/>
    </w:pPr>
    <w:rPr>
      <w:sz w:val="24"/>
      <w:szCs w:val="24"/>
    </w:rPr>
  </w:style>
  <w:style w:type="paragraph" w:customStyle="1" w:styleId="ENotesHeading3">
    <w:name w:val="ENotesHeading 3"/>
    <w:aliases w:val="Enh3"/>
    <w:basedOn w:val="OPCParaBase"/>
    <w:next w:val="Normal"/>
    <w:rsid w:val="00F72EB7"/>
    <w:pPr>
      <w:keepNext/>
      <w:spacing w:before="120" w:line="240" w:lineRule="auto"/>
      <w:outlineLvl w:val="4"/>
    </w:pPr>
    <w:rPr>
      <w:b/>
      <w:szCs w:val="24"/>
    </w:rPr>
  </w:style>
  <w:style w:type="paragraph" w:customStyle="1" w:styleId="SubPartCASA">
    <w:name w:val="SubPart(CASA)"/>
    <w:aliases w:val="csp"/>
    <w:basedOn w:val="OPCParaBase"/>
    <w:next w:val="ActHead3"/>
    <w:rsid w:val="00F72EB7"/>
    <w:pPr>
      <w:keepNext/>
      <w:keepLines/>
      <w:spacing w:before="280"/>
      <w:outlineLvl w:val="1"/>
    </w:pPr>
    <w:rPr>
      <w:b/>
      <w:kern w:val="28"/>
      <w:sz w:val="32"/>
    </w:rPr>
  </w:style>
  <w:style w:type="character" w:customStyle="1" w:styleId="CharSubPartTextCASA">
    <w:name w:val="CharSubPartText(CASA)"/>
    <w:basedOn w:val="OPCCharBase"/>
    <w:uiPriority w:val="1"/>
    <w:rsid w:val="00F72EB7"/>
  </w:style>
  <w:style w:type="character" w:customStyle="1" w:styleId="CharSubPartNoCASA">
    <w:name w:val="CharSubPartNo(CASA)"/>
    <w:basedOn w:val="OPCCharBase"/>
    <w:uiPriority w:val="1"/>
    <w:rsid w:val="00F72EB7"/>
  </w:style>
  <w:style w:type="paragraph" w:customStyle="1" w:styleId="ENoteTTIndentHeadingSub">
    <w:name w:val="ENoteTTIndentHeadingSub"/>
    <w:aliases w:val="enTTHis"/>
    <w:basedOn w:val="OPCParaBase"/>
    <w:rsid w:val="00F72EB7"/>
    <w:pPr>
      <w:keepNext/>
      <w:spacing w:before="60" w:line="240" w:lineRule="atLeast"/>
      <w:ind w:left="340"/>
    </w:pPr>
    <w:rPr>
      <w:b/>
      <w:sz w:val="16"/>
    </w:rPr>
  </w:style>
  <w:style w:type="paragraph" w:customStyle="1" w:styleId="ENoteTTiSub">
    <w:name w:val="ENoteTTiSub"/>
    <w:aliases w:val="enttis"/>
    <w:basedOn w:val="OPCParaBase"/>
    <w:rsid w:val="00F72EB7"/>
    <w:pPr>
      <w:keepNext/>
      <w:spacing w:before="60" w:line="240" w:lineRule="atLeast"/>
      <w:ind w:left="340"/>
    </w:pPr>
    <w:rPr>
      <w:sz w:val="16"/>
    </w:rPr>
  </w:style>
  <w:style w:type="paragraph" w:customStyle="1" w:styleId="SubDivisionMigration">
    <w:name w:val="SubDivisionMigration"/>
    <w:aliases w:val="sdm"/>
    <w:basedOn w:val="OPCParaBase"/>
    <w:rsid w:val="00F72EB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72EB7"/>
    <w:pPr>
      <w:keepNext/>
      <w:keepLines/>
      <w:spacing w:before="240" w:line="240" w:lineRule="auto"/>
      <w:ind w:left="1134" w:hanging="1134"/>
    </w:pPr>
    <w:rPr>
      <w:b/>
      <w:sz w:val="28"/>
    </w:rPr>
  </w:style>
  <w:style w:type="table" w:styleId="TableGrid">
    <w:name w:val="Table Grid"/>
    <w:basedOn w:val="TableNormal"/>
    <w:uiPriority w:val="59"/>
    <w:rsid w:val="00F72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72EB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72EB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72EB7"/>
    <w:rPr>
      <w:sz w:val="22"/>
    </w:rPr>
  </w:style>
  <w:style w:type="paragraph" w:customStyle="1" w:styleId="SOTextNote">
    <w:name w:val="SO TextNote"/>
    <w:aliases w:val="sont"/>
    <w:basedOn w:val="SOText"/>
    <w:qFormat/>
    <w:rsid w:val="00F72EB7"/>
    <w:pPr>
      <w:spacing w:before="122" w:line="198" w:lineRule="exact"/>
      <w:ind w:left="1843" w:hanging="709"/>
    </w:pPr>
    <w:rPr>
      <w:sz w:val="18"/>
    </w:rPr>
  </w:style>
  <w:style w:type="paragraph" w:customStyle="1" w:styleId="SOPara">
    <w:name w:val="SO Para"/>
    <w:aliases w:val="soa"/>
    <w:basedOn w:val="SOText"/>
    <w:link w:val="SOParaChar"/>
    <w:qFormat/>
    <w:rsid w:val="00F72EB7"/>
    <w:pPr>
      <w:tabs>
        <w:tab w:val="right" w:pos="1786"/>
      </w:tabs>
      <w:spacing w:before="40"/>
      <w:ind w:left="2070" w:hanging="936"/>
    </w:pPr>
  </w:style>
  <w:style w:type="character" w:customStyle="1" w:styleId="SOParaChar">
    <w:name w:val="SO Para Char"/>
    <w:aliases w:val="soa Char"/>
    <w:basedOn w:val="DefaultParagraphFont"/>
    <w:link w:val="SOPara"/>
    <w:rsid w:val="00F72EB7"/>
    <w:rPr>
      <w:sz w:val="22"/>
    </w:rPr>
  </w:style>
  <w:style w:type="paragraph" w:customStyle="1" w:styleId="FileName">
    <w:name w:val="FileName"/>
    <w:basedOn w:val="Normal"/>
    <w:rsid w:val="00F72EB7"/>
  </w:style>
  <w:style w:type="paragraph" w:customStyle="1" w:styleId="SOHeadBold">
    <w:name w:val="SO HeadBold"/>
    <w:aliases w:val="sohb"/>
    <w:basedOn w:val="SOText"/>
    <w:next w:val="SOText"/>
    <w:link w:val="SOHeadBoldChar"/>
    <w:qFormat/>
    <w:rsid w:val="00F72EB7"/>
    <w:rPr>
      <w:b/>
    </w:rPr>
  </w:style>
  <w:style w:type="character" w:customStyle="1" w:styleId="SOHeadBoldChar">
    <w:name w:val="SO HeadBold Char"/>
    <w:aliases w:val="sohb Char"/>
    <w:basedOn w:val="DefaultParagraphFont"/>
    <w:link w:val="SOHeadBold"/>
    <w:rsid w:val="00F72EB7"/>
    <w:rPr>
      <w:b/>
      <w:sz w:val="22"/>
    </w:rPr>
  </w:style>
  <w:style w:type="paragraph" w:customStyle="1" w:styleId="SOHeadItalic">
    <w:name w:val="SO HeadItalic"/>
    <w:aliases w:val="sohi"/>
    <w:basedOn w:val="SOText"/>
    <w:next w:val="SOText"/>
    <w:link w:val="SOHeadItalicChar"/>
    <w:qFormat/>
    <w:rsid w:val="00F72EB7"/>
    <w:rPr>
      <w:i/>
    </w:rPr>
  </w:style>
  <w:style w:type="character" w:customStyle="1" w:styleId="SOHeadItalicChar">
    <w:name w:val="SO HeadItalic Char"/>
    <w:aliases w:val="sohi Char"/>
    <w:basedOn w:val="DefaultParagraphFont"/>
    <w:link w:val="SOHeadItalic"/>
    <w:rsid w:val="00F72EB7"/>
    <w:rPr>
      <w:i/>
      <w:sz w:val="22"/>
    </w:rPr>
  </w:style>
  <w:style w:type="paragraph" w:customStyle="1" w:styleId="SOBullet">
    <w:name w:val="SO Bullet"/>
    <w:aliases w:val="sotb"/>
    <w:basedOn w:val="SOText"/>
    <w:link w:val="SOBulletChar"/>
    <w:qFormat/>
    <w:rsid w:val="00F72EB7"/>
    <w:pPr>
      <w:ind w:left="1559" w:hanging="425"/>
    </w:pPr>
  </w:style>
  <w:style w:type="character" w:customStyle="1" w:styleId="SOBulletChar">
    <w:name w:val="SO Bullet Char"/>
    <w:aliases w:val="sotb Char"/>
    <w:basedOn w:val="DefaultParagraphFont"/>
    <w:link w:val="SOBullet"/>
    <w:rsid w:val="00F72EB7"/>
    <w:rPr>
      <w:sz w:val="22"/>
    </w:rPr>
  </w:style>
  <w:style w:type="paragraph" w:customStyle="1" w:styleId="SOBulletNote">
    <w:name w:val="SO BulletNote"/>
    <w:aliases w:val="sonb"/>
    <w:basedOn w:val="SOTextNote"/>
    <w:link w:val="SOBulletNoteChar"/>
    <w:qFormat/>
    <w:rsid w:val="00F72EB7"/>
    <w:pPr>
      <w:tabs>
        <w:tab w:val="left" w:pos="1560"/>
      </w:tabs>
      <w:ind w:left="2268" w:hanging="1134"/>
    </w:pPr>
  </w:style>
  <w:style w:type="character" w:customStyle="1" w:styleId="SOBulletNoteChar">
    <w:name w:val="SO BulletNote Char"/>
    <w:aliases w:val="sonb Char"/>
    <w:basedOn w:val="DefaultParagraphFont"/>
    <w:link w:val="SOBulletNote"/>
    <w:rsid w:val="00F72EB7"/>
    <w:rPr>
      <w:sz w:val="18"/>
    </w:rPr>
  </w:style>
  <w:style w:type="paragraph" w:customStyle="1" w:styleId="SOText2">
    <w:name w:val="SO Text2"/>
    <w:aliases w:val="sot2"/>
    <w:basedOn w:val="Normal"/>
    <w:next w:val="SOText"/>
    <w:link w:val="SOText2Char"/>
    <w:rsid w:val="00F72EB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72EB7"/>
    <w:rPr>
      <w:sz w:val="22"/>
    </w:rPr>
  </w:style>
  <w:style w:type="character" w:customStyle="1" w:styleId="subsectionChar">
    <w:name w:val="subsection Char"/>
    <w:aliases w:val="ss Char"/>
    <w:basedOn w:val="DefaultParagraphFont"/>
    <w:link w:val="subsection"/>
    <w:locked/>
    <w:rsid w:val="00CB73DB"/>
    <w:rPr>
      <w:rFonts w:eastAsia="Times New Roman" w:cs="Times New Roman"/>
      <w:sz w:val="22"/>
      <w:lang w:eastAsia="en-AU"/>
    </w:rPr>
  </w:style>
  <w:style w:type="character" w:customStyle="1" w:styleId="paragraphChar">
    <w:name w:val="paragraph Char"/>
    <w:aliases w:val="a Char"/>
    <w:link w:val="paragraph"/>
    <w:rsid w:val="00CB73DB"/>
    <w:rPr>
      <w:rFonts w:eastAsia="Times New Roman" w:cs="Times New Roman"/>
      <w:sz w:val="22"/>
      <w:lang w:eastAsia="en-AU"/>
    </w:rPr>
  </w:style>
  <w:style w:type="character" w:customStyle="1" w:styleId="OPCParaBaseChar">
    <w:name w:val="OPCParaBase Char"/>
    <w:basedOn w:val="DefaultParagraphFont"/>
    <w:link w:val="OPCParaBase"/>
    <w:rsid w:val="00955D69"/>
    <w:rPr>
      <w:rFonts w:eastAsia="Times New Roman" w:cs="Times New Roman"/>
      <w:sz w:val="22"/>
      <w:lang w:eastAsia="en-AU"/>
    </w:rPr>
  </w:style>
  <w:style w:type="character" w:customStyle="1" w:styleId="ActHead7Char">
    <w:name w:val="ActHead 7 Char"/>
    <w:aliases w:val="ap Char"/>
    <w:basedOn w:val="OPCParaBaseChar"/>
    <w:link w:val="ActHead7"/>
    <w:rsid w:val="00955D69"/>
    <w:rPr>
      <w:rFonts w:ascii="Arial" w:eastAsia="Times New Roman" w:hAnsi="Arial" w:cs="Times New Roman"/>
      <w:b/>
      <w:kern w:val="28"/>
      <w:sz w:val="28"/>
      <w:lang w:eastAsia="en-AU"/>
    </w:rPr>
  </w:style>
  <w:style w:type="character" w:styleId="Hyperlink">
    <w:name w:val="Hyperlink"/>
    <w:basedOn w:val="DefaultParagraphFont"/>
    <w:uiPriority w:val="99"/>
    <w:semiHidden/>
    <w:unhideWhenUsed/>
    <w:rsid w:val="00B91D08"/>
    <w:rPr>
      <w:color w:val="0000FF" w:themeColor="hyperlink"/>
      <w:u w:val="single"/>
    </w:rPr>
  </w:style>
  <w:style w:type="character" w:styleId="FollowedHyperlink">
    <w:name w:val="FollowedHyperlink"/>
    <w:basedOn w:val="DefaultParagraphFont"/>
    <w:uiPriority w:val="99"/>
    <w:semiHidden/>
    <w:unhideWhenUsed/>
    <w:rsid w:val="00B91D08"/>
    <w:rPr>
      <w:color w:val="0000FF" w:themeColor="hyperlink"/>
      <w:u w:val="single"/>
    </w:rPr>
  </w:style>
  <w:style w:type="character" w:customStyle="1" w:styleId="Heading1Char">
    <w:name w:val="Heading 1 Char"/>
    <w:basedOn w:val="DefaultParagraphFont"/>
    <w:link w:val="Heading1"/>
    <w:uiPriority w:val="9"/>
    <w:rsid w:val="00B91D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91D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91D0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91D0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91D0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91D0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91D0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91D0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D0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B91D08"/>
    <w:pPr>
      <w:spacing w:before="800"/>
    </w:pPr>
  </w:style>
  <w:style w:type="character" w:customStyle="1" w:styleId="ShortTChar">
    <w:name w:val="ShortT Char"/>
    <w:basedOn w:val="OPCParaBaseChar"/>
    <w:link w:val="ShortT"/>
    <w:rsid w:val="00B91D08"/>
    <w:rPr>
      <w:rFonts w:eastAsia="Times New Roman" w:cs="Times New Roman"/>
      <w:b/>
      <w:sz w:val="40"/>
      <w:lang w:eastAsia="en-AU"/>
    </w:rPr>
  </w:style>
  <w:style w:type="character" w:customStyle="1" w:styleId="ShortTP1Char">
    <w:name w:val="ShortTP1 Char"/>
    <w:basedOn w:val="ShortTChar"/>
    <w:link w:val="ShortTP1"/>
    <w:rsid w:val="00B91D08"/>
    <w:rPr>
      <w:rFonts w:eastAsia="Times New Roman" w:cs="Times New Roman"/>
      <w:b/>
      <w:sz w:val="40"/>
      <w:lang w:eastAsia="en-AU"/>
    </w:rPr>
  </w:style>
  <w:style w:type="paragraph" w:customStyle="1" w:styleId="ActNoP1">
    <w:name w:val="ActNoP1"/>
    <w:basedOn w:val="Actno"/>
    <w:link w:val="ActNoP1Char"/>
    <w:rsid w:val="00B91D08"/>
    <w:pPr>
      <w:spacing w:before="800"/>
    </w:pPr>
    <w:rPr>
      <w:sz w:val="28"/>
    </w:rPr>
  </w:style>
  <w:style w:type="character" w:customStyle="1" w:styleId="ActnoChar">
    <w:name w:val="Actno Char"/>
    <w:basedOn w:val="ShortTChar"/>
    <w:link w:val="Actno"/>
    <w:rsid w:val="00B91D08"/>
    <w:rPr>
      <w:rFonts w:eastAsia="Times New Roman" w:cs="Times New Roman"/>
      <w:b/>
      <w:sz w:val="40"/>
      <w:lang w:eastAsia="en-AU"/>
    </w:rPr>
  </w:style>
  <w:style w:type="character" w:customStyle="1" w:styleId="ActNoP1Char">
    <w:name w:val="ActNoP1 Char"/>
    <w:basedOn w:val="ActnoChar"/>
    <w:link w:val="ActNoP1"/>
    <w:rsid w:val="00B91D08"/>
    <w:rPr>
      <w:rFonts w:eastAsia="Times New Roman" w:cs="Times New Roman"/>
      <w:b/>
      <w:sz w:val="28"/>
      <w:lang w:eastAsia="en-AU"/>
    </w:rPr>
  </w:style>
  <w:style w:type="paragraph" w:customStyle="1" w:styleId="ShortTCP">
    <w:name w:val="ShortTCP"/>
    <w:basedOn w:val="ShortT"/>
    <w:link w:val="ShortTCPChar"/>
    <w:rsid w:val="00B91D08"/>
  </w:style>
  <w:style w:type="character" w:customStyle="1" w:styleId="ShortTCPChar">
    <w:name w:val="ShortTCP Char"/>
    <w:basedOn w:val="ShortTChar"/>
    <w:link w:val="ShortTCP"/>
    <w:rsid w:val="00B91D08"/>
    <w:rPr>
      <w:rFonts w:eastAsia="Times New Roman" w:cs="Times New Roman"/>
      <w:b/>
      <w:sz w:val="40"/>
      <w:lang w:eastAsia="en-AU"/>
    </w:rPr>
  </w:style>
  <w:style w:type="paragraph" w:customStyle="1" w:styleId="ActNoCP">
    <w:name w:val="ActNoCP"/>
    <w:basedOn w:val="Actno"/>
    <w:link w:val="ActNoCPChar"/>
    <w:rsid w:val="00B91D08"/>
    <w:pPr>
      <w:spacing w:before="400"/>
    </w:pPr>
  </w:style>
  <w:style w:type="character" w:customStyle="1" w:styleId="ActNoCPChar">
    <w:name w:val="ActNoCP Char"/>
    <w:basedOn w:val="ActnoChar"/>
    <w:link w:val="ActNoCP"/>
    <w:rsid w:val="00B91D08"/>
    <w:rPr>
      <w:rFonts w:eastAsia="Times New Roman" w:cs="Times New Roman"/>
      <w:b/>
      <w:sz w:val="40"/>
      <w:lang w:eastAsia="en-AU"/>
    </w:rPr>
  </w:style>
  <w:style w:type="paragraph" w:customStyle="1" w:styleId="AssentBk">
    <w:name w:val="AssentBk"/>
    <w:basedOn w:val="Normal"/>
    <w:rsid w:val="00B91D08"/>
    <w:pPr>
      <w:spacing w:line="240" w:lineRule="auto"/>
    </w:pPr>
    <w:rPr>
      <w:rFonts w:eastAsia="Times New Roman" w:cs="Times New Roman"/>
      <w:sz w:val="20"/>
      <w:lang w:eastAsia="en-AU"/>
    </w:rPr>
  </w:style>
  <w:style w:type="paragraph" w:customStyle="1" w:styleId="AssentDt">
    <w:name w:val="AssentDt"/>
    <w:basedOn w:val="Normal"/>
    <w:rsid w:val="000C4A8B"/>
    <w:pPr>
      <w:spacing w:line="240" w:lineRule="auto"/>
    </w:pPr>
    <w:rPr>
      <w:rFonts w:eastAsia="Times New Roman" w:cs="Times New Roman"/>
      <w:sz w:val="20"/>
      <w:lang w:eastAsia="en-AU"/>
    </w:rPr>
  </w:style>
  <w:style w:type="paragraph" w:customStyle="1" w:styleId="2ndRd">
    <w:name w:val="2ndRd"/>
    <w:basedOn w:val="Normal"/>
    <w:rsid w:val="000C4A8B"/>
    <w:pPr>
      <w:spacing w:line="240" w:lineRule="auto"/>
    </w:pPr>
    <w:rPr>
      <w:rFonts w:eastAsia="Times New Roman" w:cs="Times New Roman"/>
      <w:sz w:val="20"/>
      <w:lang w:eastAsia="en-AU"/>
    </w:rPr>
  </w:style>
  <w:style w:type="paragraph" w:customStyle="1" w:styleId="ScalePlusRef">
    <w:name w:val="ScalePlusRef"/>
    <w:basedOn w:val="Normal"/>
    <w:rsid w:val="000C4A8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1661</Words>
  <Characters>9369</Characters>
  <Application>Microsoft Office Word</Application>
  <DocSecurity>0</DocSecurity>
  <PresentationFormat/>
  <Lines>240</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2017-10-31T04:16:00Z</dcterms:created>
  <dcterms:modified xsi:type="dcterms:W3CDTF">2017-10-31T04:27:00Z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(2017 Measures No. 6) Act 2017</vt:lpwstr>
  </property>
  <property fmtid="{D5CDD505-2E9C-101B-9397-08002B2CF9AE}" pid="3" name="Actno">
    <vt:lpwstr>No. 118, 2017</vt:lpwstr>
  </property>
</Properties>
</file>