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71" w:rsidRDefault="00CC1E1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10.25pt;height:80.25pt" fillcolor="window">
            <v:imagedata r:id="rId8" o:title=""/>
          </v:shape>
        </w:pict>
      </w:r>
    </w:p>
    <w:p w:rsidR="00B34471" w:rsidRDefault="00B34471"/>
    <w:p w:rsidR="00B34471" w:rsidRDefault="00B34471" w:rsidP="00B34471">
      <w:pPr>
        <w:spacing w:line="240" w:lineRule="auto"/>
      </w:pPr>
    </w:p>
    <w:p w:rsidR="00B34471" w:rsidRDefault="00B34471" w:rsidP="00B34471"/>
    <w:p w:rsidR="00B34471" w:rsidRDefault="00B34471" w:rsidP="00B34471"/>
    <w:p w:rsidR="00B34471" w:rsidRDefault="00B34471" w:rsidP="00B34471"/>
    <w:p w:rsidR="00B34471" w:rsidRDefault="00B34471" w:rsidP="00B34471"/>
    <w:p w:rsidR="0048364F" w:rsidRPr="00E34048" w:rsidRDefault="00CC5485" w:rsidP="0048364F">
      <w:pPr>
        <w:pStyle w:val="ShortT"/>
      </w:pPr>
      <w:r w:rsidRPr="00E34048">
        <w:t xml:space="preserve">Petroleum and Other Fuels Reporting (Consequential Amendments and </w:t>
      </w:r>
      <w:bookmarkStart w:id="0" w:name="_GoBack"/>
      <w:bookmarkEnd w:id="0"/>
      <w:r w:rsidRPr="00E34048">
        <w:t xml:space="preserve">Transitional Provisions) </w:t>
      </w:r>
      <w:r w:rsidR="00B34471">
        <w:t>Act</w:t>
      </w:r>
      <w:r w:rsidR="00C164CA" w:rsidRPr="00E34048">
        <w:t xml:space="preserve"> 201</w:t>
      </w:r>
      <w:r w:rsidR="00A048FF" w:rsidRPr="00E34048">
        <w:t>7</w:t>
      </w:r>
    </w:p>
    <w:p w:rsidR="0048364F" w:rsidRPr="00E34048" w:rsidRDefault="0048364F" w:rsidP="0048364F"/>
    <w:p w:rsidR="0048364F" w:rsidRPr="00E34048" w:rsidRDefault="00C164CA" w:rsidP="00B34471">
      <w:pPr>
        <w:pStyle w:val="Actno"/>
        <w:spacing w:before="400"/>
      </w:pPr>
      <w:r w:rsidRPr="00E34048">
        <w:t>No.</w:t>
      </w:r>
      <w:r w:rsidR="004D7CBA">
        <w:t xml:space="preserve"> 91</w:t>
      </w:r>
      <w:r w:rsidRPr="00E34048">
        <w:t>, 201</w:t>
      </w:r>
      <w:r w:rsidR="00A048FF" w:rsidRPr="00E34048">
        <w:t>7</w:t>
      </w:r>
    </w:p>
    <w:p w:rsidR="0048364F" w:rsidRPr="00E34048" w:rsidRDefault="0048364F" w:rsidP="0048364F"/>
    <w:p w:rsidR="00B34471" w:rsidRDefault="00B34471" w:rsidP="00B34471"/>
    <w:p w:rsidR="00B34471" w:rsidRDefault="00B34471" w:rsidP="00B34471"/>
    <w:p w:rsidR="00B34471" w:rsidRDefault="00B34471" w:rsidP="00B34471"/>
    <w:p w:rsidR="00B34471" w:rsidRDefault="00B34471" w:rsidP="00B34471"/>
    <w:p w:rsidR="0048364F" w:rsidRPr="00E34048" w:rsidRDefault="00B34471" w:rsidP="0048364F">
      <w:pPr>
        <w:pStyle w:val="LongT"/>
      </w:pPr>
      <w:r>
        <w:t>An Act</w:t>
      </w:r>
      <w:r w:rsidR="0048364F" w:rsidRPr="00E34048">
        <w:t xml:space="preserve"> to </w:t>
      </w:r>
      <w:r w:rsidR="006A21DD" w:rsidRPr="00E34048">
        <w:t xml:space="preserve">deal with consequential and transitional matters arising from the enactment of the </w:t>
      </w:r>
      <w:r w:rsidR="006A21DD" w:rsidRPr="00E34048">
        <w:rPr>
          <w:i/>
        </w:rPr>
        <w:t>Petroleum and Other Fuels Reporting Act 2017</w:t>
      </w:r>
      <w:r w:rsidR="0048364F" w:rsidRPr="00E34048">
        <w:t>, and for related purposes</w:t>
      </w:r>
    </w:p>
    <w:p w:rsidR="0048364F" w:rsidRPr="00E34048" w:rsidRDefault="0048364F" w:rsidP="0048364F">
      <w:pPr>
        <w:pStyle w:val="Header"/>
        <w:tabs>
          <w:tab w:val="clear" w:pos="4150"/>
          <w:tab w:val="clear" w:pos="8307"/>
        </w:tabs>
      </w:pPr>
      <w:r w:rsidRPr="00E34048">
        <w:rPr>
          <w:rStyle w:val="CharAmSchNo"/>
        </w:rPr>
        <w:t xml:space="preserve"> </w:t>
      </w:r>
      <w:r w:rsidRPr="00E34048">
        <w:rPr>
          <w:rStyle w:val="CharAmSchText"/>
        </w:rPr>
        <w:t xml:space="preserve"> </w:t>
      </w:r>
    </w:p>
    <w:p w:rsidR="0048364F" w:rsidRPr="00E34048" w:rsidRDefault="0048364F" w:rsidP="0048364F">
      <w:pPr>
        <w:pStyle w:val="Header"/>
        <w:tabs>
          <w:tab w:val="clear" w:pos="4150"/>
          <w:tab w:val="clear" w:pos="8307"/>
        </w:tabs>
      </w:pPr>
      <w:r w:rsidRPr="00E34048">
        <w:rPr>
          <w:rStyle w:val="CharAmPartNo"/>
        </w:rPr>
        <w:t xml:space="preserve"> </w:t>
      </w:r>
      <w:r w:rsidRPr="00E34048">
        <w:rPr>
          <w:rStyle w:val="CharAmPartText"/>
        </w:rPr>
        <w:t xml:space="preserve"> </w:t>
      </w:r>
    </w:p>
    <w:p w:rsidR="0048364F" w:rsidRPr="00E34048" w:rsidRDefault="0048364F" w:rsidP="0048364F">
      <w:pPr>
        <w:sectPr w:rsidR="0048364F" w:rsidRPr="00E34048" w:rsidSect="00B3447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E34048" w:rsidRDefault="0048364F" w:rsidP="00124FBB">
      <w:pPr>
        <w:rPr>
          <w:sz w:val="36"/>
        </w:rPr>
      </w:pPr>
      <w:r w:rsidRPr="00E34048">
        <w:rPr>
          <w:sz w:val="36"/>
        </w:rPr>
        <w:lastRenderedPageBreak/>
        <w:t>Contents</w:t>
      </w:r>
    </w:p>
    <w:bookmarkStart w:id="1" w:name="BKCheck15B_1"/>
    <w:bookmarkEnd w:id="1"/>
    <w:p w:rsidR="00E534E5" w:rsidRDefault="00E534E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E534E5">
        <w:rPr>
          <w:noProof/>
        </w:rPr>
        <w:tab/>
      </w:r>
      <w:r w:rsidRPr="00E534E5">
        <w:rPr>
          <w:noProof/>
        </w:rPr>
        <w:fldChar w:fldCharType="begin"/>
      </w:r>
      <w:r w:rsidRPr="00E534E5">
        <w:rPr>
          <w:noProof/>
        </w:rPr>
        <w:instrText xml:space="preserve"> PAGEREF _Toc491339415 \h </w:instrText>
      </w:r>
      <w:r w:rsidRPr="00E534E5">
        <w:rPr>
          <w:noProof/>
        </w:rPr>
      </w:r>
      <w:r w:rsidRPr="00E534E5">
        <w:rPr>
          <w:noProof/>
        </w:rPr>
        <w:fldChar w:fldCharType="separate"/>
      </w:r>
      <w:r w:rsidR="00CC1E1C">
        <w:rPr>
          <w:noProof/>
        </w:rPr>
        <w:t>2</w:t>
      </w:r>
      <w:r w:rsidRPr="00E534E5">
        <w:rPr>
          <w:noProof/>
        </w:rPr>
        <w:fldChar w:fldCharType="end"/>
      </w:r>
    </w:p>
    <w:p w:rsidR="00E534E5" w:rsidRDefault="00E534E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534E5">
        <w:rPr>
          <w:noProof/>
        </w:rPr>
        <w:tab/>
      </w:r>
      <w:r w:rsidRPr="00E534E5">
        <w:rPr>
          <w:noProof/>
        </w:rPr>
        <w:fldChar w:fldCharType="begin"/>
      </w:r>
      <w:r w:rsidRPr="00E534E5">
        <w:rPr>
          <w:noProof/>
        </w:rPr>
        <w:instrText xml:space="preserve"> PAGEREF _Toc491339416 \h </w:instrText>
      </w:r>
      <w:r w:rsidRPr="00E534E5">
        <w:rPr>
          <w:noProof/>
        </w:rPr>
      </w:r>
      <w:r w:rsidRPr="00E534E5">
        <w:rPr>
          <w:noProof/>
        </w:rPr>
        <w:fldChar w:fldCharType="separate"/>
      </w:r>
      <w:r w:rsidR="00CC1E1C">
        <w:rPr>
          <w:noProof/>
        </w:rPr>
        <w:t>2</w:t>
      </w:r>
      <w:r w:rsidRPr="00E534E5">
        <w:rPr>
          <w:noProof/>
        </w:rPr>
        <w:fldChar w:fldCharType="end"/>
      </w:r>
    </w:p>
    <w:p w:rsidR="00E534E5" w:rsidRDefault="00E534E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E534E5">
        <w:rPr>
          <w:noProof/>
        </w:rPr>
        <w:tab/>
      </w:r>
      <w:r w:rsidRPr="00E534E5">
        <w:rPr>
          <w:noProof/>
        </w:rPr>
        <w:fldChar w:fldCharType="begin"/>
      </w:r>
      <w:r w:rsidRPr="00E534E5">
        <w:rPr>
          <w:noProof/>
        </w:rPr>
        <w:instrText xml:space="preserve"> PAGEREF _Toc491339417 \h </w:instrText>
      </w:r>
      <w:r w:rsidRPr="00E534E5">
        <w:rPr>
          <w:noProof/>
        </w:rPr>
      </w:r>
      <w:r w:rsidRPr="00E534E5">
        <w:rPr>
          <w:noProof/>
        </w:rPr>
        <w:fldChar w:fldCharType="separate"/>
      </w:r>
      <w:r w:rsidR="00CC1E1C">
        <w:rPr>
          <w:noProof/>
        </w:rPr>
        <w:t>2</w:t>
      </w:r>
      <w:r w:rsidRPr="00E534E5">
        <w:rPr>
          <w:noProof/>
        </w:rPr>
        <w:fldChar w:fldCharType="end"/>
      </w:r>
    </w:p>
    <w:p w:rsidR="00E534E5" w:rsidRDefault="00E534E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E534E5">
        <w:rPr>
          <w:b w:val="0"/>
          <w:noProof/>
          <w:sz w:val="18"/>
        </w:rPr>
        <w:tab/>
      </w:r>
      <w:r w:rsidRPr="00E534E5">
        <w:rPr>
          <w:b w:val="0"/>
          <w:noProof/>
          <w:sz w:val="18"/>
        </w:rPr>
        <w:fldChar w:fldCharType="begin"/>
      </w:r>
      <w:r w:rsidRPr="00E534E5">
        <w:rPr>
          <w:b w:val="0"/>
          <w:noProof/>
          <w:sz w:val="18"/>
        </w:rPr>
        <w:instrText xml:space="preserve"> PAGEREF _Toc491339418 \h </w:instrText>
      </w:r>
      <w:r w:rsidRPr="00E534E5">
        <w:rPr>
          <w:b w:val="0"/>
          <w:noProof/>
          <w:sz w:val="18"/>
        </w:rPr>
      </w:r>
      <w:r w:rsidRPr="00E534E5">
        <w:rPr>
          <w:b w:val="0"/>
          <w:noProof/>
          <w:sz w:val="18"/>
        </w:rPr>
        <w:fldChar w:fldCharType="separate"/>
      </w:r>
      <w:r w:rsidR="00CC1E1C">
        <w:rPr>
          <w:b w:val="0"/>
          <w:noProof/>
          <w:sz w:val="18"/>
        </w:rPr>
        <w:t>3</w:t>
      </w:r>
      <w:r w:rsidRPr="00E534E5">
        <w:rPr>
          <w:b w:val="0"/>
          <w:noProof/>
          <w:sz w:val="18"/>
        </w:rPr>
        <w:fldChar w:fldCharType="end"/>
      </w:r>
    </w:p>
    <w:p w:rsidR="00E534E5" w:rsidRDefault="00E534E5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1—Consequential amendments</w:t>
      </w:r>
      <w:r w:rsidRPr="00E534E5">
        <w:rPr>
          <w:noProof/>
          <w:sz w:val="18"/>
        </w:rPr>
        <w:tab/>
      </w:r>
      <w:r w:rsidRPr="00E534E5">
        <w:rPr>
          <w:noProof/>
          <w:sz w:val="18"/>
        </w:rPr>
        <w:fldChar w:fldCharType="begin"/>
      </w:r>
      <w:r w:rsidRPr="00E534E5">
        <w:rPr>
          <w:noProof/>
          <w:sz w:val="18"/>
        </w:rPr>
        <w:instrText xml:space="preserve"> PAGEREF _Toc491339419 \h </w:instrText>
      </w:r>
      <w:r w:rsidRPr="00E534E5">
        <w:rPr>
          <w:noProof/>
          <w:sz w:val="18"/>
        </w:rPr>
      </w:r>
      <w:r w:rsidRPr="00E534E5">
        <w:rPr>
          <w:noProof/>
          <w:sz w:val="18"/>
        </w:rPr>
        <w:fldChar w:fldCharType="separate"/>
      </w:r>
      <w:r w:rsidR="00CC1E1C">
        <w:rPr>
          <w:noProof/>
          <w:sz w:val="18"/>
        </w:rPr>
        <w:t>3</w:t>
      </w:r>
      <w:r w:rsidRPr="00E534E5">
        <w:rPr>
          <w:noProof/>
          <w:sz w:val="18"/>
        </w:rPr>
        <w:fldChar w:fldCharType="end"/>
      </w:r>
    </w:p>
    <w:p w:rsidR="00E534E5" w:rsidRDefault="00E534E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Competition and Consumer Act 2010</w:t>
      </w:r>
      <w:r w:rsidRPr="00E534E5">
        <w:rPr>
          <w:i w:val="0"/>
          <w:noProof/>
          <w:sz w:val="18"/>
        </w:rPr>
        <w:tab/>
      </w:r>
      <w:r w:rsidRPr="00E534E5">
        <w:rPr>
          <w:i w:val="0"/>
          <w:noProof/>
          <w:sz w:val="18"/>
        </w:rPr>
        <w:fldChar w:fldCharType="begin"/>
      </w:r>
      <w:r w:rsidRPr="00E534E5">
        <w:rPr>
          <w:i w:val="0"/>
          <w:noProof/>
          <w:sz w:val="18"/>
        </w:rPr>
        <w:instrText xml:space="preserve"> PAGEREF _Toc491339420 \h </w:instrText>
      </w:r>
      <w:r w:rsidRPr="00E534E5">
        <w:rPr>
          <w:i w:val="0"/>
          <w:noProof/>
          <w:sz w:val="18"/>
        </w:rPr>
      </w:r>
      <w:r w:rsidRPr="00E534E5">
        <w:rPr>
          <w:i w:val="0"/>
          <w:noProof/>
          <w:sz w:val="18"/>
        </w:rPr>
        <w:fldChar w:fldCharType="separate"/>
      </w:r>
      <w:r w:rsidR="00CC1E1C">
        <w:rPr>
          <w:i w:val="0"/>
          <w:noProof/>
          <w:sz w:val="18"/>
        </w:rPr>
        <w:t>3</w:t>
      </w:r>
      <w:r w:rsidRPr="00E534E5">
        <w:rPr>
          <w:i w:val="0"/>
          <w:noProof/>
          <w:sz w:val="18"/>
        </w:rPr>
        <w:fldChar w:fldCharType="end"/>
      </w:r>
    </w:p>
    <w:p w:rsidR="00E534E5" w:rsidRDefault="00E534E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Taxation Administration Act 1953</w:t>
      </w:r>
      <w:r w:rsidRPr="00E534E5">
        <w:rPr>
          <w:i w:val="0"/>
          <w:noProof/>
          <w:sz w:val="18"/>
        </w:rPr>
        <w:tab/>
      </w:r>
      <w:r w:rsidRPr="00E534E5">
        <w:rPr>
          <w:i w:val="0"/>
          <w:noProof/>
          <w:sz w:val="18"/>
        </w:rPr>
        <w:fldChar w:fldCharType="begin"/>
      </w:r>
      <w:r w:rsidRPr="00E534E5">
        <w:rPr>
          <w:i w:val="0"/>
          <w:noProof/>
          <w:sz w:val="18"/>
        </w:rPr>
        <w:instrText xml:space="preserve"> PAGEREF _Toc491339422 \h </w:instrText>
      </w:r>
      <w:r w:rsidRPr="00E534E5">
        <w:rPr>
          <w:i w:val="0"/>
          <w:noProof/>
          <w:sz w:val="18"/>
        </w:rPr>
      </w:r>
      <w:r w:rsidRPr="00E534E5">
        <w:rPr>
          <w:i w:val="0"/>
          <w:noProof/>
          <w:sz w:val="18"/>
        </w:rPr>
        <w:fldChar w:fldCharType="separate"/>
      </w:r>
      <w:r w:rsidR="00CC1E1C">
        <w:rPr>
          <w:i w:val="0"/>
          <w:noProof/>
          <w:sz w:val="18"/>
        </w:rPr>
        <w:t>4</w:t>
      </w:r>
      <w:r w:rsidRPr="00E534E5">
        <w:rPr>
          <w:i w:val="0"/>
          <w:noProof/>
          <w:sz w:val="18"/>
        </w:rPr>
        <w:fldChar w:fldCharType="end"/>
      </w:r>
    </w:p>
    <w:p w:rsidR="00E534E5" w:rsidRDefault="00E534E5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2—Application and transitional provisions</w:t>
      </w:r>
      <w:r w:rsidRPr="00E534E5">
        <w:rPr>
          <w:noProof/>
          <w:sz w:val="18"/>
        </w:rPr>
        <w:tab/>
      </w:r>
      <w:r w:rsidRPr="00E534E5">
        <w:rPr>
          <w:noProof/>
          <w:sz w:val="18"/>
        </w:rPr>
        <w:fldChar w:fldCharType="begin"/>
      </w:r>
      <w:r w:rsidRPr="00E534E5">
        <w:rPr>
          <w:noProof/>
          <w:sz w:val="18"/>
        </w:rPr>
        <w:instrText xml:space="preserve"> PAGEREF _Toc491339423 \h </w:instrText>
      </w:r>
      <w:r w:rsidRPr="00E534E5">
        <w:rPr>
          <w:noProof/>
          <w:sz w:val="18"/>
        </w:rPr>
      </w:r>
      <w:r w:rsidRPr="00E534E5">
        <w:rPr>
          <w:noProof/>
          <w:sz w:val="18"/>
        </w:rPr>
        <w:fldChar w:fldCharType="separate"/>
      </w:r>
      <w:r w:rsidR="00CC1E1C">
        <w:rPr>
          <w:noProof/>
          <w:sz w:val="18"/>
        </w:rPr>
        <w:t>5</w:t>
      </w:r>
      <w:r w:rsidRPr="00E534E5">
        <w:rPr>
          <w:noProof/>
          <w:sz w:val="18"/>
        </w:rPr>
        <w:fldChar w:fldCharType="end"/>
      </w:r>
    </w:p>
    <w:p w:rsidR="00060FF9" w:rsidRPr="00E34048" w:rsidRDefault="00E534E5" w:rsidP="0048364F">
      <w:r>
        <w:fldChar w:fldCharType="end"/>
      </w:r>
    </w:p>
    <w:p w:rsidR="00FE7F93" w:rsidRPr="00E34048" w:rsidRDefault="00FE7F93" w:rsidP="0048364F">
      <w:pPr>
        <w:sectPr w:rsidR="00FE7F93" w:rsidRPr="00E34048" w:rsidSect="00B3447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B34471" w:rsidRDefault="00CC1E1C">
      <w:r>
        <w:lastRenderedPageBreak/>
        <w:pict>
          <v:shape id="_x0000_i1027" type="#_x0000_t75" style="width:110.25pt;height:80.25pt" fillcolor="window">
            <v:imagedata r:id="rId8" o:title=""/>
          </v:shape>
        </w:pict>
      </w:r>
    </w:p>
    <w:p w:rsidR="00B34471" w:rsidRDefault="00B34471"/>
    <w:p w:rsidR="00B34471" w:rsidRDefault="00B34471" w:rsidP="00B34471">
      <w:pPr>
        <w:spacing w:line="240" w:lineRule="auto"/>
      </w:pPr>
    </w:p>
    <w:p w:rsidR="00B34471" w:rsidRDefault="001E767E" w:rsidP="00B34471">
      <w:pPr>
        <w:pStyle w:val="ShortTP1"/>
      </w:pPr>
      <w:fldSimple w:instr=" STYLEREF ShortT ">
        <w:r w:rsidR="00CC1E1C">
          <w:rPr>
            <w:noProof/>
          </w:rPr>
          <w:t>Petroleum and Other Fuels Reporting (Consequential Amendments and Transitional Provisions) Act 2017</w:t>
        </w:r>
      </w:fldSimple>
    </w:p>
    <w:p w:rsidR="00B34471" w:rsidRDefault="001E767E" w:rsidP="00B34471">
      <w:pPr>
        <w:pStyle w:val="ActNoP1"/>
      </w:pPr>
      <w:fldSimple w:instr=" STYLEREF Actno ">
        <w:r w:rsidR="00CC1E1C">
          <w:rPr>
            <w:noProof/>
          </w:rPr>
          <w:t>No. 91, 2017</w:t>
        </w:r>
      </w:fldSimple>
    </w:p>
    <w:p w:rsidR="00B34471" w:rsidRPr="009A0728" w:rsidRDefault="00B34471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B34471" w:rsidRPr="009A0728" w:rsidRDefault="00B34471" w:rsidP="009A0728">
      <w:pPr>
        <w:spacing w:line="40" w:lineRule="exact"/>
        <w:rPr>
          <w:rFonts w:eastAsia="Calibri"/>
          <w:b/>
          <w:sz w:val="28"/>
        </w:rPr>
      </w:pPr>
    </w:p>
    <w:p w:rsidR="00B34471" w:rsidRPr="009A0728" w:rsidRDefault="00B34471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E34048" w:rsidRDefault="00B34471" w:rsidP="00E34048">
      <w:pPr>
        <w:pStyle w:val="Page1"/>
      </w:pPr>
      <w:r>
        <w:t>An Act</w:t>
      </w:r>
      <w:r w:rsidR="00E34048" w:rsidRPr="00E34048">
        <w:t xml:space="preserve"> to deal with consequential and transitional matters arising from the enactment of the </w:t>
      </w:r>
      <w:r w:rsidR="00E34048" w:rsidRPr="00E34048">
        <w:rPr>
          <w:i/>
        </w:rPr>
        <w:t>Petroleum and Other Fuels Reporting Act 2017</w:t>
      </w:r>
      <w:r w:rsidR="00E34048" w:rsidRPr="00E34048">
        <w:t>, and for related purposes</w:t>
      </w:r>
    </w:p>
    <w:p w:rsidR="004D7CBA" w:rsidRDefault="004D7CBA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23 August 2017</w:t>
      </w:r>
      <w:r>
        <w:rPr>
          <w:sz w:val="24"/>
        </w:rPr>
        <w:t>]</w:t>
      </w:r>
    </w:p>
    <w:p w:rsidR="0048364F" w:rsidRPr="00E34048" w:rsidRDefault="0048364F" w:rsidP="00E34048">
      <w:pPr>
        <w:spacing w:before="240" w:line="240" w:lineRule="auto"/>
        <w:rPr>
          <w:sz w:val="32"/>
        </w:rPr>
      </w:pPr>
      <w:r w:rsidRPr="00E34048">
        <w:rPr>
          <w:sz w:val="32"/>
        </w:rPr>
        <w:t>The Parliament of Australia enacts:</w:t>
      </w:r>
    </w:p>
    <w:p w:rsidR="0048364F" w:rsidRPr="00E34048" w:rsidRDefault="0048364F" w:rsidP="00E34048">
      <w:pPr>
        <w:pStyle w:val="ActHead5"/>
      </w:pPr>
      <w:bookmarkStart w:id="2" w:name="_Toc491339415"/>
      <w:r w:rsidRPr="00E34048">
        <w:rPr>
          <w:rStyle w:val="CharSectno"/>
        </w:rPr>
        <w:lastRenderedPageBreak/>
        <w:t>1</w:t>
      </w:r>
      <w:r w:rsidRPr="00E34048">
        <w:t xml:space="preserve">  Short title</w:t>
      </w:r>
      <w:bookmarkEnd w:id="2"/>
    </w:p>
    <w:p w:rsidR="0048364F" w:rsidRPr="00E34048" w:rsidRDefault="0048364F" w:rsidP="00E34048">
      <w:pPr>
        <w:pStyle w:val="subsection"/>
      </w:pPr>
      <w:r w:rsidRPr="00E34048">
        <w:tab/>
      </w:r>
      <w:r w:rsidRPr="00E34048">
        <w:tab/>
        <w:t xml:space="preserve">This Act </w:t>
      </w:r>
      <w:r w:rsidR="00275197" w:rsidRPr="00E34048">
        <w:t xml:space="preserve">is </w:t>
      </w:r>
      <w:r w:rsidRPr="00E34048">
        <w:t xml:space="preserve">the </w:t>
      </w:r>
      <w:r w:rsidR="006A21DD" w:rsidRPr="00E34048">
        <w:rPr>
          <w:i/>
        </w:rPr>
        <w:t xml:space="preserve">Petroleum and Other Fuels Reporting (Consequential Amendments and Transitional Provisions) </w:t>
      </w:r>
      <w:r w:rsidR="00C164CA" w:rsidRPr="00E34048">
        <w:rPr>
          <w:i/>
        </w:rPr>
        <w:t>Act 201</w:t>
      </w:r>
      <w:r w:rsidR="00A048FF" w:rsidRPr="00E34048">
        <w:rPr>
          <w:i/>
        </w:rPr>
        <w:t>7</w:t>
      </w:r>
      <w:r w:rsidRPr="00E34048">
        <w:t>.</w:t>
      </w:r>
    </w:p>
    <w:p w:rsidR="0048364F" w:rsidRPr="00E34048" w:rsidRDefault="0048364F" w:rsidP="00E34048">
      <w:pPr>
        <w:pStyle w:val="ActHead5"/>
      </w:pPr>
      <w:bookmarkStart w:id="3" w:name="_Toc491339416"/>
      <w:r w:rsidRPr="00E34048">
        <w:rPr>
          <w:rStyle w:val="CharSectno"/>
        </w:rPr>
        <w:t>2</w:t>
      </w:r>
      <w:r w:rsidRPr="00E34048">
        <w:t xml:space="preserve">  Commencement</w:t>
      </w:r>
      <w:bookmarkEnd w:id="3"/>
    </w:p>
    <w:p w:rsidR="0048364F" w:rsidRPr="00E34048" w:rsidRDefault="0048364F" w:rsidP="00E34048">
      <w:pPr>
        <w:pStyle w:val="subsection"/>
      </w:pPr>
      <w:r w:rsidRPr="00E34048">
        <w:tab/>
        <w:t>(1)</w:t>
      </w:r>
      <w:r w:rsidRPr="00E34048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E34048" w:rsidRDefault="0048364F" w:rsidP="00E34048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E34048" w:rsidTr="0037598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E34048" w:rsidRDefault="0048364F" w:rsidP="00E34048">
            <w:pPr>
              <w:pStyle w:val="TableHeading"/>
            </w:pPr>
            <w:r w:rsidRPr="00E34048">
              <w:t>Commencement information</w:t>
            </w:r>
          </w:p>
        </w:tc>
      </w:tr>
      <w:tr w:rsidR="0048364F" w:rsidRPr="00E34048" w:rsidTr="0037598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E34048" w:rsidRDefault="0048364F" w:rsidP="00E34048">
            <w:pPr>
              <w:pStyle w:val="TableHeading"/>
            </w:pPr>
            <w:r w:rsidRPr="00E34048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E34048" w:rsidRDefault="0048364F" w:rsidP="00E34048">
            <w:pPr>
              <w:pStyle w:val="TableHeading"/>
            </w:pPr>
            <w:r w:rsidRPr="00E34048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E34048" w:rsidRDefault="0048364F" w:rsidP="00E34048">
            <w:pPr>
              <w:pStyle w:val="TableHeading"/>
            </w:pPr>
            <w:r w:rsidRPr="00E34048">
              <w:t>Column 3</w:t>
            </w:r>
          </w:p>
        </w:tc>
      </w:tr>
      <w:tr w:rsidR="0048364F" w:rsidRPr="00E34048" w:rsidTr="0037598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E34048" w:rsidRDefault="0048364F" w:rsidP="00E34048">
            <w:pPr>
              <w:pStyle w:val="TableHeading"/>
            </w:pPr>
            <w:r w:rsidRPr="00E34048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E34048" w:rsidRDefault="0048364F" w:rsidP="00E34048">
            <w:pPr>
              <w:pStyle w:val="TableHeading"/>
            </w:pPr>
            <w:r w:rsidRPr="00E34048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E34048" w:rsidRDefault="0048364F" w:rsidP="00E34048">
            <w:pPr>
              <w:pStyle w:val="TableHeading"/>
            </w:pPr>
            <w:r w:rsidRPr="00E34048">
              <w:t>Date/Details</w:t>
            </w:r>
          </w:p>
        </w:tc>
      </w:tr>
      <w:tr w:rsidR="0048364F" w:rsidRPr="00E34048" w:rsidTr="00375983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E34048" w:rsidRDefault="0048364F" w:rsidP="00E34048">
            <w:pPr>
              <w:pStyle w:val="Tabletext"/>
            </w:pPr>
            <w:r w:rsidRPr="00E34048">
              <w:t xml:space="preserve">1.  </w:t>
            </w:r>
            <w:r w:rsidR="00C47450" w:rsidRPr="00E34048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75983" w:rsidRPr="00E34048" w:rsidRDefault="00375983" w:rsidP="00E34048">
            <w:pPr>
              <w:pStyle w:val="Tabletext"/>
            </w:pPr>
            <w:r w:rsidRPr="00E34048">
              <w:t xml:space="preserve">At the same time as the </w:t>
            </w:r>
            <w:r w:rsidRPr="00E34048">
              <w:rPr>
                <w:i/>
              </w:rPr>
              <w:t>Petroleum and Other Fuels Reporting Act 2017</w:t>
            </w:r>
            <w:r w:rsidRPr="00E34048">
              <w:t xml:space="preserve"> commences.</w:t>
            </w:r>
          </w:p>
          <w:p w:rsidR="0048364F" w:rsidRPr="00E34048" w:rsidRDefault="00375983" w:rsidP="00E34048">
            <w:pPr>
              <w:pStyle w:val="Tabletext"/>
            </w:pPr>
            <w:r w:rsidRPr="00E34048">
              <w:t xml:space="preserve">However, the provisions do not commence at all if that </w:t>
            </w:r>
            <w:r w:rsidR="00C05706" w:rsidRPr="00E34048">
              <w:t>Act</w:t>
            </w:r>
            <w:r w:rsidRPr="00E34048">
              <w:t xml:space="preserve"> does not commence.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E34048" w:rsidRDefault="009F6730" w:rsidP="00E34048">
            <w:pPr>
              <w:pStyle w:val="Tabletext"/>
            </w:pPr>
            <w:r>
              <w:t>24 August 2017</w:t>
            </w:r>
          </w:p>
        </w:tc>
      </w:tr>
    </w:tbl>
    <w:p w:rsidR="0048364F" w:rsidRPr="00E34048" w:rsidRDefault="00201D27" w:rsidP="00E34048">
      <w:pPr>
        <w:pStyle w:val="notetext"/>
      </w:pPr>
      <w:r w:rsidRPr="00E34048">
        <w:t>Note:</w:t>
      </w:r>
      <w:r w:rsidRPr="00E34048">
        <w:tab/>
        <w:t>This table relates only to the provisions of this Act as originally enacted. It will not be amended to deal with any later amendments of this Act.</w:t>
      </w:r>
    </w:p>
    <w:p w:rsidR="0048364F" w:rsidRPr="00E34048" w:rsidRDefault="0048364F" w:rsidP="00E34048">
      <w:pPr>
        <w:pStyle w:val="subsection"/>
      </w:pPr>
      <w:r w:rsidRPr="00E34048">
        <w:tab/>
        <w:t>(2)</w:t>
      </w:r>
      <w:r w:rsidRPr="00E34048">
        <w:tab/>
      </w:r>
      <w:r w:rsidR="00201D27" w:rsidRPr="00E34048">
        <w:t xml:space="preserve">Any information in </w:t>
      </w:r>
      <w:r w:rsidR="00877D48" w:rsidRPr="00E34048">
        <w:t>c</w:t>
      </w:r>
      <w:r w:rsidR="00201D27" w:rsidRPr="00E34048">
        <w:t>olumn 3 of the table is not part of this Act. Information may be inserted in this column, or information in it may be edited, in any published version of this Act.</w:t>
      </w:r>
    </w:p>
    <w:p w:rsidR="0048364F" w:rsidRPr="00E34048" w:rsidRDefault="0048364F" w:rsidP="00E34048">
      <w:pPr>
        <w:pStyle w:val="ActHead5"/>
      </w:pPr>
      <w:bookmarkStart w:id="4" w:name="_Toc491339417"/>
      <w:r w:rsidRPr="00E34048">
        <w:rPr>
          <w:rStyle w:val="CharSectno"/>
        </w:rPr>
        <w:t>3</w:t>
      </w:r>
      <w:r w:rsidRPr="00E34048">
        <w:t xml:space="preserve">  Schedules</w:t>
      </w:r>
      <w:bookmarkEnd w:id="4"/>
    </w:p>
    <w:p w:rsidR="0048364F" w:rsidRPr="00E34048" w:rsidRDefault="0048364F" w:rsidP="00E34048">
      <w:pPr>
        <w:pStyle w:val="subsection"/>
      </w:pPr>
      <w:r w:rsidRPr="00E34048">
        <w:tab/>
      </w:r>
      <w:r w:rsidRPr="00E34048">
        <w:tab/>
      </w:r>
      <w:r w:rsidR="00202618" w:rsidRPr="00E34048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625499" w:rsidRPr="00E34048" w:rsidRDefault="0048364F" w:rsidP="00E34048">
      <w:pPr>
        <w:pStyle w:val="ActHead6"/>
        <w:pageBreakBefore/>
      </w:pPr>
      <w:bookmarkStart w:id="5" w:name="opcAmSched"/>
      <w:bookmarkStart w:id="6" w:name="opcCurrentFind"/>
      <w:bookmarkStart w:id="7" w:name="_Toc491339418"/>
      <w:r w:rsidRPr="00E34048">
        <w:rPr>
          <w:rStyle w:val="CharAmSchNo"/>
        </w:rPr>
        <w:t>Schedule</w:t>
      </w:r>
      <w:r w:rsidR="00E34048" w:rsidRPr="00E34048">
        <w:rPr>
          <w:rStyle w:val="CharAmSchNo"/>
        </w:rPr>
        <w:t> </w:t>
      </w:r>
      <w:r w:rsidRPr="00E34048">
        <w:rPr>
          <w:rStyle w:val="CharAmSchNo"/>
        </w:rPr>
        <w:t>1</w:t>
      </w:r>
      <w:r w:rsidRPr="00E34048">
        <w:t>—</w:t>
      </w:r>
      <w:r w:rsidR="00625499" w:rsidRPr="00E34048">
        <w:rPr>
          <w:rStyle w:val="CharAmSchText"/>
        </w:rPr>
        <w:t>Amendments</w:t>
      </w:r>
      <w:bookmarkEnd w:id="7"/>
    </w:p>
    <w:p w:rsidR="0048364F" w:rsidRPr="00E34048" w:rsidRDefault="00625499" w:rsidP="00E34048">
      <w:pPr>
        <w:pStyle w:val="ActHead7"/>
      </w:pPr>
      <w:bookmarkStart w:id="8" w:name="_Toc491339419"/>
      <w:bookmarkEnd w:id="5"/>
      <w:bookmarkEnd w:id="6"/>
      <w:r w:rsidRPr="00E34048">
        <w:rPr>
          <w:rStyle w:val="CharAmPartNo"/>
        </w:rPr>
        <w:t>Part</w:t>
      </w:r>
      <w:r w:rsidR="00E34048" w:rsidRPr="00E34048">
        <w:rPr>
          <w:rStyle w:val="CharAmPartNo"/>
        </w:rPr>
        <w:t> </w:t>
      </w:r>
      <w:r w:rsidRPr="00E34048">
        <w:rPr>
          <w:rStyle w:val="CharAmPartNo"/>
        </w:rPr>
        <w:t>1</w:t>
      </w:r>
      <w:r w:rsidRPr="00E34048">
        <w:t>—</w:t>
      </w:r>
      <w:r w:rsidRPr="00E34048">
        <w:rPr>
          <w:rStyle w:val="CharAmPartText"/>
        </w:rPr>
        <w:t>Consequential amendments</w:t>
      </w:r>
      <w:bookmarkEnd w:id="8"/>
    </w:p>
    <w:p w:rsidR="00DB7EA5" w:rsidRPr="00E34048" w:rsidRDefault="00DB7EA5" w:rsidP="00E34048">
      <w:pPr>
        <w:pStyle w:val="ActHead9"/>
        <w:rPr>
          <w:i w:val="0"/>
        </w:rPr>
      </w:pPr>
      <w:bookmarkStart w:id="9" w:name="_Toc491339420"/>
      <w:r w:rsidRPr="00E34048">
        <w:t>Competition and Consumer Act 2010</w:t>
      </w:r>
      <w:bookmarkEnd w:id="9"/>
    </w:p>
    <w:p w:rsidR="002417D0" w:rsidRPr="00E34048" w:rsidRDefault="002C43BE" w:rsidP="00E34048">
      <w:pPr>
        <w:pStyle w:val="ItemHead"/>
      </w:pPr>
      <w:r w:rsidRPr="00E34048">
        <w:t>1</w:t>
      </w:r>
      <w:r w:rsidR="002417D0" w:rsidRPr="00E34048">
        <w:t xml:space="preserve">  After section</w:t>
      </w:r>
      <w:r w:rsidR="00E34048" w:rsidRPr="00E34048">
        <w:t> </w:t>
      </w:r>
      <w:r w:rsidR="002417D0" w:rsidRPr="00E34048">
        <w:t>95ZP</w:t>
      </w:r>
    </w:p>
    <w:p w:rsidR="002417D0" w:rsidRPr="00E34048" w:rsidRDefault="002417D0" w:rsidP="00E34048">
      <w:pPr>
        <w:pStyle w:val="Item"/>
      </w:pPr>
      <w:r w:rsidRPr="00E34048">
        <w:t>Insert:</w:t>
      </w:r>
    </w:p>
    <w:p w:rsidR="002417D0" w:rsidRPr="00E34048" w:rsidRDefault="002417D0" w:rsidP="00E34048">
      <w:pPr>
        <w:pStyle w:val="ActHead5"/>
      </w:pPr>
      <w:bookmarkStart w:id="10" w:name="_Toc491339421"/>
      <w:r w:rsidRPr="00E34048">
        <w:rPr>
          <w:rStyle w:val="CharSectno"/>
        </w:rPr>
        <w:t>95ZPA</w:t>
      </w:r>
      <w:r w:rsidRPr="00E34048">
        <w:t xml:space="preserve">  Disclosure of protected information to the Energy Department</w:t>
      </w:r>
      <w:bookmarkEnd w:id="10"/>
    </w:p>
    <w:p w:rsidR="002417D0" w:rsidRPr="00E34048" w:rsidRDefault="002417D0" w:rsidP="00E34048">
      <w:pPr>
        <w:pStyle w:val="subsection"/>
      </w:pPr>
      <w:r w:rsidRPr="00E34048">
        <w:tab/>
        <w:t>(1)</w:t>
      </w:r>
      <w:r w:rsidRPr="00E34048">
        <w:tab/>
        <w:t>An authorised entrusted person may disclose protected information to the Energy Department if the Chairperson is satisfied that the</w:t>
      </w:r>
      <w:r w:rsidRPr="00E34048">
        <w:rPr>
          <w:i/>
        </w:rPr>
        <w:t xml:space="preserve"> </w:t>
      </w:r>
      <w:r w:rsidRPr="00E34048">
        <w:t>information will enable or assist an officer of the Energy Department</w:t>
      </w:r>
      <w:r w:rsidRPr="00E34048">
        <w:rPr>
          <w:i/>
        </w:rPr>
        <w:t xml:space="preserve"> </w:t>
      </w:r>
      <w:r w:rsidRPr="00E34048">
        <w:t xml:space="preserve">to perform or exercise any function or power under the </w:t>
      </w:r>
      <w:r w:rsidRPr="00E34048">
        <w:rPr>
          <w:i/>
        </w:rPr>
        <w:t>Petroleum and Other Fuels Reporting Act 2017</w:t>
      </w:r>
      <w:r w:rsidRPr="00E34048">
        <w:t>.</w:t>
      </w:r>
    </w:p>
    <w:p w:rsidR="002417D0" w:rsidRPr="00E34048" w:rsidRDefault="002417D0" w:rsidP="00E34048">
      <w:pPr>
        <w:pStyle w:val="subsection"/>
      </w:pPr>
      <w:r w:rsidRPr="00E34048">
        <w:tab/>
        <w:t>(2)</w:t>
      </w:r>
      <w:r w:rsidRPr="00E34048">
        <w:tab/>
        <w:t xml:space="preserve">The Chairperson may, by writing, impose conditions to be complied with in relation to protected information disclosed under </w:t>
      </w:r>
      <w:r w:rsidR="00E34048" w:rsidRPr="00E34048">
        <w:t>subsection (</w:t>
      </w:r>
      <w:r w:rsidRPr="00E34048">
        <w:t>1).</w:t>
      </w:r>
    </w:p>
    <w:p w:rsidR="002417D0" w:rsidRPr="00E34048" w:rsidRDefault="002417D0" w:rsidP="00E34048">
      <w:pPr>
        <w:pStyle w:val="subsection"/>
      </w:pPr>
      <w:r w:rsidRPr="00E34048">
        <w:tab/>
        <w:t>(3)</w:t>
      </w:r>
      <w:r w:rsidRPr="00E34048">
        <w:tab/>
        <w:t xml:space="preserve">An instrument under </w:t>
      </w:r>
      <w:r w:rsidR="00E34048" w:rsidRPr="00E34048">
        <w:t>subsection (</w:t>
      </w:r>
      <w:r w:rsidR="003506DA">
        <w:t>2</w:t>
      </w:r>
      <w:r w:rsidRPr="00E34048">
        <w:t>) is not a legislative instrument.</w:t>
      </w:r>
    </w:p>
    <w:p w:rsidR="002417D0" w:rsidRPr="00E34048" w:rsidRDefault="002417D0" w:rsidP="00E34048">
      <w:pPr>
        <w:pStyle w:val="SubsectionHead"/>
      </w:pPr>
      <w:r w:rsidRPr="00E34048">
        <w:t>Delegation</w:t>
      </w:r>
    </w:p>
    <w:p w:rsidR="002417D0" w:rsidRPr="00E34048" w:rsidRDefault="002417D0" w:rsidP="00E34048">
      <w:pPr>
        <w:pStyle w:val="subsection"/>
      </w:pPr>
      <w:r w:rsidRPr="00E34048">
        <w:tab/>
        <w:t>(4)</w:t>
      </w:r>
      <w:r w:rsidRPr="00E34048">
        <w:tab/>
        <w:t xml:space="preserve">The Chairperson may, by writing, delegate any or all of his or her powers under </w:t>
      </w:r>
      <w:r w:rsidR="00E34048" w:rsidRPr="00E34048">
        <w:t>subsection (</w:t>
      </w:r>
      <w:r w:rsidRPr="00E34048">
        <w:t>1) or (2)</w:t>
      </w:r>
      <w:r w:rsidRPr="00E34048">
        <w:rPr>
          <w:i/>
        </w:rPr>
        <w:t xml:space="preserve"> </w:t>
      </w:r>
      <w:r w:rsidRPr="00E34048">
        <w:t>to:</w:t>
      </w:r>
    </w:p>
    <w:p w:rsidR="002417D0" w:rsidRPr="00E34048" w:rsidRDefault="002417D0" w:rsidP="00E34048">
      <w:pPr>
        <w:pStyle w:val="paragraph"/>
      </w:pPr>
      <w:r w:rsidRPr="00E34048">
        <w:tab/>
        <w:t>(a)</w:t>
      </w:r>
      <w:r w:rsidRPr="00E34048">
        <w:tab/>
        <w:t>another member of the Commission; or</w:t>
      </w:r>
    </w:p>
    <w:p w:rsidR="002417D0" w:rsidRPr="00E34048" w:rsidRDefault="002417D0" w:rsidP="00E34048">
      <w:pPr>
        <w:pStyle w:val="paragraph"/>
      </w:pPr>
      <w:r w:rsidRPr="00E34048">
        <w:tab/>
        <w:t>(b)</w:t>
      </w:r>
      <w:r w:rsidRPr="00E34048">
        <w:tab/>
        <w:t>a member of the staff of the Commission who is an SES employee or an acting SES employee.</w:t>
      </w:r>
    </w:p>
    <w:p w:rsidR="002417D0" w:rsidRPr="00E34048" w:rsidRDefault="002417D0" w:rsidP="00E34048">
      <w:pPr>
        <w:pStyle w:val="notetext"/>
      </w:pPr>
      <w:r w:rsidRPr="00E34048">
        <w:t>Note 1:</w:t>
      </w:r>
      <w:r w:rsidRPr="00E34048">
        <w:tab/>
        <w:t>Section</w:t>
      </w:r>
      <w:r w:rsidR="00E34048" w:rsidRPr="00E34048">
        <w:t> </w:t>
      </w:r>
      <w:r w:rsidRPr="00E34048">
        <w:t xml:space="preserve">2B of the </w:t>
      </w:r>
      <w:r w:rsidRPr="00E34048">
        <w:rPr>
          <w:i/>
        </w:rPr>
        <w:t>Acts Interpretation Act 1901</w:t>
      </w:r>
      <w:r w:rsidRPr="00E34048">
        <w:t xml:space="preserve"> contains the definitions of </w:t>
      </w:r>
      <w:r w:rsidRPr="00E34048">
        <w:rPr>
          <w:b/>
          <w:i/>
        </w:rPr>
        <w:t>SES employee</w:t>
      </w:r>
      <w:r w:rsidRPr="00E34048">
        <w:t xml:space="preserve"> and </w:t>
      </w:r>
      <w:r w:rsidRPr="00E34048">
        <w:rPr>
          <w:b/>
          <w:i/>
        </w:rPr>
        <w:t>acting SES employee</w:t>
      </w:r>
      <w:r w:rsidRPr="00E34048">
        <w:t>.</w:t>
      </w:r>
    </w:p>
    <w:p w:rsidR="002417D0" w:rsidRPr="00E34048" w:rsidRDefault="002417D0" w:rsidP="00E34048">
      <w:pPr>
        <w:pStyle w:val="notetext"/>
      </w:pPr>
      <w:r w:rsidRPr="00E34048">
        <w:t>Note 2:</w:t>
      </w:r>
      <w:r w:rsidRPr="00E34048">
        <w:tab/>
        <w:t>Sections</w:t>
      </w:r>
      <w:r w:rsidR="00E34048" w:rsidRPr="00E34048">
        <w:t> </w:t>
      </w:r>
      <w:r w:rsidRPr="00E34048">
        <w:t xml:space="preserve">34AA to 34A of the </w:t>
      </w:r>
      <w:r w:rsidRPr="00E34048">
        <w:rPr>
          <w:i/>
        </w:rPr>
        <w:t>Acts Interpretation Act 1901</w:t>
      </w:r>
      <w:r w:rsidRPr="00E34048">
        <w:t xml:space="preserve"> contain provisions relating to delegations.</w:t>
      </w:r>
    </w:p>
    <w:p w:rsidR="002417D0" w:rsidRPr="00E34048" w:rsidRDefault="002417D0" w:rsidP="00E34048">
      <w:pPr>
        <w:pStyle w:val="subsection"/>
      </w:pPr>
      <w:r w:rsidRPr="00E34048">
        <w:tab/>
        <w:t>(5)</w:t>
      </w:r>
      <w:r w:rsidRPr="00E34048">
        <w:tab/>
        <w:t>In performing a function, or exercising a power, under a delegation, the delegate must comply with any directions of the Chairperson.</w:t>
      </w:r>
    </w:p>
    <w:p w:rsidR="002417D0" w:rsidRPr="00E34048" w:rsidRDefault="002417D0" w:rsidP="00E34048">
      <w:pPr>
        <w:pStyle w:val="subsection"/>
      </w:pPr>
      <w:r w:rsidRPr="00E34048">
        <w:tab/>
        <w:t>(6)</w:t>
      </w:r>
      <w:r w:rsidRPr="00E34048">
        <w:tab/>
        <w:t>This section has effect despite anything in section</w:t>
      </w:r>
      <w:r w:rsidR="00E34048" w:rsidRPr="00E34048">
        <w:t> </w:t>
      </w:r>
      <w:r w:rsidRPr="00E34048">
        <w:t>95ZN.</w:t>
      </w:r>
    </w:p>
    <w:p w:rsidR="002417D0" w:rsidRPr="00E34048" w:rsidRDefault="002417D0" w:rsidP="00E34048">
      <w:pPr>
        <w:pStyle w:val="SubsectionHead"/>
      </w:pPr>
      <w:r w:rsidRPr="00E34048">
        <w:t>Definitions</w:t>
      </w:r>
    </w:p>
    <w:p w:rsidR="002417D0" w:rsidRPr="00E34048" w:rsidRDefault="002417D0" w:rsidP="00E34048">
      <w:pPr>
        <w:pStyle w:val="subsection"/>
      </w:pPr>
      <w:r w:rsidRPr="00E34048">
        <w:tab/>
        <w:t>(7)</w:t>
      </w:r>
      <w:r w:rsidRPr="00E34048">
        <w:tab/>
        <w:t>In this section:</w:t>
      </w:r>
    </w:p>
    <w:p w:rsidR="002417D0" w:rsidRPr="00E34048" w:rsidRDefault="002417D0" w:rsidP="00E34048">
      <w:pPr>
        <w:pStyle w:val="Definition"/>
      </w:pPr>
      <w:r w:rsidRPr="00E34048">
        <w:rPr>
          <w:b/>
          <w:i/>
        </w:rPr>
        <w:t>authorised entrusted person</w:t>
      </w:r>
      <w:r w:rsidRPr="00E34048">
        <w:t xml:space="preserve"> means an entrusted person authorised by the Chairperson, in writing, for the purposes of this definition.</w:t>
      </w:r>
    </w:p>
    <w:p w:rsidR="002417D0" w:rsidRPr="00E34048" w:rsidRDefault="002417D0" w:rsidP="00E34048">
      <w:pPr>
        <w:pStyle w:val="Definition"/>
      </w:pPr>
      <w:r w:rsidRPr="00E34048">
        <w:rPr>
          <w:b/>
          <w:i/>
        </w:rPr>
        <w:t>Energy Department</w:t>
      </w:r>
      <w:r w:rsidRPr="00E34048">
        <w:t xml:space="preserve"> means the Department administered by the Minister administering the </w:t>
      </w:r>
      <w:r w:rsidRPr="00E34048">
        <w:rPr>
          <w:i/>
        </w:rPr>
        <w:t>Petroleum and Other Fuels Reporting Act 2017</w:t>
      </w:r>
      <w:r w:rsidRPr="00E34048">
        <w:t>.</w:t>
      </w:r>
    </w:p>
    <w:p w:rsidR="002417D0" w:rsidRPr="00E34048" w:rsidRDefault="002417D0" w:rsidP="00E34048">
      <w:pPr>
        <w:pStyle w:val="Definition"/>
      </w:pPr>
      <w:r w:rsidRPr="00E34048">
        <w:rPr>
          <w:b/>
          <w:i/>
        </w:rPr>
        <w:t xml:space="preserve">protected information </w:t>
      </w:r>
      <w:r w:rsidRPr="00E34048">
        <w:t>has the same meaning as in section</w:t>
      </w:r>
      <w:r w:rsidR="00E34048" w:rsidRPr="00E34048">
        <w:t> </w:t>
      </w:r>
      <w:r w:rsidRPr="00E34048">
        <w:t>95ZP.</w:t>
      </w:r>
    </w:p>
    <w:p w:rsidR="00DB7EA5" w:rsidRPr="00E34048" w:rsidRDefault="00DB7EA5" w:rsidP="00E34048">
      <w:pPr>
        <w:pStyle w:val="ActHead9"/>
        <w:rPr>
          <w:i w:val="0"/>
        </w:rPr>
      </w:pPr>
      <w:bookmarkStart w:id="11" w:name="_Toc491339422"/>
      <w:r w:rsidRPr="00E34048">
        <w:t>Taxation Administration Act 1953</w:t>
      </w:r>
      <w:bookmarkEnd w:id="11"/>
    </w:p>
    <w:p w:rsidR="00DB7EA5" w:rsidRPr="00E34048" w:rsidRDefault="002C43BE" w:rsidP="00E34048">
      <w:pPr>
        <w:pStyle w:val="ItemHead"/>
      </w:pPr>
      <w:r w:rsidRPr="00E34048">
        <w:t>2</w:t>
      </w:r>
      <w:r w:rsidR="00DB7EA5" w:rsidRPr="00E34048">
        <w:t xml:space="preserve">  Subsection</w:t>
      </w:r>
      <w:r w:rsidR="00E34048" w:rsidRPr="00E34048">
        <w:t> </w:t>
      </w:r>
      <w:r w:rsidR="00DB7EA5" w:rsidRPr="00E34048">
        <w:t>355</w:t>
      </w:r>
      <w:r w:rsidR="006F776A">
        <w:noBreakHyphen/>
      </w:r>
      <w:r w:rsidR="00DB7EA5" w:rsidRPr="00E34048">
        <w:t>65(8) in Schedule</w:t>
      </w:r>
      <w:r w:rsidR="00E34048" w:rsidRPr="00E34048">
        <w:t> </w:t>
      </w:r>
      <w:r w:rsidR="00DB7EA5" w:rsidRPr="00E34048">
        <w:t>1 (after table item</w:t>
      </w:r>
      <w:r w:rsidR="00E34048" w:rsidRPr="00E34048">
        <w:t> </w:t>
      </w:r>
      <w:r w:rsidR="00DB7EA5" w:rsidRPr="00E34048">
        <w:t>6)</w:t>
      </w:r>
    </w:p>
    <w:p w:rsidR="00DB7EA5" w:rsidRPr="00E34048" w:rsidRDefault="00DB7EA5" w:rsidP="00E34048">
      <w:pPr>
        <w:pStyle w:val="Item"/>
      </w:pPr>
      <w:r w:rsidRPr="00E34048">
        <w:t>Insert:</w:t>
      </w:r>
    </w:p>
    <w:p w:rsidR="00DB7EA5" w:rsidRPr="00E34048" w:rsidRDefault="00DB7EA5" w:rsidP="00E34048">
      <w:pPr>
        <w:pStyle w:val="Tabletext"/>
      </w:pPr>
    </w:p>
    <w:tbl>
      <w:tblPr>
        <w:tblW w:w="0" w:type="auto"/>
        <w:tblInd w:w="113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14"/>
        <w:gridCol w:w="2910"/>
        <w:gridCol w:w="3462"/>
      </w:tblGrid>
      <w:tr w:rsidR="00DB7EA5" w:rsidRPr="00E34048" w:rsidTr="00DB7AA4">
        <w:tc>
          <w:tcPr>
            <w:tcW w:w="714" w:type="dxa"/>
            <w:shd w:val="clear" w:color="auto" w:fill="auto"/>
          </w:tcPr>
          <w:p w:rsidR="00DB7EA5" w:rsidRPr="00E34048" w:rsidRDefault="00DB7EA5" w:rsidP="00E34048">
            <w:pPr>
              <w:pStyle w:val="Tabletext"/>
            </w:pPr>
            <w:r w:rsidRPr="00E34048">
              <w:t>6A</w:t>
            </w:r>
          </w:p>
        </w:tc>
        <w:tc>
          <w:tcPr>
            <w:tcW w:w="2910" w:type="dxa"/>
            <w:shd w:val="clear" w:color="auto" w:fill="auto"/>
          </w:tcPr>
          <w:p w:rsidR="00DB7EA5" w:rsidRPr="00E34048" w:rsidRDefault="00DB7EA5" w:rsidP="00E34048">
            <w:pPr>
              <w:pStyle w:val="Tabletext"/>
            </w:pPr>
            <w:r w:rsidRPr="00E34048">
              <w:t>the Secretary</w:t>
            </w:r>
            <w:r w:rsidR="00424B27" w:rsidRPr="00E34048">
              <w:t xml:space="preserve"> of the Department administered by the Minister administering the </w:t>
            </w:r>
            <w:r w:rsidR="00424B27" w:rsidRPr="00E34048">
              <w:rPr>
                <w:i/>
              </w:rPr>
              <w:t>Petroleum and Other Fuels Reporting Act 2017</w:t>
            </w:r>
          </w:p>
        </w:tc>
        <w:tc>
          <w:tcPr>
            <w:tcW w:w="3462" w:type="dxa"/>
            <w:shd w:val="clear" w:color="auto" w:fill="auto"/>
          </w:tcPr>
          <w:p w:rsidR="00DB7EA5" w:rsidRPr="00E34048" w:rsidRDefault="00DB7EA5" w:rsidP="00E34048">
            <w:pPr>
              <w:pStyle w:val="Tabletext"/>
              <w:rPr>
                <w:i/>
              </w:rPr>
            </w:pPr>
            <w:r w:rsidRPr="00E34048">
              <w:t xml:space="preserve">is for the purpose of </w:t>
            </w:r>
            <w:r w:rsidR="00951EB5" w:rsidRPr="00E34048">
              <w:t>administering</w:t>
            </w:r>
            <w:r w:rsidRPr="00E34048">
              <w:rPr>
                <w:i/>
              </w:rPr>
              <w:t xml:space="preserve"> </w:t>
            </w:r>
            <w:r w:rsidRPr="00E34048">
              <w:t xml:space="preserve">the </w:t>
            </w:r>
            <w:r w:rsidRPr="00E34048">
              <w:rPr>
                <w:i/>
              </w:rPr>
              <w:t>Petroleum and Other Fuels Reporting Act 2017.</w:t>
            </w:r>
          </w:p>
        </w:tc>
      </w:tr>
    </w:tbl>
    <w:p w:rsidR="00DB7EA5" w:rsidRPr="00E34048" w:rsidRDefault="00DB7EA5" w:rsidP="00E34048">
      <w:pPr>
        <w:pStyle w:val="Tabletext"/>
      </w:pPr>
    </w:p>
    <w:p w:rsidR="0048364F" w:rsidRPr="00E34048" w:rsidRDefault="00625499" w:rsidP="00E34048">
      <w:pPr>
        <w:pStyle w:val="ActHead7"/>
        <w:pageBreakBefore/>
      </w:pPr>
      <w:bookmarkStart w:id="12" w:name="_Toc491339423"/>
      <w:r w:rsidRPr="00E34048">
        <w:rPr>
          <w:rStyle w:val="CharAmPartNo"/>
        </w:rPr>
        <w:t>Part</w:t>
      </w:r>
      <w:r w:rsidR="00E34048" w:rsidRPr="00E34048">
        <w:rPr>
          <w:rStyle w:val="CharAmPartNo"/>
        </w:rPr>
        <w:t> </w:t>
      </w:r>
      <w:r w:rsidRPr="00E34048">
        <w:rPr>
          <w:rStyle w:val="CharAmPartNo"/>
        </w:rPr>
        <w:t>2</w:t>
      </w:r>
      <w:r w:rsidRPr="00E34048">
        <w:t>—</w:t>
      </w:r>
      <w:r w:rsidRPr="00E34048">
        <w:rPr>
          <w:rStyle w:val="CharAmPartText"/>
        </w:rPr>
        <w:t>Application and transitional provisions</w:t>
      </w:r>
      <w:bookmarkEnd w:id="12"/>
    </w:p>
    <w:p w:rsidR="00CD2E1B" w:rsidRPr="00E34048" w:rsidRDefault="002C43BE" w:rsidP="00E34048">
      <w:pPr>
        <w:pStyle w:val="ItemHead"/>
      </w:pPr>
      <w:r w:rsidRPr="00E34048">
        <w:t>3</w:t>
      </w:r>
      <w:r w:rsidR="006617E7" w:rsidRPr="00E34048">
        <w:t xml:space="preserve">  Application </w:t>
      </w:r>
      <w:r w:rsidR="00CD2E1B" w:rsidRPr="00E34048">
        <w:t>provision</w:t>
      </w:r>
      <w:r w:rsidR="006617E7" w:rsidRPr="00E34048">
        <w:t xml:space="preserve">—reports </w:t>
      </w:r>
      <w:r w:rsidR="00420210" w:rsidRPr="00E34048">
        <w:t xml:space="preserve">of fuel information </w:t>
      </w:r>
      <w:r w:rsidR="006617E7" w:rsidRPr="00E34048">
        <w:t>to be given to the Secretary</w:t>
      </w:r>
    </w:p>
    <w:p w:rsidR="002E701D" w:rsidRPr="00E34048" w:rsidRDefault="006617E7" w:rsidP="00E34048">
      <w:pPr>
        <w:pStyle w:val="Item"/>
      </w:pPr>
      <w:r w:rsidRPr="00E34048">
        <w:t>Section</w:t>
      </w:r>
      <w:r w:rsidR="00E34048" w:rsidRPr="00E34048">
        <w:t> </w:t>
      </w:r>
      <w:r w:rsidR="006330F2" w:rsidRPr="00E34048">
        <w:t>11</w:t>
      </w:r>
      <w:r w:rsidRPr="00E34048">
        <w:t xml:space="preserve"> of the </w:t>
      </w:r>
      <w:r w:rsidRPr="00E34048">
        <w:rPr>
          <w:i/>
        </w:rPr>
        <w:t>Petroleum and Other Fuels Reporting Act 2017</w:t>
      </w:r>
      <w:r w:rsidRPr="00E34048">
        <w:t xml:space="preserve"> applies to</w:t>
      </w:r>
      <w:r w:rsidR="00CD2E1B" w:rsidRPr="00E34048">
        <w:t xml:space="preserve"> covered activities undertaken </w:t>
      </w:r>
      <w:r w:rsidRPr="00E34048">
        <w:t>on or after</w:t>
      </w:r>
      <w:r w:rsidR="00943876" w:rsidRPr="00E34048">
        <w:t xml:space="preserve"> the later of:</w:t>
      </w:r>
    </w:p>
    <w:p w:rsidR="006617E7" w:rsidRPr="00E34048" w:rsidRDefault="002E701D" w:rsidP="00E34048">
      <w:pPr>
        <w:pStyle w:val="paragraph"/>
      </w:pPr>
      <w:r w:rsidRPr="00E34048">
        <w:tab/>
        <w:t>(a)</w:t>
      </w:r>
      <w:r w:rsidRPr="00E34048">
        <w:tab/>
      </w:r>
      <w:r w:rsidR="006617E7" w:rsidRPr="00E34048">
        <w:t>1</w:t>
      </w:r>
      <w:r w:rsidR="00E34048" w:rsidRPr="00E34048">
        <w:t> </w:t>
      </w:r>
      <w:r w:rsidR="00CD2E1B" w:rsidRPr="00E34048">
        <w:t>January 2018</w:t>
      </w:r>
      <w:r w:rsidRPr="00E34048">
        <w:t>; and</w:t>
      </w:r>
    </w:p>
    <w:p w:rsidR="002E701D" w:rsidRPr="00E34048" w:rsidRDefault="002E701D" w:rsidP="00E34048">
      <w:pPr>
        <w:pStyle w:val="paragraph"/>
      </w:pPr>
      <w:r w:rsidRPr="00E34048">
        <w:tab/>
        <w:t>(b)</w:t>
      </w:r>
      <w:r w:rsidRPr="00E34048">
        <w:tab/>
        <w:t xml:space="preserve">the </w:t>
      </w:r>
      <w:r w:rsidR="00A248D1" w:rsidRPr="00E34048">
        <w:t>day</w:t>
      </w:r>
      <w:r w:rsidRPr="00E34048">
        <w:t xml:space="preserve"> the rules made under section</w:t>
      </w:r>
      <w:r w:rsidR="00E34048" w:rsidRPr="00E34048">
        <w:t> </w:t>
      </w:r>
      <w:r w:rsidR="006330F2" w:rsidRPr="00E34048">
        <w:t>41</w:t>
      </w:r>
      <w:r w:rsidRPr="00E34048">
        <w:t xml:space="preserve"> of that Act</w:t>
      </w:r>
      <w:r w:rsidR="00A248D1" w:rsidRPr="00E34048">
        <w:t xml:space="preserve"> commence</w:t>
      </w:r>
      <w:r w:rsidRPr="00E34048">
        <w:t>.</w:t>
      </w:r>
    </w:p>
    <w:p w:rsidR="000970AE" w:rsidRPr="00E34048" w:rsidRDefault="002C43BE" w:rsidP="00E34048">
      <w:pPr>
        <w:pStyle w:val="ItemHead"/>
      </w:pPr>
      <w:r w:rsidRPr="00E34048">
        <w:t>4</w:t>
      </w:r>
      <w:r w:rsidR="000970AE" w:rsidRPr="00E34048">
        <w:t xml:space="preserve">  Application provision—publication of </w:t>
      </w:r>
      <w:r w:rsidR="00420210" w:rsidRPr="00E34048">
        <w:t>fuel information</w:t>
      </w:r>
    </w:p>
    <w:p w:rsidR="00BD6927" w:rsidRPr="00E34048" w:rsidRDefault="000970AE" w:rsidP="00E34048">
      <w:pPr>
        <w:pStyle w:val="Item"/>
      </w:pPr>
      <w:r w:rsidRPr="00E34048">
        <w:t>Section</w:t>
      </w:r>
      <w:r w:rsidR="00E34048" w:rsidRPr="00E34048">
        <w:t> </w:t>
      </w:r>
      <w:r w:rsidR="006330F2" w:rsidRPr="00E34048">
        <w:t>16</w:t>
      </w:r>
      <w:r w:rsidRPr="00E34048">
        <w:t xml:space="preserve"> of the </w:t>
      </w:r>
      <w:r w:rsidRPr="00E34048">
        <w:rPr>
          <w:i/>
        </w:rPr>
        <w:t>Petroleum and Other Fuels Reporting Act 2017</w:t>
      </w:r>
      <w:r w:rsidRPr="00E34048">
        <w:t xml:space="preserve"> applies in relation to the publication </w:t>
      </w:r>
      <w:r w:rsidR="00BD6927" w:rsidRPr="00E34048">
        <w:t>or making available of fuel information after the commencement of this Schedule</w:t>
      </w:r>
      <w:r w:rsidR="00F27A25" w:rsidRPr="00E34048">
        <w:t xml:space="preserve"> (</w:t>
      </w:r>
      <w:r w:rsidR="00BD6927" w:rsidRPr="00E34048">
        <w:t>whether the information was obtained before, on or after that commencement</w:t>
      </w:r>
      <w:r w:rsidR="00F27A25" w:rsidRPr="00E34048">
        <w:t>)</w:t>
      </w:r>
      <w:r w:rsidR="00BD6927" w:rsidRPr="00E34048">
        <w:t>.</w:t>
      </w:r>
    </w:p>
    <w:p w:rsidR="00DB7EA5" w:rsidRPr="00E34048" w:rsidRDefault="002C43BE" w:rsidP="00E34048">
      <w:pPr>
        <w:pStyle w:val="ItemHead"/>
      </w:pPr>
      <w:r w:rsidRPr="00E34048">
        <w:t>5</w:t>
      </w:r>
      <w:r w:rsidR="00DB7EA5" w:rsidRPr="00E34048">
        <w:t xml:space="preserve">  Application provision—</w:t>
      </w:r>
      <w:r w:rsidR="00ED2EEE" w:rsidRPr="00E34048">
        <w:t>disclosure of information to the Secretary</w:t>
      </w:r>
    </w:p>
    <w:p w:rsidR="006617E7" w:rsidRPr="00E34048" w:rsidRDefault="00ED2EEE" w:rsidP="00E34048">
      <w:pPr>
        <w:pStyle w:val="Item"/>
      </w:pPr>
      <w:r w:rsidRPr="00E34048">
        <w:t>Section</w:t>
      </w:r>
      <w:r w:rsidR="00E34048" w:rsidRPr="00E34048">
        <w:t> </w:t>
      </w:r>
      <w:r w:rsidR="006330F2" w:rsidRPr="00E34048">
        <w:t>31</w:t>
      </w:r>
      <w:r w:rsidR="00DB7EA5" w:rsidRPr="00E34048">
        <w:t xml:space="preserve"> of the </w:t>
      </w:r>
      <w:r w:rsidRPr="00E34048">
        <w:rPr>
          <w:i/>
        </w:rPr>
        <w:t>Petroleum and Other Fuels Reporting Act 2017</w:t>
      </w:r>
      <w:r w:rsidRPr="00E34048">
        <w:t xml:space="preserve"> </w:t>
      </w:r>
      <w:r w:rsidR="00DB7EA5" w:rsidRPr="00E34048">
        <w:t xml:space="preserve">applies in relation to disclosures of information made on or after the commencement of </w:t>
      </w:r>
      <w:r w:rsidR="00EB5708" w:rsidRPr="00E34048">
        <w:t xml:space="preserve">this </w:t>
      </w:r>
      <w:r w:rsidR="004D4CF3" w:rsidRPr="00E34048">
        <w:t>Schedule</w:t>
      </w:r>
      <w:r w:rsidR="00F27A25" w:rsidRPr="00E34048">
        <w:t xml:space="preserve"> (</w:t>
      </w:r>
      <w:r w:rsidR="00DB7EA5" w:rsidRPr="00E34048">
        <w:t xml:space="preserve">whether the information was obtained before, on or after </w:t>
      </w:r>
      <w:r w:rsidR="00BD6927" w:rsidRPr="00E34048">
        <w:t>that commencement</w:t>
      </w:r>
      <w:r w:rsidR="00F27A25" w:rsidRPr="00E34048">
        <w:t>)</w:t>
      </w:r>
      <w:r w:rsidR="00BD6927" w:rsidRPr="00E34048">
        <w:t>.</w:t>
      </w:r>
    </w:p>
    <w:p w:rsidR="00F95044" w:rsidRPr="00E34048" w:rsidRDefault="002C43BE" w:rsidP="00E34048">
      <w:pPr>
        <w:pStyle w:val="ItemHead"/>
      </w:pPr>
      <w:r w:rsidRPr="00E34048">
        <w:t>6</w:t>
      </w:r>
      <w:r w:rsidR="00F95044" w:rsidRPr="00E34048">
        <w:t xml:space="preserve">  Application provision—</w:t>
      </w:r>
      <w:r w:rsidR="00F95044" w:rsidRPr="00E34048">
        <w:rPr>
          <w:i/>
        </w:rPr>
        <w:t>Competition and Consumer Act 2010</w:t>
      </w:r>
    </w:p>
    <w:p w:rsidR="00F95044" w:rsidRPr="00E34048" w:rsidRDefault="002417D0" w:rsidP="00E34048">
      <w:pPr>
        <w:pStyle w:val="Item"/>
      </w:pPr>
      <w:r w:rsidRPr="00E34048">
        <w:t>Section</w:t>
      </w:r>
      <w:r w:rsidR="00E34048" w:rsidRPr="00E34048">
        <w:t> </w:t>
      </w:r>
      <w:r w:rsidRPr="00E34048">
        <w:t>95ZPA</w:t>
      </w:r>
      <w:r w:rsidR="00F95044" w:rsidRPr="00E34048">
        <w:t xml:space="preserve"> of the </w:t>
      </w:r>
      <w:r w:rsidR="00F95044" w:rsidRPr="00E34048">
        <w:rPr>
          <w:i/>
        </w:rPr>
        <w:t>Competition and Consumer Act 2010</w:t>
      </w:r>
      <w:r w:rsidR="00F95044" w:rsidRPr="00E34048">
        <w:t xml:space="preserve"> </w:t>
      </w:r>
      <w:r w:rsidRPr="00E34048">
        <w:t>as inserted</w:t>
      </w:r>
      <w:r w:rsidR="00F95044" w:rsidRPr="00E34048">
        <w:t xml:space="preserve"> by this </w:t>
      </w:r>
      <w:r w:rsidR="004D4CF3" w:rsidRPr="00E34048">
        <w:t xml:space="preserve">Schedule </w:t>
      </w:r>
      <w:r w:rsidRPr="00E34048">
        <w:t>applies</w:t>
      </w:r>
      <w:r w:rsidR="00F95044" w:rsidRPr="00E34048">
        <w:t xml:space="preserve"> in relation to disclosures of information made on or after the commencement of </w:t>
      </w:r>
      <w:r w:rsidR="00EB5708" w:rsidRPr="00E34048">
        <w:t xml:space="preserve">this </w:t>
      </w:r>
      <w:r w:rsidR="004D4CF3" w:rsidRPr="00E34048">
        <w:t>Schedule</w:t>
      </w:r>
      <w:r w:rsidR="00F27A25" w:rsidRPr="00E34048">
        <w:t xml:space="preserve"> (</w:t>
      </w:r>
      <w:r w:rsidR="00F95044" w:rsidRPr="00E34048">
        <w:t xml:space="preserve">whether the information was obtained before, on or after </w:t>
      </w:r>
      <w:r w:rsidR="00BD6927" w:rsidRPr="00E34048">
        <w:t>that commencement</w:t>
      </w:r>
      <w:r w:rsidR="00F27A25" w:rsidRPr="00E34048">
        <w:t>)</w:t>
      </w:r>
      <w:r w:rsidR="00F95044" w:rsidRPr="00E34048">
        <w:t>.</w:t>
      </w:r>
    </w:p>
    <w:p w:rsidR="00DB7EA5" w:rsidRPr="00E34048" w:rsidRDefault="002C43BE" w:rsidP="00E34048">
      <w:pPr>
        <w:pStyle w:val="ItemHead"/>
      </w:pPr>
      <w:r w:rsidRPr="00E34048">
        <w:t>7</w:t>
      </w:r>
      <w:r w:rsidR="00DB7EA5" w:rsidRPr="00E34048">
        <w:t xml:space="preserve">  Application provision—</w:t>
      </w:r>
      <w:r w:rsidR="00DB7EA5" w:rsidRPr="00E34048">
        <w:rPr>
          <w:i/>
        </w:rPr>
        <w:t>Taxation Administration Act 1953</w:t>
      </w:r>
    </w:p>
    <w:p w:rsidR="006F776A" w:rsidRDefault="00DB7EA5" w:rsidP="00E34048">
      <w:pPr>
        <w:pStyle w:val="Item"/>
      </w:pPr>
      <w:r w:rsidRPr="00E34048">
        <w:t>The amendment of section</w:t>
      </w:r>
      <w:r w:rsidR="00E34048" w:rsidRPr="00E34048">
        <w:t> </w:t>
      </w:r>
      <w:r w:rsidRPr="00E34048">
        <w:t>355</w:t>
      </w:r>
      <w:r w:rsidR="006F776A">
        <w:noBreakHyphen/>
      </w:r>
      <w:r w:rsidRPr="00E34048">
        <w:t>65 in Schedule</w:t>
      </w:r>
      <w:r w:rsidR="00E34048" w:rsidRPr="00E34048">
        <w:t> </w:t>
      </w:r>
      <w:r w:rsidRPr="00E34048">
        <w:t xml:space="preserve">1 to the </w:t>
      </w:r>
      <w:r w:rsidRPr="00E34048">
        <w:rPr>
          <w:i/>
        </w:rPr>
        <w:t>Taxation Administration Act 1953</w:t>
      </w:r>
      <w:r w:rsidRPr="00E34048">
        <w:t xml:space="preserve"> made by this </w:t>
      </w:r>
      <w:r w:rsidR="004D4CF3" w:rsidRPr="00E34048">
        <w:t xml:space="preserve">Schedule </w:t>
      </w:r>
      <w:r w:rsidRPr="00E34048">
        <w:t xml:space="preserve">applies in relation to records and disclosures of information made on or after the commencement of </w:t>
      </w:r>
      <w:r w:rsidR="00EB5708" w:rsidRPr="00E34048">
        <w:t xml:space="preserve">this </w:t>
      </w:r>
      <w:r w:rsidR="004D4CF3" w:rsidRPr="00E34048">
        <w:t>Schedule</w:t>
      </w:r>
      <w:r w:rsidR="00F27A25" w:rsidRPr="00E34048">
        <w:t xml:space="preserve"> (</w:t>
      </w:r>
      <w:r w:rsidRPr="00E34048">
        <w:t xml:space="preserve">whether the information was obtained before, on or after </w:t>
      </w:r>
      <w:r w:rsidR="00BD6927" w:rsidRPr="00E34048">
        <w:t>t</w:t>
      </w:r>
      <w:r w:rsidR="00F27A25" w:rsidRPr="00E34048">
        <w:t>hat commencement).</w:t>
      </w:r>
    </w:p>
    <w:p w:rsidR="00B34471" w:rsidRDefault="00B34471" w:rsidP="00B34471">
      <w:pPr>
        <w:pStyle w:val="ItemHead"/>
        <w:sectPr w:rsidR="00B34471" w:rsidSect="00B34471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4D7CBA" w:rsidRDefault="004D7CBA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4D7CBA" w:rsidRDefault="004D7CBA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30 March 2017</w:t>
      </w:r>
    </w:p>
    <w:p w:rsidR="004D7CBA" w:rsidRDefault="004D7CBA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16 August 2017</w:t>
      </w:r>
      <w:r>
        <w:t>]</w:t>
      </w:r>
    </w:p>
    <w:p w:rsidR="004D7CBA" w:rsidRDefault="004D7CBA" w:rsidP="004D7CBA">
      <w:pPr>
        <w:framePr w:hSpace="180" w:wrap="around" w:vAnchor="text" w:hAnchor="page" w:x="2386" w:y="9455"/>
      </w:pPr>
      <w:r>
        <w:t>(58/17)</w:t>
      </w:r>
    </w:p>
    <w:p w:rsidR="004D7CBA" w:rsidRDefault="004D7CBA"/>
    <w:sectPr w:rsidR="004D7CBA" w:rsidSect="00B34471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39"/>
      <w:pgMar w:top="1871" w:right="2409" w:bottom="4252" w:left="2409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485" w:rsidRDefault="00CC5485" w:rsidP="0048364F">
      <w:pPr>
        <w:spacing w:line="240" w:lineRule="auto"/>
      </w:pPr>
      <w:r>
        <w:separator/>
      </w:r>
    </w:p>
  </w:endnote>
  <w:endnote w:type="continuationSeparator" w:id="0">
    <w:p w:rsidR="00CC5485" w:rsidRDefault="00CC548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E3404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471" w:rsidRPr="00A961C4" w:rsidRDefault="00B34471" w:rsidP="00E3404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B34471" w:rsidTr="00E34048">
      <w:tc>
        <w:tcPr>
          <w:tcW w:w="1247" w:type="dxa"/>
        </w:tcPr>
        <w:p w:rsidR="00B34471" w:rsidRDefault="001E767E" w:rsidP="0066090A">
          <w:pPr>
            <w:rPr>
              <w:sz w:val="18"/>
            </w:rPr>
          </w:pPr>
          <w:r>
            <w:rPr>
              <w:i/>
              <w:sz w:val="18"/>
            </w:rPr>
            <w:t>No.      , 2017</w:t>
          </w:r>
        </w:p>
      </w:tc>
      <w:tc>
        <w:tcPr>
          <w:tcW w:w="5387" w:type="dxa"/>
        </w:tcPr>
        <w:p w:rsidR="00B34471" w:rsidRDefault="001E767E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Petroleum and Other Fuels Reporting (Consequential Amendments and Transitional Provisions) Act 2017</w:t>
          </w:r>
        </w:p>
      </w:tc>
      <w:tc>
        <w:tcPr>
          <w:tcW w:w="669" w:type="dxa"/>
        </w:tcPr>
        <w:p w:rsidR="00B34471" w:rsidRDefault="00B34471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CC1E1C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B34471" w:rsidRPr="00055B5C" w:rsidRDefault="00B34471" w:rsidP="00055B5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471" w:rsidRPr="00A961C4" w:rsidRDefault="00B34471" w:rsidP="00E3404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B34471" w:rsidTr="00E34048">
      <w:tc>
        <w:tcPr>
          <w:tcW w:w="1247" w:type="dxa"/>
        </w:tcPr>
        <w:p w:rsidR="00B34471" w:rsidRDefault="00B34471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CC1E1C">
            <w:rPr>
              <w:i/>
              <w:sz w:val="18"/>
            </w:rPr>
            <w:t>No. 91,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B34471" w:rsidRDefault="00B34471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CC1E1C">
            <w:rPr>
              <w:i/>
              <w:sz w:val="18"/>
            </w:rPr>
            <w:t>Petroleum and Other Fuels Reporting (Consequential Amendments and Transitional Provisions) Act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B34471" w:rsidRDefault="00B34471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CC1E1C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B34471" w:rsidRPr="00A961C4" w:rsidRDefault="00B34471" w:rsidP="00055B5C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CBA" w:rsidRDefault="004D7CBA" w:rsidP="007517B8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4D7CBA" w:rsidRDefault="004D7CBA" w:rsidP="007517B8"/>
  <w:p w:rsidR="004D7CBA" w:rsidRDefault="004D7CBA" w:rsidP="007517B8"/>
  <w:p w:rsidR="00055B5C" w:rsidRDefault="00055B5C" w:rsidP="00E34048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E3404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3404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C1E1C"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1E767E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Petroleum and Other Fuels Reporting (Consequential Amendments and Transitional Provisions) Act 2017</w:t>
          </w:r>
        </w:p>
      </w:tc>
      <w:tc>
        <w:tcPr>
          <w:tcW w:w="1270" w:type="dxa"/>
        </w:tcPr>
        <w:p w:rsidR="00055B5C" w:rsidRDefault="001E767E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2017</w:t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E3404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1E767E" w:rsidP="00A07867">
          <w:pPr>
            <w:rPr>
              <w:i/>
              <w:sz w:val="18"/>
            </w:rPr>
          </w:pPr>
          <w:r>
            <w:rPr>
              <w:i/>
              <w:sz w:val="18"/>
            </w:rPr>
            <w:t>No.</w:t>
          </w:r>
          <w:r w:rsidR="00A07867">
            <w:rPr>
              <w:i/>
              <w:sz w:val="18"/>
            </w:rPr>
            <w:t xml:space="preserve"> 91</w:t>
          </w:r>
          <w:r>
            <w:rPr>
              <w:i/>
              <w:sz w:val="18"/>
            </w:rPr>
            <w:t>, 2017</w:t>
          </w:r>
        </w:p>
      </w:tc>
      <w:tc>
        <w:tcPr>
          <w:tcW w:w="5387" w:type="dxa"/>
        </w:tcPr>
        <w:p w:rsidR="00055B5C" w:rsidRDefault="001E767E" w:rsidP="0066090A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Petroleum and Other Fuels Reporting (Consequential Amendments and Transitional Provisions) Act 2017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C1E1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E34048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E34048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CC1E1C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1E767E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Petroleum and Other Fuels Reporting (Consequential Amendments and Transitional Provisions) Act 2017</w:t>
          </w:r>
        </w:p>
      </w:tc>
      <w:tc>
        <w:tcPr>
          <w:tcW w:w="1270" w:type="dxa"/>
        </w:tcPr>
        <w:p w:rsidR="00055B5C" w:rsidRDefault="00A07867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91, 2017</w:t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E3404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E34048">
      <w:tc>
        <w:tcPr>
          <w:tcW w:w="1247" w:type="dxa"/>
        </w:tcPr>
        <w:p w:rsidR="00055B5C" w:rsidRDefault="00A07867" w:rsidP="0066090A">
          <w:pPr>
            <w:rPr>
              <w:sz w:val="18"/>
            </w:rPr>
          </w:pPr>
          <w:r>
            <w:rPr>
              <w:i/>
              <w:sz w:val="18"/>
            </w:rPr>
            <w:t>No. 91, 2017</w:t>
          </w:r>
        </w:p>
      </w:tc>
      <w:tc>
        <w:tcPr>
          <w:tcW w:w="5387" w:type="dxa"/>
        </w:tcPr>
        <w:p w:rsidR="00055B5C" w:rsidRDefault="001E767E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Petroleum and Other Fuels Reporting (Consequential Amendments and Transitional Provisions) Act 2017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CC1E1C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E3404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E34048">
      <w:tc>
        <w:tcPr>
          <w:tcW w:w="1247" w:type="dxa"/>
        </w:tcPr>
        <w:p w:rsidR="00055B5C" w:rsidRDefault="00A07867" w:rsidP="0066090A">
          <w:pPr>
            <w:rPr>
              <w:sz w:val="18"/>
            </w:rPr>
          </w:pPr>
          <w:r>
            <w:rPr>
              <w:i/>
              <w:sz w:val="18"/>
            </w:rPr>
            <w:t>No. 91, 2017</w:t>
          </w:r>
        </w:p>
      </w:tc>
      <w:tc>
        <w:tcPr>
          <w:tcW w:w="5387" w:type="dxa"/>
        </w:tcPr>
        <w:p w:rsidR="00055B5C" w:rsidRDefault="001E767E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Petroleum and Other Fuels Reporting (Consequential Amendments and Transitional Provisions) Act 2017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CC1E1C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471" w:rsidRPr="00A961C4" w:rsidRDefault="00B34471" w:rsidP="00E34048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B34471" w:rsidTr="00E34048">
      <w:tc>
        <w:tcPr>
          <w:tcW w:w="646" w:type="dxa"/>
        </w:tcPr>
        <w:p w:rsidR="00B34471" w:rsidRDefault="00B34471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CC1E1C">
            <w:rPr>
              <w:i/>
              <w:noProof/>
              <w:sz w:val="18"/>
            </w:rPr>
            <w:t>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B34471" w:rsidRDefault="001E767E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Petroleum and Other Fuels Reporting (Consequential Amendments and Transitional Provisions) Act 2017</w:t>
          </w:r>
        </w:p>
      </w:tc>
      <w:tc>
        <w:tcPr>
          <w:tcW w:w="1270" w:type="dxa"/>
        </w:tcPr>
        <w:p w:rsidR="00B34471" w:rsidRDefault="00A07867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91, 2017</w:t>
          </w:r>
        </w:p>
      </w:tc>
    </w:tr>
  </w:tbl>
  <w:p w:rsidR="00B34471" w:rsidRPr="00A961C4" w:rsidRDefault="00B34471" w:rsidP="00055B5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485" w:rsidRDefault="00CC5485" w:rsidP="0048364F">
      <w:pPr>
        <w:spacing w:line="240" w:lineRule="auto"/>
      </w:pPr>
      <w:r>
        <w:separator/>
      </w:r>
    </w:p>
  </w:footnote>
  <w:footnote w:type="continuationSeparator" w:id="0">
    <w:p w:rsidR="00CC5485" w:rsidRDefault="00CC548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471" w:rsidRPr="00A961C4" w:rsidRDefault="00B34471" w:rsidP="0048364F">
    <w:pPr>
      <w:rPr>
        <w:b/>
        <w:sz w:val="20"/>
      </w:rPr>
    </w:pPr>
  </w:p>
  <w:p w:rsidR="00B34471" w:rsidRPr="00A961C4" w:rsidRDefault="00B34471" w:rsidP="0048364F">
    <w:pPr>
      <w:rPr>
        <w:b/>
        <w:sz w:val="20"/>
      </w:rPr>
    </w:pPr>
  </w:p>
  <w:p w:rsidR="00B34471" w:rsidRPr="00A961C4" w:rsidRDefault="00B34471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471" w:rsidRPr="00A961C4" w:rsidRDefault="00B34471" w:rsidP="0048364F">
    <w:pPr>
      <w:jc w:val="right"/>
      <w:rPr>
        <w:sz w:val="20"/>
      </w:rPr>
    </w:pPr>
  </w:p>
  <w:p w:rsidR="00B34471" w:rsidRPr="00A961C4" w:rsidRDefault="00B34471" w:rsidP="0048364F">
    <w:pPr>
      <w:jc w:val="right"/>
      <w:rPr>
        <w:b/>
        <w:sz w:val="20"/>
      </w:rPr>
    </w:pPr>
  </w:p>
  <w:p w:rsidR="00B34471" w:rsidRPr="00A961C4" w:rsidRDefault="00B34471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471" w:rsidRPr="00A961C4" w:rsidRDefault="00B34471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CC1E1C">
      <w:rPr>
        <w:b/>
        <w:sz w:val="20"/>
      </w:rPr>
      <w:fldChar w:fldCharType="separate"/>
    </w:r>
    <w:r w:rsidR="00CC1E1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CC1E1C">
      <w:rPr>
        <w:sz w:val="20"/>
      </w:rPr>
      <w:fldChar w:fldCharType="separate"/>
    </w:r>
    <w:r w:rsidR="00CC1E1C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 w:rsidR="00CC1E1C">
      <w:rPr>
        <w:b/>
        <w:sz w:val="20"/>
      </w:rPr>
      <w:fldChar w:fldCharType="separate"/>
    </w:r>
    <w:r w:rsidR="00CC1E1C">
      <w:rPr>
        <w:b/>
        <w:noProof/>
        <w:sz w:val="20"/>
      </w:rPr>
      <w:t>Part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 w:rsidR="00CC1E1C">
      <w:rPr>
        <w:sz w:val="20"/>
      </w:rPr>
      <w:fldChar w:fldCharType="separate"/>
    </w:r>
    <w:r w:rsidR="00CC1E1C">
      <w:rPr>
        <w:noProof/>
        <w:sz w:val="20"/>
      </w:rPr>
      <w:t>Consequential amendments</w: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CC1E1C">
      <w:rPr>
        <w:sz w:val="20"/>
      </w:rPr>
      <w:fldChar w:fldCharType="separate"/>
    </w:r>
    <w:r w:rsidR="00CC1E1C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CC1E1C">
      <w:rPr>
        <w:b/>
        <w:sz w:val="20"/>
      </w:rPr>
      <w:fldChar w:fldCharType="separate"/>
    </w:r>
    <w:r w:rsidR="00CC1E1C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="00CC1E1C">
      <w:rPr>
        <w:sz w:val="20"/>
      </w:rPr>
      <w:fldChar w:fldCharType="separate"/>
    </w:r>
    <w:r w:rsidR="00CC1E1C">
      <w:rPr>
        <w:noProof/>
        <w:sz w:val="20"/>
      </w:rPr>
      <w:t>Application and transitional provisions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="00CC1E1C">
      <w:rPr>
        <w:b/>
        <w:sz w:val="20"/>
      </w:rPr>
      <w:fldChar w:fldCharType="separate"/>
    </w:r>
    <w:r w:rsidR="00CC1E1C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135B88"/>
    <w:multiLevelType w:val="hybridMultilevel"/>
    <w:tmpl w:val="F42AA1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>
    <w:nsid w:val="6A550589"/>
    <w:multiLevelType w:val="hybridMultilevel"/>
    <w:tmpl w:val="22F8D6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485"/>
    <w:rsid w:val="00005926"/>
    <w:rsid w:val="000113BC"/>
    <w:rsid w:val="000136AF"/>
    <w:rsid w:val="000320ED"/>
    <w:rsid w:val="000417C9"/>
    <w:rsid w:val="00054FB8"/>
    <w:rsid w:val="00055B5C"/>
    <w:rsid w:val="00056391"/>
    <w:rsid w:val="00060FF9"/>
    <w:rsid w:val="000614BF"/>
    <w:rsid w:val="00064892"/>
    <w:rsid w:val="00076588"/>
    <w:rsid w:val="000970AE"/>
    <w:rsid w:val="000B1FD2"/>
    <w:rsid w:val="000D05EF"/>
    <w:rsid w:val="000F21C1"/>
    <w:rsid w:val="00101D90"/>
    <w:rsid w:val="0010745C"/>
    <w:rsid w:val="00113BD1"/>
    <w:rsid w:val="00122206"/>
    <w:rsid w:val="00124FBB"/>
    <w:rsid w:val="0015646E"/>
    <w:rsid w:val="00156CD2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7A5D"/>
    <w:rsid w:val="001C2418"/>
    <w:rsid w:val="001C6204"/>
    <w:rsid w:val="001C69C4"/>
    <w:rsid w:val="001E3590"/>
    <w:rsid w:val="001E7407"/>
    <w:rsid w:val="001E767E"/>
    <w:rsid w:val="00201D27"/>
    <w:rsid w:val="00202618"/>
    <w:rsid w:val="00204B49"/>
    <w:rsid w:val="00240749"/>
    <w:rsid w:val="002417D0"/>
    <w:rsid w:val="00263820"/>
    <w:rsid w:val="00275197"/>
    <w:rsid w:val="00293B89"/>
    <w:rsid w:val="00297ECB"/>
    <w:rsid w:val="002A40CB"/>
    <w:rsid w:val="002A4265"/>
    <w:rsid w:val="002B5A30"/>
    <w:rsid w:val="002C43BE"/>
    <w:rsid w:val="002D043A"/>
    <w:rsid w:val="002D395A"/>
    <w:rsid w:val="002E64F0"/>
    <w:rsid w:val="002E701D"/>
    <w:rsid w:val="00317005"/>
    <w:rsid w:val="003415D3"/>
    <w:rsid w:val="00343EA3"/>
    <w:rsid w:val="00350417"/>
    <w:rsid w:val="003506DA"/>
    <w:rsid w:val="00352B0F"/>
    <w:rsid w:val="00354692"/>
    <w:rsid w:val="00361164"/>
    <w:rsid w:val="003644FA"/>
    <w:rsid w:val="00375983"/>
    <w:rsid w:val="00375C6C"/>
    <w:rsid w:val="00390287"/>
    <w:rsid w:val="003A1C26"/>
    <w:rsid w:val="003A28F1"/>
    <w:rsid w:val="003C5F2B"/>
    <w:rsid w:val="003D0BFE"/>
    <w:rsid w:val="003D5700"/>
    <w:rsid w:val="003D76D4"/>
    <w:rsid w:val="00405579"/>
    <w:rsid w:val="00410B8E"/>
    <w:rsid w:val="004116CD"/>
    <w:rsid w:val="00412ABA"/>
    <w:rsid w:val="00420210"/>
    <w:rsid w:val="00421FC1"/>
    <w:rsid w:val="004229C7"/>
    <w:rsid w:val="00424B27"/>
    <w:rsid w:val="00424CA9"/>
    <w:rsid w:val="00436785"/>
    <w:rsid w:val="00436BD5"/>
    <w:rsid w:val="00437E4B"/>
    <w:rsid w:val="00441E46"/>
    <w:rsid w:val="0044291A"/>
    <w:rsid w:val="00466379"/>
    <w:rsid w:val="0048196B"/>
    <w:rsid w:val="0048364F"/>
    <w:rsid w:val="004853D1"/>
    <w:rsid w:val="00496F97"/>
    <w:rsid w:val="004C7C8C"/>
    <w:rsid w:val="004D4CF3"/>
    <w:rsid w:val="004D5672"/>
    <w:rsid w:val="004D7CBA"/>
    <w:rsid w:val="004E2A4A"/>
    <w:rsid w:val="004F0D23"/>
    <w:rsid w:val="004F1FAC"/>
    <w:rsid w:val="00512029"/>
    <w:rsid w:val="00516B8D"/>
    <w:rsid w:val="00517DF1"/>
    <w:rsid w:val="00522A82"/>
    <w:rsid w:val="00537FBC"/>
    <w:rsid w:val="005403C3"/>
    <w:rsid w:val="00543469"/>
    <w:rsid w:val="00551B54"/>
    <w:rsid w:val="00553834"/>
    <w:rsid w:val="00573999"/>
    <w:rsid w:val="00584811"/>
    <w:rsid w:val="00593AA6"/>
    <w:rsid w:val="00594161"/>
    <w:rsid w:val="00594749"/>
    <w:rsid w:val="005A0D92"/>
    <w:rsid w:val="005B4067"/>
    <w:rsid w:val="005C3F41"/>
    <w:rsid w:val="005C7CC2"/>
    <w:rsid w:val="005E152A"/>
    <w:rsid w:val="00600219"/>
    <w:rsid w:val="006127D8"/>
    <w:rsid w:val="00625499"/>
    <w:rsid w:val="006330F2"/>
    <w:rsid w:val="00640114"/>
    <w:rsid w:val="00641DE5"/>
    <w:rsid w:val="00656F0C"/>
    <w:rsid w:val="006617E7"/>
    <w:rsid w:val="00677CC2"/>
    <w:rsid w:val="00681F92"/>
    <w:rsid w:val="006842C2"/>
    <w:rsid w:val="00685F42"/>
    <w:rsid w:val="0069207B"/>
    <w:rsid w:val="006A21DD"/>
    <w:rsid w:val="006C2874"/>
    <w:rsid w:val="006C7F8C"/>
    <w:rsid w:val="006D380D"/>
    <w:rsid w:val="006E0135"/>
    <w:rsid w:val="006E303A"/>
    <w:rsid w:val="006F776A"/>
    <w:rsid w:val="006F7E19"/>
    <w:rsid w:val="00700B2C"/>
    <w:rsid w:val="00712D8D"/>
    <w:rsid w:val="00713084"/>
    <w:rsid w:val="007148F8"/>
    <w:rsid w:val="00714B26"/>
    <w:rsid w:val="00716A01"/>
    <w:rsid w:val="00731E00"/>
    <w:rsid w:val="00735AB5"/>
    <w:rsid w:val="007440B7"/>
    <w:rsid w:val="007634AD"/>
    <w:rsid w:val="007715C9"/>
    <w:rsid w:val="007747E8"/>
    <w:rsid w:val="00774EDD"/>
    <w:rsid w:val="007757EC"/>
    <w:rsid w:val="0079304A"/>
    <w:rsid w:val="007C5331"/>
    <w:rsid w:val="007E7D4A"/>
    <w:rsid w:val="008006CC"/>
    <w:rsid w:val="00807F18"/>
    <w:rsid w:val="008154F7"/>
    <w:rsid w:val="00831E8D"/>
    <w:rsid w:val="00856A31"/>
    <w:rsid w:val="00857D6B"/>
    <w:rsid w:val="008754D0"/>
    <w:rsid w:val="00877D48"/>
    <w:rsid w:val="00883781"/>
    <w:rsid w:val="00885570"/>
    <w:rsid w:val="00893958"/>
    <w:rsid w:val="008A2E77"/>
    <w:rsid w:val="008A4297"/>
    <w:rsid w:val="008C6F6F"/>
    <w:rsid w:val="008D0EE0"/>
    <w:rsid w:val="008F4F1C"/>
    <w:rsid w:val="008F77C4"/>
    <w:rsid w:val="00907D46"/>
    <w:rsid w:val="009103F3"/>
    <w:rsid w:val="00932377"/>
    <w:rsid w:val="00943876"/>
    <w:rsid w:val="00951EB5"/>
    <w:rsid w:val="00967042"/>
    <w:rsid w:val="0098255A"/>
    <w:rsid w:val="009845BE"/>
    <w:rsid w:val="009969C9"/>
    <w:rsid w:val="009E4A2D"/>
    <w:rsid w:val="009F6730"/>
    <w:rsid w:val="00A048FF"/>
    <w:rsid w:val="00A07867"/>
    <w:rsid w:val="00A10775"/>
    <w:rsid w:val="00A223FA"/>
    <w:rsid w:val="00A231E2"/>
    <w:rsid w:val="00A248D1"/>
    <w:rsid w:val="00A36C48"/>
    <w:rsid w:val="00A41E0B"/>
    <w:rsid w:val="00A55631"/>
    <w:rsid w:val="00A64912"/>
    <w:rsid w:val="00A70A74"/>
    <w:rsid w:val="00AA3795"/>
    <w:rsid w:val="00AC189A"/>
    <w:rsid w:val="00AC1E75"/>
    <w:rsid w:val="00AD5641"/>
    <w:rsid w:val="00AE1088"/>
    <w:rsid w:val="00AF1BA4"/>
    <w:rsid w:val="00AF4B06"/>
    <w:rsid w:val="00B01B86"/>
    <w:rsid w:val="00B032D8"/>
    <w:rsid w:val="00B316F4"/>
    <w:rsid w:val="00B33B3C"/>
    <w:rsid w:val="00B34471"/>
    <w:rsid w:val="00B44AD7"/>
    <w:rsid w:val="00B6382D"/>
    <w:rsid w:val="00B701D0"/>
    <w:rsid w:val="00B756B4"/>
    <w:rsid w:val="00B87FA3"/>
    <w:rsid w:val="00BA5026"/>
    <w:rsid w:val="00BB40BF"/>
    <w:rsid w:val="00BC0CD1"/>
    <w:rsid w:val="00BD6927"/>
    <w:rsid w:val="00BE719A"/>
    <w:rsid w:val="00BE720A"/>
    <w:rsid w:val="00BF0461"/>
    <w:rsid w:val="00BF4944"/>
    <w:rsid w:val="00BF56D4"/>
    <w:rsid w:val="00C04409"/>
    <w:rsid w:val="00C05706"/>
    <w:rsid w:val="00C067E5"/>
    <w:rsid w:val="00C164CA"/>
    <w:rsid w:val="00C176CF"/>
    <w:rsid w:val="00C37A47"/>
    <w:rsid w:val="00C42BF8"/>
    <w:rsid w:val="00C43992"/>
    <w:rsid w:val="00C460AE"/>
    <w:rsid w:val="00C47450"/>
    <w:rsid w:val="00C50043"/>
    <w:rsid w:val="00C52B52"/>
    <w:rsid w:val="00C54E84"/>
    <w:rsid w:val="00C5521F"/>
    <w:rsid w:val="00C72934"/>
    <w:rsid w:val="00C7573B"/>
    <w:rsid w:val="00C76CF3"/>
    <w:rsid w:val="00CC1E1C"/>
    <w:rsid w:val="00CC5485"/>
    <w:rsid w:val="00CD0518"/>
    <w:rsid w:val="00CD2E1B"/>
    <w:rsid w:val="00CE1E31"/>
    <w:rsid w:val="00CF0BB2"/>
    <w:rsid w:val="00D00EAA"/>
    <w:rsid w:val="00D13441"/>
    <w:rsid w:val="00D243A3"/>
    <w:rsid w:val="00D3143E"/>
    <w:rsid w:val="00D44B9B"/>
    <w:rsid w:val="00D477C3"/>
    <w:rsid w:val="00D52EFE"/>
    <w:rsid w:val="00D5658A"/>
    <w:rsid w:val="00D63EF6"/>
    <w:rsid w:val="00D70DFB"/>
    <w:rsid w:val="00D73029"/>
    <w:rsid w:val="00D766DF"/>
    <w:rsid w:val="00DB0401"/>
    <w:rsid w:val="00DB7EA5"/>
    <w:rsid w:val="00DC429D"/>
    <w:rsid w:val="00DE2002"/>
    <w:rsid w:val="00DF7AE9"/>
    <w:rsid w:val="00E02585"/>
    <w:rsid w:val="00E05704"/>
    <w:rsid w:val="00E24D66"/>
    <w:rsid w:val="00E34048"/>
    <w:rsid w:val="00E528E0"/>
    <w:rsid w:val="00E534E5"/>
    <w:rsid w:val="00E54292"/>
    <w:rsid w:val="00E6567A"/>
    <w:rsid w:val="00E74DC7"/>
    <w:rsid w:val="00E87699"/>
    <w:rsid w:val="00E9150F"/>
    <w:rsid w:val="00EB5708"/>
    <w:rsid w:val="00EC3B95"/>
    <w:rsid w:val="00ED2EEE"/>
    <w:rsid w:val="00ED492F"/>
    <w:rsid w:val="00EE3415"/>
    <w:rsid w:val="00EF2E3A"/>
    <w:rsid w:val="00F047E2"/>
    <w:rsid w:val="00F078DC"/>
    <w:rsid w:val="00F13E86"/>
    <w:rsid w:val="00F17B00"/>
    <w:rsid w:val="00F27A25"/>
    <w:rsid w:val="00F51FE1"/>
    <w:rsid w:val="00F677A9"/>
    <w:rsid w:val="00F84CF5"/>
    <w:rsid w:val="00F92D35"/>
    <w:rsid w:val="00F95044"/>
    <w:rsid w:val="00F951EA"/>
    <w:rsid w:val="00FA420B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3404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59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9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9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9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9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9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9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9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9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34048"/>
  </w:style>
  <w:style w:type="paragraph" w:customStyle="1" w:styleId="OPCParaBase">
    <w:name w:val="OPCParaBase"/>
    <w:link w:val="OPCParaBaseChar"/>
    <w:qFormat/>
    <w:rsid w:val="00E3404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E3404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3404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3404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3404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3404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3404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3404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3404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3404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3404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E34048"/>
  </w:style>
  <w:style w:type="paragraph" w:customStyle="1" w:styleId="Blocks">
    <w:name w:val="Blocks"/>
    <w:aliases w:val="bb"/>
    <w:basedOn w:val="OPCParaBase"/>
    <w:qFormat/>
    <w:rsid w:val="00E3404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340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3404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34048"/>
    <w:rPr>
      <w:i/>
    </w:rPr>
  </w:style>
  <w:style w:type="paragraph" w:customStyle="1" w:styleId="BoxList">
    <w:name w:val="BoxList"/>
    <w:aliases w:val="bl"/>
    <w:basedOn w:val="BoxText"/>
    <w:qFormat/>
    <w:rsid w:val="00E3404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3404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3404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34048"/>
    <w:pPr>
      <w:ind w:left="1985" w:hanging="851"/>
    </w:pPr>
  </w:style>
  <w:style w:type="character" w:customStyle="1" w:styleId="CharAmPartNo">
    <w:name w:val="CharAmPartNo"/>
    <w:basedOn w:val="OPCCharBase"/>
    <w:qFormat/>
    <w:rsid w:val="00E34048"/>
  </w:style>
  <w:style w:type="character" w:customStyle="1" w:styleId="CharAmPartText">
    <w:name w:val="CharAmPartText"/>
    <w:basedOn w:val="OPCCharBase"/>
    <w:qFormat/>
    <w:rsid w:val="00E34048"/>
  </w:style>
  <w:style w:type="character" w:customStyle="1" w:styleId="CharAmSchNo">
    <w:name w:val="CharAmSchNo"/>
    <w:basedOn w:val="OPCCharBase"/>
    <w:qFormat/>
    <w:rsid w:val="00E34048"/>
  </w:style>
  <w:style w:type="character" w:customStyle="1" w:styleId="CharAmSchText">
    <w:name w:val="CharAmSchText"/>
    <w:basedOn w:val="OPCCharBase"/>
    <w:qFormat/>
    <w:rsid w:val="00E34048"/>
  </w:style>
  <w:style w:type="character" w:customStyle="1" w:styleId="CharBoldItalic">
    <w:name w:val="CharBoldItalic"/>
    <w:basedOn w:val="OPCCharBase"/>
    <w:uiPriority w:val="1"/>
    <w:qFormat/>
    <w:rsid w:val="00E34048"/>
    <w:rPr>
      <w:b/>
      <w:i/>
    </w:rPr>
  </w:style>
  <w:style w:type="character" w:customStyle="1" w:styleId="CharChapNo">
    <w:name w:val="CharChapNo"/>
    <w:basedOn w:val="OPCCharBase"/>
    <w:uiPriority w:val="1"/>
    <w:qFormat/>
    <w:rsid w:val="00E34048"/>
  </w:style>
  <w:style w:type="character" w:customStyle="1" w:styleId="CharChapText">
    <w:name w:val="CharChapText"/>
    <w:basedOn w:val="OPCCharBase"/>
    <w:uiPriority w:val="1"/>
    <w:qFormat/>
    <w:rsid w:val="00E34048"/>
  </w:style>
  <w:style w:type="character" w:customStyle="1" w:styleId="CharDivNo">
    <w:name w:val="CharDivNo"/>
    <w:basedOn w:val="OPCCharBase"/>
    <w:uiPriority w:val="1"/>
    <w:qFormat/>
    <w:rsid w:val="00E34048"/>
  </w:style>
  <w:style w:type="character" w:customStyle="1" w:styleId="CharDivText">
    <w:name w:val="CharDivText"/>
    <w:basedOn w:val="OPCCharBase"/>
    <w:uiPriority w:val="1"/>
    <w:qFormat/>
    <w:rsid w:val="00E34048"/>
  </w:style>
  <w:style w:type="character" w:customStyle="1" w:styleId="CharItalic">
    <w:name w:val="CharItalic"/>
    <w:basedOn w:val="OPCCharBase"/>
    <w:uiPriority w:val="1"/>
    <w:qFormat/>
    <w:rsid w:val="00E34048"/>
    <w:rPr>
      <w:i/>
    </w:rPr>
  </w:style>
  <w:style w:type="character" w:customStyle="1" w:styleId="CharPartNo">
    <w:name w:val="CharPartNo"/>
    <w:basedOn w:val="OPCCharBase"/>
    <w:uiPriority w:val="1"/>
    <w:qFormat/>
    <w:rsid w:val="00E34048"/>
  </w:style>
  <w:style w:type="character" w:customStyle="1" w:styleId="CharPartText">
    <w:name w:val="CharPartText"/>
    <w:basedOn w:val="OPCCharBase"/>
    <w:uiPriority w:val="1"/>
    <w:qFormat/>
    <w:rsid w:val="00E34048"/>
  </w:style>
  <w:style w:type="character" w:customStyle="1" w:styleId="CharSectno">
    <w:name w:val="CharSectno"/>
    <w:basedOn w:val="OPCCharBase"/>
    <w:qFormat/>
    <w:rsid w:val="00E34048"/>
  </w:style>
  <w:style w:type="character" w:customStyle="1" w:styleId="CharSubdNo">
    <w:name w:val="CharSubdNo"/>
    <w:basedOn w:val="OPCCharBase"/>
    <w:uiPriority w:val="1"/>
    <w:qFormat/>
    <w:rsid w:val="00E34048"/>
  </w:style>
  <w:style w:type="character" w:customStyle="1" w:styleId="CharSubdText">
    <w:name w:val="CharSubdText"/>
    <w:basedOn w:val="OPCCharBase"/>
    <w:uiPriority w:val="1"/>
    <w:qFormat/>
    <w:rsid w:val="00E34048"/>
  </w:style>
  <w:style w:type="paragraph" w:customStyle="1" w:styleId="CTA--">
    <w:name w:val="CTA --"/>
    <w:basedOn w:val="OPCParaBase"/>
    <w:next w:val="Normal"/>
    <w:rsid w:val="00E3404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3404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3404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3404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3404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3404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3404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3404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3404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3404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3404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3404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3404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3404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3404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3404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3404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3404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3404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3404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3404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3404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3404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3404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3404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3404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3404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3404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3404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3404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3404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34048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3404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3404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3404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3404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3404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3404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3404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3404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3404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3404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3404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3404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3404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3404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3404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3404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3404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3404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3404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340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3404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3404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3404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3404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3404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3404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3404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3404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3404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E3404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3404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3404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3404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3404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3404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3404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3404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3404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3404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3404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34048"/>
    <w:rPr>
      <w:sz w:val="16"/>
    </w:rPr>
  </w:style>
  <w:style w:type="table" w:customStyle="1" w:styleId="CFlag">
    <w:name w:val="CFlag"/>
    <w:basedOn w:val="TableNormal"/>
    <w:uiPriority w:val="99"/>
    <w:rsid w:val="00E34048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E3404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34048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3404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3404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E3404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3404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3404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3404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3404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E34048"/>
    <w:pPr>
      <w:spacing w:before="120"/>
    </w:pPr>
  </w:style>
  <w:style w:type="paragraph" w:customStyle="1" w:styleId="TableTextEndNotes">
    <w:name w:val="TableTextEndNotes"/>
    <w:aliases w:val="Tten"/>
    <w:basedOn w:val="Normal"/>
    <w:rsid w:val="00E34048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E34048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E3404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3404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3404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3404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3404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3404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3404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3404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3404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3404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34048"/>
  </w:style>
  <w:style w:type="character" w:customStyle="1" w:styleId="CharSubPartNoCASA">
    <w:name w:val="CharSubPartNo(CASA)"/>
    <w:basedOn w:val="OPCCharBase"/>
    <w:uiPriority w:val="1"/>
    <w:rsid w:val="00E34048"/>
  </w:style>
  <w:style w:type="paragraph" w:customStyle="1" w:styleId="ENoteTTIndentHeadingSub">
    <w:name w:val="ENoteTTIndentHeadingSub"/>
    <w:aliases w:val="enTTHis"/>
    <w:basedOn w:val="OPCParaBase"/>
    <w:rsid w:val="00E3404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3404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3404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34048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E34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E3404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340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34048"/>
    <w:rPr>
      <w:sz w:val="22"/>
    </w:rPr>
  </w:style>
  <w:style w:type="paragraph" w:customStyle="1" w:styleId="SOTextNote">
    <w:name w:val="SO TextNote"/>
    <w:aliases w:val="sont"/>
    <w:basedOn w:val="SOText"/>
    <w:qFormat/>
    <w:rsid w:val="00E3404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3404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34048"/>
    <w:rPr>
      <w:sz w:val="22"/>
    </w:rPr>
  </w:style>
  <w:style w:type="paragraph" w:customStyle="1" w:styleId="FileName">
    <w:name w:val="FileName"/>
    <w:basedOn w:val="Normal"/>
    <w:rsid w:val="00E34048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3404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3404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3404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3404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3404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3404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3404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3404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340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34048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75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9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98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98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98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98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98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98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9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E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E1B"/>
    <w:rPr>
      <w:rFonts w:ascii="Tahoma" w:hAnsi="Tahoma" w:cs="Tahoma"/>
      <w:sz w:val="16"/>
      <w:szCs w:val="16"/>
    </w:rPr>
  </w:style>
  <w:style w:type="character" w:customStyle="1" w:styleId="paragraphChar">
    <w:name w:val="paragraph Char"/>
    <w:aliases w:val="a Char"/>
    <w:link w:val="paragraph"/>
    <w:locked/>
    <w:rsid w:val="00DB7EA5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DB7EA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B7EA5"/>
    <w:rPr>
      <w:rFonts w:eastAsia="Times New Roman" w:cs="Times New Roman"/>
      <w:sz w:val="18"/>
      <w:lang w:eastAsia="en-AU"/>
    </w:rPr>
  </w:style>
  <w:style w:type="paragraph" w:customStyle="1" w:styleId="ShortTP1">
    <w:name w:val="ShortTP1"/>
    <w:basedOn w:val="ShortT"/>
    <w:link w:val="ShortTP1Char"/>
    <w:rsid w:val="00B34471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B34471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B34471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B34471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B34471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B34471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B34471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B34471"/>
  </w:style>
  <w:style w:type="character" w:customStyle="1" w:styleId="ShortTCPChar">
    <w:name w:val="ShortTCP Char"/>
    <w:basedOn w:val="ShortTChar"/>
    <w:link w:val="ShortTCP"/>
    <w:rsid w:val="00B34471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B34471"/>
    <w:pPr>
      <w:spacing w:before="400"/>
    </w:pPr>
  </w:style>
  <w:style w:type="character" w:customStyle="1" w:styleId="ActNoCPChar">
    <w:name w:val="ActNoCP Char"/>
    <w:basedOn w:val="ActnoChar"/>
    <w:link w:val="ActNoCP"/>
    <w:rsid w:val="00B34471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B3447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4D7CB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4D7CB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4D7CBA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3404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59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9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9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9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9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9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9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9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9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34048"/>
  </w:style>
  <w:style w:type="paragraph" w:customStyle="1" w:styleId="OPCParaBase">
    <w:name w:val="OPCParaBase"/>
    <w:link w:val="OPCParaBaseChar"/>
    <w:qFormat/>
    <w:rsid w:val="00E3404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E3404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3404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3404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3404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3404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3404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3404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3404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3404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3404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E34048"/>
  </w:style>
  <w:style w:type="paragraph" w:customStyle="1" w:styleId="Blocks">
    <w:name w:val="Blocks"/>
    <w:aliases w:val="bb"/>
    <w:basedOn w:val="OPCParaBase"/>
    <w:qFormat/>
    <w:rsid w:val="00E3404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340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3404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34048"/>
    <w:rPr>
      <w:i/>
    </w:rPr>
  </w:style>
  <w:style w:type="paragraph" w:customStyle="1" w:styleId="BoxList">
    <w:name w:val="BoxList"/>
    <w:aliases w:val="bl"/>
    <w:basedOn w:val="BoxText"/>
    <w:qFormat/>
    <w:rsid w:val="00E3404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3404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3404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34048"/>
    <w:pPr>
      <w:ind w:left="1985" w:hanging="851"/>
    </w:pPr>
  </w:style>
  <w:style w:type="character" w:customStyle="1" w:styleId="CharAmPartNo">
    <w:name w:val="CharAmPartNo"/>
    <w:basedOn w:val="OPCCharBase"/>
    <w:qFormat/>
    <w:rsid w:val="00E34048"/>
  </w:style>
  <w:style w:type="character" w:customStyle="1" w:styleId="CharAmPartText">
    <w:name w:val="CharAmPartText"/>
    <w:basedOn w:val="OPCCharBase"/>
    <w:qFormat/>
    <w:rsid w:val="00E34048"/>
  </w:style>
  <w:style w:type="character" w:customStyle="1" w:styleId="CharAmSchNo">
    <w:name w:val="CharAmSchNo"/>
    <w:basedOn w:val="OPCCharBase"/>
    <w:qFormat/>
    <w:rsid w:val="00E34048"/>
  </w:style>
  <w:style w:type="character" w:customStyle="1" w:styleId="CharAmSchText">
    <w:name w:val="CharAmSchText"/>
    <w:basedOn w:val="OPCCharBase"/>
    <w:qFormat/>
    <w:rsid w:val="00E34048"/>
  </w:style>
  <w:style w:type="character" w:customStyle="1" w:styleId="CharBoldItalic">
    <w:name w:val="CharBoldItalic"/>
    <w:basedOn w:val="OPCCharBase"/>
    <w:uiPriority w:val="1"/>
    <w:qFormat/>
    <w:rsid w:val="00E34048"/>
    <w:rPr>
      <w:b/>
      <w:i/>
    </w:rPr>
  </w:style>
  <w:style w:type="character" w:customStyle="1" w:styleId="CharChapNo">
    <w:name w:val="CharChapNo"/>
    <w:basedOn w:val="OPCCharBase"/>
    <w:uiPriority w:val="1"/>
    <w:qFormat/>
    <w:rsid w:val="00E34048"/>
  </w:style>
  <w:style w:type="character" w:customStyle="1" w:styleId="CharChapText">
    <w:name w:val="CharChapText"/>
    <w:basedOn w:val="OPCCharBase"/>
    <w:uiPriority w:val="1"/>
    <w:qFormat/>
    <w:rsid w:val="00E34048"/>
  </w:style>
  <w:style w:type="character" w:customStyle="1" w:styleId="CharDivNo">
    <w:name w:val="CharDivNo"/>
    <w:basedOn w:val="OPCCharBase"/>
    <w:uiPriority w:val="1"/>
    <w:qFormat/>
    <w:rsid w:val="00E34048"/>
  </w:style>
  <w:style w:type="character" w:customStyle="1" w:styleId="CharDivText">
    <w:name w:val="CharDivText"/>
    <w:basedOn w:val="OPCCharBase"/>
    <w:uiPriority w:val="1"/>
    <w:qFormat/>
    <w:rsid w:val="00E34048"/>
  </w:style>
  <w:style w:type="character" w:customStyle="1" w:styleId="CharItalic">
    <w:name w:val="CharItalic"/>
    <w:basedOn w:val="OPCCharBase"/>
    <w:uiPriority w:val="1"/>
    <w:qFormat/>
    <w:rsid w:val="00E34048"/>
    <w:rPr>
      <w:i/>
    </w:rPr>
  </w:style>
  <w:style w:type="character" w:customStyle="1" w:styleId="CharPartNo">
    <w:name w:val="CharPartNo"/>
    <w:basedOn w:val="OPCCharBase"/>
    <w:uiPriority w:val="1"/>
    <w:qFormat/>
    <w:rsid w:val="00E34048"/>
  </w:style>
  <w:style w:type="character" w:customStyle="1" w:styleId="CharPartText">
    <w:name w:val="CharPartText"/>
    <w:basedOn w:val="OPCCharBase"/>
    <w:uiPriority w:val="1"/>
    <w:qFormat/>
    <w:rsid w:val="00E34048"/>
  </w:style>
  <w:style w:type="character" w:customStyle="1" w:styleId="CharSectno">
    <w:name w:val="CharSectno"/>
    <w:basedOn w:val="OPCCharBase"/>
    <w:qFormat/>
    <w:rsid w:val="00E34048"/>
  </w:style>
  <w:style w:type="character" w:customStyle="1" w:styleId="CharSubdNo">
    <w:name w:val="CharSubdNo"/>
    <w:basedOn w:val="OPCCharBase"/>
    <w:uiPriority w:val="1"/>
    <w:qFormat/>
    <w:rsid w:val="00E34048"/>
  </w:style>
  <w:style w:type="character" w:customStyle="1" w:styleId="CharSubdText">
    <w:name w:val="CharSubdText"/>
    <w:basedOn w:val="OPCCharBase"/>
    <w:uiPriority w:val="1"/>
    <w:qFormat/>
    <w:rsid w:val="00E34048"/>
  </w:style>
  <w:style w:type="paragraph" w:customStyle="1" w:styleId="CTA--">
    <w:name w:val="CTA --"/>
    <w:basedOn w:val="OPCParaBase"/>
    <w:next w:val="Normal"/>
    <w:rsid w:val="00E3404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3404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3404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3404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3404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3404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3404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3404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3404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3404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3404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3404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3404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3404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3404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3404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3404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3404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3404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3404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3404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3404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3404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3404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3404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3404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3404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3404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3404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3404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3404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34048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3404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3404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3404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3404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3404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3404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3404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3404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3404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3404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3404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3404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3404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3404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3404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3404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3404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3404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3404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340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3404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3404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3404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3404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3404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3404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3404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3404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3404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E3404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3404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3404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3404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3404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3404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3404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3404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3404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3404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3404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34048"/>
    <w:rPr>
      <w:sz w:val="16"/>
    </w:rPr>
  </w:style>
  <w:style w:type="table" w:customStyle="1" w:styleId="CFlag">
    <w:name w:val="CFlag"/>
    <w:basedOn w:val="TableNormal"/>
    <w:uiPriority w:val="99"/>
    <w:rsid w:val="00E34048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E3404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34048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3404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3404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E3404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3404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3404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3404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3404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E34048"/>
    <w:pPr>
      <w:spacing w:before="120"/>
    </w:pPr>
  </w:style>
  <w:style w:type="paragraph" w:customStyle="1" w:styleId="TableTextEndNotes">
    <w:name w:val="TableTextEndNotes"/>
    <w:aliases w:val="Tten"/>
    <w:basedOn w:val="Normal"/>
    <w:rsid w:val="00E34048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E34048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E3404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3404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3404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3404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3404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3404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3404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3404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3404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3404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34048"/>
  </w:style>
  <w:style w:type="character" w:customStyle="1" w:styleId="CharSubPartNoCASA">
    <w:name w:val="CharSubPartNo(CASA)"/>
    <w:basedOn w:val="OPCCharBase"/>
    <w:uiPriority w:val="1"/>
    <w:rsid w:val="00E34048"/>
  </w:style>
  <w:style w:type="paragraph" w:customStyle="1" w:styleId="ENoteTTIndentHeadingSub">
    <w:name w:val="ENoteTTIndentHeadingSub"/>
    <w:aliases w:val="enTTHis"/>
    <w:basedOn w:val="OPCParaBase"/>
    <w:rsid w:val="00E3404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3404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3404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34048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E34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E3404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340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34048"/>
    <w:rPr>
      <w:sz w:val="22"/>
    </w:rPr>
  </w:style>
  <w:style w:type="paragraph" w:customStyle="1" w:styleId="SOTextNote">
    <w:name w:val="SO TextNote"/>
    <w:aliases w:val="sont"/>
    <w:basedOn w:val="SOText"/>
    <w:qFormat/>
    <w:rsid w:val="00E3404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3404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34048"/>
    <w:rPr>
      <w:sz w:val="22"/>
    </w:rPr>
  </w:style>
  <w:style w:type="paragraph" w:customStyle="1" w:styleId="FileName">
    <w:name w:val="FileName"/>
    <w:basedOn w:val="Normal"/>
    <w:rsid w:val="00E34048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3404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3404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3404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3404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3404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3404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3404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3404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340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34048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75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9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98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98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98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98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98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98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9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E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E1B"/>
    <w:rPr>
      <w:rFonts w:ascii="Tahoma" w:hAnsi="Tahoma" w:cs="Tahoma"/>
      <w:sz w:val="16"/>
      <w:szCs w:val="16"/>
    </w:rPr>
  </w:style>
  <w:style w:type="character" w:customStyle="1" w:styleId="paragraphChar">
    <w:name w:val="paragraph Char"/>
    <w:aliases w:val="a Char"/>
    <w:link w:val="paragraph"/>
    <w:locked/>
    <w:rsid w:val="00DB7EA5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DB7EA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B7EA5"/>
    <w:rPr>
      <w:rFonts w:eastAsia="Times New Roman" w:cs="Times New Roman"/>
      <w:sz w:val="18"/>
      <w:lang w:eastAsia="en-AU"/>
    </w:rPr>
  </w:style>
  <w:style w:type="paragraph" w:customStyle="1" w:styleId="ShortTP1">
    <w:name w:val="ShortTP1"/>
    <w:basedOn w:val="ShortT"/>
    <w:link w:val="ShortTP1Char"/>
    <w:rsid w:val="00B34471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B34471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B34471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B34471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B34471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B34471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B34471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B34471"/>
  </w:style>
  <w:style w:type="character" w:customStyle="1" w:styleId="ShortTCPChar">
    <w:name w:val="ShortTCP Char"/>
    <w:basedOn w:val="ShortTChar"/>
    <w:link w:val="ShortTCP"/>
    <w:rsid w:val="00B34471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B34471"/>
    <w:pPr>
      <w:spacing w:before="400"/>
    </w:pPr>
  </w:style>
  <w:style w:type="character" w:customStyle="1" w:styleId="ActNoCPChar">
    <w:name w:val="ActNoCP Char"/>
    <w:basedOn w:val="ActnoChar"/>
    <w:link w:val="ActNoCP"/>
    <w:rsid w:val="00B34471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B3447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4D7CB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4D7CB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4D7CBA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1048</Words>
  <Characters>5230</Characters>
  <Application>Microsoft Office Word</Application>
  <DocSecurity>0</DocSecurity>
  <PresentationFormat/>
  <Lines>130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2017-08-24T00:40:00Z</dcterms:created>
  <dcterms:modified xsi:type="dcterms:W3CDTF">2017-08-24T02:04:00Z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Petroleum and Other Fuels Reporting (Consequential Amendments and Transitional Provisions) Act 2017</vt:lpwstr>
  </property>
  <property fmtid="{D5CDD505-2E9C-101B-9397-08002B2CF9AE}" pid="3" name="Actno">
    <vt:lpwstr>No. 91, 2017</vt:lpwstr>
  </property>
</Properties>
</file>