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06" w:rsidRDefault="005F07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196706" w:rsidRDefault="00196706"/>
    <w:p w:rsidR="00196706" w:rsidRDefault="00196706" w:rsidP="00196706">
      <w:pPr>
        <w:spacing w:line="240" w:lineRule="auto"/>
      </w:pPr>
    </w:p>
    <w:p w:rsidR="00196706" w:rsidRDefault="00196706" w:rsidP="00196706"/>
    <w:p w:rsidR="00196706" w:rsidRDefault="00196706" w:rsidP="00196706"/>
    <w:p w:rsidR="00196706" w:rsidRDefault="00196706" w:rsidP="00196706"/>
    <w:p w:rsidR="00196706" w:rsidRDefault="00196706" w:rsidP="00196706"/>
    <w:p w:rsidR="0048364F" w:rsidRPr="00157AAA" w:rsidRDefault="00DD07F0" w:rsidP="0048364F">
      <w:pPr>
        <w:pStyle w:val="ShortT"/>
      </w:pPr>
      <w:r w:rsidRPr="00157AAA">
        <w:t>Passports Legislation</w:t>
      </w:r>
      <w:r w:rsidR="007F4F77" w:rsidRPr="00157AAA">
        <w:t xml:space="preserve"> Amendment</w:t>
      </w:r>
      <w:r w:rsidR="000D0C71" w:rsidRPr="00157AAA">
        <w:t xml:space="preserve"> (</w:t>
      </w:r>
      <w:r w:rsidR="005C2684" w:rsidRPr="00157AAA">
        <w:t xml:space="preserve">Overseas Travel </w:t>
      </w:r>
      <w:r w:rsidR="00303953" w:rsidRPr="00157AAA">
        <w:t xml:space="preserve">by Child </w:t>
      </w:r>
      <w:r w:rsidR="000D0C71" w:rsidRPr="00157AAA">
        <w:t>Sex Offenders</w:t>
      </w:r>
      <w:r w:rsidR="00553675" w:rsidRPr="00157AAA">
        <w:t xml:space="preserve">) </w:t>
      </w:r>
      <w:r w:rsidR="00196706">
        <w:t>Act</w:t>
      </w:r>
      <w:r w:rsidR="00C164CA" w:rsidRPr="00157AAA">
        <w:t xml:space="preserve"> 201</w:t>
      </w:r>
      <w:r w:rsidR="00A048FF" w:rsidRPr="00157AAA">
        <w:t>7</w:t>
      </w:r>
    </w:p>
    <w:p w:rsidR="0048364F" w:rsidRPr="00157AAA" w:rsidRDefault="0048364F" w:rsidP="0048364F"/>
    <w:p w:rsidR="0048364F" w:rsidRPr="00157AAA" w:rsidRDefault="00C164CA" w:rsidP="00196706">
      <w:pPr>
        <w:pStyle w:val="Actno"/>
        <w:spacing w:before="400"/>
      </w:pPr>
      <w:r w:rsidRPr="00157AAA">
        <w:t>No.</w:t>
      </w:r>
      <w:r w:rsidR="00836092">
        <w:t xml:space="preserve"> 73</w:t>
      </w:r>
      <w:r w:rsidRPr="00157AAA">
        <w:t>, 201</w:t>
      </w:r>
      <w:r w:rsidR="00A048FF" w:rsidRPr="00157AAA">
        <w:t>7</w:t>
      </w:r>
    </w:p>
    <w:p w:rsidR="0048364F" w:rsidRPr="00157AAA" w:rsidRDefault="0048364F" w:rsidP="0048364F"/>
    <w:p w:rsidR="00196706" w:rsidRDefault="00196706" w:rsidP="00196706"/>
    <w:p w:rsidR="00196706" w:rsidRDefault="00196706" w:rsidP="00196706"/>
    <w:p w:rsidR="00196706" w:rsidRDefault="00196706" w:rsidP="00196706"/>
    <w:p w:rsidR="00196706" w:rsidRDefault="00196706" w:rsidP="00196706"/>
    <w:p w:rsidR="0048364F" w:rsidRPr="00157AAA" w:rsidRDefault="00196706" w:rsidP="0048364F">
      <w:pPr>
        <w:pStyle w:val="LongT"/>
      </w:pPr>
      <w:r>
        <w:t>An Act</w:t>
      </w:r>
      <w:r w:rsidR="0048364F" w:rsidRPr="00157AAA">
        <w:t xml:space="preserve"> to </w:t>
      </w:r>
      <w:r w:rsidR="00DE4798" w:rsidRPr="00157AAA">
        <w:t>amend</w:t>
      </w:r>
      <w:r w:rsidR="00F90F33" w:rsidRPr="00157AAA">
        <w:t xml:space="preserve"> legislation relating to passports and the criminal law</w:t>
      </w:r>
      <w:r w:rsidR="0048364F" w:rsidRPr="00157AAA">
        <w:t>, and for related purposes</w:t>
      </w:r>
    </w:p>
    <w:p w:rsidR="000765B0" w:rsidRPr="00157AAA" w:rsidRDefault="000765B0" w:rsidP="000765B0">
      <w:pPr>
        <w:pStyle w:val="Header"/>
        <w:tabs>
          <w:tab w:val="clear" w:pos="4150"/>
          <w:tab w:val="clear" w:pos="8307"/>
        </w:tabs>
      </w:pPr>
      <w:r w:rsidRPr="00157AAA">
        <w:rPr>
          <w:rStyle w:val="CharAmSchNo"/>
        </w:rPr>
        <w:t xml:space="preserve"> </w:t>
      </w:r>
      <w:r w:rsidRPr="00157AAA">
        <w:rPr>
          <w:rStyle w:val="CharAmSchText"/>
        </w:rPr>
        <w:t xml:space="preserve"> </w:t>
      </w:r>
    </w:p>
    <w:p w:rsidR="000765B0" w:rsidRPr="00157AAA" w:rsidRDefault="000765B0" w:rsidP="000765B0">
      <w:pPr>
        <w:pStyle w:val="Header"/>
        <w:tabs>
          <w:tab w:val="clear" w:pos="4150"/>
          <w:tab w:val="clear" w:pos="8307"/>
        </w:tabs>
      </w:pPr>
      <w:r w:rsidRPr="00157AAA">
        <w:rPr>
          <w:rStyle w:val="CharAmPartNo"/>
        </w:rPr>
        <w:t xml:space="preserve"> </w:t>
      </w:r>
      <w:r w:rsidRPr="00157AAA">
        <w:rPr>
          <w:rStyle w:val="CharAmPartText"/>
        </w:rPr>
        <w:t xml:space="preserve"> </w:t>
      </w:r>
    </w:p>
    <w:p w:rsidR="0048364F" w:rsidRPr="00157AAA" w:rsidRDefault="0048364F" w:rsidP="0048364F">
      <w:pPr>
        <w:sectPr w:rsidR="0048364F" w:rsidRPr="00157AAA" w:rsidSect="001967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57AAA" w:rsidRDefault="0048364F" w:rsidP="004F2F83">
      <w:pPr>
        <w:rPr>
          <w:sz w:val="36"/>
        </w:rPr>
      </w:pPr>
      <w:r w:rsidRPr="00157AAA">
        <w:rPr>
          <w:sz w:val="36"/>
        </w:rPr>
        <w:lastRenderedPageBreak/>
        <w:t>Contents</w:t>
      </w:r>
    </w:p>
    <w:bookmarkStart w:id="0" w:name="BKCheck15B_1"/>
    <w:bookmarkEnd w:id="0"/>
    <w:p w:rsidR="00C31DD6" w:rsidRDefault="00C31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31DD6">
        <w:rPr>
          <w:noProof/>
        </w:rPr>
        <w:tab/>
      </w:r>
      <w:r w:rsidRPr="00C31DD6">
        <w:rPr>
          <w:noProof/>
        </w:rPr>
        <w:fldChar w:fldCharType="begin"/>
      </w:r>
      <w:r w:rsidRPr="00C31DD6">
        <w:rPr>
          <w:noProof/>
        </w:rPr>
        <w:instrText xml:space="preserve"> PAGEREF _Toc486332230 \h </w:instrText>
      </w:r>
      <w:r w:rsidRPr="00C31DD6">
        <w:rPr>
          <w:noProof/>
        </w:rPr>
      </w:r>
      <w:r w:rsidRPr="00C31DD6">
        <w:rPr>
          <w:noProof/>
        </w:rPr>
        <w:fldChar w:fldCharType="separate"/>
      </w:r>
      <w:r w:rsidR="005F0728">
        <w:rPr>
          <w:noProof/>
        </w:rPr>
        <w:t>1</w:t>
      </w:r>
      <w:r w:rsidRPr="00C31DD6">
        <w:rPr>
          <w:noProof/>
        </w:rPr>
        <w:fldChar w:fldCharType="end"/>
      </w:r>
    </w:p>
    <w:p w:rsidR="00C31DD6" w:rsidRDefault="00C31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1DD6">
        <w:rPr>
          <w:noProof/>
        </w:rPr>
        <w:tab/>
      </w:r>
      <w:r w:rsidRPr="00C31DD6">
        <w:rPr>
          <w:noProof/>
        </w:rPr>
        <w:fldChar w:fldCharType="begin"/>
      </w:r>
      <w:r w:rsidRPr="00C31DD6">
        <w:rPr>
          <w:noProof/>
        </w:rPr>
        <w:instrText xml:space="preserve"> PAGEREF _Toc486332231 \h </w:instrText>
      </w:r>
      <w:r w:rsidRPr="00C31DD6">
        <w:rPr>
          <w:noProof/>
        </w:rPr>
      </w:r>
      <w:r w:rsidRPr="00C31DD6">
        <w:rPr>
          <w:noProof/>
        </w:rPr>
        <w:fldChar w:fldCharType="separate"/>
      </w:r>
      <w:r w:rsidR="005F0728">
        <w:rPr>
          <w:noProof/>
        </w:rPr>
        <w:t>2</w:t>
      </w:r>
      <w:r w:rsidRPr="00C31DD6">
        <w:rPr>
          <w:noProof/>
        </w:rPr>
        <w:fldChar w:fldCharType="end"/>
      </w:r>
    </w:p>
    <w:p w:rsidR="00C31DD6" w:rsidRDefault="00C31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31DD6">
        <w:rPr>
          <w:noProof/>
        </w:rPr>
        <w:tab/>
      </w:r>
      <w:r w:rsidRPr="00C31DD6">
        <w:rPr>
          <w:noProof/>
        </w:rPr>
        <w:fldChar w:fldCharType="begin"/>
      </w:r>
      <w:r w:rsidRPr="00C31DD6">
        <w:rPr>
          <w:noProof/>
        </w:rPr>
        <w:instrText xml:space="preserve"> PAGEREF _Toc486332232 \h </w:instrText>
      </w:r>
      <w:r w:rsidRPr="00C31DD6">
        <w:rPr>
          <w:noProof/>
        </w:rPr>
      </w:r>
      <w:r w:rsidRPr="00C31DD6">
        <w:rPr>
          <w:noProof/>
        </w:rPr>
        <w:fldChar w:fldCharType="separate"/>
      </w:r>
      <w:r w:rsidR="005F0728">
        <w:rPr>
          <w:noProof/>
        </w:rPr>
        <w:t>2</w:t>
      </w:r>
      <w:r w:rsidRPr="00C31DD6">
        <w:rPr>
          <w:noProof/>
        </w:rPr>
        <w:fldChar w:fldCharType="end"/>
      </w:r>
    </w:p>
    <w:p w:rsidR="00C31DD6" w:rsidRDefault="00C31D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bookmarkStart w:id="1" w:name="_GoBack"/>
      <w:bookmarkEnd w:id="1"/>
      <w:r w:rsidRPr="00C31DD6">
        <w:rPr>
          <w:b w:val="0"/>
          <w:noProof/>
          <w:sz w:val="18"/>
        </w:rPr>
        <w:tab/>
      </w:r>
      <w:r w:rsidRPr="00C31DD6">
        <w:rPr>
          <w:b w:val="0"/>
          <w:noProof/>
          <w:sz w:val="18"/>
        </w:rPr>
        <w:fldChar w:fldCharType="begin"/>
      </w:r>
      <w:r w:rsidRPr="00C31DD6">
        <w:rPr>
          <w:b w:val="0"/>
          <w:noProof/>
          <w:sz w:val="18"/>
        </w:rPr>
        <w:instrText xml:space="preserve"> PAGEREF _Toc486332233 \h </w:instrText>
      </w:r>
      <w:r w:rsidRPr="00C31DD6">
        <w:rPr>
          <w:b w:val="0"/>
          <w:noProof/>
          <w:sz w:val="18"/>
        </w:rPr>
      </w:r>
      <w:r w:rsidRPr="00C31DD6">
        <w:rPr>
          <w:b w:val="0"/>
          <w:noProof/>
          <w:sz w:val="18"/>
        </w:rPr>
        <w:fldChar w:fldCharType="separate"/>
      </w:r>
      <w:r w:rsidR="005F0728">
        <w:rPr>
          <w:b w:val="0"/>
          <w:noProof/>
          <w:sz w:val="18"/>
        </w:rPr>
        <w:t>3</w:t>
      </w:r>
      <w:r w:rsidRPr="00C31DD6">
        <w:rPr>
          <w:b w:val="0"/>
          <w:noProof/>
          <w:sz w:val="18"/>
        </w:rPr>
        <w:fldChar w:fldCharType="end"/>
      </w:r>
    </w:p>
    <w:p w:rsidR="00C31DD6" w:rsidRDefault="00C31D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Passports Act 2005</w:t>
      </w:r>
      <w:r w:rsidRPr="00C31DD6">
        <w:rPr>
          <w:i w:val="0"/>
          <w:noProof/>
          <w:sz w:val="18"/>
        </w:rPr>
        <w:tab/>
      </w:r>
      <w:r w:rsidRPr="00C31DD6">
        <w:rPr>
          <w:i w:val="0"/>
          <w:noProof/>
          <w:sz w:val="18"/>
        </w:rPr>
        <w:fldChar w:fldCharType="begin"/>
      </w:r>
      <w:r w:rsidRPr="00C31DD6">
        <w:rPr>
          <w:i w:val="0"/>
          <w:noProof/>
          <w:sz w:val="18"/>
        </w:rPr>
        <w:instrText xml:space="preserve"> PAGEREF _Toc486332234 \h </w:instrText>
      </w:r>
      <w:r w:rsidRPr="00C31DD6">
        <w:rPr>
          <w:i w:val="0"/>
          <w:noProof/>
          <w:sz w:val="18"/>
        </w:rPr>
      </w:r>
      <w:r w:rsidRPr="00C31DD6">
        <w:rPr>
          <w:i w:val="0"/>
          <w:noProof/>
          <w:sz w:val="18"/>
        </w:rPr>
        <w:fldChar w:fldCharType="separate"/>
      </w:r>
      <w:r w:rsidR="005F0728">
        <w:rPr>
          <w:i w:val="0"/>
          <w:noProof/>
          <w:sz w:val="18"/>
        </w:rPr>
        <w:t>3</w:t>
      </w:r>
      <w:r w:rsidRPr="00C31DD6">
        <w:rPr>
          <w:i w:val="0"/>
          <w:noProof/>
          <w:sz w:val="18"/>
        </w:rPr>
        <w:fldChar w:fldCharType="end"/>
      </w:r>
    </w:p>
    <w:p w:rsidR="00C31DD6" w:rsidRDefault="00C31D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C31DD6">
        <w:rPr>
          <w:i w:val="0"/>
          <w:noProof/>
          <w:sz w:val="18"/>
        </w:rPr>
        <w:tab/>
      </w:r>
      <w:r w:rsidRPr="00C31DD6">
        <w:rPr>
          <w:i w:val="0"/>
          <w:noProof/>
          <w:sz w:val="18"/>
        </w:rPr>
        <w:fldChar w:fldCharType="begin"/>
      </w:r>
      <w:r w:rsidRPr="00C31DD6">
        <w:rPr>
          <w:i w:val="0"/>
          <w:noProof/>
          <w:sz w:val="18"/>
        </w:rPr>
        <w:instrText xml:space="preserve"> PAGEREF _Toc486332236 \h </w:instrText>
      </w:r>
      <w:r w:rsidRPr="00C31DD6">
        <w:rPr>
          <w:i w:val="0"/>
          <w:noProof/>
          <w:sz w:val="18"/>
        </w:rPr>
      </w:r>
      <w:r w:rsidRPr="00C31DD6">
        <w:rPr>
          <w:i w:val="0"/>
          <w:noProof/>
          <w:sz w:val="18"/>
        </w:rPr>
        <w:fldChar w:fldCharType="separate"/>
      </w:r>
      <w:r w:rsidR="005F0728">
        <w:rPr>
          <w:i w:val="0"/>
          <w:noProof/>
          <w:sz w:val="18"/>
        </w:rPr>
        <w:t>4</w:t>
      </w:r>
      <w:r w:rsidRPr="00C31DD6">
        <w:rPr>
          <w:i w:val="0"/>
          <w:noProof/>
          <w:sz w:val="18"/>
        </w:rPr>
        <w:fldChar w:fldCharType="end"/>
      </w:r>
    </w:p>
    <w:p w:rsidR="00C31DD6" w:rsidRDefault="00C31DD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Foreign Passports (Law Enforcement and Security) Act 2005</w:t>
      </w:r>
      <w:r w:rsidRPr="00C31DD6">
        <w:rPr>
          <w:i w:val="0"/>
          <w:noProof/>
          <w:sz w:val="18"/>
        </w:rPr>
        <w:tab/>
      </w:r>
      <w:r w:rsidRPr="00C31DD6">
        <w:rPr>
          <w:i w:val="0"/>
          <w:noProof/>
          <w:sz w:val="18"/>
        </w:rPr>
        <w:fldChar w:fldCharType="begin"/>
      </w:r>
      <w:r w:rsidRPr="00C31DD6">
        <w:rPr>
          <w:i w:val="0"/>
          <w:noProof/>
          <w:sz w:val="18"/>
        </w:rPr>
        <w:instrText xml:space="preserve"> PAGEREF _Toc486332239 \h </w:instrText>
      </w:r>
      <w:r w:rsidRPr="00C31DD6">
        <w:rPr>
          <w:i w:val="0"/>
          <w:noProof/>
          <w:sz w:val="18"/>
        </w:rPr>
      </w:r>
      <w:r w:rsidRPr="00C31DD6">
        <w:rPr>
          <w:i w:val="0"/>
          <w:noProof/>
          <w:sz w:val="18"/>
        </w:rPr>
        <w:fldChar w:fldCharType="separate"/>
      </w:r>
      <w:r w:rsidR="005F0728">
        <w:rPr>
          <w:i w:val="0"/>
          <w:noProof/>
          <w:sz w:val="18"/>
        </w:rPr>
        <w:t>5</w:t>
      </w:r>
      <w:r w:rsidRPr="00C31DD6">
        <w:rPr>
          <w:i w:val="0"/>
          <w:noProof/>
          <w:sz w:val="18"/>
        </w:rPr>
        <w:fldChar w:fldCharType="end"/>
      </w:r>
    </w:p>
    <w:p w:rsidR="00060FF9" w:rsidRPr="00157AAA" w:rsidRDefault="00C31DD6" w:rsidP="0048364F">
      <w:r>
        <w:fldChar w:fldCharType="end"/>
      </w:r>
    </w:p>
    <w:p w:rsidR="00FE7F93" w:rsidRPr="00157AAA" w:rsidRDefault="00FE7F93" w:rsidP="0048364F">
      <w:pPr>
        <w:sectPr w:rsidR="00FE7F93" w:rsidRPr="00157AAA" w:rsidSect="001967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96706" w:rsidRDefault="005F0728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196706" w:rsidRDefault="00196706"/>
    <w:p w:rsidR="00196706" w:rsidRDefault="00196706" w:rsidP="00196706">
      <w:pPr>
        <w:spacing w:line="240" w:lineRule="auto"/>
      </w:pPr>
    </w:p>
    <w:p w:rsidR="00196706" w:rsidRDefault="0041171F" w:rsidP="00196706">
      <w:pPr>
        <w:pStyle w:val="ShortTP1"/>
      </w:pPr>
      <w:fldSimple w:instr=" STYLEREF ShortT ">
        <w:r w:rsidR="005F0728">
          <w:rPr>
            <w:noProof/>
          </w:rPr>
          <w:t>Passports Legislation Amendment (Overseas Travel by Child Sex Offenders) Act 2017</w:t>
        </w:r>
      </w:fldSimple>
    </w:p>
    <w:p w:rsidR="00196706" w:rsidRDefault="0041171F" w:rsidP="00196706">
      <w:pPr>
        <w:pStyle w:val="ActNoP1"/>
      </w:pPr>
      <w:fldSimple w:instr=" STYLEREF Actno ">
        <w:r w:rsidR="005F0728">
          <w:rPr>
            <w:noProof/>
          </w:rPr>
          <w:t>No. 73, 2017</w:t>
        </w:r>
      </w:fldSimple>
    </w:p>
    <w:p w:rsidR="00196706" w:rsidRPr="009A0728" w:rsidRDefault="00196706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96706" w:rsidRPr="009A0728" w:rsidRDefault="00196706" w:rsidP="009A0728">
      <w:pPr>
        <w:spacing w:line="40" w:lineRule="exact"/>
        <w:rPr>
          <w:rFonts w:eastAsia="Calibri"/>
          <w:b/>
          <w:sz w:val="28"/>
        </w:rPr>
      </w:pPr>
    </w:p>
    <w:p w:rsidR="00196706" w:rsidRPr="009A0728" w:rsidRDefault="00196706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57AAA" w:rsidRDefault="00196706" w:rsidP="00157AAA">
      <w:pPr>
        <w:pStyle w:val="Page1"/>
      </w:pPr>
      <w:r>
        <w:t>An Act</w:t>
      </w:r>
      <w:r w:rsidR="00157AAA" w:rsidRPr="00157AAA">
        <w:t xml:space="preserve"> to amend legislation relating to passports and the criminal law, and for related purposes</w:t>
      </w:r>
    </w:p>
    <w:p w:rsidR="00836092" w:rsidRDefault="0083609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June 2017</w:t>
      </w:r>
      <w:r>
        <w:rPr>
          <w:sz w:val="24"/>
        </w:rPr>
        <w:t>]</w:t>
      </w:r>
    </w:p>
    <w:p w:rsidR="0048364F" w:rsidRPr="00157AAA" w:rsidRDefault="0048364F" w:rsidP="00157AAA">
      <w:pPr>
        <w:spacing w:before="240" w:line="240" w:lineRule="auto"/>
        <w:rPr>
          <w:sz w:val="32"/>
        </w:rPr>
      </w:pPr>
      <w:r w:rsidRPr="00157AAA">
        <w:rPr>
          <w:sz w:val="32"/>
        </w:rPr>
        <w:t>The Parliament of Australia enacts:</w:t>
      </w:r>
    </w:p>
    <w:p w:rsidR="0048364F" w:rsidRPr="00157AAA" w:rsidRDefault="0048364F" w:rsidP="00157AAA">
      <w:pPr>
        <w:pStyle w:val="ActHead5"/>
      </w:pPr>
      <w:bookmarkStart w:id="2" w:name="_Toc486332230"/>
      <w:r w:rsidRPr="00157AAA">
        <w:rPr>
          <w:rStyle w:val="CharSectno"/>
        </w:rPr>
        <w:t>1</w:t>
      </w:r>
      <w:r w:rsidRPr="00157AAA">
        <w:t xml:space="preserve">  Short title</w:t>
      </w:r>
      <w:bookmarkEnd w:id="2"/>
    </w:p>
    <w:p w:rsidR="0048364F" w:rsidRPr="00157AAA" w:rsidRDefault="0048364F" w:rsidP="00157AAA">
      <w:pPr>
        <w:pStyle w:val="subsection"/>
      </w:pPr>
      <w:r w:rsidRPr="00157AAA">
        <w:tab/>
      </w:r>
      <w:r w:rsidRPr="00157AAA">
        <w:tab/>
        <w:t xml:space="preserve">This Act </w:t>
      </w:r>
      <w:r w:rsidR="00275197" w:rsidRPr="00157AAA">
        <w:t xml:space="preserve">is </w:t>
      </w:r>
      <w:r w:rsidRPr="00157AAA">
        <w:t xml:space="preserve">the </w:t>
      </w:r>
      <w:r w:rsidR="00DD07F0" w:rsidRPr="00157AAA">
        <w:rPr>
          <w:i/>
        </w:rPr>
        <w:t>Passports Legislation</w:t>
      </w:r>
      <w:r w:rsidR="00BA7D2C" w:rsidRPr="00157AAA">
        <w:rPr>
          <w:i/>
        </w:rPr>
        <w:t xml:space="preserve"> </w:t>
      </w:r>
      <w:r w:rsidR="00771D31" w:rsidRPr="00157AAA">
        <w:rPr>
          <w:i/>
        </w:rPr>
        <w:t xml:space="preserve">Amendment </w:t>
      </w:r>
      <w:r w:rsidR="00BA7D2C" w:rsidRPr="00157AAA">
        <w:rPr>
          <w:i/>
        </w:rPr>
        <w:t>(</w:t>
      </w:r>
      <w:r w:rsidR="005C2684" w:rsidRPr="00157AAA">
        <w:rPr>
          <w:i/>
        </w:rPr>
        <w:t xml:space="preserve">Overseas Travel </w:t>
      </w:r>
      <w:r w:rsidR="00303953" w:rsidRPr="00157AAA">
        <w:rPr>
          <w:i/>
        </w:rPr>
        <w:t xml:space="preserve">by Child </w:t>
      </w:r>
      <w:r w:rsidR="00BA7D2C" w:rsidRPr="00157AAA">
        <w:rPr>
          <w:i/>
        </w:rPr>
        <w:t>Sex Offender</w:t>
      </w:r>
      <w:r w:rsidR="00303953" w:rsidRPr="00157AAA">
        <w:rPr>
          <w:i/>
        </w:rPr>
        <w:t>s</w:t>
      </w:r>
      <w:r w:rsidR="00BA7D2C" w:rsidRPr="00157AAA">
        <w:rPr>
          <w:i/>
        </w:rPr>
        <w:t xml:space="preserve">) </w:t>
      </w:r>
      <w:r w:rsidR="00C164CA" w:rsidRPr="00157AAA">
        <w:rPr>
          <w:i/>
        </w:rPr>
        <w:t>Act 201</w:t>
      </w:r>
      <w:r w:rsidR="00A048FF" w:rsidRPr="00157AAA">
        <w:rPr>
          <w:i/>
        </w:rPr>
        <w:t>7</w:t>
      </w:r>
      <w:r w:rsidRPr="00157AAA">
        <w:t>.</w:t>
      </w:r>
    </w:p>
    <w:p w:rsidR="0048364F" w:rsidRPr="00157AAA" w:rsidRDefault="0048364F" w:rsidP="00157AAA">
      <w:pPr>
        <w:pStyle w:val="ActHead5"/>
      </w:pPr>
      <w:bookmarkStart w:id="3" w:name="_Toc486332231"/>
      <w:r w:rsidRPr="00157AAA">
        <w:rPr>
          <w:rStyle w:val="CharSectno"/>
        </w:rPr>
        <w:lastRenderedPageBreak/>
        <w:t>2</w:t>
      </w:r>
      <w:r w:rsidRPr="00157AAA">
        <w:t xml:space="preserve">  Commencement</w:t>
      </w:r>
      <w:bookmarkEnd w:id="3"/>
    </w:p>
    <w:p w:rsidR="00676961" w:rsidRPr="00157AAA" w:rsidRDefault="0048364F" w:rsidP="00157AAA">
      <w:pPr>
        <w:pStyle w:val="subsection"/>
      </w:pPr>
      <w:r w:rsidRPr="00157AAA">
        <w:tab/>
      </w:r>
      <w:r w:rsidR="00676961" w:rsidRPr="00157AAA">
        <w:t>(1)</w:t>
      </w:r>
      <w:r w:rsidR="00676961" w:rsidRPr="00157AA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676961" w:rsidRPr="00157AAA" w:rsidRDefault="00676961" w:rsidP="00157A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676961" w:rsidRPr="00157AAA" w:rsidTr="005E188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Commencement information</w:t>
            </w:r>
          </w:p>
        </w:tc>
      </w:tr>
      <w:tr w:rsidR="00676961" w:rsidRPr="00157AAA" w:rsidTr="005E18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Column 3</w:t>
            </w:r>
          </w:p>
        </w:tc>
      </w:tr>
      <w:tr w:rsidR="00676961" w:rsidRPr="00157AAA" w:rsidTr="005E188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Heading"/>
            </w:pPr>
            <w:r w:rsidRPr="00157AAA">
              <w:t>Date/Details</w:t>
            </w:r>
          </w:p>
        </w:tc>
      </w:tr>
      <w:tr w:rsidR="00676961" w:rsidRPr="00157AAA" w:rsidTr="005E1885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text"/>
            </w:pPr>
            <w:r w:rsidRPr="00157AAA">
              <w:t>1.  Sections</w:t>
            </w:r>
            <w:r w:rsidR="00157AAA" w:rsidRPr="00157AAA">
              <w:t> </w:t>
            </w:r>
            <w:r w:rsidRPr="00157AA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text"/>
            </w:pPr>
            <w:r w:rsidRPr="00157AA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76961" w:rsidRPr="00157AAA" w:rsidRDefault="00C86E90" w:rsidP="00157AAA">
            <w:pPr>
              <w:pStyle w:val="Tabletext"/>
            </w:pPr>
            <w:r>
              <w:t>26 June 2017</w:t>
            </w:r>
          </w:p>
        </w:tc>
      </w:tr>
      <w:tr w:rsidR="00676961" w:rsidRPr="00157AAA" w:rsidTr="005E1885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76961" w:rsidRPr="00157AAA" w:rsidRDefault="00676961" w:rsidP="00157AAA">
            <w:pPr>
              <w:pStyle w:val="Tabletext"/>
            </w:pPr>
            <w:r w:rsidRPr="00157AAA">
              <w:t xml:space="preserve">2.  </w:t>
            </w:r>
            <w:r w:rsidR="005E1885" w:rsidRPr="00157AAA">
              <w:t>Schedule</w:t>
            </w:r>
            <w:r w:rsidR="00157AAA" w:rsidRPr="00157AAA">
              <w:t> </w:t>
            </w:r>
            <w:r w:rsidR="005E1885" w:rsidRPr="00157AAA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91528" w:rsidRPr="00157AAA" w:rsidRDefault="00091528" w:rsidP="00157AAA">
            <w:pPr>
              <w:pStyle w:val="Tabletext"/>
            </w:pPr>
            <w:r w:rsidRPr="00157AAA">
              <w:t>A day or days to be fixed by Proclamation.</w:t>
            </w:r>
          </w:p>
          <w:p w:rsidR="00676961" w:rsidRPr="00157AAA" w:rsidRDefault="00091528" w:rsidP="00157AAA">
            <w:pPr>
              <w:pStyle w:val="Tabletext"/>
            </w:pPr>
            <w:r w:rsidRPr="00157AAA">
              <w:t>However, if any of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6961" w:rsidRDefault="003A5FD2" w:rsidP="00157AAA">
            <w:pPr>
              <w:pStyle w:val="Tabletext"/>
            </w:pPr>
            <w:r>
              <w:t>13 December 2017</w:t>
            </w:r>
          </w:p>
          <w:p w:rsidR="003A5FD2" w:rsidRPr="00157AAA" w:rsidRDefault="003A5FD2" w:rsidP="00157AAA">
            <w:pPr>
              <w:pStyle w:val="Tabletext"/>
            </w:pPr>
            <w:r>
              <w:t>(F2017N00095)</w:t>
            </w:r>
          </w:p>
        </w:tc>
      </w:tr>
    </w:tbl>
    <w:p w:rsidR="00676961" w:rsidRPr="00157AAA" w:rsidRDefault="00676961" w:rsidP="00157AAA">
      <w:pPr>
        <w:pStyle w:val="notetext"/>
      </w:pPr>
      <w:r w:rsidRPr="00157AAA">
        <w:rPr>
          <w:snapToGrid w:val="0"/>
          <w:lang w:eastAsia="en-US"/>
        </w:rPr>
        <w:t>Note:</w:t>
      </w:r>
      <w:r w:rsidRPr="00157AA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676961" w:rsidRPr="00157AAA" w:rsidRDefault="00676961" w:rsidP="00157AAA">
      <w:pPr>
        <w:pStyle w:val="subsection"/>
      </w:pPr>
      <w:r w:rsidRPr="00157AAA">
        <w:tab/>
        <w:t>(2)</w:t>
      </w:r>
      <w:r w:rsidRPr="00157AAA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157AAA" w:rsidRDefault="0048364F" w:rsidP="00157AAA">
      <w:pPr>
        <w:pStyle w:val="ActHead5"/>
      </w:pPr>
      <w:bookmarkStart w:id="4" w:name="_Toc486332232"/>
      <w:r w:rsidRPr="00157AAA">
        <w:rPr>
          <w:rStyle w:val="CharSectno"/>
        </w:rPr>
        <w:t>3</w:t>
      </w:r>
      <w:r w:rsidRPr="00157AAA">
        <w:t xml:space="preserve">  Schedules</w:t>
      </w:r>
      <w:bookmarkEnd w:id="4"/>
    </w:p>
    <w:p w:rsidR="0048364F" w:rsidRPr="00157AAA" w:rsidRDefault="0048364F" w:rsidP="00157AAA">
      <w:pPr>
        <w:pStyle w:val="subsection"/>
      </w:pPr>
      <w:r w:rsidRPr="00157AAA">
        <w:tab/>
      </w:r>
      <w:r w:rsidRPr="00157AAA">
        <w:tab/>
      </w:r>
      <w:r w:rsidR="00202618" w:rsidRPr="00157AA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157AAA" w:rsidRDefault="0048364F" w:rsidP="00157AAA">
      <w:pPr>
        <w:pStyle w:val="ActHead6"/>
        <w:pageBreakBefore/>
      </w:pPr>
      <w:bookmarkStart w:id="5" w:name="_Toc486332233"/>
      <w:bookmarkStart w:id="6" w:name="opcAmSched"/>
      <w:bookmarkStart w:id="7" w:name="opcCurrentFind"/>
      <w:r w:rsidRPr="00157AAA">
        <w:rPr>
          <w:rStyle w:val="CharAmSchNo"/>
        </w:rPr>
        <w:lastRenderedPageBreak/>
        <w:t>Schedule</w:t>
      </w:r>
      <w:r w:rsidR="00157AAA" w:rsidRPr="00157AAA">
        <w:rPr>
          <w:rStyle w:val="CharAmSchNo"/>
        </w:rPr>
        <w:t> </w:t>
      </w:r>
      <w:r w:rsidRPr="00157AAA">
        <w:rPr>
          <w:rStyle w:val="CharAmSchNo"/>
        </w:rPr>
        <w:t>1</w:t>
      </w:r>
      <w:r w:rsidRPr="00157AAA">
        <w:t>—</w:t>
      </w:r>
      <w:r w:rsidR="0029251E" w:rsidRPr="00157AAA">
        <w:rPr>
          <w:rStyle w:val="CharAmSchText"/>
        </w:rPr>
        <w:t>Amendments</w:t>
      </w:r>
      <w:bookmarkEnd w:id="5"/>
    </w:p>
    <w:bookmarkEnd w:id="6"/>
    <w:bookmarkEnd w:id="7"/>
    <w:p w:rsidR="0029251E" w:rsidRPr="00157AAA" w:rsidRDefault="0029251E" w:rsidP="00157AAA">
      <w:pPr>
        <w:pStyle w:val="Header"/>
      </w:pPr>
      <w:r w:rsidRPr="00157AAA">
        <w:rPr>
          <w:rStyle w:val="CharAmPartNo"/>
        </w:rPr>
        <w:t xml:space="preserve"> </w:t>
      </w:r>
      <w:r w:rsidRPr="00157AAA">
        <w:rPr>
          <w:rStyle w:val="CharAmPartText"/>
        </w:rPr>
        <w:t xml:space="preserve"> </w:t>
      </w:r>
    </w:p>
    <w:p w:rsidR="0029251E" w:rsidRPr="00157AAA" w:rsidRDefault="0029251E" w:rsidP="00157AAA">
      <w:pPr>
        <w:pStyle w:val="ActHead9"/>
        <w:rPr>
          <w:i w:val="0"/>
        </w:rPr>
      </w:pPr>
      <w:bookmarkStart w:id="8" w:name="_Toc486332234"/>
      <w:r w:rsidRPr="00157AAA">
        <w:t>Australian Passports Act 2005</w:t>
      </w:r>
      <w:bookmarkEnd w:id="8"/>
    </w:p>
    <w:p w:rsidR="0029251E" w:rsidRPr="00157AAA" w:rsidRDefault="00DD0058" w:rsidP="00157AAA">
      <w:pPr>
        <w:pStyle w:val="ItemHead"/>
      </w:pPr>
      <w:r w:rsidRPr="00157AAA">
        <w:t>1</w:t>
      </w:r>
      <w:r w:rsidR="0029251E" w:rsidRPr="00157AAA">
        <w:t xml:space="preserve">  </w:t>
      </w:r>
      <w:r w:rsidR="007A4AFB" w:rsidRPr="00157AAA">
        <w:t>After subsection</w:t>
      </w:r>
      <w:r w:rsidR="00157AAA" w:rsidRPr="00157AAA">
        <w:t> </w:t>
      </w:r>
      <w:r w:rsidR="007A4AFB" w:rsidRPr="00157AAA">
        <w:t>12(1)</w:t>
      </w:r>
    </w:p>
    <w:p w:rsidR="007A4AFB" w:rsidRPr="00157AAA" w:rsidRDefault="007A4AFB" w:rsidP="00157AAA">
      <w:pPr>
        <w:pStyle w:val="Item"/>
      </w:pPr>
      <w:r w:rsidRPr="00157AAA">
        <w:t>Insert:</w:t>
      </w:r>
    </w:p>
    <w:p w:rsidR="00731F63" w:rsidRPr="00157AAA" w:rsidRDefault="007A4AFB" w:rsidP="00157AAA">
      <w:pPr>
        <w:pStyle w:val="subsection"/>
      </w:pPr>
      <w:r w:rsidRPr="00157AAA">
        <w:tab/>
        <w:t>(1A)</w:t>
      </w:r>
      <w:r w:rsidRPr="00157AAA">
        <w:tab/>
      </w:r>
      <w:r w:rsidR="00D52625" w:rsidRPr="00157AAA">
        <w:t>A competent authority may make a refusal/cancellation request in relation to the person if the</w:t>
      </w:r>
      <w:r w:rsidRPr="00157AAA">
        <w:t xml:space="preserve"> person is</w:t>
      </w:r>
      <w:r w:rsidR="00731F63" w:rsidRPr="00157AAA">
        <w:t>:</w:t>
      </w:r>
    </w:p>
    <w:p w:rsidR="00731F63" w:rsidRPr="00157AAA" w:rsidRDefault="00731F63" w:rsidP="00157AAA">
      <w:pPr>
        <w:pStyle w:val="paragraph"/>
      </w:pPr>
      <w:r w:rsidRPr="00157AAA">
        <w:tab/>
        <w:t>(a)</w:t>
      </w:r>
      <w:r w:rsidRPr="00157AAA">
        <w:tab/>
        <w:t>an Australian citizen; and</w:t>
      </w:r>
    </w:p>
    <w:p w:rsidR="007A4AFB" w:rsidRPr="00157AAA" w:rsidRDefault="00731F63" w:rsidP="00157AAA">
      <w:pPr>
        <w:pStyle w:val="paragraph"/>
      </w:pPr>
      <w:r w:rsidRPr="00157AAA">
        <w:tab/>
        <w:t>(b)</w:t>
      </w:r>
      <w:r w:rsidRPr="00157AAA">
        <w:tab/>
      </w:r>
      <w:r w:rsidR="00333E6E" w:rsidRPr="00157AAA">
        <w:t>a reportable offender</w:t>
      </w:r>
      <w:r w:rsidR="007A4AFB" w:rsidRPr="00157AAA">
        <w:t>.</w:t>
      </w:r>
    </w:p>
    <w:p w:rsidR="007A4AFB" w:rsidRPr="00157AAA" w:rsidRDefault="00DD0058" w:rsidP="00157AAA">
      <w:pPr>
        <w:pStyle w:val="ItemHead"/>
      </w:pPr>
      <w:r w:rsidRPr="00157AAA">
        <w:t>2</w:t>
      </w:r>
      <w:r w:rsidR="007A4AFB" w:rsidRPr="00157AAA">
        <w:t xml:space="preserve">  Subsection</w:t>
      </w:r>
      <w:r w:rsidR="00157AAA" w:rsidRPr="00157AAA">
        <w:t> </w:t>
      </w:r>
      <w:r w:rsidR="007A4AFB" w:rsidRPr="00157AAA">
        <w:t>12(2)</w:t>
      </w:r>
    </w:p>
    <w:p w:rsidR="007A4AFB" w:rsidRPr="00157AAA" w:rsidRDefault="007A4AFB" w:rsidP="00157AAA">
      <w:pPr>
        <w:pStyle w:val="Item"/>
      </w:pPr>
      <w:r w:rsidRPr="00157AAA">
        <w:t>After “</w:t>
      </w:r>
      <w:r w:rsidR="00157AAA" w:rsidRPr="00157AAA">
        <w:t>subsection (</w:t>
      </w:r>
      <w:r w:rsidRPr="00157AAA">
        <w:t>1)”, insert “or (1A)”.</w:t>
      </w:r>
    </w:p>
    <w:p w:rsidR="007A4AFB" w:rsidRPr="00157AAA" w:rsidRDefault="00DD0058" w:rsidP="00157AAA">
      <w:pPr>
        <w:pStyle w:val="ItemHead"/>
      </w:pPr>
      <w:r w:rsidRPr="00157AAA">
        <w:t>3</w:t>
      </w:r>
      <w:r w:rsidR="007A4AFB" w:rsidRPr="00157AAA">
        <w:t xml:space="preserve">  Subsection</w:t>
      </w:r>
      <w:r w:rsidR="00157AAA" w:rsidRPr="00157AAA">
        <w:t> </w:t>
      </w:r>
      <w:r w:rsidR="007A4AFB" w:rsidRPr="00157AAA">
        <w:t xml:space="preserve">12(3) (definition of </w:t>
      </w:r>
      <w:r w:rsidR="007A4AFB" w:rsidRPr="00157AAA">
        <w:rPr>
          <w:i/>
        </w:rPr>
        <w:t>competent authority</w:t>
      </w:r>
      <w:r w:rsidR="007A4AFB" w:rsidRPr="00157AAA">
        <w:t>)</w:t>
      </w:r>
    </w:p>
    <w:p w:rsidR="007A4AFB" w:rsidRPr="00157AAA" w:rsidRDefault="007A4AFB" w:rsidP="00157AAA">
      <w:pPr>
        <w:pStyle w:val="Item"/>
      </w:pPr>
      <w:r w:rsidRPr="00157AAA">
        <w:t>After “</w:t>
      </w:r>
      <w:r w:rsidR="00157AAA" w:rsidRPr="00157AAA">
        <w:t>paragraph (</w:t>
      </w:r>
      <w:r w:rsidRPr="00157AAA">
        <w:t xml:space="preserve">1)(a) or (b)”, insert “or </w:t>
      </w:r>
      <w:r w:rsidR="00626487" w:rsidRPr="00157AAA">
        <w:t>(</w:t>
      </w:r>
      <w:r w:rsidRPr="00157AAA">
        <w:t>1A)</w:t>
      </w:r>
      <w:r w:rsidR="00731F63" w:rsidRPr="00157AAA">
        <w:t>(b)</w:t>
      </w:r>
      <w:r w:rsidRPr="00157AAA">
        <w:t>”.</w:t>
      </w:r>
    </w:p>
    <w:p w:rsidR="00333E6E" w:rsidRPr="00157AAA" w:rsidRDefault="00DD0058" w:rsidP="00157AAA">
      <w:pPr>
        <w:pStyle w:val="ItemHead"/>
      </w:pPr>
      <w:r w:rsidRPr="00157AAA">
        <w:t>4</w:t>
      </w:r>
      <w:r w:rsidR="00333E6E" w:rsidRPr="00157AAA">
        <w:t xml:space="preserve">  </w:t>
      </w:r>
      <w:r w:rsidR="00B714B5" w:rsidRPr="00157AAA">
        <w:t>S</w:t>
      </w:r>
      <w:r w:rsidR="00333E6E" w:rsidRPr="00157AAA">
        <w:t>ubsection</w:t>
      </w:r>
      <w:r w:rsidR="00157AAA" w:rsidRPr="00157AAA">
        <w:t> </w:t>
      </w:r>
      <w:r w:rsidR="00333E6E" w:rsidRPr="00157AAA">
        <w:t>12(3)</w:t>
      </w:r>
    </w:p>
    <w:p w:rsidR="00333E6E" w:rsidRPr="00157AAA" w:rsidRDefault="00B714B5" w:rsidP="00157AAA">
      <w:pPr>
        <w:pStyle w:val="Item"/>
      </w:pPr>
      <w:r w:rsidRPr="00157AAA">
        <w:t>Insert</w:t>
      </w:r>
      <w:r w:rsidR="00333E6E" w:rsidRPr="00157AAA">
        <w:t>:</w:t>
      </w:r>
    </w:p>
    <w:p w:rsidR="00333E6E" w:rsidRPr="00157AAA" w:rsidRDefault="00333E6E" w:rsidP="00157AAA">
      <w:pPr>
        <w:pStyle w:val="Definition"/>
      </w:pPr>
      <w:r w:rsidRPr="00157AAA">
        <w:rPr>
          <w:b/>
          <w:i/>
        </w:rPr>
        <w:t>reportable offender</w:t>
      </w:r>
      <w:r w:rsidRPr="00157AAA">
        <w:t xml:space="preserve"> means a person:</w:t>
      </w:r>
    </w:p>
    <w:p w:rsidR="00333E6E" w:rsidRPr="00157AAA" w:rsidRDefault="00333E6E" w:rsidP="00157AAA">
      <w:pPr>
        <w:pStyle w:val="paragraph"/>
      </w:pPr>
      <w:r w:rsidRPr="00157AAA">
        <w:tab/>
        <w:t>(</w:t>
      </w:r>
      <w:r w:rsidR="0076564F" w:rsidRPr="00157AAA">
        <w:t>a</w:t>
      </w:r>
      <w:r w:rsidRPr="00157AAA">
        <w:t>)</w:t>
      </w:r>
      <w:r w:rsidRPr="00157AAA">
        <w:tab/>
        <w:t xml:space="preserve">whose name is entered on a child protection </w:t>
      </w:r>
      <w:r w:rsidR="0076564F" w:rsidRPr="00157AAA">
        <w:t xml:space="preserve">offender </w:t>
      </w:r>
      <w:r w:rsidRPr="00157AAA">
        <w:t>register (however described) of a State or Territory; and</w:t>
      </w:r>
    </w:p>
    <w:p w:rsidR="00333E6E" w:rsidRPr="00157AAA" w:rsidRDefault="00333E6E" w:rsidP="00157AAA">
      <w:pPr>
        <w:pStyle w:val="paragraph"/>
      </w:pPr>
      <w:r w:rsidRPr="00157AAA">
        <w:tab/>
      </w:r>
      <w:r w:rsidR="009B7CAF" w:rsidRPr="00157AAA">
        <w:t>(b</w:t>
      </w:r>
      <w:r w:rsidRPr="00157AAA">
        <w:t>)</w:t>
      </w:r>
      <w:r w:rsidRPr="00157AAA">
        <w:tab/>
        <w:t xml:space="preserve">who has reporting obligations (however described) </w:t>
      </w:r>
      <w:r w:rsidR="00B8755A" w:rsidRPr="00157AAA">
        <w:t>in connection with</w:t>
      </w:r>
      <w:r w:rsidRPr="00157AAA">
        <w:t xml:space="preserve"> that entry on the register.</w:t>
      </w:r>
    </w:p>
    <w:p w:rsidR="0048364F" w:rsidRPr="00157AAA" w:rsidRDefault="00DD0058" w:rsidP="00157AAA">
      <w:pPr>
        <w:pStyle w:val="ItemHead"/>
      </w:pPr>
      <w:r w:rsidRPr="00157AAA">
        <w:t>5</w:t>
      </w:r>
      <w:r w:rsidR="007A4AFB" w:rsidRPr="00157AAA">
        <w:t xml:space="preserve">  Subsection</w:t>
      </w:r>
      <w:r w:rsidR="00157AAA" w:rsidRPr="00157AAA">
        <w:t> </w:t>
      </w:r>
      <w:r w:rsidR="007A4AFB" w:rsidRPr="00157AAA">
        <w:t>18(1)</w:t>
      </w:r>
    </w:p>
    <w:p w:rsidR="007A4AFB" w:rsidRPr="00157AAA" w:rsidRDefault="007A4AFB" w:rsidP="00157AAA">
      <w:pPr>
        <w:pStyle w:val="Item"/>
      </w:pPr>
      <w:r w:rsidRPr="00157AAA">
        <w:t>After “12(1),”, insert “12(1A),”.</w:t>
      </w:r>
    </w:p>
    <w:p w:rsidR="00800C33" w:rsidRPr="00157AAA" w:rsidRDefault="00DD0058" w:rsidP="00157AAA">
      <w:pPr>
        <w:pStyle w:val="ItemHead"/>
      </w:pPr>
      <w:r w:rsidRPr="00157AAA">
        <w:t>6</w:t>
      </w:r>
      <w:r w:rsidR="00800C33" w:rsidRPr="00157AAA">
        <w:t xml:space="preserve">  Paragraph 18(</w:t>
      </w:r>
      <w:r w:rsidR="00CE3DDD" w:rsidRPr="00157AAA">
        <w:t>2</w:t>
      </w:r>
      <w:r w:rsidR="00800C33" w:rsidRPr="00157AAA">
        <w:t>)(c)</w:t>
      </w:r>
    </w:p>
    <w:p w:rsidR="00800C33" w:rsidRPr="00157AAA" w:rsidRDefault="00800C33" w:rsidP="00157AAA">
      <w:pPr>
        <w:pStyle w:val="Item"/>
      </w:pPr>
      <w:r w:rsidRPr="00157AAA">
        <w:t>Before “whether”, insert “if the refusal/cancellation request is made under a provision other than subsection</w:t>
      </w:r>
      <w:r w:rsidR="00157AAA" w:rsidRPr="00157AAA">
        <w:t> </w:t>
      </w:r>
      <w:r w:rsidRPr="00157AAA">
        <w:t>12(1A)—”.</w:t>
      </w:r>
    </w:p>
    <w:p w:rsidR="005663EC" w:rsidRPr="00157AAA" w:rsidRDefault="00DD0058" w:rsidP="00157AAA">
      <w:pPr>
        <w:pStyle w:val="ItemHead"/>
      </w:pPr>
      <w:r w:rsidRPr="00157AAA">
        <w:t>7</w:t>
      </w:r>
      <w:r w:rsidR="005663EC" w:rsidRPr="00157AAA">
        <w:t xml:space="preserve">  Subsection</w:t>
      </w:r>
      <w:r w:rsidR="00157AAA" w:rsidRPr="00157AAA">
        <w:t> </w:t>
      </w:r>
      <w:r w:rsidR="005663EC" w:rsidRPr="00157AAA">
        <w:t>22(1)</w:t>
      </w:r>
    </w:p>
    <w:p w:rsidR="005663EC" w:rsidRPr="00157AAA" w:rsidRDefault="005663EC" w:rsidP="00157AAA">
      <w:pPr>
        <w:pStyle w:val="Item"/>
      </w:pPr>
      <w:r w:rsidRPr="00157AAA">
        <w:t>Omit “The”, substitute “Subject to section</w:t>
      </w:r>
      <w:r w:rsidR="00157AAA" w:rsidRPr="00157AAA">
        <w:t> </w:t>
      </w:r>
      <w:r w:rsidRPr="00157AAA">
        <w:t>22AA, the”.</w:t>
      </w:r>
    </w:p>
    <w:p w:rsidR="009B7CAF" w:rsidRPr="00157AAA" w:rsidRDefault="00DD0058" w:rsidP="00157AAA">
      <w:pPr>
        <w:pStyle w:val="ItemHead"/>
      </w:pPr>
      <w:r w:rsidRPr="00157AAA">
        <w:lastRenderedPageBreak/>
        <w:t>8</w:t>
      </w:r>
      <w:r w:rsidR="009B7CAF" w:rsidRPr="00157AAA">
        <w:t xml:space="preserve">  After section</w:t>
      </w:r>
      <w:r w:rsidR="00157AAA" w:rsidRPr="00157AAA">
        <w:t> </w:t>
      </w:r>
      <w:r w:rsidR="009B7CAF" w:rsidRPr="00157AAA">
        <w:t>22</w:t>
      </w:r>
    </w:p>
    <w:p w:rsidR="009B7CAF" w:rsidRPr="00157AAA" w:rsidRDefault="009B7CAF" w:rsidP="00157AAA">
      <w:pPr>
        <w:pStyle w:val="Item"/>
      </w:pPr>
      <w:r w:rsidRPr="00157AAA">
        <w:t>Insert:</w:t>
      </w:r>
    </w:p>
    <w:p w:rsidR="009B7CAF" w:rsidRPr="00157AAA" w:rsidRDefault="009B7CAF" w:rsidP="00157AAA">
      <w:pPr>
        <w:pStyle w:val="ActHead5"/>
      </w:pPr>
      <w:bookmarkStart w:id="9" w:name="_Toc486332235"/>
      <w:r w:rsidRPr="00157AAA">
        <w:rPr>
          <w:rStyle w:val="CharSectno"/>
        </w:rPr>
        <w:t>22AA</w:t>
      </w:r>
      <w:r w:rsidRPr="00157AAA">
        <w:t xml:space="preserve">  When an Australian </w:t>
      </w:r>
      <w:r w:rsidR="00047995" w:rsidRPr="00157AAA">
        <w:t>pass</w:t>
      </w:r>
      <w:r w:rsidR="005E1885" w:rsidRPr="00157AAA">
        <w:t>p</w:t>
      </w:r>
      <w:r w:rsidR="00047995" w:rsidRPr="00157AAA">
        <w:t>ort</w:t>
      </w:r>
      <w:r w:rsidRPr="00157AAA">
        <w:t xml:space="preserve"> must be cancelled</w:t>
      </w:r>
      <w:bookmarkEnd w:id="9"/>
    </w:p>
    <w:p w:rsidR="00426E0F" w:rsidRPr="00157AAA" w:rsidRDefault="003824A6" w:rsidP="00157AAA">
      <w:pPr>
        <w:pStyle w:val="subsection"/>
      </w:pPr>
      <w:r w:rsidRPr="00157AAA">
        <w:tab/>
      </w:r>
      <w:r w:rsidR="009B7CAF" w:rsidRPr="00157AAA">
        <w:t>(1)</w:t>
      </w:r>
      <w:r w:rsidR="009B7CAF" w:rsidRPr="00157AAA">
        <w:tab/>
        <w:t xml:space="preserve">The Minister must cancel an Australian </w:t>
      </w:r>
      <w:r w:rsidR="00047995" w:rsidRPr="00157AAA">
        <w:t>passport</w:t>
      </w:r>
      <w:r w:rsidR="00B531C6" w:rsidRPr="00157AAA">
        <w:t xml:space="preserve"> th</w:t>
      </w:r>
      <w:r w:rsidR="009B7CAF" w:rsidRPr="00157AAA">
        <w:t>at</w:t>
      </w:r>
      <w:r w:rsidR="00426E0F" w:rsidRPr="00157AAA">
        <w:t xml:space="preserve"> has been issued to a person </w:t>
      </w:r>
      <w:r w:rsidR="00BB63B4" w:rsidRPr="00157AAA">
        <w:t xml:space="preserve">if </w:t>
      </w:r>
      <w:r w:rsidR="00426E0F" w:rsidRPr="00157AAA">
        <w:t>a competent authority makes a refusal/cancellation request in relation to the person</w:t>
      </w:r>
      <w:r w:rsidR="00B56C18" w:rsidRPr="00157AAA">
        <w:t xml:space="preserve"> </w:t>
      </w:r>
      <w:r w:rsidR="0060623C" w:rsidRPr="00157AAA">
        <w:t>under subsection</w:t>
      </w:r>
      <w:r w:rsidR="00157AAA" w:rsidRPr="00157AAA">
        <w:t> </w:t>
      </w:r>
      <w:r w:rsidR="0060623C" w:rsidRPr="00157AAA">
        <w:t>12(1A)</w:t>
      </w:r>
      <w:r w:rsidR="00426E0F" w:rsidRPr="00157AAA">
        <w:t>.</w:t>
      </w:r>
    </w:p>
    <w:p w:rsidR="009B7CAF" w:rsidRPr="00157AAA" w:rsidRDefault="0060623C" w:rsidP="00157AAA">
      <w:pPr>
        <w:pStyle w:val="subsection"/>
      </w:pPr>
      <w:r w:rsidRPr="00157AAA">
        <w:tab/>
      </w:r>
      <w:r w:rsidR="009B7CAF" w:rsidRPr="00157AAA">
        <w:t>(2)</w:t>
      </w:r>
      <w:r w:rsidR="009B7CAF" w:rsidRPr="00157AAA">
        <w:tab/>
        <w:t xml:space="preserve">To avoid doubt, the suspension of an Australian </w:t>
      </w:r>
      <w:r w:rsidR="006124D3" w:rsidRPr="00157AAA">
        <w:t>passport under</w:t>
      </w:r>
      <w:r w:rsidR="00B531C6" w:rsidRPr="00157AAA">
        <w:t xml:space="preserve"> section</w:t>
      </w:r>
      <w:r w:rsidR="00157AAA" w:rsidRPr="00157AAA">
        <w:t> </w:t>
      </w:r>
      <w:r w:rsidR="00B531C6" w:rsidRPr="00157AAA">
        <w:t xml:space="preserve">22A </w:t>
      </w:r>
      <w:r w:rsidR="009B7CAF" w:rsidRPr="00157AAA">
        <w:t>does not prevent the Minister from cancelling it</w:t>
      </w:r>
      <w:r w:rsidR="005C2684" w:rsidRPr="00157AAA">
        <w:t xml:space="preserve"> under this section</w:t>
      </w:r>
      <w:r w:rsidR="009B7CAF" w:rsidRPr="00157AAA">
        <w:t>.</w:t>
      </w:r>
    </w:p>
    <w:p w:rsidR="00710340" w:rsidRPr="00157AAA" w:rsidRDefault="00DD0058" w:rsidP="00157AAA">
      <w:pPr>
        <w:pStyle w:val="ItemHead"/>
      </w:pPr>
      <w:r w:rsidRPr="00157AAA">
        <w:t>9</w:t>
      </w:r>
      <w:r w:rsidR="00B56C18" w:rsidRPr="00157AAA">
        <w:t xml:space="preserve">  P</w:t>
      </w:r>
      <w:r w:rsidR="00710340" w:rsidRPr="00157AAA">
        <w:t>aragraph</w:t>
      </w:r>
      <w:r w:rsidR="00390062" w:rsidRPr="00157AAA">
        <w:t xml:space="preserve"> </w:t>
      </w:r>
      <w:r w:rsidR="00710340" w:rsidRPr="00157AAA">
        <w:t>48(</w:t>
      </w:r>
      <w:r w:rsidR="005C2684" w:rsidRPr="00157AAA">
        <w:t>c</w:t>
      </w:r>
      <w:r w:rsidR="00710340" w:rsidRPr="00157AAA">
        <w:t>)</w:t>
      </w:r>
    </w:p>
    <w:p w:rsidR="00710340" w:rsidRPr="00157AAA" w:rsidRDefault="00B56C18" w:rsidP="00157AAA">
      <w:pPr>
        <w:pStyle w:val="Item"/>
      </w:pPr>
      <w:r w:rsidRPr="00157AAA">
        <w:t xml:space="preserve">After “document”, insert </w:t>
      </w:r>
      <w:r w:rsidR="00710340" w:rsidRPr="00157AAA">
        <w:t>“(other than under section</w:t>
      </w:r>
      <w:r w:rsidR="00157AAA" w:rsidRPr="00157AAA">
        <w:t> </w:t>
      </w:r>
      <w:r w:rsidR="005C2684" w:rsidRPr="00157AAA">
        <w:t>22AA)</w:t>
      </w:r>
      <w:r w:rsidR="00710340" w:rsidRPr="00157AAA">
        <w:t>”.</w:t>
      </w:r>
    </w:p>
    <w:p w:rsidR="00714206" w:rsidRPr="00157AAA" w:rsidRDefault="00DD0058" w:rsidP="00157AAA">
      <w:pPr>
        <w:pStyle w:val="ItemHead"/>
      </w:pPr>
      <w:r w:rsidRPr="00157AAA">
        <w:t>10</w:t>
      </w:r>
      <w:r w:rsidR="00714206" w:rsidRPr="00157AAA">
        <w:t xml:space="preserve">  Paragraph 48(e)</w:t>
      </w:r>
    </w:p>
    <w:p w:rsidR="00714206" w:rsidRPr="00157AAA" w:rsidRDefault="00714206" w:rsidP="00157AAA">
      <w:pPr>
        <w:pStyle w:val="Item"/>
      </w:pPr>
      <w:r w:rsidRPr="00157AAA">
        <w:t>After “paragraph</w:t>
      </w:r>
      <w:r w:rsidR="00157AAA" w:rsidRPr="00157AAA">
        <w:t> </w:t>
      </w:r>
      <w:r w:rsidRPr="00157AAA">
        <w:t>22(2)(d)”, insert “or section</w:t>
      </w:r>
      <w:r w:rsidR="00157AAA" w:rsidRPr="00157AAA">
        <w:t> </w:t>
      </w:r>
      <w:r w:rsidRPr="00157AAA">
        <w:t>22AA”.</w:t>
      </w:r>
    </w:p>
    <w:p w:rsidR="009B7CAF" w:rsidRPr="00157AAA" w:rsidRDefault="00DD0058" w:rsidP="00157AAA">
      <w:pPr>
        <w:pStyle w:val="ItemHead"/>
      </w:pPr>
      <w:r w:rsidRPr="00157AAA">
        <w:t>11</w:t>
      </w:r>
      <w:r w:rsidR="009B7CAF" w:rsidRPr="00157AAA">
        <w:t xml:space="preserve">  After paragraph</w:t>
      </w:r>
      <w:r w:rsidR="00157AAA" w:rsidRPr="00157AAA">
        <w:t> </w:t>
      </w:r>
      <w:r w:rsidR="009B7CAF" w:rsidRPr="00157AAA">
        <w:t>51(1)(c)</w:t>
      </w:r>
    </w:p>
    <w:p w:rsidR="009B7CAF" w:rsidRPr="00157AAA" w:rsidRDefault="009B7CAF" w:rsidP="00157AAA">
      <w:pPr>
        <w:pStyle w:val="Item"/>
      </w:pPr>
      <w:r w:rsidRPr="00157AAA">
        <w:t>Insert:</w:t>
      </w:r>
    </w:p>
    <w:p w:rsidR="009B7CAF" w:rsidRPr="00157AAA" w:rsidRDefault="009B7CAF" w:rsidP="00157AAA">
      <w:pPr>
        <w:pStyle w:val="paragraph"/>
      </w:pPr>
      <w:r w:rsidRPr="00157AAA">
        <w:tab/>
        <w:t>(caa)</w:t>
      </w:r>
      <w:r w:rsidRPr="00157AAA">
        <w:tab/>
        <w:t>subsection</w:t>
      </w:r>
      <w:r w:rsidR="00157AAA" w:rsidRPr="00157AAA">
        <w:t> </w:t>
      </w:r>
      <w:r w:rsidRPr="00157AAA">
        <w:t>12(</w:t>
      </w:r>
      <w:r w:rsidR="008F5596" w:rsidRPr="00157AAA">
        <w:t>2</w:t>
      </w:r>
      <w:r w:rsidRPr="00157AAA">
        <w:t>)</w:t>
      </w:r>
      <w:r w:rsidR="008F5596" w:rsidRPr="00157AAA">
        <w:t>, if the power is exercised because of a refusal/cancellation request made under subsection</w:t>
      </w:r>
      <w:r w:rsidR="00157AAA" w:rsidRPr="00157AAA">
        <w:t> </w:t>
      </w:r>
      <w:r w:rsidR="008F5596" w:rsidRPr="00157AAA">
        <w:t>12(1A)</w:t>
      </w:r>
      <w:r w:rsidRPr="00157AAA">
        <w:t>;</w:t>
      </w:r>
    </w:p>
    <w:p w:rsidR="00E66611" w:rsidRPr="00157AAA" w:rsidRDefault="00DD0058" w:rsidP="00157AAA">
      <w:pPr>
        <w:pStyle w:val="ItemHead"/>
      </w:pPr>
      <w:r w:rsidRPr="00157AAA">
        <w:t>12</w:t>
      </w:r>
      <w:r w:rsidR="00E66611" w:rsidRPr="00157AAA">
        <w:t xml:space="preserve">  After paragraph</w:t>
      </w:r>
      <w:r w:rsidR="00157AAA" w:rsidRPr="00157AAA">
        <w:t> </w:t>
      </w:r>
      <w:r w:rsidR="00E66611" w:rsidRPr="00157AAA">
        <w:t>51(1)(d)</w:t>
      </w:r>
    </w:p>
    <w:p w:rsidR="00E66611" w:rsidRPr="00157AAA" w:rsidRDefault="00E66611" w:rsidP="00157AAA">
      <w:pPr>
        <w:pStyle w:val="Item"/>
      </w:pPr>
      <w:r w:rsidRPr="00157AAA">
        <w:t>Insert:</w:t>
      </w:r>
    </w:p>
    <w:p w:rsidR="00E66611" w:rsidRPr="00157AAA" w:rsidRDefault="00E66611" w:rsidP="00157AAA">
      <w:pPr>
        <w:pStyle w:val="paragraph"/>
      </w:pPr>
      <w:r w:rsidRPr="00157AAA">
        <w:tab/>
        <w:t>(da)</w:t>
      </w:r>
      <w:r w:rsidRPr="00157AAA">
        <w:tab/>
        <w:t>section</w:t>
      </w:r>
      <w:r w:rsidR="00157AAA" w:rsidRPr="00157AAA">
        <w:t> </w:t>
      </w:r>
      <w:r w:rsidRPr="00157AAA">
        <w:t>22AA;</w:t>
      </w:r>
    </w:p>
    <w:p w:rsidR="00E66611" w:rsidRPr="00157AAA" w:rsidRDefault="00E66611" w:rsidP="00157AAA">
      <w:pPr>
        <w:pStyle w:val="ActHead9"/>
        <w:rPr>
          <w:i w:val="0"/>
        </w:rPr>
      </w:pPr>
      <w:bookmarkStart w:id="10" w:name="_Toc486332236"/>
      <w:r w:rsidRPr="00157AAA">
        <w:t>Criminal Code Act 1995</w:t>
      </w:r>
      <w:bookmarkEnd w:id="10"/>
    </w:p>
    <w:p w:rsidR="00E66611" w:rsidRPr="00157AAA" w:rsidRDefault="00DD0058" w:rsidP="00157AAA">
      <w:pPr>
        <w:pStyle w:val="ItemHead"/>
      </w:pPr>
      <w:r w:rsidRPr="00157AAA">
        <w:t>13</w:t>
      </w:r>
      <w:r w:rsidR="00E66611" w:rsidRPr="00157AAA">
        <w:t xml:space="preserve">  </w:t>
      </w:r>
      <w:r w:rsidR="0056265B" w:rsidRPr="00157AAA">
        <w:t xml:space="preserve">After </w:t>
      </w:r>
      <w:r w:rsidR="00B10F18" w:rsidRPr="00157AAA">
        <w:t>Division</w:t>
      </w:r>
      <w:r w:rsidR="00157AAA" w:rsidRPr="00157AAA">
        <w:t> </w:t>
      </w:r>
      <w:r w:rsidR="00B10F18" w:rsidRPr="00157AAA">
        <w:t xml:space="preserve">271 of the </w:t>
      </w:r>
      <w:r w:rsidR="00B10F18" w:rsidRPr="00157AAA">
        <w:rPr>
          <w:i/>
        </w:rPr>
        <w:t>Criminal Code</w:t>
      </w:r>
    </w:p>
    <w:p w:rsidR="0056265B" w:rsidRPr="00157AAA" w:rsidRDefault="0056265B" w:rsidP="00157AAA">
      <w:pPr>
        <w:pStyle w:val="Item"/>
      </w:pPr>
      <w:r w:rsidRPr="00157AAA">
        <w:t>Insert:</w:t>
      </w:r>
    </w:p>
    <w:p w:rsidR="0056265B" w:rsidRPr="00157AAA" w:rsidRDefault="0056265B" w:rsidP="00157AAA">
      <w:pPr>
        <w:pStyle w:val="ActHead3"/>
      </w:pPr>
      <w:bookmarkStart w:id="11" w:name="_Toc486332237"/>
      <w:r w:rsidRPr="00157AAA">
        <w:rPr>
          <w:rStyle w:val="CharDivNo"/>
        </w:rPr>
        <w:lastRenderedPageBreak/>
        <w:t>Division</w:t>
      </w:r>
      <w:r w:rsidR="00157AAA" w:rsidRPr="00157AAA">
        <w:rPr>
          <w:rStyle w:val="CharDivNo"/>
        </w:rPr>
        <w:t> </w:t>
      </w:r>
      <w:r w:rsidRPr="00157AAA">
        <w:rPr>
          <w:rStyle w:val="CharDivNo"/>
        </w:rPr>
        <w:t>27</w:t>
      </w:r>
      <w:r w:rsidR="00B10F18" w:rsidRPr="00157AAA">
        <w:rPr>
          <w:rStyle w:val="CharDivNo"/>
        </w:rPr>
        <w:t>1A</w:t>
      </w:r>
      <w:r w:rsidR="00FA3B36" w:rsidRPr="00157AAA">
        <w:t>—</w:t>
      </w:r>
      <w:r w:rsidR="00B10F18" w:rsidRPr="00157AAA">
        <w:rPr>
          <w:rStyle w:val="CharDivText"/>
        </w:rPr>
        <w:t xml:space="preserve">Overseas travel by </w:t>
      </w:r>
      <w:r w:rsidR="008B5902" w:rsidRPr="00157AAA">
        <w:rPr>
          <w:rStyle w:val="CharDivText"/>
        </w:rPr>
        <w:t xml:space="preserve">certain </w:t>
      </w:r>
      <w:r w:rsidR="00B10F18" w:rsidRPr="00157AAA">
        <w:rPr>
          <w:rStyle w:val="CharDivText"/>
        </w:rPr>
        <w:t>registered offenders</w:t>
      </w:r>
      <w:bookmarkEnd w:id="11"/>
    </w:p>
    <w:p w:rsidR="00B10F18" w:rsidRPr="00157AAA" w:rsidRDefault="00B10F18" w:rsidP="00157AAA">
      <w:pPr>
        <w:pStyle w:val="ActHead5"/>
      </w:pPr>
      <w:bookmarkStart w:id="12" w:name="_Toc486332238"/>
      <w:r w:rsidRPr="00157AAA">
        <w:rPr>
          <w:rStyle w:val="CharSectno"/>
        </w:rPr>
        <w:t>271A.1</w:t>
      </w:r>
      <w:r w:rsidR="005F27F6" w:rsidRPr="00157AAA">
        <w:t xml:space="preserve"> </w:t>
      </w:r>
      <w:r w:rsidRPr="00157AAA">
        <w:t xml:space="preserve"> </w:t>
      </w:r>
      <w:r w:rsidR="00FA3B36" w:rsidRPr="00157AAA">
        <w:t xml:space="preserve">Restrictions on overseas </w:t>
      </w:r>
      <w:r w:rsidRPr="00157AAA">
        <w:t xml:space="preserve">travel by </w:t>
      </w:r>
      <w:r w:rsidR="008B5902" w:rsidRPr="00157AAA">
        <w:t xml:space="preserve">certain </w:t>
      </w:r>
      <w:r w:rsidRPr="00157AAA">
        <w:t xml:space="preserve">registered </w:t>
      </w:r>
      <w:r w:rsidR="008B5902" w:rsidRPr="00157AAA">
        <w:t>o</w:t>
      </w:r>
      <w:r w:rsidRPr="00157AAA">
        <w:t>ffenders</w:t>
      </w:r>
      <w:bookmarkEnd w:id="12"/>
    </w:p>
    <w:p w:rsidR="00FA3B36" w:rsidRPr="00157AAA" w:rsidRDefault="00B10F18" w:rsidP="00157AAA">
      <w:pPr>
        <w:pStyle w:val="subsection"/>
      </w:pPr>
      <w:r w:rsidRPr="00157AAA">
        <w:tab/>
        <w:t>(</w:t>
      </w:r>
      <w:r w:rsidR="00FA3B36" w:rsidRPr="00157AAA">
        <w:t>1)</w:t>
      </w:r>
      <w:r w:rsidR="00FA3B36" w:rsidRPr="00157AAA">
        <w:tab/>
        <w:t>A person commits an offence if:</w:t>
      </w:r>
    </w:p>
    <w:p w:rsidR="008B5902" w:rsidRPr="00157AAA" w:rsidRDefault="008B5902" w:rsidP="00157AAA">
      <w:pPr>
        <w:pStyle w:val="paragraph"/>
      </w:pPr>
      <w:r w:rsidRPr="00157AAA">
        <w:tab/>
        <w:t>(a)</w:t>
      </w:r>
      <w:r w:rsidRPr="00157AAA">
        <w:tab/>
        <w:t>the person is an Australian citizen; and</w:t>
      </w:r>
    </w:p>
    <w:p w:rsidR="00FA3B36" w:rsidRPr="00157AAA" w:rsidRDefault="00F461FD" w:rsidP="00157AAA">
      <w:pPr>
        <w:pStyle w:val="paragraph"/>
      </w:pPr>
      <w:r w:rsidRPr="00157AAA">
        <w:tab/>
      </w:r>
      <w:r w:rsidR="00FA3B36" w:rsidRPr="00157AAA">
        <w:t>(</w:t>
      </w:r>
      <w:r w:rsidR="008B5902" w:rsidRPr="00157AAA">
        <w:t>b</w:t>
      </w:r>
      <w:r w:rsidR="00FA3B36" w:rsidRPr="00157AAA">
        <w:t>)</w:t>
      </w:r>
      <w:r w:rsidR="00FA3B36" w:rsidRPr="00157AAA">
        <w:tab/>
        <w:t>the person’s name is entered on a child protection offender register (however described) of a State or Territory; and</w:t>
      </w:r>
    </w:p>
    <w:p w:rsidR="00FA3B36" w:rsidRPr="00157AAA" w:rsidRDefault="008B5902" w:rsidP="00157AAA">
      <w:pPr>
        <w:pStyle w:val="paragraph"/>
      </w:pPr>
      <w:r w:rsidRPr="00157AAA">
        <w:tab/>
        <w:t>(c</w:t>
      </w:r>
      <w:r w:rsidR="00FA3B36" w:rsidRPr="00157AAA">
        <w:t>)</w:t>
      </w:r>
      <w:r w:rsidR="00FA3B36" w:rsidRPr="00157AAA">
        <w:tab/>
        <w:t xml:space="preserve">the person has reporting obligations (however described) </w:t>
      </w:r>
      <w:r w:rsidR="008F79EF" w:rsidRPr="00157AAA">
        <w:t>in connection with</w:t>
      </w:r>
      <w:r w:rsidR="00FA3B36" w:rsidRPr="00157AAA">
        <w:t xml:space="preserve"> that entry on the register; and</w:t>
      </w:r>
    </w:p>
    <w:p w:rsidR="00FA3B36" w:rsidRPr="00157AAA" w:rsidRDefault="008B5902" w:rsidP="00157AAA">
      <w:pPr>
        <w:pStyle w:val="paragraph"/>
      </w:pPr>
      <w:r w:rsidRPr="00157AAA">
        <w:tab/>
        <w:t>(d</w:t>
      </w:r>
      <w:r w:rsidR="00FA3B36" w:rsidRPr="00157AAA">
        <w:t>)</w:t>
      </w:r>
      <w:r w:rsidR="00FA3B36" w:rsidRPr="00157AAA">
        <w:tab/>
        <w:t>the person leaves Australia.</w:t>
      </w:r>
    </w:p>
    <w:p w:rsidR="00FA3B36" w:rsidRPr="00157AAA" w:rsidRDefault="00FA3B36" w:rsidP="00157AAA">
      <w:pPr>
        <w:pStyle w:val="Penalty"/>
      </w:pPr>
      <w:r w:rsidRPr="00157AAA">
        <w:t>Penalty:</w:t>
      </w:r>
      <w:r w:rsidRPr="00157AAA">
        <w:tab/>
      </w:r>
      <w:r w:rsidR="00F969E8" w:rsidRPr="00157AAA">
        <w:t xml:space="preserve">Imprisonment for </w:t>
      </w:r>
      <w:r w:rsidR="00C605B8" w:rsidRPr="00157AAA">
        <w:t>5</w:t>
      </w:r>
      <w:r w:rsidR="00F969E8" w:rsidRPr="00157AAA">
        <w:t xml:space="preserve"> year</w:t>
      </w:r>
      <w:r w:rsidR="00B139F0" w:rsidRPr="00157AAA">
        <w:t>s</w:t>
      </w:r>
      <w:r w:rsidRPr="00157AAA">
        <w:t>.</w:t>
      </w:r>
    </w:p>
    <w:p w:rsidR="006263E0" w:rsidRPr="00157AAA" w:rsidRDefault="006263E0" w:rsidP="00157AAA">
      <w:pPr>
        <w:pStyle w:val="subsection"/>
      </w:pPr>
      <w:r w:rsidRPr="00157AAA">
        <w:tab/>
        <w:t>(2)</w:t>
      </w:r>
      <w:r w:rsidRPr="00157AAA">
        <w:tab/>
        <w:t xml:space="preserve">Absolute liability applies to </w:t>
      </w:r>
      <w:r w:rsidR="00157AAA" w:rsidRPr="00157AAA">
        <w:t>paragraph (</w:t>
      </w:r>
      <w:r w:rsidRPr="00157AAA">
        <w:t>1)(a).</w:t>
      </w:r>
    </w:p>
    <w:p w:rsidR="006263E0" w:rsidRPr="00157AAA" w:rsidRDefault="006263E0" w:rsidP="00157AAA">
      <w:pPr>
        <w:pStyle w:val="notetext"/>
      </w:pPr>
      <w:r w:rsidRPr="00157AAA">
        <w:t>Note:</w:t>
      </w:r>
      <w:r w:rsidRPr="00157AAA">
        <w:tab/>
        <w:t>For absolute li</w:t>
      </w:r>
      <w:r w:rsidR="00F85D8A" w:rsidRPr="00157AAA">
        <w:t>ability, see section</w:t>
      </w:r>
      <w:r w:rsidR="00157AAA" w:rsidRPr="00157AAA">
        <w:t> </w:t>
      </w:r>
      <w:r w:rsidR="00F85D8A" w:rsidRPr="00157AAA">
        <w:t>6.2</w:t>
      </w:r>
      <w:r w:rsidRPr="00157AAA">
        <w:t>.</w:t>
      </w:r>
    </w:p>
    <w:p w:rsidR="00B10F18" w:rsidRPr="00157AAA" w:rsidRDefault="006263E0" w:rsidP="00157AAA">
      <w:pPr>
        <w:pStyle w:val="subsection"/>
      </w:pPr>
      <w:r w:rsidRPr="00157AAA">
        <w:tab/>
        <w:t>(3</w:t>
      </w:r>
      <w:r w:rsidR="00B10F18" w:rsidRPr="00157AAA">
        <w:t>)</w:t>
      </w:r>
      <w:r w:rsidR="00B10F18" w:rsidRPr="00157AAA">
        <w:tab/>
      </w:r>
      <w:r w:rsidR="00157AAA" w:rsidRPr="00157AAA">
        <w:t>Subsection (</w:t>
      </w:r>
      <w:r w:rsidR="00B10F18" w:rsidRPr="00157AAA">
        <w:t>1) does not apply if:</w:t>
      </w:r>
    </w:p>
    <w:p w:rsidR="00CE3DDD" w:rsidRPr="00157AAA" w:rsidRDefault="00CE3DDD" w:rsidP="00157AAA">
      <w:pPr>
        <w:pStyle w:val="paragraph"/>
      </w:pPr>
      <w:r w:rsidRPr="00157AAA">
        <w:tab/>
        <w:t>(a)</w:t>
      </w:r>
      <w:r w:rsidRPr="00157AAA">
        <w:tab/>
        <w:t>a competent authority (within the meaning of section</w:t>
      </w:r>
      <w:r w:rsidR="00157AAA" w:rsidRPr="00157AAA">
        <w:t> </w:t>
      </w:r>
      <w:r w:rsidRPr="00157AAA">
        <w:t xml:space="preserve">12 of the </w:t>
      </w:r>
      <w:r w:rsidRPr="00157AAA">
        <w:rPr>
          <w:i/>
        </w:rPr>
        <w:t>Australian Passports Act 2005</w:t>
      </w:r>
      <w:r w:rsidRPr="00157AAA">
        <w:t xml:space="preserve"> or section</w:t>
      </w:r>
      <w:r w:rsidR="00157AAA" w:rsidRPr="00157AAA">
        <w:t> </w:t>
      </w:r>
      <w:r w:rsidRPr="00157AAA">
        <w:t xml:space="preserve">13 of the </w:t>
      </w:r>
      <w:r w:rsidRPr="00157AAA">
        <w:rPr>
          <w:i/>
        </w:rPr>
        <w:t>Foreign Passports (Law Enforcement and Security) Act 2005</w:t>
      </w:r>
      <w:r w:rsidR="00F1175E" w:rsidRPr="00157AAA">
        <w:t xml:space="preserve">) </w:t>
      </w:r>
      <w:r w:rsidRPr="00157AAA">
        <w:t xml:space="preserve">has given permission (however described) </w:t>
      </w:r>
      <w:r w:rsidR="00FC3030" w:rsidRPr="00157AAA">
        <w:t>for</w:t>
      </w:r>
      <w:r w:rsidRPr="00157AAA">
        <w:t xml:space="preserve"> the person to leave Australia; or</w:t>
      </w:r>
    </w:p>
    <w:p w:rsidR="00B10F18" w:rsidRPr="00157AAA" w:rsidRDefault="00B10F18" w:rsidP="00157AAA">
      <w:pPr>
        <w:pStyle w:val="paragraph"/>
      </w:pPr>
      <w:r w:rsidRPr="00157AAA">
        <w:tab/>
        <w:t>(b)</w:t>
      </w:r>
      <w:r w:rsidRPr="00157AAA">
        <w:tab/>
        <w:t>the reporting obligations of the person are suspended</w:t>
      </w:r>
      <w:r w:rsidR="00FA3B36" w:rsidRPr="00157AAA">
        <w:t xml:space="preserve"> at the time the person leaves Australia.</w:t>
      </w:r>
    </w:p>
    <w:p w:rsidR="00B10F18" w:rsidRPr="00157AAA" w:rsidRDefault="00B10F18" w:rsidP="00157AAA">
      <w:pPr>
        <w:pStyle w:val="notetext"/>
      </w:pPr>
      <w:r w:rsidRPr="00157AAA">
        <w:t>Note:</w:t>
      </w:r>
      <w:r w:rsidRPr="00157AAA">
        <w:tab/>
        <w:t>The defendant bears an evidential burden in relation to the matters in</w:t>
      </w:r>
      <w:r w:rsidR="00FA3B36" w:rsidRPr="00157AAA">
        <w:t xml:space="preserve"> this</w:t>
      </w:r>
      <w:r w:rsidRPr="00157AAA">
        <w:t xml:space="preserve"> subsection</w:t>
      </w:r>
      <w:r w:rsidR="00FA3B36" w:rsidRPr="00157AAA">
        <w:t>: s</w:t>
      </w:r>
      <w:r w:rsidRPr="00157AAA">
        <w:t>ee subsection</w:t>
      </w:r>
      <w:r w:rsidR="00157AAA" w:rsidRPr="00157AAA">
        <w:t> </w:t>
      </w:r>
      <w:r w:rsidRPr="00157AAA">
        <w:t>13.3(3).</w:t>
      </w:r>
    </w:p>
    <w:p w:rsidR="00E66611" w:rsidRPr="00157AAA" w:rsidRDefault="00E66611" w:rsidP="00157AAA">
      <w:pPr>
        <w:pStyle w:val="ActHead9"/>
        <w:rPr>
          <w:i w:val="0"/>
        </w:rPr>
      </w:pPr>
      <w:bookmarkStart w:id="13" w:name="_Toc486332239"/>
      <w:r w:rsidRPr="00157AAA">
        <w:t>Foreign Passports (Law Enforcement and Security) Act 2005</w:t>
      </w:r>
      <w:bookmarkEnd w:id="13"/>
    </w:p>
    <w:p w:rsidR="00CA648B" w:rsidRPr="00157AAA" w:rsidRDefault="00DD0058" w:rsidP="00157AAA">
      <w:pPr>
        <w:pStyle w:val="ItemHead"/>
      </w:pPr>
      <w:r w:rsidRPr="00157AAA">
        <w:t>14</w:t>
      </w:r>
      <w:r w:rsidR="00CA648B" w:rsidRPr="00157AAA">
        <w:t xml:space="preserve">  After subsection</w:t>
      </w:r>
      <w:r w:rsidR="00157AAA" w:rsidRPr="00157AAA">
        <w:t> </w:t>
      </w:r>
      <w:r w:rsidR="00CA648B" w:rsidRPr="00157AAA">
        <w:t>13(1)</w:t>
      </w:r>
    </w:p>
    <w:p w:rsidR="00CA648B" w:rsidRPr="00157AAA" w:rsidRDefault="00CA648B" w:rsidP="00157AAA">
      <w:pPr>
        <w:pStyle w:val="Item"/>
      </w:pPr>
      <w:r w:rsidRPr="00157AAA">
        <w:t>Insert:</w:t>
      </w:r>
    </w:p>
    <w:p w:rsidR="00400165" w:rsidRPr="00157AAA" w:rsidRDefault="00CA648B" w:rsidP="00157AAA">
      <w:pPr>
        <w:pStyle w:val="subsection"/>
      </w:pPr>
      <w:r w:rsidRPr="00157AAA">
        <w:tab/>
        <w:t>(1A)</w:t>
      </w:r>
      <w:r w:rsidRPr="00157AAA">
        <w:tab/>
      </w:r>
      <w:r w:rsidR="00D52625" w:rsidRPr="00157AAA">
        <w:t>A competent authority may request the Minister to make an order under section</w:t>
      </w:r>
      <w:r w:rsidR="00157AAA" w:rsidRPr="00157AAA">
        <w:t> </w:t>
      </w:r>
      <w:r w:rsidR="00D52625" w:rsidRPr="00157AAA">
        <w:t xml:space="preserve">16 in relation to the person’s foreign travel documents </w:t>
      </w:r>
      <w:r w:rsidR="00BD2345" w:rsidRPr="00157AAA">
        <w:t xml:space="preserve">if </w:t>
      </w:r>
      <w:r w:rsidR="00D52625" w:rsidRPr="00157AAA">
        <w:t xml:space="preserve">the </w:t>
      </w:r>
      <w:r w:rsidRPr="00157AAA">
        <w:t>person is</w:t>
      </w:r>
      <w:r w:rsidR="00400165" w:rsidRPr="00157AAA">
        <w:t>:</w:t>
      </w:r>
    </w:p>
    <w:p w:rsidR="00400165" w:rsidRPr="00157AAA" w:rsidRDefault="00400165" w:rsidP="00157AAA">
      <w:pPr>
        <w:pStyle w:val="paragraph"/>
      </w:pPr>
      <w:r w:rsidRPr="00157AAA">
        <w:tab/>
        <w:t>(a)</w:t>
      </w:r>
      <w:r w:rsidRPr="00157AAA">
        <w:tab/>
        <w:t>an Australian citizen; and</w:t>
      </w:r>
    </w:p>
    <w:p w:rsidR="00CA648B" w:rsidRPr="00157AAA" w:rsidRDefault="00400165" w:rsidP="00157AAA">
      <w:pPr>
        <w:pStyle w:val="paragraph"/>
      </w:pPr>
      <w:r w:rsidRPr="00157AAA">
        <w:lastRenderedPageBreak/>
        <w:tab/>
        <w:t>(b)</w:t>
      </w:r>
      <w:r w:rsidRPr="00157AAA">
        <w:tab/>
        <w:t>a repor</w:t>
      </w:r>
      <w:r w:rsidR="00D52625" w:rsidRPr="00157AAA">
        <w:t>table offender</w:t>
      </w:r>
      <w:r w:rsidR="00CA648B" w:rsidRPr="00157AAA">
        <w:t>.</w:t>
      </w:r>
    </w:p>
    <w:p w:rsidR="00CA648B" w:rsidRPr="00157AAA" w:rsidRDefault="00DD0058" w:rsidP="00157AAA">
      <w:pPr>
        <w:pStyle w:val="ItemHead"/>
      </w:pPr>
      <w:r w:rsidRPr="00157AAA">
        <w:t>15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 xml:space="preserve">13(2) (definition of </w:t>
      </w:r>
      <w:r w:rsidR="00CA648B" w:rsidRPr="00157AAA">
        <w:rPr>
          <w:i/>
        </w:rPr>
        <w:t>competent authority</w:t>
      </w:r>
      <w:r w:rsidR="00CA648B" w:rsidRPr="00157AAA">
        <w:t>)</w:t>
      </w:r>
    </w:p>
    <w:p w:rsidR="00CA648B" w:rsidRPr="00157AAA" w:rsidRDefault="00CA648B" w:rsidP="00157AAA">
      <w:pPr>
        <w:pStyle w:val="Item"/>
      </w:pPr>
      <w:r w:rsidRPr="00157AAA">
        <w:t>After “</w:t>
      </w:r>
      <w:r w:rsidR="00157AAA" w:rsidRPr="00157AAA">
        <w:t>paragraph (</w:t>
      </w:r>
      <w:r w:rsidRPr="00157AAA">
        <w:t xml:space="preserve">1)(a) or (b)”, insert “or </w:t>
      </w:r>
      <w:r w:rsidR="00400165" w:rsidRPr="00157AAA">
        <w:t>(1A)(b)</w:t>
      </w:r>
      <w:r w:rsidRPr="00157AAA">
        <w:t>”.</w:t>
      </w:r>
    </w:p>
    <w:p w:rsidR="00CA648B" w:rsidRPr="00157AAA" w:rsidRDefault="00DD0058" w:rsidP="00157AAA">
      <w:pPr>
        <w:pStyle w:val="ItemHead"/>
      </w:pPr>
      <w:r w:rsidRPr="00157AAA">
        <w:t>16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>13(2)</w:t>
      </w:r>
    </w:p>
    <w:p w:rsidR="00CA648B" w:rsidRPr="00157AAA" w:rsidRDefault="00CA648B" w:rsidP="00157AAA">
      <w:pPr>
        <w:pStyle w:val="Item"/>
      </w:pPr>
      <w:r w:rsidRPr="00157AAA">
        <w:t>Insert:</w:t>
      </w:r>
    </w:p>
    <w:p w:rsidR="00CA648B" w:rsidRPr="00157AAA" w:rsidRDefault="00CA648B" w:rsidP="00157AAA">
      <w:pPr>
        <w:pStyle w:val="Definition"/>
      </w:pPr>
      <w:r w:rsidRPr="00157AAA">
        <w:rPr>
          <w:b/>
          <w:i/>
        </w:rPr>
        <w:t>reportable offender</w:t>
      </w:r>
      <w:r w:rsidRPr="00157AAA">
        <w:t xml:space="preserve"> means a person:</w:t>
      </w:r>
    </w:p>
    <w:p w:rsidR="00CA648B" w:rsidRPr="00157AAA" w:rsidRDefault="00CA648B" w:rsidP="00157AAA">
      <w:pPr>
        <w:pStyle w:val="paragraph"/>
      </w:pPr>
      <w:r w:rsidRPr="00157AAA">
        <w:tab/>
        <w:t>(a)</w:t>
      </w:r>
      <w:r w:rsidRPr="00157AAA">
        <w:tab/>
        <w:t>whose name is entered on a child protection offender register (however described) of a State or Territory; and</w:t>
      </w:r>
    </w:p>
    <w:p w:rsidR="00CA648B" w:rsidRPr="00157AAA" w:rsidRDefault="00CA648B" w:rsidP="00157AAA">
      <w:pPr>
        <w:pStyle w:val="paragraph"/>
      </w:pPr>
      <w:r w:rsidRPr="00157AAA">
        <w:tab/>
        <w:t>(b)</w:t>
      </w:r>
      <w:r w:rsidRPr="00157AAA">
        <w:tab/>
        <w:t xml:space="preserve">who has reporting obligations (however described) </w:t>
      </w:r>
      <w:r w:rsidR="008F79EF" w:rsidRPr="00157AAA">
        <w:t>in connection w</w:t>
      </w:r>
      <w:r w:rsidR="00B8755A" w:rsidRPr="00157AAA">
        <w:t xml:space="preserve">ith </w:t>
      </w:r>
      <w:r w:rsidRPr="00157AAA">
        <w:t>that entry on the register.</w:t>
      </w:r>
    </w:p>
    <w:p w:rsidR="00CA648B" w:rsidRPr="00157AAA" w:rsidRDefault="00DD0058" w:rsidP="00157AAA">
      <w:pPr>
        <w:pStyle w:val="ItemHead"/>
      </w:pPr>
      <w:r w:rsidRPr="00157AAA">
        <w:t>17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>16(1)</w:t>
      </w:r>
    </w:p>
    <w:p w:rsidR="00CA648B" w:rsidRPr="00157AAA" w:rsidRDefault="00CA648B" w:rsidP="00157AAA">
      <w:pPr>
        <w:pStyle w:val="Item"/>
      </w:pPr>
      <w:r w:rsidRPr="00157AAA">
        <w:t>After “section</w:t>
      </w:r>
      <w:r w:rsidR="00157AAA" w:rsidRPr="00157AAA">
        <w:t> </w:t>
      </w:r>
      <w:r w:rsidRPr="00157AAA">
        <w:t>13”, insert “(other than subsection</w:t>
      </w:r>
      <w:r w:rsidR="00157AAA" w:rsidRPr="00157AAA">
        <w:t> </w:t>
      </w:r>
      <w:r w:rsidRPr="00157AAA">
        <w:t>13(1A))”.</w:t>
      </w:r>
    </w:p>
    <w:p w:rsidR="00CA648B" w:rsidRPr="00157AAA" w:rsidRDefault="00DD0058" w:rsidP="00157AAA">
      <w:pPr>
        <w:pStyle w:val="ItemHead"/>
      </w:pPr>
      <w:r w:rsidRPr="00157AAA">
        <w:t>18</w:t>
      </w:r>
      <w:r w:rsidR="00CA648B" w:rsidRPr="00157AAA">
        <w:t xml:space="preserve">  After subsection</w:t>
      </w:r>
      <w:r w:rsidR="00157AAA" w:rsidRPr="00157AAA">
        <w:t> </w:t>
      </w:r>
      <w:r w:rsidR="00CA648B" w:rsidRPr="00157AAA">
        <w:t>16(1)</w:t>
      </w:r>
    </w:p>
    <w:p w:rsidR="00CA648B" w:rsidRPr="00157AAA" w:rsidRDefault="00CA648B" w:rsidP="00157AAA">
      <w:pPr>
        <w:pStyle w:val="Item"/>
      </w:pPr>
      <w:r w:rsidRPr="00157AAA">
        <w:t>Insert:</w:t>
      </w:r>
    </w:p>
    <w:p w:rsidR="00CA648B" w:rsidRPr="00157AAA" w:rsidRDefault="00CA648B" w:rsidP="00157AAA">
      <w:pPr>
        <w:pStyle w:val="subsection"/>
      </w:pPr>
      <w:r w:rsidRPr="00157AAA">
        <w:tab/>
        <w:t>(1A)</w:t>
      </w:r>
      <w:r w:rsidRPr="00157AAA">
        <w:tab/>
        <w:t>If a competent authority makes a request under subsection</w:t>
      </w:r>
      <w:r w:rsidR="00157AAA" w:rsidRPr="00157AAA">
        <w:t> </w:t>
      </w:r>
      <w:r w:rsidRPr="00157AAA">
        <w:t>13(1A) in relation to a person, the Minister must order the surrender of the person’s foreign travel documents.</w:t>
      </w:r>
    </w:p>
    <w:p w:rsidR="00CA648B" w:rsidRPr="00157AAA" w:rsidRDefault="00DD0058" w:rsidP="00157AAA">
      <w:pPr>
        <w:pStyle w:val="ItemHead"/>
      </w:pPr>
      <w:r w:rsidRPr="00157AAA">
        <w:t>19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>16(2)</w:t>
      </w:r>
    </w:p>
    <w:p w:rsidR="00CA648B" w:rsidRPr="00157AAA" w:rsidRDefault="00CA648B" w:rsidP="00157AAA">
      <w:pPr>
        <w:pStyle w:val="Item"/>
      </w:pPr>
      <w:r w:rsidRPr="00157AAA">
        <w:t>After “</w:t>
      </w:r>
      <w:r w:rsidR="00157AAA" w:rsidRPr="00157AAA">
        <w:t>subsection (</w:t>
      </w:r>
      <w:r w:rsidRPr="00157AAA">
        <w:t>1)”, insert “or (1A)”.</w:t>
      </w:r>
    </w:p>
    <w:p w:rsidR="00CA648B" w:rsidRPr="00157AAA" w:rsidRDefault="00DD0058" w:rsidP="00157AAA">
      <w:pPr>
        <w:pStyle w:val="ItemHead"/>
      </w:pPr>
      <w:r w:rsidRPr="00157AAA">
        <w:t>20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>23(1)</w:t>
      </w:r>
    </w:p>
    <w:p w:rsidR="00CA648B" w:rsidRPr="00157AAA" w:rsidRDefault="00CA648B" w:rsidP="00157AAA">
      <w:pPr>
        <w:pStyle w:val="Item"/>
      </w:pPr>
      <w:r w:rsidRPr="00157AAA">
        <w:t>After “section</w:t>
      </w:r>
      <w:r w:rsidR="00157AAA" w:rsidRPr="00157AAA">
        <w:t> </w:t>
      </w:r>
      <w:r w:rsidRPr="00157AAA">
        <w:t>16”, insert “(other than subsection</w:t>
      </w:r>
      <w:r w:rsidR="00157AAA" w:rsidRPr="00157AAA">
        <w:t> </w:t>
      </w:r>
      <w:r w:rsidRPr="00157AAA">
        <w:t>16(1A))”</w:t>
      </w:r>
      <w:r w:rsidR="00390062" w:rsidRPr="00157AAA">
        <w:t>.</w:t>
      </w:r>
    </w:p>
    <w:p w:rsidR="00CA648B" w:rsidRPr="00157AAA" w:rsidRDefault="00DD0058" w:rsidP="00157AAA">
      <w:pPr>
        <w:pStyle w:val="ItemHead"/>
      </w:pPr>
      <w:r w:rsidRPr="00157AAA">
        <w:t>21</w:t>
      </w:r>
      <w:r w:rsidR="00CA648B" w:rsidRPr="00157AAA">
        <w:t xml:space="preserve">  Subsection</w:t>
      </w:r>
      <w:r w:rsidR="00157AAA" w:rsidRPr="00157AAA">
        <w:t> </w:t>
      </w:r>
      <w:r w:rsidR="00CA648B" w:rsidRPr="00157AAA">
        <w:t>23A(1)</w:t>
      </w:r>
    </w:p>
    <w:p w:rsidR="00CA648B" w:rsidRPr="00157AAA" w:rsidRDefault="00CA648B" w:rsidP="00157AAA">
      <w:pPr>
        <w:pStyle w:val="Item"/>
      </w:pPr>
      <w:r w:rsidRPr="00157AAA">
        <w:t>After “subsection</w:t>
      </w:r>
      <w:r w:rsidR="00157AAA" w:rsidRPr="00157AAA">
        <w:t> </w:t>
      </w:r>
      <w:r w:rsidRPr="00157AAA">
        <w:t>16(1)”, insert “or (1A)”.</w:t>
      </w:r>
    </w:p>
    <w:p w:rsidR="00E66611" w:rsidRPr="00157AAA" w:rsidRDefault="00DD0058" w:rsidP="00157AAA">
      <w:pPr>
        <w:pStyle w:val="ItemHead"/>
      </w:pPr>
      <w:r w:rsidRPr="00157AAA">
        <w:t>22</w:t>
      </w:r>
      <w:r w:rsidR="00E66611" w:rsidRPr="00157AAA">
        <w:t xml:space="preserve">  Application of amendments</w:t>
      </w:r>
    </w:p>
    <w:p w:rsidR="00E66611" w:rsidRPr="00157AAA" w:rsidRDefault="00E66611" w:rsidP="00157AAA">
      <w:pPr>
        <w:pStyle w:val="Subitem"/>
      </w:pPr>
      <w:r w:rsidRPr="00157AAA">
        <w:t>(1)</w:t>
      </w:r>
      <w:r w:rsidRPr="00157AAA">
        <w:tab/>
        <w:t>The amendments of section</w:t>
      </w:r>
      <w:r w:rsidR="00157AAA" w:rsidRPr="00157AAA">
        <w:t> </w:t>
      </w:r>
      <w:r w:rsidRPr="00157AAA">
        <w:t xml:space="preserve">12 of the </w:t>
      </w:r>
      <w:r w:rsidRPr="00157AAA">
        <w:rPr>
          <w:i/>
        </w:rPr>
        <w:t>Australian Passports Act 2005</w:t>
      </w:r>
      <w:r w:rsidRPr="00157AAA">
        <w:t xml:space="preserve"> made by this Schedule apply to refusal/cancellation requests made in relation to a person after the commencement of this Schedule, whether </w:t>
      </w:r>
      <w:r w:rsidRPr="00157AAA">
        <w:lastRenderedPageBreak/>
        <w:t>the person became a reportable offender (within the meaning of that section) before or after that commencement.</w:t>
      </w:r>
    </w:p>
    <w:p w:rsidR="00E66611" w:rsidRPr="00157AAA" w:rsidRDefault="00E66611" w:rsidP="00157AAA">
      <w:pPr>
        <w:pStyle w:val="Subitem"/>
      </w:pPr>
      <w:r w:rsidRPr="00157AAA">
        <w:t>(2)</w:t>
      </w:r>
      <w:r w:rsidRPr="00157AAA">
        <w:tab/>
        <w:t>Section</w:t>
      </w:r>
      <w:r w:rsidR="00157AAA" w:rsidRPr="00157AAA">
        <w:t> </w:t>
      </w:r>
      <w:r w:rsidRPr="00157AAA">
        <w:t xml:space="preserve">22AA of the </w:t>
      </w:r>
      <w:r w:rsidRPr="00157AAA">
        <w:rPr>
          <w:i/>
        </w:rPr>
        <w:t>Australian Passports Act 2005</w:t>
      </w:r>
      <w:r w:rsidRPr="00157AAA">
        <w:t xml:space="preserve">, as inserted by this Schedule, applies to the cancellation of an Australian </w:t>
      </w:r>
      <w:r w:rsidR="006E5C7C" w:rsidRPr="00157AAA">
        <w:t xml:space="preserve">passport </w:t>
      </w:r>
      <w:r w:rsidRPr="00157AAA">
        <w:t>after the</w:t>
      </w:r>
      <w:r w:rsidR="0056265B" w:rsidRPr="00157AAA">
        <w:t xml:space="preserve"> commencement of this Schedule, whe</w:t>
      </w:r>
      <w:r w:rsidRPr="00157AAA">
        <w:t>ther:</w:t>
      </w:r>
    </w:p>
    <w:p w:rsidR="00E66611" w:rsidRPr="00157AAA" w:rsidRDefault="00E66611" w:rsidP="00157AAA">
      <w:pPr>
        <w:pStyle w:val="paragraph"/>
      </w:pPr>
      <w:r w:rsidRPr="00157AAA">
        <w:tab/>
        <w:t>(a)</w:t>
      </w:r>
      <w:r w:rsidRPr="00157AAA">
        <w:tab/>
        <w:t xml:space="preserve">the Australian </w:t>
      </w:r>
      <w:r w:rsidR="006E5C7C" w:rsidRPr="00157AAA">
        <w:t>passport</w:t>
      </w:r>
      <w:r w:rsidRPr="00157AAA">
        <w:t xml:space="preserve"> was issued to a person before or after that commencement; or</w:t>
      </w:r>
    </w:p>
    <w:p w:rsidR="00E66611" w:rsidRPr="00157AAA" w:rsidRDefault="00E66611" w:rsidP="00157AAA">
      <w:pPr>
        <w:pStyle w:val="paragraph"/>
      </w:pPr>
      <w:r w:rsidRPr="00157AAA">
        <w:tab/>
        <w:t>(b)</w:t>
      </w:r>
      <w:r w:rsidRPr="00157AAA">
        <w:tab/>
        <w:t>the person became a reportable offender (within the meaning of section</w:t>
      </w:r>
      <w:r w:rsidR="00157AAA" w:rsidRPr="00157AAA">
        <w:t> </w:t>
      </w:r>
      <w:r w:rsidRPr="00157AAA">
        <w:t>12 of that Act) before or after that commencement.</w:t>
      </w:r>
    </w:p>
    <w:p w:rsidR="000316D2" w:rsidRPr="00157AAA" w:rsidRDefault="000316D2" w:rsidP="00157AAA">
      <w:pPr>
        <w:pStyle w:val="Subitem"/>
      </w:pPr>
      <w:r w:rsidRPr="00157AAA">
        <w:t>(3)</w:t>
      </w:r>
      <w:r w:rsidRPr="00157AAA">
        <w:tab/>
        <w:t>Section</w:t>
      </w:r>
      <w:r w:rsidR="00157AAA" w:rsidRPr="00157AAA">
        <w:t> </w:t>
      </w:r>
      <w:r w:rsidRPr="00157AAA">
        <w:t xml:space="preserve">271A.1 of the </w:t>
      </w:r>
      <w:r w:rsidRPr="00157AAA">
        <w:rPr>
          <w:i/>
        </w:rPr>
        <w:t>Criminal Code Act 199</w:t>
      </w:r>
      <w:r w:rsidRPr="00157AAA">
        <w:t>5, as inserted by this Schedule, applies in relation to conduct engaged in by a person after the commencement of this Schedule, whether the person</w:t>
      </w:r>
      <w:r w:rsidR="006E5C7C" w:rsidRPr="00157AAA">
        <w:t xml:space="preserve">’s name is entered on a child protection offender register (however described) of a State or Territory </w:t>
      </w:r>
      <w:r w:rsidRPr="00157AAA">
        <w:t>before or after that commencement.</w:t>
      </w:r>
    </w:p>
    <w:p w:rsidR="00CA648B" w:rsidRPr="00157AAA" w:rsidRDefault="00CA648B" w:rsidP="00157AAA">
      <w:pPr>
        <w:pStyle w:val="Subitem"/>
      </w:pPr>
      <w:r w:rsidRPr="00157AAA">
        <w:t>(4)</w:t>
      </w:r>
      <w:r w:rsidRPr="00157AAA">
        <w:tab/>
        <w:t>The amendments of section</w:t>
      </w:r>
      <w:r w:rsidR="00157AAA" w:rsidRPr="00157AAA">
        <w:t> </w:t>
      </w:r>
      <w:r w:rsidRPr="00157AAA">
        <w:t xml:space="preserve">13 of the </w:t>
      </w:r>
      <w:r w:rsidRPr="00157AAA">
        <w:rPr>
          <w:i/>
        </w:rPr>
        <w:t>Foreign Passports (Law Enforcement and Security) Act 2005</w:t>
      </w:r>
      <w:r w:rsidRPr="00157AAA">
        <w:t xml:space="preserve"> made by this Schedule apply to requests made in relation to a person after the commencement of this Schedule, whether the person became a reportable offender (within the meaning of that section) before or after that commencement.</w:t>
      </w:r>
    </w:p>
    <w:p w:rsidR="00CA648B" w:rsidRPr="00157AAA" w:rsidRDefault="00CA648B" w:rsidP="00157AAA">
      <w:pPr>
        <w:pStyle w:val="Subitem"/>
      </w:pPr>
      <w:r w:rsidRPr="00157AAA">
        <w:t>(5)</w:t>
      </w:r>
      <w:r w:rsidRPr="00157AAA">
        <w:tab/>
      </w:r>
      <w:r w:rsidR="007E2A56" w:rsidRPr="00157AAA">
        <w:t>The amendments of s</w:t>
      </w:r>
      <w:r w:rsidRPr="00157AAA">
        <w:t>ection</w:t>
      </w:r>
      <w:r w:rsidR="00157AAA" w:rsidRPr="00157AAA">
        <w:t> </w:t>
      </w:r>
      <w:r w:rsidR="007E2A56" w:rsidRPr="00157AAA">
        <w:t>16</w:t>
      </w:r>
      <w:r w:rsidRPr="00157AAA">
        <w:t xml:space="preserve"> of the </w:t>
      </w:r>
      <w:r w:rsidR="007E2A56" w:rsidRPr="00157AAA">
        <w:rPr>
          <w:i/>
        </w:rPr>
        <w:t>Foreign Passports (Law Enforcement and Security) Act 2005</w:t>
      </w:r>
      <w:r w:rsidR="008F79EF" w:rsidRPr="00157AAA">
        <w:t xml:space="preserve"> </w:t>
      </w:r>
      <w:r w:rsidR="009B5B94" w:rsidRPr="00157AAA">
        <w:t xml:space="preserve">made by this Schedule </w:t>
      </w:r>
      <w:r w:rsidR="007E2A56" w:rsidRPr="00157AAA">
        <w:t xml:space="preserve">apply to an order for the surrender of a person’s foreign travel documents made </w:t>
      </w:r>
      <w:r w:rsidRPr="00157AAA">
        <w:t>after the commencement of this Schedule, whether:</w:t>
      </w:r>
    </w:p>
    <w:p w:rsidR="00CA648B" w:rsidRPr="00157AAA" w:rsidRDefault="00CA648B" w:rsidP="00157AAA">
      <w:pPr>
        <w:pStyle w:val="paragraph"/>
      </w:pPr>
      <w:r w:rsidRPr="00157AAA">
        <w:tab/>
        <w:t>(a)</w:t>
      </w:r>
      <w:r w:rsidRPr="00157AAA">
        <w:tab/>
        <w:t xml:space="preserve">the </w:t>
      </w:r>
      <w:r w:rsidR="007E2A56" w:rsidRPr="00157AAA">
        <w:t>foreign travel document</w:t>
      </w:r>
      <w:r w:rsidR="009808C7" w:rsidRPr="00157AAA">
        <w:t>s were issued to the</w:t>
      </w:r>
      <w:r w:rsidRPr="00157AAA">
        <w:t xml:space="preserve"> person before or after that commencement; or</w:t>
      </w:r>
    </w:p>
    <w:p w:rsidR="00CB5B06" w:rsidRDefault="00CA648B" w:rsidP="00157AAA">
      <w:pPr>
        <w:pStyle w:val="paragraph"/>
      </w:pPr>
      <w:r w:rsidRPr="00157AAA">
        <w:tab/>
        <w:t>(b)</w:t>
      </w:r>
      <w:r w:rsidRPr="00157AAA">
        <w:tab/>
        <w:t>the person became a reportable offender (within the meaning of section</w:t>
      </w:r>
      <w:r w:rsidR="00157AAA" w:rsidRPr="00157AAA">
        <w:t> </w:t>
      </w:r>
      <w:r w:rsidRPr="00157AAA">
        <w:t>1</w:t>
      </w:r>
      <w:r w:rsidR="007E2A56" w:rsidRPr="00157AAA">
        <w:t>3</w:t>
      </w:r>
      <w:r w:rsidRPr="00157AAA">
        <w:t xml:space="preserve"> of that Act) before or after that commencement.</w:t>
      </w:r>
    </w:p>
    <w:p w:rsidR="00D8728A" w:rsidRDefault="00D8728A" w:rsidP="00D8728A"/>
    <w:p w:rsidR="00D8728A" w:rsidRDefault="00D8728A" w:rsidP="00D8728A">
      <w:pPr>
        <w:pStyle w:val="AssentBk"/>
        <w:keepNext/>
      </w:pPr>
    </w:p>
    <w:p w:rsidR="00D8728A" w:rsidRDefault="00D8728A" w:rsidP="00D8728A">
      <w:pPr>
        <w:pStyle w:val="AssentBk"/>
        <w:keepNext/>
      </w:pPr>
    </w:p>
    <w:p w:rsidR="00D8728A" w:rsidRDefault="00D8728A" w:rsidP="00D8728A">
      <w:pPr>
        <w:pStyle w:val="2ndRd"/>
        <w:keepNext/>
        <w:pBdr>
          <w:top w:val="single" w:sz="2" w:space="1" w:color="auto"/>
        </w:pBdr>
      </w:pPr>
    </w:p>
    <w:p w:rsidR="00D8728A" w:rsidRDefault="00D8728A" w:rsidP="00D8728A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8728A" w:rsidRDefault="00D8728A" w:rsidP="00D8728A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June 2017</w:t>
      </w:r>
    </w:p>
    <w:p w:rsidR="00D8728A" w:rsidRDefault="00D8728A" w:rsidP="00D8728A">
      <w:pPr>
        <w:pStyle w:val="2ndRd"/>
        <w:keepNext/>
        <w:spacing w:line="260" w:lineRule="atLeast"/>
      </w:pPr>
      <w:r>
        <w:rPr>
          <w:i/>
        </w:rPr>
        <w:t>Senate on 20 June 2017</w:t>
      </w:r>
      <w:r>
        <w:t>]</w:t>
      </w:r>
    </w:p>
    <w:p w:rsidR="00D8728A" w:rsidRDefault="00D8728A" w:rsidP="00D8728A"/>
    <w:p w:rsidR="00635CAA" w:rsidRDefault="00635CAA" w:rsidP="00D8728A">
      <w:pPr>
        <w:sectPr w:rsidR="00635CAA" w:rsidSect="0019670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635CAA" w:rsidRDefault="00635CAA" w:rsidP="00635CAA">
      <w:pPr>
        <w:framePr w:hSpace="180" w:wrap="around" w:vAnchor="text" w:hAnchor="page" w:x="2386" w:y="510"/>
      </w:pPr>
      <w:r>
        <w:t>(127/17)</w:t>
      </w:r>
    </w:p>
    <w:p w:rsidR="00836092" w:rsidRDefault="00836092" w:rsidP="00635CAA"/>
    <w:sectPr w:rsidR="00836092" w:rsidSect="00635C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A6" w:rsidRDefault="003D2CA6" w:rsidP="0048364F">
      <w:pPr>
        <w:spacing w:line="240" w:lineRule="auto"/>
      </w:pPr>
      <w:r>
        <w:separator/>
      </w:r>
    </w:p>
  </w:endnote>
  <w:endnote w:type="continuationSeparator" w:id="0">
    <w:p w:rsidR="003D2CA6" w:rsidRDefault="003D2C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5F1388" w:rsidRDefault="001448CE" w:rsidP="00157A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96706" w:rsidTr="00157AAA">
      <w:tc>
        <w:tcPr>
          <w:tcW w:w="1247" w:type="dxa"/>
        </w:tcPr>
        <w:p w:rsidR="00196706" w:rsidRDefault="00A122BB" w:rsidP="00DB2562">
          <w:pPr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  <w:tc>
        <w:tcPr>
          <w:tcW w:w="5387" w:type="dxa"/>
        </w:tcPr>
        <w:p w:rsidR="00196706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669" w:type="dxa"/>
        </w:tcPr>
        <w:p w:rsidR="00196706" w:rsidRDefault="00196706" w:rsidP="00DB256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2A2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96706" w:rsidRPr="00055B5C" w:rsidRDefault="00196706" w:rsidP="001448C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96706" w:rsidTr="00157AAA">
      <w:tc>
        <w:tcPr>
          <w:tcW w:w="1247" w:type="dxa"/>
        </w:tcPr>
        <w:p w:rsidR="00196706" w:rsidRDefault="00196706" w:rsidP="00DB256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0728">
            <w:rPr>
              <w:i/>
              <w:sz w:val="18"/>
            </w:rPr>
            <w:t>No. 73,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96706" w:rsidRDefault="00196706" w:rsidP="00DB256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0728">
            <w:rPr>
              <w:i/>
              <w:sz w:val="18"/>
            </w:rPr>
            <w:t>Passports Legislation Amendment (Overseas Travel by Child Sex Offenders)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196706" w:rsidRDefault="00196706" w:rsidP="00DB256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2A2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96706" w:rsidRPr="00A961C4" w:rsidRDefault="00196706" w:rsidP="001448CE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92" w:rsidRDefault="00836092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36092" w:rsidRDefault="00836092" w:rsidP="007517B8"/>
  <w:p w:rsidR="00836092" w:rsidRDefault="00836092" w:rsidP="007517B8"/>
  <w:p w:rsidR="001448CE" w:rsidRDefault="001448CE" w:rsidP="00157AAA">
    <w:pPr>
      <w:pStyle w:val="Footer"/>
      <w:spacing w:before="120"/>
    </w:pPr>
  </w:p>
  <w:p w:rsidR="001448CE" w:rsidRPr="005F1388" w:rsidRDefault="001448CE" w:rsidP="001448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ED79B6" w:rsidRDefault="001448CE" w:rsidP="00157AA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Default="001448CE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448CE" w:rsidTr="00DB2562">
      <w:tc>
        <w:tcPr>
          <w:tcW w:w="646" w:type="dxa"/>
        </w:tcPr>
        <w:p w:rsidR="001448CE" w:rsidRDefault="001448CE" w:rsidP="00DB25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2A27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448CE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1270" w:type="dxa"/>
        </w:tcPr>
        <w:p w:rsidR="001448CE" w:rsidRDefault="00A122BB" w:rsidP="00DB2562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1448CE" w:rsidRDefault="001448CE" w:rsidP="001448C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Default="001448CE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448CE" w:rsidTr="00DB2562">
      <w:tc>
        <w:tcPr>
          <w:tcW w:w="1247" w:type="dxa"/>
        </w:tcPr>
        <w:p w:rsidR="001448CE" w:rsidRDefault="00A122BB" w:rsidP="009D3C97">
          <w:pPr>
            <w:rPr>
              <w:i/>
              <w:sz w:val="18"/>
            </w:rPr>
          </w:pPr>
          <w:r>
            <w:rPr>
              <w:i/>
              <w:sz w:val="18"/>
            </w:rPr>
            <w:t>No.</w:t>
          </w:r>
          <w:r w:rsidR="009D3C97">
            <w:rPr>
              <w:i/>
              <w:sz w:val="18"/>
            </w:rPr>
            <w:t xml:space="preserve"> 73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1448CE" w:rsidRDefault="00A122BB" w:rsidP="00DB2562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669" w:type="dxa"/>
        </w:tcPr>
        <w:p w:rsidR="001448CE" w:rsidRDefault="001448CE" w:rsidP="00DB25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0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448CE" w:rsidRPr="00ED79B6" w:rsidRDefault="001448CE" w:rsidP="001448C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57A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448CE" w:rsidTr="00157AAA">
      <w:tc>
        <w:tcPr>
          <w:tcW w:w="646" w:type="dxa"/>
        </w:tcPr>
        <w:p w:rsidR="001448CE" w:rsidRDefault="001448CE" w:rsidP="00DB256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72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448CE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1270" w:type="dxa"/>
        </w:tcPr>
        <w:p w:rsidR="001448CE" w:rsidRDefault="009D3C97" w:rsidP="00DB2562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73, 2017</w:t>
          </w:r>
        </w:p>
      </w:tc>
    </w:tr>
  </w:tbl>
  <w:p w:rsidR="001448CE" w:rsidRPr="00A961C4" w:rsidRDefault="001448CE" w:rsidP="001448C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448CE" w:rsidTr="00157AAA">
      <w:tc>
        <w:tcPr>
          <w:tcW w:w="1247" w:type="dxa"/>
        </w:tcPr>
        <w:p w:rsidR="001448CE" w:rsidRDefault="009D3C97" w:rsidP="00DB2562">
          <w:pPr>
            <w:rPr>
              <w:sz w:val="18"/>
            </w:rPr>
          </w:pPr>
          <w:r>
            <w:rPr>
              <w:i/>
              <w:sz w:val="18"/>
            </w:rPr>
            <w:t>No. 73, 2017</w:t>
          </w:r>
        </w:p>
      </w:tc>
      <w:tc>
        <w:tcPr>
          <w:tcW w:w="5387" w:type="dxa"/>
        </w:tcPr>
        <w:p w:rsidR="001448CE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669" w:type="dxa"/>
        </w:tcPr>
        <w:p w:rsidR="001448CE" w:rsidRDefault="001448CE" w:rsidP="00DB256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728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448CE" w:rsidRPr="00055B5C" w:rsidRDefault="001448CE" w:rsidP="001448C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57AA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1448CE" w:rsidTr="00157AAA">
      <w:tc>
        <w:tcPr>
          <w:tcW w:w="1247" w:type="dxa"/>
        </w:tcPr>
        <w:p w:rsidR="001448CE" w:rsidRDefault="009D3C97" w:rsidP="00DB2562">
          <w:pPr>
            <w:rPr>
              <w:sz w:val="18"/>
            </w:rPr>
          </w:pPr>
          <w:r>
            <w:rPr>
              <w:i/>
              <w:sz w:val="18"/>
            </w:rPr>
            <w:t>No. 73, 2017</w:t>
          </w:r>
        </w:p>
      </w:tc>
      <w:tc>
        <w:tcPr>
          <w:tcW w:w="5387" w:type="dxa"/>
        </w:tcPr>
        <w:p w:rsidR="001448CE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669" w:type="dxa"/>
        </w:tcPr>
        <w:p w:rsidR="001448CE" w:rsidRDefault="001448CE" w:rsidP="00DB256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072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1448CE" w:rsidRPr="00A961C4" w:rsidRDefault="001448CE" w:rsidP="001448CE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57AA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196706" w:rsidTr="00157AAA">
      <w:tc>
        <w:tcPr>
          <w:tcW w:w="646" w:type="dxa"/>
        </w:tcPr>
        <w:p w:rsidR="00196706" w:rsidRDefault="00196706" w:rsidP="00DB256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2A2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96706" w:rsidRDefault="00A122BB" w:rsidP="00DB2562">
          <w:pPr>
            <w:jc w:val="center"/>
            <w:rPr>
              <w:sz w:val="18"/>
            </w:rPr>
          </w:pPr>
          <w:r>
            <w:rPr>
              <w:i/>
              <w:sz w:val="18"/>
            </w:rPr>
            <w:t>Passports Legislation Amendment (Overseas Travel by Child Sex Offenders) Act 2017</w:t>
          </w:r>
        </w:p>
      </w:tc>
      <w:tc>
        <w:tcPr>
          <w:tcW w:w="1270" w:type="dxa"/>
        </w:tcPr>
        <w:p w:rsidR="00196706" w:rsidRDefault="00A122BB" w:rsidP="00DB2562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196706" w:rsidRPr="00A961C4" w:rsidRDefault="00196706" w:rsidP="001448C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A6" w:rsidRDefault="003D2CA6" w:rsidP="0048364F">
      <w:pPr>
        <w:spacing w:line="240" w:lineRule="auto"/>
      </w:pPr>
      <w:r>
        <w:separator/>
      </w:r>
    </w:p>
  </w:footnote>
  <w:footnote w:type="continuationSeparator" w:id="0">
    <w:p w:rsidR="003D2CA6" w:rsidRDefault="003D2C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5F1388" w:rsidRDefault="001448CE" w:rsidP="001448CE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448CE">
    <w:pPr>
      <w:rPr>
        <w:b/>
        <w:sz w:val="20"/>
      </w:rPr>
    </w:pPr>
  </w:p>
  <w:p w:rsidR="00196706" w:rsidRPr="00A961C4" w:rsidRDefault="00196706" w:rsidP="001448CE">
    <w:pPr>
      <w:rPr>
        <w:b/>
        <w:sz w:val="20"/>
      </w:rPr>
    </w:pPr>
  </w:p>
  <w:p w:rsidR="00196706" w:rsidRPr="00A961C4" w:rsidRDefault="00196706" w:rsidP="001448CE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448CE">
    <w:pPr>
      <w:jc w:val="right"/>
      <w:rPr>
        <w:sz w:val="20"/>
      </w:rPr>
    </w:pPr>
  </w:p>
  <w:p w:rsidR="00196706" w:rsidRPr="00A961C4" w:rsidRDefault="00196706" w:rsidP="001448CE">
    <w:pPr>
      <w:jc w:val="right"/>
      <w:rPr>
        <w:b/>
        <w:sz w:val="20"/>
      </w:rPr>
    </w:pPr>
  </w:p>
  <w:p w:rsidR="00196706" w:rsidRPr="00A961C4" w:rsidRDefault="00196706" w:rsidP="001448CE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06" w:rsidRPr="00A961C4" w:rsidRDefault="00196706" w:rsidP="001448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5F1388" w:rsidRDefault="001448CE" w:rsidP="001448CE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5F1388" w:rsidRDefault="001448CE" w:rsidP="001448C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ED79B6" w:rsidRDefault="001448CE" w:rsidP="001448CE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ED79B6" w:rsidRDefault="001448CE" w:rsidP="001448CE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ED79B6" w:rsidRDefault="001448CE" w:rsidP="001448C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448C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728">
      <w:rPr>
        <w:b/>
        <w:sz w:val="20"/>
      </w:rPr>
      <w:fldChar w:fldCharType="separate"/>
    </w:r>
    <w:r w:rsidR="005F07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F0728">
      <w:rPr>
        <w:sz w:val="20"/>
      </w:rPr>
      <w:fldChar w:fldCharType="separate"/>
    </w:r>
    <w:r w:rsidR="005F0728">
      <w:rPr>
        <w:noProof/>
        <w:sz w:val="20"/>
      </w:rPr>
      <w:t>Amendments</w:t>
    </w:r>
    <w:r>
      <w:rPr>
        <w:sz w:val="20"/>
      </w:rPr>
      <w:fldChar w:fldCharType="end"/>
    </w:r>
  </w:p>
  <w:p w:rsidR="001448CE" w:rsidRPr="00A961C4" w:rsidRDefault="001448CE" w:rsidP="001448C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448CE" w:rsidRPr="00A961C4" w:rsidRDefault="001448CE" w:rsidP="001448C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448C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F0728">
      <w:rPr>
        <w:sz w:val="20"/>
      </w:rPr>
      <w:fldChar w:fldCharType="separate"/>
    </w:r>
    <w:r w:rsidR="005F072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F0728">
      <w:rPr>
        <w:b/>
        <w:sz w:val="20"/>
      </w:rPr>
      <w:fldChar w:fldCharType="separate"/>
    </w:r>
    <w:r w:rsidR="005F072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448CE" w:rsidRPr="00A961C4" w:rsidRDefault="001448CE" w:rsidP="001448C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448CE" w:rsidRPr="00A961C4" w:rsidRDefault="001448CE" w:rsidP="001448C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CE" w:rsidRPr="00A961C4" w:rsidRDefault="001448CE" w:rsidP="001448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A89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128E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28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2E7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9C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A0E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503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84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B80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B21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4974785"/>
    <w:multiLevelType w:val="hybridMultilevel"/>
    <w:tmpl w:val="16448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00434"/>
    <w:multiLevelType w:val="hybridMultilevel"/>
    <w:tmpl w:val="E0023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120"/>
    <w:multiLevelType w:val="hybridMultilevel"/>
    <w:tmpl w:val="51EC4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75"/>
    <w:rsid w:val="000113BC"/>
    <w:rsid w:val="000136AF"/>
    <w:rsid w:val="000316D2"/>
    <w:rsid w:val="00037E19"/>
    <w:rsid w:val="000417C9"/>
    <w:rsid w:val="00047995"/>
    <w:rsid w:val="0005219B"/>
    <w:rsid w:val="00055B5C"/>
    <w:rsid w:val="00056391"/>
    <w:rsid w:val="000564EA"/>
    <w:rsid w:val="00057DAB"/>
    <w:rsid w:val="00060FF9"/>
    <w:rsid w:val="000614BF"/>
    <w:rsid w:val="000765B0"/>
    <w:rsid w:val="00091528"/>
    <w:rsid w:val="000B1FD2"/>
    <w:rsid w:val="000D05EF"/>
    <w:rsid w:val="000D0C71"/>
    <w:rsid w:val="000D6CB4"/>
    <w:rsid w:val="000F21C1"/>
    <w:rsid w:val="00101D90"/>
    <w:rsid w:val="0010745C"/>
    <w:rsid w:val="00113046"/>
    <w:rsid w:val="00113BD1"/>
    <w:rsid w:val="00114860"/>
    <w:rsid w:val="00122206"/>
    <w:rsid w:val="00126AE9"/>
    <w:rsid w:val="00134329"/>
    <w:rsid w:val="001448CE"/>
    <w:rsid w:val="0015646E"/>
    <w:rsid w:val="00157AAA"/>
    <w:rsid w:val="001643C9"/>
    <w:rsid w:val="00165568"/>
    <w:rsid w:val="00166C2F"/>
    <w:rsid w:val="001716C9"/>
    <w:rsid w:val="00173363"/>
    <w:rsid w:val="00173B94"/>
    <w:rsid w:val="001854B4"/>
    <w:rsid w:val="0019031C"/>
    <w:rsid w:val="0019040B"/>
    <w:rsid w:val="001939E1"/>
    <w:rsid w:val="00195382"/>
    <w:rsid w:val="00196706"/>
    <w:rsid w:val="001A3658"/>
    <w:rsid w:val="001A759A"/>
    <w:rsid w:val="001B7A5D"/>
    <w:rsid w:val="001C2418"/>
    <w:rsid w:val="001C69C4"/>
    <w:rsid w:val="001E3590"/>
    <w:rsid w:val="001E7407"/>
    <w:rsid w:val="001F79E2"/>
    <w:rsid w:val="00201D27"/>
    <w:rsid w:val="00202618"/>
    <w:rsid w:val="00203B35"/>
    <w:rsid w:val="00205EFB"/>
    <w:rsid w:val="002102AB"/>
    <w:rsid w:val="002366E4"/>
    <w:rsid w:val="00240749"/>
    <w:rsid w:val="00262BE6"/>
    <w:rsid w:val="00263820"/>
    <w:rsid w:val="00275197"/>
    <w:rsid w:val="00275938"/>
    <w:rsid w:val="0029251E"/>
    <w:rsid w:val="002926B9"/>
    <w:rsid w:val="00293B89"/>
    <w:rsid w:val="00297ECB"/>
    <w:rsid w:val="002B5A30"/>
    <w:rsid w:val="002D043A"/>
    <w:rsid w:val="002D395A"/>
    <w:rsid w:val="002F34FD"/>
    <w:rsid w:val="002F64EB"/>
    <w:rsid w:val="00303953"/>
    <w:rsid w:val="00333E6E"/>
    <w:rsid w:val="003415D3"/>
    <w:rsid w:val="00350417"/>
    <w:rsid w:val="00352B0F"/>
    <w:rsid w:val="00372944"/>
    <w:rsid w:val="00375C6C"/>
    <w:rsid w:val="003824A6"/>
    <w:rsid w:val="003877C6"/>
    <w:rsid w:val="00390062"/>
    <w:rsid w:val="003A0576"/>
    <w:rsid w:val="003A5FD2"/>
    <w:rsid w:val="003C3B29"/>
    <w:rsid w:val="003C5F2B"/>
    <w:rsid w:val="003D0BFE"/>
    <w:rsid w:val="003D2CA6"/>
    <w:rsid w:val="003D5700"/>
    <w:rsid w:val="003F4C91"/>
    <w:rsid w:val="00400165"/>
    <w:rsid w:val="0040078A"/>
    <w:rsid w:val="00405579"/>
    <w:rsid w:val="00410B8E"/>
    <w:rsid w:val="004116CD"/>
    <w:rsid w:val="0041171F"/>
    <w:rsid w:val="00421FC1"/>
    <w:rsid w:val="004229C7"/>
    <w:rsid w:val="00424CA9"/>
    <w:rsid w:val="00426A4C"/>
    <w:rsid w:val="00426E0F"/>
    <w:rsid w:val="004327D5"/>
    <w:rsid w:val="00436785"/>
    <w:rsid w:val="00436BD5"/>
    <w:rsid w:val="00437E4B"/>
    <w:rsid w:val="0044116C"/>
    <w:rsid w:val="0044291A"/>
    <w:rsid w:val="004516E2"/>
    <w:rsid w:val="00470D76"/>
    <w:rsid w:val="00481849"/>
    <w:rsid w:val="0048196B"/>
    <w:rsid w:val="0048364F"/>
    <w:rsid w:val="0049215E"/>
    <w:rsid w:val="0049440A"/>
    <w:rsid w:val="00496A95"/>
    <w:rsid w:val="00496F97"/>
    <w:rsid w:val="004A7688"/>
    <w:rsid w:val="004C7C8C"/>
    <w:rsid w:val="004D1130"/>
    <w:rsid w:val="004D489F"/>
    <w:rsid w:val="004E2A4A"/>
    <w:rsid w:val="004F0D23"/>
    <w:rsid w:val="004F1FAC"/>
    <w:rsid w:val="004F2F83"/>
    <w:rsid w:val="004F304F"/>
    <w:rsid w:val="004F37F8"/>
    <w:rsid w:val="00501F5C"/>
    <w:rsid w:val="00516B8D"/>
    <w:rsid w:val="00524375"/>
    <w:rsid w:val="00527D1E"/>
    <w:rsid w:val="005316B1"/>
    <w:rsid w:val="005354BF"/>
    <w:rsid w:val="00537FBC"/>
    <w:rsid w:val="00543469"/>
    <w:rsid w:val="00550807"/>
    <w:rsid w:val="00551B54"/>
    <w:rsid w:val="00553675"/>
    <w:rsid w:val="005613D0"/>
    <w:rsid w:val="0056265B"/>
    <w:rsid w:val="005663EC"/>
    <w:rsid w:val="00584811"/>
    <w:rsid w:val="00593AA6"/>
    <w:rsid w:val="00594161"/>
    <w:rsid w:val="00594749"/>
    <w:rsid w:val="005A0D92"/>
    <w:rsid w:val="005B0D9F"/>
    <w:rsid w:val="005B4067"/>
    <w:rsid w:val="005B4762"/>
    <w:rsid w:val="005C2684"/>
    <w:rsid w:val="005C3F41"/>
    <w:rsid w:val="005E152A"/>
    <w:rsid w:val="005E1885"/>
    <w:rsid w:val="005E1FF2"/>
    <w:rsid w:val="005F0728"/>
    <w:rsid w:val="005F27F6"/>
    <w:rsid w:val="00600219"/>
    <w:rsid w:val="0060623C"/>
    <w:rsid w:val="006124D3"/>
    <w:rsid w:val="006263E0"/>
    <w:rsid w:val="00626487"/>
    <w:rsid w:val="00635CAA"/>
    <w:rsid w:val="00636CD7"/>
    <w:rsid w:val="00641DE5"/>
    <w:rsid w:val="00656F0C"/>
    <w:rsid w:val="00676961"/>
    <w:rsid w:val="00677CC2"/>
    <w:rsid w:val="00681F92"/>
    <w:rsid w:val="00683942"/>
    <w:rsid w:val="006842C2"/>
    <w:rsid w:val="00685F42"/>
    <w:rsid w:val="0069207B"/>
    <w:rsid w:val="006941A3"/>
    <w:rsid w:val="006C18B4"/>
    <w:rsid w:val="006C2874"/>
    <w:rsid w:val="006C735F"/>
    <w:rsid w:val="006C7F8C"/>
    <w:rsid w:val="006D1569"/>
    <w:rsid w:val="006D1AAD"/>
    <w:rsid w:val="006D380D"/>
    <w:rsid w:val="006E0135"/>
    <w:rsid w:val="006E303A"/>
    <w:rsid w:val="006E3495"/>
    <w:rsid w:val="006E4A9F"/>
    <w:rsid w:val="006E5C7C"/>
    <w:rsid w:val="006F7E19"/>
    <w:rsid w:val="00700B2C"/>
    <w:rsid w:val="00710340"/>
    <w:rsid w:val="00712D8D"/>
    <w:rsid w:val="00713084"/>
    <w:rsid w:val="00714206"/>
    <w:rsid w:val="00714B26"/>
    <w:rsid w:val="00731E00"/>
    <w:rsid w:val="00731F63"/>
    <w:rsid w:val="00741A0E"/>
    <w:rsid w:val="007440B7"/>
    <w:rsid w:val="007634AD"/>
    <w:rsid w:val="0076564F"/>
    <w:rsid w:val="007715C9"/>
    <w:rsid w:val="00771D31"/>
    <w:rsid w:val="00774EDD"/>
    <w:rsid w:val="007757EC"/>
    <w:rsid w:val="00791A1A"/>
    <w:rsid w:val="007936BA"/>
    <w:rsid w:val="007A4AFB"/>
    <w:rsid w:val="007B320C"/>
    <w:rsid w:val="007C3644"/>
    <w:rsid w:val="007E2A56"/>
    <w:rsid w:val="007E7D4A"/>
    <w:rsid w:val="007F4F77"/>
    <w:rsid w:val="008006CC"/>
    <w:rsid w:val="00800C33"/>
    <w:rsid w:val="0080377D"/>
    <w:rsid w:val="008053E0"/>
    <w:rsid w:val="00807F18"/>
    <w:rsid w:val="00831E8D"/>
    <w:rsid w:val="00836092"/>
    <w:rsid w:val="00856A31"/>
    <w:rsid w:val="00857D6B"/>
    <w:rsid w:val="008754D0"/>
    <w:rsid w:val="00877D48"/>
    <w:rsid w:val="00880583"/>
    <w:rsid w:val="00883781"/>
    <w:rsid w:val="00885570"/>
    <w:rsid w:val="00893958"/>
    <w:rsid w:val="008A2E77"/>
    <w:rsid w:val="008B5902"/>
    <w:rsid w:val="008C2108"/>
    <w:rsid w:val="008C6B55"/>
    <w:rsid w:val="008C6F6F"/>
    <w:rsid w:val="008D0EE0"/>
    <w:rsid w:val="008F4F1C"/>
    <w:rsid w:val="008F5596"/>
    <w:rsid w:val="008F77C4"/>
    <w:rsid w:val="008F79EF"/>
    <w:rsid w:val="0091025C"/>
    <w:rsid w:val="009103F3"/>
    <w:rsid w:val="00912E24"/>
    <w:rsid w:val="00914FFF"/>
    <w:rsid w:val="00923BC4"/>
    <w:rsid w:val="00932377"/>
    <w:rsid w:val="00947357"/>
    <w:rsid w:val="009622A5"/>
    <w:rsid w:val="00967042"/>
    <w:rsid w:val="00973E2C"/>
    <w:rsid w:val="00974EE9"/>
    <w:rsid w:val="00974F53"/>
    <w:rsid w:val="009808C7"/>
    <w:rsid w:val="0098255A"/>
    <w:rsid w:val="009845BE"/>
    <w:rsid w:val="00990CFB"/>
    <w:rsid w:val="00993D95"/>
    <w:rsid w:val="009969C9"/>
    <w:rsid w:val="009A437C"/>
    <w:rsid w:val="009B09E5"/>
    <w:rsid w:val="009B5B94"/>
    <w:rsid w:val="009B7CAF"/>
    <w:rsid w:val="009D3C97"/>
    <w:rsid w:val="009D7542"/>
    <w:rsid w:val="009E1DFE"/>
    <w:rsid w:val="00A048FF"/>
    <w:rsid w:val="00A04C82"/>
    <w:rsid w:val="00A10775"/>
    <w:rsid w:val="00A122BB"/>
    <w:rsid w:val="00A15816"/>
    <w:rsid w:val="00A231E2"/>
    <w:rsid w:val="00A36C48"/>
    <w:rsid w:val="00A41E0B"/>
    <w:rsid w:val="00A55631"/>
    <w:rsid w:val="00A61F7A"/>
    <w:rsid w:val="00A64912"/>
    <w:rsid w:val="00A70A74"/>
    <w:rsid w:val="00A83F60"/>
    <w:rsid w:val="00A97480"/>
    <w:rsid w:val="00AA3795"/>
    <w:rsid w:val="00AC1E75"/>
    <w:rsid w:val="00AD5641"/>
    <w:rsid w:val="00AE1088"/>
    <w:rsid w:val="00AF1BA4"/>
    <w:rsid w:val="00AF6C19"/>
    <w:rsid w:val="00B02E67"/>
    <w:rsid w:val="00B032D8"/>
    <w:rsid w:val="00B10F18"/>
    <w:rsid w:val="00B139F0"/>
    <w:rsid w:val="00B33B3C"/>
    <w:rsid w:val="00B37644"/>
    <w:rsid w:val="00B531C6"/>
    <w:rsid w:val="00B56C18"/>
    <w:rsid w:val="00B6382D"/>
    <w:rsid w:val="00B714B5"/>
    <w:rsid w:val="00B86662"/>
    <w:rsid w:val="00B8755A"/>
    <w:rsid w:val="00BA133B"/>
    <w:rsid w:val="00BA2A27"/>
    <w:rsid w:val="00BA5026"/>
    <w:rsid w:val="00BA6995"/>
    <w:rsid w:val="00BA7D2C"/>
    <w:rsid w:val="00BB40BF"/>
    <w:rsid w:val="00BB63B4"/>
    <w:rsid w:val="00BC0C14"/>
    <w:rsid w:val="00BC0CD1"/>
    <w:rsid w:val="00BD2345"/>
    <w:rsid w:val="00BE719A"/>
    <w:rsid w:val="00BE720A"/>
    <w:rsid w:val="00BF0461"/>
    <w:rsid w:val="00BF123B"/>
    <w:rsid w:val="00BF4944"/>
    <w:rsid w:val="00BF56D4"/>
    <w:rsid w:val="00C04409"/>
    <w:rsid w:val="00C067E5"/>
    <w:rsid w:val="00C1207D"/>
    <w:rsid w:val="00C164CA"/>
    <w:rsid w:val="00C176CF"/>
    <w:rsid w:val="00C31DD6"/>
    <w:rsid w:val="00C42BF8"/>
    <w:rsid w:val="00C460AE"/>
    <w:rsid w:val="00C50043"/>
    <w:rsid w:val="00C54E84"/>
    <w:rsid w:val="00C6050C"/>
    <w:rsid w:val="00C605B8"/>
    <w:rsid w:val="00C72B9D"/>
    <w:rsid w:val="00C7573B"/>
    <w:rsid w:val="00C76CF3"/>
    <w:rsid w:val="00C82698"/>
    <w:rsid w:val="00C86E90"/>
    <w:rsid w:val="00C92CB7"/>
    <w:rsid w:val="00CA648B"/>
    <w:rsid w:val="00CB5B06"/>
    <w:rsid w:val="00CB7F23"/>
    <w:rsid w:val="00CE1E31"/>
    <w:rsid w:val="00CE3DDD"/>
    <w:rsid w:val="00CE74DD"/>
    <w:rsid w:val="00CE7B57"/>
    <w:rsid w:val="00CF0BB2"/>
    <w:rsid w:val="00D00EAA"/>
    <w:rsid w:val="00D01F32"/>
    <w:rsid w:val="00D13441"/>
    <w:rsid w:val="00D162A5"/>
    <w:rsid w:val="00D20923"/>
    <w:rsid w:val="00D243A3"/>
    <w:rsid w:val="00D477C3"/>
    <w:rsid w:val="00D52625"/>
    <w:rsid w:val="00D52EFE"/>
    <w:rsid w:val="00D56DA1"/>
    <w:rsid w:val="00D63EF6"/>
    <w:rsid w:val="00D70DFB"/>
    <w:rsid w:val="00D73029"/>
    <w:rsid w:val="00D766DF"/>
    <w:rsid w:val="00D8728A"/>
    <w:rsid w:val="00D9474B"/>
    <w:rsid w:val="00DC74C6"/>
    <w:rsid w:val="00DD0058"/>
    <w:rsid w:val="00DD07F0"/>
    <w:rsid w:val="00DD08DC"/>
    <w:rsid w:val="00DE2002"/>
    <w:rsid w:val="00DE4798"/>
    <w:rsid w:val="00DF7AE9"/>
    <w:rsid w:val="00DF7B5D"/>
    <w:rsid w:val="00E05704"/>
    <w:rsid w:val="00E24D66"/>
    <w:rsid w:val="00E34DD6"/>
    <w:rsid w:val="00E42651"/>
    <w:rsid w:val="00E54292"/>
    <w:rsid w:val="00E66611"/>
    <w:rsid w:val="00E74DC7"/>
    <w:rsid w:val="00E87699"/>
    <w:rsid w:val="00E90B7F"/>
    <w:rsid w:val="00ED006A"/>
    <w:rsid w:val="00ED0339"/>
    <w:rsid w:val="00ED492F"/>
    <w:rsid w:val="00EE1B29"/>
    <w:rsid w:val="00EE5174"/>
    <w:rsid w:val="00EF2E3A"/>
    <w:rsid w:val="00F047E2"/>
    <w:rsid w:val="00F078DC"/>
    <w:rsid w:val="00F1175E"/>
    <w:rsid w:val="00F13E86"/>
    <w:rsid w:val="00F17B00"/>
    <w:rsid w:val="00F461FD"/>
    <w:rsid w:val="00F46611"/>
    <w:rsid w:val="00F677A9"/>
    <w:rsid w:val="00F84CF5"/>
    <w:rsid w:val="00F85D8A"/>
    <w:rsid w:val="00F90F33"/>
    <w:rsid w:val="00F92386"/>
    <w:rsid w:val="00F92D35"/>
    <w:rsid w:val="00F92DFA"/>
    <w:rsid w:val="00F969E8"/>
    <w:rsid w:val="00FA0800"/>
    <w:rsid w:val="00FA3B36"/>
    <w:rsid w:val="00FA420B"/>
    <w:rsid w:val="00FC3030"/>
    <w:rsid w:val="00FD1E13"/>
    <w:rsid w:val="00FD7EB1"/>
    <w:rsid w:val="00FE41C9"/>
    <w:rsid w:val="00FE7F93"/>
    <w:rsid w:val="00FF0E03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A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7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7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7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7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7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AAA"/>
  </w:style>
  <w:style w:type="paragraph" w:customStyle="1" w:styleId="OPCParaBase">
    <w:name w:val="OPCParaBase"/>
    <w:link w:val="OPCParaBaseChar"/>
    <w:qFormat/>
    <w:rsid w:val="00157A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7A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A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A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A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A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7A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A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A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A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A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7AAA"/>
  </w:style>
  <w:style w:type="paragraph" w:customStyle="1" w:styleId="Blocks">
    <w:name w:val="Blocks"/>
    <w:aliases w:val="bb"/>
    <w:basedOn w:val="OPCParaBase"/>
    <w:qFormat/>
    <w:rsid w:val="00157A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A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AAA"/>
    <w:rPr>
      <w:i/>
    </w:rPr>
  </w:style>
  <w:style w:type="paragraph" w:customStyle="1" w:styleId="BoxList">
    <w:name w:val="BoxList"/>
    <w:aliases w:val="bl"/>
    <w:basedOn w:val="BoxText"/>
    <w:qFormat/>
    <w:rsid w:val="00157A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A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A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AAA"/>
    <w:pPr>
      <w:ind w:left="1985" w:hanging="851"/>
    </w:pPr>
  </w:style>
  <w:style w:type="character" w:customStyle="1" w:styleId="CharAmPartNo">
    <w:name w:val="CharAmPartNo"/>
    <w:basedOn w:val="OPCCharBase"/>
    <w:qFormat/>
    <w:rsid w:val="00157AAA"/>
  </w:style>
  <w:style w:type="character" w:customStyle="1" w:styleId="CharAmPartText">
    <w:name w:val="CharAmPartText"/>
    <w:basedOn w:val="OPCCharBase"/>
    <w:qFormat/>
    <w:rsid w:val="00157AAA"/>
  </w:style>
  <w:style w:type="character" w:customStyle="1" w:styleId="CharAmSchNo">
    <w:name w:val="CharAmSchNo"/>
    <w:basedOn w:val="OPCCharBase"/>
    <w:qFormat/>
    <w:rsid w:val="00157AAA"/>
  </w:style>
  <w:style w:type="character" w:customStyle="1" w:styleId="CharAmSchText">
    <w:name w:val="CharAmSchText"/>
    <w:basedOn w:val="OPCCharBase"/>
    <w:qFormat/>
    <w:rsid w:val="00157AAA"/>
  </w:style>
  <w:style w:type="character" w:customStyle="1" w:styleId="CharBoldItalic">
    <w:name w:val="CharBoldItalic"/>
    <w:basedOn w:val="OPCCharBase"/>
    <w:uiPriority w:val="1"/>
    <w:qFormat/>
    <w:rsid w:val="00157A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AAA"/>
  </w:style>
  <w:style w:type="character" w:customStyle="1" w:styleId="CharChapText">
    <w:name w:val="CharChapText"/>
    <w:basedOn w:val="OPCCharBase"/>
    <w:uiPriority w:val="1"/>
    <w:qFormat/>
    <w:rsid w:val="00157AAA"/>
  </w:style>
  <w:style w:type="character" w:customStyle="1" w:styleId="CharDivNo">
    <w:name w:val="CharDivNo"/>
    <w:basedOn w:val="OPCCharBase"/>
    <w:uiPriority w:val="1"/>
    <w:qFormat/>
    <w:rsid w:val="00157AAA"/>
  </w:style>
  <w:style w:type="character" w:customStyle="1" w:styleId="CharDivText">
    <w:name w:val="CharDivText"/>
    <w:basedOn w:val="OPCCharBase"/>
    <w:uiPriority w:val="1"/>
    <w:qFormat/>
    <w:rsid w:val="00157AAA"/>
  </w:style>
  <w:style w:type="character" w:customStyle="1" w:styleId="CharItalic">
    <w:name w:val="CharItalic"/>
    <w:basedOn w:val="OPCCharBase"/>
    <w:uiPriority w:val="1"/>
    <w:qFormat/>
    <w:rsid w:val="00157AAA"/>
    <w:rPr>
      <w:i/>
    </w:rPr>
  </w:style>
  <w:style w:type="character" w:customStyle="1" w:styleId="CharPartNo">
    <w:name w:val="CharPartNo"/>
    <w:basedOn w:val="OPCCharBase"/>
    <w:uiPriority w:val="1"/>
    <w:qFormat/>
    <w:rsid w:val="00157AAA"/>
  </w:style>
  <w:style w:type="character" w:customStyle="1" w:styleId="CharPartText">
    <w:name w:val="CharPartText"/>
    <w:basedOn w:val="OPCCharBase"/>
    <w:uiPriority w:val="1"/>
    <w:qFormat/>
    <w:rsid w:val="00157AAA"/>
  </w:style>
  <w:style w:type="character" w:customStyle="1" w:styleId="CharSectno">
    <w:name w:val="CharSectno"/>
    <w:basedOn w:val="OPCCharBase"/>
    <w:qFormat/>
    <w:rsid w:val="00157AAA"/>
  </w:style>
  <w:style w:type="character" w:customStyle="1" w:styleId="CharSubdNo">
    <w:name w:val="CharSubdNo"/>
    <w:basedOn w:val="OPCCharBase"/>
    <w:uiPriority w:val="1"/>
    <w:qFormat/>
    <w:rsid w:val="00157AAA"/>
  </w:style>
  <w:style w:type="character" w:customStyle="1" w:styleId="CharSubdText">
    <w:name w:val="CharSubdText"/>
    <w:basedOn w:val="OPCCharBase"/>
    <w:uiPriority w:val="1"/>
    <w:qFormat/>
    <w:rsid w:val="00157AAA"/>
  </w:style>
  <w:style w:type="paragraph" w:customStyle="1" w:styleId="CTA--">
    <w:name w:val="CTA --"/>
    <w:basedOn w:val="OPCParaBase"/>
    <w:next w:val="Normal"/>
    <w:rsid w:val="00157A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A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A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A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A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A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A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A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A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A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A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A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A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A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7A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A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A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A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A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A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A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A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A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A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A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A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A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A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A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A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A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A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A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A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A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A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A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A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A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A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A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A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A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A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A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A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A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7A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A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A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A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7A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57A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57A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1D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7A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7A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7A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A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A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A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A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A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A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A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7AAA"/>
    <w:rPr>
      <w:sz w:val="16"/>
    </w:rPr>
  </w:style>
  <w:style w:type="table" w:customStyle="1" w:styleId="CFlag">
    <w:name w:val="CFlag"/>
    <w:basedOn w:val="TableNormal"/>
    <w:uiPriority w:val="99"/>
    <w:rsid w:val="00157A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57A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A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57A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A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57A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A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57A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157A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7A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7A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A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A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A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A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A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A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A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A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57A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57AAA"/>
  </w:style>
  <w:style w:type="character" w:customStyle="1" w:styleId="CharSubPartNoCASA">
    <w:name w:val="CharSubPartNo(CASA)"/>
    <w:basedOn w:val="OPCCharBase"/>
    <w:uiPriority w:val="1"/>
    <w:rsid w:val="00157AAA"/>
  </w:style>
  <w:style w:type="paragraph" w:customStyle="1" w:styleId="ENoteTTIndentHeadingSub">
    <w:name w:val="ENoteTTIndentHeadingSub"/>
    <w:aliases w:val="enTTHis"/>
    <w:basedOn w:val="OPCParaBase"/>
    <w:rsid w:val="00157A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A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A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A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57A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AAA"/>
    <w:rPr>
      <w:sz w:val="22"/>
    </w:rPr>
  </w:style>
  <w:style w:type="paragraph" w:customStyle="1" w:styleId="SOTextNote">
    <w:name w:val="SO TextNote"/>
    <w:aliases w:val="sont"/>
    <w:basedOn w:val="SOText"/>
    <w:qFormat/>
    <w:rsid w:val="00157A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A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AAA"/>
    <w:rPr>
      <w:sz w:val="22"/>
    </w:rPr>
  </w:style>
  <w:style w:type="paragraph" w:customStyle="1" w:styleId="FileName">
    <w:name w:val="FileName"/>
    <w:basedOn w:val="Normal"/>
    <w:rsid w:val="00157A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A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A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A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A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A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A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A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A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AA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07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07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0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7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7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7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7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7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7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7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9670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9670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9670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9670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9670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9670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9670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96706"/>
  </w:style>
  <w:style w:type="character" w:customStyle="1" w:styleId="ShortTCPChar">
    <w:name w:val="ShortTCP Char"/>
    <w:basedOn w:val="ShortTChar"/>
    <w:link w:val="ShortTCP"/>
    <w:rsid w:val="0019670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96706"/>
    <w:pPr>
      <w:spacing w:before="400"/>
    </w:pPr>
  </w:style>
  <w:style w:type="character" w:customStyle="1" w:styleId="ActNoCPChar">
    <w:name w:val="ActNoCP Char"/>
    <w:basedOn w:val="ActnoChar"/>
    <w:link w:val="ActNoCP"/>
    <w:rsid w:val="0019670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967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60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60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609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AA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7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7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7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7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7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7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7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AAA"/>
  </w:style>
  <w:style w:type="paragraph" w:customStyle="1" w:styleId="OPCParaBase">
    <w:name w:val="OPCParaBase"/>
    <w:link w:val="OPCParaBaseChar"/>
    <w:qFormat/>
    <w:rsid w:val="00157AA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57AA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AA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AA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AA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AA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57AA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AA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AA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AA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AA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57AAA"/>
  </w:style>
  <w:style w:type="paragraph" w:customStyle="1" w:styleId="Blocks">
    <w:name w:val="Blocks"/>
    <w:aliases w:val="bb"/>
    <w:basedOn w:val="OPCParaBase"/>
    <w:qFormat/>
    <w:rsid w:val="00157AA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AA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AAA"/>
    <w:rPr>
      <w:i/>
    </w:rPr>
  </w:style>
  <w:style w:type="paragraph" w:customStyle="1" w:styleId="BoxList">
    <w:name w:val="BoxList"/>
    <w:aliases w:val="bl"/>
    <w:basedOn w:val="BoxText"/>
    <w:qFormat/>
    <w:rsid w:val="00157AA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AA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AA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AAA"/>
    <w:pPr>
      <w:ind w:left="1985" w:hanging="851"/>
    </w:pPr>
  </w:style>
  <w:style w:type="character" w:customStyle="1" w:styleId="CharAmPartNo">
    <w:name w:val="CharAmPartNo"/>
    <w:basedOn w:val="OPCCharBase"/>
    <w:qFormat/>
    <w:rsid w:val="00157AAA"/>
  </w:style>
  <w:style w:type="character" w:customStyle="1" w:styleId="CharAmPartText">
    <w:name w:val="CharAmPartText"/>
    <w:basedOn w:val="OPCCharBase"/>
    <w:qFormat/>
    <w:rsid w:val="00157AAA"/>
  </w:style>
  <w:style w:type="character" w:customStyle="1" w:styleId="CharAmSchNo">
    <w:name w:val="CharAmSchNo"/>
    <w:basedOn w:val="OPCCharBase"/>
    <w:qFormat/>
    <w:rsid w:val="00157AAA"/>
  </w:style>
  <w:style w:type="character" w:customStyle="1" w:styleId="CharAmSchText">
    <w:name w:val="CharAmSchText"/>
    <w:basedOn w:val="OPCCharBase"/>
    <w:qFormat/>
    <w:rsid w:val="00157AAA"/>
  </w:style>
  <w:style w:type="character" w:customStyle="1" w:styleId="CharBoldItalic">
    <w:name w:val="CharBoldItalic"/>
    <w:basedOn w:val="OPCCharBase"/>
    <w:uiPriority w:val="1"/>
    <w:qFormat/>
    <w:rsid w:val="00157AA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AAA"/>
  </w:style>
  <w:style w:type="character" w:customStyle="1" w:styleId="CharChapText">
    <w:name w:val="CharChapText"/>
    <w:basedOn w:val="OPCCharBase"/>
    <w:uiPriority w:val="1"/>
    <w:qFormat/>
    <w:rsid w:val="00157AAA"/>
  </w:style>
  <w:style w:type="character" w:customStyle="1" w:styleId="CharDivNo">
    <w:name w:val="CharDivNo"/>
    <w:basedOn w:val="OPCCharBase"/>
    <w:uiPriority w:val="1"/>
    <w:qFormat/>
    <w:rsid w:val="00157AAA"/>
  </w:style>
  <w:style w:type="character" w:customStyle="1" w:styleId="CharDivText">
    <w:name w:val="CharDivText"/>
    <w:basedOn w:val="OPCCharBase"/>
    <w:uiPriority w:val="1"/>
    <w:qFormat/>
    <w:rsid w:val="00157AAA"/>
  </w:style>
  <w:style w:type="character" w:customStyle="1" w:styleId="CharItalic">
    <w:name w:val="CharItalic"/>
    <w:basedOn w:val="OPCCharBase"/>
    <w:uiPriority w:val="1"/>
    <w:qFormat/>
    <w:rsid w:val="00157AAA"/>
    <w:rPr>
      <w:i/>
    </w:rPr>
  </w:style>
  <w:style w:type="character" w:customStyle="1" w:styleId="CharPartNo">
    <w:name w:val="CharPartNo"/>
    <w:basedOn w:val="OPCCharBase"/>
    <w:uiPriority w:val="1"/>
    <w:qFormat/>
    <w:rsid w:val="00157AAA"/>
  </w:style>
  <w:style w:type="character" w:customStyle="1" w:styleId="CharPartText">
    <w:name w:val="CharPartText"/>
    <w:basedOn w:val="OPCCharBase"/>
    <w:uiPriority w:val="1"/>
    <w:qFormat/>
    <w:rsid w:val="00157AAA"/>
  </w:style>
  <w:style w:type="character" w:customStyle="1" w:styleId="CharSectno">
    <w:name w:val="CharSectno"/>
    <w:basedOn w:val="OPCCharBase"/>
    <w:qFormat/>
    <w:rsid w:val="00157AAA"/>
  </w:style>
  <w:style w:type="character" w:customStyle="1" w:styleId="CharSubdNo">
    <w:name w:val="CharSubdNo"/>
    <w:basedOn w:val="OPCCharBase"/>
    <w:uiPriority w:val="1"/>
    <w:qFormat/>
    <w:rsid w:val="00157AAA"/>
  </w:style>
  <w:style w:type="character" w:customStyle="1" w:styleId="CharSubdText">
    <w:name w:val="CharSubdText"/>
    <w:basedOn w:val="OPCCharBase"/>
    <w:uiPriority w:val="1"/>
    <w:qFormat/>
    <w:rsid w:val="00157AAA"/>
  </w:style>
  <w:style w:type="paragraph" w:customStyle="1" w:styleId="CTA--">
    <w:name w:val="CTA --"/>
    <w:basedOn w:val="OPCParaBase"/>
    <w:next w:val="Normal"/>
    <w:rsid w:val="00157AA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AA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AA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AA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AA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AA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AA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AA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AA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AA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AA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AA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AA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AA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57AA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AA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AA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AA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AA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AA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AA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AA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AA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AA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AA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AA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AA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AA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AA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AA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AA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AA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AA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AA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AA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AA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AA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AA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AA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AA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AA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AA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AA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AA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AA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AA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AA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7AA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AA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AA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AA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57AA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57AA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57AA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31DD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57AA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57AA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57AA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57AA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AA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AA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AA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AA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AA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AA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AA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57AAA"/>
    <w:rPr>
      <w:sz w:val="16"/>
    </w:rPr>
  </w:style>
  <w:style w:type="table" w:customStyle="1" w:styleId="CFlag">
    <w:name w:val="CFlag"/>
    <w:basedOn w:val="TableNormal"/>
    <w:uiPriority w:val="99"/>
    <w:rsid w:val="00157AA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57AA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AA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57AA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AA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57AA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AA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AA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AA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AA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57AAA"/>
    <w:pPr>
      <w:spacing w:before="120"/>
    </w:pPr>
  </w:style>
  <w:style w:type="paragraph" w:customStyle="1" w:styleId="TableTextEndNotes">
    <w:name w:val="TableTextEndNotes"/>
    <w:aliases w:val="Tten"/>
    <w:basedOn w:val="Normal"/>
    <w:rsid w:val="00157AA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57AA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57AA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AA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AA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AA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AA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AA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AA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AA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AA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57AA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57AAA"/>
  </w:style>
  <w:style w:type="character" w:customStyle="1" w:styleId="CharSubPartNoCASA">
    <w:name w:val="CharSubPartNo(CASA)"/>
    <w:basedOn w:val="OPCCharBase"/>
    <w:uiPriority w:val="1"/>
    <w:rsid w:val="00157AAA"/>
  </w:style>
  <w:style w:type="paragraph" w:customStyle="1" w:styleId="ENoteTTIndentHeadingSub">
    <w:name w:val="ENoteTTIndentHeadingSub"/>
    <w:aliases w:val="enTTHis"/>
    <w:basedOn w:val="OPCParaBase"/>
    <w:rsid w:val="00157AA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AA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AA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AA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57AA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AAA"/>
    <w:rPr>
      <w:sz w:val="22"/>
    </w:rPr>
  </w:style>
  <w:style w:type="paragraph" w:customStyle="1" w:styleId="SOTextNote">
    <w:name w:val="SO TextNote"/>
    <w:aliases w:val="sont"/>
    <w:basedOn w:val="SOText"/>
    <w:qFormat/>
    <w:rsid w:val="00157AA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AA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AAA"/>
    <w:rPr>
      <w:sz w:val="22"/>
    </w:rPr>
  </w:style>
  <w:style w:type="paragraph" w:customStyle="1" w:styleId="FileName">
    <w:name w:val="FileName"/>
    <w:basedOn w:val="Normal"/>
    <w:rsid w:val="00157AA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AA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AA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AA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AA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AA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AA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AA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AA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AA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AA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07F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D07F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D0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7F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7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7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7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7F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7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7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196706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96706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96706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9670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96706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96706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96706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96706"/>
  </w:style>
  <w:style w:type="character" w:customStyle="1" w:styleId="ShortTCPChar">
    <w:name w:val="ShortTCP Char"/>
    <w:basedOn w:val="ShortTChar"/>
    <w:link w:val="ShortTCP"/>
    <w:rsid w:val="00196706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96706"/>
    <w:pPr>
      <w:spacing w:before="400"/>
    </w:pPr>
  </w:style>
  <w:style w:type="character" w:customStyle="1" w:styleId="ActNoCPChar">
    <w:name w:val="ActNoCP Char"/>
    <w:basedOn w:val="ActnoChar"/>
    <w:link w:val="ActNoCP"/>
    <w:rsid w:val="00196706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967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360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360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3609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1511</Words>
  <Characters>7090</Characters>
  <Application>Microsoft Office Word</Application>
  <DocSecurity>0</DocSecurity>
  <PresentationFormat/>
  <Lines>202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2017-12-01T03:26:00Z</dcterms:created>
  <dcterms:modified xsi:type="dcterms:W3CDTF">2017-12-01T03:32:00Z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Passports Legislation Amendment (Overseas Travel by Child Sex Offenders) Act 2017</vt:lpwstr>
  </property>
  <property fmtid="{D5CDD505-2E9C-101B-9397-08002B2CF9AE}" pid="3" name="Actno">
    <vt:lpwstr>No. 73, 2017</vt:lpwstr>
  </property>
</Properties>
</file>