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58" w:rsidRDefault="00F41D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35pt;height:80.4pt" fillcolor="window">
            <v:imagedata r:id="rId9" o:title=""/>
          </v:shape>
        </w:pict>
      </w:r>
    </w:p>
    <w:p w:rsidR="005A4F58" w:rsidRDefault="005A4F58"/>
    <w:p w:rsidR="005A4F58" w:rsidRDefault="005A4F58" w:rsidP="005A4F58">
      <w:pPr>
        <w:spacing w:line="240" w:lineRule="auto"/>
      </w:pPr>
    </w:p>
    <w:p w:rsidR="005A4F58" w:rsidRDefault="005A4F58" w:rsidP="005A4F58"/>
    <w:p w:rsidR="005A4F58" w:rsidRDefault="005A4F58" w:rsidP="005A4F58"/>
    <w:p w:rsidR="005A4F58" w:rsidRDefault="005A4F58" w:rsidP="005A4F58"/>
    <w:p w:rsidR="005A4F58" w:rsidRDefault="005A4F58" w:rsidP="005A4F58"/>
    <w:p w:rsidR="00715914" w:rsidRPr="00730F47" w:rsidRDefault="007B2826" w:rsidP="00715914">
      <w:pPr>
        <w:pStyle w:val="ShortT"/>
      </w:pPr>
      <w:r w:rsidRPr="00730F47">
        <w:t xml:space="preserve">Medicare Guarantee </w:t>
      </w:r>
      <w:r w:rsidR="005A4F58">
        <w:t>Act</w:t>
      </w:r>
      <w:r w:rsidR="001F5D5E" w:rsidRPr="00730F47">
        <w:t xml:space="preserve"> 201</w:t>
      </w:r>
      <w:r w:rsidR="00FD53C3" w:rsidRPr="00730F47">
        <w:t>7</w:t>
      </w:r>
      <w:bookmarkStart w:id="0" w:name="_GoBack"/>
      <w:bookmarkEnd w:id="0"/>
    </w:p>
    <w:p w:rsidR="00715914" w:rsidRPr="00730F47" w:rsidRDefault="00715914" w:rsidP="00715914"/>
    <w:p w:rsidR="00715914" w:rsidRPr="00730F47" w:rsidRDefault="00715914" w:rsidP="005A4F58">
      <w:pPr>
        <w:pStyle w:val="Actno"/>
        <w:spacing w:before="400"/>
      </w:pPr>
      <w:r w:rsidRPr="00730F47">
        <w:t>No.</w:t>
      </w:r>
      <w:r w:rsidR="000514B3">
        <w:t xml:space="preserve"> 71</w:t>
      </w:r>
      <w:r w:rsidR="001F5D5E" w:rsidRPr="00730F47">
        <w:t>, 201</w:t>
      </w:r>
      <w:r w:rsidR="00FD53C3" w:rsidRPr="00730F47">
        <w:t>7</w:t>
      </w:r>
    </w:p>
    <w:p w:rsidR="00715914" w:rsidRPr="00730F47" w:rsidRDefault="00715914" w:rsidP="00715914"/>
    <w:p w:rsidR="005A4F58" w:rsidRDefault="005A4F58" w:rsidP="005A4F58"/>
    <w:p w:rsidR="005A4F58" w:rsidRDefault="005A4F58" w:rsidP="005A4F58"/>
    <w:p w:rsidR="005A4F58" w:rsidRDefault="005A4F58" w:rsidP="005A4F58"/>
    <w:p w:rsidR="005A4F58" w:rsidRDefault="005A4F58" w:rsidP="005A4F58"/>
    <w:p w:rsidR="00CD185F" w:rsidRPr="00730F47" w:rsidRDefault="005A4F58" w:rsidP="0046763A">
      <w:pPr>
        <w:pStyle w:val="LongT"/>
      </w:pPr>
      <w:r>
        <w:t>An Act</w:t>
      </w:r>
      <w:r w:rsidR="00CD185F" w:rsidRPr="00730F47">
        <w:t xml:space="preserve"> to establish the </w:t>
      </w:r>
      <w:r w:rsidR="002A6DCA" w:rsidRPr="00730F47">
        <w:t xml:space="preserve">Medicare Guarantee </w:t>
      </w:r>
      <w:r w:rsidR="007D5E6A" w:rsidRPr="00730F47">
        <w:t>Fund</w:t>
      </w:r>
      <w:r w:rsidR="00CD185F" w:rsidRPr="00730F47">
        <w:t>, and for related purposes</w:t>
      </w:r>
    </w:p>
    <w:p w:rsidR="00715914" w:rsidRPr="00730F47" w:rsidRDefault="00715914" w:rsidP="00715914">
      <w:pPr>
        <w:pStyle w:val="Header"/>
        <w:tabs>
          <w:tab w:val="clear" w:pos="4150"/>
          <w:tab w:val="clear" w:pos="8307"/>
        </w:tabs>
      </w:pPr>
      <w:r w:rsidRPr="00730F47">
        <w:rPr>
          <w:rStyle w:val="CharChapNo"/>
        </w:rPr>
        <w:t xml:space="preserve"> </w:t>
      </w:r>
      <w:r w:rsidRPr="00730F47">
        <w:rPr>
          <w:rStyle w:val="CharChapText"/>
        </w:rPr>
        <w:t xml:space="preserve"> </w:t>
      </w:r>
    </w:p>
    <w:p w:rsidR="00715914" w:rsidRPr="00730F47" w:rsidRDefault="00715914" w:rsidP="00715914">
      <w:pPr>
        <w:pStyle w:val="Header"/>
        <w:tabs>
          <w:tab w:val="clear" w:pos="4150"/>
          <w:tab w:val="clear" w:pos="8307"/>
        </w:tabs>
      </w:pPr>
      <w:r w:rsidRPr="00730F47">
        <w:rPr>
          <w:rStyle w:val="CharPartNo"/>
        </w:rPr>
        <w:t xml:space="preserve"> </w:t>
      </w:r>
      <w:r w:rsidRPr="00730F47">
        <w:rPr>
          <w:rStyle w:val="CharPartText"/>
        </w:rPr>
        <w:t xml:space="preserve"> </w:t>
      </w:r>
    </w:p>
    <w:p w:rsidR="00715914" w:rsidRPr="00730F47" w:rsidRDefault="00715914" w:rsidP="00715914">
      <w:pPr>
        <w:pStyle w:val="Header"/>
        <w:tabs>
          <w:tab w:val="clear" w:pos="4150"/>
          <w:tab w:val="clear" w:pos="8307"/>
        </w:tabs>
      </w:pPr>
      <w:r w:rsidRPr="00730F47">
        <w:rPr>
          <w:rStyle w:val="CharDivNo"/>
        </w:rPr>
        <w:t xml:space="preserve"> </w:t>
      </w:r>
      <w:r w:rsidRPr="00730F47">
        <w:rPr>
          <w:rStyle w:val="CharDivText"/>
        </w:rPr>
        <w:t xml:space="preserve"> </w:t>
      </w:r>
    </w:p>
    <w:p w:rsidR="00715914" w:rsidRPr="00730F47" w:rsidRDefault="00715914" w:rsidP="00715914">
      <w:pPr>
        <w:sectPr w:rsidR="00715914" w:rsidRPr="00730F47" w:rsidSect="005A4F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730F47" w:rsidRDefault="00715914" w:rsidP="0046763A">
      <w:pPr>
        <w:rPr>
          <w:sz w:val="36"/>
        </w:rPr>
      </w:pPr>
      <w:r w:rsidRPr="00730F47">
        <w:rPr>
          <w:sz w:val="36"/>
        </w:rPr>
        <w:lastRenderedPageBreak/>
        <w:t>Contents</w:t>
      </w:r>
    </w:p>
    <w:bookmarkStart w:id="1" w:name="BKCheck15B_1"/>
    <w:bookmarkEnd w:id="1"/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_Toc486331024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1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_Toc486331025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2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Simplified outline of this Act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_Toc486331026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2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_Toc486331027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3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Medicare Guarantee Fund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_Toc486331028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4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Medicare Guarantee Fund (Treasury)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_Toc486331029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4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Credits to the Medicare Guarantee Fund (Treasury)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_Toc486331030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4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Credit to the Medicare Guarantee Fund (Treasury) Special Account—budget year beginning on 1 July 2017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_Toc486331031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5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Credits to the Medicare Guarantee Fund (Treasury) Special Account—later budget years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_Toc486331032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5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Credits to the Medicare Guarantee Fund (Treasury) Special Account—avoiding funding shortfalls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_Toc486331033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6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Purpose of the Medicare Guarantee Fund (Treasury)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_Toc486331034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7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Medicare Guarantee Fund (Health)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_Toc486331035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7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Purposes of the Medicare Guarantee Fund (Health)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_Toc486331036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8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Transfer of amounts to the Medicare Guarantee Fund (Health) Special Account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_Toc486331037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8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Surplus amounts in the Medicare Guarantee Fund (Health) Special Account—transfer to general CRF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_Toc486331038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8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Delegation by the Treasurer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_Toc486331039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9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Delegation by the Health Minister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_Toc486331040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10</w:t>
      </w:r>
      <w:r w:rsidRPr="004D74B8">
        <w:rPr>
          <w:noProof/>
        </w:rPr>
        <w:fldChar w:fldCharType="end"/>
      </w:r>
    </w:p>
    <w:p w:rsidR="004D74B8" w:rsidRDefault="004D74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Appropriation</w:t>
      </w:r>
      <w:r w:rsidRPr="004D74B8">
        <w:rPr>
          <w:noProof/>
        </w:rPr>
        <w:tab/>
      </w:r>
      <w:r w:rsidRPr="004D74B8">
        <w:rPr>
          <w:noProof/>
        </w:rPr>
        <w:fldChar w:fldCharType="begin"/>
      </w:r>
      <w:r w:rsidRPr="004D74B8">
        <w:rPr>
          <w:noProof/>
        </w:rPr>
        <w:instrText xml:space="preserve"> PAGEREF _Toc486331041 \h </w:instrText>
      </w:r>
      <w:r w:rsidRPr="004D74B8">
        <w:rPr>
          <w:noProof/>
        </w:rPr>
      </w:r>
      <w:r w:rsidRPr="004D74B8">
        <w:rPr>
          <w:noProof/>
        </w:rPr>
        <w:fldChar w:fldCharType="separate"/>
      </w:r>
      <w:r w:rsidR="00F41DCA">
        <w:rPr>
          <w:noProof/>
        </w:rPr>
        <w:t>10</w:t>
      </w:r>
      <w:r w:rsidRPr="004D74B8">
        <w:rPr>
          <w:noProof/>
        </w:rPr>
        <w:fldChar w:fldCharType="end"/>
      </w:r>
    </w:p>
    <w:p w:rsidR="005D7042" w:rsidRPr="00730F47" w:rsidRDefault="004D74B8" w:rsidP="00715914">
      <w:r>
        <w:fldChar w:fldCharType="end"/>
      </w:r>
    </w:p>
    <w:p w:rsidR="00374B0A" w:rsidRPr="00730F47" w:rsidRDefault="00374B0A" w:rsidP="00715914">
      <w:pPr>
        <w:sectPr w:rsidR="00374B0A" w:rsidRPr="00730F47" w:rsidSect="005A4F5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5A4F58" w:rsidRDefault="00F41DCA">
      <w:r>
        <w:lastRenderedPageBreak/>
        <w:pict>
          <v:shape id="_x0000_i1026" type="#_x0000_t75" style="width:110.35pt;height:80.4pt" fillcolor="window">
            <v:imagedata r:id="rId9" o:title=""/>
          </v:shape>
        </w:pict>
      </w:r>
    </w:p>
    <w:p w:rsidR="005A4F58" w:rsidRDefault="005A4F58"/>
    <w:p w:rsidR="005A4F58" w:rsidRDefault="005A4F58" w:rsidP="005A4F58">
      <w:pPr>
        <w:spacing w:line="240" w:lineRule="auto"/>
      </w:pPr>
    </w:p>
    <w:p w:rsidR="005A4F58" w:rsidRDefault="004D74B8" w:rsidP="005A4F58">
      <w:pPr>
        <w:pStyle w:val="ShortTP1"/>
      </w:pPr>
      <w:fldSimple w:instr=" STYLEREF ShortT ">
        <w:r w:rsidR="00F41DCA">
          <w:rPr>
            <w:noProof/>
          </w:rPr>
          <w:t>Medicare Guarantee Act 2017</w:t>
        </w:r>
      </w:fldSimple>
    </w:p>
    <w:p w:rsidR="005A4F58" w:rsidRDefault="004D74B8" w:rsidP="005A4F58">
      <w:pPr>
        <w:pStyle w:val="ActNoP1"/>
      </w:pPr>
      <w:fldSimple w:instr=" STYLEREF Actno ">
        <w:r w:rsidR="00F41DCA">
          <w:rPr>
            <w:noProof/>
          </w:rPr>
          <w:t>No. 71, 2017</w:t>
        </w:r>
      </w:fldSimple>
    </w:p>
    <w:p w:rsidR="005A4F58" w:rsidRPr="009A0728" w:rsidRDefault="005A4F5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A4F58" w:rsidRPr="009A0728" w:rsidRDefault="005A4F58" w:rsidP="009A0728">
      <w:pPr>
        <w:spacing w:line="40" w:lineRule="exact"/>
        <w:rPr>
          <w:rFonts w:eastAsia="Calibri"/>
          <w:b/>
          <w:sz w:val="28"/>
        </w:rPr>
      </w:pPr>
    </w:p>
    <w:p w:rsidR="005A4F58" w:rsidRPr="009A0728" w:rsidRDefault="005A4F5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730F47" w:rsidRDefault="005A4F58" w:rsidP="00730F47">
      <w:pPr>
        <w:pStyle w:val="Page1"/>
      </w:pPr>
      <w:r>
        <w:t>An Act</w:t>
      </w:r>
      <w:r w:rsidR="00730F47" w:rsidRPr="00730F47">
        <w:t xml:space="preserve"> to establish the Medicare Guarantee Fund, and for related purposes</w:t>
      </w:r>
    </w:p>
    <w:p w:rsidR="000514B3" w:rsidRDefault="000514B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June 2017</w:t>
      </w:r>
      <w:r>
        <w:rPr>
          <w:sz w:val="24"/>
        </w:rPr>
        <w:t>]</w:t>
      </w:r>
    </w:p>
    <w:p w:rsidR="00715914" w:rsidRPr="00730F47" w:rsidRDefault="00715914" w:rsidP="00730F47">
      <w:pPr>
        <w:spacing w:before="240" w:line="240" w:lineRule="auto"/>
        <w:rPr>
          <w:sz w:val="32"/>
        </w:rPr>
      </w:pPr>
      <w:r w:rsidRPr="00730F47">
        <w:rPr>
          <w:sz w:val="32"/>
        </w:rPr>
        <w:t>The Parliament of Australia enacts:</w:t>
      </w:r>
    </w:p>
    <w:p w:rsidR="00715914" w:rsidRPr="00730F47" w:rsidRDefault="008808C6" w:rsidP="00730F47">
      <w:pPr>
        <w:pStyle w:val="ActHead5"/>
      </w:pPr>
      <w:bookmarkStart w:id="2" w:name="_Toc486331024"/>
      <w:r w:rsidRPr="00730F47">
        <w:rPr>
          <w:rStyle w:val="CharSectno"/>
        </w:rPr>
        <w:t>1</w:t>
      </w:r>
      <w:r w:rsidR="00715914" w:rsidRPr="00730F47">
        <w:t xml:space="preserve">  Short title</w:t>
      </w:r>
      <w:bookmarkEnd w:id="2"/>
    </w:p>
    <w:p w:rsidR="00715914" w:rsidRPr="00730F47" w:rsidRDefault="00715914" w:rsidP="00730F47">
      <w:pPr>
        <w:pStyle w:val="subsection"/>
      </w:pPr>
      <w:r w:rsidRPr="00730F47">
        <w:tab/>
      </w:r>
      <w:r w:rsidRPr="00730F47">
        <w:tab/>
        <w:t xml:space="preserve">This Act </w:t>
      </w:r>
      <w:r w:rsidR="00B20224" w:rsidRPr="00730F47">
        <w:t>is</w:t>
      </w:r>
      <w:r w:rsidRPr="00730F47">
        <w:t xml:space="preserve"> the </w:t>
      </w:r>
      <w:r w:rsidR="007B2826" w:rsidRPr="00730F47">
        <w:rPr>
          <w:i/>
        </w:rPr>
        <w:t>Medicare Guarantee Act 2017</w:t>
      </w:r>
      <w:r w:rsidRPr="00730F47">
        <w:t>.</w:t>
      </w:r>
    </w:p>
    <w:p w:rsidR="00715914" w:rsidRPr="00730F47" w:rsidRDefault="008808C6" w:rsidP="00730F47">
      <w:pPr>
        <w:pStyle w:val="ActHead5"/>
      </w:pPr>
      <w:bookmarkStart w:id="3" w:name="_Toc486331025"/>
      <w:r w:rsidRPr="00730F47">
        <w:rPr>
          <w:rStyle w:val="CharSectno"/>
        </w:rPr>
        <w:lastRenderedPageBreak/>
        <w:t>2</w:t>
      </w:r>
      <w:r w:rsidR="00715914" w:rsidRPr="00730F47">
        <w:t xml:space="preserve">  Commencement</w:t>
      </w:r>
      <w:bookmarkEnd w:id="3"/>
    </w:p>
    <w:p w:rsidR="00C2264B" w:rsidRPr="00730F47" w:rsidRDefault="00C2264B" w:rsidP="00730F47">
      <w:pPr>
        <w:pStyle w:val="subsection"/>
      </w:pPr>
      <w:r w:rsidRPr="00730F47">
        <w:tab/>
        <w:t>(1)</w:t>
      </w:r>
      <w:r w:rsidRPr="00730F4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C2264B" w:rsidRPr="00730F47" w:rsidRDefault="00C2264B" w:rsidP="00730F4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C2264B" w:rsidRPr="00730F47" w:rsidTr="00EA32A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Commencement information</w:t>
            </w:r>
          </w:p>
        </w:tc>
      </w:tr>
      <w:tr w:rsidR="00C2264B" w:rsidRPr="00730F47" w:rsidTr="00EA32A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Column 3</w:t>
            </w:r>
          </w:p>
        </w:tc>
      </w:tr>
      <w:tr w:rsidR="00C2264B" w:rsidRPr="00730F47" w:rsidTr="00EA32A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Heading"/>
            </w:pPr>
            <w:r w:rsidRPr="00730F47">
              <w:t>Date/Details</w:t>
            </w:r>
          </w:p>
        </w:tc>
      </w:tr>
      <w:tr w:rsidR="00C2264B" w:rsidRPr="00730F47" w:rsidTr="00EA32A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text"/>
            </w:pPr>
            <w:r w:rsidRPr="00730F47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2264B" w:rsidRPr="00730F47" w:rsidRDefault="00C2264B" w:rsidP="00730F47">
            <w:pPr>
              <w:pStyle w:val="Tabletext"/>
            </w:pPr>
            <w:r w:rsidRPr="00730F47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2264B" w:rsidRPr="00730F47" w:rsidRDefault="00AC24F3" w:rsidP="00730F47">
            <w:pPr>
              <w:pStyle w:val="Tabletext"/>
            </w:pPr>
            <w:r>
              <w:t>27 June 2017</w:t>
            </w:r>
          </w:p>
        </w:tc>
      </w:tr>
    </w:tbl>
    <w:p w:rsidR="00C2264B" w:rsidRPr="00730F47" w:rsidRDefault="00C2264B" w:rsidP="00730F47">
      <w:pPr>
        <w:pStyle w:val="notetext"/>
      </w:pPr>
      <w:r w:rsidRPr="00730F47">
        <w:rPr>
          <w:snapToGrid w:val="0"/>
          <w:lang w:eastAsia="en-US"/>
        </w:rPr>
        <w:t>Note:</w:t>
      </w:r>
      <w:r w:rsidRPr="00730F47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C2264B" w:rsidRPr="00730F47" w:rsidRDefault="00C2264B" w:rsidP="00730F47">
      <w:pPr>
        <w:pStyle w:val="subsection"/>
      </w:pPr>
      <w:r w:rsidRPr="00730F47">
        <w:tab/>
        <w:t>(2)</w:t>
      </w:r>
      <w:r w:rsidRPr="00730F47">
        <w:tab/>
        <w:t>Any information in column 3 of the table is not part of this Act. Information may be inserted in this column, or information in it may be edited, in any published version of this Act.</w:t>
      </w:r>
    </w:p>
    <w:p w:rsidR="00F91403" w:rsidRPr="00730F47" w:rsidRDefault="008808C6" w:rsidP="00730F47">
      <w:pPr>
        <w:pStyle w:val="ActHead5"/>
      </w:pPr>
      <w:bookmarkStart w:id="4" w:name="_Toc486331026"/>
      <w:r w:rsidRPr="00730F47">
        <w:rPr>
          <w:rStyle w:val="CharSectno"/>
        </w:rPr>
        <w:t>3</w:t>
      </w:r>
      <w:r w:rsidR="00F91403" w:rsidRPr="00730F47">
        <w:t xml:space="preserve">  Simplified outline of this Act</w:t>
      </w:r>
      <w:bookmarkEnd w:id="4"/>
    </w:p>
    <w:p w:rsidR="003C35DF" w:rsidRPr="00730F47" w:rsidRDefault="00090169" w:rsidP="00730F47">
      <w:pPr>
        <w:pStyle w:val="SOBullet"/>
      </w:pPr>
      <w:r w:rsidRPr="00730F47">
        <w:t>•</w:t>
      </w:r>
      <w:r w:rsidRPr="00730F47">
        <w:tab/>
      </w:r>
      <w:r w:rsidR="003C35DF" w:rsidRPr="00730F47">
        <w:t>This Act establishes</w:t>
      </w:r>
      <w:r w:rsidR="002D28FC" w:rsidRPr="00730F47">
        <w:t xml:space="preserve"> the Medicare Guarantee Fund, which consists of</w:t>
      </w:r>
      <w:r w:rsidR="003C35DF" w:rsidRPr="00730F47">
        <w:t>:</w:t>
      </w:r>
    </w:p>
    <w:p w:rsidR="003C35DF" w:rsidRPr="00730F47" w:rsidRDefault="003C35DF" w:rsidP="00730F47">
      <w:pPr>
        <w:pStyle w:val="SOPara"/>
      </w:pPr>
      <w:r w:rsidRPr="00730F47">
        <w:tab/>
        <w:t>(a)</w:t>
      </w:r>
      <w:r w:rsidRPr="00730F47">
        <w:tab/>
        <w:t xml:space="preserve">the Medicare Guarantee </w:t>
      </w:r>
      <w:r w:rsidR="007D5E6A" w:rsidRPr="00730F47">
        <w:t>Fund (Treasury)</w:t>
      </w:r>
      <w:r w:rsidRPr="00730F47">
        <w:t xml:space="preserve"> Special Account; and</w:t>
      </w:r>
    </w:p>
    <w:p w:rsidR="003C35DF" w:rsidRPr="00730F47" w:rsidRDefault="003C35DF" w:rsidP="00730F47">
      <w:pPr>
        <w:pStyle w:val="SOPara"/>
      </w:pPr>
      <w:r w:rsidRPr="00730F47">
        <w:tab/>
        <w:t>(b)</w:t>
      </w:r>
      <w:r w:rsidRPr="00730F47">
        <w:tab/>
        <w:t xml:space="preserve">the Medicare Guarantee </w:t>
      </w:r>
      <w:r w:rsidR="007D5E6A" w:rsidRPr="00730F47">
        <w:t>Fund (Health)</w:t>
      </w:r>
      <w:r w:rsidRPr="00730F47">
        <w:t xml:space="preserve"> Special Account.</w:t>
      </w:r>
    </w:p>
    <w:p w:rsidR="00FF1A46" w:rsidRPr="00730F47" w:rsidRDefault="00FF1A46" w:rsidP="00730F47">
      <w:pPr>
        <w:pStyle w:val="SOBullet"/>
      </w:pPr>
      <w:r w:rsidRPr="00730F47">
        <w:t>•</w:t>
      </w:r>
      <w:r w:rsidRPr="00730F47">
        <w:tab/>
        <w:t>The purpose of the Medicare Guarantee Fund (Treasury) Special Account is to ensure that amounts are available for transfer to the Medicare Guarantee Fund (Health) Special Account.</w:t>
      </w:r>
    </w:p>
    <w:p w:rsidR="00090169" w:rsidRPr="00730F47" w:rsidRDefault="00090169" w:rsidP="00730F47">
      <w:pPr>
        <w:pStyle w:val="SOBullet"/>
      </w:pPr>
      <w:r w:rsidRPr="00730F47">
        <w:t>•</w:t>
      </w:r>
      <w:r w:rsidRPr="00730F47">
        <w:tab/>
        <w:t xml:space="preserve">The purposes of the </w:t>
      </w:r>
      <w:r w:rsidR="004842C4" w:rsidRPr="00730F47">
        <w:t xml:space="preserve">Medicare Guarantee </w:t>
      </w:r>
      <w:r w:rsidR="007D5E6A" w:rsidRPr="00730F47">
        <w:t>Fund (Health)</w:t>
      </w:r>
      <w:r w:rsidR="004842C4" w:rsidRPr="00730F47">
        <w:t xml:space="preserve"> Special Account</w:t>
      </w:r>
      <w:r w:rsidRPr="00730F47">
        <w:t xml:space="preserve"> are:</w:t>
      </w:r>
    </w:p>
    <w:p w:rsidR="00090169" w:rsidRPr="00730F47" w:rsidRDefault="00090169" w:rsidP="00730F47">
      <w:pPr>
        <w:pStyle w:val="SOPara"/>
      </w:pPr>
      <w:r w:rsidRPr="00730F47">
        <w:tab/>
        <w:t>(a)</w:t>
      </w:r>
      <w:r w:rsidRPr="00730F47">
        <w:tab/>
        <w:t xml:space="preserve">to make payments </w:t>
      </w:r>
      <w:r w:rsidR="00806335" w:rsidRPr="00730F47">
        <w:t>of Medicare benefits</w:t>
      </w:r>
      <w:r w:rsidRPr="00730F47">
        <w:t>; and</w:t>
      </w:r>
    </w:p>
    <w:p w:rsidR="00090169" w:rsidRPr="00730F47" w:rsidRDefault="00090169" w:rsidP="00730F47">
      <w:pPr>
        <w:pStyle w:val="SOPara"/>
      </w:pPr>
      <w:r w:rsidRPr="00730F47">
        <w:tab/>
        <w:t>(b)</w:t>
      </w:r>
      <w:r w:rsidRPr="00730F47">
        <w:tab/>
        <w:t>to make payments under the Phar</w:t>
      </w:r>
      <w:r w:rsidR="00806335" w:rsidRPr="00730F47">
        <w:t>maceutical Benefits Scheme</w:t>
      </w:r>
      <w:r w:rsidRPr="00730F47">
        <w:t>.</w:t>
      </w:r>
    </w:p>
    <w:p w:rsidR="00090169" w:rsidRPr="00730F47" w:rsidRDefault="004842C4" w:rsidP="00730F47">
      <w:pPr>
        <w:pStyle w:val="SOBullet"/>
      </w:pPr>
      <w:r w:rsidRPr="00730F47">
        <w:lastRenderedPageBreak/>
        <w:t>•</w:t>
      </w:r>
      <w:r w:rsidRPr="00730F47">
        <w:tab/>
        <w:t xml:space="preserve">Amounts will be credited to the Medicare Guarantee </w:t>
      </w:r>
      <w:r w:rsidR="007D5E6A" w:rsidRPr="00730F47">
        <w:t>Fund (Treasury)</w:t>
      </w:r>
      <w:r w:rsidRPr="00730F47">
        <w:t xml:space="preserve"> Special Account and transferred to the Medicare Guarantee </w:t>
      </w:r>
      <w:r w:rsidR="007D5E6A" w:rsidRPr="00730F47">
        <w:t>Fund (Health)</w:t>
      </w:r>
      <w:r w:rsidRPr="00730F47">
        <w:t xml:space="preserve"> Special Account</w:t>
      </w:r>
      <w:r w:rsidR="00090169" w:rsidRPr="00730F47">
        <w:t>.</w:t>
      </w:r>
    </w:p>
    <w:p w:rsidR="004842C4" w:rsidRPr="00730F47" w:rsidRDefault="004842C4" w:rsidP="00730F47">
      <w:pPr>
        <w:pStyle w:val="SOBullet"/>
      </w:pPr>
      <w:r w:rsidRPr="00730F47">
        <w:t>•</w:t>
      </w:r>
      <w:r w:rsidRPr="00730F47">
        <w:tab/>
        <w:t>The transferred amounts will cover:</w:t>
      </w:r>
    </w:p>
    <w:p w:rsidR="004842C4" w:rsidRPr="00730F47" w:rsidRDefault="004842C4" w:rsidP="00730F47">
      <w:pPr>
        <w:pStyle w:val="SOPara"/>
      </w:pPr>
      <w:r w:rsidRPr="00730F47">
        <w:tab/>
        <w:t>(a)</w:t>
      </w:r>
      <w:r w:rsidRPr="00730F47">
        <w:tab/>
        <w:t>payments of Medicare benefits; and</w:t>
      </w:r>
    </w:p>
    <w:p w:rsidR="004842C4" w:rsidRPr="00730F47" w:rsidRDefault="004842C4" w:rsidP="00730F47">
      <w:pPr>
        <w:pStyle w:val="SOPara"/>
      </w:pPr>
      <w:r w:rsidRPr="00730F47">
        <w:tab/>
        <w:t>(b)</w:t>
      </w:r>
      <w:r w:rsidRPr="00730F47">
        <w:tab/>
        <w:t>payments under the Pharmaceutical Benefits Scheme.</w:t>
      </w:r>
    </w:p>
    <w:p w:rsidR="00F91403" w:rsidRPr="00730F47" w:rsidRDefault="008808C6" w:rsidP="00730F47">
      <w:pPr>
        <w:pStyle w:val="ActHead5"/>
      </w:pPr>
      <w:bookmarkStart w:id="5" w:name="_Toc486331027"/>
      <w:r w:rsidRPr="00730F47">
        <w:rPr>
          <w:rStyle w:val="CharSectno"/>
        </w:rPr>
        <w:t>4</w:t>
      </w:r>
      <w:r w:rsidR="009C08C8" w:rsidRPr="00730F47">
        <w:t xml:space="preserve">  Definitions</w:t>
      </w:r>
      <w:bookmarkEnd w:id="5"/>
    </w:p>
    <w:p w:rsidR="009C08C8" w:rsidRPr="00730F47" w:rsidRDefault="009C08C8" w:rsidP="00730F47">
      <w:pPr>
        <w:pStyle w:val="subsection"/>
      </w:pPr>
      <w:r w:rsidRPr="00730F47">
        <w:tab/>
      </w:r>
      <w:r w:rsidRPr="00730F47">
        <w:tab/>
        <w:t>In this Act:</w:t>
      </w:r>
    </w:p>
    <w:p w:rsidR="00194BC0" w:rsidRPr="00730F47" w:rsidRDefault="00194BC0" w:rsidP="00730F47">
      <w:pPr>
        <w:pStyle w:val="Definition"/>
        <w:rPr>
          <w:b/>
          <w:i/>
        </w:rPr>
      </w:pPr>
      <w:r w:rsidRPr="00730F47">
        <w:rPr>
          <w:b/>
          <w:i/>
        </w:rPr>
        <w:t>budget</w:t>
      </w:r>
      <w:r w:rsidRPr="00730F47">
        <w:t xml:space="preserve"> means an annual Commonwealth budget.</w:t>
      </w:r>
    </w:p>
    <w:p w:rsidR="00194BC0" w:rsidRPr="00730F47" w:rsidRDefault="00194BC0" w:rsidP="00730F47">
      <w:pPr>
        <w:pStyle w:val="Definition"/>
      </w:pPr>
      <w:r w:rsidRPr="00730F47">
        <w:rPr>
          <w:b/>
          <w:i/>
        </w:rPr>
        <w:t>budget year</w:t>
      </w:r>
      <w:r w:rsidRPr="00730F47">
        <w:t xml:space="preserve"> means the financial year to which a budget relates.</w:t>
      </w:r>
    </w:p>
    <w:p w:rsidR="00B31E75" w:rsidRPr="00730F47" w:rsidRDefault="00B31E75" w:rsidP="00730F47">
      <w:pPr>
        <w:pStyle w:val="Definition"/>
      </w:pPr>
      <w:r w:rsidRPr="00730F47">
        <w:rPr>
          <w:b/>
          <w:i/>
        </w:rPr>
        <w:t xml:space="preserve">Health Department </w:t>
      </w:r>
      <w:r w:rsidR="006F54A9" w:rsidRPr="00730F47">
        <w:t>means the Department administered by the Health Minister</w:t>
      </w:r>
      <w:r w:rsidRPr="00730F47">
        <w:t>.</w:t>
      </w:r>
    </w:p>
    <w:p w:rsidR="00904B13" w:rsidRPr="00730F47" w:rsidRDefault="00904B13" w:rsidP="00730F47">
      <w:pPr>
        <w:pStyle w:val="Definition"/>
      </w:pPr>
      <w:r w:rsidRPr="00730F47">
        <w:rPr>
          <w:b/>
          <w:i/>
        </w:rPr>
        <w:t xml:space="preserve">Health Minister </w:t>
      </w:r>
      <w:r w:rsidRPr="00730F47">
        <w:t>mea</w:t>
      </w:r>
      <w:r w:rsidR="007D5E6A" w:rsidRPr="00730F47">
        <w:t xml:space="preserve">ns the Minister who administers </w:t>
      </w:r>
      <w:r w:rsidRPr="00730F47">
        <w:t>Part</w:t>
      </w:r>
      <w:r w:rsidR="00730F47" w:rsidRPr="00730F47">
        <w:t> </w:t>
      </w:r>
      <w:r w:rsidRPr="00730F47">
        <w:t xml:space="preserve">II of the </w:t>
      </w:r>
      <w:r w:rsidRPr="00730F47">
        <w:rPr>
          <w:i/>
        </w:rPr>
        <w:t>Health Insurance Act 1973</w:t>
      </w:r>
      <w:r w:rsidR="007D5E6A" w:rsidRPr="00730F47">
        <w:t>.</w:t>
      </w:r>
    </w:p>
    <w:p w:rsidR="003C7359" w:rsidRPr="00730F47" w:rsidRDefault="00806335" w:rsidP="00730F47">
      <w:pPr>
        <w:pStyle w:val="Definition"/>
      </w:pPr>
      <w:r w:rsidRPr="00730F47">
        <w:rPr>
          <w:b/>
          <w:i/>
        </w:rPr>
        <w:t xml:space="preserve">initial </w:t>
      </w:r>
      <w:r w:rsidR="00D43039" w:rsidRPr="00730F47">
        <w:rPr>
          <w:b/>
          <w:i/>
        </w:rPr>
        <w:t>credit time</w:t>
      </w:r>
      <w:r w:rsidR="00F812D9" w:rsidRPr="00730F47">
        <w:t xml:space="preserve"> </w:t>
      </w:r>
      <w:r w:rsidR="00D43039" w:rsidRPr="00730F47">
        <w:t xml:space="preserve">for the </w:t>
      </w:r>
      <w:r w:rsidR="003C7359" w:rsidRPr="00730F47">
        <w:t xml:space="preserve">Medicare Guarantee </w:t>
      </w:r>
      <w:r w:rsidR="007D5E6A" w:rsidRPr="00730F47">
        <w:t>Fund (Health)</w:t>
      </w:r>
      <w:r w:rsidR="00197204" w:rsidRPr="00730F47">
        <w:t xml:space="preserve"> Special Account</w:t>
      </w:r>
      <w:r w:rsidR="00F812D9" w:rsidRPr="00730F47">
        <w:t xml:space="preserve"> means </w:t>
      </w:r>
      <w:r w:rsidR="003C7359" w:rsidRPr="00730F47">
        <w:t xml:space="preserve">the </w:t>
      </w:r>
      <w:r w:rsidR="00D43039" w:rsidRPr="00730F47">
        <w:t xml:space="preserve">first </w:t>
      </w:r>
      <w:r w:rsidR="003C7359" w:rsidRPr="00730F47">
        <w:t xml:space="preserve">time when an amount </w:t>
      </w:r>
      <w:r w:rsidR="003C35DF" w:rsidRPr="00730F47">
        <w:t>is required to</w:t>
      </w:r>
      <w:r w:rsidR="003C7359" w:rsidRPr="00730F47">
        <w:t xml:space="preserve"> be credited to the Medicare Guarantee </w:t>
      </w:r>
      <w:r w:rsidR="007D5E6A" w:rsidRPr="00730F47">
        <w:t>Fund (Health)</w:t>
      </w:r>
      <w:r w:rsidR="003C7359" w:rsidRPr="00730F47">
        <w:t xml:space="preserve"> Special Account </w:t>
      </w:r>
      <w:r w:rsidR="00DB34CD" w:rsidRPr="00730F47">
        <w:t xml:space="preserve">by a direction </w:t>
      </w:r>
      <w:r w:rsidR="003C7359" w:rsidRPr="00730F47">
        <w:t>under subsection</w:t>
      </w:r>
      <w:r w:rsidR="00730F47" w:rsidRPr="00730F47">
        <w:t> </w:t>
      </w:r>
      <w:r w:rsidR="008808C6" w:rsidRPr="00730F47">
        <w:t>14</w:t>
      </w:r>
      <w:r w:rsidR="007B2A6D" w:rsidRPr="00730F47">
        <w:t>(</w:t>
      </w:r>
      <w:r w:rsidR="007033A1" w:rsidRPr="00730F47">
        <w:t>1</w:t>
      </w:r>
      <w:r w:rsidR="000B0FC1" w:rsidRPr="00730F47">
        <w:t>)</w:t>
      </w:r>
      <w:r w:rsidR="003C7359" w:rsidRPr="00730F47">
        <w:t>.</w:t>
      </w:r>
    </w:p>
    <w:p w:rsidR="00C00BC2" w:rsidRPr="00730F47" w:rsidRDefault="00F84FD9" w:rsidP="00730F47">
      <w:pPr>
        <w:pStyle w:val="Definition"/>
      </w:pPr>
      <w:r w:rsidRPr="00730F47">
        <w:rPr>
          <w:b/>
          <w:i/>
        </w:rPr>
        <w:t>M</w:t>
      </w:r>
      <w:r w:rsidR="00D95231" w:rsidRPr="00730F47">
        <w:rPr>
          <w:b/>
          <w:i/>
        </w:rPr>
        <w:t>edicare benefit</w:t>
      </w:r>
      <w:r w:rsidR="00356009" w:rsidRPr="00730F47">
        <w:rPr>
          <w:b/>
          <w:i/>
        </w:rPr>
        <w:t xml:space="preserve"> payment</w:t>
      </w:r>
      <w:r w:rsidR="00C00BC2" w:rsidRPr="00730F47">
        <w:t xml:space="preserve"> means:</w:t>
      </w:r>
    </w:p>
    <w:p w:rsidR="00356009" w:rsidRPr="00730F47" w:rsidRDefault="00C00BC2" w:rsidP="00730F47">
      <w:pPr>
        <w:pStyle w:val="paragraph"/>
      </w:pPr>
      <w:r w:rsidRPr="00730F47">
        <w:tab/>
        <w:t>(a)</w:t>
      </w:r>
      <w:r w:rsidRPr="00730F47">
        <w:tab/>
      </w:r>
      <w:r w:rsidR="00AC401A" w:rsidRPr="00730F47">
        <w:t xml:space="preserve">a payment </w:t>
      </w:r>
      <w:r w:rsidR="00356009" w:rsidRPr="00730F47">
        <w:t>by the Commonwealth under</w:t>
      </w:r>
      <w:r w:rsidR="001E3AAC" w:rsidRPr="00730F47">
        <w:t xml:space="preserve"> </w:t>
      </w:r>
      <w:r w:rsidR="00356009" w:rsidRPr="00730F47">
        <w:t>Part</w:t>
      </w:r>
      <w:r w:rsidR="00730F47" w:rsidRPr="00730F47">
        <w:t> </w:t>
      </w:r>
      <w:r w:rsidR="00356009" w:rsidRPr="00730F47">
        <w:t xml:space="preserve">II of the </w:t>
      </w:r>
      <w:r w:rsidR="00356009" w:rsidRPr="00730F47">
        <w:rPr>
          <w:i/>
        </w:rPr>
        <w:t>Health Insurance Act 1973</w:t>
      </w:r>
      <w:r w:rsidRPr="00730F47">
        <w:t>; or</w:t>
      </w:r>
    </w:p>
    <w:p w:rsidR="00C00BC2" w:rsidRPr="00730F47" w:rsidRDefault="00C00BC2" w:rsidP="00730F47">
      <w:pPr>
        <w:pStyle w:val="paragraph"/>
      </w:pPr>
      <w:r w:rsidRPr="00730F47">
        <w:tab/>
        <w:t>(b)</w:t>
      </w:r>
      <w:r w:rsidRPr="00730F47">
        <w:tab/>
        <w:t>a payment by the Commonwealth under an arrang</w:t>
      </w:r>
      <w:r w:rsidR="000100C7" w:rsidRPr="00730F47">
        <w:t>ement in force under section</w:t>
      </w:r>
      <w:r w:rsidR="00730F47" w:rsidRPr="00730F47">
        <w:t> </w:t>
      </w:r>
      <w:r w:rsidR="000100C7" w:rsidRPr="00730F47">
        <w:t>129</w:t>
      </w:r>
      <w:r w:rsidRPr="00730F47">
        <w:t xml:space="preserve">A of the </w:t>
      </w:r>
      <w:r w:rsidRPr="00730F47">
        <w:rPr>
          <w:i/>
        </w:rPr>
        <w:t>Health Insurance Act 1973</w:t>
      </w:r>
      <w:r w:rsidRPr="00730F47">
        <w:t>.</w:t>
      </w:r>
    </w:p>
    <w:p w:rsidR="00B31E75" w:rsidRPr="00730F47" w:rsidRDefault="00B31E75" w:rsidP="00730F47">
      <w:pPr>
        <w:pStyle w:val="Definition"/>
      </w:pPr>
      <w:r w:rsidRPr="00730F47">
        <w:rPr>
          <w:b/>
          <w:i/>
        </w:rPr>
        <w:t xml:space="preserve">Medicare Guarantee </w:t>
      </w:r>
      <w:r w:rsidR="007D5E6A" w:rsidRPr="00730F47">
        <w:rPr>
          <w:b/>
          <w:i/>
        </w:rPr>
        <w:t>Fund (Health)</w:t>
      </w:r>
      <w:r w:rsidRPr="00730F47">
        <w:rPr>
          <w:b/>
          <w:i/>
        </w:rPr>
        <w:t xml:space="preserve"> Special Account</w:t>
      </w:r>
      <w:r w:rsidRPr="00730F47">
        <w:t xml:space="preserve"> means the </w:t>
      </w:r>
      <w:r w:rsidR="007055EF" w:rsidRPr="00730F47">
        <w:t xml:space="preserve">Medicare Guarantee </w:t>
      </w:r>
      <w:r w:rsidR="007D5E6A" w:rsidRPr="00730F47">
        <w:t>Fund (Health)</w:t>
      </w:r>
      <w:r w:rsidRPr="00730F47">
        <w:t xml:space="preserve"> Special Ac</w:t>
      </w:r>
      <w:r w:rsidR="007F20BD" w:rsidRPr="00730F47">
        <w:t>count established by section</w:t>
      </w:r>
      <w:r w:rsidR="00730F47" w:rsidRPr="00730F47">
        <w:t> </w:t>
      </w:r>
      <w:r w:rsidR="008808C6" w:rsidRPr="00730F47">
        <w:t>12</w:t>
      </w:r>
      <w:r w:rsidRPr="00730F47">
        <w:t>.</w:t>
      </w:r>
    </w:p>
    <w:p w:rsidR="00A66587" w:rsidRPr="00730F47" w:rsidRDefault="00A66587" w:rsidP="00730F47">
      <w:pPr>
        <w:pStyle w:val="Definition"/>
      </w:pPr>
      <w:r w:rsidRPr="00730F47">
        <w:rPr>
          <w:b/>
          <w:i/>
        </w:rPr>
        <w:t>Medicare Guarantee Fund (Treasury) Special Account</w:t>
      </w:r>
      <w:r w:rsidRPr="00730F47">
        <w:t xml:space="preserve"> means the Medicare Guarantee Fund (Treasury) Special Account established by section</w:t>
      </w:r>
      <w:r w:rsidR="00730F47" w:rsidRPr="00730F47">
        <w:t> </w:t>
      </w:r>
      <w:r w:rsidR="008808C6" w:rsidRPr="00730F47">
        <w:t>6</w:t>
      </w:r>
      <w:r w:rsidRPr="00730F47">
        <w:t>.</w:t>
      </w:r>
    </w:p>
    <w:p w:rsidR="00356009" w:rsidRPr="00730F47" w:rsidRDefault="00356009" w:rsidP="00730F47">
      <w:pPr>
        <w:pStyle w:val="Definition"/>
      </w:pPr>
      <w:r w:rsidRPr="00730F47">
        <w:rPr>
          <w:b/>
          <w:i/>
        </w:rPr>
        <w:lastRenderedPageBreak/>
        <w:t>PBS payment</w:t>
      </w:r>
      <w:r w:rsidRPr="00730F47">
        <w:t xml:space="preserve"> means a payment </w:t>
      </w:r>
      <w:r w:rsidR="00C2264B" w:rsidRPr="00730F47">
        <w:t xml:space="preserve">by the Commonwealth </w:t>
      </w:r>
      <w:r w:rsidRPr="00730F47">
        <w:t xml:space="preserve">for the purposes of </w:t>
      </w:r>
      <w:r w:rsidR="001E3AAC" w:rsidRPr="00730F47">
        <w:t>Pa</w:t>
      </w:r>
      <w:r w:rsidR="00296E9A" w:rsidRPr="00730F47">
        <w:t>r</w:t>
      </w:r>
      <w:r w:rsidR="001E3AAC" w:rsidRPr="00730F47">
        <w:t>t</w:t>
      </w:r>
      <w:r w:rsidR="00730F47" w:rsidRPr="00730F47">
        <w:t> </w:t>
      </w:r>
      <w:r w:rsidR="001E3AAC" w:rsidRPr="00730F47">
        <w:t xml:space="preserve">VII of </w:t>
      </w:r>
      <w:r w:rsidRPr="00730F47">
        <w:t xml:space="preserve">the </w:t>
      </w:r>
      <w:r w:rsidRPr="00730F47">
        <w:rPr>
          <w:i/>
        </w:rPr>
        <w:t>National Health Act 1953</w:t>
      </w:r>
      <w:r w:rsidR="00721139" w:rsidRPr="00730F47">
        <w:t xml:space="preserve">, </w:t>
      </w:r>
      <w:r w:rsidR="001E3AAC" w:rsidRPr="00730F47">
        <w:t xml:space="preserve">but does not include </w:t>
      </w:r>
      <w:r w:rsidRPr="00730F47">
        <w:t xml:space="preserve">expenditure </w:t>
      </w:r>
      <w:r w:rsidR="0060167A" w:rsidRPr="00730F47">
        <w:t>covered by subsection</w:t>
      </w:r>
      <w:r w:rsidR="00730F47" w:rsidRPr="00730F47">
        <w:t> </w:t>
      </w:r>
      <w:r w:rsidR="0060167A" w:rsidRPr="00730F47">
        <w:t xml:space="preserve">137(2) </w:t>
      </w:r>
      <w:r w:rsidRPr="00730F47">
        <w:t>of that Act.</w:t>
      </w:r>
    </w:p>
    <w:p w:rsidR="00F9184F" w:rsidRPr="00730F47" w:rsidRDefault="00F9184F" w:rsidP="00730F47">
      <w:pPr>
        <w:pStyle w:val="Definition"/>
      </w:pPr>
      <w:r w:rsidRPr="00730F47">
        <w:rPr>
          <w:b/>
          <w:i/>
        </w:rPr>
        <w:t>registered</w:t>
      </w:r>
      <w:r w:rsidRPr="00730F47">
        <w:t xml:space="preserve"> means registered on the Federal Register of Legislation.</w:t>
      </w:r>
    </w:p>
    <w:p w:rsidR="00F9184F" w:rsidRPr="00730F47" w:rsidRDefault="00F9184F" w:rsidP="00730F47">
      <w:pPr>
        <w:pStyle w:val="notetext"/>
      </w:pPr>
      <w:r w:rsidRPr="00730F47">
        <w:t>Note:</w:t>
      </w:r>
      <w:r w:rsidRPr="00730F47">
        <w:tab/>
        <w:t xml:space="preserve">See the </w:t>
      </w:r>
      <w:r w:rsidRPr="00730F47">
        <w:rPr>
          <w:i/>
        </w:rPr>
        <w:t>Legislation Act 2003</w:t>
      </w:r>
      <w:r w:rsidRPr="00730F47">
        <w:t>.</w:t>
      </w:r>
    </w:p>
    <w:p w:rsidR="00E2430C" w:rsidRPr="00730F47" w:rsidRDefault="00E2430C" w:rsidP="00730F47">
      <w:pPr>
        <w:pStyle w:val="Definition"/>
      </w:pPr>
      <w:r w:rsidRPr="00730F47">
        <w:rPr>
          <w:b/>
          <w:i/>
        </w:rPr>
        <w:t xml:space="preserve">Treasury Department </w:t>
      </w:r>
      <w:r w:rsidRPr="00730F47">
        <w:t>means the Department administered by the Treasurer.</w:t>
      </w:r>
    </w:p>
    <w:p w:rsidR="003721EF" w:rsidRPr="00730F47" w:rsidRDefault="008808C6" w:rsidP="00730F47">
      <w:pPr>
        <w:pStyle w:val="ActHead5"/>
      </w:pPr>
      <w:bookmarkStart w:id="6" w:name="_Toc486331028"/>
      <w:r w:rsidRPr="00730F47">
        <w:rPr>
          <w:rStyle w:val="CharSectno"/>
        </w:rPr>
        <w:t>5</w:t>
      </w:r>
      <w:r w:rsidR="003721EF" w:rsidRPr="00730F47">
        <w:t xml:space="preserve">  Medicare Guarantee Fund</w:t>
      </w:r>
      <w:bookmarkEnd w:id="6"/>
    </w:p>
    <w:p w:rsidR="003721EF" w:rsidRPr="00730F47" w:rsidRDefault="003721EF" w:rsidP="00730F47">
      <w:pPr>
        <w:pStyle w:val="subsection"/>
      </w:pPr>
      <w:r w:rsidRPr="00730F47">
        <w:tab/>
      </w:r>
      <w:r w:rsidRPr="00730F47">
        <w:tab/>
        <w:t>The Medicare Guarantee Fund consists of:</w:t>
      </w:r>
    </w:p>
    <w:p w:rsidR="003721EF" w:rsidRPr="00730F47" w:rsidRDefault="003721EF" w:rsidP="00730F47">
      <w:pPr>
        <w:pStyle w:val="paragraph"/>
      </w:pPr>
      <w:r w:rsidRPr="00730F47">
        <w:tab/>
        <w:t>(a)</w:t>
      </w:r>
      <w:r w:rsidRPr="00730F47">
        <w:tab/>
        <w:t>the Medicare Guarantee Fund (Treasury) Special Account; and</w:t>
      </w:r>
    </w:p>
    <w:p w:rsidR="003721EF" w:rsidRPr="00730F47" w:rsidRDefault="003721EF" w:rsidP="00730F47">
      <w:pPr>
        <w:pStyle w:val="paragraph"/>
      </w:pPr>
      <w:r w:rsidRPr="00730F47">
        <w:tab/>
        <w:t>(b)</w:t>
      </w:r>
      <w:r w:rsidRPr="00730F47">
        <w:tab/>
        <w:t>the Medicare Guarantee Fund (Health) Special Account.</w:t>
      </w:r>
    </w:p>
    <w:p w:rsidR="009C08C8" w:rsidRPr="00730F47" w:rsidRDefault="008808C6" w:rsidP="00730F47">
      <w:pPr>
        <w:pStyle w:val="ActHead5"/>
      </w:pPr>
      <w:bookmarkStart w:id="7" w:name="_Toc486331029"/>
      <w:r w:rsidRPr="00730F47">
        <w:rPr>
          <w:rStyle w:val="CharSectno"/>
        </w:rPr>
        <w:t>6</w:t>
      </w:r>
      <w:r w:rsidR="009C08C8" w:rsidRPr="00730F47">
        <w:t xml:space="preserve">  </w:t>
      </w:r>
      <w:r w:rsidR="00B31E75" w:rsidRPr="00730F47">
        <w:t xml:space="preserve">Medicare Guarantee </w:t>
      </w:r>
      <w:r w:rsidR="007D5E6A" w:rsidRPr="00730F47">
        <w:t>Fund (Treasury)</w:t>
      </w:r>
      <w:r w:rsidR="00B31E75" w:rsidRPr="00730F47">
        <w:t xml:space="preserve"> Special Account</w:t>
      </w:r>
      <w:bookmarkEnd w:id="7"/>
    </w:p>
    <w:p w:rsidR="009C08C8" w:rsidRPr="00730F47" w:rsidRDefault="009C08C8" w:rsidP="00730F47">
      <w:pPr>
        <w:pStyle w:val="subsection"/>
      </w:pPr>
      <w:r w:rsidRPr="00730F47">
        <w:tab/>
        <w:t>(1)</w:t>
      </w:r>
      <w:r w:rsidRPr="00730F47">
        <w:tab/>
        <w:t xml:space="preserve">The </w:t>
      </w:r>
      <w:r w:rsidR="00B31E75" w:rsidRPr="00730F47">
        <w:t xml:space="preserve">Medicare Guarantee </w:t>
      </w:r>
      <w:r w:rsidR="007D5E6A" w:rsidRPr="00730F47">
        <w:t>Fund (Treasury)</w:t>
      </w:r>
      <w:r w:rsidR="00B31E75" w:rsidRPr="00730F47">
        <w:t xml:space="preserve"> Special Account</w:t>
      </w:r>
      <w:r w:rsidRPr="00730F47">
        <w:t xml:space="preserve"> is established by this section.</w:t>
      </w:r>
    </w:p>
    <w:p w:rsidR="009C08C8" w:rsidRPr="00730F47" w:rsidRDefault="009C08C8" w:rsidP="00730F47">
      <w:pPr>
        <w:pStyle w:val="subsection"/>
      </w:pPr>
      <w:r w:rsidRPr="00730F47">
        <w:tab/>
        <w:t>(2)</w:t>
      </w:r>
      <w:r w:rsidRPr="00730F47">
        <w:tab/>
        <w:t xml:space="preserve">The </w:t>
      </w:r>
      <w:r w:rsidR="007F20BD" w:rsidRPr="00730F47">
        <w:t xml:space="preserve">Medicare Guarantee </w:t>
      </w:r>
      <w:r w:rsidR="007D5E6A" w:rsidRPr="00730F47">
        <w:t>Fund (Treasury)</w:t>
      </w:r>
      <w:r w:rsidR="007F20BD" w:rsidRPr="00730F47">
        <w:t xml:space="preserve"> Special Account</w:t>
      </w:r>
      <w:r w:rsidR="00B86FD1" w:rsidRPr="00730F47">
        <w:t xml:space="preserve"> is a special a</w:t>
      </w:r>
      <w:r w:rsidRPr="00730F47">
        <w:t xml:space="preserve">ccount for the purposes of the </w:t>
      </w:r>
      <w:r w:rsidRPr="00730F47">
        <w:rPr>
          <w:i/>
        </w:rPr>
        <w:t>Public Governance, Performance and Accountability Act 2013</w:t>
      </w:r>
      <w:r w:rsidRPr="00730F47">
        <w:t>.</w:t>
      </w:r>
    </w:p>
    <w:p w:rsidR="00E2430C" w:rsidRPr="00730F47" w:rsidRDefault="00E2430C" w:rsidP="00730F47">
      <w:pPr>
        <w:pStyle w:val="subsection"/>
      </w:pPr>
      <w:r w:rsidRPr="00730F47">
        <w:tab/>
        <w:t>(3)</w:t>
      </w:r>
      <w:r w:rsidRPr="00730F47">
        <w:tab/>
        <w:t xml:space="preserve">The </w:t>
      </w:r>
      <w:r w:rsidR="007F20BD" w:rsidRPr="00730F47">
        <w:t xml:space="preserve">Medicare Guarantee </w:t>
      </w:r>
      <w:r w:rsidR="007D5E6A" w:rsidRPr="00730F47">
        <w:t>Fund (Treasury)</w:t>
      </w:r>
      <w:r w:rsidR="007F20BD" w:rsidRPr="00730F47">
        <w:t xml:space="preserve"> Special Account</w:t>
      </w:r>
      <w:r w:rsidRPr="00730F47">
        <w:t xml:space="preserve"> is to be administered by the Secretary of the Treasury Department.</w:t>
      </w:r>
    </w:p>
    <w:p w:rsidR="008A73AA" w:rsidRPr="00730F47" w:rsidRDefault="008808C6" w:rsidP="00730F47">
      <w:pPr>
        <w:pStyle w:val="ActHead5"/>
      </w:pPr>
      <w:bookmarkStart w:id="8" w:name="_Toc486331030"/>
      <w:r w:rsidRPr="00730F47">
        <w:rPr>
          <w:rStyle w:val="CharSectno"/>
        </w:rPr>
        <w:t>7</w:t>
      </w:r>
      <w:r w:rsidR="008A73AA" w:rsidRPr="00730F47">
        <w:t xml:space="preserve">  Credits to the Medicare Guarantee Fund (Treasury) Special Account</w:t>
      </w:r>
      <w:bookmarkEnd w:id="8"/>
    </w:p>
    <w:p w:rsidR="008A73AA" w:rsidRPr="00730F47" w:rsidRDefault="008A73AA" w:rsidP="00730F47">
      <w:pPr>
        <w:pStyle w:val="subsection"/>
      </w:pPr>
      <w:r w:rsidRPr="00730F47">
        <w:tab/>
        <w:t>(1)</w:t>
      </w:r>
      <w:r w:rsidRPr="00730F47">
        <w:tab/>
      </w:r>
      <w:r w:rsidR="009569AA" w:rsidRPr="00730F47">
        <w:t>The</w:t>
      </w:r>
      <w:r w:rsidRPr="00730F47">
        <w:t xml:space="preserve"> Treasurer may, by notifiable instrument, determine that a specified amount is to be credited to the Medicare Guarantee Fund (Treasury) Special Account </w:t>
      </w:r>
      <w:r w:rsidR="009569AA" w:rsidRPr="00730F47">
        <w:t xml:space="preserve">at a </w:t>
      </w:r>
      <w:r w:rsidR="00DD6393" w:rsidRPr="00730F47">
        <w:t>time specified in, or ascertained in accordance with, the determination.</w:t>
      </w:r>
    </w:p>
    <w:p w:rsidR="008A73AA" w:rsidRPr="00730F47" w:rsidRDefault="00E15514" w:rsidP="00730F47">
      <w:pPr>
        <w:pStyle w:val="subsection"/>
      </w:pPr>
      <w:r w:rsidRPr="00730F47">
        <w:tab/>
        <w:t>(2)</w:t>
      </w:r>
      <w:r w:rsidRPr="00730F47">
        <w:tab/>
      </w:r>
      <w:r w:rsidR="00867E21" w:rsidRPr="00730F47">
        <w:t xml:space="preserve">The time specified in, or ascertained in accordance with, the determination must not be earlier than </w:t>
      </w:r>
      <w:r w:rsidR="008A73AA" w:rsidRPr="00730F47">
        <w:t>the commencement of the determinat</w:t>
      </w:r>
      <w:r w:rsidR="00867E21" w:rsidRPr="00730F47">
        <w:t>ion.</w:t>
      </w:r>
    </w:p>
    <w:p w:rsidR="008A73AA" w:rsidRPr="00730F47" w:rsidRDefault="008A73AA" w:rsidP="00730F47">
      <w:pPr>
        <w:pStyle w:val="subsection"/>
      </w:pPr>
      <w:r w:rsidRPr="00730F47">
        <w:lastRenderedPageBreak/>
        <w:tab/>
        <w:t>(3)</w:t>
      </w:r>
      <w:r w:rsidRPr="00730F47">
        <w:tab/>
      </w:r>
      <w:r w:rsidR="00867E21" w:rsidRPr="00730F47">
        <w:t>The time specified in, or ascertained in accordance with, the determination must not be earlier</w:t>
      </w:r>
      <w:r w:rsidRPr="00730F47">
        <w:t xml:space="preserve"> than 1</w:t>
      </w:r>
      <w:r w:rsidR="00730F47" w:rsidRPr="00730F47">
        <w:t> </w:t>
      </w:r>
      <w:r w:rsidRPr="00730F47">
        <w:t>July 2017.</w:t>
      </w:r>
    </w:p>
    <w:p w:rsidR="009036CC" w:rsidRPr="00730F47" w:rsidRDefault="009036CC" w:rsidP="00730F47">
      <w:pPr>
        <w:pStyle w:val="subsection"/>
      </w:pPr>
      <w:r w:rsidRPr="00730F47">
        <w:tab/>
        <w:t>(4)</w:t>
      </w:r>
      <w:r w:rsidRPr="00730F47">
        <w:tab/>
        <w:t>The determination must be expressed to be for a specified budget year.</w:t>
      </w:r>
    </w:p>
    <w:p w:rsidR="000207FD" w:rsidRPr="00730F47" w:rsidRDefault="008808C6" w:rsidP="00730F47">
      <w:pPr>
        <w:pStyle w:val="ActHead5"/>
      </w:pPr>
      <w:bookmarkStart w:id="9" w:name="_Toc486331031"/>
      <w:r w:rsidRPr="00730F47">
        <w:rPr>
          <w:rStyle w:val="CharSectno"/>
        </w:rPr>
        <w:t>8</w:t>
      </w:r>
      <w:r w:rsidR="000207FD" w:rsidRPr="00730F47">
        <w:t xml:space="preserve">  </w:t>
      </w:r>
      <w:r w:rsidR="00BC2DCB" w:rsidRPr="00730F47">
        <w:t>C</w:t>
      </w:r>
      <w:r w:rsidR="0075616F" w:rsidRPr="00730F47">
        <w:t>redit</w:t>
      </w:r>
      <w:r w:rsidR="000207FD" w:rsidRPr="00730F47">
        <w:t xml:space="preserve"> to the </w:t>
      </w:r>
      <w:r w:rsidR="00B31E75" w:rsidRPr="00730F47">
        <w:t xml:space="preserve">Medicare Guarantee </w:t>
      </w:r>
      <w:r w:rsidR="007D5E6A" w:rsidRPr="00730F47">
        <w:t>Fund (Treasury)</w:t>
      </w:r>
      <w:r w:rsidR="00B31E75" w:rsidRPr="00730F47">
        <w:t xml:space="preserve"> Special Account</w:t>
      </w:r>
      <w:r w:rsidR="0075616F" w:rsidRPr="00730F47">
        <w:t>—</w:t>
      </w:r>
      <w:r w:rsidR="000207FD" w:rsidRPr="00730F47">
        <w:t xml:space="preserve">budget year beginning </w:t>
      </w:r>
      <w:r w:rsidR="008429B2" w:rsidRPr="00730F47">
        <w:t xml:space="preserve">on </w:t>
      </w:r>
      <w:r w:rsidR="000207FD" w:rsidRPr="00730F47">
        <w:t>1</w:t>
      </w:r>
      <w:r w:rsidR="00730F47" w:rsidRPr="00730F47">
        <w:t> </w:t>
      </w:r>
      <w:r w:rsidR="000207FD" w:rsidRPr="00730F47">
        <w:t>July 2017</w:t>
      </w:r>
      <w:bookmarkEnd w:id="9"/>
    </w:p>
    <w:p w:rsidR="00182D97" w:rsidRPr="00730F47" w:rsidRDefault="00182D97" w:rsidP="00730F47">
      <w:pPr>
        <w:pStyle w:val="subsection"/>
      </w:pPr>
      <w:r w:rsidRPr="00730F47">
        <w:tab/>
        <w:t>(1)</w:t>
      </w:r>
      <w:r w:rsidRPr="00730F47">
        <w:tab/>
        <w:t xml:space="preserve">As soon as practicable after the commencement of this section, the Treasurer must make a determination </w:t>
      </w:r>
      <w:r w:rsidR="00E15514" w:rsidRPr="00730F47">
        <w:t>under section</w:t>
      </w:r>
      <w:r w:rsidR="00730F47" w:rsidRPr="00730F47">
        <w:t> </w:t>
      </w:r>
      <w:r w:rsidR="008808C6" w:rsidRPr="00730F47">
        <w:t>7</w:t>
      </w:r>
      <w:r w:rsidR="00E15514" w:rsidRPr="00730F47">
        <w:t xml:space="preserve"> </w:t>
      </w:r>
      <w:r w:rsidRPr="00730F47">
        <w:t>that:</w:t>
      </w:r>
    </w:p>
    <w:p w:rsidR="00182D97" w:rsidRPr="00730F47" w:rsidRDefault="00182D97" w:rsidP="00730F47">
      <w:pPr>
        <w:pStyle w:val="paragraph"/>
      </w:pPr>
      <w:r w:rsidRPr="00730F47">
        <w:tab/>
        <w:t>(a)</w:t>
      </w:r>
      <w:r w:rsidRPr="00730F47">
        <w:tab/>
        <w:t xml:space="preserve">is expressed to be for the budget year beginning </w:t>
      </w:r>
      <w:r w:rsidR="0075616F" w:rsidRPr="00730F47">
        <w:t xml:space="preserve">on </w:t>
      </w:r>
      <w:r w:rsidRPr="00730F47">
        <w:t>1</w:t>
      </w:r>
      <w:r w:rsidR="00730F47" w:rsidRPr="00730F47">
        <w:t> </w:t>
      </w:r>
      <w:r w:rsidRPr="00730F47">
        <w:t>July 2017; and</w:t>
      </w:r>
    </w:p>
    <w:p w:rsidR="00182D97" w:rsidRPr="00730F47" w:rsidRDefault="00182D97" w:rsidP="00730F47">
      <w:pPr>
        <w:pStyle w:val="paragraph"/>
      </w:pPr>
      <w:r w:rsidRPr="00730F47">
        <w:tab/>
        <w:t>(b)</w:t>
      </w:r>
      <w:r w:rsidRPr="00730F47">
        <w:tab/>
        <w:t xml:space="preserve">provides that a specified amount is to be credited to the </w:t>
      </w:r>
      <w:r w:rsidR="00B31E75" w:rsidRPr="00730F47">
        <w:t xml:space="preserve">Medicare Guarantee </w:t>
      </w:r>
      <w:r w:rsidR="007D5E6A" w:rsidRPr="00730F47">
        <w:t>Fund (Treasury)</w:t>
      </w:r>
      <w:r w:rsidR="00B31E75" w:rsidRPr="00730F47">
        <w:t xml:space="preserve"> Special Account</w:t>
      </w:r>
      <w:r w:rsidRPr="00730F47">
        <w:t xml:space="preserve"> at whichever of the following times is applicable:</w:t>
      </w:r>
    </w:p>
    <w:p w:rsidR="00182D97" w:rsidRPr="00730F47" w:rsidRDefault="00182D97" w:rsidP="00730F47">
      <w:pPr>
        <w:pStyle w:val="paragraphsub"/>
      </w:pPr>
      <w:r w:rsidRPr="00730F47">
        <w:tab/>
      </w:r>
      <w:r w:rsidR="00F440AC" w:rsidRPr="00730F47">
        <w:t>(</w:t>
      </w:r>
      <w:proofErr w:type="spellStart"/>
      <w:r w:rsidR="00F440AC" w:rsidRPr="00730F47">
        <w:t>i</w:t>
      </w:r>
      <w:proofErr w:type="spellEnd"/>
      <w:r w:rsidR="00F440AC" w:rsidRPr="00730F47">
        <w:t>)</w:t>
      </w:r>
      <w:r w:rsidR="00F440AC" w:rsidRPr="00730F47">
        <w:tab/>
        <w:t>if the determination is registered</w:t>
      </w:r>
      <w:r w:rsidRPr="00730F47">
        <w:t xml:space="preserve"> before </w:t>
      </w:r>
      <w:r w:rsidR="0031280E" w:rsidRPr="00730F47">
        <w:t>1</w:t>
      </w:r>
      <w:r w:rsidR="00730F47" w:rsidRPr="00730F47">
        <w:t> </w:t>
      </w:r>
      <w:r w:rsidR="0031280E" w:rsidRPr="00730F47">
        <w:t>July 2017</w:t>
      </w:r>
      <w:r w:rsidRPr="00730F47">
        <w:t>—the start of 1</w:t>
      </w:r>
      <w:r w:rsidR="00730F47" w:rsidRPr="00730F47">
        <w:t> </w:t>
      </w:r>
      <w:r w:rsidRPr="00730F47">
        <w:t>July 2017;</w:t>
      </w:r>
    </w:p>
    <w:p w:rsidR="00182D97" w:rsidRPr="00730F47" w:rsidRDefault="00182D97" w:rsidP="00730F47">
      <w:pPr>
        <w:pStyle w:val="paragraphsub"/>
      </w:pPr>
      <w:r w:rsidRPr="00730F47">
        <w:tab/>
        <w:t>(ii)</w:t>
      </w:r>
      <w:r w:rsidRPr="00730F47">
        <w:tab/>
        <w:t>otherwise—the commencement of the determination.</w:t>
      </w:r>
    </w:p>
    <w:p w:rsidR="0035673A" w:rsidRPr="00730F47" w:rsidRDefault="0035673A" w:rsidP="00730F47">
      <w:pPr>
        <w:pStyle w:val="SubsectionHead"/>
      </w:pPr>
      <w:r w:rsidRPr="00730F47">
        <w:t>Amount specified in determination</w:t>
      </w:r>
    </w:p>
    <w:p w:rsidR="0035673A" w:rsidRPr="00730F47" w:rsidRDefault="0035673A" w:rsidP="00730F47">
      <w:pPr>
        <w:pStyle w:val="subsection"/>
      </w:pPr>
      <w:r w:rsidRPr="00730F47">
        <w:tab/>
        <w:t>(2)</w:t>
      </w:r>
      <w:r w:rsidRPr="00730F47">
        <w:tab/>
        <w:t xml:space="preserve">The amount specified in </w:t>
      </w:r>
      <w:r w:rsidR="00E15514" w:rsidRPr="00730F47">
        <w:t>the determination</w:t>
      </w:r>
      <w:r w:rsidRPr="00730F47">
        <w:t xml:space="preserve"> must be the amount the Treasurer </w:t>
      </w:r>
      <w:r w:rsidR="00E15514" w:rsidRPr="00730F47">
        <w:t>co</w:t>
      </w:r>
      <w:r w:rsidR="00B50129" w:rsidRPr="00730F47">
        <w:t>nsiders to be sufficient to cover</w:t>
      </w:r>
      <w:r w:rsidR="00E15514" w:rsidRPr="00730F47">
        <w:t xml:space="preserve"> the funding of</w:t>
      </w:r>
      <w:r w:rsidRPr="00730F47">
        <w:t>:</w:t>
      </w:r>
    </w:p>
    <w:p w:rsidR="00E15514" w:rsidRPr="00730F47" w:rsidRDefault="00E15514" w:rsidP="00730F47">
      <w:pPr>
        <w:pStyle w:val="paragraph"/>
      </w:pPr>
      <w:r w:rsidRPr="00730F47">
        <w:tab/>
        <w:t>(a)</w:t>
      </w:r>
      <w:r w:rsidRPr="00730F47">
        <w:tab/>
        <w:t>Medicare benefit payments; and</w:t>
      </w:r>
    </w:p>
    <w:p w:rsidR="00E15514" w:rsidRPr="00730F47" w:rsidRDefault="00E15514" w:rsidP="00730F47">
      <w:pPr>
        <w:pStyle w:val="paragraph"/>
      </w:pPr>
      <w:r w:rsidRPr="00730F47">
        <w:tab/>
        <w:t>(b)</w:t>
      </w:r>
      <w:r w:rsidRPr="00730F47">
        <w:tab/>
        <w:t>PBS payments;</w:t>
      </w:r>
    </w:p>
    <w:p w:rsidR="00E15514" w:rsidRPr="00730F47" w:rsidRDefault="00E15514" w:rsidP="00730F47">
      <w:pPr>
        <w:pStyle w:val="subsection2"/>
      </w:pPr>
      <w:r w:rsidRPr="00730F47">
        <w:t>for the period:</w:t>
      </w:r>
    </w:p>
    <w:p w:rsidR="0035673A" w:rsidRPr="00730F47" w:rsidRDefault="00E15514" w:rsidP="00730F47">
      <w:pPr>
        <w:pStyle w:val="paragraph"/>
      </w:pPr>
      <w:r w:rsidRPr="00730F47">
        <w:tab/>
        <w:t>(c</w:t>
      </w:r>
      <w:r w:rsidR="0035673A" w:rsidRPr="00730F47">
        <w:t>)</w:t>
      </w:r>
      <w:r w:rsidR="0035673A" w:rsidRPr="00730F47">
        <w:tab/>
        <w:t xml:space="preserve">beginning when the </w:t>
      </w:r>
      <w:r w:rsidR="00B912F0" w:rsidRPr="00730F47">
        <w:t xml:space="preserve">specified </w:t>
      </w:r>
      <w:r w:rsidR="0035673A" w:rsidRPr="00730F47">
        <w:t>amount is credited in accordance with the determination; and</w:t>
      </w:r>
    </w:p>
    <w:p w:rsidR="0035673A" w:rsidRPr="00730F47" w:rsidRDefault="00E15514" w:rsidP="00730F47">
      <w:pPr>
        <w:pStyle w:val="paragraph"/>
      </w:pPr>
      <w:r w:rsidRPr="00730F47">
        <w:tab/>
        <w:t>(d</w:t>
      </w:r>
      <w:r w:rsidR="0035673A" w:rsidRPr="00730F47">
        <w:t>)</w:t>
      </w:r>
      <w:r w:rsidR="0035673A" w:rsidRPr="00730F47">
        <w:tab/>
        <w:t>ending at the end of the budget year.</w:t>
      </w:r>
    </w:p>
    <w:p w:rsidR="00297033" w:rsidRPr="00730F47" w:rsidRDefault="008808C6" w:rsidP="00730F47">
      <w:pPr>
        <w:pStyle w:val="ActHead5"/>
      </w:pPr>
      <w:bookmarkStart w:id="10" w:name="_Toc486331032"/>
      <w:r w:rsidRPr="00730F47">
        <w:rPr>
          <w:rStyle w:val="CharSectno"/>
        </w:rPr>
        <w:t>9</w:t>
      </w:r>
      <w:r w:rsidR="00297033" w:rsidRPr="00730F47">
        <w:t xml:space="preserve">  </w:t>
      </w:r>
      <w:r w:rsidR="00BC2DCB" w:rsidRPr="00730F47">
        <w:t>C</w:t>
      </w:r>
      <w:r w:rsidR="008E6962" w:rsidRPr="00730F47">
        <w:t>redit</w:t>
      </w:r>
      <w:r w:rsidR="006E6275" w:rsidRPr="00730F47">
        <w:t xml:space="preserve">s to the </w:t>
      </w:r>
      <w:r w:rsidR="006A364A" w:rsidRPr="00730F47">
        <w:t xml:space="preserve">Medicare Guarantee </w:t>
      </w:r>
      <w:r w:rsidR="007D5E6A" w:rsidRPr="00730F47">
        <w:t>Fund (Treasury)</w:t>
      </w:r>
      <w:r w:rsidR="006A364A" w:rsidRPr="00730F47">
        <w:t xml:space="preserve"> Special Account</w:t>
      </w:r>
      <w:r w:rsidR="0075616F" w:rsidRPr="00730F47">
        <w:t>—</w:t>
      </w:r>
      <w:r w:rsidR="000207FD" w:rsidRPr="00730F47">
        <w:t>later budget years</w:t>
      </w:r>
      <w:bookmarkEnd w:id="10"/>
    </w:p>
    <w:p w:rsidR="00390C03" w:rsidRPr="00730F47" w:rsidRDefault="00390C03" w:rsidP="00730F47">
      <w:pPr>
        <w:pStyle w:val="subsection"/>
      </w:pPr>
      <w:r w:rsidRPr="00730F47">
        <w:tab/>
        <w:t>(1)</w:t>
      </w:r>
      <w:r w:rsidRPr="00730F47">
        <w:tab/>
        <w:t>As soon as practicable after the release of the budget for:</w:t>
      </w:r>
    </w:p>
    <w:p w:rsidR="00390C03" w:rsidRPr="00730F47" w:rsidRDefault="00390C03" w:rsidP="00730F47">
      <w:pPr>
        <w:pStyle w:val="paragraph"/>
      </w:pPr>
      <w:r w:rsidRPr="00730F47">
        <w:tab/>
        <w:t>(a)</w:t>
      </w:r>
      <w:r w:rsidRPr="00730F47">
        <w:tab/>
        <w:t>the budget year beginning on 1</w:t>
      </w:r>
      <w:r w:rsidR="00730F47" w:rsidRPr="00730F47">
        <w:t> </w:t>
      </w:r>
      <w:r w:rsidRPr="00730F47">
        <w:t>July 2018; or</w:t>
      </w:r>
    </w:p>
    <w:p w:rsidR="00390C03" w:rsidRPr="00730F47" w:rsidRDefault="00390C03" w:rsidP="00730F47">
      <w:pPr>
        <w:pStyle w:val="paragraph"/>
      </w:pPr>
      <w:r w:rsidRPr="00730F47">
        <w:tab/>
        <w:t>(b)</w:t>
      </w:r>
      <w:r w:rsidRPr="00730F47">
        <w:tab/>
        <w:t>a later budget year;</w:t>
      </w:r>
    </w:p>
    <w:p w:rsidR="00390C03" w:rsidRPr="00730F47" w:rsidRDefault="00390C03" w:rsidP="00730F47">
      <w:pPr>
        <w:pStyle w:val="subsection2"/>
      </w:pPr>
      <w:r w:rsidRPr="00730F47">
        <w:t xml:space="preserve">the Treasurer must make a determination </w:t>
      </w:r>
      <w:r w:rsidR="00B50129" w:rsidRPr="00730F47">
        <w:t>under section</w:t>
      </w:r>
      <w:r w:rsidR="00730F47" w:rsidRPr="00730F47">
        <w:t> </w:t>
      </w:r>
      <w:r w:rsidR="008808C6" w:rsidRPr="00730F47">
        <w:t>7</w:t>
      </w:r>
      <w:r w:rsidR="00B50129" w:rsidRPr="00730F47">
        <w:t xml:space="preserve"> </w:t>
      </w:r>
      <w:r w:rsidRPr="00730F47">
        <w:t>that:</w:t>
      </w:r>
    </w:p>
    <w:p w:rsidR="008E6962" w:rsidRPr="00730F47" w:rsidRDefault="00BC2DCB" w:rsidP="00730F47">
      <w:pPr>
        <w:pStyle w:val="paragraph"/>
      </w:pPr>
      <w:r w:rsidRPr="00730F47">
        <w:lastRenderedPageBreak/>
        <w:tab/>
        <w:t>(</w:t>
      </w:r>
      <w:r w:rsidR="00390C03" w:rsidRPr="00730F47">
        <w:t>c</w:t>
      </w:r>
      <w:r w:rsidR="008E6962" w:rsidRPr="00730F47">
        <w:t>)</w:t>
      </w:r>
      <w:r w:rsidR="008E6962" w:rsidRPr="00730F47">
        <w:tab/>
        <w:t xml:space="preserve">is expressed </w:t>
      </w:r>
      <w:r w:rsidR="00614710" w:rsidRPr="00730F47">
        <w:t xml:space="preserve">to </w:t>
      </w:r>
      <w:r w:rsidR="006E6275" w:rsidRPr="00730F47">
        <w:t>be for</w:t>
      </w:r>
      <w:r w:rsidR="008E6962" w:rsidRPr="00730F47">
        <w:t xml:space="preserve"> the budget year; and</w:t>
      </w:r>
    </w:p>
    <w:p w:rsidR="008E6962" w:rsidRPr="00730F47" w:rsidRDefault="008E6962" w:rsidP="00730F47">
      <w:pPr>
        <w:pStyle w:val="paragraph"/>
      </w:pPr>
      <w:r w:rsidRPr="00730F47">
        <w:tab/>
        <w:t>(d)</w:t>
      </w:r>
      <w:r w:rsidRPr="00730F47">
        <w:tab/>
      </w:r>
      <w:r w:rsidR="006E6275" w:rsidRPr="00730F47">
        <w:t>provides</w:t>
      </w:r>
      <w:r w:rsidRPr="00730F47">
        <w:t xml:space="preserve"> that a specified amount is to be credited to the </w:t>
      </w:r>
      <w:r w:rsidR="006A364A" w:rsidRPr="00730F47">
        <w:t xml:space="preserve">Medicare Guarantee </w:t>
      </w:r>
      <w:r w:rsidR="007D5E6A" w:rsidRPr="00730F47">
        <w:t>Fund (Treasury)</w:t>
      </w:r>
      <w:r w:rsidR="006A364A" w:rsidRPr="00730F47">
        <w:t xml:space="preserve"> Special Account</w:t>
      </w:r>
      <w:r w:rsidRPr="00730F47">
        <w:t xml:space="preserve"> </w:t>
      </w:r>
      <w:r w:rsidR="007C1A27" w:rsidRPr="00730F47">
        <w:t>at whichever of the following times is applicable</w:t>
      </w:r>
      <w:r w:rsidRPr="00730F47">
        <w:t>:</w:t>
      </w:r>
    </w:p>
    <w:p w:rsidR="008E6962" w:rsidRPr="00730F47" w:rsidRDefault="008E6962" w:rsidP="00730F47">
      <w:pPr>
        <w:pStyle w:val="paragraphsub"/>
      </w:pPr>
      <w:r w:rsidRPr="00730F47">
        <w:tab/>
      </w:r>
      <w:r w:rsidR="00F440AC" w:rsidRPr="00730F47">
        <w:t>(</w:t>
      </w:r>
      <w:proofErr w:type="spellStart"/>
      <w:r w:rsidR="00F440AC" w:rsidRPr="00730F47">
        <w:t>i</w:t>
      </w:r>
      <w:proofErr w:type="spellEnd"/>
      <w:r w:rsidR="00F440AC" w:rsidRPr="00730F47">
        <w:t>)</w:t>
      </w:r>
      <w:r w:rsidR="00F440AC" w:rsidRPr="00730F47">
        <w:tab/>
        <w:t>if the determination is registered</w:t>
      </w:r>
      <w:r w:rsidRPr="00730F47">
        <w:t xml:space="preserve"> before the start of the budget year—</w:t>
      </w:r>
      <w:r w:rsidR="007C1A27" w:rsidRPr="00730F47">
        <w:t>t</w:t>
      </w:r>
      <w:r w:rsidR="0080259B" w:rsidRPr="00730F47">
        <w:t>he specified time</w:t>
      </w:r>
      <w:r w:rsidR="006E6275" w:rsidRPr="00730F47">
        <w:t>;</w:t>
      </w:r>
    </w:p>
    <w:p w:rsidR="008E6962" w:rsidRPr="00730F47" w:rsidRDefault="008E6962" w:rsidP="00730F47">
      <w:pPr>
        <w:pStyle w:val="paragraphsub"/>
      </w:pPr>
      <w:r w:rsidRPr="00730F47">
        <w:tab/>
        <w:t>(ii)</w:t>
      </w:r>
      <w:r w:rsidRPr="00730F47">
        <w:tab/>
        <w:t>otherwise—</w:t>
      </w:r>
      <w:r w:rsidR="007C1A27" w:rsidRPr="00730F47">
        <w:t>the commencement of the determination</w:t>
      </w:r>
      <w:r w:rsidRPr="00730F47">
        <w:t>.</w:t>
      </w:r>
    </w:p>
    <w:p w:rsidR="006727BB" w:rsidRPr="00730F47" w:rsidRDefault="00A946ED" w:rsidP="00730F47">
      <w:pPr>
        <w:pStyle w:val="subsection"/>
      </w:pPr>
      <w:r w:rsidRPr="00730F47">
        <w:tab/>
        <w:t>(2</w:t>
      </w:r>
      <w:r w:rsidR="006727BB" w:rsidRPr="00730F47">
        <w:t>)</w:t>
      </w:r>
      <w:r w:rsidR="006727BB" w:rsidRPr="00730F47">
        <w:tab/>
        <w:t xml:space="preserve">The specified time referred to in </w:t>
      </w:r>
      <w:r w:rsidR="00730F47" w:rsidRPr="00730F47">
        <w:t>subparagraph (</w:t>
      </w:r>
      <w:r w:rsidR="006727BB" w:rsidRPr="00730F47">
        <w:t>1)(d)(</w:t>
      </w:r>
      <w:proofErr w:type="spellStart"/>
      <w:r w:rsidR="006727BB" w:rsidRPr="00730F47">
        <w:t>i</w:t>
      </w:r>
      <w:proofErr w:type="spellEnd"/>
      <w:r w:rsidR="006727BB" w:rsidRPr="00730F47">
        <w:t>):</w:t>
      </w:r>
    </w:p>
    <w:p w:rsidR="006727BB" w:rsidRPr="00730F47" w:rsidRDefault="006727BB" w:rsidP="00730F47">
      <w:pPr>
        <w:pStyle w:val="paragraph"/>
      </w:pPr>
      <w:r w:rsidRPr="00730F47">
        <w:tab/>
        <w:t>(a)</w:t>
      </w:r>
      <w:r w:rsidRPr="00730F47">
        <w:tab/>
        <w:t>must not be later than the start of the budget year; and</w:t>
      </w:r>
    </w:p>
    <w:p w:rsidR="006727BB" w:rsidRPr="00730F47" w:rsidRDefault="006727BB" w:rsidP="00730F47">
      <w:pPr>
        <w:pStyle w:val="paragraph"/>
      </w:pPr>
      <w:r w:rsidRPr="00730F47">
        <w:tab/>
        <w:t>(b)</w:t>
      </w:r>
      <w:r w:rsidRPr="00730F47">
        <w:tab/>
        <w:t xml:space="preserve">must not be </w:t>
      </w:r>
      <w:r w:rsidR="00F532E2" w:rsidRPr="00730F47">
        <w:t>earlier</w:t>
      </w:r>
      <w:r w:rsidRPr="00730F47">
        <w:t xml:space="preserve"> than the commencement of the determination.</w:t>
      </w:r>
    </w:p>
    <w:p w:rsidR="00545C0E" w:rsidRPr="00730F47" w:rsidRDefault="00545C0E" w:rsidP="00730F47">
      <w:pPr>
        <w:pStyle w:val="SubsectionHead"/>
      </w:pPr>
      <w:r w:rsidRPr="00730F47">
        <w:t>Amount specified in determination</w:t>
      </w:r>
    </w:p>
    <w:p w:rsidR="00390C03" w:rsidRPr="00730F47" w:rsidRDefault="00FB76B4" w:rsidP="00730F47">
      <w:pPr>
        <w:pStyle w:val="subsection"/>
      </w:pPr>
      <w:r w:rsidRPr="00730F47">
        <w:tab/>
        <w:t>(</w:t>
      </w:r>
      <w:r w:rsidR="00A946ED" w:rsidRPr="00730F47">
        <w:t>3</w:t>
      </w:r>
      <w:r w:rsidRPr="00730F47">
        <w:t>)</w:t>
      </w:r>
      <w:r w:rsidRPr="00730F47">
        <w:tab/>
      </w:r>
      <w:r w:rsidR="00390C03" w:rsidRPr="00730F47">
        <w:t xml:space="preserve">The amount specified in the determination must be the amount the Treasurer considers to be sufficient to </w:t>
      </w:r>
      <w:r w:rsidR="00B50129" w:rsidRPr="00730F47">
        <w:t>cover</w:t>
      </w:r>
      <w:r w:rsidR="00390C03" w:rsidRPr="00730F47">
        <w:t xml:space="preserve"> the funding of:</w:t>
      </w:r>
    </w:p>
    <w:p w:rsidR="00390C03" w:rsidRPr="00730F47" w:rsidRDefault="00390C03" w:rsidP="00730F47">
      <w:pPr>
        <w:pStyle w:val="paragraph"/>
      </w:pPr>
      <w:r w:rsidRPr="00730F47">
        <w:tab/>
        <w:t>(a)</w:t>
      </w:r>
      <w:r w:rsidRPr="00730F47">
        <w:tab/>
        <w:t>Medicare benefit payments; and</w:t>
      </w:r>
    </w:p>
    <w:p w:rsidR="00390C03" w:rsidRPr="00730F47" w:rsidRDefault="00390C03" w:rsidP="00730F47">
      <w:pPr>
        <w:pStyle w:val="paragraph"/>
      </w:pPr>
      <w:r w:rsidRPr="00730F47">
        <w:tab/>
        <w:t>(b)</w:t>
      </w:r>
      <w:r w:rsidRPr="00730F47">
        <w:tab/>
        <w:t>PBS payments;</w:t>
      </w:r>
    </w:p>
    <w:p w:rsidR="00390C03" w:rsidRPr="00730F47" w:rsidRDefault="00390C03" w:rsidP="00730F47">
      <w:pPr>
        <w:pStyle w:val="subsection2"/>
      </w:pPr>
      <w:r w:rsidRPr="00730F47">
        <w:t>for the period:</w:t>
      </w:r>
    </w:p>
    <w:p w:rsidR="00390C03" w:rsidRPr="00730F47" w:rsidRDefault="00390C03" w:rsidP="00730F47">
      <w:pPr>
        <w:pStyle w:val="paragraph"/>
      </w:pPr>
      <w:r w:rsidRPr="00730F47">
        <w:tab/>
        <w:t>(c)</w:t>
      </w:r>
      <w:r w:rsidRPr="00730F47">
        <w:tab/>
        <w:t>beginning when the specified amount is credited in accordance with the determination; and</w:t>
      </w:r>
    </w:p>
    <w:p w:rsidR="00E245A6" w:rsidRPr="00730F47" w:rsidRDefault="00390C03" w:rsidP="00730F47">
      <w:pPr>
        <w:pStyle w:val="paragraph"/>
      </w:pPr>
      <w:r w:rsidRPr="00730F47">
        <w:tab/>
        <w:t>(d)</w:t>
      </w:r>
      <w:r w:rsidRPr="00730F47">
        <w:tab/>
        <w:t>ending at the end of the budget year.</w:t>
      </w:r>
    </w:p>
    <w:p w:rsidR="00871F12" w:rsidRPr="00730F47" w:rsidRDefault="008808C6" w:rsidP="00730F47">
      <w:pPr>
        <w:pStyle w:val="ActHead5"/>
      </w:pPr>
      <w:bookmarkStart w:id="11" w:name="BKCheck15B_2"/>
      <w:bookmarkStart w:id="12" w:name="_Toc486331033"/>
      <w:bookmarkEnd w:id="11"/>
      <w:r w:rsidRPr="00730F47">
        <w:rPr>
          <w:rStyle w:val="CharSectno"/>
        </w:rPr>
        <w:t>10</w:t>
      </w:r>
      <w:r w:rsidR="00871F12" w:rsidRPr="00730F47">
        <w:t xml:space="preserve">  </w:t>
      </w:r>
      <w:r w:rsidR="00EA32AC" w:rsidRPr="00730F47">
        <w:t>C</w:t>
      </w:r>
      <w:r w:rsidR="00871F12" w:rsidRPr="00730F47">
        <w:t>redits to the Medicare Guarantee Fund (Treasury) Special Account</w:t>
      </w:r>
      <w:r w:rsidR="00EA32AC" w:rsidRPr="00730F47">
        <w:t>—</w:t>
      </w:r>
      <w:r w:rsidR="00E23EEA" w:rsidRPr="00730F47">
        <w:t xml:space="preserve">avoiding </w:t>
      </w:r>
      <w:r w:rsidR="00EA32AC" w:rsidRPr="00730F47">
        <w:t>funding shortfall</w:t>
      </w:r>
      <w:r w:rsidR="00E23EEA" w:rsidRPr="00730F47">
        <w:t>s</w:t>
      </w:r>
      <w:bookmarkEnd w:id="12"/>
    </w:p>
    <w:p w:rsidR="00EA32AC" w:rsidRPr="00730F47" w:rsidRDefault="00871F12" w:rsidP="00730F47">
      <w:pPr>
        <w:pStyle w:val="subsection"/>
      </w:pPr>
      <w:r w:rsidRPr="00730F47">
        <w:tab/>
        <w:t>(1)</w:t>
      </w:r>
      <w:r w:rsidRPr="00730F47">
        <w:tab/>
        <w:t>If</w:t>
      </w:r>
      <w:r w:rsidR="00EA32AC" w:rsidRPr="00730F47">
        <w:t>:</w:t>
      </w:r>
    </w:p>
    <w:p w:rsidR="00EA32AC" w:rsidRPr="00730F47" w:rsidRDefault="00EA32AC" w:rsidP="00730F47">
      <w:pPr>
        <w:pStyle w:val="paragraph"/>
      </w:pPr>
      <w:r w:rsidRPr="00730F47">
        <w:tab/>
        <w:t>(a)</w:t>
      </w:r>
      <w:r w:rsidRPr="00730F47">
        <w:tab/>
        <w:t xml:space="preserve">one or more </w:t>
      </w:r>
      <w:r w:rsidR="00FA4B4B" w:rsidRPr="00730F47">
        <w:t xml:space="preserve">amounts </w:t>
      </w:r>
      <w:r w:rsidRPr="00730F47">
        <w:t xml:space="preserve">have been </w:t>
      </w:r>
      <w:r w:rsidR="00FA4B4B" w:rsidRPr="00730F47">
        <w:t>credited</w:t>
      </w:r>
      <w:r w:rsidRPr="00730F47">
        <w:t xml:space="preserve"> to the Medicare Guarantee Fund (Treasury) Special Account; and</w:t>
      </w:r>
    </w:p>
    <w:p w:rsidR="00871F12" w:rsidRPr="00730F47" w:rsidRDefault="00EA32AC" w:rsidP="00730F47">
      <w:pPr>
        <w:pStyle w:val="paragraph"/>
      </w:pPr>
      <w:r w:rsidRPr="00730F47">
        <w:tab/>
        <w:t>(b)</w:t>
      </w:r>
      <w:r w:rsidRPr="00730F47">
        <w:tab/>
        <w:t>at a time during a budget year</w:t>
      </w:r>
      <w:r w:rsidR="00837AC4" w:rsidRPr="00730F47">
        <w:t xml:space="preserve">, </w:t>
      </w:r>
      <w:r w:rsidR="00871F12" w:rsidRPr="00730F47">
        <w:t xml:space="preserve">the Treasurer is satisfied that the combined balance </w:t>
      </w:r>
      <w:r w:rsidR="00837AC4" w:rsidRPr="00730F47">
        <w:t>of</w:t>
      </w:r>
      <w:r w:rsidR="00E23EEA" w:rsidRPr="00730F47">
        <w:t xml:space="preserve"> </w:t>
      </w:r>
      <w:r w:rsidR="009913A6" w:rsidRPr="00730F47">
        <w:t>that a</w:t>
      </w:r>
      <w:r w:rsidRPr="00730F47">
        <w:t>ccount and t</w:t>
      </w:r>
      <w:r w:rsidR="00871F12" w:rsidRPr="00730F47">
        <w:t>he Medicare Guarantee Fund (Health) Special Account</w:t>
      </w:r>
      <w:r w:rsidRPr="00730F47">
        <w:t xml:space="preserve"> </w:t>
      </w:r>
      <w:r w:rsidR="00871F12" w:rsidRPr="00730F47">
        <w:t xml:space="preserve">is likely to fall short of the amount that the </w:t>
      </w:r>
      <w:r w:rsidR="00837AC4" w:rsidRPr="00730F47">
        <w:t xml:space="preserve">Treasurer </w:t>
      </w:r>
      <w:r w:rsidR="00871F12" w:rsidRPr="00730F47">
        <w:t xml:space="preserve">considers </w:t>
      </w:r>
      <w:r w:rsidR="00837AC4" w:rsidRPr="00730F47">
        <w:t xml:space="preserve">would </w:t>
      </w:r>
      <w:r w:rsidR="00871F12" w:rsidRPr="00730F47">
        <w:t>be sufficient to cover the funding of:</w:t>
      </w:r>
    </w:p>
    <w:p w:rsidR="00871F12" w:rsidRPr="00730F47" w:rsidRDefault="00EA32AC" w:rsidP="00730F47">
      <w:pPr>
        <w:pStyle w:val="paragraphsub"/>
      </w:pPr>
      <w:r w:rsidRPr="00730F47">
        <w:tab/>
        <w:t>(</w:t>
      </w:r>
      <w:proofErr w:type="spellStart"/>
      <w:r w:rsidRPr="00730F47">
        <w:t>i</w:t>
      </w:r>
      <w:proofErr w:type="spellEnd"/>
      <w:r w:rsidRPr="00730F47">
        <w:t>)</w:t>
      </w:r>
      <w:r w:rsidRPr="00730F47">
        <w:tab/>
      </w:r>
      <w:r w:rsidR="00871F12" w:rsidRPr="00730F47">
        <w:t>Medicare benefit payments; and</w:t>
      </w:r>
    </w:p>
    <w:p w:rsidR="00871F12" w:rsidRPr="00730F47" w:rsidRDefault="00EA32AC" w:rsidP="00730F47">
      <w:pPr>
        <w:pStyle w:val="paragraphsub"/>
      </w:pPr>
      <w:r w:rsidRPr="00730F47">
        <w:tab/>
        <w:t>(ii)</w:t>
      </w:r>
      <w:r w:rsidRPr="00730F47">
        <w:tab/>
      </w:r>
      <w:r w:rsidR="00871F12" w:rsidRPr="00730F47">
        <w:t>PBS payments;</w:t>
      </w:r>
    </w:p>
    <w:p w:rsidR="00EA32AC" w:rsidRPr="00730F47" w:rsidRDefault="00EA32AC" w:rsidP="00730F47">
      <w:pPr>
        <w:pStyle w:val="paragraph"/>
      </w:pPr>
      <w:r w:rsidRPr="00730F47">
        <w:tab/>
      </w:r>
      <w:r w:rsidRPr="00730F47">
        <w:tab/>
      </w:r>
      <w:r w:rsidR="00871F12" w:rsidRPr="00730F47">
        <w:t xml:space="preserve">for </w:t>
      </w:r>
      <w:r w:rsidRPr="00730F47">
        <w:t xml:space="preserve">the remainder of the </w:t>
      </w:r>
      <w:r w:rsidR="00871F12" w:rsidRPr="00730F47">
        <w:t>budget year</w:t>
      </w:r>
      <w:r w:rsidRPr="00730F47">
        <w:t>;</w:t>
      </w:r>
    </w:p>
    <w:p w:rsidR="009036CC" w:rsidRPr="00730F47" w:rsidRDefault="00871F12" w:rsidP="00730F47">
      <w:pPr>
        <w:pStyle w:val="subsection2"/>
      </w:pPr>
      <w:r w:rsidRPr="00730F47">
        <w:lastRenderedPageBreak/>
        <w:t>the Treasurer must make a determination under section</w:t>
      </w:r>
      <w:r w:rsidR="00730F47" w:rsidRPr="00730F47">
        <w:t> </w:t>
      </w:r>
      <w:r w:rsidR="008808C6" w:rsidRPr="00730F47">
        <w:t>7</w:t>
      </w:r>
      <w:r w:rsidRPr="00730F47">
        <w:t xml:space="preserve"> that</w:t>
      </w:r>
      <w:r w:rsidR="009036CC" w:rsidRPr="00730F47">
        <w:t>:</w:t>
      </w:r>
    </w:p>
    <w:p w:rsidR="009036CC" w:rsidRPr="00730F47" w:rsidRDefault="009036CC" w:rsidP="00730F47">
      <w:pPr>
        <w:pStyle w:val="paragraph"/>
      </w:pPr>
      <w:r w:rsidRPr="00730F47">
        <w:tab/>
        <w:t>(c)</w:t>
      </w:r>
      <w:r w:rsidRPr="00730F47">
        <w:tab/>
        <w:t>is expressed to be for the budget year; and</w:t>
      </w:r>
    </w:p>
    <w:p w:rsidR="00871F12" w:rsidRPr="00730F47" w:rsidRDefault="009036CC" w:rsidP="00730F47">
      <w:pPr>
        <w:pStyle w:val="paragraph"/>
      </w:pPr>
      <w:r w:rsidRPr="00730F47">
        <w:tab/>
        <w:t>(d)</w:t>
      </w:r>
      <w:r w:rsidRPr="00730F47">
        <w:tab/>
      </w:r>
      <w:r w:rsidR="00871F12" w:rsidRPr="00730F47">
        <w:t>provides that a specified amount is to be credited to the Medicare Guarantee Fund (Treasury) Special Account at a specified time</w:t>
      </w:r>
      <w:r w:rsidR="00837AC4" w:rsidRPr="00730F47">
        <w:t>.</w:t>
      </w:r>
    </w:p>
    <w:p w:rsidR="00871F12" w:rsidRPr="00730F47" w:rsidRDefault="00871F12" w:rsidP="00730F47">
      <w:pPr>
        <w:pStyle w:val="subsection"/>
      </w:pPr>
      <w:r w:rsidRPr="00730F47">
        <w:tab/>
        <w:t>(2</w:t>
      </w:r>
      <w:r w:rsidR="00837AC4" w:rsidRPr="00730F47">
        <w:t>)</w:t>
      </w:r>
      <w:r w:rsidR="00837AC4" w:rsidRPr="00730F47">
        <w:tab/>
        <w:t>The specified time</w:t>
      </w:r>
      <w:r w:rsidRPr="00730F47">
        <w:t>:</w:t>
      </w:r>
    </w:p>
    <w:p w:rsidR="00871F12" w:rsidRPr="00730F47" w:rsidRDefault="00EA32AC" w:rsidP="00730F47">
      <w:pPr>
        <w:pStyle w:val="paragraph"/>
      </w:pPr>
      <w:r w:rsidRPr="00730F47">
        <w:tab/>
        <w:t>(a)</w:t>
      </w:r>
      <w:r w:rsidRPr="00730F47">
        <w:tab/>
      </w:r>
      <w:r w:rsidR="00871F12" w:rsidRPr="00730F47">
        <w:t xml:space="preserve">must </w:t>
      </w:r>
      <w:r w:rsidR="00837AC4" w:rsidRPr="00730F47">
        <w:t>occur during</w:t>
      </w:r>
      <w:r w:rsidR="00871F12" w:rsidRPr="00730F47">
        <w:t xml:space="preserve"> the budget year; and</w:t>
      </w:r>
    </w:p>
    <w:p w:rsidR="00871F12" w:rsidRPr="00730F47" w:rsidRDefault="00EA32AC" w:rsidP="00730F47">
      <w:pPr>
        <w:pStyle w:val="paragraph"/>
      </w:pPr>
      <w:r w:rsidRPr="00730F47">
        <w:tab/>
        <w:t>(b)</w:t>
      </w:r>
      <w:r w:rsidRPr="00730F47">
        <w:tab/>
      </w:r>
      <w:r w:rsidR="00871F12" w:rsidRPr="00730F47">
        <w:t>must not be earlier than the commencement of the determination.</w:t>
      </w:r>
    </w:p>
    <w:p w:rsidR="00871F12" w:rsidRPr="00730F47" w:rsidRDefault="00871F12" w:rsidP="00730F47">
      <w:pPr>
        <w:pStyle w:val="SubsectionHead"/>
      </w:pPr>
      <w:r w:rsidRPr="00730F47">
        <w:t>Amount specified in determination</w:t>
      </w:r>
    </w:p>
    <w:p w:rsidR="00871F12" w:rsidRPr="00730F47" w:rsidRDefault="00871F12" w:rsidP="00730F47">
      <w:pPr>
        <w:pStyle w:val="subsection"/>
      </w:pPr>
      <w:r w:rsidRPr="00730F47">
        <w:tab/>
        <w:t>(3)</w:t>
      </w:r>
      <w:r w:rsidRPr="00730F47">
        <w:tab/>
        <w:t xml:space="preserve">The amount specified in the determination must be the amount </w:t>
      </w:r>
      <w:r w:rsidR="00E23EEA" w:rsidRPr="00730F47">
        <w:t xml:space="preserve">that </w:t>
      </w:r>
      <w:r w:rsidRPr="00730F47">
        <w:t xml:space="preserve">the Treasurer </w:t>
      </w:r>
      <w:r w:rsidR="00E23EEA" w:rsidRPr="00730F47">
        <w:t>estimates to be the amount of the shortfall.</w:t>
      </w:r>
    </w:p>
    <w:p w:rsidR="00E310C2" w:rsidRPr="00730F47" w:rsidRDefault="008808C6" w:rsidP="00730F47">
      <w:pPr>
        <w:pStyle w:val="ActHead5"/>
      </w:pPr>
      <w:bookmarkStart w:id="13" w:name="_Toc486331034"/>
      <w:r w:rsidRPr="00730F47">
        <w:rPr>
          <w:rStyle w:val="CharSectno"/>
        </w:rPr>
        <w:t>11</w:t>
      </w:r>
      <w:r w:rsidR="006D38F5" w:rsidRPr="00730F47">
        <w:t xml:space="preserve">  Purpose</w:t>
      </w:r>
      <w:r w:rsidR="00E310C2" w:rsidRPr="00730F47">
        <w:t xml:space="preserve"> of the Medicare Guarantee </w:t>
      </w:r>
      <w:r w:rsidR="007D5E6A" w:rsidRPr="00730F47">
        <w:t>Fund (Treasury)</w:t>
      </w:r>
      <w:r w:rsidR="00E310C2" w:rsidRPr="00730F47">
        <w:t xml:space="preserve"> Special Account</w:t>
      </w:r>
      <w:bookmarkEnd w:id="13"/>
    </w:p>
    <w:p w:rsidR="00604371" w:rsidRPr="00730F47" w:rsidRDefault="00D72E28" w:rsidP="00730F47">
      <w:pPr>
        <w:pStyle w:val="subsection"/>
      </w:pPr>
      <w:r w:rsidRPr="00730F47">
        <w:tab/>
      </w:r>
      <w:r w:rsidRPr="00730F47">
        <w:tab/>
        <w:t>The purpose</w:t>
      </w:r>
      <w:r w:rsidR="00E310C2" w:rsidRPr="00730F47">
        <w:t xml:space="preserve"> of the Medicare Guarantee </w:t>
      </w:r>
      <w:r w:rsidR="007D5E6A" w:rsidRPr="00730F47">
        <w:t>Fund (Treasury)</w:t>
      </w:r>
      <w:r w:rsidR="00E310C2" w:rsidRPr="00730F47">
        <w:t xml:space="preserve"> Special Account </w:t>
      </w:r>
      <w:r w:rsidRPr="00730F47">
        <w:t xml:space="preserve">is to </w:t>
      </w:r>
      <w:r w:rsidR="00604371" w:rsidRPr="00730F47">
        <w:t xml:space="preserve">ensure that amounts are </w:t>
      </w:r>
      <w:r w:rsidR="006D38F5" w:rsidRPr="00730F47">
        <w:t>available for transfer</w:t>
      </w:r>
      <w:r w:rsidR="00604371" w:rsidRPr="00730F47">
        <w:t xml:space="preserve"> to the </w:t>
      </w:r>
      <w:r w:rsidRPr="00730F47">
        <w:t xml:space="preserve">Medicare Guarantee </w:t>
      </w:r>
      <w:r w:rsidR="007D5E6A" w:rsidRPr="00730F47">
        <w:t>Fund (Health)</w:t>
      </w:r>
      <w:r w:rsidRPr="00730F47">
        <w:t xml:space="preserve"> Special Account</w:t>
      </w:r>
      <w:r w:rsidR="006D38F5" w:rsidRPr="00730F47">
        <w:t xml:space="preserve"> under section</w:t>
      </w:r>
      <w:r w:rsidR="00730F47" w:rsidRPr="00730F47">
        <w:t> </w:t>
      </w:r>
      <w:r w:rsidR="008808C6" w:rsidRPr="00730F47">
        <w:t>14</w:t>
      </w:r>
      <w:r w:rsidR="006D38F5" w:rsidRPr="00730F47">
        <w:t>.</w:t>
      </w:r>
    </w:p>
    <w:p w:rsidR="000A15BF" w:rsidRPr="00730F47" w:rsidRDefault="008808C6" w:rsidP="00730F47">
      <w:pPr>
        <w:pStyle w:val="ActHead5"/>
      </w:pPr>
      <w:bookmarkStart w:id="14" w:name="_Toc486331035"/>
      <w:r w:rsidRPr="00730F47">
        <w:rPr>
          <w:rStyle w:val="CharSectno"/>
        </w:rPr>
        <w:t>12</w:t>
      </w:r>
      <w:r w:rsidR="000A15BF" w:rsidRPr="00730F47">
        <w:t xml:space="preserve">  Medicare Guarantee </w:t>
      </w:r>
      <w:r w:rsidR="007D5E6A" w:rsidRPr="00730F47">
        <w:t>Fund (Health)</w:t>
      </w:r>
      <w:r w:rsidR="000A15BF" w:rsidRPr="00730F47">
        <w:t xml:space="preserve"> Special Account</w:t>
      </w:r>
      <w:bookmarkEnd w:id="14"/>
    </w:p>
    <w:p w:rsidR="000A15BF" w:rsidRPr="00730F47" w:rsidRDefault="000A15BF" w:rsidP="00730F47">
      <w:pPr>
        <w:pStyle w:val="subsection"/>
      </w:pPr>
      <w:r w:rsidRPr="00730F47">
        <w:tab/>
        <w:t>(1)</w:t>
      </w:r>
      <w:r w:rsidRPr="00730F47">
        <w:tab/>
        <w:t xml:space="preserve">The Medicare Guarantee </w:t>
      </w:r>
      <w:r w:rsidR="007D5E6A" w:rsidRPr="00730F47">
        <w:t>Fund (Health)</w:t>
      </w:r>
      <w:r w:rsidRPr="00730F47">
        <w:t xml:space="preserve"> Special Account is established by this section.</w:t>
      </w:r>
    </w:p>
    <w:p w:rsidR="000A15BF" w:rsidRPr="00730F47" w:rsidRDefault="000A15BF" w:rsidP="00730F47">
      <w:pPr>
        <w:pStyle w:val="subsection"/>
      </w:pPr>
      <w:r w:rsidRPr="00730F47">
        <w:tab/>
        <w:t>(2)</w:t>
      </w:r>
      <w:r w:rsidRPr="00730F47">
        <w:tab/>
        <w:t xml:space="preserve">The </w:t>
      </w:r>
      <w:r w:rsidR="00C63C6C" w:rsidRPr="00730F47">
        <w:t xml:space="preserve">Medicare Guarantee </w:t>
      </w:r>
      <w:r w:rsidR="007D5E6A" w:rsidRPr="00730F47">
        <w:t>Fund (Health)</w:t>
      </w:r>
      <w:r w:rsidR="00C63C6C" w:rsidRPr="00730F47">
        <w:t xml:space="preserve"> Special Account</w:t>
      </w:r>
      <w:r w:rsidR="00EB5753" w:rsidRPr="00730F47">
        <w:t xml:space="preserve"> is a special a</w:t>
      </w:r>
      <w:r w:rsidRPr="00730F47">
        <w:t xml:space="preserve">ccount for the purposes of the </w:t>
      </w:r>
      <w:r w:rsidRPr="00730F47">
        <w:rPr>
          <w:i/>
        </w:rPr>
        <w:t>Public Governance, Performance and Accountability Act 2013</w:t>
      </w:r>
      <w:r w:rsidRPr="00730F47">
        <w:t>.</w:t>
      </w:r>
    </w:p>
    <w:p w:rsidR="000A15BF" w:rsidRPr="00730F47" w:rsidRDefault="000A15BF" w:rsidP="00730F47">
      <w:pPr>
        <w:pStyle w:val="subsection"/>
      </w:pPr>
      <w:r w:rsidRPr="00730F47">
        <w:tab/>
        <w:t>(3)</w:t>
      </w:r>
      <w:r w:rsidRPr="00730F47">
        <w:tab/>
        <w:t xml:space="preserve">The </w:t>
      </w:r>
      <w:r w:rsidR="00C63C6C" w:rsidRPr="00730F47">
        <w:t xml:space="preserve">Medicare Guarantee </w:t>
      </w:r>
      <w:r w:rsidR="007D5E6A" w:rsidRPr="00730F47">
        <w:t>Fund (Health)</w:t>
      </w:r>
      <w:r w:rsidR="00C63C6C" w:rsidRPr="00730F47">
        <w:t xml:space="preserve"> Special Account</w:t>
      </w:r>
      <w:r w:rsidRPr="00730F47">
        <w:t xml:space="preserve"> is to be admini</w:t>
      </w:r>
      <w:r w:rsidR="00B61454" w:rsidRPr="00730F47">
        <w:t>stered by the Secretary of the Health</w:t>
      </w:r>
      <w:r w:rsidRPr="00730F47">
        <w:t xml:space="preserve"> Department.</w:t>
      </w:r>
    </w:p>
    <w:p w:rsidR="009C08C8" w:rsidRPr="00730F47" w:rsidRDefault="008808C6" w:rsidP="00730F47">
      <w:pPr>
        <w:pStyle w:val="ActHead5"/>
      </w:pPr>
      <w:bookmarkStart w:id="15" w:name="_Toc486331036"/>
      <w:r w:rsidRPr="00730F47">
        <w:rPr>
          <w:rStyle w:val="CharSectno"/>
        </w:rPr>
        <w:lastRenderedPageBreak/>
        <w:t>13</w:t>
      </w:r>
      <w:r w:rsidR="009C08C8" w:rsidRPr="00730F47">
        <w:t xml:space="preserve">  Purposes of the </w:t>
      </w:r>
      <w:r w:rsidR="000A15BF" w:rsidRPr="00730F47">
        <w:t xml:space="preserve">Medicare Guarantee </w:t>
      </w:r>
      <w:r w:rsidR="007D5E6A" w:rsidRPr="00730F47">
        <w:t>Fund (Health)</w:t>
      </w:r>
      <w:r w:rsidR="000A15BF" w:rsidRPr="00730F47">
        <w:t xml:space="preserve"> Special Account</w:t>
      </w:r>
      <w:bookmarkEnd w:id="15"/>
    </w:p>
    <w:p w:rsidR="009C08C8" w:rsidRPr="00730F47" w:rsidRDefault="009C08C8" w:rsidP="00730F47">
      <w:pPr>
        <w:pStyle w:val="subsection"/>
      </w:pPr>
      <w:r w:rsidRPr="00730F47">
        <w:tab/>
      </w:r>
      <w:r w:rsidRPr="00730F47">
        <w:tab/>
        <w:t xml:space="preserve">The purposes of the </w:t>
      </w:r>
      <w:r w:rsidR="00FE77E5" w:rsidRPr="00730F47">
        <w:t xml:space="preserve">Medicare Guarantee </w:t>
      </w:r>
      <w:r w:rsidR="007D5E6A" w:rsidRPr="00730F47">
        <w:t>Fund (Health)</w:t>
      </w:r>
      <w:r w:rsidR="00FE77E5" w:rsidRPr="00730F47">
        <w:t xml:space="preserve"> Special Account</w:t>
      </w:r>
      <w:r w:rsidRPr="00730F47">
        <w:t xml:space="preserve"> are as follows:</w:t>
      </w:r>
    </w:p>
    <w:p w:rsidR="00CD185F" w:rsidRPr="00730F47" w:rsidRDefault="009C08C8" w:rsidP="00730F47">
      <w:pPr>
        <w:pStyle w:val="paragraph"/>
      </w:pPr>
      <w:r w:rsidRPr="00730F47">
        <w:tab/>
        <w:t>(a)</w:t>
      </w:r>
      <w:r w:rsidRPr="00730F47">
        <w:tab/>
        <w:t xml:space="preserve">to </w:t>
      </w:r>
      <w:r w:rsidR="005E6C35" w:rsidRPr="00730F47">
        <w:t>make Medicare benefit</w:t>
      </w:r>
      <w:r w:rsidR="001074B1" w:rsidRPr="00730F47">
        <w:t xml:space="preserve"> payments</w:t>
      </w:r>
      <w:r w:rsidR="00E2430C" w:rsidRPr="00730F47">
        <w:t xml:space="preserve"> after the </w:t>
      </w:r>
      <w:r w:rsidR="000D267D" w:rsidRPr="00730F47">
        <w:t xml:space="preserve">initial </w:t>
      </w:r>
      <w:r w:rsidR="00344B97" w:rsidRPr="00730F47">
        <w:t xml:space="preserve">credit time for the </w:t>
      </w:r>
      <w:r w:rsidR="000D267D" w:rsidRPr="00730F47">
        <w:t xml:space="preserve">Medicare Guarantee </w:t>
      </w:r>
      <w:r w:rsidR="007D5E6A" w:rsidRPr="00730F47">
        <w:t>Fund (Health)</w:t>
      </w:r>
      <w:r w:rsidR="000D267D" w:rsidRPr="00730F47">
        <w:t xml:space="preserve"> Special Acc</w:t>
      </w:r>
      <w:r w:rsidR="00344B97" w:rsidRPr="00730F47">
        <w:t>ount</w:t>
      </w:r>
      <w:r w:rsidR="001074B1" w:rsidRPr="00730F47">
        <w:t>;</w:t>
      </w:r>
    </w:p>
    <w:p w:rsidR="00152CCC" w:rsidRPr="00730F47" w:rsidRDefault="009C08C8" w:rsidP="00730F47">
      <w:pPr>
        <w:pStyle w:val="paragraph"/>
      </w:pPr>
      <w:r w:rsidRPr="00730F47">
        <w:tab/>
        <w:t>(b)</w:t>
      </w:r>
      <w:r w:rsidRPr="00730F47">
        <w:tab/>
        <w:t xml:space="preserve">to make </w:t>
      </w:r>
      <w:r w:rsidR="001074B1" w:rsidRPr="00730F47">
        <w:t xml:space="preserve">PBS </w:t>
      </w:r>
      <w:r w:rsidR="00152CCC" w:rsidRPr="00730F47">
        <w:t>payments</w:t>
      </w:r>
      <w:r w:rsidR="00E2430C" w:rsidRPr="00730F47">
        <w:t xml:space="preserve"> after the </w:t>
      </w:r>
      <w:r w:rsidR="00344B97" w:rsidRPr="00730F47">
        <w:t xml:space="preserve">initial credit time for the </w:t>
      </w:r>
      <w:r w:rsidR="000D267D" w:rsidRPr="00730F47">
        <w:t xml:space="preserve">Medicare Guarantee </w:t>
      </w:r>
      <w:r w:rsidR="007D5E6A" w:rsidRPr="00730F47">
        <w:t>Fund (Health)</w:t>
      </w:r>
      <w:r w:rsidR="000D267D" w:rsidRPr="00730F47">
        <w:t xml:space="preserve"> Special Account</w:t>
      </w:r>
      <w:r w:rsidR="001074B1" w:rsidRPr="00730F47">
        <w:t>.</w:t>
      </w:r>
    </w:p>
    <w:p w:rsidR="009C08C8" w:rsidRPr="00730F47" w:rsidRDefault="009C08C8" w:rsidP="00730F47">
      <w:pPr>
        <w:pStyle w:val="notetext"/>
      </w:pPr>
      <w:r w:rsidRPr="00730F47">
        <w:t>Note:</w:t>
      </w:r>
      <w:r w:rsidRPr="00730F47">
        <w:tab/>
        <w:t>See section</w:t>
      </w:r>
      <w:r w:rsidR="00730F47" w:rsidRPr="00730F47">
        <w:t> </w:t>
      </w:r>
      <w:r w:rsidRPr="00730F47">
        <w:t xml:space="preserve">80 of the </w:t>
      </w:r>
      <w:r w:rsidRPr="00730F47">
        <w:rPr>
          <w:i/>
        </w:rPr>
        <w:t>Public Governance, Performance and Accountability Act 2013</w:t>
      </w:r>
      <w:r w:rsidRPr="00730F47">
        <w:t xml:space="preserve"> (which deals with special accounts).</w:t>
      </w:r>
    </w:p>
    <w:p w:rsidR="007529A1" w:rsidRPr="00730F47" w:rsidRDefault="008808C6" w:rsidP="00730F47">
      <w:pPr>
        <w:pStyle w:val="ActHead5"/>
      </w:pPr>
      <w:bookmarkStart w:id="16" w:name="_Toc486331037"/>
      <w:r w:rsidRPr="00730F47">
        <w:rPr>
          <w:rStyle w:val="CharSectno"/>
        </w:rPr>
        <w:t>14</w:t>
      </w:r>
      <w:r w:rsidR="007529A1" w:rsidRPr="00730F47">
        <w:t xml:space="preserve">  </w:t>
      </w:r>
      <w:r w:rsidR="006D38F5" w:rsidRPr="00730F47">
        <w:t xml:space="preserve">Transfer of amounts to the Medicare Guarantee </w:t>
      </w:r>
      <w:r w:rsidR="007D5E6A" w:rsidRPr="00730F47">
        <w:t>Fund (Health)</w:t>
      </w:r>
      <w:r w:rsidR="006D38F5" w:rsidRPr="00730F47">
        <w:t xml:space="preserve"> Special Account</w:t>
      </w:r>
      <w:bookmarkEnd w:id="16"/>
    </w:p>
    <w:p w:rsidR="007529A1" w:rsidRPr="00730F47" w:rsidRDefault="007033A1" w:rsidP="00730F47">
      <w:pPr>
        <w:pStyle w:val="subsection"/>
      </w:pPr>
      <w:r w:rsidRPr="00730F47">
        <w:tab/>
        <w:t>(1</w:t>
      </w:r>
      <w:r w:rsidR="00A64F49" w:rsidRPr="00730F47">
        <w:t>)</w:t>
      </w:r>
      <w:r w:rsidR="00A64F49" w:rsidRPr="00730F47">
        <w:tab/>
      </w:r>
      <w:r w:rsidRPr="00730F47">
        <w:t>If</w:t>
      </w:r>
      <w:r w:rsidR="002229A0" w:rsidRPr="00730F47">
        <w:t>, at a particular time,</w:t>
      </w:r>
      <w:r w:rsidRPr="00730F47">
        <w:t xml:space="preserve"> the balance of the Medicare Guarantee Fund (Treasury) Special Account is greater than zero, </w:t>
      </w:r>
      <w:r w:rsidR="007529A1" w:rsidRPr="00730F47">
        <w:t xml:space="preserve">the Treasurer must, </w:t>
      </w:r>
      <w:r w:rsidR="00D73B7C" w:rsidRPr="00730F47">
        <w:t>in writing</w:t>
      </w:r>
      <w:r w:rsidR="007529A1" w:rsidRPr="00730F47">
        <w:t>, direct that</w:t>
      </w:r>
      <w:r w:rsidR="008735E7" w:rsidRPr="00730F47">
        <w:t xml:space="preserve"> </w:t>
      </w:r>
      <w:r w:rsidRPr="00730F47">
        <w:t>an amount equal to the balance is to be</w:t>
      </w:r>
      <w:r w:rsidR="007529A1" w:rsidRPr="00730F47">
        <w:t>:</w:t>
      </w:r>
    </w:p>
    <w:p w:rsidR="007529A1" w:rsidRPr="00730F47" w:rsidRDefault="007529A1" w:rsidP="00730F47">
      <w:pPr>
        <w:pStyle w:val="paragraph"/>
      </w:pPr>
      <w:r w:rsidRPr="00730F47">
        <w:tab/>
        <w:t>(a)</w:t>
      </w:r>
      <w:r w:rsidRPr="00730F47">
        <w:tab/>
        <w:t xml:space="preserve">debited from the Medicare Guarantee </w:t>
      </w:r>
      <w:r w:rsidR="007D5E6A" w:rsidRPr="00730F47">
        <w:t>Fund (Treasury)</w:t>
      </w:r>
      <w:r w:rsidRPr="00730F47">
        <w:t xml:space="preserve"> Special Account; and</w:t>
      </w:r>
    </w:p>
    <w:p w:rsidR="007529A1" w:rsidRPr="00730F47" w:rsidRDefault="007529A1" w:rsidP="00730F47">
      <w:pPr>
        <w:pStyle w:val="paragraph"/>
      </w:pPr>
      <w:r w:rsidRPr="00730F47">
        <w:tab/>
        <w:t>(b)</w:t>
      </w:r>
      <w:r w:rsidRPr="00730F47">
        <w:tab/>
        <w:t xml:space="preserve">credited to the Medicare Guarantee </w:t>
      </w:r>
      <w:r w:rsidR="007D5E6A" w:rsidRPr="00730F47">
        <w:t>Fund (Health)</w:t>
      </w:r>
      <w:r w:rsidR="008735E7" w:rsidRPr="00730F47">
        <w:t xml:space="preserve"> Special Account;</w:t>
      </w:r>
    </w:p>
    <w:p w:rsidR="008735E7" w:rsidRPr="00730F47" w:rsidRDefault="007033A1" w:rsidP="00730F47">
      <w:pPr>
        <w:pStyle w:val="subsection2"/>
      </w:pPr>
      <w:r w:rsidRPr="00730F47">
        <w:t>as soon as practicable after the direction is given</w:t>
      </w:r>
      <w:r w:rsidR="008735E7" w:rsidRPr="00730F47">
        <w:t>.</w:t>
      </w:r>
    </w:p>
    <w:p w:rsidR="00D73B7C" w:rsidRPr="00730F47" w:rsidRDefault="007033A1" w:rsidP="00730F47">
      <w:pPr>
        <w:pStyle w:val="subsection"/>
      </w:pPr>
      <w:r w:rsidRPr="00730F47">
        <w:tab/>
        <w:t>(2</w:t>
      </w:r>
      <w:r w:rsidR="00D73B7C" w:rsidRPr="00730F47">
        <w:t>)</w:t>
      </w:r>
      <w:r w:rsidR="00D73B7C" w:rsidRPr="00730F47">
        <w:tab/>
        <w:t xml:space="preserve">A direction under </w:t>
      </w:r>
      <w:r w:rsidR="00730F47" w:rsidRPr="00730F47">
        <w:t>subsection (</w:t>
      </w:r>
      <w:r w:rsidR="00974D1E" w:rsidRPr="00730F47">
        <w:t>1</w:t>
      </w:r>
      <w:r w:rsidR="00D73B7C" w:rsidRPr="00730F47">
        <w:t>) is not a legislative instrument.</w:t>
      </w:r>
    </w:p>
    <w:p w:rsidR="0041160C" w:rsidRPr="00730F47" w:rsidRDefault="008808C6" w:rsidP="00730F47">
      <w:pPr>
        <w:pStyle w:val="ActHead5"/>
      </w:pPr>
      <w:bookmarkStart w:id="17" w:name="_Toc486331038"/>
      <w:r w:rsidRPr="00730F47">
        <w:rPr>
          <w:rStyle w:val="CharSectno"/>
        </w:rPr>
        <w:t>15</w:t>
      </w:r>
      <w:r w:rsidR="0041160C" w:rsidRPr="00730F47">
        <w:t xml:space="preserve">  Surplus </w:t>
      </w:r>
      <w:r w:rsidR="00FF1A46" w:rsidRPr="00730F47">
        <w:t>amounts</w:t>
      </w:r>
      <w:r w:rsidR="0041160C" w:rsidRPr="00730F47">
        <w:t xml:space="preserve"> in the Medicare Guarantee </w:t>
      </w:r>
      <w:r w:rsidR="007D5E6A" w:rsidRPr="00730F47">
        <w:t>Fund (Health)</w:t>
      </w:r>
      <w:r w:rsidR="0041160C" w:rsidRPr="00730F47">
        <w:t xml:space="preserve"> Special Account—transfer to general CRF</w:t>
      </w:r>
      <w:bookmarkEnd w:id="17"/>
    </w:p>
    <w:p w:rsidR="0041160C" w:rsidRPr="00730F47" w:rsidRDefault="0041160C" w:rsidP="00730F47">
      <w:pPr>
        <w:pStyle w:val="subsection"/>
      </w:pPr>
      <w:r w:rsidRPr="00730F47">
        <w:tab/>
        <w:t>(1)</w:t>
      </w:r>
      <w:r w:rsidRPr="00730F47">
        <w:tab/>
        <w:t xml:space="preserve">After the </w:t>
      </w:r>
      <w:r w:rsidR="00084B29" w:rsidRPr="00730F47">
        <w:t xml:space="preserve">initial </w:t>
      </w:r>
      <w:r w:rsidR="00046DE8" w:rsidRPr="00730F47">
        <w:t xml:space="preserve">credit time for the </w:t>
      </w:r>
      <w:r w:rsidR="00084B29" w:rsidRPr="00730F47">
        <w:t xml:space="preserve">Medicare Guarantee </w:t>
      </w:r>
      <w:r w:rsidR="007D5E6A" w:rsidRPr="00730F47">
        <w:t>Fund (Health)</w:t>
      </w:r>
      <w:r w:rsidR="00084B29" w:rsidRPr="00730F47">
        <w:t xml:space="preserve"> Special Account</w:t>
      </w:r>
      <w:r w:rsidRPr="00730F47">
        <w:t xml:space="preserve">, the </w:t>
      </w:r>
      <w:r w:rsidR="00D66392" w:rsidRPr="00730F47">
        <w:t>Health Minister</w:t>
      </w:r>
      <w:r w:rsidRPr="00730F47">
        <w:t xml:space="preserve"> may, by notifiable instrument, direct that a specified amount is to be debited from the Medicare Guarantee </w:t>
      </w:r>
      <w:r w:rsidR="007D5E6A" w:rsidRPr="00730F47">
        <w:t>Fund (Health)</w:t>
      </w:r>
      <w:r w:rsidRPr="00730F47">
        <w:t xml:space="preserve"> Special Account on a specified day.</w:t>
      </w:r>
    </w:p>
    <w:p w:rsidR="0041160C" w:rsidRPr="00730F47" w:rsidRDefault="0041160C" w:rsidP="00730F47">
      <w:pPr>
        <w:pStyle w:val="subsection"/>
      </w:pPr>
      <w:r w:rsidRPr="00730F47">
        <w:tab/>
        <w:t>(2)</w:t>
      </w:r>
      <w:r w:rsidRPr="00730F47">
        <w:tab/>
        <w:t>The specified day must not be earlier than the commencement of the direction.</w:t>
      </w:r>
    </w:p>
    <w:p w:rsidR="0041160C" w:rsidRPr="00730F47" w:rsidRDefault="0041160C" w:rsidP="00730F47">
      <w:pPr>
        <w:pStyle w:val="subsection"/>
      </w:pPr>
      <w:r w:rsidRPr="00730F47">
        <w:lastRenderedPageBreak/>
        <w:tab/>
        <w:t>(3)</w:t>
      </w:r>
      <w:r w:rsidRPr="00730F47">
        <w:tab/>
        <w:t xml:space="preserve">The </w:t>
      </w:r>
      <w:r w:rsidR="00D66392" w:rsidRPr="00730F47">
        <w:t xml:space="preserve">Health Minister </w:t>
      </w:r>
      <w:r w:rsidRPr="00730F47">
        <w:t xml:space="preserve">must not give a direction under </w:t>
      </w:r>
      <w:r w:rsidR="00730F47" w:rsidRPr="00730F47">
        <w:t>subsection (</w:t>
      </w:r>
      <w:r w:rsidRPr="00730F47">
        <w:t>1) that specifies a day in a budget year unless:</w:t>
      </w:r>
    </w:p>
    <w:p w:rsidR="0041160C" w:rsidRPr="00730F47" w:rsidRDefault="0041160C" w:rsidP="00730F47">
      <w:pPr>
        <w:pStyle w:val="paragraph"/>
      </w:pPr>
      <w:r w:rsidRPr="00730F47">
        <w:tab/>
        <w:t>(a)</w:t>
      </w:r>
      <w:r w:rsidRPr="00730F47">
        <w:tab/>
        <w:t xml:space="preserve">the </w:t>
      </w:r>
      <w:r w:rsidR="00D66392" w:rsidRPr="00730F47">
        <w:t>Health Minister</w:t>
      </w:r>
      <w:r w:rsidRPr="00730F47">
        <w:t xml:space="preserve"> has estimated that the balance of the Medicare Guarantee </w:t>
      </w:r>
      <w:r w:rsidR="007D5E6A" w:rsidRPr="00730F47">
        <w:t>Fund (Health)</w:t>
      </w:r>
      <w:r w:rsidRPr="00730F47">
        <w:t xml:space="preserve"> Special Account as at the end of the budget year</w:t>
      </w:r>
      <w:r w:rsidR="00FF1A46" w:rsidRPr="00730F47">
        <w:t xml:space="preserve"> (reduced by any amounts credited to </w:t>
      </w:r>
      <w:r w:rsidR="00412D26" w:rsidRPr="00730F47">
        <w:t xml:space="preserve">that account </w:t>
      </w:r>
      <w:r w:rsidR="00FF1A46" w:rsidRPr="00730F47">
        <w:t>for a later budget year)</w:t>
      </w:r>
      <w:r w:rsidRPr="00730F47">
        <w:t xml:space="preserve"> is likely to be a particular amount; and</w:t>
      </w:r>
    </w:p>
    <w:p w:rsidR="0041160C" w:rsidRPr="00730F47" w:rsidRDefault="0041160C" w:rsidP="00730F47">
      <w:pPr>
        <w:pStyle w:val="paragraph"/>
      </w:pPr>
      <w:r w:rsidRPr="00730F47">
        <w:tab/>
        <w:t>(b)</w:t>
      </w:r>
      <w:r w:rsidRPr="00730F47">
        <w:tab/>
        <w:t>the amount specified in the direction is equal to, or less than, the estimated amount.</w:t>
      </w:r>
    </w:p>
    <w:p w:rsidR="00412D26" w:rsidRPr="00730F47" w:rsidRDefault="009036CC" w:rsidP="00730F47">
      <w:pPr>
        <w:pStyle w:val="subsection"/>
      </w:pPr>
      <w:r w:rsidRPr="00730F47">
        <w:tab/>
        <w:t>(4)</w:t>
      </w:r>
      <w:r w:rsidRPr="00730F47">
        <w:tab/>
        <w:t>For t</w:t>
      </w:r>
      <w:r w:rsidR="00412D26" w:rsidRPr="00730F47">
        <w:t xml:space="preserve">he purposes of </w:t>
      </w:r>
      <w:r w:rsidR="00730F47" w:rsidRPr="00730F47">
        <w:t>paragraph (</w:t>
      </w:r>
      <w:r w:rsidR="00412D26" w:rsidRPr="00730F47">
        <w:t>3)(a), if:</w:t>
      </w:r>
    </w:p>
    <w:p w:rsidR="009036CC" w:rsidRPr="00730F47" w:rsidRDefault="00412D26" w:rsidP="00730F47">
      <w:pPr>
        <w:pStyle w:val="paragraph"/>
      </w:pPr>
      <w:r w:rsidRPr="00730F47">
        <w:tab/>
        <w:t>(a)</w:t>
      </w:r>
      <w:r w:rsidRPr="00730F47">
        <w:tab/>
      </w:r>
      <w:r w:rsidR="009036CC" w:rsidRPr="00730F47">
        <w:t>an amount is credited to the Medicare Guarantee Fund (Treasury) Special Account under a section</w:t>
      </w:r>
      <w:r w:rsidR="00730F47" w:rsidRPr="00730F47">
        <w:t> </w:t>
      </w:r>
      <w:r w:rsidR="009036CC" w:rsidRPr="00730F47">
        <w:t>7 determination for a</w:t>
      </w:r>
      <w:r w:rsidRPr="00730F47">
        <w:t xml:space="preserve"> </w:t>
      </w:r>
      <w:r w:rsidR="009036CC" w:rsidRPr="00730F47">
        <w:t>budget year</w:t>
      </w:r>
      <w:r w:rsidRPr="00730F47">
        <w:t>; and</w:t>
      </w:r>
    </w:p>
    <w:p w:rsidR="00412D26" w:rsidRPr="00730F47" w:rsidRDefault="00412D26" w:rsidP="00730F47">
      <w:pPr>
        <w:pStyle w:val="paragraph"/>
      </w:pPr>
      <w:r w:rsidRPr="00730F47">
        <w:tab/>
        <w:t>(b)</w:t>
      </w:r>
      <w:r w:rsidRPr="00730F47">
        <w:tab/>
        <w:t>as a result, under a section</w:t>
      </w:r>
      <w:r w:rsidR="00730F47" w:rsidRPr="00730F47">
        <w:t> </w:t>
      </w:r>
      <w:r w:rsidRPr="00730F47">
        <w:t>1</w:t>
      </w:r>
      <w:r w:rsidR="006E3735" w:rsidRPr="00730F47">
        <w:t>4</w:t>
      </w:r>
      <w:r w:rsidRPr="00730F47">
        <w:t xml:space="preserve"> direction, an amount equal to that amount is:</w:t>
      </w:r>
    </w:p>
    <w:p w:rsidR="00412D26" w:rsidRPr="00730F47" w:rsidRDefault="00412D26" w:rsidP="00730F47">
      <w:pPr>
        <w:pStyle w:val="paragraphsub"/>
      </w:pPr>
      <w:r w:rsidRPr="00730F47">
        <w:tab/>
        <w:t>(</w:t>
      </w:r>
      <w:proofErr w:type="spellStart"/>
      <w:r w:rsidRPr="00730F47">
        <w:t>i</w:t>
      </w:r>
      <w:proofErr w:type="spellEnd"/>
      <w:r w:rsidRPr="00730F47">
        <w:t>)</w:t>
      </w:r>
      <w:r w:rsidRPr="00730F47">
        <w:tab/>
        <w:t>debited from the Medicare Guarantee Fund (Treasury) Special Account; and</w:t>
      </w:r>
    </w:p>
    <w:p w:rsidR="00412D26" w:rsidRPr="00730F47" w:rsidRDefault="00412D26" w:rsidP="00730F47">
      <w:pPr>
        <w:pStyle w:val="paragraphsub"/>
      </w:pPr>
      <w:r w:rsidRPr="00730F47">
        <w:tab/>
        <w:t>(ii)</w:t>
      </w:r>
      <w:r w:rsidRPr="00730F47">
        <w:tab/>
        <w:t>credited to the Medicare Guarantee Fund (Health) Special Account;</w:t>
      </w:r>
    </w:p>
    <w:p w:rsidR="00412D26" w:rsidRPr="00730F47" w:rsidRDefault="00412D26" w:rsidP="00730F47">
      <w:pPr>
        <w:pStyle w:val="subsection2"/>
      </w:pPr>
      <w:r w:rsidRPr="00730F47">
        <w:t>the amount credited to the Medicare Guarantee Fund (Health) Special Account is taken to have been credited for the budget year.</w:t>
      </w:r>
    </w:p>
    <w:p w:rsidR="003C7DD5" w:rsidRPr="00730F47" w:rsidRDefault="008808C6" w:rsidP="00730F47">
      <w:pPr>
        <w:pStyle w:val="ActHead5"/>
      </w:pPr>
      <w:bookmarkStart w:id="18" w:name="_Toc486331039"/>
      <w:r w:rsidRPr="00730F47">
        <w:rPr>
          <w:rStyle w:val="CharSectno"/>
        </w:rPr>
        <w:t>16</w:t>
      </w:r>
      <w:r w:rsidR="003C7DD5" w:rsidRPr="00730F47">
        <w:t xml:space="preserve">  Delegation by the Treasurer</w:t>
      </w:r>
      <w:bookmarkEnd w:id="18"/>
    </w:p>
    <w:p w:rsidR="003C7DD5" w:rsidRPr="00730F47" w:rsidRDefault="003C7DD5" w:rsidP="00730F47">
      <w:pPr>
        <w:pStyle w:val="subsection"/>
      </w:pPr>
      <w:r w:rsidRPr="00730F47">
        <w:tab/>
        <w:t>(1)</w:t>
      </w:r>
      <w:r w:rsidRPr="00730F47">
        <w:tab/>
        <w:t xml:space="preserve">The Treasurer may, by writing, delegate any or all of his or her </w:t>
      </w:r>
      <w:r w:rsidR="00936B5F" w:rsidRPr="00730F47">
        <w:t>functions</w:t>
      </w:r>
      <w:r w:rsidRPr="00730F47">
        <w:t xml:space="preserve"> </w:t>
      </w:r>
      <w:r w:rsidR="00E33C91" w:rsidRPr="00730F47">
        <w:t xml:space="preserve">or powers </w:t>
      </w:r>
      <w:r w:rsidRPr="00730F47">
        <w:t xml:space="preserve">under </w:t>
      </w:r>
      <w:r w:rsidR="00E33C91" w:rsidRPr="00730F47">
        <w:t>this Act</w:t>
      </w:r>
      <w:r w:rsidRPr="00730F47">
        <w:t xml:space="preserve"> to:</w:t>
      </w:r>
    </w:p>
    <w:p w:rsidR="003C7DD5" w:rsidRPr="00730F47" w:rsidRDefault="003C7DD5" w:rsidP="00730F47">
      <w:pPr>
        <w:pStyle w:val="paragraph"/>
      </w:pPr>
      <w:r w:rsidRPr="00730F47">
        <w:tab/>
        <w:t>(a)</w:t>
      </w:r>
      <w:r w:rsidRPr="00730F47">
        <w:tab/>
        <w:t xml:space="preserve">the Secretary of the </w:t>
      </w:r>
      <w:r w:rsidR="005916A0" w:rsidRPr="00730F47">
        <w:t>Treasury</w:t>
      </w:r>
      <w:r w:rsidR="00E93C73" w:rsidRPr="00730F47">
        <w:t xml:space="preserve"> Department</w:t>
      </w:r>
      <w:r w:rsidRPr="00730F47">
        <w:t>; or</w:t>
      </w:r>
    </w:p>
    <w:p w:rsidR="003C7DD5" w:rsidRPr="00730F47" w:rsidRDefault="003C7DD5" w:rsidP="00730F47">
      <w:pPr>
        <w:pStyle w:val="paragraph"/>
      </w:pPr>
      <w:r w:rsidRPr="00730F47">
        <w:tab/>
        <w:t>(b)</w:t>
      </w:r>
      <w:r w:rsidRPr="00730F47">
        <w:tab/>
        <w:t xml:space="preserve">an SES employee, or acting SES employee, in the </w:t>
      </w:r>
      <w:r w:rsidR="005916A0" w:rsidRPr="00730F47">
        <w:t>Treasury Department</w:t>
      </w:r>
      <w:r w:rsidRPr="00730F47">
        <w:t>.</w:t>
      </w:r>
    </w:p>
    <w:p w:rsidR="003C7DD5" w:rsidRPr="00730F47" w:rsidRDefault="003C7DD5" w:rsidP="00730F47">
      <w:pPr>
        <w:pStyle w:val="notetext"/>
      </w:pPr>
      <w:r w:rsidRPr="00730F47">
        <w:t>Note:</w:t>
      </w:r>
      <w:r w:rsidRPr="00730F47">
        <w:tab/>
        <w:t xml:space="preserve">The expressions </w:t>
      </w:r>
      <w:r w:rsidRPr="00730F47">
        <w:rPr>
          <w:b/>
          <w:i/>
        </w:rPr>
        <w:t>SES employee</w:t>
      </w:r>
      <w:r w:rsidRPr="00730F47">
        <w:t xml:space="preserve"> and </w:t>
      </w:r>
      <w:r w:rsidRPr="00730F47">
        <w:rPr>
          <w:b/>
          <w:i/>
        </w:rPr>
        <w:t>acting SES employee</w:t>
      </w:r>
      <w:r w:rsidRPr="00730F47">
        <w:t xml:space="preserve"> are defined in section</w:t>
      </w:r>
      <w:r w:rsidR="00730F47" w:rsidRPr="00730F47">
        <w:t> </w:t>
      </w:r>
      <w:r w:rsidRPr="00730F47">
        <w:t xml:space="preserve">2B of the </w:t>
      </w:r>
      <w:r w:rsidRPr="00730F47">
        <w:rPr>
          <w:i/>
        </w:rPr>
        <w:t>Acts Interpretation Act 1901</w:t>
      </w:r>
      <w:r w:rsidRPr="00730F47">
        <w:t>.</w:t>
      </w:r>
    </w:p>
    <w:p w:rsidR="003C7DD5" w:rsidRPr="00730F47" w:rsidRDefault="003C7DD5" w:rsidP="00730F47">
      <w:pPr>
        <w:pStyle w:val="subsection"/>
        <w:rPr>
          <w:sz w:val="16"/>
        </w:rPr>
      </w:pPr>
      <w:r w:rsidRPr="00730F47">
        <w:tab/>
        <w:t>(2)</w:t>
      </w:r>
      <w:r w:rsidRPr="00730F47">
        <w:tab/>
        <w:t xml:space="preserve">In exercising powers under a delegation under </w:t>
      </w:r>
      <w:r w:rsidR="00730F47" w:rsidRPr="00730F47">
        <w:t>subsection (</w:t>
      </w:r>
      <w:r w:rsidRPr="00730F47">
        <w:t>1), the delegate must comply with any directions of the Treasurer.</w:t>
      </w:r>
    </w:p>
    <w:p w:rsidR="000D78A6" w:rsidRPr="00730F47" w:rsidRDefault="008808C6" w:rsidP="00730F47">
      <w:pPr>
        <w:pStyle w:val="ActHead5"/>
      </w:pPr>
      <w:bookmarkStart w:id="19" w:name="_Toc486331040"/>
      <w:r w:rsidRPr="00730F47">
        <w:rPr>
          <w:rStyle w:val="CharSectno"/>
        </w:rPr>
        <w:lastRenderedPageBreak/>
        <w:t>17</w:t>
      </w:r>
      <w:r w:rsidR="000D78A6" w:rsidRPr="00730F47">
        <w:t xml:space="preserve">  Delegation by the Health Minister</w:t>
      </w:r>
      <w:bookmarkEnd w:id="19"/>
    </w:p>
    <w:p w:rsidR="00533455" w:rsidRPr="00730F47" w:rsidRDefault="000D78A6" w:rsidP="00730F47">
      <w:pPr>
        <w:pStyle w:val="subsection"/>
      </w:pPr>
      <w:r w:rsidRPr="00730F47">
        <w:tab/>
      </w:r>
      <w:r w:rsidR="00536077" w:rsidRPr="00730F47">
        <w:t>(1)</w:t>
      </w:r>
      <w:r w:rsidRPr="00730F47">
        <w:tab/>
        <w:t xml:space="preserve">The Health Minister may, by writing, delegate any or all of his or her </w:t>
      </w:r>
      <w:r w:rsidR="00E33C91" w:rsidRPr="00730F47">
        <w:t>functions or powers under this Act to</w:t>
      </w:r>
      <w:r w:rsidR="00533455" w:rsidRPr="00730F47">
        <w:t>:</w:t>
      </w:r>
    </w:p>
    <w:p w:rsidR="00533455" w:rsidRPr="00730F47" w:rsidRDefault="00533455" w:rsidP="00730F47">
      <w:pPr>
        <w:pStyle w:val="paragraph"/>
      </w:pPr>
      <w:r w:rsidRPr="00730F47">
        <w:tab/>
        <w:t>(a)</w:t>
      </w:r>
      <w:r w:rsidRPr="00730F47">
        <w:tab/>
        <w:t>the Secretary of the Health Department; or</w:t>
      </w:r>
    </w:p>
    <w:p w:rsidR="00533455" w:rsidRPr="00730F47" w:rsidRDefault="00533455" w:rsidP="00730F47">
      <w:pPr>
        <w:pStyle w:val="paragraph"/>
      </w:pPr>
      <w:r w:rsidRPr="00730F47">
        <w:tab/>
        <w:t>(b)</w:t>
      </w:r>
      <w:r w:rsidRPr="00730F47">
        <w:tab/>
        <w:t>an SES empl</w:t>
      </w:r>
      <w:r w:rsidR="00EE32E8" w:rsidRPr="00730F47">
        <w:t>oyee, or acting SES employee, in</w:t>
      </w:r>
      <w:r w:rsidRPr="00730F47">
        <w:t xml:space="preserve"> the Health Department.</w:t>
      </w:r>
    </w:p>
    <w:p w:rsidR="00034A7B" w:rsidRPr="00730F47" w:rsidRDefault="00034A7B" w:rsidP="00730F47">
      <w:pPr>
        <w:pStyle w:val="notetext"/>
      </w:pPr>
      <w:r w:rsidRPr="00730F47">
        <w:t>Note:</w:t>
      </w:r>
      <w:r w:rsidRPr="00730F47">
        <w:tab/>
        <w:t xml:space="preserve">The expressions </w:t>
      </w:r>
      <w:r w:rsidRPr="00730F47">
        <w:rPr>
          <w:b/>
          <w:i/>
        </w:rPr>
        <w:t>SES employee</w:t>
      </w:r>
      <w:r w:rsidRPr="00730F47">
        <w:t xml:space="preserve"> and </w:t>
      </w:r>
      <w:r w:rsidRPr="00730F47">
        <w:rPr>
          <w:b/>
          <w:i/>
        </w:rPr>
        <w:t>acting SES employee</w:t>
      </w:r>
      <w:r w:rsidRPr="00730F47">
        <w:t xml:space="preserve"> are defined in section</w:t>
      </w:r>
      <w:r w:rsidR="00730F47" w:rsidRPr="00730F47">
        <w:t> </w:t>
      </w:r>
      <w:r w:rsidRPr="00730F47">
        <w:t xml:space="preserve">2B of the </w:t>
      </w:r>
      <w:r w:rsidRPr="00730F47">
        <w:rPr>
          <w:i/>
        </w:rPr>
        <w:t>Acts Interpretation Act 1901</w:t>
      </w:r>
      <w:r w:rsidRPr="00730F47">
        <w:t>.</w:t>
      </w:r>
    </w:p>
    <w:p w:rsidR="00536077" w:rsidRPr="00730F47" w:rsidRDefault="00536077" w:rsidP="00730F47">
      <w:pPr>
        <w:pStyle w:val="subsection"/>
      </w:pPr>
      <w:r w:rsidRPr="00730F47">
        <w:tab/>
        <w:t>(2)</w:t>
      </w:r>
      <w:r w:rsidRPr="00730F47">
        <w:tab/>
        <w:t xml:space="preserve">In exercising powers under a delegation under </w:t>
      </w:r>
      <w:r w:rsidR="00730F47" w:rsidRPr="00730F47">
        <w:t>subsection (</w:t>
      </w:r>
      <w:r w:rsidRPr="00730F47">
        <w:t xml:space="preserve">1), the </w:t>
      </w:r>
      <w:r w:rsidR="00533455" w:rsidRPr="00730F47">
        <w:t>delegate</w:t>
      </w:r>
      <w:r w:rsidRPr="00730F47">
        <w:t xml:space="preserve"> must comply with any directions of the Health Minister.</w:t>
      </w:r>
    </w:p>
    <w:p w:rsidR="004459ED" w:rsidRPr="00730F47" w:rsidRDefault="004459ED" w:rsidP="00730F47">
      <w:pPr>
        <w:pStyle w:val="ActHead5"/>
      </w:pPr>
      <w:bookmarkStart w:id="20" w:name="_Toc486331041"/>
      <w:r w:rsidRPr="00730F47">
        <w:rPr>
          <w:rStyle w:val="CharSectno"/>
        </w:rPr>
        <w:t>18</w:t>
      </w:r>
      <w:r w:rsidRPr="00730F47">
        <w:t xml:space="preserve">  Appropriation</w:t>
      </w:r>
      <w:bookmarkEnd w:id="20"/>
    </w:p>
    <w:p w:rsidR="004459ED" w:rsidRPr="00730F47" w:rsidRDefault="004459ED" w:rsidP="00730F47">
      <w:pPr>
        <w:pStyle w:val="subsection"/>
      </w:pPr>
      <w:r w:rsidRPr="00730F47">
        <w:tab/>
      </w:r>
      <w:r w:rsidRPr="00730F47">
        <w:tab/>
        <w:t xml:space="preserve">If, </w:t>
      </w:r>
      <w:r w:rsidR="00A12A21" w:rsidRPr="00730F47">
        <w:t xml:space="preserve">at any time </w:t>
      </w:r>
      <w:r w:rsidRPr="00730F47">
        <w:t>after the initial credit time for the Medi</w:t>
      </w:r>
      <w:r w:rsidR="00F812D9" w:rsidRPr="00730F47">
        <w:t>care Guarantee Fund (Health</w:t>
      </w:r>
      <w:r w:rsidRPr="00730F47">
        <w:t>) Special Account, the balance of that account is insufficient to cover:</w:t>
      </w:r>
    </w:p>
    <w:p w:rsidR="004459ED" w:rsidRPr="00730F47" w:rsidRDefault="004459ED" w:rsidP="00730F47">
      <w:pPr>
        <w:pStyle w:val="paragraph"/>
      </w:pPr>
      <w:r w:rsidRPr="00730F47">
        <w:tab/>
        <w:t>(a)</w:t>
      </w:r>
      <w:r w:rsidRPr="00730F47">
        <w:tab/>
        <w:t>a Medicare benefit payment that is about to be made; or</w:t>
      </w:r>
    </w:p>
    <w:p w:rsidR="004459ED" w:rsidRPr="00730F47" w:rsidRDefault="004459ED" w:rsidP="00730F47">
      <w:pPr>
        <w:pStyle w:val="paragraph"/>
      </w:pPr>
      <w:r w:rsidRPr="00730F47">
        <w:tab/>
        <w:t>(b)</w:t>
      </w:r>
      <w:r w:rsidRPr="00730F47">
        <w:tab/>
        <w:t>a PBS payment that is about to be made;</w:t>
      </w:r>
    </w:p>
    <w:p w:rsidR="0004784A" w:rsidRDefault="004459ED" w:rsidP="00730F47">
      <w:pPr>
        <w:pStyle w:val="subsection2"/>
      </w:pPr>
      <w:r w:rsidRPr="00730F47">
        <w:t>the Consolidated Revenue Fund is appropriated for the purposes of making the Medicare benefit payment or PBS payment, as the case requires.</w:t>
      </w:r>
    </w:p>
    <w:p w:rsidR="005A4F58" w:rsidRDefault="005A4F58" w:rsidP="000514B3"/>
    <w:p w:rsidR="005A4F58" w:rsidRDefault="005A4F58" w:rsidP="00027C40">
      <w:pPr>
        <w:pStyle w:val="AssentBk"/>
        <w:keepNext/>
      </w:pPr>
    </w:p>
    <w:p w:rsidR="00EB7705" w:rsidRDefault="00EB7705" w:rsidP="00027C40">
      <w:pPr>
        <w:pStyle w:val="AssentBk"/>
        <w:keepNext/>
      </w:pPr>
    </w:p>
    <w:p w:rsidR="000514B3" w:rsidRDefault="000514B3" w:rsidP="000C5962">
      <w:pPr>
        <w:pStyle w:val="2ndRd"/>
        <w:keepNext/>
        <w:pBdr>
          <w:top w:val="single" w:sz="2" w:space="1" w:color="auto"/>
        </w:pBdr>
      </w:pPr>
    </w:p>
    <w:p w:rsidR="000514B3" w:rsidRDefault="000514B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0514B3" w:rsidRDefault="000514B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0514B3" w:rsidRDefault="000514B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June 2017</w:t>
      </w:r>
      <w:r>
        <w:t>]</w:t>
      </w:r>
    </w:p>
    <w:p w:rsidR="000514B3" w:rsidRDefault="000514B3" w:rsidP="000C5962"/>
    <w:p w:rsidR="000514B3" w:rsidRDefault="000514B3" w:rsidP="00A17EE9">
      <w:pPr>
        <w:framePr w:hSpace="180" w:wrap="around" w:vAnchor="text" w:hAnchor="page" w:x="2375" w:y="2048"/>
      </w:pPr>
      <w:r>
        <w:t>(118/17)</w:t>
      </w:r>
    </w:p>
    <w:p w:rsidR="000514B3" w:rsidRDefault="000514B3"/>
    <w:sectPr w:rsidR="000514B3" w:rsidSect="005A4F5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ED" w:rsidRDefault="004459ED" w:rsidP="00715914">
      <w:pPr>
        <w:spacing w:line="240" w:lineRule="auto"/>
      </w:pPr>
      <w:r>
        <w:separator/>
      </w:r>
    </w:p>
  </w:endnote>
  <w:endnote w:type="continuationSeparator" w:id="0">
    <w:p w:rsidR="004459ED" w:rsidRDefault="004459E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5F1388" w:rsidRDefault="004459ED" w:rsidP="00730F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B3" w:rsidRDefault="000514B3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514B3" w:rsidRDefault="000514B3" w:rsidP="007517B8"/>
  <w:p w:rsidR="000514B3" w:rsidRDefault="000514B3" w:rsidP="007517B8"/>
  <w:p w:rsidR="004459ED" w:rsidRDefault="004459ED" w:rsidP="00730F47">
    <w:pPr>
      <w:pStyle w:val="Footer"/>
      <w:spacing w:before="120"/>
    </w:pPr>
  </w:p>
  <w:p w:rsidR="004459ED" w:rsidRPr="005F1388" w:rsidRDefault="004459ED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ED79B6" w:rsidRDefault="004459ED" w:rsidP="00730F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Default="004459ED" w:rsidP="00730F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459ED" w:rsidTr="00AC4BB2">
      <w:tc>
        <w:tcPr>
          <w:tcW w:w="646" w:type="dxa"/>
        </w:tcPr>
        <w:p w:rsidR="004459ED" w:rsidRDefault="004459ED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DCA">
            <w:rPr>
              <w:i/>
              <w:noProof/>
              <w:sz w:val="18"/>
            </w:rPr>
            <w:t>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459ED" w:rsidRDefault="00EB7705" w:rsidP="00A15C98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Guarantee Act 2017</w:t>
          </w:r>
        </w:p>
      </w:tc>
      <w:tc>
        <w:tcPr>
          <w:tcW w:w="1270" w:type="dxa"/>
        </w:tcPr>
        <w:p w:rsidR="004459ED" w:rsidRDefault="00EB7705" w:rsidP="00A15C98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4459ED" w:rsidRPr="00ED79B6" w:rsidRDefault="004459ED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ED79B6" w:rsidRDefault="004459ED" w:rsidP="00730F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459ED" w:rsidTr="00340F07">
      <w:tc>
        <w:tcPr>
          <w:tcW w:w="1247" w:type="dxa"/>
        </w:tcPr>
        <w:p w:rsidR="004459ED" w:rsidRDefault="00EB7705" w:rsidP="00467B49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467B49">
            <w:rPr>
              <w:i/>
              <w:sz w:val="18"/>
            </w:rPr>
            <w:t xml:space="preserve"> 71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4459ED" w:rsidRDefault="00EB7705" w:rsidP="005D7042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Medicare Guarantee Act 2017</w:t>
          </w:r>
        </w:p>
      </w:tc>
      <w:tc>
        <w:tcPr>
          <w:tcW w:w="669" w:type="dxa"/>
        </w:tcPr>
        <w:p w:rsidR="004459ED" w:rsidRDefault="004459ED" w:rsidP="0046763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DC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459ED" w:rsidRPr="00ED79B6" w:rsidRDefault="004459ED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Default="004459ED" w:rsidP="00730F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459ED" w:rsidTr="00730F47">
      <w:tc>
        <w:tcPr>
          <w:tcW w:w="646" w:type="dxa"/>
        </w:tcPr>
        <w:p w:rsidR="004459ED" w:rsidRDefault="004459ED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41DCA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459ED" w:rsidRDefault="00EB7705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Guarantee Act 2017</w:t>
          </w:r>
        </w:p>
      </w:tc>
      <w:tc>
        <w:tcPr>
          <w:tcW w:w="1270" w:type="dxa"/>
        </w:tcPr>
        <w:p w:rsidR="004459ED" w:rsidRDefault="00467B49" w:rsidP="006013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71, 2017</w:t>
          </w:r>
        </w:p>
      </w:tc>
    </w:tr>
  </w:tbl>
  <w:p w:rsidR="004459ED" w:rsidRPr="007A1328" w:rsidRDefault="004459ED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Default="004459ED" w:rsidP="00730F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459ED" w:rsidTr="00730F47">
      <w:tc>
        <w:tcPr>
          <w:tcW w:w="1247" w:type="dxa"/>
        </w:tcPr>
        <w:p w:rsidR="004459ED" w:rsidRDefault="00467B49" w:rsidP="00601309">
          <w:pPr>
            <w:rPr>
              <w:sz w:val="18"/>
            </w:rPr>
          </w:pPr>
          <w:r>
            <w:rPr>
              <w:i/>
              <w:sz w:val="18"/>
            </w:rPr>
            <w:t>No. 71, 2017</w:t>
          </w:r>
        </w:p>
      </w:tc>
      <w:tc>
        <w:tcPr>
          <w:tcW w:w="5387" w:type="dxa"/>
        </w:tcPr>
        <w:p w:rsidR="004459ED" w:rsidRDefault="00EB7705" w:rsidP="00601309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Guarantee Act 2017</w:t>
          </w:r>
        </w:p>
      </w:tc>
      <w:tc>
        <w:tcPr>
          <w:tcW w:w="669" w:type="dxa"/>
        </w:tcPr>
        <w:p w:rsidR="004459ED" w:rsidRDefault="004459ED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41DCA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459ED" w:rsidRPr="007A1328" w:rsidRDefault="004459ED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Default="004459ED" w:rsidP="00730F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459ED" w:rsidTr="00730F47">
      <w:tc>
        <w:tcPr>
          <w:tcW w:w="1247" w:type="dxa"/>
        </w:tcPr>
        <w:p w:rsidR="004459ED" w:rsidRDefault="00467B49" w:rsidP="00212DDD">
          <w:pPr>
            <w:rPr>
              <w:sz w:val="18"/>
            </w:rPr>
          </w:pPr>
          <w:r>
            <w:rPr>
              <w:i/>
              <w:sz w:val="18"/>
            </w:rPr>
            <w:t>No. 71, 2017</w:t>
          </w:r>
        </w:p>
      </w:tc>
      <w:tc>
        <w:tcPr>
          <w:tcW w:w="5387" w:type="dxa"/>
        </w:tcPr>
        <w:p w:rsidR="004459ED" w:rsidRDefault="00EB7705" w:rsidP="00C122FF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Guarantee Act 2017</w:t>
          </w:r>
        </w:p>
      </w:tc>
      <w:tc>
        <w:tcPr>
          <w:tcW w:w="669" w:type="dxa"/>
        </w:tcPr>
        <w:p w:rsidR="004459ED" w:rsidRDefault="004459E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41DC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459ED" w:rsidRPr="007A1328" w:rsidRDefault="004459ED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ED" w:rsidRDefault="004459ED" w:rsidP="00715914">
      <w:pPr>
        <w:spacing w:line="240" w:lineRule="auto"/>
      </w:pPr>
      <w:r>
        <w:separator/>
      </w:r>
    </w:p>
  </w:footnote>
  <w:footnote w:type="continuationSeparator" w:id="0">
    <w:p w:rsidR="004459ED" w:rsidRDefault="004459E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5F1388" w:rsidRDefault="004459ED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5F1388" w:rsidRDefault="004459ED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5F1388" w:rsidRDefault="004459E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ED79B6" w:rsidRDefault="004459ED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ED79B6" w:rsidRDefault="004459ED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ED79B6" w:rsidRDefault="004459E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Default="004459E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459ED" w:rsidRDefault="004459E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459ED" w:rsidRPr="007A1328" w:rsidRDefault="004459E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459ED" w:rsidRPr="007A1328" w:rsidRDefault="004459ED" w:rsidP="00715914">
    <w:pPr>
      <w:rPr>
        <w:b/>
        <w:sz w:val="24"/>
      </w:rPr>
    </w:pPr>
  </w:p>
  <w:p w:rsidR="004459ED" w:rsidRPr="007A1328" w:rsidRDefault="004459ED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DCA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7A1328" w:rsidRDefault="004459E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459ED" w:rsidRPr="007A1328" w:rsidRDefault="004459E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459ED" w:rsidRPr="007A1328" w:rsidRDefault="004459E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459ED" w:rsidRPr="007A1328" w:rsidRDefault="004459ED" w:rsidP="00715914">
    <w:pPr>
      <w:jc w:val="right"/>
      <w:rPr>
        <w:b/>
        <w:sz w:val="24"/>
      </w:rPr>
    </w:pPr>
  </w:p>
  <w:p w:rsidR="004459ED" w:rsidRPr="007A1328" w:rsidRDefault="004459ED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1DCA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ED" w:rsidRPr="007A1328" w:rsidRDefault="004459E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C8"/>
    <w:rsid w:val="00003D63"/>
    <w:rsid w:val="00005C9C"/>
    <w:rsid w:val="000100C7"/>
    <w:rsid w:val="000136AF"/>
    <w:rsid w:val="000207FD"/>
    <w:rsid w:val="000309EE"/>
    <w:rsid w:val="0003377B"/>
    <w:rsid w:val="00034A7B"/>
    <w:rsid w:val="0004210C"/>
    <w:rsid w:val="00046DE8"/>
    <w:rsid w:val="0004784A"/>
    <w:rsid w:val="000514B3"/>
    <w:rsid w:val="00052671"/>
    <w:rsid w:val="00055324"/>
    <w:rsid w:val="00060B1E"/>
    <w:rsid w:val="000614BF"/>
    <w:rsid w:val="00067132"/>
    <w:rsid w:val="00084B29"/>
    <w:rsid w:val="00087D46"/>
    <w:rsid w:val="00090169"/>
    <w:rsid w:val="000926CF"/>
    <w:rsid w:val="000A15BF"/>
    <w:rsid w:val="000A556A"/>
    <w:rsid w:val="000B010B"/>
    <w:rsid w:val="000B0FC1"/>
    <w:rsid w:val="000C142A"/>
    <w:rsid w:val="000C2655"/>
    <w:rsid w:val="000C607F"/>
    <w:rsid w:val="000D05EF"/>
    <w:rsid w:val="000D0EB7"/>
    <w:rsid w:val="000D267D"/>
    <w:rsid w:val="000D78A6"/>
    <w:rsid w:val="000E2261"/>
    <w:rsid w:val="000E3F92"/>
    <w:rsid w:val="000F1AA8"/>
    <w:rsid w:val="000F21C1"/>
    <w:rsid w:val="000F45B8"/>
    <w:rsid w:val="0010595F"/>
    <w:rsid w:val="0010745C"/>
    <w:rsid w:val="001074B1"/>
    <w:rsid w:val="00122FE1"/>
    <w:rsid w:val="0013072E"/>
    <w:rsid w:val="00146449"/>
    <w:rsid w:val="001464BD"/>
    <w:rsid w:val="001507EC"/>
    <w:rsid w:val="00152CCC"/>
    <w:rsid w:val="00166C2F"/>
    <w:rsid w:val="001671E9"/>
    <w:rsid w:val="00182D97"/>
    <w:rsid w:val="001835C8"/>
    <w:rsid w:val="0019119E"/>
    <w:rsid w:val="0019201F"/>
    <w:rsid w:val="001939E1"/>
    <w:rsid w:val="00194BC0"/>
    <w:rsid w:val="00195382"/>
    <w:rsid w:val="00196AB6"/>
    <w:rsid w:val="00197204"/>
    <w:rsid w:val="001A41E5"/>
    <w:rsid w:val="001A45D5"/>
    <w:rsid w:val="001B204C"/>
    <w:rsid w:val="001B28EC"/>
    <w:rsid w:val="001B782B"/>
    <w:rsid w:val="001C01FE"/>
    <w:rsid w:val="001C51F0"/>
    <w:rsid w:val="001C69C4"/>
    <w:rsid w:val="001D0E27"/>
    <w:rsid w:val="001D11E9"/>
    <w:rsid w:val="001D188F"/>
    <w:rsid w:val="001D37EF"/>
    <w:rsid w:val="001E04E2"/>
    <w:rsid w:val="001E3590"/>
    <w:rsid w:val="001E3AAC"/>
    <w:rsid w:val="001E7407"/>
    <w:rsid w:val="001E7F6E"/>
    <w:rsid w:val="001F071C"/>
    <w:rsid w:val="001F5D5E"/>
    <w:rsid w:val="001F5EC8"/>
    <w:rsid w:val="001F6219"/>
    <w:rsid w:val="002065DA"/>
    <w:rsid w:val="00212DDD"/>
    <w:rsid w:val="002229A0"/>
    <w:rsid w:val="0024010F"/>
    <w:rsid w:val="00240749"/>
    <w:rsid w:val="002564A4"/>
    <w:rsid w:val="00277D55"/>
    <w:rsid w:val="00277EAE"/>
    <w:rsid w:val="00280819"/>
    <w:rsid w:val="00292252"/>
    <w:rsid w:val="00296E9A"/>
    <w:rsid w:val="00297033"/>
    <w:rsid w:val="00297ECB"/>
    <w:rsid w:val="002A3612"/>
    <w:rsid w:val="002A3AED"/>
    <w:rsid w:val="002A6DCA"/>
    <w:rsid w:val="002D043A"/>
    <w:rsid w:val="002D1446"/>
    <w:rsid w:val="002D28FC"/>
    <w:rsid w:val="002D6224"/>
    <w:rsid w:val="002E349F"/>
    <w:rsid w:val="002F1B78"/>
    <w:rsid w:val="002F7860"/>
    <w:rsid w:val="003070C7"/>
    <w:rsid w:val="00307363"/>
    <w:rsid w:val="0031280E"/>
    <w:rsid w:val="003213F0"/>
    <w:rsid w:val="00322558"/>
    <w:rsid w:val="00324BDF"/>
    <w:rsid w:val="0032591D"/>
    <w:rsid w:val="003304A9"/>
    <w:rsid w:val="003305C8"/>
    <w:rsid w:val="00332D90"/>
    <w:rsid w:val="00334AFE"/>
    <w:rsid w:val="00340F07"/>
    <w:rsid w:val="003415D3"/>
    <w:rsid w:val="0034382B"/>
    <w:rsid w:val="00344B97"/>
    <w:rsid w:val="00352B0F"/>
    <w:rsid w:val="00355469"/>
    <w:rsid w:val="00356009"/>
    <w:rsid w:val="0035673A"/>
    <w:rsid w:val="00356B3D"/>
    <w:rsid w:val="00357C38"/>
    <w:rsid w:val="00360459"/>
    <w:rsid w:val="00364EFF"/>
    <w:rsid w:val="003721EF"/>
    <w:rsid w:val="00374B0A"/>
    <w:rsid w:val="00383F28"/>
    <w:rsid w:val="00390C03"/>
    <w:rsid w:val="003A53D6"/>
    <w:rsid w:val="003B11D4"/>
    <w:rsid w:val="003B76FD"/>
    <w:rsid w:val="003C35DF"/>
    <w:rsid w:val="003C7359"/>
    <w:rsid w:val="003C7DD5"/>
    <w:rsid w:val="003D0BFE"/>
    <w:rsid w:val="003D5700"/>
    <w:rsid w:val="003D6235"/>
    <w:rsid w:val="00410A84"/>
    <w:rsid w:val="0041160C"/>
    <w:rsid w:val="004116CD"/>
    <w:rsid w:val="00412590"/>
    <w:rsid w:val="00412D26"/>
    <w:rsid w:val="00417EB9"/>
    <w:rsid w:val="00424CA9"/>
    <w:rsid w:val="00431A1F"/>
    <w:rsid w:val="00435453"/>
    <w:rsid w:val="0044291A"/>
    <w:rsid w:val="004459ED"/>
    <w:rsid w:val="004511D0"/>
    <w:rsid w:val="00463EC0"/>
    <w:rsid w:val="0046763A"/>
    <w:rsid w:val="00467B49"/>
    <w:rsid w:val="00477FB9"/>
    <w:rsid w:val="00481861"/>
    <w:rsid w:val="004842C4"/>
    <w:rsid w:val="0048585C"/>
    <w:rsid w:val="0048727C"/>
    <w:rsid w:val="00496F97"/>
    <w:rsid w:val="004A6852"/>
    <w:rsid w:val="004B38C1"/>
    <w:rsid w:val="004B7AEE"/>
    <w:rsid w:val="004D74B8"/>
    <w:rsid w:val="004E7BEC"/>
    <w:rsid w:val="00502192"/>
    <w:rsid w:val="00513E84"/>
    <w:rsid w:val="00516B8D"/>
    <w:rsid w:val="00522CE7"/>
    <w:rsid w:val="00527D0B"/>
    <w:rsid w:val="00533455"/>
    <w:rsid w:val="00536077"/>
    <w:rsid w:val="00537FBC"/>
    <w:rsid w:val="00544776"/>
    <w:rsid w:val="00544CBE"/>
    <w:rsid w:val="00545C0E"/>
    <w:rsid w:val="00551E49"/>
    <w:rsid w:val="00580B11"/>
    <w:rsid w:val="00584811"/>
    <w:rsid w:val="0059010E"/>
    <w:rsid w:val="005916A0"/>
    <w:rsid w:val="00593AA6"/>
    <w:rsid w:val="00594161"/>
    <w:rsid w:val="00594749"/>
    <w:rsid w:val="005A0E72"/>
    <w:rsid w:val="005A38DC"/>
    <w:rsid w:val="005A4F58"/>
    <w:rsid w:val="005A6928"/>
    <w:rsid w:val="005B19EB"/>
    <w:rsid w:val="005B4067"/>
    <w:rsid w:val="005B6145"/>
    <w:rsid w:val="005C3F41"/>
    <w:rsid w:val="005D4663"/>
    <w:rsid w:val="005D7042"/>
    <w:rsid w:val="005D74DB"/>
    <w:rsid w:val="005E6C35"/>
    <w:rsid w:val="005F0A35"/>
    <w:rsid w:val="00600219"/>
    <w:rsid w:val="00601309"/>
    <w:rsid w:val="0060167A"/>
    <w:rsid w:val="00602388"/>
    <w:rsid w:val="00603B80"/>
    <w:rsid w:val="00604371"/>
    <w:rsid w:val="00612B99"/>
    <w:rsid w:val="00614710"/>
    <w:rsid w:val="006446B9"/>
    <w:rsid w:val="00645436"/>
    <w:rsid w:val="006556D7"/>
    <w:rsid w:val="0066714D"/>
    <w:rsid w:val="006727BB"/>
    <w:rsid w:val="00673BD7"/>
    <w:rsid w:val="00673DF3"/>
    <w:rsid w:val="00677CC2"/>
    <w:rsid w:val="006905DE"/>
    <w:rsid w:val="0069207B"/>
    <w:rsid w:val="0069210F"/>
    <w:rsid w:val="00694E3F"/>
    <w:rsid w:val="006975D4"/>
    <w:rsid w:val="006A08DE"/>
    <w:rsid w:val="006A364A"/>
    <w:rsid w:val="006B1B4F"/>
    <w:rsid w:val="006B6E88"/>
    <w:rsid w:val="006B7B6A"/>
    <w:rsid w:val="006C2748"/>
    <w:rsid w:val="006C7F8C"/>
    <w:rsid w:val="006D38F5"/>
    <w:rsid w:val="006E33F4"/>
    <w:rsid w:val="006E3735"/>
    <w:rsid w:val="006E6275"/>
    <w:rsid w:val="006E62E6"/>
    <w:rsid w:val="006F2A1E"/>
    <w:rsid w:val="006F318F"/>
    <w:rsid w:val="006F54A9"/>
    <w:rsid w:val="006F6D10"/>
    <w:rsid w:val="006F7702"/>
    <w:rsid w:val="00700B2C"/>
    <w:rsid w:val="007033A1"/>
    <w:rsid w:val="007055EF"/>
    <w:rsid w:val="00712811"/>
    <w:rsid w:val="00712B16"/>
    <w:rsid w:val="00713084"/>
    <w:rsid w:val="00715914"/>
    <w:rsid w:val="00721139"/>
    <w:rsid w:val="00722A68"/>
    <w:rsid w:val="00726F79"/>
    <w:rsid w:val="00730F47"/>
    <w:rsid w:val="00731E00"/>
    <w:rsid w:val="007440B7"/>
    <w:rsid w:val="007529A1"/>
    <w:rsid w:val="007531AF"/>
    <w:rsid w:val="007532A2"/>
    <w:rsid w:val="0075616F"/>
    <w:rsid w:val="00770A0E"/>
    <w:rsid w:val="007715C9"/>
    <w:rsid w:val="00772DCB"/>
    <w:rsid w:val="00774EDD"/>
    <w:rsid w:val="007757EC"/>
    <w:rsid w:val="00776D6B"/>
    <w:rsid w:val="007867BE"/>
    <w:rsid w:val="007924FC"/>
    <w:rsid w:val="007B059F"/>
    <w:rsid w:val="007B2826"/>
    <w:rsid w:val="007B2A6D"/>
    <w:rsid w:val="007B75F4"/>
    <w:rsid w:val="007B77D2"/>
    <w:rsid w:val="007C1A27"/>
    <w:rsid w:val="007D0157"/>
    <w:rsid w:val="007D5E6A"/>
    <w:rsid w:val="007D747F"/>
    <w:rsid w:val="007E30C1"/>
    <w:rsid w:val="007E7773"/>
    <w:rsid w:val="007F20BD"/>
    <w:rsid w:val="007F7AA0"/>
    <w:rsid w:val="0080259B"/>
    <w:rsid w:val="00806335"/>
    <w:rsid w:val="00833787"/>
    <w:rsid w:val="00836A41"/>
    <w:rsid w:val="00837AC4"/>
    <w:rsid w:val="008422C3"/>
    <w:rsid w:val="008429B2"/>
    <w:rsid w:val="0084395C"/>
    <w:rsid w:val="0085473A"/>
    <w:rsid w:val="0085692F"/>
    <w:rsid w:val="00856A31"/>
    <w:rsid w:val="00867E21"/>
    <w:rsid w:val="00871F12"/>
    <w:rsid w:val="008735E7"/>
    <w:rsid w:val="008737D1"/>
    <w:rsid w:val="008754D0"/>
    <w:rsid w:val="008808C6"/>
    <w:rsid w:val="00881B8F"/>
    <w:rsid w:val="0089107B"/>
    <w:rsid w:val="00892DD3"/>
    <w:rsid w:val="00896F47"/>
    <w:rsid w:val="008A3375"/>
    <w:rsid w:val="008A494D"/>
    <w:rsid w:val="008A495C"/>
    <w:rsid w:val="008A715E"/>
    <w:rsid w:val="008A73AA"/>
    <w:rsid w:val="008A7A4F"/>
    <w:rsid w:val="008D0EE0"/>
    <w:rsid w:val="008D165D"/>
    <w:rsid w:val="008D2333"/>
    <w:rsid w:val="008D2DF7"/>
    <w:rsid w:val="008E288B"/>
    <w:rsid w:val="008E6962"/>
    <w:rsid w:val="008F04AA"/>
    <w:rsid w:val="008F546F"/>
    <w:rsid w:val="008F54E7"/>
    <w:rsid w:val="00903422"/>
    <w:rsid w:val="009036CC"/>
    <w:rsid w:val="00904A28"/>
    <w:rsid w:val="00904B13"/>
    <w:rsid w:val="0090606C"/>
    <w:rsid w:val="00913EEB"/>
    <w:rsid w:val="00920454"/>
    <w:rsid w:val="009213B7"/>
    <w:rsid w:val="009265BF"/>
    <w:rsid w:val="00926706"/>
    <w:rsid w:val="0092795B"/>
    <w:rsid w:val="00927BF4"/>
    <w:rsid w:val="009302FA"/>
    <w:rsid w:val="00932377"/>
    <w:rsid w:val="009323AE"/>
    <w:rsid w:val="00933318"/>
    <w:rsid w:val="00936B5F"/>
    <w:rsid w:val="00940885"/>
    <w:rsid w:val="0094387E"/>
    <w:rsid w:val="00943F32"/>
    <w:rsid w:val="00946279"/>
    <w:rsid w:val="00947D5A"/>
    <w:rsid w:val="009532A5"/>
    <w:rsid w:val="009569AA"/>
    <w:rsid w:val="00971786"/>
    <w:rsid w:val="00974D1E"/>
    <w:rsid w:val="00980764"/>
    <w:rsid w:val="009851AC"/>
    <w:rsid w:val="009868E9"/>
    <w:rsid w:val="009901DC"/>
    <w:rsid w:val="00990ED3"/>
    <w:rsid w:val="009913A6"/>
    <w:rsid w:val="00994665"/>
    <w:rsid w:val="00996243"/>
    <w:rsid w:val="009C08C8"/>
    <w:rsid w:val="009C6470"/>
    <w:rsid w:val="009C7DBA"/>
    <w:rsid w:val="009D006B"/>
    <w:rsid w:val="009E027A"/>
    <w:rsid w:val="009E56FB"/>
    <w:rsid w:val="009E5D35"/>
    <w:rsid w:val="009F1798"/>
    <w:rsid w:val="009F374D"/>
    <w:rsid w:val="00A0177C"/>
    <w:rsid w:val="00A03DF4"/>
    <w:rsid w:val="00A12A21"/>
    <w:rsid w:val="00A15C98"/>
    <w:rsid w:val="00A17EE9"/>
    <w:rsid w:val="00A22C98"/>
    <w:rsid w:val="00A231E2"/>
    <w:rsid w:val="00A4149F"/>
    <w:rsid w:val="00A41642"/>
    <w:rsid w:val="00A64912"/>
    <w:rsid w:val="00A64F49"/>
    <w:rsid w:val="00A66587"/>
    <w:rsid w:val="00A70A74"/>
    <w:rsid w:val="00A81C46"/>
    <w:rsid w:val="00A930F1"/>
    <w:rsid w:val="00A946ED"/>
    <w:rsid w:val="00A95971"/>
    <w:rsid w:val="00AC24F3"/>
    <w:rsid w:val="00AC316C"/>
    <w:rsid w:val="00AC401A"/>
    <w:rsid w:val="00AC4BB2"/>
    <w:rsid w:val="00AC719E"/>
    <w:rsid w:val="00AD5641"/>
    <w:rsid w:val="00AD62D1"/>
    <w:rsid w:val="00AE5CA2"/>
    <w:rsid w:val="00AE6152"/>
    <w:rsid w:val="00AF06CF"/>
    <w:rsid w:val="00AF458B"/>
    <w:rsid w:val="00B161B7"/>
    <w:rsid w:val="00B20224"/>
    <w:rsid w:val="00B207CF"/>
    <w:rsid w:val="00B21FA5"/>
    <w:rsid w:val="00B300F3"/>
    <w:rsid w:val="00B31E75"/>
    <w:rsid w:val="00B33B3C"/>
    <w:rsid w:val="00B50129"/>
    <w:rsid w:val="00B50267"/>
    <w:rsid w:val="00B61454"/>
    <w:rsid w:val="00B635EE"/>
    <w:rsid w:val="00B63834"/>
    <w:rsid w:val="00B646E3"/>
    <w:rsid w:val="00B80199"/>
    <w:rsid w:val="00B86188"/>
    <w:rsid w:val="00B86FD1"/>
    <w:rsid w:val="00B912F0"/>
    <w:rsid w:val="00B92AF3"/>
    <w:rsid w:val="00B93F3D"/>
    <w:rsid w:val="00B9706F"/>
    <w:rsid w:val="00BA1427"/>
    <w:rsid w:val="00BA220B"/>
    <w:rsid w:val="00BA52FD"/>
    <w:rsid w:val="00BB0DD6"/>
    <w:rsid w:val="00BC2DCB"/>
    <w:rsid w:val="00BE719A"/>
    <w:rsid w:val="00BE720A"/>
    <w:rsid w:val="00BF6BCB"/>
    <w:rsid w:val="00C00BC2"/>
    <w:rsid w:val="00C00F52"/>
    <w:rsid w:val="00C122FF"/>
    <w:rsid w:val="00C2264B"/>
    <w:rsid w:val="00C25299"/>
    <w:rsid w:val="00C36C73"/>
    <w:rsid w:val="00C42BF8"/>
    <w:rsid w:val="00C43BCB"/>
    <w:rsid w:val="00C50043"/>
    <w:rsid w:val="00C63C6C"/>
    <w:rsid w:val="00C74FD3"/>
    <w:rsid w:val="00C7573B"/>
    <w:rsid w:val="00C764BD"/>
    <w:rsid w:val="00C9444F"/>
    <w:rsid w:val="00C9518E"/>
    <w:rsid w:val="00CD185F"/>
    <w:rsid w:val="00CD4F5D"/>
    <w:rsid w:val="00CE172C"/>
    <w:rsid w:val="00CE30FA"/>
    <w:rsid w:val="00CF0BB2"/>
    <w:rsid w:val="00CF3EE8"/>
    <w:rsid w:val="00D03257"/>
    <w:rsid w:val="00D13141"/>
    <w:rsid w:val="00D13441"/>
    <w:rsid w:val="00D256F3"/>
    <w:rsid w:val="00D421C2"/>
    <w:rsid w:val="00D42712"/>
    <w:rsid w:val="00D43039"/>
    <w:rsid w:val="00D46742"/>
    <w:rsid w:val="00D473B5"/>
    <w:rsid w:val="00D47D9C"/>
    <w:rsid w:val="00D5116B"/>
    <w:rsid w:val="00D636CE"/>
    <w:rsid w:val="00D66392"/>
    <w:rsid w:val="00D70A71"/>
    <w:rsid w:val="00D70DFB"/>
    <w:rsid w:val="00D71DC6"/>
    <w:rsid w:val="00D72E28"/>
    <w:rsid w:val="00D73B7C"/>
    <w:rsid w:val="00D73E15"/>
    <w:rsid w:val="00D74249"/>
    <w:rsid w:val="00D766DF"/>
    <w:rsid w:val="00D8280A"/>
    <w:rsid w:val="00D86E78"/>
    <w:rsid w:val="00D91125"/>
    <w:rsid w:val="00D95231"/>
    <w:rsid w:val="00DA4811"/>
    <w:rsid w:val="00DA6185"/>
    <w:rsid w:val="00DB34CD"/>
    <w:rsid w:val="00DB55B7"/>
    <w:rsid w:val="00DC4F88"/>
    <w:rsid w:val="00DC6C2C"/>
    <w:rsid w:val="00DD51EA"/>
    <w:rsid w:val="00DD6393"/>
    <w:rsid w:val="00DE32DF"/>
    <w:rsid w:val="00DE3694"/>
    <w:rsid w:val="00DF2145"/>
    <w:rsid w:val="00DF34B2"/>
    <w:rsid w:val="00E05704"/>
    <w:rsid w:val="00E118B9"/>
    <w:rsid w:val="00E15514"/>
    <w:rsid w:val="00E159D1"/>
    <w:rsid w:val="00E17108"/>
    <w:rsid w:val="00E23EEA"/>
    <w:rsid w:val="00E2430C"/>
    <w:rsid w:val="00E245A6"/>
    <w:rsid w:val="00E30FCA"/>
    <w:rsid w:val="00E310C2"/>
    <w:rsid w:val="00E32C8A"/>
    <w:rsid w:val="00E338EF"/>
    <w:rsid w:val="00E33C91"/>
    <w:rsid w:val="00E55329"/>
    <w:rsid w:val="00E662B7"/>
    <w:rsid w:val="00E7444C"/>
    <w:rsid w:val="00E744CB"/>
    <w:rsid w:val="00E74DC7"/>
    <w:rsid w:val="00E75AEA"/>
    <w:rsid w:val="00E83D57"/>
    <w:rsid w:val="00E93C73"/>
    <w:rsid w:val="00E94D5E"/>
    <w:rsid w:val="00E9570B"/>
    <w:rsid w:val="00EA32AC"/>
    <w:rsid w:val="00EA4076"/>
    <w:rsid w:val="00EA7100"/>
    <w:rsid w:val="00EB06CD"/>
    <w:rsid w:val="00EB1780"/>
    <w:rsid w:val="00EB5753"/>
    <w:rsid w:val="00EB7705"/>
    <w:rsid w:val="00EB7AC1"/>
    <w:rsid w:val="00EC3721"/>
    <w:rsid w:val="00EC4ECE"/>
    <w:rsid w:val="00ED4670"/>
    <w:rsid w:val="00ED496A"/>
    <w:rsid w:val="00EE32E8"/>
    <w:rsid w:val="00EE57D3"/>
    <w:rsid w:val="00EF2E3A"/>
    <w:rsid w:val="00EF3766"/>
    <w:rsid w:val="00F072A7"/>
    <w:rsid w:val="00F073E6"/>
    <w:rsid w:val="00F078DC"/>
    <w:rsid w:val="00F10D22"/>
    <w:rsid w:val="00F12083"/>
    <w:rsid w:val="00F254FA"/>
    <w:rsid w:val="00F30569"/>
    <w:rsid w:val="00F31745"/>
    <w:rsid w:val="00F3299C"/>
    <w:rsid w:val="00F37A36"/>
    <w:rsid w:val="00F41DCA"/>
    <w:rsid w:val="00F43D4B"/>
    <w:rsid w:val="00F440AC"/>
    <w:rsid w:val="00F44FF4"/>
    <w:rsid w:val="00F476EA"/>
    <w:rsid w:val="00F50C5D"/>
    <w:rsid w:val="00F52330"/>
    <w:rsid w:val="00F532E2"/>
    <w:rsid w:val="00F63CA7"/>
    <w:rsid w:val="00F6702A"/>
    <w:rsid w:val="00F71650"/>
    <w:rsid w:val="00F73BD6"/>
    <w:rsid w:val="00F812D9"/>
    <w:rsid w:val="00F817BB"/>
    <w:rsid w:val="00F83989"/>
    <w:rsid w:val="00F84FD9"/>
    <w:rsid w:val="00F87EC0"/>
    <w:rsid w:val="00F91403"/>
    <w:rsid w:val="00F915E0"/>
    <w:rsid w:val="00F9184F"/>
    <w:rsid w:val="00F9392D"/>
    <w:rsid w:val="00F95A47"/>
    <w:rsid w:val="00F97D51"/>
    <w:rsid w:val="00FA4B4B"/>
    <w:rsid w:val="00FB27B7"/>
    <w:rsid w:val="00FB40BA"/>
    <w:rsid w:val="00FB4121"/>
    <w:rsid w:val="00FB4AA0"/>
    <w:rsid w:val="00FB4C5E"/>
    <w:rsid w:val="00FB76B4"/>
    <w:rsid w:val="00FC6E0E"/>
    <w:rsid w:val="00FD06B3"/>
    <w:rsid w:val="00FD53C3"/>
    <w:rsid w:val="00FE6714"/>
    <w:rsid w:val="00FE77E5"/>
    <w:rsid w:val="00FF00F1"/>
    <w:rsid w:val="00FF101B"/>
    <w:rsid w:val="00FF1A46"/>
    <w:rsid w:val="00FF1A9F"/>
    <w:rsid w:val="00FF58D2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F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B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0F47"/>
  </w:style>
  <w:style w:type="paragraph" w:customStyle="1" w:styleId="OPCParaBase">
    <w:name w:val="OPCParaBase"/>
    <w:link w:val="OPCParaBaseChar"/>
    <w:qFormat/>
    <w:rsid w:val="00730F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30F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F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F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F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F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F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F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F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F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F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30F47"/>
  </w:style>
  <w:style w:type="paragraph" w:customStyle="1" w:styleId="Blocks">
    <w:name w:val="Blocks"/>
    <w:aliases w:val="bb"/>
    <w:basedOn w:val="OPCParaBase"/>
    <w:qFormat/>
    <w:rsid w:val="00730F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F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F47"/>
    <w:rPr>
      <w:i/>
    </w:rPr>
  </w:style>
  <w:style w:type="paragraph" w:customStyle="1" w:styleId="BoxList">
    <w:name w:val="BoxList"/>
    <w:aliases w:val="bl"/>
    <w:basedOn w:val="BoxText"/>
    <w:qFormat/>
    <w:rsid w:val="00730F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F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F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F4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30F47"/>
  </w:style>
  <w:style w:type="character" w:customStyle="1" w:styleId="CharAmPartText">
    <w:name w:val="CharAmPartText"/>
    <w:basedOn w:val="OPCCharBase"/>
    <w:uiPriority w:val="1"/>
    <w:qFormat/>
    <w:rsid w:val="00730F47"/>
  </w:style>
  <w:style w:type="character" w:customStyle="1" w:styleId="CharAmSchNo">
    <w:name w:val="CharAmSchNo"/>
    <w:basedOn w:val="OPCCharBase"/>
    <w:uiPriority w:val="1"/>
    <w:qFormat/>
    <w:rsid w:val="00730F47"/>
  </w:style>
  <w:style w:type="character" w:customStyle="1" w:styleId="CharAmSchText">
    <w:name w:val="CharAmSchText"/>
    <w:basedOn w:val="OPCCharBase"/>
    <w:uiPriority w:val="1"/>
    <w:qFormat/>
    <w:rsid w:val="00730F47"/>
  </w:style>
  <w:style w:type="character" w:customStyle="1" w:styleId="CharBoldItalic">
    <w:name w:val="CharBoldItalic"/>
    <w:basedOn w:val="OPCCharBase"/>
    <w:uiPriority w:val="1"/>
    <w:qFormat/>
    <w:rsid w:val="00730F47"/>
    <w:rPr>
      <w:b/>
      <w:i/>
    </w:rPr>
  </w:style>
  <w:style w:type="character" w:customStyle="1" w:styleId="CharChapNo">
    <w:name w:val="CharChapNo"/>
    <w:basedOn w:val="OPCCharBase"/>
    <w:qFormat/>
    <w:rsid w:val="00730F47"/>
  </w:style>
  <w:style w:type="character" w:customStyle="1" w:styleId="CharChapText">
    <w:name w:val="CharChapText"/>
    <w:basedOn w:val="OPCCharBase"/>
    <w:qFormat/>
    <w:rsid w:val="00730F47"/>
  </w:style>
  <w:style w:type="character" w:customStyle="1" w:styleId="CharDivNo">
    <w:name w:val="CharDivNo"/>
    <w:basedOn w:val="OPCCharBase"/>
    <w:qFormat/>
    <w:rsid w:val="00730F47"/>
  </w:style>
  <w:style w:type="character" w:customStyle="1" w:styleId="CharDivText">
    <w:name w:val="CharDivText"/>
    <w:basedOn w:val="OPCCharBase"/>
    <w:qFormat/>
    <w:rsid w:val="00730F47"/>
  </w:style>
  <w:style w:type="character" w:customStyle="1" w:styleId="CharItalic">
    <w:name w:val="CharItalic"/>
    <w:basedOn w:val="OPCCharBase"/>
    <w:uiPriority w:val="1"/>
    <w:qFormat/>
    <w:rsid w:val="00730F47"/>
    <w:rPr>
      <w:i/>
    </w:rPr>
  </w:style>
  <w:style w:type="character" w:customStyle="1" w:styleId="CharPartNo">
    <w:name w:val="CharPartNo"/>
    <w:basedOn w:val="OPCCharBase"/>
    <w:qFormat/>
    <w:rsid w:val="00730F47"/>
  </w:style>
  <w:style w:type="character" w:customStyle="1" w:styleId="CharPartText">
    <w:name w:val="CharPartText"/>
    <w:basedOn w:val="OPCCharBase"/>
    <w:qFormat/>
    <w:rsid w:val="00730F47"/>
  </w:style>
  <w:style w:type="character" w:customStyle="1" w:styleId="CharSectno">
    <w:name w:val="CharSectno"/>
    <w:basedOn w:val="OPCCharBase"/>
    <w:qFormat/>
    <w:rsid w:val="00730F47"/>
  </w:style>
  <w:style w:type="character" w:customStyle="1" w:styleId="CharSubdNo">
    <w:name w:val="CharSubdNo"/>
    <w:basedOn w:val="OPCCharBase"/>
    <w:uiPriority w:val="1"/>
    <w:qFormat/>
    <w:rsid w:val="00730F47"/>
  </w:style>
  <w:style w:type="character" w:customStyle="1" w:styleId="CharSubdText">
    <w:name w:val="CharSubdText"/>
    <w:basedOn w:val="OPCCharBase"/>
    <w:uiPriority w:val="1"/>
    <w:qFormat/>
    <w:rsid w:val="00730F47"/>
  </w:style>
  <w:style w:type="paragraph" w:customStyle="1" w:styleId="CTA--">
    <w:name w:val="CTA --"/>
    <w:basedOn w:val="OPCParaBase"/>
    <w:next w:val="Normal"/>
    <w:rsid w:val="00730F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F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F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F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F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F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F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F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F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F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F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F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F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F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0F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730F47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30F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F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F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0F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F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F47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F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F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F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F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F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F4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F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F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F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0F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F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F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F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F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F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F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F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F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F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F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F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F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F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F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F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F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F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F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0F4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30F4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0F4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0F4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0F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F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F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F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F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F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0F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0F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0F47"/>
    <w:rPr>
      <w:sz w:val="16"/>
    </w:rPr>
  </w:style>
  <w:style w:type="table" w:customStyle="1" w:styleId="CFlag">
    <w:name w:val="CFlag"/>
    <w:basedOn w:val="TableNormal"/>
    <w:uiPriority w:val="99"/>
    <w:rsid w:val="00730F47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730F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F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730F4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0F4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30F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F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0F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F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F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F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0F4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30F4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30F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F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30F47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30F47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30F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730F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F47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730F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F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730F47"/>
  </w:style>
  <w:style w:type="character" w:customStyle="1" w:styleId="CharSubPartTextCASA">
    <w:name w:val="CharSubPartText(CASA)"/>
    <w:basedOn w:val="OPCCharBase"/>
    <w:uiPriority w:val="1"/>
    <w:rsid w:val="00730F47"/>
  </w:style>
  <w:style w:type="paragraph" w:customStyle="1" w:styleId="SubPartCASA">
    <w:name w:val="SubPart(CASA)"/>
    <w:aliases w:val="csp"/>
    <w:basedOn w:val="OPCParaBase"/>
    <w:next w:val="ActHead3"/>
    <w:rsid w:val="00730F4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730F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F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F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F4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3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30F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0F47"/>
    <w:rPr>
      <w:sz w:val="22"/>
    </w:rPr>
  </w:style>
  <w:style w:type="paragraph" w:customStyle="1" w:styleId="SOTextNote">
    <w:name w:val="SO TextNote"/>
    <w:aliases w:val="sont"/>
    <w:basedOn w:val="SOText"/>
    <w:qFormat/>
    <w:rsid w:val="00730F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F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F47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F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F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F47"/>
    <w:rPr>
      <w:sz w:val="18"/>
    </w:rPr>
  </w:style>
  <w:style w:type="paragraph" w:customStyle="1" w:styleId="FileName">
    <w:name w:val="FileName"/>
    <w:basedOn w:val="Normal"/>
    <w:rsid w:val="00730F4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F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F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F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F47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F47"/>
    <w:rPr>
      <w:sz w:val="22"/>
    </w:rPr>
  </w:style>
  <w:style w:type="character" w:customStyle="1" w:styleId="DefinitionChar">
    <w:name w:val="Definition Char"/>
    <w:aliases w:val="dd Char"/>
    <w:link w:val="Definition"/>
    <w:rsid w:val="009C08C8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9C08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9C08C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C08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08C8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03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33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B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A4F5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A4F5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A4F5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A4F5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A4F5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A4F5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A4F5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A4F58"/>
  </w:style>
  <w:style w:type="character" w:customStyle="1" w:styleId="ShortTCPChar">
    <w:name w:val="ShortTCP Char"/>
    <w:basedOn w:val="ShortTChar"/>
    <w:link w:val="ShortTCP"/>
    <w:rsid w:val="005A4F5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A4F58"/>
    <w:pPr>
      <w:spacing w:before="400"/>
    </w:pPr>
  </w:style>
  <w:style w:type="character" w:customStyle="1" w:styleId="ActNoCPChar">
    <w:name w:val="ActNoCP Char"/>
    <w:basedOn w:val="ActnoChar"/>
    <w:link w:val="ActNoCP"/>
    <w:rsid w:val="005A4F5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A4F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514B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514B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514B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0F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B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0F47"/>
  </w:style>
  <w:style w:type="paragraph" w:customStyle="1" w:styleId="OPCParaBase">
    <w:name w:val="OPCParaBase"/>
    <w:link w:val="OPCParaBaseChar"/>
    <w:qFormat/>
    <w:rsid w:val="00730F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30F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F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F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F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F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F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F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F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F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F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30F47"/>
  </w:style>
  <w:style w:type="paragraph" w:customStyle="1" w:styleId="Blocks">
    <w:name w:val="Blocks"/>
    <w:aliases w:val="bb"/>
    <w:basedOn w:val="OPCParaBase"/>
    <w:qFormat/>
    <w:rsid w:val="00730F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F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F47"/>
    <w:rPr>
      <w:i/>
    </w:rPr>
  </w:style>
  <w:style w:type="paragraph" w:customStyle="1" w:styleId="BoxList">
    <w:name w:val="BoxList"/>
    <w:aliases w:val="bl"/>
    <w:basedOn w:val="BoxText"/>
    <w:qFormat/>
    <w:rsid w:val="00730F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F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F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F4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30F47"/>
  </w:style>
  <w:style w:type="character" w:customStyle="1" w:styleId="CharAmPartText">
    <w:name w:val="CharAmPartText"/>
    <w:basedOn w:val="OPCCharBase"/>
    <w:uiPriority w:val="1"/>
    <w:qFormat/>
    <w:rsid w:val="00730F47"/>
  </w:style>
  <w:style w:type="character" w:customStyle="1" w:styleId="CharAmSchNo">
    <w:name w:val="CharAmSchNo"/>
    <w:basedOn w:val="OPCCharBase"/>
    <w:uiPriority w:val="1"/>
    <w:qFormat/>
    <w:rsid w:val="00730F47"/>
  </w:style>
  <w:style w:type="character" w:customStyle="1" w:styleId="CharAmSchText">
    <w:name w:val="CharAmSchText"/>
    <w:basedOn w:val="OPCCharBase"/>
    <w:uiPriority w:val="1"/>
    <w:qFormat/>
    <w:rsid w:val="00730F47"/>
  </w:style>
  <w:style w:type="character" w:customStyle="1" w:styleId="CharBoldItalic">
    <w:name w:val="CharBoldItalic"/>
    <w:basedOn w:val="OPCCharBase"/>
    <w:uiPriority w:val="1"/>
    <w:qFormat/>
    <w:rsid w:val="00730F47"/>
    <w:rPr>
      <w:b/>
      <w:i/>
    </w:rPr>
  </w:style>
  <w:style w:type="character" w:customStyle="1" w:styleId="CharChapNo">
    <w:name w:val="CharChapNo"/>
    <w:basedOn w:val="OPCCharBase"/>
    <w:qFormat/>
    <w:rsid w:val="00730F47"/>
  </w:style>
  <w:style w:type="character" w:customStyle="1" w:styleId="CharChapText">
    <w:name w:val="CharChapText"/>
    <w:basedOn w:val="OPCCharBase"/>
    <w:qFormat/>
    <w:rsid w:val="00730F47"/>
  </w:style>
  <w:style w:type="character" w:customStyle="1" w:styleId="CharDivNo">
    <w:name w:val="CharDivNo"/>
    <w:basedOn w:val="OPCCharBase"/>
    <w:qFormat/>
    <w:rsid w:val="00730F47"/>
  </w:style>
  <w:style w:type="character" w:customStyle="1" w:styleId="CharDivText">
    <w:name w:val="CharDivText"/>
    <w:basedOn w:val="OPCCharBase"/>
    <w:qFormat/>
    <w:rsid w:val="00730F47"/>
  </w:style>
  <w:style w:type="character" w:customStyle="1" w:styleId="CharItalic">
    <w:name w:val="CharItalic"/>
    <w:basedOn w:val="OPCCharBase"/>
    <w:uiPriority w:val="1"/>
    <w:qFormat/>
    <w:rsid w:val="00730F47"/>
    <w:rPr>
      <w:i/>
    </w:rPr>
  </w:style>
  <w:style w:type="character" w:customStyle="1" w:styleId="CharPartNo">
    <w:name w:val="CharPartNo"/>
    <w:basedOn w:val="OPCCharBase"/>
    <w:qFormat/>
    <w:rsid w:val="00730F47"/>
  </w:style>
  <w:style w:type="character" w:customStyle="1" w:styleId="CharPartText">
    <w:name w:val="CharPartText"/>
    <w:basedOn w:val="OPCCharBase"/>
    <w:qFormat/>
    <w:rsid w:val="00730F47"/>
  </w:style>
  <w:style w:type="character" w:customStyle="1" w:styleId="CharSectno">
    <w:name w:val="CharSectno"/>
    <w:basedOn w:val="OPCCharBase"/>
    <w:qFormat/>
    <w:rsid w:val="00730F47"/>
  </w:style>
  <w:style w:type="character" w:customStyle="1" w:styleId="CharSubdNo">
    <w:name w:val="CharSubdNo"/>
    <w:basedOn w:val="OPCCharBase"/>
    <w:uiPriority w:val="1"/>
    <w:qFormat/>
    <w:rsid w:val="00730F47"/>
  </w:style>
  <w:style w:type="character" w:customStyle="1" w:styleId="CharSubdText">
    <w:name w:val="CharSubdText"/>
    <w:basedOn w:val="OPCCharBase"/>
    <w:uiPriority w:val="1"/>
    <w:qFormat/>
    <w:rsid w:val="00730F47"/>
  </w:style>
  <w:style w:type="paragraph" w:customStyle="1" w:styleId="CTA--">
    <w:name w:val="CTA --"/>
    <w:basedOn w:val="OPCParaBase"/>
    <w:next w:val="Normal"/>
    <w:rsid w:val="00730F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F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F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F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F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F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F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F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F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F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F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F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F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F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0F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730F47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30F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F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F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0F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F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F47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F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F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F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F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F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F4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F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F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F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0F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F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F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F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F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F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F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F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F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F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F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F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F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F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F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F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F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F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F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0F4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30F4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0F4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0F4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30F4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0F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F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F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F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F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F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0F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0F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0F47"/>
    <w:rPr>
      <w:sz w:val="16"/>
    </w:rPr>
  </w:style>
  <w:style w:type="table" w:customStyle="1" w:styleId="CFlag">
    <w:name w:val="CFlag"/>
    <w:basedOn w:val="TableNormal"/>
    <w:uiPriority w:val="99"/>
    <w:rsid w:val="00730F47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730F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F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730F4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0F4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30F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F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0F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F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F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F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0F4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30F4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30F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F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30F47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30F47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30F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730F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F47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730F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F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730F47"/>
  </w:style>
  <w:style w:type="character" w:customStyle="1" w:styleId="CharSubPartTextCASA">
    <w:name w:val="CharSubPartText(CASA)"/>
    <w:basedOn w:val="OPCCharBase"/>
    <w:uiPriority w:val="1"/>
    <w:rsid w:val="00730F47"/>
  </w:style>
  <w:style w:type="paragraph" w:customStyle="1" w:styleId="SubPartCASA">
    <w:name w:val="SubPart(CASA)"/>
    <w:aliases w:val="csp"/>
    <w:basedOn w:val="OPCParaBase"/>
    <w:next w:val="ActHead3"/>
    <w:rsid w:val="00730F47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730F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F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F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F4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3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30F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0F47"/>
    <w:rPr>
      <w:sz w:val="22"/>
    </w:rPr>
  </w:style>
  <w:style w:type="paragraph" w:customStyle="1" w:styleId="SOTextNote">
    <w:name w:val="SO TextNote"/>
    <w:aliases w:val="sont"/>
    <w:basedOn w:val="SOText"/>
    <w:qFormat/>
    <w:rsid w:val="00730F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F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F47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F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F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F47"/>
    <w:rPr>
      <w:sz w:val="18"/>
    </w:rPr>
  </w:style>
  <w:style w:type="paragraph" w:customStyle="1" w:styleId="FileName">
    <w:name w:val="FileName"/>
    <w:basedOn w:val="Normal"/>
    <w:rsid w:val="00730F4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F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F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F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F47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730F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F47"/>
    <w:rPr>
      <w:sz w:val="22"/>
    </w:rPr>
  </w:style>
  <w:style w:type="character" w:customStyle="1" w:styleId="DefinitionChar">
    <w:name w:val="Definition Char"/>
    <w:aliases w:val="dd Char"/>
    <w:link w:val="Definition"/>
    <w:rsid w:val="009C08C8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9C08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9C08C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C08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08C8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03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33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B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A4F5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A4F5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A4F5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A4F5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A4F5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A4F5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A4F5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A4F58"/>
  </w:style>
  <w:style w:type="character" w:customStyle="1" w:styleId="ShortTCPChar">
    <w:name w:val="ShortTCP Char"/>
    <w:basedOn w:val="ShortTChar"/>
    <w:link w:val="ShortTCP"/>
    <w:rsid w:val="005A4F5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A4F58"/>
    <w:pPr>
      <w:spacing w:before="400"/>
    </w:pPr>
  </w:style>
  <w:style w:type="character" w:customStyle="1" w:styleId="ActNoCPChar">
    <w:name w:val="ActNoCP Char"/>
    <w:basedOn w:val="ActnoChar"/>
    <w:link w:val="ActNoCP"/>
    <w:rsid w:val="005A4F5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A4F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514B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514B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514B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A5D4-BE71-4A29-8CE9-27ECD967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2425</Words>
  <Characters>12102</Characters>
  <Application>Microsoft Office Word</Application>
  <DocSecurity>0</DocSecurity>
  <PresentationFormat/>
  <Lines>302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2017-06-27T02:25:00Z</dcterms:created>
  <dcterms:modified xsi:type="dcterms:W3CDTF">2017-06-27T02:51:00Z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Medicare Guarantee Act 2017</vt:lpwstr>
  </property>
  <property fmtid="{D5CDD505-2E9C-101B-9397-08002B2CF9AE}" pid="3" name="Actno">
    <vt:lpwstr>No. 71, 2017</vt:lpwstr>
  </property>
</Properties>
</file>