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48" w:rsidRDefault="00BE33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8" o:title=""/>
          </v:shape>
        </w:pict>
      </w:r>
    </w:p>
    <w:p w:rsidR="00CC7648" w:rsidRDefault="00CC7648"/>
    <w:p w:rsidR="00CC7648" w:rsidRDefault="00CC7648" w:rsidP="00CC7648">
      <w:pPr>
        <w:spacing w:line="240" w:lineRule="auto"/>
      </w:pPr>
    </w:p>
    <w:p w:rsidR="00CC7648" w:rsidRDefault="00CC7648" w:rsidP="00CC7648"/>
    <w:p w:rsidR="00CC7648" w:rsidRDefault="00CC7648" w:rsidP="00CC7648"/>
    <w:p w:rsidR="00CC7648" w:rsidRDefault="00CC7648" w:rsidP="00CC7648"/>
    <w:p w:rsidR="00CC7648" w:rsidRDefault="00CC7648" w:rsidP="00CC7648"/>
    <w:p w:rsidR="0048364F" w:rsidRPr="00A44AC0" w:rsidRDefault="00CB6B15" w:rsidP="0048364F">
      <w:pPr>
        <w:pStyle w:val="ShortT"/>
      </w:pPr>
      <w:r w:rsidRPr="00A44AC0">
        <w:t xml:space="preserve">Veterans’ Affairs Legislation Amendment (Budget Measures) </w:t>
      </w:r>
      <w:r w:rsidR="00CC7648">
        <w:t>Act</w:t>
      </w:r>
      <w:r w:rsidR="00C164CA" w:rsidRPr="00A44AC0">
        <w:t xml:space="preserve"> 201</w:t>
      </w:r>
      <w:r w:rsidR="00A048FF" w:rsidRPr="00A44AC0">
        <w:t>7</w:t>
      </w:r>
    </w:p>
    <w:p w:rsidR="0048364F" w:rsidRPr="00A44AC0" w:rsidRDefault="0048364F" w:rsidP="0048364F"/>
    <w:p w:rsidR="0048364F" w:rsidRPr="00A44AC0" w:rsidRDefault="00C164CA" w:rsidP="00CC7648">
      <w:pPr>
        <w:pStyle w:val="Actno"/>
        <w:spacing w:before="400"/>
      </w:pPr>
      <w:r w:rsidRPr="00A44AC0">
        <w:t>No.</w:t>
      </w:r>
      <w:r w:rsidR="007C6CCE">
        <w:t xml:space="preserve"> 59</w:t>
      </w:r>
      <w:r w:rsidRPr="00A44AC0">
        <w:t>, 201</w:t>
      </w:r>
      <w:r w:rsidR="00A048FF" w:rsidRPr="00A44AC0">
        <w:t>7</w:t>
      </w:r>
    </w:p>
    <w:p w:rsidR="0048364F" w:rsidRPr="00A44AC0" w:rsidRDefault="0048364F" w:rsidP="0048364F"/>
    <w:p w:rsidR="00CC7648" w:rsidRDefault="00CC7648" w:rsidP="00CC7648"/>
    <w:p w:rsidR="00CC7648" w:rsidRDefault="00CC7648" w:rsidP="00CC7648"/>
    <w:p w:rsidR="00CC7648" w:rsidRDefault="00CC7648" w:rsidP="00CC7648"/>
    <w:p w:rsidR="00CC7648" w:rsidRDefault="00CC7648" w:rsidP="00CC7648"/>
    <w:p w:rsidR="0048364F" w:rsidRPr="00A44AC0" w:rsidRDefault="00CC7648" w:rsidP="0048364F">
      <w:pPr>
        <w:pStyle w:val="LongT"/>
      </w:pPr>
      <w:r>
        <w:t>An Act</w:t>
      </w:r>
      <w:r w:rsidR="008C4D01" w:rsidRPr="00A44AC0">
        <w:t xml:space="preserve"> to amend the law relating to veterans’ affairs and military rehabilitation and compensation, and for </w:t>
      </w:r>
      <w:r w:rsidR="00CA021D" w:rsidRPr="00A44AC0">
        <w:t>related</w:t>
      </w:r>
      <w:r w:rsidR="008C4D01" w:rsidRPr="00A44AC0">
        <w:t xml:space="preserve"> purposes</w:t>
      </w:r>
    </w:p>
    <w:p w:rsidR="0048364F" w:rsidRPr="00A44AC0" w:rsidRDefault="0048364F" w:rsidP="0048364F">
      <w:pPr>
        <w:pStyle w:val="Header"/>
        <w:tabs>
          <w:tab w:val="clear" w:pos="4150"/>
          <w:tab w:val="clear" w:pos="8307"/>
        </w:tabs>
      </w:pPr>
      <w:r w:rsidRPr="00A44AC0">
        <w:rPr>
          <w:rStyle w:val="CharAmSchNo"/>
        </w:rPr>
        <w:t xml:space="preserve"> </w:t>
      </w:r>
      <w:r w:rsidRPr="00A44AC0">
        <w:rPr>
          <w:rStyle w:val="CharAmSchText"/>
        </w:rPr>
        <w:t xml:space="preserve"> </w:t>
      </w:r>
    </w:p>
    <w:p w:rsidR="0048364F" w:rsidRPr="00A44AC0" w:rsidRDefault="0048364F" w:rsidP="0048364F">
      <w:pPr>
        <w:pStyle w:val="Header"/>
        <w:tabs>
          <w:tab w:val="clear" w:pos="4150"/>
          <w:tab w:val="clear" w:pos="8307"/>
        </w:tabs>
      </w:pPr>
      <w:r w:rsidRPr="00A44AC0">
        <w:rPr>
          <w:rStyle w:val="CharAmPartNo"/>
        </w:rPr>
        <w:t xml:space="preserve"> </w:t>
      </w:r>
      <w:r w:rsidRPr="00A44AC0">
        <w:rPr>
          <w:rStyle w:val="CharAmPartText"/>
        </w:rPr>
        <w:t xml:space="preserve"> </w:t>
      </w:r>
    </w:p>
    <w:p w:rsidR="0048364F" w:rsidRPr="00A44AC0" w:rsidRDefault="0048364F" w:rsidP="0048364F">
      <w:pPr>
        <w:sectPr w:rsidR="0048364F" w:rsidRPr="00A44AC0" w:rsidSect="00CC7648">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A44AC0" w:rsidRDefault="0048364F" w:rsidP="00F46A90">
      <w:pPr>
        <w:rPr>
          <w:sz w:val="36"/>
        </w:rPr>
      </w:pPr>
      <w:r w:rsidRPr="00A44AC0">
        <w:rPr>
          <w:sz w:val="36"/>
        </w:rPr>
        <w:lastRenderedPageBreak/>
        <w:t>Contents</w:t>
      </w:r>
    </w:p>
    <w:bookmarkStart w:id="0" w:name="BKCheck15B_1"/>
    <w:bookmarkEnd w:id="0"/>
    <w:p w:rsidR="00600E37" w:rsidRDefault="00600E3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00E37">
        <w:rPr>
          <w:noProof/>
        </w:rPr>
        <w:tab/>
      </w:r>
      <w:r w:rsidRPr="00600E37">
        <w:rPr>
          <w:noProof/>
        </w:rPr>
        <w:fldChar w:fldCharType="begin"/>
      </w:r>
      <w:r w:rsidRPr="00600E37">
        <w:rPr>
          <w:noProof/>
        </w:rPr>
        <w:instrText xml:space="preserve"> PAGEREF _Toc486229663 \h </w:instrText>
      </w:r>
      <w:r w:rsidRPr="00600E37">
        <w:rPr>
          <w:noProof/>
        </w:rPr>
      </w:r>
      <w:r w:rsidRPr="00600E37">
        <w:rPr>
          <w:noProof/>
        </w:rPr>
        <w:fldChar w:fldCharType="separate"/>
      </w:r>
      <w:r w:rsidR="00BE3393">
        <w:rPr>
          <w:noProof/>
        </w:rPr>
        <w:t>1</w:t>
      </w:r>
      <w:r w:rsidRPr="00600E37">
        <w:rPr>
          <w:noProof/>
        </w:rPr>
        <w:fldChar w:fldCharType="end"/>
      </w:r>
    </w:p>
    <w:p w:rsidR="00600E37" w:rsidRDefault="00600E37">
      <w:pPr>
        <w:pStyle w:val="TOC5"/>
        <w:rPr>
          <w:rFonts w:asciiTheme="minorHAnsi" w:eastAsiaTheme="minorEastAsia" w:hAnsiTheme="minorHAnsi" w:cstheme="minorBidi"/>
          <w:noProof/>
          <w:kern w:val="0"/>
          <w:sz w:val="22"/>
          <w:szCs w:val="22"/>
        </w:rPr>
      </w:pPr>
      <w:r>
        <w:rPr>
          <w:noProof/>
        </w:rPr>
        <w:t>2</w:t>
      </w:r>
      <w:r>
        <w:rPr>
          <w:noProof/>
        </w:rPr>
        <w:tab/>
        <w:t>Commencement</w:t>
      </w:r>
      <w:r w:rsidRPr="00600E37">
        <w:rPr>
          <w:noProof/>
        </w:rPr>
        <w:tab/>
      </w:r>
      <w:r w:rsidRPr="00600E37">
        <w:rPr>
          <w:noProof/>
        </w:rPr>
        <w:fldChar w:fldCharType="begin"/>
      </w:r>
      <w:r w:rsidRPr="00600E37">
        <w:rPr>
          <w:noProof/>
        </w:rPr>
        <w:instrText xml:space="preserve"> PAGEREF _Toc486229664 \h </w:instrText>
      </w:r>
      <w:r w:rsidRPr="00600E37">
        <w:rPr>
          <w:noProof/>
        </w:rPr>
      </w:r>
      <w:r w:rsidRPr="00600E37">
        <w:rPr>
          <w:noProof/>
        </w:rPr>
        <w:fldChar w:fldCharType="separate"/>
      </w:r>
      <w:r w:rsidR="00BE3393">
        <w:rPr>
          <w:noProof/>
        </w:rPr>
        <w:t>2</w:t>
      </w:r>
      <w:r w:rsidRPr="00600E37">
        <w:rPr>
          <w:noProof/>
        </w:rPr>
        <w:fldChar w:fldCharType="end"/>
      </w:r>
    </w:p>
    <w:p w:rsidR="00600E37" w:rsidRDefault="00600E37">
      <w:pPr>
        <w:pStyle w:val="TOC5"/>
        <w:rPr>
          <w:rFonts w:asciiTheme="minorHAnsi" w:eastAsiaTheme="minorEastAsia" w:hAnsiTheme="minorHAnsi" w:cstheme="minorBidi"/>
          <w:noProof/>
          <w:kern w:val="0"/>
          <w:sz w:val="22"/>
          <w:szCs w:val="22"/>
        </w:rPr>
      </w:pPr>
      <w:r>
        <w:rPr>
          <w:noProof/>
        </w:rPr>
        <w:t>3</w:t>
      </w:r>
      <w:r>
        <w:rPr>
          <w:noProof/>
        </w:rPr>
        <w:tab/>
        <w:t>Schedules</w:t>
      </w:r>
      <w:r w:rsidRPr="00600E37">
        <w:rPr>
          <w:noProof/>
        </w:rPr>
        <w:tab/>
      </w:r>
      <w:r w:rsidRPr="00600E37">
        <w:rPr>
          <w:noProof/>
        </w:rPr>
        <w:fldChar w:fldCharType="begin"/>
      </w:r>
      <w:r w:rsidRPr="00600E37">
        <w:rPr>
          <w:noProof/>
        </w:rPr>
        <w:instrText xml:space="preserve"> PAGEREF _Toc486229665 \h </w:instrText>
      </w:r>
      <w:r w:rsidRPr="00600E37">
        <w:rPr>
          <w:noProof/>
        </w:rPr>
      </w:r>
      <w:r w:rsidRPr="00600E37">
        <w:rPr>
          <w:noProof/>
        </w:rPr>
        <w:fldChar w:fldCharType="separate"/>
      </w:r>
      <w:r w:rsidR="00BE3393">
        <w:rPr>
          <w:noProof/>
        </w:rPr>
        <w:t>3</w:t>
      </w:r>
      <w:r w:rsidRPr="00600E37">
        <w:rPr>
          <w:noProof/>
        </w:rPr>
        <w:fldChar w:fldCharType="end"/>
      </w:r>
    </w:p>
    <w:p w:rsidR="00600E37" w:rsidRDefault="00600E37">
      <w:pPr>
        <w:pStyle w:val="TOC6"/>
        <w:rPr>
          <w:rFonts w:asciiTheme="minorHAnsi" w:eastAsiaTheme="minorEastAsia" w:hAnsiTheme="minorHAnsi" w:cstheme="minorBidi"/>
          <w:b w:val="0"/>
          <w:noProof/>
          <w:kern w:val="0"/>
          <w:sz w:val="22"/>
          <w:szCs w:val="22"/>
        </w:rPr>
      </w:pPr>
      <w:r>
        <w:rPr>
          <w:noProof/>
        </w:rPr>
        <w:t>Schedule 1—Australian participan</w:t>
      </w:r>
      <w:bookmarkStart w:id="1" w:name="_GoBack"/>
      <w:bookmarkEnd w:id="1"/>
      <w:r>
        <w:rPr>
          <w:noProof/>
        </w:rPr>
        <w:t>ts in British nuclear tests and British Commonwealth Occupation Force</w:t>
      </w:r>
      <w:r w:rsidRPr="00600E37">
        <w:rPr>
          <w:b w:val="0"/>
          <w:noProof/>
          <w:sz w:val="18"/>
        </w:rPr>
        <w:tab/>
      </w:r>
      <w:r w:rsidRPr="00600E37">
        <w:rPr>
          <w:b w:val="0"/>
          <w:noProof/>
          <w:sz w:val="18"/>
        </w:rPr>
        <w:fldChar w:fldCharType="begin"/>
      </w:r>
      <w:r w:rsidRPr="00600E37">
        <w:rPr>
          <w:b w:val="0"/>
          <w:noProof/>
          <w:sz w:val="18"/>
        </w:rPr>
        <w:instrText xml:space="preserve"> PAGEREF _Toc486229666 \h </w:instrText>
      </w:r>
      <w:r w:rsidRPr="00600E37">
        <w:rPr>
          <w:b w:val="0"/>
          <w:noProof/>
          <w:sz w:val="18"/>
        </w:rPr>
      </w:r>
      <w:r w:rsidRPr="00600E37">
        <w:rPr>
          <w:b w:val="0"/>
          <w:noProof/>
          <w:sz w:val="18"/>
        </w:rPr>
        <w:fldChar w:fldCharType="separate"/>
      </w:r>
      <w:r w:rsidR="00BE3393">
        <w:rPr>
          <w:b w:val="0"/>
          <w:noProof/>
          <w:sz w:val="18"/>
        </w:rPr>
        <w:t>4</w:t>
      </w:r>
      <w:r w:rsidRPr="00600E37">
        <w:rPr>
          <w:b w:val="0"/>
          <w:noProof/>
          <w:sz w:val="18"/>
        </w:rPr>
        <w:fldChar w:fldCharType="end"/>
      </w:r>
    </w:p>
    <w:p w:rsidR="00600E37" w:rsidRDefault="00600E37">
      <w:pPr>
        <w:pStyle w:val="TOC7"/>
        <w:rPr>
          <w:rFonts w:asciiTheme="minorHAnsi" w:eastAsiaTheme="minorEastAsia" w:hAnsiTheme="minorHAnsi" w:cstheme="minorBidi"/>
          <w:noProof/>
          <w:kern w:val="0"/>
          <w:sz w:val="22"/>
          <w:szCs w:val="22"/>
        </w:rPr>
      </w:pPr>
      <w:r>
        <w:rPr>
          <w:noProof/>
        </w:rPr>
        <w:t>Part 1—Main amendments</w:t>
      </w:r>
      <w:r w:rsidRPr="00600E37">
        <w:rPr>
          <w:noProof/>
          <w:sz w:val="18"/>
        </w:rPr>
        <w:tab/>
      </w:r>
      <w:r w:rsidRPr="00600E37">
        <w:rPr>
          <w:noProof/>
          <w:sz w:val="18"/>
        </w:rPr>
        <w:fldChar w:fldCharType="begin"/>
      </w:r>
      <w:r w:rsidRPr="00600E37">
        <w:rPr>
          <w:noProof/>
          <w:sz w:val="18"/>
        </w:rPr>
        <w:instrText xml:space="preserve"> PAGEREF _Toc486229667 \h </w:instrText>
      </w:r>
      <w:r w:rsidRPr="00600E37">
        <w:rPr>
          <w:noProof/>
          <w:sz w:val="18"/>
        </w:rPr>
      </w:r>
      <w:r w:rsidRPr="00600E37">
        <w:rPr>
          <w:noProof/>
          <w:sz w:val="18"/>
        </w:rPr>
        <w:fldChar w:fldCharType="separate"/>
      </w:r>
      <w:r w:rsidR="00BE3393">
        <w:rPr>
          <w:noProof/>
          <w:sz w:val="18"/>
        </w:rPr>
        <w:t>4</w:t>
      </w:r>
      <w:r w:rsidRPr="00600E37">
        <w:rPr>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Australian Participants in British Nuclear Tests (Treatment) Act 2006</w:t>
      </w:r>
      <w:r w:rsidRPr="00600E37">
        <w:rPr>
          <w:i w:val="0"/>
          <w:noProof/>
          <w:sz w:val="18"/>
        </w:rPr>
        <w:tab/>
      </w:r>
      <w:r w:rsidRPr="00600E37">
        <w:rPr>
          <w:i w:val="0"/>
          <w:noProof/>
          <w:sz w:val="18"/>
        </w:rPr>
        <w:fldChar w:fldCharType="begin"/>
      </w:r>
      <w:r w:rsidRPr="00600E37">
        <w:rPr>
          <w:i w:val="0"/>
          <w:noProof/>
          <w:sz w:val="18"/>
        </w:rPr>
        <w:instrText xml:space="preserve"> PAGEREF _Toc486229668 \h </w:instrText>
      </w:r>
      <w:r w:rsidRPr="00600E37">
        <w:rPr>
          <w:i w:val="0"/>
          <w:noProof/>
          <w:sz w:val="18"/>
        </w:rPr>
      </w:r>
      <w:r w:rsidRPr="00600E37">
        <w:rPr>
          <w:i w:val="0"/>
          <w:noProof/>
          <w:sz w:val="18"/>
        </w:rPr>
        <w:fldChar w:fldCharType="separate"/>
      </w:r>
      <w:r w:rsidR="00BE3393">
        <w:rPr>
          <w:i w:val="0"/>
          <w:noProof/>
          <w:sz w:val="18"/>
        </w:rPr>
        <w:t>4</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600E37">
        <w:rPr>
          <w:i w:val="0"/>
          <w:noProof/>
          <w:sz w:val="18"/>
        </w:rPr>
        <w:tab/>
      </w:r>
      <w:r w:rsidRPr="00600E37">
        <w:rPr>
          <w:i w:val="0"/>
          <w:noProof/>
          <w:sz w:val="18"/>
        </w:rPr>
        <w:fldChar w:fldCharType="begin"/>
      </w:r>
      <w:r w:rsidRPr="00600E37">
        <w:rPr>
          <w:i w:val="0"/>
          <w:noProof/>
          <w:sz w:val="18"/>
        </w:rPr>
        <w:instrText xml:space="preserve"> PAGEREF _Toc486229680 \h </w:instrText>
      </w:r>
      <w:r w:rsidRPr="00600E37">
        <w:rPr>
          <w:i w:val="0"/>
          <w:noProof/>
          <w:sz w:val="18"/>
        </w:rPr>
      </w:r>
      <w:r w:rsidRPr="00600E37">
        <w:rPr>
          <w:i w:val="0"/>
          <w:noProof/>
          <w:sz w:val="18"/>
        </w:rPr>
        <w:fldChar w:fldCharType="separate"/>
      </w:r>
      <w:r w:rsidR="00BE3393">
        <w:rPr>
          <w:i w:val="0"/>
          <w:noProof/>
          <w:sz w:val="18"/>
        </w:rPr>
        <w:t>9</w:t>
      </w:r>
      <w:r w:rsidRPr="00600E37">
        <w:rPr>
          <w:i w:val="0"/>
          <w:noProof/>
          <w:sz w:val="18"/>
        </w:rPr>
        <w:fldChar w:fldCharType="end"/>
      </w:r>
    </w:p>
    <w:p w:rsidR="00600E37" w:rsidRDefault="00600E37">
      <w:pPr>
        <w:pStyle w:val="TOC7"/>
        <w:rPr>
          <w:rFonts w:asciiTheme="minorHAnsi" w:eastAsiaTheme="minorEastAsia" w:hAnsiTheme="minorHAnsi" w:cstheme="minorBidi"/>
          <w:noProof/>
          <w:kern w:val="0"/>
          <w:sz w:val="22"/>
          <w:szCs w:val="22"/>
        </w:rPr>
      </w:pPr>
      <w:r>
        <w:rPr>
          <w:noProof/>
        </w:rPr>
        <w:t>Part 2—Consequential amendments</w:t>
      </w:r>
      <w:r w:rsidRPr="00600E37">
        <w:rPr>
          <w:noProof/>
          <w:sz w:val="18"/>
        </w:rPr>
        <w:tab/>
      </w:r>
      <w:r w:rsidRPr="00600E37">
        <w:rPr>
          <w:noProof/>
          <w:sz w:val="18"/>
        </w:rPr>
        <w:fldChar w:fldCharType="begin"/>
      </w:r>
      <w:r w:rsidRPr="00600E37">
        <w:rPr>
          <w:noProof/>
          <w:sz w:val="18"/>
        </w:rPr>
        <w:instrText xml:space="preserve"> PAGEREF _Toc486229682 \h </w:instrText>
      </w:r>
      <w:r w:rsidRPr="00600E37">
        <w:rPr>
          <w:noProof/>
          <w:sz w:val="18"/>
        </w:rPr>
      </w:r>
      <w:r w:rsidRPr="00600E37">
        <w:rPr>
          <w:noProof/>
          <w:sz w:val="18"/>
        </w:rPr>
        <w:fldChar w:fldCharType="separate"/>
      </w:r>
      <w:r w:rsidR="00BE3393">
        <w:rPr>
          <w:noProof/>
          <w:sz w:val="18"/>
        </w:rPr>
        <w:t>10</w:t>
      </w:r>
      <w:r w:rsidRPr="00600E37">
        <w:rPr>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Aged Care Act 1997</w:t>
      </w:r>
      <w:r w:rsidRPr="00600E37">
        <w:rPr>
          <w:i w:val="0"/>
          <w:noProof/>
          <w:sz w:val="18"/>
        </w:rPr>
        <w:tab/>
      </w:r>
      <w:r w:rsidRPr="00600E37">
        <w:rPr>
          <w:i w:val="0"/>
          <w:noProof/>
          <w:sz w:val="18"/>
        </w:rPr>
        <w:fldChar w:fldCharType="begin"/>
      </w:r>
      <w:r w:rsidRPr="00600E37">
        <w:rPr>
          <w:i w:val="0"/>
          <w:noProof/>
          <w:sz w:val="18"/>
        </w:rPr>
        <w:instrText xml:space="preserve"> PAGEREF _Toc486229683 \h </w:instrText>
      </w:r>
      <w:r w:rsidRPr="00600E37">
        <w:rPr>
          <w:i w:val="0"/>
          <w:noProof/>
          <w:sz w:val="18"/>
        </w:rPr>
      </w:r>
      <w:r w:rsidRPr="00600E37">
        <w:rPr>
          <w:i w:val="0"/>
          <w:noProof/>
          <w:sz w:val="18"/>
        </w:rPr>
        <w:fldChar w:fldCharType="separate"/>
      </w:r>
      <w:r w:rsidR="00BE3393">
        <w:rPr>
          <w:i w:val="0"/>
          <w:noProof/>
          <w:sz w:val="18"/>
        </w:rPr>
        <w:t>10</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A New Tax System (Medicare Levy Surcharge—Fringe Benefits) Act 1999</w:t>
      </w:r>
      <w:r w:rsidRPr="00600E37">
        <w:rPr>
          <w:i w:val="0"/>
          <w:noProof/>
          <w:sz w:val="18"/>
        </w:rPr>
        <w:tab/>
      </w:r>
      <w:r w:rsidRPr="00600E37">
        <w:rPr>
          <w:i w:val="0"/>
          <w:noProof/>
          <w:sz w:val="18"/>
        </w:rPr>
        <w:fldChar w:fldCharType="begin"/>
      </w:r>
      <w:r w:rsidRPr="00600E37">
        <w:rPr>
          <w:i w:val="0"/>
          <w:noProof/>
          <w:sz w:val="18"/>
        </w:rPr>
        <w:instrText xml:space="preserve"> PAGEREF _Toc486229684 \h </w:instrText>
      </w:r>
      <w:r w:rsidRPr="00600E37">
        <w:rPr>
          <w:i w:val="0"/>
          <w:noProof/>
          <w:sz w:val="18"/>
        </w:rPr>
      </w:r>
      <w:r w:rsidRPr="00600E37">
        <w:rPr>
          <w:i w:val="0"/>
          <w:noProof/>
          <w:sz w:val="18"/>
        </w:rPr>
        <w:fldChar w:fldCharType="separate"/>
      </w:r>
      <w:r w:rsidR="00BE3393">
        <w:rPr>
          <w:i w:val="0"/>
          <w:noProof/>
          <w:sz w:val="18"/>
        </w:rPr>
        <w:t>10</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Healthcare Identifiers Act 2010</w:t>
      </w:r>
      <w:r w:rsidRPr="00600E37">
        <w:rPr>
          <w:i w:val="0"/>
          <w:noProof/>
          <w:sz w:val="18"/>
        </w:rPr>
        <w:tab/>
      </w:r>
      <w:r w:rsidRPr="00600E37">
        <w:rPr>
          <w:i w:val="0"/>
          <w:noProof/>
          <w:sz w:val="18"/>
        </w:rPr>
        <w:fldChar w:fldCharType="begin"/>
      </w:r>
      <w:r w:rsidRPr="00600E37">
        <w:rPr>
          <w:i w:val="0"/>
          <w:noProof/>
          <w:sz w:val="18"/>
        </w:rPr>
        <w:instrText xml:space="preserve"> PAGEREF _Toc486229685 \h </w:instrText>
      </w:r>
      <w:r w:rsidRPr="00600E37">
        <w:rPr>
          <w:i w:val="0"/>
          <w:noProof/>
          <w:sz w:val="18"/>
        </w:rPr>
      </w:r>
      <w:r w:rsidRPr="00600E37">
        <w:rPr>
          <w:i w:val="0"/>
          <w:noProof/>
          <w:sz w:val="18"/>
        </w:rPr>
        <w:fldChar w:fldCharType="separate"/>
      </w:r>
      <w:r w:rsidR="00BE3393">
        <w:rPr>
          <w:i w:val="0"/>
          <w:noProof/>
          <w:sz w:val="18"/>
        </w:rPr>
        <w:t>10</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Income Tax Assessment Act 1936</w:t>
      </w:r>
      <w:r w:rsidRPr="00600E37">
        <w:rPr>
          <w:i w:val="0"/>
          <w:noProof/>
          <w:sz w:val="18"/>
        </w:rPr>
        <w:tab/>
      </w:r>
      <w:r w:rsidRPr="00600E37">
        <w:rPr>
          <w:i w:val="0"/>
          <w:noProof/>
          <w:sz w:val="18"/>
        </w:rPr>
        <w:fldChar w:fldCharType="begin"/>
      </w:r>
      <w:r w:rsidRPr="00600E37">
        <w:rPr>
          <w:i w:val="0"/>
          <w:noProof/>
          <w:sz w:val="18"/>
        </w:rPr>
        <w:instrText xml:space="preserve"> PAGEREF _Toc486229686 \h </w:instrText>
      </w:r>
      <w:r w:rsidRPr="00600E37">
        <w:rPr>
          <w:i w:val="0"/>
          <w:noProof/>
          <w:sz w:val="18"/>
        </w:rPr>
      </w:r>
      <w:r w:rsidRPr="00600E37">
        <w:rPr>
          <w:i w:val="0"/>
          <w:noProof/>
          <w:sz w:val="18"/>
        </w:rPr>
        <w:fldChar w:fldCharType="separate"/>
      </w:r>
      <w:r w:rsidR="00BE3393">
        <w:rPr>
          <w:i w:val="0"/>
          <w:noProof/>
          <w:sz w:val="18"/>
        </w:rPr>
        <w:t>11</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Income Tax Assessment Act 1997</w:t>
      </w:r>
      <w:r w:rsidRPr="00600E37">
        <w:rPr>
          <w:i w:val="0"/>
          <w:noProof/>
          <w:sz w:val="18"/>
        </w:rPr>
        <w:tab/>
      </w:r>
      <w:r w:rsidRPr="00600E37">
        <w:rPr>
          <w:i w:val="0"/>
          <w:noProof/>
          <w:sz w:val="18"/>
        </w:rPr>
        <w:fldChar w:fldCharType="begin"/>
      </w:r>
      <w:r w:rsidRPr="00600E37">
        <w:rPr>
          <w:i w:val="0"/>
          <w:noProof/>
          <w:sz w:val="18"/>
        </w:rPr>
        <w:instrText xml:space="preserve"> PAGEREF _Toc486229687 \h </w:instrText>
      </w:r>
      <w:r w:rsidRPr="00600E37">
        <w:rPr>
          <w:i w:val="0"/>
          <w:noProof/>
          <w:sz w:val="18"/>
        </w:rPr>
      </w:r>
      <w:r w:rsidRPr="00600E37">
        <w:rPr>
          <w:i w:val="0"/>
          <w:noProof/>
          <w:sz w:val="18"/>
        </w:rPr>
        <w:fldChar w:fldCharType="separate"/>
      </w:r>
      <w:r w:rsidR="00BE3393">
        <w:rPr>
          <w:i w:val="0"/>
          <w:noProof/>
          <w:sz w:val="18"/>
        </w:rPr>
        <w:t>11</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600E37">
        <w:rPr>
          <w:i w:val="0"/>
          <w:noProof/>
          <w:sz w:val="18"/>
        </w:rPr>
        <w:tab/>
      </w:r>
      <w:r w:rsidRPr="00600E37">
        <w:rPr>
          <w:i w:val="0"/>
          <w:noProof/>
          <w:sz w:val="18"/>
        </w:rPr>
        <w:fldChar w:fldCharType="begin"/>
      </w:r>
      <w:r w:rsidRPr="00600E37">
        <w:rPr>
          <w:i w:val="0"/>
          <w:noProof/>
          <w:sz w:val="18"/>
        </w:rPr>
        <w:instrText xml:space="preserve"> PAGEREF _Toc486229690 \h </w:instrText>
      </w:r>
      <w:r w:rsidRPr="00600E37">
        <w:rPr>
          <w:i w:val="0"/>
          <w:noProof/>
          <w:sz w:val="18"/>
        </w:rPr>
      </w:r>
      <w:r w:rsidRPr="00600E37">
        <w:rPr>
          <w:i w:val="0"/>
          <w:noProof/>
          <w:sz w:val="18"/>
        </w:rPr>
        <w:fldChar w:fldCharType="separate"/>
      </w:r>
      <w:r w:rsidR="00BE3393">
        <w:rPr>
          <w:i w:val="0"/>
          <w:noProof/>
          <w:sz w:val="18"/>
        </w:rPr>
        <w:t>12</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National Cancer Screening Register Act 2016</w:t>
      </w:r>
      <w:r w:rsidRPr="00600E37">
        <w:rPr>
          <w:i w:val="0"/>
          <w:noProof/>
          <w:sz w:val="18"/>
        </w:rPr>
        <w:tab/>
      </w:r>
      <w:r w:rsidRPr="00600E37">
        <w:rPr>
          <w:i w:val="0"/>
          <w:noProof/>
          <w:sz w:val="18"/>
        </w:rPr>
        <w:fldChar w:fldCharType="begin"/>
      </w:r>
      <w:r w:rsidRPr="00600E37">
        <w:rPr>
          <w:i w:val="0"/>
          <w:noProof/>
          <w:sz w:val="18"/>
        </w:rPr>
        <w:instrText xml:space="preserve"> PAGEREF _Toc486229691 \h </w:instrText>
      </w:r>
      <w:r w:rsidRPr="00600E37">
        <w:rPr>
          <w:i w:val="0"/>
          <w:noProof/>
          <w:sz w:val="18"/>
        </w:rPr>
      </w:r>
      <w:r w:rsidRPr="00600E37">
        <w:rPr>
          <w:i w:val="0"/>
          <w:noProof/>
          <w:sz w:val="18"/>
        </w:rPr>
        <w:fldChar w:fldCharType="separate"/>
      </w:r>
      <w:r w:rsidR="00BE3393">
        <w:rPr>
          <w:i w:val="0"/>
          <w:noProof/>
          <w:sz w:val="18"/>
        </w:rPr>
        <w:t>12</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National Health Act 1953</w:t>
      </w:r>
      <w:r w:rsidRPr="00600E37">
        <w:rPr>
          <w:i w:val="0"/>
          <w:noProof/>
          <w:sz w:val="18"/>
        </w:rPr>
        <w:tab/>
      </w:r>
      <w:r w:rsidRPr="00600E37">
        <w:rPr>
          <w:i w:val="0"/>
          <w:noProof/>
          <w:sz w:val="18"/>
        </w:rPr>
        <w:fldChar w:fldCharType="begin"/>
      </w:r>
      <w:r w:rsidRPr="00600E37">
        <w:rPr>
          <w:i w:val="0"/>
          <w:noProof/>
          <w:sz w:val="18"/>
        </w:rPr>
        <w:instrText xml:space="preserve"> PAGEREF _Toc486229692 \h </w:instrText>
      </w:r>
      <w:r w:rsidRPr="00600E37">
        <w:rPr>
          <w:i w:val="0"/>
          <w:noProof/>
          <w:sz w:val="18"/>
        </w:rPr>
      </w:r>
      <w:r w:rsidRPr="00600E37">
        <w:rPr>
          <w:i w:val="0"/>
          <w:noProof/>
          <w:sz w:val="18"/>
        </w:rPr>
        <w:fldChar w:fldCharType="separate"/>
      </w:r>
      <w:r w:rsidR="00BE3393">
        <w:rPr>
          <w:i w:val="0"/>
          <w:noProof/>
          <w:sz w:val="18"/>
        </w:rPr>
        <w:t>13</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Social and Community Services Pay Equity Special Account Act 2012</w:t>
      </w:r>
      <w:r w:rsidRPr="00600E37">
        <w:rPr>
          <w:i w:val="0"/>
          <w:noProof/>
          <w:sz w:val="18"/>
        </w:rPr>
        <w:tab/>
      </w:r>
      <w:r w:rsidRPr="00600E37">
        <w:rPr>
          <w:i w:val="0"/>
          <w:noProof/>
          <w:sz w:val="18"/>
        </w:rPr>
        <w:fldChar w:fldCharType="begin"/>
      </w:r>
      <w:r w:rsidRPr="00600E37">
        <w:rPr>
          <w:i w:val="0"/>
          <w:noProof/>
          <w:sz w:val="18"/>
        </w:rPr>
        <w:instrText xml:space="preserve"> PAGEREF _Toc486229693 \h </w:instrText>
      </w:r>
      <w:r w:rsidRPr="00600E37">
        <w:rPr>
          <w:i w:val="0"/>
          <w:noProof/>
          <w:sz w:val="18"/>
        </w:rPr>
      </w:r>
      <w:r w:rsidRPr="00600E37">
        <w:rPr>
          <w:i w:val="0"/>
          <w:noProof/>
          <w:sz w:val="18"/>
        </w:rPr>
        <w:fldChar w:fldCharType="separate"/>
      </w:r>
      <w:r w:rsidR="00BE3393">
        <w:rPr>
          <w:i w:val="0"/>
          <w:noProof/>
          <w:sz w:val="18"/>
        </w:rPr>
        <w:t>13</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Social Security Act 1991</w:t>
      </w:r>
      <w:r w:rsidRPr="00600E37">
        <w:rPr>
          <w:i w:val="0"/>
          <w:noProof/>
          <w:sz w:val="18"/>
        </w:rPr>
        <w:tab/>
      </w:r>
      <w:r w:rsidRPr="00600E37">
        <w:rPr>
          <w:i w:val="0"/>
          <w:noProof/>
          <w:sz w:val="18"/>
        </w:rPr>
        <w:fldChar w:fldCharType="begin"/>
      </w:r>
      <w:r w:rsidRPr="00600E37">
        <w:rPr>
          <w:i w:val="0"/>
          <w:noProof/>
          <w:sz w:val="18"/>
        </w:rPr>
        <w:instrText xml:space="preserve"> PAGEREF _Toc486229694 \h </w:instrText>
      </w:r>
      <w:r w:rsidRPr="00600E37">
        <w:rPr>
          <w:i w:val="0"/>
          <w:noProof/>
          <w:sz w:val="18"/>
        </w:rPr>
      </w:r>
      <w:r w:rsidRPr="00600E37">
        <w:rPr>
          <w:i w:val="0"/>
          <w:noProof/>
          <w:sz w:val="18"/>
        </w:rPr>
        <w:fldChar w:fldCharType="separate"/>
      </w:r>
      <w:r w:rsidR="00BE3393">
        <w:rPr>
          <w:i w:val="0"/>
          <w:noProof/>
          <w:sz w:val="18"/>
        </w:rPr>
        <w:t>13</w:t>
      </w:r>
      <w:r w:rsidRPr="00600E37">
        <w:rPr>
          <w:i w:val="0"/>
          <w:noProof/>
          <w:sz w:val="18"/>
        </w:rPr>
        <w:fldChar w:fldCharType="end"/>
      </w:r>
    </w:p>
    <w:p w:rsidR="00600E37" w:rsidRDefault="00600E37">
      <w:pPr>
        <w:pStyle w:val="TOC6"/>
        <w:rPr>
          <w:rFonts w:asciiTheme="minorHAnsi" w:eastAsiaTheme="minorEastAsia" w:hAnsiTheme="minorHAnsi" w:cstheme="minorBidi"/>
          <w:b w:val="0"/>
          <w:noProof/>
          <w:kern w:val="0"/>
          <w:sz w:val="22"/>
          <w:szCs w:val="22"/>
        </w:rPr>
      </w:pPr>
      <w:r>
        <w:rPr>
          <w:noProof/>
        </w:rPr>
        <w:t>Schedule 2—Work test for intermediate or special rate of pension</w:t>
      </w:r>
      <w:r w:rsidRPr="00600E37">
        <w:rPr>
          <w:b w:val="0"/>
          <w:noProof/>
          <w:sz w:val="18"/>
        </w:rPr>
        <w:tab/>
      </w:r>
      <w:r w:rsidRPr="00600E37">
        <w:rPr>
          <w:b w:val="0"/>
          <w:noProof/>
          <w:sz w:val="18"/>
        </w:rPr>
        <w:fldChar w:fldCharType="begin"/>
      </w:r>
      <w:r w:rsidRPr="00600E37">
        <w:rPr>
          <w:b w:val="0"/>
          <w:noProof/>
          <w:sz w:val="18"/>
        </w:rPr>
        <w:instrText xml:space="preserve"> PAGEREF _Toc486229695 \h </w:instrText>
      </w:r>
      <w:r w:rsidRPr="00600E37">
        <w:rPr>
          <w:b w:val="0"/>
          <w:noProof/>
          <w:sz w:val="18"/>
        </w:rPr>
      </w:r>
      <w:r w:rsidRPr="00600E37">
        <w:rPr>
          <w:b w:val="0"/>
          <w:noProof/>
          <w:sz w:val="18"/>
        </w:rPr>
        <w:fldChar w:fldCharType="separate"/>
      </w:r>
      <w:r w:rsidR="00BE3393">
        <w:rPr>
          <w:b w:val="0"/>
          <w:noProof/>
          <w:sz w:val="18"/>
        </w:rPr>
        <w:t>18</w:t>
      </w:r>
      <w:r w:rsidRPr="00600E37">
        <w:rPr>
          <w:b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Veterans’ Entitlements Act 1986</w:t>
      </w:r>
      <w:r w:rsidRPr="00600E37">
        <w:rPr>
          <w:i w:val="0"/>
          <w:noProof/>
          <w:sz w:val="18"/>
        </w:rPr>
        <w:tab/>
      </w:r>
      <w:r w:rsidRPr="00600E37">
        <w:rPr>
          <w:i w:val="0"/>
          <w:noProof/>
          <w:sz w:val="18"/>
        </w:rPr>
        <w:fldChar w:fldCharType="begin"/>
      </w:r>
      <w:r w:rsidRPr="00600E37">
        <w:rPr>
          <w:i w:val="0"/>
          <w:noProof/>
          <w:sz w:val="18"/>
        </w:rPr>
        <w:instrText xml:space="preserve"> PAGEREF _Toc486229696 \h </w:instrText>
      </w:r>
      <w:r w:rsidRPr="00600E37">
        <w:rPr>
          <w:i w:val="0"/>
          <w:noProof/>
          <w:sz w:val="18"/>
        </w:rPr>
      </w:r>
      <w:r w:rsidRPr="00600E37">
        <w:rPr>
          <w:i w:val="0"/>
          <w:noProof/>
          <w:sz w:val="18"/>
        </w:rPr>
        <w:fldChar w:fldCharType="separate"/>
      </w:r>
      <w:r w:rsidR="00BE3393">
        <w:rPr>
          <w:i w:val="0"/>
          <w:noProof/>
          <w:sz w:val="18"/>
        </w:rPr>
        <w:t>18</w:t>
      </w:r>
      <w:r w:rsidRPr="00600E37">
        <w:rPr>
          <w:i w:val="0"/>
          <w:noProof/>
          <w:sz w:val="18"/>
        </w:rPr>
        <w:fldChar w:fldCharType="end"/>
      </w:r>
    </w:p>
    <w:p w:rsidR="00600E37" w:rsidRDefault="00600E37">
      <w:pPr>
        <w:pStyle w:val="TOC6"/>
        <w:rPr>
          <w:rFonts w:asciiTheme="minorHAnsi" w:eastAsiaTheme="minorEastAsia" w:hAnsiTheme="minorHAnsi" w:cstheme="minorBidi"/>
          <w:b w:val="0"/>
          <w:noProof/>
          <w:kern w:val="0"/>
          <w:sz w:val="22"/>
          <w:szCs w:val="22"/>
        </w:rPr>
      </w:pPr>
      <w:r>
        <w:rPr>
          <w:noProof/>
        </w:rPr>
        <w:t>Schedule 3—Rehabilitation programs</w:t>
      </w:r>
      <w:r w:rsidRPr="00600E37">
        <w:rPr>
          <w:b w:val="0"/>
          <w:noProof/>
          <w:sz w:val="18"/>
        </w:rPr>
        <w:tab/>
      </w:r>
      <w:r w:rsidRPr="00600E37">
        <w:rPr>
          <w:b w:val="0"/>
          <w:noProof/>
          <w:sz w:val="18"/>
        </w:rPr>
        <w:fldChar w:fldCharType="begin"/>
      </w:r>
      <w:r w:rsidRPr="00600E37">
        <w:rPr>
          <w:b w:val="0"/>
          <w:noProof/>
          <w:sz w:val="18"/>
        </w:rPr>
        <w:instrText xml:space="preserve"> PAGEREF _Toc486229697 \h </w:instrText>
      </w:r>
      <w:r w:rsidRPr="00600E37">
        <w:rPr>
          <w:b w:val="0"/>
          <w:noProof/>
          <w:sz w:val="18"/>
        </w:rPr>
      </w:r>
      <w:r w:rsidRPr="00600E37">
        <w:rPr>
          <w:b w:val="0"/>
          <w:noProof/>
          <w:sz w:val="18"/>
        </w:rPr>
        <w:fldChar w:fldCharType="separate"/>
      </w:r>
      <w:r w:rsidR="00BE3393">
        <w:rPr>
          <w:b w:val="0"/>
          <w:noProof/>
          <w:sz w:val="18"/>
        </w:rPr>
        <w:t>19</w:t>
      </w:r>
      <w:r w:rsidRPr="00600E37">
        <w:rPr>
          <w:b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600E37">
        <w:rPr>
          <w:i w:val="0"/>
          <w:noProof/>
          <w:sz w:val="18"/>
        </w:rPr>
        <w:tab/>
      </w:r>
      <w:r w:rsidRPr="00600E37">
        <w:rPr>
          <w:i w:val="0"/>
          <w:noProof/>
          <w:sz w:val="18"/>
        </w:rPr>
        <w:fldChar w:fldCharType="begin"/>
      </w:r>
      <w:r w:rsidRPr="00600E37">
        <w:rPr>
          <w:i w:val="0"/>
          <w:noProof/>
          <w:sz w:val="18"/>
        </w:rPr>
        <w:instrText xml:space="preserve"> PAGEREF _Toc486229698 \h </w:instrText>
      </w:r>
      <w:r w:rsidRPr="00600E37">
        <w:rPr>
          <w:i w:val="0"/>
          <w:noProof/>
          <w:sz w:val="18"/>
        </w:rPr>
      </w:r>
      <w:r w:rsidRPr="00600E37">
        <w:rPr>
          <w:i w:val="0"/>
          <w:noProof/>
          <w:sz w:val="18"/>
        </w:rPr>
        <w:fldChar w:fldCharType="separate"/>
      </w:r>
      <w:r w:rsidR="00BE3393">
        <w:rPr>
          <w:i w:val="0"/>
          <w:noProof/>
          <w:sz w:val="18"/>
        </w:rPr>
        <w:t>19</w:t>
      </w:r>
      <w:r w:rsidRPr="00600E37">
        <w:rPr>
          <w:i w:val="0"/>
          <w:noProof/>
          <w:sz w:val="18"/>
        </w:rPr>
        <w:fldChar w:fldCharType="end"/>
      </w:r>
    </w:p>
    <w:p w:rsidR="00600E37" w:rsidRDefault="00600E37">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600E37">
        <w:rPr>
          <w:i w:val="0"/>
          <w:noProof/>
          <w:sz w:val="18"/>
        </w:rPr>
        <w:tab/>
      </w:r>
      <w:r w:rsidRPr="00600E37">
        <w:rPr>
          <w:i w:val="0"/>
          <w:noProof/>
          <w:sz w:val="18"/>
        </w:rPr>
        <w:fldChar w:fldCharType="begin"/>
      </w:r>
      <w:r w:rsidRPr="00600E37">
        <w:rPr>
          <w:i w:val="0"/>
          <w:noProof/>
          <w:sz w:val="18"/>
        </w:rPr>
        <w:instrText xml:space="preserve"> PAGEREF _Toc486229699 \h </w:instrText>
      </w:r>
      <w:r w:rsidRPr="00600E37">
        <w:rPr>
          <w:i w:val="0"/>
          <w:noProof/>
          <w:sz w:val="18"/>
        </w:rPr>
      </w:r>
      <w:r w:rsidRPr="00600E37">
        <w:rPr>
          <w:i w:val="0"/>
          <w:noProof/>
          <w:sz w:val="18"/>
        </w:rPr>
        <w:fldChar w:fldCharType="separate"/>
      </w:r>
      <w:r w:rsidR="00BE3393">
        <w:rPr>
          <w:i w:val="0"/>
          <w:noProof/>
          <w:sz w:val="18"/>
        </w:rPr>
        <w:t>21</w:t>
      </w:r>
      <w:r w:rsidRPr="00600E37">
        <w:rPr>
          <w:i w:val="0"/>
          <w:noProof/>
          <w:sz w:val="18"/>
        </w:rPr>
        <w:fldChar w:fldCharType="end"/>
      </w:r>
    </w:p>
    <w:p w:rsidR="00060FF9" w:rsidRPr="00A44AC0" w:rsidRDefault="00600E37" w:rsidP="0048364F">
      <w:r>
        <w:fldChar w:fldCharType="end"/>
      </w:r>
    </w:p>
    <w:p w:rsidR="00FE7F93" w:rsidRPr="00A44AC0" w:rsidRDefault="00FE7F93" w:rsidP="0048364F">
      <w:pPr>
        <w:sectPr w:rsidR="00FE7F93" w:rsidRPr="00A44AC0" w:rsidSect="00CC7648">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CC7648" w:rsidRDefault="00BE3393">
      <w:r>
        <w:lastRenderedPageBreak/>
        <w:pict>
          <v:shape id="_x0000_i1026" type="#_x0000_t75" style="width:110.25pt;height:80.25pt" fillcolor="window">
            <v:imagedata r:id="rId8" o:title=""/>
          </v:shape>
        </w:pict>
      </w:r>
    </w:p>
    <w:p w:rsidR="00CC7648" w:rsidRDefault="00CC7648"/>
    <w:p w:rsidR="00CC7648" w:rsidRDefault="00CC7648" w:rsidP="00CC7648">
      <w:pPr>
        <w:spacing w:line="240" w:lineRule="auto"/>
      </w:pPr>
    </w:p>
    <w:p w:rsidR="00CC7648" w:rsidRDefault="00BE3393" w:rsidP="00CC7648">
      <w:pPr>
        <w:pStyle w:val="ShortTP1"/>
      </w:pPr>
      <w:r>
        <w:fldChar w:fldCharType="begin"/>
      </w:r>
      <w:r>
        <w:instrText xml:space="preserve"> STYLEREF ShortT </w:instrText>
      </w:r>
      <w:r>
        <w:fldChar w:fldCharType="separate"/>
      </w:r>
      <w:r>
        <w:rPr>
          <w:noProof/>
        </w:rPr>
        <w:t>Veterans’ Affairs Legislation Amendment (Budget Measures) Act 2017</w:t>
      </w:r>
      <w:r>
        <w:rPr>
          <w:noProof/>
        </w:rPr>
        <w:fldChar w:fldCharType="end"/>
      </w:r>
    </w:p>
    <w:p w:rsidR="00CC7648" w:rsidRDefault="00BE3393" w:rsidP="00CC7648">
      <w:pPr>
        <w:pStyle w:val="ActNoP1"/>
      </w:pPr>
      <w:r>
        <w:fldChar w:fldCharType="begin"/>
      </w:r>
      <w:r>
        <w:instrText xml:space="preserve"> STYLEREF Actno </w:instrText>
      </w:r>
      <w:r>
        <w:fldChar w:fldCharType="separate"/>
      </w:r>
      <w:r>
        <w:rPr>
          <w:noProof/>
        </w:rPr>
        <w:t>No. 59, 2017</w:t>
      </w:r>
      <w:r>
        <w:rPr>
          <w:noProof/>
        </w:rPr>
        <w:fldChar w:fldCharType="end"/>
      </w:r>
    </w:p>
    <w:p w:rsidR="00CC7648" w:rsidRPr="009A0728" w:rsidRDefault="00CC7648" w:rsidP="009A0728">
      <w:pPr>
        <w:pBdr>
          <w:bottom w:val="single" w:sz="6" w:space="0" w:color="auto"/>
        </w:pBdr>
        <w:spacing w:before="400" w:line="240" w:lineRule="auto"/>
        <w:rPr>
          <w:rFonts w:eastAsia="Times New Roman"/>
          <w:b/>
          <w:sz w:val="28"/>
        </w:rPr>
      </w:pPr>
    </w:p>
    <w:p w:rsidR="00CC7648" w:rsidRPr="009A0728" w:rsidRDefault="00CC7648" w:rsidP="009A0728">
      <w:pPr>
        <w:spacing w:line="40" w:lineRule="exact"/>
        <w:rPr>
          <w:rFonts w:eastAsia="Calibri"/>
          <w:b/>
          <w:sz w:val="28"/>
        </w:rPr>
      </w:pPr>
    </w:p>
    <w:p w:rsidR="00CC7648" w:rsidRPr="009A0728" w:rsidRDefault="00CC7648" w:rsidP="009A0728">
      <w:pPr>
        <w:pBdr>
          <w:top w:val="single" w:sz="12" w:space="0" w:color="auto"/>
        </w:pBdr>
        <w:spacing w:line="240" w:lineRule="auto"/>
        <w:rPr>
          <w:rFonts w:eastAsia="Times New Roman"/>
          <w:b/>
          <w:sz w:val="28"/>
        </w:rPr>
      </w:pPr>
    </w:p>
    <w:p w:rsidR="0048364F" w:rsidRPr="00A44AC0" w:rsidRDefault="00CC7648" w:rsidP="00A44AC0">
      <w:pPr>
        <w:pStyle w:val="Page1"/>
      </w:pPr>
      <w:r>
        <w:t>An Act</w:t>
      </w:r>
      <w:r w:rsidR="00A44AC0" w:rsidRPr="00A44AC0">
        <w:t xml:space="preserve"> to amend the law relating to veterans’ affairs and military rehabilitation and compensation, and for related purposes</w:t>
      </w:r>
    </w:p>
    <w:p w:rsidR="007C6CCE" w:rsidRDefault="007C6CCE" w:rsidP="000C5962">
      <w:pPr>
        <w:pStyle w:val="AssentDt"/>
        <w:spacing w:before="240"/>
        <w:rPr>
          <w:sz w:val="24"/>
        </w:rPr>
      </w:pPr>
      <w:r>
        <w:rPr>
          <w:sz w:val="24"/>
        </w:rPr>
        <w:t>[</w:t>
      </w:r>
      <w:r>
        <w:rPr>
          <w:i/>
          <w:sz w:val="24"/>
        </w:rPr>
        <w:t>Assented to 22 June 2017</w:t>
      </w:r>
      <w:r>
        <w:rPr>
          <w:sz w:val="24"/>
        </w:rPr>
        <w:t>]</w:t>
      </w:r>
    </w:p>
    <w:p w:rsidR="0048364F" w:rsidRPr="00A44AC0" w:rsidRDefault="0048364F" w:rsidP="00A44AC0">
      <w:pPr>
        <w:spacing w:before="240" w:line="240" w:lineRule="auto"/>
        <w:rPr>
          <w:sz w:val="32"/>
        </w:rPr>
      </w:pPr>
      <w:r w:rsidRPr="00A44AC0">
        <w:rPr>
          <w:sz w:val="32"/>
        </w:rPr>
        <w:t>The Parliament of Australia enacts:</w:t>
      </w:r>
    </w:p>
    <w:p w:rsidR="0048364F" w:rsidRPr="00A44AC0" w:rsidRDefault="0048364F" w:rsidP="00A44AC0">
      <w:pPr>
        <w:pStyle w:val="ActHead5"/>
      </w:pPr>
      <w:bookmarkStart w:id="2" w:name="_Toc486229663"/>
      <w:r w:rsidRPr="00A44AC0">
        <w:rPr>
          <w:rStyle w:val="CharSectno"/>
        </w:rPr>
        <w:t>1</w:t>
      </w:r>
      <w:r w:rsidRPr="00A44AC0">
        <w:t xml:space="preserve">  Short title</w:t>
      </w:r>
      <w:bookmarkEnd w:id="2"/>
    </w:p>
    <w:p w:rsidR="0048364F" w:rsidRPr="00A44AC0" w:rsidRDefault="0048364F" w:rsidP="00A44AC0">
      <w:pPr>
        <w:pStyle w:val="subsection"/>
      </w:pPr>
      <w:r w:rsidRPr="00A44AC0">
        <w:tab/>
      </w:r>
      <w:r w:rsidRPr="00A44AC0">
        <w:tab/>
        <w:t xml:space="preserve">This Act </w:t>
      </w:r>
      <w:r w:rsidR="00275197" w:rsidRPr="00A44AC0">
        <w:t xml:space="preserve">is </w:t>
      </w:r>
      <w:r w:rsidRPr="00A44AC0">
        <w:t xml:space="preserve">the </w:t>
      </w:r>
      <w:r w:rsidR="00915ECD" w:rsidRPr="00A44AC0">
        <w:rPr>
          <w:i/>
        </w:rPr>
        <w:t>Veterans’ Affairs Legislation Amendment (Budget Measures) Act 2017</w:t>
      </w:r>
      <w:r w:rsidRPr="00A44AC0">
        <w:t>.</w:t>
      </w:r>
    </w:p>
    <w:p w:rsidR="0048364F" w:rsidRPr="00A44AC0" w:rsidRDefault="0048364F" w:rsidP="00A44AC0">
      <w:pPr>
        <w:pStyle w:val="ActHead5"/>
      </w:pPr>
      <w:bookmarkStart w:id="3" w:name="_Toc486229664"/>
      <w:r w:rsidRPr="00A44AC0">
        <w:rPr>
          <w:rStyle w:val="CharSectno"/>
        </w:rPr>
        <w:lastRenderedPageBreak/>
        <w:t>2</w:t>
      </w:r>
      <w:r w:rsidRPr="00A44AC0">
        <w:t xml:space="preserve">  Commencement</w:t>
      </w:r>
      <w:bookmarkEnd w:id="3"/>
    </w:p>
    <w:p w:rsidR="00812692" w:rsidRPr="00A44AC0" w:rsidRDefault="00812692" w:rsidP="00A44AC0">
      <w:pPr>
        <w:pStyle w:val="subsection"/>
      </w:pPr>
      <w:r w:rsidRPr="00A44AC0">
        <w:tab/>
        <w:t>(1)</w:t>
      </w:r>
      <w:r w:rsidRPr="00A44AC0">
        <w:tab/>
        <w:t>Each provision of this Act specified in column 1 of the table commences, or is taken to have commenced, in accordance with column 2 of the table. Any other statement in column 2 has effect according to its terms.</w:t>
      </w:r>
    </w:p>
    <w:p w:rsidR="00812692" w:rsidRPr="00A44AC0" w:rsidRDefault="00812692" w:rsidP="00A44AC0">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812692" w:rsidRPr="00A44AC0" w:rsidTr="00AE3309">
        <w:trPr>
          <w:cantSplit/>
          <w:tblHeader/>
        </w:trPr>
        <w:tc>
          <w:tcPr>
            <w:tcW w:w="7111" w:type="dxa"/>
            <w:gridSpan w:val="3"/>
            <w:tcBorders>
              <w:top w:val="single" w:sz="12" w:space="0" w:color="auto"/>
              <w:left w:val="nil"/>
              <w:bottom w:val="single" w:sz="6" w:space="0" w:color="auto"/>
              <w:right w:val="nil"/>
            </w:tcBorders>
            <w:hideMark/>
          </w:tcPr>
          <w:p w:rsidR="00812692" w:rsidRPr="00A44AC0" w:rsidRDefault="00812692" w:rsidP="00A44AC0">
            <w:pPr>
              <w:pStyle w:val="TableHeading"/>
            </w:pPr>
            <w:r w:rsidRPr="00A44AC0">
              <w:t>Commencement information</w:t>
            </w:r>
          </w:p>
        </w:tc>
      </w:tr>
      <w:tr w:rsidR="00812692" w:rsidRPr="00A44AC0" w:rsidTr="00AE3309">
        <w:trPr>
          <w:cantSplit/>
          <w:tblHeader/>
        </w:trPr>
        <w:tc>
          <w:tcPr>
            <w:tcW w:w="1701" w:type="dxa"/>
            <w:tcBorders>
              <w:top w:val="single" w:sz="6" w:space="0" w:color="auto"/>
              <w:left w:val="nil"/>
              <w:bottom w:val="single" w:sz="6" w:space="0" w:color="auto"/>
              <w:right w:val="nil"/>
            </w:tcBorders>
            <w:hideMark/>
          </w:tcPr>
          <w:p w:rsidR="00812692" w:rsidRPr="00A44AC0" w:rsidRDefault="00812692" w:rsidP="00A44AC0">
            <w:pPr>
              <w:pStyle w:val="TableHeading"/>
            </w:pPr>
            <w:r w:rsidRPr="00A44AC0">
              <w:t>Column 1</w:t>
            </w:r>
          </w:p>
        </w:tc>
        <w:tc>
          <w:tcPr>
            <w:tcW w:w="3828" w:type="dxa"/>
            <w:tcBorders>
              <w:top w:val="single" w:sz="6" w:space="0" w:color="auto"/>
              <w:left w:val="nil"/>
              <w:bottom w:val="single" w:sz="6" w:space="0" w:color="auto"/>
              <w:right w:val="nil"/>
            </w:tcBorders>
            <w:hideMark/>
          </w:tcPr>
          <w:p w:rsidR="00812692" w:rsidRPr="00A44AC0" w:rsidRDefault="00812692" w:rsidP="00A44AC0">
            <w:pPr>
              <w:pStyle w:val="TableHeading"/>
            </w:pPr>
            <w:r w:rsidRPr="00A44AC0">
              <w:t>Column 2</w:t>
            </w:r>
          </w:p>
        </w:tc>
        <w:tc>
          <w:tcPr>
            <w:tcW w:w="1582" w:type="dxa"/>
            <w:tcBorders>
              <w:top w:val="single" w:sz="6" w:space="0" w:color="auto"/>
              <w:left w:val="nil"/>
              <w:bottom w:val="single" w:sz="6" w:space="0" w:color="auto"/>
              <w:right w:val="nil"/>
            </w:tcBorders>
            <w:hideMark/>
          </w:tcPr>
          <w:p w:rsidR="00812692" w:rsidRPr="00A44AC0" w:rsidRDefault="00812692" w:rsidP="00A44AC0">
            <w:pPr>
              <w:pStyle w:val="TableHeading"/>
            </w:pPr>
            <w:r w:rsidRPr="00A44AC0">
              <w:t>Column 3</w:t>
            </w:r>
          </w:p>
        </w:tc>
      </w:tr>
      <w:tr w:rsidR="00812692" w:rsidRPr="00A44AC0" w:rsidTr="00AE3309">
        <w:trPr>
          <w:cantSplit/>
          <w:tblHeader/>
        </w:trPr>
        <w:tc>
          <w:tcPr>
            <w:tcW w:w="1701" w:type="dxa"/>
            <w:tcBorders>
              <w:top w:val="single" w:sz="6" w:space="0" w:color="auto"/>
              <w:left w:val="nil"/>
              <w:bottom w:val="single" w:sz="12" w:space="0" w:color="auto"/>
              <w:right w:val="nil"/>
            </w:tcBorders>
            <w:hideMark/>
          </w:tcPr>
          <w:p w:rsidR="00812692" w:rsidRPr="00A44AC0" w:rsidRDefault="00812692" w:rsidP="00A44AC0">
            <w:pPr>
              <w:pStyle w:val="TableHeading"/>
            </w:pPr>
            <w:r w:rsidRPr="00A44AC0">
              <w:t>Provisions</w:t>
            </w:r>
          </w:p>
        </w:tc>
        <w:tc>
          <w:tcPr>
            <w:tcW w:w="3828" w:type="dxa"/>
            <w:tcBorders>
              <w:top w:val="single" w:sz="6" w:space="0" w:color="auto"/>
              <w:left w:val="nil"/>
              <w:bottom w:val="single" w:sz="12" w:space="0" w:color="auto"/>
              <w:right w:val="nil"/>
            </w:tcBorders>
            <w:hideMark/>
          </w:tcPr>
          <w:p w:rsidR="00812692" w:rsidRPr="00A44AC0" w:rsidRDefault="00812692" w:rsidP="00A44AC0">
            <w:pPr>
              <w:pStyle w:val="TableHeading"/>
            </w:pPr>
            <w:r w:rsidRPr="00A44AC0">
              <w:t>Commencement</w:t>
            </w:r>
          </w:p>
        </w:tc>
        <w:tc>
          <w:tcPr>
            <w:tcW w:w="1582" w:type="dxa"/>
            <w:tcBorders>
              <w:top w:val="single" w:sz="6" w:space="0" w:color="auto"/>
              <w:left w:val="nil"/>
              <w:bottom w:val="single" w:sz="12" w:space="0" w:color="auto"/>
              <w:right w:val="nil"/>
            </w:tcBorders>
            <w:hideMark/>
          </w:tcPr>
          <w:p w:rsidR="00812692" w:rsidRPr="00A44AC0" w:rsidRDefault="00812692" w:rsidP="00A44AC0">
            <w:pPr>
              <w:pStyle w:val="TableHeading"/>
            </w:pPr>
            <w:r w:rsidRPr="00A44AC0">
              <w:t>Date/Details</w:t>
            </w:r>
          </w:p>
        </w:tc>
      </w:tr>
      <w:tr w:rsidR="00812692" w:rsidRPr="00A44AC0" w:rsidTr="00AE3309">
        <w:trPr>
          <w:cantSplit/>
        </w:trPr>
        <w:tc>
          <w:tcPr>
            <w:tcW w:w="1701" w:type="dxa"/>
            <w:tcBorders>
              <w:top w:val="single" w:sz="12" w:space="0" w:color="auto"/>
              <w:left w:val="nil"/>
              <w:bottom w:val="single" w:sz="2" w:space="0" w:color="auto"/>
              <w:right w:val="nil"/>
            </w:tcBorders>
            <w:hideMark/>
          </w:tcPr>
          <w:p w:rsidR="00812692" w:rsidRPr="00A44AC0" w:rsidRDefault="004F6FE7" w:rsidP="00A44AC0">
            <w:pPr>
              <w:pStyle w:val="Tabletext"/>
            </w:pPr>
            <w:r w:rsidRPr="00A44AC0">
              <w:t>1</w:t>
            </w:r>
            <w:r w:rsidR="00812692" w:rsidRPr="00A44AC0">
              <w:t>.  Sections</w:t>
            </w:r>
            <w:r w:rsidR="00A44AC0" w:rsidRPr="00A44AC0">
              <w:t> </w:t>
            </w:r>
            <w:r w:rsidR="00812692" w:rsidRPr="00A44AC0">
              <w:t>1 to 3 and any</w:t>
            </w:r>
            <w:bookmarkStart w:id="4" w:name="opcBkStart"/>
            <w:bookmarkEnd w:id="4"/>
            <w:r w:rsidR="00812692" w:rsidRPr="00A44AC0">
              <w:t>thing in this Act not elsewhere covered by this table</w:t>
            </w:r>
          </w:p>
        </w:tc>
        <w:tc>
          <w:tcPr>
            <w:tcW w:w="3828" w:type="dxa"/>
            <w:tcBorders>
              <w:top w:val="single" w:sz="12" w:space="0" w:color="auto"/>
              <w:left w:val="nil"/>
              <w:bottom w:val="single" w:sz="2" w:space="0" w:color="auto"/>
              <w:right w:val="nil"/>
            </w:tcBorders>
            <w:hideMark/>
          </w:tcPr>
          <w:p w:rsidR="00812692" w:rsidRPr="00A44AC0" w:rsidRDefault="00812692" w:rsidP="00A44AC0">
            <w:pPr>
              <w:pStyle w:val="Tabletext"/>
            </w:pPr>
            <w:r w:rsidRPr="00A44AC0">
              <w:t>The day this Act receives the Royal Assent.</w:t>
            </w:r>
          </w:p>
        </w:tc>
        <w:tc>
          <w:tcPr>
            <w:tcW w:w="1582" w:type="dxa"/>
            <w:tcBorders>
              <w:top w:val="single" w:sz="12" w:space="0" w:color="auto"/>
              <w:left w:val="nil"/>
              <w:bottom w:val="single" w:sz="2" w:space="0" w:color="auto"/>
              <w:right w:val="nil"/>
            </w:tcBorders>
          </w:tcPr>
          <w:p w:rsidR="00812692" w:rsidRPr="00A44AC0" w:rsidRDefault="00E906C8" w:rsidP="00A44AC0">
            <w:pPr>
              <w:pStyle w:val="Tabletext"/>
            </w:pPr>
            <w:r>
              <w:t>22 June 2017</w:t>
            </w:r>
          </w:p>
        </w:tc>
      </w:tr>
      <w:tr w:rsidR="007968E3" w:rsidRPr="00A44AC0" w:rsidTr="00AE3309">
        <w:trPr>
          <w:cantSplit/>
        </w:trPr>
        <w:tc>
          <w:tcPr>
            <w:tcW w:w="1701" w:type="dxa"/>
            <w:tcBorders>
              <w:top w:val="single" w:sz="2" w:space="0" w:color="auto"/>
              <w:left w:val="nil"/>
              <w:bottom w:val="single" w:sz="2" w:space="0" w:color="auto"/>
              <w:right w:val="nil"/>
            </w:tcBorders>
          </w:tcPr>
          <w:p w:rsidR="007968E3" w:rsidRPr="00A44AC0" w:rsidRDefault="004F6FE7" w:rsidP="00A44AC0">
            <w:pPr>
              <w:pStyle w:val="Tabletext"/>
            </w:pPr>
            <w:r w:rsidRPr="00A44AC0">
              <w:t>2</w:t>
            </w:r>
            <w:r w:rsidR="007968E3" w:rsidRPr="00A44AC0">
              <w:t>.  Schedule</w:t>
            </w:r>
            <w:r w:rsidR="00A44AC0" w:rsidRPr="00A44AC0">
              <w:t> </w:t>
            </w:r>
            <w:r w:rsidRPr="00A44AC0">
              <w:t>1</w:t>
            </w:r>
            <w:r w:rsidR="007968E3" w:rsidRPr="00A44AC0">
              <w:t>, items</w:t>
            </w:r>
            <w:r w:rsidR="00A44AC0" w:rsidRPr="00A44AC0">
              <w:t> </w:t>
            </w:r>
            <w:r w:rsidR="007968E3" w:rsidRPr="00A44AC0">
              <w:t>1 to 1</w:t>
            </w:r>
            <w:r w:rsidR="00C14D3D" w:rsidRPr="00A44AC0">
              <w:t>6</w:t>
            </w:r>
          </w:p>
        </w:tc>
        <w:tc>
          <w:tcPr>
            <w:tcW w:w="3828" w:type="dxa"/>
            <w:tcBorders>
              <w:top w:val="single" w:sz="2" w:space="0" w:color="auto"/>
              <w:left w:val="nil"/>
              <w:bottom w:val="single" w:sz="2" w:space="0" w:color="auto"/>
              <w:right w:val="nil"/>
            </w:tcBorders>
          </w:tcPr>
          <w:p w:rsidR="007968E3" w:rsidRPr="00A44AC0" w:rsidRDefault="007968E3" w:rsidP="00A44AC0">
            <w:pPr>
              <w:pStyle w:val="Tabletext"/>
            </w:pPr>
            <w:r w:rsidRPr="00A44AC0">
              <w:t>1</w:t>
            </w:r>
            <w:r w:rsidR="00A44AC0" w:rsidRPr="00A44AC0">
              <w:t> </w:t>
            </w:r>
            <w:r w:rsidRPr="00A44AC0">
              <w:t>July 2017.</w:t>
            </w:r>
          </w:p>
        </w:tc>
        <w:tc>
          <w:tcPr>
            <w:tcW w:w="1582" w:type="dxa"/>
            <w:tcBorders>
              <w:top w:val="single" w:sz="2" w:space="0" w:color="auto"/>
              <w:left w:val="nil"/>
              <w:bottom w:val="single" w:sz="2" w:space="0" w:color="auto"/>
              <w:right w:val="nil"/>
            </w:tcBorders>
          </w:tcPr>
          <w:p w:rsidR="007968E3" w:rsidRPr="00A44AC0" w:rsidRDefault="007968E3" w:rsidP="00A44AC0">
            <w:pPr>
              <w:pStyle w:val="Tabletext"/>
            </w:pPr>
            <w:r w:rsidRPr="00A44AC0">
              <w:t>1</w:t>
            </w:r>
            <w:r w:rsidR="00A44AC0" w:rsidRPr="00A44AC0">
              <w:t> </w:t>
            </w:r>
            <w:r w:rsidRPr="00A44AC0">
              <w:t>July 2017</w:t>
            </w:r>
          </w:p>
        </w:tc>
      </w:tr>
      <w:tr w:rsidR="007968E3" w:rsidRPr="00A44AC0" w:rsidTr="00AE3309">
        <w:trPr>
          <w:cantSplit/>
        </w:trPr>
        <w:tc>
          <w:tcPr>
            <w:tcW w:w="1701" w:type="dxa"/>
            <w:tcBorders>
              <w:top w:val="single" w:sz="2" w:space="0" w:color="auto"/>
              <w:left w:val="nil"/>
              <w:bottom w:val="single" w:sz="2" w:space="0" w:color="auto"/>
              <w:right w:val="nil"/>
            </w:tcBorders>
          </w:tcPr>
          <w:p w:rsidR="007968E3" w:rsidRPr="00A44AC0" w:rsidRDefault="004F6FE7" w:rsidP="00A44AC0">
            <w:pPr>
              <w:pStyle w:val="Tabletext"/>
            </w:pPr>
            <w:r w:rsidRPr="00A44AC0">
              <w:t>3</w:t>
            </w:r>
            <w:r w:rsidR="007968E3" w:rsidRPr="00A44AC0">
              <w:t>.  Schedule</w:t>
            </w:r>
            <w:r w:rsidR="00A44AC0" w:rsidRPr="00A44AC0">
              <w:t> </w:t>
            </w:r>
            <w:r w:rsidRPr="00A44AC0">
              <w:t>1</w:t>
            </w:r>
            <w:r w:rsidR="007968E3" w:rsidRPr="00A44AC0">
              <w:t>, items</w:t>
            </w:r>
            <w:r w:rsidR="00A44AC0" w:rsidRPr="00A44AC0">
              <w:t> </w:t>
            </w:r>
            <w:r w:rsidR="007968E3" w:rsidRPr="00A44AC0">
              <w:t>1</w:t>
            </w:r>
            <w:r w:rsidR="00C14D3D" w:rsidRPr="00A44AC0">
              <w:t>7</w:t>
            </w:r>
            <w:r w:rsidR="007968E3" w:rsidRPr="00A44AC0">
              <w:t xml:space="preserve"> and 1</w:t>
            </w:r>
            <w:r w:rsidR="00C14D3D" w:rsidRPr="00A44AC0">
              <w:t>8</w:t>
            </w:r>
          </w:p>
        </w:tc>
        <w:tc>
          <w:tcPr>
            <w:tcW w:w="3828" w:type="dxa"/>
            <w:tcBorders>
              <w:top w:val="single" w:sz="2" w:space="0" w:color="auto"/>
              <w:left w:val="nil"/>
              <w:bottom w:val="single" w:sz="2" w:space="0" w:color="auto"/>
              <w:right w:val="nil"/>
            </w:tcBorders>
          </w:tcPr>
          <w:p w:rsidR="007968E3" w:rsidRPr="00A44AC0" w:rsidRDefault="007968E3" w:rsidP="00A44AC0">
            <w:pPr>
              <w:pStyle w:val="Tabletext"/>
            </w:pPr>
            <w:r w:rsidRPr="00A44AC0">
              <w:t>The later of:</w:t>
            </w:r>
          </w:p>
          <w:p w:rsidR="007968E3" w:rsidRPr="00A44AC0" w:rsidRDefault="007968E3" w:rsidP="00A44AC0">
            <w:pPr>
              <w:pStyle w:val="Tablea"/>
            </w:pPr>
            <w:r w:rsidRPr="00A44AC0">
              <w:t>(a) immediately after the commencement of the provisions covered by table item</w:t>
            </w:r>
            <w:r w:rsidR="00A44AC0" w:rsidRPr="00A44AC0">
              <w:t> </w:t>
            </w:r>
            <w:r w:rsidR="004F6FE7" w:rsidRPr="00A44AC0">
              <w:t>2</w:t>
            </w:r>
            <w:r w:rsidRPr="00A44AC0">
              <w:t>; and</w:t>
            </w:r>
          </w:p>
          <w:p w:rsidR="007968E3" w:rsidRPr="00A44AC0" w:rsidRDefault="007968E3" w:rsidP="00A44AC0">
            <w:pPr>
              <w:pStyle w:val="Tablea"/>
            </w:pPr>
            <w:r w:rsidRPr="00A44AC0">
              <w:t>(b) immediately after the commencement of Part</w:t>
            </w:r>
            <w:r w:rsidR="00A44AC0" w:rsidRPr="00A44AC0">
              <w:t> </w:t>
            </w:r>
            <w:r w:rsidRPr="00A44AC0">
              <w:t>2 of Schedule</w:t>
            </w:r>
            <w:r w:rsidR="00A44AC0" w:rsidRPr="00A44AC0">
              <w:t> </w:t>
            </w:r>
            <w:r w:rsidRPr="00A44AC0">
              <w:t xml:space="preserve">1 to the </w:t>
            </w:r>
            <w:r w:rsidRPr="00A44AC0">
              <w:rPr>
                <w:i/>
              </w:rPr>
              <w:t>Safety, Rehabilitation and Compensation Legislation Amendment (Defence Force) Act 2017</w:t>
            </w:r>
            <w:r w:rsidRPr="00A44AC0">
              <w:t>.</w:t>
            </w:r>
          </w:p>
          <w:p w:rsidR="007968E3" w:rsidRPr="00A44AC0" w:rsidRDefault="007968E3" w:rsidP="00A44AC0">
            <w:pPr>
              <w:pStyle w:val="Tabletext"/>
            </w:pPr>
            <w:r w:rsidRPr="00A44AC0">
              <w:t xml:space="preserve">However, the provisions do not commence at all if the event mentioned in </w:t>
            </w:r>
            <w:r w:rsidR="00A44AC0" w:rsidRPr="00A44AC0">
              <w:t>paragraph (</w:t>
            </w:r>
            <w:r w:rsidRPr="00A44AC0">
              <w:t>b) does not occur.</w:t>
            </w:r>
          </w:p>
        </w:tc>
        <w:tc>
          <w:tcPr>
            <w:tcW w:w="1582" w:type="dxa"/>
            <w:tcBorders>
              <w:top w:val="single" w:sz="2" w:space="0" w:color="auto"/>
              <w:left w:val="nil"/>
              <w:bottom w:val="single" w:sz="2" w:space="0" w:color="auto"/>
              <w:right w:val="nil"/>
            </w:tcBorders>
          </w:tcPr>
          <w:p w:rsidR="00BE3393" w:rsidRDefault="00BE3393" w:rsidP="00BE3393">
            <w:pPr>
              <w:pStyle w:val="Tabletext"/>
            </w:pPr>
            <w:r>
              <w:t>12 October 2017</w:t>
            </w:r>
          </w:p>
          <w:p w:rsidR="007968E3" w:rsidRPr="00A44AC0" w:rsidRDefault="00BE3393" w:rsidP="00BE3393">
            <w:pPr>
              <w:pStyle w:val="Tabletext"/>
            </w:pPr>
            <w:r>
              <w:t>(paragraph (b) applies)</w:t>
            </w:r>
          </w:p>
        </w:tc>
      </w:tr>
      <w:tr w:rsidR="007968E3" w:rsidRPr="00A44AC0" w:rsidTr="00AE3309">
        <w:trPr>
          <w:cantSplit/>
        </w:trPr>
        <w:tc>
          <w:tcPr>
            <w:tcW w:w="1701" w:type="dxa"/>
            <w:tcBorders>
              <w:top w:val="single" w:sz="2" w:space="0" w:color="auto"/>
              <w:left w:val="nil"/>
              <w:bottom w:val="single" w:sz="2" w:space="0" w:color="auto"/>
              <w:right w:val="nil"/>
            </w:tcBorders>
          </w:tcPr>
          <w:p w:rsidR="007968E3" w:rsidRPr="00A44AC0" w:rsidRDefault="004F6FE7" w:rsidP="00A44AC0">
            <w:pPr>
              <w:pStyle w:val="Tabletext"/>
            </w:pPr>
            <w:r w:rsidRPr="00A44AC0">
              <w:t>4</w:t>
            </w:r>
            <w:r w:rsidR="007968E3" w:rsidRPr="00A44AC0">
              <w:t>.  Schedule</w:t>
            </w:r>
            <w:r w:rsidR="00A44AC0" w:rsidRPr="00A44AC0">
              <w:t> </w:t>
            </w:r>
            <w:r w:rsidRPr="00A44AC0">
              <w:t>1</w:t>
            </w:r>
            <w:r w:rsidR="007968E3" w:rsidRPr="00A44AC0">
              <w:t>, items</w:t>
            </w:r>
            <w:r w:rsidR="00A44AC0" w:rsidRPr="00A44AC0">
              <w:t> </w:t>
            </w:r>
            <w:r w:rsidR="007968E3" w:rsidRPr="00A44AC0">
              <w:t>1</w:t>
            </w:r>
            <w:r w:rsidR="00C14D3D" w:rsidRPr="00A44AC0">
              <w:t>9</w:t>
            </w:r>
            <w:r w:rsidR="007968E3" w:rsidRPr="00A44AC0">
              <w:t xml:space="preserve"> to </w:t>
            </w:r>
            <w:r w:rsidR="00C14D3D" w:rsidRPr="00A44AC0">
              <w:t>6</w:t>
            </w:r>
            <w:r w:rsidR="003C4B3A" w:rsidRPr="00A44AC0">
              <w:t>8</w:t>
            </w:r>
          </w:p>
        </w:tc>
        <w:tc>
          <w:tcPr>
            <w:tcW w:w="3828" w:type="dxa"/>
            <w:tcBorders>
              <w:top w:val="single" w:sz="2" w:space="0" w:color="auto"/>
              <w:left w:val="nil"/>
              <w:bottom w:val="single" w:sz="2" w:space="0" w:color="auto"/>
              <w:right w:val="nil"/>
            </w:tcBorders>
          </w:tcPr>
          <w:p w:rsidR="007968E3" w:rsidRPr="00A44AC0" w:rsidRDefault="007968E3" w:rsidP="00A44AC0">
            <w:pPr>
              <w:pStyle w:val="Tabletext"/>
            </w:pPr>
            <w:r w:rsidRPr="00A44AC0">
              <w:t>1</w:t>
            </w:r>
            <w:r w:rsidR="00A44AC0" w:rsidRPr="00A44AC0">
              <w:t> </w:t>
            </w:r>
            <w:r w:rsidRPr="00A44AC0">
              <w:t>July 2017.</w:t>
            </w:r>
          </w:p>
        </w:tc>
        <w:tc>
          <w:tcPr>
            <w:tcW w:w="1582" w:type="dxa"/>
            <w:tcBorders>
              <w:top w:val="single" w:sz="2" w:space="0" w:color="auto"/>
              <w:left w:val="nil"/>
              <w:bottom w:val="single" w:sz="2" w:space="0" w:color="auto"/>
              <w:right w:val="nil"/>
            </w:tcBorders>
          </w:tcPr>
          <w:p w:rsidR="007968E3" w:rsidRPr="00A44AC0" w:rsidRDefault="007968E3" w:rsidP="00A44AC0">
            <w:pPr>
              <w:pStyle w:val="Tabletext"/>
            </w:pPr>
            <w:r w:rsidRPr="00A44AC0">
              <w:t>1</w:t>
            </w:r>
            <w:r w:rsidR="00A44AC0" w:rsidRPr="00A44AC0">
              <w:t> </w:t>
            </w:r>
            <w:r w:rsidRPr="00A44AC0">
              <w:t>July 2017</w:t>
            </w:r>
          </w:p>
        </w:tc>
      </w:tr>
      <w:tr w:rsidR="004F6FE7" w:rsidRPr="00A44AC0" w:rsidTr="00AE3309">
        <w:trPr>
          <w:cantSplit/>
        </w:trPr>
        <w:tc>
          <w:tcPr>
            <w:tcW w:w="1701" w:type="dxa"/>
            <w:tcBorders>
              <w:top w:val="single" w:sz="2" w:space="0" w:color="auto"/>
              <w:left w:val="nil"/>
              <w:bottom w:val="single" w:sz="2" w:space="0" w:color="auto"/>
              <w:right w:val="nil"/>
            </w:tcBorders>
          </w:tcPr>
          <w:p w:rsidR="004F6FE7" w:rsidRPr="00A44AC0" w:rsidRDefault="004F6FE7" w:rsidP="00A44AC0">
            <w:pPr>
              <w:pStyle w:val="Tabletext"/>
            </w:pPr>
            <w:r w:rsidRPr="00A44AC0">
              <w:t>5.  Schedule</w:t>
            </w:r>
            <w:r w:rsidR="00A44AC0" w:rsidRPr="00A44AC0">
              <w:t> </w:t>
            </w:r>
            <w:r w:rsidR="004E1470" w:rsidRPr="00A44AC0">
              <w:t>2</w:t>
            </w:r>
          </w:p>
        </w:tc>
        <w:tc>
          <w:tcPr>
            <w:tcW w:w="3828" w:type="dxa"/>
            <w:tcBorders>
              <w:top w:val="single" w:sz="2" w:space="0" w:color="auto"/>
              <w:left w:val="nil"/>
              <w:bottom w:val="single" w:sz="2" w:space="0" w:color="auto"/>
              <w:right w:val="nil"/>
            </w:tcBorders>
          </w:tcPr>
          <w:p w:rsidR="004F6FE7" w:rsidRPr="00A44AC0" w:rsidRDefault="004F6FE7" w:rsidP="00A44AC0">
            <w:pPr>
              <w:pStyle w:val="Tabletext"/>
            </w:pPr>
            <w:r w:rsidRPr="00A44AC0">
              <w:t>1</w:t>
            </w:r>
            <w:r w:rsidR="00A44AC0" w:rsidRPr="00A44AC0">
              <w:t> </w:t>
            </w:r>
            <w:r w:rsidRPr="00A44AC0">
              <w:t>July 2017.</w:t>
            </w:r>
          </w:p>
        </w:tc>
        <w:tc>
          <w:tcPr>
            <w:tcW w:w="1582" w:type="dxa"/>
            <w:tcBorders>
              <w:top w:val="single" w:sz="2" w:space="0" w:color="auto"/>
              <w:left w:val="nil"/>
              <w:bottom w:val="single" w:sz="2" w:space="0" w:color="auto"/>
              <w:right w:val="nil"/>
            </w:tcBorders>
          </w:tcPr>
          <w:p w:rsidR="004F6FE7" w:rsidRPr="00A44AC0" w:rsidRDefault="004F6FE7" w:rsidP="00A44AC0">
            <w:pPr>
              <w:pStyle w:val="Tabletext"/>
            </w:pPr>
            <w:r w:rsidRPr="00A44AC0">
              <w:t>1</w:t>
            </w:r>
            <w:r w:rsidR="00A44AC0" w:rsidRPr="00A44AC0">
              <w:t> </w:t>
            </w:r>
            <w:r w:rsidRPr="00A44AC0">
              <w:t>July 2017</w:t>
            </w:r>
          </w:p>
        </w:tc>
      </w:tr>
      <w:tr w:rsidR="00812692" w:rsidRPr="00A44AC0" w:rsidTr="00AE3309">
        <w:trPr>
          <w:cantSplit/>
        </w:trPr>
        <w:tc>
          <w:tcPr>
            <w:tcW w:w="1701" w:type="dxa"/>
            <w:tcBorders>
              <w:top w:val="single" w:sz="2" w:space="0" w:color="auto"/>
              <w:left w:val="nil"/>
              <w:bottom w:val="single" w:sz="2" w:space="0" w:color="auto"/>
              <w:right w:val="nil"/>
            </w:tcBorders>
            <w:hideMark/>
          </w:tcPr>
          <w:p w:rsidR="00812692" w:rsidRPr="00A44AC0" w:rsidRDefault="004F6FE7" w:rsidP="00A44AC0">
            <w:pPr>
              <w:pStyle w:val="Tabletext"/>
            </w:pPr>
            <w:r w:rsidRPr="00A44AC0">
              <w:t>6</w:t>
            </w:r>
            <w:r w:rsidR="00812692" w:rsidRPr="00A44AC0">
              <w:t>.  Schedule</w:t>
            </w:r>
            <w:r w:rsidR="00A44AC0" w:rsidRPr="00A44AC0">
              <w:t> </w:t>
            </w:r>
            <w:r w:rsidR="00812692" w:rsidRPr="00A44AC0">
              <w:t>3, item</w:t>
            </w:r>
            <w:r w:rsidR="00552721" w:rsidRPr="00A44AC0">
              <w:t>s</w:t>
            </w:r>
            <w:r w:rsidR="00A44AC0" w:rsidRPr="00A44AC0">
              <w:t> </w:t>
            </w:r>
            <w:r w:rsidR="00812692" w:rsidRPr="00A44AC0">
              <w:t>1</w:t>
            </w:r>
            <w:r w:rsidR="00552721" w:rsidRPr="00A44AC0">
              <w:t xml:space="preserve"> to </w:t>
            </w:r>
            <w:r w:rsidR="00951458" w:rsidRPr="00A44AC0">
              <w:t>10</w:t>
            </w:r>
          </w:p>
        </w:tc>
        <w:tc>
          <w:tcPr>
            <w:tcW w:w="3828" w:type="dxa"/>
            <w:tcBorders>
              <w:top w:val="single" w:sz="2" w:space="0" w:color="auto"/>
              <w:left w:val="nil"/>
              <w:bottom w:val="single" w:sz="2" w:space="0" w:color="auto"/>
              <w:right w:val="nil"/>
            </w:tcBorders>
          </w:tcPr>
          <w:p w:rsidR="00812692" w:rsidRPr="00A44AC0" w:rsidRDefault="000F4CC9" w:rsidP="00A44AC0">
            <w:pPr>
              <w:pStyle w:val="Tabletext"/>
            </w:pPr>
            <w:r w:rsidRPr="00A44AC0">
              <w:t>1</w:t>
            </w:r>
            <w:r w:rsidR="00A44AC0" w:rsidRPr="00A44AC0">
              <w:t> </w:t>
            </w:r>
            <w:r w:rsidRPr="00A44AC0">
              <w:t>July 2017.</w:t>
            </w:r>
          </w:p>
        </w:tc>
        <w:tc>
          <w:tcPr>
            <w:tcW w:w="1582" w:type="dxa"/>
            <w:tcBorders>
              <w:top w:val="single" w:sz="2" w:space="0" w:color="auto"/>
              <w:left w:val="nil"/>
              <w:bottom w:val="single" w:sz="2" w:space="0" w:color="auto"/>
              <w:right w:val="nil"/>
            </w:tcBorders>
          </w:tcPr>
          <w:p w:rsidR="00812692" w:rsidRPr="00A44AC0" w:rsidRDefault="000F4CC9" w:rsidP="00A44AC0">
            <w:pPr>
              <w:pStyle w:val="Tabletext"/>
            </w:pPr>
            <w:r w:rsidRPr="00A44AC0">
              <w:t>1</w:t>
            </w:r>
            <w:r w:rsidR="00A44AC0" w:rsidRPr="00A44AC0">
              <w:t> </w:t>
            </w:r>
            <w:r w:rsidRPr="00A44AC0">
              <w:t>July 2017</w:t>
            </w:r>
          </w:p>
        </w:tc>
      </w:tr>
      <w:tr w:rsidR="004B1F46" w:rsidRPr="00A44AC0" w:rsidTr="00AE3309">
        <w:trPr>
          <w:cantSplit/>
        </w:trPr>
        <w:tc>
          <w:tcPr>
            <w:tcW w:w="1701" w:type="dxa"/>
            <w:tcBorders>
              <w:top w:val="single" w:sz="2" w:space="0" w:color="auto"/>
              <w:left w:val="nil"/>
              <w:bottom w:val="single" w:sz="12" w:space="0" w:color="auto"/>
              <w:right w:val="nil"/>
            </w:tcBorders>
            <w:hideMark/>
          </w:tcPr>
          <w:p w:rsidR="004B1F46" w:rsidRPr="00A44AC0" w:rsidRDefault="004F6FE7" w:rsidP="00A44AC0">
            <w:pPr>
              <w:pStyle w:val="Tabletext"/>
            </w:pPr>
            <w:r w:rsidRPr="00A44AC0">
              <w:lastRenderedPageBreak/>
              <w:t>7</w:t>
            </w:r>
            <w:r w:rsidR="004B1F46" w:rsidRPr="00A44AC0">
              <w:t>.  Schedule</w:t>
            </w:r>
            <w:r w:rsidR="00A44AC0" w:rsidRPr="00A44AC0">
              <w:t> </w:t>
            </w:r>
            <w:r w:rsidR="004B1F46" w:rsidRPr="00A44AC0">
              <w:t>3, item</w:t>
            </w:r>
            <w:r w:rsidR="00B83395" w:rsidRPr="00A44AC0">
              <w:t>s</w:t>
            </w:r>
            <w:r w:rsidR="00A44AC0" w:rsidRPr="00A44AC0">
              <w:t> </w:t>
            </w:r>
            <w:r w:rsidR="00951458" w:rsidRPr="00A44AC0">
              <w:t>11</w:t>
            </w:r>
            <w:r w:rsidR="00B83395" w:rsidRPr="00A44AC0">
              <w:t xml:space="preserve"> </w:t>
            </w:r>
            <w:r w:rsidR="00817AA8" w:rsidRPr="00A44AC0">
              <w:t>to</w:t>
            </w:r>
            <w:r w:rsidR="00B83395" w:rsidRPr="00A44AC0">
              <w:t xml:space="preserve"> </w:t>
            </w:r>
            <w:r w:rsidR="00CA021D" w:rsidRPr="00A44AC0">
              <w:t>2</w:t>
            </w:r>
            <w:r w:rsidR="00951458" w:rsidRPr="00A44AC0">
              <w:t>5</w:t>
            </w:r>
          </w:p>
        </w:tc>
        <w:tc>
          <w:tcPr>
            <w:tcW w:w="3828" w:type="dxa"/>
            <w:tcBorders>
              <w:top w:val="single" w:sz="2" w:space="0" w:color="auto"/>
              <w:left w:val="nil"/>
              <w:bottom w:val="single" w:sz="12" w:space="0" w:color="auto"/>
              <w:right w:val="nil"/>
            </w:tcBorders>
          </w:tcPr>
          <w:p w:rsidR="004B1F46" w:rsidRPr="00A44AC0" w:rsidRDefault="004B1F46" w:rsidP="00A44AC0">
            <w:pPr>
              <w:pStyle w:val="Tabletext"/>
            </w:pPr>
            <w:r w:rsidRPr="00A44AC0">
              <w:t>The later of:</w:t>
            </w:r>
          </w:p>
          <w:p w:rsidR="004B1F46" w:rsidRPr="00A44AC0" w:rsidRDefault="004B1F46" w:rsidP="00A44AC0">
            <w:pPr>
              <w:pStyle w:val="Tablea"/>
            </w:pPr>
            <w:r w:rsidRPr="00A44AC0">
              <w:t xml:space="preserve">(a) </w:t>
            </w:r>
            <w:r w:rsidR="000F4CC9" w:rsidRPr="00A44AC0">
              <w:t>immediately after the commencement of the provisions covered by table item</w:t>
            </w:r>
            <w:r w:rsidR="00A44AC0" w:rsidRPr="00A44AC0">
              <w:t> </w:t>
            </w:r>
            <w:r w:rsidR="007968E3" w:rsidRPr="00A44AC0">
              <w:t>6</w:t>
            </w:r>
            <w:r w:rsidR="000F4CC9" w:rsidRPr="00A44AC0">
              <w:t>; and</w:t>
            </w:r>
          </w:p>
          <w:p w:rsidR="004B1F46" w:rsidRPr="00A44AC0" w:rsidRDefault="004B1F46" w:rsidP="00A44AC0">
            <w:pPr>
              <w:pStyle w:val="Tablea"/>
            </w:pPr>
            <w:r w:rsidRPr="00A44AC0">
              <w:t xml:space="preserve">(b) </w:t>
            </w:r>
            <w:r w:rsidR="000F4CC9" w:rsidRPr="00A44AC0">
              <w:t>immediately</w:t>
            </w:r>
            <w:r w:rsidRPr="00A44AC0">
              <w:t xml:space="preserve"> after the commencement of Part</w:t>
            </w:r>
            <w:r w:rsidR="00A44AC0" w:rsidRPr="00A44AC0">
              <w:t> </w:t>
            </w:r>
            <w:r w:rsidRPr="00A44AC0">
              <w:t>2 of Schedule</w:t>
            </w:r>
            <w:r w:rsidR="00A44AC0" w:rsidRPr="00A44AC0">
              <w:t> </w:t>
            </w:r>
            <w:r w:rsidRPr="00A44AC0">
              <w:t xml:space="preserve">1 to the </w:t>
            </w:r>
            <w:r w:rsidRPr="00A44AC0">
              <w:rPr>
                <w:i/>
              </w:rPr>
              <w:t>Safety, Rehabilitation and Compensation Legislation Amendment (Defence Force) Act 2017</w:t>
            </w:r>
            <w:r w:rsidRPr="00A44AC0">
              <w:t>.</w:t>
            </w:r>
          </w:p>
          <w:p w:rsidR="004B1F46" w:rsidRPr="00A44AC0" w:rsidRDefault="004B1F46" w:rsidP="00A44AC0">
            <w:pPr>
              <w:pStyle w:val="Tabletext"/>
            </w:pPr>
            <w:r w:rsidRPr="00A44AC0">
              <w:t xml:space="preserve">However, the provisions do not commence at all if the event mentioned in </w:t>
            </w:r>
            <w:r w:rsidR="00A44AC0" w:rsidRPr="00A44AC0">
              <w:t>paragraph (</w:t>
            </w:r>
            <w:r w:rsidRPr="00A44AC0">
              <w:t>b) does not occur.</w:t>
            </w:r>
          </w:p>
        </w:tc>
        <w:tc>
          <w:tcPr>
            <w:tcW w:w="1582" w:type="dxa"/>
            <w:tcBorders>
              <w:top w:val="single" w:sz="2" w:space="0" w:color="auto"/>
              <w:left w:val="nil"/>
              <w:bottom w:val="single" w:sz="12" w:space="0" w:color="auto"/>
              <w:right w:val="nil"/>
            </w:tcBorders>
          </w:tcPr>
          <w:p w:rsidR="00BE3393" w:rsidRDefault="00BE3393" w:rsidP="00BE3393">
            <w:pPr>
              <w:pStyle w:val="Tabletext"/>
            </w:pPr>
            <w:r>
              <w:t>12 October 2017</w:t>
            </w:r>
          </w:p>
          <w:p w:rsidR="004B1F46" w:rsidRPr="00A44AC0" w:rsidRDefault="00BE3393" w:rsidP="00BE3393">
            <w:pPr>
              <w:pStyle w:val="Tabletext"/>
            </w:pPr>
            <w:r>
              <w:t>(paragraph (b) applies)</w:t>
            </w:r>
          </w:p>
        </w:tc>
      </w:tr>
    </w:tbl>
    <w:p w:rsidR="00812692" w:rsidRPr="00A44AC0" w:rsidRDefault="00812692" w:rsidP="00A44AC0">
      <w:pPr>
        <w:pStyle w:val="notetext"/>
      </w:pPr>
      <w:r w:rsidRPr="00A44AC0">
        <w:rPr>
          <w:snapToGrid w:val="0"/>
          <w:lang w:eastAsia="en-US"/>
        </w:rPr>
        <w:t>Note:</w:t>
      </w:r>
      <w:r w:rsidRPr="00A44AC0">
        <w:rPr>
          <w:snapToGrid w:val="0"/>
          <w:lang w:eastAsia="en-US"/>
        </w:rPr>
        <w:tab/>
        <w:t>This table relates only to the provisions of this Act as originally enacted. It will not be amended to deal with any later amendments of this Act.</w:t>
      </w:r>
    </w:p>
    <w:p w:rsidR="00812692" w:rsidRPr="00A44AC0" w:rsidRDefault="00812692" w:rsidP="00A44AC0">
      <w:pPr>
        <w:pStyle w:val="subsection"/>
      </w:pPr>
      <w:r w:rsidRPr="00A44AC0">
        <w:tab/>
        <w:t>(2)</w:t>
      </w:r>
      <w:r w:rsidRPr="00A44AC0">
        <w:tab/>
        <w:t>Any information in column 3 of the table is not part of this Act. Information may be inserted in this column, or information in it may be edited, in any published version of this Act.</w:t>
      </w:r>
    </w:p>
    <w:p w:rsidR="0048364F" w:rsidRPr="00A44AC0" w:rsidRDefault="0048364F" w:rsidP="00A44AC0">
      <w:pPr>
        <w:pStyle w:val="ActHead5"/>
      </w:pPr>
      <w:bookmarkStart w:id="5" w:name="_Toc486229665"/>
      <w:r w:rsidRPr="00A44AC0">
        <w:rPr>
          <w:rStyle w:val="CharSectno"/>
        </w:rPr>
        <w:t>3</w:t>
      </w:r>
      <w:r w:rsidRPr="00A44AC0">
        <w:t xml:space="preserve">  Schedules</w:t>
      </w:r>
      <w:bookmarkEnd w:id="5"/>
    </w:p>
    <w:p w:rsidR="0048364F" w:rsidRPr="00A44AC0" w:rsidRDefault="0048364F" w:rsidP="00A44AC0">
      <w:pPr>
        <w:pStyle w:val="subsection"/>
      </w:pPr>
      <w:r w:rsidRPr="00A44AC0">
        <w:tab/>
      </w:r>
      <w:r w:rsidRPr="00A44AC0">
        <w:tab/>
      </w:r>
      <w:r w:rsidR="00202618" w:rsidRPr="00A44AC0">
        <w:t>Legislation that is specified in a Schedule to this Act is amended or repealed as set out in the applicable items in the Schedule concerned, and any other item in a Schedule to this Act has effect according to its terms.</w:t>
      </w:r>
    </w:p>
    <w:p w:rsidR="00C6782B" w:rsidRPr="00A44AC0" w:rsidRDefault="00C6782B" w:rsidP="00A44AC0">
      <w:pPr>
        <w:pStyle w:val="ActHead6"/>
        <w:pageBreakBefore/>
      </w:pPr>
      <w:bookmarkStart w:id="6" w:name="_Toc486229666"/>
      <w:bookmarkStart w:id="7" w:name="opcAmSched"/>
      <w:r w:rsidRPr="00A44AC0">
        <w:rPr>
          <w:rStyle w:val="CharAmSchNo"/>
        </w:rPr>
        <w:lastRenderedPageBreak/>
        <w:t>Schedule</w:t>
      </w:r>
      <w:r w:rsidR="00A44AC0" w:rsidRPr="00A44AC0">
        <w:rPr>
          <w:rStyle w:val="CharAmSchNo"/>
        </w:rPr>
        <w:t> </w:t>
      </w:r>
      <w:r w:rsidRPr="00A44AC0">
        <w:rPr>
          <w:rStyle w:val="CharAmSchNo"/>
        </w:rPr>
        <w:t>1</w:t>
      </w:r>
      <w:r w:rsidRPr="00A44AC0">
        <w:t>—</w:t>
      </w:r>
      <w:r w:rsidRPr="00A44AC0">
        <w:rPr>
          <w:rStyle w:val="CharAmSchText"/>
        </w:rPr>
        <w:t>Australian participants in British nuclear tests</w:t>
      </w:r>
      <w:r w:rsidR="00E7460F" w:rsidRPr="00A44AC0">
        <w:rPr>
          <w:rStyle w:val="CharAmSchText"/>
        </w:rPr>
        <w:t xml:space="preserve"> and British Commonwealth Occupation Force</w:t>
      </w:r>
      <w:bookmarkEnd w:id="6"/>
    </w:p>
    <w:p w:rsidR="00956730" w:rsidRPr="00A44AC0" w:rsidRDefault="00956730" w:rsidP="00A44AC0">
      <w:pPr>
        <w:pStyle w:val="ActHead7"/>
      </w:pPr>
      <w:bookmarkStart w:id="8" w:name="_Toc486229667"/>
      <w:bookmarkEnd w:id="7"/>
      <w:r w:rsidRPr="00A44AC0">
        <w:rPr>
          <w:rStyle w:val="CharAmPartNo"/>
        </w:rPr>
        <w:t>Part</w:t>
      </w:r>
      <w:r w:rsidR="00A44AC0" w:rsidRPr="00A44AC0">
        <w:rPr>
          <w:rStyle w:val="CharAmPartNo"/>
        </w:rPr>
        <w:t> </w:t>
      </w:r>
      <w:r w:rsidRPr="00A44AC0">
        <w:rPr>
          <w:rStyle w:val="CharAmPartNo"/>
        </w:rPr>
        <w:t>1</w:t>
      </w:r>
      <w:r w:rsidRPr="00A44AC0">
        <w:t>—</w:t>
      </w:r>
      <w:r w:rsidRPr="00A44AC0">
        <w:rPr>
          <w:rStyle w:val="CharAmPartText"/>
        </w:rPr>
        <w:t>Main amendments</w:t>
      </w:r>
      <w:bookmarkEnd w:id="8"/>
    </w:p>
    <w:p w:rsidR="00C6782B" w:rsidRPr="00A44AC0" w:rsidRDefault="00C6782B" w:rsidP="00A44AC0">
      <w:pPr>
        <w:pStyle w:val="ActHead9"/>
        <w:rPr>
          <w:i w:val="0"/>
        </w:rPr>
      </w:pPr>
      <w:bookmarkStart w:id="9" w:name="_Toc486229668"/>
      <w:r w:rsidRPr="00A44AC0">
        <w:t>Australian Participants in British Nuclear Tests (Treatment) Act 2006</w:t>
      </w:r>
      <w:bookmarkEnd w:id="9"/>
    </w:p>
    <w:p w:rsidR="00512DD5" w:rsidRPr="00A44AC0" w:rsidRDefault="003C4B3A" w:rsidP="00A44AC0">
      <w:pPr>
        <w:pStyle w:val="ItemHead"/>
      </w:pPr>
      <w:r w:rsidRPr="00A44AC0">
        <w:t>1</w:t>
      </w:r>
      <w:r w:rsidR="00512DD5" w:rsidRPr="00A44AC0">
        <w:t xml:space="preserve">  Title</w:t>
      </w:r>
    </w:p>
    <w:p w:rsidR="00512DD5" w:rsidRPr="00A44AC0" w:rsidRDefault="00512DD5" w:rsidP="00A44AC0">
      <w:pPr>
        <w:pStyle w:val="Item"/>
      </w:pPr>
      <w:r w:rsidRPr="00A44AC0">
        <w:t>Omit “</w:t>
      </w:r>
      <w:r w:rsidRPr="00A44AC0">
        <w:rPr>
          <w:b/>
        </w:rPr>
        <w:t>testing for and treatment of malignant neoplasia in Australian participants in British nuclear tests</w:t>
      </w:r>
      <w:r w:rsidRPr="00A44AC0">
        <w:t>”, substitute “</w:t>
      </w:r>
      <w:r w:rsidRPr="00A44AC0">
        <w:rPr>
          <w:b/>
        </w:rPr>
        <w:t>treatment for Australian participants in British nuclear tests and in the British Commonwealth Occupation Force</w:t>
      </w:r>
      <w:r w:rsidRPr="00A44AC0">
        <w:t>”.</w:t>
      </w:r>
    </w:p>
    <w:p w:rsidR="00512DD5" w:rsidRPr="00A44AC0" w:rsidRDefault="003C4B3A" w:rsidP="00A44AC0">
      <w:pPr>
        <w:pStyle w:val="ItemHead"/>
      </w:pPr>
      <w:r w:rsidRPr="00A44AC0">
        <w:t>2</w:t>
      </w:r>
      <w:r w:rsidR="00512DD5" w:rsidRPr="00A44AC0">
        <w:t xml:space="preserve">  Section</w:t>
      </w:r>
      <w:r w:rsidR="00A44AC0" w:rsidRPr="00A44AC0">
        <w:t> </w:t>
      </w:r>
      <w:r w:rsidR="00512DD5" w:rsidRPr="00A44AC0">
        <w:t>1</w:t>
      </w:r>
    </w:p>
    <w:p w:rsidR="00512DD5" w:rsidRPr="00A44AC0" w:rsidRDefault="00512DD5"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512DD5" w:rsidRPr="00A44AC0" w:rsidRDefault="00512DD5" w:rsidP="00A44AC0">
      <w:pPr>
        <w:pStyle w:val="notemargin"/>
      </w:pPr>
      <w:r w:rsidRPr="00A44AC0">
        <w:t>Note:</w:t>
      </w:r>
      <w:r w:rsidRPr="00A44AC0">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A44AC0" w:rsidRPr="00A44AC0">
        <w:t> </w:t>
      </w:r>
      <w:r w:rsidRPr="00A44AC0">
        <w:t xml:space="preserve">10 of the </w:t>
      </w:r>
      <w:r w:rsidRPr="00A44AC0">
        <w:rPr>
          <w:i/>
        </w:rPr>
        <w:t>Acts Interpretation Act 1901</w:t>
      </w:r>
      <w:r w:rsidRPr="00A44AC0">
        <w:t>).</w:t>
      </w:r>
    </w:p>
    <w:p w:rsidR="0032785E" w:rsidRPr="00A44AC0" w:rsidRDefault="003C4B3A" w:rsidP="00A44AC0">
      <w:pPr>
        <w:pStyle w:val="ItemHead"/>
      </w:pPr>
      <w:r w:rsidRPr="00A44AC0">
        <w:t>3</w:t>
      </w:r>
      <w:r w:rsidR="0032785E" w:rsidRPr="00A44AC0">
        <w:t xml:space="preserve">  Subsection</w:t>
      </w:r>
      <w:r w:rsidR="00A44AC0" w:rsidRPr="00A44AC0">
        <w:t> </w:t>
      </w:r>
      <w:r w:rsidR="0032785E" w:rsidRPr="00A44AC0">
        <w:t>4(1)</w:t>
      </w:r>
    </w:p>
    <w:p w:rsidR="0032785E" w:rsidRPr="00A44AC0" w:rsidRDefault="0032785E" w:rsidP="00A44AC0">
      <w:pPr>
        <w:pStyle w:val="Item"/>
      </w:pPr>
      <w:r w:rsidRPr="00A44AC0">
        <w:t>Insert:</w:t>
      </w:r>
    </w:p>
    <w:p w:rsidR="0032785E" w:rsidRPr="00A44AC0" w:rsidRDefault="0032785E" w:rsidP="00A44AC0">
      <w:pPr>
        <w:pStyle w:val="Definition"/>
        <w:rPr>
          <w:b/>
          <w:i/>
        </w:rPr>
      </w:pPr>
      <w:r w:rsidRPr="00A44AC0">
        <w:rPr>
          <w:b/>
          <w:i/>
        </w:rPr>
        <w:t xml:space="preserve">British Commonwealth Occupation Force participant </w:t>
      </w:r>
      <w:r w:rsidRPr="00A44AC0">
        <w:t>means a person who was a member of the Australian Defence Force who served in the British Commonwealth Occupation Force in Japan at any time during the period from the beginning of 31</w:t>
      </w:r>
      <w:r w:rsidR="00A44AC0" w:rsidRPr="00A44AC0">
        <w:t> </w:t>
      </w:r>
      <w:r w:rsidRPr="00A44AC0">
        <w:t>January 1946 to the end of 28</w:t>
      </w:r>
      <w:r w:rsidR="00A44AC0" w:rsidRPr="00A44AC0">
        <w:t> </w:t>
      </w:r>
      <w:r w:rsidRPr="00A44AC0">
        <w:t>April 1952.</w:t>
      </w:r>
    </w:p>
    <w:p w:rsidR="00512DD5" w:rsidRPr="00A44AC0" w:rsidRDefault="003C4B3A" w:rsidP="00A44AC0">
      <w:pPr>
        <w:pStyle w:val="ItemHead"/>
      </w:pPr>
      <w:r w:rsidRPr="00A44AC0">
        <w:t>4</w:t>
      </w:r>
      <w:r w:rsidR="00512DD5" w:rsidRPr="00A44AC0">
        <w:t xml:space="preserve">  Subsection</w:t>
      </w:r>
      <w:r w:rsidR="00A44AC0" w:rsidRPr="00A44AC0">
        <w:t> </w:t>
      </w:r>
      <w:r w:rsidR="00512DD5" w:rsidRPr="00A44AC0">
        <w:t xml:space="preserve">4(1) (definition of </w:t>
      </w:r>
      <w:r w:rsidR="00512DD5" w:rsidRPr="00A44AC0">
        <w:rPr>
          <w:i/>
        </w:rPr>
        <w:t>testing</w:t>
      </w:r>
      <w:r w:rsidR="00512DD5" w:rsidRPr="00A44AC0">
        <w:t>)</w:t>
      </w:r>
    </w:p>
    <w:p w:rsidR="00512DD5" w:rsidRPr="00A44AC0" w:rsidRDefault="00512DD5" w:rsidP="00A44AC0">
      <w:pPr>
        <w:pStyle w:val="Item"/>
      </w:pPr>
      <w:r w:rsidRPr="00A44AC0">
        <w:t>Repeal the definition.</w:t>
      </w:r>
    </w:p>
    <w:p w:rsidR="00C6782B" w:rsidRPr="00A44AC0" w:rsidRDefault="003C4B3A" w:rsidP="00A44AC0">
      <w:pPr>
        <w:pStyle w:val="ItemHead"/>
      </w:pPr>
      <w:r w:rsidRPr="00A44AC0">
        <w:t>5</w:t>
      </w:r>
      <w:r w:rsidR="00C6782B" w:rsidRPr="00A44AC0">
        <w:t xml:space="preserve">  Subsection</w:t>
      </w:r>
      <w:r w:rsidR="00A44AC0" w:rsidRPr="00A44AC0">
        <w:t> </w:t>
      </w:r>
      <w:r w:rsidR="00C6782B" w:rsidRPr="00A44AC0">
        <w:t xml:space="preserve">4(1) (definition of </w:t>
      </w:r>
      <w:r w:rsidR="00C6782B" w:rsidRPr="00A44AC0">
        <w:rPr>
          <w:i/>
        </w:rPr>
        <w:t>treatment</w:t>
      </w:r>
      <w:r w:rsidR="00C6782B" w:rsidRPr="00A44AC0">
        <w:t>)</w:t>
      </w:r>
    </w:p>
    <w:p w:rsidR="00512DD5" w:rsidRPr="00A44AC0" w:rsidRDefault="00512DD5" w:rsidP="00A44AC0">
      <w:pPr>
        <w:pStyle w:val="Item"/>
      </w:pPr>
      <w:r w:rsidRPr="00A44AC0">
        <w:t>Omit “of malignant neoplasia, and includes testing”.</w:t>
      </w:r>
    </w:p>
    <w:p w:rsidR="00512DD5" w:rsidRPr="00A44AC0" w:rsidRDefault="003C4B3A" w:rsidP="00A44AC0">
      <w:pPr>
        <w:pStyle w:val="ItemHead"/>
      </w:pPr>
      <w:r w:rsidRPr="00A44AC0">
        <w:lastRenderedPageBreak/>
        <w:t>6</w:t>
      </w:r>
      <w:r w:rsidR="00512DD5" w:rsidRPr="00A44AC0">
        <w:t xml:space="preserve">  Subsection</w:t>
      </w:r>
      <w:r w:rsidR="00A44AC0" w:rsidRPr="00A44AC0">
        <w:t> </w:t>
      </w:r>
      <w:r w:rsidR="00512DD5" w:rsidRPr="00A44AC0">
        <w:t xml:space="preserve">4(1) (at the end of the definition of </w:t>
      </w:r>
      <w:r w:rsidR="00512DD5" w:rsidRPr="00A44AC0">
        <w:rPr>
          <w:i/>
        </w:rPr>
        <w:t>treatment</w:t>
      </w:r>
      <w:r w:rsidR="00512DD5" w:rsidRPr="00A44AC0">
        <w:t>)</w:t>
      </w:r>
    </w:p>
    <w:p w:rsidR="00512DD5" w:rsidRPr="00A44AC0" w:rsidRDefault="00512DD5" w:rsidP="00A44AC0">
      <w:pPr>
        <w:pStyle w:val="Item"/>
      </w:pPr>
      <w:r w:rsidRPr="00A44AC0">
        <w:t>Add:</w:t>
      </w:r>
    </w:p>
    <w:p w:rsidR="00512DD5" w:rsidRPr="00A44AC0" w:rsidRDefault="00512DD5" w:rsidP="00A44AC0">
      <w:pPr>
        <w:pStyle w:val="notetext"/>
      </w:pPr>
      <w:r w:rsidRPr="00A44AC0">
        <w:t>Note:</w:t>
      </w:r>
      <w:r w:rsidRPr="00A44AC0">
        <w:tab/>
        <w:t>That subsection covers treatment of malignant neoplasia and the provision of diagnostic services.</w:t>
      </w:r>
    </w:p>
    <w:p w:rsidR="000E20E5" w:rsidRPr="00A44AC0" w:rsidRDefault="003C4B3A" w:rsidP="00A44AC0">
      <w:pPr>
        <w:pStyle w:val="ItemHead"/>
      </w:pPr>
      <w:r w:rsidRPr="00A44AC0">
        <w:t>7</w:t>
      </w:r>
      <w:r w:rsidR="000E20E5" w:rsidRPr="00A44AC0">
        <w:t xml:space="preserve">  Paragraph 5(1)(b)</w:t>
      </w:r>
    </w:p>
    <w:p w:rsidR="000E20E5" w:rsidRPr="00A44AC0" w:rsidRDefault="000E20E5" w:rsidP="00A44AC0">
      <w:pPr>
        <w:pStyle w:val="Item"/>
      </w:pPr>
      <w:r w:rsidRPr="00A44AC0">
        <w:t>Repeal the paragraph.</w:t>
      </w:r>
    </w:p>
    <w:p w:rsidR="00FB5C2C" w:rsidRPr="00A44AC0" w:rsidRDefault="003C4B3A" w:rsidP="00A44AC0">
      <w:pPr>
        <w:pStyle w:val="ItemHead"/>
      </w:pPr>
      <w:r w:rsidRPr="00A44AC0">
        <w:t>8</w:t>
      </w:r>
      <w:r w:rsidR="00FB5C2C" w:rsidRPr="00A44AC0">
        <w:t xml:space="preserve">  Part</w:t>
      </w:r>
      <w:r w:rsidR="00A44AC0" w:rsidRPr="00A44AC0">
        <w:t> </w:t>
      </w:r>
      <w:r w:rsidR="00FB5C2C" w:rsidRPr="00A44AC0">
        <w:t>2 (heading)</w:t>
      </w:r>
    </w:p>
    <w:p w:rsidR="00FB5C2C" w:rsidRPr="00A44AC0" w:rsidRDefault="00FB5C2C" w:rsidP="00A44AC0">
      <w:pPr>
        <w:pStyle w:val="Item"/>
      </w:pPr>
      <w:r w:rsidRPr="00A44AC0">
        <w:t>Repeal the heading, substitute:</w:t>
      </w:r>
    </w:p>
    <w:p w:rsidR="00FB5C2C" w:rsidRPr="00A44AC0" w:rsidRDefault="00FB5C2C" w:rsidP="00A44AC0">
      <w:pPr>
        <w:pStyle w:val="ActHead2"/>
      </w:pPr>
      <w:bookmarkStart w:id="10" w:name="f_Check_Lines_above"/>
      <w:bookmarkStart w:id="11" w:name="_Toc486229669"/>
      <w:bookmarkEnd w:id="10"/>
      <w:r w:rsidRPr="00A44AC0">
        <w:rPr>
          <w:rStyle w:val="CharPartNo"/>
        </w:rPr>
        <w:t>Part</w:t>
      </w:r>
      <w:r w:rsidR="00A44AC0" w:rsidRPr="00A44AC0">
        <w:rPr>
          <w:rStyle w:val="CharPartNo"/>
        </w:rPr>
        <w:t> </w:t>
      </w:r>
      <w:r w:rsidRPr="00A44AC0">
        <w:rPr>
          <w:rStyle w:val="CharPartNo"/>
        </w:rPr>
        <w:t>2</w:t>
      </w:r>
      <w:r w:rsidRPr="00A44AC0">
        <w:t>—</w:t>
      </w:r>
      <w:r w:rsidRPr="00A44AC0">
        <w:rPr>
          <w:rStyle w:val="CharPartText"/>
        </w:rPr>
        <w:t>Treatment</w:t>
      </w:r>
      <w:bookmarkEnd w:id="11"/>
    </w:p>
    <w:p w:rsidR="0032785E" w:rsidRPr="00A44AC0" w:rsidRDefault="003C4B3A" w:rsidP="00A44AC0">
      <w:pPr>
        <w:pStyle w:val="ItemHead"/>
      </w:pPr>
      <w:r w:rsidRPr="00A44AC0">
        <w:t>9</w:t>
      </w:r>
      <w:r w:rsidR="0032785E" w:rsidRPr="00A44AC0">
        <w:t xml:space="preserve">  Paragraph 7(1)(a)</w:t>
      </w:r>
    </w:p>
    <w:p w:rsidR="0032785E" w:rsidRPr="00A44AC0" w:rsidRDefault="0032785E" w:rsidP="00A44AC0">
      <w:pPr>
        <w:pStyle w:val="Item"/>
      </w:pPr>
      <w:r w:rsidRPr="00A44AC0">
        <w:t>After “participant”, insert “or a British Commonwealth Occupation Force participant”.</w:t>
      </w:r>
    </w:p>
    <w:p w:rsidR="00AF42C3" w:rsidRPr="00A44AC0" w:rsidRDefault="003C4B3A" w:rsidP="00A44AC0">
      <w:pPr>
        <w:pStyle w:val="ItemHead"/>
      </w:pPr>
      <w:r w:rsidRPr="00A44AC0">
        <w:t>10</w:t>
      </w:r>
      <w:r w:rsidR="00AF42C3" w:rsidRPr="00A44AC0">
        <w:t xml:space="preserve">  Subsection</w:t>
      </w:r>
      <w:r w:rsidR="00A44AC0" w:rsidRPr="00A44AC0">
        <w:t> </w:t>
      </w:r>
      <w:r w:rsidR="00AF42C3" w:rsidRPr="00A44AC0">
        <w:t>7(2)</w:t>
      </w:r>
    </w:p>
    <w:p w:rsidR="00AF42C3" w:rsidRPr="00A44AC0" w:rsidRDefault="00AF42C3" w:rsidP="00A44AC0">
      <w:pPr>
        <w:pStyle w:val="Item"/>
      </w:pPr>
      <w:r w:rsidRPr="00A44AC0">
        <w:t>Repeal the subsection, substitute:</w:t>
      </w:r>
    </w:p>
    <w:p w:rsidR="00AF42C3" w:rsidRPr="00A44AC0" w:rsidRDefault="00AF42C3" w:rsidP="00A44AC0">
      <w:pPr>
        <w:pStyle w:val="subsection"/>
      </w:pPr>
      <w:r w:rsidRPr="00A44AC0">
        <w:tab/>
        <w:t>(2)</w:t>
      </w:r>
      <w:r w:rsidRPr="00A44AC0">
        <w:tab/>
        <w:t>However, a person is not eligible to be provided with treatment under this Act if the person is:</w:t>
      </w:r>
    </w:p>
    <w:p w:rsidR="00AF42C3" w:rsidRPr="00A44AC0" w:rsidRDefault="00AF42C3" w:rsidP="00A44AC0">
      <w:pPr>
        <w:pStyle w:val="paragraph"/>
      </w:pPr>
      <w:r w:rsidRPr="00A44AC0">
        <w:tab/>
        <w:t>(a)</w:t>
      </w:r>
      <w:r w:rsidRPr="00A44AC0">
        <w:tab/>
      </w:r>
      <w:r w:rsidR="00D54074" w:rsidRPr="00A44AC0">
        <w:t>eligible for treatment under section</w:t>
      </w:r>
      <w:r w:rsidR="00A44AC0" w:rsidRPr="00A44AC0">
        <w:t> </w:t>
      </w:r>
      <w:r w:rsidR="00D54074" w:rsidRPr="00A44AC0">
        <w:t>53D, subsection</w:t>
      </w:r>
      <w:r w:rsidR="00A44AC0" w:rsidRPr="00A44AC0">
        <w:t> </w:t>
      </w:r>
      <w:r w:rsidR="00D54074" w:rsidRPr="00A44AC0">
        <w:t>85(3), (4), (4A), (4B), (5), (7)</w:t>
      </w:r>
      <w:r w:rsidR="00DD53CF" w:rsidRPr="00A44AC0">
        <w:t xml:space="preserve"> or</w:t>
      </w:r>
      <w:r w:rsidR="00D54074" w:rsidRPr="00A44AC0">
        <w:t xml:space="preserve"> (7A) or section</w:t>
      </w:r>
      <w:r w:rsidR="00A44AC0" w:rsidRPr="00A44AC0">
        <w:t> </w:t>
      </w:r>
      <w:r w:rsidR="00D54074" w:rsidRPr="00A44AC0">
        <w:t xml:space="preserve">86 of the </w:t>
      </w:r>
      <w:r w:rsidR="00D54074" w:rsidRPr="00A44AC0">
        <w:rPr>
          <w:i/>
        </w:rPr>
        <w:t>Veterans’ Entitlements Act 1986</w:t>
      </w:r>
      <w:r w:rsidR="00D54074" w:rsidRPr="00A44AC0">
        <w:t xml:space="preserve"> for any injury or disease (within the meaning of that Act); or</w:t>
      </w:r>
    </w:p>
    <w:p w:rsidR="00D54074" w:rsidRPr="00A44AC0" w:rsidRDefault="00D54074" w:rsidP="00A44AC0">
      <w:pPr>
        <w:pStyle w:val="paragraph"/>
      </w:pPr>
      <w:r w:rsidRPr="00A44AC0">
        <w:tab/>
        <w:t>(b)</w:t>
      </w:r>
      <w:r w:rsidRPr="00A44AC0">
        <w:tab/>
        <w:t>entitled to be provided with treatment under section</w:t>
      </w:r>
      <w:r w:rsidR="00A44AC0" w:rsidRPr="00A44AC0">
        <w:t> </w:t>
      </w:r>
      <w:r w:rsidRPr="00A44AC0">
        <w:t xml:space="preserve">281, 282 or 284 of the </w:t>
      </w:r>
      <w:r w:rsidRPr="00A44AC0">
        <w:rPr>
          <w:i/>
        </w:rPr>
        <w:t>Military Rehabilitation and Compensation Act 2004</w:t>
      </w:r>
      <w:r w:rsidRPr="00A44AC0">
        <w:t xml:space="preserve"> for any injury or disease (within the meaning of that Act).</w:t>
      </w:r>
    </w:p>
    <w:p w:rsidR="00006212" w:rsidRPr="00A44AC0" w:rsidRDefault="003C4B3A" w:rsidP="00A44AC0">
      <w:pPr>
        <w:pStyle w:val="ItemHead"/>
      </w:pPr>
      <w:r w:rsidRPr="00A44AC0">
        <w:t>11</w:t>
      </w:r>
      <w:r w:rsidR="00006212" w:rsidRPr="00A44AC0">
        <w:t xml:space="preserve">  Subsection</w:t>
      </w:r>
      <w:r w:rsidR="00A44AC0" w:rsidRPr="00A44AC0">
        <w:t> </w:t>
      </w:r>
      <w:r w:rsidR="00006212" w:rsidRPr="00A44AC0">
        <w:t>14(1)</w:t>
      </w:r>
    </w:p>
    <w:p w:rsidR="00006212" w:rsidRPr="00A44AC0" w:rsidRDefault="00006212" w:rsidP="00A44AC0">
      <w:pPr>
        <w:pStyle w:val="Item"/>
      </w:pPr>
      <w:r w:rsidRPr="00A44AC0">
        <w:t>Omit “for particular malignant neoplasia, treatment of a particular kind for malignant neoplasia or treatment for malignant neoplasia”.</w:t>
      </w:r>
    </w:p>
    <w:p w:rsidR="00006212" w:rsidRPr="00A44AC0" w:rsidRDefault="003C4B3A" w:rsidP="00A44AC0">
      <w:pPr>
        <w:pStyle w:val="ItemHead"/>
      </w:pPr>
      <w:r w:rsidRPr="00A44AC0">
        <w:t>12</w:t>
      </w:r>
      <w:r w:rsidR="00006212" w:rsidRPr="00A44AC0">
        <w:t xml:space="preserve">  Subsection</w:t>
      </w:r>
      <w:r w:rsidR="00A44AC0" w:rsidRPr="00A44AC0">
        <w:t> </w:t>
      </w:r>
      <w:r w:rsidR="00006212" w:rsidRPr="00A44AC0">
        <w:t>14(2)</w:t>
      </w:r>
    </w:p>
    <w:p w:rsidR="00006212" w:rsidRPr="00A44AC0" w:rsidRDefault="00006212" w:rsidP="00A44AC0">
      <w:pPr>
        <w:pStyle w:val="Item"/>
      </w:pPr>
      <w:r w:rsidRPr="00A44AC0">
        <w:t>Omit “for malignant neoplasia”.</w:t>
      </w:r>
    </w:p>
    <w:p w:rsidR="006E1565" w:rsidRPr="00A44AC0" w:rsidRDefault="003C4B3A" w:rsidP="00A44AC0">
      <w:pPr>
        <w:pStyle w:val="ItemHead"/>
      </w:pPr>
      <w:r w:rsidRPr="00A44AC0">
        <w:lastRenderedPageBreak/>
        <w:t>13</w:t>
      </w:r>
      <w:r w:rsidR="006E1565" w:rsidRPr="00A44AC0">
        <w:t xml:space="preserve">  After Part</w:t>
      </w:r>
      <w:r w:rsidR="00A44AC0" w:rsidRPr="00A44AC0">
        <w:t> </w:t>
      </w:r>
      <w:r w:rsidR="006E1565" w:rsidRPr="00A44AC0">
        <w:t>3</w:t>
      </w:r>
    </w:p>
    <w:p w:rsidR="006E1565" w:rsidRPr="00A44AC0" w:rsidRDefault="006E1565" w:rsidP="00A44AC0">
      <w:pPr>
        <w:pStyle w:val="Item"/>
      </w:pPr>
      <w:r w:rsidRPr="00A44AC0">
        <w:t>Insert:</w:t>
      </w:r>
    </w:p>
    <w:p w:rsidR="006E1565" w:rsidRPr="00A44AC0" w:rsidRDefault="006E1565" w:rsidP="00A44AC0">
      <w:pPr>
        <w:pStyle w:val="ActHead2"/>
      </w:pPr>
      <w:bookmarkStart w:id="12" w:name="_Toc486229670"/>
      <w:r w:rsidRPr="00A44AC0">
        <w:rPr>
          <w:rStyle w:val="CharPartNo"/>
        </w:rPr>
        <w:t>Part</w:t>
      </w:r>
      <w:r w:rsidR="00A44AC0" w:rsidRPr="00A44AC0">
        <w:rPr>
          <w:rStyle w:val="CharPartNo"/>
        </w:rPr>
        <w:t> </w:t>
      </w:r>
      <w:r w:rsidRPr="00A44AC0">
        <w:rPr>
          <w:rStyle w:val="CharPartNo"/>
        </w:rPr>
        <w:t>3A</w:t>
      </w:r>
      <w:r w:rsidRPr="00A44AC0">
        <w:t>—</w:t>
      </w:r>
      <w:r w:rsidRPr="00A44AC0">
        <w:rPr>
          <w:rStyle w:val="CharPartText"/>
        </w:rPr>
        <w:t>Pharmaceutical supplement</w:t>
      </w:r>
      <w:bookmarkEnd w:id="12"/>
    </w:p>
    <w:p w:rsidR="006E1565" w:rsidRPr="00A44AC0" w:rsidRDefault="006E1565" w:rsidP="00A44AC0">
      <w:pPr>
        <w:pStyle w:val="Header"/>
      </w:pPr>
      <w:r w:rsidRPr="00A44AC0">
        <w:rPr>
          <w:rStyle w:val="CharDivNo"/>
        </w:rPr>
        <w:t xml:space="preserve"> </w:t>
      </w:r>
      <w:r w:rsidRPr="00A44AC0">
        <w:rPr>
          <w:rStyle w:val="CharDivText"/>
        </w:rPr>
        <w:t xml:space="preserve"> </w:t>
      </w:r>
    </w:p>
    <w:p w:rsidR="006E1565" w:rsidRPr="00A44AC0" w:rsidRDefault="006E1565" w:rsidP="00A44AC0">
      <w:pPr>
        <w:pStyle w:val="ActHead5"/>
      </w:pPr>
      <w:bookmarkStart w:id="13" w:name="_Toc486229671"/>
      <w:r w:rsidRPr="00A44AC0">
        <w:rPr>
          <w:rStyle w:val="CharSectno"/>
        </w:rPr>
        <w:t>23A</w:t>
      </w:r>
      <w:r w:rsidRPr="00A44AC0">
        <w:t xml:space="preserve">  Simplified outline</w:t>
      </w:r>
      <w:bookmarkEnd w:id="13"/>
    </w:p>
    <w:p w:rsidR="006E1565" w:rsidRPr="00A44AC0" w:rsidRDefault="006E1565" w:rsidP="00A44AC0">
      <w:pPr>
        <w:pStyle w:val="SOText"/>
      </w:pPr>
      <w:r w:rsidRPr="00A44AC0">
        <w:t>A person is eligible for pharmaceutical supplement if the person is eligible to be provided with treatment under this Act.</w:t>
      </w:r>
      <w:r w:rsidR="00A12CA0" w:rsidRPr="00A44AC0">
        <w:t xml:space="preserve"> However, pharmaceutical supplement is not payable in some circumstances.</w:t>
      </w:r>
    </w:p>
    <w:p w:rsidR="00D624AC" w:rsidRPr="00A44AC0" w:rsidRDefault="00D624AC" w:rsidP="00A44AC0">
      <w:pPr>
        <w:pStyle w:val="ActHead5"/>
      </w:pPr>
      <w:bookmarkStart w:id="14" w:name="_Toc486229672"/>
      <w:r w:rsidRPr="00A44AC0">
        <w:rPr>
          <w:rStyle w:val="CharSectno"/>
        </w:rPr>
        <w:t>23B</w:t>
      </w:r>
      <w:r w:rsidRPr="00A44AC0">
        <w:t xml:space="preserve">  Eligibility for pharmaceutical supplement</w:t>
      </w:r>
      <w:bookmarkEnd w:id="14"/>
    </w:p>
    <w:p w:rsidR="00D624AC" w:rsidRPr="00A44AC0" w:rsidRDefault="00D624AC" w:rsidP="00A44AC0">
      <w:pPr>
        <w:pStyle w:val="subsection"/>
      </w:pPr>
      <w:r w:rsidRPr="00A44AC0">
        <w:tab/>
      </w:r>
      <w:r w:rsidRPr="00A44AC0">
        <w:tab/>
        <w:t xml:space="preserve">A person is eligible for pharmaceutical supplement under this section if the person </w:t>
      </w:r>
      <w:r w:rsidR="00E57FCE" w:rsidRPr="00A44AC0">
        <w:t>is eligible to be provided with treatment under this Act</w:t>
      </w:r>
      <w:r w:rsidRPr="00A44AC0">
        <w:t>.</w:t>
      </w:r>
    </w:p>
    <w:p w:rsidR="00D624AC" w:rsidRPr="00A44AC0" w:rsidRDefault="00D624AC" w:rsidP="00A44AC0">
      <w:pPr>
        <w:pStyle w:val="notetext"/>
      </w:pPr>
      <w:r w:rsidRPr="00A44AC0">
        <w:t>Note:</w:t>
      </w:r>
      <w:r w:rsidRPr="00A44AC0">
        <w:tab/>
        <w:t>Section</w:t>
      </w:r>
      <w:r w:rsidR="00A44AC0" w:rsidRPr="00A44AC0">
        <w:t> </w:t>
      </w:r>
      <w:r w:rsidR="00E57FCE" w:rsidRPr="00A44AC0">
        <w:t>23C</w:t>
      </w:r>
      <w:r w:rsidRPr="00A44AC0">
        <w:t xml:space="preserve"> sets out some circumstances when </w:t>
      </w:r>
      <w:r w:rsidR="00E57FCE" w:rsidRPr="00A44AC0">
        <w:t>pharmaceutical</w:t>
      </w:r>
      <w:r w:rsidRPr="00A44AC0">
        <w:t xml:space="preserve"> supplement is not payable.</w:t>
      </w:r>
    </w:p>
    <w:p w:rsidR="00D624AC" w:rsidRPr="00A44AC0" w:rsidRDefault="00E57FCE" w:rsidP="00A44AC0">
      <w:pPr>
        <w:pStyle w:val="ActHead5"/>
      </w:pPr>
      <w:bookmarkStart w:id="15" w:name="_Toc486229673"/>
      <w:r w:rsidRPr="00A44AC0">
        <w:rPr>
          <w:rStyle w:val="CharSectno"/>
        </w:rPr>
        <w:t>23C</w:t>
      </w:r>
      <w:r w:rsidR="00D624AC" w:rsidRPr="00A44AC0">
        <w:t xml:space="preserve">  </w:t>
      </w:r>
      <w:r w:rsidRPr="00A44AC0">
        <w:t>Pharmaceutical</w:t>
      </w:r>
      <w:r w:rsidR="00D624AC" w:rsidRPr="00A44AC0">
        <w:t xml:space="preserve"> supplement not payable in some circumstances</w:t>
      </w:r>
      <w:bookmarkEnd w:id="15"/>
    </w:p>
    <w:p w:rsidR="00D624AC" w:rsidRPr="00A44AC0" w:rsidRDefault="00D624AC" w:rsidP="00A44AC0">
      <w:pPr>
        <w:pStyle w:val="SubsectionHead"/>
      </w:pPr>
      <w:r w:rsidRPr="00A44AC0">
        <w:t>People leaving Australia otherwise than temporarily</w:t>
      </w:r>
    </w:p>
    <w:p w:rsidR="00D624AC" w:rsidRPr="00A44AC0" w:rsidRDefault="00D624AC" w:rsidP="00A44AC0">
      <w:pPr>
        <w:pStyle w:val="subsection"/>
      </w:pPr>
      <w:r w:rsidRPr="00A44AC0">
        <w:tab/>
        <w:t>(1)</w:t>
      </w:r>
      <w:r w:rsidRPr="00A44AC0">
        <w:tab/>
        <w:t xml:space="preserve">A person who leaves Australia otherwise than temporarily is not eligible for </w:t>
      </w:r>
      <w:r w:rsidR="00E57FCE" w:rsidRPr="00A44AC0">
        <w:t>pharmaceutical</w:t>
      </w:r>
      <w:r w:rsidRPr="00A44AC0">
        <w:t xml:space="preserve"> supplement under section</w:t>
      </w:r>
      <w:r w:rsidR="00A44AC0" w:rsidRPr="00A44AC0">
        <w:t> </w:t>
      </w:r>
      <w:r w:rsidR="00E57FCE" w:rsidRPr="00A44AC0">
        <w:t>23B</w:t>
      </w:r>
      <w:r w:rsidRPr="00A44AC0">
        <w:t xml:space="preserve"> after the day on which he or she left Australia.</w:t>
      </w:r>
    </w:p>
    <w:p w:rsidR="00D624AC" w:rsidRPr="00A44AC0" w:rsidRDefault="00D624AC" w:rsidP="00A44AC0">
      <w:pPr>
        <w:pStyle w:val="SubsectionHead"/>
      </w:pPr>
      <w:r w:rsidRPr="00A44AC0">
        <w:t>Temporary absence from Australia</w:t>
      </w:r>
    </w:p>
    <w:p w:rsidR="00D624AC" w:rsidRPr="00A44AC0" w:rsidRDefault="00D624AC" w:rsidP="00A44AC0">
      <w:pPr>
        <w:pStyle w:val="subsection"/>
      </w:pPr>
      <w:r w:rsidRPr="00A44AC0">
        <w:tab/>
        <w:t>(2)</w:t>
      </w:r>
      <w:r w:rsidRPr="00A44AC0">
        <w:tab/>
        <w:t xml:space="preserve">A person who is temporarily absent from Australia and has been so absent for more than 26 weeks is not eligible for </w:t>
      </w:r>
      <w:r w:rsidR="00E57FCE" w:rsidRPr="00A44AC0">
        <w:t>pharmaceutical</w:t>
      </w:r>
      <w:r w:rsidRPr="00A44AC0">
        <w:t xml:space="preserve"> supplement under section</w:t>
      </w:r>
      <w:r w:rsidR="00A44AC0" w:rsidRPr="00A44AC0">
        <w:t> </w:t>
      </w:r>
      <w:r w:rsidR="00E57FCE" w:rsidRPr="00A44AC0">
        <w:t>23B</w:t>
      </w:r>
      <w:r w:rsidRPr="00A44AC0">
        <w:t xml:space="preserve"> after the first 26 weeks of the absence.</w:t>
      </w:r>
    </w:p>
    <w:p w:rsidR="00D624AC" w:rsidRPr="00A44AC0" w:rsidRDefault="00D624AC" w:rsidP="00A44AC0">
      <w:pPr>
        <w:pStyle w:val="SubsectionHead"/>
      </w:pPr>
      <w:r w:rsidRPr="00A44AC0">
        <w:lastRenderedPageBreak/>
        <w:t xml:space="preserve">When a person becomes eligible for </w:t>
      </w:r>
      <w:r w:rsidR="00182DB7" w:rsidRPr="00A44AC0">
        <w:t>pharmaceutical</w:t>
      </w:r>
      <w:r w:rsidRPr="00A44AC0">
        <w:t xml:space="preserve"> supplement after leaving Australia</w:t>
      </w:r>
    </w:p>
    <w:p w:rsidR="00D624AC" w:rsidRPr="00A44AC0" w:rsidRDefault="00D624AC" w:rsidP="00A44AC0">
      <w:pPr>
        <w:pStyle w:val="subsection"/>
      </w:pPr>
      <w:r w:rsidRPr="00A44AC0">
        <w:tab/>
        <w:t>(3)</w:t>
      </w:r>
      <w:r w:rsidRPr="00A44AC0">
        <w:tab/>
        <w:t xml:space="preserve">The person mentioned in </w:t>
      </w:r>
      <w:r w:rsidR="00A44AC0" w:rsidRPr="00A44AC0">
        <w:t>subsections (</w:t>
      </w:r>
      <w:r w:rsidRPr="00A44AC0">
        <w:t xml:space="preserve">1) and (2) again becomes eligible to receive </w:t>
      </w:r>
      <w:r w:rsidR="00E57FCE" w:rsidRPr="00A44AC0">
        <w:t>pharmaceutical</w:t>
      </w:r>
      <w:r w:rsidRPr="00A44AC0">
        <w:t xml:space="preserve"> supplement under section</w:t>
      </w:r>
      <w:r w:rsidR="00A44AC0" w:rsidRPr="00A44AC0">
        <w:t> </w:t>
      </w:r>
      <w:r w:rsidR="00E57FCE" w:rsidRPr="00A44AC0">
        <w:t>2</w:t>
      </w:r>
      <w:r w:rsidRPr="00A44AC0">
        <w:t>3</w:t>
      </w:r>
      <w:r w:rsidR="00E57FCE" w:rsidRPr="00A44AC0">
        <w:t>B</w:t>
      </w:r>
      <w:r w:rsidRPr="00A44AC0">
        <w:t xml:space="preserve"> on the later of the following days:</w:t>
      </w:r>
    </w:p>
    <w:p w:rsidR="00D624AC" w:rsidRPr="00A44AC0" w:rsidRDefault="00D624AC" w:rsidP="00A44AC0">
      <w:pPr>
        <w:pStyle w:val="paragraph"/>
      </w:pPr>
      <w:r w:rsidRPr="00A44AC0">
        <w:tab/>
        <w:t>(a)</w:t>
      </w:r>
      <w:r w:rsidRPr="00A44AC0">
        <w:tab/>
        <w:t>the day on which the person returns to Australia;</w:t>
      </w:r>
    </w:p>
    <w:p w:rsidR="00D624AC" w:rsidRPr="00A44AC0" w:rsidRDefault="00D624AC" w:rsidP="00A44AC0">
      <w:pPr>
        <w:pStyle w:val="paragraph"/>
      </w:pPr>
      <w:r w:rsidRPr="00A44AC0">
        <w:tab/>
        <w:t>(b)</w:t>
      </w:r>
      <w:r w:rsidRPr="00A44AC0">
        <w:tab/>
        <w:t>the day on which the person notifies the Commission of his or her return to Australia.</w:t>
      </w:r>
    </w:p>
    <w:p w:rsidR="00D624AC" w:rsidRPr="00A44AC0" w:rsidRDefault="00D624AC" w:rsidP="00A44AC0">
      <w:pPr>
        <w:pStyle w:val="SubsectionHead"/>
      </w:pPr>
      <w:r w:rsidRPr="00A44AC0">
        <w:t xml:space="preserve">When </w:t>
      </w:r>
      <w:r w:rsidR="0057323B" w:rsidRPr="00A44AC0">
        <w:t>pharmaceutical</w:t>
      </w:r>
      <w:r w:rsidRPr="00A44AC0">
        <w:t xml:space="preserve"> supplement is not payable</w:t>
      </w:r>
    </w:p>
    <w:p w:rsidR="00D624AC" w:rsidRPr="00A44AC0" w:rsidRDefault="00D624AC" w:rsidP="00A44AC0">
      <w:pPr>
        <w:pStyle w:val="subsection"/>
      </w:pPr>
      <w:r w:rsidRPr="00A44AC0">
        <w:tab/>
        <w:t>(4)</w:t>
      </w:r>
      <w:r w:rsidRPr="00A44AC0">
        <w:tab/>
        <w:t xml:space="preserve">Even though a person is eligible for </w:t>
      </w:r>
      <w:r w:rsidR="0057323B" w:rsidRPr="00A44AC0">
        <w:t>pharmaceutical</w:t>
      </w:r>
      <w:r w:rsidRPr="00A44AC0">
        <w:t xml:space="preserve"> supplement under section</w:t>
      </w:r>
      <w:r w:rsidR="00A44AC0" w:rsidRPr="00A44AC0">
        <w:t> </w:t>
      </w:r>
      <w:r w:rsidR="0057323B" w:rsidRPr="00A44AC0">
        <w:t>23B</w:t>
      </w:r>
      <w:r w:rsidRPr="00A44AC0">
        <w:t>, the supplement is not payable to the person if:</w:t>
      </w:r>
    </w:p>
    <w:p w:rsidR="00D624AC" w:rsidRPr="00A44AC0" w:rsidRDefault="00820077" w:rsidP="00A44AC0">
      <w:pPr>
        <w:pStyle w:val="paragraph"/>
      </w:pPr>
      <w:r w:rsidRPr="00A44AC0">
        <w:tab/>
        <w:t>(a)</w:t>
      </w:r>
      <w:r w:rsidRPr="00A44AC0">
        <w:tab/>
      </w:r>
      <w:r w:rsidR="00D624AC" w:rsidRPr="00A44AC0">
        <w:t>he or she is receiving veterans supplement under section</w:t>
      </w:r>
      <w:r w:rsidR="00A44AC0" w:rsidRPr="00A44AC0">
        <w:t> </w:t>
      </w:r>
      <w:r w:rsidR="00D624AC" w:rsidRPr="00A44AC0">
        <w:t xml:space="preserve">118A of the </w:t>
      </w:r>
      <w:r w:rsidR="00D624AC" w:rsidRPr="00A44AC0">
        <w:rPr>
          <w:i/>
        </w:rPr>
        <w:t>Veterans’ Entitlements Act 1986</w:t>
      </w:r>
      <w:r w:rsidR="00D624AC" w:rsidRPr="00A44AC0">
        <w:t>; or</w:t>
      </w:r>
    </w:p>
    <w:p w:rsidR="0057323B" w:rsidRPr="00A44AC0" w:rsidRDefault="00820077" w:rsidP="00A44AC0">
      <w:pPr>
        <w:pStyle w:val="paragraph"/>
      </w:pPr>
      <w:r w:rsidRPr="00A44AC0">
        <w:tab/>
        <w:t>(b)</w:t>
      </w:r>
      <w:r w:rsidRPr="00A44AC0">
        <w:tab/>
      </w:r>
      <w:r w:rsidR="0057323B" w:rsidRPr="00A44AC0">
        <w:t>he or she is receiving MRCA supplement under section</w:t>
      </w:r>
      <w:r w:rsidR="00A44AC0" w:rsidRPr="00A44AC0">
        <w:t> </w:t>
      </w:r>
      <w:r w:rsidR="0057323B" w:rsidRPr="00A44AC0">
        <w:t xml:space="preserve">300 of the </w:t>
      </w:r>
      <w:r w:rsidR="0057323B" w:rsidRPr="00A44AC0">
        <w:rPr>
          <w:i/>
        </w:rPr>
        <w:t>Military Rehabilitation and Compensation Act 2004</w:t>
      </w:r>
      <w:r w:rsidR="0057323B" w:rsidRPr="00A44AC0">
        <w:t>; or</w:t>
      </w:r>
    </w:p>
    <w:p w:rsidR="00D624AC" w:rsidRPr="00A44AC0" w:rsidRDefault="00820077" w:rsidP="00A44AC0">
      <w:pPr>
        <w:pStyle w:val="paragraph"/>
      </w:pPr>
      <w:r w:rsidRPr="00A44AC0">
        <w:tab/>
        <w:t>(c)</w:t>
      </w:r>
      <w:r w:rsidRPr="00A44AC0">
        <w:tab/>
      </w:r>
      <w:r w:rsidR="00D624AC" w:rsidRPr="00A44AC0">
        <w:t xml:space="preserve">he or she is receiving a pharmaceutical allowance under the </w:t>
      </w:r>
      <w:r w:rsidR="00D624AC" w:rsidRPr="00A44AC0">
        <w:rPr>
          <w:i/>
        </w:rPr>
        <w:t>Social Security Act 1991</w:t>
      </w:r>
      <w:r w:rsidR="00D624AC" w:rsidRPr="00A44AC0">
        <w:t>; or</w:t>
      </w:r>
    </w:p>
    <w:p w:rsidR="00D624AC" w:rsidRPr="00A44AC0" w:rsidRDefault="00820077" w:rsidP="00A44AC0">
      <w:pPr>
        <w:pStyle w:val="paragraph"/>
      </w:pPr>
      <w:r w:rsidRPr="00A44AC0">
        <w:tab/>
        <w:t>(d)</w:t>
      </w:r>
      <w:r w:rsidRPr="00A44AC0">
        <w:tab/>
      </w:r>
      <w:r w:rsidR="00D624AC" w:rsidRPr="00A44AC0">
        <w:t>he or she is a wholly dependent partner of a deceased member</w:t>
      </w:r>
      <w:r w:rsidRPr="00A44AC0">
        <w:t xml:space="preserve"> (within the meaning of the </w:t>
      </w:r>
      <w:r w:rsidRPr="00A44AC0">
        <w:rPr>
          <w:i/>
        </w:rPr>
        <w:t>Military Rehabilitation and Compensation Act 2004</w:t>
      </w:r>
      <w:r w:rsidRPr="00A44AC0">
        <w:t>)</w:t>
      </w:r>
      <w:r w:rsidR="00D624AC" w:rsidRPr="00A44AC0">
        <w:t>; or</w:t>
      </w:r>
    </w:p>
    <w:p w:rsidR="00D624AC" w:rsidRPr="00A44AC0" w:rsidRDefault="00820077" w:rsidP="00A44AC0">
      <w:pPr>
        <w:pStyle w:val="paragraph"/>
      </w:pPr>
      <w:r w:rsidRPr="00A44AC0">
        <w:tab/>
        <w:t>(e)</w:t>
      </w:r>
      <w:r w:rsidRPr="00A44AC0">
        <w:tab/>
      </w:r>
      <w:r w:rsidR="00D624AC" w:rsidRPr="00A44AC0">
        <w:t xml:space="preserve">he or she is receiving a social security payment (within the meaning of the </w:t>
      </w:r>
      <w:r w:rsidR="00D624AC" w:rsidRPr="00A44AC0">
        <w:rPr>
          <w:i/>
        </w:rPr>
        <w:t>Social Security Act 1991</w:t>
      </w:r>
      <w:r w:rsidR="00D624AC" w:rsidRPr="00A44AC0">
        <w:t>) for which a pension supplement amount (within the meaning of that Act) is used to work out the rate of the payment; or</w:t>
      </w:r>
    </w:p>
    <w:p w:rsidR="00820077" w:rsidRPr="00A44AC0" w:rsidRDefault="00820077" w:rsidP="00A44AC0">
      <w:pPr>
        <w:pStyle w:val="paragraph"/>
      </w:pPr>
      <w:r w:rsidRPr="00A44AC0">
        <w:tab/>
        <w:t>(f)</w:t>
      </w:r>
      <w:r w:rsidRPr="00A44AC0">
        <w:tab/>
        <w:t>he or she is receiving a pension under Part</w:t>
      </w:r>
      <w:r w:rsidR="00A44AC0" w:rsidRPr="00A44AC0">
        <w:t> </w:t>
      </w:r>
      <w:r w:rsidRPr="00A44AC0">
        <w:t xml:space="preserve">II or IV of the </w:t>
      </w:r>
      <w:r w:rsidRPr="00A44AC0">
        <w:rPr>
          <w:i/>
        </w:rPr>
        <w:t xml:space="preserve">Veterans’ Entitlements Act 1986 </w:t>
      </w:r>
      <w:r w:rsidRPr="00A44AC0">
        <w:t>at a rate determined under or by reference to subsection</w:t>
      </w:r>
      <w:r w:rsidR="00A44AC0" w:rsidRPr="00A44AC0">
        <w:t> </w:t>
      </w:r>
      <w:r w:rsidRPr="00A44AC0">
        <w:t>30(1) of that Act; or</w:t>
      </w:r>
    </w:p>
    <w:p w:rsidR="00D624AC" w:rsidRPr="00A44AC0" w:rsidRDefault="00820077" w:rsidP="00A44AC0">
      <w:pPr>
        <w:pStyle w:val="paragraph"/>
      </w:pPr>
      <w:r w:rsidRPr="00A44AC0">
        <w:tab/>
        <w:t>(g)</w:t>
      </w:r>
      <w:r w:rsidRPr="00A44AC0">
        <w:tab/>
      </w:r>
      <w:r w:rsidR="00D624AC" w:rsidRPr="00A44AC0">
        <w:t xml:space="preserve">he or she is receiving a service pension (within the meaning of the </w:t>
      </w:r>
      <w:r w:rsidR="00D624AC" w:rsidRPr="00A44AC0">
        <w:rPr>
          <w:i/>
        </w:rPr>
        <w:t>Veterans’ Entitlements Act 1986</w:t>
      </w:r>
      <w:r w:rsidR="00D624AC" w:rsidRPr="00A44AC0">
        <w:t>).</w:t>
      </w:r>
    </w:p>
    <w:p w:rsidR="00D624AC" w:rsidRPr="00A44AC0" w:rsidRDefault="00820077" w:rsidP="00A44AC0">
      <w:pPr>
        <w:pStyle w:val="ActHead5"/>
      </w:pPr>
      <w:bookmarkStart w:id="16" w:name="_Toc486229674"/>
      <w:r w:rsidRPr="00A44AC0">
        <w:rPr>
          <w:rStyle w:val="CharSectno"/>
        </w:rPr>
        <w:t>23D</w:t>
      </w:r>
      <w:r w:rsidR="00D624AC" w:rsidRPr="00A44AC0">
        <w:t xml:space="preserve">  Rate of </w:t>
      </w:r>
      <w:r w:rsidRPr="00A44AC0">
        <w:t>pharmaceutical</w:t>
      </w:r>
      <w:r w:rsidR="00D624AC" w:rsidRPr="00A44AC0">
        <w:t xml:space="preserve"> supplement</w:t>
      </w:r>
      <w:bookmarkEnd w:id="16"/>
    </w:p>
    <w:p w:rsidR="00D624AC" w:rsidRPr="00A44AC0" w:rsidRDefault="00D624AC" w:rsidP="00A44AC0">
      <w:pPr>
        <w:pStyle w:val="subsection"/>
      </w:pPr>
      <w:r w:rsidRPr="00A44AC0">
        <w:tab/>
      </w:r>
      <w:r w:rsidRPr="00A44AC0">
        <w:tab/>
        <w:t xml:space="preserve">The rate of </w:t>
      </w:r>
      <w:r w:rsidR="00820077" w:rsidRPr="00A44AC0">
        <w:t>pharmaceutical</w:t>
      </w:r>
      <w:r w:rsidRPr="00A44AC0">
        <w:t xml:space="preserve"> supplement that is payable under section</w:t>
      </w:r>
      <w:r w:rsidR="00A44AC0" w:rsidRPr="00A44AC0">
        <w:t> </w:t>
      </w:r>
      <w:r w:rsidR="00820077" w:rsidRPr="00A44AC0">
        <w:t>23B</w:t>
      </w:r>
      <w:r w:rsidRPr="00A44AC0">
        <w:t xml:space="preserve"> is the rate of veterans supplement that is payable from time to time under section</w:t>
      </w:r>
      <w:r w:rsidR="00A44AC0" w:rsidRPr="00A44AC0">
        <w:t> </w:t>
      </w:r>
      <w:r w:rsidRPr="00A44AC0">
        <w:t xml:space="preserve">118C of the </w:t>
      </w:r>
      <w:r w:rsidRPr="00A44AC0">
        <w:rPr>
          <w:i/>
        </w:rPr>
        <w:t>Veterans’ Entitlements Act 1986</w:t>
      </w:r>
      <w:r w:rsidRPr="00A44AC0">
        <w:t>.</w:t>
      </w:r>
    </w:p>
    <w:p w:rsidR="00D624AC" w:rsidRPr="00A44AC0" w:rsidRDefault="00FF436D" w:rsidP="00A44AC0">
      <w:pPr>
        <w:pStyle w:val="ActHead5"/>
      </w:pPr>
      <w:bookmarkStart w:id="17" w:name="_Toc486229675"/>
      <w:r w:rsidRPr="00A44AC0">
        <w:rPr>
          <w:rStyle w:val="CharSectno"/>
        </w:rPr>
        <w:lastRenderedPageBreak/>
        <w:t>23E</w:t>
      </w:r>
      <w:r w:rsidR="00D624AC" w:rsidRPr="00A44AC0">
        <w:t xml:space="preserve">  Payment of </w:t>
      </w:r>
      <w:r w:rsidRPr="00A44AC0">
        <w:t>pharmaceutical supplement</w:t>
      </w:r>
      <w:bookmarkEnd w:id="17"/>
    </w:p>
    <w:p w:rsidR="00D624AC" w:rsidRPr="00A44AC0" w:rsidRDefault="00D624AC" w:rsidP="00A44AC0">
      <w:pPr>
        <w:pStyle w:val="subsection"/>
      </w:pPr>
      <w:r w:rsidRPr="00A44AC0">
        <w:tab/>
      </w:r>
      <w:r w:rsidRPr="00A44AC0">
        <w:tab/>
      </w:r>
      <w:r w:rsidR="00EE73B5" w:rsidRPr="00A44AC0">
        <w:t>A</w:t>
      </w:r>
      <w:r w:rsidRPr="00A44AC0">
        <w:t xml:space="preserve"> person’s </w:t>
      </w:r>
      <w:r w:rsidR="00EE73B5" w:rsidRPr="00A44AC0">
        <w:t>pharmaceutical</w:t>
      </w:r>
      <w:r w:rsidRPr="00A44AC0">
        <w:t xml:space="preserve"> supplement under section</w:t>
      </w:r>
      <w:r w:rsidR="00A44AC0" w:rsidRPr="00A44AC0">
        <w:t> </w:t>
      </w:r>
      <w:r w:rsidR="00007CD0" w:rsidRPr="00A44AC0">
        <w:t>23B</w:t>
      </w:r>
      <w:r w:rsidRPr="00A44AC0">
        <w:t xml:space="preserve"> is payable on each pension payday (within the meaning of subsection</w:t>
      </w:r>
      <w:r w:rsidR="00A44AC0" w:rsidRPr="00A44AC0">
        <w:t> </w:t>
      </w:r>
      <w:r w:rsidRPr="00A44AC0">
        <w:t xml:space="preserve">5Q(1) of the </w:t>
      </w:r>
      <w:r w:rsidRPr="00A44AC0">
        <w:rPr>
          <w:i/>
        </w:rPr>
        <w:t>Veterans’ Entitlements Act 1986</w:t>
      </w:r>
      <w:r w:rsidRPr="00A44AC0">
        <w:t>) on which:</w:t>
      </w:r>
    </w:p>
    <w:p w:rsidR="00D624AC" w:rsidRPr="00A44AC0" w:rsidRDefault="00D624AC" w:rsidP="00A44AC0">
      <w:pPr>
        <w:pStyle w:val="paragraph"/>
      </w:pPr>
      <w:r w:rsidRPr="00A44AC0">
        <w:tab/>
        <w:t>(a)</w:t>
      </w:r>
      <w:r w:rsidRPr="00A44AC0">
        <w:tab/>
        <w:t xml:space="preserve">the person is eligible for the </w:t>
      </w:r>
      <w:r w:rsidR="00EE73B5" w:rsidRPr="00A44AC0">
        <w:t>pharmaceutical</w:t>
      </w:r>
      <w:r w:rsidRPr="00A44AC0">
        <w:t xml:space="preserve"> supplement; and</w:t>
      </w:r>
    </w:p>
    <w:p w:rsidR="00D624AC" w:rsidRPr="00A44AC0" w:rsidRDefault="00D624AC" w:rsidP="00A44AC0">
      <w:pPr>
        <w:pStyle w:val="paragraph"/>
      </w:pPr>
      <w:r w:rsidRPr="00A44AC0">
        <w:tab/>
        <w:t>(b)</w:t>
      </w:r>
      <w:r w:rsidRPr="00A44AC0">
        <w:tab/>
        <w:t xml:space="preserve">the </w:t>
      </w:r>
      <w:r w:rsidR="00EE73B5" w:rsidRPr="00A44AC0">
        <w:t>pharmaceutical</w:t>
      </w:r>
      <w:r w:rsidRPr="00A44AC0">
        <w:t xml:space="preserve"> supplement is payable to the person.</w:t>
      </w:r>
    </w:p>
    <w:p w:rsidR="002A5BD3" w:rsidRPr="00A44AC0" w:rsidRDefault="003C4B3A" w:rsidP="00A44AC0">
      <w:pPr>
        <w:pStyle w:val="ItemHead"/>
      </w:pPr>
      <w:r w:rsidRPr="00A44AC0">
        <w:t>14</w:t>
      </w:r>
      <w:r w:rsidR="002A5BD3" w:rsidRPr="00A44AC0">
        <w:t xml:space="preserve">  At the end of Part</w:t>
      </w:r>
      <w:r w:rsidR="00A44AC0" w:rsidRPr="00A44AC0">
        <w:t> </w:t>
      </w:r>
      <w:r w:rsidR="002A5BD3" w:rsidRPr="00A44AC0">
        <w:t>5</w:t>
      </w:r>
    </w:p>
    <w:p w:rsidR="002A5BD3" w:rsidRPr="00A44AC0" w:rsidRDefault="002A5BD3" w:rsidP="00A44AC0">
      <w:pPr>
        <w:pStyle w:val="Item"/>
      </w:pPr>
      <w:r w:rsidRPr="00A44AC0">
        <w:t>Add:</w:t>
      </w:r>
    </w:p>
    <w:p w:rsidR="002A5BD3" w:rsidRPr="00A44AC0" w:rsidRDefault="002A5BD3" w:rsidP="00A44AC0">
      <w:pPr>
        <w:pStyle w:val="ActHead3"/>
      </w:pPr>
      <w:bookmarkStart w:id="18" w:name="_Toc486229676"/>
      <w:r w:rsidRPr="00A44AC0">
        <w:rPr>
          <w:rStyle w:val="CharDivNo"/>
        </w:rPr>
        <w:t>Division</w:t>
      </w:r>
      <w:r w:rsidR="00A44AC0" w:rsidRPr="00A44AC0">
        <w:rPr>
          <w:rStyle w:val="CharDivNo"/>
        </w:rPr>
        <w:t> </w:t>
      </w:r>
      <w:r w:rsidRPr="00A44AC0">
        <w:rPr>
          <w:rStyle w:val="CharDivNo"/>
        </w:rPr>
        <w:t>5</w:t>
      </w:r>
      <w:r w:rsidRPr="00A44AC0">
        <w:t>—</w:t>
      </w:r>
      <w:r w:rsidRPr="00A44AC0">
        <w:rPr>
          <w:rStyle w:val="CharDivText"/>
        </w:rPr>
        <w:t>Recovery of cost of treatment</w:t>
      </w:r>
      <w:bookmarkEnd w:id="18"/>
    </w:p>
    <w:p w:rsidR="002A5BD3" w:rsidRPr="00A44AC0" w:rsidRDefault="002A5BD3" w:rsidP="00A44AC0">
      <w:pPr>
        <w:pStyle w:val="ActHead5"/>
      </w:pPr>
      <w:bookmarkStart w:id="19" w:name="_Toc486229677"/>
      <w:r w:rsidRPr="00A44AC0">
        <w:rPr>
          <w:rStyle w:val="CharSectno"/>
        </w:rPr>
        <w:t>48A</w:t>
      </w:r>
      <w:r w:rsidRPr="00A44AC0">
        <w:t xml:space="preserve">  Recovery of cost of treatment</w:t>
      </w:r>
      <w:bookmarkEnd w:id="19"/>
    </w:p>
    <w:p w:rsidR="002A5BD3" w:rsidRPr="00A44AC0" w:rsidRDefault="002A5BD3" w:rsidP="00A44AC0">
      <w:pPr>
        <w:pStyle w:val="subsection"/>
      </w:pPr>
      <w:r w:rsidRPr="00A44AC0">
        <w:tab/>
      </w:r>
      <w:r w:rsidRPr="00A44AC0">
        <w:tab/>
        <w:t>Section</w:t>
      </w:r>
      <w:r w:rsidR="00A44AC0" w:rsidRPr="00A44AC0">
        <w:t> </w:t>
      </w:r>
      <w:r w:rsidRPr="00A44AC0">
        <w:t xml:space="preserve">93 of the </w:t>
      </w:r>
      <w:r w:rsidRPr="00A44AC0">
        <w:rPr>
          <w:i/>
        </w:rPr>
        <w:t>Veterans’ Entitlements Act 1986</w:t>
      </w:r>
      <w:r w:rsidRPr="00A44AC0">
        <w:t xml:space="preserve"> applies to the provision of treatment under this Act in a corresponding way to the way that section applies to the provision of treatment under Part</w:t>
      </w:r>
      <w:r w:rsidR="00A44AC0" w:rsidRPr="00A44AC0">
        <w:t> </w:t>
      </w:r>
      <w:r w:rsidRPr="00A44AC0">
        <w:t>V of that Act.</w:t>
      </w:r>
    </w:p>
    <w:p w:rsidR="00C3580B" w:rsidRPr="00A44AC0" w:rsidRDefault="00C3580B" w:rsidP="00A44AC0">
      <w:pPr>
        <w:pStyle w:val="ActHead3"/>
      </w:pPr>
      <w:bookmarkStart w:id="20" w:name="_Toc486229678"/>
      <w:r w:rsidRPr="00A44AC0">
        <w:rPr>
          <w:rStyle w:val="CharDivNo"/>
        </w:rPr>
        <w:t>Division</w:t>
      </w:r>
      <w:r w:rsidR="00A44AC0" w:rsidRPr="00A44AC0">
        <w:rPr>
          <w:rStyle w:val="CharDivNo"/>
        </w:rPr>
        <w:t> </w:t>
      </w:r>
      <w:r w:rsidR="00E25D1C" w:rsidRPr="00A44AC0">
        <w:rPr>
          <w:rStyle w:val="CharDivNo"/>
        </w:rPr>
        <w:t>6</w:t>
      </w:r>
      <w:r w:rsidRPr="00A44AC0">
        <w:t>—</w:t>
      </w:r>
      <w:r w:rsidRPr="00A44AC0">
        <w:rPr>
          <w:rStyle w:val="CharDivText"/>
        </w:rPr>
        <w:t>Recovery of overpayments of pharmaceutical supplement</w:t>
      </w:r>
      <w:bookmarkEnd w:id="20"/>
    </w:p>
    <w:p w:rsidR="00C3580B" w:rsidRPr="00A44AC0" w:rsidRDefault="00C3580B" w:rsidP="00A44AC0">
      <w:pPr>
        <w:pStyle w:val="ActHead5"/>
      </w:pPr>
      <w:bookmarkStart w:id="21" w:name="_Toc486229679"/>
      <w:r w:rsidRPr="00A44AC0">
        <w:rPr>
          <w:rStyle w:val="CharSectno"/>
        </w:rPr>
        <w:t>48B</w:t>
      </w:r>
      <w:r w:rsidRPr="00A44AC0">
        <w:t xml:space="preserve">  Recovery of overpayments of pharmaceutical supplement</w:t>
      </w:r>
      <w:bookmarkEnd w:id="21"/>
    </w:p>
    <w:p w:rsidR="00C3580B" w:rsidRPr="00A44AC0" w:rsidRDefault="00C3580B" w:rsidP="00A44AC0">
      <w:pPr>
        <w:pStyle w:val="subsection"/>
      </w:pPr>
      <w:r w:rsidRPr="00A44AC0">
        <w:tab/>
        <w:t>(1)</w:t>
      </w:r>
      <w:r w:rsidRPr="00A44AC0">
        <w:tab/>
        <w:t>This section applies if a person has been paid an amount of pharmaceutical supplement under Part</w:t>
      </w:r>
      <w:r w:rsidR="00A44AC0" w:rsidRPr="00A44AC0">
        <w:t> </w:t>
      </w:r>
      <w:r w:rsidRPr="00A44AC0">
        <w:t>3A that should not have been paid.</w:t>
      </w:r>
    </w:p>
    <w:p w:rsidR="00C3580B" w:rsidRPr="00A44AC0" w:rsidRDefault="00C3580B" w:rsidP="00A44AC0">
      <w:pPr>
        <w:pStyle w:val="subsection"/>
      </w:pPr>
      <w:r w:rsidRPr="00A44AC0">
        <w:tab/>
        <w:t>(2)</w:t>
      </w:r>
      <w:r w:rsidRPr="00A44AC0">
        <w:tab/>
        <w:t>The amount is recoverable, in a court of competent jurisdiction, as a debt due to the Commonwealth from:</w:t>
      </w:r>
    </w:p>
    <w:p w:rsidR="00C3580B" w:rsidRPr="00A44AC0" w:rsidRDefault="00C3580B" w:rsidP="00A44AC0">
      <w:pPr>
        <w:pStyle w:val="paragraph"/>
      </w:pPr>
      <w:r w:rsidRPr="00A44AC0">
        <w:tab/>
        <w:t>(a)</w:t>
      </w:r>
      <w:r w:rsidRPr="00A44AC0">
        <w:tab/>
        <w:t>the person; or</w:t>
      </w:r>
    </w:p>
    <w:p w:rsidR="00C3580B" w:rsidRPr="00A44AC0" w:rsidRDefault="00C3580B" w:rsidP="00A44AC0">
      <w:pPr>
        <w:pStyle w:val="paragraph"/>
      </w:pPr>
      <w:r w:rsidRPr="00A44AC0">
        <w:tab/>
        <w:t>(b)</w:t>
      </w:r>
      <w:r w:rsidRPr="00A44AC0">
        <w:tab/>
        <w:t>the estate of that person.</w:t>
      </w:r>
    </w:p>
    <w:p w:rsidR="00C3580B" w:rsidRPr="00A44AC0" w:rsidRDefault="00E25D1C" w:rsidP="00A44AC0">
      <w:pPr>
        <w:pStyle w:val="subsection"/>
      </w:pPr>
      <w:r w:rsidRPr="00A44AC0">
        <w:tab/>
        <w:t>(3)</w:t>
      </w:r>
      <w:r w:rsidRPr="00A44AC0">
        <w:tab/>
        <w:t>The amount may be deducted from an amount that is payable to the person under this Act.</w:t>
      </w:r>
    </w:p>
    <w:p w:rsidR="00D624AC" w:rsidRPr="00A44AC0" w:rsidRDefault="003C4B3A" w:rsidP="00A44AC0">
      <w:pPr>
        <w:pStyle w:val="ItemHead"/>
      </w:pPr>
      <w:r w:rsidRPr="00A44AC0">
        <w:t>15</w:t>
      </w:r>
      <w:r w:rsidR="00D624AC" w:rsidRPr="00A44AC0">
        <w:t xml:space="preserve">  At the end of section</w:t>
      </w:r>
      <w:r w:rsidR="00A44AC0" w:rsidRPr="00A44AC0">
        <w:t> </w:t>
      </w:r>
      <w:r w:rsidR="00D624AC" w:rsidRPr="00A44AC0">
        <w:t>49</w:t>
      </w:r>
    </w:p>
    <w:p w:rsidR="00D624AC" w:rsidRPr="00A44AC0" w:rsidRDefault="00D624AC" w:rsidP="00A44AC0">
      <w:pPr>
        <w:pStyle w:val="Item"/>
      </w:pPr>
      <w:r w:rsidRPr="00A44AC0">
        <w:t>Add:</w:t>
      </w:r>
    </w:p>
    <w:p w:rsidR="00D624AC" w:rsidRPr="00A44AC0" w:rsidRDefault="00D624AC" w:rsidP="00A44AC0">
      <w:pPr>
        <w:pStyle w:val="subsection"/>
      </w:pPr>
      <w:r w:rsidRPr="00A44AC0">
        <w:lastRenderedPageBreak/>
        <w:tab/>
        <w:t xml:space="preserve">; </w:t>
      </w:r>
      <w:r w:rsidR="00371B39" w:rsidRPr="00A44AC0">
        <w:t xml:space="preserve">and </w:t>
      </w:r>
      <w:r w:rsidRPr="00A44AC0">
        <w:t>(c)</w:t>
      </w:r>
      <w:r w:rsidRPr="00A44AC0">
        <w:tab/>
        <w:t>pharmaceutical supplement under Part</w:t>
      </w:r>
      <w:r w:rsidR="00A44AC0" w:rsidRPr="00A44AC0">
        <w:t> </w:t>
      </w:r>
      <w:r w:rsidRPr="00A44AC0">
        <w:t>3A.</w:t>
      </w:r>
    </w:p>
    <w:p w:rsidR="00B00AB4" w:rsidRPr="00A44AC0" w:rsidRDefault="003C4B3A" w:rsidP="00A44AC0">
      <w:pPr>
        <w:pStyle w:val="ItemHead"/>
      </w:pPr>
      <w:r w:rsidRPr="00A44AC0">
        <w:t>16</w:t>
      </w:r>
      <w:r w:rsidR="00B00AB4" w:rsidRPr="00A44AC0">
        <w:t xml:space="preserve">  Application provision</w:t>
      </w:r>
    </w:p>
    <w:p w:rsidR="00B00AB4" w:rsidRPr="00A44AC0" w:rsidRDefault="006F6117" w:rsidP="00A44AC0">
      <w:pPr>
        <w:pStyle w:val="Item"/>
      </w:pPr>
      <w:r w:rsidRPr="00A44AC0">
        <w:t>Division</w:t>
      </w:r>
      <w:r w:rsidR="00A44AC0" w:rsidRPr="00A44AC0">
        <w:t> </w:t>
      </w:r>
      <w:r w:rsidRPr="00A44AC0">
        <w:t>5 of Part</w:t>
      </w:r>
      <w:r w:rsidR="00A44AC0" w:rsidRPr="00A44AC0">
        <w:t> </w:t>
      </w:r>
      <w:r w:rsidRPr="00A44AC0">
        <w:t xml:space="preserve">5 of the </w:t>
      </w:r>
      <w:r w:rsidRPr="00A44AC0">
        <w:rPr>
          <w:i/>
        </w:rPr>
        <w:t>Australian Participants in British Nuclear Tests and British Commonwealth Occupation Force (Treatment) Act 2006</w:t>
      </w:r>
      <w:r w:rsidRPr="00A44AC0">
        <w:t xml:space="preserve">, as added by this Schedule, </w:t>
      </w:r>
      <w:r w:rsidR="00B00AB4" w:rsidRPr="00A44AC0">
        <w:t>applies to</w:t>
      </w:r>
      <w:r w:rsidR="002C094F" w:rsidRPr="00A44AC0">
        <w:t xml:space="preserve"> the </w:t>
      </w:r>
      <w:r w:rsidR="003A594F" w:rsidRPr="00A44AC0">
        <w:t>provision of treatment under th</w:t>
      </w:r>
      <w:r w:rsidRPr="00A44AC0">
        <w:t xml:space="preserve">at Act </w:t>
      </w:r>
      <w:r w:rsidR="003A594F" w:rsidRPr="00A44AC0">
        <w:t>on or after the commencement of this item, where</w:t>
      </w:r>
      <w:r w:rsidR="00B00AB4" w:rsidRPr="00A44AC0">
        <w:t>:</w:t>
      </w:r>
    </w:p>
    <w:p w:rsidR="00B00AB4" w:rsidRPr="00A44AC0" w:rsidRDefault="00B00AB4" w:rsidP="00A44AC0">
      <w:pPr>
        <w:pStyle w:val="paragraph"/>
      </w:pPr>
      <w:r w:rsidRPr="00A44AC0">
        <w:tab/>
        <w:t>(</w:t>
      </w:r>
      <w:r w:rsidR="003A594F" w:rsidRPr="00A44AC0">
        <w:t>a</w:t>
      </w:r>
      <w:r w:rsidRPr="00A44AC0">
        <w:t>)</w:t>
      </w:r>
      <w:r w:rsidRPr="00A44AC0">
        <w:tab/>
      </w:r>
      <w:r w:rsidR="002C094F" w:rsidRPr="00A44AC0">
        <w:t>a claim referred to in paragraph</w:t>
      </w:r>
      <w:r w:rsidR="00A44AC0" w:rsidRPr="00A44AC0">
        <w:t> </w:t>
      </w:r>
      <w:r w:rsidR="002C094F" w:rsidRPr="00A44AC0">
        <w:t xml:space="preserve">93(2)(a) of the </w:t>
      </w:r>
      <w:r w:rsidR="002C094F" w:rsidRPr="00A44AC0">
        <w:rPr>
          <w:i/>
        </w:rPr>
        <w:t>Veterans’ Entitlements Act 1986</w:t>
      </w:r>
      <w:r w:rsidR="002C094F" w:rsidRPr="00A44AC0">
        <w:t xml:space="preserve"> is made on or after that commencement;</w:t>
      </w:r>
      <w:r w:rsidR="003A594F" w:rsidRPr="00A44AC0">
        <w:t xml:space="preserve"> or</w:t>
      </w:r>
    </w:p>
    <w:p w:rsidR="002C094F" w:rsidRPr="00A44AC0" w:rsidRDefault="002C094F" w:rsidP="00A44AC0">
      <w:pPr>
        <w:pStyle w:val="paragraph"/>
      </w:pPr>
      <w:r w:rsidRPr="00A44AC0">
        <w:tab/>
        <w:t>(</w:t>
      </w:r>
      <w:r w:rsidR="003A594F" w:rsidRPr="00A44AC0">
        <w:t>b</w:t>
      </w:r>
      <w:r w:rsidRPr="00A44AC0">
        <w:t>)</w:t>
      </w:r>
      <w:r w:rsidRPr="00A44AC0">
        <w:tab/>
        <w:t>an entitlement referred to in paragraph</w:t>
      </w:r>
      <w:r w:rsidR="00A44AC0" w:rsidRPr="00A44AC0">
        <w:t> </w:t>
      </w:r>
      <w:r w:rsidRPr="00A44AC0">
        <w:t xml:space="preserve">93(2)(a) or (b) of the </w:t>
      </w:r>
      <w:r w:rsidRPr="00A44AC0">
        <w:rPr>
          <w:i/>
        </w:rPr>
        <w:t>Veterans’ Entitlements Act 1986</w:t>
      </w:r>
      <w:r w:rsidRPr="00A44AC0">
        <w:t xml:space="preserve"> first arises on or after that commencement;</w:t>
      </w:r>
      <w:r w:rsidR="003A594F" w:rsidRPr="00A44AC0">
        <w:t xml:space="preserve"> or</w:t>
      </w:r>
    </w:p>
    <w:p w:rsidR="002C094F" w:rsidRPr="00A44AC0" w:rsidRDefault="002C094F" w:rsidP="00A44AC0">
      <w:pPr>
        <w:pStyle w:val="paragraph"/>
      </w:pPr>
      <w:r w:rsidRPr="00A44AC0">
        <w:tab/>
        <w:t>(</w:t>
      </w:r>
      <w:r w:rsidR="003A594F" w:rsidRPr="00A44AC0">
        <w:t>c</w:t>
      </w:r>
      <w:r w:rsidRPr="00A44AC0">
        <w:t>)</w:t>
      </w:r>
      <w:r w:rsidRPr="00A44AC0">
        <w:tab/>
        <w:t xml:space="preserve">a payment </w:t>
      </w:r>
      <w:r w:rsidR="00E95185" w:rsidRPr="00A44AC0">
        <w:t>referred to in paragraph</w:t>
      </w:r>
      <w:r w:rsidR="00A44AC0" w:rsidRPr="00A44AC0">
        <w:t> </w:t>
      </w:r>
      <w:r w:rsidR="00E95185" w:rsidRPr="00A44AC0">
        <w:t>93(2)(c</w:t>
      </w:r>
      <w:r w:rsidRPr="00A44AC0">
        <w:t xml:space="preserve">) of the </w:t>
      </w:r>
      <w:r w:rsidRPr="00A44AC0">
        <w:rPr>
          <w:i/>
        </w:rPr>
        <w:t>Veterans’ Entitlements Act 1986</w:t>
      </w:r>
      <w:r w:rsidRPr="00A44AC0">
        <w:t xml:space="preserve"> is made on or after that commencement</w:t>
      </w:r>
      <w:r w:rsidR="00E95185" w:rsidRPr="00A44AC0">
        <w:t>.</w:t>
      </w:r>
    </w:p>
    <w:p w:rsidR="0045462A" w:rsidRPr="00A44AC0" w:rsidRDefault="0045462A" w:rsidP="00A44AC0">
      <w:pPr>
        <w:pStyle w:val="ActHead9"/>
        <w:rPr>
          <w:i w:val="0"/>
        </w:rPr>
      </w:pPr>
      <w:bookmarkStart w:id="22" w:name="_Toc486229680"/>
      <w:r w:rsidRPr="00A44AC0">
        <w:t>Safety, Rehabilitation and Compensation (Defence</w:t>
      </w:r>
      <w:r w:rsidR="00004E3B">
        <w:noBreakHyphen/>
      </w:r>
      <w:r w:rsidRPr="00A44AC0">
        <w:t>related Claims) Act 1988</w:t>
      </w:r>
      <w:bookmarkEnd w:id="22"/>
    </w:p>
    <w:p w:rsidR="0045462A" w:rsidRPr="00A44AC0" w:rsidRDefault="003C4B3A" w:rsidP="00A44AC0">
      <w:pPr>
        <w:pStyle w:val="ItemHead"/>
      </w:pPr>
      <w:r w:rsidRPr="00A44AC0">
        <w:t>17</w:t>
      </w:r>
      <w:r w:rsidR="0045462A" w:rsidRPr="00A44AC0">
        <w:t xml:space="preserve">  </w:t>
      </w:r>
      <w:r w:rsidR="00813DF5" w:rsidRPr="00A44AC0">
        <w:t>Section</w:t>
      </w:r>
      <w:r w:rsidR="00A44AC0" w:rsidRPr="00A44AC0">
        <w:t> </w:t>
      </w:r>
      <w:r w:rsidR="00813DF5" w:rsidRPr="00A44AC0">
        <w:t>144A (heading)</w:t>
      </w:r>
    </w:p>
    <w:p w:rsidR="00813DF5" w:rsidRPr="00A44AC0" w:rsidRDefault="00813DF5" w:rsidP="00A44AC0">
      <w:pPr>
        <w:pStyle w:val="Item"/>
      </w:pPr>
      <w:r w:rsidRPr="00A44AC0">
        <w:t>Repeal the heading, substitute:</w:t>
      </w:r>
    </w:p>
    <w:p w:rsidR="00813DF5" w:rsidRPr="00A44AC0" w:rsidRDefault="00813DF5" w:rsidP="00A44AC0">
      <w:pPr>
        <w:pStyle w:val="ActHead5"/>
      </w:pPr>
      <w:bookmarkStart w:id="23" w:name="_Toc486229681"/>
      <w:r w:rsidRPr="00A44AC0">
        <w:rPr>
          <w:rStyle w:val="CharSectno"/>
        </w:rPr>
        <w:t>144A</w:t>
      </w:r>
      <w:r w:rsidRPr="00A44AC0">
        <w:t xml:space="preserve">  Persons entitled to treatment under other legislation not entitled to certain compensation</w:t>
      </w:r>
      <w:bookmarkEnd w:id="23"/>
    </w:p>
    <w:p w:rsidR="00813DF5" w:rsidRPr="00A44AC0" w:rsidRDefault="003C4B3A" w:rsidP="00A44AC0">
      <w:pPr>
        <w:pStyle w:val="ItemHead"/>
      </w:pPr>
      <w:r w:rsidRPr="00A44AC0">
        <w:t>18</w:t>
      </w:r>
      <w:r w:rsidR="00813DF5" w:rsidRPr="00A44AC0">
        <w:t xml:space="preserve">  Before paragraph</w:t>
      </w:r>
      <w:r w:rsidR="00A44AC0" w:rsidRPr="00A44AC0">
        <w:t> </w:t>
      </w:r>
      <w:r w:rsidR="00813DF5" w:rsidRPr="00A44AC0">
        <w:t>144A(1)(a)</w:t>
      </w:r>
    </w:p>
    <w:p w:rsidR="00813DF5" w:rsidRPr="00A44AC0" w:rsidRDefault="00813DF5" w:rsidP="00A44AC0">
      <w:pPr>
        <w:pStyle w:val="Item"/>
      </w:pPr>
      <w:r w:rsidRPr="00A44AC0">
        <w:t>Insert:</w:t>
      </w:r>
    </w:p>
    <w:p w:rsidR="00813DF5" w:rsidRPr="00A44AC0" w:rsidRDefault="00813DF5" w:rsidP="00A44AC0">
      <w:pPr>
        <w:pStyle w:val="paragraph"/>
      </w:pPr>
      <w:r w:rsidRPr="00A44AC0">
        <w:tab/>
        <w:t>(aa)</w:t>
      </w:r>
      <w:r w:rsidRPr="00A44AC0">
        <w:tab/>
        <w:t>eligible to be provided with treatment under section</w:t>
      </w:r>
      <w:r w:rsidR="00A44AC0" w:rsidRPr="00A44AC0">
        <w:t> </w:t>
      </w:r>
      <w:r w:rsidRPr="00A44AC0">
        <w:t xml:space="preserve">7 of the </w:t>
      </w:r>
      <w:r w:rsidRPr="00A44AC0">
        <w:rPr>
          <w:i/>
        </w:rPr>
        <w:t>Australian Participants in British Nuclear Tests and British Commonwealth Occupation Force (Treatment) Act 2006</w:t>
      </w:r>
      <w:r w:rsidRPr="00A44AC0">
        <w:t>; or</w:t>
      </w:r>
    </w:p>
    <w:p w:rsidR="00956730" w:rsidRPr="00A44AC0" w:rsidRDefault="00956730" w:rsidP="00A44AC0">
      <w:pPr>
        <w:pStyle w:val="ActHead7"/>
        <w:pageBreakBefore/>
      </w:pPr>
      <w:bookmarkStart w:id="24" w:name="_Toc486229682"/>
      <w:r w:rsidRPr="00A44AC0">
        <w:rPr>
          <w:rStyle w:val="CharAmPartNo"/>
        </w:rPr>
        <w:lastRenderedPageBreak/>
        <w:t>Part</w:t>
      </w:r>
      <w:r w:rsidR="00A44AC0" w:rsidRPr="00A44AC0">
        <w:rPr>
          <w:rStyle w:val="CharAmPartNo"/>
        </w:rPr>
        <w:t> </w:t>
      </w:r>
      <w:r w:rsidRPr="00A44AC0">
        <w:rPr>
          <w:rStyle w:val="CharAmPartNo"/>
        </w:rPr>
        <w:t>2</w:t>
      </w:r>
      <w:r w:rsidRPr="00A44AC0">
        <w:t>—</w:t>
      </w:r>
      <w:r w:rsidRPr="00A44AC0">
        <w:rPr>
          <w:rStyle w:val="CharAmPartText"/>
        </w:rPr>
        <w:t>Consequential amendments</w:t>
      </w:r>
      <w:bookmarkEnd w:id="24"/>
    </w:p>
    <w:p w:rsidR="00956730" w:rsidRPr="00A44AC0" w:rsidRDefault="00956730" w:rsidP="00A44AC0">
      <w:pPr>
        <w:pStyle w:val="ActHead9"/>
        <w:rPr>
          <w:i w:val="0"/>
        </w:rPr>
      </w:pPr>
      <w:bookmarkStart w:id="25" w:name="_Toc486229683"/>
      <w:r w:rsidRPr="00A44AC0">
        <w:t>Aged Care Act 1997</w:t>
      </w:r>
      <w:bookmarkEnd w:id="25"/>
    </w:p>
    <w:p w:rsidR="00956730" w:rsidRPr="00A44AC0" w:rsidRDefault="003C4B3A" w:rsidP="00A44AC0">
      <w:pPr>
        <w:pStyle w:val="ItemHead"/>
      </w:pPr>
      <w:r w:rsidRPr="00A44AC0">
        <w:t>19</w:t>
      </w:r>
      <w:r w:rsidR="00956730" w:rsidRPr="00A44AC0">
        <w:t xml:space="preserve">  Subparagraph 86</w:t>
      </w:r>
      <w:r w:rsidR="00004E3B">
        <w:noBreakHyphen/>
      </w:r>
      <w:r w:rsidR="00956730" w:rsidRPr="00A44AC0">
        <w:t>3(1)(i)(iii)</w:t>
      </w:r>
    </w:p>
    <w:p w:rsidR="00956730" w:rsidRPr="00A44AC0" w:rsidRDefault="00956730"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56730" w:rsidRPr="00A44AC0" w:rsidRDefault="003C4B3A" w:rsidP="00A44AC0">
      <w:pPr>
        <w:pStyle w:val="ItemHead"/>
      </w:pPr>
      <w:r w:rsidRPr="00A44AC0">
        <w:t>20</w:t>
      </w:r>
      <w:r w:rsidR="00956730" w:rsidRPr="00A44AC0">
        <w:t xml:space="preserve">  Paragraph 86</w:t>
      </w:r>
      <w:r w:rsidR="00004E3B">
        <w:noBreakHyphen/>
      </w:r>
      <w:r w:rsidR="00956730" w:rsidRPr="00A44AC0">
        <w:t>6(a)</w:t>
      </w:r>
    </w:p>
    <w:p w:rsidR="00956730" w:rsidRPr="00A44AC0" w:rsidRDefault="00956730"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56730" w:rsidRPr="00A44AC0" w:rsidRDefault="003C4B3A" w:rsidP="00A44AC0">
      <w:pPr>
        <w:pStyle w:val="ItemHead"/>
      </w:pPr>
      <w:r w:rsidRPr="00A44AC0">
        <w:t>21</w:t>
      </w:r>
      <w:r w:rsidR="00956730" w:rsidRPr="00A44AC0">
        <w:t xml:space="preserve">  Paragraph 96</w:t>
      </w:r>
      <w:r w:rsidR="00004E3B">
        <w:noBreakHyphen/>
      </w:r>
      <w:r w:rsidR="00956730" w:rsidRPr="00A44AC0">
        <w:t>10(2)(c)</w:t>
      </w:r>
    </w:p>
    <w:p w:rsidR="00956730" w:rsidRPr="00A44AC0" w:rsidRDefault="00956730"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4680C" w:rsidRPr="00A44AC0" w:rsidRDefault="0094680C" w:rsidP="00A44AC0">
      <w:pPr>
        <w:pStyle w:val="ActHead9"/>
        <w:rPr>
          <w:i w:val="0"/>
        </w:rPr>
      </w:pPr>
      <w:bookmarkStart w:id="26" w:name="_Toc486229684"/>
      <w:r w:rsidRPr="00A44AC0">
        <w:t>A New Tax System (Medicare Levy Surcharge—Fringe Benefits) Act 1999</w:t>
      </w:r>
      <w:bookmarkEnd w:id="26"/>
    </w:p>
    <w:p w:rsidR="0094680C" w:rsidRPr="00A44AC0" w:rsidRDefault="003C4B3A" w:rsidP="00A44AC0">
      <w:pPr>
        <w:pStyle w:val="ItemHead"/>
      </w:pPr>
      <w:r w:rsidRPr="00A44AC0">
        <w:t>22</w:t>
      </w:r>
      <w:r w:rsidR="0094680C" w:rsidRPr="00A44AC0">
        <w:t xml:space="preserve">  Subsection</w:t>
      </w:r>
      <w:r w:rsidR="00A44AC0" w:rsidRPr="00A44AC0">
        <w:t> </w:t>
      </w:r>
      <w:r w:rsidR="0094680C" w:rsidRPr="00A44AC0">
        <w:t>13(2) (note)</w:t>
      </w:r>
    </w:p>
    <w:p w:rsidR="0094680C" w:rsidRPr="00A44AC0" w:rsidRDefault="0094680C" w:rsidP="00A44AC0">
      <w:pPr>
        <w:pStyle w:val="Item"/>
      </w:pPr>
      <w:r w:rsidRPr="00A44AC0">
        <w:t xml:space="preserve">Omit “or the </w:t>
      </w:r>
      <w:r w:rsidRPr="00A44AC0">
        <w:rPr>
          <w:i/>
        </w:rPr>
        <w:t>Military Rehabilitation and Compensation Act 2004</w:t>
      </w:r>
      <w:r w:rsidRPr="00A44AC0">
        <w:t xml:space="preserve">”, substitute “, the </w:t>
      </w:r>
      <w:r w:rsidRPr="00A44AC0">
        <w:rPr>
          <w:i/>
        </w:rPr>
        <w:t>Military Rehabilitation and Compensation Act 2004</w:t>
      </w:r>
      <w:r w:rsidRPr="00A44AC0">
        <w:t xml:space="preserve"> or the </w:t>
      </w:r>
      <w:r w:rsidRPr="00A44AC0">
        <w:rPr>
          <w:i/>
        </w:rPr>
        <w:t>Australian Participants in British Nuclear Tests and British Commonwealth Occupation Force (Treatment) Act 2006</w:t>
      </w:r>
      <w:r w:rsidRPr="00A44AC0">
        <w:t>”.</w:t>
      </w:r>
    </w:p>
    <w:p w:rsidR="0094680C" w:rsidRPr="00A44AC0" w:rsidRDefault="003C4B3A" w:rsidP="00A44AC0">
      <w:pPr>
        <w:pStyle w:val="ItemHead"/>
      </w:pPr>
      <w:r w:rsidRPr="00A44AC0">
        <w:t>23</w:t>
      </w:r>
      <w:r w:rsidR="0094680C" w:rsidRPr="00A44AC0">
        <w:t xml:space="preserve">  Subsection</w:t>
      </w:r>
      <w:r w:rsidR="00A44AC0" w:rsidRPr="00A44AC0">
        <w:t> </w:t>
      </w:r>
      <w:r w:rsidR="0094680C" w:rsidRPr="00A44AC0">
        <w:t>14(2) (note)</w:t>
      </w:r>
    </w:p>
    <w:p w:rsidR="0094680C" w:rsidRPr="00A44AC0" w:rsidRDefault="0094680C" w:rsidP="00A44AC0">
      <w:pPr>
        <w:pStyle w:val="Item"/>
      </w:pPr>
      <w:r w:rsidRPr="00A44AC0">
        <w:t xml:space="preserve">Omit “or the </w:t>
      </w:r>
      <w:r w:rsidRPr="00A44AC0">
        <w:rPr>
          <w:i/>
        </w:rPr>
        <w:t>Military Rehabilitation and Compensation Act 2004</w:t>
      </w:r>
      <w:r w:rsidRPr="00A44AC0">
        <w:t xml:space="preserve">”, substitute “, the </w:t>
      </w:r>
      <w:r w:rsidRPr="00A44AC0">
        <w:rPr>
          <w:i/>
        </w:rPr>
        <w:t>Military Rehabilitation and Compensation Act 2004</w:t>
      </w:r>
      <w:r w:rsidRPr="00A44AC0">
        <w:t xml:space="preserve"> or the </w:t>
      </w:r>
      <w:r w:rsidRPr="00A44AC0">
        <w:rPr>
          <w:i/>
        </w:rPr>
        <w:t>Australian Participants in British Nuclear Tests and British Commonwealth Occupation Force (Treatment) Act 2006</w:t>
      </w:r>
      <w:r w:rsidRPr="00A44AC0">
        <w:t>”.</w:t>
      </w:r>
    </w:p>
    <w:p w:rsidR="009777BB" w:rsidRPr="00A44AC0" w:rsidRDefault="009777BB" w:rsidP="00A44AC0">
      <w:pPr>
        <w:pStyle w:val="ActHead9"/>
        <w:rPr>
          <w:i w:val="0"/>
        </w:rPr>
      </w:pPr>
      <w:bookmarkStart w:id="27" w:name="_Toc486229685"/>
      <w:r w:rsidRPr="00A44AC0">
        <w:t>Healthcare Identifiers Act 2010</w:t>
      </w:r>
      <w:bookmarkEnd w:id="27"/>
    </w:p>
    <w:p w:rsidR="009777BB" w:rsidRPr="00A44AC0" w:rsidRDefault="003C4B3A" w:rsidP="00A44AC0">
      <w:pPr>
        <w:pStyle w:val="ItemHead"/>
      </w:pPr>
      <w:r w:rsidRPr="00A44AC0">
        <w:t>24</w:t>
      </w:r>
      <w:r w:rsidR="009777BB" w:rsidRPr="00A44AC0">
        <w:t xml:space="preserve">  Section</w:t>
      </w:r>
      <w:r w:rsidR="00A44AC0" w:rsidRPr="00A44AC0">
        <w:t> </w:t>
      </w:r>
      <w:r w:rsidR="009777BB" w:rsidRPr="00A44AC0">
        <w:t>5 (</w:t>
      </w:r>
      <w:r w:rsidR="00A44AC0" w:rsidRPr="00A44AC0">
        <w:t>subparagraph (</w:t>
      </w:r>
      <w:r w:rsidR="009777BB" w:rsidRPr="00A44AC0">
        <w:t xml:space="preserve">a)(i) of the definition of </w:t>
      </w:r>
      <w:r w:rsidR="009777BB" w:rsidRPr="00A44AC0">
        <w:rPr>
          <w:i/>
        </w:rPr>
        <w:t>Veterans’ Affairs Department</w:t>
      </w:r>
      <w:r w:rsidR="009777BB" w:rsidRPr="00A44AC0">
        <w:t>)</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744E27" w:rsidRPr="00A44AC0" w:rsidRDefault="00744E27" w:rsidP="00A44AC0">
      <w:pPr>
        <w:pStyle w:val="ActHead9"/>
        <w:rPr>
          <w:i w:val="0"/>
        </w:rPr>
      </w:pPr>
      <w:bookmarkStart w:id="28" w:name="_Toc486229686"/>
      <w:r w:rsidRPr="00A44AC0">
        <w:lastRenderedPageBreak/>
        <w:t>Income Tax Assessment Act 1936</w:t>
      </w:r>
      <w:bookmarkEnd w:id="28"/>
    </w:p>
    <w:p w:rsidR="00744E27" w:rsidRPr="00A44AC0" w:rsidRDefault="003C4B3A" w:rsidP="00A44AC0">
      <w:pPr>
        <w:pStyle w:val="ItemHead"/>
      </w:pPr>
      <w:r w:rsidRPr="00A44AC0">
        <w:t>25</w:t>
      </w:r>
      <w:r w:rsidR="00744E27" w:rsidRPr="00A44AC0">
        <w:t xml:space="preserve">  </w:t>
      </w:r>
      <w:r w:rsidR="00E57A65" w:rsidRPr="00A44AC0">
        <w:t>Paragraph 251U(1)(b)</w:t>
      </w:r>
    </w:p>
    <w:p w:rsidR="00E57A65" w:rsidRPr="00A44AC0" w:rsidRDefault="00E57A65" w:rsidP="00A44AC0">
      <w:pPr>
        <w:pStyle w:val="Item"/>
      </w:pPr>
      <w:r w:rsidRPr="00A44AC0">
        <w:t xml:space="preserve">Omit “or the </w:t>
      </w:r>
      <w:r w:rsidRPr="00A44AC0">
        <w:rPr>
          <w:i/>
        </w:rPr>
        <w:t>Military Rehabilitation and Compensation Act 2004</w:t>
      </w:r>
      <w:r w:rsidRPr="00A44AC0">
        <w:t xml:space="preserve">”, substitute “, the </w:t>
      </w:r>
      <w:r w:rsidRPr="00A44AC0">
        <w:rPr>
          <w:i/>
        </w:rPr>
        <w:t>Military Rehabilitation and Compensation Act 2004</w:t>
      </w:r>
      <w:r w:rsidRPr="00A44AC0">
        <w:t xml:space="preserve"> or the </w:t>
      </w:r>
      <w:r w:rsidRPr="00A44AC0">
        <w:rPr>
          <w:i/>
        </w:rPr>
        <w:t>Australian Participants in British Nuclear Tests and British Commonwealth Occupation Force (Treatment) Act 2006</w:t>
      </w:r>
      <w:r w:rsidRPr="00A44AC0">
        <w:t>”.</w:t>
      </w:r>
    </w:p>
    <w:p w:rsidR="009777BB" w:rsidRPr="00A44AC0" w:rsidRDefault="009777BB" w:rsidP="00A44AC0">
      <w:pPr>
        <w:pStyle w:val="ActHead9"/>
        <w:rPr>
          <w:i w:val="0"/>
        </w:rPr>
      </w:pPr>
      <w:bookmarkStart w:id="29" w:name="_Toc486229687"/>
      <w:r w:rsidRPr="00A44AC0">
        <w:t>Income Tax Assessment Act 1997</w:t>
      </w:r>
      <w:bookmarkEnd w:id="29"/>
    </w:p>
    <w:p w:rsidR="00007CD0" w:rsidRPr="00A44AC0" w:rsidRDefault="003C4B3A" w:rsidP="00A44AC0">
      <w:pPr>
        <w:pStyle w:val="ItemHead"/>
      </w:pPr>
      <w:r w:rsidRPr="00A44AC0">
        <w:t>26</w:t>
      </w:r>
      <w:r w:rsidR="00007CD0" w:rsidRPr="00A44AC0">
        <w:t xml:space="preserve">  Section</w:t>
      </w:r>
      <w:r w:rsidR="00A44AC0" w:rsidRPr="00A44AC0">
        <w:t> </w:t>
      </w:r>
      <w:r w:rsidR="00007CD0" w:rsidRPr="00A44AC0">
        <w:t>11</w:t>
      </w:r>
      <w:r w:rsidR="00004E3B">
        <w:noBreakHyphen/>
      </w:r>
      <w:r w:rsidR="00007CD0" w:rsidRPr="00A44AC0">
        <w:t>15 (table item headed “social security or like payments”)</w:t>
      </w:r>
    </w:p>
    <w:p w:rsidR="00007CD0" w:rsidRPr="00A44AC0" w:rsidRDefault="00007CD0" w:rsidP="00A44AC0">
      <w:pPr>
        <w:pStyle w:val="Item"/>
      </w:pPr>
      <w:r w:rsidRPr="00A44AC0">
        <w:t>Insert:</w:t>
      </w:r>
    </w:p>
    <w:tbl>
      <w:tblPr>
        <w:tblW w:w="7204" w:type="dxa"/>
        <w:tblInd w:w="106" w:type="dxa"/>
        <w:tblLayout w:type="fixed"/>
        <w:tblLook w:val="0000" w:firstRow="0" w:lastRow="0" w:firstColumn="0" w:lastColumn="0" w:noHBand="0" w:noVBand="0"/>
      </w:tblPr>
      <w:tblGrid>
        <w:gridCol w:w="5225"/>
        <w:gridCol w:w="1979"/>
      </w:tblGrid>
      <w:tr w:rsidR="00007CD0" w:rsidRPr="00A44AC0" w:rsidTr="008345F3">
        <w:trPr>
          <w:cantSplit/>
        </w:trPr>
        <w:tc>
          <w:tcPr>
            <w:tcW w:w="5225" w:type="dxa"/>
            <w:tcBorders>
              <w:bottom w:val="nil"/>
            </w:tcBorders>
          </w:tcPr>
          <w:p w:rsidR="00007CD0" w:rsidRPr="00A44AC0" w:rsidRDefault="00007CD0" w:rsidP="00A44AC0">
            <w:pPr>
              <w:pStyle w:val="tableIndentText"/>
              <w:rPr>
                <w:rFonts w:ascii="Times New Roman" w:hAnsi="Times New Roman"/>
              </w:rPr>
            </w:pPr>
            <w:r w:rsidRPr="00A44AC0">
              <w:t>pharmaceutical supplement</w:t>
            </w:r>
            <w:r w:rsidRPr="00A44AC0">
              <w:rPr>
                <w:rFonts w:ascii="Times New Roman" w:hAnsi="Times New Roman"/>
              </w:rPr>
              <w:t xml:space="preserve"> for Australian participants in British nuclear tests or in </w:t>
            </w:r>
            <w:r w:rsidRPr="00A44AC0">
              <w:t>the British Commonwealth Occupation Force</w:t>
            </w:r>
            <w:r w:rsidRPr="00A44AC0">
              <w:rPr>
                <w:rFonts w:ascii="Times New Roman" w:hAnsi="Times New Roman"/>
              </w:rPr>
              <w:tab/>
            </w:r>
          </w:p>
        </w:tc>
        <w:tc>
          <w:tcPr>
            <w:tcW w:w="1979" w:type="dxa"/>
            <w:tcBorders>
              <w:bottom w:val="nil"/>
            </w:tcBorders>
          </w:tcPr>
          <w:p w:rsidR="00007CD0" w:rsidRPr="00A44AC0" w:rsidRDefault="00007CD0" w:rsidP="00A44AC0">
            <w:pPr>
              <w:pStyle w:val="tableText0"/>
              <w:tabs>
                <w:tab w:val="left" w:leader="dot" w:pos="5245"/>
              </w:tabs>
              <w:spacing w:line="240" w:lineRule="auto"/>
            </w:pPr>
            <w:r w:rsidRPr="00A44AC0">
              <w:br/>
            </w:r>
            <w:r w:rsidRPr="00A44AC0">
              <w:br/>
              <w:t>Subdivision</w:t>
            </w:r>
            <w:r w:rsidR="00A44AC0" w:rsidRPr="00A44AC0">
              <w:t> </w:t>
            </w:r>
            <w:r w:rsidRPr="00A44AC0">
              <w:t>52</w:t>
            </w:r>
            <w:r w:rsidR="00004E3B">
              <w:noBreakHyphen/>
            </w:r>
            <w:r w:rsidRPr="00A44AC0">
              <w:t>CB</w:t>
            </w:r>
          </w:p>
        </w:tc>
      </w:tr>
    </w:tbl>
    <w:p w:rsidR="009B0A01" w:rsidRPr="00A44AC0" w:rsidRDefault="003C4B3A" w:rsidP="00A44AC0">
      <w:pPr>
        <w:pStyle w:val="ItemHead"/>
      </w:pPr>
      <w:r w:rsidRPr="00A44AC0">
        <w:t>27</w:t>
      </w:r>
      <w:r w:rsidR="009B0A01" w:rsidRPr="00A44AC0">
        <w:t xml:space="preserve">  Section</w:t>
      </w:r>
      <w:r w:rsidR="00A44AC0" w:rsidRPr="00A44AC0">
        <w:t> </w:t>
      </w:r>
      <w:r w:rsidR="009B0A01" w:rsidRPr="00A44AC0">
        <w:t>11</w:t>
      </w:r>
      <w:r w:rsidR="00004E3B">
        <w:noBreakHyphen/>
      </w:r>
      <w:r w:rsidR="009B0A01" w:rsidRPr="00A44AC0">
        <w:t>15 (table item headed “social security or like payments”)</w:t>
      </w:r>
    </w:p>
    <w:p w:rsidR="009B0A01" w:rsidRPr="00A44AC0" w:rsidRDefault="009B0A01" w:rsidP="00A44AC0">
      <w:pPr>
        <w:pStyle w:val="Item"/>
      </w:pPr>
      <w:bookmarkStart w:id="30" w:name="BK_DDB_S1P16L13C1"/>
      <w:bookmarkEnd w:id="30"/>
      <w:r w:rsidRPr="00A44AC0">
        <w:t>Omit:</w:t>
      </w:r>
    </w:p>
    <w:tbl>
      <w:tblPr>
        <w:tblW w:w="7204" w:type="dxa"/>
        <w:tblInd w:w="106" w:type="dxa"/>
        <w:tblLayout w:type="fixed"/>
        <w:tblLook w:val="0000" w:firstRow="0" w:lastRow="0" w:firstColumn="0" w:lastColumn="0" w:noHBand="0" w:noVBand="0"/>
      </w:tblPr>
      <w:tblGrid>
        <w:gridCol w:w="5225"/>
        <w:gridCol w:w="1979"/>
      </w:tblGrid>
      <w:tr w:rsidR="009B0A01" w:rsidRPr="00A44AC0" w:rsidTr="008345F3">
        <w:trPr>
          <w:cantSplit/>
        </w:trPr>
        <w:tc>
          <w:tcPr>
            <w:tcW w:w="5225" w:type="dxa"/>
            <w:tcBorders>
              <w:bottom w:val="nil"/>
            </w:tcBorders>
          </w:tcPr>
          <w:p w:rsidR="009B0A01" w:rsidRPr="00A44AC0" w:rsidRDefault="009B0A01" w:rsidP="00A44AC0">
            <w:pPr>
              <w:pStyle w:val="tableIndentText"/>
              <w:rPr>
                <w:rFonts w:ascii="Times New Roman" w:hAnsi="Times New Roman"/>
              </w:rPr>
            </w:pPr>
            <w:r w:rsidRPr="00A44AC0">
              <w:rPr>
                <w:rFonts w:ascii="Times New Roman" w:hAnsi="Times New Roman"/>
              </w:rPr>
              <w:t>travelling expenses for Australian participants in British nuclear tests</w:t>
            </w:r>
            <w:r w:rsidRPr="00A44AC0">
              <w:rPr>
                <w:rFonts w:ascii="Times New Roman" w:hAnsi="Times New Roman"/>
              </w:rPr>
              <w:tab/>
            </w:r>
          </w:p>
        </w:tc>
        <w:tc>
          <w:tcPr>
            <w:tcW w:w="1979" w:type="dxa"/>
            <w:tcBorders>
              <w:bottom w:val="nil"/>
            </w:tcBorders>
          </w:tcPr>
          <w:p w:rsidR="009B0A01" w:rsidRPr="00A44AC0" w:rsidRDefault="009B0A01" w:rsidP="00A44AC0">
            <w:pPr>
              <w:pStyle w:val="tableText0"/>
              <w:tabs>
                <w:tab w:val="left" w:leader="dot" w:pos="5245"/>
              </w:tabs>
              <w:spacing w:line="240" w:lineRule="auto"/>
            </w:pPr>
            <w:r w:rsidRPr="00A44AC0">
              <w:br/>
              <w:t>Subdivision</w:t>
            </w:r>
            <w:r w:rsidR="00A44AC0" w:rsidRPr="00A44AC0">
              <w:t> </w:t>
            </w:r>
            <w:r w:rsidRPr="00A44AC0">
              <w:t>52</w:t>
            </w:r>
            <w:r w:rsidR="00004E3B">
              <w:noBreakHyphen/>
            </w:r>
            <w:r w:rsidRPr="00A44AC0">
              <w:t>CB</w:t>
            </w:r>
          </w:p>
        </w:tc>
      </w:tr>
    </w:tbl>
    <w:p w:rsidR="00654190" w:rsidRPr="00A44AC0" w:rsidRDefault="00654190" w:rsidP="00A44AC0">
      <w:pPr>
        <w:pStyle w:val="Item"/>
      </w:pPr>
      <w:r w:rsidRPr="00A44AC0">
        <w:t>substitute:</w:t>
      </w:r>
    </w:p>
    <w:tbl>
      <w:tblPr>
        <w:tblW w:w="7204" w:type="dxa"/>
        <w:tblInd w:w="106" w:type="dxa"/>
        <w:tblLayout w:type="fixed"/>
        <w:tblLook w:val="0000" w:firstRow="0" w:lastRow="0" w:firstColumn="0" w:lastColumn="0" w:noHBand="0" w:noVBand="0"/>
      </w:tblPr>
      <w:tblGrid>
        <w:gridCol w:w="5225"/>
        <w:gridCol w:w="1979"/>
      </w:tblGrid>
      <w:tr w:rsidR="00654190" w:rsidRPr="00A44AC0" w:rsidTr="008345F3">
        <w:trPr>
          <w:cantSplit/>
        </w:trPr>
        <w:tc>
          <w:tcPr>
            <w:tcW w:w="5225" w:type="dxa"/>
            <w:tcBorders>
              <w:bottom w:val="nil"/>
            </w:tcBorders>
          </w:tcPr>
          <w:p w:rsidR="00654190" w:rsidRPr="00A44AC0" w:rsidRDefault="00654190" w:rsidP="00A44AC0">
            <w:pPr>
              <w:pStyle w:val="tableIndentText"/>
              <w:rPr>
                <w:rFonts w:ascii="Times New Roman" w:hAnsi="Times New Roman"/>
              </w:rPr>
            </w:pPr>
            <w:r w:rsidRPr="00A44AC0">
              <w:rPr>
                <w:rFonts w:ascii="Times New Roman" w:hAnsi="Times New Roman"/>
              </w:rPr>
              <w:t xml:space="preserve">travelling expenses for Australian participants in British nuclear tests or in </w:t>
            </w:r>
            <w:r w:rsidRPr="00A44AC0">
              <w:t>the British Commonwealth Occupation Force</w:t>
            </w:r>
            <w:r w:rsidRPr="00A44AC0">
              <w:rPr>
                <w:rFonts w:ascii="Times New Roman" w:hAnsi="Times New Roman"/>
              </w:rPr>
              <w:tab/>
            </w:r>
          </w:p>
        </w:tc>
        <w:tc>
          <w:tcPr>
            <w:tcW w:w="1979" w:type="dxa"/>
            <w:tcBorders>
              <w:bottom w:val="nil"/>
            </w:tcBorders>
          </w:tcPr>
          <w:p w:rsidR="00654190" w:rsidRPr="00A44AC0" w:rsidRDefault="00654190" w:rsidP="00A44AC0">
            <w:pPr>
              <w:pStyle w:val="tableText0"/>
              <w:tabs>
                <w:tab w:val="left" w:leader="dot" w:pos="5245"/>
              </w:tabs>
              <w:spacing w:line="240" w:lineRule="auto"/>
            </w:pPr>
            <w:r w:rsidRPr="00A44AC0">
              <w:br/>
            </w:r>
            <w:r w:rsidRPr="00A44AC0">
              <w:br/>
              <w:t>Subdivision</w:t>
            </w:r>
            <w:r w:rsidR="00A44AC0" w:rsidRPr="00A44AC0">
              <w:t> </w:t>
            </w:r>
            <w:r w:rsidRPr="00A44AC0">
              <w:t>52</w:t>
            </w:r>
            <w:r w:rsidR="00004E3B">
              <w:noBreakHyphen/>
            </w:r>
            <w:r w:rsidRPr="00A44AC0">
              <w:t>CB</w:t>
            </w:r>
          </w:p>
        </w:tc>
      </w:tr>
    </w:tbl>
    <w:p w:rsidR="009777BB" w:rsidRPr="00A44AC0" w:rsidRDefault="003C4B3A" w:rsidP="00A44AC0">
      <w:pPr>
        <w:pStyle w:val="ItemHead"/>
      </w:pPr>
      <w:r w:rsidRPr="00A44AC0">
        <w:t>28</w:t>
      </w:r>
      <w:r w:rsidR="009777BB" w:rsidRPr="00A44AC0">
        <w:t xml:space="preserve">  Subdivision</w:t>
      </w:r>
      <w:r w:rsidR="00A44AC0" w:rsidRPr="00A44AC0">
        <w:t> </w:t>
      </w:r>
      <w:r w:rsidR="009777BB" w:rsidRPr="00A44AC0">
        <w:t>52</w:t>
      </w:r>
      <w:r w:rsidR="00004E3B">
        <w:noBreakHyphen/>
      </w:r>
      <w:r w:rsidR="009777BB" w:rsidRPr="00A44AC0">
        <w:t>CB (heading)</w:t>
      </w:r>
    </w:p>
    <w:p w:rsidR="00DE4D67" w:rsidRPr="00A44AC0" w:rsidRDefault="00DE4D67" w:rsidP="00A44AC0">
      <w:pPr>
        <w:pStyle w:val="Item"/>
      </w:pPr>
      <w:r w:rsidRPr="00A44AC0">
        <w:t xml:space="preserve">Repeal the heading, </w:t>
      </w:r>
      <w:r w:rsidR="002641F3" w:rsidRPr="00A44AC0">
        <w:t>substitute</w:t>
      </w:r>
      <w:r w:rsidRPr="00A44AC0">
        <w:t>:</w:t>
      </w:r>
    </w:p>
    <w:p w:rsidR="00DE4D67" w:rsidRPr="00A44AC0" w:rsidRDefault="00DE4D67" w:rsidP="00A44AC0">
      <w:pPr>
        <w:pStyle w:val="ActHead4"/>
      </w:pPr>
      <w:bookmarkStart w:id="31" w:name="_Toc486229688"/>
      <w:r w:rsidRPr="00A44AC0">
        <w:rPr>
          <w:rStyle w:val="CharSubdNo"/>
        </w:rPr>
        <w:t>Subdivision</w:t>
      </w:r>
      <w:r w:rsidR="00A44AC0" w:rsidRPr="00A44AC0">
        <w:rPr>
          <w:rStyle w:val="CharSubdNo"/>
        </w:rPr>
        <w:t> </w:t>
      </w:r>
      <w:r w:rsidRPr="00A44AC0">
        <w:rPr>
          <w:rStyle w:val="CharSubdNo"/>
        </w:rPr>
        <w:t>52</w:t>
      </w:r>
      <w:r w:rsidR="00004E3B">
        <w:rPr>
          <w:rStyle w:val="CharSubdNo"/>
        </w:rPr>
        <w:noBreakHyphen/>
      </w:r>
      <w:r w:rsidRPr="00A44AC0">
        <w:rPr>
          <w:rStyle w:val="CharSubdNo"/>
        </w:rPr>
        <w:t>CB</w:t>
      </w:r>
      <w:r w:rsidRPr="00A44AC0">
        <w:t>—</w:t>
      </w:r>
      <w:r w:rsidRPr="00A44AC0">
        <w:rPr>
          <w:rStyle w:val="CharSubdText"/>
        </w:rPr>
        <w:t>Exempt payments under the Australian Participants in British Nuclear Tests and British Commonwealth Occupation Force (Treatment) Act 2006</w:t>
      </w:r>
      <w:bookmarkEnd w:id="31"/>
    </w:p>
    <w:p w:rsidR="00007CD0" w:rsidRPr="00A44AC0" w:rsidRDefault="003C4B3A" w:rsidP="00A44AC0">
      <w:pPr>
        <w:pStyle w:val="ItemHead"/>
      </w:pPr>
      <w:r w:rsidRPr="00A44AC0">
        <w:t>29</w:t>
      </w:r>
      <w:r w:rsidR="00007CD0" w:rsidRPr="00A44AC0">
        <w:t xml:space="preserve">  Section</w:t>
      </w:r>
      <w:r w:rsidR="00A44AC0" w:rsidRPr="00A44AC0">
        <w:t> </w:t>
      </w:r>
      <w:r w:rsidR="00007CD0" w:rsidRPr="00A44AC0">
        <w:t>52</w:t>
      </w:r>
      <w:r w:rsidR="00004E3B">
        <w:noBreakHyphen/>
      </w:r>
      <w:r w:rsidR="00007CD0" w:rsidRPr="00A44AC0">
        <w:t>117 (heading)</w:t>
      </w:r>
    </w:p>
    <w:p w:rsidR="00007CD0" w:rsidRPr="00A44AC0" w:rsidRDefault="00007CD0" w:rsidP="00A44AC0">
      <w:pPr>
        <w:pStyle w:val="Item"/>
      </w:pPr>
      <w:r w:rsidRPr="00A44AC0">
        <w:t>Repeal the heading, substitute:</w:t>
      </w:r>
    </w:p>
    <w:p w:rsidR="00007CD0" w:rsidRPr="00A44AC0" w:rsidRDefault="00007CD0" w:rsidP="00A44AC0">
      <w:pPr>
        <w:pStyle w:val="ActHead5"/>
      </w:pPr>
      <w:bookmarkStart w:id="32" w:name="_Toc486229689"/>
      <w:r w:rsidRPr="00A44AC0">
        <w:rPr>
          <w:rStyle w:val="CharSectno"/>
        </w:rPr>
        <w:lastRenderedPageBreak/>
        <w:t>52</w:t>
      </w:r>
      <w:r w:rsidR="00004E3B">
        <w:rPr>
          <w:rStyle w:val="CharSectno"/>
        </w:rPr>
        <w:noBreakHyphen/>
      </w:r>
      <w:r w:rsidRPr="00A44AC0">
        <w:rPr>
          <w:rStyle w:val="CharSectno"/>
        </w:rPr>
        <w:t>117</w:t>
      </w:r>
      <w:r w:rsidRPr="00A44AC0">
        <w:t xml:space="preserve">  Payments of travelling expenses and pharmaceutical supplement are exempt</w:t>
      </w:r>
      <w:bookmarkEnd w:id="32"/>
    </w:p>
    <w:p w:rsidR="00007CD0" w:rsidRPr="00A44AC0" w:rsidRDefault="003C4B3A" w:rsidP="00A44AC0">
      <w:pPr>
        <w:pStyle w:val="ItemHead"/>
      </w:pPr>
      <w:r w:rsidRPr="00A44AC0">
        <w:t>30</w:t>
      </w:r>
      <w:r w:rsidR="00007CD0" w:rsidRPr="00A44AC0">
        <w:t xml:space="preserve">  Section</w:t>
      </w:r>
      <w:r w:rsidR="00A44AC0" w:rsidRPr="00A44AC0">
        <w:t> </w:t>
      </w:r>
      <w:r w:rsidR="00007CD0" w:rsidRPr="00A44AC0">
        <w:t>52</w:t>
      </w:r>
      <w:r w:rsidR="00004E3B">
        <w:noBreakHyphen/>
      </w:r>
      <w:r w:rsidR="00007CD0" w:rsidRPr="00A44AC0">
        <w:t>117</w:t>
      </w:r>
    </w:p>
    <w:p w:rsidR="00007CD0" w:rsidRPr="00A44AC0" w:rsidRDefault="00007CD0" w:rsidP="00A44AC0">
      <w:pPr>
        <w:pStyle w:val="Item"/>
      </w:pPr>
      <w:r w:rsidRPr="00A44AC0">
        <w:t>Before “A”, insert “(1)”.</w:t>
      </w:r>
    </w:p>
    <w:p w:rsidR="00007CD0" w:rsidRPr="00A44AC0" w:rsidRDefault="003C4B3A" w:rsidP="00A44AC0">
      <w:pPr>
        <w:pStyle w:val="ItemHead"/>
      </w:pPr>
      <w:r w:rsidRPr="00A44AC0">
        <w:t>31</w:t>
      </w:r>
      <w:r w:rsidR="00007CD0" w:rsidRPr="00A44AC0">
        <w:t xml:space="preserve">  Section</w:t>
      </w:r>
      <w:r w:rsidR="00A44AC0" w:rsidRPr="00A44AC0">
        <w:t> </w:t>
      </w:r>
      <w:r w:rsidR="00007CD0" w:rsidRPr="00A44AC0">
        <w:t>52</w:t>
      </w:r>
      <w:r w:rsidR="00004E3B">
        <w:noBreakHyphen/>
      </w:r>
      <w:r w:rsidR="00007CD0" w:rsidRPr="00A44AC0">
        <w:t>117</w:t>
      </w:r>
    </w:p>
    <w:p w:rsidR="00007CD0" w:rsidRPr="00A44AC0" w:rsidRDefault="00007CD0" w:rsidP="00A44AC0">
      <w:pPr>
        <w:pStyle w:val="Item"/>
      </w:pPr>
      <w:r w:rsidRPr="00A44AC0">
        <w:t>After “Part</w:t>
      </w:r>
      <w:r w:rsidR="00A44AC0" w:rsidRPr="00A44AC0">
        <w:t> </w:t>
      </w:r>
      <w:r w:rsidRPr="00A44AC0">
        <w:t>3”, insert “(travelling expenses)”.</w:t>
      </w:r>
    </w:p>
    <w:p w:rsidR="009777BB" w:rsidRPr="00A44AC0" w:rsidRDefault="003C4B3A" w:rsidP="00A44AC0">
      <w:pPr>
        <w:pStyle w:val="ItemHead"/>
      </w:pPr>
      <w:r w:rsidRPr="00A44AC0">
        <w:t>32</w:t>
      </w:r>
      <w:r w:rsidR="009777BB" w:rsidRPr="00A44AC0">
        <w:t xml:space="preserve">  Section</w:t>
      </w:r>
      <w:r w:rsidR="00A44AC0" w:rsidRPr="00A44AC0">
        <w:t> </w:t>
      </w:r>
      <w:r w:rsidR="009777BB" w:rsidRPr="00A44AC0">
        <w:t>52</w:t>
      </w:r>
      <w:r w:rsidR="00004E3B">
        <w:noBreakHyphen/>
      </w:r>
      <w:r w:rsidR="009777BB" w:rsidRPr="00A44AC0">
        <w:t>117</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007CD0" w:rsidRPr="00A44AC0" w:rsidRDefault="003C4B3A" w:rsidP="00A44AC0">
      <w:pPr>
        <w:pStyle w:val="ItemHead"/>
      </w:pPr>
      <w:r w:rsidRPr="00A44AC0">
        <w:t>33</w:t>
      </w:r>
      <w:r w:rsidR="00007CD0" w:rsidRPr="00A44AC0">
        <w:t xml:space="preserve">  At the end of section</w:t>
      </w:r>
      <w:r w:rsidR="00A44AC0" w:rsidRPr="00A44AC0">
        <w:t> </w:t>
      </w:r>
      <w:r w:rsidR="00007CD0" w:rsidRPr="00A44AC0">
        <w:t>52</w:t>
      </w:r>
      <w:r w:rsidR="00004E3B">
        <w:noBreakHyphen/>
      </w:r>
      <w:r w:rsidR="00007CD0" w:rsidRPr="00A44AC0">
        <w:t>117</w:t>
      </w:r>
    </w:p>
    <w:p w:rsidR="00007CD0" w:rsidRPr="00A44AC0" w:rsidRDefault="00007CD0" w:rsidP="00A44AC0">
      <w:pPr>
        <w:pStyle w:val="Item"/>
      </w:pPr>
      <w:r w:rsidRPr="00A44AC0">
        <w:t>Add:</w:t>
      </w:r>
    </w:p>
    <w:p w:rsidR="00007CD0" w:rsidRPr="00A44AC0" w:rsidRDefault="00007CD0" w:rsidP="00A44AC0">
      <w:pPr>
        <w:pStyle w:val="subsection"/>
      </w:pPr>
      <w:r w:rsidRPr="00A44AC0">
        <w:tab/>
        <w:t>(2)</w:t>
      </w:r>
      <w:r w:rsidRPr="00A44AC0">
        <w:tab/>
        <w:t>A payment of pharmaceutical supplement made to you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 xml:space="preserve"> is exempt from income tax.</w:t>
      </w:r>
    </w:p>
    <w:p w:rsidR="00D76454" w:rsidRPr="00A44AC0" w:rsidRDefault="00D76454" w:rsidP="00A44AC0">
      <w:pPr>
        <w:pStyle w:val="ActHead9"/>
        <w:rPr>
          <w:i w:val="0"/>
        </w:rPr>
      </w:pPr>
      <w:bookmarkStart w:id="33" w:name="_Toc486229690"/>
      <w:r w:rsidRPr="00A44AC0">
        <w:t>Military Rehabilitation and Compensation Act 2004</w:t>
      </w:r>
      <w:bookmarkEnd w:id="33"/>
    </w:p>
    <w:p w:rsidR="00D76454" w:rsidRPr="00A44AC0" w:rsidRDefault="003C4B3A" w:rsidP="00A44AC0">
      <w:pPr>
        <w:pStyle w:val="ItemHead"/>
      </w:pPr>
      <w:r w:rsidRPr="00A44AC0">
        <w:t>34</w:t>
      </w:r>
      <w:r w:rsidR="00D76454" w:rsidRPr="00A44AC0">
        <w:t xml:space="preserve">  At the end of subsection</w:t>
      </w:r>
      <w:r w:rsidR="00A44AC0" w:rsidRPr="00A44AC0">
        <w:t> </w:t>
      </w:r>
      <w:r w:rsidR="00D76454" w:rsidRPr="00A44AC0">
        <w:t>301(4)</w:t>
      </w:r>
    </w:p>
    <w:p w:rsidR="00D76454" w:rsidRPr="00A44AC0" w:rsidRDefault="00D76454" w:rsidP="00A44AC0">
      <w:pPr>
        <w:pStyle w:val="Item"/>
      </w:pPr>
      <w:r w:rsidRPr="00A44AC0">
        <w:t>Add:</w:t>
      </w:r>
    </w:p>
    <w:p w:rsidR="00D76454" w:rsidRPr="00A44AC0" w:rsidRDefault="00D76454" w:rsidP="00A44AC0">
      <w:pPr>
        <w:pStyle w:val="paragraph"/>
      </w:pPr>
      <w:r w:rsidRPr="00A44AC0">
        <w:tab/>
        <w:t>; or (f)</w:t>
      </w:r>
      <w:r w:rsidRPr="00A44AC0">
        <w:tab/>
        <w:t>he or she is receiving pharmaceutical supplement</w:t>
      </w:r>
      <w:r w:rsidR="006E7D82" w:rsidRPr="00A44AC0">
        <w:t xml:space="preserve">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w:t>
      </w:r>
    </w:p>
    <w:p w:rsidR="009777BB" w:rsidRPr="00A44AC0" w:rsidRDefault="009777BB" w:rsidP="00A44AC0">
      <w:pPr>
        <w:pStyle w:val="ActHead9"/>
        <w:rPr>
          <w:i w:val="0"/>
        </w:rPr>
      </w:pPr>
      <w:bookmarkStart w:id="34" w:name="_Toc486229691"/>
      <w:r w:rsidRPr="00A44AC0">
        <w:t>National Cancer Screening Register Act 2016</w:t>
      </w:r>
      <w:bookmarkEnd w:id="34"/>
    </w:p>
    <w:p w:rsidR="009777BB" w:rsidRPr="00A44AC0" w:rsidRDefault="003C4B3A" w:rsidP="00A44AC0">
      <w:pPr>
        <w:pStyle w:val="ItemHead"/>
      </w:pPr>
      <w:r w:rsidRPr="00A44AC0">
        <w:t>35</w:t>
      </w:r>
      <w:r w:rsidR="009777BB" w:rsidRPr="00A44AC0">
        <w:t xml:space="preserve">  Section</w:t>
      </w:r>
      <w:r w:rsidR="00A44AC0" w:rsidRPr="00A44AC0">
        <w:t> </w:t>
      </w:r>
      <w:r w:rsidR="009777BB" w:rsidRPr="00A44AC0">
        <w:t>4 (</w:t>
      </w:r>
      <w:r w:rsidR="00A44AC0" w:rsidRPr="00A44AC0">
        <w:t>subparagraph (</w:t>
      </w:r>
      <w:r w:rsidR="009777BB" w:rsidRPr="00A44AC0">
        <w:t xml:space="preserve">b)(i) of the definition of </w:t>
      </w:r>
      <w:r w:rsidR="009777BB" w:rsidRPr="00A44AC0">
        <w:rPr>
          <w:i/>
        </w:rPr>
        <w:t>claims information</w:t>
      </w:r>
      <w:r w:rsidR="009777BB" w:rsidRPr="00A44AC0">
        <w:t>)</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777BB" w:rsidRPr="00A44AC0" w:rsidRDefault="009777BB" w:rsidP="00A44AC0">
      <w:pPr>
        <w:pStyle w:val="ActHead9"/>
        <w:rPr>
          <w:i w:val="0"/>
        </w:rPr>
      </w:pPr>
      <w:bookmarkStart w:id="35" w:name="_Toc486229692"/>
      <w:r w:rsidRPr="00A44AC0">
        <w:lastRenderedPageBreak/>
        <w:t>National Health Act 1953</w:t>
      </w:r>
      <w:bookmarkEnd w:id="35"/>
    </w:p>
    <w:p w:rsidR="009777BB" w:rsidRPr="00A44AC0" w:rsidRDefault="003C4B3A" w:rsidP="00A44AC0">
      <w:pPr>
        <w:pStyle w:val="ItemHead"/>
      </w:pPr>
      <w:r w:rsidRPr="00A44AC0">
        <w:t>36</w:t>
      </w:r>
      <w:r w:rsidR="009777BB" w:rsidRPr="00A44AC0">
        <w:t xml:space="preserve">  Subsection</w:t>
      </w:r>
      <w:r w:rsidR="00A44AC0" w:rsidRPr="00A44AC0">
        <w:t> </w:t>
      </w:r>
      <w:r w:rsidR="009777BB" w:rsidRPr="00A44AC0">
        <w:t>84(1) (</w:t>
      </w:r>
      <w:r w:rsidR="00A44AC0" w:rsidRPr="00A44AC0">
        <w:t>subparagraph (</w:t>
      </w:r>
      <w:r w:rsidR="009777BB" w:rsidRPr="00A44AC0">
        <w:t xml:space="preserve">b)(ii) of the definition of </w:t>
      </w:r>
      <w:r w:rsidR="009777BB" w:rsidRPr="00A44AC0">
        <w:rPr>
          <w:i/>
        </w:rPr>
        <w:t>medicare card</w:t>
      </w:r>
      <w:r w:rsidR="009777BB" w:rsidRPr="00A44AC0">
        <w:t>)</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777BB" w:rsidRPr="00A44AC0" w:rsidRDefault="003C4B3A" w:rsidP="00A44AC0">
      <w:pPr>
        <w:pStyle w:val="ItemHead"/>
      </w:pPr>
      <w:r w:rsidRPr="00A44AC0">
        <w:t>37</w:t>
      </w:r>
      <w:r w:rsidR="009777BB" w:rsidRPr="00A44AC0">
        <w:t xml:space="preserve">  Subsection</w:t>
      </w:r>
      <w:r w:rsidR="00A44AC0" w:rsidRPr="00A44AC0">
        <w:t> </w:t>
      </w:r>
      <w:r w:rsidR="009777BB" w:rsidRPr="00A44AC0">
        <w:t xml:space="preserve">84(1) (definition of </w:t>
      </w:r>
      <w:r w:rsidR="009777BB" w:rsidRPr="00A44AC0">
        <w:rPr>
          <w:i/>
        </w:rPr>
        <w:t>repatriation pharmaceutical benefit</w:t>
      </w:r>
      <w:r w:rsidR="009777BB" w:rsidRPr="00A44AC0">
        <w:t>)</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777BB" w:rsidRPr="00A44AC0" w:rsidRDefault="003C4B3A" w:rsidP="00A44AC0">
      <w:pPr>
        <w:pStyle w:val="ItemHead"/>
      </w:pPr>
      <w:r w:rsidRPr="00A44AC0">
        <w:t>38</w:t>
      </w:r>
      <w:r w:rsidR="009777BB" w:rsidRPr="00A44AC0">
        <w:t xml:space="preserve">  Subparagraph 84C(4A)(a)(iii)</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777BB" w:rsidRPr="00A44AC0" w:rsidRDefault="003C4B3A" w:rsidP="00A44AC0">
      <w:pPr>
        <w:pStyle w:val="ItemHead"/>
      </w:pPr>
      <w:r w:rsidRPr="00A44AC0">
        <w:t>39</w:t>
      </w:r>
      <w:r w:rsidR="009777BB" w:rsidRPr="00A44AC0">
        <w:t xml:space="preserve">  Subparagraph 85E(2)(b)(ii)</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9777BB" w:rsidRPr="00A44AC0" w:rsidRDefault="009777BB" w:rsidP="00A44AC0">
      <w:pPr>
        <w:pStyle w:val="ActHead9"/>
        <w:rPr>
          <w:i w:val="0"/>
        </w:rPr>
      </w:pPr>
      <w:bookmarkStart w:id="36" w:name="_Toc486229693"/>
      <w:r w:rsidRPr="00A44AC0">
        <w:t>Social and Community Services Pay Equity Special Account Act 2012</w:t>
      </w:r>
      <w:bookmarkEnd w:id="36"/>
    </w:p>
    <w:p w:rsidR="009777BB" w:rsidRPr="00A44AC0" w:rsidRDefault="003C4B3A" w:rsidP="00A44AC0">
      <w:pPr>
        <w:pStyle w:val="ItemHead"/>
      </w:pPr>
      <w:r w:rsidRPr="00A44AC0">
        <w:t>40</w:t>
      </w:r>
      <w:r w:rsidR="009777BB" w:rsidRPr="00A44AC0">
        <w:t xml:space="preserve">  Item</w:t>
      </w:r>
      <w:r w:rsidR="00A44AC0" w:rsidRPr="00A44AC0">
        <w:t> </w:t>
      </w:r>
      <w:r w:rsidR="009777BB" w:rsidRPr="00A44AC0">
        <w:t>3 of Part</w:t>
      </w:r>
      <w:r w:rsidR="00A44AC0" w:rsidRPr="00A44AC0">
        <w:t> </w:t>
      </w:r>
      <w:r w:rsidR="009777BB" w:rsidRPr="00A44AC0">
        <w:t>2 of Schedule</w:t>
      </w:r>
      <w:r w:rsidR="00A44AC0" w:rsidRPr="00A44AC0">
        <w:t> </w:t>
      </w:r>
      <w:r w:rsidR="009777BB" w:rsidRPr="00A44AC0">
        <w:t>2</w:t>
      </w:r>
    </w:p>
    <w:p w:rsidR="009777BB" w:rsidRPr="00A44AC0" w:rsidRDefault="009777BB" w:rsidP="00A44AC0">
      <w:pPr>
        <w:pStyle w:val="Item"/>
      </w:pPr>
      <w:r w:rsidRPr="00A44AC0">
        <w:t>After “</w:t>
      </w:r>
      <w:r w:rsidRPr="00A44AC0">
        <w:rPr>
          <w:i/>
        </w:rPr>
        <w:t>Tests</w:t>
      </w:r>
      <w:r w:rsidRPr="00A44AC0">
        <w:t>”, insert “</w:t>
      </w:r>
      <w:r w:rsidRPr="00A44AC0">
        <w:rPr>
          <w:i/>
        </w:rPr>
        <w:t>and British Commonwealth Occupation Force</w:t>
      </w:r>
      <w:r w:rsidRPr="00A44AC0">
        <w:t>”.</w:t>
      </w:r>
    </w:p>
    <w:p w:rsidR="00D76454" w:rsidRPr="00A44AC0" w:rsidRDefault="00D76454" w:rsidP="00A44AC0">
      <w:pPr>
        <w:pStyle w:val="ActHead9"/>
        <w:rPr>
          <w:i w:val="0"/>
        </w:rPr>
      </w:pPr>
      <w:bookmarkStart w:id="37" w:name="_Toc486229694"/>
      <w:r w:rsidRPr="00A44AC0">
        <w:t>Social Security Act 1991</w:t>
      </w:r>
      <w:bookmarkEnd w:id="37"/>
    </w:p>
    <w:p w:rsidR="006E7D82" w:rsidRPr="00A44AC0" w:rsidRDefault="003C4B3A" w:rsidP="00A44AC0">
      <w:pPr>
        <w:pStyle w:val="ItemHead"/>
      </w:pPr>
      <w:r w:rsidRPr="00A44AC0">
        <w:t>41</w:t>
      </w:r>
      <w:r w:rsidR="006E7D82" w:rsidRPr="00A44AC0">
        <w:t xml:space="preserve">  Point 1066A</w:t>
      </w:r>
      <w:r w:rsidR="00004E3B">
        <w:noBreakHyphen/>
      </w:r>
      <w:r w:rsidR="006E7D82" w:rsidRPr="00A44AC0">
        <w:t>D2 (heading)</w:t>
      </w:r>
    </w:p>
    <w:p w:rsidR="006E7D82" w:rsidRPr="00A44AC0" w:rsidRDefault="006E7D82" w:rsidP="00A44AC0">
      <w:pPr>
        <w:pStyle w:val="Item"/>
      </w:pPr>
      <w:r w:rsidRPr="00A44AC0">
        <w:t>Repeal the heading, substitute:</w:t>
      </w:r>
    </w:p>
    <w:p w:rsidR="006E7D82" w:rsidRPr="00A44AC0" w:rsidRDefault="006E7D82" w:rsidP="00A44AC0">
      <w:pPr>
        <w:pStyle w:val="SubsectionHead"/>
      </w:pPr>
      <w:r w:rsidRPr="00A44AC0">
        <w:t>No pharmaceutical allowance if person receiving certain supplements</w:t>
      </w:r>
      <w:r w:rsidR="00043B57" w:rsidRPr="00A44AC0">
        <w:t xml:space="preserve"> under other Acts</w:t>
      </w:r>
    </w:p>
    <w:p w:rsidR="00D76454" w:rsidRPr="00A44AC0" w:rsidRDefault="003C4B3A" w:rsidP="00A44AC0">
      <w:pPr>
        <w:pStyle w:val="ItemHead"/>
      </w:pPr>
      <w:r w:rsidRPr="00A44AC0">
        <w:t>42</w:t>
      </w:r>
      <w:r w:rsidR="00D76454" w:rsidRPr="00A44AC0">
        <w:t xml:space="preserve">  At the end of point 1066A</w:t>
      </w:r>
      <w:r w:rsidR="00004E3B">
        <w:noBreakHyphen/>
      </w:r>
      <w:r w:rsidR="00D76454" w:rsidRPr="00A44AC0">
        <w:t>D2</w:t>
      </w:r>
    </w:p>
    <w:p w:rsidR="00D76454" w:rsidRPr="00A44AC0" w:rsidRDefault="00D76454" w:rsidP="00A44AC0">
      <w:pPr>
        <w:pStyle w:val="Item"/>
      </w:pPr>
      <w:r w:rsidRPr="00A44AC0">
        <w:t>Add:</w:t>
      </w:r>
    </w:p>
    <w:p w:rsidR="00D76454" w:rsidRPr="00A44AC0" w:rsidRDefault="00D76454" w:rsidP="00A44AC0">
      <w:pPr>
        <w:pStyle w:val="paragraph"/>
      </w:pPr>
      <w:r w:rsidRPr="00A44AC0">
        <w:tab/>
        <w:t>; or (c)</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w:t>
      </w:r>
    </w:p>
    <w:p w:rsidR="006E7D82" w:rsidRPr="00A44AC0" w:rsidRDefault="003C4B3A" w:rsidP="00A44AC0">
      <w:pPr>
        <w:pStyle w:val="ItemHead"/>
      </w:pPr>
      <w:r w:rsidRPr="00A44AC0">
        <w:t>43</w:t>
      </w:r>
      <w:r w:rsidR="006E7D82" w:rsidRPr="00A44AC0">
        <w:t xml:space="preserve">  Point 1066A</w:t>
      </w:r>
      <w:r w:rsidR="00004E3B">
        <w:noBreakHyphen/>
      </w:r>
      <w:r w:rsidR="006E7D82" w:rsidRPr="00A44AC0">
        <w:t>D3 (heading)</w:t>
      </w:r>
    </w:p>
    <w:p w:rsidR="006E7D82" w:rsidRPr="00A44AC0" w:rsidRDefault="006E7D82" w:rsidP="00A44AC0">
      <w:pPr>
        <w:pStyle w:val="Item"/>
      </w:pPr>
      <w:r w:rsidRPr="00A44AC0">
        <w:t>Repeal the heading, substitute:</w:t>
      </w:r>
    </w:p>
    <w:p w:rsidR="006E7D82" w:rsidRPr="00A44AC0" w:rsidRDefault="006E7D82" w:rsidP="00A44AC0">
      <w:pPr>
        <w:pStyle w:val="SubsectionHead"/>
      </w:pPr>
      <w:r w:rsidRPr="00A44AC0">
        <w:lastRenderedPageBreak/>
        <w:t xml:space="preserve">No pharmaceutical allowance if partner receiving certain supplements </w:t>
      </w:r>
      <w:r w:rsidR="00043B57" w:rsidRPr="00A44AC0">
        <w:t xml:space="preserve">under other Acts </w:t>
      </w:r>
      <w:r w:rsidRPr="00A44AC0">
        <w:t>and not a service pensioner</w:t>
      </w:r>
    </w:p>
    <w:p w:rsidR="00D76454" w:rsidRPr="00A44AC0" w:rsidRDefault="003C4B3A" w:rsidP="00A44AC0">
      <w:pPr>
        <w:pStyle w:val="ItemHead"/>
      </w:pPr>
      <w:r w:rsidRPr="00A44AC0">
        <w:t>44</w:t>
      </w:r>
      <w:r w:rsidR="00D76454" w:rsidRPr="00A44AC0">
        <w:t xml:space="preserve">  Subparagraph 1066A</w:t>
      </w:r>
      <w:r w:rsidR="00004E3B">
        <w:noBreakHyphen/>
      </w:r>
      <w:r w:rsidR="00D76454" w:rsidRPr="00A44AC0">
        <w:t>D3(b)(ii)</w:t>
      </w:r>
    </w:p>
    <w:p w:rsidR="00D76454" w:rsidRPr="00A44AC0" w:rsidRDefault="00D76454" w:rsidP="00A44AC0">
      <w:pPr>
        <w:pStyle w:val="Item"/>
      </w:pPr>
      <w:r w:rsidRPr="00A44AC0">
        <w:t>Omit “; and”, substitute “; or”.</w:t>
      </w:r>
    </w:p>
    <w:p w:rsidR="00D76454" w:rsidRPr="00A44AC0" w:rsidRDefault="003C4B3A" w:rsidP="00A44AC0">
      <w:pPr>
        <w:pStyle w:val="ItemHead"/>
      </w:pPr>
      <w:r w:rsidRPr="00A44AC0">
        <w:t>45</w:t>
      </w:r>
      <w:r w:rsidR="00D76454" w:rsidRPr="00A44AC0">
        <w:t xml:space="preserve">  At the end of paragraph</w:t>
      </w:r>
      <w:r w:rsidR="00A44AC0" w:rsidRPr="00A44AC0">
        <w:t> </w:t>
      </w:r>
      <w:r w:rsidR="00D76454" w:rsidRPr="00A44AC0">
        <w:t>1066A</w:t>
      </w:r>
      <w:r w:rsidR="00004E3B">
        <w:noBreakHyphen/>
      </w:r>
      <w:r w:rsidR="00D76454" w:rsidRPr="00A44AC0">
        <w:t>D3(b)</w:t>
      </w:r>
    </w:p>
    <w:p w:rsidR="00D76454" w:rsidRPr="00A44AC0" w:rsidRDefault="00D76454" w:rsidP="00A44AC0">
      <w:pPr>
        <w:pStyle w:val="Item"/>
      </w:pPr>
      <w:r w:rsidRPr="00A44AC0">
        <w:t>Add:</w:t>
      </w:r>
    </w:p>
    <w:p w:rsidR="00D76454" w:rsidRPr="00A44AC0" w:rsidRDefault="00D76454" w:rsidP="00A44AC0">
      <w:pPr>
        <w:pStyle w:val="paragraphsub"/>
      </w:pPr>
      <w:r w:rsidRPr="00A44AC0">
        <w:tab/>
        <w:t>(iii)</w:t>
      </w:r>
      <w:r w:rsidRPr="00A44AC0">
        <w:tab/>
      </w:r>
      <w:r w:rsidR="001E7CF0" w:rsidRPr="00A44AC0">
        <w:t>pharmaceutical supplement under Part</w:t>
      </w:r>
      <w:r w:rsidR="00A44AC0" w:rsidRPr="00A44AC0">
        <w:t> </w:t>
      </w:r>
      <w:r w:rsidR="001E7CF0" w:rsidRPr="00A44AC0">
        <w:t xml:space="preserve">3A of the </w:t>
      </w:r>
      <w:r w:rsidR="001E7CF0" w:rsidRPr="00A44AC0">
        <w:rPr>
          <w:i/>
        </w:rPr>
        <w:t>Australian Participants in British Nuclear Tests and British Commonwealth Occupation Force (Treatment) Act 2006</w:t>
      </w:r>
      <w:r w:rsidR="001E7CF0" w:rsidRPr="00A44AC0">
        <w:t xml:space="preserve">; </w:t>
      </w:r>
      <w:r w:rsidR="006C7999" w:rsidRPr="00A44AC0">
        <w:t>and</w:t>
      </w:r>
    </w:p>
    <w:p w:rsidR="006E7D82" w:rsidRPr="00A44AC0" w:rsidRDefault="003C4B3A" w:rsidP="00A44AC0">
      <w:pPr>
        <w:pStyle w:val="ItemHead"/>
      </w:pPr>
      <w:r w:rsidRPr="00A44AC0">
        <w:t>46</w:t>
      </w:r>
      <w:r w:rsidR="006E7D82" w:rsidRPr="00A44AC0">
        <w:t xml:space="preserve">  Point 1066B</w:t>
      </w:r>
      <w:r w:rsidR="00004E3B">
        <w:noBreakHyphen/>
      </w:r>
      <w:r w:rsidR="006E7D82" w:rsidRPr="00A44AC0">
        <w:t>D2 (heading)</w:t>
      </w:r>
    </w:p>
    <w:p w:rsidR="006E7D82" w:rsidRPr="00A44AC0" w:rsidRDefault="006E7D82" w:rsidP="00A44AC0">
      <w:pPr>
        <w:pStyle w:val="Item"/>
      </w:pPr>
      <w:r w:rsidRPr="00A44AC0">
        <w:t>Repeal the heading, substitute:</w:t>
      </w:r>
    </w:p>
    <w:p w:rsidR="00043B57" w:rsidRPr="00A44AC0" w:rsidRDefault="00043B57" w:rsidP="00A44AC0">
      <w:pPr>
        <w:pStyle w:val="SubsectionHead"/>
      </w:pPr>
      <w:r w:rsidRPr="00A44AC0">
        <w:t>No pharmaceutical allowance if person receiving certain supplements under other Acts</w:t>
      </w:r>
    </w:p>
    <w:p w:rsidR="001E7CF0" w:rsidRPr="00A44AC0" w:rsidRDefault="003C4B3A" w:rsidP="00A44AC0">
      <w:pPr>
        <w:pStyle w:val="ItemHead"/>
      </w:pPr>
      <w:r w:rsidRPr="00A44AC0">
        <w:t>47</w:t>
      </w:r>
      <w:r w:rsidR="001E7CF0" w:rsidRPr="00A44AC0">
        <w:t xml:space="preserve">  At the end of point 1066B</w:t>
      </w:r>
      <w:r w:rsidR="00004E3B">
        <w:noBreakHyphen/>
      </w:r>
      <w:r w:rsidR="001E7CF0" w:rsidRPr="00A44AC0">
        <w:t>D2</w:t>
      </w:r>
    </w:p>
    <w:p w:rsidR="001E7CF0" w:rsidRPr="00A44AC0" w:rsidRDefault="001E7CF0" w:rsidP="00A44AC0">
      <w:pPr>
        <w:pStyle w:val="Item"/>
      </w:pPr>
      <w:r w:rsidRPr="00A44AC0">
        <w:t>Add:</w:t>
      </w:r>
    </w:p>
    <w:p w:rsidR="001E7CF0" w:rsidRPr="00A44AC0" w:rsidRDefault="001E7CF0" w:rsidP="00A44AC0">
      <w:pPr>
        <w:pStyle w:val="paragraph"/>
      </w:pPr>
      <w:r w:rsidRPr="00A44AC0">
        <w:tab/>
        <w:t>; or (c)</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w:t>
      </w:r>
    </w:p>
    <w:p w:rsidR="006E7D82" w:rsidRPr="00A44AC0" w:rsidRDefault="003C4B3A" w:rsidP="00A44AC0">
      <w:pPr>
        <w:pStyle w:val="ItemHead"/>
      </w:pPr>
      <w:r w:rsidRPr="00A44AC0">
        <w:t>48</w:t>
      </w:r>
      <w:r w:rsidR="006E7D82" w:rsidRPr="00A44AC0">
        <w:t xml:space="preserve">  Point 1066B</w:t>
      </w:r>
      <w:r w:rsidR="00004E3B">
        <w:noBreakHyphen/>
      </w:r>
      <w:r w:rsidR="006E7D82" w:rsidRPr="00A44AC0">
        <w:t>D3 (heading)</w:t>
      </w:r>
    </w:p>
    <w:p w:rsidR="006E7D82" w:rsidRPr="00A44AC0" w:rsidRDefault="006E7D82" w:rsidP="00A44AC0">
      <w:pPr>
        <w:pStyle w:val="Item"/>
      </w:pPr>
      <w:r w:rsidRPr="00A44AC0">
        <w:t>Repeal the heading, substitute:</w:t>
      </w:r>
    </w:p>
    <w:p w:rsidR="006E7D82" w:rsidRPr="00A44AC0" w:rsidRDefault="006E7D82" w:rsidP="00A44AC0">
      <w:pPr>
        <w:pStyle w:val="SubsectionHead"/>
      </w:pPr>
      <w:r w:rsidRPr="00A44AC0">
        <w:t>No pharmaceutical allowance if partner receiving certain supplements</w:t>
      </w:r>
      <w:r w:rsidR="00043B57" w:rsidRPr="00A44AC0">
        <w:t xml:space="preserve"> under other Acts </w:t>
      </w:r>
      <w:r w:rsidRPr="00A44AC0">
        <w:t>and not a service pensioner</w:t>
      </w:r>
    </w:p>
    <w:p w:rsidR="001E7CF0" w:rsidRPr="00A44AC0" w:rsidRDefault="003C4B3A" w:rsidP="00A44AC0">
      <w:pPr>
        <w:pStyle w:val="ItemHead"/>
      </w:pPr>
      <w:r w:rsidRPr="00A44AC0">
        <w:t>49</w:t>
      </w:r>
      <w:r w:rsidR="001E7CF0" w:rsidRPr="00A44AC0">
        <w:t xml:space="preserve">  Subparagraph 1066B</w:t>
      </w:r>
      <w:r w:rsidR="00004E3B">
        <w:noBreakHyphen/>
      </w:r>
      <w:r w:rsidR="001E7CF0" w:rsidRPr="00A44AC0">
        <w:t>D3(b)(ii)</w:t>
      </w:r>
    </w:p>
    <w:p w:rsidR="001E7CF0" w:rsidRPr="00A44AC0" w:rsidRDefault="001E7CF0" w:rsidP="00A44AC0">
      <w:pPr>
        <w:pStyle w:val="Item"/>
      </w:pPr>
      <w:r w:rsidRPr="00A44AC0">
        <w:t>Omit “; and”, substitute “; or”.</w:t>
      </w:r>
    </w:p>
    <w:p w:rsidR="001E7CF0" w:rsidRPr="00A44AC0" w:rsidRDefault="003C4B3A" w:rsidP="00A44AC0">
      <w:pPr>
        <w:pStyle w:val="ItemHead"/>
      </w:pPr>
      <w:r w:rsidRPr="00A44AC0">
        <w:t>50</w:t>
      </w:r>
      <w:r w:rsidR="001E7CF0" w:rsidRPr="00A44AC0">
        <w:t xml:space="preserve">  At the end of paragraph</w:t>
      </w:r>
      <w:r w:rsidR="00A44AC0" w:rsidRPr="00A44AC0">
        <w:t> </w:t>
      </w:r>
      <w:r w:rsidR="001E7CF0" w:rsidRPr="00A44AC0">
        <w:t>1066B</w:t>
      </w:r>
      <w:r w:rsidR="00004E3B">
        <w:noBreakHyphen/>
      </w:r>
      <w:r w:rsidR="001E7CF0" w:rsidRPr="00A44AC0">
        <w:t>D3(b)</w:t>
      </w:r>
    </w:p>
    <w:p w:rsidR="001E7CF0" w:rsidRPr="00A44AC0" w:rsidRDefault="001E7CF0" w:rsidP="00A44AC0">
      <w:pPr>
        <w:pStyle w:val="Item"/>
      </w:pPr>
      <w:r w:rsidRPr="00A44AC0">
        <w:t>Add:</w:t>
      </w:r>
    </w:p>
    <w:p w:rsidR="001E7CF0" w:rsidRPr="00A44AC0" w:rsidRDefault="001E7CF0" w:rsidP="00A44AC0">
      <w:pPr>
        <w:pStyle w:val="paragraphsub"/>
      </w:pPr>
      <w:r w:rsidRPr="00A44AC0">
        <w:tab/>
        <w:t>(iii)</w:t>
      </w:r>
      <w:r w:rsidRPr="00A44AC0">
        <w:tab/>
        <w:t>pharmaceutical supplement under Part</w:t>
      </w:r>
      <w:r w:rsidR="00A44AC0" w:rsidRPr="00A44AC0">
        <w:t> </w:t>
      </w:r>
      <w:r w:rsidRPr="00A44AC0">
        <w:t xml:space="preserve">3A of the </w:t>
      </w:r>
      <w:r w:rsidRPr="00A44AC0">
        <w:rPr>
          <w:i/>
        </w:rPr>
        <w:t xml:space="preserve">Australian Participants in British Nuclear Tests and </w:t>
      </w:r>
      <w:r w:rsidRPr="00A44AC0">
        <w:rPr>
          <w:i/>
        </w:rPr>
        <w:lastRenderedPageBreak/>
        <w:t>British Commonwealth Occupation Force (Treatment) Act 2006</w:t>
      </w:r>
      <w:r w:rsidRPr="00A44AC0">
        <w:t xml:space="preserve">; </w:t>
      </w:r>
      <w:r w:rsidR="006C7999" w:rsidRPr="00A44AC0">
        <w:t>and</w:t>
      </w:r>
    </w:p>
    <w:p w:rsidR="006E7D82" w:rsidRPr="00A44AC0" w:rsidRDefault="003C4B3A" w:rsidP="00A44AC0">
      <w:pPr>
        <w:pStyle w:val="ItemHead"/>
      </w:pPr>
      <w:r w:rsidRPr="00A44AC0">
        <w:t>51</w:t>
      </w:r>
      <w:r w:rsidR="006E7D82" w:rsidRPr="00A44AC0">
        <w:t xml:space="preserve">  Point 1067G</w:t>
      </w:r>
      <w:r w:rsidR="00004E3B">
        <w:noBreakHyphen/>
      </w:r>
      <w:r w:rsidR="006E7D82" w:rsidRPr="00A44AC0">
        <w:t>C2 (heading)</w:t>
      </w:r>
    </w:p>
    <w:p w:rsidR="006E7D82" w:rsidRPr="00A44AC0" w:rsidRDefault="006E7D82" w:rsidP="00A44AC0">
      <w:pPr>
        <w:pStyle w:val="Item"/>
      </w:pPr>
      <w:r w:rsidRPr="00A44AC0">
        <w:t>Repeal the heading, substitute:</w:t>
      </w:r>
    </w:p>
    <w:p w:rsidR="006E7D82" w:rsidRPr="00A44AC0" w:rsidRDefault="006E7D82" w:rsidP="00A44AC0">
      <w:pPr>
        <w:pStyle w:val="SubsectionHead"/>
      </w:pPr>
      <w:r w:rsidRPr="00A44AC0">
        <w:t xml:space="preserve">No pharmaceutical allowance if partner receiving certain supplements </w:t>
      </w:r>
      <w:r w:rsidR="00043B57" w:rsidRPr="00A44AC0">
        <w:t xml:space="preserve">under other Acts </w:t>
      </w:r>
      <w:r w:rsidRPr="00A44AC0">
        <w:t>and not a service pensioner</w:t>
      </w:r>
    </w:p>
    <w:p w:rsidR="006E7D82" w:rsidRPr="00A44AC0" w:rsidRDefault="003C4B3A" w:rsidP="00A44AC0">
      <w:pPr>
        <w:pStyle w:val="ItemHead"/>
      </w:pPr>
      <w:r w:rsidRPr="00A44AC0">
        <w:t>52</w:t>
      </w:r>
      <w:r w:rsidR="006E7D82" w:rsidRPr="00A44AC0">
        <w:t xml:space="preserve">  Subparagraph 1067G</w:t>
      </w:r>
      <w:r w:rsidR="00004E3B">
        <w:noBreakHyphen/>
      </w:r>
      <w:r w:rsidR="006E7D82" w:rsidRPr="00A44AC0">
        <w:t>C2(b)(ii)</w:t>
      </w:r>
    </w:p>
    <w:p w:rsidR="006E7D82" w:rsidRPr="00A44AC0" w:rsidRDefault="006E7D82" w:rsidP="00A44AC0">
      <w:pPr>
        <w:pStyle w:val="Item"/>
      </w:pPr>
      <w:r w:rsidRPr="00A44AC0">
        <w:t>Omit “; and”, substitute “; or”.</w:t>
      </w:r>
    </w:p>
    <w:p w:rsidR="006E7D82" w:rsidRPr="00A44AC0" w:rsidRDefault="003C4B3A" w:rsidP="00A44AC0">
      <w:pPr>
        <w:pStyle w:val="ItemHead"/>
      </w:pPr>
      <w:r w:rsidRPr="00A44AC0">
        <w:t>53</w:t>
      </w:r>
      <w:r w:rsidR="006E7D82" w:rsidRPr="00A44AC0">
        <w:t xml:space="preserve">  At the end of paragraph</w:t>
      </w:r>
      <w:r w:rsidR="00A44AC0" w:rsidRPr="00A44AC0">
        <w:t> </w:t>
      </w:r>
      <w:r w:rsidR="006E7D82" w:rsidRPr="00A44AC0">
        <w:t>1067G</w:t>
      </w:r>
      <w:r w:rsidR="00004E3B">
        <w:noBreakHyphen/>
      </w:r>
      <w:r w:rsidR="006E7D82" w:rsidRPr="00A44AC0">
        <w:t>C2(b)</w:t>
      </w:r>
    </w:p>
    <w:p w:rsidR="006E7D82" w:rsidRPr="00A44AC0" w:rsidRDefault="006E7D82" w:rsidP="00A44AC0">
      <w:pPr>
        <w:pStyle w:val="Item"/>
      </w:pPr>
      <w:r w:rsidRPr="00A44AC0">
        <w:t>Add:</w:t>
      </w:r>
    </w:p>
    <w:p w:rsidR="006E7D82" w:rsidRPr="00A44AC0" w:rsidRDefault="006E7D82" w:rsidP="00A44AC0">
      <w:pPr>
        <w:pStyle w:val="paragraphsub"/>
      </w:pPr>
      <w:r w:rsidRPr="00A44AC0">
        <w:tab/>
        <w:t>(iii)</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 xml:space="preserve">; </w:t>
      </w:r>
      <w:r w:rsidR="006C7999" w:rsidRPr="00A44AC0">
        <w:t>and</w:t>
      </w:r>
    </w:p>
    <w:p w:rsidR="006E7D82" w:rsidRPr="00A44AC0" w:rsidRDefault="003C4B3A" w:rsidP="00A44AC0">
      <w:pPr>
        <w:pStyle w:val="ItemHead"/>
      </w:pPr>
      <w:r w:rsidRPr="00A44AC0">
        <w:t>54</w:t>
      </w:r>
      <w:r w:rsidR="006E7D82" w:rsidRPr="00A44AC0">
        <w:t xml:space="preserve">  Point 1067L</w:t>
      </w:r>
      <w:r w:rsidR="00004E3B">
        <w:noBreakHyphen/>
      </w:r>
      <w:r w:rsidR="006E7D82" w:rsidRPr="00A44AC0">
        <w:t>C2 (heading)</w:t>
      </w:r>
    </w:p>
    <w:p w:rsidR="006E7D82" w:rsidRPr="00A44AC0" w:rsidRDefault="006E7D82" w:rsidP="00A44AC0">
      <w:pPr>
        <w:pStyle w:val="Item"/>
      </w:pPr>
      <w:r w:rsidRPr="00A44AC0">
        <w:t>Repeal the heading, substitute:</w:t>
      </w:r>
    </w:p>
    <w:p w:rsidR="006E7D82" w:rsidRPr="00A44AC0" w:rsidRDefault="006E7D82" w:rsidP="00A44AC0">
      <w:pPr>
        <w:pStyle w:val="SubsectionHead"/>
      </w:pPr>
      <w:r w:rsidRPr="00A44AC0">
        <w:t>No pharmaceutical allowance if partner receiving certain supplements</w:t>
      </w:r>
      <w:r w:rsidR="00043B57" w:rsidRPr="00A44AC0">
        <w:t xml:space="preserve"> under other Acts </w:t>
      </w:r>
      <w:r w:rsidRPr="00A44AC0">
        <w:t>and not a service pensioner</w:t>
      </w:r>
    </w:p>
    <w:p w:rsidR="006E7D82" w:rsidRPr="00A44AC0" w:rsidRDefault="003C4B3A" w:rsidP="00A44AC0">
      <w:pPr>
        <w:pStyle w:val="ItemHead"/>
      </w:pPr>
      <w:r w:rsidRPr="00A44AC0">
        <w:t>55</w:t>
      </w:r>
      <w:r w:rsidR="006E7D82" w:rsidRPr="00A44AC0">
        <w:t xml:space="preserve">  Subparagraph 1067L</w:t>
      </w:r>
      <w:r w:rsidR="00004E3B">
        <w:noBreakHyphen/>
      </w:r>
      <w:r w:rsidR="006E7D82" w:rsidRPr="00A44AC0">
        <w:t>C2(b)(ii)</w:t>
      </w:r>
    </w:p>
    <w:p w:rsidR="006E7D82" w:rsidRPr="00A44AC0" w:rsidRDefault="006E7D82" w:rsidP="00A44AC0">
      <w:pPr>
        <w:pStyle w:val="Item"/>
      </w:pPr>
      <w:r w:rsidRPr="00A44AC0">
        <w:t>Omit “; and”, substitute “; or”.</w:t>
      </w:r>
    </w:p>
    <w:p w:rsidR="006E7D82" w:rsidRPr="00A44AC0" w:rsidRDefault="003C4B3A" w:rsidP="00A44AC0">
      <w:pPr>
        <w:pStyle w:val="ItemHead"/>
      </w:pPr>
      <w:r w:rsidRPr="00A44AC0">
        <w:t>56</w:t>
      </w:r>
      <w:r w:rsidR="006E7D82" w:rsidRPr="00A44AC0">
        <w:t xml:space="preserve">  At the end of paragraph</w:t>
      </w:r>
      <w:r w:rsidR="00A44AC0" w:rsidRPr="00A44AC0">
        <w:t> </w:t>
      </w:r>
      <w:r w:rsidR="006E7D82" w:rsidRPr="00A44AC0">
        <w:t>1067L</w:t>
      </w:r>
      <w:r w:rsidR="00004E3B">
        <w:noBreakHyphen/>
      </w:r>
      <w:r w:rsidR="006E7D82" w:rsidRPr="00A44AC0">
        <w:t>C2(b)</w:t>
      </w:r>
    </w:p>
    <w:p w:rsidR="006E7D82" w:rsidRPr="00A44AC0" w:rsidRDefault="006E7D82" w:rsidP="00A44AC0">
      <w:pPr>
        <w:pStyle w:val="Item"/>
      </w:pPr>
      <w:r w:rsidRPr="00A44AC0">
        <w:t>Add:</w:t>
      </w:r>
    </w:p>
    <w:p w:rsidR="006E7D82" w:rsidRPr="00A44AC0" w:rsidRDefault="006E7D82" w:rsidP="00A44AC0">
      <w:pPr>
        <w:pStyle w:val="paragraphsub"/>
      </w:pPr>
      <w:r w:rsidRPr="00A44AC0">
        <w:tab/>
        <w:t>(iii)</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 xml:space="preserve">; </w:t>
      </w:r>
      <w:r w:rsidR="006C7999" w:rsidRPr="00A44AC0">
        <w:t>and</w:t>
      </w:r>
    </w:p>
    <w:p w:rsidR="00043B57" w:rsidRPr="00A44AC0" w:rsidRDefault="003C4B3A" w:rsidP="00A44AC0">
      <w:pPr>
        <w:pStyle w:val="ItemHead"/>
      </w:pPr>
      <w:r w:rsidRPr="00A44AC0">
        <w:t>57</w:t>
      </w:r>
      <w:r w:rsidR="00043B57" w:rsidRPr="00A44AC0">
        <w:t xml:space="preserve">  Point 1068</w:t>
      </w:r>
      <w:r w:rsidR="00004E3B">
        <w:noBreakHyphen/>
      </w:r>
      <w:r w:rsidR="00043B57" w:rsidRPr="00A44AC0">
        <w:t>D4 (heading)</w:t>
      </w:r>
    </w:p>
    <w:p w:rsidR="00043B57" w:rsidRPr="00A44AC0" w:rsidRDefault="00043B57" w:rsidP="00A44AC0">
      <w:pPr>
        <w:pStyle w:val="Item"/>
      </w:pPr>
      <w:r w:rsidRPr="00A44AC0">
        <w:t>Repeal the heading, substitute:</w:t>
      </w:r>
    </w:p>
    <w:p w:rsidR="00043B57" w:rsidRPr="00A44AC0" w:rsidRDefault="00043B57" w:rsidP="00A44AC0">
      <w:pPr>
        <w:pStyle w:val="SubsectionHead"/>
      </w:pPr>
      <w:r w:rsidRPr="00A44AC0">
        <w:lastRenderedPageBreak/>
        <w:t>No pharmaceutical allowance if person receiving certain supplements under other Acts</w:t>
      </w:r>
    </w:p>
    <w:p w:rsidR="006E7D82" w:rsidRPr="00A44AC0" w:rsidRDefault="003C4B3A" w:rsidP="00A44AC0">
      <w:pPr>
        <w:pStyle w:val="ItemHead"/>
      </w:pPr>
      <w:r w:rsidRPr="00A44AC0">
        <w:t>58</w:t>
      </w:r>
      <w:r w:rsidR="006E7D82" w:rsidRPr="00A44AC0">
        <w:t xml:space="preserve">  At the end of point 1068</w:t>
      </w:r>
      <w:r w:rsidR="00004E3B">
        <w:noBreakHyphen/>
      </w:r>
      <w:r w:rsidR="006E7D82" w:rsidRPr="00A44AC0">
        <w:t>D4</w:t>
      </w:r>
    </w:p>
    <w:p w:rsidR="006E7D82" w:rsidRPr="00A44AC0" w:rsidRDefault="006E7D82" w:rsidP="00A44AC0">
      <w:pPr>
        <w:pStyle w:val="Item"/>
      </w:pPr>
      <w:r w:rsidRPr="00A44AC0">
        <w:t>Add:</w:t>
      </w:r>
    </w:p>
    <w:p w:rsidR="006E7D82" w:rsidRPr="00A44AC0" w:rsidRDefault="006E7D82" w:rsidP="00A44AC0">
      <w:pPr>
        <w:pStyle w:val="paragraph"/>
      </w:pPr>
      <w:r w:rsidRPr="00A44AC0">
        <w:tab/>
        <w:t>; or (c)</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w:t>
      </w:r>
    </w:p>
    <w:p w:rsidR="00043B57" w:rsidRPr="00A44AC0" w:rsidRDefault="003C4B3A" w:rsidP="00A44AC0">
      <w:pPr>
        <w:pStyle w:val="ItemHead"/>
      </w:pPr>
      <w:r w:rsidRPr="00A44AC0">
        <w:t>59</w:t>
      </w:r>
      <w:r w:rsidR="00043B57" w:rsidRPr="00A44AC0">
        <w:t xml:space="preserve">  Point 1068</w:t>
      </w:r>
      <w:r w:rsidR="00004E3B">
        <w:noBreakHyphen/>
      </w:r>
      <w:r w:rsidR="00043B57" w:rsidRPr="00A44AC0">
        <w:t>D</w:t>
      </w:r>
      <w:r w:rsidR="002B0592" w:rsidRPr="00A44AC0">
        <w:t>5</w:t>
      </w:r>
      <w:r w:rsidR="00043B57" w:rsidRPr="00A44AC0">
        <w:t xml:space="preserve"> (heading)</w:t>
      </w:r>
    </w:p>
    <w:p w:rsidR="00043B57" w:rsidRPr="00A44AC0" w:rsidRDefault="00043B57" w:rsidP="00A44AC0">
      <w:pPr>
        <w:pStyle w:val="Item"/>
      </w:pPr>
      <w:r w:rsidRPr="00A44AC0">
        <w:t>Repeal the heading, substitute:</w:t>
      </w:r>
    </w:p>
    <w:p w:rsidR="00043B57" w:rsidRPr="00A44AC0" w:rsidRDefault="00043B57" w:rsidP="00A44AC0">
      <w:pPr>
        <w:pStyle w:val="SubsectionHead"/>
      </w:pPr>
      <w:r w:rsidRPr="00A44AC0">
        <w:t>No pharmaceutical allowance if partner receiving certain supplements under other Acts and not a service pensioner</w:t>
      </w:r>
    </w:p>
    <w:p w:rsidR="006E7D82" w:rsidRPr="00A44AC0" w:rsidRDefault="003C4B3A" w:rsidP="00A44AC0">
      <w:pPr>
        <w:pStyle w:val="ItemHead"/>
      </w:pPr>
      <w:r w:rsidRPr="00A44AC0">
        <w:t>60</w:t>
      </w:r>
      <w:r w:rsidR="006E7D82" w:rsidRPr="00A44AC0">
        <w:t xml:space="preserve">  Subparagraph 1068</w:t>
      </w:r>
      <w:r w:rsidR="00004E3B">
        <w:noBreakHyphen/>
      </w:r>
      <w:r w:rsidR="006E7D82" w:rsidRPr="00A44AC0">
        <w:t>D5(b)(ii)</w:t>
      </w:r>
    </w:p>
    <w:p w:rsidR="006E7D82" w:rsidRPr="00A44AC0" w:rsidRDefault="006E7D82" w:rsidP="00A44AC0">
      <w:pPr>
        <w:pStyle w:val="Item"/>
      </w:pPr>
      <w:r w:rsidRPr="00A44AC0">
        <w:t>Omit “; and”, substitute “; or”.</w:t>
      </w:r>
    </w:p>
    <w:p w:rsidR="006E7D82" w:rsidRPr="00A44AC0" w:rsidRDefault="003C4B3A" w:rsidP="00A44AC0">
      <w:pPr>
        <w:pStyle w:val="ItemHead"/>
      </w:pPr>
      <w:r w:rsidRPr="00A44AC0">
        <w:t>61</w:t>
      </w:r>
      <w:r w:rsidR="006E7D82" w:rsidRPr="00A44AC0">
        <w:t xml:space="preserve">  At the end of paragraph</w:t>
      </w:r>
      <w:r w:rsidR="00A44AC0" w:rsidRPr="00A44AC0">
        <w:t> </w:t>
      </w:r>
      <w:r w:rsidR="006E7D82" w:rsidRPr="00A44AC0">
        <w:t>1068</w:t>
      </w:r>
      <w:r w:rsidR="00004E3B">
        <w:noBreakHyphen/>
      </w:r>
      <w:r w:rsidR="006E7D82" w:rsidRPr="00A44AC0">
        <w:t>D5(b)</w:t>
      </w:r>
    </w:p>
    <w:p w:rsidR="006E7D82" w:rsidRPr="00A44AC0" w:rsidRDefault="006E7D82" w:rsidP="00A44AC0">
      <w:pPr>
        <w:pStyle w:val="Item"/>
      </w:pPr>
      <w:r w:rsidRPr="00A44AC0">
        <w:t>Add:</w:t>
      </w:r>
    </w:p>
    <w:p w:rsidR="006E7D82" w:rsidRPr="00A44AC0" w:rsidRDefault="006E7D82" w:rsidP="00A44AC0">
      <w:pPr>
        <w:pStyle w:val="paragraphsub"/>
      </w:pPr>
      <w:r w:rsidRPr="00A44AC0">
        <w:tab/>
        <w:t>(iii)</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 xml:space="preserve">; </w:t>
      </w:r>
      <w:r w:rsidR="006C7999" w:rsidRPr="00A44AC0">
        <w:t>and</w:t>
      </w:r>
    </w:p>
    <w:p w:rsidR="00043B57" w:rsidRPr="00A44AC0" w:rsidRDefault="003C4B3A" w:rsidP="00A44AC0">
      <w:pPr>
        <w:pStyle w:val="ItemHead"/>
      </w:pPr>
      <w:r w:rsidRPr="00A44AC0">
        <w:t>62</w:t>
      </w:r>
      <w:r w:rsidR="00043B57" w:rsidRPr="00A44AC0">
        <w:t xml:space="preserve">  Point 1068A</w:t>
      </w:r>
      <w:r w:rsidR="00004E3B">
        <w:noBreakHyphen/>
      </w:r>
      <w:r w:rsidR="00043B57" w:rsidRPr="00A44AC0">
        <w:t>C2 (heading)</w:t>
      </w:r>
    </w:p>
    <w:p w:rsidR="00043B57" w:rsidRPr="00A44AC0" w:rsidRDefault="00043B57" w:rsidP="00A44AC0">
      <w:pPr>
        <w:pStyle w:val="Item"/>
      </w:pPr>
      <w:r w:rsidRPr="00A44AC0">
        <w:t>Repeal the heading, substitute:</w:t>
      </w:r>
    </w:p>
    <w:p w:rsidR="00043B57" w:rsidRPr="00A44AC0" w:rsidRDefault="00043B57" w:rsidP="00A44AC0">
      <w:pPr>
        <w:pStyle w:val="SubsectionHead"/>
      </w:pPr>
      <w:r w:rsidRPr="00A44AC0">
        <w:t>No pharmaceutical allowance if person receiving certain supplements under other Acts</w:t>
      </w:r>
    </w:p>
    <w:p w:rsidR="00043B57" w:rsidRPr="00A44AC0" w:rsidRDefault="003C4B3A" w:rsidP="00A44AC0">
      <w:pPr>
        <w:pStyle w:val="ItemHead"/>
      </w:pPr>
      <w:r w:rsidRPr="00A44AC0">
        <w:t>63</w:t>
      </w:r>
      <w:r w:rsidR="00043B57" w:rsidRPr="00A44AC0">
        <w:t xml:space="preserve">  At the end of </w:t>
      </w:r>
      <w:r w:rsidR="002B0592" w:rsidRPr="00A44AC0">
        <w:t xml:space="preserve">point </w:t>
      </w:r>
      <w:r w:rsidR="00043B57" w:rsidRPr="00A44AC0">
        <w:t>1068A</w:t>
      </w:r>
      <w:r w:rsidR="00004E3B">
        <w:noBreakHyphen/>
      </w:r>
      <w:r w:rsidR="00043B57" w:rsidRPr="00A44AC0">
        <w:t>C2</w:t>
      </w:r>
    </w:p>
    <w:p w:rsidR="00043B57" w:rsidRPr="00A44AC0" w:rsidRDefault="00043B57" w:rsidP="00A44AC0">
      <w:pPr>
        <w:pStyle w:val="Item"/>
      </w:pPr>
      <w:r w:rsidRPr="00A44AC0">
        <w:t>Add:</w:t>
      </w:r>
    </w:p>
    <w:p w:rsidR="00043B57" w:rsidRPr="00A44AC0" w:rsidRDefault="00043B57" w:rsidP="00A44AC0">
      <w:pPr>
        <w:pStyle w:val="paragraph"/>
      </w:pPr>
      <w:r w:rsidRPr="00A44AC0">
        <w:tab/>
        <w:t>; or (c)</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w:t>
      </w:r>
    </w:p>
    <w:p w:rsidR="00043B57" w:rsidRPr="00A44AC0" w:rsidRDefault="003C4B3A" w:rsidP="00A44AC0">
      <w:pPr>
        <w:pStyle w:val="ItemHead"/>
      </w:pPr>
      <w:r w:rsidRPr="00A44AC0">
        <w:t>64</w:t>
      </w:r>
      <w:r w:rsidR="00043B57" w:rsidRPr="00A44AC0">
        <w:t xml:space="preserve">  Point 1068B</w:t>
      </w:r>
      <w:r w:rsidR="00004E3B">
        <w:noBreakHyphen/>
      </w:r>
      <w:r w:rsidR="00043B57" w:rsidRPr="00A44AC0">
        <w:t>E2 (heading)</w:t>
      </w:r>
    </w:p>
    <w:p w:rsidR="00043B57" w:rsidRPr="00A44AC0" w:rsidRDefault="00043B57" w:rsidP="00A44AC0">
      <w:pPr>
        <w:pStyle w:val="Item"/>
      </w:pPr>
      <w:r w:rsidRPr="00A44AC0">
        <w:t>Repeal the heading, substitute:</w:t>
      </w:r>
    </w:p>
    <w:p w:rsidR="00043B57" w:rsidRPr="00A44AC0" w:rsidRDefault="00043B57" w:rsidP="00A44AC0">
      <w:pPr>
        <w:pStyle w:val="SubsectionHead"/>
      </w:pPr>
      <w:r w:rsidRPr="00A44AC0">
        <w:lastRenderedPageBreak/>
        <w:t>No pharmaceutical allowance if person receiving certain supplements under other Acts</w:t>
      </w:r>
    </w:p>
    <w:p w:rsidR="00043B57" w:rsidRPr="00A44AC0" w:rsidRDefault="003C4B3A" w:rsidP="00A44AC0">
      <w:pPr>
        <w:pStyle w:val="ItemHead"/>
      </w:pPr>
      <w:r w:rsidRPr="00A44AC0">
        <w:t>65</w:t>
      </w:r>
      <w:r w:rsidR="00043B57" w:rsidRPr="00A44AC0">
        <w:t xml:space="preserve">  At the end of point 1068B</w:t>
      </w:r>
      <w:r w:rsidR="00004E3B">
        <w:noBreakHyphen/>
      </w:r>
      <w:r w:rsidR="00043B57" w:rsidRPr="00A44AC0">
        <w:t>E2</w:t>
      </w:r>
    </w:p>
    <w:p w:rsidR="00043B57" w:rsidRPr="00A44AC0" w:rsidRDefault="00043B57" w:rsidP="00A44AC0">
      <w:pPr>
        <w:pStyle w:val="Item"/>
      </w:pPr>
      <w:r w:rsidRPr="00A44AC0">
        <w:t>Add:</w:t>
      </w:r>
    </w:p>
    <w:p w:rsidR="00043B57" w:rsidRPr="00A44AC0" w:rsidRDefault="00043B57" w:rsidP="00A44AC0">
      <w:pPr>
        <w:pStyle w:val="paragraph"/>
      </w:pPr>
      <w:r w:rsidRPr="00A44AC0">
        <w:tab/>
        <w:t>; or (c)</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w:t>
      </w:r>
    </w:p>
    <w:p w:rsidR="00043B57" w:rsidRPr="00A44AC0" w:rsidRDefault="003C4B3A" w:rsidP="00A44AC0">
      <w:pPr>
        <w:pStyle w:val="ItemHead"/>
      </w:pPr>
      <w:r w:rsidRPr="00A44AC0">
        <w:t>66</w:t>
      </w:r>
      <w:r w:rsidR="00043B57" w:rsidRPr="00A44AC0">
        <w:t xml:space="preserve">  Point 1068B</w:t>
      </w:r>
      <w:r w:rsidR="00004E3B">
        <w:noBreakHyphen/>
      </w:r>
      <w:r w:rsidR="00043B57" w:rsidRPr="00A44AC0">
        <w:t>E3 (heading)</w:t>
      </w:r>
    </w:p>
    <w:p w:rsidR="00043B57" w:rsidRPr="00A44AC0" w:rsidRDefault="00043B57" w:rsidP="00A44AC0">
      <w:pPr>
        <w:pStyle w:val="Item"/>
      </w:pPr>
      <w:r w:rsidRPr="00A44AC0">
        <w:t>Repeal the heading, substitute:</w:t>
      </w:r>
    </w:p>
    <w:p w:rsidR="00043B57" w:rsidRPr="00A44AC0" w:rsidRDefault="00043B57" w:rsidP="00A44AC0">
      <w:pPr>
        <w:pStyle w:val="SubsectionHead"/>
      </w:pPr>
      <w:r w:rsidRPr="00A44AC0">
        <w:t>No pharmaceutical allowance if partner receiving certain supplements under other Acts and not a service pensioner</w:t>
      </w:r>
    </w:p>
    <w:p w:rsidR="00043B57" w:rsidRPr="00A44AC0" w:rsidRDefault="003C4B3A" w:rsidP="00A44AC0">
      <w:pPr>
        <w:pStyle w:val="ItemHead"/>
      </w:pPr>
      <w:r w:rsidRPr="00A44AC0">
        <w:t>67</w:t>
      </w:r>
      <w:r w:rsidR="00043B57" w:rsidRPr="00A44AC0">
        <w:t xml:space="preserve">  Subparagraph 1068B</w:t>
      </w:r>
      <w:r w:rsidR="00004E3B">
        <w:noBreakHyphen/>
      </w:r>
      <w:r w:rsidR="00043B57" w:rsidRPr="00A44AC0">
        <w:t>E3(b)(ii)</w:t>
      </w:r>
    </w:p>
    <w:p w:rsidR="00043B57" w:rsidRPr="00A44AC0" w:rsidRDefault="00043B57" w:rsidP="00A44AC0">
      <w:pPr>
        <w:pStyle w:val="Item"/>
      </w:pPr>
      <w:r w:rsidRPr="00A44AC0">
        <w:t>Omit “; and”, substitute “; or”.</w:t>
      </w:r>
    </w:p>
    <w:p w:rsidR="00043B57" w:rsidRPr="00A44AC0" w:rsidRDefault="003C4B3A" w:rsidP="00A44AC0">
      <w:pPr>
        <w:pStyle w:val="ItemHead"/>
      </w:pPr>
      <w:r w:rsidRPr="00A44AC0">
        <w:t>68</w:t>
      </w:r>
      <w:r w:rsidR="00043B57" w:rsidRPr="00A44AC0">
        <w:t xml:space="preserve">  At the end of paragraph</w:t>
      </w:r>
      <w:r w:rsidR="00A44AC0" w:rsidRPr="00A44AC0">
        <w:t> </w:t>
      </w:r>
      <w:r w:rsidR="00043B57" w:rsidRPr="00A44AC0">
        <w:t>1068B</w:t>
      </w:r>
      <w:r w:rsidR="00004E3B">
        <w:noBreakHyphen/>
      </w:r>
      <w:r w:rsidR="00043B57" w:rsidRPr="00A44AC0">
        <w:t>E3(b)</w:t>
      </w:r>
    </w:p>
    <w:p w:rsidR="00043B57" w:rsidRPr="00A44AC0" w:rsidRDefault="00043B57" w:rsidP="00A44AC0">
      <w:pPr>
        <w:pStyle w:val="Item"/>
      </w:pPr>
      <w:r w:rsidRPr="00A44AC0">
        <w:t>Add:</w:t>
      </w:r>
    </w:p>
    <w:p w:rsidR="00043B57" w:rsidRPr="00A44AC0" w:rsidRDefault="00043B57" w:rsidP="00A44AC0">
      <w:pPr>
        <w:pStyle w:val="paragraphsub"/>
      </w:pPr>
      <w:r w:rsidRPr="00A44AC0">
        <w:tab/>
        <w:t>(iii)</w:t>
      </w:r>
      <w:r w:rsidRPr="00A44AC0">
        <w:tab/>
        <w:t>pharmaceutical supplement under Part</w:t>
      </w:r>
      <w:r w:rsidR="00A44AC0" w:rsidRPr="00A44AC0">
        <w:t> </w:t>
      </w:r>
      <w:r w:rsidRPr="00A44AC0">
        <w:t xml:space="preserve">3A of the </w:t>
      </w:r>
      <w:r w:rsidRPr="00A44AC0">
        <w:rPr>
          <w:i/>
        </w:rPr>
        <w:t>Australian Participants in British Nuclear Tests and British Commonwealth Occupation Force (Treatment) Act 2006</w:t>
      </w:r>
      <w:r w:rsidRPr="00A44AC0">
        <w:t xml:space="preserve">; </w:t>
      </w:r>
      <w:r w:rsidR="006C7999" w:rsidRPr="00A44AC0">
        <w:t>and</w:t>
      </w:r>
    </w:p>
    <w:p w:rsidR="0048364F" w:rsidRPr="00A44AC0" w:rsidRDefault="0048364F" w:rsidP="00A44AC0">
      <w:pPr>
        <w:pStyle w:val="ActHead6"/>
        <w:pageBreakBefore/>
      </w:pPr>
      <w:bookmarkStart w:id="38" w:name="_Toc486229695"/>
      <w:r w:rsidRPr="00A44AC0">
        <w:rPr>
          <w:rStyle w:val="CharAmSchNo"/>
        </w:rPr>
        <w:lastRenderedPageBreak/>
        <w:t>Schedule</w:t>
      </w:r>
      <w:r w:rsidR="00A44AC0" w:rsidRPr="00A44AC0">
        <w:rPr>
          <w:rStyle w:val="CharAmSchNo"/>
        </w:rPr>
        <w:t> </w:t>
      </w:r>
      <w:r w:rsidR="00F158FF" w:rsidRPr="00A44AC0">
        <w:rPr>
          <w:rStyle w:val="CharAmSchNo"/>
        </w:rPr>
        <w:t>2</w:t>
      </w:r>
      <w:r w:rsidRPr="00A44AC0">
        <w:t>—</w:t>
      </w:r>
      <w:r w:rsidR="000C5763" w:rsidRPr="00A44AC0">
        <w:rPr>
          <w:rStyle w:val="CharAmSchText"/>
        </w:rPr>
        <w:t>Work test for interme</w:t>
      </w:r>
      <w:r w:rsidR="00C864B3" w:rsidRPr="00A44AC0">
        <w:rPr>
          <w:rStyle w:val="CharAmSchText"/>
        </w:rPr>
        <w:t>di</w:t>
      </w:r>
      <w:r w:rsidR="000C5763" w:rsidRPr="00A44AC0">
        <w:rPr>
          <w:rStyle w:val="CharAmSchText"/>
        </w:rPr>
        <w:t>ate or special rate of pension</w:t>
      </w:r>
      <w:bookmarkEnd w:id="38"/>
    </w:p>
    <w:p w:rsidR="004826D2" w:rsidRPr="00A44AC0" w:rsidRDefault="004826D2" w:rsidP="00A44AC0">
      <w:pPr>
        <w:pStyle w:val="Header"/>
      </w:pPr>
      <w:r w:rsidRPr="00A44AC0">
        <w:rPr>
          <w:rStyle w:val="CharAmPartNo"/>
        </w:rPr>
        <w:t xml:space="preserve"> </w:t>
      </w:r>
      <w:r w:rsidRPr="00A44AC0">
        <w:rPr>
          <w:rStyle w:val="CharAmPartText"/>
        </w:rPr>
        <w:t xml:space="preserve"> </w:t>
      </w:r>
    </w:p>
    <w:p w:rsidR="004826D2" w:rsidRPr="00A44AC0" w:rsidRDefault="004826D2" w:rsidP="00A44AC0">
      <w:pPr>
        <w:pStyle w:val="ActHead9"/>
        <w:rPr>
          <w:i w:val="0"/>
        </w:rPr>
      </w:pPr>
      <w:bookmarkStart w:id="39" w:name="_Toc486229696"/>
      <w:r w:rsidRPr="00A44AC0">
        <w:t>Veterans’ Entitlements Act 1986</w:t>
      </w:r>
      <w:bookmarkEnd w:id="39"/>
    </w:p>
    <w:p w:rsidR="0048364F" w:rsidRPr="00A44AC0" w:rsidRDefault="004826D2" w:rsidP="00A44AC0">
      <w:pPr>
        <w:pStyle w:val="ItemHead"/>
      </w:pPr>
      <w:r w:rsidRPr="00A44AC0">
        <w:t>1  Paragraph 23(3A)(g)</w:t>
      </w:r>
    </w:p>
    <w:p w:rsidR="004826D2" w:rsidRPr="00A44AC0" w:rsidRDefault="004826D2" w:rsidP="00A44AC0">
      <w:pPr>
        <w:pStyle w:val="Item"/>
      </w:pPr>
      <w:r w:rsidRPr="00A44AC0">
        <w:t>Repeal the paragraph, substitute:</w:t>
      </w:r>
    </w:p>
    <w:p w:rsidR="004826D2" w:rsidRPr="00A44AC0" w:rsidRDefault="004826D2" w:rsidP="00A44AC0">
      <w:pPr>
        <w:pStyle w:val="paragraph"/>
        <w:tabs>
          <w:tab w:val="left" w:pos="1644"/>
          <w:tab w:val="left" w:pos="2160"/>
          <w:tab w:val="left" w:pos="2880"/>
          <w:tab w:val="left" w:pos="3600"/>
          <w:tab w:val="left" w:pos="4320"/>
          <w:tab w:val="left" w:pos="5040"/>
          <w:tab w:val="left" w:pos="5760"/>
          <w:tab w:val="left" w:pos="6480"/>
        </w:tabs>
      </w:pPr>
      <w:r w:rsidRPr="00A44AC0">
        <w:tab/>
        <w:t>(g)</w:t>
      </w:r>
      <w:r w:rsidRPr="00A44AC0">
        <w:tab/>
        <w:t>when the veteran stopped undertaking his or her last paid work, the veteran</w:t>
      </w:r>
      <w:r w:rsidR="00620C98" w:rsidRPr="00A44AC0">
        <w:t xml:space="preserve"> had been </w:t>
      </w:r>
      <w:r w:rsidR="00AB5B3B" w:rsidRPr="00A44AC0">
        <w:t>undertaking remunerative work</w:t>
      </w:r>
      <w:r w:rsidR="00620C98" w:rsidRPr="00A44AC0">
        <w:t xml:space="preserve"> for a continuous period of at least 10 years that began before the veteran turned 65; and</w:t>
      </w:r>
    </w:p>
    <w:p w:rsidR="0089316B" w:rsidRPr="00A44AC0" w:rsidRDefault="0089316B" w:rsidP="00A44AC0">
      <w:pPr>
        <w:pStyle w:val="ItemHead"/>
      </w:pPr>
      <w:r w:rsidRPr="00A44AC0">
        <w:t>2  Paragraph 24(2A)(g)</w:t>
      </w:r>
    </w:p>
    <w:p w:rsidR="0089316B" w:rsidRPr="00A44AC0" w:rsidRDefault="0089316B" w:rsidP="00A44AC0">
      <w:pPr>
        <w:pStyle w:val="Item"/>
      </w:pPr>
      <w:r w:rsidRPr="00A44AC0">
        <w:t>Repeal the paragraph, substitute:</w:t>
      </w:r>
    </w:p>
    <w:p w:rsidR="0089316B" w:rsidRPr="00A44AC0" w:rsidRDefault="0089316B" w:rsidP="00A44AC0">
      <w:pPr>
        <w:pStyle w:val="paragraph"/>
        <w:tabs>
          <w:tab w:val="left" w:pos="1644"/>
          <w:tab w:val="left" w:pos="2160"/>
          <w:tab w:val="left" w:pos="2880"/>
          <w:tab w:val="left" w:pos="3600"/>
          <w:tab w:val="left" w:pos="4320"/>
          <w:tab w:val="left" w:pos="5040"/>
          <w:tab w:val="left" w:pos="5760"/>
          <w:tab w:val="left" w:pos="6480"/>
        </w:tabs>
      </w:pPr>
      <w:r w:rsidRPr="00A44AC0">
        <w:tab/>
        <w:t>(g)</w:t>
      </w:r>
      <w:r w:rsidRPr="00A44AC0">
        <w:tab/>
        <w:t xml:space="preserve">when the veteran stopped undertaking his or her last paid work, the veteran </w:t>
      </w:r>
      <w:r w:rsidR="006821AC" w:rsidRPr="00A44AC0">
        <w:t>had been undertaking remunerative work</w:t>
      </w:r>
      <w:r w:rsidRPr="00A44AC0">
        <w:t xml:space="preserve"> for a continuous period of at least 10 years that began before the veteran turned 65; and</w:t>
      </w:r>
    </w:p>
    <w:p w:rsidR="00FA4866" w:rsidRPr="00A44AC0" w:rsidRDefault="00FA4866" w:rsidP="00A44AC0">
      <w:pPr>
        <w:pStyle w:val="ItemHead"/>
      </w:pPr>
      <w:r w:rsidRPr="00A44AC0">
        <w:t>3  Application provision</w:t>
      </w:r>
    </w:p>
    <w:p w:rsidR="00FA4866" w:rsidRPr="00A44AC0" w:rsidRDefault="00FA4866" w:rsidP="00A44AC0">
      <w:pPr>
        <w:pStyle w:val="Item"/>
      </w:pPr>
      <w:r w:rsidRPr="00A44AC0">
        <w:t xml:space="preserve">The amendments made by this Schedule apply in relation to </w:t>
      </w:r>
      <w:r w:rsidR="00812692" w:rsidRPr="00A44AC0">
        <w:t>a claim or application</w:t>
      </w:r>
      <w:r w:rsidR="00AB5B3B" w:rsidRPr="00A44AC0">
        <w:t xml:space="preserve"> referred to </w:t>
      </w:r>
      <w:r w:rsidR="00812692" w:rsidRPr="00A44AC0">
        <w:t>in paragraph</w:t>
      </w:r>
      <w:r w:rsidR="00A44AC0" w:rsidRPr="00A44AC0">
        <w:t> </w:t>
      </w:r>
      <w:r w:rsidR="00812692" w:rsidRPr="00A44AC0">
        <w:t xml:space="preserve">23(3A)(a) or 24(2A)(a) </w:t>
      </w:r>
      <w:r w:rsidRPr="00A44AC0">
        <w:t xml:space="preserve">of the </w:t>
      </w:r>
      <w:r w:rsidRPr="00A44AC0">
        <w:rPr>
          <w:i/>
        </w:rPr>
        <w:t>Veterans’ Entitlements Act 1986</w:t>
      </w:r>
      <w:r w:rsidRPr="00A44AC0">
        <w:t xml:space="preserve"> </w:t>
      </w:r>
      <w:r w:rsidR="00812692" w:rsidRPr="00A44AC0">
        <w:t>that is made</w:t>
      </w:r>
      <w:r w:rsidRPr="00A44AC0">
        <w:t xml:space="preserve"> on or after the commencement of this item.</w:t>
      </w:r>
    </w:p>
    <w:p w:rsidR="00FA4866" w:rsidRPr="00A44AC0" w:rsidRDefault="00FA4866" w:rsidP="00A44AC0">
      <w:pPr>
        <w:pStyle w:val="ActHead6"/>
        <w:pageBreakBefore/>
      </w:pPr>
      <w:bookmarkStart w:id="40" w:name="_Toc486229697"/>
      <w:bookmarkStart w:id="41" w:name="opcCurrentFind"/>
      <w:r w:rsidRPr="00A44AC0">
        <w:rPr>
          <w:rStyle w:val="CharAmSchNo"/>
        </w:rPr>
        <w:lastRenderedPageBreak/>
        <w:t>Schedule</w:t>
      </w:r>
      <w:r w:rsidR="00A44AC0" w:rsidRPr="00A44AC0">
        <w:rPr>
          <w:rStyle w:val="CharAmSchNo"/>
        </w:rPr>
        <w:t> </w:t>
      </w:r>
      <w:r w:rsidR="00F158FF" w:rsidRPr="00A44AC0">
        <w:rPr>
          <w:rStyle w:val="CharAmSchNo"/>
        </w:rPr>
        <w:t>3</w:t>
      </w:r>
      <w:r w:rsidRPr="00A44AC0">
        <w:t>—</w:t>
      </w:r>
      <w:r w:rsidRPr="00A44AC0">
        <w:rPr>
          <w:rStyle w:val="CharAmSchText"/>
        </w:rPr>
        <w:t>Rehabilitation programs</w:t>
      </w:r>
      <w:bookmarkEnd w:id="40"/>
    </w:p>
    <w:bookmarkEnd w:id="41"/>
    <w:p w:rsidR="00394490" w:rsidRPr="00A44AC0" w:rsidRDefault="00394490" w:rsidP="00A44AC0">
      <w:pPr>
        <w:pStyle w:val="Header"/>
      </w:pPr>
      <w:r w:rsidRPr="00A44AC0">
        <w:rPr>
          <w:rStyle w:val="CharAmPartNo"/>
        </w:rPr>
        <w:t xml:space="preserve"> </w:t>
      </w:r>
      <w:r w:rsidRPr="00A44AC0">
        <w:rPr>
          <w:rStyle w:val="CharAmPartText"/>
        </w:rPr>
        <w:t xml:space="preserve"> </w:t>
      </w:r>
    </w:p>
    <w:p w:rsidR="00394490" w:rsidRPr="00A44AC0" w:rsidRDefault="00394490" w:rsidP="00A44AC0">
      <w:pPr>
        <w:pStyle w:val="ActHead9"/>
        <w:rPr>
          <w:i w:val="0"/>
        </w:rPr>
      </w:pPr>
      <w:bookmarkStart w:id="42" w:name="_Toc486229698"/>
      <w:r w:rsidRPr="00A44AC0">
        <w:t>Military Rehabilitation and Compensation Act 2004</w:t>
      </w:r>
      <w:bookmarkEnd w:id="42"/>
    </w:p>
    <w:p w:rsidR="001F7955" w:rsidRPr="00A44AC0" w:rsidRDefault="00A03AB2" w:rsidP="00A44AC0">
      <w:pPr>
        <w:pStyle w:val="ItemHead"/>
      </w:pPr>
      <w:r w:rsidRPr="00A44AC0">
        <w:t>1</w:t>
      </w:r>
      <w:r w:rsidR="001F7955" w:rsidRPr="00A44AC0">
        <w:t xml:space="preserve">  Section</w:t>
      </w:r>
      <w:r w:rsidR="00A44AC0" w:rsidRPr="00A44AC0">
        <w:t> </w:t>
      </w:r>
      <w:r w:rsidR="001F7955" w:rsidRPr="00A44AC0">
        <w:t>37</w:t>
      </w:r>
    </w:p>
    <w:p w:rsidR="001F7955" w:rsidRPr="00A44AC0" w:rsidRDefault="001F7955" w:rsidP="00A44AC0">
      <w:pPr>
        <w:pStyle w:val="Item"/>
      </w:pPr>
      <w:r w:rsidRPr="00A44AC0">
        <w:t>After:</w:t>
      </w:r>
    </w:p>
    <w:p w:rsidR="001F7955" w:rsidRPr="00A44AC0" w:rsidRDefault="001F7955" w:rsidP="00A44AC0">
      <w:pPr>
        <w:pStyle w:val="SOText"/>
      </w:pPr>
      <w:r w:rsidRPr="00A44AC0">
        <w:t>The capacity for rehabilitation of a person with a service injury or disease is assessed under Part</w:t>
      </w:r>
      <w:r w:rsidR="00A44AC0" w:rsidRPr="00A44AC0">
        <w:t> </w:t>
      </w:r>
      <w:r w:rsidRPr="00A44AC0">
        <w:t>2. If the person is capable of rehabilitation, he or she may be required to undertake a rehabilitation program under that Part.</w:t>
      </w:r>
    </w:p>
    <w:p w:rsidR="001F7955" w:rsidRPr="00A44AC0" w:rsidRDefault="001F7955" w:rsidP="00A44AC0">
      <w:pPr>
        <w:pStyle w:val="Item"/>
      </w:pPr>
      <w:r w:rsidRPr="00A44AC0">
        <w:t>insert:</w:t>
      </w:r>
    </w:p>
    <w:p w:rsidR="001F7955" w:rsidRPr="00A44AC0" w:rsidRDefault="001F7955" w:rsidP="00A44AC0">
      <w:pPr>
        <w:pStyle w:val="SOText"/>
      </w:pPr>
      <w:r w:rsidRPr="00A44AC0">
        <w:t>Part</w:t>
      </w:r>
      <w:r w:rsidR="00A44AC0" w:rsidRPr="00A44AC0">
        <w:t> </w:t>
      </w:r>
      <w:r w:rsidRPr="00A44AC0">
        <w:t>2 also provides for rehabilitation for certain persons who have made a claim for acceptance of liability by the Commission for a service injury or disease, where the claim has not been determined.</w:t>
      </w:r>
    </w:p>
    <w:p w:rsidR="004C29DA" w:rsidRPr="00A44AC0" w:rsidRDefault="00A03AB2" w:rsidP="00A44AC0">
      <w:pPr>
        <w:pStyle w:val="ItemHead"/>
      </w:pPr>
      <w:r w:rsidRPr="00A44AC0">
        <w:t>2</w:t>
      </w:r>
      <w:r w:rsidR="004C29DA" w:rsidRPr="00A44AC0">
        <w:t xml:space="preserve">  Section</w:t>
      </w:r>
      <w:r w:rsidR="00A44AC0" w:rsidRPr="00A44AC0">
        <w:t> </w:t>
      </w:r>
      <w:r w:rsidR="004C29DA" w:rsidRPr="00A44AC0">
        <w:t>38</w:t>
      </w:r>
    </w:p>
    <w:p w:rsidR="004C29DA" w:rsidRPr="00A44AC0" w:rsidRDefault="004C29DA" w:rsidP="00A44AC0">
      <w:pPr>
        <w:pStyle w:val="Item"/>
      </w:pPr>
      <w:r w:rsidRPr="00A44AC0">
        <w:t>Omit “a service”, substitute “an”.</w:t>
      </w:r>
    </w:p>
    <w:p w:rsidR="004C29DA" w:rsidRPr="00A44AC0" w:rsidRDefault="00A03AB2" w:rsidP="00A44AC0">
      <w:pPr>
        <w:pStyle w:val="ItemHead"/>
      </w:pPr>
      <w:r w:rsidRPr="00A44AC0">
        <w:t>3</w:t>
      </w:r>
      <w:r w:rsidR="00C012C9" w:rsidRPr="00A44AC0">
        <w:t xml:space="preserve">  At the end of section</w:t>
      </w:r>
      <w:r w:rsidR="00A44AC0" w:rsidRPr="00A44AC0">
        <w:t> </w:t>
      </w:r>
      <w:r w:rsidR="00C012C9" w:rsidRPr="00A44AC0">
        <w:t>42</w:t>
      </w:r>
    </w:p>
    <w:p w:rsidR="00C012C9" w:rsidRPr="00A44AC0" w:rsidRDefault="00C012C9" w:rsidP="00A44AC0">
      <w:pPr>
        <w:pStyle w:val="Item"/>
      </w:pPr>
      <w:r w:rsidRPr="00A44AC0">
        <w:t>Add:</w:t>
      </w:r>
    </w:p>
    <w:p w:rsidR="00C012C9" w:rsidRPr="00A44AC0" w:rsidRDefault="00C012C9" w:rsidP="00A44AC0">
      <w:pPr>
        <w:pStyle w:val="SOText"/>
      </w:pPr>
      <w:r w:rsidRPr="00A44AC0">
        <w:t>This Part also provides for rehabilitation for certain persons who have made a claim for acceptance of liability by the Commission for a service injury or disease, where the claim has not been determined.</w:t>
      </w:r>
    </w:p>
    <w:p w:rsidR="00CF58D9" w:rsidRPr="00A44AC0" w:rsidRDefault="00A03AB2" w:rsidP="00A44AC0">
      <w:pPr>
        <w:pStyle w:val="ItemHead"/>
      </w:pPr>
      <w:r w:rsidRPr="00A44AC0">
        <w:t>4</w:t>
      </w:r>
      <w:r w:rsidR="00CF58D9" w:rsidRPr="00A44AC0">
        <w:t xml:space="preserve">  Before subsection</w:t>
      </w:r>
      <w:r w:rsidR="00A44AC0" w:rsidRPr="00A44AC0">
        <w:t> </w:t>
      </w:r>
      <w:r w:rsidR="00CF58D9" w:rsidRPr="00A44AC0">
        <w:t>43(1)</w:t>
      </w:r>
    </w:p>
    <w:p w:rsidR="00CF58D9" w:rsidRPr="00A44AC0" w:rsidRDefault="00CF58D9" w:rsidP="00A44AC0">
      <w:pPr>
        <w:pStyle w:val="Item"/>
      </w:pPr>
      <w:r w:rsidRPr="00A44AC0">
        <w:t>Insert:</w:t>
      </w:r>
    </w:p>
    <w:p w:rsidR="00CF58D9" w:rsidRPr="00A44AC0" w:rsidRDefault="00CF58D9" w:rsidP="00A44AC0">
      <w:pPr>
        <w:pStyle w:val="SubsectionHead"/>
      </w:pPr>
      <w:r w:rsidRPr="00A44AC0">
        <w:t>Commission has accepted liability for service injury or disease</w:t>
      </w:r>
    </w:p>
    <w:p w:rsidR="005A272D" w:rsidRPr="00A44AC0" w:rsidRDefault="00A03AB2" w:rsidP="00A44AC0">
      <w:pPr>
        <w:pStyle w:val="ItemHead"/>
      </w:pPr>
      <w:r w:rsidRPr="00A44AC0">
        <w:t>5</w:t>
      </w:r>
      <w:r w:rsidR="005A272D" w:rsidRPr="00A44AC0">
        <w:t xml:space="preserve">  At the end of section</w:t>
      </w:r>
      <w:r w:rsidR="00A44AC0" w:rsidRPr="00A44AC0">
        <w:t> </w:t>
      </w:r>
      <w:r w:rsidR="005A272D" w:rsidRPr="00A44AC0">
        <w:t>43</w:t>
      </w:r>
    </w:p>
    <w:p w:rsidR="005A272D" w:rsidRPr="00A44AC0" w:rsidRDefault="005A272D" w:rsidP="00A44AC0">
      <w:pPr>
        <w:pStyle w:val="Item"/>
      </w:pPr>
      <w:r w:rsidRPr="00A44AC0">
        <w:t>Add:</w:t>
      </w:r>
    </w:p>
    <w:p w:rsidR="00CF58D9" w:rsidRPr="00A44AC0" w:rsidRDefault="00CF58D9" w:rsidP="00A44AC0">
      <w:pPr>
        <w:pStyle w:val="SubsectionHead"/>
      </w:pPr>
      <w:r w:rsidRPr="00A44AC0">
        <w:lastRenderedPageBreak/>
        <w:t>Claim for acceptance of liability for service injury or disease not determined</w:t>
      </w:r>
    </w:p>
    <w:p w:rsidR="005A272D" w:rsidRPr="00A44AC0" w:rsidRDefault="005A272D" w:rsidP="00A44AC0">
      <w:pPr>
        <w:pStyle w:val="subsection"/>
      </w:pPr>
      <w:r w:rsidRPr="00A44AC0">
        <w:tab/>
        <w:t>(3)</w:t>
      </w:r>
      <w:r w:rsidRPr="00A44AC0">
        <w:tab/>
        <w:t xml:space="preserve">This Part </w:t>
      </w:r>
      <w:r w:rsidR="00CF58D9" w:rsidRPr="00A44AC0">
        <w:t xml:space="preserve">also </w:t>
      </w:r>
      <w:r w:rsidRPr="00A44AC0">
        <w:t xml:space="preserve">applies to a person </w:t>
      </w:r>
      <w:r w:rsidR="006821AC" w:rsidRPr="00A44AC0">
        <w:t>if</w:t>
      </w:r>
      <w:r w:rsidRPr="00A44AC0">
        <w:t>:</w:t>
      </w:r>
    </w:p>
    <w:p w:rsidR="005A272D" w:rsidRPr="00A44AC0" w:rsidRDefault="005A272D" w:rsidP="00A44AC0">
      <w:pPr>
        <w:pStyle w:val="paragraph"/>
      </w:pPr>
      <w:r w:rsidRPr="00A44AC0">
        <w:tab/>
        <w:t>(a)</w:t>
      </w:r>
      <w:r w:rsidRPr="00A44AC0">
        <w:tab/>
        <w:t>the person has made a claim of a kind referred to in paragraph</w:t>
      </w:r>
      <w:r w:rsidR="00A44AC0" w:rsidRPr="00A44AC0">
        <w:t> </w:t>
      </w:r>
      <w:r w:rsidRPr="00A44AC0">
        <w:t>319(1)(a); and</w:t>
      </w:r>
    </w:p>
    <w:p w:rsidR="005A272D" w:rsidRPr="00A44AC0" w:rsidRDefault="005A272D" w:rsidP="00A44AC0">
      <w:pPr>
        <w:pStyle w:val="paragraph"/>
      </w:pPr>
      <w:r w:rsidRPr="00A44AC0">
        <w:tab/>
        <w:t>(b)</w:t>
      </w:r>
      <w:r w:rsidRPr="00A44AC0">
        <w:tab/>
        <w:t>the Commission has not determined the claim; and</w:t>
      </w:r>
    </w:p>
    <w:p w:rsidR="005A272D" w:rsidRPr="00A44AC0" w:rsidRDefault="005A272D" w:rsidP="00A44AC0">
      <w:pPr>
        <w:pStyle w:val="paragraph"/>
      </w:pPr>
      <w:r w:rsidRPr="00A44AC0">
        <w:tab/>
        <w:t>(c)</w:t>
      </w:r>
      <w:r w:rsidRPr="00A44AC0">
        <w:tab/>
        <w:t xml:space="preserve">the person is included in a class of persons determined in an instrument under </w:t>
      </w:r>
      <w:r w:rsidR="00A44AC0" w:rsidRPr="00A44AC0">
        <w:t>subsection (</w:t>
      </w:r>
      <w:r w:rsidRPr="00A44AC0">
        <w:t>4); and</w:t>
      </w:r>
    </w:p>
    <w:p w:rsidR="005A272D" w:rsidRPr="00A44AC0" w:rsidRDefault="005A272D" w:rsidP="00A44AC0">
      <w:pPr>
        <w:pStyle w:val="paragraph"/>
      </w:pPr>
      <w:r w:rsidRPr="00A44AC0">
        <w:tab/>
        <w:t>(d)</w:t>
      </w:r>
      <w:r w:rsidRPr="00A44AC0">
        <w:tab/>
        <w:t>the Commission has determined, in writing, that this Part applies to the person.</w:t>
      </w:r>
    </w:p>
    <w:p w:rsidR="005A272D" w:rsidRPr="00A44AC0" w:rsidRDefault="005A272D" w:rsidP="00A44AC0">
      <w:pPr>
        <w:pStyle w:val="subsection"/>
      </w:pPr>
      <w:r w:rsidRPr="00A44AC0">
        <w:tab/>
        <w:t>(4)</w:t>
      </w:r>
      <w:r w:rsidRPr="00A44AC0">
        <w:tab/>
        <w:t xml:space="preserve">The Commission may, by legislative instrument, determine a class of persons for the purposes of </w:t>
      </w:r>
      <w:r w:rsidR="00A44AC0" w:rsidRPr="00A44AC0">
        <w:t>paragraph (</w:t>
      </w:r>
      <w:r w:rsidRPr="00A44AC0">
        <w:t>3)(c).</w:t>
      </w:r>
    </w:p>
    <w:p w:rsidR="006821AC" w:rsidRPr="00A44AC0" w:rsidRDefault="006821AC" w:rsidP="00A44AC0">
      <w:pPr>
        <w:pStyle w:val="subsection"/>
      </w:pPr>
      <w:r w:rsidRPr="00A44AC0">
        <w:tab/>
        <w:t>(5)</w:t>
      </w:r>
      <w:r w:rsidRPr="00A44AC0">
        <w:tab/>
        <w:t xml:space="preserve">A determination under </w:t>
      </w:r>
      <w:r w:rsidR="00A44AC0" w:rsidRPr="00A44AC0">
        <w:t>paragraph (</w:t>
      </w:r>
      <w:r w:rsidRPr="00A44AC0">
        <w:t>3)(d) is not a legislative instrument.</w:t>
      </w:r>
    </w:p>
    <w:p w:rsidR="00C62D94" w:rsidRPr="00A44AC0" w:rsidRDefault="00A03AB2" w:rsidP="00A44AC0">
      <w:pPr>
        <w:pStyle w:val="ItemHead"/>
      </w:pPr>
      <w:r w:rsidRPr="00A44AC0">
        <w:t>6</w:t>
      </w:r>
      <w:r w:rsidR="00C62D94" w:rsidRPr="00A44AC0">
        <w:t xml:space="preserve">  At the end of subsection</w:t>
      </w:r>
      <w:r w:rsidR="00A44AC0" w:rsidRPr="00A44AC0">
        <w:t> </w:t>
      </w:r>
      <w:r w:rsidR="00C62D94" w:rsidRPr="00A44AC0">
        <w:t>50(1)</w:t>
      </w:r>
    </w:p>
    <w:p w:rsidR="00C62D94" w:rsidRPr="00A44AC0" w:rsidRDefault="00C62D94" w:rsidP="00A44AC0">
      <w:pPr>
        <w:pStyle w:val="Item"/>
      </w:pPr>
      <w:r w:rsidRPr="00A44AC0">
        <w:t>Add:</w:t>
      </w:r>
    </w:p>
    <w:p w:rsidR="00C62D94" w:rsidRPr="00A44AC0" w:rsidRDefault="00C62D94" w:rsidP="00A44AC0">
      <w:pPr>
        <w:pStyle w:val="notetext"/>
      </w:pPr>
      <w:r w:rsidRPr="00A44AC0">
        <w:t>Note:</w:t>
      </w:r>
      <w:r w:rsidRPr="00A44AC0">
        <w:tab/>
      </w:r>
      <w:r w:rsidR="00A44AC0" w:rsidRPr="00A44AC0">
        <w:t>Subsection (</w:t>
      </w:r>
      <w:r w:rsidRPr="00A44AC0">
        <w:t>6) provides that this section does not apply to a person to whom this Part applies because of subsection</w:t>
      </w:r>
      <w:r w:rsidR="00A44AC0" w:rsidRPr="00A44AC0">
        <w:t> </w:t>
      </w:r>
      <w:r w:rsidRPr="00A44AC0">
        <w:t>43(3)</w:t>
      </w:r>
      <w:r w:rsidR="006D3B51" w:rsidRPr="00A44AC0">
        <w:t xml:space="preserve"> (claim for acceptance of liability not determined)</w:t>
      </w:r>
      <w:r w:rsidRPr="00A44AC0">
        <w:t>.</w:t>
      </w:r>
    </w:p>
    <w:p w:rsidR="005B779C" w:rsidRPr="00A44AC0" w:rsidRDefault="00A03AB2" w:rsidP="00A44AC0">
      <w:pPr>
        <w:pStyle w:val="ItemHead"/>
      </w:pPr>
      <w:r w:rsidRPr="00A44AC0">
        <w:t>7</w:t>
      </w:r>
      <w:r w:rsidR="005B779C" w:rsidRPr="00A44AC0">
        <w:t xml:space="preserve">  </w:t>
      </w:r>
      <w:r w:rsidR="00C62D94" w:rsidRPr="00A44AC0">
        <w:t>At the end of section</w:t>
      </w:r>
      <w:r w:rsidR="00A44AC0" w:rsidRPr="00A44AC0">
        <w:t> </w:t>
      </w:r>
      <w:r w:rsidR="00C62D94" w:rsidRPr="00A44AC0">
        <w:t>50</w:t>
      </w:r>
    </w:p>
    <w:p w:rsidR="00C62D94" w:rsidRPr="00A44AC0" w:rsidRDefault="00C62D94" w:rsidP="00A44AC0">
      <w:pPr>
        <w:pStyle w:val="Item"/>
      </w:pPr>
      <w:r w:rsidRPr="00A44AC0">
        <w:t>Add:</w:t>
      </w:r>
    </w:p>
    <w:p w:rsidR="005B779C" w:rsidRPr="00A44AC0" w:rsidRDefault="005B779C" w:rsidP="00A44AC0">
      <w:pPr>
        <w:pStyle w:val="subsection"/>
      </w:pPr>
      <w:r w:rsidRPr="00A44AC0">
        <w:tab/>
        <w:t>(</w:t>
      </w:r>
      <w:r w:rsidR="00C62D94" w:rsidRPr="00A44AC0">
        <w:t>6</w:t>
      </w:r>
      <w:r w:rsidRPr="00A44AC0">
        <w:t>)</w:t>
      </w:r>
      <w:r w:rsidRPr="00A44AC0">
        <w:tab/>
        <w:t>This section does not apply to a person to whom this Part applies because of subsection</w:t>
      </w:r>
      <w:r w:rsidR="00A44AC0" w:rsidRPr="00A44AC0">
        <w:t> </w:t>
      </w:r>
      <w:r w:rsidRPr="00A44AC0">
        <w:t>43(3)</w:t>
      </w:r>
      <w:r w:rsidR="006D3B51" w:rsidRPr="00A44AC0">
        <w:t xml:space="preserve"> (claim for acceptance of liability not determined)</w:t>
      </w:r>
      <w:r w:rsidRPr="00A44AC0">
        <w:t>.</w:t>
      </w:r>
    </w:p>
    <w:p w:rsidR="00C62D94" w:rsidRPr="00A44AC0" w:rsidRDefault="00A03AB2" w:rsidP="00A44AC0">
      <w:pPr>
        <w:pStyle w:val="ItemHead"/>
      </w:pPr>
      <w:r w:rsidRPr="00A44AC0">
        <w:t>8</w:t>
      </w:r>
      <w:r w:rsidR="00C62D94" w:rsidRPr="00A44AC0">
        <w:t xml:space="preserve">  At the end of subsection</w:t>
      </w:r>
      <w:r w:rsidR="00A44AC0" w:rsidRPr="00A44AC0">
        <w:t> </w:t>
      </w:r>
      <w:r w:rsidR="00C62D94" w:rsidRPr="00A44AC0">
        <w:t>52(1)</w:t>
      </w:r>
    </w:p>
    <w:p w:rsidR="00C62D94" w:rsidRPr="00A44AC0" w:rsidRDefault="00C62D94" w:rsidP="00A44AC0">
      <w:pPr>
        <w:pStyle w:val="Item"/>
      </w:pPr>
      <w:r w:rsidRPr="00A44AC0">
        <w:t>Add:</w:t>
      </w:r>
    </w:p>
    <w:p w:rsidR="00C62D94" w:rsidRPr="00A44AC0" w:rsidRDefault="00C62D94" w:rsidP="00A44AC0">
      <w:pPr>
        <w:pStyle w:val="notetext"/>
      </w:pPr>
      <w:r w:rsidRPr="00A44AC0">
        <w:t>Note:</w:t>
      </w:r>
      <w:r w:rsidRPr="00A44AC0">
        <w:tab/>
      </w:r>
      <w:r w:rsidR="00A44AC0" w:rsidRPr="00A44AC0">
        <w:t>Subsection (</w:t>
      </w:r>
      <w:r w:rsidRPr="00A44AC0">
        <w:t>6) provides that this section does not apply to a person to whom this Part applies because of subsection</w:t>
      </w:r>
      <w:r w:rsidR="00A44AC0" w:rsidRPr="00A44AC0">
        <w:t> </w:t>
      </w:r>
      <w:r w:rsidRPr="00A44AC0">
        <w:t>43(3)</w:t>
      </w:r>
      <w:r w:rsidR="006D3B51" w:rsidRPr="00A44AC0">
        <w:t xml:space="preserve"> (claim for acceptance of liability not determined)</w:t>
      </w:r>
      <w:r w:rsidRPr="00A44AC0">
        <w:t>.</w:t>
      </w:r>
    </w:p>
    <w:p w:rsidR="00C62D94" w:rsidRPr="00A44AC0" w:rsidRDefault="00A03AB2" w:rsidP="00A44AC0">
      <w:pPr>
        <w:pStyle w:val="ItemHead"/>
      </w:pPr>
      <w:r w:rsidRPr="00A44AC0">
        <w:t>9</w:t>
      </w:r>
      <w:r w:rsidR="00C62D94" w:rsidRPr="00A44AC0">
        <w:t xml:space="preserve">  At the end of section</w:t>
      </w:r>
      <w:r w:rsidR="00A44AC0" w:rsidRPr="00A44AC0">
        <w:t> </w:t>
      </w:r>
      <w:r w:rsidR="00C62D94" w:rsidRPr="00A44AC0">
        <w:t>52</w:t>
      </w:r>
    </w:p>
    <w:p w:rsidR="00C62D94" w:rsidRPr="00A44AC0" w:rsidRDefault="00C62D94" w:rsidP="00A44AC0">
      <w:pPr>
        <w:pStyle w:val="Item"/>
      </w:pPr>
      <w:r w:rsidRPr="00A44AC0">
        <w:t>Add:</w:t>
      </w:r>
    </w:p>
    <w:p w:rsidR="00C62D94" w:rsidRPr="00A44AC0" w:rsidRDefault="00C62D94" w:rsidP="00A44AC0">
      <w:pPr>
        <w:pStyle w:val="subsection"/>
      </w:pPr>
      <w:r w:rsidRPr="00A44AC0">
        <w:lastRenderedPageBreak/>
        <w:tab/>
        <w:t>(6)</w:t>
      </w:r>
      <w:r w:rsidRPr="00A44AC0">
        <w:tab/>
        <w:t>This section does not apply to a person to whom this Part applies because of subsection</w:t>
      </w:r>
      <w:r w:rsidR="00A44AC0" w:rsidRPr="00A44AC0">
        <w:t> </w:t>
      </w:r>
      <w:r w:rsidRPr="00A44AC0">
        <w:t>43(3)</w:t>
      </w:r>
      <w:r w:rsidR="006D3B51" w:rsidRPr="00A44AC0">
        <w:t xml:space="preserve"> (claim for acceptance of liability not determined)</w:t>
      </w:r>
      <w:r w:rsidRPr="00A44AC0">
        <w:t>.</w:t>
      </w:r>
    </w:p>
    <w:p w:rsidR="00806D8D" w:rsidRPr="00A44AC0" w:rsidRDefault="00A03AB2" w:rsidP="00A44AC0">
      <w:pPr>
        <w:pStyle w:val="ItemHead"/>
      </w:pPr>
      <w:r w:rsidRPr="00A44AC0">
        <w:t>10</w:t>
      </w:r>
      <w:r w:rsidR="00806D8D" w:rsidRPr="00A44AC0">
        <w:t xml:space="preserve">  Application provision</w:t>
      </w:r>
    </w:p>
    <w:p w:rsidR="00806D8D" w:rsidRPr="00A44AC0" w:rsidRDefault="00D275DF" w:rsidP="00A44AC0">
      <w:pPr>
        <w:pStyle w:val="Item"/>
      </w:pPr>
      <w:r w:rsidRPr="00A44AC0">
        <w:t>The amendments of section</w:t>
      </w:r>
      <w:r w:rsidR="00A44AC0" w:rsidRPr="00A44AC0">
        <w:t> </w:t>
      </w:r>
      <w:r w:rsidRPr="00A44AC0">
        <w:t>43</w:t>
      </w:r>
      <w:r w:rsidR="00806D8D" w:rsidRPr="00A44AC0">
        <w:t xml:space="preserve"> of the </w:t>
      </w:r>
      <w:r w:rsidR="00806D8D" w:rsidRPr="00A44AC0">
        <w:rPr>
          <w:i/>
        </w:rPr>
        <w:t>Military Rehabilitation and Compensation Act 2004</w:t>
      </w:r>
      <w:r w:rsidRPr="00A44AC0">
        <w:rPr>
          <w:i/>
        </w:rPr>
        <w:t xml:space="preserve"> </w:t>
      </w:r>
      <w:r w:rsidRPr="00A44AC0">
        <w:t>made by</w:t>
      </w:r>
      <w:r w:rsidR="00806D8D" w:rsidRPr="00A44AC0">
        <w:t xml:space="preserve"> this Schedule</w:t>
      </w:r>
      <w:r w:rsidRPr="00A44AC0">
        <w:t xml:space="preserve"> apply</w:t>
      </w:r>
      <w:r w:rsidR="00806D8D" w:rsidRPr="00A44AC0">
        <w:t xml:space="preserve"> in relation to a claim </w:t>
      </w:r>
      <w:r w:rsidRPr="00A44AC0">
        <w:t>referred to in paragraph</w:t>
      </w:r>
      <w:r w:rsidR="00A44AC0" w:rsidRPr="00A44AC0">
        <w:t> </w:t>
      </w:r>
      <w:r w:rsidRPr="00A44AC0">
        <w:t xml:space="preserve">43(3)(a) of that Act </w:t>
      </w:r>
      <w:r w:rsidR="00806D8D" w:rsidRPr="00A44AC0">
        <w:t>made on or after the commencement of this item.</w:t>
      </w:r>
    </w:p>
    <w:p w:rsidR="00812692" w:rsidRPr="00A44AC0" w:rsidRDefault="00812692" w:rsidP="00A44AC0">
      <w:pPr>
        <w:pStyle w:val="ActHead9"/>
        <w:rPr>
          <w:i w:val="0"/>
        </w:rPr>
      </w:pPr>
      <w:bookmarkStart w:id="43" w:name="_Toc486229699"/>
      <w:r w:rsidRPr="00A44AC0">
        <w:t>Safety, Rehabilitation and Compensation (Defence</w:t>
      </w:r>
      <w:r w:rsidR="00004E3B">
        <w:noBreakHyphen/>
      </w:r>
      <w:r w:rsidRPr="00A44AC0">
        <w:t>related Claims) Act 1988</w:t>
      </w:r>
      <w:bookmarkEnd w:id="43"/>
    </w:p>
    <w:p w:rsidR="00654091" w:rsidRPr="00A44AC0" w:rsidRDefault="00A03AB2" w:rsidP="00A44AC0">
      <w:pPr>
        <w:pStyle w:val="ItemHead"/>
      </w:pPr>
      <w:r w:rsidRPr="00A44AC0">
        <w:t>11</w:t>
      </w:r>
      <w:r w:rsidR="00654091" w:rsidRPr="00A44AC0">
        <w:t xml:space="preserve">  After subsection</w:t>
      </w:r>
      <w:r w:rsidR="00A44AC0" w:rsidRPr="00A44AC0">
        <w:t> </w:t>
      </w:r>
      <w:r w:rsidR="00654091" w:rsidRPr="00A44AC0">
        <w:t>3</w:t>
      </w:r>
      <w:r w:rsidR="002D337E" w:rsidRPr="00A44AC0">
        <w:t>6</w:t>
      </w:r>
      <w:r w:rsidR="00654091" w:rsidRPr="00A44AC0">
        <w:t>(1)</w:t>
      </w:r>
    </w:p>
    <w:p w:rsidR="00654091" w:rsidRPr="00A44AC0" w:rsidRDefault="00654091" w:rsidP="00A44AC0">
      <w:pPr>
        <w:pStyle w:val="Item"/>
      </w:pPr>
      <w:r w:rsidRPr="00A44AC0">
        <w:t>Insert:</w:t>
      </w:r>
    </w:p>
    <w:p w:rsidR="00654091" w:rsidRPr="00A44AC0" w:rsidRDefault="00654091" w:rsidP="00A44AC0">
      <w:pPr>
        <w:pStyle w:val="subsection"/>
      </w:pPr>
      <w:r w:rsidRPr="00A44AC0">
        <w:tab/>
        <w:t>(1</w:t>
      </w:r>
      <w:r w:rsidR="00812692" w:rsidRPr="00A44AC0">
        <w:t>A</w:t>
      </w:r>
      <w:r w:rsidRPr="00A44AC0">
        <w:t>)</w:t>
      </w:r>
      <w:r w:rsidRPr="00A44AC0">
        <w:tab/>
        <w:t>If:</w:t>
      </w:r>
    </w:p>
    <w:p w:rsidR="00654091" w:rsidRPr="00A44AC0" w:rsidRDefault="00654091" w:rsidP="00A44AC0">
      <w:pPr>
        <w:pStyle w:val="paragraph"/>
      </w:pPr>
      <w:r w:rsidRPr="00A44AC0">
        <w:tab/>
        <w:t>(a)</w:t>
      </w:r>
      <w:r w:rsidRPr="00A44AC0">
        <w:tab/>
        <w:t>an employee has made a claim under Part</w:t>
      </w:r>
      <w:r w:rsidR="00A44AC0" w:rsidRPr="00A44AC0">
        <w:t> </w:t>
      </w:r>
      <w:r w:rsidRPr="00A44AC0">
        <w:t>V</w:t>
      </w:r>
      <w:r w:rsidR="007C4247" w:rsidRPr="00A44AC0">
        <w:t xml:space="preserve"> in relation to an injury to the employee; and</w:t>
      </w:r>
    </w:p>
    <w:p w:rsidR="007C4247" w:rsidRPr="00A44AC0" w:rsidRDefault="007C4247" w:rsidP="00A44AC0">
      <w:pPr>
        <w:pStyle w:val="paragraph"/>
      </w:pPr>
      <w:r w:rsidRPr="00A44AC0">
        <w:tab/>
        <w:t>(b)</w:t>
      </w:r>
      <w:r w:rsidRPr="00A44AC0">
        <w:tab/>
      </w:r>
      <w:r w:rsidR="00A31BC7" w:rsidRPr="00A44AC0">
        <w:t xml:space="preserve">the relevant authority has not determined </w:t>
      </w:r>
      <w:r w:rsidRPr="00A44AC0">
        <w:t xml:space="preserve">the </w:t>
      </w:r>
      <w:r w:rsidR="00812692" w:rsidRPr="00A44AC0">
        <w:t>claim; and</w:t>
      </w:r>
    </w:p>
    <w:p w:rsidR="00812692" w:rsidRPr="00A44AC0" w:rsidRDefault="00812692" w:rsidP="00A44AC0">
      <w:pPr>
        <w:pStyle w:val="paragraph"/>
      </w:pPr>
      <w:r w:rsidRPr="00A44AC0">
        <w:tab/>
        <w:t>(c)</w:t>
      </w:r>
      <w:r w:rsidRPr="00A44AC0">
        <w:tab/>
        <w:t xml:space="preserve">the person is included in a class of persons determined in an instrument under </w:t>
      </w:r>
      <w:r w:rsidR="00A44AC0" w:rsidRPr="00A44AC0">
        <w:t>subsection (</w:t>
      </w:r>
      <w:r w:rsidRPr="00A44AC0">
        <w:t>1B); and</w:t>
      </w:r>
    </w:p>
    <w:p w:rsidR="00812692" w:rsidRPr="00A44AC0" w:rsidRDefault="00812692" w:rsidP="00A44AC0">
      <w:pPr>
        <w:pStyle w:val="paragraph"/>
      </w:pPr>
      <w:r w:rsidRPr="00A44AC0">
        <w:tab/>
        <w:t>(d)</w:t>
      </w:r>
      <w:r w:rsidRPr="00A44AC0">
        <w:tab/>
        <w:t xml:space="preserve">the MRCC has determined, in writing, that this </w:t>
      </w:r>
      <w:r w:rsidR="00894D1A" w:rsidRPr="00A44AC0">
        <w:t>section</w:t>
      </w:r>
      <w:r w:rsidRPr="00A44AC0">
        <w:t xml:space="preserve"> applies to the person;</w:t>
      </w:r>
    </w:p>
    <w:p w:rsidR="00654091" w:rsidRPr="00A44AC0" w:rsidRDefault="00654091" w:rsidP="00A44AC0">
      <w:pPr>
        <w:pStyle w:val="subsection2"/>
      </w:pPr>
      <w:r w:rsidRPr="00A44AC0">
        <w:t xml:space="preserve">the rehabilitation authority may at any time, and </w:t>
      </w:r>
      <w:r w:rsidR="00812692" w:rsidRPr="00A44AC0">
        <w:t>must</w:t>
      </w:r>
      <w:r w:rsidRPr="00A44AC0">
        <w:t xml:space="preserve"> on the written request of the employee, arrange for the assessment of the employee’s capability of undertaking a rehabilitation program.</w:t>
      </w:r>
    </w:p>
    <w:p w:rsidR="00812692" w:rsidRPr="00A44AC0" w:rsidRDefault="00812692" w:rsidP="00A44AC0">
      <w:pPr>
        <w:pStyle w:val="subsection"/>
      </w:pPr>
      <w:r w:rsidRPr="00A44AC0">
        <w:tab/>
        <w:t>(1B)</w:t>
      </w:r>
      <w:r w:rsidRPr="00A44AC0">
        <w:tab/>
        <w:t xml:space="preserve">The MRCC may, by legislative instrument, determine a class of persons for the purposes of </w:t>
      </w:r>
      <w:r w:rsidR="00A44AC0" w:rsidRPr="00A44AC0">
        <w:t>paragraph (</w:t>
      </w:r>
      <w:r w:rsidR="002D337E" w:rsidRPr="00A44AC0">
        <w:t>1A</w:t>
      </w:r>
      <w:r w:rsidRPr="00A44AC0">
        <w:t>)(c).</w:t>
      </w:r>
    </w:p>
    <w:p w:rsidR="00894D1A" w:rsidRPr="00A44AC0" w:rsidRDefault="00894D1A" w:rsidP="00A44AC0">
      <w:pPr>
        <w:pStyle w:val="subsection"/>
      </w:pPr>
      <w:r w:rsidRPr="00A44AC0">
        <w:tab/>
        <w:t>(1C)</w:t>
      </w:r>
      <w:r w:rsidRPr="00A44AC0">
        <w:tab/>
        <w:t xml:space="preserve">A determination under </w:t>
      </w:r>
      <w:r w:rsidR="00A44AC0" w:rsidRPr="00A44AC0">
        <w:t>paragraph (</w:t>
      </w:r>
      <w:r w:rsidRPr="00A44AC0">
        <w:t>1A)(d) is not a legislative instrument.</w:t>
      </w:r>
    </w:p>
    <w:p w:rsidR="002D337E" w:rsidRPr="00A44AC0" w:rsidRDefault="00A03AB2" w:rsidP="00A44AC0">
      <w:pPr>
        <w:pStyle w:val="ItemHead"/>
      </w:pPr>
      <w:r w:rsidRPr="00A44AC0">
        <w:t>12</w:t>
      </w:r>
      <w:r w:rsidR="002D337E" w:rsidRPr="00A44AC0">
        <w:t xml:space="preserve">  Subsection</w:t>
      </w:r>
      <w:r w:rsidR="00A44AC0" w:rsidRPr="00A44AC0">
        <w:t> </w:t>
      </w:r>
      <w:r w:rsidR="002D337E" w:rsidRPr="00A44AC0">
        <w:t>36(2)</w:t>
      </w:r>
    </w:p>
    <w:p w:rsidR="002D337E" w:rsidRPr="00A44AC0" w:rsidRDefault="002D337E" w:rsidP="00A44AC0">
      <w:pPr>
        <w:pStyle w:val="Item"/>
      </w:pPr>
      <w:r w:rsidRPr="00A44AC0">
        <w:t xml:space="preserve">After “An assessment”, insert “mentioned in </w:t>
      </w:r>
      <w:r w:rsidR="00A44AC0" w:rsidRPr="00A44AC0">
        <w:t>subsection (</w:t>
      </w:r>
      <w:r w:rsidRPr="00A44AC0">
        <w:t>1) or (1A)”.</w:t>
      </w:r>
    </w:p>
    <w:p w:rsidR="006C51D2" w:rsidRPr="00A44AC0" w:rsidRDefault="00A03AB2" w:rsidP="00A44AC0">
      <w:pPr>
        <w:pStyle w:val="ItemHead"/>
      </w:pPr>
      <w:r w:rsidRPr="00A44AC0">
        <w:t>13</w:t>
      </w:r>
      <w:r w:rsidR="006C51D2" w:rsidRPr="00A44AC0">
        <w:t xml:space="preserve">  At the end of subsection</w:t>
      </w:r>
      <w:r w:rsidR="00A44AC0" w:rsidRPr="00A44AC0">
        <w:t> </w:t>
      </w:r>
      <w:r w:rsidR="006C51D2" w:rsidRPr="00A44AC0">
        <w:t>36(4)</w:t>
      </w:r>
    </w:p>
    <w:p w:rsidR="006C51D2" w:rsidRPr="00A44AC0" w:rsidRDefault="006C51D2" w:rsidP="00A44AC0">
      <w:pPr>
        <w:pStyle w:val="Item"/>
      </w:pPr>
      <w:r w:rsidRPr="00A44AC0">
        <w:t>Add:</w:t>
      </w:r>
    </w:p>
    <w:p w:rsidR="006C51D2" w:rsidRPr="00A44AC0" w:rsidRDefault="006C51D2" w:rsidP="00A44AC0">
      <w:pPr>
        <w:pStyle w:val="notetext"/>
      </w:pPr>
      <w:r w:rsidRPr="00A44AC0">
        <w:lastRenderedPageBreak/>
        <w:t>Note:</w:t>
      </w:r>
      <w:r w:rsidRPr="00A44AC0">
        <w:tab/>
      </w:r>
      <w:r w:rsidR="00A44AC0" w:rsidRPr="00A44AC0">
        <w:t>Subsection (</w:t>
      </w:r>
      <w:r w:rsidRPr="00A44AC0">
        <w:t xml:space="preserve">9) provides that </w:t>
      </w:r>
      <w:r w:rsidR="00A44AC0" w:rsidRPr="00A44AC0">
        <w:t>subsections (</w:t>
      </w:r>
      <w:r w:rsidRPr="00A44AC0">
        <w:t>4)</w:t>
      </w:r>
      <w:r w:rsidR="007B0F5F" w:rsidRPr="00A44AC0">
        <w:t>, (4A) and (7)</w:t>
      </w:r>
      <w:r w:rsidRPr="00A44AC0">
        <w:t xml:space="preserve"> do not apply to an employee </w:t>
      </w:r>
      <w:r w:rsidR="007B0F5F" w:rsidRPr="00A44AC0">
        <w:t>i</w:t>
      </w:r>
      <w:r w:rsidR="00201719" w:rsidRPr="00A44AC0">
        <w:t>f an assessment is</w:t>
      </w:r>
      <w:r w:rsidRPr="00A44AC0">
        <w:t xml:space="preserve"> arranged under </w:t>
      </w:r>
      <w:r w:rsidR="00A44AC0" w:rsidRPr="00A44AC0">
        <w:t>subsection (</w:t>
      </w:r>
      <w:r w:rsidRPr="00A44AC0">
        <w:t>1A)</w:t>
      </w:r>
      <w:r w:rsidR="00201719" w:rsidRPr="00A44AC0">
        <w:t xml:space="preserve"> in relation to the employee</w:t>
      </w:r>
      <w:r w:rsidRPr="00A44AC0">
        <w:t>.</w:t>
      </w:r>
    </w:p>
    <w:p w:rsidR="006C51D2" w:rsidRPr="00A44AC0" w:rsidRDefault="00A03AB2" w:rsidP="00A44AC0">
      <w:pPr>
        <w:pStyle w:val="ItemHead"/>
      </w:pPr>
      <w:r w:rsidRPr="00A44AC0">
        <w:t>14</w:t>
      </w:r>
      <w:r w:rsidR="006C51D2" w:rsidRPr="00A44AC0">
        <w:t xml:space="preserve">  At the end of section</w:t>
      </w:r>
      <w:r w:rsidR="00A44AC0" w:rsidRPr="00A44AC0">
        <w:t> </w:t>
      </w:r>
      <w:r w:rsidR="006C51D2" w:rsidRPr="00A44AC0">
        <w:t>36</w:t>
      </w:r>
    </w:p>
    <w:p w:rsidR="006C51D2" w:rsidRPr="00A44AC0" w:rsidRDefault="006C51D2" w:rsidP="00A44AC0">
      <w:pPr>
        <w:pStyle w:val="Item"/>
      </w:pPr>
      <w:r w:rsidRPr="00A44AC0">
        <w:t>Add:</w:t>
      </w:r>
    </w:p>
    <w:p w:rsidR="006C51D2" w:rsidRPr="00A44AC0" w:rsidRDefault="006C51D2" w:rsidP="00A44AC0">
      <w:pPr>
        <w:pStyle w:val="subsection"/>
      </w:pPr>
      <w:r w:rsidRPr="00A44AC0">
        <w:tab/>
        <w:t>(9)</w:t>
      </w:r>
      <w:r w:rsidRPr="00A44AC0">
        <w:tab/>
      </w:r>
      <w:r w:rsidR="00201719" w:rsidRPr="00A44AC0">
        <w:t xml:space="preserve">If </w:t>
      </w:r>
      <w:r w:rsidR="001C61EB" w:rsidRPr="00A44AC0">
        <w:t xml:space="preserve">the rehabilitation authority arranges for </w:t>
      </w:r>
      <w:r w:rsidR="00201719" w:rsidRPr="00A44AC0">
        <w:t xml:space="preserve">an assessment </w:t>
      </w:r>
      <w:r w:rsidR="001C61EB" w:rsidRPr="00A44AC0">
        <w:t>mentioned in</w:t>
      </w:r>
      <w:r w:rsidR="00201719" w:rsidRPr="00A44AC0">
        <w:t xml:space="preserve"> </w:t>
      </w:r>
      <w:r w:rsidR="00A44AC0" w:rsidRPr="00A44AC0">
        <w:t>subsection (</w:t>
      </w:r>
      <w:r w:rsidR="00201719" w:rsidRPr="00A44AC0">
        <w:t xml:space="preserve">1A) in relation to an employee, </w:t>
      </w:r>
      <w:r w:rsidR="00A44AC0" w:rsidRPr="00A44AC0">
        <w:t>subsections (</w:t>
      </w:r>
      <w:r w:rsidRPr="00A44AC0">
        <w:t xml:space="preserve">4), (4A) and (7) do not apply to </w:t>
      </w:r>
      <w:r w:rsidR="00201719" w:rsidRPr="00A44AC0">
        <w:t>the</w:t>
      </w:r>
      <w:r w:rsidRPr="00A44AC0">
        <w:t xml:space="preserve"> employee in </w:t>
      </w:r>
      <w:r w:rsidR="00201719" w:rsidRPr="00A44AC0">
        <w:t>connection with the assessment</w:t>
      </w:r>
      <w:r w:rsidRPr="00A44AC0">
        <w:t>.</w:t>
      </w:r>
    </w:p>
    <w:p w:rsidR="00894D1A" w:rsidRPr="00A44AC0" w:rsidRDefault="00A03AB2" w:rsidP="00A44AC0">
      <w:pPr>
        <w:pStyle w:val="ItemHead"/>
      </w:pPr>
      <w:r w:rsidRPr="00A44AC0">
        <w:t>15</w:t>
      </w:r>
      <w:r w:rsidR="00894D1A" w:rsidRPr="00A44AC0">
        <w:t xml:space="preserve">  After subsection</w:t>
      </w:r>
      <w:r w:rsidR="00A44AC0" w:rsidRPr="00A44AC0">
        <w:t> </w:t>
      </w:r>
      <w:r w:rsidR="00894D1A" w:rsidRPr="00A44AC0">
        <w:t>37(1)</w:t>
      </w:r>
    </w:p>
    <w:p w:rsidR="00894D1A" w:rsidRPr="00A44AC0" w:rsidRDefault="00894D1A" w:rsidP="00A44AC0">
      <w:pPr>
        <w:pStyle w:val="Item"/>
      </w:pPr>
      <w:r w:rsidRPr="00A44AC0">
        <w:t>Insert:</w:t>
      </w:r>
    </w:p>
    <w:p w:rsidR="00894D1A" w:rsidRPr="00A44AC0" w:rsidRDefault="00894D1A" w:rsidP="00A44AC0">
      <w:pPr>
        <w:pStyle w:val="subsection"/>
      </w:pPr>
      <w:r w:rsidRPr="00A44AC0">
        <w:tab/>
        <w:t>(1A)</w:t>
      </w:r>
      <w:r w:rsidRPr="00A44AC0">
        <w:tab/>
        <w:t>If:</w:t>
      </w:r>
    </w:p>
    <w:p w:rsidR="00894D1A" w:rsidRPr="00A44AC0" w:rsidRDefault="00894D1A" w:rsidP="00A44AC0">
      <w:pPr>
        <w:pStyle w:val="paragraph"/>
      </w:pPr>
      <w:r w:rsidRPr="00A44AC0">
        <w:tab/>
        <w:t>(a)</w:t>
      </w:r>
      <w:r w:rsidRPr="00A44AC0">
        <w:tab/>
        <w:t>an employee has made a claim under Part</w:t>
      </w:r>
      <w:r w:rsidR="00A44AC0" w:rsidRPr="00A44AC0">
        <w:t> </w:t>
      </w:r>
      <w:r w:rsidRPr="00A44AC0">
        <w:t>V in relation to an injury to the employee; and</w:t>
      </w:r>
    </w:p>
    <w:p w:rsidR="00894D1A" w:rsidRPr="00A44AC0" w:rsidRDefault="00894D1A" w:rsidP="00A44AC0">
      <w:pPr>
        <w:pStyle w:val="paragraph"/>
      </w:pPr>
      <w:r w:rsidRPr="00A44AC0">
        <w:tab/>
        <w:t>(b)</w:t>
      </w:r>
      <w:r w:rsidRPr="00A44AC0">
        <w:tab/>
        <w:t>the relevant authority has not determined the claim; and</w:t>
      </w:r>
    </w:p>
    <w:p w:rsidR="00894D1A" w:rsidRPr="00A44AC0" w:rsidRDefault="00894D1A" w:rsidP="00A44AC0">
      <w:pPr>
        <w:pStyle w:val="paragraph"/>
      </w:pPr>
      <w:r w:rsidRPr="00A44AC0">
        <w:tab/>
        <w:t>(c)</w:t>
      </w:r>
      <w:r w:rsidRPr="00A44AC0">
        <w:tab/>
        <w:t xml:space="preserve">the person is included in a class of persons determined in an instrument under </w:t>
      </w:r>
      <w:r w:rsidR="00A44AC0" w:rsidRPr="00A44AC0">
        <w:t>subsection (</w:t>
      </w:r>
      <w:r w:rsidRPr="00A44AC0">
        <w:t>1B); and</w:t>
      </w:r>
    </w:p>
    <w:p w:rsidR="00894D1A" w:rsidRPr="00A44AC0" w:rsidRDefault="00894D1A" w:rsidP="00A44AC0">
      <w:pPr>
        <w:pStyle w:val="paragraph"/>
      </w:pPr>
      <w:r w:rsidRPr="00A44AC0">
        <w:tab/>
        <w:t>(d)</w:t>
      </w:r>
      <w:r w:rsidRPr="00A44AC0">
        <w:tab/>
        <w:t>the MRCC has determined, in writing, that this section applies to the person;</w:t>
      </w:r>
    </w:p>
    <w:p w:rsidR="00894D1A" w:rsidRPr="00A44AC0" w:rsidRDefault="00894D1A" w:rsidP="00A44AC0">
      <w:pPr>
        <w:pStyle w:val="subsection2"/>
      </w:pPr>
      <w:r w:rsidRPr="00A44AC0">
        <w:t>a rehabilitation authority may make a determination that the employee should undertake a rehabilitation program.</w:t>
      </w:r>
    </w:p>
    <w:p w:rsidR="009D042C" w:rsidRPr="00A44AC0" w:rsidRDefault="009D042C" w:rsidP="00A44AC0">
      <w:pPr>
        <w:pStyle w:val="subsection"/>
      </w:pPr>
      <w:r w:rsidRPr="00A44AC0">
        <w:tab/>
        <w:t>(1B)</w:t>
      </w:r>
      <w:r w:rsidRPr="00A44AC0">
        <w:tab/>
        <w:t xml:space="preserve">The MRCC may, by legislative instrument, determine a class of persons for the purposes of </w:t>
      </w:r>
      <w:r w:rsidR="00A44AC0" w:rsidRPr="00A44AC0">
        <w:t>paragraph (</w:t>
      </w:r>
      <w:r w:rsidRPr="00A44AC0">
        <w:t>1A)(c).</w:t>
      </w:r>
    </w:p>
    <w:p w:rsidR="00C704F3" w:rsidRPr="00A44AC0" w:rsidRDefault="00A03AB2" w:rsidP="00A44AC0">
      <w:pPr>
        <w:pStyle w:val="ItemHead"/>
      </w:pPr>
      <w:r w:rsidRPr="00A44AC0">
        <w:t>16</w:t>
      </w:r>
      <w:r w:rsidR="00C704F3" w:rsidRPr="00A44AC0">
        <w:t xml:space="preserve">  Subsection</w:t>
      </w:r>
      <w:r w:rsidR="00A44AC0" w:rsidRPr="00A44AC0">
        <w:t> </w:t>
      </w:r>
      <w:r w:rsidR="00C704F3" w:rsidRPr="00A44AC0">
        <w:t>37(2)</w:t>
      </w:r>
    </w:p>
    <w:p w:rsidR="00C704F3" w:rsidRPr="00A44AC0" w:rsidRDefault="00C704F3" w:rsidP="00A44AC0">
      <w:pPr>
        <w:pStyle w:val="Item"/>
      </w:pPr>
      <w:r w:rsidRPr="00A44AC0">
        <w:t>After “</w:t>
      </w:r>
      <w:r w:rsidR="00A44AC0" w:rsidRPr="00A44AC0">
        <w:t>subsection (</w:t>
      </w:r>
      <w:r w:rsidRPr="00A44AC0">
        <w:t>1)”, insert “or (1A)”.</w:t>
      </w:r>
    </w:p>
    <w:p w:rsidR="00894D1A" w:rsidRPr="00A44AC0" w:rsidRDefault="00A03AB2" w:rsidP="00A44AC0">
      <w:pPr>
        <w:pStyle w:val="ItemHead"/>
      </w:pPr>
      <w:r w:rsidRPr="00A44AC0">
        <w:t>17</w:t>
      </w:r>
      <w:r w:rsidR="00894D1A" w:rsidRPr="00A44AC0">
        <w:t xml:space="preserve">  Subsection</w:t>
      </w:r>
      <w:r w:rsidR="00A44AC0" w:rsidRPr="00A44AC0">
        <w:t> </w:t>
      </w:r>
      <w:r w:rsidR="00894D1A" w:rsidRPr="00A44AC0">
        <w:t>37(2A)</w:t>
      </w:r>
    </w:p>
    <w:p w:rsidR="00894D1A" w:rsidRPr="00A44AC0" w:rsidRDefault="00894D1A" w:rsidP="00A44AC0">
      <w:pPr>
        <w:pStyle w:val="Item"/>
      </w:pPr>
      <w:r w:rsidRPr="00A44AC0">
        <w:t xml:space="preserve">Omit “under </w:t>
      </w:r>
      <w:r w:rsidR="00A44AC0" w:rsidRPr="00A44AC0">
        <w:t>subsection (</w:t>
      </w:r>
      <w:r w:rsidRPr="00A44AC0">
        <w:t xml:space="preserve">1)”, substitute “made by a rehabilitation authority under </w:t>
      </w:r>
      <w:r w:rsidR="00A44AC0" w:rsidRPr="00A44AC0">
        <w:t>subsection (</w:t>
      </w:r>
      <w:r w:rsidRPr="00A44AC0">
        <w:t>1) or (1A)”.</w:t>
      </w:r>
    </w:p>
    <w:p w:rsidR="00C704F3" w:rsidRPr="00A44AC0" w:rsidRDefault="00A03AB2" w:rsidP="00A44AC0">
      <w:pPr>
        <w:pStyle w:val="ItemHead"/>
      </w:pPr>
      <w:r w:rsidRPr="00A44AC0">
        <w:t>18</w:t>
      </w:r>
      <w:r w:rsidR="00C704F3" w:rsidRPr="00A44AC0">
        <w:t xml:space="preserve">  After subsection</w:t>
      </w:r>
      <w:r w:rsidR="00A44AC0" w:rsidRPr="00A44AC0">
        <w:t> </w:t>
      </w:r>
      <w:r w:rsidR="00C704F3" w:rsidRPr="00A44AC0">
        <w:t>37(2A)</w:t>
      </w:r>
    </w:p>
    <w:p w:rsidR="00C704F3" w:rsidRPr="00A44AC0" w:rsidRDefault="00C704F3" w:rsidP="00A44AC0">
      <w:pPr>
        <w:pStyle w:val="Item"/>
      </w:pPr>
      <w:r w:rsidRPr="00A44AC0">
        <w:t>Insert:</w:t>
      </w:r>
    </w:p>
    <w:p w:rsidR="00C704F3" w:rsidRPr="00A44AC0" w:rsidRDefault="00C704F3" w:rsidP="00A44AC0">
      <w:pPr>
        <w:pStyle w:val="subsection"/>
      </w:pPr>
      <w:r w:rsidRPr="00A44AC0">
        <w:tab/>
        <w:t>(2B)</w:t>
      </w:r>
      <w:r w:rsidRPr="00A44AC0">
        <w:tab/>
        <w:t xml:space="preserve">A determination made by the MRCC under </w:t>
      </w:r>
      <w:r w:rsidR="00A44AC0" w:rsidRPr="00A44AC0">
        <w:t>paragraph (</w:t>
      </w:r>
      <w:r w:rsidRPr="00A44AC0">
        <w:t>1A)(d) is not a legislative instrument.</w:t>
      </w:r>
    </w:p>
    <w:p w:rsidR="00C704F3" w:rsidRPr="00A44AC0" w:rsidRDefault="00A03AB2" w:rsidP="00A44AC0">
      <w:pPr>
        <w:pStyle w:val="ItemHead"/>
      </w:pPr>
      <w:r w:rsidRPr="00A44AC0">
        <w:lastRenderedPageBreak/>
        <w:t>19</w:t>
      </w:r>
      <w:r w:rsidR="00C704F3" w:rsidRPr="00A44AC0">
        <w:t xml:space="preserve">  Subsection</w:t>
      </w:r>
      <w:r w:rsidR="00A44AC0" w:rsidRPr="00A44AC0">
        <w:t> </w:t>
      </w:r>
      <w:r w:rsidR="00C704F3" w:rsidRPr="00A44AC0">
        <w:t>37(3)</w:t>
      </w:r>
    </w:p>
    <w:p w:rsidR="00C704F3" w:rsidRPr="00A44AC0" w:rsidRDefault="00C704F3" w:rsidP="00A44AC0">
      <w:pPr>
        <w:pStyle w:val="Item"/>
      </w:pPr>
      <w:r w:rsidRPr="00A44AC0">
        <w:t>After “</w:t>
      </w:r>
      <w:r w:rsidR="00A44AC0" w:rsidRPr="00A44AC0">
        <w:t>subsection (</w:t>
      </w:r>
      <w:r w:rsidRPr="00A44AC0">
        <w:t>1)”, insert “or (1A)”.</w:t>
      </w:r>
    </w:p>
    <w:p w:rsidR="00B83395" w:rsidRPr="00A44AC0" w:rsidRDefault="00A03AB2" w:rsidP="00A44AC0">
      <w:pPr>
        <w:pStyle w:val="ItemHead"/>
      </w:pPr>
      <w:r w:rsidRPr="00A44AC0">
        <w:t>20</w:t>
      </w:r>
      <w:r w:rsidR="00B83395" w:rsidRPr="00A44AC0">
        <w:t xml:space="preserve">  At the end of subsection</w:t>
      </w:r>
      <w:r w:rsidR="00A44AC0" w:rsidRPr="00A44AC0">
        <w:t> </w:t>
      </w:r>
      <w:r w:rsidR="00B83395" w:rsidRPr="00A44AC0">
        <w:t>37(5)</w:t>
      </w:r>
    </w:p>
    <w:p w:rsidR="00B83395" w:rsidRPr="00A44AC0" w:rsidRDefault="00B83395" w:rsidP="00A44AC0">
      <w:pPr>
        <w:pStyle w:val="Item"/>
      </w:pPr>
      <w:r w:rsidRPr="00A44AC0">
        <w:t>Add:</w:t>
      </w:r>
    </w:p>
    <w:p w:rsidR="00B83395" w:rsidRPr="00A44AC0" w:rsidRDefault="00B83395" w:rsidP="00A44AC0">
      <w:pPr>
        <w:pStyle w:val="notetext"/>
      </w:pPr>
      <w:r w:rsidRPr="00A44AC0">
        <w:t>Note:</w:t>
      </w:r>
      <w:r w:rsidRPr="00A44AC0">
        <w:tab/>
      </w:r>
      <w:r w:rsidR="00A44AC0" w:rsidRPr="00A44AC0">
        <w:t>Subsection (</w:t>
      </w:r>
      <w:r w:rsidRPr="00A44AC0">
        <w:t xml:space="preserve">9) provides that </w:t>
      </w:r>
      <w:r w:rsidR="00A44AC0" w:rsidRPr="00A44AC0">
        <w:t>subsections (</w:t>
      </w:r>
      <w:r w:rsidRPr="00A44AC0">
        <w:t xml:space="preserve">5) to (8) do not apply to an employee </w:t>
      </w:r>
      <w:r w:rsidR="00CC026F" w:rsidRPr="00A44AC0">
        <w:t>if</w:t>
      </w:r>
      <w:r w:rsidRPr="00A44AC0">
        <w:t xml:space="preserve"> a determination is made under </w:t>
      </w:r>
      <w:r w:rsidR="00A44AC0" w:rsidRPr="00A44AC0">
        <w:t>subsection (</w:t>
      </w:r>
      <w:r w:rsidRPr="00A44AC0">
        <w:t>1A)</w:t>
      </w:r>
      <w:r w:rsidR="00CC026F" w:rsidRPr="00A44AC0">
        <w:t xml:space="preserve"> in relation to the employee</w:t>
      </w:r>
      <w:r w:rsidRPr="00A44AC0">
        <w:t>.</w:t>
      </w:r>
    </w:p>
    <w:p w:rsidR="00B83395" w:rsidRPr="00A44AC0" w:rsidRDefault="00A03AB2" w:rsidP="00A44AC0">
      <w:pPr>
        <w:pStyle w:val="ItemHead"/>
      </w:pPr>
      <w:r w:rsidRPr="00A44AC0">
        <w:t>21</w:t>
      </w:r>
      <w:r w:rsidR="00B83395" w:rsidRPr="00A44AC0">
        <w:t xml:space="preserve">  At the end of section</w:t>
      </w:r>
      <w:r w:rsidR="00A44AC0" w:rsidRPr="00A44AC0">
        <w:t> </w:t>
      </w:r>
      <w:r w:rsidR="00B83395" w:rsidRPr="00A44AC0">
        <w:t>37</w:t>
      </w:r>
    </w:p>
    <w:p w:rsidR="00B83395" w:rsidRPr="00A44AC0" w:rsidRDefault="00B83395" w:rsidP="00A44AC0">
      <w:pPr>
        <w:pStyle w:val="Item"/>
      </w:pPr>
      <w:r w:rsidRPr="00A44AC0">
        <w:t>Add:</w:t>
      </w:r>
    </w:p>
    <w:p w:rsidR="00B83395" w:rsidRPr="00A44AC0" w:rsidRDefault="00B83395" w:rsidP="00A44AC0">
      <w:pPr>
        <w:pStyle w:val="subsection"/>
      </w:pPr>
      <w:r w:rsidRPr="00A44AC0">
        <w:tab/>
        <w:t>(9)</w:t>
      </w:r>
      <w:r w:rsidRPr="00A44AC0">
        <w:tab/>
      </w:r>
      <w:r w:rsidR="00CC026F" w:rsidRPr="00A44AC0">
        <w:t xml:space="preserve">If </w:t>
      </w:r>
      <w:r w:rsidR="001C61EB" w:rsidRPr="00A44AC0">
        <w:t xml:space="preserve">a rehabilitation authority makes </w:t>
      </w:r>
      <w:r w:rsidR="00CC026F" w:rsidRPr="00A44AC0">
        <w:t xml:space="preserve">a determination under </w:t>
      </w:r>
      <w:r w:rsidR="00A44AC0" w:rsidRPr="00A44AC0">
        <w:t>subsection (</w:t>
      </w:r>
      <w:r w:rsidR="00CC026F" w:rsidRPr="00A44AC0">
        <w:t xml:space="preserve">1A) in relation to an employee, </w:t>
      </w:r>
      <w:r w:rsidR="00A44AC0" w:rsidRPr="00A44AC0">
        <w:t>subsections (</w:t>
      </w:r>
      <w:r w:rsidRPr="00A44AC0">
        <w:t xml:space="preserve">5) to (8) do not apply to </w:t>
      </w:r>
      <w:r w:rsidR="00CC026F" w:rsidRPr="00A44AC0">
        <w:t>the</w:t>
      </w:r>
      <w:r w:rsidRPr="00A44AC0">
        <w:t xml:space="preserve"> employee in </w:t>
      </w:r>
      <w:r w:rsidR="00CC026F" w:rsidRPr="00A44AC0">
        <w:t>connection with that</w:t>
      </w:r>
      <w:r w:rsidRPr="00A44AC0">
        <w:t xml:space="preserve"> determination.</w:t>
      </w:r>
    </w:p>
    <w:p w:rsidR="00AC2D6C" w:rsidRPr="00A44AC0" w:rsidRDefault="00A03AB2" w:rsidP="00A44AC0">
      <w:pPr>
        <w:pStyle w:val="ItemHead"/>
      </w:pPr>
      <w:r w:rsidRPr="00A44AC0">
        <w:t>22</w:t>
      </w:r>
      <w:r w:rsidR="00AC2D6C" w:rsidRPr="00A44AC0">
        <w:t xml:space="preserve">  Paragraph 39(1)(b)</w:t>
      </w:r>
    </w:p>
    <w:p w:rsidR="00AC2D6C" w:rsidRPr="00A44AC0" w:rsidRDefault="00AC2D6C" w:rsidP="00A44AC0">
      <w:pPr>
        <w:pStyle w:val="Item"/>
      </w:pPr>
      <w:r w:rsidRPr="00A44AC0">
        <w:t>After “</w:t>
      </w:r>
      <w:r w:rsidR="00CA021D" w:rsidRPr="00A44AC0">
        <w:t>rehabilitation</w:t>
      </w:r>
      <w:r w:rsidRPr="00A44AC0">
        <w:t xml:space="preserve"> program”, insert “(except in connection with a determination under subsection</w:t>
      </w:r>
      <w:r w:rsidR="00A44AC0" w:rsidRPr="00A44AC0">
        <w:t> </w:t>
      </w:r>
      <w:r w:rsidRPr="00A44AC0">
        <w:t>37(1A))”.</w:t>
      </w:r>
    </w:p>
    <w:p w:rsidR="00AC2D6C" w:rsidRPr="00A44AC0" w:rsidRDefault="00A03AB2" w:rsidP="00A44AC0">
      <w:pPr>
        <w:pStyle w:val="ItemHead"/>
      </w:pPr>
      <w:r w:rsidRPr="00A44AC0">
        <w:t>23</w:t>
      </w:r>
      <w:r w:rsidR="00AC2D6C" w:rsidRPr="00A44AC0">
        <w:t xml:space="preserve">  Paragraph 39(1)(b)</w:t>
      </w:r>
    </w:p>
    <w:p w:rsidR="00AC2D6C" w:rsidRPr="00A44AC0" w:rsidRDefault="00AC2D6C" w:rsidP="00A44AC0">
      <w:pPr>
        <w:pStyle w:val="Item"/>
      </w:pPr>
      <w:r w:rsidRPr="00A44AC0">
        <w:t>After “a program”, insert “(except an assessment arranged under subsection</w:t>
      </w:r>
      <w:r w:rsidR="00A44AC0" w:rsidRPr="00A44AC0">
        <w:t> </w:t>
      </w:r>
      <w:r w:rsidRPr="00A44AC0">
        <w:t>36(1A))”.</w:t>
      </w:r>
    </w:p>
    <w:p w:rsidR="00AC2D6C" w:rsidRPr="00A44AC0" w:rsidRDefault="00A03AB2" w:rsidP="00A44AC0">
      <w:pPr>
        <w:pStyle w:val="ItemHead"/>
      </w:pPr>
      <w:r w:rsidRPr="00A44AC0">
        <w:t>24</w:t>
      </w:r>
      <w:r w:rsidR="00AC2D6C" w:rsidRPr="00A44AC0">
        <w:t xml:space="preserve">  Subsection</w:t>
      </w:r>
      <w:r w:rsidR="00A44AC0" w:rsidRPr="00A44AC0">
        <w:t> </w:t>
      </w:r>
      <w:r w:rsidR="00AC2D6C" w:rsidRPr="00A44AC0">
        <w:t>40(1)</w:t>
      </w:r>
    </w:p>
    <w:p w:rsidR="00AC2D6C" w:rsidRPr="00A44AC0" w:rsidRDefault="00AC2D6C" w:rsidP="00A44AC0">
      <w:pPr>
        <w:pStyle w:val="Item"/>
      </w:pPr>
      <w:r w:rsidRPr="00A44AC0">
        <w:t>After “</w:t>
      </w:r>
      <w:r w:rsidR="00CA021D" w:rsidRPr="00A44AC0">
        <w:t>rehabilitation</w:t>
      </w:r>
      <w:r w:rsidRPr="00A44AC0">
        <w:t xml:space="preserve"> program”, insert “(except in connection with a determination under subsection</w:t>
      </w:r>
      <w:r w:rsidR="00A44AC0" w:rsidRPr="00A44AC0">
        <w:t> </w:t>
      </w:r>
      <w:r w:rsidRPr="00A44AC0">
        <w:t>37(1A))”.</w:t>
      </w:r>
    </w:p>
    <w:p w:rsidR="00B83395" w:rsidRPr="00A44AC0" w:rsidRDefault="00A03AB2" w:rsidP="00A44AC0">
      <w:pPr>
        <w:pStyle w:val="ItemHead"/>
      </w:pPr>
      <w:r w:rsidRPr="00A44AC0">
        <w:t>25</w:t>
      </w:r>
      <w:r w:rsidR="00B83395" w:rsidRPr="00A44AC0">
        <w:t xml:space="preserve">  Application provision</w:t>
      </w:r>
    </w:p>
    <w:p w:rsidR="00004E3B" w:rsidRDefault="00586C5E" w:rsidP="00A44AC0">
      <w:pPr>
        <w:pStyle w:val="Item"/>
      </w:pPr>
      <w:r w:rsidRPr="00A44AC0">
        <w:t>The amendments of sections</w:t>
      </w:r>
      <w:r w:rsidR="00A44AC0" w:rsidRPr="00A44AC0">
        <w:t> </w:t>
      </w:r>
      <w:r w:rsidRPr="00A44AC0">
        <w:t xml:space="preserve">36 and 37 of the </w:t>
      </w:r>
      <w:r w:rsidR="00B83395" w:rsidRPr="00A44AC0">
        <w:rPr>
          <w:i/>
        </w:rPr>
        <w:t>Safety, Rehabilitation and Compensation (Defence</w:t>
      </w:r>
      <w:r w:rsidR="00004E3B">
        <w:rPr>
          <w:i/>
        </w:rPr>
        <w:noBreakHyphen/>
      </w:r>
      <w:r w:rsidR="00B83395" w:rsidRPr="00A44AC0">
        <w:rPr>
          <w:i/>
        </w:rPr>
        <w:t>related Claims) Act 1988</w:t>
      </w:r>
      <w:r w:rsidRPr="00A44AC0">
        <w:t xml:space="preserve"> made by this Schedule</w:t>
      </w:r>
      <w:r w:rsidR="00B83395" w:rsidRPr="00A44AC0">
        <w:t xml:space="preserve"> appl</w:t>
      </w:r>
      <w:r w:rsidR="00CE6709" w:rsidRPr="00A44AC0">
        <w:t>y</w:t>
      </w:r>
      <w:r w:rsidR="00B83395" w:rsidRPr="00A44AC0">
        <w:t xml:space="preserve"> in relation to a claim </w:t>
      </w:r>
      <w:r w:rsidRPr="00A44AC0">
        <w:t>referred to in paragraph</w:t>
      </w:r>
      <w:r w:rsidR="00A44AC0" w:rsidRPr="00A44AC0">
        <w:t> </w:t>
      </w:r>
      <w:r w:rsidRPr="00A44AC0">
        <w:t xml:space="preserve">36(1A)(a) or 37(1A)(a) of that Act </w:t>
      </w:r>
      <w:r w:rsidR="00B83395" w:rsidRPr="00A44AC0">
        <w:t>made on or after the commencement of this item.</w:t>
      </w:r>
    </w:p>
    <w:p w:rsidR="00CC7648" w:rsidRDefault="00CC7648" w:rsidP="00E906C8">
      <w:pPr>
        <w:sectPr w:rsidR="00CC7648" w:rsidSect="00CC7648">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7C6CCE" w:rsidRDefault="007C6CCE" w:rsidP="000C5962">
      <w:pPr>
        <w:pStyle w:val="2ndRd"/>
        <w:keepNext/>
        <w:spacing w:line="260" w:lineRule="atLeast"/>
        <w:rPr>
          <w:i/>
        </w:rPr>
      </w:pPr>
      <w:r>
        <w:lastRenderedPageBreak/>
        <w:t>[</w:t>
      </w:r>
      <w:r>
        <w:rPr>
          <w:i/>
        </w:rPr>
        <w:t>Minister’s second reading speech made in—</w:t>
      </w:r>
    </w:p>
    <w:p w:rsidR="007C6CCE" w:rsidRDefault="007C6CCE" w:rsidP="000C5962">
      <w:pPr>
        <w:pStyle w:val="2ndRd"/>
        <w:keepNext/>
        <w:spacing w:line="260" w:lineRule="atLeast"/>
        <w:rPr>
          <w:i/>
        </w:rPr>
      </w:pPr>
      <w:r>
        <w:rPr>
          <w:i/>
        </w:rPr>
        <w:t>House of Representatives on 24 May 2017</w:t>
      </w:r>
    </w:p>
    <w:p w:rsidR="007C6CCE" w:rsidRDefault="007C6CCE" w:rsidP="000C5962">
      <w:pPr>
        <w:pStyle w:val="2ndRd"/>
        <w:keepNext/>
        <w:spacing w:line="260" w:lineRule="atLeast"/>
        <w:rPr>
          <w:i/>
        </w:rPr>
      </w:pPr>
      <w:r>
        <w:rPr>
          <w:i/>
        </w:rPr>
        <w:t>Senate on 13 June 2017</w:t>
      </w:r>
      <w:r>
        <w:t>]</w:t>
      </w:r>
    </w:p>
    <w:p w:rsidR="007C6CCE" w:rsidRDefault="007C6CCE" w:rsidP="00E906C8">
      <w:pPr>
        <w:framePr w:hSpace="180" w:wrap="around" w:vAnchor="text" w:hAnchor="page" w:x="2393" w:y="9693"/>
      </w:pPr>
      <w:r>
        <w:t>(95/17)</w:t>
      </w:r>
    </w:p>
    <w:p w:rsidR="007C6CCE" w:rsidRDefault="007C6CCE"/>
    <w:sectPr w:rsidR="007C6CCE" w:rsidSect="00CC7648">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87" w:rsidRDefault="001F2087" w:rsidP="0048364F">
      <w:pPr>
        <w:spacing w:line="240" w:lineRule="auto"/>
      </w:pPr>
      <w:r>
        <w:separator/>
      </w:r>
    </w:p>
  </w:endnote>
  <w:endnote w:type="continuationSeparator" w:id="0">
    <w:p w:rsidR="001F2087" w:rsidRDefault="001F208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subsetted="1" w:fontKey="{6E4D9A59-2DC8-486E-AB3E-5223286535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5F1388" w:rsidRDefault="001F2087" w:rsidP="00A44AC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48" w:rsidRPr="00A961C4" w:rsidRDefault="00CC7648" w:rsidP="00A44AC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C7648" w:rsidTr="00A44AC0">
      <w:tc>
        <w:tcPr>
          <w:tcW w:w="1247" w:type="dxa"/>
        </w:tcPr>
        <w:p w:rsidR="00CC7648" w:rsidRDefault="005746BB" w:rsidP="00AE3309">
          <w:pPr>
            <w:rPr>
              <w:sz w:val="18"/>
            </w:rPr>
          </w:pPr>
          <w:r>
            <w:rPr>
              <w:i/>
              <w:sz w:val="18"/>
            </w:rPr>
            <w:t>No.      , 2017</w:t>
          </w:r>
        </w:p>
      </w:tc>
      <w:tc>
        <w:tcPr>
          <w:tcW w:w="5387" w:type="dxa"/>
        </w:tcPr>
        <w:p w:rsidR="00CC7648" w:rsidRDefault="005746BB" w:rsidP="00AE3309">
          <w:pPr>
            <w:jc w:val="center"/>
            <w:rPr>
              <w:sz w:val="18"/>
            </w:rPr>
          </w:pPr>
          <w:r>
            <w:rPr>
              <w:i/>
              <w:sz w:val="18"/>
            </w:rPr>
            <w:t>Veterans’ Affairs Legislation Amendment (Budget Measures) Act 2017</w:t>
          </w:r>
        </w:p>
      </w:tc>
      <w:tc>
        <w:tcPr>
          <w:tcW w:w="669" w:type="dxa"/>
        </w:tcPr>
        <w:p w:rsidR="00CC7648" w:rsidRDefault="00CC7648" w:rsidP="00AE3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6282">
            <w:rPr>
              <w:i/>
              <w:noProof/>
              <w:sz w:val="18"/>
            </w:rPr>
            <w:t>21</w:t>
          </w:r>
          <w:r w:rsidRPr="007A1328">
            <w:rPr>
              <w:i/>
              <w:sz w:val="18"/>
            </w:rPr>
            <w:fldChar w:fldCharType="end"/>
          </w:r>
        </w:p>
      </w:tc>
    </w:tr>
  </w:tbl>
  <w:p w:rsidR="00CC7648" w:rsidRPr="00055B5C" w:rsidRDefault="00CC7648"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48" w:rsidRPr="00A961C4" w:rsidRDefault="00CC7648" w:rsidP="00A44AC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C7648" w:rsidTr="00A44AC0">
      <w:tc>
        <w:tcPr>
          <w:tcW w:w="1247" w:type="dxa"/>
        </w:tcPr>
        <w:p w:rsidR="00CC7648" w:rsidRDefault="00CC7648" w:rsidP="00AE3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E3393">
            <w:rPr>
              <w:i/>
              <w:sz w:val="18"/>
            </w:rPr>
            <w:t>No. 59, 2017</w:t>
          </w:r>
          <w:r w:rsidRPr="007A1328">
            <w:rPr>
              <w:i/>
              <w:sz w:val="18"/>
            </w:rPr>
            <w:fldChar w:fldCharType="end"/>
          </w:r>
        </w:p>
      </w:tc>
      <w:tc>
        <w:tcPr>
          <w:tcW w:w="5387" w:type="dxa"/>
        </w:tcPr>
        <w:p w:rsidR="00CC7648" w:rsidRDefault="00CC7648" w:rsidP="00AE3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E3393">
            <w:rPr>
              <w:i/>
              <w:sz w:val="18"/>
            </w:rPr>
            <w:t>Veterans’ Affairs Legislation Amendment (Budget Measures) Act 2017</w:t>
          </w:r>
          <w:r w:rsidRPr="007A1328">
            <w:rPr>
              <w:i/>
              <w:sz w:val="18"/>
            </w:rPr>
            <w:fldChar w:fldCharType="end"/>
          </w:r>
        </w:p>
      </w:tc>
      <w:tc>
        <w:tcPr>
          <w:tcW w:w="669" w:type="dxa"/>
        </w:tcPr>
        <w:p w:rsidR="00CC7648" w:rsidRDefault="00CC7648" w:rsidP="00AE3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26282">
            <w:rPr>
              <w:i/>
              <w:noProof/>
              <w:sz w:val="18"/>
            </w:rPr>
            <w:t>21</w:t>
          </w:r>
          <w:r w:rsidRPr="007A1328">
            <w:rPr>
              <w:i/>
              <w:sz w:val="18"/>
            </w:rPr>
            <w:fldChar w:fldCharType="end"/>
          </w:r>
        </w:p>
      </w:tc>
    </w:tr>
  </w:tbl>
  <w:p w:rsidR="00CC7648" w:rsidRPr="00A961C4" w:rsidRDefault="00CC7648"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CCE" w:rsidRDefault="007C6CCE" w:rsidP="007517B8">
    <w:pPr>
      <w:pStyle w:val="ScalePlusRef"/>
    </w:pPr>
    <w:r>
      <w:t>Note: An electronic version of this Act is available on the Federal Register of Legislation (</w:t>
    </w:r>
    <w:hyperlink r:id="rId1" w:history="1">
      <w:r>
        <w:t>https://www.legislation.gov.au/</w:t>
      </w:r>
    </w:hyperlink>
    <w:r>
      <w:t>)</w:t>
    </w:r>
  </w:p>
  <w:p w:rsidR="007C6CCE" w:rsidRDefault="007C6CCE" w:rsidP="007517B8"/>
  <w:p w:rsidR="007C6CCE" w:rsidRDefault="007C6CCE" w:rsidP="007517B8"/>
  <w:p w:rsidR="001F2087" w:rsidRDefault="001F2087" w:rsidP="00A44AC0">
    <w:pPr>
      <w:pStyle w:val="Footer"/>
      <w:spacing w:before="120"/>
    </w:pPr>
  </w:p>
  <w:p w:rsidR="001F2087" w:rsidRPr="005F1388" w:rsidRDefault="001F208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ED79B6" w:rsidRDefault="001F2087" w:rsidP="00A44AC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Default="001F2087" w:rsidP="00A44AC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F2087" w:rsidTr="00AE3309">
      <w:tc>
        <w:tcPr>
          <w:tcW w:w="646" w:type="dxa"/>
        </w:tcPr>
        <w:p w:rsidR="001F2087" w:rsidRDefault="001F2087" w:rsidP="00AE330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6282">
            <w:rPr>
              <w:i/>
              <w:noProof/>
              <w:sz w:val="18"/>
            </w:rPr>
            <w:t>xxi</w:t>
          </w:r>
          <w:r w:rsidRPr="00ED79B6">
            <w:rPr>
              <w:i/>
              <w:sz w:val="18"/>
            </w:rPr>
            <w:fldChar w:fldCharType="end"/>
          </w:r>
        </w:p>
      </w:tc>
      <w:tc>
        <w:tcPr>
          <w:tcW w:w="5387" w:type="dxa"/>
        </w:tcPr>
        <w:p w:rsidR="001F2087" w:rsidRDefault="005746BB" w:rsidP="00AE3309">
          <w:pPr>
            <w:jc w:val="center"/>
            <w:rPr>
              <w:sz w:val="18"/>
            </w:rPr>
          </w:pPr>
          <w:r>
            <w:rPr>
              <w:i/>
              <w:sz w:val="18"/>
            </w:rPr>
            <w:t>Veterans’ Affairs Legislation Amendment (Budget Measures) Act 2017</w:t>
          </w:r>
        </w:p>
      </w:tc>
      <w:tc>
        <w:tcPr>
          <w:tcW w:w="1270" w:type="dxa"/>
        </w:tcPr>
        <w:p w:rsidR="001F2087" w:rsidRDefault="005746BB" w:rsidP="00AE3309">
          <w:pPr>
            <w:jc w:val="right"/>
            <w:rPr>
              <w:sz w:val="18"/>
            </w:rPr>
          </w:pPr>
          <w:r>
            <w:rPr>
              <w:i/>
              <w:sz w:val="18"/>
            </w:rPr>
            <w:t>No.      , 2017</w:t>
          </w:r>
        </w:p>
      </w:tc>
    </w:tr>
  </w:tbl>
  <w:p w:rsidR="001F2087" w:rsidRDefault="001F208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Default="001F2087" w:rsidP="00A44AC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F2087" w:rsidTr="00AE3309">
      <w:tc>
        <w:tcPr>
          <w:tcW w:w="1247" w:type="dxa"/>
        </w:tcPr>
        <w:p w:rsidR="001F2087" w:rsidRDefault="005746BB" w:rsidP="00E906C8">
          <w:pPr>
            <w:rPr>
              <w:i/>
              <w:sz w:val="18"/>
            </w:rPr>
          </w:pPr>
          <w:r>
            <w:rPr>
              <w:i/>
              <w:sz w:val="18"/>
            </w:rPr>
            <w:t xml:space="preserve">No. </w:t>
          </w:r>
          <w:r w:rsidR="00E906C8">
            <w:rPr>
              <w:i/>
              <w:sz w:val="18"/>
            </w:rPr>
            <w:t>59</w:t>
          </w:r>
          <w:r>
            <w:rPr>
              <w:i/>
              <w:sz w:val="18"/>
            </w:rPr>
            <w:t>, 2017</w:t>
          </w:r>
        </w:p>
      </w:tc>
      <w:tc>
        <w:tcPr>
          <w:tcW w:w="5387" w:type="dxa"/>
        </w:tcPr>
        <w:p w:rsidR="001F2087" w:rsidRDefault="005746BB" w:rsidP="00AE3309">
          <w:pPr>
            <w:jc w:val="center"/>
            <w:rPr>
              <w:i/>
              <w:sz w:val="18"/>
            </w:rPr>
          </w:pPr>
          <w:r>
            <w:rPr>
              <w:i/>
              <w:sz w:val="18"/>
            </w:rPr>
            <w:t>Veterans’ Affairs Legislation Amendment (Budget Measures) Act 2017</w:t>
          </w:r>
        </w:p>
      </w:tc>
      <w:tc>
        <w:tcPr>
          <w:tcW w:w="669" w:type="dxa"/>
        </w:tcPr>
        <w:p w:rsidR="001F2087" w:rsidRDefault="001F2087" w:rsidP="00AE330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3393">
            <w:rPr>
              <w:i/>
              <w:noProof/>
              <w:sz w:val="18"/>
            </w:rPr>
            <w:t>i</w:t>
          </w:r>
          <w:r w:rsidRPr="00ED79B6">
            <w:rPr>
              <w:i/>
              <w:sz w:val="18"/>
            </w:rPr>
            <w:fldChar w:fldCharType="end"/>
          </w:r>
        </w:p>
      </w:tc>
    </w:tr>
  </w:tbl>
  <w:p w:rsidR="001F2087" w:rsidRPr="00ED79B6" w:rsidRDefault="001F208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A961C4" w:rsidRDefault="001F2087" w:rsidP="00A44AC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F2087" w:rsidTr="00A44AC0">
      <w:tc>
        <w:tcPr>
          <w:tcW w:w="646" w:type="dxa"/>
        </w:tcPr>
        <w:p w:rsidR="001F2087" w:rsidRDefault="001F2087" w:rsidP="00AE3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E3393">
            <w:rPr>
              <w:i/>
              <w:noProof/>
              <w:sz w:val="18"/>
            </w:rPr>
            <w:t>22</w:t>
          </w:r>
          <w:r w:rsidRPr="007A1328">
            <w:rPr>
              <w:i/>
              <w:sz w:val="18"/>
            </w:rPr>
            <w:fldChar w:fldCharType="end"/>
          </w:r>
        </w:p>
      </w:tc>
      <w:tc>
        <w:tcPr>
          <w:tcW w:w="5387" w:type="dxa"/>
        </w:tcPr>
        <w:p w:rsidR="001F2087" w:rsidRDefault="005746BB" w:rsidP="00AE3309">
          <w:pPr>
            <w:jc w:val="center"/>
            <w:rPr>
              <w:sz w:val="18"/>
            </w:rPr>
          </w:pPr>
          <w:r>
            <w:rPr>
              <w:i/>
              <w:sz w:val="18"/>
            </w:rPr>
            <w:t>Veterans’ Affairs Legislation Amendment (Budget Measures) Act 2017</w:t>
          </w:r>
        </w:p>
      </w:tc>
      <w:tc>
        <w:tcPr>
          <w:tcW w:w="1270" w:type="dxa"/>
        </w:tcPr>
        <w:p w:rsidR="001F2087" w:rsidRDefault="00E906C8" w:rsidP="00AE3309">
          <w:pPr>
            <w:jc w:val="right"/>
            <w:rPr>
              <w:sz w:val="18"/>
            </w:rPr>
          </w:pPr>
          <w:r>
            <w:rPr>
              <w:i/>
              <w:sz w:val="18"/>
            </w:rPr>
            <w:t>No. 59, 2017</w:t>
          </w:r>
        </w:p>
      </w:tc>
    </w:tr>
  </w:tbl>
  <w:p w:rsidR="001F2087" w:rsidRPr="00A961C4" w:rsidRDefault="001F208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A961C4" w:rsidRDefault="001F2087" w:rsidP="00A44AC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F2087" w:rsidTr="00A44AC0">
      <w:tc>
        <w:tcPr>
          <w:tcW w:w="1247" w:type="dxa"/>
        </w:tcPr>
        <w:p w:rsidR="001F2087" w:rsidRDefault="00E906C8" w:rsidP="00AE3309">
          <w:pPr>
            <w:rPr>
              <w:sz w:val="18"/>
            </w:rPr>
          </w:pPr>
          <w:r>
            <w:rPr>
              <w:i/>
              <w:sz w:val="18"/>
            </w:rPr>
            <w:t>No. 59, 2017</w:t>
          </w:r>
        </w:p>
      </w:tc>
      <w:tc>
        <w:tcPr>
          <w:tcW w:w="5387" w:type="dxa"/>
        </w:tcPr>
        <w:p w:rsidR="001F2087" w:rsidRDefault="005746BB" w:rsidP="00AE3309">
          <w:pPr>
            <w:jc w:val="center"/>
            <w:rPr>
              <w:sz w:val="18"/>
            </w:rPr>
          </w:pPr>
          <w:r>
            <w:rPr>
              <w:i/>
              <w:sz w:val="18"/>
            </w:rPr>
            <w:t>Veterans’ Affairs Legislation Amendment (Budget Measures) Act 2017</w:t>
          </w:r>
        </w:p>
      </w:tc>
      <w:tc>
        <w:tcPr>
          <w:tcW w:w="669" w:type="dxa"/>
        </w:tcPr>
        <w:p w:rsidR="001F2087" w:rsidRDefault="001F2087" w:rsidP="00AE3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E3393">
            <w:rPr>
              <w:i/>
              <w:noProof/>
              <w:sz w:val="18"/>
            </w:rPr>
            <w:t>23</w:t>
          </w:r>
          <w:r w:rsidRPr="007A1328">
            <w:rPr>
              <w:i/>
              <w:sz w:val="18"/>
            </w:rPr>
            <w:fldChar w:fldCharType="end"/>
          </w:r>
        </w:p>
      </w:tc>
    </w:tr>
  </w:tbl>
  <w:p w:rsidR="001F2087" w:rsidRPr="00055B5C" w:rsidRDefault="001F208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A961C4" w:rsidRDefault="001F2087" w:rsidP="00A44AC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F2087" w:rsidTr="00A44AC0">
      <w:tc>
        <w:tcPr>
          <w:tcW w:w="1247" w:type="dxa"/>
        </w:tcPr>
        <w:p w:rsidR="001F2087" w:rsidRDefault="00E906C8" w:rsidP="00AE3309">
          <w:pPr>
            <w:rPr>
              <w:sz w:val="18"/>
            </w:rPr>
          </w:pPr>
          <w:r>
            <w:rPr>
              <w:i/>
              <w:sz w:val="18"/>
            </w:rPr>
            <w:t>No. 59, 2017</w:t>
          </w:r>
        </w:p>
      </w:tc>
      <w:tc>
        <w:tcPr>
          <w:tcW w:w="5387" w:type="dxa"/>
        </w:tcPr>
        <w:p w:rsidR="001F2087" w:rsidRDefault="005746BB" w:rsidP="00AE3309">
          <w:pPr>
            <w:jc w:val="center"/>
            <w:rPr>
              <w:sz w:val="18"/>
            </w:rPr>
          </w:pPr>
          <w:r>
            <w:rPr>
              <w:i/>
              <w:sz w:val="18"/>
            </w:rPr>
            <w:t>Veterans’ Affairs Legislation Amendment (Budget Measures) Act 2017</w:t>
          </w:r>
        </w:p>
      </w:tc>
      <w:tc>
        <w:tcPr>
          <w:tcW w:w="669" w:type="dxa"/>
        </w:tcPr>
        <w:p w:rsidR="001F2087" w:rsidRDefault="001F2087" w:rsidP="00AE3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E3393">
            <w:rPr>
              <w:i/>
              <w:noProof/>
              <w:sz w:val="18"/>
            </w:rPr>
            <w:t>1</w:t>
          </w:r>
          <w:r w:rsidRPr="007A1328">
            <w:rPr>
              <w:i/>
              <w:sz w:val="18"/>
            </w:rPr>
            <w:fldChar w:fldCharType="end"/>
          </w:r>
        </w:p>
      </w:tc>
    </w:tr>
  </w:tbl>
  <w:p w:rsidR="001F2087" w:rsidRPr="00A961C4" w:rsidRDefault="001F2087"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48" w:rsidRPr="00A961C4" w:rsidRDefault="00CC7648" w:rsidP="00A44AC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C7648" w:rsidTr="00A44AC0">
      <w:tc>
        <w:tcPr>
          <w:tcW w:w="646" w:type="dxa"/>
        </w:tcPr>
        <w:p w:rsidR="00CC7648" w:rsidRDefault="00CC7648" w:rsidP="00AE3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E3393">
            <w:rPr>
              <w:i/>
              <w:noProof/>
              <w:sz w:val="18"/>
            </w:rPr>
            <w:t>24</w:t>
          </w:r>
          <w:r w:rsidRPr="007A1328">
            <w:rPr>
              <w:i/>
              <w:sz w:val="18"/>
            </w:rPr>
            <w:fldChar w:fldCharType="end"/>
          </w:r>
        </w:p>
      </w:tc>
      <w:tc>
        <w:tcPr>
          <w:tcW w:w="5387" w:type="dxa"/>
        </w:tcPr>
        <w:p w:rsidR="00CC7648" w:rsidRDefault="005746BB" w:rsidP="00AE3309">
          <w:pPr>
            <w:jc w:val="center"/>
            <w:rPr>
              <w:sz w:val="18"/>
            </w:rPr>
          </w:pPr>
          <w:r>
            <w:rPr>
              <w:i/>
              <w:sz w:val="18"/>
            </w:rPr>
            <w:t>Veterans’ Affairs Legislation Amendment (Budget Measures) Act 2017</w:t>
          </w:r>
        </w:p>
      </w:tc>
      <w:tc>
        <w:tcPr>
          <w:tcW w:w="1270" w:type="dxa"/>
        </w:tcPr>
        <w:p w:rsidR="00CC7648" w:rsidRDefault="00E906C8" w:rsidP="00AE3309">
          <w:pPr>
            <w:jc w:val="right"/>
            <w:rPr>
              <w:sz w:val="18"/>
            </w:rPr>
          </w:pPr>
          <w:r>
            <w:rPr>
              <w:i/>
              <w:sz w:val="18"/>
            </w:rPr>
            <w:t>No. 59, 2017</w:t>
          </w:r>
        </w:p>
      </w:tc>
    </w:tr>
  </w:tbl>
  <w:p w:rsidR="00CC7648" w:rsidRPr="00A961C4" w:rsidRDefault="00CC7648"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87" w:rsidRDefault="001F2087" w:rsidP="0048364F">
      <w:pPr>
        <w:spacing w:line="240" w:lineRule="auto"/>
      </w:pPr>
      <w:r>
        <w:separator/>
      </w:r>
    </w:p>
  </w:footnote>
  <w:footnote w:type="continuationSeparator" w:id="0">
    <w:p w:rsidR="001F2087" w:rsidRDefault="001F208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5F1388" w:rsidRDefault="001F2087"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48" w:rsidRPr="00A961C4" w:rsidRDefault="00CC7648" w:rsidP="0048364F">
    <w:pPr>
      <w:rPr>
        <w:b/>
        <w:sz w:val="20"/>
      </w:rPr>
    </w:pPr>
  </w:p>
  <w:p w:rsidR="00CC7648" w:rsidRPr="00A961C4" w:rsidRDefault="00CC7648" w:rsidP="0048364F">
    <w:pPr>
      <w:rPr>
        <w:b/>
        <w:sz w:val="20"/>
      </w:rPr>
    </w:pPr>
  </w:p>
  <w:p w:rsidR="00CC7648" w:rsidRPr="00A961C4" w:rsidRDefault="00CC7648"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48" w:rsidRPr="00A961C4" w:rsidRDefault="00CC7648" w:rsidP="0048364F">
    <w:pPr>
      <w:jc w:val="right"/>
      <w:rPr>
        <w:sz w:val="20"/>
      </w:rPr>
    </w:pPr>
  </w:p>
  <w:p w:rsidR="00CC7648" w:rsidRPr="00A961C4" w:rsidRDefault="00CC7648" w:rsidP="0048364F">
    <w:pPr>
      <w:jc w:val="right"/>
      <w:rPr>
        <w:b/>
        <w:sz w:val="20"/>
      </w:rPr>
    </w:pPr>
  </w:p>
  <w:p w:rsidR="00CC7648" w:rsidRPr="00A961C4" w:rsidRDefault="00CC7648"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648" w:rsidRPr="00A961C4" w:rsidRDefault="00CC764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5F1388" w:rsidRDefault="001F208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5F1388" w:rsidRDefault="001F208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ED79B6" w:rsidRDefault="001F208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ED79B6" w:rsidRDefault="001F208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ED79B6" w:rsidRDefault="001F208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A961C4" w:rsidRDefault="001F2087" w:rsidP="0048364F">
    <w:pPr>
      <w:rPr>
        <w:b/>
        <w:sz w:val="20"/>
      </w:rPr>
    </w:pPr>
    <w:r>
      <w:rPr>
        <w:b/>
        <w:sz w:val="20"/>
      </w:rPr>
      <w:fldChar w:fldCharType="begin"/>
    </w:r>
    <w:r>
      <w:rPr>
        <w:b/>
        <w:sz w:val="20"/>
      </w:rPr>
      <w:instrText xml:space="preserve"> STYLEREF CharAmSchNo </w:instrText>
    </w:r>
    <w:r w:rsidR="00BE3393">
      <w:rPr>
        <w:b/>
        <w:sz w:val="20"/>
      </w:rPr>
      <w:fldChar w:fldCharType="separate"/>
    </w:r>
    <w:r w:rsidR="00BE3393">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E3393">
      <w:rPr>
        <w:sz w:val="20"/>
      </w:rPr>
      <w:fldChar w:fldCharType="separate"/>
    </w:r>
    <w:r w:rsidR="00BE3393">
      <w:rPr>
        <w:noProof/>
        <w:sz w:val="20"/>
      </w:rPr>
      <w:t>Rehabilitation programs</w:t>
    </w:r>
    <w:r>
      <w:rPr>
        <w:sz w:val="20"/>
      </w:rPr>
      <w:fldChar w:fldCharType="end"/>
    </w:r>
  </w:p>
  <w:p w:rsidR="001F2087" w:rsidRPr="00A961C4" w:rsidRDefault="001F208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F2087" w:rsidRPr="00A961C4" w:rsidRDefault="001F208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A961C4" w:rsidRDefault="001F2087" w:rsidP="0048364F">
    <w:pPr>
      <w:jc w:val="right"/>
      <w:rPr>
        <w:sz w:val="20"/>
      </w:rPr>
    </w:pPr>
    <w:r w:rsidRPr="00A961C4">
      <w:rPr>
        <w:sz w:val="20"/>
      </w:rPr>
      <w:fldChar w:fldCharType="begin"/>
    </w:r>
    <w:r w:rsidRPr="00A961C4">
      <w:rPr>
        <w:sz w:val="20"/>
      </w:rPr>
      <w:instrText xml:space="preserve"> STYLEREF CharAmSchText </w:instrText>
    </w:r>
    <w:r w:rsidR="00BE3393">
      <w:rPr>
        <w:sz w:val="20"/>
      </w:rPr>
      <w:fldChar w:fldCharType="separate"/>
    </w:r>
    <w:r w:rsidR="00BE3393">
      <w:rPr>
        <w:noProof/>
        <w:sz w:val="20"/>
      </w:rPr>
      <w:t>Rehabilitation programs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E3393">
      <w:rPr>
        <w:b/>
        <w:sz w:val="20"/>
      </w:rPr>
      <w:fldChar w:fldCharType="separate"/>
    </w:r>
    <w:r w:rsidR="00BE3393">
      <w:rPr>
        <w:b/>
        <w:noProof/>
        <w:sz w:val="20"/>
      </w:rPr>
      <w:t>Schedule 3</w:t>
    </w:r>
    <w:r>
      <w:rPr>
        <w:b/>
        <w:sz w:val="20"/>
      </w:rPr>
      <w:fldChar w:fldCharType="end"/>
    </w:r>
  </w:p>
  <w:p w:rsidR="001F2087" w:rsidRPr="00A961C4" w:rsidRDefault="001F208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F2087" w:rsidRPr="00A961C4" w:rsidRDefault="001F208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7" w:rsidRPr="00A961C4" w:rsidRDefault="001F208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6C21A4"/>
    <w:lvl w:ilvl="0">
      <w:start w:val="1"/>
      <w:numFmt w:val="decimal"/>
      <w:lvlText w:val="%1."/>
      <w:lvlJc w:val="left"/>
      <w:pPr>
        <w:tabs>
          <w:tab w:val="num" w:pos="1492"/>
        </w:tabs>
        <w:ind w:left="1492" w:hanging="360"/>
      </w:pPr>
    </w:lvl>
  </w:abstractNum>
  <w:abstractNum w:abstractNumId="1">
    <w:nsid w:val="FFFFFF7D"/>
    <w:multiLevelType w:val="singleLevel"/>
    <w:tmpl w:val="AD44AE7E"/>
    <w:lvl w:ilvl="0">
      <w:start w:val="1"/>
      <w:numFmt w:val="decimal"/>
      <w:lvlText w:val="%1."/>
      <w:lvlJc w:val="left"/>
      <w:pPr>
        <w:tabs>
          <w:tab w:val="num" w:pos="1209"/>
        </w:tabs>
        <w:ind w:left="1209" w:hanging="360"/>
      </w:pPr>
    </w:lvl>
  </w:abstractNum>
  <w:abstractNum w:abstractNumId="2">
    <w:nsid w:val="FFFFFF7E"/>
    <w:multiLevelType w:val="singleLevel"/>
    <w:tmpl w:val="1DB4CAB2"/>
    <w:lvl w:ilvl="0">
      <w:start w:val="1"/>
      <w:numFmt w:val="decimal"/>
      <w:lvlText w:val="%1."/>
      <w:lvlJc w:val="left"/>
      <w:pPr>
        <w:tabs>
          <w:tab w:val="num" w:pos="926"/>
        </w:tabs>
        <w:ind w:left="926" w:hanging="360"/>
      </w:pPr>
    </w:lvl>
  </w:abstractNum>
  <w:abstractNum w:abstractNumId="3">
    <w:nsid w:val="FFFFFF7F"/>
    <w:multiLevelType w:val="singleLevel"/>
    <w:tmpl w:val="0C82339A"/>
    <w:lvl w:ilvl="0">
      <w:start w:val="1"/>
      <w:numFmt w:val="decimal"/>
      <w:lvlText w:val="%1."/>
      <w:lvlJc w:val="left"/>
      <w:pPr>
        <w:tabs>
          <w:tab w:val="num" w:pos="643"/>
        </w:tabs>
        <w:ind w:left="643" w:hanging="360"/>
      </w:pPr>
    </w:lvl>
  </w:abstractNum>
  <w:abstractNum w:abstractNumId="4">
    <w:nsid w:val="FFFFFF80"/>
    <w:multiLevelType w:val="singleLevel"/>
    <w:tmpl w:val="3D96F4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3852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2893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E6D2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AC8094"/>
    <w:lvl w:ilvl="0">
      <w:start w:val="1"/>
      <w:numFmt w:val="decimal"/>
      <w:lvlText w:val="%1."/>
      <w:lvlJc w:val="left"/>
      <w:pPr>
        <w:tabs>
          <w:tab w:val="num" w:pos="360"/>
        </w:tabs>
        <w:ind w:left="360" w:hanging="360"/>
      </w:pPr>
    </w:lvl>
  </w:abstractNum>
  <w:abstractNum w:abstractNumId="9">
    <w:nsid w:val="FFFFFF89"/>
    <w:multiLevelType w:val="singleLevel"/>
    <w:tmpl w:val="CDC20AD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B15"/>
    <w:rsid w:val="000023E1"/>
    <w:rsid w:val="00004E3B"/>
    <w:rsid w:val="00006212"/>
    <w:rsid w:val="00007CD0"/>
    <w:rsid w:val="000113BC"/>
    <w:rsid w:val="000136AF"/>
    <w:rsid w:val="00025F9B"/>
    <w:rsid w:val="000417C9"/>
    <w:rsid w:val="00043B57"/>
    <w:rsid w:val="00055B5C"/>
    <w:rsid w:val="00056391"/>
    <w:rsid w:val="00060FF9"/>
    <w:rsid w:val="000614BF"/>
    <w:rsid w:val="000B1FD2"/>
    <w:rsid w:val="000B411C"/>
    <w:rsid w:val="000C5763"/>
    <w:rsid w:val="000D05EF"/>
    <w:rsid w:val="000D2C12"/>
    <w:rsid w:val="000E20E5"/>
    <w:rsid w:val="000F21C1"/>
    <w:rsid w:val="000F4CC9"/>
    <w:rsid w:val="00101D90"/>
    <w:rsid w:val="0010745C"/>
    <w:rsid w:val="00113BD1"/>
    <w:rsid w:val="00122206"/>
    <w:rsid w:val="00125F12"/>
    <w:rsid w:val="0015646E"/>
    <w:rsid w:val="001643C9"/>
    <w:rsid w:val="00165568"/>
    <w:rsid w:val="00166C2F"/>
    <w:rsid w:val="001716C9"/>
    <w:rsid w:val="00173363"/>
    <w:rsid w:val="00173B94"/>
    <w:rsid w:val="00182DB7"/>
    <w:rsid w:val="001854B4"/>
    <w:rsid w:val="001939E1"/>
    <w:rsid w:val="00195382"/>
    <w:rsid w:val="001A3658"/>
    <w:rsid w:val="001A759A"/>
    <w:rsid w:val="001B7A5D"/>
    <w:rsid w:val="001C2418"/>
    <w:rsid w:val="001C61EB"/>
    <w:rsid w:val="001C69C4"/>
    <w:rsid w:val="001E3590"/>
    <w:rsid w:val="001E4CCE"/>
    <w:rsid w:val="001E7407"/>
    <w:rsid w:val="001E7CF0"/>
    <w:rsid w:val="001F2087"/>
    <w:rsid w:val="001F7955"/>
    <w:rsid w:val="00201719"/>
    <w:rsid w:val="00201D27"/>
    <w:rsid w:val="00202618"/>
    <w:rsid w:val="0021513F"/>
    <w:rsid w:val="00225DD9"/>
    <w:rsid w:val="00234F6E"/>
    <w:rsid w:val="0023777A"/>
    <w:rsid w:val="00240749"/>
    <w:rsid w:val="002532B3"/>
    <w:rsid w:val="00263820"/>
    <w:rsid w:val="002641F3"/>
    <w:rsid w:val="00275197"/>
    <w:rsid w:val="00286BEA"/>
    <w:rsid w:val="00292457"/>
    <w:rsid w:val="00293B89"/>
    <w:rsid w:val="00297ECB"/>
    <w:rsid w:val="002A5B9E"/>
    <w:rsid w:val="002A5BD3"/>
    <w:rsid w:val="002B0592"/>
    <w:rsid w:val="002B5A30"/>
    <w:rsid w:val="002C094F"/>
    <w:rsid w:val="002D043A"/>
    <w:rsid w:val="002D337E"/>
    <w:rsid w:val="002D395A"/>
    <w:rsid w:val="002E07D3"/>
    <w:rsid w:val="00311028"/>
    <w:rsid w:val="00314E13"/>
    <w:rsid w:val="0032785E"/>
    <w:rsid w:val="00331703"/>
    <w:rsid w:val="003415D3"/>
    <w:rsid w:val="00350417"/>
    <w:rsid w:val="00352B0F"/>
    <w:rsid w:val="00371B39"/>
    <w:rsid w:val="00375C6C"/>
    <w:rsid w:val="00391866"/>
    <w:rsid w:val="00394490"/>
    <w:rsid w:val="003A594F"/>
    <w:rsid w:val="003C26BE"/>
    <w:rsid w:val="003C4B3A"/>
    <w:rsid w:val="003C5F2B"/>
    <w:rsid w:val="003D0BFE"/>
    <w:rsid w:val="003D5700"/>
    <w:rsid w:val="00405579"/>
    <w:rsid w:val="00410B8E"/>
    <w:rsid w:val="004116CD"/>
    <w:rsid w:val="00421FC1"/>
    <w:rsid w:val="004229C7"/>
    <w:rsid w:val="00424CA9"/>
    <w:rsid w:val="00436785"/>
    <w:rsid w:val="00436BD5"/>
    <w:rsid w:val="00437E4B"/>
    <w:rsid w:val="0044291A"/>
    <w:rsid w:val="0045462A"/>
    <w:rsid w:val="00462844"/>
    <w:rsid w:val="00463D0A"/>
    <w:rsid w:val="0048196B"/>
    <w:rsid w:val="004826D2"/>
    <w:rsid w:val="0048364F"/>
    <w:rsid w:val="0048609A"/>
    <w:rsid w:val="00496F97"/>
    <w:rsid w:val="004B1F46"/>
    <w:rsid w:val="004B452E"/>
    <w:rsid w:val="004C29DA"/>
    <w:rsid w:val="004C7C8C"/>
    <w:rsid w:val="004C7CD2"/>
    <w:rsid w:val="004E1470"/>
    <w:rsid w:val="004E2A4A"/>
    <w:rsid w:val="004F0D23"/>
    <w:rsid w:val="004F1FAC"/>
    <w:rsid w:val="004F6FE7"/>
    <w:rsid w:val="0050336B"/>
    <w:rsid w:val="00512DD5"/>
    <w:rsid w:val="00516B8D"/>
    <w:rsid w:val="00534CF3"/>
    <w:rsid w:val="00537FBC"/>
    <w:rsid w:val="00543469"/>
    <w:rsid w:val="00544C10"/>
    <w:rsid w:val="0054622B"/>
    <w:rsid w:val="00551B54"/>
    <w:rsid w:val="00552721"/>
    <w:rsid w:val="0057323B"/>
    <w:rsid w:val="005746BB"/>
    <w:rsid w:val="00580BF6"/>
    <w:rsid w:val="00584811"/>
    <w:rsid w:val="00586C5E"/>
    <w:rsid w:val="00593AA6"/>
    <w:rsid w:val="00594161"/>
    <w:rsid w:val="00594749"/>
    <w:rsid w:val="005A0D92"/>
    <w:rsid w:val="005A272D"/>
    <w:rsid w:val="005B4067"/>
    <w:rsid w:val="005B779C"/>
    <w:rsid w:val="005C3F41"/>
    <w:rsid w:val="005E152A"/>
    <w:rsid w:val="005F480E"/>
    <w:rsid w:val="00600219"/>
    <w:rsid w:val="00600E37"/>
    <w:rsid w:val="00615990"/>
    <w:rsid w:val="00620C98"/>
    <w:rsid w:val="006366D7"/>
    <w:rsid w:val="00641DE5"/>
    <w:rsid w:val="00654091"/>
    <w:rsid w:val="00654190"/>
    <w:rsid w:val="00656F0C"/>
    <w:rsid w:val="00677CC2"/>
    <w:rsid w:val="00681F92"/>
    <w:rsid w:val="006821AC"/>
    <w:rsid w:val="006842C2"/>
    <w:rsid w:val="00685F42"/>
    <w:rsid w:val="0069207B"/>
    <w:rsid w:val="006A294F"/>
    <w:rsid w:val="006A4F93"/>
    <w:rsid w:val="006B3BF4"/>
    <w:rsid w:val="006C2874"/>
    <w:rsid w:val="006C51D2"/>
    <w:rsid w:val="006C7999"/>
    <w:rsid w:val="006C7F8C"/>
    <w:rsid w:val="006D380D"/>
    <w:rsid w:val="006D3B51"/>
    <w:rsid w:val="006E0135"/>
    <w:rsid w:val="006E1565"/>
    <w:rsid w:val="006E303A"/>
    <w:rsid w:val="006E4582"/>
    <w:rsid w:val="006E6B41"/>
    <w:rsid w:val="006E7D82"/>
    <w:rsid w:val="006F6117"/>
    <w:rsid w:val="006F7E19"/>
    <w:rsid w:val="00700B2C"/>
    <w:rsid w:val="00712D8D"/>
    <w:rsid w:val="00713084"/>
    <w:rsid w:val="00714B26"/>
    <w:rsid w:val="00731E00"/>
    <w:rsid w:val="007440B7"/>
    <w:rsid w:val="00744E27"/>
    <w:rsid w:val="007634AD"/>
    <w:rsid w:val="007715C9"/>
    <w:rsid w:val="00774EDD"/>
    <w:rsid w:val="007757EC"/>
    <w:rsid w:val="00780D2C"/>
    <w:rsid w:val="00796658"/>
    <w:rsid w:val="007968E3"/>
    <w:rsid w:val="007B0F5F"/>
    <w:rsid w:val="007C4247"/>
    <w:rsid w:val="007C6CCE"/>
    <w:rsid w:val="007D2E12"/>
    <w:rsid w:val="007E12EA"/>
    <w:rsid w:val="007E7D4A"/>
    <w:rsid w:val="007F5944"/>
    <w:rsid w:val="008006CC"/>
    <w:rsid w:val="00800A89"/>
    <w:rsid w:val="00805923"/>
    <w:rsid w:val="00806D8D"/>
    <w:rsid w:val="00807F18"/>
    <w:rsid w:val="00812692"/>
    <w:rsid w:val="00813DF5"/>
    <w:rsid w:val="00817AA8"/>
    <w:rsid w:val="00820077"/>
    <w:rsid w:val="00831E8D"/>
    <w:rsid w:val="008345F3"/>
    <w:rsid w:val="00851F83"/>
    <w:rsid w:val="00856A31"/>
    <w:rsid w:val="00857D6B"/>
    <w:rsid w:val="00870E2C"/>
    <w:rsid w:val="008754D0"/>
    <w:rsid w:val="00877D48"/>
    <w:rsid w:val="00883781"/>
    <w:rsid w:val="00885570"/>
    <w:rsid w:val="0089316B"/>
    <w:rsid w:val="00893958"/>
    <w:rsid w:val="00894D1A"/>
    <w:rsid w:val="008A2E77"/>
    <w:rsid w:val="008C1209"/>
    <w:rsid w:val="008C4D01"/>
    <w:rsid w:val="008C6F6F"/>
    <w:rsid w:val="008D0EE0"/>
    <w:rsid w:val="008E5615"/>
    <w:rsid w:val="008F4F1C"/>
    <w:rsid w:val="008F77C4"/>
    <w:rsid w:val="009039A8"/>
    <w:rsid w:val="00906950"/>
    <w:rsid w:val="009103F3"/>
    <w:rsid w:val="009145BD"/>
    <w:rsid w:val="00915ECD"/>
    <w:rsid w:val="00921890"/>
    <w:rsid w:val="00932377"/>
    <w:rsid w:val="00944724"/>
    <w:rsid w:val="0094680C"/>
    <w:rsid w:val="00951458"/>
    <w:rsid w:val="00956730"/>
    <w:rsid w:val="00967042"/>
    <w:rsid w:val="0097381A"/>
    <w:rsid w:val="00976197"/>
    <w:rsid w:val="009777BB"/>
    <w:rsid w:val="0098255A"/>
    <w:rsid w:val="009845BE"/>
    <w:rsid w:val="009969C9"/>
    <w:rsid w:val="009B0A01"/>
    <w:rsid w:val="009B74D5"/>
    <w:rsid w:val="009C0DB2"/>
    <w:rsid w:val="009C7DBD"/>
    <w:rsid w:val="009D042C"/>
    <w:rsid w:val="009E655E"/>
    <w:rsid w:val="00A03AB2"/>
    <w:rsid w:val="00A048FF"/>
    <w:rsid w:val="00A07818"/>
    <w:rsid w:val="00A10775"/>
    <w:rsid w:val="00A12CA0"/>
    <w:rsid w:val="00A17F0D"/>
    <w:rsid w:val="00A231E2"/>
    <w:rsid w:val="00A31BC7"/>
    <w:rsid w:val="00A36C48"/>
    <w:rsid w:val="00A41E0B"/>
    <w:rsid w:val="00A44AC0"/>
    <w:rsid w:val="00A538F7"/>
    <w:rsid w:val="00A55631"/>
    <w:rsid w:val="00A60B7F"/>
    <w:rsid w:val="00A61D95"/>
    <w:rsid w:val="00A62F8B"/>
    <w:rsid w:val="00A64912"/>
    <w:rsid w:val="00A70A74"/>
    <w:rsid w:val="00AA3795"/>
    <w:rsid w:val="00AB5B3B"/>
    <w:rsid w:val="00AB75A8"/>
    <w:rsid w:val="00AC1E75"/>
    <w:rsid w:val="00AC2D6C"/>
    <w:rsid w:val="00AD4036"/>
    <w:rsid w:val="00AD5641"/>
    <w:rsid w:val="00AE1088"/>
    <w:rsid w:val="00AE3309"/>
    <w:rsid w:val="00AF1BA4"/>
    <w:rsid w:val="00AF42C3"/>
    <w:rsid w:val="00B00AB4"/>
    <w:rsid w:val="00B032D8"/>
    <w:rsid w:val="00B26282"/>
    <w:rsid w:val="00B33B3C"/>
    <w:rsid w:val="00B34D1B"/>
    <w:rsid w:val="00B6382D"/>
    <w:rsid w:val="00B70EF4"/>
    <w:rsid w:val="00B83395"/>
    <w:rsid w:val="00BA5026"/>
    <w:rsid w:val="00BB1CC0"/>
    <w:rsid w:val="00BB251E"/>
    <w:rsid w:val="00BB40BF"/>
    <w:rsid w:val="00BC0CD1"/>
    <w:rsid w:val="00BE3393"/>
    <w:rsid w:val="00BE6D79"/>
    <w:rsid w:val="00BE719A"/>
    <w:rsid w:val="00BE720A"/>
    <w:rsid w:val="00BF0461"/>
    <w:rsid w:val="00BF4944"/>
    <w:rsid w:val="00BF56D4"/>
    <w:rsid w:val="00C012C9"/>
    <w:rsid w:val="00C04409"/>
    <w:rsid w:val="00C067E5"/>
    <w:rsid w:val="00C14D3D"/>
    <w:rsid w:val="00C164CA"/>
    <w:rsid w:val="00C176CF"/>
    <w:rsid w:val="00C229E6"/>
    <w:rsid w:val="00C308F6"/>
    <w:rsid w:val="00C3580B"/>
    <w:rsid w:val="00C42BF8"/>
    <w:rsid w:val="00C460AE"/>
    <w:rsid w:val="00C50043"/>
    <w:rsid w:val="00C51812"/>
    <w:rsid w:val="00C54E84"/>
    <w:rsid w:val="00C62D94"/>
    <w:rsid w:val="00C6557E"/>
    <w:rsid w:val="00C6782B"/>
    <w:rsid w:val="00C704F3"/>
    <w:rsid w:val="00C7573B"/>
    <w:rsid w:val="00C76CF3"/>
    <w:rsid w:val="00C864B3"/>
    <w:rsid w:val="00C93BB3"/>
    <w:rsid w:val="00C964E3"/>
    <w:rsid w:val="00C971F6"/>
    <w:rsid w:val="00CA021D"/>
    <w:rsid w:val="00CB6B15"/>
    <w:rsid w:val="00CC026F"/>
    <w:rsid w:val="00CC7648"/>
    <w:rsid w:val="00CD3072"/>
    <w:rsid w:val="00CE1E31"/>
    <w:rsid w:val="00CE6709"/>
    <w:rsid w:val="00CF0BB2"/>
    <w:rsid w:val="00CF58D9"/>
    <w:rsid w:val="00D003C2"/>
    <w:rsid w:val="00D00EAA"/>
    <w:rsid w:val="00D13441"/>
    <w:rsid w:val="00D243A3"/>
    <w:rsid w:val="00D275DF"/>
    <w:rsid w:val="00D477C3"/>
    <w:rsid w:val="00D4781B"/>
    <w:rsid w:val="00D52EFE"/>
    <w:rsid w:val="00D54074"/>
    <w:rsid w:val="00D624AC"/>
    <w:rsid w:val="00D63EF6"/>
    <w:rsid w:val="00D70DFB"/>
    <w:rsid w:val="00D73029"/>
    <w:rsid w:val="00D76454"/>
    <w:rsid w:val="00D766DF"/>
    <w:rsid w:val="00D93B14"/>
    <w:rsid w:val="00D960B2"/>
    <w:rsid w:val="00DB6584"/>
    <w:rsid w:val="00DD53CF"/>
    <w:rsid w:val="00DE2002"/>
    <w:rsid w:val="00DE4D67"/>
    <w:rsid w:val="00DF7AE9"/>
    <w:rsid w:val="00E05704"/>
    <w:rsid w:val="00E24D66"/>
    <w:rsid w:val="00E25D1C"/>
    <w:rsid w:val="00E36217"/>
    <w:rsid w:val="00E372A1"/>
    <w:rsid w:val="00E4216A"/>
    <w:rsid w:val="00E5258B"/>
    <w:rsid w:val="00E54292"/>
    <w:rsid w:val="00E57A65"/>
    <w:rsid w:val="00E57FCE"/>
    <w:rsid w:val="00E7460F"/>
    <w:rsid w:val="00E74DC7"/>
    <w:rsid w:val="00E819EC"/>
    <w:rsid w:val="00E87699"/>
    <w:rsid w:val="00E906C8"/>
    <w:rsid w:val="00E95185"/>
    <w:rsid w:val="00E961C4"/>
    <w:rsid w:val="00EA7BE2"/>
    <w:rsid w:val="00EB2517"/>
    <w:rsid w:val="00EB759F"/>
    <w:rsid w:val="00EC6AE4"/>
    <w:rsid w:val="00ED492F"/>
    <w:rsid w:val="00EE537F"/>
    <w:rsid w:val="00EE73B5"/>
    <w:rsid w:val="00EF2E3A"/>
    <w:rsid w:val="00F047E2"/>
    <w:rsid w:val="00F078DC"/>
    <w:rsid w:val="00F13E86"/>
    <w:rsid w:val="00F158FF"/>
    <w:rsid w:val="00F17B00"/>
    <w:rsid w:val="00F24190"/>
    <w:rsid w:val="00F41666"/>
    <w:rsid w:val="00F46A90"/>
    <w:rsid w:val="00F677A9"/>
    <w:rsid w:val="00F81168"/>
    <w:rsid w:val="00F84CF5"/>
    <w:rsid w:val="00F92D35"/>
    <w:rsid w:val="00FA420B"/>
    <w:rsid w:val="00FA4866"/>
    <w:rsid w:val="00FB1831"/>
    <w:rsid w:val="00FB5C2C"/>
    <w:rsid w:val="00FD1E13"/>
    <w:rsid w:val="00FD466B"/>
    <w:rsid w:val="00FD7EB1"/>
    <w:rsid w:val="00FE41C9"/>
    <w:rsid w:val="00FE7F93"/>
    <w:rsid w:val="00FF4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4AC0"/>
    <w:pPr>
      <w:spacing w:line="260" w:lineRule="atLeast"/>
    </w:pPr>
    <w:rPr>
      <w:sz w:val="22"/>
    </w:rPr>
  </w:style>
  <w:style w:type="paragraph" w:styleId="Heading1">
    <w:name w:val="heading 1"/>
    <w:basedOn w:val="Normal"/>
    <w:next w:val="Normal"/>
    <w:link w:val="Heading1Char"/>
    <w:uiPriority w:val="9"/>
    <w:qFormat/>
    <w:rsid w:val="00F46A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46A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A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A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A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A9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A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A9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46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4AC0"/>
  </w:style>
  <w:style w:type="paragraph" w:customStyle="1" w:styleId="OPCParaBase">
    <w:name w:val="OPCParaBase"/>
    <w:link w:val="OPCParaBaseChar"/>
    <w:qFormat/>
    <w:rsid w:val="00A44AC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44AC0"/>
    <w:pPr>
      <w:spacing w:line="240" w:lineRule="auto"/>
    </w:pPr>
    <w:rPr>
      <w:b/>
      <w:sz w:val="40"/>
    </w:rPr>
  </w:style>
  <w:style w:type="paragraph" w:customStyle="1" w:styleId="ActHead1">
    <w:name w:val="ActHead 1"/>
    <w:aliases w:val="c"/>
    <w:basedOn w:val="OPCParaBase"/>
    <w:next w:val="Normal"/>
    <w:qFormat/>
    <w:rsid w:val="00A44AC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4A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4A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4AC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4A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4A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4A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4A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4AC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44AC0"/>
  </w:style>
  <w:style w:type="paragraph" w:customStyle="1" w:styleId="Blocks">
    <w:name w:val="Blocks"/>
    <w:aliases w:val="bb"/>
    <w:basedOn w:val="OPCParaBase"/>
    <w:qFormat/>
    <w:rsid w:val="00A44AC0"/>
    <w:pPr>
      <w:spacing w:line="240" w:lineRule="auto"/>
    </w:pPr>
    <w:rPr>
      <w:sz w:val="24"/>
    </w:rPr>
  </w:style>
  <w:style w:type="paragraph" w:customStyle="1" w:styleId="BoxText">
    <w:name w:val="BoxText"/>
    <w:aliases w:val="bt"/>
    <w:basedOn w:val="OPCParaBase"/>
    <w:qFormat/>
    <w:rsid w:val="00A44A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4AC0"/>
    <w:rPr>
      <w:b/>
    </w:rPr>
  </w:style>
  <w:style w:type="paragraph" w:customStyle="1" w:styleId="BoxHeadItalic">
    <w:name w:val="BoxHeadItalic"/>
    <w:aliases w:val="bhi"/>
    <w:basedOn w:val="BoxText"/>
    <w:next w:val="BoxStep"/>
    <w:qFormat/>
    <w:rsid w:val="00A44AC0"/>
    <w:rPr>
      <w:i/>
    </w:rPr>
  </w:style>
  <w:style w:type="paragraph" w:customStyle="1" w:styleId="BoxList">
    <w:name w:val="BoxList"/>
    <w:aliases w:val="bl"/>
    <w:basedOn w:val="BoxText"/>
    <w:qFormat/>
    <w:rsid w:val="00A44AC0"/>
    <w:pPr>
      <w:ind w:left="1559" w:hanging="425"/>
    </w:pPr>
  </w:style>
  <w:style w:type="paragraph" w:customStyle="1" w:styleId="BoxNote">
    <w:name w:val="BoxNote"/>
    <w:aliases w:val="bn"/>
    <w:basedOn w:val="BoxText"/>
    <w:qFormat/>
    <w:rsid w:val="00A44AC0"/>
    <w:pPr>
      <w:tabs>
        <w:tab w:val="left" w:pos="1985"/>
      </w:tabs>
      <w:spacing w:before="122" w:line="198" w:lineRule="exact"/>
      <w:ind w:left="2948" w:hanging="1814"/>
    </w:pPr>
    <w:rPr>
      <w:sz w:val="18"/>
    </w:rPr>
  </w:style>
  <w:style w:type="paragraph" w:customStyle="1" w:styleId="BoxPara">
    <w:name w:val="BoxPara"/>
    <w:aliases w:val="bp"/>
    <w:basedOn w:val="BoxText"/>
    <w:qFormat/>
    <w:rsid w:val="00A44AC0"/>
    <w:pPr>
      <w:tabs>
        <w:tab w:val="right" w:pos="2268"/>
      </w:tabs>
      <w:ind w:left="2552" w:hanging="1418"/>
    </w:pPr>
  </w:style>
  <w:style w:type="paragraph" w:customStyle="1" w:styleId="BoxStep">
    <w:name w:val="BoxStep"/>
    <w:aliases w:val="bs"/>
    <w:basedOn w:val="BoxText"/>
    <w:qFormat/>
    <w:rsid w:val="00A44AC0"/>
    <w:pPr>
      <w:ind w:left="1985" w:hanging="851"/>
    </w:pPr>
  </w:style>
  <w:style w:type="character" w:customStyle="1" w:styleId="CharAmPartNo">
    <w:name w:val="CharAmPartNo"/>
    <w:basedOn w:val="OPCCharBase"/>
    <w:qFormat/>
    <w:rsid w:val="00A44AC0"/>
  </w:style>
  <w:style w:type="character" w:customStyle="1" w:styleId="CharAmPartText">
    <w:name w:val="CharAmPartText"/>
    <w:basedOn w:val="OPCCharBase"/>
    <w:qFormat/>
    <w:rsid w:val="00A44AC0"/>
  </w:style>
  <w:style w:type="character" w:customStyle="1" w:styleId="CharAmSchNo">
    <w:name w:val="CharAmSchNo"/>
    <w:basedOn w:val="OPCCharBase"/>
    <w:qFormat/>
    <w:rsid w:val="00A44AC0"/>
  </w:style>
  <w:style w:type="character" w:customStyle="1" w:styleId="CharAmSchText">
    <w:name w:val="CharAmSchText"/>
    <w:basedOn w:val="OPCCharBase"/>
    <w:qFormat/>
    <w:rsid w:val="00A44AC0"/>
  </w:style>
  <w:style w:type="character" w:customStyle="1" w:styleId="CharBoldItalic">
    <w:name w:val="CharBoldItalic"/>
    <w:basedOn w:val="OPCCharBase"/>
    <w:uiPriority w:val="1"/>
    <w:qFormat/>
    <w:rsid w:val="00A44AC0"/>
    <w:rPr>
      <w:b/>
      <w:i/>
    </w:rPr>
  </w:style>
  <w:style w:type="character" w:customStyle="1" w:styleId="CharChapNo">
    <w:name w:val="CharChapNo"/>
    <w:basedOn w:val="OPCCharBase"/>
    <w:uiPriority w:val="1"/>
    <w:qFormat/>
    <w:rsid w:val="00A44AC0"/>
  </w:style>
  <w:style w:type="character" w:customStyle="1" w:styleId="CharChapText">
    <w:name w:val="CharChapText"/>
    <w:basedOn w:val="OPCCharBase"/>
    <w:uiPriority w:val="1"/>
    <w:qFormat/>
    <w:rsid w:val="00A44AC0"/>
  </w:style>
  <w:style w:type="character" w:customStyle="1" w:styleId="CharDivNo">
    <w:name w:val="CharDivNo"/>
    <w:basedOn w:val="OPCCharBase"/>
    <w:uiPriority w:val="1"/>
    <w:qFormat/>
    <w:rsid w:val="00A44AC0"/>
  </w:style>
  <w:style w:type="character" w:customStyle="1" w:styleId="CharDivText">
    <w:name w:val="CharDivText"/>
    <w:basedOn w:val="OPCCharBase"/>
    <w:uiPriority w:val="1"/>
    <w:qFormat/>
    <w:rsid w:val="00A44AC0"/>
  </w:style>
  <w:style w:type="character" w:customStyle="1" w:styleId="CharItalic">
    <w:name w:val="CharItalic"/>
    <w:basedOn w:val="OPCCharBase"/>
    <w:uiPriority w:val="1"/>
    <w:qFormat/>
    <w:rsid w:val="00A44AC0"/>
    <w:rPr>
      <w:i/>
    </w:rPr>
  </w:style>
  <w:style w:type="character" w:customStyle="1" w:styleId="CharPartNo">
    <w:name w:val="CharPartNo"/>
    <w:basedOn w:val="OPCCharBase"/>
    <w:uiPriority w:val="1"/>
    <w:qFormat/>
    <w:rsid w:val="00A44AC0"/>
  </w:style>
  <w:style w:type="character" w:customStyle="1" w:styleId="CharPartText">
    <w:name w:val="CharPartText"/>
    <w:basedOn w:val="OPCCharBase"/>
    <w:uiPriority w:val="1"/>
    <w:qFormat/>
    <w:rsid w:val="00A44AC0"/>
  </w:style>
  <w:style w:type="character" w:customStyle="1" w:styleId="CharSectno">
    <w:name w:val="CharSectno"/>
    <w:basedOn w:val="OPCCharBase"/>
    <w:qFormat/>
    <w:rsid w:val="00A44AC0"/>
  </w:style>
  <w:style w:type="character" w:customStyle="1" w:styleId="CharSubdNo">
    <w:name w:val="CharSubdNo"/>
    <w:basedOn w:val="OPCCharBase"/>
    <w:uiPriority w:val="1"/>
    <w:qFormat/>
    <w:rsid w:val="00A44AC0"/>
  </w:style>
  <w:style w:type="character" w:customStyle="1" w:styleId="CharSubdText">
    <w:name w:val="CharSubdText"/>
    <w:basedOn w:val="OPCCharBase"/>
    <w:uiPriority w:val="1"/>
    <w:qFormat/>
    <w:rsid w:val="00A44AC0"/>
  </w:style>
  <w:style w:type="paragraph" w:customStyle="1" w:styleId="CTA--">
    <w:name w:val="CTA --"/>
    <w:basedOn w:val="OPCParaBase"/>
    <w:next w:val="Normal"/>
    <w:rsid w:val="00A44AC0"/>
    <w:pPr>
      <w:spacing w:before="60" w:line="240" w:lineRule="atLeast"/>
      <w:ind w:left="142" w:hanging="142"/>
    </w:pPr>
    <w:rPr>
      <w:sz w:val="20"/>
    </w:rPr>
  </w:style>
  <w:style w:type="paragraph" w:customStyle="1" w:styleId="CTA-">
    <w:name w:val="CTA -"/>
    <w:basedOn w:val="OPCParaBase"/>
    <w:rsid w:val="00A44AC0"/>
    <w:pPr>
      <w:spacing w:before="60" w:line="240" w:lineRule="atLeast"/>
      <w:ind w:left="85" w:hanging="85"/>
    </w:pPr>
    <w:rPr>
      <w:sz w:val="20"/>
    </w:rPr>
  </w:style>
  <w:style w:type="paragraph" w:customStyle="1" w:styleId="CTA---">
    <w:name w:val="CTA ---"/>
    <w:basedOn w:val="OPCParaBase"/>
    <w:next w:val="Normal"/>
    <w:rsid w:val="00A44AC0"/>
    <w:pPr>
      <w:spacing w:before="60" w:line="240" w:lineRule="atLeast"/>
      <w:ind w:left="198" w:hanging="198"/>
    </w:pPr>
    <w:rPr>
      <w:sz w:val="20"/>
    </w:rPr>
  </w:style>
  <w:style w:type="paragraph" w:customStyle="1" w:styleId="CTA----">
    <w:name w:val="CTA ----"/>
    <w:basedOn w:val="OPCParaBase"/>
    <w:next w:val="Normal"/>
    <w:rsid w:val="00A44AC0"/>
    <w:pPr>
      <w:spacing w:before="60" w:line="240" w:lineRule="atLeast"/>
      <w:ind w:left="255" w:hanging="255"/>
    </w:pPr>
    <w:rPr>
      <w:sz w:val="20"/>
    </w:rPr>
  </w:style>
  <w:style w:type="paragraph" w:customStyle="1" w:styleId="CTA1a">
    <w:name w:val="CTA 1(a)"/>
    <w:basedOn w:val="OPCParaBase"/>
    <w:rsid w:val="00A44AC0"/>
    <w:pPr>
      <w:tabs>
        <w:tab w:val="right" w:pos="414"/>
      </w:tabs>
      <w:spacing w:before="40" w:line="240" w:lineRule="atLeast"/>
      <w:ind w:left="675" w:hanging="675"/>
    </w:pPr>
    <w:rPr>
      <w:sz w:val="20"/>
    </w:rPr>
  </w:style>
  <w:style w:type="paragraph" w:customStyle="1" w:styleId="CTA1ai">
    <w:name w:val="CTA 1(a)(i)"/>
    <w:basedOn w:val="OPCParaBase"/>
    <w:rsid w:val="00A44AC0"/>
    <w:pPr>
      <w:tabs>
        <w:tab w:val="right" w:pos="1004"/>
      </w:tabs>
      <w:spacing w:before="40" w:line="240" w:lineRule="atLeast"/>
      <w:ind w:left="1253" w:hanging="1253"/>
    </w:pPr>
    <w:rPr>
      <w:sz w:val="20"/>
    </w:rPr>
  </w:style>
  <w:style w:type="paragraph" w:customStyle="1" w:styleId="CTA2a">
    <w:name w:val="CTA 2(a)"/>
    <w:basedOn w:val="OPCParaBase"/>
    <w:rsid w:val="00A44AC0"/>
    <w:pPr>
      <w:tabs>
        <w:tab w:val="right" w:pos="482"/>
      </w:tabs>
      <w:spacing w:before="40" w:line="240" w:lineRule="atLeast"/>
      <w:ind w:left="748" w:hanging="748"/>
    </w:pPr>
    <w:rPr>
      <w:sz w:val="20"/>
    </w:rPr>
  </w:style>
  <w:style w:type="paragraph" w:customStyle="1" w:styleId="CTA2ai">
    <w:name w:val="CTA 2(a)(i)"/>
    <w:basedOn w:val="OPCParaBase"/>
    <w:rsid w:val="00A44AC0"/>
    <w:pPr>
      <w:tabs>
        <w:tab w:val="right" w:pos="1089"/>
      </w:tabs>
      <w:spacing w:before="40" w:line="240" w:lineRule="atLeast"/>
      <w:ind w:left="1327" w:hanging="1327"/>
    </w:pPr>
    <w:rPr>
      <w:sz w:val="20"/>
    </w:rPr>
  </w:style>
  <w:style w:type="paragraph" w:customStyle="1" w:styleId="CTA3a">
    <w:name w:val="CTA 3(a)"/>
    <w:basedOn w:val="OPCParaBase"/>
    <w:rsid w:val="00A44AC0"/>
    <w:pPr>
      <w:tabs>
        <w:tab w:val="right" w:pos="556"/>
      </w:tabs>
      <w:spacing w:before="40" w:line="240" w:lineRule="atLeast"/>
      <w:ind w:left="805" w:hanging="805"/>
    </w:pPr>
    <w:rPr>
      <w:sz w:val="20"/>
    </w:rPr>
  </w:style>
  <w:style w:type="paragraph" w:customStyle="1" w:styleId="CTA3ai">
    <w:name w:val="CTA 3(a)(i)"/>
    <w:basedOn w:val="OPCParaBase"/>
    <w:rsid w:val="00A44AC0"/>
    <w:pPr>
      <w:tabs>
        <w:tab w:val="right" w:pos="1140"/>
      </w:tabs>
      <w:spacing w:before="40" w:line="240" w:lineRule="atLeast"/>
      <w:ind w:left="1361" w:hanging="1361"/>
    </w:pPr>
    <w:rPr>
      <w:sz w:val="20"/>
    </w:rPr>
  </w:style>
  <w:style w:type="paragraph" w:customStyle="1" w:styleId="CTA4a">
    <w:name w:val="CTA 4(a)"/>
    <w:basedOn w:val="OPCParaBase"/>
    <w:rsid w:val="00A44AC0"/>
    <w:pPr>
      <w:tabs>
        <w:tab w:val="right" w:pos="624"/>
      </w:tabs>
      <w:spacing w:before="40" w:line="240" w:lineRule="atLeast"/>
      <w:ind w:left="873" w:hanging="873"/>
    </w:pPr>
    <w:rPr>
      <w:sz w:val="20"/>
    </w:rPr>
  </w:style>
  <w:style w:type="paragraph" w:customStyle="1" w:styleId="CTA4ai">
    <w:name w:val="CTA 4(a)(i)"/>
    <w:basedOn w:val="OPCParaBase"/>
    <w:rsid w:val="00A44AC0"/>
    <w:pPr>
      <w:tabs>
        <w:tab w:val="right" w:pos="1213"/>
      </w:tabs>
      <w:spacing w:before="40" w:line="240" w:lineRule="atLeast"/>
      <w:ind w:left="1452" w:hanging="1452"/>
    </w:pPr>
    <w:rPr>
      <w:sz w:val="20"/>
    </w:rPr>
  </w:style>
  <w:style w:type="paragraph" w:customStyle="1" w:styleId="CTACAPS">
    <w:name w:val="CTA CAPS"/>
    <w:basedOn w:val="OPCParaBase"/>
    <w:rsid w:val="00A44AC0"/>
    <w:pPr>
      <w:spacing w:before="60" w:line="240" w:lineRule="atLeast"/>
    </w:pPr>
    <w:rPr>
      <w:sz w:val="20"/>
    </w:rPr>
  </w:style>
  <w:style w:type="paragraph" w:customStyle="1" w:styleId="CTAright">
    <w:name w:val="CTA right"/>
    <w:basedOn w:val="OPCParaBase"/>
    <w:rsid w:val="00A44AC0"/>
    <w:pPr>
      <w:spacing w:before="60" w:line="240" w:lineRule="auto"/>
      <w:jc w:val="right"/>
    </w:pPr>
    <w:rPr>
      <w:sz w:val="20"/>
    </w:rPr>
  </w:style>
  <w:style w:type="paragraph" w:customStyle="1" w:styleId="subsection">
    <w:name w:val="subsection"/>
    <w:aliases w:val="ss"/>
    <w:basedOn w:val="OPCParaBase"/>
    <w:link w:val="subsectionChar"/>
    <w:rsid w:val="00A44AC0"/>
    <w:pPr>
      <w:tabs>
        <w:tab w:val="right" w:pos="1021"/>
      </w:tabs>
      <w:spacing w:before="180" w:line="240" w:lineRule="auto"/>
      <w:ind w:left="1134" w:hanging="1134"/>
    </w:pPr>
  </w:style>
  <w:style w:type="paragraph" w:customStyle="1" w:styleId="Definition">
    <w:name w:val="Definition"/>
    <w:aliases w:val="dd"/>
    <w:basedOn w:val="OPCParaBase"/>
    <w:rsid w:val="00A44AC0"/>
    <w:pPr>
      <w:spacing w:before="180" w:line="240" w:lineRule="auto"/>
      <w:ind w:left="1134"/>
    </w:pPr>
  </w:style>
  <w:style w:type="paragraph" w:customStyle="1" w:styleId="ETAsubitem">
    <w:name w:val="ETA(subitem)"/>
    <w:basedOn w:val="OPCParaBase"/>
    <w:rsid w:val="00A44AC0"/>
    <w:pPr>
      <w:tabs>
        <w:tab w:val="right" w:pos="340"/>
      </w:tabs>
      <w:spacing w:before="60" w:line="240" w:lineRule="auto"/>
      <w:ind w:left="454" w:hanging="454"/>
    </w:pPr>
    <w:rPr>
      <w:sz w:val="20"/>
    </w:rPr>
  </w:style>
  <w:style w:type="paragraph" w:customStyle="1" w:styleId="ETApara">
    <w:name w:val="ETA(para)"/>
    <w:basedOn w:val="OPCParaBase"/>
    <w:rsid w:val="00A44AC0"/>
    <w:pPr>
      <w:tabs>
        <w:tab w:val="right" w:pos="754"/>
      </w:tabs>
      <w:spacing w:before="60" w:line="240" w:lineRule="auto"/>
      <w:ind w:left="828" w:hanging="828"/>
    </w:pPr>
    <w:rPr>
      <w:sz w:val="20"/>
    </w:rPr>
  </w:style>
  <w:style w:type="paragraph" w:customStyle="1" w:styleId="ETAsubpara">
    <w:name w:val="ETA(subpara)"/>
    <w:basedOn w:val="OPCParaBase"/>
    <w:rsid w:val="00A44AC0"/>
    <w:pPr>
      <w:tabs>
        <w:tab w:val="right" w:pos="1083"/>
      </w:tabs>
      <w:spacing w:before="60" w:line="240" w:lineRule="auto"/>
      <w:ind w:left="1191" w:hanging="1191"/>
    </w:pPr>
    <w:rPr>
      <w:sz w:val="20"/>
    </w:rPr>
  </w:style>
  <w:style w:type="paragraph" w:customStyle="1" w:styleId="ETAsub-subpara">
    <w:name w:val="ETA(sub-subpara)"/>
    <w:basedOn w:val="OPCParaBase"/>
    <w:rsid w:val="00A44AC0"/>
    <w:pPr>
      <w:tabs>
        <w:tab w:val="right" w:pos="1412"/>
      </w:tabs>
      <w:spacing w:before="60" w:line="240" w:lineRule="auto"/>
      <w:ind w:left="1525" w:hanging="1525"/>
    </w:pPr>
    <w:rPr>
      <w:sz w:val="20"/>
    </w:rPr>
  </w:style>
  <w:style w:type="paragraph" w:customStyle="1" w:styleId="Formula">
    <w:name w:val="Formula"/>
    <w:basedOn w:val="OPCParaBase"/>
    <w:rsid w:val="00A44AC0"/>
    <w:pPr>
      <w:spacing w:line="240" w:lineRule="auto"/>
      <w:ind w:left="1134"/>
    </w:pPr>
    <w:rPr>
      <w:sz w:val="20"/>
    </w:rPr>
  </w:style>
  <w:style w:type="paragraph" w:styleId="Header">
    <w:name w:val="header"/>
    <w:basedOn w:val="OPCParaBase"/>
    <w:link w:val="HeaderChar"/>
    <w:unhideWhenUsed/>
    <w:rsid w:val="00A44AC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4AC0"/>
    <w:rPr>
      <w:rFonts w:eastAsia="Times New Roman" w:cs="Times New Roman"/>
      <w:sz w:val="16"/>
      <w:lang w:eastAsia="en-AU"/>
    </w:rPr>
  </w:style>
  <w:style w:type="paragraph" w:customStyle="1" w:styleId="House">
    <w:name w:val="House"/>
    <w:basedOn w:val="OPCParaBase"/>
    <w:rsid w:val="00A44AC0"/>
    <w:pPr>
      <w:spacing w:line="240" w:lineRule="auto"/>
    </w:pPr>
    <w:rPr>
      <w:sz w:val="28"/>
    </w:rPr>
  </w:style>
  <w:style w:type="paragraph" w:customStyle="1" w:styleId="Item">
    <w:name w:val="Item"/>
    <w:aliases w:val="i"/>
    <w:basedOn w:val="OPCParaBase"/>
    <w:next w:val="ItemHead"/>
    <w:link w:val="ItemChar"/>
    <w:rsid w:val="00A44AC0"/>
    <w:pPr>
      <w:keepLines/>
      <w:spacing w:before="80" w:line="240" w:lineRule="auto"/>
      <w:ind w:left="709"/>
    </w:pPr>
  </w:style>
  <w:style w:type="paragraph" w:customStyle="1" w:styleId="ItemHead">
    <w:name w:val="ItemHead"/>
    <w:aliases w:val="ih"/>
    <w:basedOn w:val="OPCParaBase"/>
    <w:next w:val="Item"/>
    <w:link w:val="ItemHeadChar"/>
    <w:rsid w:val="00A44A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4AC0"/>
    <w:pPr>
      <w:spacing w:line="240" w:lineRule="auto"/>
    </w:pPr>
    <w:rPr>
      <w:b/>
      <w:sz w:val="32"/>
    </w:rPr>
  </w:style>
  <w:style w:type="paragraph" w:customStyle="1" w:styleId="notedraft">
    <w:name w:val="note(draft)"/>
    <w:aliases w:val="nd"/>
    <w:basedOn w:val="OPCParaBase"/>
    <w:rsid w:val="00A44AC0"/>
    <w:pPr>
      <w:spacing w:before="240" w:line="240" w:lineRule="auto"/>
      <w:ind w:left="284" w:hanging="284"/>
    </w:pPr>
    <w:rPr>
      <w:i/>
      <w:sz w:val="24"/>
    </w:rPr>
  </w:style>
  <w:style w:type="paragraph" w:customStyle="1" w:styleId="notemargin">
    <w:name w:val="note(margin)"/>
    <w:aliases w:val="nm"/>
    <w:basedOn w:val="OPCParaBase"/>
    <w:rsid w:val="00A44AC0"/>
    <w:pPr>
      <w:tabs>
        <w:tab w:val="left" w:pos="709"/>
      </w:tabs>
      <w:spacing w:before="122" w:line="198" w:lineRule="exact"/>
      <w:ind w:left="709" w:hanging="709"/>
    </w:pPr>
    <w:rPr>
      <w:sz w:val="18"/>
    </w:rPr>
  </w:style>
  <w:style w:type="paragraph" w:customStyle="1" w:styleId="noteToPara">
    <w:name w:val="noteToPara"/>
    <w:aliases w:val="ntp"/>
    <w:basedOn w:val="OPCParaBase"/>
    <w:rsid w:val="00A44AC0"/>
    <w:pPr>
      <w:spacing w:before="122" w:line="198" w:lineRule="exact"/>
      <w:ind w:left="2353" w:hanging="709"/>
    </w:pPr>
    <w:rPr>
      <w:sz w:val="18"/>
    </w:rPr>
  </w:style>
  <w:style w:type="paragraph" w:customStyle="1" w:styleId="noteParlAmend">
    <w:name w:val="note(ParlAmend)"/>
    <w:aliases w:val="npp"/>
    <w:basedOn w:val="OPCParaBase"/>
    <w:next w:val="ParlAmend"/>
    <w:rsid w:val="00A44AC0"/>
    <w:pPr>
      <w:spacing w:line="240" w:lineRule="auto"/>
      <w:jc w:val="right"/>
    </w:pPr>
    <w:rPr>
      <w:rFonts w:ascii="Arial" w:hAnsi="Arial"/>
      <w:b/>
      <w:i/>
    </w:rPr>
  </w:style>
  <w:style w:type="paragraph" w:customStyle="1" w:styleId="Page1">
    <w:name w:val="Page1"/>
    <w:basedOn w:val="OPCParaBase"/>
    <w:rsid w:val="00A44AC0"/>
    <w:pPr>
      <w:spacing w:before="400" w:line="240" w:lineRule="auto"/>
    </w:pPr>
    <w:rPr>
      <w:b/>
      <w:sz w:val="32"/>
    </w:rPr>
  </w:style>
  <w:style w:type="paragraph" w:customStyle="1" w:styleId="PageBreak">
    <w:name w:val="PageBreak"/>
    <w:aliases w:val="pb"/>
    <w:basedOn w:val="OPCParaBase"/>
    <w:rsid w:val="00A44AC0"/>
    <w:pPr>
      <w:spacing w:line="240" w:lineRule="auto"/>
    </w:pPr>
    <w:rPr>
      <w:sz w:val="20"/>
    </w:rPr>
  </w:style>
  <w:style w:type="paragraph" w:customStyle="1" w:styleId="paragraphsub">
    <w:name w:val="paragraph(sub)"/>
    <w:aliases w:val="aa"/>
    <w:basedOn w:val="OPCParaBase"/>
    <w:rsid w:val="00A44AC0"/>
    <w:pPr>
      <w:tabs>
        <w:tab w:val="right" w:pos="1985"/>
      </w:tabs>
      <w:spacing w:before="40" w:line="240" w:lineRule="auto"/>
      <w:ind w:left="2098" w:hanging="2098"/>
    </w:pPr>
  </w:style>
  <w:style w:type="paragraph" w:customStyle="1" w:styleId="paragraphsub-sub">
    <w:name w:val="paragraph(sub-sub)"/>
    <w:aliases w:val="aaa"/>
    <w:basedOn w:val="OPCParaBase"/>
    <w:rsid w:val="00A44AC0"/>
    <w:pPr>
      <w:tabs>
        <w:tab w:val="right" w:pos="2722"/>
      </w:tabs>
      <w:spacing w:before="40" w:line="240" w:lineRule="auto"/>
      <w:ind w:left="2835" w:hanging="2835"/>
    </w:pPr>
  </w:style>
  <w:style w:type="paragraph" w:customStyle="1" w:styleId="paragraph">
    <w:name w:val="paragraph"/>
    <w:aliases w:val="a"/>
    <w:basedOn w:val="OPCParaBase"/>
    <w:link w:val="paragraphChar"/>
    <w:rsid w:val="00A44AC0"/>
    <w:pPr>
      <w:tabs>
        <w:tab w:val="right" w:pos="1531"/>
      </w:tabs>
      <w:spacing w:before="40" w:line="240" w:lineRule="auto"/>
      <w:ind w:left="1644" w:hanging="1644"/>
    </w:pPr>
  </w:style>
  <w:style w:type="paragraph" w:customStyle="1" w:styleId="ParlAmend">
    <w:name w:val="ParlAmend"/>
    <w:aliases w:val="pp"/>
    <w:basedOn w:val="OPCParaBase"/>
    <w:rsid w:val="00A44AC0"/>
    <w:pPr>
      <w:spacing w:before="240" w:line="240" w:lineRule="atLeast"/>
      <w:ind w:hanging="567"/>
    </w:pPr>
    <w:rPr>
      <w:sz w:val="24"/>
    </w:rPr>
  </w:style>
  <w:style w:type="paragraph" w:customStyle="1" w:styleId="Penalty">
    <w:name w:val="Penalty"/>
    <w:basedOn w:val="OPCParaBase"/>
    <w:rsid w:val="00A44AC0"/>
    <w:pPr>
      <w:tabs>
        <w:tab w:val="left" w:pos="2977"/>
      </w:tabs>
      <w:spacing w:before="180" w:line="240" w:lineRule="auto"/>
      <w:ind w:left="1985" w:hanging="851"/>
    </w:pPr>
  </w:style>
  <w:style w:type="paragraph" w:customStyle="1" w:styleId="Portfolio">
    <w:name w:val="Portfolio"/>
    <w:basedOn w:val="OPCParaBase"/>
    <w:rsid w:val="00A44AC0"/>
    <w:pPr>
      <w:spacing w:line="240" w:lineRule="auto"/>
    </w:pPr>
    <w:rPr>
      <w:i/>
      <w:sz w:val="20"/>
    </w:rPr>
  </w:style>
  <w:style w:type="paragraph" w:customStyle="1" w:styleId="Preamble">
    <w:name w:val="Preamble"/>
    <w:basedOn w:val="OPCParaBase"/>
    <w:next w:val="Normal"/>
    <w:rsid w:val="00A44A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4AC0"/>
    <w:pPr>
      <w:spacing w:line="240" w:lineRule="auto"/>
    </w:pPr>
    <w:rPr>
      <w:i/>
      <w:sz w:val="20"/>
    </w:rPr>
  </w:style>
  <w:style w:type="paragraph" w:customStyle="1" w:styleId="Session">
    <w:name w:val="Session"/>
    <w:basedOn w:val="OPCParaBase"/>
    <w:rsid w:val="00A44AC0"/>
    <w:pPr>
      <w:spacing w:line="240" w:lineRule="auto"/>
    </w:pPr>
    <w:rPr>
      <w:sz w:val="28"/>
    </w:rPr>
  </w:style>
  <w:style w:type="paragraph" w:customStyle="1" w:styleId="Sponsor">
    <w:name w:val="Sponsor"/>
    <w:basedOn w:val="OPCParaBase"/>
    <w:rsid w:val="00A44AC0"/>
    <w:pPr>
      <w:spacing w:line="240" w:lineRule="auto"/>
    </w:pPr>
    <w:rPr>
      <w:i/>
    </w:rPr>
  </w:style>
  <w:style w:type="paragraph" w:customStyle="1" w:styleId="Subitem">
    <w:name w:val="Subitem"/>
    <w:aliases w:val="iss"/>
    <w:basedOn w:val="OPCParaBase"/>
    <w:rsid w:val="00A44AC0"/>
    <w:pPr>
      <w:spacing w:before="180" w:line="240" w:lineRule="auto"/>
      <w:ind w:left="709" w:hanging="709"/>
    </w:pPr>
  </w:style>
  <w:style w:type="paragraph" w:customStyle="1" w:styleId="SubitemHead">
    <w:name w:val="SubitemHead"/>
    <w:aliases w:val="issh"/>
    <w:basedOn w:val="OPCParaBase"/>
    <w:rsid w:val="00A44A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4AC0"/>
    <w:pPr>
      <w:spacing w:before="40" w:line="240" w:lineRule="auto"/>
      <w:ind w:left="1134"/>
    </w:pPr>
  </w:style>
  <w:style w:type="paragraph" w:customStyle="1" w:styleId="SubsectionHead">
    <w:name w:val="SubsectionHead"/>
    <w:aliases w:val="ssh"/>
    <w:basedOn w:val="OPCParaBase"/>
    <w:next w:val="subsection"/>
    <w:rsid w:val="00A44AC0"/>
    <w:pPr>
      <w:keepNext/>
      <w:keepLines/>
      <w:spacing w:before="240" w:line="240" w:lineRule="auto"/>
      <w:ind w:left="1134"/>
    </w:pPr>
    <w:rPr>
      <w:i/>
    </w:rPr>
  </w:style>
  <w:style w:type="paragraph" w:customStyle="1" w:styleId="Tablea">
    <w:name w:val="Table(a)"/>
    <w:aliases w:val="ta"/>
    <w:basedOn w:val="OPCParaBase"/>
    <w:rsid w:val="00A44AC0"/>
    <w:pPr>
      <w:spacing w:before="60" w:line="240" w:lineRule="auto"/>
      <w:ind w:left="284" w:hanging="284"/>
    </w:pPr>
    <w:rPr>
      <w:sz w:val="20"/>
    </w:rPr>
  </w:style>
  <w:style w:type="paragraph" w:customStyle="1" w:styleId="TableAA">
    <w:name w:val="Table(AA)"/>
    <w:aliases w:val="taaa"/>
    <w:basedOn w:val="OPCParaBase"/>
    <w:rsid w:val="00A44A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4A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4AC0"/>
    <w:pPr>
      <w:spacing w:before="60" w:line="240" w:lineRule="atLeast"/>
    </w:pPr>
    <w:rPr>
      <w:sz w:val="20"/>
    </w:rPr>
  </w:style>
  <w:style w:type="paragraph" w:customStyle="1" w:styleId="TLPBoxTextnote">
    <w:name w:val="TLPBoxText(note"/>
    <w:aliases w:val="right)"/>
    <w:basedOn w:val="OPCParaBase"/>
    <w:rsid w:val="00A44A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4AC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4AC0"/>
    <w:pPr>
      <w:spacing w:before="122" w:line="198" w:lineRule="exact"/>
      <w:ind w:left="1985" w:hanging="851"/>
      <w:jc w:val="right"/>
    </w:pPr>
    <w:rPr>
      <w:sz w:val="18"/>
    </w:rPr>
  </w:style>
  <w:style w:type="paragraph" w:customStyle="1" w:styleId="TLPTableBullet">
    <w:name w:val="TLPTableBullet"/>
    <w:aliases w:val="ttb"/>
    <w:basedOn w:val="OPCParaBase"/>
    <w:rsid w:val="00A44AC0"/>
    <w:pPr>
      <w:spacing w:line="240" w:lineRule="exact"/>
      <w:ind w:left="284" w:hanging="284"/>
    </w:pPr>
    <w:rPr>
      <w:sz w:val="20"/>
    </w:rPr>
  </w:style>
  <w:style w:type="paragraph" w:styleId="TOC1">
    <w:name w:val="toc 1"/>
    <w:basedOn w:val="OPCParaBase"/>
    <w:next w:val="Normal"/>
    <w:uiPriority w:val="39"/>
    <w:semiHidden/>
    <w:unhideWhenUsed/>
    <w:rsid w:val="00A44A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4A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4A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4A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00E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4A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4A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4A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4AC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4AC0"/>
    <w:pPr>
      <w:keepLines/>
      <w:spacing w:before="240" w:after="120" w:line="240" w:lineRule="auto"/>
      <w:ind w:left="794"/>
    </w:pPr>
    <w:rPr>
      <w:b/>
      <w:kern w:val="28"/>
      <w:sz w:val="20"/>
    </w:rPr>
  </w:style>
  <w:style w:type="paragraph" w:customStyle="1" w:styleId="TofSectsHeading">
    <w:name w:val="TofSects(Heading)"/>
    <w:basedOn w:val="OPCParaBase"/>
    <w:rsid w:val="00A44AC0"/>
    <w:pPr>
      <w:spacing w:before="240" w:after="120" w:line="240" w:lineRule="auto"/>
    </w:pPr>
    <w:rPr>
      <w:b/>
      <w:sz w:val="24"/>
    </w:rPr>
  </w:style>
  <w:style w:type="paragraph" w:customStyle="1" w:styleId="TofSectsSection">
    <w:name w:val="TofSects(Section)"/>
    <w:basedOn w:val="OPCParaBase"/>
    <w:rsid w:val="00A44AC0"/>
    <w:pPr>
      <w:keepLines/>
      <w:spacing w:before="40" w:line="240" w:lineRule="auto"/>
      <w:ind w:left="1588" w:hanging="794"/>
    </w:pPr>
    <w:rPr>
      <w:kern w:val="28"/>
      <w:sz w:val="18"/>
    </w:rPr>
  </w:style>
  <w:style w:type="paragraph" w:customStyle="1" w:styleId="TofSectsSubdiv">
    <w:name w:val="TofSects(Subdiv)"/>
    <w:basedOn w:val="OPCParaBase"/>
    <w:rsid w:val="00A44AC0"/>
    <w:pPr>
      <w:keepLines/>
      <w:spacing w:before="80" w:line="240" w:lineRule="auto"/>
      <w:ind w:left="1588" w:hanging="794"/>
    </w:pPr>
    <w:rPr>
      <w:kern w:val="28"/>
    </w:rPr>
  </w:style>
  <w:style w:type="paragraph" w:customStyle="1" w:styleId="WRStyle">
    <w:name w:val="WR Style"/>
    <w:aliases w:val="WR"/>
    <w:basedOn w:val="OPCParaBase"/>
    <w:rsid w:val="00A44AC0"/>
    <w:pPr>
      <w:spacing w:before="240" w:line="240" w:lineRule="auto"/>
      <w:ind w:left="284" w:hanging="284"/>
    </w:pPr>
    <w:rPr>
      <w:b/>
      <w:i/>
      <w:kern w:val="28"/>
      <w:sz w:val="24"/>
    </w:rPr>
  </w:style>
  <w:style w:type="paragraph" w:customStyle="1" w:styleId="notepara">
    <w:name w:val="note(para)"/>
    <w:aliases w:val="na"/>
    <w:basedOn w:val="OPCParaBase"/>
    <w:rsid w:val="00A44AC0"/>
    <w:pPr>
      <w:spacing w:before="40" w:line="198" w:lineRule="exact"/>
      <w:ind w:left="2354" w:hanging="369"/>
    </w:pPr>
    <w:rPr>
      <w:sz w:val="18"/>
    </w:rPr>
  </w:style>
  <w:style w:type="paragraph" w:styleId="Footer">
    <w:name w:val="footer"/>
    <w:link w:val="FooterChar"/>
    <w:rsid w:val="00A44AC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4AC0"/>
    <w:rPr>
      <w:rFonts w:eastAsia="Times New Roman" w:cs="Times New Roman"/>
      <w:sz w:val="22"/>
      <w:szCs w:val="24"/>
      <w:lang w:eastAsia="en-AU"/>
    </w:rPr>
  </w:style>
  <w:style w:type="character" w:styleId="LineNumber">
    <w:name w:val="line number"/>
    <w:basedOn w:val="OPCCharBase"/>
    <w:uiPriority w:val="99"/>
    <w:semiHidden/>
    <w:unhideWhenUsed/>
    <w:rsid w:val="00A44AC0"/>
    <w:rPr>
      <w:sz w:val="16"/>
    </w:rPr>
  </w:style>
  <w:style w:type="table" w:customStyle="1" w:styleId="CFlag">
    <w:name w:val="CFlag"/>
    <w:basedOn w:val="TableNormal"/>
    <w:uiPriority w:val="99"/>
    <w:rsid w:val="00A44AC0"/>
    <w:rPr>
      <w:rFonts w:eastAsia="Times New Roman" w:cs="Times New Roman"/>
      <w:lang w:eastAsia="en-AU"/>
    </w:rPr>
    <w:tblPr/>
  </w:style>
  <w:style w:type="paragraph" w:customStyle="1" w:styleId="NotesHeading1">
    <w:name w:val="NotesHeading 1"/>
    <w:basedOn w:val="OPCParaBase"/>
    <w:next w:val="Normal"/>
    <w:rsid w:val="00A44AC0"/>
    <w:rPr>
      <w:b/>
      <w:sz w:val="28"/>
      <w:szCs w:val="28"/>
    </w:rPr>
  </w:style>
  <w:style w:type="paragraph" w:customStyle="1" w:styleId="NotesHeading2">
    <w:name w:val="NotesHeading 2"/>
    <w:basedOn w:val="OPCParaBase"/>
    <w:next w:val="Normal"/>
    <w:rsid w:val="00A44AC0"/>
    <w:rPr>
      <w:b/>
      <w:sz w:val="28"/>
      <w:szCs w:val="28"/>
    </w:rPr>
  </w:style>
  <w:style w:type="paragraph" w:customStyle="1" w:styleId="SignCoverPageEnd">
    <w:name w:val="SignCoverPageEnd"/>
    <w:basedOn w:val="OPCParaBase"/>
    <w:next w:val="Normal"/>
    <w:rsid w:val="00A44A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4AC0"/>
    <w:pPr>
      <w:pBdr>
        <w:top w:val="single" w:sz="4" w:space="1" w:color="auto"/>
      </w:pBdr>
      <w:spacing w:before="360"/>
      <w:ind w:right="397"/>
      <w:jc w:val="both"/>
    </w:pPr>
  </w:style>
  <w:style w:type="paragraph" w:customStyle="1" w:styleId="Paragraphsub-sub-sub">
    <w:name w:val="Paragraph(sub-sub-sub)"/>
    <w:aliases w:val="aaaa"/>
    <w:basedOn w:val="OPCParaBase"/>
    <w:rsid w:val="00A44AC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4A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4A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4A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4AC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44AC0"/>
    <w:pPr>
      <w:spacing w:before="120"/>
    </w:pPr>
  </w:style>
  <w:style w:type="paragraph" w:customStyle="1" w:styleId="TableTextEndNotes">
    <w:name w:val="TableTextEndNotes"/>
    <w:aliases w:val="Tten"/>
    <w:basedOn w:val="Normal"/>
    <w:rsid w:val="00A44AC0"/>
    <w:pPr>
      <w:spacing w:before="60" w:line="240" w:lineRule="auto"/>
    </w:pPr>
    <w:rPr>
      <w:rFonts w:cs="Arial"/>
      <w:sz w:val="20"/>
      <w:szCs w:val="22"/>
    </w:rPr>
  </w:style>
  <w:style w:type="paragraph" w:customStyle="1" w:styleId="TableHeading">
    <w:name w:val="TableHeading"/>
    <w:aliases w:val="th"/>
    <w:basedOn w:val="OPCParaBase"/>
    <w:next w:val="Tabletext"/>
    <w:rsid w:val="00A44AC0"/>
    <w:pPr>
      <w:keepNext/>
      <w:spacing w:before="60" w:line="240" w:lineRule="atLeast"/>
    </w:pPr>
    <w:rPr>
      <w:b/>
      <w:sz w:val="20"/>
    </w:rPr>
  </w:style>
  <w:style w:type="paragraph" w:customStyle="1" w:styleId="NoteToSubpara">
    <w:name w:val="NoteToSubpara"/>
    <w:aliases w:val="nts"/>
    <w:basedOn w:val="OPCParaBase"/>
    <w:rsid w:val="00A44AC0"/>
    <w:pPr>
      <w:spacing w:before="40" w:line="198" w:lineRule="exact"/>
      <w:ind w:left="2835" w:hanging="709"/>
    </w:pPr>
    <w:rPr>
      <w:sz w:val="18"/>
    </w:rPr>
  </w:style>
  <w:style w:type="paragraph" w:customStyle="1" w:styleId="ENoteTableHeading">
    <w:name w:val="ENoteTableHeading"/>
    <w:aliases w:val="enth"/>
    <w:basedOn w:val="OPCParaBase"/>
    <w:rsid w:val="00A44AC0"/>
    <w:pPr>
      <w:keepNext/>
      <w:spacing w:before="60" w:line="240" w:lineRule="atLeast"/>
    </w:pPr>
    <w:rPr>
      <w:rFonts w:ascii="Arial" w:hAnsi="Arial"/>
      <w:b/>
      <w:sz w:val="16"/>
    </w:rPr>
  </w:style>
  <w:style w:type="paragraph" w:customStyle="1" w:styleId="ENoteTTi">
    <w:name w:val="ENoteTTi"/>
    <w:aliases w:val="entti"/>
    <w:basedOn w:val="OPCParaBase"/>
    <w:rsid w:val="00A44AC0"/>
    <w:pPr>
      <w:keepNext/>
      <w:spacing w:before="60" w:line="240" w:lineRule="atLeast"/>
      <w:ind w:left="170"/>
    </w:pPr>
    <w:rPr>
      <w:sz w:val="16"/>
    </w:rPr>
  </w:style>
  <w:style w:type="paragraph" w:customStyle="1" w:styleId="ENotesHeading1">
    <w:name w:val="ENotesHeading 1"/>
    <w:aliases w:val="Enh1"/>
    <w:basedOn w:val="OPCParaBase"/>
    <w:next w:val="Normal"/>
    <w:rsid w:val="00A44AC0"/>
    <w:pPr>
      <w:spacing w:before="120"/>
      <w:outlineLvl w:val="1"/>
    </w:pPr>
    <w:rPr>
      <w:b/>
      <w:sz w:val="28"/>
      <w:szCs w:val="28"/>
    </w:rPr>
  </w:style>
  <w:style w:type="paragraph" w:customStyle="1" w:styleId="ENotesHeading2">
    <w:name w:val="ENotesHeading 2"/>
    <w:aliases w:val="Enh2"/>
    <w:basedOn w:val="OPCParaBase"/>
    <w:next w:val="Normal"/>
    <w:rsid w:val="00A44AC0"/>
    <w:pPr>
      <w:spacing w:before="120" w:after="120"/>
      <w:outlineLvl w:val="2"/>
    </w:pPr>
    <w:rPr>
      <w:b/>
      <w:sz w:val="24"/>
      <w:szCs w:val="28"/>
    </w:rPr>
  </w:style>
  <w:style w:type="paragraph" w:customStyle="1" w:styleId="ENoteTTIndentHeading">
    <w:name w:val="ENoteTTIndentHeading"/>
    <w:aliases w:val="enTTHi"/>
    <w:basedOn w:val="OPCParaBase"/>
    <w:rsid w:val="00A44A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4AC0"/>
    <w:pPr>
      <w:spacing w:before="60" w:line="240" w:lineRule="atLeast"/>
    </w:pPr>
    <w:rPr>
      <w:sz w:val="16"/>
    </w:rPr>
  </w:style>
  <w:style w:type="paragraph" w:customStyle="1" w:styleId="MadeunderText">
    <w:name w:val="MadeunderText"/>
    <w:basedOn w:val="OPCParaBase"/>
    <w:next w:val="Normal"/>
    <w:rsid w:val="00A44AC0"/>
    <w:pPr>
      <w:spacing w:before="240"/>
    </w:pPr>
    <w:rPr>
      <w:sz w:val="24"/>
      <w:szCs w:val="24"/>
    </w:rPr>
  </w:style>
  <w:style w:type="paragraph" w:customStyle="1" w:styleId="ENotesHeading3">
    <w:name w:val="ENotesHeading 3"/>
    <w:aliases w:val="Enh3"/>
    <w:basedOn w:val="OPCParaBase"/>
    <w:next w:val="Normal"/>
    <w:rsid w:val="00A44AC0"/>
    <w:pPr>
      <w:keepNext/>
      <w:spacing w:before="120" w:line="240" w:lineRule="auto"/>
      <w:outlineLvl w:val="4"/>
    </w:pPr>
    <w:rPr>
      <w:b/>
      <w:szCs w:val="24"/>
    </w:rPr>
  </w:style>
  <w:style w:type="paragraph" w:customStyle="1" w:styleId="SubPartCASA">
    <w:name w:val="SubPart(CASA)"/>
    <w:aliases w:val="csp"/>
    <w:basedOn w:val="OPCParaBase"/>
    <w:next w:val="ActHead3"/>
    <w:rsid w:val="00A44AC0"/>
    <w:pPr>
      <w:keepNext/>
      <w:keepLines/>
      <w:spacing w:before="280"/>
      <w:outlineLvl w:val="1"/>
    </w:pPr>
    <w:rPr>
      <w:b/>
      <w:kern w:val="28"/>
      <w:sz w:val="32"/>
    </w:rPr>
  </w:style>
  <w:style w:type="character" w:customStyle="1" w:styleId="CharSubPartTextCASA">
    <w:name w:val="CharSubPartText(CASA)"/>
    <w:basedOn w:val="OPCCharBase"/>
    <w:uiPriority w:val="1"/>
    <w:rsid w:val="00A44AC0"/>
  </w:style>
  <w:style w:type="character" w:customStyle="1" w:styleId="CharSubPartNoCASA">
    <w:name w:val="CharSubPartNo(CASA)"/>
    <w:basedOn w:val="OPCCharBase"/>
    <w:uiPriority w:val="1"/>
    <w:rsid w:val="00A44AC0"/>
  </w:style>
  <w:style w:type="paragraph" w:customStyle="1" w:styleId="ENoteTTIndentHeadingSub">
    <w:name w:val="ENoteTTIndentHeadingSub"/>
    <w:aliases w:val="enTTHis"/>
    <w:basedOn w:val="OPCParaBase"/>
    <w:rsid w:val="00A44AC0"/>
    <w:pPr>
      <w:keepNext/>
      <w:spacing w:before="60" w:line="240" w:lineRule="atLeast"/>
      <w:ind w:left="340"/>
    </w:pPr>
    <w:rPr>
      <w:b/>
      <w:sz w:val="16"/>
    </w:rPr>
  </w:style>
  <w:style w:type="paragraph" w:customStyle="1" w:styleId="ENoteTTiSub">
    <w:name w:val="ENoteTTiSub"/>
    <w:aliases w:val="enttis"/>
    <w:basedOn w:val="OPCParaBase"/>
    <w:rsid w:val="00A44AC0"/>
    <w:pPr>
      <w:keepNext/>
      <w:spacing w:before="60" w:line="240" w:lineRule="atLeast"/>
      <w:ind w:left="340"/>
    </w:pPr>
    <w:rPr>
      <w:sz w:val="16"/>
    </w:rPr>
  </w:style>
  <w:style w:type="paragraph" w:customStyle="1" w:styleId="SubDivisionMigration">
    <w:name w:val="SubDivisionMigration"/>
    <w:aliases w:val="sdm"/>
    <w:basedOn w:val="OPCParaBase"/>
    <w:rsid w:val="00A44A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4AC0"/>
    <w:pPr>
      <w:keepNext/>
      <w:keepLines/>
      <w:spacing w:before="240" w:line="240" w:lineRule="auto"/>
      <w:ind w:left="1134" w:hanging="1134"/>
    </w:pPr>
    <w:rPr>
      <w:b/>
      <w:sz w:val="28"/>
    </w:rPr>
  </w:style>
  <w:style w:type="table" w:styleId="TableGrid">
    <w:name w:val="Table Grid"/>
    <w:basedOn w:val="TableNormal"/>
    <w:uiPriority w:val="59"/>
    <w:rsid w:val="00A4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44AC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44AC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4AC0"/>
    <w:rPr>
      <w:sz w:val="22"/>
    </w:rPr>
  </w:style>
  <w:style w:type="paragraph" w:customStyle="1" w:styleId="SOTextNote">
    <w:name w:val="SO TextNote"/>
    <w:aliases w:val="sont"/>
    <w:basedOn w:val="SOText"/>
    <w:qFormat/>
    <w:rsid w:val="00A44AC0"/>
    <w:pPr>
      <w:spacing w:before="122" w:line="198" w:lineRule="exact"/>
      <w:ind w:left="1843" w:hanging="709"/>
    </w:pPr>
    <w:rPr>
      <w:sz w:val="18"/>
    </w:rPr>
  </w:style>
  <w:style w:type="paragraph" w:customStyle="1" w:styleId="SOPara">
    <w:name w:val="SO Para"/>
    <w:aliases w:val="soa"/>
    <w:basedOn w:val="SOText"/>
    <w:link w:val="SOParaChar"/>
    <w:qFormat/>
    <w:rsid w:val="00A44AC0"/>
    <w:pPr>
      <w:tabs>
        <w:tab w:val="right" w:pos="1786"/>
      </w:tabs>
      <w:spacing w:before="40"/>
      <w:ind w:left="2070" w:hanging="936"/>
    </w:pPr>
  </w:style>
  <w:style w:type="character" w:customStyle="1" w:styleId="SOParaChar">
    <w:name w:val="SO Para Char"/>
    <w:aliases w:val="soa Char"/>
    <w:basedOn w:val="DefaultParagraphFont"/>
    <w:link w:val="SOPara"/>
    <w:rsid w:val="00A44AC0"/>
    <w:rPr>
      <w:sz w:val="22"/>
    </w:rPr>
  </w:style>
  <w:style w:type="paragraph" w:customStyle="1" w:styleId="FileName">
    <w:name w:val="FileName"/>
    <w:basedOn w:val="Normal"/>
    <w:rsid w:val="00A44AC0"/>
  </w:style>
  <w:style w:type="paragraph" w:customStyle="1" w:styleId="SOHeadBold">
    <w:name w:val="SO HeadBold"/>
    <w:aliases w:val="sohb"/>
    <w:basedOn w:val="SOText"/>
    <w:next w:val="SOText"/>
    <w:link w:val="SOHeadBoldChar"/>
    <w:qFormat/>
    <w:rsid w:val="00A44AC0"/>
    <w:rPr>
      <w:b/>
    </w:rPr>
  </w:style>
  <w:style w:type="character" w:customStyle="1" w:styleId="SOHeadBoldChar">
    <w:name w:val="SO HeadBold Char"/>
    <w:aliases w:val="sohb Char"/>
    <w:basedOn w:val="DefaultParagraphFont"/>
    <w:link w:val="SOHeadBold"/>
    <w:rsid w:val="00A44AC0"/>
    <w:rPr>
      <w:b/>
      <w:sz w:val="22"/>
    </w:rPr>
  </w:style>
  <w:style w:type="paragraph" w:customStyle="1" w:styleId="SOHeadItalic">
    <w:name w:val="SO HeadItalic"/>
    <w:aliases w:val="sohi"/>
    <w:basedOn w:val="SOText"/>
    <w:next w:val="SOText"/>
    <w:link w:val="SOHeadItalicChar"/>
    <w:qFormat/>
    <w:rsid w:val="00A44AC0"/>
    <w:rPr>
      <w:i/>
    </w:rPr>
  </w:style>
  <w:style w:type="character" w:customStyle="1" w:styleId="SOHeadItalicChar">
    <w:name w:val="SO HeadItalic Char"/>
    <w:aliases w:val="sohi Char"/>
    <w:basedOn w:val="DefaultParagraphFont"/>
    <w:link w:val="SOHeadItalic"/>
    <w:rsid w:val="00A44AC0"/>
    <w:rPr>
      <w:i/>
      <w:sz w:val="22"/>
    </w:rPr>
  </w:style>
  <w:style w:type="paragraph" w:customStyle="1" w:styleId="SOBullet">
    <w:name w:val="SO Bullet"/>
    <w:aliases w:val="sotb"/>
    <w:basedOn w:val="SOText"/>
    <w:link w:val="SOBulletChar"/>
    <w:qFormat/>
    <w:rsid w:val="00A44AC0"/>
    <w:pPr>
      <w:ind w:left="1559" w:hanging="425"/>
    </w:pPr>
  </w:style>
  <w:style w:type="character" w:customStyle="1" w:styleId="SOBulletChar">
    <w:name w:val="SO Bullet Char"/>
    <w:aliases w:val="sotb Char"/>
    <w:basedOn w:val="DefaultParagraphFont"/>
    <w:link w:val="SOBullet"/>
    <w:rsid w:val="00A44AC0"/>
    <w:rPr>
      <w:sz w:val="22"/>
    </w:rPr>
  </w:style>
  <w:style w:type="paragraph" w:customStyle="1" w:styleId="SOBulletNote">
    <w:name w:val="SO BulletNote"/>
    <w:aliases w:val="sonb"/>
    <w:basedOn w:val="SOTextNote"/>
    <w:link w:val="SOBulletNoteChar"/>
    <w:qFormat/>
    <w:rsid w:val="00A44AC0"/>
    <w:pPr>
      <w:tabs>
        <w:tab w:val="left" w:pos="1560"/>
      </w:tabs>
      <w:ind w:left="2268" w:hanging="1134"/>
    </w:pPr>
  </w:style>
  <w:style w:type="character" w:customStyle="1" w:styleId="SOBulletNoteChar">
    <w:name w:val="SO BulletNote Char"/>
    <w:aliases w:val="sonb Char"/>
    <w:basedOn w:val="DefaultParagraphFont"/>
    <w:link w:val="SOBulletNote"/>
    <w:rsid w:val="00A44AC0"/>
    <w:rPr>
      <w:sz w:val="18"/>
    </w:rPr>
  </w:style>
  <w:style w:type="paragraph" w:customStyle="1" w:styleId="SOText2">
    <w:name w:val="SO Text2"/>
    <w:aliases w:val="sot2"/>
    <w:basedOn w:val="Normal"/>
    <w:next w:val="SOText"/>
    <w:link w:val="SOText2Char"/>
    <w:rsid w:val="00A44AC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4AC0"/>
    <w:rPr>
      <w:sz w:val="22"/>
    </w:rPr>
  </w:style>
  <w:style w:type="character" w:customStyle="1" w:styleId="paragraphChar">
    <w:name w:val="paragraph Char"/>
    <w:aliases w:val="a Char"/>
    <w:link w:val="paragraph"/>
    <w:rsid w:val="004826D2"/>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F46A90"/>
    <w:rPr>
      <w:rFonts w:eastAsia="Times New Roman" w:cs="Times New Roman"/>
      <w:sz w:val="22"/>
      <w:lang w:eastAsia="en-AU"/>
    </w:rPr>
  </w:style>
  <w:style w:type="character" w:customStyle="1" w:styleId="notetextChar">
    <w:name w:val="note(text) Char"/>
    <w:aliases w:val="n Char"/>
    <w:basedOn w:val="DefaultParagraphFont"/>
    <w:link w:val="notetext"/>
    <w:rsid w:val="00F46A90"/>
    <w:rPr>
      <w:rFonts w:eastAsia="Times New Roman" w:cs="Times New Roman"/>
      <w:sz w:val="18"/>
      <w:lang w:eastAsia="en-AU"/>
    </w:rPr>
  </w:style>
  <w:style w:type="character" w:customStyle="1" w:styleId="Heading1Char">
    <w:name w:val="Heading 1 Char"/>
    <w:basedOn w:val="DefaultParagraphFont"/>
    <w:link w:val="Heading1"/>
    <w:uiPriority w:val="9"/>
    <w:rsid w:val="00F46A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46A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A9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46A9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46A9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46A9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46A9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46A9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6A90"/>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624AC"/>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9B0A01"/>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9B0A01"/>
    <w:rPr>
      <w:rFonts w:eastAsia="Times New Roman" w:cs="Times New Roman"/>
      <w:sz w:val="22"/>
      <w:lang w:eastAsia="en-AU"/>
    </w:rPr>
  </w:style>
  <w:style w:type="paragraph" w:customStyle="1" w:styleId="tableText0">
    <w:name w:val="table.Text"/>
    <w:basedOn w:val="Normal"/>
    <w:rsid w:val="009B0A01"/>
    <w:pPr>
      <w:spacing w:before="24" w:after="24"/>
    </w:pPr>
    <w:rPr>
      <w:rFonts w:eastAsia="Calibri" w:cs="Times New Roman"/>
      <w:sz w:val="20"/>
    </w:rPr>
  </w:style>
  <w:style w:type="paragraph" w:customStyle="1" w:styleId="tableIndentText">
    <w:name w:val="table.Indent.Text"/>
    <w:rsid w:val="009B0A01"/>
    <w:pPr>
      <w:tabs>
        <w:tab w:val="left" w:leader="dot" w:pos="5245"/>
      </w:tabs>
      <w:spacing w:before="24" w:after="24"/>
      <w:ind w:left="851" w:hanging="284"/>
    </w:pPr>
    <w:rPr>
      <w:rFonts w:ascii="Times" w:eastAsia="Times New Roman" w:hAnsi="Times" w:cs="Times New Roman"/>
    </w:rPr>
  </w:style>
  <w:style w:type="paragraph" w:customStyle="1" w:styleId="ShortTP1">
    <w:name w:val="ShortTP1"/>
    <w:basedOn w:val="ShortT"/>
    <w:link w:val="ShortTP1Char"/>
    <w:rsid w:val="00CC7648"/>
    <w:pPr>
      <w:spacing w:before="800"/>
    </w:pPr>
  </w:style>
  <w:style w:type="character" w:customStyle="1" w:styleId="OPCParaBaseChar">
    <w:name w:val="OPCParaBase Char"/>
    <w:basedOn w:val="DefaultParagraphFont"/>
    <w:link w:val="OPCParaBase"/>
    <w:rsid w:val="00CC7648"/>
    <w:rPr>
      <w:rFonts w:eastAsia="Times New Roman" w:cs="Times New Roman"/>
      <w:sz w:val="22"/>
      <w:lang w:eastAsia="en-AU"/>
    </w:rPr>
  </w:style>
  <w:style w:type="character" w:customStyle="1" w:styleId="ShortTChar">
    <w:name w:val="ShortT Char"/>
    <w:basedOn w:val="OPCParaBaseChar"/>
    <w:link w:val="ShortT"/>
    <w:rsid w:val="00CC7648"/>
    <w:rPr>
      <w:rFonts w:eastAsia="Times New Roman" w:cs="Times New Roman"/>
      <w:b/>
      <w:sz w:val="40"/>
      <w:lang w:eastAsia="en-AU"/>
    </w:rPr>
  </w:style>
  <w:style w:type="character" w:customStyle="1" w:styleId="ShortTP1Char">
    <w:name w:val="ShortTP1 Char"/>
    <w:basedOn w:val="ShortTChar"/>
    <w:link w:val="ShortTP1"/>
    <w:rsid w:val="00CC7648"/>
    <w:rPr>
      <w:rFonts w:eastAsia="Times New Roman" w:cs="Times New Roman"/>
      <w:b/>
      <w:sz w:val="40"/>
      <w:lang w:eastAsia="en-AU"/>
    </w:rPr>
  </w:style>
  <w:style w:type="paragraph" w:customStyle="1" w:styleId="ActNoP1">
    <w:name w:val="ActNoP1"/>
    <w:basedOn w:val="Actno"/>
    <w:link w:val="ActNoP1Char"/>
    <w:rsid w:val="00CC7648"/>
    <w:pPr>
      <w:spacing w:before="800"/>
    </w:pPr>
    <w:rPr>
      <w:sz w:val="28"/>
    </w:rPr>
  </w:style>
  <w:style w:type="character" w:customStyle="1" w:styleId="ActnoChar">
    <w:name w:val="Actno Char"/>
    <w:basedOn w:val="ShortTChar"/>
    <w:link w:val="Actno"/>
    <w:rsid w:val="00CC7648"/>
    <w:rPr>
      <w:rFonts w:eastAsia="Times New Roman" w:cs="Times New Roman"/>
      <w:b/>
      <w:sz w:val="40"/>
      <w:lang w:eastAsia="en-AU"/>
    </w:rPr>
  </w:style>
  <w:style w:type="character" w:customStyle="1" w:styleId="ActNoP1Char">
    <w:name w:val="ActNoP1 Char"/>
    <w:basedOn w:val="ActnoChar"/>
    <w:link w:val="ActNoP1"/>
    <w:rsid w:val="00CC7648"/>
    <w:rPr>
      <w:rFonts w:eastAsia="Times New Roman" w:cs="Times New Roman"/>
      <w:b/>
      <w:sz w:val="28"/>
      <w:lang w:eastAsia="en-AU"/>
    </w:rPr>
  </w:style>
  <w:style w:type="paragraph" w:customStyle="1" w:styleId="ShortTCP">
    <w:name w:val="ShortTCP"/>
    <w:basedOn w:val="ShortT"/>
    <w:link w:val="ShortTCPChar"/>
    <w:rsid w:val="00CC7648"/>
  </w:style>
  <w:style w:type="character" w:customStyle="1" w:styleId="ShortTCPChar">
    <w:name w:val="ShortTCP Char"/>
    <w:basedOn w:val="ShortTChar"/>
    <w:link w:val="ShortTCP"/>
    <w:rsid w:val="00CC7648"/>
    <w:rPr>
      <w:rFonts w:eastAsia="Times New Roman" w:cs="Times New Roman"/>
      <w:b/>
      <w:sz w:val="40"/>
      <w:lang w:eastAsia="en-AU"/>
    </w:rPr>
  </w:style>
  <w:style w:type="paragraph" w:customStyle="1" w:styleId="ActNoCP">
    <w:name w:val="ActNoCP"/>
    <w:basedOn w:val="Actno"/>
    <w:link w:val="ActNoCPChar"/>
    <w:rsid w:val="00CC7648"/>
    <w:pPr>
      <w:spacing w:before="400"/>
    </w:pPr>
  </w:style>
  <w:style w:type="character" w:customStyle="1" w:styleId="ActNoCPChar">
    <w:name w:val="ActNoCP Char"/>
    <w:basedOn w:val="ActnoChar"/>
    <w:link w:val="ActNoCP"/>
    <w:rsid w:val="00CC7648"/>
    <w:rPr>
      <w:rFonts w:eastAsia="Times New Roman" w:cs="Times New Roman"/>
      <w:b/>
      <w:sz w:val="40"/>
      <w:lang w:eastAsia="en-AU"/>
    </w:rPr>
  </w:style>
  <w:style w:type="paragraph" w:customStyle="1" w:styleId="AssentBk">
    <w:name w:val="AssentBk"/>
    <w:basedOn w:val="Normal"/>
    <w:rsid w:val="00CC7648"/>
    <w:pPr>
      <w:spacing w:line="240" w:lineRule="auto"/>
    </w:pPr>
    <w:rPr>
      <w:rFonts w:eastAsia="Times New Roman" w:cs="Times New Roman"/>
      <w:sz w:val="20"/>
      <w:lang w:eastAsia="en-AU"/>
    </w:rPr>
  </w:style>
  <w:style w:type="paragraph" w:customStyle="1" w:styleId="AssentDt">
    <w:name w:val="AssentDt"/>
    <w:basedOn w:val="Normal"/>
    <w:rsid w:val="007C6CCE"/>
    <w:pPr>
      <w:spacing w:line="240" w:lineRule="auto"/>
    </w:pPr>
    <w:rPr>
      <w:rFonts w:eastAsia="Times New Roman" w:cs="Times New Roman"/>
      <w:sz w:val="20"/>
      <w:lang w:eastAsia="en-AU"/>
    </w:rPr>
  </w:style>
  <w:style w:type="paragraph" w:customStyle="1" w:styleId="2ndRd">
    <w:name w:val="2ndRd"/>
    <w:basedOn w:val="Normal"/>
    <w:rsid w:val="007C6CCE"/>
    <w:pPr>
      <w:spacing w:line="240" w:lineRule="auto"/>
    </w:pPr>
    <w:rPr>
      <w:rFonts w:eastAsia="Times New Roman" w:cs="Times New Roman"/>
      <w:sz w:val="20"/>
      <w:lang w:eastAsia="en-AU"/>
    </w:rPr>
  </w:style>
  <w:style w:type="paragraph" w:customStyle="1" w:styleId="ScalePlusRef">
    <w:name w:val="ScalePlusRef"/>
    <w:basedOn w:val="Normal"/>
    <w:rsid w:val="007C6CC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4AC0"/>
    <w:pPr>
      <w:spacing w:line="260" w:lineRule="atLeast"/>
    </w:pPr>
    <w:rPr>
      <w:sz w:val="22"/>
    </w:rPr>
  </w:style>
  <w:style w:type="paragraph" w:styleId="Heading1">
    <w:name w:val="heading 1"/>
    <w:basedOn w:val="Normal"/>
    <w:next w:val="Normal"/>
    <w:link w:val="Heading1Char"/>
    <w:uiPriority w:val="9"/>
    <w:qFormat/>
    <w:rsid w:val="00F46A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46A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A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A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A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A9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A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A9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46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4AC0"/>
  </w:style>
  <w:style w:type="paragraph" w:customStyle="1" w:styleId="OPCParaBase">
    <w:name w:val="OPCParaBase"/>
    <w:link w:val="OPCParaBaseChar"/>
    <w:qFormat/>
    <w:rsid w:val="00A44AC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44AC0"/>
    <w:pPr>
      <w:spacing w:line="240" w:lineRule="auto"/>
    </w:pPr>
    <w:rPr>
      <w:b/>
      <w:sz w:val="40"/>
    </w:rPr>
  </w:style>
  <w:style w:type="paragraph" w:customStyle="1" w:styleId="ActHead1">
    <w:name w:val="ActHead 1"/>
    <w:aliases w:val="c"/>
    <w:basedOn w:val="OPCParaBase"/>
    <w:next w:val="Normal"/>
    <w:qFormat/>
    <w:rsid w:val="00A44AC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4A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4A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4AC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4A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4A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4A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4A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4AC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44AC0"/>
  </w:style>
  <w:style w:type="paragraph" w:customStyle="1" w:styleId="Blocks">
    <w:name w:val="Blocks"/>
    <w:aliases w:val="bb"/>
    <w:basedOn w:val="OPCParaBase"/>
    <w:qFormat/>
    <w:rsid w:val="00A44AC0"/>
    <w:pPr>
      <w:spacing w:line="240" w:lineRule="auto"/>
    </w:pPr>
    <w:rPr>
      <w:sz w:val="24"/>
    </w:rPr>
  </w:style>
  <w:style w:type="paragraph" w:customStyle="1" w:styleId="BoxText">
    <w:name w:val="BoxText"/>
    <w:aliases w:val="bt"/>
    <w:basedOn w:val="OPCParaBase"/>
    <w:qFormat/>
    <w:rsid w:val="00A44A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4AC0"/>
    <w:rPr>
      <w:b/>
    </w:rPr>
  </w:style>
  <w:style w:type="paragraph" w:customStyle="1" w:styleId="BoxHeadItalic">
    <w:name w:val="BoxHeadItalic"/>
    <w:aliases w:val="bhi"/>
    <w:basedOn w:val="BoxText"/>
    <w:next w:val="BoxStep"/>
    <w:qFormat/>
    <w:rsid w:val="00A44AC0"/>
    <w:rPr>
      <w:i/>
    </w:rPr>
  </w:style>
  <w:style w:type="paragraph" w:customStyle="1" w:styleId="BoxList">
    <w:name w:val="BoxList"/>
    <w:aliases w:val="bl"/>
    <w:basedOn w:val="BoxText"/>
    <w:qFormat/>
    <w:rsid w:val="00A44AC0"/>
    <w:pPr>
      <w:ind w:left="1559" w:hanging="425"/>
    </w:pPr>
  </w:style>
  <w:style w:type="paragraph" w:customStyle="1" w:styleId="BoxNote">
    <w:name w:val="BoxNote"/>
    <w:aliases w:val="bn"/>
    <w:basedOn w:val="BoxText"/>
    <w:qFormat/>
    <w:rsid w:val="00A44AC0"/>
    <w:pPr>
      <w:tabs>
        <w:tab w:val="left" w:pos="1985"/>
      </w:tabs>
      <w:spacing w:before="122" w:line="198" w:lineRule="exact"/>
      <w:ind w:left="2948" w:hanging="1814"/>
    </w:pPr>
    <w:rPr>
      <w:sz w:val="18"/>
    </w:rPr>
  </w:style>
  <w:style w:type="paragraph" w:customStyle="1" w:styleId="BoxPara">
    <w:name w:val="BoxPara"/>
    <w:aliases w:val="bp"/>
    <w:basedOn w:val="BoxText"/>
    <w:qFormat/>
    <w:rsid w:val="00A44AC0"/>
    <w:pPr>
      <w:tabs>
        <w:tab w:val="right" w:pos="2268"/>
      </w:tabs>
      <w:ind w:left="2552" w:hanging="1418"/>
    </w:pPr>
  </w:style>
  <w:style w:type="paragraph" w:customStyle="1" w:styleId="BoxStep">
    <w:name w:val="BoxStep"/>
    <w:aliases w:val="bs"/>
    <w:basedOn w:val="BoxText"/>
    <w:qFormat/>
    <w:rsid w:val="00A44AC0"/>
    <w:pPr>
      <w:ind w:left="1985" w:hanging="851"/>
    </w:pPr>
  </w:style>
  <w:style w:type="character" w:customStyle="1" w:styleId="CharAmPartNo">
    <w:name w:val="CharAmPartNo"/>
    <w:basedOn w:val="OPCCharBase"/>
    <w:qFormat/>
    <w:rsid w:val="00A44AC0"/>
  </w:style>
  <w:style w:type="character" w:customStyle="1" w:styleId="CharAmPartText">
    <w:name w:val="CharAmPartText"/>
    <w:basedOn w:val="OPCCharBase"/>
    <w:qFormat/>
    <w:rsid w:val="00A44AC0"/>
  </w:style>
  <w:style w:type="character" w:customStyle="1" w:styleId="CharAmSchNo">
    <w:name w:val="CharAmSchNo"/>
    <w:basedOn w:val="OPCCharBase"/>
    <w:qFormat/>
    <w:rsid w:val="00A44AC0"/>
  </w:style>
  <w:style w:type="character" w:customStyle="1" w:styleId="CharAmSchText">
    <w:name w:val="CharAmSchText"/>
    <w:basedOn w:val="OPCCharBase"/>
    <w:qFormat/>
    <w:rsid w:val="00A44AC0"/>
  </w:style>
  <w:style w:type="character" w:customStyle="1" w:styleId="CharBoldItalic">
    <w:name w:val="CharBoldItalic"/>
    <w:basedOn w:val="OPCCharBase"/>
    <w:uiPriority w:val="1"/>
    <w:qFormat/>
    <w:rsid w:val="00A44AC0"/>
    <w:rPr>
      <w:b/>
      <w:i/>
    </w:rPr>
  </w:style>
  <w:style w:type="character" w:customStyle="1" w:styleId="CharChapNo">
    <w:name w:val="CharChapNo"/>
    <w:basedOn w:val="OPCCharBase"/>
    <w:uiPriority w:val="1"/>
    <w:qFormat/>
    <w:rsid w:val="00A44AC0"/>
  </w:style>
  <w:style w:type="character" w:customStyle="1" w:styleId="CharChapText">
    <w:name w:val="CharChapText"/>
    <w:basedOn w:val="OPCCharBase"/>
    <w:uiPriority w:val="1"/>
    <w:qFormat/>
    <w:rsid w:val="00A44AC0"/>
  </w:style>
  <w:style w:type="character" w:customStyle="1" w:styleId="CharDivNo">
    <w:name w:val="CharDivNo"/>
    <w:basedOn w:val="OPCCharBase"/>
    <w:uiPriority w:val="1"/>
    <w:qFormat/>
    <w:rsid w:val="00A44AC0"/>
  </w:style>
  <w:style w:type="character" w:customStyle="1" w:styleId="CharDivText">
    <w:name w:val="CharDivText"/>
    <w:basedOn w:val="OPCCharBase"/>
    <w:uiPriority w:val="1"/>
    <w:qFormat/>
    <w:rsid w:val="00A44AC0"/>
  </w:style>
  <w:style w:type="character" w:customStyle="1" w:styleId="CharItalic">
    <w:name w:val="CharItalic"/>
    <w:basedOn w:val="OPCCharBase"/>
    <w:uiPriority w:val="1"/>
    <w:qFormat/>
    <w:rsid w:val="00A44AC0"/>
    <w:rPr>
      <w:i/>
    </w:rPr>
  </w:style>
  <w:style w:type="character" w:customStyle="1" w:styleId="CharPartNo">
    <w:name w:val="CharPartNo"/>
    <w:basedOn w:val="OPCCharBase"/>
    <w:uiPriority w:val="1"/>
    <w:qFormat/>
    <w:rsid w:val="00A44AC0"/>
  </w:style>
  <w:style w:type="character" w:customStyle="1" w:styleId="CharPartText">
    <w:name w:val="CharPartText"/>
    <w:basedOn w:val="OPCCharBase"/>
    <w:uiPriority w:val="1"/>
    <w:qFormat/>
    <w:rsid w:val="00A44AC0"/>
  </w:style>
  <w:style w:type="character" w:customStyle="1" w:styleId="CharSectno">
    <w:name w:val="CharSectno"/>
    <w:basedOn w:val="OPCCharBase"/>
    <w:qFormat/>
    <w:rsid w:val="00A44AC0"/>
  </w:style>
  <w:style w:type="character" w:customStyle="1" w:styleId="CharSubdNo">
    <w:name w:val="CharSubdNo"/>
    <w:basedOn w:val="OPCCharBase"/>
    <w:uiPriority w:val="1"/>
    <w:qFormat/>
    <w:rsid w:val="00A44AC0"/>
  </w:style>
  <w:style w:type="character" w:customStyle="1" w:styleId="CharSubdText">
    <w:name w:val="CharSubdText"/>
    <w:basedOn w:val="OPCCharBase"/>
    <w:uiPriority w:val="1"/>
    <w:qFormat/>
    <w:rsid w:val="00A44AC0"/>
  </w:style>
  <w:style w:type="paragraph" w:customStyle="1" w:styleId="CTA--">
    <w:name w:val="CTA --"/>
    <w:basedOn w:val="OPCParaBase"/>
    <w:next w:val="Normal"/>
    <w:rsid w:val="00A44AC0"/>
    <w:pPr>
      <w:spacing w:before="60" w:line="240" w:lineRule="atLeast"/>
      <w:ind w:left="142" w:hanging="142"/>
    </w:pPr>
    <w:rPr>
      <w:sz w:val="20"/>
    </w:rPr>
  </w:style>
  <w:style w:type="paragraph" w:customStyle="1" w:styleId="CTA-">
    <w:name w:val="CTA -"/>
    <w:basedOn w:val="OPCParaBase"/>
    <w:rsid w:val="00A44AC0"/>
    <w:pPr>
      <w:spacing w:before="60" w:line="240" w:lineRule="atLeast"/>
      <w:ind w:left="85" w:hanging="85"/>
    </w:pPr>
    <w:rPr>
      <w:sz w:val="20"/>
    </w:rPr>
  </w:style>
  <w:style w:type="paragraph" w:customStyle="1" w:styleId="CTA---">
    <w:name w:val="CTA ---"/>
    <w:basedOn w:val="OPCParaBase"/>
    <w:next w:val="Normal"/>
    <w:rsid w:val="00A44AC0"/>
    <w:pPr>
      <w:spacing w:before="60" w:line="240" w:lineRule="atLeast"/>
      <w:ind w:left="198" w:hanging="198"/>
    </w:pPr>
    <w:rPr>
      <w:sz w:val="20"/>
    </w:rPr>
  </w:style>
  <w:style w:type="paragraph" w:customStyle="1" w:styleId="CTA----">
    <w:name w:val="CTA ----"/>
    <w:basedOn w:val="OPCParaBase"/>
    <w:next w:val="Normal"/>
    <w:rsid w:val="00A44AC0"/>
    <w:pPr>
      <w:spacing w:before="60" w:line="240" w:lineRule="atLeast"/>
      <w:ind w:left="255" w:hanging="255"/>
    </w:pPr>
    <w:rPr>
      <w:sz w:val="20"/>
    </w:rPr>
  </w:style>
  <w:style w:type="paragraph" w:customStyle="1" w:styleId="CTA1a">
    <w:name w:val="CTA 1(a)"/>
    <w:basedOn w:val="OPCParaBase"/>
    <w:rsid w:val="00A44AC0"/>
    <w:pPr>
      <w:tabs>
        <w:tab w:val="right" w:pos="414"/>
      </w:tabs>
      <w:spacing w:before="40" w:line="240" w:lineRule="atLeast"/>
      <w:ind w:left="675" w:hanging="675"/>
    </w:pPr>
    <w:rPr>
      <w:sz w:val="20"/>
    </w:rPr>
  </w:style>
  <w:style w:type="paragraph" w:customStyle="1" w:styleId="CTA1ai">
    <w:name w:val="CTA 1(a)(i)"/>
    <w:basedOn w:val="OPCParaBase"/>
    <w:rsid w:val="00A44AC0"/>
    <w:pPr>
      <w:tabs>
        <w:tab w:val="right" w:pos="1004"/>
      </w:tabs>
      <w:spacing w:before="40" w:line="240" w:lineRule="atLeast"/>
      <w:ind w:left="1253" w:hanging="1253"/>
    </w:pPr>
    <w:rPr>
      <w:sz w:val="20"/>
    </w:rPr>
  </w:style>
  <w:style w:type="paragraph" w:customStyle="1" w:styleId="CTA2a">
    <w:name w:val="CTA 2(a)"/>
    <w:basedOn w:val="OPCParaBase"/>
    <w:rsid w:val="00A44AC0"/>
    <w:pPr>
      <w:tabs>
        <w:tab w:val="right" w:pos="482"/>
      </w:tabs>
      <w:spacing w:before="40" w:line="240" w:lineRule="atLeast"/>
      <w:ind w:left="748" w:hanging="748"/>
    </w:pPr>
    <w:rPr>
      <w:sz w:val="20"/>
    </w:rPr>
  </w:style>
  <w:style w:type="paragraph" w:customStyle="1" w:styleId="CTA2ai">
    <w:name w:val="CTA 2(a)(i)"/>
    <w:basedOn w:val="OPCParaBase"/>
    <w:rsid w:val="00A44AC0"/>
    <w:pPr>
      <w:tabs>
        <w:tab w:val="right" w:pos="1089"/>
      </w:tabs>
      <w:spacing w:before="40" w:line="240" w:lineRule="atLeast"/>
      <w:ind w:left="1327" w:hanging="1327"/>
    </w:pPr>
    <w:rPr>
      <w:sz w:val="20"/>
    </w:rPr>
  </w:style>
  <w:style w:type="paragraph" w:customStyle="1" w:styleId="CTA3a">
    <w:name w:val="CTA 3(a)"/>
    <w:basedOn w:val="OPCParaBase"/>
    <w:rsid w:val="00A44AC0"/>
    <w:pPr>
      <w:tabs>
        <w:tab w:val="right" w:pos="556"/>
      </w:tabs>
      <w:spacing w:before="40" w:line="240" w:lineRule="atLeast"/>
      <w:ind w:left="805" w:hanging="805"/>
    </w:pPr>
    <w:rPr>
      <w:sz w:val="20"/>
    </w:rPr>
  </w:style>
  <w:style w:type="paragraph" w:customStyle="1" w:styleId="CTA3ai">
    <w:name w:val="CTA 3(a)(i)"/>
    <w:basedOn w:val="OPCParaBase"/>
    <w:rsid w:val="00A44AC0"/>
    <w:pPr>
      <w:tabs>
        <w:tab w:val="right" w:pos="1140"/>
      </w:tabs>
      <w:spacing w:before="40" w:line="240" w:lineRule="atLeast"/>
      <w:ind w:left="1361" w:hanging="1361"/>
    </w:pPr>
    <w:rPr>
      <w:sz w:val="20"/>
    </w:rPr>
  </w:style>
  <w:style w:type="paragraph" w:customStyle="1" w:styleId="CTA4a">
    <w:name w:val="CTA 4(a)"/>
    <w:basedOn w:val="OPCParaBase"/>
    <w:rsid w:val="00A44AC0"/>
    <w:pPr>
      <w:tabs>
        <w:tab w:val="right" w:pos="624"/>
      </w:tabs>
      <w:spacing w:before="40" w:line="240" w:lineRule="atLeast"/>
      <w:ind w:left="873" w:hanging="873"/>
    </w:pPr>
    <w:rPr>
      <w:sz w:val="20"/>
    </w:rPr>
  </w:style>
  <w:style w:type="paragraph" w:customStyle="1" w:styleId="CTA4ai">
    <w:name w:val="CTA 4(a)(i)"/>
    <w:basedOn w:val="OPCParaBase"/>
    <w:rsid w:val="00A44AC0"/>
    <w:pPr>
      <w:tabs>
        <w:tab w:val="right" w:pos="1213"/>
      </w:tabs>
      <w:spacing w:before="40" w:line="240" w:lineRule="atLeast"/>
      <w:ind w:left="1452" w:hanging="1452"/>
    </w:pPr>
    <w:rPr>
      <w:sz w:val="20"/>
    </w:rPr>
  </w:style>
  <w:style w:type="paragraph" w:customStyle="1" w:styleId="CTACAPS">
    <w:name w:val="CTA CAPS"/>
    <w:basedOn w:val="OPCParaBase"/>
    <w:rsid w:val="00A44AC0"/>
    <w:pPr>
      <w:spacing w:before="60" w:line="240" w:lineRule="atLeast"/>
    </w:pPr>
    <w:rPr>
      <w:sz w:val="20"/>
    </w:rPr>
  </w:style>
  <w:style w:type="paragraph" w:customStyle="1" w:styleId="CTAright">
    <w:name w:val="CTA right"/>
    <w:basedOn w:val="OPCParaBase"/>
    <w:rsid w:val="00A44AC0"/>
    <w:pPr>
      <w:spacing w:before="60" w:line="240" w:lineRule="auto"/>
      <w:jc w:val="right"/>
    </w:pPr>
    <w:rPr>
      <w:sz w:val="20"/>
    </w:rPr>
  </w:style>
  <w:style w:type="paragraph" w:customStyle="1" w:styleId="subsection">
    <w:name w:val="subsection"/>
    <w:aliases w:val="ss"/>
    <w:basedOn w:val="OPCParaBase"/>
    <w:link w:val="subsectionChar"/>
    <w:rsid w:val="00A44AC0"/>
    <w:pPr>
      <w:tabs>
        <w:tab w:val="right" w:pos="1021"/>
      </w:tabs>
      <w:spacing w:before="180" w:line="240" w:lineRule="auto"/>
      <w:ind w:left="1134" w:hanging="1134"/>
    </w:pPr>
  </w:style>
  <w:style w:type="paragraph" w:customStyle="1" w:styleId="Definition">
    <w:name w:val="Definition"/>
    <w:aliases w:val="dd"/>
    <w:basedOn w:val="OPCParaBase"/>
    <w:rsid w:val="00A44AC0"/>
    <w:pPr>
      <w:spacing w:before="180" w:line="240" w:lineRule="auto"/>
      <w:ind w:left="1134"/>
    </w:pPr>
  </w:style>
  <w:style w:type="paragraph" w:customStyle="1" w:styleId="ETAsubitem">
    <w:name w:val="ETA(subitem)"/>
    <w:basedOn w:val="OPCParaBase"/>
    <w:rsid w:val="00A44AC0"/>
    <w:pPr>
      <w:tabs>
        <w:tab w:val="right" w:pos="340"/>
      </w:tabs>
      <w:spacing w:before="60" w:line="240" w:lineRule="auto"/>
      <w:ind w:left="454" w:hanging="454"/>
    </w:pPr>
    <w:rPr>
      <w:sz w:val="20"/>
    </w:rPr>
  </w:style>
  <w:style w:type="paragraph" w:customStyle="1" w:styleId="ETApara">
    <w:name w:val="ETA(para)"/>
    <w:basedOn w:val="OPCParaBase"/>
    <w:rsid w:val="00A44AC0"/>
    <w:pPr>
      <w:tabs>
        <w:tab w:val="right" w:pos="754"/>
      </w:tabs>
      <w:spacing w:before="60" w:line="240" w:lineRule="auto"/>
      <w:ind w:left="828" w:hanging="828"/>
    </w:pPr>
    <w:rPr>
      <w:sz w:val="20"/>
    </w:rPr>
  </w:style>
  <w:style w:type="paragraph" w:customStyle="1" w:styleId="ETAsubpara">
    <w:name w:val="ETA(subpara)"/>
    <w:basedOn w:val="OPCParaBase"/>
    <w:rsid w:val="00A44AC0"/>
    <w:pPr>
      <w:tabs>
        <w:tab w:val="right" w:pos="1083"/>
      </w:tabs>
      <w:spacing w:before="60" w:line="240" w:lineRule="auto"/>
      <w:ind w:left="1191" w:hanging="1191"/>
    </w:pPr>
    <w:rPr>
      <w:sz w:val="20"/>
    </w:rPr>
  </w:style>
  <w:style w:type="paragraph" w:customStyle="1" w:styleId="ETAsub-subpara">
    <w:name w:val="ETA(sub-subpara)"/>
    <w:basedOn w:val="OPCParaBase"/>
    <w:rsid w:val="00A44AC0"/>
    <w:pPr>
      <w:tabs>
        <w:tab w:val="right" w:pos="1412"/>
      </w:tabs>
      <w:spacing w:before="60" w:line="240" w:lineRule="auto"/>
      <w:ind w:left="1525" w:hanging="1525"/>
    </w:pPr>
    <w:rPr>
      <w:sz w:val="20"/>
    </w:rPr>
  </w:style>
  <w:style w:type="paragraph" w:customStyle="1" w:styleId="Formula">
    <w:name w:val="Formula"/>
    <w:basedOn w:val="OPCParaBase"/>
    <w:rsid w:val="00A44AC0"/>
    <w:pPr>
      <w:spacing w:line="240" w:lineRule="auto"/>
      <w:ind w:left="1134"/>
    </w:pPr>
    <w:rPr>
      <w:sz w:val="20"/>
    </w:rPr>
  </w:style>
  <w:style w:type="paragraph" w:styleId="Header">
    <w:name w:val="header"/>
    <w:basedOn w:val="OPCParaBase"/>
    <w:link w:val="HeaderChar"/>
    <w:unhideWhenUsed/>
    <w:rsid w:val="00A44AC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4AC0"/>
    <w:rPr>
      <w:rFonts w:eastAsia="Times New Roman" w:cs="Times New Roman"/>
      <w:sz w:val="16"/>
      <w:lang w:eastAsia="en-AU"/>
    </w:rPr>
  </w:style>
  <w:style w:type="paragraph" w:customStyle="1" w:styleId="House">
    <w:name w:val="House"/>
    <w:basedOn w:val="OPCParaBase"/>
    <w:rsid w:val="00A44AC0"/>
    <w:pPr>
      <w:spacing w:line="240" w:lineRule="auto"/>
    </w:pPr>
    <w:rPr>
      <w:sz w:val="28"/>
    </w:rPr>
  </w:style>
  <w:style w:type="paragraph" w:customStyle="1" w:styleId="Item">
    <w:name w:val="Item"/>
    <w:aliases w:val="i"/>
    <w:basedOn w:val="OPCParaBase"/>
    <w:next w:val="ItemHead"/>
    <w:link w:val="ItemChar"/>
    <w:rsid w:val="00A44AC0"/>
    <w:pPr>
      <w:keepLines/>
      <w:spacing w:before="80" w:line="240" w:lineRule="auto"/>
      <w:ind w:left="709"/>
    </w:pPr>
  </w:style>
  <w:style w:type="paragraph" w:customStyle="1" w:styleId="ItemHead">
    <w:name w:val="ItemHead"/>
    <w:aliases w:val="ih"/>
    <w:basedOn w:val="OPCParaBase"/>
    <w:next w:val="Item"/>
    <w:link w:val="ItemHeadChar"/>
    <w:rsid w:val="00A44A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4AC0"/>
    <w:pPr>
      <w:spacing w:line="240" w:lineRule="auto"/>
    </w:pPr>
    <w:rPr>
      <w:b/>
      <w:sz w:val="32"/>
    </w:rPr>
  </w:style>
  <w:style w:type="paragraph" w:customStyle="1" w:styleId="notedraft">
    <w:name w:val="note(draft)"/>
    <w:aliases w:val="nd"/>
    <w:basedOn w:val="OPCParaBase"/>
    <w:rsid w:val="00A44AC0"/>
    <w:pPr>
      <w:spacing w:before="240" w:line="240" w:lineRule="auto"/>
      <w:ind w:left="284" w:hanging="284"/>
    </w:pPr>
    <w:rPr>
      <w:i/>
      <w:sz w:val="24"/>
    </w:rPr>
  </w:style>
  <w:style w:type="paragraph" w:customStyle="1" w:styleId="notemargin">
    <w:name w:val="note(margin)"/>
    <w:aliases w:val="nm"/>
    <w:basedOn w:val="OPCParaBase"/>
    <w:rsid w:val="00A44AC0"/>
    <w:pPr>
      <w:tabs>
        <w:tab w:val="left" w:pos="709"/>
      </w:tabs>
      <w:spacing w:before="122" w:line="198" w:lineRule="exact"/>
      <w:ind w:left="709" w:hanging="709"/>
    </w:pPr>
    <w:rPr>
      <w:sz w:val="18"/>
    </w:rPr>
  </w:style>
  <w:style w:type="paragraph" w:customStyle="1" w:styleId="noteToPara">
    <w:name w:val="noteToPara"/>
    <w:aliases w:val="ntp"/>
    <w:basedOn w:val="OPCParaBase"/>
    <w:rsid w:val="00A44AC0"/>
    <w:pPr>
      <w:spacing w:before="122" w:line="198" w:lineRule="exact"/>
      <w:ind w:left="2353" w:hanging="709"/>
    </w:pPr>
    <w:rPr>
      <w:sz w:val="18"/>
    </w:rPr>
  </w:style>
  <w:style w:type="paragraph" w:customStyle="1" w:styleId="noteParlAmend">
    <w:name w:val="note(ParlAmend)"/>
    <w:aliases w:val="npp"/>
    <w:basedOn w:val="OPCParaBase"/>
    <w:next w:val="ParlAmend"/>
    <w:rsid w:val="00A44AC0"/>
    <w:pPr>
      <w:spacing w:line="240" w:lineRule="auto"/>
      <w:jc w:val="right"/>
    </w:pPr>
    <w:rPr>
      <w:rFonts w:ascii="Arial" w:hAnsi="Arial"/>
      <w:b/>
      <w:i/>
    </w:rPr>
  </w:style>
  <w:style w:type="paragraph" w:customStyle="1" w:styleId="Page1">
    <w:name w:val="Page1"/>
    <w:basedOn w:val="OPCParaBase"/>
    <w:rsid w:val="00A44AC0"/>
    <w:pPr>
      <w:spacing w:before="400" w:line="240" w:lineRule="auto"/>
    </w:pPr>
    <w:rPr>
      <w:b/>
      <w:sz w:val="32"/>
    </w:rPr>
  </w:style>
  <w:style w:type="paragraph" w:customStyle="1" w:styleId="PageBreak">
    <w:name w:val="PageBreak"/>
    <w:aliases w:val="pb"/>
    <w:basedOn w:val="OPCParaBase"/>
    <w:rsid w:val="00A44AC0"/>
    <w:pPr>
      <w:spacing w:line="240" w:lineRule="auto"/>
    </w:pPr>
    <w:rPr>
      <w:sz w:val="20"/>
    </w:rPr>
  </w:style>
  <w:style w:type="paragraph" w:customStyle="1" w:styleId="paragraphsub">
    <w:name w:val="paragraph(sub)"/>
    <w:aliases w:val="aa"/>
    <w:basedOn w:val="OPCParaBase"/>
    <w:rsid w:val="00A44AC0"/>
    <w:pPr>
      <w:tabs>
        <w:tab w:val="right" w:pos="1985"/>
      </w:tabs>
      <w:spacing w:before="40" w:line="240" w:lineRule="auto"/>
      <w:ind w:left="2098" w:hanging="2098"/>
    </w:pPr>
  </w:style>
  <w:style w:type="paragraph" w:customStyle="1" w:styleId="paragraphsub-sub">
    <w:name w:val="paragraph(sub-sub)"/>
    <w:aliases w:val="aaa"/>
    <w:basedOn w:val="OPCParaBase"/>
    <w:rsid w:val="00A44AC0"/>
    <w:pPr>
      <w:tabs>
        <w:tab w:val="right" w:pos="2722"/>
      </w:tabs>
      <w:spacing w:before="40" w:line="240" w:lineRule="auto"/>
      <w:ind w:left="2835" w:hanging="2835"/>
    </w:pPr>
  </w:style>
  <w:style w:type="paragraph" w:customStyle="1" w:styleId="paragraph">
    <w:name w:val="paragraph"/>
    <w:aliases w:val="a"/>
    <w:basedOn w:val="OPCParaBase"/>
    <w:link w:val="paragraphChar"/>
    <w:rsid w:val="00A44AC0"/>
    <w:pPr>
      <w:tabs>
        <w:tab w:val="right" w:pos="1531"/>
      </w:tabs>
      <w:spacing w:before="40" w:line="240" w:lineRule="auto"/>
      <w:ind w:left="1644" w:hanging="1644"/>
    </w:pPr>
  </w:style>
  <w:style w:type="paragraph" w:customStyle="1" w:styleId="ParlAmend">
    <w:name w:val="ParlAmend"/>
    <w:aliases w:val="pp"/>
    <w:basedOn w:val="OPCParaBase"/>
    <w:rsid w:val="00A44AC0"/>
    <w:pPr>
      <w:spacing w:before="240" w:line="240" w:lineRule="atLeast"/>
      <w:ind w:hanging="567"/>
    </w:pPr>
    <w:rPr>
      <w:sz w:val="24"/>
    </w:rPr>
  </w:style>
  <w:style w:type="paragraph" w:customStyle="1" w:styleId="Penalty">
    <w:name w:val="Penalty"/>
    <w:basedOn w:val="OPCParaBase"/>
    <w:rsid w:val="00A44AC0"/>
    <w:pPr>
      <w:tabs>
        <w:tab w:val="left" w:pos="2977"/>
      </w:tabs>
      <w:spacing w:before="180" w:line="240" w:lineRule="auto"/>
      <w:ind w:left="1985" w:hanging="851"/>
    </w:pPr>
  </w:style>
  <w:style w:type="paragraph" w:customStyle="1" w:styleId="Portfolio">
    <w:name w:val="Portfolio"/>
    <w:basedOn w:val="OPCParaBase"/>
    <w:rsid w:val="00A44AC0"/>
    <w:pPr>
      <w:spacing w:line="240" w:lineRule="auto"/>
    </w:pPr>
    <w:rPr>
      <w:i/>
      <w:sz w:val="20"/>
    </w:rPr>
  </w:style>
  <w:style w:type="paragraph" w:customStyle="1" w:styleId="Preamble">
    <w:name w:val="Preamble"/>
    <w:basedOn w:val="OPCParaBase"/>
    <w:next w:val="Normal"/>
    <w:rsid w:val="00A44A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4AC0"/>
    <w:pPr>
      <w:spacing w:line="240" w:lineRule="auto"/>
    </w:pPr>
    <w:rPr>
      <w:i/>
      <w:sz w:val="20"/>
    </w:rPr>
  </w:style>
  <w:style w:type="paragraph" w:customStyle="1" w:styleId="Session">
    <w:name w:val="Session"/>
    <w:basedOn w:val="OPCParaBase"/>
    <w:rsid w:val="00A44AC0"/>
    <w:pPr>
      <w:spacing w:line="240" w:lineRule="auto"/>
    </w:pPr>
    <w:rPr>
      <w:sz w:val="28"/>
    </w:rPr>
  </w:style>
  <w:style w:type="paragraph" w:customStyle="1" w:styleId="Sponsor">
    <w:name w:val="Sponsor"/>
    <w:basedOn w:val="OPCParaBase"/>
    <w:rsid w:val="00A44AC0"/>
    <w:pPr>
      <w:spacing w:line="240" w:lineRule="auto"/>
    </w:pPr>
    <w:rPr>
      <w:i/>
    </w:rPr>
  </w:style>
  <w:style w:type="paragraph" w:customStyle="1" w:styleId="Subitem">
    <w:name w:val="Subitem"/>
    <w:aliases w:val="iss"/>
    <w:basedOn w:val="OPCParaBase"/>
    <w:rsid w:val="00A44AC0"/>
    <w:pPr>
      <w:spacing w:before="180" w:line="240" w:lineRule="auto"/>
      <w:ind w:left="709" w:hanging="709"/>
    </w:pPr>
  </w:style>
  <w:style w:type="paragraph" w:customStyle="1" w:styleId="SubitemHead">
    <w:name w:val="SubitemHead"/>
    <w:aliases w:val="issh"/>
    <w:basedOn w:val="OPCParaBase"/>
    <w:rsid w:val="00A44A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4AC0"/>
    <w:pPr>
      <w:spacing w:before="40" w:line="240" w:lineRule="auto"/>
      <w:ind w:left="1134"/>
    </w:pPr>
  </w:style>
  <w:style w:type="paragraph" w:customStyle="1" w:styleId="SubsectionHead">
    <w:name w:val="SubsectionHead"/>
    <w:aliases w:val="ssh"/>
    <w:basedOn w:val="OPCParaBase"/>
    <w:next w:val="subsection"/>
    <w:rsid w:val="00A44AC0"/>
    <w:pPr>
      <w:keepNext/>
      <w:keepLines/>
      <w:spacing w:before="240" w:line="240" w:lineRule="auto"/>
      <w:ind w:left="1134"/>
    </w:pPr>
    <w:rPr>
      <w:i/>
    </w:rPr>
  </w:style>
  <w:style w:type="paragraph" w:customStyle="1" w:styleId="Tablea">
    <w:name w:val="Table(a)"/>
    <w:aliases w:val="ta"/>
    <w:basedOn w:val="OPCParaBase"/>
    <w:rsid w:val="00A44AC0"/>
    <w:pPr>
      <w:spacing w:before="60" w:line="240" w:lineRule="auto"/>
      <w:ind w:left="284" w:hanging="284"/>
    </w:pPr>
    <w:rPr>
      <w:sz w:val="20"/>
    </w:rPr>
  </w:style>
  <w:style w:type="paragraph" w:customStyle="1" w:styleId="TableAA">
    <w:name w:val="Table(AA)"/>
    <w:aliases w:val="taaa"/>
    <w:basedOn w:val="OPCParaBase"/>
    <w:rsid w:val="00A44A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4A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4AC0"/>
    <w:pPr>
      <w:spacing w:before="60" w:line="240" w:lineRule="atLeast"/>
    </w:pPr>
    <w:rPr>
      <w:sz w:val="20"/>
    </w:rPr>
  </w:style>
  <w:style w:type="paragraph" w:customStyle="1" w:styleId="TLPBoxTextnote">
    <w:name w:val="TLPBoxText(note"/>
    <w:aliases w:val="right)"/>
    <w:basedOn w:val="OPCParaBase"/>
    <w:rsid w:val="00A44A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4AC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4AC0"/>
    <w:pPr>
      <w:spacing w:before="122" w:line="198" w:lineRule="exact"/>
      <w:ind w:left="1985" w:hanging="851"/>
      <w:jc w:val="right"/>
    </w:pPr>
    <w:rPr>
      <w:sz w:val="18"/>
    </w:rPr>
  </w:style>
  <w:style w:type="paragraph" w:customStyle="1" w:styleId="TLPTableBullet">
    <w:name w:val="TLPTableBullet"/>
    <w:aliases w:val="ttb"/>
    <w:basedOn w:val="OPCParaBase"/>
    <w:rsid w:val="00A44AC0"/>
    <w:pPr>
      <w:spacing w:line="240" w:lineRule="exact"/>
      <w:ind w:left="284" w:hanging="284"/>
    </w:pPr>
    <w:rPr>
      <w:sz w:val="20"/>
    </w:rPr>
  </w:style>
  <w:style w:type="paragraph" w:styleId="TOC1">
    <w:name w:val="toc 1"/>
    <w:basedOn w:val="OPCParaBase"/>
    <w:next w:val="Normal"/>
    <w:uiPriority w:val="39"/>
    <w:semiHidden/>
    <w:unhideWhenUsed/>
    <w:rsid w:val="00A44A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4A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4A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4A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00E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4A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4A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4A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4AC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4AC0"/>
    <w:pPr>
      <w:keepLines/>
      <w:spacing w:before="240" w:after="120" w:line="240" w:lineRule="auto"/>
      <w:ind w:left="794"/>
    </w:pPr>
    <w:rPr>
      <w:b/>
      <w:kern w:val="28"/>
      <w:sz w:val="20"/>
    </w:rPr>
  </w:style>
  <w:style w:type="paragraph" w:customStyle="1" w:styleId="TofSectsHeading">
    <w:name w:val="TofSects(Heading)"/>
    <w:basedOn w:val="OPCParaBase"/>
    <w:rsid w:val="00A44AC0"/>
    <w:pPr>
      <w:spacing w:before="240" w:after="120" w:line="240" w:lineRule="auto"/>
    </w:pPr>
    <w:rPr>
      <w:b/>
      <w:sz w:val="24"/>
    </w:rPr>
  </w:style>
  <w:style w:type="paragraph" w:customStyle="1" w:styleId="TofSectsSection">
    <w:name w:val="TofSects(Section)"/>
    <w:basedOn w:val="OPCParaBase"/>
    <w:rsid w:val="00A44AC0"/>
    <w:pPr>
      <w:keepLines/>
      <w:spacing w:before="40" w:line="240" w:lineRule="auto"/>
      <w:ind w:left="1588" w:hanging="794"/>
    </w:pPr>
    <w:rPr>
      <w:kern w:val="28"/>
      <w:sz w:val="18"/>
    </w:rPr>
  </w:style>
  <w:style w:type="paragraph" w:customStyle="1" w:styleId="TofSectsSubdiv">
    <w:name w:val="TofSects(Subdiv)"/>
    <w:basedOn w:val="OPCParaBase"/>
    <w:rsid w:val="00A44AC0"/>
    <w:pPr>
      <w:keepLines/>
      <w:spacing w:before="80" w:line="240" w:lineRule="auto"/>
      <w:ind w:left="1588" w:hanging="794"/>
    </w:pPr>
    <w:rPr>
      <w:kern w:val="28"/>
    </w:rPr>
  </w:style>
  <w:style w:type="paragraph" w:customStyle="1" w:styleId="WRStyle">
    <w:name w:val="WR Style"/>
    <w:aliases w:val="WR"/>
    <w:basedOn w:val="OPCParaBase"/>
    <w:rsid w:val="00A44AC0"/>
    <w:pPr>
      <w:spacing w:before="240" w:line="240" w:lineRule="auto"/>
      <w:ind w:left="284" w:hanging="284"/>
    </w:pPr>
    <w:rPr>
      <w:b/>
      <w:i/>
      <w:kern w:val="28"/>
      <w:sz w:val="24"/>
    </w:rPr>
  </w:style>
  <w:style w:type="paragraph" w:customStyle="1" w:styleId="notepara">
    <w:name w:val="note(para)"/>
    <w:aliases w:val="na"/>
    <w:basedOn w:val="OPCParaBase"/>
    <w:rsid w:val="00A44AC0"/>
    <w:pPr>
      <w:spacing w:before="40" w:line="198" w:lineRule="exact"/>
      <w:ind w:left="2354" w:hanging="369"/>
    </w:pPr>
    <w:rPr>
      <w:sz w:val="18"/>
    </w:rPr>
  </w:style>
  <w:style w:type="paragraph" w:styleId="Footer">
    <w:name w:val="footer"/>
    <w:link w:val="FooterChar"/>
    <w:rsid w:val="00A44AC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4AC0"/>
    <w:rPr>
      <w:rFonts w:eastAsia="Times New Roman" w:cs="Times New Roman"/>
      <w:sz w:val="22"/>
      <w:szCs w:val="24"/>
      <w:lang w:eastAsia="en-AU"/>
    </w:rPr>
  </w:style>
  <w:style w:type="character" w:styleId="LineNumber">
    <w:name w:val="line number"/>
    <w:basedOn w:val="OPCCharBase"/>
    <w:uiPriority w:val="99"/>
    <w:semiHidden/>
    <w:unhideWhenUsed/>
    <w:rsid w:val="00A44AC0"/>
    <w:rPr>
      <w:sz w:val="16"/>
    </w:rPr>
  </w:style>
  <w:style w:type="table" w:customStyle="1" w:styleId="CFlag">
    <w:name w:val="CFlag"/>
    <w:basedOn w:val="TableNormal"/>
    <w:uiPriority w:val="99"/>
    <w:rsid w:val="00A44AC0"/>
    <w:rPr>
      <w:rFonts w:eastAsia="Times New Roman" w:cs="Times New Roman"/>
      <w:lang w:eastAsia="en-AU"/>
    </w:rPr>
    <w:tblPr/>
  </w:style>
  <w:style w:type="paragraph" w:customStyle="1" w:styleId="NotesHeading1">
    <w:name w:val="NotesHeading 1"/>
    <w:basedOn w:val="OPCParaBase"/>
    <w:next w:val="Normal"/>
    <w:rsid w:val="00A44AC0"/>
    <w:rPr>
      <w:b/>
      <w:sz w:val="28"/>
      <w:szCs w:val="28"/>
    </w:rPr>
  </w:style>
  <w:style w:type="paragraph" w:customStyle="1" w:styleId="NotesHeading2">
    <w:name w:val="NotesHeading 2"/>
    <w:basedOn w:val="OPCParaBase"/>
    <w:next w:val="Normal"/>
    <w:rsid w:val="00A44AC0"/>
    <w:rPr>
      <w:b/>
      <w:sz w:val="28"/>
      <w:szCs w:val="28"/>
    </w:rPr>
  </w:style>
  <w:style w:type="paragraph" w:customStyle="1" w:styleId="SignCoverPageEnd">
    <w:name w:val="SignCoverPageEnd"/>
    <w:basedOn w:val="OPCParaBase"/>
    <w:next w:val="Normal"/>
    <w:rsid w:val="00A44A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4AC0"/>
    <w:pPr>
      <w:pBdr>
        <w:top w:val="single" w:sz="4" w:space="1" w:color="auto"/>
      </w:pBdr>
      <w:spacing w:before="360"/>
      <w:ind w:right="397"/>
      <w:jc w:val="both"/>
    </w:pPr>
  </w:style>
  <w:style w:type="paragraph" w:customStyle="1" w:styleId="Paragraphsub-sub-sub">
    <w:name w:val="Paragraph(sub-sub-sub)"/>
    <w:aliases w:val="aaaa"/>
    <w:basedOn w:val="OPCParaBase"/>
    <w:rsid w:val="00A44AC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4A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4A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4A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4AC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44AC0"/>
    <w:pPr>
      <w:spacing w:before="120"/>
    </w:pPr>
  </w:style>
  <w:style w:type="paragraph" w:customStyle="1" w:styleId="TableTextEndNotes">
    <w:name w:val="TableTextEndNotes"/>
    <w:aliases w:val="Tten"/>
    <w:basedOn w:val="Normal"/>
    <w:rsid w:val="00A44AC0"/>
    <w:pPr>
      <w:spacing w:before="60" w:line="240" w:lineRule="auto"/>
    </w:pPr>
    <w:rPr>
      <w:rFonts w:cs="Arial"/>
      <w:sz w:val="20"/>
      <w:szCs w:val="22"/>
    </w:rPr>
  </w:style>
  <w:style w:type="paragraph" w:customStyle="1" w:styleId="TableHeading">
    <w:name w:val="TableHeading"/>
    <w:aliases w:val="th"/>
    <w:basedOn w:val="OPCParaBase"/>
    <w:next w:val="Tabletext"/>
    <w:rsid w:val="00A44AC0"/>
    <w:pPr>
      <w:keepNext/>
      <w:spacing w:before="60" w:line="240" w:lineRule="atLeast"/>
    </w:pPr>
    <w:rPr>
      <w:b/>
      <w:sz w:val="20"/>
    </w:rPr>
  </w:style>
  <w:style w:type="paragraph" w:customStyle="1" w:styleId="NoteToSubpara">
    <w:name w:val="NoteToSubpara"/>
    <w:aliases w:val="nts"/>
    <w:basedOn w:val="OPCParaBase"/>
    <w:rsid w:val="00A44AC0"/>
    <w:pPr>
      <w:spacing w:before="40" w:line="198" w:lineRule="exact"/>
      <w:ind w:left="2835" w:hanging="709"/>
    </w:pPr>
    <w:rPr>
      <w:sz w:val="18"/>
    </w:rPr>
  </w:style>
  <w:style w:type="paragraph" w:customStyle="1" w:styleId="ENoteTableHeading">
    <w:name w:val="ENoteTableHeading"/>
    <w:aliases w:val="enth"/>
    <w:basedOn w:val="OPCParaBase"/>
    <w:rsid w:val="00A44AC0"/>
    <w:pPr>
      <w:keepNext/>
      <w:spacing w:before="60" w:line="240" w:lineRule="atLeast"/>
    </w:pPr>
    <w:rPr>
      <w:rFonts w:ascii="Arial" w:hAnsi="Arial"/>
      <w:b/>
      <w:sz w:val="16"/>
    </w:rPr>
  </w:style>
  <w:style w:type="paragraph" w:customStyle="1" w:styleId="ENoteTTi">
    <w:name w:val="ENoteTTi"/>
    <w:aliases w:val="entti"/>
    <w:basedOn w:val="OPCParaBase"/>
    <w:rsid w:val="00A44AC0"/>
    <w:pPr>
      <w:keepNext/>
      <w:spacing w:before="60" w:line="240" w:lineRule="atLeast"/>
      <w:ind w:left="170"/>
    </w:pPr>
    <w:rPr>
      <w:sz w:val="16"/>
    </w:rPr>
  </w:style>
  <w:style w:type="paragraph" w:customStyle="1" w:styleId="ENotesHeading1">
    <w:name w:val="ENotesHeading 1"/>
    <w:aliases w:val="Enh1"/>
    <w:basedOn w:val="OPCParaBase"/>
    <w:next w:val="Normal"/>
    <w:rsid w:val="00A44AC0"/>
    <w:pPr>
      <w:spacing w:before="120"/>
      <w:outlineLvl w:val="1"/>
    </w:pPr>
    <w:rPr>
      <w:b/>
      <w:sz w:val="28"/>
      <w:szCs w:val="28"/>
    </w:rPr>
  </w:style>
  <w:style w:type="paragraph" w:customStyle="1" w:styleId="ENotesHeading2">
    <w:name w:val="ENotesHeading 2"/>
    <w:aliases w:val="Enh2"/>
    <w:basedOn w:val="OPCParaBase"/>
    <w:next w:val="Normal"/>
    <w:rsid w:val="00A44AC0"/>
    <w:pPr>
      <w:spacing w:before="120" w:after="120"/>
      <w:outlineLvl w:val="2"/>
    </w:pPr>
    <w:rPr>
      <w:b/>
      <w:sz w:val="24"/>
      <w:szCs w:val="28"/>
    </w:rPr>
  </w:style>
  <w:style w:type="paragraph" w:customStyle="1" w:styleId="ENoteTTIndentHeading">
    <w:name w:val="ENoteTTIndentHeading"/>
    <w:aliases w:val="enTTHi"/>
    <w:basedOn w:val="OPCParaBase"/>
    <w:rsid w:val="00A44A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4AC0"/>
    <w:pPr>
      <w:spacing w:before="60" w:line="240" w:lineRule="atLeast"/>
    </w:pPr>
    <w:rPr>
      <w:sz w:val="16"/>
    </w:rPr>
  </w:style>
  <w:style w:type="paragraph" w:customStyle="1" w:styleId="MadeunderText">
    <w:name w:val="MadeunderText"/>
    <w:basedOn w:val="OPCParaBase"/>
    <w:next w:val="Normal"/>
    <w:rsid w:val="00A44AC0"/>
    <w:pPr>
      <w:spacing w:before="240"/>
    </w:pPr>
    <w:rPr>
      <w:sz w:val="24"/>
      <w:szCs w:val="24"/>
    </w:rPr>
  </w:style>
  <w:style w:type="paragraph" w:customStyle="1" w:styleId="ENotesHeading3">
    <w:name w:val="ENotesHeading 3"/>
    <w:aliases w:val="Enh3"/>
    <w:basedOn w:val="OPCParaBase"/>
    <w:next w:val="Normal"/>
    <w:rsid w:val="00A44AC0"/>
    <w:pPr>
      <w:keepNext/>
      <w:spacing w:before="120" w:line="240" w:lineRule="auto"/>
      <w:outlineLvl w:val="4"/>
    </w:pPr>
    <w:rPr>
      <w:b/>
      <w:szCs w:val="24"/>
    </w:rPr>
  </w:style>
  <w:style w:type="paragraph" w:customStyle="1" w:styleId="SubPartCASA">
    <w:name w:val="SubPart(CASA)"/>
    <w:aliases w:val="csp"/>
    <w:basedOn w:val="OPCParaBase"/>
    <w:next w:val="ActHead3"/>
    <w:rsid w:val="00A44AC0"/>
    <w:pPr>
      <w:keepNext/>
      <w:keepLines/>
      <w:spacing w:before="280"/>
      <w:outlineLvl w:val="1"/>
    </w:pPr>
    <w:rPr>
      <w:b/>
      <w:kern w:val="28"/>
      <w:sz w:val="32"/>
    </w:rPr>
  </w:style>
  <w:style w:type="character" w:customStyle="1" w:styleId="CharSubPartTextCASA">
    <w:name w:val="CharSubPartText(CASA)"/>
    <w:basedOn w:val="OPCCharBase"/>
    <w:uiPriority w:val="1"/>
    <w:rsid w:val="00A44AC0"/>
  </w:style>
  <w:style w:type="character" w:customStyle="1" w:styleId="CharSubPartNoCASA">
    <w:name w:val="CharSubPartNo(CASA)"/>
    <w:basedOn w:val="OPCCharBase"/>
    <w:uiPriority w:val="1"/>
    <w:rsid w:val="00A44AC0"/>
  </w:style>
  <w:style w:type="paragraph" w:customStyle="1" w:styleId="ENoteTTIndentHeadingSub">
    <w:name w:val="ENoteTTIndentHeadingSub"/>
    <w:aliases w:val="enTTHis"/>
    <w:basedOn w:val="OPCParaBase"/>
    <w:rsid w:val="00A44AC0"/>
    <w:pPr>
      <w:keepNext/>
      <w:spacing w:before="60" w:line="240" w:lineRule="atLeast"/>
      <w:ind w:left="340"/>
    </w:pPr>
    <w:rPr>
      <w:b/>
      <w:sz w:val="16"/>
    </w:rPr>
  </w:style>
  <w:style w:type="paragraph" w:customStyle="1" w:styleId="ENoteTTiSub">
    <w:name w:val="ENoteTTiSub"/>
    <w:aliases w:val="enttis"/>
    <w:basedOn w:val="OPCParaBase"/>
    <w:rsid w:val="00A44AC0"/>
    <w:pPr>
      <w:keepNext/>
      <w:spacing w:before="60" w:line="240" w:lineRule="atLeast"/>
      <w:ind w:left="340"/>
    </w:pPr>
    <w:rPr>
      <w:sz w:val="16"/>
    </w:rPr>
  </w:style>
  <w:style w:type="paragraph" w:customStyle="1" w:styleId="SubDivisionMigration">
    <w:name w:val="SubDivisionMigration"/>
    <w:aliases w:val="sdm"/>
    <w:basedOn w:val="OPCParaBase"/>
    <w:rsid w:val="00A44A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4AC0"/>
    <w:pPr>
      <w:keepNext/>
      <w:keepLines/>
      <w:spacing w:before="240" w:line="240" w:lineRule="auto"/>
      <w:ind w:left="1134" w:hanging="1134"/>
    </w:pPr>
    <w:rPr>
      <w:b/>
      <w:sz w:val="28"/>
    </w:rPr>
  </w:style>
  <w:style w:type="table" w:styleId="TableGrid">
    <w:name w:val="Table Grid"/>
    <w:basedOn w:val="TableNormal"/>
    <w:uiPriority w:val="59"/>
    <w:rsid w:val="00A4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44AC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44AC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4AC0"/>
    <w:rPr>
      <w:sz w:val="22"/>
    </w:rPr>
  </w:style>
  <w:style w:type="paragraph" w:customStyle="1" w:styleId="SOTextNote">
    <w:name w:val="SO TextNote"/>
    <w:aliases w:val="sont"/>
    <w:basedOn w:val="SOText"/>
    <w:qFormat/>
    <w:rsid w:val="00A44AC0"/>
    <w:pPr>
      <w:spacing w:before="122" w:line="198" w:lineRule="exact"/>
      <w:ind w:left="1843" w:hanging="709"/>
    </w:pPr>
    <w:rPr>
      <w:sz w:val="18"/>
    </w:rPr>
  </w:style>
  <w:style w:type="paragraph" w:customStyle="1" w:styleId="SOPara">
    <w:name w:val="SO Para"/>
    <w:aliases w:val="soa"/>
    <w:basedOn w:val="SOText"/>
    <w:link w:val="SOParaChar"/>
    <w:qFormat/>
    <w:rsid w:val="00A44AC0"/>
    <w:pPr>
      <w:tabs>
        <w:tab w:val="right" w:pos="1786"/>
      </w:tabs>
      <w:spacing w:before="40"/>
      <w:ind w:left="2070" w:hanging="936"/>
    </w:pPr>
  </w:style>
  <w:style w:type="character" w:customStyle="1" w:styleId="SOParaChar">
    <w:name w:val="SO Para Char"/>
    <w:aliases w:val="soa Char"/>
    <w:basedOn w:val="DefaultParagraphFont"/>
    <w:link w:val="SOPara"/>
    <w:rsid w:val="00A44AC0"/>
    <w:rPr>
      <w:sz w:val="22"/>
    </w:rPr>
  </w:style>
  <w:style w:type="paragraph" w:customStyle="1" w:styleId="FileName">
    <w:name w:val="FileName"/>
    <w:basedOn w:val="Normal"/>
    <w:rsid w:val="00A44AC0"/>
  </w:style>
  <w:style w:type="paragraph" w:customStyle="1" w:styleId="SOHeadBold">
    <w:name w:val="SO HeadBold"/>
    <w:aliases w:val="sohb"/>
    <w:basedOn w:val="SOText"/>
    <w:next w:val="SOText"/>
    <w:link w:val="SOHeadBoldChar"/>
    <w:qFormat/>
    <w:rsid w:val="00A44AC0"/>
    <w:rPr>
      <w:b/>
    </w:rPr>
  </w:style>
  <w:style w:type="character" w:customStyle="1" w:styleId="SOHeadBoldChar">
    <w:name w:val="SO HeadBold Char"/>
    <w:aliases w:val="sohb Char"/>
    <w:basedOn w:val="DefaultParagraphFont"/>
    <w:link w:val="SOHeadBold"/>
    <w:rsid w:val="00A44AC0"/>
    <w:rPr>
      <w:b/>
      <w:sz w:val="22"/>
    </w:rPr>
  </w:style>
  <w:style w:type="paragraph" w:customStyle="1" w:styleId="SOHeadItalic">
    <w:name w:val="SO HeadItalic"/>
    <w:aliases w:val="sohi"/>
    <w:basedOn w:val="SOText"/>
    <w:next w:val="SOText"/>
    <w:link w:val="SOHeadItalicChar"/>
    <w:qFormat/>
    <w:rsid w:val="00A44AC0"/>
    <w:rPr>
      <w:i/>
    </w:rPr>
  </w:style>
  <w:style w:type="character" w:customStyle="1" w:styleId="SOHeadItalicChar">
    <w:name w:val="SO HeadItalic Char"/>
    <w:aliases w:val="sohi Char"/>
    <w:basedOn w:val="DefaultParagraphFont"/>
    <w:link w:val="SOHeadItalic"/>
    <w:rsid w:val="00A44AC0"/>
    <w:rPr>
      <w:i/>
      <w:sz w:val="22"/>
    </w:rPr>
  </w:style>
  <w:style w:type="paragraph" w:customStyle="1" w:styleId="SOBullet">
    <w:name w:val="SO Bullet"/>
    <w:aliases w:val="sotb"/>
    <w:basedOn w:val="SOText"/>
    <w:link w:val="SOBulletChar"/>
    <w:qFormat/>
    <w:rsid w:val="00A44AC0"/>
    <w:pPr>
      <w:ind w:left="1559" w:hanging="425"/>
    </w:pPr>
  </w:style>
  <w:style w:type="character" w:customStyle="1" w:styleId="SOBulletChar">
    <w:name w:val="SO Bullet Char"/>
    <w:aliases w:val="sotb Char"/>
    <w:basedOn w:val="DefaultParagraphFont"/>
    <w:link w:val="SOBullet"/>
    <w:rsid w:val="00A44AC0"/>
    <w:rPr>
      <w:sz w:val="22"/>
    </w:rPr>
  </w:style>
  <w:style w:type="paragraph" w:customStyle="1" w:styleId="SOBulletNote">
    <w:name w:val="SO BulletNote"/>
    <w:aliases w:val="sonb"/>
    <w:basedOn w:val="SOTextNote"/>
    <w:link w:val="SOBulletNoteChar"/>
    <w:qFormat/>
    <w:rsid w:val="00A44AC0"/>
    <w:pPr>
      <w:tabs>
        <w:tab w:val="left" w:pos="1560"/>
      </w:tabs>
      <w:ind w:left="2268" w:hanging="1134"/>
    </w:pPr>
  </w:style>
  <w:style w:type="character" w:customStyle="1" w:styleId="SOBulletNoteChar">
    <w:name w:val="SO BulletNote Char"/>
    <w:aliases w:val="sonb Char"/>
    <w:basedOn w:val="DefaultParagraphFont"/>
    <w:link w:val="SOBulletNote"/>
    <w:rsid w:val="00A44AC0"/>
    <w:rPr>
      <w:sz w:val="18"/>
    </w:rPr>
  </w:style>
  <w:style w:type="paragraph" w:customStyle="1" w:styleId="SOText2">
    <w:name w:val="SO Text2"/>
    <w:aliases w:val="sot2"/>
    <w:basedOn w:val="Normal"/>
    <w:next w:val="SOText"/>
    <w:link w:val="SOText2Char"/>
    <w:rsid w:val="00A44AC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4AC0"/>
    <w:rPr>
      <w:sz w:val="22"/>
    </w:rPr>
  </w:style>
  <w:style w:type="character" w:customStyle="1" w:styleId="paragraphChar">
    <w:name w:val="paragraph Char"/>
    <w:aliases w:val="a Char"/>
    <w:link w:val="paragraph"/>
    <w:rsid w:val="004826D2"/>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F46A90"/>
    <w:rPr>
      <w:rFonts w:eastAsia="Times New Roman" w:cs="Times New Roman"/>
      <w:sz w:val="22"/>
      <w:lang w:eastAsia="en-AU"/>
    </w:rPr>
  </w:style>
  <w:style w:type="character" w:customStyle="1" w:styleId="notetextChar">
    <w:name w:val="note(text) Char"/>
    <w:aliases w:val="n Char"/>
    <w:basedOn w:val="DefaultParagraphFont"/>
    <w:link w:val="notetext"/>
    <w:rsid w:val="00F46A90"/>
    <w:rPr>
      <w:rFonts w:eastAsia="Times New Roman" w:cs="Times New Roman"/>
      <w:sz w:val="18"/>
      <w:lang w:eastAsia="en-AU"/>
    </w:rPr>
  </w:style>
  <w:style w:type="character" w:customStyle="1" w:styleId="Heading1Char">
    <w:name w:val="Heading 1 Char"/>
    <w:basedOn w:val="DefaultParagraphFont"/>
    <w:link w:val="Heading1"/>
    <w:uiPriority w:val="9"/>
    <w:rsid w:val="00F46A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46A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A9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46A9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46A9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46A9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46A9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46A9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6A90"/>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624AC"/>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9B0A01"/>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9B0A01"/>
    <w:rPr>
      <w:rFonts w:eastAsia="Times New Roman" w:cs="Times New Roman"/>
      <w:sz w:val="22"/>
      <w:lang w:eastAsia="en-AU"/>
    </w:rPr>
  </w:style>
  <w:style w:type="paragraph" w:customStyle="1" w:styleId="tableText0">
    <w:name w:val="table.Text"/>
    <w:basedOn w:val="Normal"/>
    <w:rsid w:val="009B0A01"/>
    <w:pPr>
      <w:spacing w:before="24" w:after="24"/>
    </w:pPr>
    <w:rPr>
      <w:rFonts w:eastAsia="Calibri" w:cs="Times New Roman"/>
      <w:sz w:val="20"/>
    </w:rPr>
  </w:style>
  <w:style w:type="paragraph" w:customStyle="1" w:styleId="tableIndentText">
    <w:name w:val="table.Indent.Text"/>
    <w:rsid w:val="009B0A01"/>
    <w:pPr>
      <w:tabs>
        <w:tab w:val="left" w:leader="dot" w:pos="5245"/>
      </w:tabs>
      <w:spacing w:before="24" w:after="24"/>
      <w:ind w:left="851" w:hanging="284"/>
    </w:pPr>
    <w:rPr>
      <w:rFonts w:ascii="Times" w:eastAsia="Times New Roman" w:hAnsi="Times" w:cs="Times New Roman"/>
    </w:rPr>
  </w:style>
  <w:style w:type="paragraph" w:customStyle="1" w:styleId="ShortTP1">
    <w:name w:val="ShortTP1"/>
    <w:basedOn w:val="ShortT"/>
    <w:link w:val="ShortTP1Char"/>
    <w:rsid w:val="00CC7648"/>
    <w:pPr>
      <w:spacing w:before="800"/>
    </w:pPr>
  </w:style>
  <w:style w:type="character" w:customStyle="1" w:styleId="OPCParaBaseChar">
    <w:name w:val="OPCParaBase Char"/>
    <w:basedOn w:val="DefaultParagraphFont"/>
    <w:link w:val="OPCParaBase"/>
    <w:rsid w:val="00CC7648"/>
    <w:rPr>
      <w:rFonts w:eastAsia="Times New Roman" w:cs="Times New Roman"/>
      <w:sz w:val="22"/>
      <w:lang w:eastAsia="en-AU"/>
    </w:rPr>
  </w:style>
  <w:style w:type="character" w:customStyle="1" w:styleId="ShortTChar">
    <w:name w:val="ShortT Char"/>
    <w:basedOn w:val="OPCParaBaseChar"/>
    <w:link w:val="ShortT"/>
    <w:rsid w:val="00CC7648"/>
    <w:rPr>
      <w:rFonts w:eastAsia="Times New Roman" w:cs="Times New Roman"/>
      <w:b/>
      <w:sz w:val="40"/>
      <w:lang w:eastAsia="en-AU"/>
    </w:rPr>
  </w:style>
  <w:style w:type="character" w:customStyle="1" w:styleId="ShortTP1Char">
    <w:name w:val="ShortTP1 Char"/>
    <w:basedOn w:val="ShortTChar"/>
    <w:link w:val="ShortTP1"/>
    <w:rsid w:val="00CC7648"/>
    <w:rPr>
      <w:rFonts w:eastAsia="Times New Roman" w:cs="Times New Roman"/>
      <w:b/>
      <w:sz w:val="40"/>
      <w:lang w:eastAsia="en-AU"/>
    </w:rPr>
  </w:style>
  <w:style w:type="paragraph" w:customStyle="1" w:styleId="ActNoP1">
    <w:name w:val="ActNoP1"/>
    <w:basedOn w:val="Actno"/>
    <w:link w:val="ActNoP1Char"/>
    <w:rsid w:val="00CC7648"/>
    <w:pPr>
      <w:spacing w:before="800"/>
    </w:pPr>
    <w:rPr>
      <w:sz w:val="28"/>
    </w:rPr>
  </w:style>
  <w:style w:type="character" w:customStyle="1" w:styleId="ActnoChar">
    <w:name w:val="Actno Char"/>
    <w:basedOn w:val="ShortTChar"/>
    <w:link w:val="Actno"/>
    <w:rsid w:val="00CC7648"/>
    <w:rPr>
      <w:rFonts w:eastAsia="Times New Roman" w:cs="Times New Roman"/>
      <w:b/>
      <w:sz w:val="40"/>
      <w:lang w:eastAsia="en-AU"/>
    </w:rPr>
  </w:style>
  <w:style w:type="character" w:customStyle="1" w:styleId="ActNoP1Char">
    <w:name w:val="ActNoP1 Char"/>
    <w:basedOn w:val="ActnoChar"/>
    <w:link w:val="ActNoP1"/>
    <w:rsid w:val="00CC7648"/>
    <w:rPr>
      <w:rFonts w:eastAsia="Times New Roman" w:cs="Times New Roman"/>
      <w:b/>
      <w:sz w:val="28"/>
      <w:lang w:eastAsia="en-AU"/>
    </w:rPr>
  </w:style>
  <w:style w:type="paragraph" w:customStyle="1" w:styleId="ShortTCP">
    <w:name w:val="ShortTCP"/>
    <w:basedOn w:val="ShortT"/>
    <w:link w:val="ShortTCPChar"/>
    <w:rsid w:val="00CC7648"/>
  </w:style>
  <w:style w:type="character" w:customStyle="1" w:styleId="ShortTCPChar">
    <w:name w:val="ShortTCP Char"/>
    <w:basedOn w:val="ShortTChar"/>
    <w:link w:val="ShortTCP"/>
    <w:rsid w:val="00CC7648"/>
    <w:rPr>
      <w:rFonts w:eastAsia="Times New Roman" w:cs="Times New Roman"/>
      <w:b/>
      <w:sz w:val="40"/>
      <w:lang w:eastAsia="en-AU"/>
    </w:rPr>
  </w:style>
  <w:style w:type="paragraph" w:customStyle="1" w:styleId="ActNoCP">
    <w:name w:val="ActNoCP"/>
    <w:basedOn w:val="Actno"/>
    <w:link w:val="ActNoCPChar"/>
    <w:rsid w:val="00CC7648"/>
    <w:pPr>
      <w:spacing w:before="400"/>
    </w:pPr>
  </w:style>
  <w:style w:type="character" w:customStyle="1" w:styleId="ActNoCPChar">
    <w:name w:val="ActNoCP Char"/>
    <w:basedOn w:val="ActnoChar"/>
    <w:link w:val="ActNoCP"/>
    <w:rsid w:val="00CC7648"/>
    <w:rPr>
      <w:rFonts w:eastAsia="Times New Roman" w:cs="Times New Roman"/>
      <w:b/>
      <w:sz w:val="40"/>
      <w:lang w:eastAsia="en-AU"/>
    </w:rPr>
  </w:style>
  <w:style w:type="paragraph" w:customStyle="1" w:styleId="AssentBk">
    <w:name w:val="AssentBk"/>
    <w:basedOn w:val="Normal"/>
    <w:rsid w:val="00CC7648"/>
    <w:pPr>
      <w:spacing w:line="240" w:lineRule="auto"/>
    </w:pPr>
    <w:rPr>
      <w:rFonts w:eastAsia="Times New Roman" w:cs="Times New Roman"/>
      <w:sz w:val="20"/>
      <w:lang w:eastAsia="en-AU"/>
    </w:rPr>
  </w:style>
  <w:style w:type="paragraph" w:customStyle="1" w:styleId="AssentDt">
    <w:name w:val="AssentDt"/>
    <w:basedOn w:val="Normal"/>
    <w:rsid w:val="007C6CCE"/>
    <w:pPr>
      <w:spacing w:line="240" w:lineRule="auto"/>
    </w:pPr>
    <w:rPr>
      <w:rFonts w:eastAsia="Times New Roman" w:cs="Times New Roman"/>
      <w:sz w:val="20"/>
      <w:lang w:eastAsia="en-AU"/>
    </w:rPr>
  </w:style>
  <w:style w:type="paragraph" w:customStyle="1" w:styleId="2ndRd">
    <w:name w:val="2ndRd"/>
    <w:basedOn w:val="Normal"/>
    <w:rsid w:val="007C6CCE"/>
    <w:pPr>
      <w:spacing w:line="240" w:lineRule="auto"/>
    </w:pPr>
    <w:rPr>
      <w:rFonts w:eastAsia="Times New Roman" w:cs="Times New Roman"/>
      <w:sz w:val="20"/>
      <w:lang w:eastAsia="en-AU"/>
    </w:rPr>
  </w:style>
  <w:style w:type="paragraph" w:customStyle="1" w:styleId="ScalePlusRef">
    <w:name w:val="ScalePlusRef"/>
    <w:basedOn w:val="Normal"/>
    <w:rsid w:val="007C6CC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4797</Words>
  <Characters>23271</Characters>
  <Application>Microsoft Office Word</Application>
  <DocSecurity>0</DocSecurity>
  <PresentationFormat/>
  <Lines>612</Lines>
  <Paragraphs>326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2017-10-08T22:36:00Z</dcterms:created>
  <dcterms:modified xsi:type="dcterms:W3CDTF">2017-10-08T22:41:00Z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Veterans’ Affairs Legislation Amendment (Budget Measures) Act 2017</vt:lpwstr>
  </property>
  <property fmtid="{D5CDD505-2E9C-101B-9397-08002B2CF9AE}" pid="3" name="Actno">
    <vt:lpwstr>No. 59, 2017</vt:lpwstr>
  </property>
</Properties>
</file>