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EB" w:rsidRDefault="00A2709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9" o:title=""/>
          </v:shape>
        </w:pict>
      </w:r>
    </w:p>
    <w:p w:rsidR="003871EB" w:rsidRDefault="003871EB"/>
    <w:p w:rsidR="003871EB" w:rsidRDefault="003871EB" w:rsidP="003871EB">
      <w:pPr>
        <w:spacing w:line="240" w:lineRule="auto"/>
      </w:pPr>
    </w:p>
    <w:p w:rsidR="003871EB" w:rsidRDefault="003871EB" w:rsidP="003871EB"/>
    <w:p w:rsidR="003871EB" w:rsidRDefault="003871EB" w:rsidP="003871EB"/>
    <w:p w:rsidR="003871EB" w:rsidRDefault="003871EB" w:rsidP="003871EB"/>
    <w:p w:rsidR="003871EB" w:rsidRDefault="003871EB" w:rsidP="003871EB"/>
    <w:p w:rsidR="0048364F" w:rsidRPr="00934B37" w:rsidRDefault="00483169" w:rsidP="0048364F">
      <w:pPr>
        <w:pStyle w:val="ShortT"/>
      </w:pPr>
      <w:proofErr w:type="spellStart"/>
      <w:r w:rsidRPr="00934B37">
        <w:t>Comcare</w:t>
      </w:r>
      <w:proofErr w:type="spellEnd"/>
      <w:r w:rsidRPr="00934B37">
        <w:t xml:space="preserve"> and </w:t>
      </w:r>
      <w:proofErr w:type="spellStart"/>
      <w:r w:rsidRPr="00934B37">
        <w:t>Seacare</w:t>
      </w:r>
      <w:proofErr w:type="spellEnd"/>
      <w:r w:rsidRPr="00934B37">
        <w:t xml:space="preserve"> Legislation Amendment</w:t>
      </w:r>
      <w:r w:rsidR="00D43C13" w:rsidRPr="00934B37">
        <w:t xml:space="preserve"> </w:t>
      </w:r>
      <w:r w:rsidR="008E16C6" w:rsidRPr="00934B37">
        <w:t xml:space="preserve">(Pension Age and Catastrophic Injury) </w:t>
      </w:r>
      <w:r w:rsidR="003871EB">
        <w:t>Act</w:t>
      </w:r>
      <w:r w:rsidR="00D43C13" w:rsidRPr="00934B37">
        <w:t xml:space="preserve"> 2017</w:t>
      </w:r>
    </w:p>
    <w:p w:rsidR="0048364F" w:rsidRPr="00934B37" w:rsidRDefault="0048364F" w:rsidP="0048364F"/>
    <w:p w:rsidR="0048364F" w:rsidRPr="00934B37" w:rsidRDefault="00C164CA" w:rsidP="003871EB">
      <w:pPr>
        <w:pStyle w:val="Actno"/>
        <w:spacing w:before="400"/>
      </w:pPr>
      <w:r w:rsidRPr="00934B37">
        <w:t>No.</w:t>
      </w:r>
      <w:r w:rsidR="008009CC">
        <w:t xml:space="preserve"> 48</w:t>
      </w:r>
      <w:r w:rsidRPr="00934B37">
        <w:t>, 201</w:t>
      </w:r>
      <w:r w:rsidR="00A048FF" w:rsidRPr="00934B37">
        <w:t>7</w:t>
      </w:r>
    </w:p>
    <w:p w:rsidR="0048364F" w:rsidRPr="00934B37" w:rsidRDefault="0048364F" w:rsidP="0048364F"/>
    <w:p w:rsidR="003871EB" w:rsidRDefault="003871EB" w:rsidP="003871EB"/>
    <w:p w:rsidR="003871EB" w:rsidRDefault="003871EB" w:rsidP="003871EB"/>
    <w:p w:rsidR="003871EB" w:rsidRDefault="003871EB" w:rsidP="003871EB"/>
    <w:p w:rsidR="003871EB" w:rsidRDefault="003871EB" w:rsidP="003871EB"/>
    <w:p w:rsidR="0048364F" w:rsidRPr="00934B37" w:rsidRDefault="003871EB" w:rsidP="0048364F">
      <w:pPr>
        <w:pStyle w:val="LongT"/>
      </w:pPr>
      <w:r>
        <w:t>An Act</w:t>
      </w:r>
      <w:r w:rsidR="0048364F" w:rsidRPr="00934B37">
        <w:t xml:space="preserve"> to </w:t>
      </w:r>
      <w:r w:rsidR="00D43C13" w:rsidRPr="00934B37">
        <w:t xml:space="preserve">amend the law relating </w:t>
      </w:r>
      <w:r w:rsidR="00483169" w:rsidRPr="00934B37">
        <w:t xml:space="preserve">to the </w:t>
      </w:r>
      <w:proofErr w:type="spellStart"/>
      <w:r w:rsidR="00483169" w:rsidRPr="00934B37">
        <w:t>Comcare</w:t>
      </w:r>
      <w:proofErr w:type="spellEnd"/>
      <w:r w:rsidR="00483169" w:rsidRPr="00934B37">
        <w:t xml:space="preserve"> scheme and </w:t>
      </w:r>
      <w:r w:rsidR="00D30377" w:rsidRPr="00934B37">
        <w:t xml:space="preserve">the </w:t>
      </w:r>
      <w:proofErr w:type="spellStart"/>
      <w:r w:rsidR="00483169" w:rsidRPr="00934B37">
        <w:t>Seacare</w:t>
      </w:r>
      <w:proofErr w:type="spellEnd"/>
      <w:r w:rsidR="00483169" w:rsidRPr="00934B37">
        <w:t xml:space="preserve"> scheme</w:t>
      </w:r>
      <w:r w:rsidR="00D43C13" w:rsidRPr="00934B37">
        <w:t>, and for other</w:t>
      </w:r>
      <w:r w:rsidR="0048364F" w:rsidRPr="00934B37">
        <w:t xml:space="preserve"> purposes</w:t>
      </w:r>
    </w:p>
    <w:p w:rsidR="0048364F" w:rsidRPr="00934B37" w:rsidRDefault="0048364F" w:rsidP="0048364F">
      <w:pPr>
        <w:pStyle w:val="Header"/>
        <w:tabs>
          <w:tab w:val="clear" w:pos="4150"/>
          <w:tab w:val="clear" w:pos="8307"/>
        </w:tabs>
      </w:pPr>
      <w:r w:rsidRPr="00934B37">
        <w:rPr>
          <w:rStyle w:val="CharAmSchNo"/>
        </w:rPr>
        <w:t xml:space="preserve"> </w:t>
      </w:r>
      <w:r w:rsidRPr="00934B37">
        <w:rPr>
          <w:rStyle w:val="CharAmSchText"/>
        </w:rPr>
        <w:t xml:space="preserve"> </w:t>
      </w:r>
    </w:p>
    <w:p w:rsidR="0048364F" w:rsidRPr="00934B37" w:rsidRDefault="0048364F" w:rsidP="0048364F">
      <w:pPr>
        <w:pStyle w:val="Header"/>
        <w:tabs>
          <w:tab w:val="clear" w:pos="4150"/>
          <w:tab w:val="clear" w:pos="8307"/>
        </w:tabs>
      </w:pPr>
      <w:r w:rsidRPr="00934B37">
        <w:rPr>
          <w:rStyle w:val="CharAmPartNo"/>
        </w:rPr>
        <w:t xml:space="preserve"> </w:t>
      </w:r>
      <w:r w:rsidRPr="00934B37">
        <w:rPr>
          <w:rStyle w:val="CharAmPartText"/>
        </w:rPr>
        <w:t xml:space="preserve"> </w:t>
      </w:r>
    </w:p>
    <w:p w:rsidR="0048364F" w:rsidRPr="00934B37" w:rsidRDefault="0048364F" w:rsidP="0048364F">
      <w:pPr>
        <w:sectPr w:rsidR="0048364F" w:rsidRPr="00934B37" w:rsidSect="003871EB">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934B37" w:rsidRDefault="0048364F" w:rsidP="00741E4D">
      <w:pPr>
        <w:rPr>
          <w:sz w:val="36"/>
        </w:rPr>
      </w:pPr>
      <w:r w:rsidRPr="00934B37">
        <w:rPr>
          <w:sz w:val="36"/>
        </w:rPr>
        <w:lastRenderedPageBreak/>
        <w:t>Contents</w:t>
      </w:r>
    </w:p>
    <w:bookmarkStart w:id="0" w:name="BKCheck15B_1"/>
    <w:bookmarkEnd w:id="0"/>
    <w:p w:rsidR="008009CC" w:rsidRDefault="008009C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009CC">
        <w:rPr>
          <w:noProof/>
        </w:rPr>
        <w:tab/>
      </w:r>
      <w:r w:rsidRPr="008009CC">
        <w:rPr>
          <w:noProof/>
        </w:rPr>
        <w:fldChar w:fldCharType="begin"/>
      </w:r>
      <w:r w:rsidRPr="008009CC">
        <w:rPr>
          <w:noProof/>
        </w:rPr>
        <w:instrText xml:space="preserve"> PAGEREF _Toc485990176 \h </w:instrText>
      </w:r>
      <w:r w:rsidRPr="008009CC">
        <w:rPr>
          <w:noProof/>
        </w:rPr>
      </w:r>
      <w:r w:rsidRPr="008009CC">
        <w:rPr>
          <w:noProof/>
        </w:rPr>
        <w:fldChar w:fldCharType="separate"/>
      </w:r>
      <w:r w:rsidR="00A2709F">
        <w:rPr>
          <w:noProof/>
        </w:rPr>
        <w:t>2</w:t>
      </w:r>
      <w:r w:rsidRPr="008009CC">
        <w:rPr>
          <w:noProof/>
        </w:rPr>
        <w:fldChar w:fldCharType="end"/>
      </w:r>
    </w:p>
    <w:p w:rsidR="008009CC" w:rsidRDefault="008009CC">
      <w:pPr>
        <w:pStyle w:val="TOC5"/>
        <w:rPr>
          <w:rFonts w:asciiTheme="minorHAnsi" w:eastAsiaTheme="minorEastAsia" w:hAnsiTheme="minorHAnsi" w:cstheme="minorBidi"/>
          <w:noProof/>
          <w:kern w:val="0"/>
          <w:sz w:val="22"/>
          <w:szCs w:val="22"/>
        </w:rPr>
      </w:pPr>
      <w:r>
        <w:rPr>
          <w:noProof/>
        </w:rPr>
        <w:t>2</w:t>
      </w:r>
      <w:r>
        <w:rPr>
          <w:noProof/>
        </w:rPr>
        <w:tab/>
        <w:t>Commencement</w:t>
      </w:r>
      <w:r w:rsidRPr="008009CC">
        <w:rPr>
          <w:noProof/>
        </w:rPr>
        <w:tab/>
      </w:r>
      <w:r w:rsidRPr="008009CC">
        <w:rPr>
          <w:noProof/>
        </w:rPr>
        <w:fldChar w:fldCharType="begin"/>
      </w:r>
      <w:r w:rsidRPr="008009CC">
        <w:rPr>
          <w:noProof/>
        </w:rPr>
        <w:instrText xml:space="preserve"> PAGEREF _Toc485990177 \h </w:instrText>
      </w:r>
      <w:r w:rsidRPr="008009CC">
        <w:rPr>
          <w:noProof/>
        </w:rPr>
      </w:r>
      <w:r w:rsidRPr="008009CC">
        <w:rPr>
          <w:noProof/>
        </w:rPr>
        <w:fldChar w:fldCharType="separate"/>
      </w:r>
      <w:r w:rsidR="00A2709F">
        <w:rPr>
          <w:noProof/>
        </w:rPr>
        <w:t>2</w:t>
      </w:r>
      <w:r w:rsidRPr="008009CC">
        <w:rPr>
          <w:noProof/>
        </w:rPr>
        <w:fldChar w:fldCharType="end"/>
      </w:r>
    </w:p>
    <w:p w:rsidR="008009CC" w:rsidRDefault="008009CC">
      <w:pPr>
        <w:pStyle w:val="TOC5"/>
        <w:rPr>
          <w:rFonts w:asciiTheme="minorHAnsi" w:eastAsiaTheme="minorEastAsia" w:hAnsiTheme="minorHAnsi" w:cstheme="minorBidi"/>
          <w:noProof/>
          <w:kern w:val="0"/>
          <w:sz w:val="22"/>
          <w:szCs w:val="22"/>
        </w:rPr>
      </w:pPr>
      <w:r>
        <w:rPr>
          <w:noProof/>
        </w:rPr>
        <w:t>3</w:t>
      </w:r>
      <w:r>
        <w:rPr>
          <w:noProof/>
        </w:rPr>
        <w:tab/>
        <w:t>Schedules</w:t>
      </w:r>
      <w:r w:rsidRPr="008009CC">
        <w:rPr>
          <w:noProof/>
        </w:rPr>
        <w:tab/>
      </w:r>
      <w:r w:rsidRPr="008009CC">
        <w:rPr>
          <w:noProof/>
        </w:rPr>
        <w:fldChar w:fldCharType="begin"/>
      </w:r>
      <w:r w:rsidRPr="008009CC">
        <w:rPr>
          <w:noProof/>
        </w:rPr>
        <w:instrText xml:space="preserve"> PAGEREF _Toc485990178 \h </w:instrText>
      </w:r>
      <w:r w:rsidRPr="008009CC">
        <w:rPr>
          <w:noProof/>
        </w:rPr>
      </w:r>
      <w:r w:rsidRPr="008009CC">
        <w:rPr>
          <w:noProof/>
        </w:rPr>
        <w:fldChar w:fldCharType="separate"/>
      </w:r>
      <w:r w:rsidR="00A2709F">
        <w:rPr>
          <w:noProof/>
        </w:rPr>
        <w:t>3</w:t>
      </w:r>
      <w:r w:rsidRPr="008009CC">
        <w:rPr>
          <w:noProof/>
        </w:rPr>
        <w:fldChar w:fldCharType="end"/>
      </w:r>
    </w:p>
    <w:p w:rsidR="008009CC" w:rsidRDefault="008009CC">
      <w:pPr>
        <w:pStyle w:val="TOC6"/>
        <w:rPr>
          <w:rFonts w:asciiTheme="minorHAnsi" w:eastAsiaTheme="minorEastAsia" w:hAnsiTheme="minorHAnsi" w:cstheme="minorBidi"/>
          <w:b w:val="0"/>
          <w:noProof/>
          <w:kern w:val="0"/>
          <w:sz w:val="22"/>
          <w:szCs w:val="22"/>
        </w:rPr>
      </w:pPr>
      <w:r>
        <w:rPr>
          <w:noProof/>
        </w:rPr>
        <w:t>Schedule 1—Amendments</w:t>
      </w:r>
      <w:r w:rsidRPr="008009CC">
        <w:rPr>
          <w:b w:val="0"/>
          <w:noProof/>
          <w:sz w:val="18"/>
        </w:rPr>
        <w:tab/>
      </w:r>
      <w:r w:rsidRPr="008009CC">
        <w:rPr>
          <w:b w:val="0"/>
          <w:noProof/>
          <w:sz w:val="18"/>
        </w:rPr>
        <w:fldChar w:fldCharType="begin"/>
      </w:r>
      <w:r w:rsidRPr="008009CC">
        <w:rPr>
          <w:b w:val="0"/>
          <w:noProof/>
          <w:sz w:val="18"/>
        </w:rPr>
        <w:instrText xml:space="preserve"> PAGEREF _Toc485990179 \h </w:instrText>
      </w:r>
      <w:r w:rsidRPr="008009CC">
        <w:rPr>
          <w:b w:val="0"/>
          <w:noProof/>
          <w:sz w:val="18"/>
        </w:rPr>
      </w:r>
      <w:r w:rsidRPr="008009CC">
        <w:rPr>
          <w:b w:val="0"/>
          <w:noProof/>
          <w:sz w:val="18"/>
        </w:rPr>
        <w:fldChar w:fldCharType="separate"/>
      </w:r>
      <w:r w:rsidR="00A2709F">
        <w:rPr>
          <w:b w:val="0"/>
          <w:noProof/>
          <w:sz w:val="18"/>
        </w:rPr>
        <w:t>4</w:t>
      </w:r>
      <w:r w:rsidRPr="008009CC">
        <w:rPr>
          <w:b w:val="0"/>
          <w:noProof/>
          <w:sz w:val="18"/>
        </w:rPr>
        <w:fldChar w:fldCharType="end"/>
      </w:r>
    </w:p>
    <w:p w:rsidR="008009CC" w:rsidRDefault="008009CC">
      <w:pPr>
        <w:pStyle w:val="TOC7"/>
        <w:rPr>
          <w:rFonts w:asciiTheme="minorHAnsi" w:eastAsiaTheme="minorEastAsia" w:hAnsiTheme="minorHAnsi" w:cstheme="minorBidi"/>
          <w:noProof/>
          <w:kern w:val="0"/>
          <w:sz w:val="22"/>
          <w:szCs w:val="22"/>
        </w:rPr>
      </w:pPr>
      <w:r>
        <w:rPr>
          <w:noProof/>
        </w:rPr>
        <w:t>Part 1—Comcare scheme</w:t>
      </w:r>
      <w:r w:rsidRPr="008009CC">
        <w:rPr>
          <w:noProof/>
          <w:sz w:val="18"/>
        </w:rPr>
        <w:tab/>
      </w:r>
      <w:r w:rsidRPr="008009CC">
        <w:rPr>
          <w:noProof/>
          <w:sz w:val="18"/>
        </w:rPr>
        <w:fldChar w:fldCharType="begin"/>
      </w:r>
      <w:r w:rsidRPr="008009CC">
        <w:rPr>
          <w:noProof/>
          <w:sz w:val="18"/>
        </w:rPr>
        <w:instrText xml:space="preserve"> PAGEREF _Toc485990180 \h </w:instrText>
      </w:r>
      <w:r w:rsidRPr="008009CC">
        <w:rPr>
          <w:noProof/>
          <w:sz w:val="18"/>
        </w:rPr>
      </w:r>
      <w:r w:rsidRPr="008009CC">
        <w:rPr>
          <w:noProof/>
          <w:sz w:val="18"/>
        </w:rPr>
        <w:fldChar w:fldCharType="separate"/>
      </w:r>
      <w:r w:rsidR="00A2709F">
        <w:rPr>
          <w:noProof/>
          <w:sz w:val="18"/>
        </w:rPr>
        <w:t>4</w:t>
      </w:r>
      <w:r w:rsidRPr="008009CC">
        <w:rPr>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1—Catastrophic injury</w:t>
      </w:r>
      <w:r w:rsidRPr="008009CC">
        <w:rPr>
          <w:noProof/>
          <w:sz w:val="18"/>
        </w:rPr>
        <w:tab/>
      </w:r>
      <w:r w:rsidRPr="008009CC">
        <w:rPr>
          <w:noProof/>
          <w:sz w:val="18"/>
        </w:rPr>
        <w:fldChar w:fldCharType="begin"/>
      </w:r>
      <w:r w:rsidRPr="008009CC">
        <w:rPr>
          <w:noProof/>
          <w:sz w:val="18"/>
        </w:rPr>
        <w:instrText xml:space="preserve"> PAGEREF _Toc485990181 \h </w:instrText>
      </w:r>
      <w:r w:rsidRPr="008009CC">
        <w:rPr>
          <w:noProof/>
          <w:sz w:val="18"/>
        </w:rPr>
      </w:r>
      <w:r w:rsidRPr="008009CC">
        <w:rPr>
          <w:noProof/>
          <w:sz w:val="18"/>
        </w:rPr>
        <w:fldChar w:fldCharType="separate"/>
      </w:r>
      <w:r w:rsidR="00A2709F">
        <w:rPr>
          <w:noProof/>
          <w:sz w:val="18"/>
        </w:rPr>
        <w:t>4</w:t>
      </w:r>
      <w:r w:rsidRPr="008009CC">
        <w:rPr>
          <w:noProof/>
          <w:sz w:val="18"/>
        </w:rPr>
        <w:fldChar w:fldCharType="end"/>
      </w:r>
    </w:p>
    <w:p w:rsidR="008009CC" w:rsidRDefault="008009CC">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8009CC">
        <w:rPr>
          <w:i w:val="0"/>
          <w:noProof/>
          <w:sz w:val="18"/>
        </w:rPr>
        <w:tab/>
      </w:r>
      <w:r w:rsidRPr="008009CC">
        <w:rPr>
          <w:i w:val="0"/>
          <w:noProof/>
          <w:sz w:val="18"/>
        </w:rPr>
        <w:fldChar w:fldCharType="begin"/>
      </w:r>
      <w:r w:rsidRPr="008009CC">
        <w:rPr>
          <w:i w:val="0"/>
          <w:noProof/>
          <w:sz w:val="18"/>
        </w:rPr>
        <w:instrText xml:space="preserve"> PAGEREF _Toc485990182 \h </w:instrText>
      </w:r>
      <w:r w:rsidRPr="008009CC">
        <w:rPr>
          <w:i w:val="0"/>
          <w:noProof/>
          <w:sz w:val="18"/>
        </w:rPr>
      </w:r>
      <w:r w:rsidRPr="008009CC">
        <w:rPr>
          <w:i w:val="0"/>
          <w:noProof/>
          <w:sz w:val="18"/>
        </w:rPr>
        <w:fldChar w:fldCharType="separate"/>
      </w:r>
      <w:r w:rsidR="00A2709F">
        <w:rPr>
          <w:i w:val="0"/>
          <w:noProof/>
          <w:sz w:val="18"/>
        </w:rPr>
        <w:t>4</w:t>
      </w:r>
      <w:r w:rsidRPr="008009CC">
        <w:rPr>
          <w:i w:val="0"/>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2—Pension age</w:t>
      </w:r>
      <w:r w:rsidRPr="008009CC">
        <w:rPr>
          <w:noProof/>
          <w:sz w:val="18"/>
        </w:rPr>
        <w:tab/>
      </w:r>
      <w:r w:rsidRPr="008009CC">
        <w:rPr>
          <w:noProof/>
          <w:sz w:val="18"/>
        </w:rPr>
        <w:fldChar w:fldCharType="begin"/>
      </w:r>
      <w:r w:rsidRPr="008009CC">
        <w:rPr>
          <w:noProof/>
          <w:sz w:val="18"/>
        </w:rPr>
        <w:instrText xml:space="preserve"> PAGEREF _Toc485990186 \h </w:instrText>
      </w:r>
      <w:r w:rsidRPr="008009CC">
        <w:rPr>
          <w:noProof/>
          <w:sz w:val="18"/>
        </w:rPr>
      </w:r>
      <w:r w:rsidRPr="008009CC">
        <w:rPr>
          <w:noProof/>
          <w:sz w:val="18"/>
        </w:rPr>
        <w:fldChar w:fldCharType="separate"/>
      </w:r>
      <w:r w:rsidR="00A2709F">
        <w:rPr>
          <w:noProof/>
          <w:sz w:val="18"/>
        </w:rPr>
        <w:t>7</w:t>
      </w:r>
      <w:r w:rsidRPr="008009CC">
        <w:rPr>
          <w:noProof/>
          <w:sz w:val="18"/>
        </w:rPr>
        <w:fldChar w:fldCharType="end"/>
      </w:r>
    </w:p>
    <w:p w:rsidR="008009CC" w:rsidRDefault="008009CC">
      <w:pPr>
        <w:pStyle w:val="TOC9"/>
        <w:rPr>
          <w:rFonts w:asciiTheme="minorHAnsi" w:eastAsiaTheme="minorEastAsia" w:hAnsiTheme="minorHAnsi" w:cstheme="minorBidi"/>
          <w:i w:val="0"/>
          <w:noProof/>
          <w:kern w:val="0"/>
          <w:sz w:val="22"/>
          <w:szCs w:val="22"/>
        </w:rPr>
      </w:pPr>
      <w:r>
        <w:rPr>
          <w:noProof/>
        </w:rPr>
        <w:t>Safety, Rehabilitation and Compensation Act 1988</w:t>
      </w:r>
      <w:r w:rsidRPr="008009CC">
        <w:rPr>
          <w:i w:val="0"/>
          <w:noProof/>
          <w:sz w:val="18"/>
        </w:rPr>
        <w:tab/>
      </w:r>
      <w:r w:rsidRPr="008009CC">
        <w:rPr>
          <w:i w:val="0"/>
          <w:noProof/>
          <w:sz w:val="18"/>
        </w:rPr>
        <w:fldChar w:fldCharType="begin"/>
      </w:r>
      <w:r w:rsidRPr="008009CC">
        <w:rPr>
          <w:i w:val="0"/>
          <w:noProof/>
          <w:sz w:val="18"/>
        </w:rPr>
        <w:instrText xml:space="preserve"> PAGEREF _Toc485990187 \h </w:instrText>
      </w:r>
      <w:r w:rsidRPr="008009CC">
        <w:rPr>
          <w:i w:val="0"/>
          <w:noProof/>
          <w:sz w:val="18"/>
        </w:rPr>
      </w:r>
      <w:r w:rsidRPr="008009CC">
        <w:rPr>
          <w:i w:val="0"/>
          <w:noProof/>
          <w:sz w:val="18"/>
        </w:rPr>
        <w:fldChar w:fldCharType="separate"/>
      </w:r>
      <w:r w:rsidR="00A2709F">
        <w:rPr>
          <w:i w:val="0"/>
          <w:noProof/>
          <w:sz w:val="18"/>
        </w:rPr>
        <w:t>7</w:t>
      </w:r>
      <w:r w:rsidRPr="008009CC">
        <w:rPr>
          <w:i w:val="0"/>
          <w:noProof/>
          <w:sz w:val="18"/>
        </w:rPr>
        <w:fldChar w:fldCharType="end"/>
      </w:r>
    </w:p>
    <w:p w:rsidR="008009CC" w:rsidRDefault="008009CC">
      <w:pPr>
        <w:pStyle w:val="TOC7"/>
        <w:rPr>
          <w:rFonts w:asciiTheme="minorHAnsi" w:eastAsiaTheme="minorEastAsia" w:hAnsiTheme="minorHAnsi" w:cstheme="minorBidi"/>
          <w:noProof/>
          <w:kern w:val="0"/>
          <w:sz w:val="22"/>
          <w:szCs w:val="22"/>
        </w:rPr>
      </w:pPr>
      <w:r>
        <w:rPr>
          <w:noProof/>
        </w:rPr>
        <w:t>Part 2—Seacare scheme</w:t>
      </w:r>
      <w:r w:rsidRPr="008009CC">
        <w:rPr>
          <w:noProof/>
          <w:sz w:val="18"/>
        </w:rPr>
        <w:tab/>
      </w:r>
      <w:r w:rsidRPr="008009CC">
        <w:rPr>
          <w:noProof/>
          <w:sz w:val="18"/>
        </w:rPr>
        <w:fldChar w:fldCharType="begin"/>
      </w:r>
      <w:r w:rsidRPr="008009CC">
        <w:rPr>
          <w:noProof/>
          <w:sz w:val="18"/>
        </w:rPr>
        <w:instrText xml:space="preserve"> PAGEREF _Toc485990189 \h </w:instrText>
      </w:r>
      <w:r w:rsidRPr="008009CC">
        <w:rPr>
          <w:noProof/>
          <w:sz w:val="18"/>
        </w:rPr>
      </w:r>
      <w:r w:rsidRPr="008009CC">
        <w:rPr>
          <w:noProof/>
          <w:sz w:val="18"/>
        </w:rPr>
        <w:fldChar w:fldCharType="separate"/>
      </w:r>
      <w:r w:rsidR="00A2709F">
        <w:rPr>
          <w:noProof/>
          <w:sz w:val="18"/>
        </w:rPr>
        <w:t>9</w:t>
      </w:r>
      <w:r w:rsidRPr="008009CC">
        <w:rPr>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1—Catastrophic injury</w:t>
      </w:r>
      <w:r w:rsidRPr="008009CC">
        <w:rPr>
          <w:noProof/>
          <w:sz w:val="18"/>
        </w:rPr>
        <w:tab/>
      </w:r>
      <w:r w:rsidRPr="008009CC">
        <w:rPr>
          <w:noProof/>
          <w:sz w:val="18"/>
        </w:rPr>
        <w:fldChar w:fldCharType="begin"/>
      </w:r>
      <w:r w:rsidRPr="008009CC">
        <w:rPr>
          <w:noProof/>
          <w:sz w:val="18"/>
        </w:rPr>
        <w:instrText xml:space="preserve"> PAGEREF _Toc485990190 \h </w:instrText>
      </w:r>
      <w:r w:rsidRPr="008009CC">
        <w:rPr>
          <w:noProof/>
          <w:sz w:val="18"/>
        </w:rPr>
      </w:r>
      <w:r w:rsidRPr="008009CC">
        <w:rPr>
          <w:noProof/>
          <w:sz w:val="18"/>
        </w:rPr>
        <w:fldChar w:fldCharType="separate"/>
      </w:r>
      <w:r w:rsidR="00A2709F">
        <w:rPr>
          <w:noProof/>
          <w:sz w:val="18"/>
        </w:rPr>
        <w:t>9</w:t>
      </w:r>
      <w:r w:rsidRPr="008009CC">
        <w:rPr>
          <w:noProof/>
          <w:sz w:val="18"/>
        </w:rPr>
        <w:fldChar w:fldCharType="end"/>
      </w:r>
    </w:p>
    <w:p w:rsidR="008009CC" w:rsidRDefault="008009CC">
      <w:pPr>
        <w:pStyle w:val="TOC9"/>
        <w:rPr>
          <w:rFonts w:asciiTheme="minorHAnsi" w:eastAsiaTheme="minorEastAsia" w:hAnsiTheme="minorHAnsi" w:cstheme="minorBidi"/>
          <w:i w:val="0"/>
          <w:noProof/>
          <w:kern w:val="0"/>
          <w:sz w:val="22"/>
          <w:szCs w:val="22"/>
        </w:rPr>
      </w:pPr>
      <w:r>
        <w:rPr>
          <w:noProof/>
        </w:rPr>
        <w:t>Seafarers Rehabilitation and Compensation Act 1992</w:t>
      </w:r>
      <w:r w:rsidRPr="008009CC">
        <w:rPr>
          <w:i w:val="0"/>
          <w:noProof/>
          <w:sz w:val="18"/>
        </w:rPr>
        <w:tab/>
      </w:r>
      <w:r w:rsidRPr="008009CC">
        <w:rPr>
          <w:i w:val="0"/>
          <w:noProof/>
          <w:sz w:val="18"/>
        </w:rPr>
        <w:fldChar w:fldCharType="begin"/>
      </w:r>
      <w:r w:rsidRPr="008009CC">
        <w:rPr>
          <w:i w:val="0"/>
          <w:noProof/>
          <w:sz w:val="18"/>
        </w:rPr>
        <w:instrText xml:space="preserve"> PAGEREF _Toc485990191 \h </w:instrText>
      </w:r>
      <w:r w:rsidRPr="008009CC">
        <w:rPr>
          <w:i w:val="0"/>
          <w:noProof/>
          <w:sz w:val="18"/>
        </w:rPr>
      </w:r>
      <w:r w:rsidRPr="008009CC">
        <w:rPr>
          <w:i w:val="0"/>
          <w:noProof/>
          <w:sz w:val="18"/>
        </w:rPr>
        <w:fldChar w:fldCharType="separate"/>
      </w:r>
      <w:r w:rsidR="00A2709F">
        <w:rPr>
          <w:i w:val="0"/>
          <w:noProof/>
          <w:sz w:val="18"/>
        </w:rPr>
        <w:t>9</w:t>
      </w:r>
      <w:r w:rsidRPr="008009CC">
        <w:rPr>
          <w:i w:val="0"/>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2—Pension age</w:t>
      </w:r>
      <w:r w:rsidRPr="008009CC">
        <w:rPr>
          <w:noProof/>
          <w:sz w:val="18"/>
        </w:rPr>
        <w:tab/>
      </w:r>
      <w:r w:rsidRPr="008009CC">
        <w:rPr>
          <w:noProof/>
          <w:sz w:val="18"/>
        </w:rPr>
        <w:fldChar w:fldCharType="begin"/>
      </w:r>
      <w:r w:rsidRPr="008009CC">
        <w:rPr>
          <w:noProof/>
          <w:sz w:val="18"/>
        </w:rPr>
        <w:instrText xml:space="preserve"> PAGEREF _Toc485990195 \h </w:instrText>
      </w:r>
      <w:r w:rsidRPr="008009CC">
        <w:rPr>
          <w:noProof/>
          <w:sz w:val="18"/>
        </w:rPr>
      </w:r>
      <w:r w:rsidRPr="008009CC">
        <w:rPr>
          <w:noProof/>
          <w:sz w:val="18"/>
        </w:rPr>
        <w:fldChar w:fldCharType="separate"/>
      </w:r>
      <w:r w:rsidR="00A2709F">
        <w:rPr>
          <w:noProof/>
          <w:sz w:val="18"/>
        </w:rPr>
        <w:t>12</w:t>
      </w:r>
      <w:r w:rsidRPr="008009CC">
        <w:rPr>
          <w:noProof/>
          <w:sz w:val="18"/>
        </w:rPr>
        <w:fldChar w:fldCharType="end"/>
      </w:r>
    </w:p>
    <w:p w:rsidR="008009CC" w:rsidRDefault="008009CC">
      <w:pPr>
        <w:pStyle w:val="TOC9"/>
        <w:rPr>
          <w:rFonts w:asciiTheme="minorHAnsi" w:eastAsiaTheme="minorEastAsia" w:hAnsiTheme="minorHAnsi" w:cstheme="minorBidi"/>
          <w:i w:val="0"/>
          <w:noProof/>
          <w:kern w:val="0"/>
          <w:sz w:val="22"/>
          <w:szCs w:val="22"/>
        </w:rPr>
      </w:pPr>
      <w:r>
        <w:rPr>
          <w:noProof/>
        </w:rPr>
        <w:t>Seafarers Rehabilitation and Compensation Act 1992</w:t>
      </w:r>
      <w:r w:rsidRPr="008009CC">
        <w:rPr>
          <w:i w:val="0"/>
          <w:noProof/>
          <w:sz w:val="18"/>
        </w:rPr>
        <w:tab/>
      </w:r>
      <w:r w:rsidRPr="008009CC">
        <w:rPr>
          <w:i w:val="0"/>
          <w:noProof/>
          <w:sz w:val="18"/>
        </w:rPr>
        <w:fldChar w:fldCharType="begin"/>
      </w:r>
      <w:r w:rsidRPr="008009CC">
        <w:rPr>
          <w:i w:val="0"/>
          <w:noProof/>
          <w:sz w:val="18"/>
        </w:rPr>
        <w:instrText xml:space="preserve"> PAGEREF _Toc485990196 \h </w:instrText>
      </w:r>
      <w:r w:rsidRPr="008009CC">
        <w:rPr>
          <w:i w:val="0"/>
          <w:noProof/>
          <w:sz w:val="18"/>
        </w:rPr>
      </w:r>
      <w:r w:rsidRPr="008009CC">
        <w:rPr>
          <w:i w:val="0"/>
          <w:noProof/>
          <w:sz w:val="18"/>
        </w:rPr>
        <w:fldChar w:fldCharType="separate"/>
      </w:r>
      <w:r w:rsidR="00A2709F">
        <w:rPr>
          <w:i w:val="0"/>
          <w:noProof/>
          <w:sz w:val="18"/>
        </w:rPr>
        <w:t>12</w:t>
      </w:r>
      <w:r w:rsidRPr="008009CC">
        <w:rPr>
          <w:i w:val="0"/>
          <w:noProof/>
          <w:sz w:val="18"/>
        </w:rPr>
        <w:fldChar w:fldCharType="end"/>
      </w:r>
    </w:p>
    <w:p w:rsidR="008009CC" w:rsidRDefault="008009CC">
      <w:pPr>
        <w:pStyle w:val="TOC6"/>
        <w:rPr>
          <w:rFonts w:asciiTheme="minorHAnsi" w:eastAsiaTheme="minorEastAsia" w:hAnsiTheme="minorHAnsi" w:cstheme="minorBidi"/>
          <w:b w:val="0"/>
          <w:noProof/>
          <w:kern w:val="0"/>
          <w:sz w:val="22"/>
          <w:szCs w:val="22"/>
        </w:rPr>
      </w:pPr>
      <w:r>
        <w:rPr>
          <w:noProof/>
        </w:rPr>
        <w:t>Schedule 2—Application and transitional provisions</w:t>
      </w:r>
      <w:r w:rsidRPr="008009CC">
        <w:rPr>
          <w:b w:val="0"/>
          <w:noProof/>
          <w:sz w:val="18"/>
        </w:rPr>
        <w:tab/>
      </w:r>
      <w:r w:rsidRPr="008009CC">
        <w:rPr>
          <w:b w:val="0"/>
          <w:noProof/>
          <w:sz w:val="18"/>
        </w:rPr>
        <w:fldChar w:fldCharType="begin"/>
      </w:r>
      <w:r w:rsidRPr="008009CC">
        <w:rPr>
          <w:b w:val="0"/>
          <w:noProof/>
          <w:sz w:val="18"/>
        </w:rPr>
        <w:instrText xml:space="preserve"> PAGEREF _Toc485990197 \h </w:instrText>
      </w:r>
      <w:r w:rsidRPr="008009CC">
        <w:rPr>
          <w:b w:val="0"/>
          <w:noProof/>
          <w:sz w:val="18"/>
        </w:rPr>
      </w:r>
      <w:r w:rsidRPr="008009CC">
        <w:rPr>
          <w:b w:val="0"/>
          <w:noProof/>
          <w:sz w:val="18"/>
        </w:rPr>
        <w:fldChar w:fldCharType="separate"/>
      </w:r>
      <w:r w:rsidR="00A2709F">
        <w:rPr>
          <w:b w:val="0"/>
          <w:noProof/>
          <w:sz w:val="18"/>
        </w:rPr>
        <w:t>14</w:t>
      </w:r>
      <w:r w:rsidRPr="008009CC">
        <w:rPr>
          <w:b w:val="0"/>
          <w:noProof/>
          <w:sz w:val="18"/>
        </w:rPr>
        <w:fldChar w:fldCharType="end"/>
      </w:r>
    </w:p>
    <w:p w:rsidR="008009CC" w:rsidRDefault="008009CC">
      <w:pPr>
        <w:pStyle w:val="TOC7"/>
        <w:rPr>
          <w:rFonts w:asciiTheme="minorHAnsi" w:eastAsiaTheme="minorEastAsia" w:hAnsiTheme="minorHAnsi" w:cstheme="minorBidi"/>
          <w:noProof/>
          <w:kern w:val="0"/>
          <w:sz w:val="22"/>
          <w:szCs w:val="22"/>
        </w:rPr>
      </w:pPr>
      <w:r>
        <w:rPr>
          <w:noProof/>
        </w:rPr>
        <w:t>Part 1—Comcare scheme</w:t>
      </w:r>
      <w:r w:rsidRPr="008009CC">
        <w:rPr>
          <w:noProof/>
          <w:sz w:val="18"/>
        </w:rPr>
        <w:tab/>
      </w:r>
      <w:r w:rsidRPr="008009CC">
        <w:rPr>
          <w:noProof/>
          <w:sz w:val="18"/>
        </w:rPr>
        <w:fldChar w:fldCharType="begin"/>
      </w:r>
      <w:r w:rsidRPr="008009CC">
        <w:rPr>
          <w:noProof/>
          <w:sz w:val="18"/>
        </w:rPr>
        <w:instrText xml:space="preserve"> PAGEREF _Toc485990198 \h </w:instrText>
      </w:r>
      <w:r w:rsidRPr="008009CC">
        <w:rPr>
          <w:noProof/>
          <w:sz w:val="18"/>
        </w:rPr>
      </w:r>
      <w:r w:rsidRPr="008009CC">
        <w:rPr>
          <w:noProof/>
          <w:sz w:val="18"/>
        </w:rPr>
        <w:fldChar w:fldCharType="separate"/>
      </w:r>
      <w:r w:rsidR="00A2709F">
        <w:rPr>
          <w:noProof/>
          <w:sz w:val="18"/>
        </w:rPr>
        <w:t>14</w:t>
      </w:r>
      <w:r w:rsidRPr="008009CC">
        <w:rPr>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1—Catastrophic injury</w:t>
      </w:r>
      <w:r w:rsidRPr="008009CC">
        <w:rPr>
          <w:noProof/>
          <w:sz w:val="18"/>
        </w:rPr>
        <w:tab/>
      </w:r>
      <w:r w:rsidRPr="008009CC">
        <w:rPr>
          <w:noProof/>
          <w:sz w:val="18"/>
        </w:rPr>
        <w:fldChar w:fldCharType="begin"/>
      </w:r>
      <w:r w:rsidRPr="008009CC">
        <w:rPr>
          <w:noProof/>
          <w:sz w:val="18"/>
        </w:rPr>
        <w:instrText xml:space="preserve"> PAGEREF _Toc485990199 \h </w:instrText>
      </w:r>
      <w:r w:rsidRPr="008009CC">
        <w:rPr>
          <w:noProof/>
          <w:sz w:val="18"/>
        </w:rPr>
      </w:r>
      <w:r w:rsidRPr="008009CC">
        <w:rPr>
          <w:noProof/>
          <w:sz w:val="18"/>
        </w:rPr>
        <w:fldChar w:fldCharType="separate"/>
      </w:r>
      <w:r w:rsidR="00A2709F">
        <w:rPr>
          <w:noProof/>
          <w:sz w:val="18"/>
        </w:rPr>
        <w:t>14</w:t>
      </w:r>
      <w:r w:rsidRPr="008009CC">
        <w:rPr>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2—Pension age</w:t>
      </w:r>
      <w:r w:rsidRPr="008009CC">
        <w:rPr>
          <w:noProof/>
          <w:sz w:val="18"/>
        </w:rPr>
        <w:tab/>
      </w:r>
      <w:r w:rsidRPr="008009CC">
        <w:rPr>
          <w:noProof/>
          <w:sz w:val="18"/>
        </w:rPr>
        <w:fldChar w:fldCharType="begin"/>
      </w:r>
      <w:r w:rsidRPr="008009CC">
        <w:rPr>
          <w:noProof/>
          <w:sz w:val="18"/>
        </w:rPr>
        <w:instrText xml:space="preserve"> PAGEREF _Toc485990200 \h </w:instrText>
      </w:r>
      <w:r w:rsidRPr="008009CC">
        <w:rPr>
          <w:noProof/>
          <w:sz w:val="18"/>
        </w:rPr>
      </w:r>
      <w:r w:rsidRPr="008009CC">
        <w:rPr>
          <w:noProof/>
          <w:sz w:val="18"/>
        </w:rPr>
        <w:fldChar w:fldCharType="separate"/>
      </w:r>
      <w:r w:rsidR="00A2709F">
        <w:rPr>
          <w:noProof/>
          <w:sz w:val="18"/>
        </w:rPr>
        <w:t>14</w:t>
      </w:r>
      <w:r w:rsidRPr="008009CC">
        <w:rPr>
          <w:noProof/>
          <w:sz w:val="18"/>
        </w:rPr>
        <w:fldChar w:fldCharType="end"/>
      </w:r>
    </w:p>
    <w:p w:rsidR="008009CC" w:rsidRDefault="008009CC">
      <w:pPr>
        <w:pStyle w:val="TOC7"/>
        <w:rPr>
          <w:rFonts w:asciiTheme="minorHAnsi" w:eastAsiaTheme="minorEastAsia" w:hAnsiTheme="minorHAnsi" w:cstheme="minorBidi"/>
          <w:noProof/>
          <w:kern w:val="0"/>
          <w:sz w:val="22"/>
          <w:szCs w:val="22"/>
        </w:rPr>
      </w:pPr>
      <w:r>
        <w:rPr>
          <w:noProof/>
        </w:rPr>
        <w:t>Part 2—Seacare scheme</w:t>
      </w:r>
      <w:r w:rsidRPr="008009CC">
        <w:rPr>
          <w:noProof/>
          <w:sz w:val="18"/>
        </w:rPr>
        <w:tab/>
      </w:r>
      <w:r w:rsidRPr="008009CC">
        <w:rPr>
          <w:noProof/>
          <w:sz w:val="18"/>
        </w:rPr>
        <w:fldChar w:fldCharType="begin"/>
      </w:r>
      <w:r w:rsidRPr="008009CC">
        <w:rPr>
          <w:noProof/>
          <w:sz w:val="18"/>
        </w:rPr>
        <w:instrText xml:space="preserve"> PAGEREF _Toc485990201 \h </w:instrText>
      </w:r>
      <w:r w:rsidRPr="008009CC">
        <w:rPr>
          <w:noProof/>
          <w:sz w:val="18"/>
        </w:rPr>
      </w:r>
      <w:r w:rsidRPr="008009CC">
        <w:rPr>
          <w:noProof/>
          <w:sz w:val="18"/>
        </w:rPr>
        <w:fldChar w:fldCharType="separate"/>
      </w:r>
      <w:r w:rsidR="00A2709F">
        <w:rPr>
          <w:noProof/>
          <w:sz w:val="18"/>
        </w:rPr>
        <w:t>17</w:t>
      </w:r>
      <w:r w:rsidRPr="008009CC">
        <w:rPr>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1—Catastrophic injury</w:t>
      </w:r>
      <w:r w:rsidRPr="008009CC">
        <w:rPr>
          <w:noProof/>
          <w:sz w:val="18"/>
        </w:rPr>
        <w:tab/>
      </w:r>
      <w:r w:rsidRPr="008009CC">
        <w:rPr>
          <w:noProof/>
          <w:sz w:val="18"/>
        </w:rPr>
        <w:fldChar w:fldCharType="begin"/>
      </w:r>
      <w:r w:rsidRPr="008009CC">
        <w:rPr>
          <w:noProof/>
          <w:sz w:val="18"/>
        </w:rPr>
        <w:instrText xml:space="preserve"> PAGEREF _Toc485990202 \h </w:instrText>
      </w:r>
      <w:r w:rsidRPr="008009CC">
        <w:rPr>
          <w:noProof/>
          <w:sz w:val="18"/>
        </w:rPr>
      </w:r>
      <w:r w:rsidRPr="008009CC">
        <w:rPr>
          <w:noProof/>
          <w:sz w:val="18"/>
        </w:rPr>
        <w:fldChar w:fldCharType="separate"/>
      </w:r>
      <w:r w:rsidR="00A2709F">
        <w:rPr>
          <w:noProof/>
          <w:sz w:val="18"/>
        </w:rPr>
        <w:t>17</w:t>
      </w:r>
      <w:r w:rsidRPr="008009CC">
        <w:rPr>
          <w:noProof/>
          <w:sz w:val="18"/>
        </w:rPr>
        <w:fldChar w:fldCharType="end"/>
      </w:r>
    </w:p>
    <w:p w:rsidR="008009CC" w:rsidRDefault="008009CC">
      <w:pPr>
        <w:pStyle w:val="TOC8"/>
        <w:rPr>
          <w:rFonts w:asciiTheme="minorHAnsi" w:eastAsiaTheme="minorEastAsia" w:hAnsiTheme="minorHAnsi" w:cstheme="minorBidi"/>
          <w:noProof/>
          <w:kern w:val="0"/>
          <w:sz w:val="22"/>
          <w:szCs w:val="22"/>
        </w:rPr>
      </w:pPr>
      <w:r>
        <w:rPr>
          <w:noProof/>
        </w:rPr>
        <w:t>Division 2—Pension age</w:t>
      </w:r>
      <w:r w:rsidRPr="008009CC">
        <w:rPr>
          <w:noProof/>
          <w:sz w:val="18"/>
        </w:rPr>
        <w:tab/>
      </w:r>
      <w:r w:rsidRPr="008009CC">
        <w:rPr>
          <w:noProof/>
          <w:sz w:val="18"/>
        </w:rPr>
        <w:fldChar w:fldCharType="begin"/>
      </w:r>
      <w:r w:rsidRPr="008009CC">
        <w:rPr>
          <w:noProof/>
          <w:sz w:val="18"/>
        </w:rPr>
        <w:instrText xml:space="preserve"> PAGEREF _Toc485990203 \h </w:instrText>
      </w:r>
      <w:r w:rsidRPr="008009CC">
        <w:rPr>
          <w:noProof/>
          <w:sz w:val="18"/>
        </w:rPr>
      </w:r>
      <w:r w:rsidRPr="008009CC">
        <w:rPr>
          <w:noProof/>
          <w:sz w:val="18"/>
        </w:rPr>
        <w:fldChar w:fldCharType="separate"/>
      </w:r>
      <w:r w:rsidR="00A2709F">
        <w:rPr>
          <w:noProof/>
          <w:sz w:val="18"/>
        </w:rPr>
        <w:t>17</w:t>
      </w:r>
      <w:r w:rsidRPr="008009CC">
        <w:rPr>
          <w:noProof/>
          <w:sz w:val="18"/>
        </w:rPr>
        <w:fldChar w:fldCharType="end"/>
      </w:r>
    </w:p>
    <w:p w:rsidR="008009CC" w:rsidRDefault="008009CC">
      <w:pPr>
        <w:pStyle w:val="TOC7"/>
        <w:rPr>
          <w:rFonts w:asciiTheme="minorHAnsi" w:eastAsiaTheme="minorEastAsia" w:hAnsiTheme="minorHAnsi" w:cstheme="minorBidi"/>
          <w:noProof/>
          <w:kern w:val="0"/>
          <w:sz w:val="22"/>
          <w:szCs w:val="22"/>
        </w:rPr>
      </w:pPr>
      <w:r>
        <w:rPr>
          <w:noProof/>
        </w:rPr>
        <w:t>Part 3—Miscellaneous</w:t>
      </w:r>
      <w:r w:rsidRPr="008009CC">
        <w:rPr>
          <w:noProof/>
          <w:sz w:val="18"/>
        </w:rPr>
        <w:tab/>
      </w:r>
      <w:r w:rsidRPr="008009CC">
        <w:rPr>
          <w:noProof/>
          <w:sz w:val="18"/>
        </w:rPr>
        <w:fldChar w:fldCharType="begin"/>
      </w:r>
      <w:r w:rsidRPr="008009CC">
        <w:rPr>
          <w:noProof/>
          <w:sz w:val="18"/>
        </w:rPr>
        <w:instrText xml:space="preserve"> PAGEREF _Toc485990204 \h </w:instrText>
      </w:r>
      <w:r w:rsidRPr="008009CC">
        <w:rPr>
          <w:noProof/>
          <w:sz w:val="18"/>
        </w:rPr>
      </w:r>
      <w:r w:rsidRPr="008009CC">
        <w:rPr>
          <w:noProof/>
          <w:sz w:val="18"/>
        </w:rPr>
        <w:fldChar w:fldCharType="separate"/>
      </w:r>
      <w:r w:rsidR="00A2709F">
        <w:rPr>
          <w:noProof/>
          <w:sz w:val="18"/>
        </w:rPr>
        <w:t>19</w:t>
      </w:r>
      <w:r w:rsidRPr="008009CC">
        <w:rPr>
          <w:noProof/>
          <w:sz w:val="18"/>
        </w:rPr>
        <w:fldChar w:fldCharType="end"/>
      </w:r>
    </w:p>
    <w:p w:rsidR="00055B5C" w:rsidRPr="00934B37" w:rsidRDefault="008009CC" w:rsidP="0048364F">
      <w:r>
        <w:fldChar w:fldCharType="end"/>
      </w:r>
    </w:p>
    <w:p w:rsidR="00060FF9" w:rsidRPr="00934B37" w:rsidRDefault="00060FF9" w:rsidP="0048364F"/>
    <w:p w:rsidR="00FE7F93" w:rsidRPr="00934B37" w:rsidRDefault="00FE7F93" w:rsidP="0048364F">
      <w:pPr>
        <w:sectPr w:rsidR="00FE7F93" w:rsidRPr="00934B37" w:rsidSect="003871E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3871EB" w:rsidRDefault="00A2709F">
      <w:r>
        <w:lastRenderedPageBreak/>
        <w:pict>
          <v:shape id="_x0000_i1026" type="#_x0000_t75" style="width:110.25pt;height:80.25pt" fillcolor="window">
            <v:imagedata r:id="rId9" o:title=""/>
          </v:shape>
        </w:pict>
      </w:r>
    </w:p>
    <w:p w:rsidR="003871EB" w:rsidRDefault="003871EB"/>
    <w:p w:rsidR="003871EB" w:rsidRDefault="003871EB" w:rsidP="003871EB">
      <w:pPr>
        <w:spacing w:line="240" w:lineRule="auto"/>
      </w:pPr>
    </w:p>
    <w:p w:rsidR="003871EB" w:rsidRDefault="00A2709F" w:rsidP="003871EB">
      <w:pPr>
        <w:pStyle w:val="ShortTP1"/>
      </w:pPr>
      <w:r>
        <w:fldChar w:fldCharType="begin"/>
      </w:r>
      <w:r>
        <w:instrText xml:space="preserve"> STYLEREF ShortT </w:instrText>
      </w:r>
      <w:r>
        <w:fldChar w:fldCharType="separate"/>
      </w:r>
      <w:r>
        <w:rPr>
          <w:noProof/>
        </w:rPr>
        <w:t>Comcare and Seacare Legislation Amendment (Pension Age and Catastrophic Injury) Act 2017</w:t>
      </w:r>
      <w:r>
        <w:rPr>
          <w:noProof/>
        </w:rPr>
        <w:fldChar w:fldCharType="end"/>
      </w:r>
    </w:p>
    <w:p w:rsidR="003871EB" w:rsidRDefault="00A2709F" w:rsidP="003871EB">
      <w:pPr>
        <w:pStyle w:val="ActNoP1"/>
      </w:pPr>
      <w:r>
        <w:fldChar w:fldCharType="begin"/>
      </w:r>
      <w:r>
        <w:instrText xml:space="preserve"> STYLEREF Actno </w:instrText>
      </w:r>
      <w:r>
        <w:fldChar w:fldCharType="separate"/>
      </w:r>
      <w:r>
        <w:rPr>
          <w:noProof/>
        </w:rPr>
        <w:t>No. 48, 2017</w:t>
      </w:r>
      <w:r>
        <w:rPr>
          <w:noProof/>
        </w:rPr>
        <w:fldChar w:fldCharType="end"/>
      </w:r>
    </w:p>
    <w:p w:rsidR="003871EB" w:rsidRPr="009A0728" w:rsidRDefault="003871EB" w:rsidP="003871EB">
      <w:pPr>
        <w:pBdr>
          <w:bottom w:val="single" w:sz="6" w:space="0" w:color="auto"/>
        </w:pBdr>
        <w:spacing w:before="400" w:line="240" w:lineRule="auto"/>
        <w:rPr>
          <w:rFonts w:eastAsia="Times New Roman"/>
          <w:b/>
          <w:sz w:val="28"/>
        </w:rPr>
      </w:pPr>
    </w:p>
    <w:p w:rsidR="003871EB" w:rsidRPr="009A0728" w:rsidRDefault="003871EB" w:rsidP="003871EB">
      <w:pPr>
        <w:spacing w:line="40" w:lineRule="exact"/>
        <w:rPr>
          <w:rFonts w:eastAsia="Calibri"/>
          <w:b/>
          <w:sz w:val="28"/>
        </w:rPr>
      </w:pPr>
    </w:p>
    <w:p w:rsidR="003871EB" w:rsidRPr="009A0728" w:rsidRDefault="003871EB" w:rsidP="003871EB">
      <w:pPr>
        <w:pBdr>
          <w:top w:val="single" w:sz="12" w:space="0" w:color="auto"/>
        </w:pBdr>
        <w:spacing w:line="240" w:lineRule="auto"/>
        <w:rPr>
          <w:rFonts w:eastAsia="Times New Roman"/>
          <w:b/>
          <w:sz w:val="28"/>
        </w:rPr>
      </w:pPr>
    </w:p>
    <w:p w:rsidR="0048364F" w:rsidRPr="00934B37" w:rsidRDefault="003871EB" w:rsidP="00934B37">
      <w:pPr>
        <w:pStyle w:val="Page1"/>
      </w:pPr>
      <w:r>
        <w:t>An Act</w:t>
      </w:r>
      <w:r w:rsidR="00934B37" w:rsidRPr="00934B37">
        <w:t xml:space="preserve"> to amend the law relating to the </w:t>
      </w:r>
      <w:proofErr w:type="spellStart"/>
      <w:r w:rsidR="00934B37" w:rsidRPr="00934B37">
        <w:t>Comcare</w:t>
      </w:r>
      <w:proofErr w:type="spellEnd"/>
      <w:r w:rsidR="00934B37" w:rsidRPr="00934B37">
        <w:t xml:space="preserve"> scheme and the </w:t>
      </w:r>
      <w:proofErr w:type="spellStart"/>
      <w:r w:rsidR="00934B37" w:rsidRPr="00934B37">
        <w:t>Seacare</w:t>
      </w:r>
      <w:proofErr w:type="spellEnd"/>
      <w:r w:rsidR="00934B37" w:rsidRPr="00934B37">
        <w:t xml:space="preserve"> scheme, and for other purposes</w:t>
      </w:r>
    </w:p>
    <w:p w:rsidR="008009CC" w:rsidRPr="00E60793" w:rsidRDefault="008009CC" w:rsidP="00E60793">
      <w:pPr>
        <w:pStyle w:val="AssentDt"/>
        <w:spacing w:before="240"/>
        <w:rPr>
          <w:sz w:val="24"/>
        </w:rPr>
      </w:pPr>
      <w:r>
        <w:rPr>
          <w:sz w:val="24"/>
        </w:rPr>
        <w:t>[</w:t>
      </w:r>
      <w:r>
        <w:rPr>
          <w:i/>
          <w:sz w:val="24"/>
        </w:rPr>
        <w:t>Assented to 22 June 2017</w:t>
      </w:r>
      <w:r>
        <w:rPr>
          <w:sz w:val="24"/>
        </w:rPr>
        <w:t>]</w:t>
      </w:r>
      <w:bookmarkStart w:id="1" w:name="_GoBack"/>
      <w:bookmarkEnd w:id="1"/>
    </w:p>
    <w:p w:rsidR="0048364F" w:rsidRPr="00934B37" w:rsidRDefault="0048364F" w:rsidP="00934B37">
      <w:pPr>
        <w:spacing w:before="240" w:line="240" w:lineRule="auto"/>
        <w:rPr>
          <w:sz w:val="32"/>
        </w:rPr>
      </w:pPr>
      <w:r w:rsidRPr="00934B37">
        <w:rPr>
          <w:sz w:val="32"/>
        </w:rPr>
        <w:t>The Parliament of Australia enacts:</w:t>
      </w:r>
    </w:p>
    <w:p w:rsidR="0048364F" w:rsidRPr="00934B37" w:rsidRDefault="0048364F" w:rsidP="00934B37">
      <w:pPr>
        <w:pStyle w:val="ActHead5"/>
      </w:pPr>
      <w:bookmarkStart w:id="2" w:name="_Toc485990176"/>
      <w:r w:rsidRPr="00934B37">
        <w:rPr>
          <w:rStyle w:val="CharSectno"/>
        </w:rPr>
        <w:lastRenderedPageBreak/>
        <w:t>1</w:t>
      </w:r>
      <w:r w:rsidRPr="00934B37">
        <w:t xml:space="preserve">  Short title</w:t>
      </w:r>
      <w:bookmarkEnd w:id="2"/>
    </w:p>
    <w:p w:rsidR="0048364F" w:rsidRPr="00934B37" w:rsidRDefault="0048364F" w:rsidP="00934B37">
      <w:pPr>
        <w:pStyle w:val="subsection"/>
      </w:pPr>
      <w:r w:rsidRPr="00934B37">
        <w:tab/>
      </w:r>
      <w:r w:rsidRPr="00934B37">
        <w:tab/>
        <w:t xml:space="preserve">This Act </w:t>
      </w:r>
      <w:r w:rsidR="00275197" w:rsidRPr="00934B37">
        <w:t xml:space="preserve">is </w:t>
      </w:r>
      <w:r w:rsidRPr="00934B37">
        <w:t xml:space="preserve">the </w:t>
      </w:r>
      <w:proofErr w:type="spellStart"/>
      <w:r w:rsidR="008E16C6" w:rsidRPr="00934B37">
        <w:rPr>
          <w:i/>
        </w:rPr>
        <w:t>Comcare</w:t>
      </w:r>
      <w:proofErr w:type="spellEnd"/>
      <w:r w:rsidR="008E16C6" w:rsidRPr="00934B37">
        <w:rPr>
          <w:i/>
        </w:rPr>
        <w:t xml:space="preserve"> and </w:t>
      </w:r>
      <w:proofErr w:type="spellStart"/>
      <w:r w:rsidR="008E16C6" w:rsidRPr="00934B37">
        <w:rPr>
          <w:i/>
        </w:rPr>
        <w:t>Seacare</w:t>
      </w:r>
      <w:proofErr w:type="spellEnd"/>
      <w:r w:rsidR="008E16C6" w:rsidRPr="00934B37">
        <w:rPr>
          <w:i/>
        </w:rPr>
        <w:t xml:space="preserve"> Legislation Amendment (Pension Age and Catastrophic Injury)</w:t>
      </w:r>
      <w:r w:rsidR="00732C9A" w:rsidRPr="00934B37">
        <w:rPr>
          <w:i/>
        </w:rPr>
        <w:t xml:space="preserve"> Act 2017</w:t>
      </w:r>
      <w:r w:rsidRPr="00934B37">
        <w:t>.</w:t>
      </w:r>
    </w:p>
    <w:p w:rsidR="0048364F" w:rsidRPr="00934B37" w:rsidRDefault="0048364F" w:rsidP="00934B37">
      <w:pPr>
        <w:pStyle w:val="ActHead5"/>
      </w:pPr>
      <w:bookmarkStart w:id="3" w:name="_Toc485990177"/>
      <w:r w:rsidRPr="00934B37">
        <w:rPr>
          <w:rStyle w:val="CharSectno"/>
        </w:rPr>
        <w:t>2</w:t>
      </w:r>
      <w:r w:rsidRPr="00934B37">
        <w:t xml:space="preserve">  Commencement</w:t>
      </w:r>
      <w:bookmarkEnd w:id="3"/>
    </w:p>
    <w:p w:rsidR="0048364F" w:rsidRPr="00934B37" w:rsidRDefault="0048364F" w:rsidP="00934B37">
      <w:pPr>
        <w:pStyle w:val="subsection"/>
      </w:pPr>
      <w:r w:rsidRPr="00934B37">
        <w:tab/>
        <w:t>(1)</w:t>
      </w:r>
      <w:r w:rsidRPr="00934B37">
        <w:tab/>
        <w:t>Each provision of this Act specified in column 1 of the table commences, or is taken to have commenced, in accordance with column 2 of the table. Any other statement in column 2 has effect according to its terms.</w:t>
      </w:r>
    </w:p>
    <w:p w:rsidR="0048364F" w:rsidRPr="00934B37" w:rsidRDefault="0048364F" w:rsidP="00934B3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934B37" w:rsidTr="004C7C8C">
        <w:trPr>
          <w:tblHeader/>
        </w:trPr>
        <w:tc>
          <w:tcPr>
            <w:tcW w:w="7111" w:type="dxa"/>
            <w:gridSpan w:val="3"/>
            <w:tcBorders>
              <w:top w:val="single" w:sz="12" w:space="0" w:color="auto"/>
              <w:bottom w:val="single" w:sz="6" w:space="0" w:color="auto"/>
            </w:tcBorders>
            <w:shd w:val="clear" w:color="auto" w:fill="auto"/>
          </w:tcPr>
          <w:p w:rsidR="0048364F" w:rsidRPr="00934B37" w:rsidRDefault="0048364F" w:rsidP="00934B37">
            <w:pPr>
              <w:pStyle w:val="TableHeading"/>
            </w:pPr>
            <w:r w:rsidRPr="00934B37">
              <w:t>Commencement information</w:t>
            </w:r>
          </w:p>
        </w:tc>
      </w:tr>
      <w:tr w:rsidR="0048364F" w:rsidRPr="00934B37" w:rsidTr="004C7C8C">
        <w:trPr>
          <w:tblHeader/>
        </w:trPr>
        <w:tc>
          <w:tcPr>
            <w:tcW w:w="1701" w:type="dxa"/>
            <w:tcBorders>
              <w:top w:val="single" w:sz="6" w:space="0" w:color="auto"/>
              <w:bottom w:val="single" w:sz="6" w:space="0" w:color="auto"/>
            </w:tcBorders>
            <w:shd w:val="clear" w:color="auto" w:fill="auto"/>
          </w:tcPr>
          <w:p w:rsidR="0048364F" w:rsidRPr="00934B37" w:rsidRDefault="0048364F" w:rsidP="00934B37">
            <w:pPr>
              <w:pStyle w:val="TableHeading"/>
            </w:pPr>
            <w:r w:rsidRPr="00934B37">
              <w:t>Column 1</w:t>
            </w:r>
          </w:p>
        </w:tc>
        <w:tc>
          <w:tcPr>
            <w:tcW w:w="3828" w:type="dxa"/>
            <w:tcBorders>
              <w:top w:val="single" w:sz="6" w:space="0" w:color="auto"/>
              <w:bottom w:val="single" w:sz="6" w:space="0" w:color="auto"/>
            </w:tcBorders>
            <w:shd w:val="clear" w:color="auto" w:fill="auto"/>
          </w:tcPr>
          <w:p w:rsidR="0048364F" w:rsidRPr="00934B37" w:rsidRDefault="0048364F" w:rsidP="00934B37">
            <w:pPr>
              <w:pStyle w:val="TableHeading"/>
            </w:pPr>
            <w:r w:rsidRPr="00934B37">
              <w:t>Column 2</w:t>
            </w:r>
          </w:p>
        </w:tc>
        <w:tc>
          <w:tcPr>
            <w:tcW w:w="1582" w:type="dxa"/>
            <w:tcBorders>
              <w:top w:val="single" w:sz="6" w:space="0" w:color="auto"/>
              <w:bottom w:val="single" w:sz="6" w:space="0" w:color="auto"/>
            </w:tcBorders>
            <w:shd w:val="clear" w:color="auto" w:fill="auto"/>
          </w:tcPr>
          <w:p w:rsidR="0048364F" w:rsidRPr="00934B37" w:rsidRDefault="0048364F" w:rsidP="00934B37">
            <w:pPr>
              <w:pStyle w:val="TableHeading"/>
            </w:pPr>
            <w:r w:rsidRPr="00934B37">
              <w:t>Column 3</w:t>
            </w:r>
          </w:p>
        </w:tc>
      </w:tr>
      <w:tr w:rsidR="0048364F" w:rsidRPr="00934B37" w:rsidTr="004C7C8C">
        <w:trPr>
          <w:tblHeader/>
        </w:trPr>
        <w:tc>
          <w:tcPr>
            <w:tcW w:w="1701" w:type="dxa"/>
            <w:tcBorders>
              <w:top w:val="single" w:sz="6" w:space="0" w:color="auto"/>
              <w:bottom w:val="single" w:sz="12" w:space="0" w:color="auto"/>
            </w:tcBorders>
            <w:shd w:val="clear" w:color="auto" w:fill="auto"/>
          </w:tcPr>
          <w:p w:rsidR="0048364F" w:rsidRPr="00934B37" w:rsidRDefault="0048364F" w:rsidP="00934B37">
            <w:pPr>
              <w:pStyle w:val="TableHeading"/>
            </w:pPr>
            <w:r w:rsidRPr="00934B37">
              <w:t>Provisions</w:t>
            </w:r>
          </w:p>
        </w:tc>
        <w:tc>
          <w:tcPr>
            <w:tcW w:w="3828" w:type="dxa"/>
            <w:tcBorders>
              <w:top w:val="single" w:sz="6" w:space="0" w:color="auto"/>
              <w:bottom w:val="single" w:sz="12" w:space="0" w:color="auto"/>
            </w:tcBorders>
            <w:shd w:val="clear" w:color="auto" w:fill="auto"/>
          </w:tcPr>
          <w:p w:rsidR="0048364F" w:rsidRPr="00934B37" w:rsidRDefault="0048364F" w:rsidP="00934B37">
            <w:pPr>
              <w:pStyle w:val="TableHeading"/>
            </w:pPr>
            <w:r w:rsidRPr="00934B37">
              <w:t>Commencement</w:t>
            </w:r>
          </w:p>
        </w:tc>
        <w:tc>
          <w:tcPr>
            <w:tcW w:w="1582" w:type="dxa"/>
            <w:tcBorders>
              <w:top w:val="single" w:sz="6" w:space="0" w:color="auto"/>
              <w:bottom w:val="single" w:sz="12" w:space="0" w:color="auto"/>
            </w:tcBorders>
            <w:shd w:val="clear" w:color="auto" w:fill="auto"/>
          </w:tcPr>
          <w:p w:rsidR="0048364F" w:rsidRPr="00934B37" w:rsidRDefault="0048364F" w:rsidP="00934B37">
            <w:pPr>
              <w:pStyle w:val="TableHeading"/>
            </w:pPr>
            <w:r w:rsidRPr="00934B37">
              <w:t>Date/Details</w:t>
            </w:r>
          </w:p>
        </w:tc>
      </w:tr>
      <w:tr w:rsidR="0048364F" w:rsidRPr="00934B37" w:rsidTr="004C7C8C">
        <w:tc>
          <w:tcPr>
            <w:tcW w:w="1701" w:type="dxa"/>
            <w:tcBorders>
              <w:top w:val="single" w:sz="12" w:space="0" w:color="auto"/>
            </w:tcBorders>
            <w:shd w:val="clear" w:color="auto" w:fill="auto"/>
          </w:tcPr>
          <w:p w:rsidR="0048364F" w:rsidRPr="00934B37" w:rsidRDefault="0048364F" w:rsidP="00934B37">
            <w:pPr>
              <w:pStyle w:val="Tabletext"/>
            </w:pPr>
            <w:r w:rsidRPr="00934B37">
              <w:t>1.  Sections</w:t>
            </w:r>
            <w:r w:rsidR="00934B37" w:rsidRPr="00934B37">
              <w:t> </w:t>
            </w:r>
            <w:r w:rsidRPr="00934B37">
              <w:t>1 to 3 and anything in this Act not elsewhere covered by this table</w:t>
            </w:r>
          </w:p>
        </w:tc>
        <w:tc>
          <w:tcPr>
            <w:tcW w:w="3828" w:type="dxa"/>
            <w:tcBorders>
              <w:top w:val="single" w:sz="12" w:space="0" w:color="auto"/>
            </w:tcBorders>
            <w:shd w:val="clear" w:color="auto" w:fill="auto"/>
          </w:tcPr>
          <w:p w:rsidR="0048364F" w:rsidRPr="00934B37" w:rsidRDefault="00483169" w:rsidP="00934B37">
            <w:pPr>
              <w:pStyle w:val="Tabletext"/>
            </w:pPr>
            <w:r w:rsidRPr="00934B37">
              <w:t>The day this Act receives the Royal Assent.</w:t>
            </w:r>
          </w:p>
        </w:tc>
        <w:tc>
          <w:tcPr>
            <w:tcW w:w="1582" w:type="dxa"/>
            <w:tcBorders>
              <w:top w:val="single" w:sz="12" w:space="0" w:color="auto"/>
            </w:tcBorders>
            <w:shd w:val="clear" w:color="auto" w:fill="auto"/>
          </w:tcPr>
          <w:p w:rsidR="0048364F" w:rsidRPr="00934B37" w:rsidRDefault="008009CC" w:rsidP="00934B37">
            <w:pPr>
              <w:pStyle w:val="Tabletext"/>
            </w:pPr>
            <w:r>
              <w:t>22 June 2017</w:t>
            </w:r>
          </w:p>
        </w:tc>
      </w:tr>
      <w:tr w:rsidR="0048364F" w:rsidRPr="00934B37" w:rsidTr="004C7C8C">
        <w:tc>
          <w:tcPr>
            <w:tcW w:w="1701" w:type="dxa"/>
            <w:shd w:val="clear" w:color="auto" w:fill="auto"/>
          </w:tcPr>
          <w:p w:rsidR="0048364F" w:rsidRPr="00934B37" w:rsidRDefault="0048364F" w:rsidP="00934B37">
            <w:pPr>
              <w:pStyle w:val="Tabletext"/>
            </w:pPr>
            <w:r w:rsidRPr="00934B37">
              <w:t xml:space="preserve">2.  </w:t>
            </w:r>
            <w:r w:rsidR="00483169" w:rsidRPr="00934B37">
              <w:t>Schedule</w:t>
            </w:r>
            <w:r w:rsidR="00934B37" w:rsidRPr="00934B37">
              <w:t> </w:t>
            </w:r>
            <w:r w:rsidR="00483169" w:rsidRPr="00934B37">
              <w:t>1, Part</w:t>
            </w:r>
            <w:r w:rsidR="00934B37" w:rsidRPr="00934B37">
              <w:t> </w:t>
            </w:r>
            <w:r w:rsidR="00483169" w:rsidRPr="00934B37">
              <w:t>1, Division</w:t>
            </w:r>
            <w:r w:rsidR="00934B37" w:rsidRPr="00934B37">
              <w:t> </w:t>
            </w:r>
            <w:r w:rsidR="00483169" w:rsidRPr="00934B37">
              <w:t>1</w:t>
            </w:r>
          </w:p>
        </w:tc>
        <w:tc>
          <w:tcPr>
            <w:tcW w:w="3828" w:type="dxa"/>
            <w:shd w:val="clear" w:color="auto" w:fill="auto"/>
          </w:tcPr>
          <w:p w:rsidR="0048364F" w:rsidRPr="00934B37" w:rsidRDefault="00483169" w:rsidP="00934B37">
            <w:pPr>
              <w:pStyle w:val="Tabletext"/>
            </w:pPr>
            <w:r w:rsidRPr="00934B37">
              <w:t>The day after this Act receives the Royal Assent.</w:t>
            </w:r>
          </w:p>
        </w:tc>
        <w:tc>
          <w:tcPr>
            <w:tcW w:w="1582" w:type="dxa"/>
            <w:shd w:val="clear" w:color="auto" w:fill="auto"/>
          </w:tcPr>
          <w:p w:rsidR="0048364F" w:rsidRPr="00934B37" w:rsidRDefault="008009CC" w:rsidP="00934B37">
            <w:pPr>
              <w:pStyle w:val="Tabletext"/>
            </w:pPr>
            <w:r>
              <w:t>23 June 2017</w:t>
            </w:r>
          </w:p>
        </w:tc>
      </w:tr>
      <w:tr w:rsidR="0048364F" w:rsidRPr="00934B37" w:rsidTr="004C7C8C">
        <w:tc>
          <w:tcPr>
            <w:tcW w:w="1701" w:type="dxa"/>
            <w:shd w:val="clear" w:color="auto" w:fill="auto"/>
          </w:tcPr>
          <w:p w:rsidR="0048364F" w:rsidRPr="00934B37" w:rsidRDefault="0048364F" w:rsidP="00934B37">
            <w:pPr>
              <w:pStyle w:val="Tabletext"/>
            </w:pPr>
            <w:r w:rsidRPr="00934B37">
              <w:t xml:space="preserve">3.  </w:t>
            </w:r>
            <w:r w:rsidR="00483169" w:rsidRPr="00934B37">
              <w:t>Schedule</w:t>
            </w:r>
            <w:r w:rsidR="00934B37" w:rsidRPr="00934B37">
              <w:t> </w:t>
            </w:r>
            <w:r w:rsidR="00483169" w:rsidRPr="00934B37">
              <w:t>1, Part</w:t>
            </w:r>
            <w:r w:rsidR="00934B37" w:rsidRPr="00934B37">
              <w:t> </w:t>
            </w:r>
            <w:r w:rsidR="00483169" w:rsidRPr="00934B37">
              <w:t>1, Division</w:t>
            </w:r>
            <w:r w:rsidR="00934B37" w:rsidRPr="00934B37">
              <w:t> </w:t>
            </w:r>
            <w:r w:rsidR="00483169" w:rsidRPr="00934B37">
              <w:t>2</w:t>
            </w:r>
          </w:p>
        </w:tc>
        <w:tc>
          <w:tcPr>
            <w:tcW w:w="3828" w:type="dxa"/>
            <w:shd w:val="clear" w:color="auto" w:fill="auto"/>
          </w:tcPr>
          <w:p w:rsidR="0048364F" w:rsidRPr="00934B37" w:rsidRDefault="00483169" w:rsidP="00934B37">
            <w:pPr>
              <w:pStyle w:val="Tabletext"/>
            </w:pPr>
            <w:r w:rsidRPr="00934B37">
              <w:t>1</w:t>
            </w:r>
            <w:r w:rsidR="00934B37" w:rsidRPr="00934B37">
              <w:t> </w:t>
            </w:r>
            <w:r w:rsidRPr="00934B37">
              <w:t>July 2017.</w:t>
            </w:r>
          </w:p>
        </w:tc>
        <w:tc>
          <w:tcPr>
            <w:tcW w:w="1582" w:type="dxa"/>
            <w:shd w:val="clear" w:color="auto" w:fill="auto"/>
          </w:tcPr>
          <w:p w:rsidR="0048364F" w:rsidRPr="00934B37" w:rsidRDefault="00B23C06" w:rsidP="00934B37">
            <w:pPr>
              <w:pStyle w:val="Tabletext"/>
            </w:pPr>
            <w:r w:rsidRPr="00934B37">
              <w:t>1</w:t>
            </w:r>
            <w:r w:rsidR="00934B37" w:rsidRPr="00934B37">
              <w:t> </w:t>
            </w:r>
            <w:r w:rsidRPr="00934B37">
              <w:t>July 2017</w:t>
            </w:r>
          </w:p>
        </w:tc>
      </w:tr>
      <w:tr w:rsidR="0048364F" w:rsidRPr="00934B37" w:rsidTr="004C7C8C">
        <w:tc>
          <w:tcPr>
            <w:tcW w:w="1701" w:type="dxa"/>
            <w:shd w:val="clear" w:color="auto" w:fill="auto"/>
          </w:tcPr>
          <w:p w:rsidR="0048364F" w:rsidRPr="00934B37" w:rsidRDefault="0048364F" w:rsidP="00934B37">
            <w:pPr>
              <w:pStyle w:val="Tabletext"/>
            </w:pPr>
            <w:r w:rsidRPr="00934B37">
              <w:t xml:space="preserve">4.  </w:t>
            </w:r>
            <w:r w:rsidR="00483169" w:rsidRPr="00934B37">
              <w:t>Schedule</w:t>
            </w:r>
            <w:r w:rsidR="00934B37" w:rsidRPr="00934B37">
              <w:t> </w:t>
            </w:r>
            <w:r w:rsidR="00483169" w:rsidRPr="00934B37">
              <w:t>1, Part</w:t>
            </w:r>
            <w:r w:rsidR="00934B37" w:rsidRPr="00934B37">
              <w:t> </w:t>
            </w:r>
            <w:r w:rsidR="00483169" w:rsidRPr="00934B37">
              <w:t>2, Division</w:t>
            </w:r>
            <w:r w:rsidR="00934B37" w:rsidRPr="00934B37">
              <w:t> </w:t>
            </w:r>
            <w:r w:rsidR="00483169" w:rsidRPr="00934B37">
              <w:t>1</w:t>
            </w:r>
          </w:p>
        </w:tc>
        <w:tc>
          <w:tcPr>
            <w:tcW w:w="3828" w:type="dxa"/>
            <w:shd w:val="clear" w:color="auto" w:fill="auto"/>
          </w:tcPr>
          <w:p w:rsidR="0048364F" w:rsidRPr="00934B37" w:rsidRDefault="00483169" w:rsidP="00934B37">
            <w:pPr>
              <w:pStyle w:val="Tabletext"/>
            </w:pPr>
            <w:r w:rsidRPr="00934B37">
              <w:t>The day after this Act receives the Royal Assent.</w:t>
            </w:r>
          </w:p>
        </w:tc>
        <w:tc>
          <w:tcPr>
            <w:tcW w:w="1582" w:type="dxa"/>
            <w:shd w:val="clear" w:color="auto" w:fill="auto"/>
          </w:tcPr>
          <w:p w:rsidR="0048364F" w:rsidRPr="00934B37" w:rsidRDefault="008009CC" w:rsidP="00934B37">
            <w:pPr>
              <w:pStyle w:val="Tabletext"/>
            </w:pPr>
            <w:r>
              <w:t>23 June 2017</w:t>
            </w:r>
          </w:p>
        </w:tc>
      </w:tr>
      <w:tr w:rsidR="0048364F" w:rsidRPr="00934B37" w:rsidTr="004C7C8C">
        <w:tc>
          <w:tcPr>
            <w:tcW w:w="1701" w:type="dxa"/>
            <w:shd w:val="clear" w:color="auto" w:fill="auto"/>
          </w:tcPr>
          <w:p w:rsidR="0048364F" w:rsidRPr="00934B37" w:rsidRDefault="0048364F" w:rsidP="00934B37">
            <w:pPr>
              <w:pStyle w:val="Tabletext"/>
            </w:pPr>
            <w:r w:rsidRPr="00934B37">
              <w:t xml:space="preserve">5.  </w:t>
            </w:r>
            <w:r w:rsidR="00483169" w:rsidRPr="00934B37">
              <w:t>Schedule</w:t>
            </w:r>
            <w:r w:rsidR="00934B37" w:rsidRPr="00934B37">
              <w:t> </w:t>
            </w:r>
            <w:r w:rsidR="00483169" w:rsidRPr="00934B37">
              <w:t>1, Part</w:t>
            </w:r>
            <w:r w:rsidR="00934B37" w:rsidRPr="00934B37">
              <w:t> </w:t>
            </w:r>
            <w:r w:rsidR="00483169" w:rsidRPr="00934B37">
              <w:t>2, Division</w:t>
            </w:r>
            <w:r w:rsidR="00934B37" w:rsidRPr="00934B37">
              <w:t> </w:t>
            </w:r>
            <w:r w:rsidR="00483169" w:rsidRPr="00934B37">
              <w:t>2</w:t>
            </w:r>
          </w:p>
        </w:tc>
        <w:tc>
          <w:tcPr>
            <w:tcW w:w="3828" w:type="dxa"/>
            <w:shd w:val="clear" w:color="auto" w:fill="auto"/>
          </w:tcPr>
          <w:p w:rsidR="0048364F" w:rsidRPr="00934B37" w:rsidRDefault="00483169" w:rsidP="00934B37">
            <w:pPr>
              <w:pStyle w:val="Tabletext"/>
            </w:pPr>
            <w:r w:rsidRPr="00934B37">
              <w:t>1</w:t>
            </w:r>
            <w:r w:rsidR="00934B37" w:rsidRPr="00934B37">
              <w:t> </w:t>
            </w:r>
            <w:r w:rsidRPr="00934B37">
              <w:t>July 2017.</w:t>
            </w:r>
          </w:p>
        </w:tc>
        <w:tc>
          <w:tcPr>
            <w:tcW w:w="1582" w:type="dxa"/>
            <w:shd w:val="clear" w:color="auto" w:fill="auto"/>
          </w:tcPr>
          <w:p w:rsidR="0048364F" w:rsidRPr="00934B37" w:rsidRDefault="00B23C06" w:rsidP="00934B37">
            <w:pPr>
              <w:pStyle w:val="Tabletext"/>
            </w:pPr>
            <w:r w:rsidRPr="00934B37">
              <w:t>1</w:t>
            </w:r>
            <w:r w:rsidR="00934B37" w:rsidRPr="00934B37">
              <w:t> </w:t>
            </w:r>
            <w:r w:rsidRPr="00934B37">
              <w:t>July 2017</w:t>
            </w:r>
          </w:p>
        </w:tc>
      </w:tr>
      <w:tr w:rsidR="00C22A3C" w:rsidRPr="00934B37" w:rsidTr="004C7C8C">
        <w:tc>
          <w:tcPr>
            <w:tcW w:w="1701" w:type="dxa"/>
            <w:shd w:val="clear" w:color="auto" w:fill="auto"/>
          </w:tcPr>
          <w:p w:rsidR="00C22A3C" w:rsidRPr="00934B37" w:rsidRDefault="00C22A3C" w:rsidP="00934B37">
            <w:pPr>
              <w:pStyle w:val="Tabletext"/>
            </w:pPr>
            <w:r w:rsidRPr="00934B37">
              <w:t>6.  Schedule</w:t>
            </w:r>
            <w:r w:rsidR="00934B37" w:rsidRPr="00934B37">
              <w:t> </w:t>
            </w:r>
            <w:r w:rsidRPr="00934B37">
              <w:t>2, Part</w:t>
            </w:r>
            <w:r w:rsidR="00934B37" w:rsidRPr="00934B37">
              <w:t> </w:t>
            </w:r>
            <w:r w:rsidRPr="00934B37">
              <w:t>1, Division</w:t>
            </w:r>
            <w:r w:rsidR="00934B37" w:rsidRPr="00934B37">
              <w:t> </w:t>
            </w:r>
            <w:r w:rsidRPr="00934B37">
              <w:t>1</w:t>
            </w:r>
          </w:p>
        </w:tc>
        <w:tc>
          <w:tcPr>
            <w:tcW w:w="3828" w:type="dxa"/>
            <w:shd w:val="clear" w:color="auto" w:fill="auto"/>
          </w:tcPr>
          <w:p w:rsidR="00C22A3C" w:rsidRPr="00934B37" w:rsidRDefault="00C22A3C" w:rsidP="00934B37">
            <w:pPr>
              <w:pStyle w:val="Tabletext"/>
            </w:pPr>
            <w:r w:rsidRPr="00934B37">
              <w:t>The day after this Act receives the Royal Assent.</w:t>
            </w:r>
          </w:p>
        </w:tc>
        <w:tc>
          <w:tcPr>
            <w:tcW w:w="1582" w:type="dxa"/>
            <w:shd w:val="clear" w:color="auto" w:fill="auto"/>
          </w:tcPr>
          <w:p w:rsidR="00C22A3C" w:rsidRPr="00934B37" w:rsidRDefault="008009CC" w:rsidP="00934B37">
            <w:pPr>
              <w:pStyle w:val="Tabletext"/>
            </w:pPr>
            <w:r>
              <w:t>23 June 2017</w:t>
            </w:r>
          </w:p>
        </w:tc>
      </w:tr>
      <w:tr w:rsidR="00C22A3C" w:rsidRPr="00934B37" w:rsidTr="004C7C8C">
        <w:tc>
          <w:tcPr>
            <w:tcW w:w="1701" w:type="dxa"/>
            <w:tcBorders>
              <w:bottom w:val="single" w:sz="4" w:space="0" w:color="auto"/>
            </w:tcBorders>
            <w:shd w:val="clear" w:color="auto" w:fill="auto"/>
          </w:tcPr>
          <w:p w:rsidR="00C22A3C" w:rsidRPr="00934B37" w:rsidRDefault="00C22A3C" w:rsidP="00934B37">
            <w:pPr>
              <w:pStyle w:val="Tabletext"/>
            </w:pPr>
            <w:r w:rsidRPr="00934B37">
              <w:t>7.  Schedule</w:t>
            </w:r>
            <w:r w:rsidR="00934B37" w:rsidRPr="00934B37">
              <w:t> </w:t>
            </w:r>
            <w:r w:rsidRPr="00934B37">
              <w:t>2, Part</w:t>
            </w:r>
            <w:r w:rsidR="00934B37" w:rsidRPr="00934B37">
              <w:t> </w:t>
            </w:r>
            <w:r w:rsidRPr="00934B37">
              <w:t>1, Division</w:t>
            </w:r>
            <w:r w:rsidR="00934B37" w:rsidRPr="00934B37">
              <w:t> </w:t>
            </w:r>
            <w:r w:rsidRPr="00934B37">
              <w:t>2</w:t>
            </w:r>
          </w:p>
        </w:tc>
        <w:tc>
          <w:tcPr>
            <w:tcW w:w="3828" w:type="dxa"/>
            <w:tcBorders>
              <w:bottom w:val="single" w:sz="4" w:space="0" w:color="auto"/>
            </w:tcBorders>
            <w:shd w:val="clear" w:color="auto" w:fill="auto"/>
          </w:tcPr>
          <w:p w:rsidR="00C22A3C" w:rsidRPr="00934B37" w:rsidRDefault="00C22A3C" w:rsidP="00934B37">
            <w:pPr>
              <w:pStyle w:val="Tabletext"/>
            </w:pPr>
            <w:r w:rsidRPr="00934B37">
              <w:t>1</w:t>
            </w:r>
            <w:r w:rsidR="00934B37" w:rsidRPr="00934B37">
              <w:t> </w:t>
            </w:r>
            <w:r w:rsidRPr="00934B37">
              <w:t>July 2017.</w:t>
            </w:r>
          </w:p>
        </w:tc>
        <w:tc>
          <w:tcPr>
            <w:tcW w:w="1582" w:type="dxa"/>
            <w:tcBorders>
              <w:bottom w:val="single" w:sz="4" w:space="0" w:color="auto"/>
            </w:tcBorders>
            <w:shd w:val="clear" w:color="auto" w:fill="auto"/>
          </w:tcPr>
          <w:p w:rsidR="00C22A3C" w:rsidRPr="00934B37" w:rsidRDefault="00B23C06" w:rsidP="00934B37">
            <w:pPr>
              <w:pStyle w:val="Tabletext"/>
            </w:pPr>
            <w:r w:rsidRPr="00934B37">
              <w:t>1</w:t>
            </w:r>
            <w:r w:rsidR="00934B37" w:rsidRPr="00934B37">
              <w:t> </w:t>
            </w:r>
            <w:r w:rsidRPr="00934B37">
              <w:t>July 2017</w:t>
            </w:r>
          </w:p>
        </w:tc>
      </w:tr>
      <w:tr w:rsidR="00C22A3C" w:rsidRPr="00934B37" w:rsidTr="00EF0181">
        <w:tc>
          <w:tcPr>
            <w:tcW w:w="1701" w:type="dxa"/>
            <w:shd w:val="clear" w:color="auto" w:fill="auto"/>
          </w:tcPr>
          <w:p w:rsidR="00C22A3C" w:rsidRPr="00934B37" w:rsidRDefault="00C22A3C" w:rsidP="00934B37">
            <w:pPr>
              <w:pStyle w:val="Tabletext"/>
            </w:pPr>
            <w:r w:rsidRPr="00934B37">
              <w:t>8.  Schedule</w:t>
            </w:r>
            <w:r w:rsidR="00934B37" w:rsidRPr="00934B37">
              <w:t> </w:t>
            </w:r>
            <w:r w:rsidRPr="00934B37">
              <w:t>2, Part</w:t>
            </w:r>
            <w:r w:rsidR="00934B37" w:rsidRPr="00934B37">
              <w:t> </w:t>
            </w:r>
            <w:r w:rsidRPr="00934B37">
              <w:t>2, Division</w:t>
            </w:r>
            <w:r w:rsidR="00934B37" w:rsidRPr="00934B37">
              <w:t> </w:t>
            </w:r>
            <w:r w:rsidRPr="00934B37">
              <w:t>1</w:t>
            </w:r>
          </w:p>
        </w:tc>
        <w:tc>
          <w:tcPr>
            <w:tcW w:w="3828" w:type="dxa"/>
            <w:shd w:val="clear" w:color="auto" w:fill="auto"/>
          </w:tcPr>
          <w:p w:rsidR="00C22A3C" w:rsidRPr="00934B37" w:rsidRDefault="00C22A3C" w:rsidP="00934B37">
            <w:pPr>
              <w:pStyle w:val="Tabletext"/>
            </w:pPr>
            <w:r w:rsidRPr="00934B37">
              <w:t>The day after this Act receives the Royal Assent.</w:t>
            </w:r>
          </w:p>
        </w:tc>
        <w:tc>
          <w:tcPr>
            <w:tcW w:w="1582" w:type="dxa"/>
            <w:shd w:val="clear" w:color="auto" w:fill="auto"/>
          </w:tcPr>
          <w:p w:rsidR="00C22A3C" w:rsidRPr="00934B37" w:rsidRDefault="008009CC" w:rsidP="00934B37">
            <w:pPr>
              <w:pStyle w:val="Tabletext"/>
            </w:pPr>
            <w:r>
              <w:t>23 June 2017</w:t>
            </w:r>
          </w:p>
        </w:tc>
      </w:tr>
      <w:tr w:rsidR="00C22A3C" w:rsidRPr="00934B37" w:rsidTr="00673AB2">
        <w:tc>
          <w:tcPr>
            <w:tcW w:w="1701" w:type="dxa"/>
            <w:shd w:val="clear" w:color="auto" w:fill="auto"/>
          </w:tcPr>
          <w:p w:rsidR="00C22A3C" w:rsidRPr="00934B37" w:rsidRDefault="00C22A3C" w:rsidP="00934B37">
            <w:pPr>
              <w:pStyle w:val="Tabletext"/>
            </w:pPr>
            <w:r w:rsidRPr="00934B37">
              <w:t>9.  Schedule</w:t>
            </w:r>
            <w:r w:rsidR="00934B37" w:rsidRPr="00934B37">
              <w:t> </w:t>
            </w:r>
            <w:r w:rsidRPr="00934B37">
              <w:t>2, Part</w:t>
            </w:r>
            <w:r w:rsidR="00934B37" w:rsidRPr="00934B37">
              <w:t> </w:t>
            </w:r>
            <w:r w:rsidRPr="00934B37">
              <w:t>2, Division</w:t>
            </w:r>
            <w:r w:rsidR="00934B37" w:rsidRPr="00934B37">
              <w:t> </w:t>
            </w:r>
            <w:r w:rsidRPr="00934B37">
              <w:t>2</w:t>
            </w:r>
          </w:p>
        </w:tc>
        <w:tc>
          <w:tcPr>
            <w:tcW w:w="3828" w:type="dxa"/>
            <w:shd w:val="clear" w:color="auto" w:fill="auto"/>
          </w:tcPr>
          <w:p w:rsidR="00C22A3C" w:rsidRPr="00934B37" w:rsidRDefault="00C22A3C" w:rsidP="00934B37">
            <w:pPr>
              <w:pStyle w:val="Tabletext"/>
            </w:pPr>
            <w:r w:rsidRPr="00934B37">
              <w:t>1</w:t>
            </w:r>
            <w:r w:rsidR="00934B37" w:rsidRPr="00934B37">
              <w:t> </w:t>
            </w:r>
            <w:r w:rsidRPr="00934B37">
              <w:t>July 2017.</w:t>
            </w:r>
          </w:p>
        </w:tc>
        <w:tc>
          <w:tcPr>
            <w:tcW w:w="1582" w:type="dxa"/>
            <w:shd w:val="clear" w:color="auto" w:fill="auto"/>
          </w:tcPr>
          <w:p w:rsidR="00C22A3C" w:rsidRPr="00934B37" w:rsidRDefault="00B23C06" w:rsidP="00934B37">
            <w:pPr>
              <w:pStyle w:val="Tabletext"/>
            </w:pPr>
            <w:r w:rsidRPr="00934B37">
              <w:t>1</w:t>
            </w:r>
            <w:r w:rsidR="00934B37" w:rsidRPr="00934B37">
              <w:t> </w:t>
            </w:r>
            <w:r w:rsidRPr="00934B37">
              <w:t>July 2017</w:t>
            </w:r>
          </w:p>
        </w:tc>
      </w:tr>
      <w:tr w:rsidR="00673AB2" w:rsidRPr="00934B37" w:rsidTr="004C7C8C">
        <w:tc>
          <w:tcPr>
            <w:tcW w:w="1701" w:type="dxa"/>
            <w:tcBorders>
              <w:bottom w:val="single" w:sz="12" w:space="0" w:color="auto"/>
            </w:tcBorders>
            <w:shd w:val="clear" w:color="auto" w:fill="auto"/>
          </w:tcPr>
          <w:p w:rsidR="00673AB2" w:rsidRPr="00934B37" w:rsidRDefault="00673AB2" w:rsidP="00934B37">
            <w:pPr>
              <w:pStyle w:val="Tabletext"/>
            </w:pPr>
            <w:r w:rsidRPr="00934B37">
              <w:t>10.  Schedule</w:t>
            </w:r>
            <w:r w:rsidR="00934B37" w:rsidRPr="00934B37">
              <w:t> </w:t>
            </w:r>
            <w:r w:rsidRPr="00934B37">
              <w:t>2, Part</w:t>
            </w:r>
            <w:r w:rsidR="00934B37" w:rsidRPr="00934B37">
              <w:t> </w:t>
            </w:r>
            <w:r w:rsidRPr="00934B37">
              <w:t>3</w:t>
            </w:r>
          </w:p>
        </w:tc>
        <w:tc>
          <w:tcPr>
            <w:tcW w:w="3828" w:type="dxa"/>
            <w:tcBorders>
              <w:bottom w:val="single" w:sz="12" w:space="0" w:color="auto"/>
            </w:tcBorders>
            <w:shd w:val="clear" w:color="auto" w:fill="auto"/>
          </w:tcPr>
          <w:p w:rsidR="00673AB2" w:rsidRPr="00934B37" w:rsidRDefault="00824C6C" w:rsidP="00934B37">
            <w:pPr>
              <w:pStyle w:val="Tabletext"/>
            </w:pPr>
            <w:r w:rsidRPr="00934B37">
              <w:t>The day after this Act receives the Royal Assent.</w:t>
            </w:r>
          </w:p>
        </w:tc>
        <w:tc>
          <w:tcPr>
            <w:tcW w:w="1582" w:type="dxa"/>
            <w:tcBorders>
              <w:bottom w:val="single" w:sz="12" w:space="0" w:color="auto"/>
            </w:tcBorders>
            <w:shd w:val="clear" w:color="auto" w:fill="auto"/>
          </w:tcPr>
          <w:p w:rsidR="00673AB2" w:rsidRPr="00934B37" w:rsidRDefault="008009CC" w:rsidP="00934B37">
            <w:pPr>
              <w:pStyle w:val="Tabletext"/>
            </w:pPr>
            <w:r>
              <w:t>23 June 2017</w:t>
            </w:r>
          </w:p>
        </w:tc>
      </w:tr>
    </w:tbl>
    <w:p w:rsidR="0048364F" w:rsidRPr="00934B37" w:rsidRDefault="00201D27" w:rsidP="00934B37">
      <w:pPr>
        <w:pStyle w:val="notetext"/>
      </w:pPr>
      <w:r w:rsidRPr="00934B37">
        <w:lastRenderedPageBreak/>
        <w:t>Note:</w:t>
      </w:r>
      <w:r w:rsidRPr="00934B37">
        <w:tab/>
        <w:t>This table relates only to the provisions of this Act as originally enacted. It will not be amended to deal with any later amendments of this Act.</w:t>
      </w:r>
    </w:p>
    <w:p w:rsidR="0048364F" w:rsidRPr="00934B37" w:rsidRDefault="0048364F" w:rsidP="00934B37">
      <w:pPr>
        <w:pStyle w:val="subsection"/>
      </w:pPr>
      <w:r w:rsidRPr="00934B37">
        <w:tab/>
        <w:t>(2)</w:t>
      </w:r>
      <w:r w:rsidRPr="00934B37">
        <w:tab/>
      </w:r>
      <w:r w:rsidR="00201D27" w:rsidRPr="00934B37">
        <w:t xml:space="preserve">Any information in </w:t>
      </w:r>
      <w:r w:rsidR="00877D48" w:rsidRPr="00934B37">
        <w:t>c</w:t>
      </w:r>
      <w:r w:rsidR="00201D27" w:rsidRPr="00934B37">
        <w:t>olumn 3 of the table is not part of this Act. Information may be inserted in this column, or information in it may be edited, in any published version of this Act.</w:t>
      </w:r>
    </w:p>
    <w:p w:rsidR="0048364F" w:rsidRPr="00934B37" w:rsidRDefault="0048364F" w:rsidP="00934B37">
      <w:pPr>
        <w:pStyle w:val="ActHead5"/>
      </w:pPr>
      <w:bookmarkStart w:id="4" w:name="_Toc485990178"/>
      <w:r w:rsidRPr="00934B37">
        <w:rPr>
          <w:rStyle w:val="CharSectno"/>
        </w:rPr>
        <w:t>3</w:t>
      </w:r>
      <w:r w:rsidRPr="00934B37">
        <w:t xml:space="preserve">  Schedules</w:t>
      </w:r>
      <w:bookmarkEnd w:id="4"/>
    </w:p>
    <w:p w:rsidR="0048364F" w:rsidRPr="00934B37" w:rsidRDefault="0048364F" w:rsidP="00934B37">
      <w:pPr>
        <w:pStyle w:val="subsection"/>
      </w:pPr>
      <w:r w:rsidRPr="00934B37">
        <w:tab/>
      </w:r>
      <w:r w:rsidRPr="00934B37">
        <w:tab/>
      </w:r>
      <w:r w:rsidR="00202618" w:rsidRPr="00934B37">
        <w:t>Legislation that is specified in a Schedule to this Act is amended or repealed as set out in the applicable items in the Schedule concerned, and any other item in a Schedule to this Act has effect according to its terms.</w:t>
      </w:r>
    </w:p>
    <w:p w:rsidR="0048364F" w:rsidRPr="00934B37" w:rsidRDefault="0048364F" w:rsidP="00934B37">
      <w:pPr>
        <w:pStyle w:val="ActHead6"/>
        <w:pageBreakBefore/>
      </w:pPr>
      <w:bookmarkStart w:id="5" w:name="_Toc485990179"/>
      <w:bookmarkStart w:id="6" w:name="opcAmSched"/>
      <w:r w:rsidRPr="00934B37">
        <w:rPr>
          <w:rStyle w:val="CharAmSchNo"/>
        </w:rPr>
        <w:lastRenderedPageBreak/>
        <w:t>Schedule</w:t>
      </w:r>
      <w:r w:rsidR="00934B37" w:rsidRPr="00934B37">
        <w:rPr>
          <w:rStyle w:val="CharAmSchNo"/>
        </w:rPr>
        <w:t> </w:t>
      </w:r>
      <w:r w:rsidRPr="00934B37">
        <w:rPr>
          <w:rStyle w:val="CharAmSchNo"/>
        </w:rPr>
        <w:t>1</w:t>
      </w:r>
      <w:r w:rsidRPr="00934B37">
        <w:t>—</w:t>
      </w:r>
      <w:r w:rsidR="00D43C13" w:rsidRPr="00934B37">
        <w:rPr>
          <w:rStyle w:val="CharAmSchText"/>
        </w:rPr>
        <w:t>Amendments</w:t>
      </w:r>
      <w:bookmarkEnd w:id="5"/>
    </w:p>
    <w:p w:rsidR="00D43C13" w:rsidRPr="00934B37" w:rsidRDefault="00D43C13" w:rsidP="00934B37">
      <w:pPr>
        <w:pStyle w:val="ActHead7"/>
      </w:pPr>
      <w:bookmarkStart w:id="7" w:name="_Toc485990180"/>
      <w:bookmarkEnd w:id="6"/>
      <w:r w:rsidRPr="00934B37">
        <w:rPr>
          <w:rStyle w:val="CharAmPartNo"/>
        </w:rPr>
        <w:t>Part</w:t>
      </w:r>
      <w:r w:rsidR="00934B37" w:rsidRPr="00934B37">
        <w:rPr>
          <w:rStyle w:val="CharAmPartNo"/>
        </w:rPr>
        <w:t> </w:t>
      </w:r>
      <w:r w:rsidRPr="00934B37">
        <w:rPr>
          <w:rStyle w:val="CharAmPartNo"/>
        </w:rPr>
        <w:t>1</w:t>
      </w:r>
      <w:r w:rsidRPr="00934B37">
        <w:t>—</w:t>
      </w:r>
      <w:proofErr w:type="spellStart"/>
      <w:r w:rsidRPr="00934B37">
        <w:rPr>
          <w:rStyle w:val="CharAmPartText"/>
        </w:rPr>
        <w:t>Comcare</w:t>
      </w:r>
      <w:proofErr w:type="spellEnd"/>
      <w:r w:rsidRPr="00934B37">
        <w:rPr>
          <w:rStyle w:val="CharAmPartText"/>
        </w:rPr>
        <w:t xml:space="preserve"> scheme</w:t>
      </w:r>
      <w:bookmarkEnd w:id="7"/>
    </w:p>
    <w:p w:rsidR="00D43C13" w:rsidRPr="00934B37" w:rsidRDefault="00D43C13" w:rsidP="00934B37">
      <w:pPr>
        <w:pStyle w:val="ActHead8"/>
      </w:pPr>
      <w:bookmarkStart w:id="8" w:name="_Toc485990181"/>
      <w:r w:rsidRPr="00934B37">
        <w:t>Division</w:t>
      </w:r>
      <w:r w:rsidR="00934B37" w:rsidRPr="00934B37">
        <w:t> </w:t>
      </w:r>
      <w:r w:rsidRPr="00934B37">
        <w:t>1—Catastrophic injury</w:t>
      </w:r>
      <w:bookmarkEnd w:id="8"/>
    </w:p>
    <w:p w:rsidR="00D43C13" w:rsidRPr="00934B37" w:rsidRDefault="00D43C13" w:rsidP="00934B37">
      <w:pPr>
        <w:pStyle w:val="ActHead9"/>
        <w:rPr>
          <w:i w:val="0"/>
        </w:rPr>
      </w:pPr>
      <w:bookmarkStart w:id="9" w:name="_Toc485990182"/>
      <w:r w:rsidRPr="00934B37">
        <w:t>Safety, Rehabilitation and Compensation Act 1988</w:t>
      </w:r>
      <w:bookmarkEnd w:id="9"/>
    </w:p>
    <w:p w:rsidR="00D43C13" w:rsidRPr="00934B37" w:rsidRDefault="005832F6" w:rsidP="00934B37">
      <w:pPr>
        <w:pStyle w:val="ItemHead"/>
      </w:pPr>
      <w:r w:rsidRPr="00934B37">
        <w:t>1</w:t>
      </w:r>
      <w:r w:rsidR="00D43C13" w:rsidRPr="00934B37">
        <w:t xml:space="preserve">  Subsection</w:t>
      </w:r>
      <w:r w:rsidR="00934B37" w:rsidRPr="00934B37">
        <w:t> </w:t>
      </w:r>
      <w:r w:rsidR="00D43C13" w:rsidRPr="00934B37">
        <w:t>4(1)</w:t>
      </w:r>
    </w:p>
    <w:p w:rsidR="00D43C13" w:rsidRPr="00934B37" w:rsidRDefault="00D43C13" w:rsidP="00934B37">
      <w:pPr>
        <w:pStyle w:val="Item"/>
      </w:pPr>
      <w:r w:rsidRPr="00934B37">
        <w:t>Insert:</w:t>
      </w:r>
    </w:p>
    <w:p w:rsidR="00D43C13" w:rsidRPr="00934B37" w:rsidRDefault="00D43C13" w:rsidP="00934B37">
      <w:pPr>
        <w:pStyle w:val="Definition"/>
      </w:pPr>
      <w:r w:rsidRPr="00934B37">
        <w:rPr>
          <w:b/>
          <w:i/>
        </w:rPr>
        <w:t>catastrophic injury</w:t>
      </w:r>
      <w:r w:rsidRPr="00934B37">
        <w:t xml:space="preserve"> means an injury, where the conditions specified in the legislative rules are satisfied.</w:t>
      </w:r>
    </w:p>
    <w:p w:rsidR="00D43C13" w:rsidRPr="00934B37" w:rsidRDefault="00D43C13" w:rsidP="00934B37">
      <w:pPr>
        <w:pStyle w:val="Definition"/>
      </w:pPr>
      <w:r w:rsidRPr="00934B37">
        <w:rPr>
          <w:b/>
          <w:i/>
        </w:rPr>
        <w:t>legislative rules</w:t>
      </w:r>
      <w:r w:rsidRPr="00934B37">
        <w:t xml:space="preserve"> means rules made under section</w:t>
      </w:r>
      <w:r w:rsidR="00934B37" w:rsidRPr="00934B37">
        <w:t> </w:t>
      </w:r>
      <w:r w:rsidRPr="00934B37">
        <w:t>122A.</w:t>
      </w:r>
    </w:p>
    <w:p w:rsidR="00D43C13" w:rsidRPr="00934B37" w:rsidRDefault="005832F6" w:rsidP="00934B37">
      <w:pPr>
        <w:pStyle w:val="ItemHead"/>
      </w:pPr>
      <w:r w:rsidRPr="00934B37">
        <w:t>2</w:t>
      </w:r>
      <w:r w:rsidR="00D43C13" w:rsidRPr="00934B37">
        <w:t xml:space="preserve">  Subsection</w:t>
      </w:r>
      <w:r w:rsidR="00934B37" w:rsidRPr="00934B37">
        <w:t> </w:t>
      </w:r>
      <w:r w:rsidR="00D43C13" w:rsidRPr="00934B37">
        <w:t>29 (heading)</w:t>
      </w:r>
    </w:p>
    <w:p w:rsidR="00D43C13" w:rsidRPr="00934B37" w:rsidRDefault="00D43C13" w:rsidP="00934B37">
      <w:pPr>
        <w:pStyle w:val="Item"/>
      </w:pPr>
      <w:r w:rsidRPr="00934B37">
        <w:t>Repeal the heading, substitute:</w:t>
      </w:r>
    </w:p>
    <w:p w:rsidR="00D43C13" w:rsidRPr="00934B37" w:rsidRDefault="00D43C13" w:rsidP="00934B37">
      <w:pPr>
        <w:pStyle w:val="ActHead5"/>
      </w:pPr>
      <w:bookmarkStart w:id="10" w:name="_Toc485990183"/>
      <w:r w:rsidRPr="00934B37">
        <w:rPr>
          <w:rStyle w:val="CharSectno"/>
        </w:rPr>
        <w:t>29</w:t>
      </w:r>
      <w:r w:rsidRPr="00934B37">
        <w:t xml:space="preserve">  Compensation for household services and attendant care services obtained as a result of a non</w:t>
      </w:r>
      <w:r w:rsidR="00FC4B65">
        <w:noBreakHyphen/>
      </w:r>
      <w:r w:rsidRPr="00934B37">
        <w:t>catastrophic injury</w:t>
      </w:r>
      <w:bookmarkEnd w:id="10"/>
    </w:p>
    <w:p w:rsidR="00D43C13" w:rsidRPr="00934B37" w:rsidRDefault="005832F6" w:rsidP="00934B37">
      <w:pPr>
        <w:pStyle w:val="ItemHead"/>
      </w:pPr>
      <w:r w:rsidRPr="00934B37">
        <w:t>3</w:t>
      </w:r>
      <w:r w:rsidR="00D43C13" w:rsidRPr="00934B37">
        <w:t xml:space="preserve">  Subsections</w:t>
      </w:r>
      <w:r w:rsidR="00934B37" w:rsidRPr="00934B37">
        <w:t> </w:t>
      </w:r>
      <w:r w:rsidR="00D43C13" w:rsidRPr="00934B37">
        <w:t>29(1) and (3)</w:t>
      </w:r>
    </w:p>
    <w:p w:rsidR="00D43C13" w:rsidRPr="00934B37" w:rsidRDefault="00D43C13" w:rsidP="00934B37">
      <w:pPr>
        <w:pStyle w:val="Item"/>
      </w:pPr>
      <w:r w:rsidRPr="00934B37">
        <w:t>After “injury”, insert “(other than a catastrophic injury)”.</w:t>
      </w:r>
    </w:p>
    <w:p w:rsidR="00D43C13" w:rsidRPr="00934B37" w:rsidRDefault="005832F6" w:rsidP="00934B37">
      <w:pPr>
        <w:pStyle w:val="ItemHead"/>
      </w:pPr>
      <w:r w:rsidRPr="00934B37">
        <w:t>4</w:t>
      </w:r>
      <w:r w:rsidR="00D43C13" w:rsidRPr="00934B37">
        <w:t xml:space="preserve">  After section</w:t>
      </w:r>
      <w:r w:rsidR="00934B37" w:rsidRPr="00934B37">
        <w:t> </w:t>
      </w:r>
      <w:r w:rsidR="00D43C13" w:rsidRPr="00934B37">
        <w:t>29</w:t>
      </w:r>
    </w:p>
    <w:p w:rsidR="00D43C13" w:rsidRPr="00934B37" w:rsidRDefault="00D43C13" w:rsidP="00934B37">
      <w:pPr>
        <w:pStyle w:val="Item"/>
      </w:pPr>
      <w:r w:rsidRPr="00934B37">
        <w:t>Insert:</w:t>
      </w:r>
    </w:p>
    <w:p w:rsidR="00D43C13" w:rsidRPr="00934B37" w:rsidRDefault="00D43C13" w:rsidP="00934B37">
      <w:pPr>
        <w:pStyle w:val="ActHead5"/>
      </w:pPr>
      <w:bookmarkStart w:id="11" w:name="_Toc485990184"/>
      <w:r w:rsidRPr="00934B37">
        <w:rPr>
          <w:rStyle w:val="CharSectno"/>
        </w:rPr>
        <w:t>29A</w:t>
      </w:r>
      <w:r w:rsidRPr="00934B37">
        <w:t xml:space="preserve">  Compensation for household services and attendant care services obtained as a result of a catastrophic injury</w:t>
      </w:r>
      <w:bookmarkEnd w:id="11"/>
    </w:p>
    <w:p w:rsidR="00D43C13" w:rsidRPr="00934B37" w:rsidRDefault="00D43C13" w:rsidP="00934B37">
      <w:pPr>
        <w:pStyle w:val="SubsectionHead"/>
      </w:pPr>
      <w:r w:rsidRPr="00934B37">
        <w:t>Household services</w:t>
      </w:r>
    </w:p>
    <w:p w:rsidR="00D43C13" w:rsidRPr="00934B37" w:rsidRDefault="00D43C13" w:rsidP="00934B37">
      <w:pPr>
        <w:pStyle w:val="subsection"/>
      </w:pPr>
      <w:r w:rsidRPr="00934B37">
        <w:tab/>
        <w:t>(1)</w:t>
      </w:r>
      <w:r w:rsidRPr="00934B37">
        <w:tab/>
        <w:t xml:space="preserve">If, as a result of a catastrophic injury to an employee, the employee obtains household services that he or she reasonably requires, </w:t>
      </w:r>
      <w:proofErr w:type="spellStart"/>
      <w:r w:rsidRPr="00934B37">
        <w:t>Comcare</w:t>
      </w:r>
      <w:proofErr w:type="spellEnd"/>
      <w:r w:rsidRPr="00934B37">
        <w:t xml:space="preserve"> is liable to pay compensation of such amount per week as </w:t>
      </w:r>
      <w:proofErr w:type="spellStart"/>
      <w:r w:rsidRPr="00934B37">
        <w:t>Comcare</w:t>
      </w:r>
      <w:proofErr w:type="spellEnd"/>
      <w:r w:rsidRPr="00934B37">
        <w:t xml:space="preserve"> considers reasonable in the circumstances.</w:t>
      </w:r>
    </w:p>
    <w:p w:rsidR="00D43C13" w:rsidRPr="00934B37" w:rsidRDefault="00D43C13" w:rsidP="00934B37">
      <w:pPr>
        <w:pStyle w:val="subsection"/>
      </w:pPr>
      <w:r w:rsidRPr="00934B37">
        <w:lastRenderedPageBreak/>
        <w:tab/>
        <w:t>(2)</w:t>
      </w:r>
      <w:r w:rsidRPr="00934B37">
        <w:tab/>
        <w:t xml:space="preserve">Without limiting the matters that </w:t>
      </w:r>
      <w:proofErr w:type="spellStart"/>
      <w:r w:rsidRPr="00934B37">
        <w:t>Comcare</w:t>
      </w:r>
      <w:proofErr w:type="spellEnd"/>
      <w:r w:rsidRPr="00934B37">
        <w:t xml:space="preserve"> may take into account in determining the household services that are reasonably required in a particular case, </w:t>
      </w:r>
      <w:proofErr w:type="spellStart"/>
      <w:r w:rsidRPr="00934B37">
        <w:t>Comcare</w:t>
      </w:r>
      <w:proofErr w:type="spellEnd"/>
      <w:r w:rsidRPr="00934B37">
        <w:t xml:space="preserve"> must, in making such a determination, have regard to the following matters:</w:t>
      </w:r>
    </w:p>
    <w:p w:rsidR="00D43C13" w:rsidRPr="00934B37" w:rsidRDefault="00D43C13" w:rsidP="00934B37">
      <w:pPr>
        <w:pStyle w:val="paragraph"/>
      </w:pPr>
      <w:r w:rsidRPr="00934B37">
        <w:tab/>
        <w:t>(a)</w:t>
      </w:r>
      <w:r w:rsidRPr="00934B37">
        <w:tab/>
        <w:t>the extent to which household services were provided by the employee before the date of the catastrophic injury and the extent to which he or she is able to provide those services after that date;</w:t>
      </w:r>
    </w:p>
    <w:p w:rsidR="00D43C13" w:rsidRPr="00934B37" w:rsidRDefault="00D43C13" w:rsidP="00934B37">
      <w:pPr>
        <w:pStyle w:val="paragraph"/>
      </w:pPr>
      <w:r w:rsidRPr="00934B37">
        <w:tab/>
        <w:t>(b)</w:t>
      </w:r>
      <w:r w:rsidRPr="00934B37">
        <w:tab/>
        <w:t>the number of persons living with the employee as members of his or her household, their ages and their need for household services;</w:t>
      </w:r>
    </w:p>
    <w:p w:rsidR="00D43C13" w:rsidRPr="00934B37" w:rsidRDefault="00D43C13" w:rsidP="00934B37">
      <w:pPr>
        <w:pStyle w:val="paragraph"/>
      </w:pPr>
      <w:r w:rsidRPr="00934B37">
        <w:tab/>
        <w:t>(c)</w:t>
      </w:r>
      <w:r w:rsidRPr="00934B37">
        <w:tab/>
        <w:t xml:space="preserve">the extent to which household services were provided by the persons referred to in </w:t>
      </w:r>
      <w:r w:rsidR="00934B37" w:rsidRPr="00934B37">
        <w:t>paragraph (</w:t>
      </w:r>
      <w:r w:rsidRPr="00934B37">
        <w:t>b) before the catastrophic injury;</w:t>
      </w:r>
    </w:p>
    <w:p w:rsidR="00D43C13" w:rsidRPr="00934B37" w:rsidRDefault="00D43C13" w:rsidP="00934B37">
      <w:pPr>
        <w:pStyle w:val="paragraph"/>
      </w:pPr>
      <w:r w:rsidRPr="00934B37">
        <w:tab/>
        <w:t>(d)</w:t>
      </w:r>
      <w:r w:rsidRPr="00934B37">
        <w:tab/>
        <w:t xml:space="preserve">the extent to which the persons referred to in </w:t>
      </w:r>
      <w:r w:rsidR="00934B37" w:rsidRPr="00934B37">
        <w:t>paragraph (</w:t>
      </w:r>
      <w:r w:rsidRPr="00934B37">
        <w:t>b), or any other members of the employee’s family, might reasonably be expected to provide household services for themselves and for the employee after the catastrophic injury;</w:t>
      </w:r>
    </w:p>
    <w:p w:rsidR="00D43C13" w:rsidRPr="00934B37" w:rsidRDefault="00D43C13" w:rsidP="00934B37">
      <w:pPr>
        <w:pStyle w:val="paragraph"/>
      </w:pPr>
      <w:r w:rsidRPr="00934B37">
        <w:tab/>
        <w:t>(e)</w:t>
      </w:r>
      <w:r w:rsidRPr="00934B37">
        <w:tab/>
        <w:t xml:space="preserve">the need to avoid substantial disruption to the employment or other activities of the persons referred to in </w:t>
      </w:r>
      <w:r w:rsidR="00934B37" w:rsidRPr="00934B37">
        <w:t>paragraph (</w:t>
      </w:r>
      <w:r w:rsidRPr="00934B37">
        <w:t>b).</w:t>
      </w:r>
    </w:p>
    <w:p w:rsidR="00D43C13" w:rsidRPr="00934B37" w:rsidRDefault="00D43C13" w:rsidP="00934B37">
      <w:pPr>
        <w:pStyle w:val="notetext"/>
      </w:pPr>
      <w:r w:rsidRPr="00934B37">
        <w:t>Note:</w:t>
      </w:r>
      <w:r w:rsidRPr="00934B37">
        <w:tab/>
        <w:t xml:space="preserve">In relation to </w:t>
      </w:r>
      <w:r w:rsidR="00934B37" w:rsidRPr="00934B37">
        <w:t>paragraph (</w:t>
      </w:r>
      <w:r w:rsidRPr="00934B37">
        <w:t>2)(d), see also subsection</w:t>
      </w:r>
      <w:r w:rsidR="00934B37" w:rsidRPr="00934B37">
        <w:t> </w:t>
      </w:r>
      <w:r w:rsidRPr="00934B37">
        <w:t>4(2).</w:t>
      </w:r>
    </w:p>
    <w:p w:rsidR="00D43C13" w:rsidRPr="00934B37" w:rsidRDefault="00D43C13" w:rsidP="00934B37">
      <w:pPr>
        <w:pStyle w:val="SubsectionHead"/>
      </w:pPr>
      <w:r w:rsidRPr="00934B37">
        <w:t>Attendant care services</w:t>
      </w:r>
    </w:p>
    <w:p w:rsidR="00D43C13" w:rsidRPr="00934B37" w:rsidRDefault="00D43C13" w:rsidP="00934B37">
      <w:pPr>
        <w:pStyle w:val="subsection"/>
      </w:pPr>
      <w:r w:rsidRPr="00934B37">
        <w:tab/>
        <w:t>(3)</w:t>
      </w:r>
      <w:r w:rsidRPr="00934B37">
        <w:tab/>
        <w:t xml:space="preserve">If, as a result of a catastrophic injury to an employee, the employee obtains attendant care services that he or she reasonably requires, </w:t>
      </w:r>
      <w:proofErr w:type="spellStart"/>
      <w:r w:rsidRPr="00934B37">
        <w:t>Comcare</w:t>
      </w:r>
      <w:proofErr w:type="spellEnd"/>
      <w:r w:rsidRPr="00934B37">
        <w:t xml:space="preserve"> is liable to pay compensation of such amount per week as </w:t>
      </w:r>
      <w:proofErr w:type="spellStart"/>
      <w:r w:rsidRPr="00934B37">
        <w:t>Comcare</w:t>
      </w:r>
      <w:proofErr w:type="spellEnd"/>
      <w:r w:rsidRPr="00934B37">
        <w:t xml:space="preserve"> considers reasonable in the circumstances.</w:t>
      </w:r>
    </w:p>
    <w:p w:rsidR="00D43C13" w:rsidRPr="00934B37" w:rsidRDefault="00D43C13" w:rsidP="00934B37">
      <w:pPr>
        <w:pStyle w:val="subsection"/>
      </w:pPr>
      <w:r w:rsidRPr="00934B37">
        <w:tab/>
        <w:t>(4)</w:t>
      </w:r>
      <w:r w:rsidRPr="00934B37">
        <w:tab/>
        <w:t xml:space="preserve">Without limiting the matters that </w:t>
      </w:r>
      <w:proofErr w:type="spellStart"/>
      <w:r w:rsidRPr="00934B37">
        <w:t>Comcare</w:t>
      </w:r>
      <w:proofErr w:type="spellEnd"/>
      <w:r w:rsidRPr="00934B37">
        <w:t xml:space="preserve"> may take into account in determining the attendant care services that are reasonably required in a particular case, </w:t>
      </w:r>
      <w:proofErr w:type="spellStart"/>
      <w:r w:rsidRPr="00934B37">
        <w:t>Comcare</w:t>
      </w:r>
      <w:proofErr w:type="spellEnd"/>
      <w:r w:rsidRPr="00934B37">
        <w:t xml:space="preserve"> must, in making such a determination, have regard to the following matters:</w:t>
      </w:r>
    </w:p>
    <w:p w:rsidR="00D43C13" w:rsidRPr="00934B37" w:rsidRDefault="00D43C13" w:rsidP="00934B37">
      <w:pPr>
        <w:pStyle w:val="paragraph"/>
      </w:pPr>
      <w:r w:rsidRPr="00934B37">
        <w:tab/>
        <w:t>(a)</w:t>
      </w:r>
      <w:r w:rsidRPr="00934B37">
        <w:tab/>
        <w:t>the nature of the employee’s catastrophic injury and the degree to which that injury impairs his or her ability to provide for his or her personal care;</w:t>
      </w:r>
    </w:p>
    <w:p w:rsidR="00D43C13" w:rsidRPr="00934B37" w:rsidRDefault="00D43C13" w:rsidP="00934B37">
      <w:pPr>
        <w:pStyle w:val="paragraph"/>
      </w:pPr>
      <w:r w:rsidRPr="00934B37">
        <w:tab/>
        <w:t>(b)</w:t>
      </w:r>
      <w:r w:rsidRPr="00934B37">
        <w:tab/>
        <w:t>the extent to which any medical service or nursing care received by the employee provides for his or her essential and regular personal care;</w:t>
      </w:r>
    </w:p>
    <w:p w:rsidR="00D43C13" w:rsidRPr="00934B37" w:rsidRDefault="00D43C13" w:rsidP="00934B37">
      <w:pPr>
        <w:pStyle w:val="paragraph"/>
      </w:pPr>
      <w:r w:rsidRPr="00934B37">
        <w:lastRenderedPageBreak/>
        <w:tab/>
        <w:t>(c)</w:t>
      </w:r>
      <w:r w:rsidRPr="00934B37">
        <w:tab/>
        <w:t>the extent to which it is reasonable to meet any wish by the employee to live outside an institution;</w:t>
      </w:r>
    </w:p>
    <w:p w:rsidR="00D43C13" w:rsidRPr="00934B37" w:rsidRDefault="00D43C13" w:rsidP="00934B37">
      <w:pPr>
        <w:pStyle w:val="paragraph"/>
      </w:pPr>
      <w:r w:rsidRPr="00934B37">
        <w:tab/>
        <w:t>(d)</w:t>
      </w:r>
      <w:r w:rsidRPr="00934B37">
        <w:tab/>
        <w:t>the extent to which attendant care services are necessary to enable the employee to undertake or continue employment;</w:t>
      </w:r>
    </w:p>
    <w:p w:rsidR="00D43C13" w:rsidRPr="00934B37" w:rsidRDefault="00D43C13" w:rsidP="00934B37">
      <w:pPr>
        <w:pStyle w:val="paragraph"/>
      </w:pPr>
      <w:r w:rsidRPr="00934B37">
        <w:tab/>
        <w:t>(e)</w:t>
      </w:r>
      <w:r w:rsidRPr="00934B37">
        <w:tab/>
        <w:t>any assessment made in relation to the rehabilitation of the employee;</w:t>
      </w:r>
    </w:p>
    <w:p w:rsidR="00D43C13" w:rsidRPr="00934B37" w:rsidRDefault="00D43C13" w:rsidP="00934B37">
      <w:pPr>
        <w:pStyle w:val="paragraph"/>
      </w:pPr>
      <w:r w:rsidRPr="00934B37">
        <w:tab/>
        <w:t>(f)</w:t>
      </w:r>
      <w:r w:rsidRPr="00934B37">
        <w:tab/>
        <w:t>the extent to which a relative of the employee might reasonably be expected to provide attendant care services.</w:t>
      </w:r>
    </w:p>
    <w:p w:rsidR="00D43C13" w:rsidRPr="00934B37" w:rsidRDefault="00D43C13" w:rsidP="00934B37">
      <w:pPr>
        <w:pStyle w:val="notetext"/>
      </w:pPr>
      <w:r w:rsidRPr="00934B37">
        <w:t>Note:</w:t>
      </w:r>
      <w:r w:rsidRPr="00934B37">
        <w:tab/>
        <w:t xml:space="preserve">In relation to </w:t>
      </w:r>
      <w:r w:rsidR="00934B37" w:rsidRPr="00934B37">
        <w:t>paragraph (</w:t>
      </w:r>
      <w:r w:rsidRPr="00934B37">
        <w:t>4)(f), see also subsection</w:t>
      </w:r>
      <w:r w:rsidR="00934B37" w:rsidRPr="00934B37">
        <w:t> </w:t>
      </w:r>
      <w:r w:rsidRPr="00934B37">
        <w:t>4(2).</w:t>
      </w:r>
    </w:p>
    <w:p w:rsidR="00D43C13" w:rsidRPr="00934B37" w:rsidRDefault="00D43C13" w:rsidP="00934B37">
      <w:pPr>
        <w:pStyle w:val="SubsectionHead"/>
      </w:pPr>
      <w:r w:rsidRPr="00934B37">
        <w:t>Recipient of compensation</w:t>
      </w:r>
    </w:p>
    <w:p w:rsidR="00D43C13" w:rsidRPr="00934B37" w:rsidRDefault="00D43C13" w:rsidP="00934B37">
      <w:pPr>
        <w:pStyle w:val="subsection"/>
      </w:pPr>
      <w:r w:rsidRPr="00934B37">
        <w:tab/>
        <w:t>(5)</w:t>
      </w:r>
      <w:r w:rsidRPr="00934B37">
        <w:tab/>
        <w:t xml:space="preserve">An amount of compensation payable by </w:t>
      </w:r>
      <w:proofErr w:type="spellStart"/>
      <w:r w:rsidRPr="00934B37">
        <w:t>Comcare</w:t>
      </w:r>
      <w:proofErr w:type="spellEnd"/>
      <w:r w:rsidRPr="00934B37">
        <w:t xml:space="preserve"> under </w:t>
      </w:r>
      <w:r w:rsidR="00934B37" w:rsidRPr="00934B37">
        <w:t>subsection (</w:t>
      </w:r>
      <w:r w:rsidRPr="00934B37">
        <w:t>1) or (3) is payable:</w:t>
      </w:r>
    </w:p>
    <w:p w:rsidR="00D43C13" w:rsidRPr="00934B37" w:rsidRDefault="00D43C13" w:rsidP="00934B37">
      <w:pPr>
        <w:pStyle w:val="paragraph"/>
      </w:pPr>
      <w:r w:rsidRPr="00934B37">
        <w:tab/>
        <w:t>(a)</w:t>
      </w:r>
      <w:r w:rsidRPr="00934B37">
        <w:tab/>
        <w:t>if the employee has paid for the household services or attendant care services, as the case may be—to the employee; or</w:t>
      </w:r>
    </w:p>
    <w:p w:rsidR="00D43C13" w:rsidRPr="00934B37" w:rsidRDefault="00D43C13" w:rsidP="00934B37">
      <w:pPr>
        <w:pStyle w:val="paragraph"/>
      </w:pPr>
      <w:r w:rsidRPr="00934B37">
        <w:tab/>
        <w:t>(b)</w:t>
      </w:r>
      <w:r w:rsidRPr="00934B37">
        <w:tab/>
        <w:t>in any other case—to the person who provided those services.</w:t>
      </w:r>
    </w:p>
    <w:p w:rsidR="00D43C13" w:rsidRPr="00934B37" w:rsidRDefault="00D43C13" w:rsidP="00934B37">
      <w:pPr>
        <w:pStyle w:val="subsection"/>
      </w:pPr>
      <w:r w:rsidRPr="00934B37">
        <w:tab/>
        <w:t>(6)</w:t>
      </w:r>
      <w:r w:rsidRPr="00934B37">
        <w:tab/>
        <w:t xml:space="preserve">If </w:t>
      </w:r>
      <w:proofErr w:type="spellStart"/>
      <w:r w:rsidRPr="00934B37">
        <w:t>Comcare</w:t>
      </w:r>
      <w:proofErr w:type="spellEnd"/>
      <w:r w:rsidRPr="00934B37">
        <w:t xml:space="preserve"> pays an amount under </w:t>
      </w:r>
      <w:r w:rsidR="00934B37" w:rsidRPr="00934B37">
        <w:t>subsection (</w:t>
      </w:r>
      <w:r w:rsidRPr="00934B37">
        <w:t>1) or (3) to a person who provided household services or attendant care services to an employee, the payment of the amount is, to the extent of the payment, a discharge of the liability of the employee to pay for those services.</w:t>
      </w:r>
    </w:p>
    <w:p w:rsidR="00D43C13" w:rsidRPr="00934B37" w:rsidRDefault="005832F6" w:rsidP="00934B37">
      <w:pPr>
        <w:pStyle w:val="ItemHead"/>
      </w:pPr>
      <w:r w:rsidRPr="00934B37">
        <w:t>5</w:t>
      </w:r>
      <w:r w:rsidR="00D43C13" w:rsidRPr="00934B37">
        <w:t xml:space="preserve">  Subsection</w:t>
      </w:r>
      <w:r w:rsidR="00934B37" w:rsidRPr="00934B37">
        <w:t> </w:t>
      </w:r>
      <w:r w:rsidR="00D43C13" w:rsidRPr="00934B37">
        <w:t xml:space="preserve">60(1) (definition of </w:t>
      </w:r>
      <w:r w:rsidR="00D43C13" w:rsidRPr="00934B37">
        <w:rPr>
          <w:i/>
        </w:rPr>
        <w:t>determination</w:t>
      </w:r>
      <w:r w:rsidR="00D43C13" w:rsidRPr="00934B37">
        <w:t>)</w:t>
      </w:r>
    </w:p>
    <w:p w:rsidR="00D43C13" w:rsidRPr="00934B37" w:rsidRDefault="00D43C13" w:rsidP="00934B37">
      <w:pPr>
        <w:pStyle w:val="Item"/>
      </w:pPr>
      <w:r w:rsidRPr="00934B37">
        <w:t>After “29,”, insert “29A,”.</w:t>
      </w:r>
    </w:p>
    <w:p w:rsidR="00D43C13" w:rsidRPr="00934B37" w:rsidRDefault="005832F6" w:rsidP="00934B37">
      <w:pPr>
        <w:pStyle w:val="ItemHead"/>
      </w:pPr>
      <w:r w:rsidRPr="00934B37">
        <w:t>6</w:t>
      </w:r>
      <w:r w:rsidR="00D43C13" w:rsidRPr="00934B37">
        <w:t xml:space="preserve">  At the end of Part</w:t>
      </w:r>
      <w:r w:rsidR="00934B37" w:rsidRPr="00934B37">
        <w:t> </w:t>
      </w:r>
      <w:r w:rsidR="00D43C13" w:rsidRPr="00934B37">
        <w:t>IX</w:t>
      </w:r>
    </w:p>
    <w:p w:rsidR="00D43C13" w:rsidRPr="00934B37" w:rsidRDefault="00D43C13" w:rsidP="00934B37">
      <w:pPr>
        <w:pStyle w:val="Item"/>
      </w:pPr>
      <w:r w:rsidRPr="00934B37">
        <w:t>Add:</w:t>
      </w:r>
    </w:p>
    <w:p w:rsidR="00D43C13" w:rsidRPr="00934B37" w:rsidRDefault="00D43C13" w:rsidP="00934B37">
      <w:pPr>
        <w:pStyle w:val="ActHead5"/>
      </w:pPr>
      <w:bookmarkStart w:id="12" w:name="_Toc485990185"/>
      <w:r w:rsidRPr="00934B37">
        <w:rPr>
          <w:rStyle w:val="CharSectno"/>
        </w:rPr>
        <w:t>122A</w:t>
      </w:r>
      <w:r w:rsidRPr="00934B37">
        <w:t xml:space="preserve">  Legislative rules</w:t>
      </w:r>
      <w:bookmarkEnd w:id="12"/>
    </w:p>
    <w:p w:rsidR="00D43C13" w:rsidRPr="00934B37" w:rsidRDefault="00D43C13" w:rsidP="00934B37">
      <w:pPr>
        <w:pStyle w:val="subsection"/>
      </w:pPr>
      <w:r w:rsidRPr="00934B37">
        <w:tab/>
        <w:t>(1)</w:t>
      </w:r>
      <w:r w:rsidRPr="00934B37">
        <w:tab/>
        <w:t>The Minister may, by legislative instrument, make rules (</w:t>
      </w:r>
      <w:r w:rsidRPr="00934B37">
        <w:rPr>
          <w:b/>
          <w:i/>
        </w:rPr>
        <w:t>legislative rules</w:t>
      </w:r>
      <w:r w:rsidRPr="00934B37">
        <w:t xml:space="preserve">) </w:t>
      </w:r>
      <w:r w:rsidRPr="00934B37">
        <w:rPr>
          <w:bCs/>
        </w:rPr>
        <w:t>prescribing</w:t>
      </w:r>
      <w:r w:rsidRPr="00934B37">
        <w:t xml:space="preserve"> matters:</w:t>
      </w:r>
    </w:p>
    <w:p w:rsidR="00D43C13" w:rsidRPr="00934B37" w:rsidRDefault="00D43C13" w:rsidP="00934B37">
      <w:pPr>
        <w:pStyle w:val="paragraph"/>
      </w:pPr>
      <w:r w:rsidRPr="00934B37">
        <w:tab/>
        <w:t>(a)</w:t>
      </w:r>
      <w:r w:rsidRPr="00934B37">
        <w:tab/>
        <w:t xml:space="preserve">required or permitted by this Act to be </w:t>
      </w:r>
      <w:r w:rsidRPr="00934B37">
        <w:rPr>
          <w:bCs/>
        </w:rPr>
        <w:t xml:space="preserve">prescribed by the </w:t>
      </w:r>
      <w:r w:rsidRPr="00934B37">
        <w:t>legislative</w:t>
      </w:r>
      <w:r w:rsidRPr="00934B37">
        <w:rPr>
          <w:b/>
          <w:i/>
        </w:rPr>
        <w:t xml:space="preserve"> </w:t>
      </w:r>
      <w:r w:rsidRPr="00934B37">
        <w:rPr>
          <w:bCs/>
        </w:rPr>
        <w:t>rules</w:t>
      </w:r>
      <w:r w:rsidRPr="00934B37">
        <w:t>; or</w:t>
      </w:r>
    </w:p>
    <w:p w:rsidR="00D43C13" w:rsidRPr="00934B37" w:rsidRDefault="00D43C13" w:rsidP="00934B37">
      <w:pPr>
        <w:pStyle w:val="paragraph"/>
      </w:pPr>
      <w:r w:rsidRPr="00934B37">
        <w:lastRenderedPageBreak/>
        <w:tab/>
        <w:t>(b)</w:t>
      </w:r>
      <w:r w:rsidRPr="00934B37">
        <w:tab/>
        <w:t xml:space="preserve">necessary or convenient to be </w:t>
      </w:r>
      <w:r w:rsidRPr="00934B37">
        <w:rPr>
          <w:bCs/>
        </w:rPr>
        <w:t>prescribed</w:t>
      </w:r>
      <w:r w:rsidRPr="00934B37">
        <w:t xml:space="preserve"> for carrying out or giving effect to this Act.</w:t>
      </w:r>
    </w:p>
    <w:p w:rsidR="00D43C13" w:rsidRPr="00934B37" w:rsidRDefault="00D43C13" w:rsidP="00934B37">
      <w:pPr>
        <w:pStyle w:val="subsection"/>
      </w:pPr>
      <w:r w:rsidRPr="00934B37">
        <w:tab/>
        <w:t>(2)</w:t>
      </w:r>
      <w:r w:rsidRPr="00934B37">
        <w:tab/>
        <w:t>To avoid doubt, the legislative</w:t>
      </w:r>
      <w:r w:rsidRPr="00934B37">
        <w:rPr>
          <w:b/>
          <w:i/>
        </w:rPr>
        <w:t xml:space="preserve"> </w:t>
      </w:r>
      <w:r w:rsidRPr="00934B37">
        <w:t>rules may not do the following:</w:t>
      </w:r>
    </w:p>
    <w:p w:rsidR="00D43C13" w:rsidRPr="00934B37" w:rsidRDefault="00D43C13" w:rsidP="00934B37">
      <w:pPr>
        <w:pStyle w:val="paragraph"/>
      </w:pPr>
      <w:r w:rsidRPr="00934B37">
        <w:tab/>
        <w:t>(a)</w:t>
      </w:r>
      <w:r w:rsidRPr="00934B37">
        <w:tab/>
        <w:t>create an offence or civil penalty;</w:t>
      </w:r>
    </w:p>
    <w:p w:rsidR="00D43C13" w:rsidRPr="00934B37" w:rsidRDefault="00D43C13" w:rsidP="00934B37">
      <w:pPr>
        <w:pStyle w:val="paragraph"/>
      </w:pPr>
      <w:r w:rsidRPr="00934B37">
        <w:tab/>
        <w:t>(b)</w:t>
      </w:r>
      <w:r w:rsidRPr="00934B37">
        <w:tab/>
        <w:t>provide powers of:</w:t>
      </w:r>
    </w:p>
    <w:p w:rsidR="00D43C13" w:rsidRPr="00934B37" w:rsidRDefault="00D43C13" w:rsidP="00934B37">
      <w:pPr>
        <w:pStyle w:val="paragraphsub"/>
      </w:pPr>
      <w:r w:rsidRPr="00934B37">
        <w:tab/>
        <w:t>(</w:t>
      </w:r>
      <w:proofErr w:type="spellStart"/>
      <w:r w:rsidRPr="00934B37">
        <w:t>i</w:t>
      </w:r>
      <w:proofErr w:type="spellEnd"/>
      <w:r w:rsidRPr="00934B37">
        <w:t>)</w:t>
      </w:r>
      <w:r w:rsidRPr="00934B37">
        <w:tab/>
        <w:t>arrest or detention; or</w:t>
      </w:r>
    </w:p>
    <w:p w:rsidR="00D43C13" w:rsidRPr="00934B37" w:rsidRDefault="00D43C13" w:rsidP="00934B37">
      <w:pPr>
        <w:pStyle w:val="paragraphsub"/>
      </w:pPr>
      <w:r w:rsidRPr="00934B37">
        <w:tab/>
        <w:t>(ii)</w:t>
      </w:r>
      <w:r w:rsidRPr="00934B37">
        <w:tab/>
        <w:t>entry, search or seizure;</w:t>
      </w:r>
    </w:p>
    <w:p w:rsidR="00D43C13" w:rsidRPr="00934B37" w:rsidRDefault="00D43C13" w:rsidP="00934B37">
      <w:pPr>
        <w:pStyle w:val="paragraph"/>
      </w:pPr>
      <w:r w:rsidRPr="00934B37">
        <w:tab/>
        <w:t>(c)</w:t>
      </w:r>
      <w:r w:rsidRPr="00934B37">
        <w:tab/>
        <w:t>impose a tax;</w:t>
      </w:r>
    </w:p>
    <w:p w:rsidR="00D43C13" w:rsidRPr="00934B37" w:rsidRDefault="00D43C13" w:rsidP="00934B37">
      <w:pPr>
        <w:pStyle w:val="paragraph"/>
      </w:pPr>
      <w:r w:rsidRPr="00934B37">
        <w:tab/>
        <w:t>(d)</w:t>
      </w:r>
      <w:r w:rsidRPr="00934B37">
        <w:tab/>
        <w:t>set an amount to be appropriated from the Consolidated Revenue Fund under an appropriation in this Act;</w:t>
      </w:r>
    </w:p>
    <w:p w:rsidR="00D43C13" w:rsidRPr="00934B37" w:rsidRDefault="00D43C13" w:rsidP="00934B37">
      <w:pPr>
        <w:pStyle w:val="paragraph"/>
      </w:pPr>
      <w:r w:rsidRPr="00934B37">
        <w:tab/>
        <w:t>(e)</w:t>
      </w:r>
      <w:r w:rsidRPr="00934B37">
        <w:tab/>
        <w:t>directly amend the text of this Act.</w:t>
      </w:r>
    </w:p>
    <w:p w:rsidR="00D43C13" w:rsidRPr="00934B37" w:rsidRDefault="00D43C13" w:rsidP="00934B37">
      <w:pPr>
        <w:pStyle w:val="ActHead8"/>
      </w:pPr>
      <w:bookmarkStart w:id="13" w:name="_Toc485990186"/>
      <w:r w:rsidRPr="00934B37">
        <w:t>Division</w:t>
      </w:r>
      <w:r w:rsidR="00934B37" w:rsidRPr="00934B37">
        <w:t> </w:t>
      </w:r>
      <w:r w:rsidRPr="00934B37">
        <w:t>2—Pension age</w:t>
      </w:r>
      <w:bookmarkEnd w:id="13"/>
    </w:p>
    <w:p w:rsidR="00D43C13" w:rsidRPr="00934B37" w:rsidRDefault="00D43C13" w:rsidP="00934B37">
      <w:pPr>
        <w:pStyle w:val="ActHead9"/>
        <w:rPr>
          <w:i w:val="0"/>
        </w:rPr>
      </w:pPr>
      <w:bookmarkStart w:id="14" w:name="_Toc485990187"/>
      <w:r w:rsidRPr="00934B37">
        <w:t>Safety, Rehabilitation and Compensation Act 1988</w:t>
      </w:r>
      <w:bookmarkEnd w:id="14"/>
    </w:p>
    <w:p w:rsidR="00756EF0" w:rsidRPr="00934B37" w:rsidRDefault="005832F6" w:rsidP="00934B37">
      <w:pPr>
        <w:pStyle w:val="ItemHead"/>
      </w:pPr>
      <w:r w:rsidRPr="00934B37">
        <w:t>7</w:t>
      </w:r>
      <w:r w:rsidR="00756EF0" w:rsidRPr="00934B37">
        <w:t xml:space="preserve">  Subsection</w:t>
      </w:r>
      <w:r w:rsidR="00934B37" w:rsidRPr="00934B37">
        <w:t> </w:t>
      </w:r>
      <w:r w:rsidR="00756EF0" w:rsidRPr="00934B37">
        <w:t xml:space="preserve">4(1) (definition of </w:t>
      </w:r>
      <w:r w:rsidR="00756EF0" w:rsidRPr="00934B37">
        <w:rPr>
          <w:i/>
        </w:rPr>
        <w:t>employee</w:t>
      </w:r>
      <w:r w:rsidR="00756EF0" w:rsidRPr="00934B37">
        <w:t>)</w:t>
      </w:r>
    </w:p>
    <w:p w:rsidR="00756EF0" w:rsidRPr="00934B37" w:rsidRDefault="00756EF0" w:rsidP="00934B37">
      <w:pPr>
        <w:pStyle w:val="Item"/>
      </w:pPr>
      <w:r w:rsidRPr="00934B37">
        <w:t>Omit “, and also applies to persons 65 years of age or older”.</w:t>
      </w:r>
    </w:p>
    <w:p w:rsidR="00D43C13" w:rsidRPr="00934B37" w:rsidRDefault="005832F6" w:rsidP="00934B37">
      <w:pPr>
        <w:pStyle w:val="ItemHead"/>
      </w:pPr>
      <w:r w:rsidRPr="00934B37">
        <w:t>8</w:t>
      </w:r>
      <w:r w:rsidR="00D43C13" w:rsidRPr="00934B37">
        <w:t xml:space="preserve">  Subsection</w:t>
      </w:r>
      <w:r w:rsidR="00934B37" w:rsidRPr="00934B37">
        <w:t> </w:t>
      </w:r>
      <w:r w:rsidR="00D43C13" w:rsidRPr="00934B37">
        <w:t>4(1)</w:t>
      </w:r>
    </w:p>
    <w:p w:rsidR="00D43C13" w:rsidRPr="00934B37" w:rsidRDefault="00D43C13" w:rsidP="00934B37">
      <w:pPr>
        <w:pStyle w:val="Item"/>
      </w:pPr>
      <w:r w:rsidRPr="00934B37">
        <w:t>Insert:</w:t>
      </w:r>
    </w:p>
    <w:p w:rsidR="00D43C13" w:rsidRPr="00934B37" w:rsidRDefault="00D43C13" w:rsidP="00934B37">
      <w:pPr>
        <w:pStyle w:val="Definition"/>
      </w:pPr>
      <w:r w:rsidRPr="00934B37">
        <w:rPr>
          <w:b/>
          <w:i/>
        </w:rPr>
        <w:t>pension age</w:t>
      </w:r>
      <w:r w:rsidRPr="00934B37">
        <w:rPr>
          <w:b/>
        </w:rPr>
        <w:t xml:space="preserve"> </w:t>
      </w:r>
      <w:r w:rsidRPr="00934B37">
        <w:t>has the meaning given by subsection</w:t>
      </w:r>
      <w:r w:rsidR="00934B37" w:rsidRPr="00934B37">
        <w:t> </w:t>
      </w:r>
      <w:r w:rsidRPr="00934B37">
        <w:t xml:space="preserve">23(5A), (5B), (5C) or (5D) of the </w:t>
      </w:r>
      <w:r w:rsidRPr="00934B37">
        <w:rPr>
          <w:i/>
        </w:rPr>
        <w:t>Social Security Act 1991</w:t>
      </w:r>
      <w:r w:rsidRPr="00934B37">
        <w:t>.</w:t>
      </w:r>
    </w:p>
    <w:p w:rsidR="00D43C13" w:rsidRPr="00934B37" w:rsidRDefault="005832F6" w:rsidP="00934B37">
      <w:pPr>
        <w:pStyle w:val="ItemHead"/>
      </w:pPr>
      <w:r w:rsidRPr="00934B37">
        <w:t>9</w:t>
      </w:r>
      <w:r w:rsidR="00D43C13" w:rsidRPr="00934B37">
        <w:t xml:space="preserve">  Subsection</w:t>
      </w:r>
      <w:r w:rsidR="00934B37" w:rsidRPr="00934B37">
        <w:t> </w:t>
      </w:r>
      <w:r w:rsidR="00D43C13" w:rsidRPr="00934B37">
        <w:t>23(1)</w:t>
      </w:r>
    </w:p>
    <w:p w:rsidR="00D43C13" w:rsidRPr="00934B37" w:rsidRDefault="00D43C13" w:rsidP="00934B37">
      <w:pPr>
        <w:pStyle w:val="Item"/>
      </w:pPr>
      <w:r w:rsidRPr="00934B37">
        <w:t>Omit “65”, substitute “pension age”.</w:t>
      </w:r>
    </w:p>
    <w:p w:rsidR="00D43C13" w:rsidRPr="00934B37" w:rsidRDefault="005832F6" w:rsidP="00934B37">
      <w:pPr>
        <w:pStyle w:val="ItemHead"/>
      </w:pPr>
      <w:r w:rsidRPr="00934B37">
        <w:t>10</w:t>
      </w:r>
      <w:r w:rsidR="00D43C13" w:rsidRPr="00934B37">
        <w:t xml:space="preserve">  Subsections</w:t>
      </w:r>
      <w:r w:rsidR="00934B37" w:rsidRPr="00934B37">
        <w:t> </w:t>
      </w:r>
      <w:r w:rsidR="00D43C13" w:rsidRPr="00934B37">
        <w:t>23(1A) and (1B)</w:t>
      </w:r>
    </w:p>
    <w:p w:rsidR="00D43C13" w:rsidRPr="00934B37" w:rsidRDefault="00D43C13" w:rsidP="00934B37">
      <w:pPr>
        <w:pStyle w:val="Item"/>
      </w:pPr>
      <w:r w:rsidRPr="00934B37">
        <w:t>Omit “63 suffers an injury (whether before or after the commencement of this subsection)”, substitute “the age that is 2 years before pension age suffers an injury”.</w:t>
      </w:r>
    </w:p>
    <w:p w:rsidR="00D43C13" w:rsidRPr="00934B37" w:rsidRDefault="005832F6" w:rsidP="00934B37">
      <w:pPr>
        <w:pStyle w:val="ItemHead"/>
        <w:rPr>
          <w:b w:val="0"/>
        </w:rPr>
      </w:pPr>
      <w:r w:rsidRPr="00934B37">
        <w:t>11</w:t>
      </w:r>
      <w:r w:rsidR="00D43C13" w:rsidRPr="00934B37">
        <w:t xml:space="preserve">  Subsection</w:t>
      </w:r>
      <w:r w:rsidR="00934B37" w:rsidRPr="00934B37">
        <w:t> </w:t>
      </w:r>
      <w:r w:rsidR="00D43C13" w:rsidRPr="00934B37">
        <w:t>30(3) (</w:t>
      </w:r>
      <w:r w:rsidR="00934B37" w:rsidRPr="00934B37">
        <w:t>paragraph (</w:t>
      </w:r>
      <w:r w:rsidR="00D43C13" w:rsidRPr="00934B37">
        <w:t xml:space="preserve">a) of the definition of </w:t>
      </w:r>
      <w:r w:rsidR="00D43C13" w:rsidRPr="00934B37">
        <w:rPr>
          <w:i/>
        </w:rPr>
        <w:t>number of days</w:t>
      </w:r>
      <w:r w:rsidR="00D43C13" w:rsidRPr="00934B37">
        <w:t>)</w:t>
      </w:r>
    </w:p>
    <w:p w:rsidR="00D43C13" w:rsidRPr="00934B37" w:rsidRDefault="00D43C13" w:rsidP="00934B37">
      <w:pPr>
        <w:pStyle w:val="Item"/>
      </w:pPr>
      <w:r w:rsidRPr="00934B37">
        <w:t>Repeal the paragraph, substitute:</w:t>
      </w:r>
    </w:p>
    <w:p w:rsidR="00D43C13" w:rsidRPr="00934B37" w:rsidRDefault="00D43C13" w:rsidP="00934B37">
      <w:pPr>
        <w:pStyle w:val="paragraph"/>
      </w:pPr>
      <w:r w:rsidRPr="00934B37">
        <w:lastRenderedPageBreak/>
        <w:tab/>
        <w:t>(a)</w:t>
      </w:r>
      <w:r w:rsidRPr="00934B37">
        <w:tab/>
        <w:t>if the employee is injured before reaching the age that is 2 years before pension age—on the day immediately before the day on which the employee reaches pension age; and</w:t>
      </w:r>
    </w:p>
    <w:p w:rsidR="00D43C13" w:rsidRPr="00934B37" w:rsidRDefault="005832F6" w:rsidP="00934B37">
      <w:pPr>
        <w:pStyle w:val="ItemHead"/>
      </w:pPr>
      <w:r w:rsidRPr="00934B37">
        <w:t>12</w:t>
      </w:r>
      <w:r w:rsidR="00D43C13" w:rsidRPr="00934B37">
        <w:t xml:space="preserve">  Subsection</w:t>
      </w:r>
      <w:r w:rsidR="00934B37" w:rsidRPr="00934B37">
        <w:t> </w:t>
      </w:r>
      <w:r w:rsidR="00D43C13" w:rsidRPr="00934B37">
        <w:t>30(3) (</w:t>
      </w:r>
      <w:r w:rsidR="00934B37" w:rsidRPr="00934B37">
        <w:t>paragraph (</w:t>
      </w:r>
      <w:r w:rsidR="00D43C13" w:rsidRPr="00934B37">
        <w:t xml:space="preserve">b) of the definition of </w:t>
      </w:r>
      <w:r w:rsidR="00D43C13" w:rsidRPr="00934B37">
        <w:rPr>
          <w:i/>
        </w:rPr>
        <w:t>number of days</w:t>
      </w:r>
      <w:r w:rsidR="00D43C13" w:rsidRPr="00934B37">
        <w:t>)</w:t>
      </w:r>
    </w:p>
    <w:p w:rsidR="00D43C13" w:rsidRPr="00934B37" w:rsidRDefault="00D43C13" w:rsidP="00934B37">
      <w:pPr>
        <w:pStyle w:val="Item"/>
      </w:pPr>
      <w:r w:rsidRPr="00934B37">
        <w:t>Omit “63 years of age”, substitute “the age that is 2 years before pension age”.</w:t>
      </w:r>
    </w:p>
    <w:p w:rsidR="0027691F" w:rsidRPr="00934B37" w:rsidRDefault="005832F6" w:rsidP="00934B37">
      <w:pPr>
        <w:pStyle w:val="ItemHead"/>
      </w:pPr>
      <w:r w:rsidRPr="00934B37">
        <w:t>13</w:t>
      </w:r>
      <w:r w:rsidR="0027691F" w:rsidRPr="00934B37">
        <w:t xml:space="preserve">  Section</w:t>
      </w:r>
      <w:r w:rsidR="00934B37" w:rsidRPr="00934B37">
        <w:t> </w:t>
      </w:r>
      <w:r w:rsidR="0027691F" w:rsidRPr="00934B37">
        <w:t>134 (heading)</w:t>
      </w:r>
    </w:p>
    <w:p w:rsidR="0027691F" w:rsidRPr="00934B37" w:rsidRDefault="0027691F" w:rsidP="00934B37">
      <w:pPr>
        <w:pStyle w:val="Item"/>
      </w:pPr>
      <w:r w:rsidRPr="00934B37">
        <w:t>Repeal the heading, substitute:</w:t>
      </w:r>
    </w:p>
    <w:p w:rsidR="0027691F" w:rsidRPr="00934B37" w:rsidRDefault="0027691F" w:rsidP="00934B37">
      <w:pPr>
        <w:pStyle w:val="ActHead5"/>
      </w:pPr>
      <w:bookmarkStart w:id="15" w:name="_Toc485990188"/>
      <w:r w:rsidRPr="00934B37">
        <w:rPr>
          <w:rStyle w:val="CharSectno"/>
        </w:rPr>
        <w:t>134</w:t>
      </w:r>
      <w:r w:rsidRPr="00934B37">
        <w:t xml:space="preserve">  Reduction of compensation on reaching pension age</w:t>
      </w:r>
      <w:bookmarkEnd w:id="15"/>
    </w:p>
    <w:p w:rsidR="0027691F" w:rsidRPr="00934B37" w:rsidRDefault="005832F6" w:rsidP="00934B37">
      <w:pPr>
        <w:pStyle w:val="ItemHead"/>
      </w:pPr>
      <w:r w:rsidRPr="00934B37">
        <w:t>14</w:t>
      </w:r>
      <w:r w:rsidR="0027691F" w:rsidRPr="00934B37">
        <w:t xml:space="preserve">  Subsection</w:t>
      </w:r>
      <w:r w:rsidR="00934B37" w:rsidRPr="00934B37">
        <w:t> </w:t>
      </w:r>
      <w:r w:rsidR="0027691F" w:rsidRPr="00934B37">
        <w:t>134(1)</w:t>
      </w:r>
    </w:p>
    <w:p w:rsidR="0027691F" w:rsidRPr="00934B37" w:rsidRDefault="0027691F" w:rsidP="00934B37">
      <w:pPr>
        <w:pStyle w:val="Item"/>
      </w:pPr>
      <w:r w:rsidRPr="00934B37">
        <w:t>Repeal the subsection, substitute:</w:t>
      </w:r>
    </w:p>
    <w:p w:rsidR="0027691F" w:rsidRPr="00934B37" w:rsidRDefault="000B0AB8" w:rsidP="00934B37">
      <w:pPr>
        <w:pStyle w:val="subsection"/>
      </w:pPr>
      <w:r w:rsidRPr="00934B37">
        <w:tab/>
        <w:t>(1)</w:t>
      </w:r>
      <w:r w:rsidRPr="00934B37">
        <w:tab/>
        <w:t>When a former employee to whom section</w:t>
      </w:r>
      <w:r w:rsidR="00934B37" w:rsidRPr="00934B37">
        <w:t> </w:t>
      </w:r>
      <w:r w:rsidRPr="00934B37">
        <w:t>131, 132 or 132A applies reaches pension age, the amount of compensation payable per week to the former employee but for t</w:t>
      </w:r>
      <w:r w:rsidR="00813DC0" w:rsidRPr="00934B37">
        <w:t>his section must</w:t>
      </w:r>
      <w:r w:rsidRPr="00934B37">
        <w:t xml:space="preserve"> be reduced by an amount calculated under the formula:</w:t>
      </w:r>
    </w:p>
    <w:p w:rsidR="00DF7AA5" w:rsidRPr="00934B37" w:rsidRDefault="00A2709F" w:rsidP="00934B37">
      <w:pPr>
        <w:pStyle w:val="subsection2"/>
      </w:pPr>
      <w:bookmarkStart w:id="16" w:name="BKCheck15B_2"/>
      <w:bookmarkEnd w:id="16"/>
      <w:r>
        <w:rPr>
          <w:position w:val="-32"/>
        </w:rPr>
        <w:pict>
          <v:shape id="_x0000_i1027" type="#_x0000_t75" style="width:294pt;height:39pt">
            <v:imagedata r:id="rId21" o:title=""/>
          </v:shape>
        </w:pict>
      </w:r>
    </w:p>
    <w:p w:rsidR="000B0AB8" w:rsidRPr="00934B37" w:rsidRDefault="0016386E" w:rsidP="00934B37">
      <w:pPr>
        <w:pStyle w:val="subsection2"/>
      </w:pPr>
      <w:r w:rsidRPr="00934B37">
        <w:t>where:</w:t>
      </w:r>
    </w:p>
    <w:p w:rsidR="0016386E" w:rsidRPr="00934B37" w:rsidRDefault="0016386E" w:rsidP="00934B37">
      <w:pPr>
        <w:pStyle w:val="Definition"/>
      </w:pPr>
      <w:r w:rsidRPr="00934B37">
        <w:rPr>
          <w:b/>
          <w:i/>
        </w:rPr>
        <w:t>age as at commencing day</w:t>
      </w:r>
      <w:r w:rsidRPr="00934B37">
        <w:t xml:space="preserve"> means the age of the former employee, expressed in completed year</w:t>
      </w:r>
      <w:r w:rsidR="00A92262" w:rsidRPr="00934B37">
        <w:t>s, as at the commencing day.</w:t>
      </w:r>
    </w:p>
    <w:p w:rsidR="0016386E" w:rsidRPr="00934B37" w:rsidRDefault="0016386E" w:rsidP="00934B37">
      <w:pPr>
        <w:pStyle w:val="Definition"/>
      </w:pPr>
      <w:r w:rsidRPr="00934B37">
        <w:rPr>
          <w:b/>
          <w:i/>
        </w:rPr>
        <w:t>amount of weekly compensation</w:t>
      </w:r>
      <w:r w:rsidRPr="00934B37">
        <w:t xml:space="preserve"> means that amount of compensation payable per week to the former employee.</w:t>
      </w:r>
    </w:p>
    <w:p w:rsidR="00D43C13" w:rsidRPr="00934B37" w:rsidRDefault="005832F6" w:rsidP="00934B37">
      <w:pPr>
        <w:pStyle w:val="ItemHead"/>
      </w:pPr>
      <w:r w:rsidRPr="00934B37">
        <w:t>15</w:t>
      </w:r>
      <w:r w:rsidR="00D43C13" w:rsidRPr="00934B37">
        <w:t xml:space="preserve">  Subsection</w:t>
      </w:r>
      <w:r w:rsidR="00934B37" w:rsidRPr="00934B37">
        <w:t> </w:t>
      </w:r>
      <w:r w:rsidR="00D43C13" w:rsidRPr="00934B37">
        <w:t xml:space="preserve">137(5) (definition of </w:t>
      </w:r>
      <w:r w:rsidR="00D43C13" w:rsidRPr="00934B37">
        <w:rPr>
          <w:i/>
        </w:rPr>
        <w:t>number of days</w:t>
      </w:r>
      <w:r w:rsidR="00D43C13" w:rsidRPr="00934B37">
        <w:t>)</w:t>
      </w:r>
    </w:p>
    <w:p w:rsidR="00D43C13" w:rsidRPr="00934B37" w:rsidRDefault="00D43C13" w:rsidP="00934B37">
      <w:pPr>
        <w:pStyle w:val="Item"/>
      </w:pPr>
      <w:r w:rsidRPr="00934B37">
        <w:t>Omit “65 years of age”, substitute “pension age”.</w:t>
      </w:r>
    </w:p>
    <w:p w:rsidR="00D43C13" w:rsidRPr="00934B37" w:rsidRDefault="00D43C13" w:rsidP="00934B37">
      <w:pPr>
        <w:pStyle w:val="ActHead7"/>
        <w:pageBreakBefore/>
      </w:pPr>
      <w:bookmarkStart w:id="17" w:name="_Toc485990189"/>
      <w:r w:rsidRPr="00934B37">
        <w:rPr>
          <w:rStyle w:val="CharAmPartNo"/>
        </w:rPr>
        <w:lastRenderedPageBreak/>
        <w:t>Part</w:t>
      </w:r>
      <w:r w:rsidR="00934B37" w:rsidRPr="00934B37">
        <w:rPr>
          <w:rStyle w:val="CharAmPartNo"/>
        </w:rPr>
        <w:t> </w:t>
      </w:r>
      <w:r w:rsidRPr="00934B37">
        <w:rPr>
          <w:rStyle w:val="CharAmPartNo"/>
        </w:rPr>
        <w:t>2</w:t>
      </w:r>
      <w:r w:rsidRPr="00934B37">
        <w:t>—</w:t>
      </w:r>
      <w:proofErr w:type="spellStart"/>
      <w:r w:rsidRPr="00934B37">
        <w:rPr>
          <w:rStyle w:val="CharAmPartText"/>
        </w:rPr>
        <w:t>Seacare</w:t>
      </w:r>
      <w:proofErr w:type="spellEnd"/>
      <w:r w:rsidRPr="00934B37">
        <w:rPr>
          <w:rStyle w:val="CharAmPartText"/>
        </w:rPr>
        <w:t xml:space="preserve"> scheme</w:t>
      </w:r>
      <w:bookmarkEnd w:id="17"/>
    </w:p>
    <w:p w:rsidR="00D43C13" w:rsidRPr="00934B37" w:rsidRDefault="00D43C13" w:rsidP="00934B37">
      <w:pPr>
        <w:pStyle w:val="ActHead8"/>
      </w:pPr>
      <w:bookmarkStart w:id="18" w:name="_Toc485990190"/>
      <w:r w:rsidRPr="00934B37">
        <w:t>Division</w:t>
      </w:r>
      <w:r w:rsidR="00934B37" w:rsidRPr="00934B37">
        <w:t> </w:t>
      </w:r>
      <w:r w:rsidRPr="00934B37">
        <w:t>1—Catastrophic injur</w:t>
      </w:r>
      <w:r w:rsidR="00D30377" w:rsidRPr="00934B37">
        <w:t>y</w:t>
      </w:r>
      <w:bookmarkEnd w:id="18"/>
    </w:p>
    <w:p w:rsidR="00D43C13" w:rsidRPr="00934B37" w:rsidRDefault="00D43C13" w:rsidP="00934B37">
      <w:pPr>
        <w:pStyle w:val="ActHead9"/>
        <w:rPr>
          <w:i w:val="0"/>
          <w:noProof/>
        </w:rPr>
      </w:pPr>
      <w:bookmarkStart w:id="19" w:name="_Toc485990191"/>
      <w:r w:rsidRPr="00934B37">
        <w:rPr>
          <w:noProof/>
        </w:rPr>
        <w:t>Seafarers Rehabilitation and Compensation Act 1992</w:t>
      </w:r>
      <w:bookmarkEnd w:id="19"/>
    </w:p>
    <w:p w:rsidR="00D43C13" w:rsidRPr="00934B37" w:rsidRDefault="005832F6" w:rsidP="00934B37">
      <w:pPr>
        <w:pStyle w:val="ItemHead"/>
      </w:pPr>
      <w:r w:rsidRPr="00934B37">
        <w:t>16</w:t>
      </w:r>
      <w:r w:rsidR="00D43C13" w:rsidRPr="00934B37">
        <w:t xml:space="preserve">  Section</w:t>
      </w:r>
      <w:r w:rsidR="00934B37" w:rsidRPr="00934B37">
        <w:t> </w:t>
      </w:r>
      <w:r w:rsidR="00D43C13" w:rsidRPr="00934B37">
        <w:t>3</w:t>
      </w:r>
    </w:p>
    <w:p w:rsidR="00D43C13" w:rsidRPr="00934B37" w:rsidRDefault="00D43C13" w:rsidP="00934B37">
      <w:pPr>
        <w:pStyle w:val="Item"/>
      </w:pPr>
      <w:r w:rsidRPr="00934B37">
        <w:t>Insert:</w:t>
      </w:r>
    </w:p>
    <w:p w:rsidR="00D43C13" w:rsidRPr="00934B37" w:rsidRDefault="00D43C13" w:rsidP="00934B37">
      <w:pPr>
        <w:pStyle w:val="Definition"/>
      </w:pPr>
      <w:r w:rsidRPr="00934B37">
        <w:rPr>
          <w:b/>
          <w:i/>
        </w:rPr>
        <w:t>catastrophic injury</w:t>
      </w:r>
      <w:r w:rsidRPr="00934B37">
        <w:t xml:space="preserve"> means an injury, where the conditions specified in the legislative rules are satisfied.</w:t>
      </w:r>
    </w:p>
    <w:p w:rsidR="00D43C13" w:rsidRPr="00934B37" w:rsidRDefault="00D43C13" w:rsidP="00934B37">
      <w:pPr>
        <w:pStyle w:val="Definition"/>
      </w:pPr>
      <w:r w:rsidRPr="00934B37">
        <w:rPr>
          <w:b/>
          <w:i/>
        </w:rPr>
        <w:t>legislative rules</w:t>
      </w:r>
      <w:r w:rsidRPr="00934B37">
        <w:t xml:space="preserve"> means rules made under section</w:t>
      </w:r>
      <w:r w:rsidR="00934B37" w:rsidRPr="00934B37">
        <w:t> </w:t>
      </w:r>
      <w:r w:rsidRPr="00934B37">
        <w:t>144.</w:t>
      </w:r>
    </w:p>
    <w:p w:rsidR="00D43C13" w:rsidRPr="00934B37" w:rsidRDefault="005832F6" w:rsidP="00934B37">
      <w:pPr>
        <w:pStyle w:val="ItemHead"/>
      </w:pPr>
      <w:r w:rsidRPr="00934B37">
        <w:t>17</w:t>
      </w:r>
      <w:r w:rsidR="00D43C13" w:rsidRPr="00934B37">
        <w:t xml:space="preserve">  Section</w:t>
      </w:r>
      <w:r w:rsidR="00934B37" w:rsidRPr="00934B37">
        <w:t> </w:t>
      </w:r>
      <w:r w:rsidR="00D43C13" w:rsidRPr="00934B37">
        <w:t>43 (heading)</w:t>
      </w:r>
    </w:p>
    <w:p w:rsidR="00D43C13" w:rsidRPr="00934B37" w:rsidRDefault="00D43C13" w:rsidP="00934B37">
      <w:pPr>
        <w:pStyle w:val="Item"/>
      </w:pPr>
      <w:r w:rsidRPr="00934B37">
        <w:t>Repeal the heading, substitute:</w:t>
      </w:r>
    </w:p>
    <w:p w:rsidR="00D43C13" w:rsidRPr="00934B37" w:rsidRDefault="00D43C13" w:rsidP="00934B37">
      <w:pPr>
        <w:pStyle w:val="ActHead5"/>
      </w:pPr>
      <w:bookmarkStart w:id="20" w:name="_Toc485990192"/>
      <w:r w:rsidRPr="00934B37">
        <w:rPr>
          <w:rStyle w:val="CharSectno"/>
        </w:rPr>
        <w:t>43</w:t>
      </w:r>
      <w:r w:rsidRPr="00934B37">
        <w:t xml:space="preserve">  Compensation for household services and attendant care services obtained as a result of a non</w:t>
      </w:r>
      <w:r w:rsidR="00FC4B65">
        <w:noBreakHyphen/>
      </w:r>
      <w:r w:rsidRPr="00934B37">
        <w:t>catastrophic injury</w:t>
      </w:r>
      <w:bookmarkEnd w:id="20"/>
    </w:p>
    <w:p w:rsidR="00D43C13" w:rsidRPr="00934B37" w:rsidRDefault="005832F6" w:rsidP="00934B37">
      <w:pPr>
        <w:pStyle w:val="ItemHead"/>
      </w:pPr>
      <w:r w:rsidRPr="00934B37">
        <w:t>18</w:t>
      </w:r>
      <w:r w:rsidR="00D43C13" w:rsidRPr="00934B37">
        <w:t xml:space="preserve">  Subsections</w:t>
      </w:r>
      <w:r w:rsidR="00934B37" w:rsidRPr="00934B37">
        <w:t> </w:t>
      </w:r>
      <w:r w:rsidR="00D43C13" w:rsidRPr="00934B37">
        <w:t>43(1) and (4)</w:t>
      </w:r>
    </w:p>
    <w:p w:rsidR="00D43C13" w:rsidRPr="00934B37" w:rsidRDefault="00D43C13" w:rsidP="00934B37">
      <w:pPr>
        <w:pStyle w:val="Item"/>
      </w:pPr>
      <w:r w:rsidRPr="00934B37">
        <w:t>After “injury”, insert “(other than a catastrophic injury)”.</w:t>
      </w:r>
    </w:p>
    <w:p w:rsidR="00D43C13" w:rsidRPr="00934B37" w:rsidRDefault="005832F6" w:rsidP="00934B37">
      <w:pPr>
        <w:pStyle w:val="ItemHead"/>
      </w:pPr>
      <w:r w:rsidRPr="00934B37">
        <w:t>19</w:t>
      </w:r>
      <w:r w:rsidR="00D43C13" w:rsidRPr="00934B37">
        <w:t xml:space="preserve">  At the end of Division</w:t>
      </w:r>
      <w:r w:rsidR="00934B37" w:rsidRPr="00934B37">
        <w:t> </w:t>
      </w:r>
      <w:r w:rsidR="00D43C13" w:rsidRPr="00934B37">
        <w:t>5 of Part</w:t>
      </w:r>
      <w:r w:rsidR="00934B37" w:rsidRPr="00934B37">
        <w:t> </w:t>
      </w:r>
      <w:r w:rsidR="00D43C13" w:rsidRPr="00934B37">
        <w:t>2</w:t>
      </w:r>
    </w:p>
    <w:p w:rsidR="00D43C13" w:rsidRPr="00934B37" w:rsidRDefault="00D43C13" w:rsidP="00934B37">
      <w:pPr>
        <w:pStyle w:val="Item"/>
      </w:pPr>
      <w:r w:rsidRPr="00934B37">
        <w:t>Add:</w:t>
      </w:r>
    </w:p>
    <w:p w:rsidR="00D43C13" w:rsidRPr="00934B37" w:rsidRDefault="00D43C13" w:rsidP="00934B37">
      <w:pPr>
        <w:pStyle w:val="ActHead5"/>
      </w:pPr>
      <w:bookmarkStart w:id="21" w:name="_Toc485990193"/>
      <w:r w:rsidRPr="00934B37">
        <w:rPr>
          <w:rStyle w:val="CharSectno"/>
        </w:rPr>
        <w:t>43A</w:t>
      </w:r>
      <w:r w:rsidRPr="00934B37">
        <w:t xml:space="preserve">  Compensation for household services and attendant care services obtained as a result of a catastrophic injury</w:t>
      </w:r>
      <w:bookmarkEnd w:id="21"/>
    </w:p>
    <w:p w:rsidR="00D43C13" w:rsidRPr="00934B37" w:rsidRDefault="00D43C13" w:rsidP="00934B37">
      <w:pPr>
        <w:pStyle w:val="SubsectionHead"/>
      </w:pPr>
      <w:r w:rsidRPr="00934B37">
        <w:t>Household services</w:t>
      </w:r>
    </w:p>
    <w:p w:rsidR="00D43C13" w:rsidRPr="00934B37" w:rsidRDefault="00D43C13" w:rsidP="00934B37">
      <w:pPr>
        <w:pStyle w:val="subsection"/>
      </w:pPr>
      <w:r w:rsidRPr="00934B37">
        <w:tab/>
        <w:t>(1)</w:t>
      </w:r>
      <w:r w:rsidRPr="00934B37">
        <w:tab/>
        <w:t>If, as a result of a catastrophic injury to an employee, the employee obtains household services that he or she reasonably requires, compensation is payable at the rate of such amount per week as is reasonable in the circumstances.</w:t>
      </w:r>
    </w:p>
    <w:p w:rsidR="00D43C13" w:rsidRPr="00934B37" w:rsidRDefault="00D43C13" w:rsidP="00934B37">
      <w:pPr>
        <w:pStyle w:val="subsection"/>
      </w:pPr>
      <w:r w:rsidRPr="00934B37">
        <w:tab/>
        <w:t>(2)</w:t>
      </w:r>
      <w:r w:rsidRPr="00934B37">
        <w:tab/>
        <w:t xml:space="preserve">Without limiting the matters that may be taken into account in determining the household services that are reasonably required in </w:t>
      </w:r>
      <w:r w:rsidRPr="00934B37">
        <w:lastRenderedPageBreak/>
        <w:t>a particular case, the employer must have regard to the following matters:</w:t>
      </w:r>
    </w:p>
    <w:p w:rsidR="00D43C13" w:rsidRPr="00934B37" w:rsidRDefault="00D43C13" w:rsidP="00934B37">
      <w:pPr>
        <w:pStyle w:val="paragraph"/>
      </w:pPr>
      <w:r w:rsidRPr="00934B37">
        <w:tab/>
        <w:t>(a)</w:t>
      </w:r>
      <w:r w:rsidRPr="00934B37">
        <w:tab/>
        <w:t>the extent to which household services were provided by the employee before the date of the catastrophic injury and the extent to which he or she is able to provide those services after that date;</w:t>
      </w:r>
    </w:p>
    <w:p w:rsidR="00D43C13" w:rsidRPr="00934B37" w:rsidRDefault="00D43C13" w:rsidP="00934B37">
      <w:pPr>
        <w:pStyle w:val="paragraph"/>
      </w:pPr>
      <w:r w:rsidRPr="00934B37">
        <w:tab/>
        <w:t>(b)</w:t>
      </w:r>
      <w:r w:rsidRPr="00934B37">
        <w:tab/>
        <w:t>the number of persons living with the employee as members of his or her household, their ages and their need for household services;</w:t>
      </w:r>
    </w:p>
    <w:p w:rsidR="00D43C13" w:rsidRPr="00934B37" w:rsidRDefault="00D43C13" w:rsidP="00934B37">
      <w:pPr>
        <w:pStyle w:val="paragraph"/>
      </w:pPr>
      <w:r w:rsidRPr="00934B37">
        <w:tab/>
        <w:t>(c)</w:t>
      </w:r>
      <w:r w:rsidRPr="00934B37">
        <w:tab/>
        <w:t xml:space="preserve">the extent to which household services were provided by the persons referred to in </w:t>
      </w:r>
      <w:r w:rsidR="00934B37" w:rsidRPr="00934B37">
        <w:t>paragraph (</w:t>
      </w:r>
      <w:r w:rsidRPr="00934B37">
        <w:t>b) before the catastrophic injury;</w:t>
      </w:r>
    </w:p>
    <w:p w:rsidR="00D43C13" w:rsidRPr="00934B37" w:rsidRDefault="00D43C13" w:rsidP="00934B37">
      <w:pPr>
        <w:pStyle w:val="paragraph"/>
      </w:pPr>
      <w:r w:rsidRPr="00934B37">
        <w:tab/>
        <w:t>(d)</w:t>
      </w:r>
      <w:r w:rsidRPr="00934B37">
        <w:tab/>
        <w:t xml:space="preserve">the extent to which the persons referred to in </w:t>
      </w:r>
      <w:r w:rsidR="00934B37" w:rsidRPr="00934B37">
        <w:t>paragraph (</w:t>
      </w:r>
      <w:r w:rsidRPr="00934B37">
        <w:t>b), or any other members of the employee’s family, might reasonably be expected to provide household services for themselves and for the employee after the catastrophic injury;</w:t>
      </w:r>
    </w:p>
    <w:p w:rsidR="00D43C13" w:rsidRPr="00934B37" w:rsidRDefault="00D43C13" w:rsidP="00934B37">
      <w:pPr>
        <w:pStyle w:val="paragraph"/>
      </w:pPr>
      <w:r w:rsidRPr="00934B37">
        <w:tab/>
        <w:t>(e)</w:t>
      </w:r>
      <w:r w:rsidRPr="00934B37">
        <w:tab/>
        <w:t xml:space="preserve">the need to avoid substantial disruption to the employment or other activities of the persons referred to in </w:t>
      </w:r>
      <w:r w:rsidR="00934B37" w:rsidRPr="00934B37">
        <w:t>paragraph (</w:t>
      </w:r>
      <w:r w:rsidRPr="00934B37">
        <w:t>b).</w:t>
      </w:r>
    </w:p>
    <w:p w:rsidR="00D43C13" w:rsidRPr="00934B37" w:rsidRDefault="00D43C13" w:rsidP="00934B37">
      <w:pPr>
        <w:pStyle w:val="notetext"/>
      </w:pPr>
      <w:r w:rsidRPr="00934B37">
        <w:t>Note:</w:t>
      </w:r>
      <w:r w:rsidRPr="00934B37">
        <w:tab/>
        <w:t xml:space="preserve">In relation to </w:t>
      </w:r>
      <w:r w:rsidR="00934B37" w:rsidRPr="00934B37">
        <w:t>paragraph (</w:t>
      </w:r>
      <w:r w:rsidRPr="00934B37">
        <w:t>2)(d), see also section</w:t>
      </w:r>
      <w:r w:rsidR="00934B37" w:rsidRPr="00934B37">
        <w:t> </w:t>
      </w:r>
      <w:r w:rsidRPr="00934B37">
        <w:t>16.</w:t>
      </w:r>
    </w:p>
    <w:p w:rsidR="00D43C13" w:rsidRPr="00934B37" w:rsidRDefault="00D43C13" w:rsidP="00934B37">
      <w:pPr>
        <w:pStyle w:val="SubsectionHead"/>
      </w:pPr>
      <w:r w:rsidRPr="00934B37">
        <w:t>Attendant care services</w:t>
      </w:r>
    </w:p>
    <w:p w:rsidR="00D43C13" w:rsidRPr="00934B37" w:rsidRDefault="00D43C13" w:rsidP="00934B37">
      <w:pPr>
        <w:pStyle w:val="subsection"/>
      </w:pPr>
      <w:r w:rsidRPr="00934B37">
        <w:tab/>
        <w:t>(3)</w:t>
      </w:r>
      <w:r w:rsidRPr="00934B37">
        <w:tab/>
        <w:t>If, as a result of a catastrophic injury to an employee, the employee obtains attendant care services that he or she reasonably requires, compensation is payable at the rate of such amount per week as is reasonable in the circumstances.</w:t>
      </w:r>
    </w:p>
    <w:p w:rsidR="00D43C13" w:rsidRPr="00934B37" w:rsidRDefault="00D43C13" w:rsidP="00934B37">
      <w:pPr>
        <w:pStyle w:val="subsection"/>
      </w:pPr>
      <w:r w:rsidRPr="00934B37">
        <w:tab/>
        <w:t>(4)</w:t>
      </w:r>
      <w:r w:rsidRPr="00934B37">
        <w:tab/>
        <w:t>Without limiting the matters that may be taken into account in determining the attendant care services that are reasonably required in a particular case, the employer must have regard to the following matters:</w:t>
      </w:r>
    </w:p>
    <w:p w:rsidR="00D43C13" w:rsidRPr="00934B37" w:rsidRDefault="00D43C13" w:rsidP="00934B37">
      <w:pPr>
        <w:pStyle w:val="paragraph"/>
      </w:pPr>
      <w:r w:rsidRPr="00934B37">
        <w:tab/>
        <w:t>(a)</w:t>
      </w:r>
      <w:r w:rsidRPr="00934B37">
        <w:tab/>
        <w:t>the nature of the employee’s catastrophic injury and the degree to which that injury impairs the employee’s ability to provide for his or her personal care;</w:t>
      </w:r>
    </w:p>
    <w:p w:rsidR="00D43C13" w:rsidRPr="00934B37" w:rsidRDefault="00D43C13" w:rsidP="00934B37">
      <w:pPr>
        <w:pStyle w:val="paragraph"/>
      </w:pPr>
      <w:r w:rsidRPr="00934B37">
        <w:tab/>
        <w:t>(b)</w:t>
      </w:r>
      <w:r w:rsidRPr="00934B37">
        <w:tab/>
        <w:t>the extent to which any medical service or nursing care received by the employee provides for his or her essential and regular personal care;</w:t>
      </w:r>
    </w:p>
    <w:p w:rsidR="00D43C13" w:rsidRPr="00934B37" w:rsidRDefault="00D43C13" w:rsidP="00934B37">
      <w:pPr>
        <w:pStyle w:val="paragraph"/>
      </w:pPr>
      <w:r w:rsidRPr="00934B37">
        <w:tab/>
        <w:t>(c)</w:t>
      </w:r>
      <w:r w:rsidRPr="00934B37">
        <w:tab/>
        <w:t>the extent to which it is reasonable to meet any wish by the employee to live outside an institution;</w:t>
      </w:r>
    </w:p>
    <w:p w:rsidR="00D43C13" w:rsidRPr="00934B37" w:rsidRDefault="00D43C13" w:rsidP="00934B37">
      <w:pPr>
        <w:pStyle w:val="paragraph"/>
      </w:pPr>
      <w:r w:rsidRPr="00934B37">
        <w:lastRenderedPageBreak/>
        <w:tab/>
        <w:t>(d)</w:t>
      </w:r>
      <w:r w:rsidRPr="00934B37">
        <w:tab/>
        <w:t>the extent to which attendant care services are necessary to enable the employee to undertake or continue employment;</w:t>
      </w:r>
    </w:p>
    <w:p w:rsidR="00D43C13" w:rsidRPr="00934B37" w:rsidRDefault="00D43C13" w:rsidP="00934B37">
      <w:pPr>
        <w:pStyle w:val="paragraph"/>
      </w:pPr>
      <w:r w:rsidRPr="00934B37">
        <w:tab/>
        <w:t>(e)</w:t>
      </w:r>
      <w:r w:rsidRPr="00934B37">
        <w:tab/>
        <w:t>any assessment made in relation to the rehabilitation of the employee;</w:t>
      </w:r>
    </w:p>
    <w:p w:rsidR="00D43C13" w:rsidRPr="00934B37" w:rsidRDefault="00D43C13" w:rsidP="00934B37">
      <w:pPr>
        <w:pStyle w:val="paragraph"/>
      </w:pPr>
      <w:r w:rsidRPr="00934B37">
        <w:tab/>
        <w:t>(f)</w:t>
      </w:r>
      <w:r w:rsidRPr="00934B37">
        <w:tab/>
        <w:t>the extent to which a relative of the employee might reasonably be expected to provide attendant care services.</w:t>
      </w:r>
    </w:p>
    <w:p w:rsidR="00D43C13" w:rsidRPr="00934B37" w:rsidRDefault="00D43C13" w:rsidP="00934B37">
      <w:pPr>
        <w:pStyle w:val="notetext"/>
      </w:pPr>
      <w:r w:rsidRPr="00934B37">
        <w:t>Note:</w:t>
      </w:r>
      <w:r w:rsidRPr="00934B37">
        <w:tab/>
        <w:t xml:space="preserve">In relation to </w:t>
      </w:r>
      <w:r w:rsidR="00934B37" w:rsidRPr="00934B37">
        <w:t>paragraph (</w:t>
      </w:r>
      <w:r w:rsidRPr="00934B37">
        <w:t>4)(f), see also section</w:t>
      </w:r>
      <w:r w:rsidR="00934B37" w:rsidRPr="00934B37">
        <w:t> </w:t>
      </w:r>
      <w:r w:rsidRPr="00934B37">
        <w:t>16.</w:t>
      </w:r>
    </w:p>
    <w:p w:rsidR="00D43C13" w:rsidRPr="00934B37" w:rsidRDefault="00D43C13" w:rsidP="00934B37">
      <w:pPr>
        <w:pStyle w:val="SubsectionHead"/>
      </w:pPr>
      <w:r w:rsidRPr="00934B37">
        <w:t>Recipient of compensation</w:t>
      </w:r>
    </w:p>
    <w:p w:rsidR="00D43C13" w:rsidRPr="00934B37" w:rsidRDefault="00D43C13" w:rsidP="00934B37">
      <w:pPr>
        <w:pStyle w:val="subsection"/>
      </w:pPr>
      <w:r w:rsidRPr="00934B37">
        <w:tab/>
        <w:t>(5)</w:t>
      </w:r>
      <w:r w:rsidRPr="00934B37">
        <w:tab/>
        <w:t xml:space="preserve">An amount of compensation payable under </w:t>
      </w:r>
      <w:r w:rsidR="00934B37" w:rsidRPr="00934B37">
        <w:t>subsection (</w:t>
      </w:r>
      <w:r w:rsidRPr="00934B37">
        <w:t>1) or (3) is payable:</w:t>
      </w:r>
    </w:p>
    <w:p w:rsidR="00D43C13" w:rsidRPr="00934B37" w:rsidRDefault="00D43C13" w:rsidP="00934B37">
      <w:pPr>
        <w:pStyle w:val="paragraph"/>
      </w:pPr>
      <w:r w:rsidRPr="00934B37">
        <w:tab/>
        <w:t>(a)</w:t>
      </w:r>
      <w:r w:rsidRPr="00934B37">
        <w:tab/>
        <w:t>if the employee has paid for the household services or attendant care services, as the case may be—to the employee; or</w:t>
      </w:r>
    </w:p>
    <w:p w:rsidR="00D43C13" w:rsidRPr="00934B37" w:rsidRDefault="00D43C13" w:rsidP="00934B37">
      <w:pPr>
        <w:pStyle w:val="paragraph"/>
      </w:pPr>
      <w:r w:rsidRPr="00934B37">
        <w:tab/>
        <w:t>(b)</w:t>
      </w:r>
      <w:r w:rsidRPr="00934B37">
        <w:tab/>
        <w:t>in any other case—to the person who provided those services.</w:t>
      </w:r>
    </w:p>
    <w:p w:rsidR="00D43C13" w:rsidRPr="00934B37" w:rsidRDefault="00D43C13" w:rsidP="00934B37">
      <w:pPr>
        <w:pStyle w:val="subsection"/>
      </w:pPr>
      <w:r w:rsidRPr="00934B37">
        <w:tab/>
        <w:t>(6)</w:t>
      </w:r>
      <w:r w:rsidRPr="00934B37">
        <w:tab/>
        <w:t xml:space="preserve">If an amount of compensation is paid under </w:t>
      </w:r>
      <w:r w:rsidR="00934B37" w:rsidRPr="00934B37">
        <w:t>subsection (</w:t>
      </w:r>
      <w:r w:rsidRPr="00934B37">
        <w:t>1) or (3) to a person who provided household services or attendant care services to an employee, the payment of the amount is, to the extent of the payment, a discharge of the liability of the employee to pay for those services.</w:t>
      </w:r>
    </w:p>
    <w:p w:rsidR="00D43C13" w:rsidRPr="00934B37" w:rsidRDefault="005832F6" w:rsidP="00934B37">
      <w:pPr>
        <w:pStyle w:val="ItemHead"/>
      </w:pPr>
      <w:r w:rsidRPr="00934B37">
        <w:t>20</w:t>
      </w:r>
      <w:r w:rsidR="00D43C13" w:rsidRPr="00934B37">
        <w:t xml:space="preserve">  Subsection</w:t>
      </w:r>
      <w:r w:rsidR="00934B37" w:rsidRPr="00934B37">
        <w:t> </w:t>
      </w:r>
      <w:r w:rsidR="00D43C13" w:rsidRPr="00934B37">
        <w:t xml:space="preserve">76(1) (definition of </w:t>
      </w:r>
      <w:r w:rsidR="00D43C13" w:rsidRPr="00934B37">
        <w:rPr>
          <w:i/>
        </w:rPr>
        <w:t>determination</w:t>
      </w:r>
      <w:r w:rsidR="00D43C13" w:rsidRPr="00934B37">
        <w:t>)</w:t>
      </w:r>
    </w:p>
    <w:p w:rsidR="00D43C13" w:rsidRPr="00934B37" w:rsidRDefault="00D43C13" w:rsidP="00934B37">
      <w:pPr>
        <w:pStyle w:val="Item"/>
      </w:pPr>
      <w:r w:rsidRPr="00934B37">
        <w:t>After “43,”, insert “43A,”.</w:t>
      </w:r>
    </w:p>
    <w:p w:rsidR="00D43C13" w:rsidRPr="00934B37" w:rsidRDefault="005832F6" w:rsidP="00934B37">
      <w:pPr>
        <w:pStyle w:val="ItemHead"/>
      </w:pPr>
      <w:r w:rsidRPr="00934B37">
        <w:t>21</w:t>
      </w:r>
      <w:r w:rsidR="00D43C13" w:rsidRPr="00934B37">
        <w:t xml:space="preserve">  At the end of Part</w:t>
      </w:r>
      <w:r w:rsidR="00934B37" w:rsidRPr="00934B37">
        <w:t> </w:t>
      </w:r>
      <w:r w:rsidR="00D43C13" w:rsidRPr="00934B37">
        <w:t>9</w:t>
      </w:r>
    </w:p>
    <w:p w:rsidR="00D43C13" w:rsidRPr="00934B37" w:rsidRDefault="00D43C13" w:rsidP="00934B37">
      <w:pPr>
        <w:pStyle w:val="Item"/>
      </w:pPr>
      <w:r w:rsidRPr="00934B37">
        <w:t>Add:</w:t>
      </w:r>
    </w:p>
    <w:p w:rsidR="00D43C13" w:rsidRPr="00934B37" w:rsidRDefault="00D43C13" w:rsidP="00934B37">
      <w:pPr>
        <w:pStyle w:val="ActHead5"/>
      </w:pPr>
      <w:bookmarkStart w:id="22" w:name="_Toc485990194"/>
      <w:r w:rsidRPr="00934B37">
        <w:rPr>
          <w:rStyle w:val="CharSectno"/>
        </w:rPr>
        <w:t>144</w:t>
      </w:r>
      <w:r w:rsidRPr="00934B37">
        <w:t xml:space="preserve">  Legislative rules</w:t>
      </w:r>
      <w:bookmarkEnd w:id="22"/>
    </w:p>
    <w:p w:rsidR="00D43C13" w:rsidRPr="00934B37" w:rsidRDefault="00D43C13" w:rsidP="00934B37">
      <w:pPr>
        <w:pStyle w:val="subsection"/>
      </w:pPr>
      <w:r w:rsidRPr="00934B37">
        <w:tab/>
        <w:t>(1)</w:t>
      </w:r>
      <w:r w:rsidRPr="00934B37">
        <w:tab/>
        <w:t>The Minister may, by legislative instrument, make rules (</w:t>
      </w:r>
      <w:r w:rsidRPr="00934B37">
        <w:rPr>
          <w:b/>
          <w:i/>
        </w:rPr>
        <w:t>legislative rules</w:t>
      </w:r>
      <w:r w:rsidRPr="00934B37">
        <w:t xml:space="preserve">) </w:t>
      </w:r>
      <w:r w:rsidRPr="00934B37">
        <w:rPr>
          <w:bCs/>
        </w:rPr>
        <w:t>prescribing</w:t>
      </w:r>
      <w:r w:rsidRPr="00934B37">
        <w:t xml:space="preserve"> matters:</w:t>
      </w:r>
    </w:p>
    <w:p w:rsidR="00D43C13" w:rsidRPr="00934B37" w:rsidRDefault="00D43C13" w:rsidP="00934B37">
      <w:pPr>
        <w:pStyle w:val="paragraph"/>
      </w:pPr>
      <w:r w:rsidRPr="00934B37">
        <w:tab/>
        <w:t>(a)</w:t>
      </w:r>
      <w:r w:rsidRPr="00934B37">
        <w:tab/>
        <w:t xml:space="preserve">required or permitted by this Act to be </w:t>
      </w:r>
      <w:r w:rsidRPr="00934B37">
        <w:rPr>
          <w:bCs/>
        </w:rPr>
        <w:t xml:space="preserve">prescribed by the </w:t>
      </w:r>
      <w:r w:rsidRPr="00934B37">
        <w:t>legislative</w:t>
      </w:r>
      <w:r w:rsidRPr="00934B37">
        <w:rPr>
          <w:b/>
          <w:i/>
        </w:rPr>
        <w:t xml:space="preserve"> </w:t>
      </w:r>
      <w:r w:rsidRPr="00934B37">
        <w:rPr>
          <w:bCs/>
        </w:rPr>
        <w:t>rules</w:t>
      </w:r>
      <w:r w:rsidRPr="00934B37">
        <w:t>; or</w:t>
      </w:r>
    </w:p>
    <w:p w:rsidR="00D43C13" w:rsidRPr="00934B37" w:rsidRDefault="00D43C13" w:rsidP="00934B37">
      <w:pPr>
        <w:pStyle w:val="paragraph"/>
      </w:pPr>
      <w:r w:rsidRPr="00934B37">
        <w:tab/>
        <w:t>(b)</w:t>
      </w:r>
      <w:r w:rsidRPr="00934B37">
        <w:tab/>
        <w:t xml:space="preserve">necessary or convenient to be </w:t>
      </w:r>
      <w:r w:rsidRPr="00934B37">
        <w:rPr>
          <w:bCs/>
        </w:rPr>
        <w:t>prescribed</w:t>
      </w:r>
      <w:r w:rsidRPr="00934B37">
        <w:t xml:space="preserve"> for carrying out or giving effect to this Act.</w:t>
      </w:r>
    </w:p>
    <w:p w:rsidR="00D43C13" w:rsidRPr="00934B37" w:rsidRDefault="00D43C13" w:rsidP="00934B37">
      <w:pPr>
        <w:pStyle w:val="subsection"/>
      </w:pPr>
      <w:r w:rsidRPr="00934B37">
        <w:tab/>
        <w:t>(2)</w:t>
      </w:r>
      <w:r w:rsidRPr="00934B37">
        <w:tab/>
        <w:t>To avoid doubt, the legislative</w:t>
      </w:r>
      <w:r w:rsidRPr="00934B37">
        <w:rPr>
          <w:b/>
          <w:i/>
        </w:rPr>
        <w:t xml:space="preserve"> </w:t>
      </w:r>
      <w:r w:rsidRPr="00934B37">
        <w:t>rules may not do the following:</w:t>
      </w:r>
    </w:p>
    <w:p w:rsidR="00D43C13" w:rsidRPr="00934B37" w:rsidRDefault="00D43C13" w:rsidP="00934B37">
      <w:pPr>
        <w:pStyle w:val="paragraph"/>
      </w:pPr>
      <w:r w:rsidRPr="00934B37">
        <w:lastRenderedPageBreak/>
        <w:tab/>
        <w:t>(a)</w:t>
      </w:r>
      <w:r w:rsidRPr="00934B37">
        <w:tab/>
        <w:t>create an offence or civil penalty;</w:t>
      </w:r>
    </w:p>
    <w:p w:rsidR="00D43C13" w:rsidRPr="00934B37" w:rsidRDefault="00D43C13" w:rsidP="00934B37">
      <w:pPr>
        <w:pStyle w:val="paragraph"/>
      </w:pPr>
      <w:r w:rsidRPr="00934B37">
        <w:tab/>
        <w:t>(b)</w:t>
      </w:r>
      <w:r w:rsidRPr="00934B37">
        <w:tab/>
        <w:t>provide powers of:</w:t>
      </w:r>
    </w:p>
    <w:p w:rsidR="00D43C13" w:rsidRPr="00934B37" w:rsidRDefault="00D43C13" w:rsidP="00934B37">
      <w:pPr>
        <w:pStyle w:val="paragraphsub"/>
      </w:pPr>
      <w:r w:rsidRPr="00934B37">
        <w:tab/>
        <w:t>(</w:t>
      </w:r>
      <w:proofErr w:type="spellStart"/>
      <w:r w:rsidRPr="00934B37">
        <w:t>i</w:t>
      </w:r>
      <w:proofErr w:type="spellEnd"/>
      <w:r w:rsidRPr="00934B37">
        <w:t>)</w:t>
      </w:r>
      <w:r w:rsidRPr="00934B37">
        <w:tab/>
        <w:t>arrest or detention; or</w:t>
      </w:r>
    </w:p>
    <w:p w:rsidR="00D43C13" w:rsidRPr="00934B37" w:rsidRDefault="00D43C13" w:rsidP="00934B37">
      <w:pPr>
        <w:pStyle w:val="paragraphsub"/>
      </w:pPr>
      <w:r w:rsidRPr="00934B37">
        <w:tab/>
        <w:t>(ii)</w:t>
      </w:r>
      <w:r w:rsidRPr="00934B37">
        <w:tab/>
        <w:t>entry, search or seizure;</w:t>
      </w:r>
    </w:p>
    <w:p w:rsidR="00D43C13" w:rsidRPr="00934B37" w:rsidRDefault="00D43C13" w:rsidP="00934B37">
      <w:pPr>
        <w:pStyle w:val="paragraph"/>
      </w:pPr>
      <w:r w:rsidRPr="00934B37">
        <w:tab/>
        <w:t>(c)</w:t>
      </w:r>
      <w:r w:rsidRPr="00934B37">
        <w:tab/>
        <w:t>impose a tax;</w:t>
      </w:r>
    </w:p>
    <w:p w:rsidR="00D43C13" w:rsidRPr="00934B37" w:rsidRDefault="00D43C13" w:rsidP="00934B37">
      <w:pPr>
        <w:pStyle w:val="paragraph"/>
      </w:pPr>
      <w:r w:rsidRPr="00934B37">
        <w:tab/>
        <w:t>(d)</w:t>
      </w:r>
      <w:r w:rsidRPr="00934B37">
        <w:tab/>
        <w:t>set an amount to be appropriated from the Consolidated Revenue Fund under an appropriation in this Act;</w:t>
      </w:r>
    </w:p>
    <w:p w:rsidR="00D43C13" w:rsidRPr="00934B37" w:rsidRDefault="00D43C13" w:rsidP="00934B37">
      <w:pPr>
        <w:pStyle w:val="paragraph"/>
      </w:pPr>
      <w:r w:rsidRPr="00934B37">
        <w:tab/>
        <w:t>(e)</w:t>
      </w:r>
      <w:r w:rsidRPr="00934B37">
        <w:tab/>
        <w:t>directly amend the text of this Act.</w:t>
      </w:r>
    </w:p>
    <w:p w:rsidR="00AE6F94" w:rsidRPr="00934B37" w:rsidRDefault="00AE6F94" w:rsidP="00934B37">
      <w:pPr>
        <w:pStyle w:val="ActHead8"/>
      </w:pPr>
      <w:bookmarkStart w:id="23" w:name="_Toc485990195"/>
      <w:r w:rsidRPr="00934B37">
        <w:t>Division</w:t>
      </w:r>
      <w:r w:rsidR="00934B37" w:rsidRPr="00934B37">
        <w:t> </w:t>
      </w:r>
      <w:r w:rsidRPr="00934B37">
        <w:t>2—Pension age</w:t>
      </w:r>
      <w:bookmarkEnd w:id="23"/>
    </w:p>
    <w:p w:rsidR="00A60982" w:rsidRPr="00934B37" w:rsidRDefault="00A60982" w:rsidP="00934B37">
      <w:pPr>
        <w:pStyle w:val="ActHead9"/>
        <w:rPr>
          <w:i w:val="0"/>
        </w:rPr>
      </w:pPr>
      <w:bookmarkStart w:id="24" w:name="_Toc485990196"/>
      <w:r w:rsidRPr="00934B37">
        <w:t>Seafarers Rehabilitation and Compensation Act 1992</w:t>
      </w:r>
      <w:bookmarkEnd w:id="24"/>
    </w:p>
    <w:p w:rsidR="00AE6F94" w:rsidRPr="00934B37" w:rsidRDefault="005832F6" w:rsidP="00934B37">
      <w:pPr>
        <w:pStyle w:val="ItemHead"/>
      </w:pPr>
      <w:r w:rsidRPr="00934B37">
        <w:t>22</w:t>
      </w:r>
      <w:r w:rsidR="00AE6F94" w:rsidRPr="00934B37">
        <w:t xml:space="preserve">  Section</w:t>
      </w:r>
      <w:r w:rsidR="00934B37" w:rsidRPr="00934B37">
        <w:t> </w:t>
      </w:r>
      <w:r w:rsidR="00AE6F94" w:rsidRPr="00934B37">
        <w:t>3</w:t>
      </w:r>
    </w:p>
    <w:p w:rsidR="00AE6F94" w:rsidRPr="00934B37" w:rsidRDefault="00AE6F94" w:rsidP="00934B37">
      <w:pPr>
        <w:pStyle w:val="Item"/>
      </w:pPr>
      <w:r w:rsidRPr="00934B37">
        <w:t>Insert:</w:t>
      </w:r>
    </w:p>
    <w:p w:rsidR="00AE6F94" w:rsidRPr="00934B37" w:rsidRDefault="00AE6F94" w:rsidP="00934B37">
      <w:pPr>
        <w:pStyle w:val="Definition"/>
      </w:pPr>
      <w:r w:rsidRPr="00934B37">
        <w:rPr>
          <w:b/>
          <w:i/>
        </w:rPr>
        <w:t>pension age</w:t>
      </w:r>
      <w:r w:rsidRPr="00934B37">
        <w:rPr>
          <w:b/>
        </w:rPr>
        <w:t xml:space="preserve"> </w:t>
      </w:r>
      <w:r w:rsidRPr="00934B37">
        <w:t>has the meaning given by subsection</w:t>
      </w:r>
      <w:r w:rsidR="00934B37" w:rsidRPr="00934B37">
        <w:t> </w:t>
      </w:r>
      <w:r w:rsidRPr="00934B37">
        <w:t xml:space="preserve">23(5A), (5B), (5C) or (5D) of the </w:t>
      </w:r>
      <w:r w:rsidRPr="00934B37">
        <w:rPr>
          <w:i/>
        </w:rPr>
        <w:t>Social Security Act 1991</w:t>
      </w:r>
      <w:r w:rsidRPr="00934B37">
        <w:t>.</w:t>
      </w:r>
    </w:p>
    <w:p w:rsidR="00AE6F94" w:rsidRPr="00934B37" w:rsidRDefault="005832F6" w:rsidP="00934B37">
      <w:pPr>
        <w:pStyle w:val="ItemHead"/>
      </w:pPr>
      <w:r w:rsidRPr="00934B37">
        <w:t>23</w:t>
      </w:r>
      <w:r w:rsidR="00AE6F94" w:rsidRPr="00934B37">
        <w:t xml:space="preserve">  Subsections</w:t>
      </w:r>
      <w:r w:rsidR="00934B37" w:rsidRPr="00934B37">
        <w:t> </w:t>
      </w:r>
      <w:r w:rsidR="00AE6F94" w:rsidRPr="00934B37">
        <w:t>38(1) and (2)</w:t>
      </w:r>
    </w:p>
    <w:p w:rsidR="00AE6F94" w:rsidRPr="00934B37" w:rsidRDefault="00AE6F94" w:rsidP="00934B37">
      <w:pPr>
        <w:pStyle w:val="Item"/>
      </w:pPr>
      <w:r w:rsidRPr="00934B37">
        <w:t>Repeal the subsections, substitute:</w:t>
      </w:r>
    </w:p>
    <w:p w:rsidR="00AE6F94" w:rsidRPr="00934B37" w:rsidRDefault="00AE6F94" w:rsidP="00934B37">
      <w:pPr>
        <w:pStyle w:val="subsection"/>
      </w:pPr>
      <w:r w:rsidRPr="00934B37">
        <w:tab/>
        <w:t>(1)</w:t>
      </w:r>
      <w:r w:rsidRPr="00934B37">
        <w:tab/>
        <w:t>Compensation is not payable under this Division to an employee who has reached pension age.</w:t>
      </w:r>
    </w:p>
    <w:p w:rsidR="00AE6F94" w:rsidRPr="00934B37" w:rsidRDefault="00AE6F94" w:rsidP="00934B37">
      <w:pPr>
        <w:pStyle w:val="subsection"/>
      </w:pPr>
      <w:r w:rsidRPr="00934B37">
        <w:tab/>
        <w:t>(2)</w:t>
      </w:r>
      <w:r w:rsidRPr="00934B37">
        <w:tab/>
        <w:t>However, if an employee who has reached the age that is one year before pension age suffers an injury:</w:t>
      </w:r>
    </w:p>
    <w:p w:rsidR="00AE6F94" w:rsidRPr="00934B37" w:rsidRDefault="00AE6F94" w:rsidP="00934B37">
      <w:pPr>
        <w:pStyle w:val="paragraph"/>
      </w:pPr>
      <w:r w:rsidRPr="00934B37">
        <w:tab/>
        <w:t>(a)</w:t>
      </w:r>
      <w:r w:rsidRPr="00934B37">
        <w:tab/>
      </w:r>
      <w:r w:rsidR="00934B37" w:rsidRPr="00934B37">
        <w:t>subsection (</w:t>
      </w:r>
      <w:r w:rsidRPr="00934B37">
        <w:t>1) does not apply; and</w:t>
      </w:r>
    </w:p>
    <w:p w:rsidR="00AE6F94" w:rsidRPr="00934B37" w:rsidRDefault="00AE6F94" w:rsidP="00934B37">
      <w:pPr>
        <w:pStyle w:val="paragraph"/>
      </w:pPr>
      <w:r w:rsidRPr="00934B37">
        <w:tab/>
        <w:t>(b)</w:t>
      </w:r>
      <w:r w:rsidRPr="00934B37">
        <w:tab/>
        <w:t>compensation is payable under this Division in respect of the injury:</w:t>
      </w:r>
    </w:p>
    <w:p w:rsidR="00AE6F94" w:rsidRPr="00934B37" w:rsidRDefault="00AE6F94" w:rsidP="00934B37">
      <w:pPr>
        <w:pStyle w:val="paragraphsub"/>
      </w:pPr>
      <w:r w:rsidRPr="00934B37">
        <w:tab/>
        <w:t>(</w:t>
      </w:r>
      <w:proofErr w:type="spellStart"/>
      <w:r w:rsidRPr="00934B37">
        <w:t>i</w:t>
      </w:r>
      <w:proofErr w:type="spellEnd"/>
      <w:r w:rsidRPr="00934B37">
        <w:t>)</w:t>
      </w:r>
      <w:r w:rsidRPr="00934B37">
        <w:tab/>
        <w:t xml:space="preserve">to the extent that this Act (other than </w:t>
      </w:r>
      <w:r w:rsidR="00934B37" w:rsidRPr="00934B37">
        <w:t>subsection (</w:t>
      </w:r>
      <w:r w:rsidRPr="00934B37">
        <w:t>1)) allows; and</w:t>
      </w:r>
    </w:p>
    <w:p w:rsidR="00AE6F94" w:rsidRPr="00934B37" w:rsidRDefault="00AE6F94" w:rsidP="00934B37">
      <w:pPr>
        <w:pStyle w:val="paragraphsub"/>
      </w:pPr>
      <w:r w:rsidRPr="00934B37">
        <w:tab/>
        <w:t>(ii)</w:t>
      </w:r>
      <w:r w:rsidRPr="00934B37">
        <w:tab/>
        <w:t>for a maximum of 52 weeks (whether consecutive or not) during which the employee is incapacitated.</w:t>
      </w:r>
    </w:p>
    <w:p w:rsidR="00AE6F94" w:rsidRPr="00934B37" w:rsidRDefault="005832F6" w:rsidP="00934B37">
      <w:pPr>
        <w:pStyle w:val="ItemHead"/>
      </w:pPr>
      <w:r w:rsidRPr="00934B37">
        <w:t>24</w:t>
      </w:r>
      <w:r w:rsidR="00AE6F94" w:rsidRPr="00934B37">
        <w:t xml:space="preserve">  Subsection</w:t>
      </w:r>
      <w:r w:rsidR="00934B37" w:rsidRPr="00934B37">
        <w:t> </w:t>
      </w:r>
      <w:r w:rsidR="00AE6F94" w:rsidRPr="00934B37">
        <w:t xml:space="preserve">44(2) (definition of </w:t>
      </w:r>
      <w:r w:rsidR="00AE6F94" w:rsidRPr="00934B37">
        <w:rPr>
          <w:i/>
          <w:sz w:val="32"/>
          <w:vertAlign w:val="superscript"/>
        </w:rPr>
        <w:t>y</w:t>
      </w:r>
      <w:r w:rsidR="00AE6F94" w:rsidRPr="00934B37">
        <w:rPr>
          <w:i/>
        </w:rPr>
        <w:t xml:space="preserve"> [number of years]</w:t>
      </w:r>
      <w:r w:rsidR="00AE6F94" w:rsidRPr="00934B37">
        <w:t>)</w:t>
      </w:r>
    </w:p>
    <w:p w:rsidR="00AE6F94" w:rsidRPr="00934B37" w:rsidRDefault="00AE6F94" w:rsidP="00934B37">
      <w:pPr>
        <w:pStyle w:val="Item"/>
      </w:pPr>
      <w:r w:rsidRPr="00934B37">
        <w:t>Repeal the definition, substitute:</w:t>
      </w:r>
    </w:p>
    <w:p w:rsidR="00AE6F94" w:rsidRPr="00934B37" w:rsidRDefault="00AE6F94" w:rsidP="00934B37">
      <w:pPr>
        <w:pStyle w:val="Definition"/>
      </w:pPr>
      <w:r w:rsidRPr="00934B37">
        <w:rPr>
          <w:b/>
          <w:i/>
          <w:sz w:val="32"/>
          <w:vertAlign w:val="superscript"/>
        </w:rPr>
        <w:lastRenderedPageBreak/>
        <w:t>y</w:t>
      </w:r>
      <w:r w:rsidRPr="00934B37">
        <w:rPr>
          <w:b/>
          <w:i/>
        </w:rPr>
        <w:t xml:space="preserve"> [number of years]</w:t>
      </w:r>
      <w:r w:rsidRPr="00934B37">
        <w:t xml:space="preserve"> means the number (calculated to 3 decimal places) worked out by dividing by 365 the number of days in the period beginning on the day after the date of the determination and:</w:t>
      </w:r>
    </w:p>
    <w:p w:rsidR="00AE6F94" w:rsidRPr="00934B37" w:rsidRDefault="00AE6F94" w:rsidP="00934B37">
      <w:pPr>
        <w:pStyle w:val="paragraph"/>
      </w:pPr>
      <w:r w:rsidRPr="00934B37">
        <w:tab/>
        <w:t>(a)</w:t>
      </w:r>
      <w:r w:rsidRPr="00934B37">
        <w:tab/>
        <w:t>if the employee is injured before reaching the age that is 2 years before pension age—ending on the day immediately before the day on which the employee reaches pension age; and</w:t>
      </w:r>
    </w:p>
    <w:p w:rsidR="00AE6F94" w:rsidRPr="00934B37" w:rsidRDefault="00AE6F94" w:rsidP="00934B37">
      <w:pPr>
        <w:pStyle w:val="paragraph"/>
      </w:pPr>
      <w:r w:rsidRPr="00934B37">
        <w:tab/>
        <w:t>(b)</w:t>
      </w:r>
      <w:r w:rsidRPr="00934B37">
        <w:tab/>
        <w:t>if the employee is injured on or after reaching the age that is 2 years before pension age—ending on the day immediately before the employee would cease to be entitled to receive compensation under section</w:t>
      </w:r>
      <w:r w:rsidR="00934B37" w:rsidRPr="00934B37">
        <w:t> </w:t>
      </w:r>
      <w:r w:rsidRPr="00934B37">
        <w:t>31, 33, 34, 35 or 36.</w:t>
      </w:r>
    </w:p>
    <w:p w:rsidR="00AE6F94" w:rsidRPr="00934B37" w:rsidRDefault="00AE6F94" w:rsidP="00934B37">
      <w:pPr>
        <w:pStyle w:val="ActHead6"/>
        <w:pageBreakBefore/>
      </w:pPr>
      <w:bookmarkStart w:id="25" w:name="_Toc485990197"/>
      <w:bookmarkStart w:id="26" w:name="opcCurrentFind"/>
      <w:r w:rsidRPr="00934B37">
        <w:rPr>
          <w:rStyle w:val="CharAmSchNo"/>
        </w:rPr>
        <w:lastRenderedPageBreak/>
        <w:t>Schedule</w:t>
      </w:r>
      <w:r w:rsidR="00934B37" w:rsidRPr="00934B37">
        <w:rPr>
          <w:rStyle w:val="CharAmSchNo"/>
        </w:rPr>
        <w:t> </w:t>
      </w:r>
      <w:r w:rsidRPr="00934B37">
        <w:rPr>
          <w:rStyle w:val="CharAmSchNo"/>
        </w:rPr>
        <w:t>2</w:t>
      </w:r>
      <w:r w:rsidRPr="00934B37">
        <w:t>—</w:t>
      </w:r>
      <w:r w:rsidRPr="00934B37">
        <w:rPr>
          <w:rStyle w:val="CharAmSchText"/>
        </w:rPr>
        <w:t>Application and transitional provisions</w:t>
      </w:r>
      <w:bookmarkEnd w:id="25"/>
    </w:p>
    <w:p w:rsidR="008F577A" w:rsidRPr="00934B37" w:rsidRDefault="008F577A" w:rsidP="00934B37">
      <w:pPr>
        <w:pStyle w:val="ActHead7"/>
      </w:pPr>
      <w:bookmarkStart w:id="27" w:name="_Toc485990198"/>
      <w:bookmarkEnd w:id="26"/>
      <w:r w:rsidRPr="00934B37">
        <w:rPr>
          <w:rStyle w:val="CharAmPartNo"/>
        </w:rPr>
        <w:t>Part</w:t>
      </w:r>
      <w:r w:rsidR="00934B37" w:rsidRPr="00934B37">
        <w:rPr>
          <w:rStyle w:val="CharAmPartNo"/>
        </w:rPr>
        <w:t> </w:t>
      </w:r>
      <w:r w:rsidRPr="00934B37">
        <w:rPr>
          <w:rStyle w:val="CharAmPartNo"/>
        </w:rPr>
        <w:t>1</w:t>
      </w:r>
      <w:r w:rsidRPr="00934B37">
        <w:t>—</w:t>
      </w:r>
      <w:proofErr w:type="spellStart"/>
      <w:r w:rsidRPr="00934B37">
        <w:rPr>
          <w:rStyle w:val="CharAmPartText"/>
        </w:rPr>
        <w:t>Comcare</w:t>
      </w:r>
      <w:proofErr w:type="spellEnd"/>
      <w:r w:rsidRPr="00934B37">
        <w:rPr>
          <w:rStyle w:val="CharAmPartText"/>
        </w:rPr>
        <w:t xml:space="preserve"> scheme</w:t>
      </w:r>
      <w:bookmarkEnd w:id="27"/>
    </w:p>
    <w:p w:rsidR="008F577A" w:rsidRPr="00934B37" w:rsidRDefault="008F577A" w:rsidP="00934B37">
      <w:pPr>
        <w:pStyle w:val="ActHead8"/>
      </w:pPr>
      <w:bookmarkStart w:id="28" w:name="_Toc485990199"/>
      <w:r w:rsidRPr="00934B37">
        <w:t>Division</w:t>
      </w:r>
      <w:r w:rsidR="00934B37" w:rsidRPr="00934B37">
        <w:t> </w:t>
      </w:r>
      <w:r w:rsidRPr="00934B37">
        <w:t>1—Catastrophic injury</w:t>
      </w:r>
      <w:bookmarkEnd w:id="28"/>
    </w:p>
    <w:p w:rsidR="008F577A" w:rsidRPr="00934B37" w:rsidRDefault="005832F6" w:rsidP="00934B37">
      <w:pPr>
        <w:pStyle w:val="ItemHead"/>
      </w:pPr>
      <w:r w:rsidRPr="00934B37">
        <w:t>1</w:t>
      </w:r>
      <w:r w:rsidR="008F577A" w:rsidRPr="00934B37">
        <w:t xml:space="preserve">  Application—catastrophic injury</w:t>
      </w:r>
    </w:p>
    <w:p w:rsidR="008F577A" w:rsidRPr="00934B37" w:rsidRDefault="008F577A" w:rsidP="00934B37">
      <w:pPr>
        <w:pStyle w:val="Subitem"/>
      </w:pPr>
      <w:r w:rsidRPr="00934B37">
        <w:t>(1)</w:t>
      </w:r>
      <w:r w:rsidRPr="00934B37">
        <w:tab/>
        <w:t xml:space="preserve">The amendments </w:t>
      </w:r>
      <w:r w:rsidRPr="00934B37">
        <w:rPr>
          <w:iCs/>
        </w:rPr>
        <w:t>of section</w:t>
      </w:r>
      <w:r w:rsidR="00934B37" w:rsidRPr="00934B37">
        <w:rPr>
          <w:iCs/>
        </w:rPr>
        <w:t> </w:t>
      </w:r>
      <w:r w:rsidRPr="00934B37">
        <w:rPr>
          <w:iCs/>
        </w:rPr>
        <w:t xml:space="preserve">29 of the </w:t>
      </w:r>
      <w:r w:rsidRPr="00934B37">
        <w:rPr>
          <w:i/>
        </w:rPr>
        <w:t>Safety, Rehabilitation and Compensation Act 1988</w:t>
      </w:r>
      <w:r w:rsidRPr="00934B37">
        <w:t xml:space="preserve"> made by this Act apply in relation to compensation in respect of a week beginning after the commencement of the first legislative rules made for the purposes of the definition of </w:t>
      </w:r>
      <w:r w:rsidRPr="00934B37">
        <w:rPr>
          <w:b/>
          <w:i/>
        </w:rPr>
        <w:t>catastrophic injury</w:t>
      </w:r>
      <w:r w:rsidRPr="00934B37">
        <w:t xml:space="preserve"> in subsection</w:t>
      </w:r>
      <w:r w:rsidR="00934B37" w:rsidRPr="00934B37">
        <w:t> </w:t>
      </w:r>
      <w:r w:rsidRPr="00934B37">
        <w:t>4(1) of that Act (as amended by this Act).</w:t>
      </w:r>
    </w:p>
    <w:p w:rsidR="008F577A" w:rsidRPr="00934B37" w:rsidRDefault="008F577A" w:rsidP="00934B37">
      <w:pPr>
        <w:pStyle w:val="Subitem"/>
      </w:pPr>
      <w:r w:rsidRPr="00934B37">
        <w:t>(2)</w:t>
      </w:r>
      <w:r w:rsidRPr="00934B37">
        <w:tab/>
        <w:t>Section</w:t>
      </w:r>
      <w:r w:rsidR="00934B37" w:rsidRPr="00934B37">
        <w:t> </w:t>
      </w:r>
      <w:r w:rsidRPr="00934B37">
        <w:t xml:space="preserve">29A of the </w:t>
      </w:r>
      <w:r w:rsidRPr="00934B37">
        <w:rPr>
          <w:i/>
        </w:rPr>
        <w:t>Safety, Rehabilitation and Compensation Act 1988</w:t>
      </w:r>
      <w:r w:rsidRPr="00934B37">
        <w:t xml:space="preserve"> (as amended by this Act) applies in relation to compensation in respect of a week that begins after the commencement of the first legislative rules made for the purposes of the definition of </w:t>
      </w:r>
      <w:r w:rsidRPr="00934B37">
        <w:rPr>
          <w:b/>
          <w:i/>
        </w:rPr>
        <w:t>catastrophic injury</w:t>
      </w:r>
      <w:r w:rsidRPr="00934B37">
        <w:t xml:space="preserve"> in subsection</w:t>
      </w:r>
      <w:r w:rsidR="00934B37" w:rsidRPr="00934B37">
        <w:t> </w:t>
      </w:r>
      <w:r w:rsidRPr="00934B37">
        <w:t>4(1) of that Act (as amended by this Act).</w:t>
      </w:r>
    </w:p>
    <w:p w:rsidR="008F577A" w:rsidRPr="00934B37" w:rsidRDefault="008F577A" w:rsidP="00934B37">
      <w:pPr>
        <w:pStyle w:val="ActHead8"/>
      </w:pPr>
      <w:bookmarkStart w:id="29" w:name="_Toc485990200"/>
      <w:r w:rsidRPr="00934B37">
        <w:t>Division</w:t>
      </w:r>
      <w:r w:rsidR="00934B37" w:rsidRPr="00934B37">
        <w:t> </w:t>
      </w:r>
      <w:r w:rsidRPr="00934B37">
        <w:t>2—Pension age</w:t>
      </w:r>
      <w:bookmarkEnd w:id="29"/>
    </w:p>
    <w:p w:rsidR="008F577A" w:rsidRPr="00934B37" w:rsidRDefault="005832F6" w:rsidP="00934B37">
      <w:pPr>
        <w:pStyle w:val="ItemHead"/>
      </w:pPr>
      <w:r w:rsidRPr="00934B37">
        <w:t>2</w:t>
      </w:r>
      <w:r w:rsidR="008F577A" w:rsidRPr="00934B37">
        <w:t xml:space="preserve">  Application—pension age</w:t>
      </w:r>
    </w:p>
    <w:p w:rsidR="008F577A" w:rsidRPr="00934B37" w:rsidRDefault="008F577A" w:rsidP="00934B37">
      <w:pPr>
        <w:pStyle w:val="Subitem"/>
      </w:pPr>
      <w:r w:rsidRPr="00934B37">
        <w:t>(1)</w:t>
      </w:r>
      <w:r w:rsidRPr="00934B37">
        <w:tab/>
        <w:t xml:space="preserve">The amendments </w:t>
      </w:r>
      <w:r w:rsidRPr="00934B37">
        <w:rPr>
          <w:iCs/>
        </w:rPr>
        <w:t>of section</w:t>
      </w:r>
      <w:r w:rsidR="003E2B5E" w:rsidRPr="00934B37">
        <w:rPr>
          <w:iCs/>
        </w:rPr>
        <w:t>s</w:t>
      </w:r>
      <w:r w:rsidR="00934B37" w:rsidRPr="00934B37">
        <w:rPr>
          <w:iCs/>
        </w:rPr>
        <w:t> </w:t>
      </w:r>
      <w:r w:rsidRPr="00934B37">
        <w:rPr>
          <w:iCs/>
        </w:rPr>
        <w:t xml:space="preserve">23 </w:t>
      </w:r>
      <w:r w:rsidR="003E2B5E" w:rsidRPr="00934B37">
        <w:rPr>
          <w:iCs/>
        </w:rPr>
        <w:t>and 134</w:t>
      </w:r>
      <w:r w:rsidR="005C6ACD" w:rsidRPr="00934B37">
        <w:rPr>
          <w:iCs/>
        </w:rPr>
        <w:t xml:space="preserve"> </w:t>
      </w:r>
      <w:r w:rsidRPr="00934B37">
        <w:rPr>
          <w:iCs/>
        </w:rPr>
        <w:t xml:space="preserve">of the </w:t>
      </w:r>
      <w:r w:rsidRPr="00934B37">
        <w:rPr>
          <w:i/>
        </w:rPr>
        <w:t>Safety, Rehabilitation and Compensation Act 1988</w:t>
      </w:r>
      <w:r w:rsidRPr="00934B37">
        <w:t xml:space="preserve"> made by this Act apply in relation to a payment of compensation in respect of a week that began after the commencement of this item.</w:t>
      </w:r>
    </w:p>
    <w:p w:rsidR="008F577A" w:rsidRPr="00934B37" w:rsidRDefault="008F577A" w:rsidP="00934B37">
      <w:pPr>
        <w:pStyle w:val="Subitem"/>
      </w:pPr>
      <w:r w:rsidRPr="00934B37">
        <w:t>(2)</w:t>
      </w:r>
      <w:r w:rsidRPr="00934B37">
        <w:tab/>
        <w:t>However:</w:t>
      </w:r>
    </w:p>
    <w:p w:rsidR="008F577A" w:rsidRPr="00934B37" w:rsidRDefault="008F577A" w:rsidP="00934B37">
      <w:pPr>
        <w:pStyle w:val="paragraph"/>
      </w:pPr>
      <w:r w:rsidRPr="00934B37">
        <w:tab/>
        <w:t>(a)</w:t>
      </w:r>
      <w:r w:rsidRPr="00934B37">
        <w:tab/>
        <w:t xml:space="preserve">in the case of an employee who suffered an injury before the commencement of this item, </w:t>
      </w:r>
      <w:proofErr w:type="spellStart"/>
      <w:r w:rsidR="00934B37" w:rsidRPr="00934B37">
        <w:t>subitem</w:t>
      </w:r>
      <w:proofErr w:type="spellEnd"/>
      <w:r w:rsidR="00934B37" w:rsidRPr="00934B37">
        <w:t> (</w:t>
      </w:r>
      <w:r w:rsidRPr="00934B37">
        <w:t>1) does not prevent a week from being counted for the purposes of subparagraph</w:t>
      </w:r>
      <w:r w:rsidR="00934B37" w:rsidRPr="00934B37">
        <w:t> </w:t>
      </w:r>
      <w:r w:rsidRPr="00934B37">
        <w:t xml:space="preserve">23(1A)(b)(ii) of the </w:t>
      </w:r>
      <w:r w:rsidRPr="00934B37">
        <w:rPr>
          <w:i/>
        </w:rPr>
        <w:t>Safety, Rehabilitation and Compensation Act 1988</w:t>
      </w:r>
      <w:r w:rsidRPr="00934B37">
        <w:t xml:space="preserve"> (as amended by this Act) even if the week began before the commencement of this item; and</w:t>
      </w:r>
    </w:p>
    <w:p w:rsidR="008F577A" w:rsidRPr="00934B37" w:rsidRDefault="008F577A" w:rsidP="00934B37">
      <w:pPr>
        <w:pStyle w:val="paragraph"/>
      </w:pPr>
      <w:r w:rsidRPr="00934B37">
        <w:tab/>
        <w:t>(b)</w:t>
      </w:r>
      <w:r w:rsidRPr="00934B37">
        <w:tab/>
        <w:t xml:space="preserve">in the case of a Parliamentary Service employee who suffered an injury before the commencement of this item, </w:t>
      </w:r>
      <w:proofErr w:type="spellStart"/>
      <w:r w:rsidR="00934B37" w:rsidRPr="00934B37">
        <w:t>subitem</w:t>
      </w:r>
      <w:proofErr w:type="spellEnd"/>
      <w:r w:rsidR="00934B37" w:rsidRPr="00934B37">
        <w:t> (</w:t>
      </w:r>
      <w:r w:rsidRPr="00934B37">
        <w:t xml:space="preserve">1) </w:t>
      </w:r>
      <w:r w:rsidRPr="00934B37">
        <w:lastRenderedPageBreak/>
        <w:t>does not prevent a week from being counted for the purposes of subparagraph</w:t>
      </w:r>
      <w:r w:rsidR="00934B37" w:rsidRPr="00934B37">
        <w:t> </w:t>
      </w:r>
      <w:r w:rsidRPr="00934B37">
        <w:t xml:space="preserve">23(1B)(b)(ii) of the </w:t>
      </w:r>
      <w:r w:rsidRPr="00934B37">
        <w:rPr>
          <w:i/>
        </w:rPr>
        <w:t>Safety, Rehabilitation and Compensation Act 1988</w:t>
      </w:r>
      <w:r w:rsidRPr="00934B37">
        <w:t xml:space="preserve"> (as amended by this Act) even if the week began before the commencement of this item.</w:t>
      </w:r>
    </w:p>
    <w:p w:rsidR="008F577A" w:rsidRPr="00934B37" w:rsidRDefault="008F577A" w:rsidP="00934B37">
      <w:pPr>
        <w:pStyle w:val="Subitem"/>
      </w:pPr>
      <w:r w:rsidRPr="00934B37">
        <w:t>(3)</w:t>
      </w:r>
      <w:r w:rsidRPr="00934B37">
        <w:tab/>
        <w:t>If:</w:t>
      </w:r>
    </w:p>
    <w:p w:rsidR="008F577A" w:rsidRPr="00934B37" w:rsidRDefault="008F577A" w:rsidP="00934B37">
      <w:pPr>
        <w:pStyle w:val="paragraph"/>
      </w:pPr>
      <w:r w:rsidRPr="00934B37">
        <w:tab/>
        <w:t>(a)</w:t>
      </w:r>
      <w:r w:rsidRPr="00934B37">
        <w:tab/>
        <w:t>an employee suffered an injury before the commencement of this item; and</w:t>
      </w:r>
    </w:p>
    <w:p w:rsidR="008F577A" w:rsidRPr="00934B37" w:rsidRDefault="008F577A" w:rsidP="00934B37">
      <w:pPr>
        <w:pStyle w:val="paragraph"/>
      </w:pPr>
      <w:r w:rsidRPr="00934B37">
        <w:tab/>
        <w:t>(b)</w:t>
      </w:r>
      <w:r w:rsidRPr="00934B37">
        <w:tab/>
        <w:t>compensation is payable under section</w:t>
      </w:r>
      <w:r w:rsidR="00934B37" w:rsidRPr="00934B37">
        <w:t> </w:t>
      </w:r>
      <w:r w:rsidRPr="00934B37">
        <w:t xml:space="preserve">19, 20, 21, 21A or 22 of the </w:t>
      </w:r>
      <w:r w:rsidRPr="00934B37">
        <w:rPr>
          <w:i/>
        </w:rPr>
        <w:t xml:space="preserve">Safety, Rehabilitation and Compensation Act 1988 </w:t>
      </w:r>
      <w:r w:rsidRPr="00934B37">
        <w:t>in respect of the injury for 104 weeks (whether consecutive or not) during which the employee is incapacitated; and</w:t>
      </w:r>
    </w:p>
    <w:p w:rsidR="008F577A" w:rsidRPr="00934B37" w:rsidRDefault="008F577A" w:rsidP="00934B37">
      <w:pPr>
        <w:pStyle w:val="paragraph"/>
      </w:pPr>
      <w:r w:rsidRPr="00934B37">
        <w:tab/>
        <w:t>(c)</w:t>
      </w:r>
      <w:r w:rsidRPr="00934B37">
        <w:tab/>
        <w:t xml:space="preserve">the last of those weeks (the </w:t>
      </w:r>
      <w:r w:rsidRPr="00934B37">
        <w:rPr>
          <w:b/>
          <w:i/>
        </w:rPr>
        <w:t>final payment week</w:t>
      </w:r>
      <w:r w:rsidRPr="00934B37">
        <w:t xml:space="preserve">) ends before the employee reaches pension age (within the meaning of the </w:t>
      </w:r>
      <w:r w:rsidRPr="00934B37">
        <w:rPr>
          <w:i/>
        </w:rPr>
        <w:t xml:space="preserve">Safety, Rehabilitation and Compensation Act 1988 </w:t>
      </w:r>
      <w:r w:rsidRPr="00934B37">
        <w:t>(as amended by this Act));</w:t>
      </w:r>
    </w:p>
    <w:p w:rsidR="008F577A" w:rsidRPr="00934B37" w:rsidRDefault="008F577A" w:rsidP="00934B37">
      <w:pPr>
        <w:pStyle w:val="Item"/>
      </w:pPr>
      <w:r w:rsidRPr="00934B37">
        <w:t>subsection</w:t>
      </w:r>
      <w:r w:rsidR="00934B37" w:rsidRPr="00934B37">
        <w:t> </w:t>
      </w:r>
      <w:r w:rsidRPr="00934B37">
        <w:t xml:space="preserve">23(1A) of the </w:t>
      </w:r>
      <w:r w:rsidRPr="00934B37">
        <w:rPr>
          <w:i/>
        </w:rPr>
        <w:t>Safety, Rehabilitation and Compensation Act 1988</w:t>
      </w:r>
      <w:r w:rsidRPr="00934B37">
        <w:t xml:space="preserve"> (as amended by this Act) has effect, in relation to the injury, as if the number of weeks mentioned in </w:t>
      </w:r>
      <w:r w:rsidR="00934B37" w:rsidRPr="00934B37">
        <w:t>subparagraph (</w:t>
      </w:r>
      <w:r w:rsidRPr="00934B37">
        <w:t>b)(ii) of that subsection were increased by the number of weeks in the period:</w:t>
      </w:r>
    </w:p>
    <w:p w:rsidR="008F577A" w:rsidRPr="00934B37" w:rsidRDefault="008F577A" w:rsidP="00934B37">
      <w:pPr>
        <w:pStyle w:val="paragraph"/>
      </w:pPr>
      <w:r w:rsidRPr="00934B37">
        <w:tab/>
        <w:t>(d)</w:t>
      </w:r>
      <w:r w:rsidRPr="00934B37">
        <w:tab/>
        <w:t>beginning immediately after the end of the final payment week; and</w:t>
      </w:r>
    </w:p>
    <w:p w:rsidR="008F577A" w:rsidRPr="00934B37" w:rsidRDefault="008F577A" w:rsidP="00934B37">
      <w:pPr>
        <w:pStyle w:val="paragraph"/>
      </w:pPr>
      <w:r w:rsidRPr="00934B37">
        <w:tab/>
        <w:t>(e)</w:t>
      </w:r>
      <w:r w:rsidRPr="00934B37">
        <w:tab/>
        <w:t xml:space="preserve">ending immediately before the employee reaches pension age (within the meaning of the </w:t>
      </w:r>
      <w:r w:rsidRPr="00934B37">
        <w:rPr>
          <w:i/>
        </w:rPr>
        <w:t xml:space="preserve">Safety, Rehabilitation and Compensation Act 1988 </w:t>
      </w:r>
      <w:r w:rsidRPr="00934B37">
        <w:t>(as amended by this Act)).</w:t>
      </w:r>
    </w:p>
    <w:p w:rsidR="008F577A" w:rsidRPr="00934B37" w:rsidRDefault="008F577A" w:rsidP="00934B37">
      <w:pPr>
        <w:pStyle w:val="Subitem"/>
      </w:pPr>
      <w:r w:rsidRPr="00934B37">
        <w:t>(4)</w:t>
      </w:r>
      <w:r w:rsidRPr="00934B37">
        <w:tab/>
        <w:t>If:</w:t>
      </w:r>
    </w:p>
    <w:p w:rsidR="008F577A" w:rsidRPr="00934B37" w:rsidRDefault="008F577A" w:rsidP="00934B37">
      <w:pPr>
        <w:pStyle w:val="paragraph"/>
      </w:pPr>
      <w:r w:rsidRPr="00934B37">
        <w:tab/>
        <w:t>(a)</w:t>
      </w:r>
      <w:r w:rsidRPr="00934B37">
        <w:tab/>
        <w:t>a Parliamentary Service employee suffered an injury before the commencement of this item; and</w:t>
      </w:r>
    </w:p>
    <w:p w:rsidR="008F577A" w:rsidRPr="00934B37" w:rsidRDefault="008F577A" w:rsidP="00934B37">
      <w:pPr>
        <w:pStyle w:val="paragraph"/>
      </w:pPr>
      <w:r w:rsidRPr="00934B37">
        <w:tab/>
        <w:t>(b)</w:t>
      </w:r>
      <w:r w:rsidRPr="00934B37">
        <w:tab/>
        <w:t>compensation is payable under section</w:t>
      </w:r>
      <w:r w:rsidR="00934B37" w:rsidRPr="00934B37">
        <w:t> </w:t>
      </w:r>
      <w:r w:rsidRPr="00934B37">
        <w:t xml:space="preserve">19, 20, 21, 21A or 22 of the </w:t>
      </w:r>
      <w:r w:rsidRPr="00934B37">
        <w:rPr>
          <w:i/>
        </w:rPr>
        <w:t xml:space="preserve">Safety, Rehabilitation and Compensation Act 1988 </w:t>
      </w:r>
      <w:r w:rsidRPr="00934B37">
        <w:t>in respect of the injury for 104 weeks (whether consecutive or not) during which the employee is incapacitated; and</w:t>
      </w:r>
    </w:p>
    <w:p w:rsidR="008F577A" w:rsidRPr="00934B37" w:rsidRDefault="008F577A" w:rsidP="00934B37">
      <w:pPr>
        <w:pStyle w:val="paragraph"/>
      </w:pPr>
      <w:r w:rsidRPr="00934B37">
        <w:tab/>
        <w:t>(c)</w:t>
      </w:r>
      <w:r w:rsidRPr="00934B37">
        <w:tab/>
        <w:t xml:space="preserve">the last of those weeks (the </w:t>
      </w:r>
      <w:r w:rsidRPr="00934B37">
        <w:rPr>
          <w:b/>
          <w:i/>
        </w:rPr>
        <w:t>final payment week</w:t>
      </w:r>
      <w:r w:rsidRPr="00934B37">
        <w:t xml:space="preserve">) ends before the employee reaches pension age (within the meaning of the </w:t>
      </w:r>
      <w:r w:rsidRPr="00934B37">
        <w:rPr>
          <w:i/>
        </w:rPr>
        <w:t xml:space="preserve">Safety, Rehabilitation and Compensation Act 1988 </w:t>
      </w:r>
      <w:r w:rsidRPr="00934B37">
        <w:t>(as amended by this Act));</w:t>
      </w:r>
    </w:p>
    <w:p w:rsidR="008F577A" w:rsidRPr="00934B37" w:rsidRDefault="008F577A" w:rsidP="00934B37">
      <w:pPr>
        <w:pStyle w:val="Item"/>
      </w:pPr>
      <w:r w:rsidRPr="00934B37">
        <w:lastRenderedPageBreak/>
        <w:t>subsection</w:t>
      </w:r>
      <w:r w:rsidR="00934B37" w:rsidRPr="00934B37">
        <w:t> </w:t>
      </w:r>
      <w:r w:rsidRPr="00934B37">
        <w:t xml:space="preserve">23(1B) of the </w:t>
      </w:r>
      <w:r w:rsidRPr="00934B37">
        <w:rPr>
          <w:i/>
        </w:rPr>
        <w:t>Safety, Rehabilitation and Compensation Act 1988</w:t>
      </w:r>
      <w:r w:rsidRPr="00934B37">
        <w:t xml:space="preserve"> (as amended by this Act) has effect, in relation to the injury, as if the number of weeks mentioned in </w:t>
      </w:r>
      <w:r w:rsidR="00934B37" w:rsidRPr="00934B37">
        <w:t>subparagraph (</w:t>
      </w:r>
      <w:r w:rsidRPr="00934B37">
        <w:t>b)(ii) of that subsection were increased by the number of weeks in the period:</w:t>
      </w:r>
    </w:p>
    <w:p w:rsidR="008F577A" w:rsidRPr="00934B37" w:rsidRDefault="008F577A" w:rsidP="00934B37">
      <w:pPr>
        <w:pStyle w:val="paragraph"/>
      </w:pPr>
      <w:r w:rsidRPr="00934B37">
        <w:tab/>
        <w:t>(d)</w:t>
      </w:r>
      <w:r w:rsidRPr="00934B37">
        <w:tab/>
        <w:t>beginning immediately after the end of the final payment week; and</w:t>
      </w:r>
    </w:p>
    <w:p w:rsidR="008F577A" w:rsidRPr="00934B37" w:rsidRDefault="008F577A" w:rsidP="00934B37">
      <w:pPr>
        <w:pStyle w:val="paragraph"/>
      </w:pPr>
      <w:r w:rsidRPr="00934B37">
        <w:tab/>
        <w:t>(e)</w:t>
      </w:r>
      <w:r w:rsidRPr="00934B37">
        <w:tab/>
        <w:t xml:space="preserve">ending immediately before the employee reaches pension age (within the meaning of the </w:t>
      </w:r>
      <w:r w:rsidRPr="00934B37">
        <w:rPr>
          <w:i/>
        </w:rPr>
        <w:t xml:space="preserve">Safety, Rehabilitation and Compensation Act 1988 </w:t>
      </w:r>
      <w:r w:rsidRPr="00934B37">
        <w:t>(as amended by this Act)).</w:t>
      </w:r>
    </w:p>
    <w:p w:rsidR="008F577A" w:rsidRPr="00934B37" w:rsidRDefault="008F577A" w:rsidP="00934B37">
      <w:pPr>
        <w:pStyle w:val="Subitem"/>
      </w:pPr>
      <w:r w:rsidRPr="00934B37">
        <w:t>(5)</w:t>
      </w:r>
      <w:r w:rsidRPr="00934B37">
        <w:tab/>
        <w:t>The amendment of section</w:t>
      </w:r>
      <w:r w:rsidR="00934B37" w:rsidRPr="00934B37">
        <w:t> </w:t>
      </w:r>
      <w:r w:rsidRPr="00934B37">
        <w:rPr>
          <w:iCs/>
        </w:rPr>
        <w:t xml:space="preserve">137 </w:t>
      </w:r>
      <w:r w:rsidRPr="00934B37">
        <w:t xml:space="preserve">of the </w:t>
      </w:r>
      <w:r w:rsidRPr="00934B37">
        <w:rPr>
          <w:i/>
          <w:iCs/>
        </w:rPr>
        <w:t>Safety, Rehabilitation and Compensation Act 1988</w:t>
      </w:r>
      <w:r w:rsidRPr="00934B37">
        <w:t xml:space="preserve"> made by this Act applies in relation to a determination made by the relevant authority after the commencement of this item.</w:t>
      </w:r>
    </w:p>
    <w:p w:rsidR="008F577A" w:rsidRPr="00934B37" w:rsidRDefault="008F577A" w:rsidP="00934B37">
      <w:pPr>
        <w:pStyle w:val="ActHead7"/>
        <w:pageBreakBefore/>
      </w:pPr>
      <w:bookmarkStart w:id="30" w:name="_Toc485990201"/>
      <w:r w:rsidRPr="00934B37">
        <w:rPr>
          <w:rStyle w:val="CharAmPartNo"/>
        </w:rPr>
        <w:lastRenderedPageBreak/>
        <w:t>Part</w:t>
      </w:r>
      <w:r w:rsidR="00934B37" w:rsidRPr="00934B37">
        <w:rPr>
          <w:rStyle w:val="CharAmPartNo"/>
        </w:rPr>
        <w:t> </w:t>
      </w:r>
      <w:r w:rsidRPr="00934B37">
        <w:rPr>
          <w:rStyle w:val="CharAmPartNo"/>
        </w:rPr>
        <w:t>2</w:t>
      </w:r>
      <w:r w:rsidRPr="00934B37">
        <w:t>—</w:t>
      </w:r>
      <w:proofErr w:type="spellStart"/>
      <w:r w:rsidRPr="00934B37">
        <w:rPr>
          <w:rStyle w:val="CharAmPartText"/>
        </w:rPr>
        <w:t>Seacare</w:t>
      </w:r>
      <w:proofErr w:type="spellEnd"/>
      <w:r w:rsidRPr="00934B37">
        <w:rPr>
          <w:rStyle w:val="CharAmPartText"/>
        </w:rPr>
        <w:t xml:space="preserve"> scheme</w:t>
      </w:r>
      <w:bookmarkEnd w:id="30"/>
    </w:p>
    <w:p w:rsidR="008F577A" w:rsidRPr="00934B37" w:rsidRDefault="008F577A" w:rsidP="00934B37">
      <w:pPr>
        <w:pStyle w:val="ActHead8"/>
      </w:pPr>
      <w:bookmarkStart w:id="31" w:name="_Toc485990202"/>
      <w:r w:rsidRPr="00934B37">
        <w:t>Division</w:t>
      </w:r>
      <w:r w:rsidR="00934B37" w:rsidRPr="00934B37">
        <w:t> </w:t>
      </w:r>
      <w:r w:rsidRPr="00934B37">
        <w:t>1—Catastrophic injury</w:t>
      </w:r>
      <w:bookmarkEnd w:id="31"/>
    </w:p>
    <w:p w:rsidR="008F577A" w:rsidRPr="00934B37" w:rsidRDefault="005832F6" w:rsidP="00934B37">
      <w:pPr>
        <w:pStyle w:val="ItemHead"/>
      </w:pPr>
      <w:r w:rsidRPr="00934B37">
        <w:t>3</w:t>
      </w:r>
      <w:r w:rsidR="008F577A" w:rsidRPr="00934B37">
        <w:t xml:space="preserve">  Application—catastrophic injury</w:t>
      </w:r>
    </w:p>
    <w:p w:rsidR="008F577A" w:rsidRPr="00934B37" w:rsidRDefault="008F577A" w:rsidP="00934B37">
      <w:pPr>
        <w:pStyle w:val="Subitem"/>
      </w:pPr>
      <w:r w:rsidRPr="00934B37">
        <w:t>(1)</w:t>
      </w:r>
      <w:r w:rsidRPr="00934B37">
        <w:tab/>
        <w:t xml:space="preserve">The amendments </w:t>
      </w:r>
      <w:r w:rsidRPr="00934B37">
        <w:rPr>
          <w:iCs/>
        </w:rPr>
        <w:t>of section</w:t>
      </w:r>
      <w:r w:rsidR="00934B37" w:rsidRPr="00934B37">
        <w:rPr>
          <w:iCs/>
        </w:rPr>
        <w:t> </w:t>
      </w:r>
      <w:r w:rsidRPr="00934B37">
        <w:rPr>
          <w:iCs/>
        </w:rPr>
        <w:t xml:space="preserve">43 of the </w:t>
      </w:r>
      <w:r w:rsidRPr="00934B37">
        <w:rPr>
          <w:i/>
          <w:iCs/>
        </w:rPr>
        <w:t>Seafarers Rehabilitation and Compensation Act 1992</w:t>
      </w:r>
      <w:r w:rsidRPr="00934B37">
        <w:t xml:space="preserve"> made by this Act apply in relation to compensation in respect of a week beginning after the commencement of the first legislative rules made for the purposes of the definition of </w:t>
      </w:r>
      <w:r w:rsidRPr="00934B37">
        <w:rPr>
          <w:b/>
          <w:i/>
        </w:rPr>
        <w:t>catastrophic injury</w:t>
      </w:r>
      <w:r w:rsidRPr="00934B37">
        <w:t xml:space="preserve"> in section</w:t>
      </w:r>
      <w:r w:rsidR="00934B37" w:rsidRPr="00934B37">
        <w:t> </w:t>
      </w:r>
      <w:r w:rsidRPr="00934B37">
        <w:t>3 of that Act (as amended by this Act).</w:t>
      </w:r>
    </w:p>
    <w:p w:rsidR="008F577A" w:rsidRPr="00934B37" w:rsidRDefault="008F577A" w:rsidP="00934B37">
      <w:pPr>
        <w:pStyle w:val="Subitem"/>
      </w:pPr>
      <w:r w:rsidRPr="00934B37">
        <w:t>(2)</w:t>
      </w:r>
      <w:r w:rsidRPr="00934B37">
        <w:tab/>
        <w:t>Section</w:t>
      </w:r>
      <w:r w:rsidR="00934B37" w:rsidRPr="00934B37">
        <w:t> </w:t>
      </w:r>
      <w:r w:rsidRPr="00934B37">
        <w:t xml:space="preserve">43A of the </w:t>
      </w:r>
      <w:r w:rsidRPr="00934B37">
        <w:rPr>
          <w:i/>
          <w:iCs/>
        </w:rPr>
        <w:t>Seafarers Rehabilitation and Compensation Act 1992</w:t>
      </w:r>
      <w:r w:rsidRPr="00934B37">
        <w:t xml:space="preserve"> (as amended by this Act) applies in relation to compensation in respect of a week that begins after the commencement of the first legislative rules made for the purposes of the definition of </w:t>
      </w:r>
      <w:r w:rsidRPr="00934B37">
        <w:rPr>
          <w:b/>
          <w:i/>
        </w:rPr>
        <w:t>catastrophic injury</w:t>
      </w:r>
      <w:r w:rsidRPr="00934B37">
        <w:t xml:space="preserve"> in section</w:t>
      </w:r>
      <w:r w:rsidR="00934B37" w:rsidRPr="00934B37">
        <w:t> </w:t>
      </w:r>
      <w:r w:rsidRPr="00934B37">
        <w:t>3 of that Act (as amended by this Act).</w:t>
      </w:r>
    </w:p>
    <w:p w:rsidR="008F577A" w:rsidRPr="00934B37" w:rsidRDefault="008F577A" w:rsidP="00934B37">
      <w:pPr>
        <w:pStyle w:val="ActHead8"/>
      </w:pPr>
      <w:bookmarkStart w:id="32" w:name="_Toc485990203"/>
      <w:r w:rsidRPr="00934B37">
        <w:t>Division</w:t>
      </w:r>
      <w:r w:rsidR="00934B37" w:rsidRPr="00934B37">
        <w:t> </w:t>
      </w:r>
      <w:r w:rsidRPr="00934B37">
        <w:t>2—Pension age</w:t>
      </w:r>
      <w:bookmarkEnd w:id="32"/>
    </w:p>
    <w:p w:rsidR="008F577A" w:rsidRPr="00934B37" w:rsidRDefault="005832F6" w:rsidP="00934B37">
      <w:pPr>
        <w:pStyle w:val="ItemHead"/>
      </w:pPr>
      <w:r w:rsidRPr="00934B37">
        <w:t>4</w:t>
      </w:r>
      <w:r w:rsidR="008F577A" w:rsidRPr="00934B37">
        <w:t xml:space="preserve">  Application—pension age</w:t>
      </w:r>
    </w:p>
    <w:p w:rsidR="008F577A" w:rsidRPr="00934B37" w:rsidRDefault="008F577A" w:rsidP="00934B37">
      <w:pPr>
        <w:pStyle w:val="Subitem"/>
      </w:pPr>
      <w:r w:rsidRPr="00934B37">
        <w:t>(1)</w:t>
      </w:r>
      <w:r w:rsidRPr="00934B37">
        <w:tab/>
        <w:t xml:space="preserve">The amendments </w:t>
      </w:r>
      <w:r w:rsidRPr="00934B37">
        <w:rPr>
          <w:iCs/>
        </w:rPr>
        <w:t>of section</w:t>
      </w:r>
      <w:r w:rsidR="00934B37" w:rsidRPr="00934B37">
        <w:rPr>
          <w:iCs/>
        </w:rPr>
        <w:t> </w:t>
      </w:r>
      <w:r w:rsidRPr="00934B37">
        <w:rPr>
          <w:iCs/>
        </w:rPr>
        <w:t xml:space="preserve">38 of the </w:t>
      </w:r>
      <w:r w:rsidRPr="00934B37">
        <w:rPr>
          <w:i/>
          <w:iCs/>
        </w:rPr>
        <w:t>Seafarers Rehabilitation and Compensation Act 1992</w:t>
      </w:r>
      <w:r w:rsidRPr="00934B37">
        <w:t xml:space="preserve"> made by this Act apply in relation to a payment of compensation in respect </w:t>
      </w:r>
      <w:r w:rsidR="00553D2F" w:rsidRPr="00934B37">
        <w:t>of a week that began after the commencement of this item</w:t>
      </w:r>
      <w:r w:rsidRPr="00934B37">
        <w:t>.</w:t>
      </w:r>
    </w:p>
    <w:p w:rsidR="008F577A" w:rsidRPr="00934B37" w:rsidRDefault="008F577A" w:rsidP="00934B37">
      <w:pPr>
        <w:pStyle w:val="Subitem"/>
      </w:pPr>
      <w:r w:rsidRPr="00934B37">
        <w:t>(2)</w:t>
      </w:r>
      <w:r w:rsidRPr="00934B37">
        <w:tab/>
        <w:t xml:space="preserve">However, in the case of an employee who suffered an injury before the </w:t>
      </w:r>
      <w:r w:rsidR="00553D2F" w:rsidRPr="00934B37">
        <w:t>commencement of this item</w:t>
      </w:r>
      <w:r w:rsidRPr="00934B37">
        <w:t xml:space="preserve">, </w:t>
      </w:r>
      <w:proofErr w:type="spellStart"/>
      <w:r w:rsidR="00934B37" w:rsidRPr="00934B37">
        <w:t>subitem</w:t>
      </w:r>
      <w:proofErr w:type="spellEnd"/>
      <w:r w:rsidR="00934B37" w:rsidRPr="00934B37">
        <w:t> (</w:t>
      </w:r>
      <w:r w:rsidRPr="00934B37">
        <w:t>1) does not prevent a week from being counted for the purposes of subparagraph</w:t>
      </w:r>
      <w:r w:rsidR="00934B37" w:rsidRPr="00934B37">
        <w:t> </w:t>
      </w:r>
      <w:r w:rsidRPr="00934B37">
        <w:t xml:space="preserve">38(2)(b)(ii) of the </w:t>
      </w:r>
      <w:r w:rsidRPr="00934B37">
        <w:rPr>
          <w:i/>
        </w:rPr>
        <w:t>Seafarers Rehabilitation and Compensation Act 1992</w:t>
      </w:r>
      <w:r w:rsidRPr="00934B37">
        <w:t xml:space="preserve"> (as amended by this Act) even if the week began before the </w:t>
      </w:r>
      <w:r w:rsidR="00553D2F" w:rsidRPr="00934B37">
        <w:t>commencement of this item</w:t>
      </w:r>
      <w:r w:rsidRPr="00934B37">
        <w:t>.</w:t>
      </w:r>
    </w:p>
    <w:p w:rsidR="008F577A" w:rsidRPr="00934B37" w:rsidRDefault="008F577A" w:rsidP="00934B37">
      <w:pPr>
        <w:pStyle w:val="Subitem"/>
      </w:pPr>
      <w:r w:rsidRPr="00934B37">
        <w:t>(3)</w:t>
      </w:r>
      <w:r w:rsidRPr="00934B37">
        <w:tab/>
        <w:t>If:</w:t>
      </w:r>
    </w:p>
    <w:p w:rsidR="008F577A" w:rsidRPr="00934B37" w:rsidRDefault="008F577A" w:rsidP="00934B37">
      <w:pPr>
        <w:pStyle w:val="paragraph"/>
      </w:pPr>
      <w:r w:rsidRPr="00934B37">
        <w:tab/>
        <w:t>(a)</w:t>
      </w:r>
      <w:r w:rsidRPr="00934B37">
        <w:tab/>
        <w:t xml:space="preserve">an employee suffered an injury before the </w:t>
      </w:r>
      <w:r w:rsidR="00553D2F" w:rsidRPr="00934B37">
        <w:t>commencement of this item</w:t>
      </w:r>
      <w:r w:rsidRPr="00934B37">
        <w:t>; and</w:t>
      </w:r>
    </w:p>
    <w:p w:rsidR="008F577A" w:rsidRPr="00934B37" w:rsidRDefault="008F577A" w:rsidP="00934B37">
      <w:pPr>
        <w:pStyle w:val="paragraph"/>
      </w:pPr>
      <w:r w:rsidRPr="00934B37">
        <w:tab/>
        <w:t>(b)</w:t>
      </w:r>
      <w:r w:rsidRPr="00934B37">
        <w:tab/>
        <w:t>compensation is payable under Division</w:t>
      </w:r>
      <w:r w:rsidR="00934B37" w:rsidRPr="00934B37">
        <w:t> </w:t>
      </w:r>
      <w:r w:rsidRPr="00934B37">
        <w:t>3 of Part</w:t>
      </w:r>
      <w:r w:rsidR="00934B37" w:rsidRPr="00934B37">
        <w:t> </w:t>
      </w:r>
      <w:r w:rsidRPr="00934B37">
        <w:t xml:space="preserve">2 of the </w:t>
      </w:r>
      <w:r w:rsidRPr="00934B37">
        <w:rPr>
          <w:i/>
        </w:rPr>
        <w:t xml:space="preserve">Seafarers Rehabilitation and Compensation Act 1992 </w:t>
      </w:r>
      <w:r w:rsidRPr="00934B37">
        <w:t>in respect of the injury for 52 weeks (whether consecutive or not) during which the employee is incapacitated; and</w:t>
      </w:r>
    </w:p>
    <w:p w:rsidR="008F577A" w:rsidRPr="00934B37" w:rsidRDefault="008F577A" w:rsidP="00934B37">
      <w:pPr>
        <w:pStyle w:val="paragraph"/>
      </w:pPr>
      <w:r w:rsidRPr="00934B37">
        <w:lastRenderedPageBreak/>
        <w:tab/>
        <w:t>(c)</w:t>
      </w:r>
      <w:r w:rsidRPr="00934B37">
        <w:tab/>
        <w:t xml:space="preserve">the last of those weeks (the </w:t>
      </w:r>
      <w:r w:rsidRPr="00934B37">
        <w:rPr>
          <w:b/>
          <w:i/>
        </w:rPr>
        <w:t>final payment week</w:t>
      </w:r>
      <w:r w:rsidRPr="00934B37">
        <w:t xml:space="preserve">) ends before the employee reaches pension age (within the meaning of the </w:t>
      </w:r>
      <w:r w:rsidRPr="00934B37">
        <w:rPr>
          <w:i/>
        </w:rPr>
        <w:t xml:space="preserve">Seafarers Rehabilitation and Compensation Act 1992 </w:t>
      </w:r>
      <w:r w:rsidRPr="00934B37">
        <w:t>(as amended by this Act));</w:t>
      </w:r>
    </w:p>
    <w:p w:rsidR="008F577A" w:rsidRPr="00934B37" w:rsidRDefault="008F577A" w:rsidP="00934B37">
      <w:pPr>
        <w:pStyle w:val="Item"/>
      </w:pPr>
      <w:r w:rsidRPr="00934B37">
        <w:t>subsection</w:t>
      </w:r>
      <w:r w:rsidR="00934B37" w:rsidRPr="00934B37">
        <w:t> </w:t>
      </w:r>
      <w:r w:rsidRPr="00934B37">
        <w:t xml:space="preserve">38(2) of the </w:t>
      </w:r>
      <w:r w:rsidRPr="00934B37">
        <w:rPr>
          <w:i/>
        </w:rPr>
        <w:t>Seafarers Rehabilitation and Compensation Act 1992</w:t>
      </w:r>
      <w:r w:rsidRPr="00934B37">
        <w:t xml:space="preserve"> (as amended by this Act) has effect, in relation to the injury, as if the number of weeks mentioned in </w:t>
      </w:r>
      <w:r w:rsidR="00934B37" w:rsidRPr="00934B37">
        <w:t>subparagraph (</w:t>
      </w:r>
      <w:r w:rsidRPr="00934B37">
        <w:t>b)(ii) of that subsection were increased by the number of weeks in the period:</w:t>
      </w:r>
    </w:p>
    <w:p w:rsidR="008F577A" w:rsidRPr="00934B37" w:rsidRDefault="008F577A" w:rsidP="00934B37">
      <w:pPr>
        <w:pStyle w:val="paragraph"/>
      </w:pPr>
      <w:r w:rsidRPr="00934B37">
        <w:tab/>
        <w:t>(d)</w:t>
      </w:r>
      <w:r w:rsidRPr="00934B37">
        <w:tab/>
        <w:t>beginning immediately after the end of the final payment week; and</w:t>
      </w:r>
    </w:p>
    <w:p w:rsidR="008F577A" w:rsidRPr="00934B37" w:rsidRDefault="008F577A" w:rsidP="00934B37">
      <w:pPr>
        <w:pStyle w:val="paragraph"/>
      </w:pPr>
      <w:r w:rsidRPr="00934B37">
        <w:tab/>
        <w:t>(e)</w:t>
      </w:r>
      <w:r w:rsidRPr="00934B37">
        <w:tab/>
        <w:t xml:space="preserve">ending immediately before the employee reaches pension age (within the meaning of the </w:t>
      </w:r>
      <w:r w:rsidRPr="00934B37">
        <w:rPr>
          <w:i/>
        </w:rPr>
        <w:t xml:space="preserve">Seafarers Rehabilitation and Compensation Act 1992 </w:t>
      </w:r>
      <w:r w:rsidRPr="00934B37">
        <w:t>(as amended by this Act)).</w:t>
      </w:r>
    </w:p>
    <w:p w:rsidR="00673AB2" w:rsidRPr="00934B37" w:rsidRDefault="00673AB2" w:rsidP="00934B37">
      <w:pPr>
        <w:pStyle w:val="ActHead7"/>
        <w:pageBreakBefore/>
      </w:pPr>
      <w:bookmarkStart w:id="33" w:name="_Toc485990204"/>
      <w:r w:rsidRPr="00934B37">
        <w:rPr>
          <w:rStyle w:val="CharAmPartNo"/>
        </w:rPr>
        <w:lastRenderedPageBreak/>
        <w:t>Part</w:t>
      </w:r>
      <w:r w:rsidR="00934B37" w:rsidRPr="00934B37">
        <w:rPr>
          <w:rStyle w:val="CharAmPartNo"/>
        </w:rPr>
        <w:t> </w:t>
      </w:r>
      <w:r w:rsidRPr="00934B37">
        <w:rPr>
          <w:rStyle w:val="CharAmPartNo"/>
        </w:rPr>
        <w:t>3</w:t>
      </w:r>
      <w:r w:rsidRPr="00934B37">
        <w:t>—</w:t>
      </w:r>
      <w:r w:rsidRPr="00934B37">
        <w:rPr>
          <w:rStyle w:val="CharAmPartText"/>
        </w:rPr>
        <w:t>Miscellaneous</w:t>
      </w:r>
      <w:bookmarkEnd w:id="33"/>
    </w:p>
    <w:p w:rsidR="00673AB2" w:rsidRPr="00934B37" w:rsidRDefault="005832F6" w:rsidP="00934B37">
      <w:pPr>
        <w:pStyle w:val="ItemHead"/>
      </w:pPr>
      <w:r w:rsidRPr="00934B37">
        <w:t>5</w:t>
      </w:r>
      <w:r w:rsidR="00673AB2" w:rsidRPr="00934B37">
        <w:t xml:space="preserve">  Constitutional safety net</w:t>
      </w:r>
    </w:p>
    <w:p w:rsidR="00673AB2" w:rsidRPr="00934B37" w:rsidRDefault="00673AB2" w:rsidP="00934B37">
      <w:pPr>
        <w:pStyle w:val="Subitem"/>
      </w:pPr>
      <w:r w:rsidRPr="00934B37">
        <w:t>(1)</w:t>
      </w:r>
      <w:r w:rsidRPr="00934B37">
        <w:tab/>
        <w:t>If the operation of this Act would result in an acquisition of property (within the meaning of paragraph</w:t>
      </w:r>
      <w:r w:rsidR="00934B37" w:rsidRPr="00934B37">
        <w:t> </w:t>
      </w:r>
      <w:r w:rsidRPr="00934B37">
        <w:t>51(xxxi) of the Constitution) from a person otherwise than on just terms (within the meaning of that paragraph), the Commonwealth is liable to pay a reasonable amount of compensation to the person.</w:t>
      </w:r>
    </w:p>
    <w:p w:rsidR="00FC4B65" w:rsidRDefault="00673AB2" w:rsidP="00934B37">
      <w:pPr>
        <w:pStyle w:val="Subitem"/>
      </w:pPr>
      <w:r w:rsidRPr="00934B37">
        <w:t>(2)</w:t>
      </w:r>
      <w:r w:rsidRPr="00934B37">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3871EB" w:rsidRDefault="003871EB" w:rsidP="008009CC"/>
    <w:p w:rsidR="003871EB" w:rsidRDefault="003871EB" w:rsidP="003871EB">
      <w:pPr>
        <w:pStyle w:val="AssentBk"/>
        <w:keepNext/>
      </w:pPr>
    </w:p>
    <w:p w:rsidR="003871EB" w:rsidRDefault="003871EB" w:rsidP="003871EB">
      <w:pPr>
        <w:pStyle w:val="AssentBk"/>
        <w:keepNext/>
      </w:pPr>
    </w:p>
    <w:p w:rsidR="008009CC" w:rsidRDefault="008009CC" w:rsidP="008009CC">
      <w:pPr>
        <w:pStyle w:val="2ndRd"/>
        <w:keepNext/>
        <w:pBdr>
          <w:top w:val="single" w:sz="2" w:space="1" w:color="auto"/>
        </w:pBdr>
      </w:pPr>
    </w:p>
    <w:p w:rsidR="008009CC" w:rsidRDefault="008009CC" w:rsidP="008009CC">
      <w:pPr>
        <w:pStyle w:val="2ndRd"/>
        <w:keepNext/>
        <w:spacing w:line="260" w:lineRule="atLeast"/>
        <w:rPr>
          <w:i/>
        </w:rPr>
      </w:pPr>
      <w:r>
        <w:t>[</w:t>
      </w:r>
      <w:r>
        <w:rPr>
          <w:i/>
        </w:rPr>
        <w:t>Minister’s second reading speech made in—</w:t>
      </w:r>
    </w:p>
    <w:p w:rsidR="008009CC" w:rsidRDefault="008009CC" w:rsidP="008009CC">
      <w:pPr>
        <w:pStyle w:val="2ndRd"/>
        <w:keepNext/>
        <w:spacing w:line="260" w:lineRule="atLeast"/>
        <w:rPr>
          <w:i/>
        </w:rPr>
      </w:pPr>
      <w:r>
        <w:rPr>
          <w:i/>
        </w:rPr>
        <w:t>House of Representatives on 11 May 2017</w:t>
      </w:r>
    </w:p>
    <w:p w:rsidR="008009CC" w:rsidRDefault="008009CC" w:rsidP="008009CC">
      <w:pPr>
        <w:pStyle w:val="2ndRd"/>
        <w:keepNext/>
        <w:spacing w:line="260" w:lineRule="atLeast"/>
        <w:rPr>
          <w:i/>
        </w:rPr>
      </w:pPr>
      <w:r>
        <w:rPr>
          <w:i/>
        </w:rPr>
        <w:t>Senate on 15 June 2017</w:t>
      </w:r>
      <w:r>
        <w:t>]</w:t>
      </w:r>
    </w:p>
    <w:p w:rsidR="008009CC" w:rsidRDefault="008009CC" w:rsidP="008009CC"/>
    <w:p w:rsidR="003871EB" w:rsidRPr="008009CC" w:rsidRDefault="008009CC" w:rsidP="008009CC">
      <w:pPr>
        <w:framePr w:hSpace="180" w:wrap="around" w:vAnchor="text" w:hAnchor="page" w:x="2371" w:y="4455"/>
      </w:pPr>
      <w:r>
        <w:t>(84/17)</w:t>
      </w:r>
    </w:p>
    <w:p w:rsidR="008009CC" w:rsidRDefault="008009CC"/>
    <w:sectPr w:rsidR="008009CC" w:rsidSect="003871EB">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CC" w:rsidRDefault="008009CC" w:rsidP="0048364F">
      <w:pPr>
        <w:spacing w:line="240" w:lineRule="auto"/>
      </w:pPr>
      <w:r>
        <w:separator/>
      </w:r>
    </w:p>
  </w:endnote>
  <w:endnote w:type="continuationSeparator" w:id="0">
    <w:p w:rsidR="008009CC" w:rsidRDefault="008009C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5F1388" w:rsidRDefault="008009CC" w:rsidP="00934B3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Default="008009CC" w:rsidP="008009CC">
    <w:pPr>
      <w:pStyle w:val="ScalePlusRef"/>
    </w:pPr>
    <w:r>
      <w:t>Note: An electronic version of this Act is available on the Federal Register of Legislation (</w:t>
    </w:r>
    <w:hyperlink r:id="rId1" w:history="1">
      <w:r>
        <w:t>https://www.legislation.gov.au/</w:t>
      </w:r>
    </w:hyperlink>
    <w:r>
      <w:t>)</w:t>
    </w:r>
  </w:p>
  <w:p w:rsidR="008009CC" w:rsidRDefault="008009CC" w:rsidP="008009CC"/>
  <w:p w:rsidR="008009CC" w:rsidRDefault="008009CC" w:rsidP="008009CC"/>
  <w:p w:rsidR="008009CC" w:rsidRDefault="008009CC" w:rsidP="00934B37">
    <w:pPr>
      <w:pStyle w:val="Footer"/>
      <w:spacing w:before="120"/>
    </w:pPr>
  </w:p>
  <w:p w:rsidR="008009CC" w:rsidRPr="005F1388" w:rsidRDefault="008009C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ED79B6" w:rsidRDefault="008009CC" w:rsidP="00934B3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Default="008009CC" w:rsidP="00934B3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009CC" w:rsidTr="00285CE6">
      <w:tc>
        <w:tcPr>
          <w:tcW w:w="646" w:type="dxa"/>
        </w:tcPr>
        <w:p w:rsidR="008009CC" w:rsidRDefault="008009CC" w:rsidP="00285CE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709F">
            <w:rPr>
              <w:i/>
              <w:noProof/>
              <w:sz w:val="18"/>
            </w:rPr>
            <w:t>xix</w:t>
          </w:r>
          <w:r w:rsidRPr="00ED79B6">
            <w:rPr>
              <w:i/>
              <w:sz w:val="18"/>
            </w:rPr>
            <w:fldChar w:fldCharType="end"/>
          </w:r>
        </w:p>
      </w:tc>
      <w:tc>
        <w:tcPr>
          <w:tcW w:w="5387" w:type="dxa"/>
        </w:tcPr>
        <w:p w:rsidR="008009CC" w:rsidRDefault="008009CC" w:rsidP="00285CE6">
          <w:pPr>
            <w:jc w:val="center"/>
            <w:rPr>
              <w:sz w:val="18"/>
            </w:rPr>
          </w:pPr>
          <w:proofErr w:type="spellStart"/>
          <w:r>
            <w:rPr>
              <w:i/>
              <w:sz w:val="18"/>
            </w:rPr>
            <w:t>Comcare</w:t>
          </w:r>
          <w:proofErr w:type="spellEnd"/>
          <w:r>
            <w:rPr>
              <w:i/>
              <w:sz w:val="18"/>
            </w:rPr>
            <w:t xml:space="preserve"> and </w:t>
          </w:r>
          <w:proofErr w:type="spellStart"/>
          <w:r>
            <w:rPr>
              <w:i/>
              <w:sz w:val="18"/>
            </w:rPr>
            <w:t>Seacare</w:t>
          </w:r>
          <w:proofErr w:type="spellEnd"/>
          <w:r>
            <w:rPr>
              <w:i/>
              <w:sz w:val="18"/>
            </w:rPr>
            <w:t xml:space="preserve"> Legislation Amendment (Pension Age and Catastrophic Injury) Act 2017</w:t>
          </w:r>
        </w:p>
      </w:tc>
      <w:tc>
        <w:tcPr>
          <w:tcW w:w="1270" w:type="dxa"/>
        </w:tcPr>
        <w:p w:rsidR="008009CC" w:rsidRDefault="008009CC" w:rsidP="00285CE6">
          <w:pPr>
            <w:jc w:val="right"/>
            <w:rPr>
              <w:sz w:val="18"/>
            </w:rPr>
          </w:pPr>
          <w:r>
            <w:rPr>
              <w:i/>
              <w:sz w:val="18"/>
            </w:rPr>
            <w:t>No.      , 2017</w:t>
          </w:r>
        </w:p>
      </w:tc>
    </w:tr>
  </w:tbl>
  <w:p w:rsidR="008009CC" w:rsidRDefault="008009C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Default="008009CC" w:rsidP="00934B3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009CC" w:rsidTr="00285CE6">
      <w:tc>
        <w:tcPr>
          <w:tcW w:w="1247" w:type="dxa"/>
        </w:tcPr>
        <w:p w:rsidR="008009CC" w:rsidRDefault="008009CC" w:rsidP="002D156D">
          <w:pPr>
            <w:rPr>
              <w:i/>
              <w:sz w:val="18"/>
            </w:rPr>
          </w:pPr>
          <w:r>
            <w:rPr>
              <w:i/>
              <w:sz w:val="18"/>
            </w:rPr>
            <w:t xml:space="preserve">No. </w:t>
          </w:r>
          <w:r w:rsidR="002D156D">
            <w:rPr>
              <w:i/>
              <w:sz w:val="18"/>
            </w:rPr>
            <w:t>48</w:t>
          </w:r>
          <w:r>
            <w:rPr>
              <w:i/>
              <w:sz w:val="18"/>
            </w:rPr>
            <w:t>, 2017</w:t>
          </w:r>
        </w:p>
      </w:tc>
      <w:tc>
        <w:tcPr>
          <w:tcW w:w="5387" w:type="dxa"/>
        </w:tcPr>
        <w:p w:rsidR="008009CC" w:rsidRDefault="008009CC" w:rsidP="00285CE6">
          <w:pPr>
            <w:jc w:val="center"/>
            <w:rPr>
              <w:i/>
              <w:sz w:val="18"/>
            </w:rPr>
          </w:pPr>
          <w:proofErr w:type="spellStart"/>
          <w:r>
            <w:rPr>
              <w:i/>
              <w:sz w:val="18"/>
            </w:rPr>
            <w:t>Comcare</w:t>
          </w:r>
          <w:proofErr w:type="spellEnd"/>
          <w:r>
            <w:rPr>
              <w:i/>
              <w:sz w:val="18"/>
            </w:rPr>
            <w:t xml:space="preserve"> and </w:t>
          </w:r>
          <w:proofErr w:type="spellStart"/>
          <w:r>
            <w:rPr>
              <w:i/>
              <w:sz w:val="18"/>
            </w:rPr>
            <w:t>Seacare</w:t>
          </w:r>
          <w:proofErr w:type="spellEnd"/>
          <w:r>
            <w:rPr>
              <w:i/>
              <w:sz w:val="18"/>
            </w:rPr>
            <w:t xml:space="preserve"> Legislation Amendment (Pension Age and Catastrophic Injury) Act 2017</w:t>
          </w:r>
        </w:p>
      </w:tc>
      <w:tc>
        <w:tcPr>
          <w:tcW w:w="669" w:type="dxa"/>
        </w:tcPr>
        <w:p w:rsidR="008009CC" w:rsidRDefault="008009CC" w:rsidP="00285CE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709F">
            <w:rPr>
              <w:i/>
              <w:noProof/>
              <w:sz w:val="18"/>
            </w:rPr>
            <w:t>i</w:t>
          </w:r>
          <w:r w:rsidRPr="00ED79B6">
            <w:rPr>
              <w:i/>
              <w:sz w:val="18"/>
            </w:rPr>
            <w:fldChar w:fldCharType="end"/>
          </w:r>
        </w:p>
      </w:tc>
    </w:tr>
  </w:tbl>
  <w:p w:rsidR="008009CC" w:rsidRPr="00ED79B6" w:rsidRDefault="008009C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A961C4" w:rsidRDefault="008009CC" w:rsidP="00934B3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009CC" w:rsidTr="00934B37">
      <w:tc>
        <w:tcPr>
          <w:tcW w:w="646" w:type="dxa"/>
        </w:tcPr>
        <w:p w:rsidR="008009CC" w:rsidRDefault="008009CC" w:rsidP="00285CE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2709F">
            <w:rPr>
              <w:i/>
              <w:noProof/>
              <w:sz w:val="18"/>
            </w:rPr>
            <w:t>18</w:t>
          </w:r>
          <w:r w:rsidRPr="007A1328">
            <w:rPr>
              <w:i/>
              <w:sz w:val="18"/>
            </w:rPr>
            <w:fldChar w:fldCharType="end"/>
          </w:r>
        </w:p>
      </w:tc>
      <w:tc>
        <w:tcPr>
          <w:tcW w:w="5387" w:type="dxa"/>
        </w:tcPr>
        <w:p w:rsidR="008009CC" w:rsidRDefault="008009CC" w:rsidP="00285CE6">
          <w:pPr>
            <w:jc w:val="center"/>
            <w:rPr>
              <w:sz w:val="18"/>
            </w:rPr>
          </w:pPr>
          <w:proofErr w:type="spellStart"/>
          <w:r>
            <w:rPr>
              <w:i/>
              <w:sz w:val="18"/>
            </w:rPr>
            <w:t>Comcare</w:t>
          </w:r>
          <w:proofErr w:type="spellEnd"/>
          <w:r>
            <w:rPr>
              <w:i/>
              <w:sz w:val="18"/>
            </w:rPr>
            <w:t xml:space="preserve"> and </w:t>
          </w:r>
          <w:proofErr w:type="spellStart"/>
          <w:r>
            <w:rPr>
              <w:i/>
              <w:sz w:val="18"/>
            </w:rPr>
            <w:t>Seacare</w:t>
          </w:r>
          <w:proofErr w:type="spellEnd"/>
          <w:r>
            <w:rPr>
              <w:i/>
              <w:sz w:val="18"/>
            </w:rPr>
            <w:t xml:space="preserve"> Legislation Amendment (Pension Age and Catastrophic Injury) Act 2017</w:t>
          </w:r>
        </w:p>
      </w:tc>
      <w:tc>
        <w:tcPr>
          <w:tcW w:w="1270" w:type="dxa"/>
        </w:tcPr>
        <w:p w:rsidR="008009CC" w:rsidRDefault="002D156D" w:rsidP="00285CE6">
          <w:pPr>
            <w:jc w:val="right"/>
            <w:rPr>
              <w:sz w:val="18"/>
            </w:rPr>
          </w:pPr>
          <w:r>
            <w:rPr>
              <w:i/>
              <w:sz w:val="18"/>
            </w:rPr>
            <w:t>No. 48, 2017</w:t>
          </w:r>
        </w:p>
      </w:tc>
    </w:tr>
  </w:tbl>
  <w:p w:rsidR="008009CC" w:rsidRPr="00A961C4" w:rsidRDefault="008009C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A961C4" w:rsidRDefault="008009CC" w:rsidP="00934B3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009CC" w:rsidTr="00934B37">
      <w:tc>
        <w:tcPr>
          <w:tcW w:w="1247" w:type="dxa"/>
        </w:tcPr>
        <w:p w:rsidR="008009CC" w:rsidRDefault="002D156D" w:rsidP="00285CE6">
          <w:pPr>
            <w:rPr>
              <w:sz w:val="18"/>
            </w:rPr>
          </w:pPr>
          <w:r>
            <w:rPr>
              <w:i/>
              <w:sz w:val="18"/>
            </w:rPr>
            <w:t>No. 48, 2017</w:t>
          </w:r>
        </w:p>
      </w:tc>
      <w:tc>
        <w:tcPr>
          <w:tcW w:w="5387" w:type="dxa"/>
        </w:tcPr>
        <w:p w:rsidR="008009CC" w:rsidRDefault="008009CC" w:rsidP="00285CE6">
          <w:pPr>
            <w:jc w:val="center"/>
            <w:rPr>
              <w:sz w:val="18"/>
            </w:rPr>
          </w:pPr>
          <w:proofErr w:type="spellStart"/>
          <w:r>
            <w:rPr>
              <w:i/>
              <w:sz w:val="18"/>
            </w:rPr>
            <w:t>Comcare</w:t>
          </w:r>
          <w:proofErr w:type="spellEnd"/>
          <w:r>
            <w:rPr>
              <w:i/>
              <w:sz w:val="18"/>
            </w:rPr>
            <w:t xml:space="preserve"> and </w:t>
          </w:r>
          <w:proofErr w:type="spellStart"/>
          <w:r>
            <w:rPr>
              <w:i/>
              <w:sz w:val="18"/>
            </w:rPr>
            <w:t>Seacare</w:t>
          </w:r>
          <w:proofErr w:type="spellEnd"/>
          <w:r>
            <w:rPr>
              <w:i/>
              <w:sz w:val="18"/>
            </w:rPr>
            <w:t xml:space="preserve"> Legislation Amendment (Pension Age and Catastrophic Injury) Act 2017</w:t>
          </w:r>
        </w:p>
      </w:tc>
      <w:tc>
        <w:tcPr>
          <w:tcW w:w="669" w:type="dxa"/>
        </w:tcPr>
        <w:p w:rsidR="008009CC" w:rsidRDefault="008009CC" w:rsidP="00285CE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2709F">
            <w:rPr>
              <w:i/>
              <w:noProof/>
              <w:sz w:val="18"/>
            </w:rPr>
            <w:t>19</w:t>
          </w:r>
          <w:r w:rsidRPr="007A1328">
            <w:rPr>
              <w:i/>
              <w:sz w:val="18"/>
            </w:rPr>
            <w:fldChar w:fldCharType="end"/>
          </w:r>
        </w:p>
      </w:tc>
    </w:tr>
  </w:tbl>
  <w:p w:rsidR="008009CC" w:rsidRPr="00055B5C" w:rsidRDefault="008009C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A961C4" w:rsidRDefault="008009CC" w:rsidP="00934B3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009CC" w:rsidTr="00934B37">
      <w:tc>
        <w:tcPr>
          <w:tcW w:w="1247" w:type="dxa"/>
        </w:tcPr>
        <w:p w:rsidR="008009CC" w:rsidRDefault="002D156D" w:rsidP="00285CE6">
          <w:pPr>
            <w:rPr>
              <w:sz w:val="18"/>
            </w:rPr>
          </w:pPr>
          <w:r>
            <w:rPr>
              <w:i/>
              <w:sz w:val="18"/>
            </w:rPr>
            <w:t>No. 48, 2017</w:t>
          </w:r>
        </w:p>
      </w:tc>
      <w:tc>
        <w:tcPr>
          <w:tcW w:w="5387" w:type="dxa"/>
        </w:tcPr>
        <w:p w:rsidR="008009CC" w:rsidRDefault="008009CC" w:rsidP="00285CE6">
          <w:pPr>
            <w:jc w:val="center"/>
            <w:rPr>
              <w:sz w:val="18"/>
            </w:rPr>
          </w:pPr>
          <w:proofErr w:type="spellStart"/>
          <w:r>
            <w:rPr>
              <w:i/>
              <w:sz w:val="18"/>
            </w:rPr>
            <w:t>Comcare</w:t>
          </w:r>
          <w:proofErr w:type="spellEnd"/>
          <w:r>
            <w:rPr>
              <w:i/>
              <w:sz w:val="18"/>
            </w:rPr>
            <w:t xml:space="preserve"> and </w:t>
          </w:r>
          <w:proofErr w:type="spellStart"/>
          <w:r>
            <w:rPr>
              <w:i/>
              <w:sz w:val="18"/>
            </w:rPr>
            <w:t>Seacare</w:t>
          </w:r>
          <w:proofErr w:type="spellEnd"/>
          <w:r>
            <w:rPr>
              <w:i/>
              <w:sz w:val="18"/>
            </w:rPr>
            <w:t xml:space="preserve"> Legislation Amendment (Pension Age and Catastrophic Injury) Act 2017</w:t>
          </w:r>
        </w:p>
      </w:tc>
      <w:tc>
        <w:tcPr>
          <w:tcW w:w="669" w:type="dxa"/>
        </w:tcPr>
        <w:p w:rsidR="008009CC" w:rsidRDefault="008009CC" w:rsidP="00285CE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2709F">
            <w:rPr>
              <w:i/>
              <w:noProof/>
              <w:sz w:val="18"/>
            </w:rPr>
            <w:t>1</w:t>
          </w:r>
          <w:r w:rsidRPr="007A1328">
            <w:rPr>
              <w:i/>
              <w:sz w:val="18"/>
            </w:rPr>
            <w:fldChar w:fldCharType="end"/>
          </w:r>
        </w:p>
      </w:tc>
    </w:tr>
  </w:tbl>
  <w:p w:rsidR="008009CC" w:rsidRPr="00A961C4" w:rsidRDefault="008009CC"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CC" w:rsidRDefault="008009CC" w:rsidP="0048364F">
      <w:pPr>
        <w:spacing w:line="240" w:lineRule="auto"/>
      </w:pPr>
      <w:r>
        <w:separator/>
      </w:r>
    </w:p>
  </w:footnote>
  <w:footnote w:type="continuationSeparator" w:id="0">
    <w:p w:rsidR="008009CC" w:rsidRDefault="008009C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5F1388" w:rsidRDefault="008009C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5F1388" w:rsidRDefault="008009C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5F1388" w:rsidRDefault="008009C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ED79B6" w:rsidRDefault="008009C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ED79B6" w:rsidRDefault="008009C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ED79B6" w:rsidRDefault="008009C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A961C4" w:rsidRDefault="008009CC" w:rsidP="0048364F">
    <w:pPr>
      <w:rPr>
        <w:b/>
        <w:sz w:val="20"/>
      </w:rPr>
    </w:pPr>
    <w:r>
      <w:rPr>
        <w:b/>
        <w:sz w:val="20"/>
      </w:rPr>
      <w:fldChar w:fldCharType="begin"/>
    </w:r>
    <w:r>
      <w:rPr>
        <w:b/>
        <w:sz w:val="20"/>
      </w:rPr>
      <w:instrText xml:space="preserve"> STYLEREF CharAmSchNo </w:instrText>
    </w:r>
    <w:r w:rsidR="00A2709F">
      <w:rPr>
        <w:b/>
        <w:sz w:val="20"/>
      </w:rPr>
      <w:fldChar w:fldCharType="separate"/>
    </w:r>
    <w:r w:rsidR="00A2709F">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2709F">
      <w:rPr>
        <w:sz w:val="20"/>
      </w:rPr>
      <w:fldChar w:fldCharType="separate"/>
    </w:r>
    <w:r w:rsidR="00A2709F">
      <w:rPr>
        <w:noProof/>
        <w:sz w:val="20"/>
      </w:rPr>
      <w:t>Application and transitional provisions</w:t>
    </w:r>
    <w:r>
      <w:rPr>
        <w:sz w:val="20"/>
      </w:rPr>
      <w:fldChar w:fldCharType="end"/>
    </w:r>
  </w:p>
  <w:p w:rsidR="008009CC" w:rsidRPr="00A961C4" w:rsidRDefault="008009CC" w:rsidP="0048364F">
    <w:pPr>
      <w:rPr>
        <w:b/>
        <w:sz w:val="20"/>
      </w:rPr>
    </w:pPr>
    <w:r>
      <w:rPr>
        <w:b/>
        <w:sz w:val="20"/>
      </w:rPr>
      <w:fldChar w:fldCharType="begin"/>
    </w:r>
    <w:r>
      <w:rPr>
        <w:b/>
        <w:sz w:val="20"/>
      </w:rPr>
      <w:instrText xml:space="preserve"> STYLEREF CharAmPartNo </w:instrText>
    </w:r>
    <w:r w:rsidR="00A2709F">
      <w:rPr>
        <w:b/>
        <w:sz w:val="20"/>
      </w:rPr>
      <w:fldChar w:fldCharType="separate"/>
    </w:r>
    <w:r w:rsidR="00A2709F">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2709F">
      <w:rPr>
        <w:sz w:val="20"/>
      </w:rPr>
      <w:fldChar w:fldCharType="separate"/>
    </w:r>
    <w:r w:rsidR="00A2709F">
      <w:rPr>
        <w:noProof/>
        <w:sz w:val="20"/>
      </w:rPr>
      <w:t>Seacare scheme</w:t>
    </w:r>
    <w:r>
      <w:rPr>
        <w:sz w:val="20"/>
      </w:rPr>
      <w:fldChar w:fldCharType="end"/>
    </w:r>
  </w:p>
  <w:p w:rsidR="008009CC" w:rsidRPr="00A961C4" w:rsidRDefault="008009C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A961C4" w:rsidRDefault="008009CC" w:rsidP="0048364F">
    <w:pPr>
      <w:jc w:val="right"/>
      <w:rPr>
        <w:sz w:val="20"/>
      </w:rPr>
    </w:pPr>
    <w:r w:rsidRPr="00A961C4">
      <w:rPr>
        <w:sz w:val="20"/>
      </w:rPr>
      <w:fldChar w:fldCharType="begin"/>
    </w:r>
    <w:r w:rsidRPr="00A961C4">
      <w:rPr>
        <w:sz w:val="20"/>
      </w:rPr>
      <w:instrText xml:space="preserve"> STYLEREF CharAmSchText </w:instrText>
    </w:r>
    <w:r w:rsidR="00A2709F">
      <w:rPr>
        <w:sz w:val="20"/>
      </w:rPr>
      <w:fldChar w:fldCharType="separate"/>
    </w:r>
    <w:r w:rsidR="00A2709F">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2709F">
      <w:rPr>
        <w:b/>
        <w:sz w:val="20"/>
      </w:rPr>
      <w:fldChar w:fldCharType="separate"/>
    </w:r>
    <w:r w:rsidR="00A2709F">
      <w:rPr>
        <w:b/>
        <w:noProof/>
        <w:sz w:val="20"/>
      </w:rPr>
      <w:t>Schedule 2</w:t>
    </w:r>
    <w:r>
      <w:rPr>
        <w:b/>
        <w:sz w:val="20"/>
      </w:rPr>
      <w:fldChar w:fldCharType="end"/>
    </w:r>
  </w:p>
  <w:p w:rsidR="008009CC" w:rsidRPr="00A961C4" w:rsidRDefault="008009CC" w:rsidP="0048364F">
    <w:pPr>
      <w:jc w:val="right"/>
      <w:rPr>
        <w:b/>
        <w:sz w:val="20"/>
      </w:rPr>
    </w:pPr>
    <w:r w:rsidRPr="00A961C4">
      <w:rPr>
        <w:sz w:val="20"/>
      </w:rPr>
      <w:fldChar w:fldCharType="begin"/>
    </w:r>
    <w:r w:rsidRPr="00A961C4">
      <w:rPr>
        <w:sz w:val="20"/>
      </w:rPr>
      <w:instrText xml:space="preserve"> STYLEREF CharAmPartText </w:instrText>
    </w:r>
    <w:r w:rsidR="00A2709F">
      <w:rPr>
        <w:sz w:val="20"/>
      </w:rPr>
      <w:fldChar w:fldCharType="separate"/>
    </w:r>
    <w:r w:rsidR="00A2709F">
      <w:rPr>
        <w:noProof/>
        <w:sz w:val="20"/>
      </w:rPr>
      <w:t>Miscellaneous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2709F">
      <w:rPr>
        <w:b/>
        <w:sz w:val="20"/>
      </w:rPr>
      <w:fldChar w:fldCharType="separate"/>
    </w:r>
    <w:r w:rsidR="00A2709F">
      <w:rPr>
        <w:b/>
        <w:noProof/>
        <w:sz w:val="20"/>
      </w:rPr>
      <w:t>Part 3</w:t>
    </w:r>
    <w:r w:rsidRPr="00A961C4">
      <w:rPr>
        <w:b/>
        <w:sz w:val="20"/>
      </w:rPr>
      <w:fldChar w:fldCharType="end"/>
    </w:r>
  </w:p>
  <w:p w:rsidR="008009CC" w:rsidRPr="00A961C4" w:rsidRDefault="008009C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9CC" w:rsidRPr="00A961C4" w:rsidRDefault="008009C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13"/>
    <w:rsid w:val="000113BC"/>
    <w:rsid w:val="000136AF"/>
    <w:rsid w:val="000417C9"/>
    <w:rsid w:val="00055B5C"/>
    <w:rsid w:val="00056391"/>
    <w:rsid w:val="00060FF9"/>
    <w:rsid w:val="000614BF"/>
    <w:rsid w:val="000B0AB8"/>
    <w:rsid w:val="000B1FD2"/>
    <w:rsid w:val="000C60F4"/>
    <w:rsid w:val="000D05EF"/>
    <w:rsid w:val="000E2B74"/>
    <w:rsid w:val="000F21C1"/>
    <w:rsid w:val="00101D90"/>
    <w:rsid w:val="0010745C"/>
    <w:rsid w:val="00113BD1"/>
    <w:rsid w:val="00122206"/>
    <w:rsid w:val="00142E5C"/>
    <w:rsid w:val="0015646E"/>
    <w:rsid w:val="0016386E"/>
    <w:rsid w:val="001643C9"/>
    <w:rsid w:val="00165568"/>
    <w:rsid w:val="00166C2F"/>
    <w:rsid w:val="0016799D"/>
    <w:rsid w:val="001716C9"/>
    <w:rsid w:val="00173363"/>
    <w:rsid w:val="00173A43"/>
    <w:rsid w:val="00173B94"/>
    <w:rsid w:val="001854B4"/>
    <w:rsid w:val="001939E1"/>
    <w:rsid w:val="00195382"/>
    <w:rsid w:val="001A3658"/>
    <w:rsid w:val="001A3993"/>
    <w:rsid w:val="001A759A"/>
    <w:rsid w:val="001B7A5D"/>
    <w:rsid w:val="001C2418"/>
    <w:rsid w:val="001C69C4"/>
    <w:rsid w:val="001E28A1"/>
    <w:rsid w:val="001E3590"/>
    <w:rsid w:val="001E7407"/>
    <w:rsid w:val="001F0208"/>
    <w:rsid w:val="00201D27"/>
    <w:rsid w:val="00202618"/>
    <w:rsid w:val="00240749"/>
    <w:rsid w:val="00263820"/>
    <w:rsid w:val="002673A6"/>
    <w:rsid w:val="00275197"/>
    <w:rsid w:val="0027691F"/>
    <w:rsid w:val="00285CE6"/>
    <w:rsid w:val="00293B89"/>
    <w:rsid w:val="00297ECB"/>
    <w:rsid w:val="002B5A30"/>
    <w:rsid w:val="002D043A"/>
    <w:rsid w:val="002D156D"/>
    <w:rsid w:val="002D395A"/>
    <w:rsid w:val="00317577"/>
    <w:rsid w:val="0033054A"/>
    <w:rsid w:val="003415D3"/>
    <w:rsid w:val="00350417"/>
    <w:rsid w:val="00352B0F"/>
    <w:rsid w:val="00375C6C"/>
    <w:rsid w:val="003871EB"/>
    <w:rsid w:val="003948B3"/>
    <w:rsid w:val="003C33BD"/>
    <w:rsid w:val="003C5F2B"/>
    <w:rsid w:val="003D0BFE"/>
    <w:rsid w:val="003D5700"/>
    <w:rsid w:val="003E2B5E"/>
    <w:rsid w:val="00405579"/>
    <w:rsid w:val="00410B8E"/>
    <w:rsid w:val="004116CD"/>
    <w:rsid w:val="00417B40"/>
    <w:rsid w:val="00421FC1"/>
    <w:rsid w:val="004229C7"/>
    <w:rsid w:val="00424CA9"/>
    <w:rsid w:val="004253A3"/>
    <w:rsid w:val="00436785"/>
    <w:rsid w:val="00436BD5"/>
    <w:rsid w:val="00437E4B"/>
    <w:rsid w:val="0044291A"/>
    <w:rsid w:val="0046731F"/>
    <w:rsid w:val="0048196B"/>
    <w:rsid w:val="00483169"/>
    <w:rsid w:val="0048364F"/>
    <w:rsid w:val="00496F97"/>
    <w:rsid w:val="004A68CB"/>
    <w:rsid w:val="004C7C8C"/>
    <w:rsid w:val="004E2A4A"/>
    <w:rsid w:val="004F0D23"/>
    <w:rsid w:val="004F152A"/>
    <w:rsid w:val="004F1FAC"/>
    <w:rsid w:val="00516B8D"/>
    <w:rsid w:val="00537FBC"/>
    <w:rsid w:val="00543469"/>
    <w:rsid w:val="00551B54"/>
    <w:rsid w:val="00553D2F"/>
    <w:rsid w:val="005613F0"/>
    <w:rsid w:val="005738CE"/>
    <w:rsid w:val="005832F6"/>
    <w:rsid w:val="00584811"/>
    <w:rsid w:val="00593AA6"/>
    <w:rsid w:val="00594161"/>
    <w:rsid w:val="005941DD"/>
    <w:rsid w:val="00594749"/>
    <w:rsid w:val="005A0D92"/>
    <w:rsid w:val="005B4067"/>
    <w:rsid w:val="005C3F41"/>
    <w:rsid w:val="005C6ACD"/>
    <w:rsid w:val="005E152A"/>
    <w:rsid w:val="00600219"/>
    <w:rsid w:val="00641DE5"/>
    <w:rsid w:val="00656F0C"/>
    <w:rsid w:val="00673AB2"/>
    <w:rsid w:val="00677CC2"/>
    <w:rsid w:val="00681F92"/>
    <w:rsid w:val="006842C2"/>
    <w:rsid w:val="00685F42"/>
    <w:rsid w:val="006914BE"/>
    <w:rsid w:val="0069207B"/>
    <w:rsid w:val="006C2874"/>
    <w:rsid w:val="006C7F8C"/>
    <w:rsid w:val="006D380D"/>
    <w:rsid w:val="006E0135"/>
    <w:rsid w:val="006E303A"/>
    <w:rsid w:val="006F7E19"/>
    <w:rsid w:val="00700B2C"/>
    <w:rsid w:val="00712D8D"/>
    <w:rsid w:val="00713084"/>
    <w:rsid w:val="00714B26"/>
    <w:rsid w:val="00722EBC"/>
    <w:rsid w:val="00731E00"/>
    <w:rsid w:val="00732C9A"/>
    <w:rsid w:val="00741E4D"/>
    <w:rsid w:val="007440B7"/>
    <w:rsid w:val="00756EF0"/>
    <w:rsid w:val="007634AD"/>
    <w:rsid w:val="007715C9"/>
    <w:rsid w:val="00774EDD"/>
    <w:rsid w:val="007757EC"/>
    <w:rsid w:val="007968DC"/>
    <w:rsid w:val="007A516D"/>
    <w:rsid w:val="007A6FF9"/>
    <w:rsid w:val="007E7D4A"/>
    <w:rsid w:val="008006CC"/>
    <w:rsid w:val="008009CC"/>
    <w:rsid w:val="00807F18"/>
    <w:rsid w:val="00813DC0"/>
    <w:rsid w:val="00824C6C"/>
    <w:rsid w:val="00831E8D"/>
    <w:rsid w:val="00836197"/>
    <w:rsid w:val="00854AB7"/>
    <w:rsid w:val="00856A31"/>
    <w:rsid w:val="00857D6B"/>
    <w:rsid w:val="008754D0"/>
    <w:rsid w:val="00877D48"/>
    <w:rsid w:val="00883781"/>
    <w:rsid w:val="00885570"/>
    <w:rsid w:val="00893958"/>
    <w:rsid w:val="008A2E77"/>
    <w:rsid w:val="008A32F5"/>
    <w:rsid w:val="008C1A22"/>
    <w:rsid w:val="008C6F6F"/>
    <w:rsid w:val="008D0EE0"/>
    <w:rsid w:val="008E16C6"/>
    <w:rsid w:val="008F4F1C"/>
    <w:rsid w:val="008F577A"/>
    <w:rsid w:val="008F77C4"/>
    <w:rsid w:val="009103F3"/>
    <w:rsid w:val="009147E7"/>
    <w:rsid w:val="00932377"/>
    <w:rsid w:val="00934B37"/>
    <w:rsid w:val="00967042"/>
    <w:rsid w:val="0098255A"/>
    <w:rsid w:val="009845BE"/>
    <w:rsid w:val="009969C9"/>
    <w:rsid w:val="00A048FF"/>
    <w:rsid w:val="00A10775"/>
    <w:rsid w:val="00A14933"/>
    <w:rsid w:val="00A231E2"/>
    <w:rsid w:val="00A2709F"/>
    <w:rsid w:val="00A36C48"/>
    <w:rsid w:val="00A41E0B"/>
    <w:rsid w:val="00A42D4C"/>
    <w:rsid w:val="00A55631"/>
    <w:rsid w:val="00A556E1"/>
    <w:rsid w:val="00A60982"/>
    <w:rsid w:val="00A64912"/>
    <w:rsid w:val="00A70A74"/>
    <w:rsid w:val="00A92262"/>
    <w:rsid w:val="00AA3795"/>
    <w:rsid w:val="00AC1E75"/>
    <w:rsid w:val="00AD5641"/>
    <w:rsid w:val="00AE1088"/>
    <w:rsid w:val="00AE6F94"/>
    <w:rsid w:val="00AF1BA4"/>
    <w:rsid w:val="00B032D8"/>
    <w:rsid w:val="00B23C06"/>
    <w:rsid w:val="00B33B3C"/>
    <w:rsid w:val="00B371A6"/>
    <w:rsid w:val="00B6382D"/>
    <w:rsid w:val="00B720DE"/>
    <w:rsid w:val="00B8659A"/>
    <w:rsid w:val="00B93FB3"/>
    <w:rsid w:val="00BA5026"/>
    <w:rsid w:val="00BB40BF"/>
    <w:rsid w:val="00BC0CD1"/>
    <w:rsid w:val="00BE719A"/>
    <w:rsid w:val="00BE720A"/>
    <w:rsid w:val="00BF0461"/>
    <w:rsid w:val="00BF4944"/>
    <w:rsid w:val="00BF56D4"/>
    <w:rsid w:val="00C04409"/>
    <w:rsid w:val="00C067E5"/>
    <w:rsid w:val="00C10732"/>
    <w:rsid w:val="00C164CA"/>
    <w:rsid w:val="00C176CF"/>
    <w:rsid w:val="00C20AA9"/>
    <w:rsid w:val="00C22A3C"/>
    <w:rsid w:val="00C42BF8"/>
    <w:rsid w:val="00C460AE"/>
    <w:rsid w:val="00C50043"/>
    <w:rsid w:val="00C54E84"/>
    <w:rsid w:val="00C7573B"/>
    <w:rsid w:val="00C76CF3"/>
    <w:rsid w:val="00CC6ABD"/>
    <w:rsid w:val="00CE1E31"/>
    <w:rsid w:val="00CF0BB2"/>
    <w:rsid w:val="00D00EAA"/>
    <w:rsid w:val="00D13441"/>
    <w:rsid w:val="00D13DE2"/>
    <w:rsid w:val="00D243A3"/>
    <w:rsid w:val="00D30377"/>
    <w:rsid w:val="00D34F3F"/>
    <w:rsid w:val="00D43C13"/>
    <w:rsid w:val="00D477C3"/>
    <w:rsid w:val="00D52EFE"/>
    <w:rsid w:val="00D63EF6"/>
    <w:rsid w:val="00D70DFB"/>
    <w:rsid w:val="00D73029"/>
    <w:rsid w:val="00D766DF"/>
    <w:rsid w:val="00DE2002"/>
    <w:rsid w:val="00DF7AA5"/>
    <w:rsid w:val="00DF7AE9"/>
    <w:rsid w:val="00E05704"/>
    <w:rsid w:val="00E1312C"/>
    <w:rsid w:val="00E13F9F"/>
    <w:rsid w:val="00E24D66"/>
    <w:rsid w:val="00E54292"/>
    <w:rsid w:val="00E60793"/>
    <w:rsid w:val="00E74DC7"/>
    <w:rsid w:val="00E87699"/>
    <w:rsid w:val="00ED492F"/>
    <w:rsid w:val="00ED7340"/>
    <w:rsid w:val="00EF0181"/>
    <w:rsid w:val="00EF2E3A"/>
    <w:rsid w:val="00F047E2"/>
    <w:rsid w:val="00F078DC"/>
    <w:rsid w:val="00F13E86"/>
    <w:rsid w:val="00F17B00"/>
    <w:rsid w:val="00F677A9"/>
    <w:rsid w:val="00F84CF5"/>
    <w:rsid w:val="00F92D35"/>
    <w:rsid w:val="00FA010C"/>
    <w:rsid w:val="00FA420B"/>
    <w:rsid w:val="00FC4B65"/>
    <w:rsid w:val="00FD1E13"/>
    <w:rsid w:val="00FD7EB1"/>
    <w:rsid w:val="00FE41C9"/>
    <w:rsid w:val="00FE7F93"/>
    <w:rsid w:val="00FF2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4B37"/>
    <w:pPr>
      <w:spacing w:line="260" w:lineRule="atLeast"/>
    </w:pPr>
    <w:rPr>
      <w:sz w:val="22"/>
    </w:rPr>
  </w:style>
  <w:style w:type="paragraph" w:styleId="Heading1">
    <w:name w:val="heading 1"/>
    <w:basedOn w:val="Normal"/>
    <w:next w:val="Normal"/>
    <w:link w:val="Heading1Char"/>
    <w:uiPriority w:val="9"/>
    <w:qFormat/>
    <w:rsid w:val="00483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31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31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316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316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31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31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316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31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4B37"/>
  </w:style>
  <w:style w:type="paragraph" w:customStyle="1" w:styleId="OPCParaBase">
    <w:name w:val="OPCParaBase"/>
    <w:link w:val="OPCParaBaseChar"/>
    <w:qFormat/>
    <w:rsid w:val="00934B3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34B37"/>
    <w:pPr>
      <w:spacing w:line="240" w:lineRule="auto"/>
    </w:pPr>
    <w:rPr>
      <w:b/>
      <w:sz w:val="40"/>
    </w:rPr>
  </w:style>
  <w:style w:type="paragraph" w:customStyle="1" w:styleId="ActHead1">
    <w:name w:val="ActHead 1"/>
    <w:aliases w:val="c"/>
    <w:basedOn w:val="OPCParaBase"/>
    <w:next w:val="Normal"/>
    <w:qFormat/>
    <w:rsid w:val="00934B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4B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4B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4B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4B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4B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4B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4B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4B3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34B37"/>
  </w:style>
  <w:style w:type="paragraph" w:customStyle="1" w:styleId="Blocks">
    <w:name w:val="Blocks"/>
    <w:aliases w:val="bb"/>
    <w:basedOn w:val="OPCParaBase"/>
    <w:qFormat/>
    <w:rsid w:val="00934B37"/>
    <w:pPr>
      <w:spacing w:line="240" w:lineRule="auto"/>
    </w:pPr>
    <w:rPr>
      <w:sz w:val="24"/>
    </w:rPr>
  </w:style>
  <w:style w:type="paragraph" w:customStyle="1" w:styleId="BoxText">
    <w:name w:val="BoxText"/>
    <w:aliases w:val="bt"/>
    <w:basedOn w:val="OPCParaBase"/>
    <w:qFormat/>
    <w:rsid w:val="00934B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4B37"/>
    <w:rPr>
      <w:b/>
    </w:rPr>
  </w:style>
  <w:style w:type="paragraph" w:customStyle="1" w:styleId="BoxHeadItalic">
    <w:name w:val="BoxHeadItalic"/>
    <w:aliases w:val="bhi"/>
    <w:basedOn w:val="BoxText"/>
    <w:next w:val="BoxStep"/>
    <w:qFormat/>
    <w:rsid w:val="00934B37"/>
    <w:rPr>
      <w:i/>
    </w:rPr>
  </w:style>
  <w:style w:type="paragraph" w:customStyle="1" w:styleId="BoxList">
    <w:name w:val="BoxList"/>
    <w:aliases w:val="bl"/>
    <w:basedOn w:val="BoxText"/>
    <w:qFormat/>
    <w:rsid w:val="00934B37"/>
    <w:pPr>
      <w:ind w:left="1559" w:hanging="425"/>
    </w:pPr>
  </w:style>
  <w:style w:type="paragraph" w:customStyle="1" w:styleId="BoxNote">
    <w:name w:val="BoxNote"/>
    <w:aliases w:val="bn"/>
    <w:basedOn w:val="BoxText"/>
    <w:qFormat/>
    <w:rsid w:val="00934B37"/>
    <w:pPr>
      <w:tabs>
        <w:tab w:val="left" w:pos="1985"/>
      </w:tabs>
      <w:spacing w:before="122" w:line="198" w:lineRule="exact"/>
      <w:ind w:left="2948" w:hanging="1814"/>
    </w:pPr>
    <w:rPr>
      <w:sz w:val="18"/>
    </w:rPr>
  </w:style>
  <w:style w:type="paragraph" w:customStyle="1" w:styleId="BoxPara">
    <w:name w:val="BoxPara"/>
    <w:aliases w:val="bp"/>
    <w:basedOn w:val="BoxText"/>
    <w:qFormat/>
    <w:rsid w:val="00934B37"/>
    <w:pPr>
      <w:tabs>
        <w:tab w:val="right" w:pos="2268"/>
      </w:tabs>
      <w:ind w:left="2552" w:hanging="1418"/>
    </w:pPr>
  </w:style>
  <w:style w:type="paragraph" w:customStyle="1" w:styleId="BoxStep">
    <w:name w:val="BoxStep"/>
    <w:aliases w:val="bs"/>
    <w:basedOn w:val="BoxText"/>
    <w:qFormat/>
    <w:rsid w:val="00934B37"/>
    <w:pPr>
      <w:ind w:left="1985" w:hanging="851"/>
    </w:pPr>
  </w:style>
  <w:style w:type="character" w:customStyle="1" w:styleId="CharAmPartNo">
    <w:name w:val="CharAmPartNo"/>
    <w:basedOn w:val="OPCCharBase"/>
    <w:qFormat/>
    <w:rsid w:val="00934B37"/>
  </w:style>
  <w:style w:type="character" w:customStyle="1" w:styleId="CharAmPartText">
    <w:name w:val="CharAmPartText"/>
    <w:basedOn w:val="OPCCharBase"/>
    <w:qFormat/>
    <w:rsid w:val="00934B37"/>
  </w:style>
  <w:style w:type="character" w:customStyle="1" w:styleId="CharAmSchNo">
    <w:name w:val="CharAmSchNo"/>
    <w:basedOn w:val="OPCCharBase"/>
    <w:qFormat/>
    <w:rsid w:val="00934B37"/>
  </w:style>
  <w:style w:type="character" w:customStyle="1" w:styleId="CharAmSchText">
    <w:name w:val="CharAmSchText"/>
    <w:basedOn w:val="OPCCharBase"/>
    <w:qFormat/>
    <w:rsid w:val="00934B37"/>
  </w:style>
  <w:style w:type="character" w:customStyle="1" w:styleId="CharBoldItalic">
    <w:name w:val="CharBoldItalic"/>
    <w:basedOn w:val="OPCCharBase"/>
    <w:uiPriority w:val="1"/>
    <w:qFormat/>
    <w:rsid w:val="00934B37"/>
    <w:rPr>
      <w:b/>
      <w:i/>
    </w:rPr>
  </w:style>
  <w:style w:type="character" w:customStyle="1" w:styleId="CharChapNo">
    <w:name w:val="CharChapNo"/>
    <w:basedOn w:val="OPCCharBase"/>
    <w:uiPriority w:val="1"/>
    <w:qFormat/>
    <w:rsid w:val="00934B37"/>
  </w:style>
  <w:style w:type="character" w:customStyle="1" w:styleId="CharChapText">
    <w:name w:val="CharChapText"/>
    <w:basedOn w:val="OPCCharBase"/>
    <w:uiPriority w:val="1"/>
    <w:qFormat/>
    <w:rsid w:val="00934B37"/>
  </w:style>
  <w:style w:type="character" w:customStyle="1" w:styleId="CharDivNo">
    <w:name w:val="CharDivNo"/>
    <w:basedOn w:val="OPCCharBase"/>
    <w:uiPriority w:val="1"/>
    <w:qFormat/>
    <w:rsid w:val="00934B37"/>
  </w:style>
  <w:style w:type="character" w:customStyle="1" w:styleId="CharDivText">
    <w:name w:val="CharDivText"/>
    <w:basedOn w:val="OPCCharBase"/>
    <w:uiPriority w:val="1"/>
    <w:qFormat/>
    <w:rsid w:val="00934B37"/>
  </w:style>
  <w:style w:type="character" w:customStyle="1" w:styleId="CharItalic">
    <w:name w:val="CharItalic"/>
    <w:basedOn w:val="OPCCharBase"/>
    <w:uiPriority w:val="1"/>
    <w:qFormat/>
    <w:rsid w:val="00934B37"/>
    <w:rPr>
      <w:i/>
    </w:rPr>
  </w:style>
  <w:style w:type="character" w:customStyle="1" w:styleId="CharPartNo">
    <w:name w:val="CharPartNo"/>
    <w:basedOn w:val="OPCCharBase"/>
    <w:uiPriority w:val="1"/>
    <w:qFormat/>
    <w:rsid w:val="00934B37"/>
  </w:style>
  <w:style w:type="character" w:customStyle="1" w:styleId="CharPartText">
    <w:name w:val="CharPartText"/>
    <w:basedOn w:val="OPCCharBase"/>
    <w:uiPriority w:val="1"/>
    <w:qFormat/>
    <w:rsid w:val="00934B37"/>
  </w:style>
  <w:style w:type="character" w:customStyle="1" w:styleId="CharSectno">
    <w:name w:val="CharSectno"/>
    <w:basedOn w:val="OPCCharBase"/>
    <w:qFormat/>
    <w:rsid w:val="00934B37"/>
  </w:style>
  <w:style w:type="character" w:customStyle="1" w:styleId="CharSubdNo">
    <w:name w:val="CharSubdNo"/>
    <w:basedOn w:val="OPCCharBase"/>
    <w:uiPriority w:val="1"/>
    <w:qFormat/>
    <w:rsid w:val="00934B37"/>
  </w:style>
  <w:style w:type="character" w:customStyle="1" w:styleId="CharSubdText">
    <w:name w:val="CharSubdText"/>
    <w:basedOn w:val="OPCCharBase"/>
    <w:uiPriority w:val="1"/>
    <w:qFormat/>
    <w:rsid w:val="00934B37"/>
  </w:style>
  <w:style w:type="paragraph" w:customStyle="1" w:styleId="CTA--">
    <w:name w:val="CTA --"/>
    <w:basedOn w:val="OPCParaBase"/>
    <w:next w:val="Normal"/>
    <w:rsid w:val="00934B37"/>
    <w:pPr>
      <w:spacing w:before="60" w:line="240" w:lineRule="atLeast"/>
      <w:ind w:left="142" w:hanging="142"/>
    </w:pPr>
    <w:rPr>
      <w:sz w:val="20"/>
    </w:rPr>
  </w:style>
  <w:style w:type="paragraph" w:customStyle="1" w:styleId="CTA-">
    <w:name w:val="CTA -"/>
    <w:basedOn w:val="OPCParaBase"/>
    <w:rsid w:val="00934B37"/>
    <w:pPr>
      <w:spacing w:before="60" w:line="240" w:lineRule="atLeast"/>
      <w:ind w:left="85" w:hanging="85"/>
    </w:pPr>
    <w:rPr>
      <w:sz w:val="20"/>
    </w:rPr>
  </w:style>
  <w:style w:type="paragraph" w:customStyle="1" w:styleId="CTA---">
    <w:name w:val="CTA ---"/>
    <w:basedOn w:val="OPCParaBase"/>
    <w:next w:val="Normal"/>
    <w:rsid w:val="00934B37"/>
    <w:pPr>
      <w:spacing w:before="60" w:line="240" w:lineRule="atLeast"/>
      <w:ind w:left="198" w:hanging="198"/>
    </w:pPr>
    <w:rPr>
      <w:sz w:val="20"/>
    </w:rPr>
  </w:style>
  <w:style w:type="paragraph" w:customStyle="1" w:styleId="CTA----">
    <w:name w:val="CTA ----"/>
    <w:basedOn w:val="OPCParaBase"/>
    <w:next w:val="Normal"/>
    <w:rsid w:val="00934B37"/>
    <w:pPr>
      <w:spacing w:before="60" w:line="240" w:lineRule="atLeast"/>
      <w:ind w:left="255" w:hanging="255"/>
    </w:pPr>
    <w:rPr>
      <w:sz w:val="20"/>
    </w:rPr>
  </w:style>
  <w:style w:type="paragraph" w:customStyle="1" w:styleId="CTA1a">
    <w:name w:val="CTA 1(a)"/>
    <w:basedOn w:val="OPCParaBase"/>
    <w:rsid w:val="00934B37"/>
    <w:pPr>
      <w:tabs>
        <w:tab w:val="right" w:pos="414"/>
      </w:tabs>
      <w:spacing w:before="40" w:line="240" w:lineRule="atLeast"/>
      <w:ind w:left="675" w:hanging="675"/>
    </w:pPr>
    <w:rPr>
      <w:sz w:val="20"/>
    </w:rPr>
  </w:style>
  <w:style w:type="paragraph" w:customStyle="1" w:styleId="CTA1ai">
    <w:name w:val="CTA 1(a)(i)"/>
    <w:basedOn w:val="OPCParaBase"/>
    <w:rsid w:val="00934B37"/>
    <w:pPr>
      <w:tabs>
        <w:tab w:val="right" w:pos="1004"/>
      </w:tabs>
      <w:spacing w:before="40" w:line="240" w:lineRule="atLeast"/>
      <w:ind w:left="1253" w:hanging="1253"/>
    </w:pPr>
    <w:rPr>
      <w:sz w:val="20"/>
    </w:rPr>
  </w:style>
  <w:style w:type="paragraph" w:customStyle="1" w:styleId="CTA2a">
    <w:name w:val="CTA 2(a)"/>
    <w:basedOn w:val="OPCParaBase"/>
    <w:rsid w:val="00934B37"/>
    <w:pPr>
      <w:tabs>
        <w:tab w:val="right" w:pos="482"/>
      </w:tabs>
      <w:spacing w:before="40" w:line="240" w:lineRule="atLeast"/>
      <w:ind w:left="748" w:hanging="748"/>
    </w:pPr>
    <w:rPr>
      <w:sz w:val="20"/>
    </w:rPr>
  </w:style>
  <w:style w:type="paragraph" w:customStyle="1" w:styleId="CTA2ai">
    <w:name w:val="CTA 2(a)(i)"/>
    <w:basedOn w:val="OPCParaBase"/>
    <w:rsid w:val="00934B37"/>
    <w:pPr>
      <w:tabs>
        <w:tab w:val="right" w:pos="1089"/>
      </w:tabs>
      <w:spacing w:before="40" w:line="240" w:lineRule="atLeast"/>
      <w:ind w:left="1327" w:hanging="1327"/>
    </w:pPr>
    <w:rPr>
      <w:sz w:val="20"/>
    </w:rPr>
  </w:style>
  <w:style w:type="paragraph" w:customStyle="1" w:styleId="CTA3a">
    <w:name w:val="CTA 3(a)"/>
    <w:basedOn w:val="OPCParaBase"/>
    <w:rsid w:val="00934B37"/>
    <w:pPr>
      <w:tabs>
        <w:tab w:val="right" w:pos="556"/>
      </w:tabs>
      <w:spacing w:before="40" w:line="240" w:lineRule="atLeast"/>
      <w:ind w:left="805" w:hanging="805"/>
    </w:pPr>
    <w:rPr>
      <w:sz w:val="20"/>
    </w:rPr>
  </w:style>
  <w:style w:type="paragraph" w:customStyle="1" w:styleId="CTA3ai">
    <w:name w:val="CTA 3(a)(i)"/>
    <w:basedOn w:val="OPCParaBase"/>
    <w:rsid w:val="00934B37"/>
    <w:pPr>
      <w:tabs>
        <w:tab w:val="right" w:pos="1140"/>
      </w:tabs>
      <w:spacing w:before="40" w:line="240" w:lineRule="atLeast"/>
      <w:ind w:left="1361" w:hanging="1361"/>
    </w:pPr>
    <w:rPr>
      <w:sz w:val="20"/>
    </w:rPr>
  </w:style>
  <w:style w:type="paragraph" w:customStyle="1" w:styleId="CTA4a">
    <w:name w:val="CTA 4(a)"/>
    <w:basedOn w:val="OPCParaBase"/>
    <w:rsid w:val="00934B37"/>
    <w:pPr>
      <w:tabs>
        <w:tab w:val="right" w:pos="624"/>
      </w:tabs>
      <w:spacing w:before="40" w:line="240" w:lineRule="atLeast"/>
      <w:ind w:left="873" w:hanging="873"/>
    </w:pPr>
    <w:rPr>
      <w:sz w:val="20"/>
    </w:rPr>
  </w:style>
  <w:style w:type="paragraph" w:customStyle="1" w:styleId="CTA4ai">
    <w:name w:val="CTA 4(a)(i)"/>
    <w:basedOn w:val="OPCParaBase"/>
    <w:rsid w:val="00934B37"/>
    <w:pPr>
      <w:tabs>
        <w:tab w:val="right" w:pos="1213"/>
      </w:tabs>
      <w:spacing w:before="40" w:line="240" w:lineRule="atLeast"/>
      <w:ind w:left="1452" w:hanging="1452"/>
    </w:pPr>
    <w:rPr>
      <w:sz w:val="20"/>
    </w:rPr>
  </w:style>
  <w:style w:type="paragraph" w:customStyle="1" w:styleId="CTACAPS">
    <w:name w:val="CTA CAPS"/>
    <w:basedOn w:val="OPCParaBase"/>
    <w:rsid w:val="00934B37"/>
    <w:pPr>
      <w:spacing w:before="60" w:line="240" w:lineRule="atLeast"/>
    </w:pPr>
    <w:rPr>
      <w:sz w:val="20"/>
    </w:rPr>
  </w:style>
  <w:style w:type="paragraph" w:customStyle="1" w:styleId="CTAright">
    <w:name w:val="CTA right"/>
    <w:basedOn w:val="OPCParaBase"/>
    <w:rsid w:val="00934B37"/>
    <w:pPr>
      <w:spacing w:before="60" w:line="240" w:lineRule="auto"/>
      <w:jc w:val="right"/>
    </w:pPr>
    <w:rPr>
      <w:sz w:val="20"/>
    </w:rPr>
  </w:style>
  <w:style w:type="paragraph" w:customStyle="1" w:styleId="subsection">
    <w:name w:val="subsection"/>
    <w:aliases w:val="ss"/>
    <w:basedOn w:val="OPCParaBase"/>
    <w:link w:val="subsectionChar"/>
    <w:rsid w:val="00934B3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34B37"/>
    <w:pPr>
      <w:spacing w:before="180" w:line="240" w:lineRule="auto"/>
      <w:ind w:left="1134"/>
    </w:pPr>
  </w:style>
  <w:style w:type="paragraph" w:customStyle="1" w:styleId="ETAsubitem">
    <w:name w:val="ETA(subitem)"/>
    <w:basedOn w:val="OPCParaBase"/>
    <w:rsid w:val="00934B37"/>
    <w:pPr>
      <w:tabs>
        <w:tab w:val="right" w:pos="340"/>
      </w:tabs>
      <w:spacing w:before="60" w:line="240" w:lineRule="auto"/>
      <w:ind w:left="454" w:hanging="454"/>
    </w:pPr>
    <w:rPr>
      <w:sz w:val="20"/>
    </w:rPr>
  </w:style>
  <w:style w:type="paragraph" w:customStyle="1" w:styleId="ETApara">
    <w:name w:val="ETA(para)"/>
    <w:basedOn w:val="OPCParaBase"/>
    <w:rsid w:val="00934B37"/>
    <w:pPr>
      <w:tabs>
        <w:tab w:val="right" w:pos="754"/>
      </w:tabs>
      <w:spacing w:before="60" w:line="240" w:lineRule="auto"/>
      <w:ind w:left="828" w:hanging="828"/>
    </w:pPr>
    <w:rPr>
      <w:sz w:val="20"/>
    </w:rPr>
  </w:style>
  <w:style w:type="paragraph" w:customStyle="1" w:styleId="ETAsubpara">
    <w:name w:val="ETA(subpara)"/>
    <w:basedOn w:val="OPCParaBase"/>
    <w:rsid w:val="00934B37"/>
    <w:pPr>
      <w:tabs>
        <w:tab w:val="right" w:pos="1083"/>
      </w:tabs>
      <w:spacing w:before="60" w:line="240" w:lineRule="auto"/>
      <w:ind w:left="1191" w:hanging="1191"/>
    </w:pPr>
    <w:rPr>
      <w:sz w:val="20"/>
    </w:rPr>
  </w:style>
  <w:style w:type="paragraph" w:customStyle="1" w:styleId="ETAsub-subpara">
    <w:name w:val="ETA(sub-subpara)"/>
    <w:basedOn w:val="OPCParaBase"/>
    <w:rsid w:val="00934B37"/>
    <w:pPr>
      <w:tabs>
        <w:tab w:val="right" w:pos="1412"/>
      </w:tabs>
      <w:spacing w:before="60" w:line="240" w:lineRule="auto"/>
      <w:ind w:left="1525" w:hanging="1525"/>
    </w:pPr>
    <w:rPr>
      <w:sz w:val="20"/>
    </w:rPr>
  </w:style>
  <w:style w:type="paragraph" w:customStyle="1" w:styleId="Formula">
    <w:name w:val="Formula"/>
    <w:basedOn w:val="OPCParaBase"/>
    <w:rsid w:val="00934B37"/>
    <w:pPr>
      <w:spacing w:line="240" w:lineRule="auto"/>
      <w:ind w:left="1134"/>
    </w:pPr>
    <w:rPr>
      <w:sz w:val="20"/>
    </w:rPr>
  </w:style>
  <w:style w:type="paragraph" w:styleId="Header">
    <w:name w:val="header"/>
    <w:basedOn w:val="OPCParaBase"/>
    <w:link w:val="HeaderChar"/>
    <w:unhideWhenUsed/>
    <w:rsid w:val="00934B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4B37"/>
    <w:rPr>
      <w:rFonts w:eastAsia="Times New Roman" w:cs="Times New Roman"/>
      <w:sz w:val="16"/>
      <w:lang w:eastAsia="en-AU"/>
    </w:rPr>
  </w:style>
  <w:style w:type="paragraph" w:customStyle="1" w:styleId="House">
    <w:name w:val="House"/>
    <w:basedOn w:val="OPCParaBase"/>
    <w:rsid w:val="00934B37"/>
    <w:pPr>
      <w:spacing w:line="240" w:lineRule="auto"/>
    </w:pPr>
    <w:rPr>
      <w:sz w:val="28"/>
    </w:rPr>
  </w:style>
  <w:style w:type="paragraph" w:customStyle="1" w:styleId="Item">
    <w:name w:val="Item"/>
    <w:aliases w:val="i"/>
    <w:basedOn w:val="OPCParaBase"/>
    <w:next w:val="ItemHead"/>
    <w:rsid w:val="00934B37"/>
    <w:pPr>
      <w:keepLines/>
      <w:spacing w:before="80" w:line="240" w:lineRule="auto"/>
      <w:ind w:left="709"/>
    </w:pPr>
  </w:style>
  <w:style w:type="paragraph" w:customStyle="1" w:styleId="ItemHead">
    <w:name w:val="ItemHead"/>
    <w:aliases w:val="ih"/>
    <w:basedOn w:val="OPCParaBase"/>
    <w:next w:val="Item"/>
    <w:link w:val="ItemHeadChar"/>
    <w:rsid w:val="00934B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4B37"/>
    <w:pPr>
      <w:spacing w:line="240" w:lineRule="auto"/>
    </w:pPr>
    <w:rPr>
      <w:b/>
      <w:sz w:val="32"/>
    </w:rPr>
  </w:style>
  <w:style w:type="paragraph" w:customStyle="1" w:styleId="notedraft">
    <w:name w:val="note(draft)"/>
    <w:aliases w:val="nd"/>
    <w:basedOn w:val="OPCParaBase"/>
    <w:rsid w:val="00934B37"/>
    <w:pPr>
      <w:spacing w:before="240" w:line="240" w:lineRule="auto"/>
      <w:ind w:left="284" w:hanging="284"/>
    </w:pPr>
    <w:rPr>
      <w:i/>
      <w:sz w:val="24"/>
    </w:rPr>
  </w:style>
  <w:style w:type="paragraph" w:customStyle="1" w:styleId="notemargin">
    <w:name w:val="note(margin)"/>
    <w:aliases w:val="nm"/>
    <w:basedOn w:val="OPCParaBase"/>
    <w:rsid w:val="00934B37"/>
    <w:pPr>
      <w:tabs>
        <w:tab w:val="left" w:pos="709"/>
      </w:tabs>
      <w:spacing w:before="122" w:line="198" w:lineRule="exact"/>
      <w:ind w:left="709" w:hanging="709"/>
    </w:pPr>
    <w:rPr>
      <w:sz w:val="18"/>
    </w:rPr>
  </w:style>
  <w:style w:type="paragraph" w:customStyle="1" w:styleId="noteToPara">
    <w:name w:val="noteToPara"/>
    <w:aliases w:val="ntp"/>
    <w:basedOn w:val="OPCParaBase"/>
    <w:rsid w:val="00934B37"/>
    <w:pPr>
      <w:spacing w:before="122" w:line="198" w:lineRule="exact"/>
      <w:ind w:left="2353" w:hanging="709"/>
    </w:pPr>
    <w:rPr>
      <w:sz w:val="18"/>
    </w:rPr>
  </w:style>
  <w:style w:type="paragraph" w:customStyle="1" w:styleId="noteParlAmend">
    <w:name w:val="note(ParlAmend)"/>
    <w:aliases w:val="npp"/>
    <w:basedOn w:val="OPCParaBase"/>
    <w:next w:val="ParlAmend"/>
    <w:rsid w:val="00934B37"/>
    <w:pPr>
      <w:spacing w:line="240" w:lineRule="auto"/>
      <w:jc w:val="right"/>
    </w:pPr>
    <w:rPr>
      <w:rFonts w:ascii="Arial" w:hAnsi="Arial"/>
      <w:b/>
      <w:i/>
    </w:rPr>
  </w:style>
  <w:style w:type="paragraph" w:customStyle="1" w:styleId="Page1">
    <w:name w:val="Page1"/>
    <w:basedOn w:val="OPCParaBase"/>
    <w:rsid w:val="00934B37"/>
    <w:pPr>
      <w:spacing w:before="400" w:line="240" w:lineRule="auto"/>
    </w:pPr>
    <w:rPr>
      <w:b/>
      <w:sz w:val="32"/>
    </w:rPr>
  </w:style>
  <w:style w:type="paragraph" w:customStyle="1" w:styleId="PageBreak">
    <w:name w:val="PageBreak"/>
    <w:aliases w:val="pb"/>
    <w:basedOn w:val="OPCParaBase"/>
    <w:rsid w:val="00934B37"/>
    <w:pPr>
      <w:spacing w:line="240" w:lineRule="auto"/>
    </w:pPr>
    <w:rPr>
      <w:sz w:val="20"/>
    </w:rPr>
  </w:style>
  <w:style w:type="paragraph" w:customStyle="1" w:styleId="paragraphsub">
    <w:name w:val="paragraph(sub)"/>
    <w:aliases w:val="aa"/>
    <w:basedOn w:val="OPCParaBase"/>
    <w:rsid w:val="00934B37"/>
    <w:pPr>
      <w:tabs>
        <w:tab w:val="right" w:pos="1985"/>
      </w:tabs>
      <w:spacing w:before="40" w:line="240" w:lineRule="auto"/>
      <w:ind w:left="2098" w:hanging="2098"/>
    </w:pPr>
  </w:style>
  <w:style w:type="paragraph" w:customStyle="1" w:styleId="paragraphsub-sub">
    <w:name w:val="paragraph(sub-sub)"/>
    <w:aliases w:val="aaa"/>
    <w:basedOn w:val="OPCParaBase"/>
    <w:rsid w:val="00934B37"/>
    <w:pPr>
      <w:tabs>
        <w:tab w:val="right" w:pos="2722"/>
      </w:tabs>
      <w:spacing w:before="40" w:line="240" w:lineRule="auto"/>
      <w:ind w:left="2835" w:hanging="2835"/>
    </w:pPr>
  </w:style>
  <w:style w:type="paragraph" w:customStyle="1" w:styleId="paragraph">
    <w:name w:val="paragraph"/>
    <w:aliases w:val="a"/>
    <w:basedOn w:val="OPCParaBase"/>
    <w:link w:val="paragraphChar"/>
    <w:rsid w:val="00934B37"/>
    <w:pPr>
      <w:tabs>
        <w:tab w:val="right" w:pos="1531"/>
      </w:tabs>
      <w:spacing w:before="40" w:line="240" w:lineRule="auto"/>
      <w:ind w:left="1644" w:hanging="1644"/>
    </w:pPr>
  </w:style>
  <w:style w:type="paragraph" w:customStyle="1" w:styleId="ParlAmend">
    <w:name w:val="ParlAmend"/>
    <w:aliases w:val="pp"/>
    <w:basedOn w:val="OPCParaBase"/>
    <w:rsid w:val="00934B37"/>
    <w:pPr>
      <w:spacing w:before="240" w:line="240" w:lineRule="atLeast"/>
      <w:ind w:hanging="567"/>
    </w:pPr>
    <w:rPr>
      <w:sz w:val="24"/>
    </w:rPr>
  </w:style>
  <w:style w:type="paragraph" w:customStyle="1" w:styleId="Penalty">
    <w:name w:val="Penalty"/>
    <w:basedOn w:val="OPCParaBase"/>
    <w:rsid w:val="00934B37"/>
    <w:pPr>
      <w:tabs>
        <w:tab w:val="left" w:pos="2977"/>
      </w:tabs>
      <w:spacing w:before="180" w:line="240" w:lineRule="auto"/>
      <w:ind w:left="1985" w:hanging="851"/>
    </w:pPr>
  </w:style>
  <w:style w:type="paragraph" w:customStyle="1" w:styleId="Portfolio">
    <w:name w:val="Portfolio"/>
    <w:basedOn w:val="OPCParaBase"/>
    <w:rsid w:val="00934B37"/>
    <w:pPr>
      <w:spacing w:line="240" w:lineRule="auto"/>
    </w:pPr>
    <w:rPr>
      <w:i/>
      <w:sz w:val="20"/>
    </w:rPr>
  </w:style>
  <w:style w:type="paragraph" w:customStyle="1" w:styleId="Preamble">
    <w:name w:val="Preamble"/>
    <w:basedOn w:val="OPCParaBase"/>
    <w:next w:val="Normal"/>
    <w:rsid w:val="00934B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4B37"/>
    <w:pPr>
      <w:spacing w:line="240" w:lineRule="auto"/>
    </w:pPr>
    <w:rPr>
      <w:i/>
      <w:sz w:val="20"/>
    </w:rPr>
  </w:style>
  <w:style w:type="paragraph" w:customStyle="1" w:styleId="Session">
    <w:name w:val="Session"/>
    <w:basedOn w:val="OPCParaBase"/>
    <w:rsid w:val="00934B37"/>
    <w:pPr>
      <w:spacing w:line="240" w:lineRule="auto"/>
    </w:pPr>
    <w:rPr>
      <w:sz w:val="28"/>
    </w:rPr>
  </w:style>
  <w:style w:type="paragraph" w:customStyle="1" w:styleId="Sponsor">
    <w:name w:val="Sponsor"/>
    <w:basedOn w:val="OPCParaBase"/>
    <w:rsid w:val="00934B37"/>
    <w:pPr>
      <w:spacing w:line="240" w:lineRule="auto"/>
    </w:pPr>
    <w:rPr>
      <w:i/>
    </w:rPr>
  </w:style>
  <w:style w:type="paragraph" w:customStyle="1" w:styleId="Subitem">
    <w:name w:val="Subitem"/>
    <w:aliases w:val="iss"/>
    <w:basedOn w:val="OPCParaBase"/>
    <w:rsid w:val="00934B37"/>
    <w:pPr>
      <w:spacing w:before="180" w:line="240" w:lineRule="auto"/>
      <w:ind w:left="709" w:hanging="709"/>
    </w:pPr>
  </w:style>
  <w:style w:type="paragraph" w:customStyle="1" w:styleId="SubitemHead">
    <w:name w:val="SubitemHead"/>
    <w:aliases w:val="issh"/>
    <w:basedOn w:val="OPCParaBase"/>
    <w:rsid w:val="00934B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4B37"/>
    <w:pPr>
      <w:spacing w:before="40" w:line="240" w:lineRule="auto"/>
      <w:ind w:left="1134"/>
    </w:pPr>
  </w:style>
  <w:style w:type="paragraph" w:customStyle="1" w:styleId="SubsectionHead">
    <w:name w:val="SubsectionHead"/>
    <w:aliases w:val="ssh"/>
    <w:basedOn w:val="OPCParaBase"/>
    <w:next w:val="subsection"/>
    <w:rsid w:val="00934B37"/>
    <w:pPr>
      <w:keepNext/>
      <w:keepLines/>
      <w:spacing w:before="240" w:line="240" w:lineRule="auto"/>
      <w:ind w:left="1134"/>
    </w:pPr>
    <w:rPr>
      <w:i/>
    </w:rPr>
  </w:style>
  <w:style w:type="paragraph" w:customStyle="1" w:styleId="Tablea">
    <w:name w:val="Table(a)"/>
    <w:aliases w:val="ta"/>
    <w:basedOn w:val="OPCParaBase"/>
    <w:rsid w:val="00934B37"/>
    <w:pPr>
      <w:spacing w:before="60" w:line="240" w:lineRule="auto"/>
      <w:ind w:left="284" w:hanging="284"/>
    </w:pPr>
    <w:rPr>
      <w:sz w:val="20"/>
    </w:rPr>
  </w:style>
  <w:style w:type="paragraph" w:customStyle="1" w:styleId="TableAA">
    <w:name w:val="Table(AA)"/>
    <w:aliases w:val="taaa"/>
    <w:basedOn w:val="OPCParaBase"/>
    <w:rsid w:val="00934B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4B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4B37"/>
    <w:pPr>
      <w:spacing w:before="60" w:line="240" w:lineRule="atLeast"/>
    </w:pPr>
    <w:rPr>
      <w:sz w:val="20"/>
    </w:rPr>
  </w:style>
  <w:style w:type="paragraph" w:customStyle="1" w:styleId="TLPBoxTextnote">
    <w:name w:val="TLPBoxText(note"/>
    <w:aliases w:val="right)"/>
    <w:basedOn w:val="OPCParaBase"/>
    <w:rsid w:val="00934B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4B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4B37"/>
    <w:pPr>
      <w:spacing w:before="122" w:line="198" w:lineRule="exact"/>
      <w:ind w:left="1985" w:hanging="851"/>
      <w:jc w:val="right"/>
    </w:pPr>
    <w:rPr>
      <w:sz w:val="18"/>
    </w:rPr>
  </w:style>
  <w:style w:type="paragraph" w:customStyle="1" w:styleId="TLPTableBullet">
    <w:name w:val="TLPTableBullet"/>
    <w:aliases w:val="ttb"/>
    <w:basedOn w:val="OPCParaBase"/>
    <w:rsid w:val="00934B37"/>
    <w:pPr>
      <w:spacing w:line="240" w:lineRule="exact"/>
      <w:ind w:left="284" w:hanging="284"/>
    </w:pPr>
    <w:rPr>
      <w:sz w:val="20"/>
    </w:rPr>
  </w:style>
  <w:style w:type="paragraph" w:styleId="TOC1">
    <w:name w:val="toc 1"/>
    <w:basedOn w:val="OPCParaBase"/>
    <w:next w:val="Normal"/>
    <w:uiPriority w:val="39"/>
    <w:semiHidden/>
    <w:unhideWhenUsed/>
    <w:rsid w:val="00934B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34B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34B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34B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4B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34B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4B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4B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4B3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4B37"/>
    <w:pPr>
      <w:keepLines/>
      <w:spacing w:before="240" w:after="120" w:line="240" w:lineRule="auto"/>
      <w:ind w:left="794"/>
    </w:pPr>
    <w:rPr>
      <w:b/>
      <w:kern w:val="28"/>
      <w:sz w:val="20"/>
    </w:rPr>
  </w:style>
  <w:style w:type="paragraph" w:customStyle="1" w:styleId="TofSectsHeading">
    <w:name w:val="TofSects(Heading)"/>
    <w:basedOn w:val="OPCParaBase"/>
    <w:rsid w:val="00934B37"/>
    <w:pPr>
      <w:spacing w:before="240" w:after="120" w:line="240" w:lineRule="auto"/>
    </w:pPr>
    <w:rPr>
      <w:b/>
      <w:sz w:val="24"/>
    </w:rPr>
  </w:style>
  <w:style w:type="paragraph" w:customStyle="1" w:styleId="TofSectsSection">
    <w:name w:val="TofSects(Section)"/>
    <w:basedOn w:val="OPCParaBase"/>
    <w:rsid w:val="00934B37"/>
    <w:pPr>
      <w:keepLines/>
      <w:spacing w:before="40" w:line="240" w:lineRule="auto"/>
      <w:ind w:left="1588" w:hanging="794"/>
    </w:pPr>
    <w:rPr>
      <w:kern w:val="28"/>
      <w:sz w:val="18"/>
    </w:rPr>
  </w:style>
  <w:style w:type="paragraph" w:customStyle="1" w:styleId="TofSectsSubdiv">
    <w:name w:val="TofSects(Subdiv)"/>
    <w:basedOn w:val="OPCParaBase"/>
    <w:rsid w:val="00934B37"/>
    <w:pPr>
      <w:keepLines/>
      <w:spacing w:before="80" w:line="240" w:lineRule="auto"/>
      <w:ind w:left="1588" w:hanging="794"/>
    </w:pPr>
    <w:rPr>
      <w:kern w:val="28"/>
    </w:rPr>
  </w:style>
  <w:style w:type="paragraph" w:customStyle="1" w:styleId="WRStyle">
    <w:name w:val="WR Style"/>
    <w:aliases w:val="WR"/>
    <w:basedOn w:val="OPCParaBase"/>
    <w:rsid w:val="00934B37"/>
    <w:pPr>
      <w:spacing w:before="240" w:line="240" w:lineRule="auto"/>
      <w:ind w:left="284" w:hanging="284"/>
    </w:pPr>
    <w:rPr>
      <w:b/>
      <w:i/>
      <w:kern w:val="28"/>
      <w:sz w:val="24"/>
    </w:rPr>
  </w:style>
  <w:style w:type="paragraph" w:customStyle="1" w:styleId="notepara">
    <w:name w:val="note(para)"/>
    <w:aliases w:val="na"/>
    <w:basedOn w:val="OPCParaBase"/>
    <w:rsid w:val="00934B37"/>
    <w:pPr>
      <w:spacing w:before="40" w:line="198" w:lineRule="exact"/>
      <w:ind w:left="2354" w:hanging="369"/>
    </w:pPr>
    <w:rPr>
      <w:sz w:val="18"/>
    </w:rPr>
  </w:style>
  <w:style w:type="paragraph" w:styleId="Footer">
    <w:name w:val="footer"/>
    <w:link w:val="FooterChar"/>
    <w:rsid w:val="00934B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4B37"/>
    <w:rPr>
      <w:rFonts w:eastAsia="Times New Roman" w:cs="Times New Roman"/>
      <w:sz w:val="22"/>
      <w:szCs w:val="24"/>
      <w:lang w:eastAsia="en-AU"/>
    </w:rPr>
  </w:style>
  <w:style w:type="character" w:styleId="LineNumber">
    <w:name w:val="line number"/>
    <w:basedOn w:val="OPCCharBase"/>
    <w:uiPriority w:val="99"/>
    <w:semiHidden/>
    <w:unhideWhenUsed/>
    <w:rsid w:val="00934B37"/>
    <w:rPr>
      <w:sz w:val="16"/>
    </w:rPr>
  </w:style>
  <w:style w:type="table" w:customStyle="1" w:styleId="CFlag">
    <w:name w:val="CFlag"/>
    <w:basedOn w:val="TableNormal"/>
    <w:uiPriority w:val="99"/>
    <w:rsid w:val="00934B37"/>
    <w:rPr>
      <w:rFonts w:eastAsia="Times New Roman" w:cs="Times New Roman"/>
      <w:lang w:eastAsia="en-AU"/>
    </w:rPr>
    <w:tblPr/>
  </w:style>
  <w:style w:type="paragraph" w:customStyle="1" w:styleId="NotesHeading1">
    <w:name w:val="NotesHeading 1"/>
    <w:basedOn w:val="OPCParaBase"/>
    <w:next w:val="Normal"/>
    <w:rsid w:val="00934B37"/>
    <w:rPr>
      <w:b/>
      <w:sz w:val="28"/>
      <w:szCs w:val="28"/>
    </w:rPr>
  </w:style>
  <w:style w:type="paragraph" w:customStyle="1" w:styleId="NotesHeading2">
    <w:name w:val="NotesHeading 2"/>
    <w:basedOn w:val="OPCParaBase"/>
    <w:next w:val="Normal"/>
    <w:rsid w:val="00934B37"/>
    <w:rPr>
      <w:b/>
      <w:sz w:val="28"/>
      <w:szCs w:val="28"/>
    </w:rPr>
  </w:style>
  <w:style w:type="paragraph" w:customStyle="1" w:styleId="SignCoverPageEnd">
    <w:name w:val="SignCoverPageEnd"/>
    <w:basedOn w:val="OPCParaBase"/>
    <w:next w:val="Normal"/>
    <w:rsid w:val="00934B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4B37"/>
    <w:pPr>
      <w:pBdr>
        <w:top w:val="single" w:sz="4" w:space="1" w:color="auto"/>
      </w:pBdr>
      <w:spacing w:before="360"/>
      <w:ind w:right="397"/>
      <w:jc w:val="both"/>
    </w:pPr>
  </w:style>
  <w:style w:type="paragraph" w:customStyle="1" w:styleId="Paragraphsub-sub-sub">
    <w:name w:val="Paragraph(sub-sub-sub)"/>
    <w:aliases w:val="aaaa"/>
    <w:basedOn w:val="OPCParaBase"/>
    <w:rsid w:val="00934B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4B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4B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4B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4B3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34B37"/>
    <w:pPr>
      <w:spacing w:before="120"/>
    </w:pPr>
  </w:style>
  <w:style w:type="paragraph" w:customStyle="1" w:styleId="TableTextEndNotes">
    <w:name w:val="TableTextEndNotes"/>
    <w:aliases w:val="Tten"/>
    <w:basedOn w:val="Normal"/>
    <w:rsid w:val="00934B37"/>
    <w:pPr>
      <w:spacing w:before="60" w:line="240" w:lineRule="auto"/>
    </w:pPr>
    <w:rPr>
      <w:rFonts w:cs="Arial"/>
      <w:sz w:val="20"/>
      <w:szCs w:val="22"/>
    </w:rPr>
  </w:style>
  <w:style w:type="paragraph" w:customStyle="1" w:styleId="TableHeading">
    <w:name w:val="TableHeading"/>
    <w:aliases w:val="th"/>
    <w:basedOn w:val="OPCParaBase"/>
    <w:next w:val="Tabletext"/>
    <w:rsid w:val="00934B37"/>
    <w:pPr>
      <w:keepNext/>
      <w:spacing w:before="60" w:line="240" w:lineRule="atLeast"/>
    </w:pPr>
    <w:rPr>
      <w:b/>
      <w:sz w:val="20"/>
    </w:rPr>
  </w:style>
  <w:style w:type="paragraph" w:customStyle="1" w:styleId="NoteToSubpara">
    <w:name w:val="NoteToSubpara"/>
    <w:aliases w:val="nts"/>
    <w:basedOn w:val="OPCParaBase"/>
    <w:rsid w:val="00934B37"/>
    <w:pPr>
      <w:spacing w:before="40" w:line="198" w:lineRule="exact"/>
      <w:ind w:left="2835" w:hanging="709"/>
    </w:pPr>
    <w:rPr>
      <w:sz w:val="18"/>
    </w:rPr>
  </w:style>
  <w:style w:type="paragraph" w:customStyle="1" w:styleId="ENoteTableHeading">
    <w:name w:val="ENoteTableHeading"/>
    <w:aliases w:val="enth"/>
    <w:basedOn w:val="OPCParaBase"/>
    <w:rsid w:val="00934B37"/>
    <w:pPr>
      <w:keepNext/>
      <w:spacing w:before="60" w:line="240" w:lineRule="atLeast"/>
    </w:pPr>
    <w:rPr>
      <w:rFonts w:ascii="Arial" w:hAnsi="Arial"/>
      <w:b/>
      <w:sz w:val="16"/>
    </w:rPr>
  </w:style>
  <w:style w:type="paragraph" w:customStyle="1" w:styleId="ENoteTTi">
    <w:name w:val="ENoteTTi"/>
    <w:aliases w:val="entti"/>
    <w:basedOn w:val="OPCParaBase"/>
    <w:rsid w:val="00934B37"/>
    <w:pPr>
      <w:keepNext/>
      <w:spacing w:before="60" w:line="240" w:lineRule="atLeast"/>
      <w:ind w:left="170"/>
    </w:pPr>
    <w:rPr>
      <w:sz w:val="16"/>
    </w:rPr>
  </w:style>
  <w:style w:type="paragraph" w:customStyle="1" w:styleId="ENotesHeading1">
    <w:name w:val="ENotesHeading 1"/>
    <w:aliases w:val="Enh1"/>
    <w:basedOn w:val="OPCParaBase"/>
    <w:next w:val="Normal"/>
    <w:rsid w:val="00934B37"/>
    <w:pPr>
      <w:spacing w:before="120"/>
      <w:outlineLvl w:val="1"/>
    </w:pPr>
    <w:rPr>
      <w:b/>
      <w:sz w:val="28"/>
      <w:szCs w:val="28"/>
    </w:rPr>
  </w:style>
  <w:style w:type="paragraph" w:customStyle="1" w:styleId="ENotesHeading2">
    <w:name w:val="ENotesHeading 2"/>
    <w:aliases w:val="Enh2"/>
    <w:basedOn w:val="OPCParaBase"/>
    <w:next w:val="Normal"/>
    <w:rsid w:val="00934B37"/>
    <w:pPr>
      <w:spacing w:before="120" w:after="120"/>
      <w:outlineLvl w:val="2"/>
    </w:pPr>
    <w:rPr>
      <w:b/>
      <w:sz w:val="24"/>
      <w:szCs w:val="28"/>
    </w:rPr>
  </w:style>
  <w:style w:type="paragraph" w:customStyle="1" w:styleId="ENoteTTIndentHeading">
    <w:name w:val="ENoteTTIndentHeading"/>
    <w:aliases w:val="enTTHi"/>
    <w:basedOn w:val="OPCParaBase"/>
    <w:rsid w:val="00934B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4B37"/>
    <w:pPr>
      <w:spacing w:before="60" w:line="240" w:lineRule="atLeast"/>
    </w:pPr>
    <w:rPr>
      <w:sz w:val="16"/>
    </w:rPr>
  </w:style>
  <w:style w:type="paragraph" w:customStyle="1" w:styleId="MadeunderText">
    <w:name w:val="MadeunderText"/>
    <w:basedOn w:val="OPCParaBase"/>
    <w:next w:val="Normal"/>
    <w:rsid w:val="00934B37"/>
    <w:pPr>
      <w:spacing w:before="240"/>
    </w:pPr>
    <w:rPr>
      <w:sz w:val="24"/>
      <w:szCs w:val="24"/>
    </w:rPr>
  </w:style>
  <w:style w:type="paragraph" w:customStyle="1" w:styleId="ENotesHeading3">
    <w:name w:val="ENotesHeading 3"/>
    <w:aliases w:val="Enh3"/>
    <w:basedOn w:val="OPCParaBase"/>
    <w:next w:val="Normal"/>
    <w:rsid w:val="00934B37"/>
    <w:pPr>
      <w:keepNext/>
      <w:spacing w:before="120" w:line="240" w:lineRule="auto"/>
      <w:outlineLvl w:val="4"/>
    </w:pPr>
    <w:rPr>
      <w:b/>
      <w:szCs w:val="24"/>
    </w:rPr>
  </w:style>
  <w:style w:type="paragraph" w:customStyle="1" w:styleId="SubPartCASA">
    <w:name w:val="SubPart(CASA)"/>
    <w:aliases w:val="csp"/>
    <w:basedOn w:val="OPCParaBase"/>
    <w:next w:val="ActHead3"/>
    <w:rsid w:val="00934B37"/>
    <w:pPr>
      <w:keepNext/>
      <w:keepLines/>
      <w:spacing w:before="280"/>
      <w:outlineLvl w:val="1"/>
    </w:pPr>
    <w:rPr>
      <w:b/>
      <w:kern w:val="28"/>
      <w:sz w:val="32"/>
    </w:rPr>
  </w:style>
  <w:style w:type="character" w:customStyle="1" w:styleId="CharSubPartTextCASA">
    <w:name w:val="CharSubPartText(CASA)"/>
    <w:basedOn w:val="OPCCharBase"/>
    <w:uiPriority w:val="1"/>
    <w:rsid w:val="00934B37"/>
  </w:style>
  <w:style w:type="character" w:customStyle="1" w:styleId="CharSubPartNoCASA">
    <w:name w:val="CharSubPartNo(CASA)"/>
    <w:basedOn w:val="OPCCharBase"/>
    <w:uiPriority w:val="1"/>
    <w:rsid w:val="00934B37"/>
  </w:style>
  <w:style w:type="paragraph" w:customStyle="1" w:styleId="ENoteTTIndentHeadingSub">
    <w:name w:val="ENoteTTIndentHeadingSub"/>
    <w:aliases w:val="enTTHis"/>
    <w:basedOn w:val="OPCParaBase"/>
    <w:rsid w:val="00934B37"/>
    <w:pPr>
      <w:keepNext/>
      <w:spacing w:before="60" w:line="240" w:lineRule="atLeast"/>
      <w:ind w:left="340"/>
    </w:pPr>
    <w:rPr>
      <w:b/>
      <w:sz w:val="16"/>
    </w:rPr>
  </w:style>
  <w:style w:type="paragraph" w:customStyle="1" w:styleId="ENoteTTiSub">
    <w:name w:val="ENoteTTiSub"/>
    <w:aliases w:val="enttis"/>
    <w:basedOn w:val="OPCParaBase"/>
    <w:rsid w:val="00934B37"/>
    <w:pPr>
      <w:keepNext/>
      <w:spacing w:before="60" w:line="240" w:lineRule="atLeast"/>
      <w:ind w:left="340"/>
    </w:pPr>
    <w:rPr>
      <w:sz w:val="16"/>
    </w:rPr>
  </w:style>
  <w:style w:type="paragraph" w:customStyle="1" w:styleId="SubDivisionMigration">
    <w:name w:val="SubDivisionMigration"/>
    <w:aliases w:val="sdm"/>
    <w:basedOn w:val="OPCParaBase"/>
    <w:rsid w:val="00934B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4B37"/>
    <w:pPr>
      <w:keepNext/>
      <w:keepLines/>
      <w:spacing w:before="240" w:line="240" w:lineRule="auto"/>
      <w:ind w:left="1134" w:hanging="1134"/>
    </w:pPr>
    <w:rPr>
      <w:b/>
      <w:sz w:val="28"/>
    </w:rPr>
  </w:style>
  <w:style w:type="table" w:styleId="TableGrid">
    <w:name w:val="Table Grid"/>
    <w:basedOn w:val="TableNormal"/>
    <w:uiPriority w:val="59"/>
    <w:rsid w:val="0093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34B3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34B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4B37"/>
    <w:rPr>
      <w:sz w:val="22"/>
    </w:rPr>
  </w:style>
  <w:style w:type="paragraph" w:customStyle="1" w:styleId="SOTextNote">
    <w:name w:val="SO TextNote"/>
    <w:aliases w:val="sont"/>
    <w:basedOn w:val="SOText"/>
    <w:qFormat/>
    <w:rsid w:val="00934B37"/>
    <w:pPr>
      <w:spacing w:before="122" w:line="198" w:lineRule="exact"/>
      <w:ind w:left="1843" w:hanging="709"/>
    </w:pPr>
    <w:rPr>
      <w:sz w:val="18"/>
    </w:rPr>
  </w:style>
  <w:style w:type="paragraph" w:customStyle="1" w:styleId="SOPara">
    <w:name w:val="SO Para"/>
    <w:aliases w:val="soa"/>
    <w:basedOn w:val="SOText"/>
    <w:link w:val="SOParaChar"/>
    <w:qFormat/>
    <w:rsid w:val="00934B37"/>
    <w:pPr>
      <w:tabs>
        <w:tab w:val="right" w:pos="1786"/>
      </w:tabs>
      <w:spacing w:before="40"/>
      <w:ind w:left="2070" w:hanging="936"/>
    </w:pPr>
  </w:style>
  <w:style w:type="character" w:customStyle="1" w:styleId="SOParaChar">
    <w:name w:val="SO Para Char"/>
    <w:aliases w:val="soa Char"/>
    <w:basedOn w:val="DefaultParagraphFont"/>
    <w:link w:val="SOPara"/>
    <w:rsid w:val="00934B37"/>
    <w:rPr>
      <w:sz w:val="22"/>
    </w:rPr>
  </w:style>
  <w:style w:type="paragraph" w:customStyle="1" w:styleId="FileName">
    <w:name w:val="FileName"/>
    <w:basedOn w:val="Normal"/>
    <w:rsid w:val="00934B37"/>
  </w:style>
  <w:style w:type="paragraph" w:customStyle="1" w:styleId="SOHeadBold">
    <w:name w:val="SO HeadBold"/>
    <w:aliases w:val="sohb"/>
    <w:basedOn w:val="SOText"/>
    <w:next w:val="SOText"/>
    <w:link w:val="SOHeadBoldChar"/>
    <w:qFormat/>
    <w:rsid w:val="00934B37"/>
    <w:rPr>
      <w:b/>
    </w:rPr>
  </w:style>
  <w:style w:type="character" w:customStyle="1" w:styleId="SOHeadBoldChar">
    <w:name w:val="SO HeadBold Char"/>
    <w:aliases w:val="sohb Char"/>
    <w:basedOn w:val="DefaultParagraphFont"/>
    <w:link w:val="SOHeadBold"/>
    <w:rsid w:val="00934B37"/>
    <w:rPr>
      <w:b/>
      <w:sz w:val="22"/>
    </w:rPr>
  </w:style>
  <w:style w:type="paragraph" w:customStyle="1" w:styleId="SOHeadItalic">
    <w:name w:val="SO HeadItalic"/>
    <w:aliases w:val="sohi"/>
    <w:basedOn w:val="SOText"/>
    <w:next w:val="SOText"/>
    <w:link w:val="SOHeadItalicChar"/>
    <w:qFormat/>
    <w:rsid w:val="00934B37"/>
    <w:rPr>
      <w:i/>
    </w:rPr>
  </w:style>
  <w:style w:type="character" w:customStyle="1" w:styleId="SOHeadItalicChar">
    <w:name w:val="SO HeadItalic Char"/>
    <w:aliases w:val="sohi Char"/>
    <w:basedOn w:val="DefaultParagraphFont"/>
    <w:link w:val="SOHeadItalic"/>
    <w:rsid w:val="00934B37"/>
    <w:rPr>
      <w:i/>
      <w:sz w:val="22"/>
    </w:rPr>
  </w:style>
  <w:style w:type="paragraph" w:customStyle="1" w:styleId="SOBullet">
    <w:name w:val="SO Bullet"/>
    <w:aliases w:val="sotb"/>
    <w:basedOn w:val="SOText"/>
    <w:link w:val="SOBulletChar"/>
    <w:qFormat/>
    <w:rsid w:val="00934B37"/>
    <w:pPr>
      <w:ind w:left="1559" w:hanging="425"/>
    </w:pPr>
  </w:style>
  <w:style w:type="character" w:customStyle="1" w:styleId="SOBulletChar">
    <w:name w:val="SO Bullet Char"/>
    <w:aliases w:val="sotb Char"/>
    <w:basedOn w:val="DefaultParagraphFont"/>
    <w:link w:val="SOBullet"/>
    <w:rsid w:val="00934B37"/>
    <w:rPr>
      <w:sz w:val="22"/>
    </w:rPr>
  </w:style>
  <w:style w:type="paragraph" w:customStyle="1" w:styleId="SOBulletNote">
    <w:name w:val="SO BulletNote"/>
    <w:aliases w:val="sonb"/>
    <w:basedOn w:val="SOTextNote"/>
    <w:link w:val="SOBulletNoteChar"/>
    <w:qFormat/>
    <w:rsid w:val="00934B37"/>
    <w:pPr>
      <w:tabs>
        <w:tab w:val="left" w:pos="1560"/>
      </w:tabs>
      <w:ind w:left="2268" w:hanging="1134"/>
    </w:pPr>
  </w:style>
  <w:style w:type="character" w:customStyle="1" w:styleId="SOBulletNoteChar">
    <w:name w:val="SO BulletNote Char"/>
    <w:aliases w:val="sonb Char"/>
    <w:basedOn w:val="DefaultParagraphFont"/>
    <w:link w:val="SOBulletNote"/>
    <w:rsid w:val="00934B37"/>
    <w:rPr>
      <w:sz w:val="18"/>
    </w:rPr>
  </w:style>
  <w:style w:type="paragraph" w:customStyle="1" w:styleId="SOText2">
    <w:name w:val="SO Text2"/>
    <w:aliases w:val="sot2"/>
    <w:basedOn w:val="Normal"/>
    <w:next w:val="SOText"/>
    <w:link w:val="SOText2Char"/>
    <w:rsid w:val="00934B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4B37"/>
    <w:rPr>
      <w:sz w:val="22"/>
    </w:rPr>
  </w:style>
  <w:style w:type="character" w:customStyle="1" w:styleId="subsectionChar">
    <w:name w:val="subsection Char"/>
    <w:aliases w:val="ss Char"/>
    <w:basedOn w:val="DefaultParagraphFont"/>
    <w:link w:val="subsection"/>
    <w:locked/>
    <w:rsid w:val="00D43C13"/>
    <w:rPr>
      <w:rFonts w:eastAsia="Times New Roman" w:cs="Times New Roman"/>
      <w:sz w:val="22"/>
      <w:lang w:eastAsia="en-AU"/>
    </w:rPr>
  </w:style>
  <w:style w:type="character" w:customStyle="1" w:styleId="ItemHeadChar">
    <w:name w:val="ItemHead Char"/>
    <w:aliases w:val="ih Char"/>
    <w:basedOn w:val="DefaultParagraphFont"/>
    <w:link w:val="ItemHead"/>
    <w:rsid w:val="00D43C13"/>
    <w:rPr>
      <w:rFonts w:ascii="Arial" w:eastAsia="Times New Roman" w:hAnsi="Arial" w:cs="Times New Roman"/>
      <w:b/>
      <w:kern w:val="28"/>
      <w:sz w:val="24"/>
      <w:lang w:eastAsia="en-AU"/>
    </w:rPr>
  </w:style>
  <w:style w:type="character" w:customStyle="1" w:styleId="paragraphChar">
    <w:name w:val="paragraph Char"/>
    <w:aliases w:val="a Char"/>
    <w:link w:val="paragraph"/>
    <w:rsid w:val="00D43C13"/>
    <w:rPr>
      <w:rFonts w:eastAsia="Times New Roman" w:cs="Times New Roman"/>
      <w:sz w:val="22"/>
      <w:lang w:eastAsia="en-AU"/>
    </w:rPr>
  </w:style>
  <w:style w:type="character" w:customStyle="1" w:styleId="DefinitionChar">
    <w:name w:val="Definition Char"/>
    <w:aliases w:val="dd Char"/>
    <w:link w:val="Definition"/>
    <w:rsid w:val="00D43C13"/>
    <w:rPr>
      <w:rFonts w:eastAsia="Times New Roman" w:cs="Times New Roman"/>
      <w:sz w:val="22"/>
      <w:lang w:eastAsia="en-AU"/>
    </w:rPr>
  </w:style>
  <w:style w:type="character" w:customStyle="1" w:styleId="ActHead5Char">
    <w:name w:val="ActHead 5 Char"/>
    <w:aliases w:val="s Char"/>
    <w:link w:val="ActHead5"/>
    <w:rsid w:val="00D43C13"/>
    <w:rPr>
      <w:rFonts w:eastAsia="Times New Roman" w:cs="Times New Roman"/>
      <w:b/>
      <w:kern w:val="28"/>
      <w:sz w:val="24"/>
      <w:lang w:eastAsia="en-AU"/>
    </w:rPr>
  </w:style>
  <w:style w:type="character" w:customStyle="1" w:styleId="notetextChar">
    <w:name w:val="note(text) Char"/>
    <w:aliases w:val="n Char"/>
    <w:link w:val="notetext"/>
    <w:rsid w:val="00D43C13"/>
    <w:rPr>
      <w:rFonts w:eastAsia="Times New Roman" w:cs="Times New Roman"/>
      <w:sz w:val="18"/>
      <w:lang w:eastAsia="en-AU"/>
    </w:rPr>
  </w:style>
  <w:style w:type="character" w:customStyle="1" w:styleId="Heading1Char">
    <w:name w:val="Heading 1 Char"/>
    <w:basedOn w:val="DefaultParagraphFont"/>
    <w:link w:val="Heading1"/>
    <w:uiPriority w:val="9"/>
    <w:rsid w:val="004831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31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316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8316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8316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8316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8316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316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3169"/>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3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77"/>
    <w:rPr>
      <w:rFonts w:ascii="Tahoma" w:hAnsi="Tahoma" w:cs="Tahoma"/>
      <w:sz w:val="16"/>
      <w:szCs w:val="16"/>
    </w:rPr>
  </w:style>
  <w:style w:type="paragraph" w:customStyle="1" w:styleId="ShortTP1">
    <w:name w:val="ShortTP1"/>
    <w:basedOn w:val="ShortT"/>
    <w:link w:val="ShortTP1Char"/>
    <w:rsid w:val="003871EB"/>
    <w:pPr>
      <w:spacing w:before="800"/>
    </w:pPr>
  </w:style>
  <w:style w:type="character" w:customStyle="1" w:styleId="OPCParaBaseChar">
    <w:name w:val="OPCParaBase Char"/>
    <w:basedOn w:val="DefaultParagraphFont"/>
    <w:link w:val="OPCParaBase"/>
    <w:rsid w:val="003871EB"/>
    <w:rPr>
      <w:rFonts w:eastAsia="Times New Roman" w:cs="Times New Roman"/>
      <w:sz w:val="22"/>
      <w:lang w:eastAsia="en-AU"/>
    </w:rPr>
  </w:style>
  <w:style w:type="character" w:customStyle="1" w:styleId="ShortTChar">
    <w:name w:val="ShortT Char"/>
    <w:basedOn w:val="OPCParaBaseChar"/>
    <w:link w:val="ShortT"/>
    <w:rsid w:val="003871EB"/>
    <w:rPr>
      <w:rFonts w:eastAsia="Times New Roman" w:cs="Times New Roman"/>
      <w:b/>
      <w:sz w:val="40"/>
      <w:lang w:eastAsia="en-AU"/>
    </w:rPr>
  </w:style>
  <w:style w:type="character" w:customStyle="1" w:styleId="ShortTP1Char">
    <w:name w:val="ShortTP1 Char"/>
    <w:basedOn w:val="ShortTChar"/>
    <w:link w:val="ShortTP1"/>
    <w:rsid w:val="003871EB"/>
    <w:rPr>
      <w:rFonts w:eastAsia="Times New Roman" w:cs="Times New Roman"/>
      <w:b/>
      <w:sz w:val="40"/>
      <w:lang w:eastAsia="en-AU"/>
    </w:rPr>
  </w:style>
  <w:style w:type="paragraph" w:customStyle="1" w:styleId="ActNoP1">
    <w:name w:val="ActNoP1"/>
    <w:basedOn w:val="Actno"/>
    <w:link w:val="ActNoP1Char"/>
    <w:rsid w:val="003871EB"/>
    <w:pPr>
      <w:spacing w:before="800"/>
    </w:pPr>
    <w:rPr>
      <w:sz w:val="28"/>
    </w:rPr>
  </w:style>
  <w:style w:type="character" w:customStyle="1" w:styleId="ActnoChar">
    <w:name w:val="Actno Char"/>
    <w:basedOn w:val="ShortTChar"/>
    <w:link w:val="Actno"/>
    <w:rsid w:val="003871EB"/>
    <w:rPr>
      <w:rFonts w:eastAsia="Times New Roman" w:cs="Times New Roman"/>
      <w:b/>
      <w:sz w:val="40"/>
      <w:lang w:eastAsia="en-AU"/>
    </w:rPr>
  </w:style>
  <w:style w:type="character" w:customStyle="1" w:styleId="ActNoP1Char">
    <w:name w:val="ActNoP1 Char"/>
    <w:basedOn w:val="ActnoChar"/>
    <w:link w:val="ActNoP1"/>
    <w:rsid w:val="003871EB"/>
    <w:rPr>
      <w:rFonts w:eastAsia="Times New Roman" w:cs="Times New Roman"/>
      <w:b/>
      <w:sz w:val="28"/>
      <w:lang w:eastAsia="en-AU"/>
    </w:rPr>
  </w:style>
  <w:style w:type="paragraph" w:customStyle="1" w:styleId="ShortTCP">
    <w:name w:val="ShortTCP"/>
    <w:basedOn w:val="ShortT"/>
    <w:link w:val="ShortTCPChar"/>
    <w:rsid w:val="003871EB"/>
  </w:style>
  <w:style w:type="character" w:customStyle="1" w:styleId="ShortTCPChar">
    <w:name w:val="ShortTCP Char"/>
    <w:basedOn w:val="ShortTChar"/>
    <w:link w:val="ShortTCP"/>
    <w:rsid w:val="003871EB"/>
    <w:rPr>
      <w:rFonts w:eastAsia="Times New Roman" w:cs="Times New Roman"/>
      <w:b/>
      <w:sz w:val="40"/>
      <w:lang w:eastAsia="en-AU"/>
    </w:rPr>
  </w:style>
  <w:style w:type="paragraph" w:customStyle="1" w:styleId="ActNoCP">
    <w:name w:val="ActNoCP"/>
    <w:basedOn w:val="Actno"/>
    <w:link w:val="ActNoCPChar"/>
    <w:rsid w:val="003871EB"/>
    <w:pPr>
      <w:spacing w:before="400"/>
    </w:pPr>
  </w:style>
  <w:style w:type="character" w:customStyle="1" w:styleId="ActNoCPChar">
    <w:name w:val="ActNoCP Char"/>
    <w:basedOn w:val="ActnoChar"/>
    <w:link w:val="ActNoCP"/>
    <w:rsid w:val="003871EB"/>
    <w:rPr>
      <w:rFonts w:eastAsia="Times New Roman" w:cs="Times New Roman"/>
      <w:b/>
      <w:sz w:val="40"/>
      <w:lang w:eastAsia="en-AU"/>
    </w:rPr>
  </w:style>
  <w:style w:type="paragraph" w:customStyle="1" w:styleId="AssentBk">
    <w:name w:val="AssentBk"/>
    <w:basedOn w:val="Normal"/>
    <w:rsid w:val="003871EB"/>
    <w:pPr>
      <w:spacing w:line="240" w:lineRule="auto"/>
    </w:pPr>
    <w:rPr>
      <w:rFonts w:eastAsia="Times New Roman" w:cs="Times New Roman"/>
      <w:sz w:val="20"/>
      <w:lang w:eastAsia="en-AU"/>
    </w:rPr>
  </w:style>
  <w:style w:type="paragraph" w:customStyle="1" w:styleId="AssentDt">
    <w:name w:val="AssentDt"/>
    <w:basedOn w:val="Normal"/>
    <w:rsid w:val="008009CC"/>
    <w:pPr>
      <w:spacing w:line="240" w:lineRule="auto"/>
    </w:pPr>
    <w:rPr>
      <w:rFonts w:eastAsia="Times New Roman" w:cs="Times New Roman"/>
      <w:sz w:val="20"/>
      <w:lang w:eastAsia="en-AU"/>
    </w:rPr>
  </w:style>
  <w:style w:type="paragraph" w:customStyle="1" w:styleId="2ndRd">
    <w:name w:val="2ndRd"/>
    <w:basedOn w:val="Normal"/>
    <w:rsid w:val="008009CC"/>
    <w:pPr>
      <w:spacing w:line="240" w:lineRule="auto"/>
    </w:pPr>
    <w:rPr>
      <w:rFonts w:eastAsia="Times New Roman" w:cs="Times New Roman"/>
      <w:sz w:val="20"/>
      <w:lang w:eastAsia="en-AU"/>
    </w:rPr>
  </w:style>
  <w:style w:type="paragraph" w:customStyle="1" w:styleId="ScalePlusRef">
    <w:name w:val="ScalePlusRef"/>
    <w:basedOn w:val="Normal"/>
    <w:rsid w:val="008009C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4B37"/>
    <w:pPr>
      <w:spacing w:line="260" w:lineRule="atLeast"/>
    </w:pPr>
    <w:rPr>
      <w:sz w:val="22"/>
    </w:rPr>
  </w:style>
  <w:style w:type="paragraph" w:styleId="Heading1">
    <w:name w:val="heading 1"/>
    <w:basedOn w:val="Normal"/>
    <w:next w:val="Normal"/>
    <w:link w:val="Heading1Char"/>
    <w:uiPriority w:val="9"/>
    <w:qFormat/>
    <w:rsid w:val="00483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31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31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316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316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31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31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316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316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4B37"/>
  </w:style>
  <w:style w:type="paragraph" w:customStyle="1" w:styleId="OPCParaBase">
    <w:name w:val="OPCParaBase"/>
    <w:link w:val="OPCParaBaseChar"/>
    <w:qFormat/>
    <w:rsid w:val="00934B3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934B37"/>
    <w:pPr>
      <w:spacing w:line="240" w:lineRule="auto"/>
    </w:pPr>
    <w:rPr>
      <w:b/>
      <w:sz w:val="40"/>
    </w:rPr>
  </w:style>
  <w:style w:type="paragraph" w:customStyle="1" w:styleId="ActHead1">
    <w:name w:val="ActHead 1"/>
    <w:aliases w:val="c"/>
    <w:basedOn w:val="OPCParaBase"/>
    <w:next w:val="Normal"/>
    <w:qFormat/>
    <w:rsid w:val="00934B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4B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4B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4B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4B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4B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4B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4B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4B3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934B37"/>
  </w:style>
  <w:style w:type="paragraph" w:customStyle="1" w:styleId="Blocks">
    <w:name w:val="Blocks"/>
    <w:aliases w:val="bb"/>
    <w:basedOn w:val="OPCParaBase"/>
    <w:qFormat/>
    <w:rsid w:val="00934B37"/>
    <w:pPr>
      <w:spacing w:line="240" w:lineRule="auto"/>
    </w:pPr>
    <w:rPr>
      <w:sz w:val="24"/>
    </w:rPr>
  </w:style>
  <w:style w:type="paragraph" w:customStyle="1" w:styleId="BoxText">
    <w:name w:val="BoxText"/>
    <w:aliases w:val="bt"/>
    <w:basedOn w:val="OPCParaBase"/>
    <w:qFormat/>
    <w:rsid w:val="00934B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4B37"/>
    <w:rPr>
      <w:b/>
    </w:rPr>
  </w:style>
  <w:style w:type="paragraph" w:customStyle="1" w:styleId="BoxHeadItalic">
    <w:name w:val="BoxHeadItalic"/>
    <w:aliases w:val="bhi"/>
    <w:basedOn w:val="BoxText"/>
    <w:next w:val="BoxStep"/>
    <w:qFormat/>
    <w:rsid w:val="00934B37"/>
    <w:rPr>
      <w:i/>
    </w:rPr>
  </w:style>
  <w:style w:type="paragraph" w:customStyle="1" w:styleId="BoxList">
    <w:name w:val="BoxList"/>
    <w:aliases w:val="bl"/>
    <w:basedOn w:val="BoxText"/>
    <w:qFormat/>
    <w:rsid w:val="00934B37"/>
    <w:pPr>
      <w:ind w:left="1559" w:hanging="425"/>
    </w:pPr>
  </w:style>
  <w:style w:type="paragraph" w:customStyle="1" w:styleId="BoxNote">
    <w:name w:val="BoxNote"/>
    <w:aliases w:val="bn"/>
    <w:basedOn w:val="BoxText"/>
    <w:qFormat/>
    <w:rsid w:val="00934B37"/>
    <w:pPr>
      <w:tabs>
        <w:tab w:val="left" w:pos="1985"/>
      </w:tabs>
      <w:spacing w:before="122" w:line="198" w:lineRule="exact"/>
      <w:ind w:left="2948" w:hanging="1814"/>
    </w:pPr>
    <w:rPr>
      <w:sz w:val="18"/>
    </w:rPr>
  </w:style>
  <w:style w:type="paragraph" w:customStyle="1" w:styleId="BoxPara">
    <w:name w:val="BoxPara"/>
    <w:aliases w:val="bp"/>
    <w:basedOn w:val="BoxText"/>
    <w:qFormat/>
    <w:rsid w:val="00934B37"/>
    <w:pPr>
      <w:tabs>
        <w:tab w:val="right" w:pos="2268"/>
      </w:tabs>
      <w:ind w:left="2552" w:hanging="1418"/>
    </w:pPr>
  </w:style>
  <w:style w:type="paragraph" w:customStyle="1" w:styleId="BoxStep">
    <w:name w:val="BoxStep"/>
    <w:aliases w:val="bs"/>
    <w:basedOn w:val="BoxText"/>
    <w:qFormat/>
    <w:rsid w:val="00934B37"/>
    <w:pPr>
      <w:ind w:left="1985" w:hanging="851"/>
    </w:pPr>
  </w:style>
  <w:style w:type="character" w:customStyle="1" w:styleId="CharAmPartNo">
    <w:name w:val="CharAmPartNo"/>
    <w:basedOn w:val="OPCCharBase"/>
    <w:qFormat/>
    <w:rsid w:val="00934B37"/>
  </w:style>
  <w:style w:type="character" w:customStyle="1" w:styleId="CharAmPartText">
    <w:name w:val="CharAmPartText"/>
    <w:basedOn w:val="OPCCharBase"/>
    <w:qFormat/>
    <w:rsid w:val="00934B37"/>
  </w:style>
  <w:style w:type="character" w:customStyle="1" w:styleId="CharAmSchNo">
    <w:name w:val="CharAmSchNo"/>
    <w:basedOn w:val="OPCCharBase"/>
    <w:qFormat/>
    <w:rsid w:val="00934B37"/>
  </w:style>
  <w:style w:type="character" w:customStyle="1" w:styleId="CharAmSchText">
    <w:name w:val="CharAmSchText"/>
    <w:basedOn w:val="OPCCharBase"/>
    <w:qFormat/>
    <w:rsid w:val="00934B37"/>
  </w:style>
  <w:style w:type="character" w:customStyle="1" w:styleId="CharBoldItalic">
    <w:name w:val="CharBoldItalic"/>
    <w:basedOn w:val="OPCCharBase"/>
    <w:uiPriority w:val="1"/>
    <w:qFormat/>
    <w:rsid w:val="00934B37"/>
    <w:rPr>
      <w:b/>
      <w:i/>
    </w:rPr>
  </w:style>
  <w:style w:type="character" w:customStyle="1" w:styleId="CharChapNo">
    <w:name w:val="CharChapNo"/>
    <w:basedOn w:val="OPCCharBase"/>
    <w:uiPriority w:val="1"/>
    <w:qFormat/>
    <w:rsid w:val="00934B37"/>
  </w:style>
  <w:style w:type="character" w:customStyle="1" w:styleId="CharChapText">
    <w:name w:val="CharChapText"/>
    <w:basedOn w:val="OPCCharBase"/>
    <w:uiPriority w:val="1"/>
    <w:qFormat/>
    <w:rsid w:val="00934B37"/>
  </w:style>
  <w:style w:type="character" w:customStyle="1" w:styleId="CharDivNo">
    <w:name w:val="CharDivNo"/>
    <w:basedOn w:val="OPCCharBase"/>
    <w:uiPriority w:val="1"/>
    <w:qFormat/>
    <w:rsid w:val="00934B37"/>
  </w:style>
  <w:style w:type="character" w:customStyle="1" w:styleId="CharDivText">
    <w:name w:val="CharDivText"/>
    <w:basedOn w:val="OPCCharBase"/>
    <w:uiPriority w:val="1"/>
    <w:qFormat/>
    <w:rsid w:val="00934B37"/>
  </w:style>
  <w:style w:type="character" w:customStyle="1" w:styleId="CharItalic">
    <w:name w:val="CharItalic"/>
    <w:basedOn w:val="OPCCharBase"/>
    <w:uiPriority w:val="1"/>
    <w:qFormat/>
    <w:rsid w:val="00934B37"/>
    <w:rPr>
      <w:i/>
    </w:rPr>
  </w:style>
  <w:style w:type="character" w:customStyle="1" w:styleId="CharPartNo">
    <w:name w:val="CharPartNo"/>
    <w:basedOn w:val="OPCCharBase"/>
    <w:uiPriority w:val="1"/>
    <w:qFormat/>
    <w:rsid w:val="00934B37"/>
  </w:style>
  <w:style w:type="character" w:customStyle="1" w:styleId="CharPartText">
    <w:name w:val="CharPartText"/>
    <w:basedOn w:val="OPCCharBase"/>
    <w:uiPriority w:val="1"/>
    <w:qFormat/>
    <w:rsid w:val="00934B37"/>
  </w:style>
  <w:style w:type="character" w:customStyle="1" w:styleId="CharSectno">
    <w:name w:val="CharSectno"/>
    <w:basedOn w:val="OPCCharBase"/>
    <w:qFormat/>
    <w:rsid w:val="00934B37"/>
  </w:style>
  <w:style w:type="character" w:customStyle="1" w:styleId="CharSubdNo">
    <w:name w:val="CharSubdNo"/>
    <w:basedOn w:val="OPCCharBase"/>
    <w:uiPriority w:val="1"/>
    <w:qFormat/>
    <w:rsid w:val="00934B37"/>
  </w:style>
  <w:style w:type="character" w:customStyle="1" w:styleId="CharSubdText">
    <w:name w:val="CharSubdText"/>
    <w:basedOn w:val="OPCCharBase"/>
    <w:uiPriority w:val="1"/>
    <w:qFormat/>
    <w:rsid w:val="00934B37"/>
  </w:style>
  <w:style w:type="paragraph" w:customStyle="1" w:styleId="CTA--">
    <w:name w:val="CTA --"/>
    <w:basedOn w:val="OPCParaBase"/>
    <w:next w:val="Normal"/>
    <w:rsid w:val="00934B37"/>
    <w:pPr>
      <w:spacing w:before="60" w:line="240" w:lineRule="atLeast"/>
      <w:ind w:left="142" w:hanging="142"/>
    </w:pPr>
    <w:rPr>
      <w:sz w:val="20"/>
    </w:rPr>
  </w:style>
  <w:style w:type="paragraph" w:customStyle="1" w:styleId="CTA-">
    <w:name w:val="CTA -"/>
    <w:basedOn w:val="OPCParaBase"/>
    <w:rsid w:val="00934B37"/>
    <w:pPr>
      <w:spacing w:before="60" w:line="240" w:lineRule="atLeast"/>
      <w:ind w:left="85" w:hanging="85"/>
    </w:pPr>
    <w:rPr>
      <w:sz w:val="20"/>
    </w:rPr>
  </w:style>
  <w:style w:type="paragraph" w:customStyle="1" w:styleId="CTA---">
    <w:name w:val="CTA ---"/>
    <w:basedOn w:val="OPCParaBase"/>
    <w:next w:val="Normal"/>
    <w:rsid w:val="00934B37"/>
    <w:pPr>
      <w:spacing w:before="60" w:line="240" w:lineRule="atLeast"/>
      <w:ind w:left="198" w:hanging="198"/>
    </w:pPr>
    <w:rPr>
      <w:sz w:val="20"/>
    </w:rPr>
  </w:style>
  <w:style w:type="paragraph" w:customStyle="1" w:styleId="CTA----">
    <w:name w:val="CTA ----"/>
    <w:basedOn w:val="OPCParaBase"/>
    <w:next w:val="Normal"/>
    <w:rsid w:val="00934B37"/>
    <w:pPr>
      <w:spacing w:before="60" w:line="240" w:lineRule="atLeast"/>
      <w:ind w:left="255" w:hanging="255"/>
    </w:pPr>
    <w:rPr>
      <w:sz w:val="20"/>
    </w:rPr>
  </w:style>
  <w:style w:type="paragraph" w:customStyle="1" w:styleId="CTA1a">
    <w:name w:val="CTA 1(a)"/>
    <w:basedOn w:val="OPCParaBase"/>
    <w:rsid w:val="00934B37"/>
    <w:pPr>
      <w:tabs>
        <w:tab w:val="right" w:pos="414"/>
      </w:tabs>
      <w:spacing w:before="40" w:line="240" w:lineRule="atLeast"/>
      <w:ind w:left="675" w:hanging="675"/>
    </w:pPr>
    <w:rPr>
      <w:sz w:val="20"/>
    </w:rPr>
  </w:style>
  <w:style w:type="paragraph" w:customStyle="1" w:styleId="CTA1ai">
    <w:name w:val="CTA 1(a)(i)"/>
    <w:basedOn w:val="OPCParaBase"/>
    <w:rsid w:val="00934B37"/>
    <w:pPr>
      <w:tabs>
        <w:tab w:val="right" w:pos="1004"/>
      </w:tabs>
      <w:spacing w:before="40" w:line="240" w:lineRule="atLeast"/>
      <w:ind w:left="1253" w:hanging="1253"/>
    </w:pPr>
    <w:rPr>
      <w:sz w:val="20"/>
    </w:rPr>
  </w:style>
  <w:style w:type="paragraph" w:customStyle="1" w:styleId="CTA2a">
    <w:name w:val="CTA 2(a)"/>
    <w:basedOn w:val="OPCParaBase"/>
    <w:rsid w:val="00934B37"/>
    <w:pPr>
      <w:tabs>
        <w:tab w:val="right" w:pos="482"/>
      </w:tabs>
      <w:spacing w:before="40" w:line="240" w:lineRule="atLeast"/>
      <w:ind w:left="748" w:hanging="748"/>
    </w:pPr>
    <w:rPr>
      <w:sz w:val="20"/>
    </w:rPr>
  </w:style>
  <w:style w:type="paragraph" w:customStyle="1" w:styleId="CTA2ai">
    <w:name w:val="CTA 2(a)(i)"/>
    <w:basedOn w:val="OPCParaBase"/>
    <w:rsid w:val="00934B37"/>
    <w:pPr>
      <w:tabs>
        <w:tab w:val="right" w:pos="1089"/>
      </w:tabs>
      <w:spacing w:before="40" w:line="240" w:lineRule="atLeast"/>
      <w:ind w:left="1327" w:hanging="1327"/>
    </w:pPr>
    <w:rPr>
      <w:sz w:val="20"/>
    </w:rPr>
  </w:style>
  <w:style w:type="paragraph" w:customStyle="1" w:styleId="CTA3a">
    <w:name w:val="CTA 3(a)"/>
    <w:basedOn w:val="OPCParaBase"/>
    <w:rsid w:val="00934B37"/>
    <w:pPr>
      <w:tabs>
        <w:tab w:val="right" w:pos="556"/>
      </w:tabs>
      <w:spacing w:before="40" w:line="240" w:lineRule="atLeast"/>
      <w:ind w:left="805" w:hanging="805"/>
    </w:pPr>
    <w:rPr>
      <w:sz w:val="20"/>
    </w:rPr>
  </w:style>
  <w:style w:type="paragraph" w:customStyle="1" w:styleId="CTA3ai">
    <w:name w:val="CTA 3(a)(i)"/>
    <w:basedOn w:val="OPCParaBase"/>
    <w:rsid w:val="00934B37"/>
    <w:pPr>
      <w:tabs>
        <w:tab w:val="right" w:pos="1140"/>
      </w:tabs>
      <w:spacing w:before="40" w:line="240" w:lineRule="atLeast"/>
      <w:ind w:left="1361" w:hanging="1361"/>
    </w:pPr>
    <w:rPr>
      <w:sz w:val="20"/>
    </w:rPr>
  </w:style>
  <w:style w:type="paragraph" w:customStyle="1" w:styleId="CTA4a">
    <w:name w:val="CTA 4(a)"/>
    <w:basedOn w:val="OPCParaBase"/>
    <w:rsid w:val="00934B37"/>
    <w:pPr>
      <w:tabs>
        <w:tab w:val="right" w:pos="624"/>
      </w:tabs>
      <w:spacing w:before="40" w:line="240" w:lineRule="atLeast"/>
      <w:ind w:left="873" w:hanging="873"/>
    </w:pPr>
    <w:rPr>
      <w:sz w:val="20"/>
    </w:rPr>
  </w:style>
  <w:style w:type="paragraph" w:customStyle="1" w:styleId="CTA4ai">
    <w:name w:val="CTA 4(a)(i)"/>
    <w:basedOn w:val="OPCParaBase"/>
    <w:rsid w:val="00934B37"/>
    <w:pPr>
      <w:tabs>
        <w:tab w:val="right" w:pos="1213"/>
      </w:tabs>
      <w:spacing w:before="40" w:line="240" w:lineRule="atLeast"/>
      <w:ind w:left="1452" w:hanging="1452"/>
    </w:pPr>
    <w:rPr>
      <w:sz w:val="20"/>
    </w:rPr>
  </w:style>
  <w:style w:type="paragraph" w:customStyle="1" w:styleId="CTACAPS">
    <w:name w:val="CTA CAPS"/>
    <w:basedOn w:val="OPCParaBase"/>
    <w:rsid w:val="00934B37"/>
    <w:pPr>
      <w:spacing w:before="60" w:line="240" w:lineRule="atLeast"/>
    </w:pPr>
    <w:rPr>
      <w:sz w:val="20"/>
    </w:rPr>
  </w:style>
  <w:style w:type="paragraph" w:customStyle="1" w:styleId="CTAright">
    <w:name w:val="CTA right"/>
    <w:basedOn w:val="OPCParaBase"/>
    <w:rsid w:val="00934B37"/>
    <w:pPr>
      <w:spacing w:before="60" w:line="240" w:lineRule="auto"/>
      <w:jc w:val="right"/>
    </w:pPr>
    <w:rPr>
      <w:sz w:val="20"/>
    </w:rPr>
  </w:style>
  <w:style w:type="paragraph" w:customStyle="1" w:styleId="subsection">
    <w:name w:val="subsection"/>
    <w:aliases w:val="ss"/>
    <w:basedOn w:val="OPCParaBase"/>
    <w:link w:val="subsectionChar"/>
    <w:rsid w:val="00934B3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34B37"/>
    <w:pPr>
      <w:spacing w:before="180" w:line="240" w:lineRule="auto"/>
      <w:ind w:left="1134"/>
    </w:pPr>
  </w:style>
  <w:style w:type="paragraph" w:customStyle="1" w:styleId="ETAsubitem">
    <w:name w:val="ETA(subitem)"/>
    <w:basedOn w:val="OPCParaBase"/>
    <w:rsid w:val="00934B37"/>
    <w:pPr>
      <w:tabs>
        <w:tab w:val="right" w:pos="340"/>
      </w:tabs>
      <w:spacing w:before="60" w:line="240" w:lineRule="auto"/>
      <w:ind w:left="454" w:hanging="454"/>
    </w:pPr>
    <w:rPr>
      <w:sz w:val="20"/>
    </w:rPr>
  </w:style>
  <w:style w:type="paragraph" w:customStyle="1" w:styleId="ETApara">
    <w:name w:val="ETA(para)"/>
    <w:basedOn w:val="OPCParaBase"/>
    <w:rsid w:val="00934B37"/>
    <w:pPr>
      <w:tabs>
        <w:tab w:val="right" w:pos="754"/>
      </w:tabs>
      <w:spacing w:before="60" w:line="240" w:lineRule="auto"/>
      <w:ind w:left="828" w:hanging="828"/>
    </w:pPr>
    <w:rPr>
      <w:sz w:val="20"/>
    </w:rPr>
  </w:style>
  <w:style w:type="paragraph" w:customStyle="1" w:styleId="ETAsubpara">
    <w:name w:val="ETA(subpara)"/>
    <w:basedOn w:val="OPCParaBase"/>
    <w:rsid w:val="00934B37"/>
    <w:pPr>
      <w:tabs>
        <w:tab w:val="right" w:pos="1083"/>
      </w:tabs>
      <w:spacing w:before="60" w:line="240" w:lineRule="auto"/>
      <w:ind w:left="1191" w:hanging="1191"/>
    </w:pPr>
    <w:rPr>
      <w:sz w:val="20"/>
    </w:rPr>
  </w:style>
  <w:style w:type="paragraph" w:customStyle="1" w:styleId="ETAsub-subpara">
    <w:name w:val="ETA(sub-subpara)"/>
    <w:basedOn w:val="OPCParaBase"/>
    <w:rsid w:val="00934B37"/>
    <w:pPr>
      <w:tabs>
        <w:tab w:val="right" w:pos="1412"/>
      </w:tabs>
      <w:spacing w:before="60" w:line="240" w:lineRule="auto"/>
      <w:ind w:left="1525" w:hanging="1525"/>
    </w:pPr>
    <w:rPr>
      <w:sz w:val="20"/>
    </w:rPr>
  </w:style>
  <w:style w:type="paragraph" w:customStyle="1" w:styleId="Formula">
    <w:name w:val="Formula"/>
    <w:basedOn w:val="OPCParaBase"/>
    <w:rsid w:val="00934B37"/>
    <w:pPr>
      <w:spacing w:line="240" w:lineRule="auto"/>
      <w:ind w:left="1134"/>
    </w:pPr>
    <w:rPr>
      <w:sz w:val="20"/>
    </w:rPr>
  </w:style>
  <w:style w:type="paragraph" w:styleId="Header">
    <w:name w:val="header"/>
    <w:basedOn w:val="OPCParaBase"/>
    <w:link w:val="HeaderChar"/>
    <w:unhideWhenUsed/>
    <w:rsid w:val="00934B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4B37"/>
    <w:rPr>
      <w:rFonts w:eastAsia="Times New Roman" w:cs="Times New Roman"/>
      <w:sz w:val="16"/>
      <w:lang w:eastAsia="en-AU"/>
    </w:rPr>
  </w:style>
  <w:style w:type="paragraph" w:customStyle="1" w:styleId="House">
    <w:name w:val="House"/>
    <w:basedOn w:val="OPCParaBase"/>
    <w:rsid w:val="00934B37"/>
    <w:pPr>
      <w:spacing w:line="240" w:lineRule="auto"/>
    </w:pPr>
    <w:rPr>
      <w:sz w:val="28"/>
    </w:rPr>
  </w:style>
  <w:style w:type="paragraph" w:customStyle="1" w:styleId="Item">
    <w:name w:val="Item"/>
    <w:aliases w:val="i"/>
    <w:basedOn w:val="OPCParaBase"/>
    <w:next w:val="ItemHead"/>
    <w:rsid w:val="00934B37"/>
    <w:pPr>
      <w:keepLines/>
      <w:spacing w:before="80" w:line="240" w:lineRule="auto"/>
      <w:ind w:left="709"/>
    </w:pPr>
  </w:style>
  <w:style w:type="paragraph" w:customStyle="1" w:styleId="ItemHead">
    <w:name w:val="ItemHead"/>
    <w:aliases w:val="ih"/>
    <w:basedOn w:val="OPCParaBase"/>
    <w:next w:val="Item"/>
    <w:link w:val="ItemHeadChar"/>
    <w:rsid w:val="00934B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4B37"/>
    <w:pPr>
      <w:spacing w:line="240" w:lineRule="auto"/>
    </w:pPr>
    <w:rPr>
      <w:b/>
      <w:sz w:val="32"/>
    </w:rPr>
  </w:style>
  <w:style w:type="paragraph" w:customStyle="1" w:styleId="notedraft">
    <w:name w:val="note(draft)"/>
    <w:aliases w:val="nd"/>
    <w:basedOn w:val="OPCParaBase"/>
    <w:rsid w:val="00934B37"/>
    <w:pPr>
      <w:spacing w:before="240" w:line="240" w:lineRule="auto"/>
      <w:ind w:left="284" w:hanging="284"/>
    </w:pPr>
    <w:rPr>
      <w:i/>
      <w:sz w:val="24"/>
    </w:rPr>
  </w:style>
  <w:style w:type="paragraph" w:customStyle="1" w:styleId="notemargin">
    <w:name w:val="note(margin)"/>
    <w:aliases w:val="nm"/>
    <w:basedOn w:val="OPCParaBase"/>
    <w:rsid w:val="00934B37"/>
    <w:pPr>
      <w:tabs>
        <w:tab w:val="left" w:pos="709"/>
      </w:tabs>
      <w:spacing w:before="122" w:line="198" w:lineRule="exact"/>
      <w:ind w:left="709" w:hanging="709"/>
    </w:pPr>
    <w:rPr>
      <w:sz w:val="18"/>
    </w:rPr>
  </w:style>
  <w:style w:type="paragraph" w:customStyle="1" w:styleId="noteToPara">
    <w:name w:val="noteToPara"/>
    <w:aliases w:val="ntp"/>
    <w:basedOn w:val="OPCParaBase"/>
    <w:rsid w:val="00934B37"/>
    <w:pPr>
      <w:spacing w:before="122" w:line="198" w:lineRule="exact"/>
      <w:ind w:left="2353" w:hanging="709"/>
    </w:pPr>
    <w:rPr>
      <w:sz w:val="18"/>
    </w:rPr>
  </w:style>
  <w:style w:type="paragraph" w:customStyle="1" w:styleId="noteParlAmend">
    <w:name w:val="note(ParlAmend)"/>
    <w:aliases w:val="npp"/>
    <w:basedOn w:val="OPCParaBase"/>
    <w:next w:val="ParlAmend"/>
    <w:rsid w:val="00934B37"/>
    <w:pPr>
      <w:spacing w:line="240" w:lineRule="auto"/>
      <w:jc w:val="right"/>
    </w:pPr>
    <w:rPr>
      <w:rFonts w:ascii="Arial" w:hAnsi="Arial"/>
      <w:b/>
      <w:i/>
    </w:rPr>
  </w:style>
  <w:style w:type="paragraph" w:customStyle="1" w:styleId="Page1">
    <w:name w:val="Page1"/>
    <w:basedOn w:val="OPCParaBase"/>
    <w:rsid w:val="00934B37"/>
    <w:pPr>
      <w:spacing w:before="400" w:line="240" w:lineRule="auto"/>
    </w:pPr>
    <w:rPr>
      <w:b/>
      <w:sz w:val="32"/>
    </w:rPr>
  </w:style>
  <w:style w:type="paragraph" w:customStyle="1" w:styleId="PageBreak">
    <w:name w:val="PageBreak"/>
    <w:aliases w:val="pb"/>
    <w:basedOn w:val="OPCParaBase"/>
    <w:rsid w:val="00934B37"/>
    <w:pPr>
      <w:spacing w:line="240" w:lineRule="auto"/>
    </w:pPr>
    <w:rPr>
      <w:sz w:val="20"/>
    </w:rPr>
  </w:style>
  <w:style w:type="paragraph" w:customStyle="1" w:styleId="paragraphsub">
    <w:name w:val="paragraph(sub)"/>
    <w:aliases w:val="aa"/>
    <w:basedOn w:val="OPCParaBase"/>
    <w:rsid w:val="00934B37"/>
    <w:pPr>
      <w:tabs>
        <w:tab w:val="right" w:pos="1985"/>
      </w:tabs>
      <w:spacing w:before="40" w:line="240" w:lineRule="auto"/>
      <w:ind w:left="2098" w:hanging="2098"/>
    </w:pPr>
  </w:style>
  <w:style w:type="paragraph" w:customStyle="1" w:styleId="paragraphsub-sub">
    <w:name w:val="paragraph(sub-sub)"/>
    <w:aliases w:val="aaa"/>
    <w:basedOn w:val="OPCParaBase"/>
    <w:rsid w:val="00934B37"/>
    <w:pPr>
      <w:tabs>
        <w:tab w:val="right" w:pos="2722"/>
      </w:tabs>
      <w:spacing w:before="40" w:line="240" w:lineRule="auto"/>
      <w:ind w:left="2835" w:hanging="2835"/>
    </w:pPr>
  </w:style>
  <w:style w:type="paragraph" w:customStyle="1" w:styleId="paragraph">
    <w:name w:val="paragraph"/>
    <w:aliases w:val="a"/>
    <w:basedOn w:val="OPCParaBase"/>
    <w:link w:val="paragraphChar"/>
    <w:rsid w:val="00934B37"/>
    <w:pPr>
      <w:tabs>
        <w:tab w:val="right" w:pos="1531"/>
      </w:tabs>
      <w:spacing w:before="40" w:line="240" w:lineRule="auto"/>
      <w:ind w:left="1644" w:hanging="1644"/>
    </w:pPr>
  </w:style>
  <w:style w:type="paragraph" w:customStyle="1" w:styleId="ParlAmend">
    <w:name w:val="ParlAmend"/>
    <w:aliases w:val="pp"/>
    <w:basedOn w:val="OPCParaBase"/>
    <w:rsid w:val="00934B37"/>
    <w:pPr>
      <w:spacing w:before="240" w:line="240" w:lineRule="atLeast"/>
      <w:ind w:hanging="567"/>
    </w:pPr>
    <w:rPr>
      <w:sz w:val="24"/>
    </w:rPr>
  </w:style>
  <w:style w:type="paragraph" w:customStyle="1" w:styleId="Penalty">
    <w:name w:val="Penalty"/>
    <w:basedOn w:val="OPCParaBase"/>
    <w:rsid w:val="00934B37"/>
    <w:pPr>
      <w:tabs>
        <w:tab w:val="left" w:pos="2977"/>
      </w:tabs>
      <w:spacing w:before="180" w:line="240" w:lineRule="auto"/>
      <w:ind w:left="1985" w:hanging="851"/>
    </w:pPr>
  </w:style>
  <w:style w:type="paragraph" w:customStyle="1" w:styleId="Portfolio">
    <w:name w:val="Portfolio"/>
    <w:basedOn w:val="OPCParaBase"/>
    <w:rsid w:val="00934B37"/>
    <w:pPr>
      <w:spacing w:line="240" w:lineRule="auto"/>
    </w:pPr>
    <w:rPr>
      <w:i/>
      <w:sz w:val="20"/>
    </w:rPr>
  </w:style>
  <w:style w:type="paragraph" w:customStyle="1" w:styleId="Preamble">
    <w:name w:val="Preamble"/>
    <w:basedOn w:val="OPCParaBase"/>
    <w:next w:val="Normal"/>
    <w:rsid w:val="00934B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4B37"/>
    <w:pPr>
      <w:spacing w:line="240" w:lineRule="auto"/>
    </w:pPr>
    <w:rPr>
      <w:i/>
      <w:sz w:val="20"/>
    </w:rPr>
  </w:style>
  <w:style w:type="paragraph" w:customStyle="1" w:styleId="Session">
    <w:name w:val="Session"/>
    <w:basedOn w:val="OPCParaBase"/>
    <w:rsid w:val="00934B37"/>
    <w:pPr>
      <w:spacing w:line="240" w:lineRule="auto"/>
    </w:pPr>
    <w:rPr>
      <w:sz w:val="28"/>
    </w:rPr>
  </w:style>
  <w:style w:type="paragraph" w:customStyle="1" w:styleId="Sponsor">
    <w:name w:val="Sponsor"/>
    <w:basedOn w:val="OPCParaBase"/>
    <w:rsid w:val="00934B37"/>
    <w:pPr>
      <w:spacing w:line="240" w:lineRule="auto"/>
    </w:pPr>
    <w:rPr>
      <w:i/>
    </w:rPr>
  </w:style>
  <w:style w:type="paragraph" w:customStyle="1" w:styleId="Subitem">
    <w:name w:val="Subitem"/>
    <w:aliases w:val="iss"/>
    <w:basedOn w:val="OPCParaBase"/>
    <w:rsid w:val="00934B37"/>
    <w:pPr>
      <w:spacing w:before="180" w:line="240" w:lineRule="auto"/>
      <w:ind w:left="709" w:hanging="709"/>
    </w:pPr>
  </w:style>
  <w:style w:type="paragraph" w:customStyle="1" w:styleId="SubitemHead">
    <w:name w:val="SubitemHead"/>
    <w:aliases w:val="issh"/>
    <w:basedOn w:val="OPCParaBase"/>
    <w:rsid w:val="00934B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4B37"/>
    <w:pPr>
      <w:spacing w:before="40" w:line="240" w:lineRule="auto"/>
      <w:ind w:left="1134"/>
    </w:pPr>
  </w:style>
  <w:style w:type="paragraph" w:customStyle="1" w:styleId="SubsectionHead">
    <w:name w:val="SubsectionHead"/>
    <w:aliases w:val="ssh"/>
    <w:basedOn w:val="OPCParaBase"/>
    <w:next w:val="subsection"/>
    <w:rsid w:val="00934B37"/>
    <w:pPr>
      <w:keepNext/>
      <w:keepLines/>
      <w:spacing w:before="240" w:line="240" w:lineRule="auto"/>
      <w:ind w:left="1134"/>
    </w:pPr>
    <w:rPr>
      <w:i/>
    </w:rPr>
  </w:style>
  <w:style w:type="paragraph" w:customStyle="1" w:styleId="Tablea">
    <w:name w:val="Table(a)"/>
    <w:aliases w:val="ta"/>
    <w:basedOn w:val="OPCParaBase"/>
    <w:rsid w:val="00934B37"/>
    <w:pPr>
      <w:spacing w:before="60" w:line="240" w:lineRule="auto"/>
      <w:ind w:left="284" w:hanging="284"/>
    </w:pPr>
    <w:rPr>
      <w:sz w:val="20"/>
    </w:rPr>
  </w:style>
  <w:style w:type="paragraph" w:customStyle="1" w:styleId="TableAA">
    <w:name w:val="Table(AA)"/>
    <w:aliases w:val="taaa"/>
    <w:basedOn w:val="OPCParaBase"/>
    <w:rsid w:val="00934B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4B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4B37"/>
    <w:pPr>
      <w:spacing w:before="60" w:line="240" w:lineRule="atLeast"/>
    </w:pPr>
    <w:rPr>
      <w:sz w:val="20"/>
    </w:rPr>
  </w:style>
  <w:style w:type="paragraph" w:customStyle="1" w:styleId="TLPBoxTextnote">
    <w:name w:val="TLPBoxText(note"/>
    <w:aliases w:val="right)"/>
    <w:basedOn w:val="OPCParaBase"/>
    <w:rsid w:val="00934B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4B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4B37"/>
    <w:pPr>
      <w:spacing w:before="122" w:line="198" w:lineRule="exact"/>
      <w:ind w:left="1985" w:hanging="851"/>
      <w:jc w:val="right"/>
    </w:pPr>
    <w:rPr>
      <w:sz w:val="18"/>
    </w:rPr>
  </w:style>
  <w:style w:type="paragraph" w:customStyle="1" w:styleId="TLPTableBullet">
    <w:name w:val="TLPTableBullet"/>
    <w:aliases w:val="ttb"/>
    <w:basedOn w:val="OPCParaBase"/>
    <w:rsid w:val="00934B37"/>
    <w:pPr>
      <w:spacing w:line="240" w:lineRule="exact"/>
      <w:ind w:left="284" w:hanging="284"/>
    </w:pPr>
    <w:rPr>
      <w:sz w:val="20"/>
    </w:rPr>
  </w:style>
  <w:style w:type="paragraph" w:styleId="TOC1">
    <w:name w:val="toc 1"/>
    <w:basedOn w:val="OPCParaBase"/>
    <w:next w:val="Normal"/>
    <w:uiPriority w:val="39"/>
    <w:semiHidden/>
    <w:unhideWhenUsed/>
    <w:rsid w:val="00934B3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934B3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934B3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34B3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34B3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34B3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4B3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4B3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4B3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4B37"/>
    <w:pPr>
      <w:keepLines/>
      <w:spacing w:before="240" w:after="120" w:line="240" w:lineRule="auto"/>
      <w:ind w:left="794"/>
    </w:pPr>
    <w:rPr>
      <w:b/>
      <w:kern w:val="28"/>
      <w:sz w:val="20"/>
    </w:rPr>
  </w:style>
  <w:style w:type="paragraph" w:customStyle="1" w:styleId="TofSectsHeading">
    <w:name w:val="TofSects(Heading)"/>
    <w:basedOn w:val="OPCParaBase"/>
    <w:rsid w:val="00934B37"/>
    <w:pPr>
      <w:spacing w:before="240" w:after="120" w:line="240" w:lineRule="auto"/>
    </w:pPr>
    <w:rPr>
      <w:b/>
      <w:sz w:val="24"/>
    </w:rPr>
  </w:style>
  <w:style w:type="paragraph" w:customStyle="1" w:styleId="TofSectsSection">
    <w:name w:val="TofSects(Section)"/>
    <w:basedOn w:val="OPCParaBase"/>
    <w:rsid w:val="00934B37"/>
    <w:pPr>
      <w:keepLines/>
      <w:spacing w:before="40" w:line="240" w:lineRule="auto"/>
      <w:ind w:left="1588" w:hanging="794"/>
    </w:pPr>
    <w:rPr>
      <w:kern w:val="28"/>
      <w:sz w:val="18"/>
    </w:rPr>
  </w:style>
  <w:style w:type="paragraph" w:customStyle="1" w:styleId="TofSectsSubdiv">
    <w:name w:val="TofSects(Subdiv)"/>
    <w:basedOn w:val="OPCParaBase"/>
    <w:rsid w:val="00934B37"/>
    <w:pPr>
      <w:keepLines/>
      <w:spacing w:before="80" w:line="240" w:lineRule="auto"/>
      <w:ind w:left="1588" w:hanging="794"/>
    </w:pPr>
    <w:rPr>
      <w:kern w:val="28"/>
    </w:rPr>
  </w:style>
  <w:style w:type="paragraph" w:customStyle="1" w:styleId="WRStyle">
    <w:name w:val="WR Style"/>
    <w:aliases w:val="WR"/>
    <w:basedOn w:val="OPCParaBase"/>
    <w:rsid w:val="00934B37"/>
    <w:pPr>
      <w:spacing w:before="240" w:line="240" w:lineRule="auto"/>
      <w:ind w:left="284" w:hanging="284"/>
    </w:pPr>
    <w:rPr>
      <w:b/>
      <w:i/>
      <w:kern w:val="28"/>
      <w:sz w:val="24"/>
    </w:rPr>
  </w:style>
  <w:style w:type="paragraph" w:customStyle="1" w:styleId="notepara">
    <w:name w:val="note(para)"/>
    <w:aliases w:val="na"/>
    <w:basedOn w:val="OPCParaBase"/>
    <w:rsid w:val="00934B37"/>
    <w:pPr>
      <w:spacing w:before="40" w:line="198" w:lineRule="exact"/>
      <w:ind w:left="2354" w:hanging="369"/>
    </w:pPr>
    <w:rPr>
      <w:sz w:val="18"/>
    </w:rPr>
  </w:style>
  <w:style w:type="paragraph" w:styleId="Footer">
    <w:name w:val="footer"/>
    <w:link w:val="FooterChar"/>
    <w:rsid w:val="00934B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4B37"/>
    <w:rPr>
      <w:rFonts w:eastAsia="Times New Roman" w:cs="Times New Roman"/>
      <w:sz w:val="22"/>
      <w:szCs w:val="24"/>
      <w:lang w:eastAsia="en-AU"/>
    </w:rPr>
  </w:style>
  <w:style w:type="character" w:styleId="LineNumber">
    <w:name w:val="line number"/>
    <w:basedOn w:val="OPCCharBase"/>
    <w:uiPriority w:val="99"/>
    <w:semiHidden/>
    <w:unhideWhenUsed/>
    <w:rsid w:val="00934B37"/>
    <w:rPr>
      <w:sz w:val="16"/>
    </w:rPr>
  </w:style>
  <w:style w:type="table" w:customStyle="1" w:styleId="CFlag">
    <w:name w:val="CFlag"/>
    <w:basedOn w:val="TableNormal"/>
    <w:uiPriority w:val="99"/>
    <w:rsid w:val="00934B37"/>
    <w:rPr>
      <w:rFonts w:eastAsia="Times New Roman" w:cs="Times New Roman"/>
      <w:lang w:eastAsia="en-AU"/>
    </w:rPr>
    <w:tblPr/>
  </w:style>
  <w:style w:type="paragraph" w:customStyle="1" w:styleId="NotesHeading1">
    <w:name w:val="NotesHeading 1"/>
    <w:basedOn w:val="OPCParaBase"/>
    <w:next w:val="Normal"/>
    <w:rsid w:val="00934B37"/>
    <w:rPr>
      <w:b/>
      <w:sz w:val="28"/>
      <w:szCs w:val="28"/>
    </w:rPr>
  </w:style>
  <w:style w:type="paragraph" w:customStyle="1" w:styleId="NotesHeading2">
    <w:name w:val="NotesHeading 2"/>
    <w:basedOn w:val="OPCParaBase"/>
    <w:next w:val="Normal"/>
    <w:rsid w:val="00934B37"/>
    <w:rPr>
      <w:b/>
      <w:sz w:val="28"/>
      <w:szCs w:val="28"/>
    </w:rPr>
  </w:style>
  <w:style w:type="paragraph" w:customStyle="1" w:styleId="SignCoverPageEnd">
    <w:name w:val="SignCoverPageEnd"/>
    <w:basedOn w:val="OPCParaBase"/>
    <w:next w:val="Normal"/>
    <w:rsid w:val="00934B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4B37"/>
    <w:pPr>
      <w:pBdr>
        <w:top w:val="single" w:sz="4" w:space="1" w:color="auto"/>
      </w:pBdr>
      <w:spacing w:before="360"/>
      <w:ind w:right="397"/>
      <w:jc w:val="both"/>
    </w:pPr>
  </w:style>
  <w:style w:type="paragraph" w:customStyle="1" w:styleId="Paragraphsub-sub-sub">
    <w:name w:val="Paragraph(sub-sub-sub)"/>
    <w:aliases w:val="aaaa"/>
    <w:basedOn w:val="OPCParaBase"/>
    <w:rsid w:val="00934B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4B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4B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4B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4B3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34B37"/>
    <w:pPr>
      <w:spacing w:before="120"/>
    </w:pPr>
  </w:style>
  <w:style w:type="paragraph" w:customStyle="1" w:styleId="TableTextEndNotes">
    <w:name w:val="TableTextEndNotes"/>
    <w:aliases w:val="Tten"/>
    <w:basedOn w:val="Normal"/>
    <w:rsid w:val="00934B37"/>
    <w:pPr>
      <w:spacing w:before="60" w:line="240" w:lineRule="auto"/>
    </w:pPr>
    <w:rPr>
      <w:rFonts w:cs="Arial"/>
      <w:sz w:val="20"/>
      <w:szCs w:val="22"/>
    </w:rPr>
  </w:style>
  <w:style w:type="paragraph" w:customStyle="1" w:styleId="TableHeading">
    <w:name w:val="TableHeading"/>
    <w:aliases w:val="th"/>
    <w:basedOn w:val="OPCParaBase"/>
    <w:next w:val="Tabletext"/>
    <w:rsid w:val="00934B37"/>
    <w:pPr>
      <w:keepNext/>
      <w:spacing w:before="60" w:line="240" w:lineRule="atLeast"/>
    </w:pPr>
    <w:rPr>
      <w:b/>
      <w:sz w:val="20"/>
    </w:rPr>
  </w:style>
  <w:style w:type="paragraph" w:customStyle="1" w:styleId="NoteToSubpara">
    <w:name w:val="NoteToSubpara"/>
    <w:aliases w:val="nts"/>
    <w:basedOn w:val="OPCParaBase"/>
    <w:rsid w:val="00934B37"/>
    <w:pPr>
      <w:spacing w:before="40" w:line="198" w:lineRule="exact"/>
      <w:ind w:left="2835" w:hanging="709"/>
    </w:pPr>
    <w:rPr>
      <w:sz w:val="18"/>
    </w:rPr>
  </w:style>
  <w:style w:type="paragraph" w:customStyle="1" w:styleId="ENoteTableHeading">
    <w:name w:val="ENoteTableHeading"/>
    <w:aliases w:val="enth"/>
    <w:basedOn w:val="OPCParaBase"/>
    <w:rsid w:val="00934B37"/>
    <w:pPr>
      <w:keepNext/>
      <w:spacing w:before="60" w:line="240" w:lineRule="atLeast"/>
    </w:pPr>
    <w:rPr>
      <w:rFonts w:ascii="Arial" w:hAnsi="Arial"/>
      <w:b/>
      <w:sz w:val="16"/>
    </w:rPr>
  </w:style>
  <w:style w:type="paragraph" w:customStyle="1" w:styleId="ENoteTTi">
    <w:name w:val="ENoteTTi"/>
    <w:aliases w:val="entti"/>
    <w:basedOn w:val="OPCParaBase"/>
    <w:rsid w:val="00934B37"/>
    <w:pPr>
      <w:keepNext/>
      <w:spacing w:before="60" w:line="240" w:lineRule="atLeast"/>
      <w:ind w:left="170"/>
    </w:pPr>
    <w:rPr>
      <w:sz w:val="16"/>
    </w:rPr>
  </w:style>
  <w:style w:type="paragraph" w:customStyle="1" w:styleId="ENotesHeading1">
    <w:name w:val="ENotesHeading 1"/>
    <w:aliases w:val="Enh1"/>
    <w:basedOn w:val="OPCParaBase"/>
    <w:next w:val="Normal"/>
    <w:rsid w:val="00934B37"/>
    <w:pPr>
      <w:spacing w:before="120"/>
      <w:outlineLvl w:val="1"/>
    </w:pPr>
    <w:rPr>
      <w:b/>
      <w:sz w:val="28"/>
      <w:szCs w:val="28"/>
    </w:rPr>
  </w:style>
  <w:style w:type="paragraph" w:customStyle="1" w:styleId="ENotesHeading2">
    <w:name w:val="ENotesHeading 2"/>
    <w:aliases w:val="Enh2"/>
    <w:basedOn w:val="OPCParaBase"/>
    <w:next w:val="Normal"/>
    <w:rsid w:val="00934B37"/>
    <w:pPr>
      <w:spacing w:before="120" w:after="120"/>
      <w:outlineLvl w:val="2"/>
    </w:pPr>
    <w:rPr>
      <w:b/>
      <w:sz w:val="24"/>
      <w:szCs w:val="28"/>
    </w:rPr>
  </w:style>
  <w:style w:type="paragraph" w:customStyle="1" w:styleId="ENoteTTIndentHeading">
    <w:name w:val="ENoteTTIndentHeading"/>
    <w:aliases w:val="enTTHi"/>
    <w:basedOn w:val="OPCParaBase"/>
    <w:rsid w:val="00934B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4B37"/>
    <w:pPr>
      <w:spacing w:before="60" w:line="240" w:lineRule="atLeast"/>
    </w:pPr>
    <w:rPr>
      <w:sz w:val="16"/>
    </w:rPr>
  </w:style>
  <w:style w:type="paragraph" w:customStyle="1" w:styleId="MadeunderText">
    <w:name w:val="MadeunderText"/>
    <w:basedOn w:val="OPCParaBase"/>
    <w:next w:val="Normal"/>
    <w:rsid w:val="00934B37"/>
    <w:pPr>
      <w:spacing w:before="240"/>
    </w:pPr>
    <w:rPr>
      <w:sz w:val="24"/>
      <w:szCs w:val="24"/>
    </w:rPr>
  </w:style>
  <w:style w:type="paragraph" w:customStyle="1" w:styleId="ENotesHeading3">
    <w:name w:val="ENotesHeading 3"/>
    <w:aliases w:val="Enh3"/>
    <w:basedOn w:val="OPCParaBase"/>
    <w:next w:val="Normal"/>
    <w:rsid w:val="00934B37"/>
    <w:pPr>
      <w:keepNext/>
      <w:spacing w:before="120" w:line="240" w:lineRule="auto"/>
      <w:outlineLvl w:val="4"/>
    </w:pPr>
    <w:rPr>
      <w:b/>
      <w:szCs w:val="24"/>
    </w:rPr>
  </w:style>
  <w:style w:type="paragraph" w:customStyle="1" w:styleId="SubPartCASA">
    <w:name w:val="SubPart(CASA)"/>
    <w:aliases w:val="csp"/>
    <w:basedOn w:val="OPCParaBase"/>
    <w:next w:val="ActHead3"/>
    <w:rsid w:val="00934B37"/>
    <w:pPr>
      <w:keepNext/>
      <w:keepLines/>
      <w:spacing w:before="280"/>
      <w:outlineLvl w:val="1"/>
    </w:pPr>
    <w:rPr>
      <w:b/>
      <w:kern w:val="28"/>
      <w:sz w:val="32"/>
    </w:rPr>
  </w:style>
  <w:style w:type="character" w:customStyle="1" w:styleId="CharSubPartTextCASA">
    <w:name w:val="CharSubPartText(CASA)"/>
    <w:basedOn w:val="OPCCharBase"/>
    <w:uiPriority w:val="1"/>
    <w:rsid w:val="00934B37"/>
  </w:style>
  <w:style w:type="character" w:customStyle="1" w:styleId="CharSubPartNoCASA">
    <w:name w:val="CharSubPartNo(CASA)"/>
    <w:basedOn w:val="OPCCharBase"/>
    <w:uiPriority w:val="1"/>
    <w:rsid w:val="00934B37"/>
  </w:style>
  <w:style w:type="paragraph" w:customStyle="1" w:styleId="ENoteTTIndentHeadingSub">
    <w:name w:val="ENoteTTIndentHeadingSub"/>
    <w:aliases w:val="enTTHis"/>
    <w:basedOn w:val="OPCParaBase"/>
    <w:rsid w:val="00934B37"/>
    <w:pPr>
      <w:keepNext/>
      <w:spacing w:before="60" w:line="240" w:lineRule="atLeast"/>
      <w:ind w:left="340"/>
    </w:pPr>
    <w:rPr>
      <w:b/>
      <w:sz w:val="16"/>
    </w:rPr>
  </w:style>
  <w:style w:type="paragraph" w:customStyle="1" w:styleId="ENoteTTiSub">
    <w:name w:val="ENoteTTiSub"/>
    <w:aliases w:val="enttis"/>
    <w:basedOn w:val="OPCParaBase"/>
    <w:rsid w:val="00934B37"/>
    <w:pPr>
      <w:keepNext/>
      <w:spacing w:before="60" w:line="240" w:lineRule="atLeast"/>
      <w:ind w:left="340"/>
    </w:pPr>
    <w:rPr>
      <w:sz w:val="16"/>
    </w:rPr>
  </w:style>
  <w:style w:type="paragraph" w:customStyle="1" w:styleId="SubDivisionMigration">
    <w:name w:val="SubDivisionMigration"/>
    <w:aliases w:val="sdm"/>
    <w:basedOn w:val="OPCParaBase"/>
    <w:rsid w:val="00934B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4B37"/>
    <w:pPr>
      <w:keepNext/>
      <w:keepLines/>
      <w:spacing w:before="240" w:line="240" w:lineRule="auto"/>
      <w:ind w:left="1134" w:hanging="1134"/>
    </w:pPr>
    <w:rPr>
      <w:b/>
      <w:sz w:val="28"/>
    </w:rPr>
  </w:style>
  <w:style w:type="table" w:styleId="TableGrid">
    <w:name w:val="Table Grid"/>
    <w:basedOn w:val="TableNormal"/>
    <w:uiPriority w:val="59"/>
    <w:rsid w:val="0093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34B37"/>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934B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4B37"/>
    <w:rPr>
      <w:sz w:val="22"/>
    </w:rPr>
  </w:style>
  <w:style w:type="paragraph" w:customStyle="1" w:styleId="SOTextNote">
    <w:name w:val="SO TextNote"/>
    <w:aliases w:val="sont"/>
    <w:basedOn w:val="SOText"/>
    <w:qFormat/>
    <w:rsid w:val="00934B37"/>
    <w:pPr>
      <w:spacing w:before="122" w:line="198" w:lineRule="exact"/>
      <w:ind w:left="1843" w:hanging="709"/>
    </w:pPr>
    <w:rPr>
      <w:sz w:val="18"/>
    </w:rPr>
  </w:style>
  <w:style w:type="paragraph" w:customStyle="1" w:styleId="SOPara">
    <w:name w:val="SO Para"/>
    <w:aliases w:val="soa"/>
    <w:basedOn w:val="SOText"/>
    <w:link w:val="SOParaChar"/>
    <w:qFormat/>
    <w:rsid w:val="00934B37"/>
    <w:pPr>
      <w:tabs>
        <w:tab w:val="right" w:pos="1786"/>
      </w:tabs>
      <w:spacing w:before="40"/>
      <w:ind w:left="2070" w:hanging="936"/>
    </w:pPr>
  </w:style>
  <w:style w:type="character" w:customStyle="1" w:styleId="SOParaChar">
    <w:name w:val="SO Para Char"/>
    <w:aliases w:val="soa Char"/>
    <w:basedOn w:val="DefaultParagraphFont"/>
    <w:link w:val="SOPara"/>
    <w:rsid w:val="00934B37"/>
    <w:rPr>
      <w:sz w:val="22"/>
    </w:rPr>
  </w:style>
  <w:style w:type="paragraph" w:customStyle="1" w:styleId="FileName">
    <w:name w:val="FileName"/>
    <w:basedOn w:val="Normal"/>
    <w:rsid w:val="00934B37"/>
  </w:style>
  <w:style w:type="paragraph" w:customStyle="1" w:styleId="SOHeadBold">
    <w:name w:val="SO HeadBold"/>
    <w:aliases w:val="sohb"/>
    <w:basedOn w:val="SOText"/>
    <w:next w:val="SOText"/>
    <w:link w:val="SOHeadBoldChar"/>
    <w:qFormat/>
    <w:rsid w:val="00934B37"/>
    <w:rPr>
      <w:b/>
    </w:rPr>
  </w:style>
  <w:style w:type="character" w:customStyle="1" w:styleId="SOHeadBoldChar">
    <w:name w:val="SO HeadBold Char"/>
    <w:aliases w:val="sohb Char"/>
    <w:basedOn w:val="DefaultParagraphFont"/>
    <w:link w:val="SOHeadBold"/>
    <w:rsid w:val="00934B37"/>
    <w:rPr>
      <w:b/>
      <w:sz w:val="22"/>
    </w:rPr>
  </w:style>
  <w:style w:type="paragraph" w:customStyle="1" w:styleId="SOHeadItalic">
    <w:name w:val="SO HeadItalic"/>
    <w:aliases w:val="sohi"/>
    <w:basedOn w:val="SOText"/>
    <w:next w:val="SOText"/>
    <w:link w:val="SOHeadItalicChar"/>
    <w:qFormat/>
    <w:rsid w:val="00934B37"/>
    <w:rPr>
      <w:i/>
    </w:rPr>
  </w:style>
  <w:style w:type="character" w:customStyle="1" w:styleId="SOHeadItalicChar">
    <w:name w:val="SO HeadItalic Char"/>
    <w:aliases w:val="sohi Char"/>
    <w:basedOn w:val="DefaultParagraphFont"/>
    <w:link w:val="SOHeadItalic"/>
    <w:rsid w:val="00934B37"/>
    <w:rPr>
      <w:i/>
      <w:sz w:val="22"/>
    </w:rPr>
  </w:style>
  <w:style w:type="paragraph" w:customStyle="1" w:styleId="SOBullet">
    <w:name w:val="SO Bullet"/>
    <w:aliases w:val="sotb"/>
    <w:basedOn w:val="SOText"/>
    <w:link w:val="SOBulletChar"/>
    <w:qFormat/>
    <w:rsid w:val="00934B37"/>
    <w:pPr>
      <w:ind w:left="1559" w:hanging="425"/>
    </w:pPr>
  </w:style>
  <w:style w:type="character" w:customStyle="1" w:styleId="SOBulletChar">
    <w:name w:val="SO Bullet Char"/>
    <w:aliases w:val="sotb Char"/>
    <w:basedOn w:val="DefaultParagraphFont"/>
    <w:link w:val="SOBullet"/>
    <w:rsid w:val="00934B37"/>
    <w:rPr>
      <w:sz w:val="22"/>
    </w:rPr>
  </w:style>
  <w:style w:type="paragraph" w:customStyle="1" w:styleId="SOBulletNote">
    <w:name w:val="SO BulletNote"/>
    <w:aliases w:val="sonb"/>
    <w:basedOn w:val="SOTextNote"/>
    <w:link w:val="SOBulletNoteChar"/>
    <w:qFormat/>
    <w:rsid w:val="00934B37"/>
    <w:pPr>
      <w:tabs>
        <w:tab w:val="left" w:pos="1560"/>
      </w:tabs>
      <w:ind w:left="2268" w:hanging="1134"/>
    </w:pPr>
  </w:style>
  <w:style w:type="character" w:customStyle="1" w:styleId="SOBulletNoteChar">
    <w:name w:val="SO BulletNote Char"/>
    <w:aliases w:val="sonb Char"/>
    <w:basedOn w:val="DefaultParagraphFont"/>
    <w:link w:val="SOBulletNote"/>
    <w:rsid w:val="00934B37"/>
    <w:rPr>
      <w:sz w:val="18"/>
    </w:rPr>
  </w:style>
  <w:style w:type="paragraph" w:customStyle="1" w:styleId="SOText2">
    <w:name w:val="SO Text2"/>
    <w:aliases w:val="sot2"/>
    <w:basedOn w:val="Normal"/>
    <w:next w:val="SOText"/>
    <w:link w:val="SOText2Char"/>
    <w:rsid w:val="00934B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4B37"/>
    <w:rPr>
      <w:sz w:val="22"/>
    </w:rPr>
  </w:style>
  <w:style w:type="character" w:customStyle="1" w:styleId="subsectionChar">
    <w:name w:val="subsection Char"/>
    <w:aliases w:val="ss Char"/>
    <w:basedOn w:val="DefaultParagraphFont"/>
    <w:link w:val="subsection"/>
    <w:locked/>
    <w:rsid w:val="00D43C13"/>
    <w:rPr>
      <w:rFonts w:eastAsia="Times New Roman" w:cs="Times New Roman"/>
      <w:sz w:val="22"/>
      <w:lang w:eastAsia="en-AU"/>
    </w:rPr>
  </w:style>
  <w:style w:type="character" w:customStyle="1" w:styleId="ItemHeadChar">
    <w:name w:val="ItemHead Char"/>
    <w:aliases w:val="ih Char"/>
    <w:basedOn w:val="DefaultParagraphFont"/>
    <w:link w:val="ItemHead"/>
    <w:rsid w:val="00D43C13"/>
    <w:rPr>
      <w:rFonts w:ascii="Arial" w:eastAsia="Times New Roman" w:hAnsi="Arial" w:cs="Times New Roman"/>
      <w:b/>
      <w:kern w:val="28"/>
      <w:sz w:val="24"/>
      <w:lang w:eastAsia="en-AU"/>
    </w:rPr>
  </w:style>
  <w:style w:type="character" w:customStyle="1" w:styleId="paragraphChar">
    <w:name w:val="paragraph Char"/>
    <w:aliases w:val="a Char"/>
    <w:link w:val="paragraph"/>
    <w:rsid w:val="00D43C13"/>
    <w:rPr>
      <w:rFonts w:eastAsia="Times New Roman" w:cs="Times New Roman"/>
      <w:sz w:val="22"/>
      <w:lang w:eastAsia="en-AU"/>
    </w:rPr>
  </w:style>
  <w:style w:type="character" w:customStyle="1" w:styleId="DefinitionChar">
    <w:name w:val="Definition Char"/>
    <w:aliases w:val="dd Char"/>
    <w:link w:val="Definition"/>
    <w:rsid w:val="00D43C13"/>
    <w:rPr>
      <w:rFonts w:eastAsia="Times New Roman" w:cs="Times New Roman"/>
      <w:sz w:val="22"/>
      <w:lang w:eastAsia="en-AU"/>
    </w:rPr>
  </w:style>
  <w:style w:type="character" w:customStyle="1" w:styleId="ActHead5Char">
    <w:name w:val="ActHead 5 Char"/>
    <w:aliases w:val="s Char"/>
    <w:link w:val="ActHead5"/>
    <w:rsid w:val="00D43C13"/>
    <w:rPr>
      <w:rFonts w:eastAsia="Times New Roman" w:cs="Times New Roman"/>
      <w:b/>
      <w:kern w:val="28"/>
      <w:sz w:val="24"/>
      <w:lang w:eastAsia="en-AU"/>
    </w:rPr>
  </w:style>
  <w:style w:type="character" w:customStyle="1" w:styleId="notetextChar">
    <w:name w:val="note(text) Char"/>
    <w:aliases w:val="n Char"/>
    <w:link w:val="notetext"/>
    <w:rsid w:val="00D43C13"/>
    <w:rPr>
      <w:rFonts w:eastAsia="Times New Roman" w:cs="Times New Roman"/>
      <w:sz w:val="18"/>
      <w:lang w:eastAsia="en-AU"/>
    </w:rPr>
  </w:style>
  <w:style w:type="character" w:customStyle="1" w:styleId="Heading1Char">
    <w:name w:val="Heading 1 Char"/>
    <w:basedOn w:val="DefaultParagraphFont"/>
    <w:link w:val="Heading1"/>
    <w:uiPriority w:val="9"/>
    <w:rsid w:val="004831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31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316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8316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8316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8316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8316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316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3169"/>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D303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77"/>
    <w:rPr>
      <w:rFonts w:ascii="Tahoma" w:hAnsi="Tahoma" w:cs="Tahoma"/>
      <w:sz w:val="16"/>
      <w:szCs w:val="16"/>
    </w:rPr>
  </w:style>
  <w:style w:type="paragraph" w:customStyle="1" w:styleId="ShortTP1">
    <w:name w:val="ShortTP1"/>
    <w:basedOn w:val="ShortT"/>
    <w:link w:val="ShortTP1Char"/>
    <w:rsid w:val="003871EB"/>
    <w:pPr>
      <w:spacing w:before="800"/>
    </w:pPr>
  </w:style>
  <w:style w:type="character" w:customStyle="1" w:styleId="OPCParaBaseChar">
    <w:name w:val="OPCParaBase Char"/>
    <w:basedOn w:val="DefaultParagraphFont"/>
    <w:link w:val="OPCParaBase"/>
    <w:rsid w:val="003871EB"/>
    <w:rPr>
      <w:rFonts w:eastAsia="Times New Roman" w:cs="Times New Roman"/>
      <w:sz w:val="22"/>
      <w:lang w:eastAsia="en-AU"/>
    </w:rPr>
  </w:style>
  <w:style w:type="character" w:customStyle="1" w:styleId="ShortTChar">
    <w:name w:val="ShortT Char"/>
    <w:basedOn w:val="OPCParaBaseChar"/>
    <w:link w:val="ShortT"/>
    <w:rsid w:val="003871EB"/>
    <w:rPr>
      <w:rFonts w:eastAsia="Times New Roman" w:cs="Times New Roman"/>
      <w:b/>
      <w:sz w:val="40"/>
      <w:lang w:eastAsia="en-AU"/>
    </w:rPr>
  </w:style>
  <w:style w:type="character" w:customStyle="1" w:styleId="ShortTP1Char">
    <w:name w:val="ShortTP1 Char"/>
    <w:basedOn w:val="ShortTChar"/>
    <w:link w:val="ShortTP1"/>
    <w:rsid w:val="003871EB"/>
    <w:rPr>
      <w:rFonts w:eastAsia="Times New Roman" w:cs="Times New Roman"/>
      <w:b/>
      <w:sz w:val="40"/>
      <w:lang w:eastAsia="en-AU"/>
    </w:rPr>
  </w:style>
  <w:style w:type="paragraph" w:customStyle="1" w:styleId="ActNoP1">
    <w:name w:val="ActNoP1"/>
    <w:basedOn w:val="Actno"/>
    <w:link w:val="ActNoP1Char"/>
    <w:rsid w:val="003871EB"/>
    <w:pPr>
      <w:spacing w:before="800"/>
    </w:pPr>
    <w:rPr>
      <w:sz w:val="28"/>
    </w:rPr>
  </w:style>
  <w:style w:type="character" w:customStyle="1" w:styleId="ActnoChar">
    <w:name w:val="Actno Char"/>
    <w:basedOn w:val="ShortTChar"/>
    <w:link w:val="Actno"/>
    <w:rsid w:val="003871EB"/>
    <w:rPr>
      <w:rFonts w:eastAsia="Times New Roman" w:cs="Times New Roman"/>
      <w:b/>
      <w:sz w:val="40"/>
      <w:lang w:eastAsia="en-AU"/>
    </w:rPr>
  </w:style>
  <w:style w:type="character" w:customStyle="1" w:styleId="ActNoP1Char">
    <w:name w:val="ActNoP1 Char"/>
    <w:basedOn w:val="ActnoChar"/>
    <w:link w:val="ActNoP1"/>
    <w:rsid w:val="003871EB"/>
    <w:rPr>
      <w:rFonts w:eastAsia="Times New Roman" w:cs="Times New Roman"/>
      <w:b/>
      <w:sz w:val="28"/>
      <w:lang w:eastAsia="en-AU"/>
    </w:rPr>
  </w:style>
  <w:style w:type="paragraph" w:customStyle="1" w:styleId="ShortTCP">
    <w:name w:val="ShortTCP"/>
    <w:basedOn w:val="ShortT"/>
    <w:link w:val="ShortTCPChar"/>
    <w:rsid w:val="003871EB"/>
  </w:style>
  <w:style w:type="character" w:customStyle="1" w:styleId="ShortTCPChar">
    <w:name w:val="ShortTCP Char"/>
    <w:basedOn w:val="ShortTChar"/>
    <w:link w:val="ShortTCP"/>
    <w:rsid w:val="003871EB"/>
    <w:rPr>
      <w:rFonts w:eastAsia="Times New Roman" w:cs="Times New Roman"/>
      <w:b/>
      <w:sz w:val="40"/>
      <w:lang w:eastAsia="en-AU"/>
    </w:rPr>
  </w:style>
  <w:style w:type="paragraph" w:customStyle="1" w:styleId="ActNoCP">
    <w:name w:val="ActNoCP"/>
    <w:basedOn w:val="Actno"/>
    <w:link w:val="ActNoCPChar"/>
    <w:rsid w:val="003871EB"/>
    <w:pPr>
      <w:spacing w:before="400"/>
    </w:pPr>
  </w:style>
  <w:style w:type="character" w:customStyle="1" w:styleId="ActNoCPChar">
    <w:name w:val="ActNoCP Char"/>
    <w:basedOn w:val="ActnoChar"/>
    <w:link w:val="ActNoCP"/>
    <w:rsid w:val="003871EB"/>
    <w:rPr>
      <w:rFonts w:eastAsia="Times New Roman" w:cs="Times New Roman"/>
      <w:b/>
      <w:sz w:val="40"/>
      <w:lang w:eastAsia="en-AU"/>
    </w:rPr>
  </w:style>
  <w:style w:type="paragraph" w:customStyle="1" w:styleId="AssentBk">
    <w:name w:val="AssentBk"/>
    <w:basedOn w:val="Normal"/>
    <w:rsid w:val="003871EB"/>
    <w:pPr>
      <w:spacing w:line="240" w:lineRule="auto"/>
    </w:pPr>
    <w:rPr>
      <w:rFonts w:eastAsia="Times New Roman" w:cs="Times New Roman"/>
      <w:sz w:val="20"/>
      <w:lang w:eastAsia="en-AU"/>
    </w:rPr>
  </w:style>
  <w:style w:type="paragraph" w:customStyle="1" w:styleId="AssentDt">
    <w:name w:val="AssentDt"/>
    <w:basedOn w:val="Normal"/>
    <w:rsid w:val="008009CC"/>
    <w:pPr>
      <w:spacing w:line="240" w:lineRule="auto"/>
    </w:pPr>
    <w:rPr>
      <w:rFonts w:eastAsia="Times New Roman" w:cs="Times New Roman"/>
      <w:sz w:val="20"/>
      <w:lang w:eastAsia="en-AU"/>
    </w:rPr>
  </w:style>
  <w:style w:type="paragraph" w:customStyle="1" w:styleId="2ndRd">
    <w:name w:val="2ndRd"/>
    <w:basedOn w:val="Normal"/>
    <w:rsid w:val="008009CC"/>
    <w:pPr>
      <w:spacing w:line="240" w:lineRule="auto"/>
    </w:pPr>
    <w:rPr>
      <w:rFonts w:eastAsia="Times New Roman" w:cs="Times New Roman"/>
      <w:sz w:val="20"/>
      <w:lang w:eastAsia="en-AU"/>
    </w:rPr>
  </w:style>
  <w:style w:type="paragraph" w:customStyle="1" w:styleId="ScalePlusRef">
    <w:name w:val="ScalePlusRef"/>
    <w:basedOn w:val="Normal"/>
    <w:rsid w:val="008009C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8D40-63BE-4923-86A4-1B905C37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3989</Words>
  <Characters>19870</Characters>
  <Application>Microsoft Office Word</Application>
  <DocSecurity>0</DocSecurity>
  <PresentationFormat/>
  <Lines>451</Lines>
  <Paragraphs>340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2017-06-23T03:47:00Z</dcterms:created>
  <dcterms:modified xsi:type="dcterms:W3CDTF">2017-06-23T05:28:00Z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Comcare and Seacare Legislation Amendment (Pension Age and Catastrophic Injury) Act 2017</vt:lpwstr>
  </property>
  <property fmtid="{D5CDD505-2E9C-101B-9397-08002B2CF9AE}" pid="3" name="Actno">
    <vt:lpwstr>No. 48, 2017</vt:lpwstr>
  </property>
</Properties>
</file>