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854"/>
      </w:tblGrid>
      <w:tr w:rsidR="000E2DE7" w:rsidTr="00CB48D2">
        <w:tc>
          <w:tcPr>
            <w:tcW w:w="5000" w:type="pct"/>
          </w:tcPr>
          <w:p w:rsidR="000E2DE7" w:rsidRDefault="000E2DE7" w:rsidP="00CB48D2">
            <w:pPr>
              <w:pStyle w:val="Header"/>
              <w:spacing w:before="60" w:after="60"/>
              <w:jc w:val="right"/>
              <w:rPr>
                <w:rFonts w:ascii="Arial Narrow" w:hAnsi="Arial Narrow" w:cs="Times New Roman"/>
                <w:spacing w:val="40"/>
              </w:rPr>
            </w:pPr>
            <w:r>
              <w:rPr>
                <w:rFonts w:ascii="Arial Narrow" w:hAnsi="Arial Narrow"/>
                <w:spacing w:val="40"/>
              </w:rPr>
              <w:t>NTC-12192</w:t>
            </w:r>
          </w:p>
        </w:tc>
      </w:tr>
      <w:tr w:rsidR="000E2DE7" w:rsidTr="00CB48D2">
        <w:trPr>
          <w:trHeight w:val="70"/>
        </w:trPr>
        <w:tc>
          <w:tcPr>
            <w:tcW w:w="5000" w:type="pct"/>
          </w:tcPr>
          <w:p w:rsidR="000E2DE7" w:rsidRDefault="000E2DE7" w:rsidP="00CB48D2">
            <w:pPr>
              <w:pStyle w:val="Header"/>
              <w:spacing w:before="60" w:after="60"/>
              <w:rPr>
                <w:rFonts w:ascii="Arial Narrow" w:hAnsi="Arial Narrow" w:cs="Times New Roman"/>
                <w:spacing w:val="4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CEABFB3" wp14:editId="34C918C9">
                  <wp:extent cx="4906645" cy="791845"/>
                  <wp:effectExtent l="0" t="0" r="8255" b="825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6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753" w:rsidRDefault="004B2753" w:rsidP="00424B97"/>
    <w:p w:rsidR="000E2DE7" w:rsidRPr="007C6C1C" w:rsidRDefault="000E2DE7" w:rsidP="000E2DE7">
      <w:pPr>
        <w:spacing w:after="0" w:line="240" w:lineRule="auto"/>
        <w:ind w:right="-330"/>
        <w:rPr>
          <w:rFonts w:ascii="Arial" w:hAnsi="Arial" w:cs="Arial"/>
          <w:b/>
          <w:i/>
          <w:sz w:val="32"/>
          <w:szCs w:val="32"/>
        </w:rPr>
      </w:pPr>
      <w:r w:rsidRPr="007C6C1C">
        <w:rPr>
          <w:rFonts w:ascii="Arial" w:hAnsi="Arial" w:cs="Arial"/>
          <w:b/>
          <w:i/>
          <w:sz w:val="32"/>
          <w:szCs w:val="32"/>
        </w:rPr>
        <w:t>Maritime Transport and Offshore Facilities Security Act 2003</w:t>
      </w:r>
    </w:p>
    <w:p w:rsidR="000E2DE7" w:rsidRPr="007C6C1C" w:rsidRDefault="000E2DE7" w:rsidP="000E2DE7">
      <w:pPr>
        <w:spacing w:after="0" w:line="240" w:lineRule="auto"/>
        <w:ind w:right="354"/>
        <w:rPr>
          <w:rStyle w:val="Strong"/>
          <w:rFonts w:ascii="MS SANS SERIF" w:hAnsi="MS SANS SERIF"/>
          <w:caps/>
          <w:color w:val="000000"/>
          <w:szCs w:val="24"/>
        </w:rPr>
      </w:pPr>
    </w:p>
    <w:p w:rsidR="000E2DE7" w:rsidRPr="007C6C1C" w:rsidRDefault="000E2DE7" w:rsidP="000E2DE7">
      <w:pPr>
        <w:pBdr>
          <w:bottom w:val="single" w:sz="4" w:space="1" w:color="auto"/>
        </w:pBdr>
        <w:spacing w:after="0" w:line="240" w:lineRule="auto"/>
        <w:ind w:right="354"/>
        <w:rPr>
          <w:rStyle w:val="Strong"/>
          <w:caps/>
          <w:color w:val="000000"/>
          <w:sz w:val="36"/>
          <w:szCs w:val="36"/>
        </w:rPr>
      </w:pPr>
      <w:r w:rsidRPr="007C6C1C">
        <w:rPr>
          <w:rStyle w:val="Strong"/>
          <w:caps/>
          <w:color w:val="000000"/>
          <w:sz w:val="36"/>
          <w:szCs w:val="36"/>
        </w:rPr>
        <w:t>Notice of designation of Port operator</w:t>
      </w:r>
      <w:r>
        <w:rPr>
          <w:rStyle w:val="Strong"/>
          <w:caps/>
          <w:color w:val="000000"/>
          <w:sz w:val="36"/>
          <w:szCs w:val="36"/>
        </w:rPr>
        <w:t xml:space="preserve"> Port of Melbourne Operations Pty Ltd</w:t>
      </w:r>
    </w:p>
    <w:p w:rsidR="000E2DE7" w:rsidRPr="007C6C1C" w:rsidRDefault="000E2DE7" w:rsidP="000E2DE7">
      <w:pPr>
        <w:pBdr>
          <w:bottom w:val="single" w:sz="4" w:space="1" w:color="auto"/>
        </w:pBdr>
        <w:spacing w:after="0" w:line="240" w:lineRule="auto"/>
        <w:ind w:right="354"/>
        <w:rPr>
          <w:bCs/>
          <w:caps/>
          <w:color w:val="000000"/>
          <w:szCs w:val="24"/>
        </w:rPr>
      </w:pPr>
    </w:p>
    <w:p w:rsidR="000E2DE7" w:rsidRPr="007C6C1C" w:rsidRDefault="000E2DE7" w:rsidP="000E2DE7">
      <w:pPr>
        <w:spacing w:after="0" w:line="240" w:lineRule="auto"/>
        <w:ind w:right="354"/>
      </w:pPr>
    </w:p>
    <w:p w:rsidR="000E2DE7" w:rsidRDefault="000E2DE7" w:rsidP="000E2DE7">
      <w:pPr>
        <w:spacing w:after="0" w:line="240" w:lineRule="auto"/>
        <w:contextualSpacing/>
        <w:rPr>
          <w:i/>
        </w:rPr>
      </w:pPr>
      <w:r w:rsidRPr="007C6C1C">
        <w:t xml:space="preserve">I, </w:t>
      </w:r>
      <w:r>
        <w:rPr>
          <w:b/>
        </w:rPr>
        <w:t>MICHELLE COZADINOS</w:t>
      </w:r>
      <w:r w:rsidRPr="00F02D65">
        <w:rPr>
          <w:b/>
          <w:caps/>
        </w:rPr>
        <w:t>,</w:t>
      </w:r>
      <w:r>
        <w:rPr>
          <w:b/>
        </w:rPr>
        <w:t xml:space="preserve"> </w:t>
      </w:r>
      <w:r w:rsidRPr="00FC7701">
        <w:t>Director</w:t>
      </w:r>
      <w:r>
        <w:t>,</w:t>
      </w:r>
      <w:r w:rsidRPr="007C6C1C">
        <w:t xml:space="preserve"> Transport Security Operations, Office of Transport Security, under subsection 14(1) of the </w:t>
      </w:r>
      <w:r w:rsidRPr="007C6C1C">
        <w:rPr>
          <w:i/>
        </w:rPr>
        <w:t xml:space="preserve">Maritime Transport and Offshore Facilities Security </w:t>
      </w:r>
    </w:p>
    <w:p w:rsidR="000E2DE7" w:rsidRPr="007C6C1C" w:rsidRDefault="000E2DE7" w:rsidP="000E2DE7">
      <w:pPr>
        <w:spacing w:after="0" w:line="240" w:lineRule="auto"/>
        <w:contextualSpacing/>
      </w:pPr>
      <w:r w:rsidRPr="007C6C1C">
        <w:rPr>
          <w:i/>
        </w:rPr>
        <w:t>Act 2003</w:t>
      </w:r>
      <w:r w:rsidRPr="007C6C1C">
        <w:t xml:space="preserve"> (the Act):</w:t>
      </w:r>
    </w:p>
    <w:p w:rsidR="000E2DE7" w:rsidRPr="007C6C1C" w:rsidRDefault="000E2DE7" w:rsidP="000E2DE7">
      <w:pPr>
        <w:spacing w:after="0" w:line="240" w:lineRule="auto"/>
        <w:contextualSpacing/>
      </w:pPr>
    </w:p>
    <w:p w:rsidR="000E2DE7" w:rsidRDefault="000E2DE7" w:rsidP="000E2DE7">
      <w:pPr>
        <w:spacing w:after="0" w:line="240" w:lineRule="auto"/>
        <w:ind w:right="354"/>
        <w:contextualSpacing/>
      </w:pPr>
      <w:r w:rsidRPr="007C6C1C">
        <w:rPr>
          <w:b/>
        </w:rPr>
        <w:t>REVOKE</w:t>
      </w:r>
      <w:r w:rsidRPr="007C6C1C">
        <w:t xml:space="preserve"> the designation of </w:t>
      </w:r>
      <w:r>
        <w:t>‘</w:t>
      </w:r>
      <w:r>
        <w:rPr>
          <w:szCs w:val="24"/>
        </w:rPr>
        <w:t>Port of Melbourne Corporation Pty Ltd’</w:t>
      </w:r>
      <w:r>
        <w:t xml:space="preserve"> </w:t>
      </w:r>
      <w:r w:rsidRPr="007C6C1C">
        <w:t xml:space="preserve">as the port </w:t>
      </w:r>
    </w:p>
    <w:p w:rsidR="000E2DE7" w:rsidRDefault="000E2DE7" w:rsidP="000E2DE7">
      <w:pPr>
        <w:spacing w:after="0" w:line="240" w:lineRule="auto"/>
        <w:ind w:right="354"/>
        <w:contextualSpacing/>
        <w:rPr>
          <w:i/>
          <w:color w:val="000000" w:themeColor="text1"/>
        </w:rPr>
      </w:pPr>
      <w:r w:rsidRPr="007C6C1C">
        <w:t xml:space="preserve">operator for the security regulated port of </w:t>
      </w:r>
      <w:r>
        <w:t xml:space="preserve">Port of Melbourne </w:t>
      </w:r>
      <w:r w:rsidRPr="007C6C1C">
        <w:t xml:space="preserve">published in </w:t>
      </w:r>
      <w:r w:rsidRPr="007C6C1C">
        <w:rPr>
          <w:color w:val="000000" w:themeColor="text1"/>
        </w:rPr>
        <w:t>the</w:t>
      </w:r>
      <w:r w:rsidRPr="007C6C1C">
        <w:rPr>
          <w:color w:val="FF0000"/>
        </w:rPr>
        <w:t xml:space="preserve"> </w:t>
      </w:r>
      <w:r w:rsidRPr="007C6C1C">
        <w:rPr>
          <w:i/>
          <w:color w:val="000000" w:themeColor="text1"/>
        </w:rPr>
        <w:t xml:space="preserve">Gazette </w:t>
      </w:r>
    </w:p>
    <w:p w:rsidR="000E2DE7" w:rsidRPr="007C6C1C" w:rsidRDefault="000E2DE7" w:rsidP="000E2DE7">
      <w:pPr>
        <w:spacing w:after="0" w:line="240" w:lineRule="auto"/>
        <w:ind w:right="354"/>
        <w:contextualSpacing/>
        <w:rPr>
          <w:color w:val="000000" w:themeColor="text1"/>
        </w:rPr>
      </w:pPr>
      <w:r>
        <w:rPr>
          <w:i/>
          <w:color w:val="000000" w:themeColor="text1"/>
        </w:rPr>
        <w:t xml:space="preserve">(No. S135, 19 July 2010) </w:t>
      </w:r>
      <w:r w:rsidRPr="007C6C1C">
        <w:rPr>
          <w:color w:val="000000" w:themeColor="text1"/>
        </w:rPr>
        <w:t>and</w:t>
      </w:r>
    </w:p>
    <w:p w:rsidR="000E2DE7" w:rsidRPr="007C6C1C" w:rsidRDefault="000E2DE7" w:rsidP="000E2DE7">
      <w:pPr>
        <w:spacing w:after="0" w:line="240" w:lineRule="auto"/>
        <w:ind w:right="354"/>
        <w:contextualSpacing/>
      </w:pPr>
    </w:p>
    <w:p w:rsidR="000E2DE7" w:rsidRDefault="000E2DE7" w:rsidP="000E2DE7">
      <w:pPr>
        <w:spacing w:after="0" w:line="240" w:lineRule="auto"/>
        <w:ind w:right="354"/>
        <w:contextualSpacing/>
      </w:pPr>
      <w:r w:rsidRPr="007C6C1C">
        <w:rPr>
          <w:b/>
        </w:rPr>
        <w:t>DESIGNATE</w:t>
      </w:r>
      <w:r w:rsidRPr="007C6C1C">
        <w:t xml:space="preserve"> </w:t>
      </w:r>
      <w:r>
        <w:t>‘</w:t>
      </w:r>
      <w:r>
        <w:rPr>
          <w:szCs w:val="24"/>
        </w:rPr>
        <w:t>Port of Melbourne Operations Pty Ltd’</w:t>
      </w:r>
      <w:r>
        <w:t xml:space="preserve"> </w:t>
      </w:r>
      <w:r w:rsidRPr="007C6C1C">
        <w:t xml:space="preserve">to be the port operator for the </w:t>
      </w:r>
    </w:p>
    <w:p w:rsidR="000E2DE7" w:rsidRPr="007C6C1C" w:rsidRDefault="000E2DE7" w:rsidP="000E2DE7">
      <w:pPr>
        <w:spacing w:after="0" w:line="240" w:lineRule="auto"/>
        <w:ind w:right="354"/>
        <w:contextualSpacing/>
      </w:pPr>
      <w:r w:rsidRPr="007C6C1C">
        <w:t xml:space="preserve">security regulated port of </w:t>
      </w:r>
      <w:r>
        <w:t>Port of Melbourne</w:t>
      </w:r>
      <w:r w:rsidRPr="007C6C1C">
        <w:t>.</w:t>
      </w:r>
    </w:p>
    <w:p w:rsidR="000E2DE7" w:rsidRPr="007C6C1C" w:rsidRDefault="000E2DE7" w:rsidP="000E2DE7">
      <w:pPr>
        <w:spacing w:after="0" w:line="240" w:lineRule="auto"/>
        <w:ind w:right="354"/>
        <w:contextualSpacing/>
      </w:pPr>
    </w:p>
    <w:p w:rsidR="000E2DE7" w:rsidRPr="007C6C1C" w:rsidRDefault="000E2DE7" w:rsidP="000E2DE7">
      <w:pPr>
        <w:pStyle w:val="Text"/>
        <w:spacing w:after="0"/>
        <w:rPr>
          <w:rFonts w:ascii="Times New Roman" w:hAnsi="Times New Roman"/>
          <w:szCs w:val="24"/>
        </w:rPr>
      </w:pPr>
      <w:r w:rsidRPr="007C6C1C">
        <w:rPr>
          <w:rFonts w:ascii="Times New Roman" w:hAnsi="Times New Roman"/>
          <w:szCs w:val="24"/>
        </w:rPr>
        <w:t xml:space="preserve">This Notice commences upon publication in the </w:t>
      </w:r>
      <w:r w:rsidRPr="007C6C1C">
        <w:rPr>
          <w:rFonts w:ascii="Times New Roman" w:hAnsi="Times New Roman"/>
          <w:i/>
          <w:szCs w:val="24"/>
        </w:rPr>
        <w:t>Gazette</w:t>
      </w:r>
      <w:r w:rsidRPr="007C6C1C">
        <w:rPr>
          <w:rFonts w:ascii="Times New Roman" w:hAnsi="Times New Roman"/>
          <w:szCs w:val="24"/>
        </w:rPr>
        <w:t>.</w:t>
      </w:r>
    </w:p>
    <w:p w:rsidR="000E2DE7" w:rsidRPr="007C6C1C" w:rsidRDefault="000E2DE7" w:rsidP="000E2DE7">
      <w:pPr>
        <w:spacing w:after="0" w:line="240" w:lineRule="auto"/>
        <w:ind w:right="354"/>
      </w:pPr>
    </w:p>
    <w:p w:rsidR="000E2DE7" w:rsidRPr="007C6C1C" w:rsidRDefault="000E2DE7" w:rsidP="000E2DE7">
      <w:pPr>
        <w:pStyle w:val="Text"/>
        <w:tabs>
          <w:tab w:val="left" w:pos="2835"/>
        </w:tabs>
        <w:spacing w:after="0"/>
        <w:rPr>
          <w:rFonts w:ascii="Times New Roman" w:hAnsi="Times New Roman"/>
          <w:kern w:val="0"/>
        </w:rPr>
      </w:pPr>
    </w:p>
    <w:p w:rsidR="000E2DE7" w:rsidRPr="007C6C1C" w:rsidRDefault="000E2DE7" w:rsidP="000E2DE7">
      <w:pPr>
        <w:pStyle w:val="Text"/>
        <w:tabs>
          <w:tab w:val="left" w:pos="2835"/>
        </w:tabs>
        <w:spacing w:after="0"/>
        <w:rPr>
          <w:rFonts w:ascii="Times New Roman" w:hAnsi="Times New Roman"/>
          <w:kern w:val="0"/>
          <w:szCs w:val="24"/>
        </w:rPr>
      </w:pPr>
      <w:r w:rsidRPr="007C6C1C">
        <w:rPr>
          <w:rFonts w:ascii="Times New Roman" w:hAnsi="Times New Roman"/>
          <w:kern w:val="0"/>
        </w:rPr>
        <w:t>Date</w:t>
      </w:r>
      <w:r>
        <w:rPr>
          <w:rFonts w:ascii="Times New Roman" w:hAnsi="Times New Roman"/>
          <w:kern w:val="0"/>
        </w:rPr>
        <w:t xml:space="preserve">:  26 </w:t>
      </w:r>
      <w:r>
        <w:rPr>
          <w:rFonts w:ascii="Times New Roman" w:hAnsi="Times New Roman"/>
          <w:szCs w:val="24"/>
        </w:rPr>
        <w:t>October 2016</w:t>
      </w:r>
    </w:p>
    <w:p w:rsidR="000E2DE7" w:rsidRPr="007C6C1C" w:rsidRDefault="000E2DE7" w:rsidP="000E2DE7">
      <w:pPr>
        <w:pStyle w:val="Text"/>
        <w:tabs>
          <w:tab w:val="left" w:pos="1861"/>
        </w:tabs>
        <w:spacing w:after="0"/>
        <w:ind w:right="35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E2DE7" w:rsidRPr="007C6C1C" w:rsidRDefault="000E2DE7" w:rsidP="000E2DE7">
      <w:pPr>
        <w:spacing w:after="0" w:line="240" w:lineRule="auto"/>
        <w:ind w:right="354"/>
      </w:pPr>
    </w:p>
    <w:p w:rsidR="000E2DE7" w:rsidRPr="007C6C1C" w:rsidRDefault="000E2DE7" w:rsidP="000E2DE7">
      <w:pPr>
        <w:spacing w:after="0" w:line="240" w:lineRule="auto"/>
        <w:ind w:right="354"/>
      </w:pPr>
    </w:p>
    <w:p w:rsidR="000E2DE7" w:rsidRPr="007C6C1C" w:rsidRDefault="000E2DE7" w:rsidP="000E2DE7">
      <w:pPr>
        <w:spacing w:after="0" w:line="240" w:lineRule="auto"/>
        <w:ind w:right="354"/>
      </w:pPr>
    </w:p>
    <w:p w:rsidR="000E2DE7" w:rsidRPr="007C6C1C" w:rsidRDefault="000E2DE7" w:rsidP="000E2DE7">
      <w:pPr>
        <w:spacing w:after="0" w:line="240" w:lineRule="auto"/>
      </w:pPr>
    </w:p>
    <w:p w:rsidR="000E2DE7" w:rsidRDefault="000E2DE7" w:rsidP="000E2DE7">
      <w:pPr>
        <w:spacing w:after="0" w:line="240" w:lineRule="auto"/>
        <w:rPr>
          <w:szCs w:val="24"/>
        </w:rPr>
      </w:pPr>
      <w:r>
        <w:rPr>
          <w:szCs w:val="24"/>
        </w:rPr>
        <w:t xml:space="preserve">Michelle </w:t>
      </w:r>
      <w:proofErr w:type="spellStart"/>
      <w:r>
        <w:rPr>
          <w:szCs w:val="24"/>
        </w:rPr>
        <w:t>Cozadinos</w:t>
      </w:r>
      <w:proofErr w:type="spellEnd"/>
      <w:r w:rsidRPr="007C6C1C">
        <w:rPr>
          <w:szCs w:val="24"/>
        </w:rPr>
        <w:t xml:space="preserve"> </w:t>
      </w:r>
    </w:p>
    <w:p w:rsidR="000E2DE7" w:rsidRPr="007C6C1C" w:rsidRDefault="000E2DE7" w:rsidP="000E2DE7">
      <w:pPr>
        <w:spacing w:after="0" w:line="240" w:lineRule="auto"/>
      </w:pPr>
      <w:r w:rsidRPr="007C6C1C">
        <w:t>Delegate of the Secretary of the</w:t>
      </w:r>
    </w:p>
    <w:p w:rsidR="000E2DE7" w:rsidRPr="007C6C1C" w:rsidRDefault="000E2DE7" w:rsidP="000E2DE7">
      <w:pPr>
        <w:spacing w:after="0" w:line="240" w:lineRule="auto"/>
      </w:pPr>
      <w:r w:rsidRPr="007C6C1C">
        <w:t>Department of Infrastructure and Regional Development</w:t>
      </w:r>
    </w:p>
    <w:p w:rsidR="000E2DE7" w:rsidRDefault="000E2DE7" w:rsidP="00424B97"/>
    <w:p w:rsidR="000E2DE7" w:rsidRDefault="000E2DE7" w:rsidP="000E2DE7">
      <w:pPr>
        <w:spacing w:after="0" w:line="240" w:lineRule="auto"/>
        <w:rPr>
          <w:sz w:val="20"/>
          <w:szCs w:val="20"/>
        </w:rPr>
      </w:pPr>
    </w:p>
    <w:p w:rsidR="000E2DE7" w:rsidRDefault="000E2DE7" w:rsidP="000E2DE7">
      <w:pPr>
        <w:spacing w:after="0" w:line="240" w:lineRule="auto"/>
        <w:rPr>
          <w:sz w:val="20"/>
          <w:szCs w:val="20"/>
        </w:rPr>
      </w:pPr>
    </w:p>
    <w:p w:rsidR="000E2DE7" w:rsidRDefault="000E2DE7" w:rsidP="000E2DE7">
      <w:pPr>
        <w:spacing w:after="0" w:line="240" w:lineRule="auto"/>
        <w:rPr>
          <w:sz w:val="20"/>
          <w:szCs w:val="20"/>
        </w:rPr>
      </w:pPr>
    </w:p>
    <w:p w:rsidR="000E2DE7" w:rsidRPr="007C6C1C" w:rsidRDefault="000E2DE7" w:rsidP="000E2DE7">
      <w:pPr>
        <w:spacing w:after="0" w:line="240" w:lineRule="auto"/>
        <w:rPr>
          <w:sz w:val="20"/>
          <w:szCs w:val="20"/>
        </w:rPr>
      </w:pPr>
      <w:r w:rsidRPr="007C6C1C">
        <w:rPr>
          <w:sz w:val="20"/>
          <w:szCs w:val="20"/>
        </w:rPr>
        <w:t>Note:</w:t>
      </w:r>
    </w:p>
    <w:p w:rsidR="000E2DE7" w:rsidRPr="007C6C1C" w:rsidRDefault="000E2DE7" w:rsidP="000E2DE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C6C1C">
        <w:rPr>
          <w:i/>
          <w:sz w:val="20"/>
          <w:szCs w:val="20"/>
        </w:rPr>
        <w:t>Gazette</w:t>
      </w:r>
      <w:r w:rsidRPr="007C6C1C">
        <w:rPr>
          <w:sz w:val="20"/>
          <w:szCs w:val="20"/>
        </w:rPr>
        <w:t xml:space="preserve"> means the </w:t>
      </w:r>
      <w:r w:rsidRPr="007C6C1C">
        <w:rPr>
          <w:i/>
          <w:sz w:val="20"/>
          <w:szCs w:val="20"/>
        </w:rPr>
        <w:t>Commonwealth of Australia Gazette</w:t>
      </w:r>
    </w:p>
    <w:p w:rsidR="000E2DE7" w:rsidRDefault="000E2DE7" w:rsidP="000E2DE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C6C1C">
        <w:rPr>
          <w:sz w:val="20"/>
          <w:szCs w:val="20"/>
        </w:rPr>
        <w:t xml:space="preserve">This Notice remains in force until otherwise revoked in writing and upon subsequent publication in the </w:t>
      </w:r>
      <w:r w:rsidRPr="007C6C1C">
        <w:rPr>
          <w:i/>
          <w:sz w:val="20"/>
          <w:szCs w:val="20"/>
        </w:rPr>
        <w:t>Gazette</w:t>
      </w:r>
      <w:r w:rsidRPr="007C6C1C">
        <w:rPr>
          <w:sz w:val="20"/>
          <w:szCs w:val="20"/>
        </w:rPr>
        <w:t>.</w:t>
      </w:r>
    </w:p>
    <w:p w:rsidR="000E2DE7" w:rsidRDefault="000E2DE7" w:rsidP="00424B97"/>
    <w:p w:rsidR="000E2DE7" w:rsidRPr="000E2DE7" w:rsidRDefault="000E2DE7" w:rsidP="000E2DE7">
      <w:pPr>
        <w:pStyle w:val="Foo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RAT341-02</w:t>
      </w:r>
      <w:bookmarkStart w:id="0" w:name="_GoBack"/>
      <w:bookmarkEnd w:id="0"/>
    </w:p>
    <w:sectPr w:rsidR="000E2DE7" w:rsidRPr="000E2DE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F3" w:rsidRDefault="003B28F3" w:rsidP="003A707F">
      <w:pPr>
        <w:spacing w:after="0" w:line="240" w:lineRule="auto"/>
      </w:pPr>
      <w:r>
        <w:separator/>
      </w:r>
    </w:p>
  </w:endnote>
  <w:endnote w:type="continuationSeparator" w:id="0">
    <w:p w:rsidR="003B28F3" w:rsidRDefault="003B28F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F3" w:rsidRDefault="003B28F3" w:rsidP="003A707F">
      <w:pPr>
        <w:spacing w:after="0" w:line="240" w:lineRule="auto"/>
      </w:pPr>
      <w:r>
        <w:separator/>
      </w:r>
    </w:p>
  </w:footnote>
  <w:footnote w:type="continuationSeparator" w:id="0">
    <w:p w:rsidR="003B28F3" w:rsidRDefault="003B28F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5DFB"/>
    <w:multiLevelType w:val="hybridMultilevel"/>
    <w:tmpl w:val="16283BC4"/>
    <w:lvl w:ilvl="0" w:tplc="951AB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FC255E4" w:tentative="1">
      <w:start w:val="1"/>
      <w:numFmt w:val="lowerLetter"/>
      <w:lvlText w:val="%2."/>
      <w:lvlJc w:val="left"/>
      <w:pPr>
        <w:ind w:left="1800" w:hanging="360"/>
      </w:pPr>
    </w:lvl>
    <w:lvl w:ilvl="2" w:tplc="63542206" w:tentative="1">
      <w:start w:val="1"/>
      <w:numFmt w:val="lowerRoman"/>
      <w:lvlText w:val="%3."/>
      <w:lvlJc w:val="right"/>
      <w:pPr>
        <w:ind w:left="2520" w:hanging="180"/>
      </w:pPr>
    </w:lvl>
    <w:lvl w:ilvl="3" w:tplc="B8307F0A" w:tentative="1">
      <w:start w:val="1"/>
      <w:numFmt w:val="decimal"/>
      <w:lvlText w:val="%4."/>
      <w:lvlJc w:val="left"/>
      <w:pPr>
        <w:ind w:left="3240" w:hanging="360"/>
      </w:pPr>
    </w:lvl>
    <w:lvl w:ilvl="4" w:tplc="470AB008" w:tentative="1">
      <w:start w:val="1"/>
      <w:numFmt w:val="lowerLetter"/>
      <w:lvlText w:val="%5."/>
      <w:lvlJc w:val="left"/>
      <w:pPr>
        <w:ind w:left="3960" w:hanging="360"/>
      </w:pPr>
    </w:lvl>
    <w:lvl w:ilvl="5" w:tplc="9050E846" w:tentative="1">
      <w:start w:val="1"/>
      <w:numFmt w:val="lowerRoman"/>
      <w:lvlText w:val="%6."/>
      <w:lvlJc w:val="right"/>
      <w:pPr>
        <w:ind w:left="4680" w:hanging="180"/>
      </w:pPr>
    </w:lvl>
    <w:lvl w:ilvl="6" w:tplc="5CC4254A" w:tentative="1">
      <w:start w:val="1"/>
      <w:numFmt w:val="decimal"/>
      <w:lvlText w:val="%7."/>
      <w:lvlJc w:val="left"/>
      <w:pPr>
        <w:ind w:left="5400" w:hanging="360"/>
      </w:pPr>
    </w:lvl>
    <w:lvl w:ilvl="7" w:tplc="0FC2D592" w:tentative="1">
      <w:start w:val="1"/>
      <w:numFmt w:val="lowerLetter"/>
      <w:lvlText w:val="%8."/>
      <w:lvlJc w:val="left"/>
      <w:pPr>
        <w:ind w:left="6120" w:hanging="360"/>
      </w:pPr>
    </w:lvl>
    <w:lvl w:ilvl="8" w:tplc="D122AC9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0E2DE7"/>
    <w:rsid w:val="001C2AAD"/>
    <w:rsid w:val="001F6E54"/>
    <w:rsid w:val="00280BCD"/>
    <w:rsid w:val="003A707F"/>
    <w:rsid w:val="003B0EC1"/>
    <w:rsid w:val="003B28F3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A2FA8"/>
    <w:rsid w:val="00C63C4E"/>
    <w:rsid w:val="00C72C30"/>
    <w:rsid w:val="00CA152B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801ED"/>
  <w15:docId w15:val="{6291BC2D-04D2-4631-8A26-DD43BEA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E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uiPriority w:val="59"/>
    <w:rsid w:val="000E2DE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E2DE7"/>
    <w:rPr>
      <w:b/>
      <w:bCs/>
    </w:rPr>
  </w:style>
  <w:style w:type="paragraph" w:customStyle="1" w:styleId="Text">
    <w:name w:val="Text"/>
    <w:basedOn w:val="Normal"/>
    <w:rsid w:val="000E2DE7"/>
    <w:pPr>
      <w:spacing w:after="240" w:line="240" w:lineRule="auto"/>
    </w:pPr>
    <w:rPr>
      <w:rFonts w:ascii="Arial" w:eastAsia="Times New Roman" w:hAnsi="Arial" w:cs="Times New Roman"/>
      <w:kern w:val="36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E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9A7F-C000-46EF-B1B2-37F44C5C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Jaran Ross Blethyn</cp:lastModifiedBy>
  <cp:revision>3</cp:revision>
  <cp:lastPrinted>2013-06-24T01:35:00Z</cp:lastPrinted>
  <dcterms:created xsi:type="dcterms:W3CDTF">2015-10-29T22:21:00Z</dcterms:created>
  <dcterms:modified xsi:type="dcterms:W3CDTF">2016-10-27T23:23:00Z</dcterms:modified>
</cp:coreProperties>
</file>