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91722" w14:textId="77777777" w:rsidR="00A215D0" w:rsidRPr="00C27AA8" w:rsidRDefault="00A215D0" w:rsidP="00C27AA8">
      <w:pPr>
        <w:pStyle w:val="Heading1"/>
      </w:pPr>
      <w:r w:rsidRPr="00C27AA8">
        <w:t>Commissioner of Taxation</w:t>
      </w:r>
    </w:p>
    <w:p w14:paraId="2E296D30" w14:textId="76396B9B" w:rsidR="00A215D0" w:rsidRPr="00C27AA8" w:rsidRDefault="00A215D0" w:rsidP="00A215D0">
      <w:pPr>
        <w:pStyle w:val="Heading2"/>
        <w:keepLines/>
        <w:spacing w:before="200" w:line="276" w:lineRule="auto"/>
        <w:rPr>
          <w:rFonts w:asciiTheme="majorHAnsi" w:eastAsiaTheme="majorEastAsia" w:hAnsiTheme="majorHAnsi" w:cstheme="majorBidi"/>
          <w:b/>
          <w:bCs/>
          <w:color w:val="4F81BD" w:themeColor="accent1"/>
          <w:sz w:val="26"/>
          <w:szCs w:val="26"/>
          <w:lang w:eastAsia="en-US"/>
        </w:rPr>
      </w:pPr>
      <w:r w:rsidRPr="00C27AA8">
        <w:rPr>
          <w:rFonts w:asciiTheme="majorHAnsi" w:eastAsiaTheme="majorEastAsia" w:hAnsiTheme="majorHAnsi" w:cstheme="majorBidi"/>
          <w:b/>
          <w:bCs/>
          <w:color w:val="4F81BD" w:themeColor="accent1"/>
          <w:sz w:val="26"/>
          <w:szCs w:val="26"/>
          <w:lang w:eastAsia="en-US"/>
        </w:rPr>
        <w:t xml:space="preserve">Notice of a data matching program - Credit and debit card 2015-16 </w:t>
      </w:r>
      <w:r w:rsidR="004459AA">
        <w:rPr>
          <w:rFonts w:asciiTheme="majorHAnsi" w:eastAsiaTheme="majorEastAsia" w:hAnsiTheme="majorHAnsi" w:cstheme="majorBidi"/>
          <w:b/>
          <w:bCs/>
          <w:color w:val="4F81BD" w:themeColor="accent1"/>
          <w:sz w:val="26"/>
          <w:szCs w:val="26"/>
          <w:lang w:eastAsia="en-US"/>
        </w:rPr>
        <w:t>and</w:t>
      </w:r>
      <w:r w:rsidRPr="00C27AA8">
        <w:rPr>
          <w:rFonts w:asciiTheme="majorHAnsi" w:eastAsiaTheme="majorEastAsia" w:hAnsiTheme="majorHAnsi" w:cstheme="majorBidi"/>
          <w:b/>
          <w:bCs/>
          <w:color w:val="4F81BD" w:themeColor="accent1"/>
          <w:sz w:val="26"/>
          <w:szCs w:val="26"/>
          <w:lang w:eastAsia="en-US"/>
        </w:rPr>
        <w:t xml:space="preserve"> 2016-17</w:t>
      </w:r>
    </w:p>
    <w:p w14:paraId="064E8B41" w14:textId="77777777" w:rsidR="00A215D0" w:rsidRPr="00A215D0" w:rsidRDefault="00A215D0" w:rsidP="00A215D0">
      <w:pPr>
        <w:spacing w:before="200" w:after="0"/>
        <w:rPr>
          <w:rFonts w:cs="Calibri"/>
        </w:rPr>
      </w:pPr>
      <w:r w:rsidRPr="00A215D0">
        <w:rPr>
          <w:rFonts w:cs="Calibri"/>
        </w:rPr>
        <w:t>The Australian Taxation Office (ATO) will continue to acquire annually data relating to credit and debit card payments to merchants. Data will be acquired for the 2015-16 and 2016-17 financial years from the following sources:</w:t>
      </w:r>
    </w:p>
    <w:p w14:paraId="0E40F4AA" w14:textId="77777777" w:rsidR="00A215D0" w:rsidRPr="00A215D0" w:rsidRDefault="00A215D0" w:rsidP="00A215D0">
      <w:pPr>
        <w:pStyle w:val="Bulletedlist1"/>
        <w:numPr>
          <w:ilvl w:val="0"/>
          <w:numId w:val="3"/>
        </w:numPr>
        <w:rPr>
          <w:rFonts w:ascii="Calibri" w:hAnsi="Calibri" w:cs="Calibri"/>
          <w:szCs w:val="22"/>
        </w:rPr>
      </w:pPr>
      <w:r w:rsidRPr="00A215D0">
        <w:rPr>
          <w:rFonts w:ascii="Calibri" w:hAnsi="Calibri" w:cs="Calibri"/>
          <w:szCs w:val="22"/>
        </w:rPr>
        <w:t>American Express Australia Limited</w:t>
      </w:r>
    </w:p>
    <w:p w14:paraId="6CF6CC23" w14:textId="77777777" w:rsidR="00A215D0" w:rsidRPr="00A215D0" w:rsidRDefault="00A215D0" w:rsidP="00A215D0">
      <w:pPr>
        <w:pStyle w:val="Bulletedlist1"/>
        <w:numPr>
          <w:ilvl w:val="0"/>
          <w:numId w:val="3"/>
        </w:numPr>
        <w:rPr>
          <w:rFonts w:ascii="Calibri" w:hAnsi="Calibri" w:cs="Calibri"/>
          <w:szCs w:val="22"/>
        </w:rPr>
      </w:pPr>
      <w:r w:rsidRPr="00A215D0">
        <w:rPr>
          <w:rFonts w:ascii="Calibri" w:hAnsi="Calibri" w:cs="Calibri"/>
          <w:szCs w:val="22"/>
        </w:rPr>
        <w:t>Australia and New Zealand Banking Group Limited</w:t>
      </w:r>
      <w:bookmarkStart w:id="0" w:name="_GoBack"/>
      <w:bookmarkEnd w:id="0"/>
    </w:p>
    <w:p w14:paraId="53024543" w14:textId="77777777" w:rsidR="00A215D0" w:rsidRPr="00A215D0" w:rsidRDefault="00A215D0" w:rsidP="00A215D0">
      <w:pPr>
        <w:pStyle w:val="Bulletedlist1"/>
        <w:numPr>
          <w:ilvl w:val="0"/>
          <w:numId w:val="3"/>
        </w:numPr>
        <w:rPr>
          <w:rFonts w:ascii="Calibri" w:hAnsi="Calibri" w:cs="Calibri"/>
          <w:szCs w:val="22"/>
        </w:rPr>
      </w:pPr>
      <w:r w:rsidRPr="00A215D0">
        <w:rPr>
          <w:rFonts w:ascii="Calibri" w:hAnsi="Calibri" w:cs="Calibri"/>
          <w:szCs w:val="22"/>
        </w:rPr>
        <w:t>Bank of Queensland Limited</w:t>
      </w:r>
    </w:p>
    <w:p w14:paraId="1928006C" w14:textId="77777777" w:rsidR="00A215D0" w:rsidRPr="00A215D0" w:rsidRDefault="00A215D0" w:rsidP="00A215D0">
      <w:pPr>
        <w:pStyle w:val="Bulletedlist1"/>
        <w:numPr>
          <w:ilvl w:val="0"/>
          <w:numId w:val="3"/>
        </w:numPr>
        <w:rPr>
          <w:rFonts w:ascii="Calibri" w:hAnsi="Calibri" w:cs="Calibri"/>
          <w:szCs w:val="22"/>
        </w:rPr>
      </w:pPr>
      <w:r w:rsidRPr="00A215D0">
        <w:rPr>
          <w:rFonts w:ascii="Calibri" w:hAnsi="Calibri" w:cs="Calibri"/>
          <w:szCs w:val="22"/>
        </w:rPr>
        <w:t>Bendigo and Adelaide Bank Limited</w:t>
      </w:r>
    </w:p>
    <w:p w14:paraId="2EA4E3FC" w14:textId="77777777" w:rsidR="00A215D0" w:rsidRPr="00A215D0" w:rsidRDefault="00A215D0" w:rsidP="00A215D0">
      <w:pPr>
        <w:pStyle w:val="Bulletedlist1"/>
        <w:numPr>
          <w:ilvl w:val="0"/>
          <w:numId w:val="3"/>
        </w:numPr>
        <w:rPr>
          <w:rFonts w:ascii="Calibri" w:hAnsi="Calibri" w:cs="Calibri"/>
          <w:szCs w:val="22"/>
        </w:rPr>
      </w:pPr>
      <w:r w:rsidRPr="00A215D0">
        <w:rPr>
          <w:rFonts w:ascii="Calibri" w:hAnsi="Calibri" w:cs="Calibri"/>
          <w:szCs w:val="22"/>
        </w:rPr>
        <w:t>First Data Merchant Solutions Australia Pty Ltd (previously BWA Merchant Services Pty Ltd)</w:t>
      </w:r>
    </w:p>
    <w:p w14:paraId="06CB0F98" w14:textId="77777777" w:rsidR="00A215D0" w:rsidRPr="00A215D0" w:rsidRDefault="00A215D0" w:rsidP="00A215D0">
      <w:pPr>
        <w:pStyle w:val="Bulletedlist1"/>
        <w:numPr>
          <w:ilvl w:val="0"/>
          <w:numId w:val="3"/>
        </w:numPr>
        <w:rPr>
          <w:rFonts w:ascii="Calibri" w:hAnsi="Calibri" w:cs="Calibri"/>
          <w:szCs w:val="22"/>
        </w:rPr>
      </w:pPr>
      <w:r w:rsidRPr="00A215D0">
        <w:rPr>
          <w:rFonts w:ascii="Calibri" w:hAnsi="Calibri" w:cs="Calibri"/>
          <w:szCs w:val="22"/>
        </w:rPr>
        <w:t>Commonwealth Bank of Australia</w:t>
      </w:r>
    </w:p>
    <w:p w14:paraId="3721F3EA" w14:textId="77777777" w:rsidR="00A215D0" w:rsidRPr="00A215D0" w:rsidRDefault="00A215D0" w:rsidP="00A215D0">
      <w:pPr>
        <w:pStyle w:val="Bulletedlist1"/>
        <w:numPr>
          <w:ilvl w:val="0"/>
          <w:numId w:val="3"/>
        </w:numPr>
        <w:rPr>
          <w:rFonts w:ascii="Calibri" w:hAnsi="Calibri" w:cs="Calibri"/>
          <w:szCs w:val="22"/>
        </w:rPr>
      </w:pPr>
      <w:r w:rsidRPr="00A215D0">
        <w:rPr>
          <w:rFonts w:ascii="Calibri" w:hAnsi="Calibri" w:cs="Calibri"/>
          <w:szCs w:val="22"/>
        </w:rPr>
        <w:t>Diners Club Australia</w:t>
      </w:r>
    </w:p>
    <w:p w14:paraId="2C972C9A" w14:textId="77777777" w:rsidR="00A215D0" w:rsidRPr="00A215D0" w:rsidRDefault="00A215D0" w:rsidP="00A215D0">
      <w:pPr>
        <w:pStyle w:val="Bulletedlist1"/>
        <w:numPr>
          <w:ilvl w:val="0"/>
          <w:numId w:val="3"/>
        </w:numPr>
        <w:rPr>
          <w:rFonts w:ascii="Calibri" w:hAnsi="Calibri" w:cs="Calibri"/>
          <w:szCs w:val="22"/>
        </w:rPr>
      </w:pPr>
      <w:r w:rsidRPr="00A215D0">
        <w:rPr>
          <w:rFonts w:ascii="Calibri" w:hAnsi="Calibri" w:cs="Calibri"/>
          <w:szCs w:val="22"/>
        </w:rPr>
        <w:t>National Australia Bank Limited</w:t>
      </w:r>
    </w:p>
    <w:p w14:paraId="3E96EC8F" w14:textId="77777777" w:rsidR="00A215D0" w:rsidRPr="00A215D0" w:rsidRDefault="00A215D0" w:rsidP="00A215D0">
      <w:pPr>
        <w:pStyle w:val="Bulletedlist1"/>
        <w:numPr>
          <w:ilvl w:val="0"/>
          <w:numId w:val="3"/>
        </w:numPr>
        <w:rPr>
          <w:rFonts w:ascii="Calibri" w:hAnsi="Calibri" w:cs="Calibri"/>
          <w:szCs w:val="22"/>
        </w:rPr>
      </w:pPr>
      <w:r w:rsidRPr="00A215D0">
        <w:rPr>
          <w:rFonts w:ascii="Calibri" w:hAnsi="Calibri" w:cs="Calibri"/>
          <w:szCs w:val="22"/>
        </w:rPr>
        <w:t>St George Bank</w:t>
      </w:r>
    </w:p>
    <w:p w14:paraId="3EFDF0E8" w14:textId="77777777" w:rsidR="00A215D0" w:rsidRPr="00A215D0" w:rsidRDefault="00A215D0" w:rsidP="00A215D0">
      <w:pPr>
        <w:pStyle w:val="Bulletedlist1"/>
        <w:numPr>
          <w:ilvl w:val="0"/>
          <w:numId w:val="3"/>
        </w:numPr>
        <w:rPr>
          <w:rFonts w:ascii="Calibri" w:hAnsi="Calibri" w:cs="Calibri"/>
          <w:szCs w:val="22"/>
        </w:rPr>
      </w:pPr>
      <w:r w:rsidRPr="00A215D0">
        <w:rPr>
          <w:rFonts w:ascii="Calibri" w:hAnsi="Calibri" w:cs="Calibri"/>
          <w:szCs w:val="22"/>
        </w:rPr>
        <w:t>Suncorp-</w:t>
      </w:r>
      <w:proofErr w:type="spellStart"/>
      <w:r w:rsidRPr="00A215D0">
        <w:rPr>
          <w:rFonts w:ascii="Calibri" w:hAnsi="Calibri" w:cs="Calibri"/>
          <w:szCs w:val="22"/>
        </w:rPr>
        <w:t>Metway</w:t>
      </w:r>
      <w:proofErr w:type="spellEnd"/>
      <w:r w:rsidRPr="00A215D0">
        <w:rPr>
          <w:rFonts w:ascii="Calibri" w:hAnsi="Calibri" w:cs="Calibri"/>
          <w:szCs w:val="22"/>
        </w:rPr>
        <w:t xml:space="preserve"> Limited</w:t>
      </w:r>
    </w:p>
    <w:p w14:paraId="2F0FCEA5" w14:textId="77777777" w:rsidR="00A215D0" w:rsidRPr="00A215D0" w:rsidRDefault="00A215D0" w:rsidP="00A215D0">
      <w:pPr>
        <w:pStyle w:val="Bulletedlist1"/>
        <w:numPr>
          <w:ilvl w:val="0"/>
          <w:numId w:val="3"/>
        </w:numPr>
        <w:rPr>
          <w:rFonts w:ascii="Calibri" w:hAnsi="Calibri" w:cs="Calibri"/>
          <w:szCs w:val="22"/>
        </w:rPr>
      </w:pPr>
      <w:r w:rsidRPr="00A215D0">
        <w:rPr>
          <w:rFonts w:ascii="Calibri" w:hAnsi="Calibri" w:cs="Calibri"/>
          <w:szCs w:val="22"/>
        </w:rPr>
        <w:t>Tyro Payments Limited</w:t>
      </w:r>
    </w:p>
    <w:p w14:paraId="0C776C08" w14:textId="77777777" w:rsidR="00A215D0" w:rsidRPr="00A215D0" w:rsidRDefault="00A215D0" w:rsidP="00A215D0">
      <w:pPr>
        <w:pStyle w:val="Bulletedlist1"/>
        <w:numPr>
          <w:ilvl w:val="0"/>
          <w:numId w:val="3"/>
        </w:numPr>
        <w:rPr>
          <w:rFonts w:ascii="Calibri" w:hAnsi="Calibri" w:cs="Calibri"/>
          <w:szCs w:val="22"/>
        </w:rPr>
      </w:pPr>
      <w:r w:rsidRPr="00A215D0">
        <w:rPr>
          <w:rFonts w:ascii="Calibri" w:hAnsi="Calibri" w:cs="Calibri"/>
          <w:szCs w:val="22"/>
        </w:rPr>
        <w:t>Westpac Banking Corporation.</w:t>
      </w:r>
    </w:p>
    <w:p w14:paraId="5C782B72" w14:textId="77777777" w:rsidR="00A215D0" w:rsidRPr="00A215D0" w:rsidRDefault="00A215D0" w:rsidP="00A215D0">
      <w:pPr>
        <w:spacing w:before="200" w:after="0"/>
        <w:rPr>
          <w:rFonts w:cs="Calibri"/>
        </w:rPr>
      </w:pPr>
      <w:r w:rsidRPr="00A215D0">
        <w:rPr>
          <w:rFonts w:cs="Calibri"/>
        </w:rPr>
        <w:t>The data items that will be obtained are:</w:t>
      </w:r>
    </w:p>
    <w:p w14:paraId="0927ABA1" w14:textId="43CD355B" w:rsidR="00A215D0" w:rsidRPr="00A215D0" w:rsidRDefault="00A215D0" w:rsidP="00A215D0">
      <w:pPr>
        <w:pStyle w:val="Bulletedlist1"/>
        <w:numPr>
          <w:ilvl w:val="0"/>
          <w:numId w:val="4"/>
        </w:numPr>
        <w:rPr>
          <w:rFonts w:ascii="Calibri" w:hAnsi="Calibri" w:cs="Calibri"/>
          <w:szCs w:val="22"/>
        </w:rPr>
      </w:pPr>
      <w:proofErr w:type="gramStart"/>
      <w:r w:rsidRPr="00A215D0">
        <w:rPr>
          <w:rFonts w:ascii="Calibri" w:hAnsi="Calibri" w:cs="Calibri"/>
          <w:szCs w:val="22"/>
        </w:rPr>
        <w:t>details</w:t>
      </w:r>
      <w:proofErr w:type="gramEnd"/>
      <w:r w:rsidRPr="00A215D0">
        <w:rPr>
          <w:rFonts w:ascii="Calibri" w:hAnsi="Calibri" w:cs="Calibri"/>
          <w:szCs w:val="22"/>
        </w:rPr>
        <w:t xml:space="preserve"> of merchants with a credit and debit card merchant facility, such as name, address and contact information</w:t>
      </w:r>
      <w:r w:rsidR="001A6C08">
        <w:rPr>
          <w:rFonts w:ascii="Calibri" w:hAnsi="Calibri" w:cs="Calibri"/>
          <w:szCs w:val="22"/>
        </w:rPr>
        <w:t>.</w:t>
      </w:r>
    </w:p>
    <w:p w14:paraId="51EFF297" w14:textId="77777777" w:rsidR="00A215D0" w:rsidRPr="00A215D0" w:rsidRDefault="00A215D0" w:rsidP="00A215D0">
      <w:pPr>
        <w:pStyle w:val="Bulletedlist1"/>
        <w:numPr>
          <w:ilvl w:val="0"/>
          <w:numId w:val="4"/>
        </w:numPr>
        <w:rPr>
          <w:rFonts w:ascii="Calibri" w:hAnsi="Calibri" w:cs="Calibri"/>
          <w:szCs w:val="22"/>
        </w:rPr>
      </w:pPr>
      <w:proofErr w:type="gramStart"/>
      <w:r w:rsidRPr="00A215D0">
        <w:rPr>
          <w:rFonts w:ascii="Calibri" w:hAnsi="Calibri" w:cs="Calibri"/>
          <w:szCs w:val="22"/>
        </w:rPr>
        <w:t>the</w:t>
      </w:r>
      <w:proofErr w:type="gramEnd"/>
      <w:r w:rsidRPr="00A215D0">
        <w:rPr>
          <w:rFonts w:ascii="Calibri" w:hAnsi="Calibri" w:cs="Calibri"/>
          <w:szCs w:val="22"/>
        </w:rPr>
        <w:t xml:space="preserve"> amount and quantity of the transactions processed.</w:t>
      </w:r>
    </w:p>
    <w:p w14:paraId="7D3A600C" w14:textId="77777777" w:rsidR="00A215D0" w:rsidRPr="001A6C08" w:rsidRDefault="00A215D0" w:rsidP="001A6C08">
      <w:pPr>
        <w:spacing w:before="200" w:after="0"/>
        <w:rPr>
          <w:rFonts w:cs="Calibri"/>
        </w:rPr>
      </w:pPr>
      <w:r w:rsidRPr="001A6C08">
        <w:rPr>
          <w:rFonts w:cs="Calibri"/>
        </w:rPr>
        <w:t>It is estimated that around 950,000 records will be obtained, including 90,000 matched to individuals.</w:t>
      </w:r>
    </w:p>
    <w:p w14:paraId="43839A5B" w14:textId="77777777" w:rsidR="00A215D0" w:rsidRPr="001A6C08" w:rsidRDefault="00A215D0" w:rsidP="001A6C08">
      <w:pPr>
        <w:spacing w:before="200" w:after="0"/>
        <w:rPr>
          <w:rFonts w:cs="Calibri"/>
        </w:rPr>
      </w:pPr>
      <w:r w:rsidRPr="001A6C08">
        <w:rPr>
          <w:rFonts w:cs="Calibri"/>
        </w:rPr>
        <w:t>These records will be electronically matched with ATO data holdings to identify non</w:t>
      </w:r>
      <w:r w:rsidRPr="001A6C08">
        <w:rPr>
          <w:rFonts w:cs="Calibri"/>
        </w:rPr>
        <w:noBreakHyphen/>
        <w:t xml:space="preserve">compliance with registration, </w:t>
      </w:r>
      <w:proofErr w:type="spellStart"/>
      <w:r w:rsidRPr="001A6C08">
        <w:rPr>
          <w:rFonts w:cs="Calibri"/>
        </w:rPr>
        <w:t>lodgment</w:t>
      </w:r>
      <w:proofErr w:type="spellEnd"/>
      <w:r w:rsidRPr="001A6C08">
        <w:rPr>
          <w:rFonts w:cs="Calibri"/>
        </w:rPr>
        <w:t>, reporting and payment obligations under taxation laws.</w:t>
      </w:r>
    </w:p>
    <w:p w14:paraId="2AC5616A" w14:textId="77777777" w:rsidR="00A215D0" w:rsidRPr="00A215D0" w:rsidRDefault="00A215D0" w:rsidP="00A215D0">
      <w:pPr>
        <w:spacing w:before="200" w:after="0"/>
        <w:rPr>
          <w:rFonts w:cs="Calibri"/>
        </w:rPr>
      </w:pPr>
      <w:r w:rsidRPr="00A215D0">
        <w:rPr>
          <w:rFonts w:cs="Calibri"/>
        </w:rPr>
        <w:t>The objectives are to:</w:t>
      </w:r>
    </w:p>
    <w:p w14:paraId="7136D681" w14:textId="77777777" w:rsidR="00A215D0" w:rsidRPr="00A215D0" w:rsidRDefault="00A215D0" w:rsidP="00A215D0">
      <w:pPr>
        <w:pStyle w:val="Bulletedlist1"/>
        <w:numPr>
          <w:ilvl w:val="0"/>
          <w:numId w:val="5"/>
        </w:numPr>
        <w:rPr>
          <w:rFonts w:ascii="Calibri" w:hAnsi="Calibri" w:cs="Calibri"/>
          <w:szCs w:val="22"/>
        </w:rPr>
      </w:pPr>
      <w:r w:rsidRPr="00A215D0">
        <w:rPr>
          <w:rFonts w:ascii="Calibri" w:hAnsi="Calibri" w:cs="Calibri"/>
          <w:szCs w:val="22"/>
        </w:rPr>
        <w:t xml:space="preserve">Ensure compliance with registration, </w:t>
      </w:r>
      <w:proofErr w:type="spellStart"/>
      <w:r w:rsidRPr="00A215D0">
        <w:rPr>
          <w:rFonts w:ascii="Calibri" w:hAnsi="Calibri" w:cs="Calibri"/>
          <w:szCs w:val="22"/>
        </w:rPr>
        <w:t>lodgment</w:t>
      </w:r>
      <w:proofErr w:type="spellEnd"/>
      <w:r w:rsidRPr="00A215D0">
        <w:rPr>
          <w:rFonts w:ascii="Calibri" w:hAnsi="Calibri" w:cs="Calibri"/>
          <w:szCs w:val="22"/>
        </w:rPr>
        <w:t xml:space="preserve">, correct reporting and payment of taxation obligations. </w:t>
      </w:r>
    </w:p>
    <w:p w14:paraId="5FCFF924" w14:textId="77777777" w:rsidR="00A215D0" w:rsidRPr="00A215D0" w:rsidRDefault="00A215D0" w:rsidP="00A215D0">
      <w:pPr>
        <w:pStyle w:val="Bulletedlist1"/>
        <w:numPr>
          <w:ilvl w:val="0"/>
          <w:numId w:val="5"/>
        </w:numPr>
        <w:rPr>
          <w:rFonts w:ascii="Calibri" w:hAnsi="Calibri" w:cs="Calibri"/>
          <w:szCs w:val="22"/>
        </w:rPr>
      </w:pPr>
      <w:r w:rsidRPr="00A215D0">
        <w:rPr>
          <w:rFonts w:ascii="Calibri" w:hAnsi="Calibri" w:cs="Calibri"/>
          <w:szCs w:val="22"/>
        </w:rPr>
        <w:lastRenderedPageBreak/>
        <w:t>Promote voluntary compliance with taxation obligations and increase awareness in the community of the ways the ATO uses data matching to address non-compliance, by publishing this program protocol.</w:t>
      </w:r>
    </w:p>
    <w:p w14:paraId="714E2FE3" w14:textId="4895B1AB" w:rsidR="00672B91" w:rsidRPr="00A215D0" w:rsidRDefault="00A215D0" w:rsidP="00A215D0">
      <w:pPr>
        <w:pStyle w:val="ListParagraph"/>
        <w:numPr>
          <w:ilvl w:val="0"/>
          <w:numId w:val="5"/>
        </w:numPr>
        <w:spacing w:before="200" w:after="0"/>
        <w:contextualSpacing w:val="0"/>
        <w:rPr>
          <w:rFonts w:cs="Calibri"/>
        </w:rPr>
      </w:pPr>
      <w:r w:rsidRPr="00A215D0">
        <w:rPr>
          <w:rFonts w:cs="Calibri"/>
        </w:rPr>
        <w:t>Assist in building intelligence about businesses including broader risk, trend and strategic analysis.</w:t>
      </w:r>
    </w:p>
    <w:p w14:paraId="534E0F41" w14:textId="2C1D75FD" w:rsidR="00A215D0" w:rsidRPr="00A215D0" w:rsidRDefault="00A215D0" w:rsidP="00A215D0">
      <w:pPr>
        <w:spacing w:before="200" w:after="0"/>
        <w:rPr>
          <w:rFonts w:cs="Calibri"/>
        </w:rPr>
      </w:pPr>
      <w:r w:rsidRPr="00A215D0">
        <w:rPr>
          <w:rFonts w:cs="Calibri"/>
        </w:rPr>
        <w:t xml:space="preserve">A document describing this program has been prepared in consultation with the Office of the Australian Information Commissioner. A copy of this document is available at </w:t>
      </w:r>
      <w:hyperlink r:id="rId14" w:history="1">
        <w:r w:rsidRPr="00A215D0">
          <w:rPr>
            <w:rStyle w:val="Hyperlink"/>
            <w:rFonts w:cs="Calibri"/>
          </w:rPr>
          <w:t>www.ato.gov.au/dmprotocols</w:t>
        </w:r>
      </w:hyperlink>
    </w:p>
    <w:sectPr w:rsidR="00A215D0" w:rsidRPr="00A215D0" w:rsidSect="008E4F6C">
      <w:headerReference w:type="first" r:id="rId15"/>
      <w:footerReference w:type="first" r:id="rId16"/>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22590" w14:textId="77777777" w:rsidR="00F81F78" w:rsidRDefault="00F81F78" w:rsidP="003A707F">
      <w:pPr>
        <w:spacing w:after="0" w:line="240" w:lineRule="auto"/>
      </w:pPr>
      <w:r>
        <w:separator/>
      </w:r>
    </w:p>
  </w:endnote>
  <w:endnote w:type="continuationSeparator" w:id="0">
    <w:p w14:paraId="5648D233" w14:textId="77777777" w:rsidR="00F81F78" w:rsidRDefault="00F81F78"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4EEC2" w14:textId="307AD17A" w:rsidR="004C0BD1" w:rsidRDefault="004C0BD1" w:rsidP="004C0BD1">
    <w:pPr>
      <w:pStyle w:val="Footer"/>
      <w:pBdr>
        <w:top w:val="single" w:sz="4" w:space="1" w:color="auto"/>
      </w:pBdr>
      <w:jc w:val="center"/>
    </w:pPr>
    <w:r w:rsidRPr="004C0BD1">
      <w:t xml:space="preserve">The ATO complies with the Office of the Australian Information Commissioner’s Guidelines on data matching in Australian government administration (2014) which includes standards for data matching to protect the privacy of individuals. A full copy of the ATO’s privacy policy can be accessed at </w:t>
    </w:r>
    <w:hyperlink r:id="rId1" w:history="1">
      <w:r w:rsidRPr="004C0BD1">
        <w:rPr>
          <w:rStyle w:val="Hyperlink"/>
        </w:rPr>
        <w:t>www.ato.gov.au/privacy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B8857" w14:textId="77777777" w:rsidR="00F81F78" w:rsidRDefault="00F81F78" w:rsidP="003A707F">
      <w:pPr>
        <w:spacing w:after="0" w:line="240" w:lineRule="auto"/>
      </w:pPr>
      <w:r>
        <w:separator/>
      </w:r>
    </w:p>
  </w:footnote>
  <w:footnote w:type="continuationSeparator" w:id="0">
    <w:p w14:paraId="20A1E6EC" w14:textId="77777777" w:rsidR="00F81F78" w:rsidRDefault="00F81F78"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672B91" w:rsidRPr="00F83766" w14:paraId="714E2FEB" w14:textId="77777777" w:rsidTr="0095650D">
      <w:trPr>
        <w:trHeight w:val="984"/>
      </w:trPr>
      <w:tc>
        <w:tcPr>
          <w:tcW w:w="1263" w:type="dxa"/>
          <w:tcBorders>
            <w:top w:val="single" w:sz="4" w:space="0" w:color="auto"/>
            <w:left w:val="nil"/>
            <w:bottom w:val="single" w:sz="4" w:space="0" w:color="auto"/>
            <w:right w:val="nil"/>
          </w:tcBorders>
        </w:tcPr>
        <w:p w14:paraId="714E2FE8" w14:textId="77777777" w:rsidR="00672B91" w:rsidRPr="00F83766" w:rsidRDefault="00E25CF9"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714E2FF1" wp14:editId="714E2FF2">
                <wp:extent cx="676275"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4292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cBorders>
        </w:tcPr>
        <w:p w14:paraId="714E2FE9" w14:textId="77777777" w:rsidR="00672B91" w:rsidRPr="00F83766" w:rsidRDefault="00672B91" w:rsidP="00840A06">
          <w:pPr>
            <w:spacing w:before="60" w:after="0" w:line="460" w:lineRule="exact"/>
            <w:rPr>
              <w:rFonts w:ascii="Arial" w:hAnsi="Arial" w:cs="Arial"/>
              <w:b/>
              <w:spacing w:val="-2"/>
              <w:sz w:val="44"/>
              <w:szCs w:val="44"/>
            </w:rPr>
          </w:pPr>
          <w:r w:rsidRPr="00F83766">
            <w:rPr>
              <w:rFonts w:ascii="Arial" w:hAnsi="Arial" w:cs="Arial"/>
              <w:b/>
              <w:spacing w:val="-2"/>
              <w:sz w:val="44"/>
              <w:szCs w:val="44"/>
            </w:rPr>
            <w:t>Commonwealth</w:t>
          </w:r>
          <w:r w:rsidRPr="00F83766">
            <w:rPr>
              <w:rFonts w:ascii="Arial" w:hAnsi="Arial" w:cs="Arial"/>
              <w:b/>
              <w:spacing w:val="-2"/>
              <w:sz w:val="44"/>
              <w:szCs w:val="44"/>
            </w:rPr>
            <w:br/>
            <w:t xml:space="preserve">of </w:t>
          </w:r>
          <w:smartTag w:uri="urn:schemas-microsoft-com:office:smarttags" w:element="country-region">
            <w:smartTag w:uri="urn:schemas-microsoft-com:office:smarttags" w:element="place">
              <w:r w:rsidRPr="00F83766">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cBorders>
        </w:tcPr>
        <w:p w14:paraId="714E2FEA" w14:textId="77777777" w:rsidR="00672B91" w:rsidRPr="00F83766" w:rsidRDefault="00672B91" w:rsidP="00840A06">
          <w:pPr>
            <w:spacing w:before="180" w:after="0" w:line="800" w:lineRule="exact"/>
            <w:jc w:val="right"/>
            <w:rPr>
              <w:rFonts w:ascii="Arial" w:hAnsi="Arial" w:cs="Arial"/>
              <w:b/>
              <w:sz w:val="100"/>
              <w:szCs w:val="100"/>
            </w:rPr>
          </w:pPr>
          <w:r w:rsidRPr="00F83766">
            <w:rPr>
              <w:rFonts w:ascii="Arial" w:hAnsi="Arial" w:cs="Arial"/>
              <w:b/>
              <w:sz w:val="100"/>
              <w:szCs w:val="100"/>
            </w:rPr>
            <w:t>Gazette</w:t>
          </w:r>
        </w:p>
      </w:tc>
    </w:tr>
    <w:tr w:rsidR="00672B91" w:rsidRPr="00F83766" w14:paraId="714E2FEE" w14:textId="77777777" w:rsidTr="00840A06">
      <w:trPr>
        <w:trHeight w:val="340"/>
      </w:trPr>
      <w:tc>
        <w:tcPr>
          <w:tcW w:w="5698" w:type="dxa"/>
          <w:gridSpan w:val="2"/>
          <w:tcBorders>
            <w:top w:val="single" w:sz="4" w:space="0" w:color="auto"/>
            <w:left w:val="nil"/>
            <w:bottom w:val="single" w:sz="4" w:space="0" w:color="auto"/>
            <w:right w:val="nil"/>
          </w:tcBorders>
          <w:vAlign w:val="bottom"/>
        </w:tcPr>
        <w:p w14:paraId="714E2FEC" w14:textId="77777777" w:rsidR="00672B91" w:rsidRPr="00F83766" w:rsidRDefault="00672B91" w:rsidP="00840A06">
          <w:pPr>
            <w:spacing w:after="0"/>
            <w:ind w:left="-51"/>
            <w:rPr>
              <w:rFonts w:ascii="Arial" w:hAnsi="Arial" w:cs="Arial"/>
              <w:sz w:val="14"/>
              <w:szCs w:val="14"/>
            </w:rPr>
          </w:pPr>
          <w:bookmarkStart w:id="2" w:name="GazNo"/>
          <w:bookmarkEnd w:id="2"/>
          <w:r w:rsidRPr="00F83766">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cBorders>
          <w:shd w:val="clear" w:color="auto" w:fill="000000"/>
          <w:vAlign w:val="bottom"/>
        </w:tcPr>
        <w:p w14:paraId="714E2FED" w14:textId="77777777" w:rsidR="00672B91" w:rsidRPr="00F83766" w:rsidRDefault="00672B91" w:rsidP="00840A06">
          <w:pPr>
            <w:spacing w:after="0"/>
            <w:jc w:val="right"/>
            <w:rPr>
              <w:rFonts w:ascii="Arial" w:hAnsi="Arial" w:cs="Arial"/>
              <w:b/>
              <w:sz w:val="24"/>
              <w:szCs w:val="24"/>
            </w:rPr>
          </w:pPr>
          <w:r w:rsidRPr="00F83766">
            <w:rPr>
              <w:rFonts w:ascii="Arial" w:hAnsi="Arial" w:cs="Arial"/>
              <w:b/>
              <w:sz w:val="24"/>
              <w:szCs w:val="24"/>
            </w:rPr>
            <w:t>GOVERNMENT NOTICES</w:t>
          </w:r>
        </w:p>
      </w:tc>
    </w:tr>
    <w:bookmarkEnd w:id="1"/>
  </w:tbl>
  <w:p w14:paraId="714E2FEF" w14:textId="77777777" w:rsidR="00672B91" w:rsidRPr="003A707F" w:rsidRDefault="00672B91" w:rsidP="00F40885">
    <w:pPr>
      <w:pStyle w:val="Header"/>
      <w:rPr>
        <w:sz w:val="2"/>
        <w:szCs w:val="2"/>
      </w:rPr>
    </w:pPr>
  </w:p>
  <w:p w14:paraId="714E2FF0" w14:textId="77777777" w:rsidR="00672B91" w:rsidRPr="00F40885" w:rsidRDefault="00672B91">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60441"/>
    <w:multiLevelType w:val="hybridMultilevel"/>
    <w:tmpl w:val="D2280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A0B51E1"/>
    <w:multiLevelType w:val="hybridMultilevel"/>
    <w:tmpl w:val="CB96DE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4795D48"/>
    <w:multiLevelType w:val="multilevel"/>
    <w:tmpl w:val="8ECED6BA"/>
    <w:name w:val="BulletedList"/>
    <w:lvl w:ilvl="0">
      <w:start w:val="1"/>
      <w:numFmt w:val="bullet"/>
      <w:pStyle w:val="Bulletedlist1"/>
      <w:lvlText w:val="■"/>
      <w:lvlJc w:val="left"/>
      <w:pPr>
        <w:ind w:left="425" w:hanging="425"/>
      </w:pPr>
      <w:rPr>
        <w:rFonts w:ascii="Arial" w:hAnsi="Arial" w:hint="default"/>
        <w:color w:val="auto"/>
      </w:rPr>
    </w:lvl>
    <w:lvl w:ilvl="1">
      <w:start w:val="1"/>
      <w:numFmt w:val="bullet"/>
      <w:pStyle w:val="Bulletedlist2"/>
      <w:lvlText w:val="–"/>
      <w:lvlJc w:val="left"/>
      <w:pPr>
        <w:ind w:left="851" w:hanging="426"/>
      </w:pPr>
      <w:rPr>
        <w:rFonts w:ascii="Calibri" w:hAnsi="Calibri" w:hint="default"/>
      </w:rPr>
    </w:lvl>
    <w:lvl w:ilvl="2">
      <w:start w:val="1"/>
      <w:numFmt w:val="bullet"/>
      <w:pStyle w:val="Bulletedlist3"/>
      <w:lvlText w:val="o"/>
      <w:lvlJc w:val="left"/>
      <w:pPr>
        <w:ind w:left="1276" w:hanging="425"/>
      </w:pPr>
      <w:rPr>
        <w:rFonts w:ascii="Courier New" w:hAnsi="Courier New"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abstractNum w:abstractNumId="3">
    <w:nsid w:val="71B04574"/>
    <w:multiLevelType w:val="hybridMultilevel"/>
    <w:tmpl w:val="776CDC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8F1054E"/>
    <w:multiLevelType w:val="hybridMultilevel"/>
    <w:tmpl w:val="693E10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702B6"/>
    <w:rsid w:val="000E1F2B"/>
    <w:rsid w:val="001A6C08"/>
    <w:rsid w:val="001C2AAD"/>
    <w:rsid w:val="001F6E54"/>
    <w:rsid w:val="0020250F"/>
    <w:rsid w:val="00280BCD"/>
    <w:rsid w:val="003A707F"/>
    <w:rsid w:val="003B0EC1"/>
    <w:rsid w:val="003B573B"/>
    <w:rsid w:val="003C0053"/>
    <w:rsid w:val="003F2CBD"/>
    <w:rsid w:val="00424B97"/>
    <w:rsid w:val="004459AA"/>
    <w:rsid w:val="004B2753"/>
    <w:rsid w:val="004C0BD1"/>
    <w:rsid w:val="00520873"/>
    <w:rsid w:val="005629A1"/>
    <w:rsid w:val="00573D44"/>
    <w:rsid w:val="00672B91"/>
    <w:rsid w:val="006F0570"/>
    <w:rsid w:val="00840A06"/>
    <w:rsid w:val="008439B7"/>
    <w:rsid w:val="0087253F"/>
    <w:rsid w:val="008E4F6C"/>
    <w:rsid w:val="009539C7"/>
    <w:rsid w:val="0095650D"/>
    <w:rsid w:val="00972842"/>
    <w:rsid w:val="00A00F21"/>
    <w:rsid w:val="00A215D0"/>
    <w:rsid w:val="00A969E6"/>
    <w:rsid w:val="00B84226"/>
    <w:rsid w:val="00C27AA8"/>
    <w:rsid w:val="00C63C4E"/>
    <w:rsid w:val="00C75DE9"/>
    <w:rsid w:val="00D77A88"/>
    <w:rsid w:val="00E25CF9"/>
    <w:rsid w:val="00F40885"/>
    <w:rsid w:val="00F81F78"/>
    <w:rsid w:val="00F837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14E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DE9"/>
    <w:pPr>
      <w:spacing w:after="200" w:line="276" w:lineRule="auto"/>
    </w:pPr>
    <w:rPr>
      <w:lang w:eastAsia="en-US"/>
    </w:rPr>
  </w:style>
  <w:style w:type="paragraph" w:styleId="Heading1">
    <w:name w:val="heading 1"/>
    <w:basedOn w:val="Normal"/>
    <w:next w:val="Normal"/>
    <w:link w:val="Heading1Char"/>
    <w:qFormat/>
    <w:locked/>
    <w:rsid w:val="00A215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A215D0"/>
    <w:pPr>
      <w:keepNext/>
      <w:spacing w:before="280" w:after="0" w:line="240" w:lineRule="auto"/>
      <w:outlineLvl w:val="1"/>
    </w:pPr>
    <w:rPr>
      <w:rFonts w:ascii="Arial" w:eastAsia="Times New Roman" w:hAnsi="Arial" w:cs="Arial"/>
      <w:sz w:val="36"/>
      <w:szCs w:val="38"/>
      <w:lang w:eastAsia="en-AU"/>
    </w:rPr>
  </w:style>
  <w:style w:type="paragraph" w:styleId="Heading4">
    <w:name w:val="heading 4"/>
    <w:basedOn w:val="Normal"/>
    <w:next w:val="Normal"/>
    <w:link w:val="Heading4Char"/>
    <w:qFormat/>
    <w:locked/>
    <w:rsid w:val="00A215D0"/>
    <w:pPr>
      <w:keepNext/>
      <w:spacing w:before="200" w:after="0" w:line="240" w:lineRule="auto"/>
      <w:outlineLvl w:val="3"/>
    </w:pPr>
    <w:rPr>
      <w:rFonts w:ascii="Arial" w:eastAsia="Times New Roman" w:hAnsi="Arial" w:cs="Arial"/>
      <w:b/>
      <w:sz w:val="25"/>
      <w:szCs w:val="3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basedOn w:val="Normal"/>
    <w:link w:val="HeaderChar"/>
    <w:uiPriority w:val="99"/>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unhideWhenUsed/>
    <w:rsid w:val="004C0BD1"/>
    <w:rPr>
      <w:color w:val="0000FF" w:themeColor="hyperlink"/>
      <w:u w:val="single"/>
    </w:rPr>
  </w:style>
  <w:style w:type="character" w:customStyle="1" w:styleId="Heading4Char">
    <w:name w:val="Heading 4 Char"/>
    <w:basedOn w:val="DefaultParagraphFont"/>
    <w:link w:val="Heading4"/>
    <w:rsid w:val="00A215D0"/>
    <w:rPr>
      <w:rFonts w:ascii="Arial" w:eastAsia="Times New Roman" w:hAnsi="Arial" w:cs="Arial"/>
      <w:b/>
      <w:sz w:val="25"/>
      <w:szCs w:val="31"/>
    </w:rPr>
  </w:style>
  <w:style w:type="paragraph" w:customStyle="1" w:styleId="Bulletedlist1">
    <w:name w:val="Bulleted list 1"/>
    <w:basedOn w:val="Normal"/>
    <w:qFormat/>
    <w:rsid w:val="00A215D0"/>
    <w:pPr>
      <w:numPr>
        <w:numId w:val="1"/>
      </w:numPr>
      <w:spacing w:before="200" w:after="0" w:line="240" w:lineRule="auto"/>
    </w:pPr>
    <w:rPr>
      <w:rFonts w:ascii="Arial" w:eastAsia="Times New Roman" w:hAnsi="Arial"/>
      <w:szCs w:val="24"/>
      <w:lang w:eastAsia="en-AU"/>
    </w:rPr>
  </w:style>
  <w:style w:type="paragraph" w:customStyle="1" w:styleId="Bulletedlist2">
    <w:name w:val="Bulleted list 2"/>
    <w:basedOn w:val="Bulletedlist1"/>
    <w:qFormat/>
    <w:rsid w:val="00A215D0"/>
    <w:pPr>
      <w:numPr>
        <w:ilvl w:val="1"/>
      </w:numPr>
    </w:pPr>
  </w:style>
  <w:style w:type="paragraph" w:customStyle="1" w:styleId="Bulletedlist3">
    <w:name w:val="Bulleted list 3"/>
    <w:basedOn w:val="Bulletedlist1"/>
    <w:qFormat/>
    <w:rsid w:val="00A215D0"/>
    <w:pPr>
      <w:numPr>
        <w:ilvl w:val="2"/>
      </w:numPr>
    </w:pPr>
  </w:style>
  <w:style w:type="character" w:customStyle="1" w:styleId="Heading1Char">
    <w:name w:val="Heading 1 Char"/>
    <w:basedOn w:val="DefaultParagraphFont"/>
    <w:link w:val="Heading1"/>
    <w:rsid w:val="00A215D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A215D0"/>
    <w:rPr>
      <w:rFonts w:ascii="Arial" w:eastAsia="Times New Roman" w:hAnsi="Arial" w:cs="Arial"/>
      <w:sz w:val="36"/>
      <w:szCs w:val="38"/>
    </w:rPr>
  </w:style>
  <w:style w:type="paragraph" w:styleId="ListParagraph">
    <w:name w:val="List Paragraph"/>
    <w:basedOn w:val="Normal"/>
    <w:uiPriority w:val="34"/>
    <w:qFormat/>
    <w:rsid w:val="00A215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DE9"/>
    <w:pPr>
      <w:spacing w:after="200" w:line="276" w:lineRule="auto"/>
    </w:pPr>
    <w:rPr>
      <w:lang w:eastAsia="en-US"/>
    </w:rPr>
  </w:style>
  <w:style w:type="paragraph" w:styleId="Heading1">
    <w:name w:val="heading 1"/>
    <w:basedOn w:val="Normal"/>
    <w:next w:val="Normal"/>
    <w:link w:val="Heading1Char"/>
    <w:qFormat/>
    <w:locked/>
    <w:rsid w:val="00A215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A215D0"/>
    <w:pPr>
      <w:keepNext/>
      <w:spacing w:before="280" w:after="0" w:line="240" w:lineRule="auto"/>
      <w:outlineLvl w:val="1"/>
    </w:pPr>
    <w:rPr>
      <w:rFonts w:ascii="Arial" w:eastAsia="Times New Roman" w:hAnsi="Arial" w:cs="Arial"/>
      <w:sz w:val="36"/>
      <w:szCs w:val="38"/>
      <w:lang w:eastAsia="en-AU"/>
    </w:rPr>
  </w:style>
  <w:style w:type="paragraph" w:styleId="Heading4">
    <w:name w:val="heading 4"/>
    <w:basedOn w:val="Normal"/>
    <w:next w:val="Normal"/>
    <w:link w:val="Heading4Char"/>
    <w:qFormat/>
    <w:locked/>
    <w:rsid w:val="00A215D0"/>
    <w:pPr>
      <w:keepNext/>
      <w:spacing w:before="200" w:after="0" w:line="240" w:lineRule="auto"/>
      <w:outlineLvl w:val="3"/>
    </w:pPr>
    <w:rPr>
      <w:rFonts w:ascii="Arial" w:eastAsia="Times New Roman" w:hAnsi="Arial" w:cs="Arial"/>
      <w:b/>
      <w:sz w:val="25"/>
      <w:szCs w:val="3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basedOn w:val="Normal"/>
    <w:link w:val="HeaderChar"/>
    <w:uiPriority w:val="99"/>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unhideWhenUsed/>
    <w:rsid w:val="004C0BD1"/>
    <w:rPr>
      <w:color w:val="0000FF" w:themeColor="hyperlink"/>
      <w:u w:val="single"/>
    </w:rPr>
  </w:style>
  <w:style w:type="character" w:customStyle="1" w:styleId="Heading4Char">
    <w:name w:val="Heading 4 Char"/>
    <w:basedOn w:val="DefaultParagraphFont"/>
    <w:link w:val="Heading4"/>
    <w:rsid w:val="00A215D0"/>
    <w:rPr>
      <w:rFonts w:ascii="Arial" w:eastAsia="Times New Roman" w:hAnsi="Arial" w:cs="Arial"/>
      <w:b/>
      <w:sz w:val="25"/>
      <w:szCs w:val="31"/>
    </w:rPr>
  </w:style>
  <w:style w:type="paragraph" w:customStyle="1" w:styleId="Bulletedlist1">
    <w:name w:val="Bulleted list 1"/>
    <w:basedOn w:val="Normal"/>
    <w:qFormat/>
    <w:rsid w:val="00A215D0"/>
    <w:pPr>
      <w:numPr>
        <w:numId w:val="1"/>
      </w:numPr>
      <w:spacing w:before="200" w:after="0" w:line="240" w:lineRule="auto"/>
    </w:pPr>
    <w:rPr>
      <w:rFonts w:ascii="Arial" w:eastAsia="Times New Roman" w:hAnsi="Arial"/>
      <w:szCs w:val="24"/>
      <w:lang w:eastAsia="en-AU"/>
    </w:rPr>
  </w:style>
  <w:style w:type="paragraph" w:customStyle="1" w:styleId="Bulletedlist2">
    <w:name w:val="Bulleted list 2"/>
    <w:basedOn w:val="Bulletedlist1"/>
    <w:qFormat/>
    <w:rsid w:val="00A215D0"/>
    <w:pPr>
      <w:numPr>
        <w:ilvl w:val="1"/>
      </w:numPr>
    </w:pPr>
  </w:style>
  <w:style w:type="paragraph" w:customStyle="1" w:styleId="Bulletedlist3">
    <w:name w:val="Bulleted list 3"/>
    <w:basedOn w:val="Bulletedlist1"/>
    <w:qFormat/>
    <w:rsid w:val="00A215D0"/>
    <w:pPr>
      <w:numPr>
        <w:ilvl w:val="2"/>
      </w:numPr>
    </w:pPr>
  </w:style>
  <w:style w:type="character" w:customStyle="1" w:styleId="Heading1Char">
    <w:name w:val="Heading 1 Char"/>
    <w:basedOn w:val="DefaultParagraphFont"/>
    <w:link w:val="Heading1"/>
    <w:rsid w:val="00A215D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A215D0"/>
    <w:rPr>
      <w:rFonts w:ascii="Arial" w:eastAsia="Times New Roman" w:hAnsi="Arial" w:cs="Arial"/>
      <w:sz w:val="36"/>
      <w:szCs w:val="38"/>
    </w:rPr>
  </w:style>
  <w:style w:type="paragraph" w:styleId="ListParagraph">
    <w:name w:val="List Paragraph"/>
    <w:basedOn w:val="Normal"/>
    <w:uiPriority w:val="34"/>
    <w:qFormat/>
    <w:rsid w:val="00A21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ato.gov.au/dmprotocol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ato.gov.au/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http://sharepoint</xsnScope>
</customXsn>
</file>

<file path=customXml/item2.xml><?xml version="1.0" encoding="utf-8"?>
<p:properties xmlns:p="http://schemas.microsoft.com/office/2006/metadata/properties" xmlns:xsi="http://www.w3.org/2001/XMLSchema-instance" xmlns:pc="http://schemas.microsoft.com/office/infopath/2007/PartnerControls">
  <documentManagement>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TaxCatchAll xmlns="5e039acd-daf0-4ba3-b421-e9b9ae1a3620">
      <Value>1</Value>
    </TaxCatchAll>
    <_dlc_DocId xmlns="5e039acd-daf0-4ba3-b421-e9b9ae1a3620">5YHNKJZSV77T-2483-7</_dlc_DocId>
    <_dlc_DocIdUrl xmlns="5e039acd-daf0-4ba3-b421-e9b9ae1a3620">
      <Url>http://sharepoint/GASites/SBIT_DMCS/_layouts/DocIdRedir.aspx?ID=5YHNKJZSV77T-2483-7</Url>
      <Description>5YHNKJZSV77T-2483-7</Description>
    </_dlc_DocIdUrl>
    <_dlc_ExpireDateSaved xmlns="http://schemas.microsoft.com/sharepoint/v3" xsi:nil="true"/>
    <_dlc_ExpireDate xmlns="http://schemas.microsoft.com/sharepoint/v3">2025-10-06T23:56:38+00:00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Word" ma:contentTypeID="0x010100A64679C44DADA04984EEB770C4791873004E323E2DAEBF314BB3562AA6EC6B73AF" ma:contentTypeVersion="29" ma:contentTypeDescription="" ma:contentTypeScope="" ma:versionID="ba44fbf94ea81730cfaefbc9535f9941">
  <xsd:schema xmlns:xsd="http://www.w3.org/2001/XMLSchema" xmlns:xs="http://www.w3.org/2001/XMLSchema" xmlns:p="http://schemas.microsoft.com/office/2006/metadata/properties" xmlns:ns1="http://schemas.microsoft.com/sharepoint/v3" xmlns:ns2="5e039acd-daf0-4ba3-b421-e9b9ae1a3620" targetNamespace="http://schemas.microsoft.com/office/2006/metadata/properties" ma:root="true" ma:fieldsID="0e38bc911f964c7ed9ff388913a37bad" ns1:_="" ns2:_="">
    <xsd:import namespace="http://schemas.microsoft.com/sharepoint/v3"/>
    <xsd:import namespace="5e039acd-daf0-4ba3-b421-e9b9ae1a3620"/>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3F720-EB31-4C3C-AB21-58969F4AE80D}">
  <ds:schemaRefs>
    <ds:schemaRef ds:uri="http://schemas.microsoft.com/office/2006/metadata/customXsn"/>
  </ds:schemaRefs>
</ds:datastoreItem>
</file>

<file path=customXml/itemProps2.xml><?xml version="1.0" encoding="utf-8"?>
<ds:datastoreItem xmlns:ds="http://schemas.openxmlformats.org/officeDocument/2006/customXml" ds:itemID="{6049BF1E-3D41-4544-A99E-224FDFBF9D4F}">
  <ds:schemaRefs>
    <ds:schemaRef ds:uri="http://schemas.microsoft.com/office/2006/metadata/properties"/>
    <ds:schemaRef ds:uri="http://schemas.microsoft.com/office/infopath/2007/PartnerControls"/>
    <ds:schemaRef ds:uri="5e039acd-daf0-4ba3-b421-e9b9ae1a3620"/>
    <ds:schemaRef ds:uri="http://schemas.microsoft.com/sharepoint/v3"/>
  </ds:schemaRefs>
</ds:datastoreItem>
</file>

<file path=customXml/itemProps3.xml><?xml version="1.0" encoding="utf-8"?>
<ds:datastoreItem xmlns:ds="http://schemas.openxmlformats.org/officeDocument/2006/customXml" ds:itemID="{50A095D9-7449-4E3C-929C-B388E44B69CC}">
  <ds:schemaRefs>
    <ds:schemaRef ds:uri="http://schemas.microsoft.com/sharepoint/v3/contenttype/forms"/>
  </ds:schemaRefs>
</ds:datastoreItem>
</file>

<file path=customXml/itemProps4.xml><?xml version="1.0" encoding="utf-8"?>
<ds:datastoreItem xmlns:ds="http://schemas.openxmlformats.org/officeDocument/2006/customXml" ds:itemID="{2EA7F503-5206-4531-9FD8-469D2C3481FC}">
  <ds:schemaRefs>
    <ds:schemaRef ds:uri="http://schemas.microsoft.com/sharepoint/events"/>
  </ds:schemaRefs>
</ds:datastoreItem>
</file>

<file path=customXml/itemProps5.xml><?xml version="1.0" encoding="utf-8"?>
<ds:datastoreItem xmlns:ds="http://schemas.openxmlformats.org/officeDocument/2006/customXml" ds:itemID="{39CDDFD9-01B8-43B4-9C4C-7CAFF5D3FF10}">
  <ds:schemaRefs>
    <ds:schemaRef ds:uri="office.server.policy"/>
  </ds:schemaRefs>
</ds:datastoreItem>
</file>

<file path=customXml/itemProps6.xml><?xml version="1.0" encoding="utf-8"?>
<ds:datastoreItem xmlns:ds="http://schemas.openxmlformats.org/officeDocument/2006/customXml" ds:itemID="{963CD632-2816-4607-B1E2-456AA08F7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Gazette Notice Template</vt:lpstr>
    </vt:vector>
  </TitlesOfParts>
  <Company>Office of Parliamentary Counsel</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Notice Template</dc:title>
  <dc:creator>Miller, Kelli</dc:creator>
  <cp:lastModifiedBy>Short, Christopher</cp:lastModifiedBy>
  <cp:revision>4</cp:revision>
  <cp:lastPrinted>2013-06-24T01:35:00Z</cp:lastPrinted>
  <dcterms:created xsi:type="dcterms:W3CDTF">2016-10-23T23:12:00Z</dcterms:created>
  <dcterms:modified xsi:type="dcterms:W3CDTF">2016-10-24T05:49:00Z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0x010100A64679C44DADA04984EEB770C4791873004E323E2DAEBF314BB3562AA6EC6B73AF</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0x010100A64679C44DADA04984EEB770C4791873|1060299444</vt:lpwstr>
  </property>
  <property fmtid="{D5CDD505-2E9C-101B-9397-08002B2CF9AE}" pid="5" name="_dlc_DocIdItemGuid">
    <vt:lpwstr>f8488be4-6e0a-4f1a-9445-953c0563667a</vt:lpwstr>
  </property>
  <property fmtid="{D5CDD505-2E9C-101B-9397-08002B2CF9AE}" pid="6" name="Security Classification">
    <vt:lpwstr>1;#UNCLASSIFIED|1bbb598d-ed8e-4faa-b9b5-c952cc7313f8</vt:lpwstr>
  </property>
</Properties>
</file>