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Default="00C435E5" w:rsidP="00BD5A7B">
      <w:pPr>
        <w:pStyle w:val="Heading2"/>
      </w:pPr>
      <w:r>
        <w:t>COMMONWEALTH OF AUSTRALIA</w:t>
      </w:r>
    </w:p>
    <w:p w:rsidR="00BD5A7B" w:rsidRPr="00BD5A7B" w:rsidRDefault="00BD5A7B" w:rsidP="00BD5A7B">
      <w:pPr>
        <w:pStyle w:val="Heading2"/>
      </w:pPr>
      <w:r>
        <w:t xml:space="preserve">Department of Health </w:t>
      </w:r>
      <w:r w:rsidR="0036533D">
        <w:br/>
      </w:r>
      <w:r w:rsidRPr="0036533D">
        <w:rPr>
          <w:b w:val="0"/>
        </w:rPr>
        <w:t>Therapeutic Goods Administration</w:t>
      </w:r>
    </w:p>
    <w:p w:rsidR="002873BF" w:rsidRDefault="002873BF" w:rsidP="00BD5A7B">
      <w:pPr>
        <w:pStyle w:val="Heading2"/>
        <w:rPr>
          <w:i/>
        </w:rPr>
      </w:pPr>
      <w:r w:rsidRPr="00BD5A7B">
        <w:rPr>
          <w:i/>
        </w:rPr>
        <w:t>THERAPEUTIC GOODS ACT 1989</w:t>
      </w:r>
    </w:p>
    <w:p w:rsidR="00BB7EBB" w:rsidRDefault="00BB7EBB" w:rsidP="00BB7EBB">
      <w:pPr>
        <w:jc w:val="center"/>
        <w:rPr>
          <w:noProof/>
        </w:rPr>
      </w:pPr>
    </w:p>
    <w:p w:rsidR="00BB7EBB" w:rsidRDefault="00BB7EBB" w:rs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MANUFACTURERS REVOKED FROM LICENSING FOR </w:t>
      </w:r>
    </w:p>
    <w:p w:rsidR="00BB7EBB" w:rsidRPr="00B678B8" w:rsidRDefault="00BB7EBB" w:rsidP="00BB7EBB">
      <w:pPr>
        <w:jc w:val="center"/>
        <w:rPr>
          <w:noProof/>
        </w:rPr>
      </w:pPr>
      <w:r w:rsidRPr="00B678B8">
        <w:rPr>
          <w:noProof/>
        </w:rPr>
        <w:t>THE MANUFACTURE OF THERAPEUTIC GOODS</w:t>
      </w:r>
    </w:p>
    <w:p w:rsidR="00BB7EBB" w:rsidRDefault="00BB7EBB" w:rsidP="00BB7EBB">
      <w:pPr>
        <w:rPr>
          <w:noProof/>
        </w:rPr>
      </w:pPr>
    </w:p>
    <w:p w:rsidR="00BB7EBB" w:rsidRPr="00B678B8" w:rsidRDefault="00BB7EBB" w:rsidP="00BB7EBB">
      <w:pPr>
        <w:rPr>
          <w:noProof/>
        </w:rPr>
      </w:pPr>
      <w:r w:rsidRPr="00B678B8">
        <w:rPr>
          <w:noProof/>
        </w:rPr>
        <w:t xml:space="preserve">I, </w:t>
      </w:r>
      <w:r w:rsidR="005244EE">
        <w:rPr>
          <w:noProof/>
        </w:rPr>
        <w:t>Hongxia Jin</w:t>
      </w:r>
      <w:r w:rsidRPr="00B678B8">
        <w:rPr>
          <w:noProof/>
        </w:rPr>
        <w:t xml:space="preserve">, </w:t>
      </w:r>
      <w:r w:rsidR="00E82930">
        <w:rPr>
          <w:noProof/>
        </w:rPr>
        <w:t>D</w:t>
      </w:r>
      <w:r w:rsidRPr="00B678B8">
        <w:rPr>
          <w:noProof/>
        </w:rPr>
        <w:t>elegate of the Secretary</w:t>
      </w:r>
      <w:r w:rsidR="004660E3">
        <w:rPr>
          <w:noProof/>
        </w:rPr>
        <w:t xml:space="preserve"> o</w:t>
      </w:r>
      <w:r w:rsidR="003B718F">
        <w:rPr>
          <w:noProof/>
        </w:rPr>
        <w:t xml:space="preserve">f the Department of Health </w:t>
      </w:r>
      <w:r w:rsidRPr="00B678B8">
        <w:rPr>
          <w:noProof/>
        </w:rPr>
        <w:t xml:space="preserve">for the purpose of </w:t>
      </w:r>
      <w:r w:rsidR="00E82930">
        <w:rPr>
          <w:noProof/>
        </w:rPr>
        <w:t>S</w:t>
      </w:r>
      <w:r w:rsidRPr="00B678B8">
        <w:rPr>
          <w:noProof/>
        </w:rPr>
        <w:t xml:space="preserve">ection 41 of the </w:t>
      </w:r>
      <w:r w:rsidRPr="003B718F">
        <w:rPr>
          <w:i/>
          <w:noProof/>
        </w:rPr>
        <w:t>Therapeutic Goods Act</w:t>
      </w:r>
      <w:r w:rsidR="003B718F" w:rsidRPr="003B718F">
        <w:rPr>
          <w:i/>
          <w:noProof/>
        </w:rPr>
        <w:t xml:space="preserve"> 1989</w:t>
      </w:r>
      <w:r w:rsidRPr="00B678B8">
        <w:rPr>
          <w:noProof/>
        </w:rPr>
        <w:t xml:space="preserve">, hereby publish the following details concerning the revocation of a </w:t>
      </w:r>
      <w:r w:rsidR="00E82930">
        <w:rPr>
          <w:noProof/>
        </w:rPr>
        <w:t>L</w:t>
      </w:r>
      <w:r w:rsidRPr="00B678B8">
        <w:rPr>
          <w:noProof/>
        </w:rPr>
        <w:t xml:space="preserve">icence to </w:t>
      </w:r>
      <w:r w:rsidR="00E82930">
        <w:rPr>
          <w:noProof/>
        </w:rPr>
        <w:t>M</w:t>
      </w:r>
      <w:r w:rsidRPr="00B678B8">
        <w:rPr>
          <w:noProof/>
        </w:rPr>
        <w:t xml:space="preserve">anufacture </w:t>
      </w:r>
      <w:r w:rsidR="00E82930">
        <w:rPr>
          <w:noProof/>
        </w:rPr>
        <w:t>T</w:t>
      </w:r>
      <w:r w:rsidRPr="00B678B8">
        <w:rPr>
          <w:noProof/>
        </w:rPr>
        <w:t xml:space="preserve">herapeutic </w:t>
      </w:r>
      <w:r w:rsidR="00E82930">
        <w:rPr>
          <w:noProof/>
        </w:rPr>
        <w:t>G</w:t>
      </w:r>
      <w:r w:rsidRPr="00B678B8">
        <w:rPr>
          <w:noProof/>
        </w:rPr>
        <w:t>oods:</w:t>
      </w:r>
    </w:p>
    <w:p w:rsidR="00BB7EBB" w:rsidRPr="00B678B8" w:rsidRDefault="00BB7EBB" w:rsidP="00BB7EBB">
      <w:pPr>
        <w:rPr>
          <w:noProof/>
        </w:rPr>
      </w:pPr>
    </w:p>
    <w:p w:rsidR="00BB7EBB" w:rsidRPr="00B678B8" w:rsidRDefault="0091714A" w:rsidP="00BB7EBB">
      <w:pPr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5760720" cy="0"/>
                <wp:effectExtent l="0" t="0" r="1143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53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G5EwIAACk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" o:allowincell="f" strokeweight="1pt"/>
            </w:pict>
          </mc:Fallback>
        </mc:AlternateContent>
      </w:r>
    </w:p>
    <w:p w:rsidR="00BB7EBB" w:rsidRPr="00B678B8" w:rsidRDefault="00BB7EBB" w:rsidP="00BB7EBB">
      <w:pPr>
        <w:rPr>
          <w:noProof/>
        </w:rPr>
      </w:pPr>
      <w:r w:rsidRPr="00B678B8">
        <w:rPr>
          <w:noProof/>
        </w:rPr>
        <w:t xml:space="preserve">Under </w:t>
      </w:r>
      <w:r>
        <w:rPr>
          <w:noProof/>
        </w:rPr>
        <w:t>Section</w:t>
      </w:r>
      <w:r w:rsidRPr="00B678B8">
        <w:rPr>
          <w:noProof/>
        </w:rPr>
        <w:t xml:space="preserve"> 41(1)(d) of the Therapeutic Goods Act 1989 the Secretary by notice in writing has revoked the </w:t>
      </w:r>
      <w:r w:rsidR="00E82930">
        <w:rPr>
          <w:noProof/>
        </w:rPr>
        <w:t>L</w:t>
      </w:r>
      <w:r w:rsidRPr="00B678B8">
        <w:rPr>
          <w:noProof/>
        </w:rPr>
        <w:t>icence held by:</w:t>
      </w:r>
    </w:p>
    <w:p w:rsidR="00BB7EBB" w:rsidRPr="0072282F" w:rsidRDefault="00482BBC" w:rsidP="00BB7EBB">
      <w:pPr>
        <w:rPr>
          <w:caps/>
          <w:noProof/>
        </w:rPr>
      </w:pPr>
      <w:r>
        <w:rPr>
          <w:caps/>
          <w:noProof/>
        </w:rPr>
        <w:t>BASF Australia Ltd</w:t>
      </w:r>
      <w:r w:rsidR="00BB7EBB" w:rsidRPr="0072282F">
        <w:rPr>
          <w:caps/>
          <w:noProof/>
        </w:rPr>
        <w:t xml:space="preserve"> – LICENCE NO. </w:t>
      </w:r>
      <w:r>
        <w:rPr>
          <w:caps/>
          <w:noProof/>
        </w:rPr>
        <w:t>MI-2010-LI-04995-3</w:t>
      </w:r>
      <w:r w:rsidR="00BB7EBB" w:rsidRPr="0072282F">
        <w:rPr>
          <w:caps/>
          <w:noProof/>
        </w:rPr>
        <w:t xml:space="preserve"> OF </w:t>
      </w:r>
      <w:r w:rsidR="00072054">
        <w:rPr>
          <w:caps/>
          <w:noProof/>
        </w:rPr>
        <w:t>balline</w:t>
      </w:r>
      <w:r>
        <w:rPr>
          <w:caps/>
          <w:noProof/>
        </w:rPr>
        <w:t xml:space="preserve"> Road</w:t>
      </w:r>
      <w:r w:rsidR="00BB7EBB" w:rsidRPr="0072282F">
        <w:rPr>
          <w:caps/>
          <w:noProof/>
        </w:rPr>
        <w:t xml:space="preserve">, </w:t>
      </w:r>
      <w:r>
        <w:rPr>
          <w:caps/>
          <w:noProof/>
        </w:rPr>
        <w:t>PORT GREGORY</w:t>
      </w:r>
      <w:r w:rsidR="00BB7EBB" w:rsidRPr="0072282F">
        <w:rPr>
          <w:caps/>
          <w:noProof/>
        </w:rPr>
        <w:t xml:space="preserve">, </w:t>
      </w:r>
      <w:r>
        <w:rPr>
          <w:caps/>
          <w:noProof/>
        </w:rPr>
        <w:t>WA</w:t>
      </w:r>
      <w:r w:rsidR="00BB7EBB" w:rsidRPr="0072282F">
        <w:rPr>
          <w:caps/>
          <w:noProof/>
        </w:rPr>
        <w:t xml:space="preserve">, </w:t>
      </w:r>
      <w:r>
        <w:rPr>
          <w:caps/>
          <w:noProof/>
        </w:rPr>
        <w:t>6535</w:t>
      </w:r>
      <w:r w:rsidR="00BB7EBB" w:rsidRPr="0072282F">
        <w:rPr>
          <w:caps/>
          <w:noProof/>
        </w:rPr>
        <w:t xml:space="preserve">  – AT THE REQUEST OF THE MANUFACTURER.</w:t>
      </w:r>
    </w:p>
    <w:p w:rsidR="00867E7F" w:rsidRPr="0072282F" w:rsidRDefault="00867E7F" w:rsidP="00867E7F">
      <w:pPr>
        <w:rPr>
          <w:caps/>
          <w:noProof/>
        </w:rPr>
      </w:pPr>
      <w:r>
        <w:rPr>
          <w:caps/>
          <w:noProof/>
        </w:rPr>
        <w:t>The Australian Red Cross Blood Service - An Operating Division of The Australian Red Cross Society</w:t>
      </w:r>
      <w:r w:rsidRPr="0072282F">
        <w:rPr>
          <w:caps/>
          <w:noProof/>
        </w:rPr>
        <w:t xml:space="preserve"> – LICENCE NO. </w:t>
      </w:r>
      <w:r>
        <w:rPr>
          <w:caps/>
          <w:noProof/>
        </w:rPr>
        <w:t>MI-23082005-LI-000837-1</w:t>
      </w:r>
      <w:r w:rsidRPr="0072282F">
        <w:rPr>
          <w:caps/>
          <w:noProof/>
        </w:rPr>
        <w:t xml:space="preserve"> OF </w:t>
      </w:r>
      <w:r>
        <w:rPr>
          <w:caps/>
          <w:noProof/>
        </w:rPr>
        <w:t>Blood Donor Centre Toowoomba Pechey Street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TOOWOOMBA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QLD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4350</w:t>
      </w:r>
      <w:r w:rsidRPr="0072282F">
        <w:rPr>
          <w:caps/>
          <w:noProof/>
        </w:rPr>
        <w:t xml:space="preserve">  – AT THE REQUEST OF THE MANUFACTURER.</w:t>
      </w:r>
    </w:p>
    <w:p w:rsidR="004E2BA6" w:rsidRPr="0072282F" w:rsidRDefault="00EA0109" w:rsidP="004E2BA6">
      <w:pPr>
        <w:rPr>
          <w:caps/>
          <w:noProof/>
        </w:rPr>
      </w:pPr>
      <w:r>
        <w:rPr>
          <w:caps/>
          <w:noProof/>
        </w:rPr>
        <w:t>The Australian Red Cross Blood Service - An Operating Division of The Australian Red Cross Society</w:t>
      </w:r>
      <w:r w:rsidRPr="004B471A">
        <w:rPr>
          <w:caps/>
          <w:noProof/>
        </w:rPr>
        <w:t xml:space="preserve"> – LICENCE NO. </w:t>
      </w:r>
      <w:r>
        <w:rPr>
          <w:caps/>
          <w:noProof/>
        </w:rPr>
        <w:t>MI-12092005-LI-000898-1</w:t>
      </w:r>
      <w:r w:rsidRPr="004B471A">
        <w:rPr>
          <w:caps/>
          <w:noProof/>
        </w:rPr>
        <w:t xml:space="preserve"> OF </w:t>
      </w:r>
      <w:r>
        <w:rPr>
          <w:caps/>
          <w:noProof/>
        </w:rPr>
        <w:t>Blood Donor Centre Mackay Bridge Road</w:t>
      </w:r>
      <w:r w:rsidRPr="004B471A">
        <w:rPr>
          <w:caps/>
          <w:noProof/>
        </w:rPr>
        <w:t xml:space="preserve">, </w:t>
      </w:r>
      <w:r>
        <w:rPr>
          <w:caps/>
          <w:noProof/>
        </w:rPr>
        <w:t>MACKAY</w:t>
      </w:r>
      <w:r w:rsidRPr="004B471A">
        <w:rPr>
          <w:caps/>
          <w:noProof/>
        </w:rPr>
        <w:t xml:space="preserve">, </w:t>
      </w:r>
      <w:r>
        <w:rPr>
          <w:caps/>
          <w:noProof/>
        </w:rPr>
        <w:t>QLD</w:t>
      </w:r>
      <w:r w:rsidRPr="004B471A">
        <w:rPr>
          <w:caps/>
          <w:noProof/>
        </w:rPr>
        <w:t xml:space="preserve">, </w:t>
      </w:r>
      <w:r>
        <w:rPr>
          <w:caps/>
          <w:noProof/>
        </w:rPr>
        <w:t>4740</w:t>
      </w:r>
      <w:r w:rsidR="004E2BA6">
        <w:rPr>
          <w:caps/>
          <w:noProof/>
        </w:rPr>
        <w:t xml:space="preserve"> - </w:t>
      </w:r>
      <w:r w:rsidR="004E2BA6" w:rsidRPr="0072282F">
        <w:rPr>
          <w:caps/>
          <w:noProof/>
        </w:rPr>
        <w:t>– AT THE REQUEST OF THE MANUFACTURER.</w:t>
      </w:r>
    </w:p>
    <w:p w:rsidR="00A934CA" w:rsidRPr="0072282F" w:rsidRDefault="00A934CA" w:rsidP="00A934CA">
      <w:pPr>
        <w:rPr>
          <w:caps/>
          <w:noProof/>
        </w:rPr>
      </w:pPr>
      <w:r>
        <w:rPr>
          <w:caps/>
          <w:noProof/>
        </w:rPr>
        <w:t>Australian Pharmaceutical Manufacturers Pty Ltd</w:t>
      </w:r>
      <w:r w:rsidRPr="0072282F">
        <w:rPr>
          <w:caps/>
          <w:noProof/>
        </w:rPr>
        <w:t xml:space="preserve"> – LICENCE NO. </w:t>
      </w:r>
      <w:r>
        <w:rPr>
          <w:caps/>
          <w:noProof/>
        </w:rPr>
        <w:t>MI-19032008-LI-002351-11</w:t>
      </w:r>
      <w:r w:rsidRPr="0072282F">
        <w:rPr>
          <w:caps/>
          <w:noProof/>
        </w:rPr>
        <w:t xml:space="preserve"> OF </w:t>
      </w:r>
      <w:r>
        <w:rPr>
          <w:caps/>
          <w:noProof/>
        </w:rPr>
        <w:t>25 Pickering Road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MULGRAVE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VIC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3170</w:t>
      </w:r>
      <w:r w:rsidRPr="0072282F">
        <w:rPr>
          <w:caps/>
          <w:noProof/>
        </w:rPr>
        <w:t xml:space="preserve">  – AT THE REQUEST OF THE MANUFACTURER.</w:t>
      </w:r>
    </w:p>
    <w:p w:rsidR="00DA414A" w:rsidRPr="0072282F" w:rsidRDefault="00DA414A" w:rsidP="00DA414A">
      <w:pPr>
        <w:rPr>
          <w:caps/>
          <w:noProof/>
        </w:rPr>
      </w:pPr>
      <w:r>
        <w:rPr>
          <w:caps/>
          <w:noProof/>
        </w:rPr>
        <w:t>Melrose Laborator</w:t>
      </w:r>
      <w:r w:rsidRPr="005244EE">
        <w:rPr>
          <w:b/>
          <w:caps/>
          <w:noProof/>
        </w:rPr>
        <w:t>i</w:t>
      </w:r>
      <w:r>
        <w:rPr>
          <w:caps/>
          <w:noProof/>
        </w:rPr>
        <w:t>es Pty Ltd</w:t>
      </w:r>
      <w:r w:rsidRPr="0072282F">
        <w:rPr>
          <w:caps/>
          <w:noProof/>
        </w:rPr>
        <w:t xml:space="preserve"> – LICENCE NO. </w:t>
      </w:r>
      <w:r>
        <w:rPr>
          <w:caps/>
          <w:noProof/>
        </w:rPr>
        <w:t>MI-17122004-LI-000321-1</w:t>
      </w:r>
      <w:r w:rsidRPr="0072282F">
        <w:rPr>
          <w:caps/>
          <w:noProof/>
        </w:rPr>
        <w:t xml:space="preserve"> OF </w:t>
      </w:r>
      <w:r>
        <w:rPr>
          <w:caps/>
          <w:noProof/>
        </w:rPr>
        <w:t>4 Redland Drive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MITCHAM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VIC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3132</w:t>
      </w:r>
      <w:r w:rsidRPr="0072282F">
        <w:rPr>
          <w:caps/>
          <w:noProof/>
        </w:rPr>
        <w:t xml:space="preserve">  – AT THE REQUEST OF THE MANUFACTURER.</w:t>
      </w:r>
    </w:p>
    <w:p w:rsidR="002B030F" w:rsidRDefault="002B030F" w:rsidP="00BB7EBB">
      <w:pPr>
        <w:rPr>
          <w:noProof/>
        </w:rPr>
      </w:pPr>
      <w:bookmarkStart w:id="0" w:name="_GoBack"/>
      <w:bookmarkEnd w:id="0"/>
    </w:p>
    <w:p w:rsidR="00BB7EBB" w:rsidRDefault="0098389E" w:rsidP="00BB7EBB">
      <w:pPr>
        <w:rPr>
          <w:noProof/>
        </w:rPr>
      </w:pPr>
      <w:r>
        <w:rPr>
          <w:noProof/>
        </w:rPr>
        <w:t>(</w:t>
      </w:r>
      <w:r w:rsidR="00BB7EBB">
        <w:rPr>
          <w:noProof/>
        </w:rPr>
        <w:t>Signed by</w:t>
      </w:r>
      <w:r>
        <w:rPr>
          <w:noProof/>
        </w:rPr>
        <w:t>)</w:t>
      </w:r>
    </w:p>
    <w:p w:rsidR="00BB7EBB" w:rsidRDefault="005244EE" w:rsidP="00BB7EBB">
      <w:pPr>
        <w:spacing w:before="0" w:after="0" w:line="240" w:lineRule="auto"/>
        <w:rPr>
          <w:noProof/>
        </w:rPr>
      </w:pPr>
      <w:r>
        <w:rPr>
          <w:noProof/>
        </w:rPr>
        <w:t>Hongxia Jin</w:t>
      </w:r>
    </w:p>
    <w:p w:rsidR="003B718F" w:rsidRDefault="00BB7EBB" w:rsidP="003B718F">
      <w:pPr>
        <w:spacing w:before="0" w:after="0" w:line="240" w:lineRule="auto"/>
        <w:rPr>
          <w:noProof/>
        </w:rPr>
      </w:pPr>
      <w:r>
        <w:rPr>
          <w:noProof/>
        </w:rPr>
        <w:t>Delegate of the Secretary</w:t>
      </w:r>
      <w:r w:rsidR="003B718F" w:rsidRPr="003B718F">
        <w:rPr>
          <w:noProof/>
        </w:rPr>
        <w:t xml:space="preserve"> </w:t>
      </w:r>
    </w:p>
    <w:p w:rsidR="003B718F" w:rsidRDefault="003B718F" w:rsidP="003B718F">
      <w:pPr>
        <w:spacing w:before="0" w:after="0" w:line="240" w:lineRule="auto"/>
        <w:rPr>
          <w:noProof/>
        </w:rPr>
      </w:pPr>
      <w:r>
        <w:rPr>
          <w:noProof/>
        </w:rPr>
        <w:t>Manufacturing Quality Branch</w:t>
      </w:r>
    </w:p>
    <w:p w:rsidR="006D4F56" w:rsidRDefault="006D4F56" w:rsidP="003B718F">
      <w:pPr>
        <w:spacing w:before="0" w:after="0" w:line="240" w:lineRule="auto"/>
        <w:rPr>
          <w:noProof/>
        </w:rPr>
      </w:pPr>
    </w:p>
    <w:p w:rsidR="006D4F56" w:rsidRDefault="006D4F56" w:rsidP="003B718F">
      <w:pPr>
        <w:spacing w:before="0" w:after="0" w:line="240" w:lineRule="auto"/>
        <w:rPr>
          <w:noProof/>
        </w:rPr>
      </w:pPr>
      <w:r>
        <w:rPr>
          <w:noProof/>
        </w:rPr>
        <w:t>20 May 2016</w:t>
      </w:r>
    </w:p>
    <w:sectPr w:rsidR="006D4F56" w:rsidSect="0036533D">
      <w:headerReference w:type="first" r:id="rId9"/>
      <w:footerReference w:type="first" r:id="rId10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FE" w:rsidRDefault="00CD3EFE" w:rsidP="003A707F">
      <w:pPr>
        <w:spacing w:line="240" w:lineRule="auto"/>
      </w:pPr>
      <w:r>
        <w:separator/>
      </w:r>
    </w:p>
  </w:endnote>
  <w:endnote w:type="continuationSeparator" w:id="0">
    <w:p w:rsidR="00CD3EFE" w:rsidRDefault="00CD3EFE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3" w:rsidRDefault="0091714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0" t="0" r="0" b="9525"/>
          <wp:wrapNone/>
          <wp:docPr id="2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0E3" w:rsidRPr="0044337B">
      <w:rPr>
        <w:rStyle w:val="FooterChar"/>
      </w:rPr>
      <w:t>PO Box 100  Woden ACT 2606</w:t>
    </w:r>
    <w:r w:rsidR="004660E3" w:rsidRPr="001F7BF8">
      <w:t xml:space="preserve"> </w:t>
    </w:r>
    <w:r w:rsidR="004660E3" w:rsidRPr="001F7BF8">
      <w:rPr>
        <w:rStyle w:val="ABN"/>
      </w:rPr>
      <w:t xml:space="preserve"> ABN 40 939 406 804</w:t>
    </w:r>
    <w:r w:rsidR="004660E3">
      <w:rPr>
        <w:rStyle w:val="ABN"/>
      </w:rPr>
      <w:br/>
    </w:r>
    <w:r w:rsidR="004660E3" w:rsidRPr="0044337B">
      <w:rPr>
        <w:rStyle w:val="FooterChar"/>
        <w:color w:val="006DA7"/>
      </w:rPr>
      <w:t>Phone:</w:t>
    </w:r>
    <w:r w:rsidR="004660E3" w:rsidRPr="0044337B">
      <w:rPr>
        <w:rStyle w:val="FooterChar"/>
      </w:rPr>
      <w:t xml:space="preserve"> 02 6232 8444  </w:t>
    </w:r>
    <w:r w:rsidR="004660E3" w:rsidRPr="0044337B">
      <w:rPr>
        <w:rStyle w:val="FooterChar"/>
        <w:color w:val="006DA7"/>
      </w:rPr>
      <w:t>Fax:</w:t>
    </w:r>
    <w:r w:rsidR="004660E3" w:rsidRPr="0044337B">
      <w:rPr>
        <w:rStyle w:val="FooterChar"/>
      </w:rPr>
      <w:t xml:space="preserve"> 02 </w:t>
    </w:r>
    <w:r w:rsidR="004660E3">
      <w:rPr>
        <w:rStyle w:val="FooterChar"/>
      </w:rPr>
      <w:t>6203 160</w:t>
    </w:r>
    <w:r w:rsidR="004660E3" w:rsidRPr="0044337B">
      <w:rPr>
        <w:rStyle w:val="FooterChar"/>
      </w:rPr>
      <w:t xml:space="preserve">5  </w:t>
    </w:r>
    <w:r w:rsidR="004660E3" w:rsidRPr="0044337B">
      <w:rPr>
        <w:rStyle w:val="FooterChar"/>
        <w:color w:val="006DA7"/>
      </w:rPr>
      <w:t xml:space="preserve">Email: </w:t>
    </w:r>
    <w:hyperlink r:id="rId2" w:history="1">
      <w:r w:rsidR="004660E3" w:rsidRPr="0044337B">
        <w:rPr>
          <w:rStyle w:val="FooterChar"/>
          <w:color w:val="006DA7"/>
          <w:u w:val="single"/>
        </w:rPr>
        <w:t>i</w:t>
      </w:r>
      <w:r w:rsidR="004660E3" w:rsidRPr="00BD5A7B">
        <w:rPr>
          <w:rStyle w:val="Hyperlink"/>
        </w:rPr>
        <w:t>nfo@tga.gov.a</w:t>
      </w:r>
      <w:r w:rsidR="004660E3" w:rsidRPr="0044337B">
        <w:rPr>
          <w:rStyle w:val="FooterChar"/>
          <w:color w:val="006DA7"/>
          <w:u w:val="single"/>
        </w:rPr>
        <w:t>u</w:t>
      </w:r>
    </w:hyperlink>
    <w:r w:rsidR="004660E3">
      <w:t xml:space="preserve">  </w:t>
    </w:r>
    <w:r w:rsidR="004660E3">
      <w:rPr>
        <w:rStyle w:val="FooterChar"/>
        <w:color w:val="006DA7"/>
      </w:rPr>
      <w:t>Website</w:t>
    </w:r>
    <w:r w:rsidR="004660E3" w:rsidRPr="00BD5A7B">
      <w:rPr>
        <w:color w:val="00B0F0"/>
      </w:rPr>
      <w:t xml:space="preserve">: </w:t>
    </w:r>
    <w:hyperlink r:id="rId3" w:history="1">
      <w:r w:rsidR="004660E3"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FE" w:rsidRDefault="00CD3EFE" w:rsidP="003A707F">
      <w:pPr>
        <w:spacing w:line="240" w:lineRule="auto"/>
      </w:pPr>
      <w:r>
        <w:separator/>
      </w:r>
    </w:p>
  </w:footnote>
  <w:footnote w:type="continuationSeparator" w:id="0">
    <w:p w:rsidR="00CD3EFE" w:rsidRDefault="00CD3EFE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660E3" w:rsidRPr="00CE796A" w:rsidTr="004660E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60E3" w:rsidRPr="00CE796A" w:rsidRDefault="0091714A" w:rsidP="004660E3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4850" cy="5461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60E3" w:rsidRPr="00CE796A" w:rsidRDefault="004660E3" w:rsidP="004660E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60E3" w:rsidRPr="00CE796A" w:rsidRDefault="004660E3" w:rsidP="004660E3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660E3" w:rsidRPr="00CE796A" w:rsidTr="004660E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660E3" w:rsidRPr="00CE796A" w:rsidRDefault="004660E3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660E3" w:rsidRPr="00840A06" w:rsidRDefault="004660E3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660E3" w:rsidRPr="00F40885" w:rsidRDefault="004660E3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62"/>
    <w:rsid w:val="00017838"/>
    <w:rsid w:val="0004166A"/>
    <w:rsid w:val="000710BA"/>
    <w:rsid w:val="00072054"/>
    <w:rsid w:val="000B7EF9"/>
    <w:rsid w:val="000E1F2B"/>
    <w:rsid w:val="000F29DA"/>
    <w:rsid w:val="00113351"/>
    <w:rsid w:val="00123485"/>
    <w:rsid w:val="001544E1"/>
    <w:rsid w:val="001C2AAD"/>
    <w:rsid w:val="001C60C7"/>
    <w:rsid w:val="001D2333"/>
    <w:rsid w:val="001E46A5"/>
    <w:rsid w:val="00201B1F"/>
    <w:rsid w:val="002152A1"/>
    <w:rsid w:val="00221963"/>
    <w:rsid w:val="00280BCD"/>
    <w:rsid w:val="002873BF"/>
    <w:rsid w:val="002A525B"/>
    <w:rsid w:val="002B030F"/>
    <w:rsid w:val="002B3730"/>
    <w:rsid w:val="002B3A02"/>
    <w:rsid w:val="002F4BA2"/>
    <w:rsid w:val="00300590"/>
    <w:rsid w:val="0036533D"/>
    <w:rsid w:val="00387470"/>
    <w:rsid w:val="003A08EC"/>
    <w:rsid w:val="003A707F"/>
    <w:rsid w:val="003B0EC1"/>
    <w:rsid w:val="003B573B"/>
    <w:rsid w:val="003B718F"/>
    <w:rsid w:val="003F2CBD"/>
    <w:rsid w:val="004207FE"/>
    <w:rsid w:val="00424B97"/>
    <w:rsid w:val="004275C8"/>
    <w:rsid w:val="004660E3"/>
    <w:rsid w:val="00482BBC"/>
    <w:rsid w:val="004B2753"/>
    <w:rsid w:val="004E2BA6"/>
    <w:rsid w:val="004E359F"/>
    <w:rsid w:val="004F06EA"/>
    <w:rsid w:val="00520873"/>
    <w:rsid w:val="005244EE"/>
    <w:rsid w:val="00533453"/>
    <w:rsid w:val="00573D44"/>
    <w:rsid w:val="00601982"/>
    <w:rsid w:val="006363EB"/>
    <w:rsid w:val="00692704"/>
    <w:rsid w:val="006D4F56"/>
    <w:rsid w:val="006E37CA"/>
    <w:rsid w:val="0072282F"/>
    <w:rsid w:val="0073517F"/>
    <w:rsid w:val="007D0E0A"/>
    <w:rsid w:val="00803C8D"/>
    <w:rsid w:val="00840A06"/>
    <w:rsid w:val="008439B7"/>
    <w:rsid w:val="00861F84"/>
    <w:rsid w:val="00867E7F"/>
    <w:rsid w:val="0087253F"/>
    <w:rsid w:val="008B380D"/>
    <w:rsid w:val="008E4F6C"/>
    <w:rsid w:val="00904496"/>
    <w:rsid w:val="0091144E"/>
    <w:rsid w:val="0091714A"/>
    <w:rsid w:val="00933D39"/>
    <w:rsid w:val="009539C7"/>
    <w:rsid w:val="0097224E"/>
    <w:rsid w:val="0098389E"/>
    <w:rsid w:val="009E6718"/>
    <w:rsid w:val="00A00F21"/>
    <w:rsid w:val="00A112A9"/>
    <w:rsid w:val="00A72650"/>
    <w:rsid w:val="00A934CA"/>
    <w:rsid w:val="00AA7BA6"/>
    <w:rsid w:val="00B66B4C"/>
    <w:rsid w:val="00B711A0"/>
    <w:rsid w:val="00B84226"/>
    <w:rsid w:val="00B84EB8"/>
    <w:rsid w:val="00B85153"/>
    <w:rsid w:val="00BB7EBB"/>
    <w:rsid w:val="00BD5A7B"/>
    <w:rsid w:val="00C0209C"/>
    <w:rsid w:val="00C36E74"/>
    <w:rsid w:val="00C435E5"/>
    <w:rsid w:val="00C63C4E"/>
    <w:rsid w:val="00CD3EFE"/>
    <w:rsid w:val="00D77A88"/>
    <w:rsid w:val="00DA414A"/>
    <w:rsid w:val="00E82930"/>
    <w:rsid w:val="00EA0109"/>
    <w:rsid w:val="00EB3874"/>
    <w:rsid w:val="00EF358B"/>
    <w:rsid w:val="00F11F04"/>
    <w:rsid w:val="00F15262"/>
    <w:rsid w:val="00F40885"/>
    <w:rsid w:val="00F4757F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link w:val="Heading3"/>
    <w:uiPriority w:val="9"/>
    <w:semiHidden/>
    <w:rsid w:val="00C435E5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link w:val="Heading4"/>
    <w:uiPriority w:val="9"/>
    <w:semiHidden/>
    <w:rsid w:val="00C435E5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NoSpacing">
    <w:name w:val="No Spacing"/>
    <w:uiPriority w:val="1"/>
    <w:rsid w:val="00201B1F"/>
    <w:rPr>
      <w:rFonts w:ascii="Cambria" w:eastAsia="Cambria" w:hAnsi="Cambri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link w:val="Heading3"/>
    <w:uiPriority w:val="9"/>
    <w:semiHidden/>
    <w:rsid w:val="00C435E5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link w:val="Heading4"/>
    <w:uiPriority w:val="9"/>
    <w:semiHidden/>
    <w:rsid w:val="00C435E5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NoSpacing">
    <w:name w:val="No Spacing"/>
    <w:uiPriority w:val="1"/>
    <w:rsid w:val="00201B1F"/>
    <w:rPr>
      <w:rFonts w:ascii="Cambria" w:eastAsia="Cambria" w:hAnsi="Cambr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C6A5-1601-4EE7-8522-780A5F28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1601</CharactersWithSpaces>
  <SharedDoc>false</SharedDoc>
  <HLinks>
    <vt:vector size="12" baseType="variant"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http://www.tga.gov.au/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mailto:info@tga.gov.au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Da Cruz, Ana Lucia</dc:creator>
  <cp:lastModifiedBy>Carter, Bless</cp:lastModifiedBy>
  <cp:revision>2</cp:revision>
  <cp:lastPrinted>2013-08-02T01:14:00Z</cp:lastPrinted>
  <dcterms:created xsi:type="dcterms:W3CDTF">2016-05-26T03:00:00Z</dcterms:created>
  <dcterms:modified xsi:type="dcterms:W3CDTF">2016-05-26T03:00:00Z</dcterms:modified>
</cp:coreProperties>
</file>