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DD" w:rsidRDefault="001A17D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o:ole="" fillcolor="window">
            <v:imagedata r:id="rId8" o:title=""/>
          </v:shape>
          <o:OLEObject Type="Embed" ProgID="Word.Picture.8" ShapeID="_x0000_i1025" DrawAspect="Content" ObjectID="_1542788626" r:id="rId9"/>
        </w:object>
      </w:r>
    </w:p>
    <w:p w:rsidR="001A17DD" w:rsidRDefault="001A17DD"/>
    <w:p w:rsidR="001A17DD" w:rsidRDefault="001A17DD" w:rsidP="001A17DD">
      <w:pPr>
        <w:spacing w:line="240" w:lineRule="auto"/>
      </w:pPr>
    </w:p>
    <w:p w:rsidR="001A17DD" w:rsidRDefault="001A17DD" w:rsidP="001A17DD"/>
    <w:p w:rsidR="001A17DD" w:rsidRDefault="001A17DD" w:rsidP="001A17DD"/>
    <w:p w:rsidR="001A17DD" w:rsidRDefault="001A17DD" w:rsidP="001A17DD"/>
    <w:p w:rsidR="001A17DD" w:rsidRDefault="001A17DD" w:rsidP="001A17DD"/>
    <w:p w:rsidR="0048364F" w:rsidRPr="001045C3" w:rsidRDefault="004E2732" w:rsidP="0048364F">
      <w:pPr>
        <w:pStyle w:val="ShortT"/>
      </w:pPr>
      <w:r w:rsidRPr="001045C3">
        <w:t xml:space="preserve">Civil Nuclear Transfers </w:t>
      </w:r>
      <w:r w:rsidR="00B636F7" w:rsidRPr="001045C3">
        <w:t xml:space="preserve">to India </w:t>
      </w:r>
      <w:r w:rsidR="001A17DD">
        <w:t>Act</w:t>
      </w:r>
      <w:r w:rsidR="00C164CA" w:rsidRPr="001045C3">
        <w:t xml:space="preserve"> 201</w:t>
      </w:r>
      <w:r w:rsidR="008A0C66" w:rsidRPr="001045C3">
        <w:t>6</w:t>
      </w:r>
    </w:p>
    <w:p w:rsidR="0048364F" w:rsidRPr="001045C3" w:rsidRDefault="0048364F" w:rsidP="0048364F"/>
    <w:p w:rsidR="0048364F" w:rsidRPr="001045C3" w:rsidRDefault="00C164CA" w:rsidP="001A17DD">
      <w:pPr>
        <w:pStyle w:val="Actno"/>
        <w:spacing w:before="400"/>
      </w:pPr>
      <w:r w:rsidRPr="001045C3">
        <w:t>No.</w:t>
      </w:r>
      <w:r w:rsidR="00562723">
        <w:t xml:space="preserve"> 101</w:t>
      </w:r>
      <w:r w:rsidRPr="001045C3">
        <w:t>, 201</w:t>
      </w:r>
      <w:r w:rsidR="00BF56D4" w:rsidRPr="001045C3">
        <w:t>6</w:t>
      </w:r>
    </w:p>
    <w:p w:rsidR="0048364F" w:rsidRPr="001045C3" w:rsidRDefault="0048364F" w:rsidP="0048364F"/>
    <w:p w:rsidR="001A17DD" w:rsidRDefault="001A17DD" w:rsidP="001A17DD"/>
    <w:p w:rsidR="001A17DD" w:rsidRDefault="001A17DD" w:rsidP="001A17DD"/>
    <w:p w:rsidR="001A17DD" w:rsidRDefault="001A17DD" w:rsidP="001A17DD"/>
    <w:p w:rsidR="001A17DD" w:rsidRDefault="001A17DD" w:rsidP="001A17DD"/>
    <w:p w:rsidR="0048364F" w:rsidRPr="001045C3" w:rsidRDefault="001A17DD" w:rsidP="0048364F">
      <w:pPr>
        <w:pStyle w:val="LongT"/>
      </w:pPr>
      <w:r>
        <w:t>An Act</w:t>
      </w:r>
      <w:r w:rsidR="0048364F" w:rsidRPr="001045C3">
        <w:t xml:space="preserve"> to </w:t>
      </w:r>
      <w:r w:rsidR="00795403" w:rsidRPr="001045C3">
        <w:t xml:space="preserve">make certain provision </w:t>
      </w:r>
      <w:r w:rsidR="00815C9F" w:rsidRPr="001045C3">
        <w:t xml:space="preserve">in relation to the export of </w:t>
      </w:r>
      <w:r w:rsidR="00BF2E03" w:rsidRPr="001045C3">
        <w:t>nuclear material and nuclear</w:t>
      </w:r>
      <w:r w:rsidR="00D50EA2">
        <w:noBreakHyphen/>
      </w:r>
      <w:r w:rsidR="00BF2E03" w:rsidRPr="001045C3">
        <w:t>related items</w:t>
      </w:r>
      <w:r w:rsidR="0048364F" w:rsidRPr="001045C3">
        <w:t>, and for related purposes</w:t>
      </w:r>
    </w:p>
    <w:p w:rsidR="003C76FA" w:rsidRPr="001045C3" w:rsidRDefault="003C76FA" w:rsidP="003C76FA">
      <w:pPr>
        <w:pStyle w:val="Header"/>
        <w:tabs>
          <w:tab w:val="clear" w:pos="4150"/>
          <w:tab w:val="clear" w:pos="8307"/>
        </w:tabs>
      </w:pPr>
      <w:r w:rsidRPr="001045C3">
        <w:rPr>
          <w:rStyle w:val="CharChapNo"/>
        </w:rPr>
        <w:t xml:space="preserve"> </w:t>
      </w:r>
      <w:r w:rsidRPr="001045C3">
        <w:rPr>
          <w:rStyle w:val="CharChapText"/>
        </w:rPr>
        <w:t xml:space="preserve"> </w:t>
      </w:r>
    </w:p>
    <w:p w:rsidR="003C76FA" w:rsidRPr="001045C3" w:rsidRDefault="003C76FA" w:rsidP="003C76FA">
      <w:pPr>
        <w:pStyle w:val="Header"/>
        <w:tabs>
          <w:tab w:val="clear" w:pos="4150"/>
          <w:tab w:val="clear" w:pos="8307"/>
        </w:tabs>
      </w:pPr>
      <w:r w:rsidRPr="001045C3">
        <w:rPr>
          <w:rStyle w:val="CharPartNo"/>
        </w:rPr>
        <w:t xml:space="preserve"> </w:t>
      </w:r>
      <w:r w:rsidRPr="001045C3">
        <w:rPr>
          <w:rStyle w:val="CharPartText"/>
        </w:rPr>
        <w:t xml:space="preserve"> </w:t>
      </w:r>
    </w:p>
    <w:p w:rsidR="003C76FA" w:rsidRPr="001045C3" w:rsidRDefault="003C76FA" w:rsidP="003C76FA">
      <w:pPr>
        <w:pStyle w:val="Header"/>
        <w:tabs>
          <w:tab w:val="clear" w:pos="4150"/>
          <w:tab w:val="clear" w:pos="8307"/>
        </w:tabs>
      </w:pPr>
      <w:r w:rsidRPr="001045C3">
        <w:rPr>
          <w:rStyle w:val="CharDivNo"/>
        </w:rPr>
        <w:t xml:space="preserve"> </w:t>
      </w:r>
      <w:r w:rsidRPr="001045C3">
        <w:rPr>
          <w:rStyle w:val="CharDivText"/>
        </w:rPr>
        <w:t xml:space="preserve"> </w:t>
      </w:r>
    </w:p>
    <w:p w:rsidR="0048364F" w:rsidRPr="001045C3" w:rsidRDefault="0048364F" w:rsidP="0048364F">
      <w:pPr>
        <w:sectPr w:rsidR="0048364F" w:rsidRPr="001045C3" w:rsidSect="001A17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045C3" w:rsidRDefault="0048364F" w:rsidP="000424EB">
      <w:pPr>
        <w:rPr>
          <w:sz w:val="36"/>
        </w:rPr>
      </w:pPr>
      <w:r w:rsidRPr="001045C3">
        <w:rPr>
          <w:sz w:val="36"/>
        </w:rPr>
        <w:lastRenderedPageBreak/>
        <w:t>Contents</w:t>
      </w:r>
    </w:p>
    <w:bookmarkStart w:id="0" w:name="BKCheck15B_1"/>
    <w:bookmarkEnd w:id="0"/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_Toc469045436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1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1" w:name="_GoBack"/>
      <w:bookmarkEnd w:id="1"/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_Toc469045437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2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Object of this Act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_Toc469045438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2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Simplified outline of this Act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_Toc469045439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2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_Toc469045440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3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Act extends to external Territories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_Toc469045441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4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Act binds the Crown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_Toc469045442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4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Requirements applying to export of nuclear material and nuclear</w:t>
      </w:r>
      <w:r>
        <w:rPr>
          <w:noProof/>
        </w:rPr>
        <w:noBreakHyphen/>
        <w:t>related items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_Toc469045443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4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Amendment of the India</w:t>
      </w:r>
      <w:r>
        <w:rPr>
          <w:noProof/>
        </w:rPr>
        <w:noBreakHyphen/>
        <w:t>IAEA agreement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_Toc469045444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6</w:t>
      </w:r>
      <w:r w:rsidRPr="00562723">
        <w:rPr>
          <w:noProof/>
        </w:rPr>
        <w:fldChar w:fldCharType="end"/>
      </w:r>
    </w:p>
    <w:p w:rsidR="00562723" w:rsidRDefault="005627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Rules</w:t>
      </w:r>
      <w:r w:rsidRPr="00562723">
        <w:rPr>
          <w:noProof/>
        </w:rPr>
        <w:tab/>
      </w:r>
      <w:r w:rsidRPr="00562723">
        <w:rPr>
          <w:noProof/>
        </w:rPr>
        <w:fldChar w:fldCharType="begin"/>
      </w:r>
      <w:r w:rsidRPr="00562723">
        <w:rPr>
          <w:noProof/>
        </w:rPr>
        <w:instrText xml:space="preserve"> PAGEREF _Toc469045445 \h </w:instrText>
      </w:r>
      <w:r w:rsidRPr="00562723">
        <w:rPr>
          <w:noProof/>
        </w:rPr>
      </w:r>
      <w:r w:rsidRPr="00562723">
        <w:rPr>
          <w:noProof/>
        </w:rPr>
        <w:fldChar w:fldCharType="separate"/>
      </w:r>
      <w:r w:rsidR="00B551EE">
        <w:rPr>
          <w:noProof/>
        </w:rPr>
        <w:t>6</w:t>
      </w:r>
      <w:r w:rsidRPr="00562723">
        <w:rPr>
          <w:noProof/>
        </w:rPr>
        <w:fldChar w:fldCharType="end"/>
      </w:r>
    </w:p>
    <w:p w:rsidR="00060FF9" w:rsidRPr="001045C3" w:rsidRDefault="00562723" w:rsidP="0048364F">
      <w:r>
        <w:fldChar w:fldCharType="end"/>
      </w:r>
    </w:p>
    <w:p w:rsidR="00FE7F93" w:rsidRPr="001045C3" w:rsidRDefault="00FE7F93" w:rsidP="0048364F">
      <w:pPr>
        <w:sectPr w:rsidR="00FE7F93" w:rsidRPr="001045C3" w:rsidSect="001A17D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A17DD" w:rsidRDefault="001A17DD">
      <w:r>
        <w:object w:dxaOrig="2146" w:dyaOrig="1561">
          <v:shape id="_x0000_i1026" type="#_x0000_t75" style="width:110.25pt;height:79.5pt" o:ole="" fillcolor="window">
            <v:imagedata r:id="rId8" o:title=""/>
          </v:shape>
          <o:OLEObject Type="Embed" ProgID="Word.Picture.8" ShapeID="_x0000_i1026" DrawAspect="Content" ObjectID="_1542788627" r:id="rId21"/>
        </w:object>
      </w:r>
    </w:p>
    <w:p w:rsidR="001A17DD" w:rsidRDefault="001A17DD"/>
    <w:p w:rsidR="001A17DD" w:rsidRDefault="001A17DD" w:rsidP="001A17DD">
      <w:pPr>
        <w:spacing w:line="240" w:lineRule="auto"/>
      </w:pPr>
    </w:p>
    <w:p w:rsidR="001A17DD" w:rsidRDefault="00B551EE" w:rsidP="001A17DD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Civil Nuclear Transfers to India Act 2016</w:t>
      </w:r>
      <w:r>
        <w:rPr>
          <w:noProof/>
        </w:rPr>
        <w:fldChar w:fldCharType="end"/>
      </w:r>
    </w:p>
    <w:p w:rsidR="001A17DD" w:rsidRDefault="00B551EE" w:rsidP="001A17DD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101, 2016</w:t>
      </w:r>
      <w:r>
        <w:rPr>
          <w:noProof/>
        </w:rPr>
        <w:fldChar w:fldCharType="end"/>
      </w:r>
    </w:p>
    <w:p w:rsidR="001A17DD" w:rsidRPr="009A0728" w:rsidRDefault="001A17D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A17DD" w:rsidRPr="009A0728" w:rsidRDefault="001A17DD" w:rsidP="009A0728">
      <w:pPr>
        <w:spacing w:line="40" w:lineRule="exact"/>
        <w:rPr>
          <w:rFonts w:eastAsia="Calibri"/>
          <w:b/>
          <w:sz w:val="28"/>
        </w:rPr>
      </w:pPr>
    </w:p>
    <w:p w:rsidR="001A17DD" w:rsidRPr="009A0728" w:rsidRDefault="001A17D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045C3" w:rsidRDefault="001A17DD" w:rsidP="001045C3">
      <w:pPr>
        <w:pStyle w:val="Page1"/>
      </w:pPr>
      <w:r>
        <w:t>An Act</w:t>
      </w:r>
      <w:r w:rsidR="001045C3" w:rsidRPr="001045C3">
        <w:t xml:space="preserve"> to make certain provision in relation to the export of nuclear material and nuclear</w:t>
      </w:r>
      <w:r w:rsidR="00D50EA2">
        <w:noBreakHyphen/>
      </w:r>
      <w:r w:rsidR="001045C3" w:rsidRPr="001045C3">
        <w:t>related items, and for related purposes</w:t>
      </w:r>
    </w:p>
    <w:p w:rsidR="00562723" w:rsidRDefault="0056272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December 2016</w:t>
      </w:r>
      <w:r>
        <w:rPr>
          <w:sz w:val="24"/>
        </w:rPr>
        <w:t>]</w:t>
      </w:r>
    </w:p>
    <w:p w:rsidR="0048364F" w:rsidRPr="001045C3" w:rsidRDefault="0048364F" w:rsidP="001045C3">
      <w:pPr>
        <w:spacing w:before="240" w:line="240" w:lineRule="auto"/>
        <w:rPr>
          <w:sz w:val="32"/>
        </w:rPr>
      </w:pPr>
      <w:r w:rsidRPr="001045C3">
        <w:rPr>
          <w:sz w:val="32"/>
        </w:rPr>
        <w:t>The Parliament of Australia enacts:</w:t>
      </w:r>
      <w:bookmarkStart w:id="2" w:name="OPCCaretCursor"/>
      <w:bookmarkStart w:id="3" w:name="OPCCaretStart"/>
      <w:bookmarkEnd w:id="2"/>
      <w:bookmarkEnd w:id="3"/>
    </w:p>
    <w:p w:rsidR="0048364F" w:rsidRPr="001045C3" w:rsidRDefault="00E633E5" w:rsidP="001045C3">
      <w:pPr>
        <w:pStyle w:val="ActHead5"/>
      </w:pPr>
      <w:bookmarkStart w:id="4" w:name="_Toc469045436"/>
      <w:r w:rsidRPr="001045C3">
        <w:rPr>
          <w:rStyle w:val="CharSectno"/>
        </w:rPr>
        <w:t>1</w:t>
      </w:r>
      <w:r w:rsidR="0048364F" w:rsidRPr="001045C3">
        <w:t xml:space="preserve">  Short title</w:t>
      </w:r>
      <w:bookmarkEnd w:id="4"/>
    </w:p>
    <w:p w:rsidR="0048364F" w:rsidRPr="001045C3" w:rsidRDefault="0048364F" w:rsidP="001045C3">
      <w:pPr>
        <w:pStyle w:val="subsection"/>
      </w:pPr>
      <w:r w:rsidRPr="001045C3">
        <w:tab/>
      </w:r>
      <w:r w:rsidRPr="001045C3">
        <w:tab/>
        <w:t xml:space="preserve">This Act </w:t>
      </w:r>
      <w:r w:rsidR="006E724A" w:rsidRPr="001045C3">
        <w:t xml:space="preserve">is </w:t>
      </w:r>
      <w:r w:rsidRPr="001045C3">
        <w:t xml:space="preserve">the </w:t>
      </w:r>
      <w:r w:rsidR="004E2732" w:rsidRPr="001045C3">
        <w:rPr>
          <w:i/>
        </w:rPr>
        <w:t xml:space="preserve">Civil Nuclear Transfers </w:t>
      </w:r>
      <w:r w:rsidR="00E96F3A" w:rsidRPr="001045C3">
        <w:rPr>
          <w:i/>
        </w:rPr>
        <w:t xml:space="preserve">to India </w:t>
      </w:r>
      <w:r w:rsidR="00C164CA" w:rsidRPr="001045C3">
        <w:rPr>
          <w:i/>
        </w:rPr>
        <w:t>Act 201</w:t>
      </w:r>
      <w:r w:rsidR="008A0C66" w:rsidRPr="001045C3">
        <w:rPr>
          <w:i/>
        </w:rPr>
        <w:t>6</w:t>
      </w:r>
      <w:r w:rsidRPr="001045C3">
        <w:t>.</w:t>
      </w:r>
    </w:p>
    <w:p w:rsidR="0048364F" w:rsidRPr="001045C3" w:rsidRDefault="00E633E5" w:rsidP="001045C3">
      <w:pPr>
        <w:pStyle w:val="ActHead5"/>
      </w:pPr>
      <w:bookmarkStart w:id="5" w:name="_Toc469045437"/>
      <w:r w:rsidRPr="001045C3">
        <w:rPr>
          <w:rStyle w:val="CharSectno"/>
        </w:rPr>
        <w:lastRenderedPageBreak/>
        <w:t>2</w:t>
      </w:r>
      <w:r w:rsidR="0048364F" w:rsidRPr="001045C3">
        <w:t xml:space="preserve">  Commencement</w:t>
      </w:r>
      <w:bookmarkEnd w:id="5"/>
    </w:p>
    <w:p w:rsidR="0048364F" w:rsidRPr="001045C3" w:rsidRDefault="0048364F" w:rsidP="001045C3">
      <w:pPr>
        <w:pStyle w:val="subsection"/>
      </w:pPr>
      <w:r w:rsidRPr="001045C3">
        <w:tab/>
        <w:t>(1)</w:t>
      </w:r>
      <w:r w:rsidRPr="001045C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045C3" w:rsidRDefault="0048364F" w:rsidP="001045C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045C3" w:rsidTr="000424E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Commencement information</w:t>
            </w:r>
          </w:p>
        </w:tc>
      </w:tr>
      <w:tr w:rsidR="0048364F" w:rsidRPr="001045C3" w:rsidTr="000424E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Column 3</w:t>
            </w:r>
          </w:p>
        </w:tc>
      </w:tr>
      <w:tr w:rsidR="0048364F" w:rsidRPr="001045C3" w:rsidTr="000424E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Heading"/>
            </w:pPr>
            <w:r w:rsidRPr="001045C3">
              <w:t>Date/Details</w:t>
            </w:r>
          </w:p>
        </w:tc>
      </w:tr>
      <w:tr w:rsidR="0048364F" w:rsidRPr="001045C3" w:rsidTr="000424E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text"/>
            </w:pPr>
            <w:r w:rsidRPr="001045C3">
              <w:t xml:space="preserve">1.  </w:t>
            </w:r>
            <w:r w:rsidR="000424EB" w:rsidRPr="001045C3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045C3" w:rsidRDefault="0048364F" w:rsidP="001045C3">
            <w:pPr>
              <w:pStyle w:val="Tabletext"/>
            </w:pPr>
            <w:r w:rsidRPr="001045C3">
              <w:t xml:space="preserve">The day </w:t>
            </w:r>
            <w:r w:rsidR="000424EB" w:rsidRPr="001045C3">
              <w:t xml:space="preserve">after </w:t>
            </w:r>
            <w:r w:rsidRPr="001045C3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045C3" w:rsidRDefault="00562723" w:rsidP="001045C3">
            <w:pPr>
              <w:pStyle w:val="Tabletext"/>
            </w:pPr>
            <w:r>
              <w:t>8 December 2016</w:t>
            </w:r>
          </w:p>
        </w:tc>
      </w:tr>
    </w:tbl>
    <w:p w:rsidR="0048364F" w:rsidRPr="001045C3" w:rsidRDefault="00201D27" w:rsidP="001045C3">
      <w:pPr>
        <w:pStyle w:val="notetext"/>
      </w:pPr>
      <w:r w:rsidRPr="001045C3">
        <w:t>Note:</w:t>
      </w:r>
      <w:r w:rsidRPr="001045C3">
        <w:tab/>
        <w:t>This table relates only to the provisions of this Act as originally enacted. It will not be amended to deal with any later amendments of this Act.</w:t>
      </w:r>
    </w:p>
    <w:p w:rsidR="0048364F" w:rsidRPr="001045C3" w:rsidRDefault="0048364F" w:rsidP="001045C3">
      <w:pPr>
        <w:pStyle w:val="subsection"/>
      </w:pPr>
      <w:r w:rsidRPr="001045C3">
        <w:tab/>
        <w:t>(2)</w:t>
      </w:r>
      <w:r w:rsidRPr="001045C3">
        <w:tab/>
      </w:r>
      <w:r w:rsidR="00201D27" w:rsidRPr="001045C3">
        <w:t xml:space="preserve">Any information in </w:t>
      </w:r>
      <w:r w:rsidR="00877D48" w:rsidRPr="001045C3">
        <w:t>c</w:t>
      </w:r>
      <w:r w:rsidR="00201D27" w:rsidRPr="001045C3">
        <w:t>olumn 3 of the table is not part of this Act. Information may be inserted in this column, or information in it may be edited, in any published version of this Act.</w:t>
      </w:r>
    </w:p>
    <w:p w:rsidR="000523D8" w:rsidRPr="001045C3" w:rsidRDefault="00E633E5" w:rsidP="001045C3">
      <w:pPr>
        <w:pStyle w:val="ActHead5"/>
      </w:pPr>
      <w:bookmarkStart w:id="6" w:name="_Toc469045438"/>
      <w:r w:rsidRPr="001045C3">
        <w:rPr>
          <w:rStyle w:val="CharSectno"/>
        </w:rPr>
        <w:t>3</w:t>
      </w:r>
      <w:r w:rsidR="000523D8" w:rsidRPr="001045C3">
        <w:t xml:space="preserve">  Object of this Act</w:t>
      </w:r>
      <w:bookmarkEnd w:id="6"/>
    </w:p>
    <w:p w:rsidR="000523D8" w:rsidRPr="001045C3" w:rsidRDefault="000523D8" w:rsidP="001045C3">
      <w:pPr>
        <w:pStyle w:val="subsection"/>
      </w:pPr>
      <w:r w:rsidRPr="001045C3">
        <w:tab/>
      </w:r>
      <w:r w:rsidRPr="001045C3">
        <w:tab/>
        <w:t>The object of this Act is to codify</w:t>
      </w:r>
      <w:r w:rsidR="00C515A8" w:rsidRPr="001045C3">
        <w:t>, for the purposes of some Acts and legislative instruments,</w:t>
      </w:r>
      <w:r w:rsidRPr="001045C3">
        <w:t xml:space="preserve"> the content of </w:t>
      </w:r>
      <w:r w:rsidR="005C22D9" w:rsidRPr="001045C3">
        <w:t>Australia’s obligations</w:t>
      </w:r>
      <w:r w:rsidR="00283158" w:rsidRPr="001045C3">
        <w:t>, responsibilities and commitments</w:t>
      </w:r>
      <w:r w:rsidR="005C22D9" w:rsidRPr="001045C3">
        <w:t>, under the specified international agreements, in relation to the nuclear safeguards to be applied in India</w:t>
      </w:r>
      <w:r w:rsidR="00C515A8" w:rsidRPr="001045C3">
        <w:t>.</w:t>
      </w:r>
    </w:p>
    <w:p w:rsidR="0048364F" w:rsidRPr="001045C3" w:rsidRDefault="00E633E5" w:rsidP="001045C3">
      <w:pPr>
        <w:pStyle w:val="ActHead5"/>
      </w:pPr>
      <w:bookmarkStart w:id="7" w:name="_Toc469045439"/>
      <w:r w:rsidRPr="001045C3">
        <w:rPr>
          <w:rStyle w:val="CharSectno"/>
        </w:rPr>
        <w:t>4</w:t>
      </w:r>
      <w:r w:rsidR="0048364F" w:rsidRPr="001045C3">
        <w:t xml:space="preserve">  </w:t>
      </w:r>
      <w:r w:rsidR="000424EB" w:rsidRPr="001045C3">
        <w:t>Simplified outline of this Act</w:t>
      </w:r>
      <w:bookmarkEnd w:id="7"/>
    </w:p>
    <w:p w:rsidR="000424EB" w:rsidRPr="001045C3" w:rsidRDefault="00DA1403" w:rsidP="001045C3">
      <w:pPr>
        <w:pStyle w:val="SOText"/>
      </w:pPr>
      <w:r w:rsidRPr="001045C3">
        <w:t>A</w:t>
      </w:r>
      <w:r w:rsidR="00322A38" w:rsidRPr="001045C3">
        <w:t xml:space="preserve">uthorisations must be granted </w:t>
      </w:r>
      <w:r w:rsidRPr="001045C3">
        <w:t xml:space="preserve">under particular legislation </w:t>
      </w:r>
      <w:r w:rsidR="00322A38" w:rsidRPr="001045C3">
        <w:t>before nuclear material and nuclear</w:t>
      </w:r>
      <w:r w:rsidR="00D50EA2">
        <w:noBreakHyphen/>
      </w:r>
      <w:r w:rsidR="00322A38" w:rsidRPr="001045C3">
        <w:t>related items can be exported from Australia.</w:t>
      </w:r>
    </w:p>
    <w:p w:rsidR="00322A38" w:rsidRPr="001045C3" w:rsidRDefault="00322A38" w:rsidP="001045C3">
      <w:pPr>
        <w:pStyle w:val="SOText"/>
      </w:pPr>
      <w:r w:rsidRPr="001045C3">
        <w:t xml:space="preserve">Australia </w:t>
      </w:r>
      <w:r w:rsidR="00D35CE7" w:rsidRPr="001045C3">
        <w:t xml:space="preserve">has </w:t>
      </w:r>
      <w:r w:rsidRPr="001045C3">
        <w:t>obligations under international agreements</w:t>
      </w:r>
      <w:r w:rsidR="00D35CE7" w:rsidRPr="001045C3">
        <w:t xml:space="preserve"> in relation to safeguards to be applied in countries to which nuclear material and nuclear</w:t>
      </w:r>
      <w:r w:rsidR="00D50EA2">
        <w:noBreakHyphen/>
      </w:r>
      <w:r w:rsidR="00D35CE7" w:rsidRPr="001045C3">
        <w:t>related items are exported.</w:t>
      </w:r>
    </w:p>
    <w:p w:rsidR="00FF4DF8" w:rsidRPr="001045C3" w:rsidRDefault="00D35CE7" w:rsidP="001045C3">
      <w:pPr>
        <w:pStyle w:val="SOText"/>
      </w:pPr>
      <w:r w:rsidRPr="001045C3">
        <w:lastRenderedPageBreak/>
        <w:t>This Act provides that</w:t>
      </w:r>
      <w:r w:rsidR="00FF4DF8" w:rsidRPr="001045C3">
        <w:t>, if particular conditions are met:</w:t>
      </w:r>
    </w:p>
    <w:p w:rsidR="00FF4DF8" w:rsidRPr="001045C3" w:rsidRDefault="00FF4DF8" w:rsidP="001045C3">
      <w:pPr>
        <w:pStyle w:val="SOPara"/>
      </w:pPr>
      <w:r w:rsidRPr="001045C3">
        <w:tab/>
        <w:t>(a)</w:t>
      </w:r>
      <w:r w:rsidRPr="001045C3">
        <w:tab/>
      </w:r>
      <w:r w:rsidR="00CE519C" w:rsidRPr="001045C3">
        <w:t xml:space="preserve">the </w:t>
      </w:r>
      <w:r w:rsidR="00DA1403" w:rsidRPr="001045C3">
        <w:t>exercise of powers or performance of functions under particular legislation is taken not to be inconsistent with</w:t>
      </w:r>
      <w:r w:rsidR="007D1654" w:rsidRPr="001045C3">
        <w:t xml:space="preserve"> Australia’s obligations</w:t>
      </w:r>
      <w:r w:rsidRPr="001045C3">
        <w:t>; and</w:t>
      </w:r>
    </w:p>
    <w:p w:rsidR="00FF4DF8" w:rsidRPr="001045C3" w:rsidRDefault="00FF4DF8" w:rsidP="001045C3">
      <w:pPr>
        <w:pStyle w:val="SOPara"/>
      </w:pPr>
      <w:r w:rsidRPr="001045C3">
        <w:tab/>
        <w:t>(b)</w:t>
      </w:r>
      <w:r w:rsidRPr="001045C3">
        <w:tab/>
      </w:r>
      <w:r w:rsidR="00CE519C" w:rsidRPr="001045C3">
        <w:t>the person exercising powers or performing functions under particular legislation is taken to have had due regard to</w:t>
      </w:r>
      <w:r w:rsidR="007D1654" w:rsidRPr="001045C3">
        <w:t xml:space="preserve"> Australia’s obligations, responsibilities and commitments</w:t>
      </w:r>
      <w:r w:rsidR="00CE519C" w:rsidRPr="001045C3">
        <w:t>;</w:t>
      </w:r>
    </w:p>
    <w:p w:rsidR="0091404B" w:rsidRPr="001045C3" w:rsidRDefault="00DA1403" w:rsidP="001045C3">
      <w:pPr>
        <w:pStyle w:val="SOText2"/>
      </w:pPr>
      <w:r w:rsidRPr="001045C3">
        <w:t xml:space="preserve">under specified </w:t>
      </w:r>
      <w:r w:rsidR="00B823C6" w:rsidRPr="001045C3">
        <w:t xml:space="preserve">international </w:t>
      </w:r>
      <w:r w:rsidRPr="001045C3">
        <w:t>agreements</w:t>
      </w:r>
      <w:r w:rsidR="009243A4" w:rsidRPr="001045C3">
        <w:t>, in relation to the safeguards to be applied in India</w:t>
      </w:r>
      <w:r w:rsidR="00D35CE7" w:rsidRPr="001045C3">
        <w:t>.</w:t>
      </w:r>
    </w:p>
    <w:p w:rsidR="00D35CE7" w:rsidRPr="001045C3" w:rsidRDefault="00D35CE7" w:rsidP="001045C3">
      <w:pPr>
        <w:pStyle w:val="SOText"/>
      </w:pPr>
      <w:r w:rsidRPr="001045C3">
        <w:t xml:space="preserve">The conditions relate to </w:t>
      </w:r>
      <w:r w:rsidR="009243A4" w:rsidRPr="001045C3">
        <w:t xml:space="preserve">specific </w:t>
      </w:r>
      <w:r w:rsidRPr="001045C3">
        <w:t>agreements with India which deal with safeguards.</w:t>
      </w:r>
    </w:p>
    <w:p w:rsidR="000424EB" w:rsidRPr="001045C3" w:rsidRDefault="00E633E5" w:rsidP="001045C3">
      <w:pPr>
        <w:pStyle w:val="ActHead5"/>
      </w:pPr>
      <w:bookmarkStart w:id="8" w:name="_Toc469045440"/>
      <w:r w:rsidRPr="001045C3">
        <w:rPr>
          <w:rStyle w:val="CharSectno"/>
        </w:rPr>
        <w:t>5</w:t>
      </w:r>
      <w:r w:rsidR="000424EB" w:rsidRPr="001045C3">
        <w:t xml:space="preserve">  Definitions</w:t>
      </w:r>
      <w:bookmarkEnd w:id="8"/>
    </w:p>
    <w:p w:rsidR="000424EB" w:rsidRPr="001045C3" w:rsidRDefault="000424EB" w:rsidP="001045C3">
      <w:pPr>
        <w:pStyle w:val="subsection"/>
      </w:pPr>
      <w:r w:rsidRPr="001045C3">
        <w:tab/>
      </w:r>
      <w:r w:rsidRPr="001045C3">
        <w:tab/>
        <w:t>In this Act:</w:t>
      </w:r>
    </w:p>
    <w:p w:rsidR="00475A1C" w:rsidRPr="001045C3" w:rsidRDefault="00475A1C" w:rsidP="001045C3">
      <w:pPr>
        <w:pStyle w:val="Definition"/>
      </w:pPr>
      <w:r w:rsidRPr="001045C3">
        <w:rPr>
          <w:b/>
          <w:i/>
        </w:rPr>
        <w:t>Australia</w:t>
      </w:r>
      <w:r w:rsidR="00D50EA2">
        <w:rPr>
          <w:b/>
          <w:i/>
        </w:rPr>
        <w:noBreakHyphen/>
      </w:r>
      <w:r w:rsidRPr="001045C3">
        <w:rPr>
          <w:b/>
          <w:i/>
        </w:rPr>
        <w:t>India agreement</w:t>
      </w:r>
      <w:r w:rsidRPr="001045C3">
        <w:t xml:space="preserve"> means the Agreement between the Government of Australia and the Government of India on Cooperation in the Peaceful Uses of Nuclear Energy done at New Delhi on 5</w:t>
      </w:r>
      <w:r w:rsidR="001045C3" w:rsidRPr="001045C3">
        <w:t> </w:t>
      </w:r>
      <w:r w:rsidRPr="001045C3">
        <w:t>September 2014</w:t>
      </w:r>
      <w:r w:rsidR="00762163" w:rsidRPr="001045C3">
        <w:t>, as amended from time to time</w:t>
      </w:r>
      <w:r w:rsidRPr="001045C3">
        <w:t>.</w:t>
      </w:r>
    </w:p>
    <w:p w:rsidR="00475A1C" w:rsidRPr="001045C3" w:rsidRDefault="00475A1C" w:rsidP="001045C3">
      <w:pPr>
        <w:pStyle w:val="notetext"/>
      </w:pPr>
      <w:r w:rsidRPr="001045C3">
        <w:t>Note:</w:t>
      </w:r>
      <w:r w:rsidRPr="001045C3">
        <w:tab/>
        <w:t>The Agreement is in Australian Treaty Series 2015 No.</w:t>
      </w:r>
      <w:r w:rsidR="001045C3" w:rsidRPr="001045C3">
        <w:t> </w:t>
      </w:r>
      <w:r w:rsidRPr="001045C3">
        <w:t xml:space="preserve">9 ([2015] ATS 9) and could in 2016 be viewed in the Australian Treaties Library on the </w:t>
      </w:r>
      <w:proofErr w:type="spellStart"/>
      <w:r w:rsidRPr="001045C3">
        <w:t>AustLII</w:t>
      </w:r>
      <w:proofErr w:type="spellEnd"/>
      <w:r w:rsidRPr="001045C3">
        <w:t xml:space="preserve"> website (http://www.austlii.edu.au).</w:t>
      </w:r>
    </w:p>
    <w:p w:rsidR="007300F0" w:rsidRPr="001045C3" w:rsidRDefault="007300F0" w:rsidP="001045C3">
      <w:pPr>
        <w:pStyle w:val="Definition"/>
      </w:pPr>
      <w:r w:rsidRPr="001045C3">
        <w:rPr>
          <w:b/>
          <w:i/>
        </w:rPr>
        <w:t xml:space="preserve">export from Australia </w:t>
      </w:r>
      <w:r w:rsidRPr="001045C3">
        <w:t>includes supply from</w:t>
      </w:r>
      <w:r w:rsidR="00DA64E1" w:rsidRPr="001045C3">
        <w:t xml:space="preserve"> a place in</w:t>
      </w:r>
      <w:r w:rsidRPr="001045C3">
        <w:t xml:space="preserve"> Australia to a place outside Australia.</w:t>
      </w:r>
    </w:p>
    <w:p w:rsidR="00210DFE" w:rsidRPr="001045C3" w:rsidRDefault="00475A1C" w:rsidP="001045C3">
      <w:pPr>
        <w:pStyle w:val="Definition"/>
      </w:pPr>
      <w:r w:rsidRPr="001045C3">
        <w:rPr>
          <w:b/>
          <w:i/>
        </w:rPr>
        <w:t>India</w:t>
      </w:r>
      <w:r w:rsidR="00D50EA2">
        <w:rPr>
          <w:b/>
          <w:i/>
        </w:rPr>
        <w:noBreakHyphen/>
      </w:r>
      <w:r w:rsidR="007C1C29" w:rsidRPr="001045C3">
        <w:rPr>
          <w:b/>
          <w:i/>
        </w:rPr>
        <w:t>IAEA</w:t>
      </w:r>
      <w:r w:rsidRPr="001045C3">
        <w:rPr>
          <w:b/>
          <w:i/>
        </w:rPr>
        <w:t xml:space="preserve"> agreement</w:t>
      </w:r>
      <w:r w:rsidRPr="001045C3">
        <w:t xml:space="preserve"> means</w:t>
      </w:r>
      <w:r w:rsidR="009153CE" w:rsidRPr="001045C3">
        <w:t xml:space="preserve"> the following, as amended from time to time</w:t>
      </w:r>
      <w:r w:rsidR="00210DFE" w:rsidRPr="001045C3">
        <w:t>:</w:t>
      </w:r>
    </w:p>
    <w:p w:rsidR="00210DFE" w:rsidRPr="001045C3" w:rsidRDefault="00210DFE" w:rsidP="001045C3">
      <w:pPr>
        <w:pStyle w:val="paragraph"/>
      </w:pPr>
      <w:r w:rsidRPr="001045C3">
        <w:tab/>
        <w:t>(a)</w:t>
      </w:r>
      <w:r w:rsidRPr="001045C3">
        <w:tab/>
      </w:r>
      <w:r w:rsidR="00475A1C" w:rsidRPr="001045C3">
        <w:t>the Agreement between the Government of India and the International Atomic Energy Agency for the Application of Safeguards to Civilian Nuclear Facilities done at Vienna on 2</w:t>
      </w:r>
      <w:r w:rsidR="001045C3" w:rsidRPr="001045C3">
        <w:t> </w:t>
      </w:r>
      <w:r w:rsidR="00475A1C" w:rsidRPr="001045C3">
        <w:t>February 2009</w:t>
      </w:r>
      <w:r w:rsidRPr="001045C3">
        <w:t>;</w:t>
      </w:r>
    </w:p>
    <w:p w:rsidR="00210DFE" w:rsidRPr="001045C3" w:rsidRDefault="00210DFE" w:rsidP="001045C3">
      <w:pPr>
        <w:pStyle w:val="paragraph"/>
      </w:pPr>
      <w:r w:rsidRPr="001045C3">
        <w:tab/>
        <w:t>(b)</w:t>
      </w:r>
      <w:r w:rsidRPr="001045C3">
        <w:tab/>
        <w:t xml:space="preserve">the Protocol Additional to the Agreement between the Government of India and the International Atomic Energy Agency for the Application of Safeguards to Civilian Nuclear Facilities done at Vienna on </w:t>
      </w:r>
      <w:r w:rsidR="000077E4" w:rsidRPr="001045C3">
        <w:t>15</w:t>
      </w:r>
      <w:r w:rsidR="001045C3" w:rsidRPr="001045C3">
        <w:t> </w:t>
      </w:r>
      <w:r w:rsidR="000077E4" w:rsidRPr="001045C3">
        <w:t xml:space="preserve">May </w:t>
      </w:r>
      <w:r w:rsidR="00BD3D88" w:rsidRPr="001045C3">
        <w:t>2009</w:t>
      </w:r>
      <w:r w:rsidR="009153CE" w:rsidRPr="001045C3">
        <w:t>.</w:t>
      </w:r>
    </w:p>
    <w:p w:rsidR="00475A1C" w:rsidRPr="001045C3" w:rsidRDefault="00475A1C" w:rsidP="001045C3">
      <w:pPr>
        <w:pStyle w:val="notetext"/>
      </w:pPr>
      <w:r w:rsidRPr="001045C3">
        <w:lastRenderedPageBreak/>
        <w:t>Note:</w:t>
      </w:r>
      <w:r w:rsidRPr="001045C3">
        <w:tab/>
        <w:t>The Agreement</w:t>
      </w:r>
      <w:r w:rsidR="00210DFE" w:rsidRPr="001045C3">
        <w:t xml:space="preserve"> and Protocol</w:t>
      </w:r>
      <w:r w:rsidRPr="001045C3">
        <w:t xml:space="preserve"> could in 2016 be viewed on the International Atomic Energy Agency website (https://www.iaea.org).</w:t>
      </w:r>
    </w:p>
    <w:p w:rsidR="00475A1C" w:rsidRPr="001045C3" w:rsidRDefault="00334FC6" w:rsidP="001045C3">
      <w:pPr>
        <w:pStyle w:val="Definition"/>
      </w:pPr>
      <w:r w:rsidRPr="001045C3">
        <w:rPr>
          <w:b/>
          <w:i/>
        </w:rPr>
        <w:t xml:space="preserve">nuclear </w:t>
      </w:r>
      <w:r w:rsidR="00475A1C" w:rsidRPr="001045C3">
        <w:rPr>
          <w:b/>
          <w:i/>
        </w:rPr>
        <w:t>material</w:t>
      </w:r>
      <w:r w:rsidR="007232C5" w:rsidRPr="001045C3">
        <w:t xml:space="preserve"> </w:t>
      </w:r>
      <w:r w:rsidR="00834172" w:rsidRPr="001045C3">
        <w:t>has the same meaning as i</w:t>
      </w:r>
      <w:r w:rsidR="009606A1" w:rsidRPr="001045C3">
        <w:t>n the Australia</w:t>
      </w:r>
      <w:r w:rsidR="00D50EA2">
        <w:noBreakHyphen/>
      </w:r>
      <w:r w:rsidR="009606A1" w:rsidRPr="001045C3">
        <w:t>India agreement</w:t>
      </w:r>
      <w:r w:rsidR="001B7585" w:rsidRPr="001045C3">
        <w:t>.</w:t>
      </w:r>
    </w:p>
    <w:p w:rsidR="00834172" w:rsidRPr="001045C3" w:rsidRDefault="004B235A" w:rsidP="001045C3">
      <w:pPr>
        <w:pStyle w:val="Definition"/>
      </w:pPr>
      <w:r w:rsidRPr="001045C3">
        <w:rPr>
          <w:b/>
          <w:i/>
        </w:rPr>
        <w:t>nuclear</w:t>
      </w:r>
      <w:r w:rsidR="00D50EA2">
        <w:rPr>
          <w:b/>
          <w:i/>
        </w:rPr>
        <w:noBreakHyphen/>
      </w:r>
      <w:r w:rsidRPr="001045C3">
        <w:rPr>
          <w:b/>
          <w:i/>
        </w:rPr>
        <w:t>related item</w:t>
      </w:r>
      <w:r w:rsidRPr="001045C3">
        <w:t xml:space="preserve"> means </w:t>
      </w:r>
      <w:r w:rsidR="00834172" w:rsidRPr="001045C3">
        <w:t>any of the following, within the meaning of the Australia</w:t>
      </w:r>
      <w:r w:rsidR="00D50EA2">
        <w:noBreakHyphen/>
      </w:r>
      <w:r w:rsidR="00834172" w:rsidRPr="001045C3">
        <w:t>India agreement:</w:t>
      </w:r>
    </w:p>
    <w:p w:rsidR="00834172" w:rsidRPr="001045C3" w:rsidRDefault="00834172" w:rsidP="001045C3">
      <w:pPr>
        <w:pStyle w:val="paragraph"/>
      </w:pPr>
      <w:r w:rsidRPr="001045C3">
        <w:tab/>
        <w:t>(a)</w:t>
      </w:r>
      <w:r w:rsidRPr="001045C3">
        <w:tab/>
        <w:t>a component;</w:t>
      </w:r>
    </w:p>
    <w:p w:rsidR="00834172" w:rsidRPr="001045C3" w:rsidRDefault="00834172" w:rsidP="001045C3">
      <w:pPr>
        <w:pStyle w:val="paragraph"/>
      </w:pPr>
      <w:r w:rsidRPr="001045C3">
        <w:tab/>
        <w:t>(b)</w:t>
      </w:r>
      <w:r w:rsidRPr="001045C3">
        <w:tab/>
        <w:t>equipment;</w:t>
      </w:r>
    </w:p>
    <w:p w:rsidR="00834172" w:rsidRPr="001045C3" w:rsidRDefault="00834172" w:rsidP="001045C3">
      <w:pPr>
        <w:pStyle w:val="paragraph"/>
      </w:pPr>
      <w:r w:rsidRPr="001045C3">
        <w:tab/>
        <w:t>(c)</w:t>
      </w:r>
      <w:r w:rsidRPr="001045C3">
        <w:tab/>
        <w:t>non</w:t>
      </w:r>
      <w:r w:rsidR="00D50EA2">
        <w:noBreakHyphen/>
      </w:r>
      <w:r w:rsidRPr="001045C3">
        <w:t>nuclear material;</w:t>
      </w:r>
    </w:p>
    <w:p w:rsidR="004B235A" w:rsidRPr="001045C3" w:rsidRDefault="009606A1" w:rsidP="001045C3">
      <w:pPr>
        <w:pStyle w:val="paragraph"/>
      </w:pPr>
      <w:r w:rsidRPr="001045C3">
        <w:tab/>
        <w:t>(d)</w:t>
      </w:r>
      <w:r w:rsidRPr="001045C3">
        <w:tab/>
        <w:t>technology.</w:t>
      </w:r>
    </w:p>
    <w:p w:rsidR="00087C8B" w:rsidRPr="001045C3" w:rsidRDefault="00087C8B" w:rsidP="001045C3">
      <w:pPr>
        <w:pStyle w:val="Definition"/>
      </w:pPr>
      <w:r w:rsidRPr="001045C3">
        <w:rPr>
          <w:b/>
          <w:i/>
        </w:rPr>
        <w:t>rules</w:t>
      </w:r>
      <w:r w:rsidRPr="001045C3">
        <w:t xml:space="preserve"> means rules made under section</w:t>
      </w:r>
      <w:r w:rsidR="001045C3" w:rsidRPr="001045C3">
        <w:t> </w:t>
      </w:r>
      <w:r w:rsidR="00E633E5" w:rsidRPr="001045C3">
        <w:t>10</w:t>
      </w:r>
      <w:r w:rsidRPr="001045C3">
        <w:t>.</w:t>
      </w:r>
    </w:p>
    <w:p w:rsidR="00290331" w:rsidRPr="001045C3" w:rsidRDefault="00290331" w:rsidP="001045C3">
      <w:pPr>
        <w:pStyle w:val="Definition"/>
      </w:pPr>
      <w:r w:rsidRPr="001045C3">
        <w:rPr>
          <w:b/>
          <w:i/>
        </w:rPr>
        <w:t>specified international agreements</w:t>
      </w:r>
      <w:r w:rsidRPr="001045C3">
        <w:t xml:space="preserve"> means the following:</w:t>
      </w:r>
    </w:p>
    <w:p w:rsidR="00290331" w:rsidRPr="001045C3" w:rsidRDefault="00290331" w:rsidP="001045C3">
      <w:pPr>
        <w:pStyle w:val="paragraph"/>
      </w:pPr>
      <w:r w:rsidRPr="001045C3">
        <w:tab/>
        <w:t>(a)</w:t>
      </w:r>
      <w:r w:rsidRPr="001045C3">
        <w:tab/>
        <w:t>the Treaty on the Non</w:t>
      </w:r>
      <w:r w:rsidR="00D50EA2">
        <w:noBreakHyphen/>
      </w:r>
      <w:r w:rsidRPr="001045C3">
        <w:t>Proliferation of Nuclear Weapons done at London, Moscow and Washington on 1</w:t>
      </w:r>
      <w:r w:rsidR="001045C3" w:rsidRPr="001045C3">
        <w:t> </w:t>
      </w:r>
      <w:r w:rsidRPr="001045C3">
        <w:t>July 1968;</w:t>
      </w:r>
    </w:p>
    <w:p w:rsidR="00290331" w:rsidRPr="001045C3" w:rsidRDefault="00290331" w:rsidP="001045C3">
      <w:pPr>
        <w:pStyle w:val="paragraph"/>
      </w:pPr>
      <w:r w:rsidRPr="001045C3">
        <w:tab/>
        <w:t>(b)</w:t>
      </w:r>
      <w:r w:rsidRPr="001045C3">
        <w:tab/>
        <w:t>the South Pacific Nuclear Free Zone Treaty done at Rarotonga on 6</w:t>
      </w:r>
      <w:r w:rsidR="001045C3" w:rsidRPr="001045C3">
        <w:t> </w:t>
      </w:r>
      <w:r w:rsidRPr="001045C3">
        <w:t>August 1985.</w:t>
      </w:r>
    </w:p>
    <w:p w:rsidR="00290331" w:rsidRPr="001045C3" w:rsidRDefault="00290331" w:rsidP="001045C3">
      <w:pPr>
        <w:pStyle w:val="notetext"/>
      </w:pPr>
      <w:r w:rsidRPr="001045C3">
        <w:t>Note 1:</w:t>
      </w:r>
      <w:r w:rsidRPr="001045C3">
        <w:tab/>
        <w:t>The Treaty on the Non</w:t>
      </w:r>
      <w:r w:rsidR="00D50EA2">
        <w:noBreakHyphen/>
      </w:r>
      <w:r w:rsidRPr="001045C3">
        <w:t>Proliferation of Nuclear Weapons is in Australian Treaty Series 1973 No.</w:t>
      </w:r>
      <w:r w:rsidR="001045C3" w:rsidRPr="001045C3">
        <w:t> </w:t>
      </w:r>
      <w:r w:rsidRPr="001045C3">
        <w:t xml:space="preserve">3 ([1973] ATS 3) and could in 2016 be viewed in the Australian Treaties Library on the </w:t>
      </w:r>
      <w:proofErr w:type="spellStart"/>
      <w:r w:rsidRPr="001045C3">
        <w:t>AustLII</w:t>
      </w:r>
      <w:proofErr w:type="spellEnd"/>
      <w:r w:rsidRPr="001045C3">
        <w:t xml:space="preserve"> website (http://www.austlii.edu.au).</w:t>
      </w:r>
    </w:p>
    <w:p w:rsidR="00290331" w:rsidRPr="001045C3" w:rsidRDefault="00290331" w:rsidP="001045C3">
      <w:pPr>
        <w:pStyle w:val="notetext"/>
      </w:pPr>
      <w:r w:rsidRPr="001045C3">
        <w:t>Note 2:</w:t>
      </w:r>
      <w:r w:rsidRPr="001045C3">
        <w:tab/>
        <w:t>The South Pacific Nuclear Free Zone Treaty is in Australian Treaty Series 1986 No.</w:t>
      </w:r>
      <w:r w:rsidR="001045C3" w:rsidRPr="001045C3">
        <w:t> </w:t>
      </w:r>
      <w:r w:rsidRPr="001045C3">
        <w:t xml:space="preserve">32 ([1986] ATS 32) and could in 2016 be viewed in the Australian Treaties Library on the </w:t>
      </w:r>
      <w:proofErr w:type="spellStart"/>
      <w:r w:rsidRPr="001045C3">
        <w:t>AustLII</w:t>
      </w:r>
      <w:proofErr w:type="spellEnd"/>
      <w:r w:rsidRPr="001045C3">
        <w:t xml:space="preserve"> website (http://www.austlii.edu.au).</w:t>
      </w:r>
    </w:p>
    <w:p w:rsidR="00FB3EB1" w:rsidRPr="001045C3" w:rsidRDefault="00E633E5" w:rsidP="001045C3">
      <w:pPr>
        <w:pStyle w:val="ActHead5"/>
      </w:pPr>
      <w:bookmarkStart w:id="9" w:name="_Toc469045441"/>
      <w:r w:rsidRPr="001045C3">
        <w:rPr>
          <w:rStyle w:val="CharSectno"/>
        </w:rPr>
        <w:t>6</w:t>
      </w:r>
      <w:r w:rsidR="00FB3EB1" w:rsidRPr="001045C3">
        <w:t xml:space="preserve">  Act extends to external Territories</w:t>
      </w:r>
      <w:bookmarkEnd w:id="9"/>
    </w:p>
    <w:p w:rsidR="00FB3EB1" w:rsidRPr="001045C3" w:rsidRDefault="00FB3EB1" w:rsidP="001045C3">
      <w:pPr>
        <w:pStyle w:val="subsection"/>
      </w:pPr>
      <w:r w:rsidRPr="001045C3">
        <w:tab/>
      </w:r>
      <w:r w:rsidRPr="001045C3">
        <w:tab/>
        <w:t>This Act extends to every external Territory.</w:t>
      </w:r>
    </w:p>
    <w:p w:rsidR="000424EB" w:rsidRPr="001045C3" w:rsidRDefault="00E633E5" w:rsidP="001045C3">
      <w:pPr>
        <w:pStyle w:val="ActHead5"/>
      </w:pPr>
      <w:bookmarkStart w:id="10" w:name="_Toc469045442"/>
      <w:r w:rsidRPr="001045C3">
        <w:rPr>
          <w:rStyle w:val="CharSectno"/>
        </w:rPr>
        <w:t>7</w:t>
      </w:r>
      <w:r w:rsidR="000424EB" w:rsidRPr="001045C3">
        <w:t xml:space="preserve">  Act binds the Crown</w:t>
      </w:r>
      <w:bookmarkEnd w:id="10"/>
    </w:p>
    <w:p w:rsidR="0048364F" w:rsidRPr="001045C3" w:rsidRDefault="000424EB" w:rsidP="001045C3">
      <w:pPr>
        <w:pStyle w:val="subsection"/>
      </w:pPr>
      <w:r w:rsidRPr="001045C3">
        <w:tab/>
      </w:r>
      <w:r w:rsidRPr="001045C3">
        <w:tab/>
        <w:t>This Act binds the Crown in each of its capacities.</w:t>
      </w:r>
    </w:p>
    <w:p w:rsidR="000424EB" w:rsidRPr="001045C3" w:rsidRDefault="00E633E5" w:rsidP="001045C3">
      <w:pPr>
        <w:pStyle w:val="ActHead5"/>
      </w:pPr>
      <w:bookmarkStart w:id="11" w:name="_Toc469045443"/>
      <w:r w:rsidRPr="001045C3">
        <w:rPr>
          <w:rStyle w:val="CharSectno"/>
        </w:rPr>
        <w:t>8</w:t>
      </w:r>
      <w:r w:rsidR="000424EB" w:rsidRPr="001045C3">
        <w:t xml:space="preserve">  Requirements applying to export</w:t>
      </w:r>
      <w:r w:rsidR="0073267A" w:rsidRPr="001045C3">
        <w:t xml:space="preserve"> of </w:t>
      </w:r>
      <w:r w:rsidR="00BF2E03" w:rsidRPr="001045C3">
        <w:t>nuclear material and nuclear</w:t>
      </w:r>
      <w:r w:rsidR="00D50EA2">
        <w:noBreakHyphen/>
      </w:r>
      <w:r w:rsidR="00BF2E03" w:rsidRPr="001045C3">
        <w:t>related items</w:t>
      </w:r>
      <w:bookmarkEnd w:id="11"/>
    </w:p>
    <w:p w:rsidR="00C515A8" w:rsidRPr="001045C3" w:rsidRDefault="00C515A8" w:rsidP="001045C3">
      <w:pPr>
        <w:pStyle w:val="subsection"/>
      </w:pPr>
      <w:r w:rsidRPr="001045C3">
        <w:tab/>
        <w:t>(1)</w:t>
      </w:r>
      <w:r w:rsidRPr="001045C3">
        <w:tab/>
        <w:t>If:</w:t>
      </w:r>
    </w:p>
    <w:p w:rsidR="00C515A8" w:rsidRPr="001045C3" w:rsidRDefault="00C515A8" w:rsidP="001045C3">
      <w:pPr>
        <w:pStyle w:val="paragraph"/>
      </w:pPr>
      <w:r w:rsidRPr="001045C3">
        <w:lastRenderedPageBreak/>
        <w:tab/>
        <w:t>(a)</w:t>
      </w:r>
      <w:r w:rsidRPr="001045C3">
        <w:tab/>
        <w:t>a power is exercised, or a function is performed, for the purposes of:</w:t>
      </w:r>
    </w:p>
    <w:p w:rsidR="00C515A8" w:rsidRPr="001045C3" w:rsidRDefault="00C515A8" w:rsidP="001045C3">
      <w:pPr>
        <w:pStyle w:val="paragraphsub"/>
      </w:pPr>
      <w:r w:rsidRPr="001045C3">
        <w:tab/>
        <w:t>(</w:t>
      </w:r>
      <w:proofErr w:type="spellStart"/>
      <w:r w:rsidRPr="001045C3">
        <w:t>i</w:t>
      </w:r>
      <w:proofErr w:type="spellEnd"/>
      <w:r w:rsidRPr="001045C3">
        <w:t>)</w:t>
      </w:r>
      <w:r w:rsidRPr="001045C3">
        <w:tab/>
        <w:t xml:space="preserve">the </w:t>
      </w:r>
      <w:r w:rsidR="001657AC" w:rsidRPr="001045C3">
        <w:rPr>
          <w:i/>
        </w:rPr>
        <w:t>Nuclear Non</w:t>
      </w:r>
      <w:r w:rsidR="00D50EA2">
        <w:rPr>
          <w:i/>
        </w:rPr>
        <w:noBreakHyphen/>
      </w:r>
      <w:r w:rsidRPr="001045C3">
        <w:rPr>
          <w:i/>
        </w:rPr>
        <w:t>Proliferation (Safeguards) Act 1987</w:t>
      </w:r>
      <w:r w:rsidRPr="001045C3">
        <w:t>; or</w:t>
      </w:r>
    </w:p>
    <w:p w:rsidR="00C515A8" w:rsidRPr="001045C3" w:rsidRDefault="00C515A8" w:rsidP="001045C3">
      <w:pPr>
        <w:pStyle w:val="paragraphsub"/>
      </w:pPr>
      <w:r w:rsidRPr="001045C3">
        <w:tab/>
        <w:t>(ii)</w:t>
      </w:r>
      <w:r w:rsidRPr="001045C3">
        <w:tab/>
        <w:t>an Act or legislative instrument prescribed by the rules for the purposes of this subparagraph; and</w:t>
      </w:r>
    </w:p>
    <w:p w:rsidR="00C515A8" w:rsidRPr="001045C3" w:rsidRDefault="00C515A8" w:rsidP="001045C3">
      <w:pPr>
        <w:pStyle w:val="paragraph"/>
      </w:pPr>
      <w:r w:rsidRPr="001045C3">
        <w:tab/>
        <w:t>(b)</w:t>
      </w:r>
      <w:r w:rsidRPr="001045C3">
        <w:tab/>
        <w:t xml:space="preserve">the conditions in </w:t>
      </w:r>
      <w:r w:rsidR="001045C3" w:rsidRPr="001045C3">
        <w:t>subsection (</w:t>
      </w:r>
      <w:r w:rsidR="00CA1146" w:rsidRPr="001045C3">
        <w:t>3</w:t>
      </w:r>
      <w:r w:rsidRPr="001045C3">
        <w:t>) are met at the time the power or function is exercised or performed;</w:t>
      </w:r>
    </w:p>
    <w:p w:rsidR="00A30B31" w:rsidRPr="001045C3" w:rsidRDefault="00A30B31" w:rsidP="001045C3">
      <w:pPr>
        <w:pStyle w:val="subsection2"/>
      </w:pPr>
      <w:r w:rsidRPr="001045C3">
        <w:t>then, so far as the exercise or performance is in connection with the export from Australia of nuclear material or of a nuclear</w:t>
      </w:r>
      <w:r w:rsidR="00D50EA2">
        <w:noBreakHyphen/>
      </w:r>
      <w:r w:rsidRPr="001045C3">
        <w:t>related item, it is taken not to be inconsistent with Australia’s obligations, under the specified international agreements, in relation to the nuclear safeguards to be applied in India.</w:t>
      </w:r>
    </w:p>
    <w:p w:rsidR="00C515A8" w:rsidRPr="001045C3" w:rsidRDefault="00C515A8" w:rsidP="001045C3">
      <w:pPr>
        <w:pStyle w:val="subsection"/>
      </w:pPr>
      <w:r w:rsidRPr="001045C3">
        <w:tab/>
      </w:r>
      <w:r w:rsidR="00041436" w:rsidRPr="001045C3">
        <w:t>(2</w:t>
      </w:r>
      <w:r w:rsidRPr="001045C3">
        <w:t>)</w:t>
      </w:r>
      <w:r w:rsidRPr="001045C3">
        <w:tab/>
        <w:t>If:</w:t>
      </w:r>
    </w:p>
    <w:p w:rsidR="00C515A8" w:rsidRPr="001045C3" w:rsidRDefault="00C515A8" w:rsidP="001045C3">
      <w:pPr>
        <w:pStyle w:val="paragraph"/>
      </w:pPr>
      <w:r w:rsidRPr="001045C3">
        <w:tab/>
        <w:t>(a)</w:t>
      </w:r>
      <w:r w:rsidRPr="001045C3">
        <w:tab/>
        <w:t xml:space="preserve">a power is exercised, or a function is performed, </w:t>
      </w:r>
      <w:r w:rsidR="001657AC" w:rsidRPr="001045C3">
        <w:t xml:space="preserve">by a person </w:t>
      </w:r>
      <w:r w:rsidRPr="001045C3">
        <w:t>for the purposes of:</w:t>
      </w:r>
    </w:p>
    <w:p w:rsidR="00C515A8" w:rsidRPr="001045C3" w:rsidRDefault="00C515A8" w:rsidP="001045C3">
      <w:pPr>
        <w:pStyle w:val="paragraphsub"/>
      </w:pPr>
      <w:r w:rsidRPr="001045C3">
        <w:tab/>
        <w:t>(</w:t>
      </w:r>
      <w:proofErr w:type="spellStart"/>
      <w:r w:rsidRPr="001045C3">
        <w:t>i</w:t>
      </w:r>
      <w:proofErr w:type="spellEnd"/>
      <w:r w:rsidRPr="001045C3">
        <w:t>)</w:t>
      </w:r>
      <w:r w:rsidRPr="001045C3">
        <w:tab/>
        <w:t xml:space="preserve">the </w:t>
      </w:r>
      <w:r w:rsidRPr="001045C3">
        <w:rPr>
          <w:i/>
        </w:rPr>
        <w:t>Defence Trade Controls Act 2012</w:t>
      </w:r>
      <w:r w:rsidRPr="001045C3">
        <w:t>; or</w:t>
      </w:r>
    </w:p>
    <w:p w:rsidR="00C515A8" w:rsidRPr="001045C3" w:rsidRDefault="00C515A8" w:rsidP="001045C3">
      <w:pPr>
        <w:pStyle w:val="paragraphsub"/>
      </w:pPr>
      <w:r w:rsidRPr="001045C3">
        <w:tab/>
        <w:t>(ii)</w:t>
      </w:r>
      <w:r w:rsidRPr="001045C3">
        <w:tab/>
        <w:t xml:space="preserve">the </w:t>
      </w:r>
      <w:r w:rsidRPr="001045C3">
        <w:rPr>
          <w:i/>
        </w:rPr>
        <w:t>Customs (Prohibited Exports) Regulations</w:t>
      </w:r>
      <w:r w:rsidR="001045C3" w:rsidRPr="001045C3">
        <w:rPr>
          <w:i/>
        </w:rPr>
        <w:t> </w:t>
      </w:r>
      <w:r w:rsidRPr="001045C3">
        <w:rPr>
          <w:i/>
        </w:rPr>
        <w:t>1958</w:t>
      </w:r>
      <w:r w:rsidRPr="001045C3">
        <w:t>; or</w:t>
      </w:r>
    </w:p>
    <w:p w:rsidR="00C515A8" w:rsidRPr="001045C3" w:rsidRDefault="00C515A8" w:rsidP="001045C3">
      <w:pPr>
        <w:pStyle w:val="paragraphsub"/>
      </w:pPr>
      <w:r w:rsidRPr="001045C3">
        <w:tab/>
        <w:t>(iii)</w:t>
      </w:r>
      <w:r w:rsidRPr="001045C3">
        <w:tab/>
        <w:t>an Act or legislative instrument prescribed by the rules for the purposes of this subparagraph; and</w:t>
      </w:r>
    </w:p>
    <w:p w:rsidR="00C515A8" w:rsidRPr="001045C3" w:rsidRDefault="00C515A8" w:rsidP="001045C3">
      <w:pPr>
        <w:pStyle w:val="paragraph"/>
      </w:pPr>
      <w:r w:rsidRPr="001045C3">
        <w:tab/>
        <w:t>(b)</w:t>
      </w:r>
      <w:r w:rsidRPr="001045C3">
        <w:tab/>
        <w:t xml:space="preserve">the conditions in </w:t>
      </w:r>
      <w:r w:rsidR="001045C3" w:rsidRPr="001045C3">
        <w:t>subsection (</w:t>
      </w:r>
      <w:r w:rsidR="00CA1146" w:rsidRPr="001045C3">
        <w:t>3</w:t>
      </w:r>
      <w:r w:rsidRPr="001045C3">
        <w:t>) are met at the time the power or function is exercised or performed;</w:t>
      </w:r>
    </w:p>
    <w:p w:rsidR="00A30B31" w:rsidRPr="001045C3" w:rsidRDefault="00A30B31" w:rsidP="001045C3">
      <w:pPr>
        <w:pStyle w:val="subsection2"/>
      </w:pPr>
      <w:r w:rsidRPr="001045C3">
        <w:t>then, so far as the exercise or performance is in connection with the export from Australia of nuclear material or of a nuclear</w:t>
      </w:r>
      <w:r w:rsidR="00D50EA2">
        <w:noBreakHyphen/>
      </w:r>
      <w:r w:rsidRPr="001045C3">
        <w:t>related item, the person is taken to have had due regard to Australia’s obligations, responsibilities and commitments</w:t>
      </w:r>
      <w:r w:rsidR="00EF10B2" w:rsidRPr="001045C3">
        <w:t>,</w:t>
      </w:r>
      <w:r w:rsidRPr="001045C3">
        <w:t xml:space="preserve"> under the specified international agreements, in relation to the nuclear safeguards to be applied in India.</w:t>
      </w:r>
    </w:p>
    <w:p w:rsidR="00B05FA7" w:rsidRPr="001045C3" w:rsidRDefault="00041436" w:rsidP="001045C3">
      <w:pPr>
        <w:pStyle w:val="subsection"/>
      </w:pPr>
      <w:r w:rsidRPr="001045C3">
        <w:tab/>
        <w:t>(3</w:t>
      </w:r>
      <w:r w:rsidR="00B05FA7" w:rsidRPr="001045C3">
        <w:t>)</w:t>
      </w:r>
      <w:r w:rsidR="00B05FA7" w:rsidRPr="001045C3">
        <w:tab/>
        <w:t>The conditions are:</w:t>
      </w:r>
    </w:p>
    <w:p w:rsidR="00B05FA7" w:rsidRPr="001045C3" w:rsidRDefault="00B05FA7" w:rsidP="001045C3">
      <w:pPr>
        <w:pStyle w:val="paragraph"/>
      </w:pPr>
      <w:r w:rsidRPr="001045C3">
        <w:tab/>
        <w:t>(a)</w:t>
      </w:r>
      <w:r w:rsidRPr="001045C3">
        <w:tab/>
        <w:t>the Australia</w:t>
      </w:r>
      <w:r w:rsidR="00D50EA2">
        <w:noBreakHyphen/>
      </w:r>
      <w:r w:rsidRPr="001045C3">
        <w:t>India agreement is in force; and</w:t>
      </w:r>
    </w:p>
    <w:p w:rsidR="00B05FA7" w:rsidRPr="001045C3" w:rsidRDefault="00B05FA7" w:rsidP="001045C3">
      <w:pPr>
        <w:pStyle w:val="paragraph"/>
      </w:pPr>
      <w:r w:rsidRPr="001045C3">
        <w:tab/>
        <w:t>(b)</w:t>
      </w:r>
      <w:r w:rsidRPr="001045C3">
        <w:tab/>
        <w:t>the India</w:t>
      </w:r>
      <w:r w:rsidR="00D50EA2">
        <w:noBreakHyphen/>
      </w:r>
      <w:r w:rsidRPr="001045C3">
        <w:t>IAEA agreement is in force; and</w:t>
      </w:r>
    </w:p>
    <w:p w:rsidR="00B05FA7" w:rsidRPr="001045C3" w:rsidRDefault="00B05FA7" w:rsidP="001045C3">
      <w:pPr>
        <w:pStyle w:val="paragraph"/>
      </w:pPr>
      <w:r w:rsidRPr="001045C3">
        <w:tab/>
        <w:t>(c)</w:t>
      </w:r>
      <w:r w:rsidRPr="001045C3">
        <w:tab/>
        <w:t>the person exercising the power or performing the function is satisfied that the nuclear material or nuclear</w:t>
      </w:r>
      <w:r w:rsidR="00D50EA2">
        <w:noBreakHyphen/>
      </w:r>
      <w:r w:rsidRPr="001045C3">
        <w:t>related item will be subject to safeguards under the India</w:t>
      </w:r>
      <w:r w:rsidR="00D50EA2">
        <w:noBreakHyphen/>
      </w:r>
      <w:r w:rsidRPr="001045C3">
        <w:t>IAEA agreement if supplied to a place in India.</w:t>
      </w:r>
    </w:p>
    <w:p w:rsidR="00334FC6" w:rsidRPr="001045C3" w:rsidRDefault="00334FC6" w:rsidP="001045C3">
      <w:pPr>
        <w:pStyle w:val="subsection"/>
      </w:pPr>
      <w:r w:rsidRPr="001045C3">
        <w:lastRenderedPageBreak/>
        <w:tab/>
        <w:t>(</w:t>
      </w:r>
      <w:r w:rsidR="00041436" w:rsidRPr="001045C3">
        <w:t>4</w:t>
      </w:r>
      <w:r w:rsidRPr="001045C3">
        <w:t>)</w:t>
      </w:r>
      <w:r w:rsidRPr="001045C3">
        <w:tab/>
        <w:t>This section applies to the exercise of a power or performance of a function before, on or after commencement of this Act.</w:t>
      </w:r>
    </w:p>
    <w:p w:rsidR="009153CE" w:rsidRPr="001045C3" w:rsidRDefault="00E633E5" w:rsidP="001045C3">
      <w:pPr>
        <w:pStyle w:val="ActHead5"/>
      </w:pPr>
      <w:bookmarkStart w:id="12" w:name="_Toc469045444"/>
      <w:r w:rsidRPr="001045C3">
        <w:rPr>
          <w:rStyle w:val="CharSectno"/>
        </w:rPr>
        <w:t>9</w:t>
      </w:r>
      <w:r w:rsidR="009153CE" w:rsidRPr="001045C3">
        <w:t xml:space="preserve">  Amendment of the India</w:t>
      </w:r>
      <w:r w:rsidR="00D50EA2">
        <w:noBreakHyphen/>
      </w:r>
      <w:r w:rsidR="009153CE" w:rsidRPr="001045C3">
        <w:t>IAEA agreement</w:t>
      </w:r>
      <w:bookmarkEnd w:id="12"/>
    </w:p>
    <w:p w:rsidR="009153CE" w:rsidRPr="001045C3" w:rsidRDefault="009153CE" w:rsidP="001045C3">
      <w:pPr>
        <w:pStyle w:val="subsection"/>
      </w:pPr>
      <w:r w:rsidRPr="001045C3">
        <w:tab/>
      </w:r>
      <w:r w:rsidRPr="001045C3">
        <w:tab/>
        <w:t>If the India</w:t>
      </w:r>
      <w:r w:rsidR="00D50EA2">
        <w:noBreakHyphen/>
      </w:r>
      <w:r w:rsidRPr="001045C3">
        <w:t xml:space="preserve">IAEA agreement is amended, the Minister must, by notifiable instrument, </w:t>
      </w:r>
      <w:r w:rsidR="00B823C6" w:rsidRPr="001045C3">
        <w:t>give</w:t>
      </w:r>
      <w:r w:rsidRPr="001045C3">
        <w:t xml:space="preserve"> notice of the amendment.</w:t>
      </w:r>
    </w:p>
    <w:p w:rsidR="00087C8B" w:rsidRPr="001045C3" w:rsidRDefault="00E633E5" w:rsidP="001045C3">
      <w:pPr>
        <w:pStyle w:val="ActHead5"/>
      </w:pPr>
      <w:bookmarkStart w:id="13" w:name="_Toc469045445"/>
      <w:r w:rsidRPr="001045C3">
        <w:rPr>
          <w:rStyle w:val="CharSectno"/>
        </w:rPr>
        <w:t>10</w:t>
      </w:r>
      <w:r w:rsidR="00087C8B" w:rsidRPr="001045C3">
        <w:t xml:space="preserve">  Rules</w:t>
      </w:r>
      <w:bookmarkEnd w:id="13"/>
    </w:p>
    <w:p w:rsidR="00087C8B" w:rsidRPr="001045C3" w:rsidRDefault="00087C8B" w:rsidP="001045C3">
      <w:pPr>
        <w:pStyle w:val="subsection"/>
      </w:pPr>
      <w:r w:rsidRPr="001045C3">
        <w:tab/>
        <w:t>(1)</w:t>
      </w:r>
      <w:r w:rsidRPr="001045C3">
        <w:tab/>
        <w:t>The Minister may, by legislative instrument, make rules prescribing matters:</w:t>
      </w:r>
    </w:p>
    <w:p w:rsidR="00087C8B" w:rsidRPr="001045C3" w:rsidRDefault="00087C8B" w:rsidP="001045C3">
      <w:pPr>
        <w:pStyle w:val="paragraph"/>
      </w:pPr>
      <w:r w:rsidRPr="001045C3">
        <w:tab/>
        <w:t>(a)</w:t>
      </w:r>
      <w:r w:rsidRPr="001045C3">
        <w:tab/>
        <w:t>required or permitted by this Act to be prescribed by the rules; or</w:t>
      </w:r>
    </w:p>
    <w:p w:rsidR="00087C8B" w:rsidRPr="001045C3" w:rsidRDefault="00087C8B" w:rsidP="001045C3">
      <w:pPr>
        <w:pStyle w:val="paragraph"/>
      </w:pPr>
      <w:r w:rsidRPr="001045C3">
        <w:tab/>
        <w:t>(b)</w:t>
      </w:r>
      <w:r w:rsidRPr="001045C3">
        <w:tab/>
        <w:t>necessary or convenient to be prescribed for carrying out or giving effect to this Act.</w:t>
      </w:r>
    </w:p>
    <w:p w:rsidR="00087C8B" w:rsidRPr="001045C3" w:rsidRDefault="00087C8B" w:rsidP="001045C3">
      <w:pPr>
        <w:pStyle w:val="subsection"/>
      </w:pPr>
      <w:r w:rsidRPr="001045C3">
        <w:tab/>
        <w:t>(2)</w:t>
      </w:r>
      <w:r w:rsidRPr="001045C3">
        <w:tab/>
        <w:t>To avoid doubt, the rules may not do the following:</w:t>
      </w:r>
    </w:p>
    <w:p w:rsidR="00087C8B" w:rsidRPr="001045C3" w:rsidRDefault="00087C8B" w:rsidP="001045C3">
      <w:pPr>
        <w:pStyle w:val="paragraph"/>
      </w:pPr>
      <w:r w:rsidRPr="001045C3">
        <w:tab/>
        <w:t>(a)</w:t>
      </w:r>
      <w:r w:rsidRPr="001045C3">
        <w:tab/>
        <w:t>create an offence or civil penalty;</w:t>
      </w:r>
    </w:p>
    <w:p w:rsidR="00087C8B" w:rsidRPr="001045C3" w:rsidRDefault="00087C8B" w:rsidP="001045C3">
      <w:pPr>
        <w:pStyle w:val="paragraph"/>
      </w:pPr>
      <w:r w:rsidRPr="001045C3">
        <w:tab/>
        <w:t>(b)</w:t>
      </w:r>
      <w:r w:rsidRPr="001045C3">
        <w:tab/>
        <w:t>provide powers of:</w:t>
      </w:r>
    </w:p>
    <w:p w:rsidR="00087C8B" w:rsidRPr="001045C3" w:rsidRDefault="00087C8B" w:rsidP="001045C3">
      <w:pPr>
        <w:pStyle w:val="paragraphsub"/>
      </w:pPr>
      <w:r w:rsidRPr="001045C3">
        <w:tab/>
        <w:t>(</w:t>
      </w:r>
      <w:proofErr w:type="spellStart"/>
      <w:r w:rsidRPr="001045C3">
        <w:t>i</w:t>
      </w:r>
      <w:proofErr w:type="spellEnd"/>
      <w:r w:rsidRPr="001045C3">
        <w:t>)</w:t>
      </w:r>
      <w:r w:rsidRPr="001045C3">
        <w:tab/>
        <w:t>arrest or detention; or</w:t>
      </w:r>
    </w:p>
    <w:p w:rsidR="00087C8B" w:rsidRPr="001045C3" w:rsidRDefault="00087C8B" w:rsidP="001045C3">
      <w:pPr>
        <w:pStyle w:val="paragraphsub"/>
      </w:pPr>
      <w:r w:rsidRPr="001045C3">
        <w:tab/>
        <w:t>(ii)</w:t>
      </w:r>
      <w:r w:rsidRPr="001045C3">
        <w:tab/>
        <w:t>entry, search or seizure;</w:t>
      </w:r>
    </w:p>
    <w:p w:rsidR="00087C8B" w:rsidRPr="001045C3" w:rsidRDefault="00087C8B" w:rsidP="001045C3">
      <w:pPr>
        <w:pStyle w:val="paragraph"/>
      </w:pPr>
      <w:r w:rsidRPr="001045C3">
        <w:tab/>
        <w:t>(c)</w:t>
      </w:r>
      <w:r w:rsidRPr="001045C3">
        <w:tab/>
        <w:t>impose a tax;</w:t>
      </w:r>
    </w:p>
    <w:p w:rsidR="00087C8B" w:rsidRPr="001045C3" w:rsidRDefault="00087C8B" w:rsidP="001045C3">
      <w:pPr>
        <w:pStyle w:val="paragraph"/>
      </w:pPr>
      <w:r w:rsidRPr="001045C3">
        <w:tab/>
        <w:t>(d)</w:t>
      </w:r>
      <w:r w:rsidRPr="001045C3">
        <w:tab/>
        <w:t>set an amount to be appropriated from the Consolidated Revenue Fund under an appropriation in this Act;</w:t>
      </w:r>
    </w:p>
    <w:p w:rsidR="00D50EA2" w:rsidRDefault="00087C8B" w:rsidP="001045C3">
      <w:pPr>
        <w:pStyle w:val="paragraph"/>
      </w:pPr>
      <w:r w:rsidRPr="001045C3">
        <w:tab/>
        <w:t>(e)</w:t>
      </w:r>
      <w:r w:rsidRPr="001045C3">
        <w:tab/>
        <w:t>directly amend the text of this Act.</w:t>
      </w:r>
    </w:p>
    <w:p w:rsidR="00562723" w:rsidRDefault="00562723" w:rsidP="00562723">
      <w:pPr>
        <w:pStyle w:val="AssentBk"/>
        <w:keepNext/>
      </w:pPr>
    </w:p>
    <w:p w:rsidR="00562723" w:rsidRDefault="00562723" w:rsidP="00562723">
      <w:pPr>
        <w:pStyle w:val="AssentBk"/>
        <w:keepNext/>
      </w:pPr>
    </w:p>
    <w:p w:rsidR="00562723" w:rsidRDefault="00562723" w:rsidP="00562723"/>
    <w:p w:rsidR="00562723" w:rsidRDefault="00562723" w:rsidP="00562723">
      <w:pPr>
        <w:pStyle w:val="2ndRd"/>
        <w:keepNext/>
        <w:pBdr>
          <w:top w:val="single" w:sz="2" w:space="1" w:color="auto"/>
        </w:pBdr>
      </w:pPr>
    </w:p>
    <w:p w:rsidR="00562723" w:rsidRDefault="00562723" w:rsidP="0056272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62723" w:rsidRDefault="00562723" w:rsidP="0056272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9 November 2016</w:t>
      </w:r>
    </w:p>
    <w:p w:rsidR="00562723" w:rsidRDefault="00562723" w:rsidP="00562723">
      <w:pPr>
        <w:pStyle w:val="2ndRd"/>
        <w:keepNext/>
        <w:spacing w:line="260" w:lineRule="atLeast"/>
        <w:rPr>
          <w:i/>
        </w:rPr>
      </w:pPr>
      <w:r>
        <w:rPr>
          <w:i/>
        </w:rPr>
        <w:t>Senate on 28 November 2016</w:t>
      </w:r>
      <w:r>
        <w:t>]</w:t>
      </w:r>
    </w:p>
    <w:p w:rsidR="00562723" w:rsidRDefault="00562723" w:rsidP="00562723">
      <w:pPr>
        <w:framePr w:hSpace="180" w:wrap="around" w:vAnchor="text" w:hAnchor="page" w:x="2376" w:y="1369"/>
      </w:pPr>
      <w:r>
        <w:t>(169/16)</w:t>
      </w:r>
    </w:p>
    <w:p w:rsidR="00562723" w:rsidRDefault="00562723" w:rsidP="00562723">
      <w:pPr>
        <w:sectPr w:rsidR="00562723" w:rsidSect="001A17D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238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562723" w:rsidRDefault="00562723" w:rsidP="00562723"/>
    <w:sectPr w:rsidR="00562723" w:rsidSect="0056272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238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E1" w:rsidRDefault="003A1CE1" w:rsidP="0048364F">
      <w:pPr>
        <w:spacing w:line="240" w:lineRule="auto"/>
      </w:pPr>
      <w:r>
        <w:separator/>
      </w:r>
    </w:p>
  </w:endnote>
  <w:endnote w:type="continuationSeparator" w:id="0">
    <w:p w:rsidR="003A1CE1" w:rsidRDefault="003A1CE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5F1388" w:rsidRDefault="003A1CE1" w:rsidP="001045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DD" w:rsidRDefault="001A17DD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A17DD" w:rsidTr="001045C3">
      <w:tc>
        <w:tcPr>
          <w:tcW w:w="1247" w:type="dxa"/>
        </w:tcPr>
        <w:p w:rsidR="001A17DD" w:rsidRDefault="001A17DD" w:rsidP="003A1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A17DD" w:rsidRDefault="001A17DD" w:rsidP="003A1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A17DD" w:rsidRDefault="001A17DD" w:rsidP="003A1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A17DD" w:rsidRPr="007A1328" w:rsidRDefault="001A17DD" w:rsidP="00D74D61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DD" w:rsidRDefault="001A17DD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A17DD" w:rsidTr="001045C3">
      <w:tc>
        <w:tcPr>
          <w:tcW w:w="1247" w:type="dxa"/>
        </w:tcPr>
        <w:p w:rsidR="001A17DD" w:rsidRDefault="001A17DD" w:rsidP="003A1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A17DD" w:rsidRDefault="001A17DD" w:rsidP="003A1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A17DD" w:rsidRDefault="001A17DD" w:rsidP="003A1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A17DD" w:rsidRPr="007A1328" w:rsidRDefault="001A17DD" w:rsidP="00D74D6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23" w:rsidRDefault="00562723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62723" w:rsidRDefault="00562723" w:rsidP="007517B8"/>
  <w:p w:rsidR="00562723" w:rsidRDefault="00562723" w:rsidP="007517B8"/>
  <w:p w:rsidR="003A1CE1" w:rsidRDefault="003A1CE1" w:rsidP="001045C3">
    <w:pPr>
      <w:pStyle w:val="Footer"/>
      <w:spacing w:before="120"/>
    </w:pPr>
  </w:p>
  <w:p w:rsidR="003A1CE1" w:rsidRPr="005F1388" w:rsidRDefault="003A1CE1" w:rsidP="00D74D61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ED79B6" w:rsidRDefault="003A1CE1" w:rsidP="001045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Default="003A1CE1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1CE1" w:rsidTr="003A1CE1">
      <w:tc>
        <w:tcPr>
          <w:tcW w:w="646" w:type="dxa"/>
        </w:tcPr>
        <w:p w:rsidR="003A1CE1" w:rsidRDefault="003A1CE1" w:rsidP="003A1CE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1CE1" w:rsidRDefault="003A1CE1" w:rsidP="003A1CE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A1CE1" w:rsidRDefault="003A1CE1" w:rsidP="003A1C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A1CE1" w:rsidRPr="00ED79B6" w:rsidRDefault="003A1CE1" w:rsidP="00D74D6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ED79B6" w:rsidRDefault="003A1CE1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1CE1" w:rsidTr="003A1CE1">
      <w:tc>
        <w:tcPr>
          <w:tcW w:w="1247" w:type="dxa"/>
        </w:tcPr>
        <w:p w:rsidR="003A1CE1" w:rsidRDefault="003A1CE1" w:rsidP="003A1CE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1CE1" w:rsidRDefault="003A1CE1" w:rsidP="003A1CE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1CE1" w:rsidRDefault="003A1CE1" w:rsidP="003A1C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A1CE1" w:rsidRPr="00ED79B6" w:rsidRDefault="003A1CE1" w:rsidP="00D74D61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Default="003A1CE1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1CE1" w:rsidTr="001045C3">
      <w:tc>
        <w:tcPr>
          <w:tcW w:w="646" w:type="dxa"/>
        </w:tcPr>
        <w:p w:rsidR="003A1CE1" w:rsidRDefault="003A1CE1" w:rsidP="003A1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1CE1" w:rsidRDefault="003A1CE1" w:rsidP="003A1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A1CE1" w:rsidRDefault="003A1CE1" w:rsidP="003A1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1CE1" w:rsidRPr="007A1328" w:rsidRDefault="003A1CE1" w:rsidP="00D74D61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Default="003A1CE1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1CE1" w:rsidTr="001045C3">
      <w:tc>
        <w:tcPr>
          <w:tcW w:w="1247" w:type="dxa"/>
        </w:tcPr>
        <w:p w:rsidR="003A1CE1" w:rsidRDefault="003A1CE1" w:rsidP="003A1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1CE1" w:rsidRDefault="003A1CE1" w:rsidP="003A1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1CE1" w:rsidRDefault="003A1CE1" w:rsidP="003A1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1CE1" w:rsidRPr="007A1328" w:rsidRDefault="003A1CE1" w:rsidP="00D74D6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Default="003A1CE1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1CE1" w:rsidTr="001045C3">
      <w:tc>
        <w:tcPr>
          <w:tcW w:w="1247" w:type="dxa"/>
        </w:tcPr>
        <w:p w:rsidR="003A1CE1" w:rsidRDefault="003A1CE1" w:rsidP="003A1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A1CE1" w:rsidRDefault="003A1CE1" w:rsidP="003A1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A1CE1" w:rsidRDefault="003A1CE1" w:rsidP="003A1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A1CE1" w:rsidRPr="007A1328" w:rsidRDefault="003A1CE1" w:rsidP="00D74D61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DD" w:rsidRDefault="001A17DD" w:rsidP="001045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A17DD" w:rsidTr="001045C3">
      <w:tc>
        <w:tcPr>
          <w:tcW w:w="646" w:type="dxa"/>
        </w:tcPr>
        <w:p w:rsidR="001A17DD" w:rsidRDefault="001A17DD" w:rsidP="003A1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A17DD" w:rsidRDefault="001A17DD" w:rsidP="003A1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Civil Nuclear Transfers to India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1A17DD" w:rsidRDefault="001A17DD" w:rsidP="003A1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551EE">
            <w:rPr>
              <w:i/>
              <w:sz w:val="18"/>
            </w:rPr>
            <w:t>No. 101, 2016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A17DD" w:rsidRPr="007A1328" w:rsidRDefault="001A17DD" w:rsidP="00D74D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E1" w:rsidRDefault="003A1CE1" w:rsidP="0048364F">
      <w:pPr>
        <w:spacing w:line="240" w:lineRule="auto"/>
      </w:pPr>
      <w:r>
        <w:separator/>
      </w:r>
    </w:p>
  </w:footnote>
  <w:footnote w:type="continuationSeparator" w:id="0">
    <w:p w:rsidR="003A1CE1" w:rsidRDefault="003A1CE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5F1388" w:rsidRDefault="003A1CE1" w:rsidP="00D74D61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DD" w:rsidRDefault="001A17DD" w:rsidP="00D74D61">
    <w:pPr>
      <w:rPr>
        <w:sz w:val="20"/>
      </w:rPr>
    </w:pPr>
  </w:p>
  <w:p w:rsidR="001A17DD" w:rsidRDefault="001A17DD" w:rsidP="00D74D61">
    <w:pPr>
      <w:rPr>
        <w:sz w:val="20"/>
      </w:rPr>
    </w:pPr>
  </w:p>
  <w:p w:rsidR="001A17DD" w:rsidRPr="007A1328" w:rsidRDefault="001A17DD" w:rsidP="00D74D61">
    <w:pPr>
      <w:rPr>
        <w:sz w:val="20"/>
      </w:rPr>
    </w:pPr>
  </w:p>
  <w:p w:rsidR="001A17DD" w:rsidRPr="007A1328" w:rsidRDefault="001A17DD" w:rsidP="00D74D61">
    <w:pPr>
      <w:rPr>
        <w:b/>
        <w:sz w:val="24"/>
      </w:rPr>
    </w:pPr>
  </w:p>
  <w:p w:rsidR="001A17DD" w:rsidRPr="007A1328" w:rsidRDefault="001A17DD" w:rsidP="00D74D61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DD" w:rsidRPr="007A1328" w:rsidRDefault="001A17DD" w:rsidP="00D74D61">
    <w:pPr>
      <w:jc w:val="right"/>
      <w:rPr>
        <w:sz w:val="20"/>
      </w:rPr>
    </w:pPr>
  </w:p>
  <w:p w:rsidR="001A17DD" w:rsidRPr="007A1328" w:rsidRDefault="001A17DD" w:rsidP="00D74D61">
    <w:pPr>
      <w:jc w:val="right"/>
      <w:rPr>
        <w:sz w:val="20"/>
      </w:rPr>
    </w:pPr>
  </w:p>
  <w:p w:rsidR="001A17DD" w:rsidRPr="007A1328" w:rsidRDefault="001A17DD" w:rsidP="00D74D61">
    <w:pPr>
      <w:jc w:val="right"/>
      <w:rPr>
        <w:sz w:val="20"/>
      </w:rPr>
    </w:pPr>
  </w:p>
  <w:p w:rsidR="001A17DD" w:rsidRPr="007A1328" w:rsidRDefault="001A17DD" w:rsidP="00D74D61">
    <w:pPr>
      <w:jc w:val="right"/>
      <w:rPr>
        <w:b/>
        <w:sz w:val="24"/>
      </w:rPr>
    </w:pPr>
  </w:p>
  <w:p w:rsidR="001A17DD" w:rsidRPr="007A1328" w:rsidRDefault="001A17DD" w:rsidP="00D74D61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DD" w:rsidRPr="007A1328" w:rsidRDefault="001A17DD" w:rsidP="00D74D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5F1388" w:rsidRDefault="003A1CE1" w:rsidP="00D74D61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5F1388" w:rsidRDefault="003A1CE1" w:rsidP="00D74D6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ED79B6" w:rsidRDefault="003A1CE1" w:rsidP="00D74D61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ED79B6" w:rsidRDefault="003A1CE1" w:rsidP="00D74D61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ED79B6" w:rsidRDefault="003A1CE1" w:rsidP="00D74D6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Default="003A1CE1" w:rsidP="00D74D6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A1CE1" w:rsidRDefault="003A1CE1" w:rsidP="00D74D6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A1CE1" w:rsidRPr="007A1328" w:rsidRDefault="003A1CE1" w:rsidP="00D74D6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A1CE1" w:rsidRPr="007A1328" w:rsidRDefault="003A1CE1" w:rsidP="00D74D61">
    <w:pPr>
      <w:rPr>
        <w:b/>
        <w:sz w:val="24"/>
      </w:rPr>
    </w:pPr>
  </w:p>
  <w:p w:rsidR="003A1CE1" w:rsidRPr="007A1328" w:rsidRDefault="003A1CE1" w:rsidP="00D74D61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51EE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7A1328" w:rsidRDefault="003A1CE1" w:rsidP="00D74D6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A1CE1" w:rsidRPr="007A1328" w:rsidRDefault="003A1CE1" w:rsidP="00D74D6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A1CE1" w:rsidRPr="007A1328" w:rsidRDefault="003A1CE1" w:rsidP="00D74D6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A1CE1" w:rsidRPr="007A1328" w:rsidRDefault="003A1CE1" w:rsidP="00D74D61">
    <w:pPr>
      <w:jc w:val="right"/>
      <w:rPr>
        <w:b/>
        <w:sz w:val="24"/>
      </w:rPr>
    </w:pPr>
  </w:p>
  <w:p w:rsidR="003A1CE1" w:rsidRPr="007A1328" w:rsidRDefault="003A1CE1" w:rsidP="00D74D61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51EE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E1" w:rsidRPr="007A1328" w:rsidRDefault="003A1CE1" w:rsidP="00D74D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F7"/>
    <w:rsid w:val="000077E4"/>
    <w:rsid w:val="000113BC"/>
    <w:rsid w:val="000136AF"/>
    <w:rsid w:val="00041436"/>
    <w:rsid w:val="000417C9"/>
    <w:rsid w:val="000424EB"/>
    <w:rsid w:val="00043E42"/>
    <w:rsid w:val="000523D8"/>
    <w:rsid w:val="00055B5C"/>
    <w:rsid w:val="00055C90"/>
    <w:rsid w:val="00060FF9"/>
    <w:rsid w:val="000614BF"/>
    <w:rsid w:val="000634A3"/>
    <w:rsid w:val="00087C8B"/>
    <w:rsid w:val="0009041E"/>
    <w:rsid w:val="00094D78"/>
    <w:rsid w:val="000A0D3B"/>
    <w:rsid w:val="000A79AE"/>
    <w:rsid w:val="000B1F7A"/>
    <w:rsid w:val="000B1FD2"/>
    <w:rsid w:val="000C4EED"/>
    <w:rsid w:val="000C526E"/>
    <w:rsid w:val="000D05EF"/>
    <w:rsid w:val="000E20A6"/>
    <w:rsid w:val="000E5F82"/>
    <w:rsid w:val="000E6086"/>
    <w:rsid w:val="000F21C1"/>
    <w:rsid w:val="000F4BA8"/>
    <w:rsid w:val="00100FFC"/>
    <w:rsid w:val="00101D90"/>
    <w:rsid w:val="001045C3"/>
    <w:rsid w:val="001046CF"/>
    <w:rsid w:val="00106906"/>
    <w:rsid w:val="0010745C"/>
    <w:rsid w:val="00113BD1"/>
    <w:rsid w:val="00122206"/>
    <w:rsid w:val="001307D4"/>
    <w:rsid w:val="001334FB"/>
    <w:rsid w:val="0015646E"/>
    <w:rsid w:val="00156BA1"/>
    <w:rsid w:val="00156C82"/>
    <w:rsid w:val="00160B92"/>
    <w:rsid w:val="00160D56"/>
    <w:rsid w:val="001643C9"/>
    <w:rsid w:val="0016467D"/>
    <w:rsid w:val="00165568"/>
    <w:rsid w:val="001657AC"/>
    <w:rsid w:val="001666D5"/>
    <w:rsid w:val="00166C2F"/>
    <w:rsid w:val="001716C9"/>
    <w:rsid w:val="00173363"/>
    <w:rsid w:val="00173B94"/>
    <w:rsid w:val="001854B4"/>
    <w:rsid w:val="001939E1"/>
    <w:rsid w:val="00195382"/>
    <w:rsid w:val="00196066"/>
    <w:rsid w:val="001A171C"/>
    <w:rsid w:val="001A17DD"/>
    <w:rsid w:val="001A21F6"/>
    <w:rsid w:val="001A3658"/>
    <w:rsid w:val="001A496E"/>
    <w:rsid w:val="001A759A"/>
    <w:rsid w:val="001B3C4C"/>
    <w:rsid w:val="001B524B"/>
    <w:rsid w:val="001B74F5"/>
    <w:rsid w:val="001B7585"/>
    <w:rsid w:val="001B7A5D"/>
    <w:rsid w:val="001C1568"/>
    <w:rsid w:val="001C2418"/>
    <w:rsid w:val="001C69C4"/>
    <w:rsid w:val="001E3590"/>
    <w:rsid w:val="001E3EAB"/>
    <w:rsid w:val="001E4A6D"/>
    <w:rsid w:val="001E7407"/>
    <w:rsid w:val="001F338A"/>
    <w:rsid w:val="00201838"/>
    <w:rsid w:val="00201D27"/>
    <w:rsid w:val="00202618"/>
    <w:rsid w:val="00202BAF"/>
    <w:rsid w:val="00210DFE"/>
    <w:rsid w:val="00212DFF"/>
    <w:rsid w:val="00215754"/>
    <w:rsid w:val="00220A1F"/>
    <w:rsid w:val="00240749"/>
    <w:rsid w:val="002467BA"/>
    <w:rsid w:val="00257563"/>
    <w:rsid w:val="00261C65"/>
    <w:rsid w:val="00263820"/>
    <w:rsid w:val="0027225B"/>
    <w:rsid w:val="00281BB5"/>
    <w:rsid w:val="00283158"/>
    <w:rsid w:val="00290331"/>
    <w:rsid w:val="00291A0A"/>
    <w:rsid w:val="00293B89"/>
    <w:rsid w:val="00297ECB"/>
    <w:rsid w:val="002B5A30"/>
    <w:rsid w:val="002D043A"/>
    <w:rsid w:val="002D395A"/>
    <w:rsid w:val="002D65E9"/>
    <w:rsid w:val="002F172F"/>
    <w:rsid w:val="002F4D51"/>
    <w:rsid w:val="003017B9"/>
    <w:rsid w:val="00322A38"/>
    <w:rsid w:val="00334CE7"/>
    <w:rsid w:val="00334FC6"/>
    <w:rsid w:val="003415D3"/>
    <w:rsid w:val="00347991"/>
    <w:rsid w:val="00350417"/>
    <w:rsid w:val="00352B0F"/>
    <w:rsid w:val="003662D6"/>
    <w:rsid w:val="00375C6C"/>
    <w:rsid w:val="003766AD"/>
    <w:rsid w:val="00381F2F"/>
    <w:rsid w:val="003A1CE1"/>
    <w:rsid w:val="003C5F2B"/>
    <w:rsid w:val="003C76FA"/>
    <w:rsid w:val="003D0BFE"/>
    <w:rsid w:val="003D5700"/>
    <w:rsid w:val="003E494D"/>
    <w:rsid w:val="003F0439"/>
    <w:rsid w:val="004012D8"/>
    <w:rsid w:val="00405579"/>
    <w:rsid w:val="00410B8E"/>
    <w:rsid w:val="004116CD"/>
    <w:rsid w:val="00421FC1"/>
    <w:rsid w:val="004229C7"/>
    <w:rsid w:val="00424CA9"/>
    <w:rsid w:val="00432F5F"/>
    <w:rsid w:val="00436785"/>
    <w:rsid w:val="00436BD5"/>
    <w:rsid w:val="00436C0D"/>
    <w:rsid w:val="00437E4B"/>
    <w:rsid w:val="0044291A"/>
    <w:rsid w:val="00455951"/>
    <w:rsid w:val="00472D28"/>
    <w:rsid w:val="00475A1C"/>
    <w:rsid w:val="0048196B"/>
    <w:rsid w:val="0048364F"/>
    <w:rsid w:val="00484770"/>
    <w:rsid w:val="00490FD0"/>
    <w:rsid w:val="004944BA"/>
    <w:rsid w:val="00496F97"/>
    <w:rsid w:val="004B235A"/>
    <w:rsid w:val="004C7C8C"/>
    <w:rsid w:val="004E2732"/>
    <w:rsid w:val="004E2A4A"/>
    <w:rsid w:val="004F0D23"/>
    <w:rsid w:val="004F1FAC"/>
    <w:rsid w:val="004F41AE"/>
    <w:rsid w:val="00516B8D"/>
    <w:rsid w:val="005249F0"/>
    <w:rsid w:val="005315AB"/>
    <w:rsid w:val="00532496"/>
    <w:rsid w:val="00537FBC"/>
    <w:rsid w:val="00543469"/>
    <w:rsid w:val="00543B07"/>
    <w:rsid w:val="00551B54"/>
    <w:rsid w:val="00552742"/>
    <w:rsid w:val="00562723"/>
    <w:rsid w:val="00564EBA"/>
    <w:rsid w:val="00572140"/>
    <w:rsid w:val="0057400A"/>
    <w:rsid w:val="005766BA"/>
    <w:rsid w:val="00584811"/>
    <w:rsid w:val="00585391"/>
    <w:rsid w:val="0059079A"/>
    <w:rsid w:val="00593AA6"/>
    <w:rsid w:val="00594161"/>
    <w:rsid w:val="00594749"/>
    <w:rsid w:val="0059569E"/>
    <w:rsid w:val="005A0D92"/>
    <w:rsid w:val="005B4067"/>
    <w:rsid w:val="005C22D9"/>
    <w:rsid w:val="005C3F41"/>
    <w:rsid w:val="005E152A"/>
    <w:rsid w:val="005E2D55"/>
    <w:rsid w:val="00600219"/>
    <w:rsid w:val="00610F84"/>
    <w:rsid w:val="006130AD"/>
    <w:rsid w:val="00620184"/>
    <w:rsid w:val="00626AEE"/>
    <w:rsid w:val="006349DF"/>
    <w:rsid w:val="006379F7"/>
    <w:rsid w:val="00641DE5"/>
    <w:rsid w:val="00656F0C"/>
    <w:rsid w:val="00665E05"/>
    <w:rsid w:val="00677C79"/>
    <w:rsid w:val="00677CC2"/>
    <w:rsid w:val="00681F92"/>
    <w:rsid w:val="006842C2"/>
    <w:rsid w:val="006859BC"/>
    <w:rsid w:val="00685F42"/>
    <w:rsid w:val="0069207B"/>
    <w:rsid w:val="00692753"/>
    <w:rsid w:val="006A6EDE"/>
    <w:rsid w:val="006B252C"/>
    <w:rsid w:val="006B688B"/>
    <w:rsid w:val="006C2874"/>
    <w:rsid w:val="006C75D3"/>
    <w:rsid w:val="006C7F8C"/>
    <w:rsid w:val="006D380D"/>
    <w:rsid w:val="006E0135"/>
    <w:rsid w:val="006E303A"/>
    <w:rsid w:val="006E724A"/>
    <w:rsid w:val="006F3074"/>
    <w:rsid w:val="006F5CD0"/>
    <w:rsid w:val="006F7E19"/>
    <w:rsid w:val="00700B2C"/>
    <w:rsid w:val="00712D8D"/>
    <w:rsid w:val="00713084"/>
    <w:rsid w:val="0071378C"/>
    <w:rsid w:val="00713844"/>
    <w:rsid w:val="00714B26"/>
    <w:rsid w:val="007232C5"/>
    <w:rsid w:val="007300F0"/>
    <w:rsid w:val="00730E44"/>
    <w:rsid w:val="00731E00"/>
    <w:rsid w:val="0073267A"/>
    <w:rsid w:val="007440B7"/>
    <w:rsid w:val="00747FE7"/>
    <w:rsid w:val="00762163"/>
    <w:rsid w:val="007634AD"/>
    <w:rsid w:val="00764168"/>
    <w:rsid w:val="007715C9"/>
    <w:rsid w:val="00774EDD"/>
    <w:rsid w:val="007757EC"/>
    <w:rsid w:val="0078070D"/>
    <w:rsid w:val="00787A5E"/>
    <w:rsid w:val="007905AD"/>
    <w:rsid w:val="00793D69"/>
    <w:rsid w:val="00795403"/>
    <w:rsid w:val="007C1C29"/>
    <w:rsid w:val="007C5E37"/>
    <w:rsid w:val="007C76F7"/>
    <w:rsid w:val="007D1654"/>
    <w:rsid w:val="007D1AC9"/>
    <w:rsid w:val="007D6D7D"/>
    <w:rsid w:val="007E7D4A"/>
    <w:rsid w:val="007F151C"/>
    <w:rsid w:val="00800332"/>
    <w:rsid w:val="008006CC"/>
    <w:rsid w:val="00803577"/>
    <w:rsid w:val="00805BA0"/>
    <w:rsid w:val="00807F18"/>
    <w:rsid w:val="00810C85"/>
    <w:rsid w:val="00815C9F"/>
    <w:rsid w:val="00831E8D"/>
    <w:rsid w:val="0083394A"/>
    <w:rsid w:val="00834172"/>
    <w:rsid w:val="00837CAE"/>
    <w:rsid w:val="008407E8"/>
    <w:rsid w:val="00855B93"/>
    <w:rsid w:val="00856A31"/>
    <w:rsid w:val="00857689"/>
    <w:rsid w:val="00857D6B"/>
    <w:rsid w:val="008754D0"/>
    <w:rsid w:val="00877D48"/>
    <w:rsid w:val="008830AE"/>
    <w:rsid w:val="00883781"/>
    <w:rsid w:val="00885570"/>
    <w:rsid w:val="0089356A"/>
    <w:rsid w:val="00893958"/>
    <w:rsid w:val="008A0C66"/>
    <w:rsid w:val="008A1BBE"/>
    <w:rsid w:val="008A1FF8"/>
    <w:rsid w:val="008A2E77"/>
    <w:rsid w:val="008B79CE"/>
    <w:rsid w:val="008C6F6F"/>
    <w:rsid w:val="008D0EE0"/>
    <w:rsid w:val="008D443D"/>
    <w:rsid w:val="008D7D68"/>
    <w:rsid w:val="008F4F1C"/>
    <w:rsid w:val="008F77C4"/>
    <w:rsid w:val="009103F3"/>
    <w:rsid w:val="00910962"/>
    <w:rsid w:val="0091404B"/>
    <w:rsid w:val="009153CE"/>
    <w:rsid w:val="009243A4"/>
    <w:rsid w:val="00932377"/>
    <w:rsid w:val="0093272F"/>
    <w:rsid w:val="009454CD"/>
    <w:rsid w:val="0094556B"/>
    <w:rsid w:val="009606A1"/>
    <w:rsid w:val="009607FF"/>
    <w:rsid w:val="00962204"/>
    <w:rsid w:val="00967042"/>
    <w:rsid w:val="0098255A"/>
    <w:rsid w:val="00983EB5"/>
    <w:rsid w:val="009845BE"/>
    <w:rsid w:val="009907BE"/>
    <w:rsid w:val="009966A1"/>
    <w:rsid w:val="009969C9"/>
    <w:rsid w:val="009B0B99"/>
    <w:rsid w:val="009B130A"/>
    <w:rsid w:val="009B2747"/>
    <w:rsid w:val="009C68BD"/>
    <w:rsid w:val="009D0097"/>
    <w:rsid w:val="009D0E04"/>
    <w:rsid w:val="009D2DA4"/>
    <w:rsid w:val="009D3327"/>
    <w:rsid w:val="00A10775"/>
    <w:rsid w:val="00A15D52"/>
    <w:rsid w:val="00A231E2"/>
    <w:rsid w:val="00A25027"/>
    <w:rsid w:val="00A254EF"/>
    <w:rsid w:val="00A30B31"/>
    <w:rsid w:val="00A360D4"/>
    <w:rsid w:val="00A36C48"/>
    <w:rsid w:val="00A4184A"/>
    <w:rsid w:val="00A41E0B"/>
    <w:rsid w:val="00A50645"/>
    <w:rsid w:val="00A55631"/>
    <w:rsid w:val="00A64912"/>
    <w:rsid w:val="00A70A74"/>
    <w:rsid w:val="00A75CC7"/>
    <w:rsid w:val="00A834A0"/>
    <w:rsid w:val="00A838B1"/>
    <w:rsid w:val="00AA0758"/>
    <w:rsid w:val="00AA1246"/>
    <w:rsid w:val="00AA3795"/>
    <w:rsid w:val="00AA7447"/>
    <w:rsid w:val="00AC1E75"/>
    <w:rsid w:val="00AC4D8C"/>
    <w:rsid w:val="00AD5641"/>
    <w:rsid w:val="00AD646C"/>
    <w:rsid w:val="00AE1088"/>
    <w:rsid w:val="00AF1BA4"/>
    <w:rsid w:val="00AF4646"/>
    <w:rsid w:val="00B032D8"/>
    <w:rsid w:val="00B05FA7"/>
    <w:rsid w:val="00B24A17"/>
    <w:rsid w:val="00B33B3C"/>
    <w:rsid w:val="00B413DE"/>
    <w:rsid w:val="00B52D67"/>
    <w:rsid w:val="00B551EE"/>
    <w:rsid w:val="00B577C3"/>
    <w:rsid w:val="00B62AAD"/>
    <w:rsid w:val="00B636F7"/>
    <w:rsid w:val="00B6382D"/>
    <w:rsid w:val="00B823C6"/>
    <w:rsid w:val="00B86E48"/>
    <w:rsid w:val="00BA0706"/>
    <w:rsid w:val="00BA5026"/>
    <w:rsid w:val="00BA6A4E"/>
    <w:rsid w:val="00BB40BF"/>
    <w:rsid w:val="00BB603F"/>
    <w:rsid w:val="00BC0CD1"/>
    <w:rsid w:val="00BD0573"/>
    <w:rsid w:val="00BD1D73"/>
    <w:rsid w:val="00BD3D88"/>
    <w:rsid w:val="00BE719A"/>
    <w:rsid w:val="00BE720A"/>
    <w:rsid w:val="00BF0461"/>
    <w:rsid w:val="00BF188E"/>
    <w:rsid w:val="00BF2E03"/>
    <w:rsid w:val="00BF4944"/>
    <w:rsid w:val="00BF56D4"/>
    <w:rsid w:val="00C030C6"/>
    <w:rsid w:val="00C04409"/>
    <w:rsid w:val="00C067E5"/>
    <w:rsid w:val="00C164CA"/>
    <w:rsid w:val="00C1675D"/>
    <w:rsid w:val="00C176CF"/>
    <w:rsid w:val="00C25583"/>
    <w:rsid w:val="00C322DE"/>
    <w:rsid w:val="00C42BF8"/>
    <w:rsid w:val="00C460AE"/>
    <w:rsid w:val="00C50043"/>
    <w:rsid w:val="00C515A8"/>
    <w:rsid w:val="00C51736"/>
    <w:rsid w:val="00C54E84"/>
    <w:rsid w:val="00C63EB7"/>
    <w:rsid w:val="00C6641F"/>
    <w:rsid w:val="00C74B4C"/>
    <w:rsid w:val="00C7573B"/>
    <w:rsid w:val="00C76CF3"/>
    <w:rsid w:val="00C91874"/>
    <w:rsid w:val="00CA1146"/>
    <w:rsid w:val="00CA5D63"/>
    <w:rsid w:val="00CB16DC"/>
    <w:rsid w:val="00CB2B92"/>
    <w:rsid w:val="00CC1F33"/>
    <w:rsid w:val="00CE1E31"/>
    <w:rsid w:val="00CE519C"/>
    <w:rsid w:val="00CE576E"/>
    <w:rsid w:val="00CE7CF6"/>
    <w:rsid w:val="00CF0BB2"/>
    <w:rsid w:val="00D00EAA"/>
    <w:rsid w:val="00D13441"/>
    <w:rsid w:val="00D169FA"/>
    <w:rsid w:val="00D243A3"/>
    <w:rsid w:val="00D25AD1"/>
    <w:rsid w:val="00D25F94"/>
    <w:rsid w:val="00D30AD8"/>
    <w:rsid w:val="00D319E3"/>
    <w:rsid w:val="00D35CE7"/>
    <w:rsid w:val="00D453BA"/>
    <w:rsid w:val="00D477C3"/>
    <w:rsid w:val="00D50EA2"/>
    <w:rsid w:val="00D52662"/>
    <w:rsid w:val="00D52EFE"/>
    <w:rsid w:val="00D550B3"/>
    <w:rsid w:val="00D63EF6"/>
    <w:rsid w:val="00D67E73"/>
    <w:rsid w:val="00D70DFB"/>
    <w:rsid w:val="00D73029"/>
    <w:rsid w:val="00D74D61"/>
    <w:rsid w:val="00D7625B"/>
    <w:rsid w:val="00D766DF"/>
    <w:rsid w:val="00D77617"/>
    <w:rsid w:val="00D80EAB"/>
    <w:rsid w:val="00D931C6"/>
    <w:rsid w:val="00D933FF"/>
    <w:rsid w:val="00DA1403"/>
    <w:rsid w:val="00DA64E1"/>
    <w:rsid w:val="00DB555D"/>
    <w:rsid w:val="00DC2BA5"/>
    <w:rsid w:val="00DE2A83"/>
    <w:rsid w:val="00DF256D"/>
    <w:rsid w:val="00DF7AE9"/>
    <w:rsid w:val="00E02A41"/>
    <w:rsid w:val="00E05704"/>
    <w:rsid w:val="00E24D66"/>
    <w:rsid w:val="00E50B5A"/>
    <w:rsid w:val="00E54292"/>
    <w:rsid w:val="00E633E5"/>
    <w:rsid w:val="00E65511"/>
    <w:rsid w:val="00E74DC7"/>
    <w:rsid w:val="00E765AE"/>
    <w:rsid w:val="00E76B4B"/>
    <w:rsid w:val="00E811EC"/>
    <w:rsid w:val="00E87699"/>
    <w:rsid w:val="00E935C8"/>
    <w:rsid w:val="00E94F22"/>
    <w:rsid w:val="00E96F3A"/>
    <w:rsid w:val="00EB09CB"/>
    <w:rsid w:val="00EC23E1"/>
    <w:rsid w:val="00ED0B5B"/>
    <w:rsid w:val="00ED242E"/>
    <w:rsid w:val="00ED492F"/>
    <w:rsid w:val="00EE5D07"/>
    <w:rsid w:val="00EF10B2"/>
    <w:rsid w:val="00EF2E3A"/>
    <w:rsid w:val="00EF726D"/>
    <w:rsid w:val="00F047E2"/>
    <w:rsid w:val="00F05198"/>
    <w:rsid w:val="00F06DFB"/>
    <w:rsid w:val="00F078DC"/>
    <w:rsid w:val="00F136D9"/>
    <w:rsid w:val="00F13E86"/>
    <w:rsid w:val="00F17B00"/>
    <w:rsid w:val="00F26825"/>
    <w:rsid w:val="00F33025"/>
    <w:rsid w:val="00F37E31"/>
    <w:rsid w:val="00F4040A"/>
    <w:rsid w:val="00F4365F"/>
    <w:rsid w:val="00F53AFA"/>
    <w:rsid w:val="00F55133"/>
    <w:rsid w:val="00F6757A"/>
    <w:rsid w:val="00F677A9"/>
    <w:rsid w:val="00F83A9C"/>
    <w:rsid w:val="00F83FF6"/>
    <w:rsid w:val="00F84CF5"/>
    <w:rsid w:val="00F92D35"/>
    <w:rsid w:val="00FA420B"/>
    <w:rsid w:val="00FB2007"/>
    <w:rsid w:val="00FB3EB1"/>
    <w:rsid w:val="00FC2423"/>
    <w:rsid w:val="00FC465B"/>
    <w:rsid w:val="00FD1E13"/>
    <w:rsid w:val="00FD47E1"/>
    <w:rsid w:val="00FE0FC0"/>
    <w:rsid w:val="00FE2137"/>
    <w:rsid w:val="00FE2FF5"/>
    <w:rsid w:val="00FE41C9"/>
    <w:rsid w:val="00FE7F93"/>
    <w:rsid w:val="00FF4DF8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45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045C3"/>
  </w:style>
  <w:style w:type="paragraph" w:customStyle="1" w:styleId="OPCParaBase">
    <w:name w:val="OPCParaBase"/>
    <w:link w:val="OPCParaBaseChar"/>
    <w:qFormat/>
    <w:rsid w:val="001045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045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45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045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045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45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045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45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45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45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45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045C3"/>
  </w:style>
  <w:style w:type="paragraph" w:customStyle="1" w:styleId="Blocks">
    <w:name w:val="Blocks"/>
    <w:aliases w:val="bb"/>
    <w:basedOn w:val="OPCParaBase"/>
    <w:qFormat/>
    <w:rsid w:val="001045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45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45C3"/>
    <w:rPr>
      <w:i/>
    </w:rPr>
  </w:style>
  <w:style w:type="paragraph" w:customStyle="1" w:styleId="BoxList">
    <w:name w:val="BoxList"/>
    <w:aliases w:val="bl"/>
    <w:basedOn w:val="BoxText"/>
    <w:qFormat/>
    <w:rsid w:val="001045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45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45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45C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045C3"/>
  </w:style>
  <w:style w:type="character" w:customStyle="1" w:styleId="CharAmPartText">
    <w:name w:val="CharAmPartText"/>
    <w:basedOn w:val="OPCCharBase"/>
    <w:uiPriority w:val="1"/>
    <w:qFormat/>
    <w:rsid w:val="001045C3"/>
  </w:style>
  <w:style w:type="character" w:customStyle="1" w:styleId="CharAmSchNo">
    <w:name w:val="CharAmSchNo"/>
    <w:basedOn w:val="OPCCharBase"/>
    <w:uiPriority w:val="1"/>
    <w:qFormat/>
    <w:rsid w:val="001045C3"/>
  </w:style>
  <w:style w:type="character" w:customStyle="1" w:styleId="CharAmSchText">
    <w:name w:val="CharAmSchText"/>
    <w:basedOn w:val="OPCCharBase"/>
    <w:uiPriority w:val="1"/>
    <w:qFormat/>
    <w:rsid w:val="001045C3"/>
  </w:style>
  <w:style w:type="character" w:customStyle="1" w:styleId="CharBoldItalic">
    <w:name w:val="CharBoldItalic"/>
    <w:basedOn w:val="OPCCharBase"/>
    <w:uiPriority w:val="1"/>
    <w:qFormat/>
    <w:rsid w:val="001045C3"/>
    <w:rPr>
      <w:b/>
      <w:i/>
    </w:rPr>
  </w:style>
  <w:style w:type="character" w:customStyle="1" w:styleId="CharChapNo">
    <w:name w:val="CharChapNo"/>
    <w:basedOn w:val="OPCCharBase"/>
    <w:qFormat/>
    <w:rsid w:val="001045C3"/>
  </w:style>
  <w:style w:type="character" w:customStyle="1" w:styleId="CharChapText">
    <w:name w:val="CharChapText"/>
    <w:basedOn w:val="OPCCharBase"/>
    <w:qFormat/>
    <w:rsid w:val="001045C3"/>
  </w:style>
  <w:style w:type="character" w:customStyle="1" w:styleId="CharDivNo">
    <w:name w:val="CharDivNo"/>
    <w:basedOn w:val="OPCCharBase"/>
    <w:qFormat/>
    <w:rsid w:val="001045C3"/>
  </w:style>
  <w:style w:type="character" w:customStyle="1" w:styleId="CharDivText">
    <w:name w:val="CharDivText"/>
    <w:basedOn w:val="OPCCharBase"/>
    <w:qFormat/>
    <w:rsid w:val="001045C3"/>
  </w:style>
  <w:style w:type="character" w:customStyle="1" w:styleId="CharItalic">
    <w:name w:val="CharItalic"/>
    <w:basedOn w:val="OPCCharBase"/>
    <w:uiPriority w:val="1"/>
    <w:qFormat/>
    <w:rsid w:val="001045C3"/>
    <w:rPr>
      <w:i/>
    </w:rPr>
  </w:style>
  <w:style w:type="character" w:customStyle="1" w:styleId="CharPartNo">
    <w:name w:val="CharPartNo"/>
    <w:basedOn w:val="OPCCharBase"/>
    <w:qFormat/>
    <w:rsid w:val="001045C3"/>
  </w:style>
  <w:style w:type="character" w:customStyle="1" w:styleId="CharPartText">
    <w:name w:val="CharPartText"/>
    <w:basedOn w:val="OPCCharBase"/>
    <w:qFormat/>
    <w:rsid w:val="001045C3"/>
  </w:style>
  <w:style w:type="character" w:customStyle="1" w:styleId="CharSectno">
    <w:name w:val="CharSectno"/>
    <w:basedOn w:val="OPCCharBase"/>
    <w:qFormat/>
    <w:rsid w:val="001045C3"/>
  </w:style>
  <w:style w:type="character" w:customStyle="1" w:styleId="CharSubdNo">
    <w:name w:val="CharSubdNo"/>
    <w:basedOn w:val="OPCCharBase"/>
    <w:uiPriority w:val="1"/>
    <w:qFormat/>
    <w:rsid w:val="001045C3"/>
  </w:style>
  <w:style w:type="character" w:customStyle="1" w:styleId="CharSubdText">
    <w:name w:val="CharSubdText"/>
    <w:basedOn w:val="OPCCharBase"/>
    <w:uiPriority w:val="1"/>
    <w:qFormat/>
    <w:rsid w:val="001045C3"/>
  </w:style>
  <w:style w:type="paragraph" w:customStyle="1" w:styleId="CTA--">
    <w:name w:val="CTA --"/>
    <w:basedOn w:val="OPCParaBase"/>
    <w:next w:val="Normal"/>
    <w:rsid w:val="001045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45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45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45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45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45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45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45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45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45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45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45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45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45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045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45C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1045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045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045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045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45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45C3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45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45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45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045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45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045C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045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045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45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045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45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045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045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45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45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45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45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45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45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45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45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45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45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45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45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45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45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45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045C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045C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045C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045C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045C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045C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045C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045C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045C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045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45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45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45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45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045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045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045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045C3"/>
    <w:rPr>
      <w:sz w:val="16"/>
    </w:rPr>
  </w:style>
  <w:style w:type="table" w:customStyle="1" w:styleId="CFlag">
    <w:name w:val="CFlag"/>
    <w:basedOn w:val="TableNormal"/>
    <w:uiPriority w:val="99"/>
    <w:rsid w:val="001045C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1045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045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045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45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45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45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45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045C3"/>
    <w:pPr>
      <w:spacing w:before="120"/>
    </w:pPr>
  </w:style>
  <w:style w:type="paragraph" w:customStyle="1" w:styleId="TableTextEndNotes">
    <w:name w:val="TableTextEndNotes"/>
    <w:aliases w:val="Tten"/>
    <w:basedOn w:val="Normal"/>
    <w:rsid w:val="001045C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045C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045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045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045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045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45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045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045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045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045C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045C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045C3"/>
  </w:style>
  <w:style w:type="character" w:customStyle="1" w:styleId="CharSubPartNoCASA">
    <w:name w:val="CharSubPartNo(CASA)"/>
    <w:basedOn w:val="OPCCharBase"/>
    <w:uiPriority w:val="1"/>
    <w:rsid w:val="001045C3"/>
  </w:style>
  <w:style w:type="paragraph" w:customStyle="1" w:styleId="ENoteTTIndentHeadingSub">
    <w:name w:val="ENoteTTIndentHeadingSub"/>
    <w:aliases w:val="enTTHis"/>
    <w:basedOn w:val="OPCParaBase"/>
    <w:rsid w:val="001045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45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45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45C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0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045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C76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045C3"/>
    <w:rPr>
      <w:sz w:val="22"/>
    </w:rPr>
  </w:style>
  <w:style w:type="paragraph" w:customStyle="1" w:styleId="SOTextNote">
    <w:name w:val="SO TextNote"/>
    <w:aliases w:val="sont"/>
    <w:basedOn w:val="SOText"/>
    <w:qFormat/>
    <w:rsid w:val="001045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45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45C3"/>
    <w:rPr>
      <w:sz w:val="22"/>
    </w:rPr>
  </w:style>
  <w:style w:type="paragraph" w:customStyle="1" w:styleId="FileName">
    <w:name w:val="FileName"/>
    <w:basedOn w:val="Normal"/>
    <w:rsid w:val="001045C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45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45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45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45C3"/>
    <w:rPr>
      <w:i/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45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45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45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045C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79F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79F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7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9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9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9F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9F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9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9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EB"/>
    <w:rPr>
      <w:rFonts w:ascii="Tahoma" w:hAnsi="Tahoma" w:cs="Tahoma"/>
      <w:sz w:val="16"/>
      <w:szCs w:val="16"/>
    </w:rPr>
  </w:style>
  <w:style w:type="paragraph" w:customStyle="1" w:styleId="CompiledActNo">
    <w:name w:val="CompiledActNo"/>
    <w:basedOn w:val="OPCParaBase"/>
    <w:next w:val="Normal"/>
    <w:rsid w:val="001045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045C3"/>
    <w:rPr>
      <w:i/>
      <w:sz w:val="24"/>
      <w:szCs w:val="24"/>
    </w:rPr>
  </w:style>
  <w:style w:type="paragraph" w:customStyle="1" w:styleId="ShortTP1">
    <w:name w:val="ShortTP1"/>
    <w:basedOn w:val="ShortT"/>
    <w:link w:val="ShortTP1Char"/>
    <w:rsid w:val="001A17D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A17D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A17D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A17D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A17D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A17D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A17D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A17DD"/>
  </w:style>
  <w:style w:type="character" w:customStyle="1" w:styleId="ShortTCPChar">
    <w:name w:val="ShortTCP Char"/>
    <w:basedOn w:val="ShortTChar"/>
    <w:link w:val="ShortTCP"/>
    <w:rsid w:val="001A17D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A17DD"/>
    <w:pPr>
      <w:spacing w:before="400"/>
    </w:pPr>
  </w:style>
  <w:style w:type="character" w:customStyle="1" w:styleId="ActNoCPChar">
    <w:name w:val="ActNoCP Char"/>
    <w:basedOn w:val="ActnoChar"/>
    <w:link w:val="ActNoCP"/>
    <w:rsid w:val="001A17D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A17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627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627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6272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45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045C3"/>
  </w:style>
  <w:style w:type="paragraph" w:customStyle="1" w:styleId="OPCParaBase">
    <w:name w:val="OPCParaBase"/>
    <w:link w:val="OPCParaBaseChar"/>
    <w:qFormat/>
    <w:rsid w:val="001045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045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45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045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045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45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045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45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45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45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45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045C3"/>
  </w:style>
  <w:style w:type="paragraph" w:customStyle="1" w:styleId="Blocks">
    <w:name w:val="Blocks"/>
    <w:aliases w:val="bb"/>
    <w:basedOn w:val="OPCParaBase"/>
    <w:qFormat/>
    <w:rsid w:val="001045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45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45C3"/>
    <w:rPr>
      <w:i/>
    </w:rPr>
  </w:style>
  <w:style w:type="paragraph" w:customStyle="1" w:styleId="BoxList">
    <w:name w:val="BoxList"/>
    <w:aliases w:val="bl"/>
    <w:basedOn w:val="BoxText"/>
    <w:qFormat/>
    <w:rsid w:val="001045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45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45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45C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045C3"/>
  </w:style>
  <w:style w:type="character" w:customStyle="1" w:styleId="CharAmPartText">
    <w:name w:val="CharAmPartText"/>
    <w:basedOn w:val="OPCCharBase"/>
    <w:uiPriority w:val="1"/>
    <w:qFormat/>
    <w:rsid w:val="001045C3"/>
  </w:style>
  <w:style w:type="character" w:customStyle="1" w:styleId="CharAmSchNo">
    <w:name w:val="CharAmSchNo"/>
    <w:basedOn w:val="OPCCharBase"/>
    <w:uiPriority w:val="1"/>
    <w:qFormat/>
    <w:rsid w:val="001045C3"/>
  </w:style>
  <w:style w:type="character" w:customStyle="1" w:styleId="CharAmSchText">
    <w:name w:val="CharAmSchText"/>
    <w:basedOn w:val="OPCCharBase"/>
    <w:uiPriority w:val="1"/>
    <w:qFormat/>
    <w:rsid w:val="001045C3"/>
  </w:style>
  <w:style w:type="character" w:customStyle="1" w:styleId="CharBoldItalic">
    <w:name w:val="CharBoldItalic"/>
    <w:basedOn w:val="OPCCharBase"/>
    <w:uiPriority w:val="1"/>
    <w:qFormat/>
    <w:rsid w:val="001045C3"/>
    <w:rPr>
      <w:b/>
      <w:i/>
    </w:rPr>
  </w:style>
  <w:style w:type="character" w:customStyle="1" w:styleId="CharChapNo">
    <w:name w:val="CharChapNo"/>
    <w:basedOn w:val="OPCCharBase"/>
    <w:qFormat/>
    <w:rsid w:val="001045C3"/>
  </w:style>
  <w:style w:type="character" w:customStyle="1" w:styleId="CharChapText">
    <w:name w:val="CharChapText"/>
    <w:basedOn w:val="OPCCharBase"/>
    <w:qFormat/>
    <w:rsid w:val="001045C3"/>
  </w:style>
  <w:style w:type="character" w:customStyle="1" w:styleId="CharDivNo">
    <w:name w:val="CharDivNo"/>
    <w:basedOn w:val="OPCCharBase"/>
    <w:qFormat/>
    <w:rsid w:val="001045C3"/>
  </w:style>
  <w:style w:type="character" w:customStyle="1" w:styleId="CharDivText">
    <w:name w:val="CharDivText"/>
    <w:basedOn w:val="OPCCharBase"/>
    <w:qFormat/>
    <w:rsid w:val="001045C3"/>
  </w:style>
  <w:style w:type="character" w:customStyle="1" w:styleId="CharItalic">
    <w:name w:val="CharItalic"/>
    <w:basedOn w:val="OPCCharBase"/>
    <w:uiPriority w:val="1"/>
    <w:qFormat/>
    <w:rsid w:val="001045C3"/>
    <w:rPr>
      <w:i/>
    </w:rPr>
  </w:style>
  <w:style w:type="character" w:customStyle="1" w:styleId="CharPartNo">
    <w:name w:val="CharPartNo"/>
    <w:basedOn w:val="OPCCharBase"/>
    <w:qFormat/>
    <w:rsid w:val="001045C3"/>
  </w:style>
  <w:style w:type="character" w:customStyle="1" w:styleId="CharPartText">
    <w:name w:val="CharPartText"/>
    <w:basedOn w:val="OPCCharBase"/>
    <w:qFormat/>
    <w:rsid w:val="001045C3"/>
  </w:style>
  <w:style w:type="character" w:customStyle="1" w:styleId="CharSectno">
    <w:name w:val="CharSectno"/>
    <w:basedOn w:val="OPCCharBase"/>
    <w:qFormat/>
    <w:rsid w:val="001045C3"/>
  </w:style>
  <w:style w:type="character" w:customStyle="1" w:styleId="CharSubdNo">
    <w:name w:val="CharSubdNo"/>
    <w:basedOn w:val="OPCCharBase"/>
    <w:uiPriority w:val="1"/>
    <w:qFormat/>
    <w:rsid w:val="001045C3"/>
  </w:style>
  <w:style w:type="character" w:customStyle="1" w:styleId="CharSubdText">
    <w:name w:val="CharSubdText"/>
    <w:basedOn w:val="OPCCharBase"/>
    <w:uiPriority w:val="1"/>
    <w:qFormat/>
    <w:rsid w:val="001045C3"/>
  </w:style>
  <w:style w:type="paragraph" w:customStyle="1" w:styleId="CTA--">
    <w:name w:val="CTA --"/>
    <w:basedOn w:val="OPCParaBase"/>
    <w:next w:val="Normal"/>
    <w:rsid w:val="001045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45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45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45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45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45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45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45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45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45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45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45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45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45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045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45C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1045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045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045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045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45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45C3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45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45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45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045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45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045C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045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045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45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045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45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045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045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45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45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45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45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45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45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45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45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45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45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45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45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45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45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45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045C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045C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045C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045C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045C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045C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045C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045C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045C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045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45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45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45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45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045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045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045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045C3"/>
    <w:rPr>
      <w:sz w:val="16"/>
    </w:rPr>
  </w:style>
  <w:style w:type="table" w:customStyle="1" w:styleId="CFlag">
    <w:name w:val="CFlag"/>
    <w:basedOn w:val="TableNormal"/>
    <w:uiPriority w:val="99"/>
    <w:rsid w:val="001045C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1045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045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045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45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45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45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45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045C3"/>
    <w:pPr>
      <w:spacing w:before="120"/>
    </w:pPr>
  </w:style>
  <w:style w:type="paragraph" w:customStyle="1" w:styleId="TableTextEndNotes">
    <w:name w:val="TableTextEndNotes"/>
    <w:aliases w:val="Tten"/>
    <w:basedOn w:val="Normal"/>
    <w:rsid w:val="001045C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045C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045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045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045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045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45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045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045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045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045C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045C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045C3"/>
  </w:style>
  <w:style w:type="character" w:customStyle="1" w:styleId="CharSubPartNoCASA">
    <w:name w:val="CharSubPartNo(CASA)"/>
    <w:basedOn w:val="OPCCharBase"/>
    <w:uiPriority w:val="1"/>
    <w:rsid w:val="001045C3"/>
  </w:style>
  <w:style w:type="paragraph" w:customStyle="1" w:styleId="ENoteTTIndentHeadingSub">
    <w:name w:val="ENoteTTIndentHeadingSub"/>
    <w:aliases w:val="enTTHis"/>
    <w:basedOn w:val="OPCParaBase"/>
    <w:rsid w:val="001045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45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45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45C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0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045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C76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045C3"/>
    <w:rPr>
      <w:sz w:val="22"/>
    </w:rPr>
  </w:style>
  <w:style w:type="paragraph" w:customStyle="1" w:styleId="SOTextNote">
    <w:name w:val="SO TextNote"/>
    <w:aliases w:val="sont"/>
    <w:basedOn w:val="SOText"/>
    <w:qFormat/>
    <w:rsid w:val="001045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45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45C3"/>
    <w:rPr>
      <w:sz w:val="22"/>
    </w:rPr>
  </w:style>
  <w:style w:type="paragraph" w:customStyle="1" w:styleId="FileName">
    <w:name w:val="FileName"/>
    <w:basedOn w:val="Normal"/>
    <w:rsid w:val="001045C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45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45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45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45C3"/>
    <w:rPr>
      <w:i/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45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45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45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04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045C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79F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79F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7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9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9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9F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9F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9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9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EB"/>
    <w:rPr>
      <w:rFonts w:ascii="Tahoma" w:hAnsi="Tahoma" w:cs="Tahoma"/>
      <w:sz w:val="16"/>
      <w:szCs w:val="16"/>
    </w:rPr>
  </w:style>
  <w:style w:type="paragraph" w:customStyle="1" w:styleId="CompiledActNo">
    <w:name w:val="CompiledActNo"/>
    <w:basedOn w:val="OPCParaBase"/>
    <w:next w:val="Normal"/>
    <w:rsid w:val="001045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045C3"/>
    <w:rPr>
      <w:i/>
      <w:sz w:val="24"/>
      <w:szCs w:val="24"/>
    </w:rPr>
  </w:style>
  <w:style w:type="paragraph" w:customStyle="1" w:styleId="ShortTP1">
    <w:name w:val="ShortTP1"/>
    <w:basedOn w:val="ShortT"/>
    <w:link w:val="ShortTP1Char"/>
    <w:rsid w:val="001A17D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A17D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A17D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A17D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A17D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A17D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A17D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A17DD"/>
  </w:style>
  <w:style w:type="character" w:customStyle="1" w:styleId="ShortTCPChar">
    <w:name w:val="ShortTCP Char"/>
    <w:basedOn w:val="ShortTChar"/>
    <w:link w:val="ShortTCP"/>
    <w:rsid w:val="001A17D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A17DD"/>
    <w:pPr>
      <w:spacing w:before="400"/>
    </w:pPr>
  </w:style>
  <w:style w:type="character" w:customStyle="1" w:styleId="ActNoCPChar">
    <w:name w:val="ActNoCP Char"/>
    <w:basedOn w:val="ActnoChar"/>
    <w:link w:val="ActNoCP"/>
    <w:rsid w:val="001A17D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A17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627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6272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6272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10</Pages>
  <Words>1747</Words>
  <Characters>6744</Characters>
  <Application>Microsoft Office Word</Application>
  <DocSecurity>0</DocSecurity>
  <PresentationFormat/>
  <Lines>3372</Lines>
  <Paragraphs>1061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2016-10-26T02:53:00Z</cp:lastPrinted>
  <dcterms:created xsi:type="dcterms:W3CDTF">2016-12-09T00:10:00Z</dcterms:created>
  <dcterms:modified xsi:type="dcterms:W3CDTF">2016-12-09T00:32:00Z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Civil Nuclear Transfers to India Act 2016</vt:lpwstr>
  </property>
  <property fmtid="{D5CDD505-2E9C-101B-9397-08002B2CF9AE}" pid="5" name="ActNo">
    <vt:lpwstr>No. 101, 2016</vt:lpwstr>
  </property>
  <property fmtid="{D5CDD505-2E9C-101B-9397-08002B2CF9AE}" pid="6" name="DoNotAsk">
    <vt:lpwstr>0</vt:lpwstr>
  </property>
  <property fmtid="{D5CDD505-2E9C-101B-9397-08002B2CF9AE}" pid="7" name="ChangedTitle">
    <vt:lpwstr/>
  </property>
  <property fmtid="{D5CDD505-2E9C-101B-9397-08002B2CF9AE}" pid="8" name="ID">
    <vt:lpwstr>OPC5995</vt:lpwstr>
  </property>
  <property fmtid="{D5CDD505-2E9C-101B-9397-08002B2CF9AE}" pid="9" name="Class">
    <vt:lpwstr/>
  </property>
  <property fmtid="{D5CDD505-2E9C-101B-9397-08002B2CF9AE}" pid="10" name="Type">
    <vt:lpwstr>BILL</vt:lpwstr>
  </property>
  <property fmtid="{D5CDD505-2E9C-101B-9397-08002B2CF9AE}" pid="11" name="DocType">
    <vt:lpwstr>NEW</vt:lpwstr>
  </property>
</Properties>
</file>