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FC" w:rsidRDefault="005E146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EE55FC" w:rsidRDefault="00EE55FC"/>
    <w:p w:rsidR="00EE55FC" w:rsidRDefault="00EE55FC" w:rsidP="00EE55FC">
      <w:pPr>
        <w:spacing w:line="240" w:lineRule="auto"/>
      </w:pPr>
    </w:p>
    <w:p w:rsidR="00EE55FC" w:rsidRDefault="00EE55FC" w:rsidP="00EE55FC"/>
    <w:p w:rsidR="00EE55FC" w:rsidRDefault="00EE55FC" w:rsidP="00EE55FC"/>
    <w:p w:rsidR="00EE55FC" w:rsidRDefault="00EE55FC" w:rsidP="00EE55FC"/>
    <w:p w:rsidR="00EE55FC" w:rsidRDefault="00EE55FC" w:rsidP="00EE55FC"/>
    <w:p w:rsidR="0048364F" w:rsidRPr="00414D13" w:rsidRDefault="00493343" w:rsidP="0048364F">
      <w:pPr>
        <w:pStyle w:val="ShortT"/>
      </w:pPr>
      <w:r w:rsidRPr="00414D13">
        <w:t xml:space="preserve">Treasury Laws Amendment (Working Holiday Maker </w:t>
      </w:r>
      <w:r w:rsidR="00B947AC" w:rsidRPr="00414D13">
        <w:t>Reform</w:t>
      </w:r>
      <w:r w:rsidRPr="00414D13">
        <w:t xml:space="preserve">) </w:t>
      </w:r>
      <w:r w:rsidR="00EE55FC">
        <w:t>Act</w:t>
      </w:r>
      <w:r w:rsidRPr="00414D13">
        <w:t xml:space="preserve"> 2016</w:t>
      </w:r>
    </w:p>
    <w:p w:rsidR="0048364F" w:rsidRPr="00414D13" w:rsidRDefault="0048364F" w:rsidP="0048364F"/>
    <w:p w:rsidR="0048364F" w:rsidRPr="00414D13" w:rsidRDefault="00C164CA" w:rsidP="00EE55FC">
      <w:pPr>
        <w:pStyle w:val="Actno"/>
        <w:spacing w:before="400"/>
      </w:pPr>
      <w:r w:rsidRPr="00414D13">
        <w:t>No.</w:t>
      </w:r>
      <w:r w:rsidR="001D6B59">
        <w:t xml:space="preserve"> 89</w:t>
      </w:r>
      <w:r w:rsidRPr="00414D13">
        <w:t>, 201</w:t>
      </w:r>
      <w:r w:rsidR="00BF56D4" w:rsidRPr="00414D13">
        <w:t>6</w:t>
      </w:r>
    </w:p>
    <w:p w:rsidR="0048364F" w:rsidRPr="00414D13" w:rsidRDefault="0048364F" w:rsidP="0048364F"/>
    <w:p w:rsidR="00EE55FC" w:rsidRDefault="00EE55FC" w:rsidP="00EE55FC"/>
    <w:p w:rsidR="00EE55FC" w:rsidRDefault="00EE55FC" w:rsidP="00EE55FC"/>
    <w:p w:rsidR="00EE55FC" w:rsidRDefault="00EE55FC" w:rsidP="00EE55FC"/>
    <w:p w:rsidR="00EE55FC" w:rsidRDefault="00EE55FC" w:rsidP="00EE55FC"/>
    <w:p w:rsidR="0048364F" w:rsidRPr="00414D13" w:rsidRDefault="00EE55FC" w:rsidP="0048364F">
      <w:pPr>
        <w:pStyle w:val="LongT"/>
      </w:pPr>
      <w:r>
        <w:t>An Act</w:t>
      </w:r>
      <w:r w:rsidR="0048364F" w:rsidRPr="00414D13">
        <w:t xml:space="preserve"> to </w:t>
      </w:r>
      <w:r w:rsidR="00F94185" w:rsidRPr="00414D13">
        <w:t>amend the law relating to taxation and migration</w:t>
      </w:r>
      <w:r w:rsidR="0048364F" w:rsidRPr="00414D13">
        <w:t>, and for related purposes</w:t>
      </w:r>
    </w:p>
    <w:p w:rsidR="0048364F" w:rsidRPr="00414D13" w:rsidRDefault="0048364F" w:rsidP="0048364F">
      <w:pPr>
        <w:pStyle w:val="Header"/>
        <w:tabs>
          <w:tab w:val="clear" w:pos="4150"/>
          <w:tab w:val="clear" w:pos="8307"/>
        </w:tabs>
      </w:pPr>
      <w:r w:rsidRPr="00414D13">
        <w:rPr>
          <w:rStyle w:val="CharAmSchNo"/>
        </w:rPr>
        <w:t xml:space="preserve"> </w:t>
      </w:r>
      <w:r w:rsidRPr="00414D13">
        <w:rPr>
          <w:rStyle w:val="CharAmSchText"/>
        </w:rPr>
        <w:t xml:space="preserve"> </w:t>
      </w:r>
    </w:p>
    <w:p w:rsidR="0048364F" w:rsidRPr="00414D13" w:rsidRDefault="0048364F" w:rsidP="0048364F">
      <w:pPr>
        <w:pStyle w:val="Header"/>
        <w:tabs>
          <w:tab w:val="clear" w:pos="4150"/>
          <w:tab w:val="clear" w:pos="8307"/>
        </w:tabs>
      </w:pPr>
      <w:r w:rsidRPr="00414D13">
        <w:rPr>
          <w:rStyle w:val="CharAmPartNo"/>
        </w:rPr>
        <w:t xml:space="preserve"> </w:t>
      </w:r>
      <w:r w:rsidRPr="00414D13">
        <w:rPr>
          <w:rStyle w:val="CharAmPartText"/>
        </w:rPr>
        <w:t xml:space="preserve"> </w:t>
      </w:r>
    </w:p>
    <w:p w:rsidR="0048364F" w:rsidRPr="00414D13" w:rsidRDefault="0048364F" w:rsidP="0048364F">
      <w:pPr>
        <w:sectPr w:rsidR="0048364F" w:rsidRPr="00414D13" w:rsidSect="00EE55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14D13" w:rsidRDefault="0048364F" w:rsidP="002E531D">
      <w:pPr>
        <w:rPr>
          <w:sz w:val="36"/>
        </w:rPr>
      </w:pPr>
      <w:r w:rsidRPr="00414D13">
        <w:rPr>
          <w:sz w:val="36"/>
        </w:rPr>
        <w:lastRenderedPageBreak/>
        <w:t>Contents</w:t>
      </w:r>
    </w:p>
    <w:bookmarkStart w:id="1" w:name="BKCheck15B_1"/>
    <w:bookmarkEnd w:id="1"/>
    <w:p w:rsidR="001D6B59" w:rsidRDefault="001D6B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D6B59">
        <w:rPr>
          <w:noProof/>
        </w:rPr>
        <w:tab/>
      </w:r>
      <w:r w:rsidRPr="001D6B59">
        <w:rPr>
          <w:noProof/>
        </w:rPr>
        <w:fldChar w:fldCharType="begin"/>
      </w:r>
      <w:r w:rsidRPr="001D6B59">
        <w:rPr>
          <w:noProof/>
        </w:rPr>
        <w:instrText xml:space="preserve"> PAGEREF _Toc468868437 \h </w:instrText>
      </w:r>
      <w:r w:rsidRPr="001D6B59">
        <w:rPr>
          <w:noProof/>
        </w:rPr>
      </w:r>
      <w:r w:rsidRPr="001D6B59">
        <w:rPr>
          <w:noProof/>
        </w:rPr>
        <w:fldChar w:fldCharType="separate"/>
      </w:r>
      <w:r w:rsidR="005E1464">
        <w:rPr>
          <w:noProof/>
        </w:rPr>
        <w:t>1</w:t>
      </w:r>
      <w:r w:rsidRPr="001D6B59">
        <w:rPr>
          <w:noProof/>
        </w:rPr>
        <w:fldChar w:fldCharType="end"/>
      </w:r>
    </w:p>
    <w:p w:rsidR="001D6B59" w:rsidRDefault="001D6B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6B59">
        <w:rPr>
          <w:noProof/>
        </w:rPr>
        <w:tab/>
      </w:r>
      <w:r w:rsidRPr="001D6B59">
        <w:rPr>
          <w:noProof/>
        </w:rPr>
        <w:fldChar w:fldCharType="begin"/>
      </w:r>
      <w:r w:rsidRPr="001D6B59">
        <w:rPr>
          <w:noProof/>
        </w:rPr>
        <w:instrText xml:space="preserve"> PAGEREF _Toc468868438 \h </w:instrText>
      </w:r>
      <w:r w:rsidRPr="001D6B59">
        <w:rPr>
          <w:noProof/>
        </w:rPr>
      </w:r>
      <w:r w:rsidRPr="001D6B59">
        <w:rPr>
          <w:noProof/>
        </w:rPr>
        <w:fldChar w:fldCharType="separate"/>
      </w:r>
      <w:r w:rsidR="005E1464">
        <w:rPr>
          <w:noProof/>
        </w:rPr>
        <w:t>2</w:t>
      </w:r>
      <w:r w:rsidRPr="001D6B59">
        <w:rPr>
          <w:noProof/>
        </w:rPr>
        <w:fldChar w:fldCharType="end"/>
      </w:r>
    </w:p>
    <w:p w:rsidR="001D6B59" w:rsidRDefault="001D6B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D6B59">
        <w:rPr>
          <w:noProof/>
        </w:rPr>
        <w:tab/>
      </w:r>
      <w:r w:rsidRPr="001D6B59">
        <w:rPr>
          <w:noProof/>
        </w:rPr>
        <w:fldChar w:fldCharType="begin"/>
      </w:r>
      <w:r w:rsidRPr="001D6B59">
        <w:rPr>
          <w:noProof/>
        </w:rPr>
        <w:instrText xml:space="preserve"> PAGEREF _Toc468868439 \h </w:instrText>
      </w:r>
      <w:r w:rsidRPr="001D6B59">
        <w:rPr>
          <w:noProof/>
        </w:rPr>
      </w:r>
      <w:r w:rsidRPr="001D6B59">
        <w:rPr>
          <w:noProof/>
        </w:rPr>
        <w:fldChar w:fldCharType="separate"/>
      </w:r>
      <w:r w:rsidR="005E1464">
        <w:rPr>
          <w:noProof/>
        </w:rPr>
        <w:t>2</w:t>
      </w:r>
      <w:r w:rsidRPr="001D6B59">
        <w:rPr>
          <w:noProof/>
        </w:rPr>
        <w:fldChar w:fldCharType="end"/>
      </w:r>
    </w:p>
    <w:p w:rsidR="001D6B59" w:rsidRDefault="001D6B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1—Visa application charges</w:t>
      </w:r>
      <w:r w:rsidRPr="001D6B59">
        <w:rPr>
          <w:b w:val="0"/>
          <w:noProof/>
          <w:sz w:val="18"/>
        </w:rPr>
        <w:tab/>
      </w:r>
      <w:r w:rsidRPr="001D6B59">
        <w:rPr>
          <w:b w:val="0"/>
          <w:noProof/>
          <w:sz w:val="18"/>
        </w:rPr>
        <w:fldChar w:fldCharType="begin"/>
      </w:r>
      <w:r w:rsidRPr="001D6B59">
        <w:rPr>
          <w:b w:val="0"/>
          <w:noProof/>
          <w:sz w:val="18"/>
        </w:rPr>
        <w:instrText xml:space="preserve"> PAGEREF _Toc468868440 \h </w:instrText>
      </w:r>
      <w:r w:rsidRPr="001D6B59">
        <w:rPr>
          <w:b w:val="0"/>
          <w:noProof/>
          <w:sz w:val="18"/>
        </w:rPr>
      </w:r>
      <w:r w:rsidRPr="001D6B59">
        <w:rPr>
          <w:b w:val="0"/>
          <w:noProof/>
          <w:sz w:val="18"/>
        </w:rPr>
        <w:fldChar w:fldCharType="separate"/>
      </w:r>
      <w:r w:rsidR="005E1464">
        <w:rPr>
          <w:b w:val="0"/>
          <w:noProof/>
          <w:sz w:val="18"/>
        </w:rPr>
        <w:t>4</w:t>
      </w:r>
      <w:r w:rsidRPr="001D6B59">
        <w:rPr>
          <w:b w:val="0"/>
          <w:noProof/>
          <w:sz w:val="18"/>
        </w:rPr>
        <w:fldChar w:fldCharType="end"/>
      </w:r>
    </w:p>
    <w:p w:rsidR="001D6B59" w:rsidRDefault="001D6B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1D6B59">
        <w:rPr>
          <w:i w:val="0"/>
          <w:noProof/>
          <w:sz w:val="18"/>
        </w:rPr>
        <w:tab/>
      </w:r>
      <w:r w:rsidRPr="001D6B59">
        <w:rPr>
          <w:i w:val="0"/>
          <w:noProof/>
          <w:sz w:val="18"/>
        </w:rPr>
        <w:fldChar w:fldCharType="begin"/>
      </w:r>
      <w:r w:rsidRPr="001D6B59">
        <w:rPr>
          <w:i w:val="0"/>
          <w:noProof/>
          <w:sz w:val="18"/>
        </w:rPr>
        <w:instrText xml:space="preserve"> PAGEREF _Toc468868441 \h </w:instrText>
      </w:r>
      <w:r w:rsidRPr="001D6B59">
        <w:rPr>
          <w:i w:val="0"/>
          <w:noProof/>
          <w:sz w:val="18"/>
        </w:rPr>
      </w:r>
      <w:r w:rsidRPr="001D6B59">
        <w:rPr>
          <w:i w:val="0"/>
          <w:noProof/>
          <w:sz w:val="18"/>
        </w:rPr>
        <w:fldChar w:fldCharType="separate"/>
      </w:r>
      <w:r w:rsidR="005E1464">
        <w:rPr>
          <w:i w:val="0"/>
          <w:noProof/>
          <w:sz w:val="18"/>
        </w:rPr>
        <w:t>4</w:t>
      </w:r>
      <w:r w:rsidRPr="001D6B59">
        <w:rPr>
          <w:i w:val="0"/>
          <w:noProof/>
          <w:sz w:val="18"/>
        </w:rPr>
        <w:fldChar w:fldCharType="end"/>
      </w:r>
    </w:p>
    <w:p w:rsidR="001D6B59" w:rsidRDefault="001D6B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2—Registration of employers of working holiday makers</w:t>
      </w:r>
      <w:r w:rsidRPr="001D6B59">
        <w:rPr>
          <w:b w:val="0"/>
          <w:noProof/>
          <w:sz w:val="18"/>
        </w:rPr>
        <w:tab/>
      </w:r>
      <w:r w:rsidRPr="001D6B59">
        <w:rPr>
          <w:b w:val="0"/>
          <w:noProof/>
          <w:sz w:val="18"/>
        </w:rPr>
        <w:fldChar w:fldCharType="begin"/>
      </w:r>
      <w:r w:rsidRPr="001D6B59">
        <w:rPr>
          <w:b w:val="0"/>
          <w:noProof/>
          <w:sz w:val="18"/>
        </w:rPr>
        <w:instrText xml:space="preserve"> PAGEREF _Toc468868444 \h </w:instrText>
      </w:r>
      <w:r w:rsidRPr="001D6B59">
        <w:rPr>
          <w:b w:val="0"/>
          <w:noProof/>
          <w:sz w:val="18"/>
        </w:rPr>
      </w:r>
      <w:r w:rsidRPr="001D6B59">
        <w:rPr>
          <w:b w:val="0"/>
          <w:noProof/>
          <w:sz w:val="18"/>
        </w:rPr>
        <w:fldChar w:fldCharType="separate"/>
      </w:r>
      <w:r w:rsidR="005E1464">
        <w:rPr>
          <w:b w:val="0"/>
          <w:noProof/>
          <w:sz w:val="18"/>
        </w:rPr>
        <w:t>5</w:t>
      </w:r>
      <w:r w:rsidRPr="001D6B59">
        <w:rPr>
          <w:b w:val="0"/>
          <w:noProof/>
          <w:sz w:val="18"/>
        </w:rPr>
        <w:fldChar w:fldCharType="end"/>
      </w:r>
    </w:p>
    <w:p w:rsidR="001D6B59" w:rsidRDefault="001D6B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(Australian Business Number) Act 1999</w:t>
      </w:r>
      <w:r w:rsidRPr="001D6B59">
        <w:rPr>
          <w:i w:val="0"/>
          <w:noProof/>
          <w:sz w:val="18"/>
        </w:rPr>
        <w:tab/>
      </w:r>
      <w:r w:rsidRPr="001D6B59">
        <w:rPr>
          <w:i w:val="0"/>
          <w:noProof/>
          <w:sz w:val="18"/>
        </w:rPr>
        <w:fldChar w:fldCharType="begin"/>
      </w:r>
      <w:r w:rsidRPr="001D6B59">
        <w:rPr>
          <w:i w:val="0"/>
          <w:noProof/>
          <w:sz w:val="18"/>
        </w:rPr>
        <w:instrText xml:space="preserve"> PAGEREF _Toc468868445 \h </w:instrText>
      </w:r>
      <w:r w:rsidRPr="001D6B59">
        <w:rPr>
          <w:i w:val="0"/>
          <w:noProof/>
          <w:sz w:val="18"/>
        </w:rPr>
      </w:r>
      <w:r w:rsidRPr="001D6B59">
        <w:rPr>
          <w:i w:val="0"/>
          <w:noProof/>
          <w:sz w:val="18"/>
        </w:rPr>
        <w:fldChar w:fldCharType="separate"/>
      </w:r>
      <w:r w:rsidR="005E1464">
        <w:rPr>
          <w:i w:val="0"/>
          <w:noProof/>
          <w:sz w:val="18"/>
        </w:rPr>
        <w:t>5</w:t>
      </w:r>
      <w:r w:rsidRPr="001D6B59">
        <w:rPr>
          <w:i w:val="0"/>
          <w:noProof/>
          <w:sz w:val="18"/>
        </w:rPr>
        <w:fldChar w:fldCharType="end"/>
      </w:r>
    </w:p>
    <w:p w:rsidR="001D6B59" w:rsidRDefault="001D6B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1D6B59">
        <w:rPr>
          <w:i w:val="0"/>
          <w:noProof/>
          <w:sz w:val="18"/>
        </w:rPr>
        <w:tab/>
      </w:r>
      <w:r w:rsidRPr="001D6B59">
        <w:rPr>
          <w:i w:val="0"/>
          <w:noProof/>
          <w:sz w:val="18"/>
        </w:rPr>
        <w:fldChar w:fldCharType="begin"/>
      </w:r>
      <w:r w:rsidRPr="001D6B59">
        <w:rPr>
          <w:i w:val="0"/>
          <w:noProof/>
          <w:sz w:val="18"/>
        </w:rPr>
        <w:instrText xml:space="preserve"> PAGEREF _Toc468868446 \h </w:instrText>
      </w:r>
      <w:r w:rsidRPr="001D6B59">
        <w:rPr>
          <w:i w:val="0"/>
          <w:noProof/>
          <w:sz w:val="18"/>
        </w:rPr>
      </w:r>
      <w:r w:rsidRPr="001D6B59">
        <w:rPr>
          <w:i w:val="0"/>
          <w:noProof/>
          <w:sz w:val="18"/>
        </w:rPr>
        <w:fldChar w:fldCharType="separate"/>
      </w:r>
      <w:r w:rsidR="005E1464">
        <w:rPr>
          <w:i w:val="0"/>
          <w:noProof/>
          <w:sz w:val="18"/>
        </w:rPr>
        <w:t>5</w:t>
      </w:r>
      <w:r w:rsidRPr="001D6B59">
        <w:rPr>
          <w:i w:val="0"/>
          <w:noProof/>
          <w:sz w:val="18"/>
        </w:rPr>
        <w:fldChar w:fldCharType="end"/>
      </w:r>
    </w:p>
    <w:p w:rsidR="001D6B59" w:rsidRDefault="001D6B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1D6B59">
        <w:rPr>
          <w:i w:val="0"/>
          <w:noProof/>
          <w:sz w:val="18"/>
        </w:rPr>
        <w:tab/>
      </w:r>
      <w:r w:rsidRPr="001D6B59">
        <w:rPr>
          <w:i w:val="0"/>
          <w:noProof/>
          <w:sz w:val="18"/>
        </w:rPr>
        <w:fldChar w:fldCharType="begin"/>
      </w:r>
      <w:r w:rsidRPr="001D6B59">
        <w:rPr>
          <w:i w:val="0"/>
          <w:noProof/>
          <w:sz w:val="18"/>
        </w:rPr>
        <w:instrText xml:space="preserve"> PAGEREF _Toc468868447 \h </w:instrText>
      </w:r>
      <w:r w:rsidRPr="001D6B59">
        <w:rPr>
          <w:i w:val="0"/>
          <w:noProof/>
          <w:sz w:val="18"/>
        </w:rPr>
      </w:r>
      <w:r w:rsidRPr="001D6B59">
        <w:rPr>
          <w:i w:val="0"/>
          <w:noProof/>
          <w:sz w:val="18"/>
        </w:rPr>
        <w:fldChar w:fldCharType="separate"/>
      </w:r>
      <w:r w:rsidR="005E1464">
        <w:rPr>
          <w:i w:val="0"/>
          <w:noProof/>
          <w:sz w:val="18"/>
        </w:rPr>
        <w:t>5</w:t>
      </w:r>
      <w:r w:rsidRPr="001D6B59">
        <w:rPr>
          <w:i w:val="0"/>
          <w:noProof/>
          <w:sz w:val="18"/>
        </w:rPr>
        <w:fldChar w:fldCharType="end"/>
      </w:r>
    </w:p>
    <w:p w:rsidR="001D6B59" w:rsidRDefault="001D6B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3—Reporting on working holiday makers</w:t>
      </w:r>
      <w:r w:rsidRPr="001D6B59">
        <w:rPr>
          <w:b w:val="0"/>
          <w:noProof/>
          <w:sz w:val="18"/>
        </w:rPr>
        <w:tab/>
      </w:r>
      <w:r w:rsidRPr="001D6B59">
        <w:rPr>
          <w:b w:val="0"/>
          <w:noProof/>
          <w:sz w:val="18"/>
        </w:rPr>
        <w:fldChar w:fldCharType="begin"/>
      </w:r>
      <w:r w:rsidRPr="001D6B59">
        <w:rPr>
          <w:b w:val="0"/>
          <w:noProof/>
          <w:sz w:val="18"/>
        </w:rPr>
        <w:instrText xml:space="preserve"> PAGEREF _Toc468868452 \h </w:instrText>
      </w:r>
      <w:r w:rsidRPr="001D6B59">
        <w:rPr>
          <w:b w:val="0"/>
          <w:noProof/>
          <w:sz w:val="18"/>
        </w:rPr>
      </w:r>
      <w:r w:rsidRPr="001D6B59">
        <w:rPr>
          <w:b w:val="0"/>
          <w:noProof/>
          <w:sz w:val="18"/>
        </w:rPr>
        <w:fldChar w:fldCharType="separate"/>
      </w:r>
      <w:r w:rsidR="005E1464">
        <w:rPr>
          <w:b w:val="0"/>
          <w:noProof/>
          <w:sz w:val="18"/>
        </w:rPr>
        <w:t>11</w:t>
      </w:r>
      <w:r w:rsidRPr="001D6B59">
        <w:rPr>
          <w:b w:val="0"/>
          <w:noProof/>
          <w:sz w:val="18"/>
        </w:rPr>
        <w:fldChar w:fldCharType="end"/>
      </w:r>
    </w:p>
    <w:p w:rsidR="001D6B59" w:rsidRDefault="001D6B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1D6B59">
        <w:rPr>
          <w:i w:val="0"/>
          <w:noProof/>
          <w:sz w:val="18"/>
        </w:rPr>
        <w:tab/>
      </w:r>
      <w:r w:rsidRPr="001D6B59">
        <w:rPr>
          <w:i w:val="0"/>
          <w:noProof/>
          <w:sz w:val="18"/>
        </w:rPr>
        <w:fldChar w:fldCharType="begin"/>
      </w:r>
      <w:r w:rsidRPr="001D6B59">
        <w:rPr>
          <w:i w:val="0"/>
          <w:noProof/>
          <w:sz w:val="18"/>
        </w:rPr>
        <w:instrText xml:space="preserve"> PAGEREF _Toc468868453 \h </w:instrText>
      </w:r>
      <w:r w:rsidRPr="001D6B59">
        <w:rPr>
          <w:i w:val="0"/>
          <w:noProof/>
          <w:sz w:val="18"/>
        </w:rPr>
      </w:r>
      <w:r w:rsidRPr="001D6B59">
        <w:rPr>
          <w:i w:val="0"/>
          <w:noProof/>
          <w:sz w:val="18"/>
        </w:rPr>
        <w:fldChar w:fldCharType="separate"/>
      </w:r>
      <w:r w:rsidR="005E1464">
        <w:rPr>
          <w:i w:val="0"/>
          <w:noProof/>
          <w:sz w:val="18"/>
        </w:rPr>
        <w:t>11</w:t>
      </w:r>
      <w:r w:rsidRPr="001D6B59">
        <w:rPr>
          <w:i w:val="0"/>
          <w:noProof/>
          <w:sz w:val="18"/>
        </w:rPr>
        <w:fldChar w:fldCharType="end"/>
      </w:r>
    </w:p>
    <w:p w:rsidR="001D6B59" w:rsidRDefault="001D6B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4—Protected information</w:t>
      </w:r>
      <w:r w:rsidRPr="001D6B59">
        <w:rPr>
          <w:b w:val="0"/>
          <w:noProof/>
          <w:sz w:val="18"/>
        </w:rPr>
        <w:tab/>
      </w:r>
      <w:r w:rsidRPr="001D6B59">
        <w:rPr>
          <w:b w:val="0"/>
          <w:noProof/>
          <w:sz w:val="18"/>
        </w:rPr>
        <w:fldChar w:fldCharType="begin"/>
      </w:r>
      <w:r w:rsidRPr="001D6B59">
        <w:rPr>
          <w:b w:val="0"/>
          <w:noProof/>
          <w:sz w:val="18"/>
        </w:rPr>
        <w:instrText xml:space="preserve"> PAGEREF _Toc468868457 \h </w:instrText>
      </w:r>
      <w:r w:rsidRPr="001D6B59">
        <w:rPr>
          <w:b w:val="0"/>
          <w:noProof/>
          <w:sz w:val="18"/>
        </w:rPr>
      </w:r>
      <w:r w:rsidRPr="001D6B59">
        <w:rPr>
          <w:b w:val="0"/>
          <w:noProof/>
          <w:sz w:val="18"/>
        </w:rPr>
        <w:fldChar w:fldCharType="separate"/>
      </w:r>
      <w:r w:rsidR="005E1464">
        <w:rPr>
          <w:b w:val="0"/>
          <w:noProof/>
          <w:sz w:val="18"/>
        </w:rPr>
        <w:t>13</w:t>
      </w:r>
      <w:r w:rsidRPr="001D6B59">
        <w:rPr>
          <w:b w:val="0"/>
          <w:noProof/>
          <w:sz w:val="18"/>
        </w:rPr>
        <w:fldChar w:fldCharType="end"/>
      </w:r>
    </w:p>
    <w:p w:rsidR="001D6B59" w:rsidRDefault="001D6B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1D6B59">
        <w:rPr>
          <w:i w:val="0"/>
          <w:noProof/>
          <w:sz w:val="18"/>
        </w:rPr>
        <w:tab/>
      </w:r>
      <w:r w:rsidRPr="001D6B59">
        <w:rPr>
          <w:i w:val="0"/>
          <w:noProof/>
          <w:sz w:val="18"/>
        </w:rPr>
        <w:fldChar w:fldCharType="begin"/>
      </w:r>
      <w:r w:rsidRPr="001D6B59">
        <w:rPr>
          <w:i w:val="0"/>
          <w:noProof/>
          <w:sz w:val="18"/>
        </w:rPr>
        <w:instrText xml:space="preserve"> PAGEREF _Toc468868458 \h </w:instrText>
      </w:r>
      <w:r w:rsidRPr="001D6B59">
        <w:rPr>
          <w:i w:val="0"/>
          <w:noProof/>
          <w:sz w:val="18"/>
        </w:rPr>
      </w:r>
      <w:r w:rsidRPr="001D6B59">
        <w:rPr>
          <w:i w:val="0"/>
          <w:noProof/>
          <w:sz w:val="18"/>
        </w:rPr>
        <w:fldChar w:fldCharType="separate"/>
      </w:r>
      <w:r w:rsidR="005E1464">
        <w:rPr>
          <w:i w:val="0"/>
          <w:noProof/>
          <w:sz w:val="18"/>
        </w:rPr>
        <w:t>13</w:t>
      </w:r>
      <w:r w:rsidRPr="001D6B59">
        <w:rPr>
          <w:i w:val="0"/>
          <w:noProof/>
          <w:sz w:val="18"/>
        </w:rPr>
        <w:fldChar w:fldCharType="end"/>
      </w:r>
    </w:p>
    <w:p w:rsidR="00055B5C" w:rsidRPr="00414D13" w:rsidRDefault="001D6B59" w:rsidP="0048364F">
      <w:r>
        <w:fldChar w:fldCharType="end"/>
      </w:r>
    </w:p>
    <w:p w:rsidR="00060FF9" w:rsidRPr="00414D13" w:rsidRDefault="00060FF9" w:rsidP="0048364F"/>
    <w:p w:rsidR="00FE7F93" w:rsidRPr="00414D13" w:rsidRDefault="00FE7F93" w:rsidP="0048364F">
      <w:pPr>
        <w:sectPr w:rsidR="00FE7F93" w:rsidRPr="00414D13" w:rsidSect="00EE55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E55FC" w:rsidRDefault="005E1464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EE55FC" w:rsidRDefault="00EE55FC"/>
    <w:p w:rsidR="00EE55FC" w:rsidRDefault="00EE55FC" w:rsidP="00EE55FC">
      <w:pPr>
        <w:spacing w:line="240" w:lineRule="auto"/>
      </w:pPr>
    </w:p>
    <w:p w:rsidR="00EE55FC" w:rsidRDefault="0031529A" w:rsidP="00EE55FC">
      <w:pPr>
        <w:pStyle w:val="ShortTP1"/>
      </w:pPr>
      <w:fldSimple w:instr=" STYLEREF ShortT ">
        <w:r w:rsidR="005E1464">
          <w:rPr>
            <w:noProof/>
          </w:rPr>
          <w:t>Treasury Laws Amendment (Working Holiday Maker Reform) Act 2016</w:t>
        </w:r>
      </w:fldSimple>
    </w:p>
    <w:p w:rsidR="00EE55FC" w:rsidRDefault="0031529A" w:rsidP="00EE55FC">
      <w:pPr>
        <w:pStyle w:val="ActNoP1"/>
      </w:pPr>
      <w:fldSimple w:instr=" STYLEREF Actno ">
        <w:r w:rsidR="005E1464">
          <w:rPr>
            <w:noProof/>
          </w:rPr>
          <w:t>No. 89, 2016</w:t>
        </w:r>
      </w:fldSimple>
    </w:p>
    <w:p w:rsidR="00EE55FC" w:rsidRPr="009A0728" w:rsidRDefault="00EE55F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E55FC" w:rsidRPr="009A0728" w:rsidRDefault="00EE55FC" w:rsidP="009A0728">
      <w:pPr>
        <w:spacing w:line="40" w:lineRule="exact"/>
        <w:rPr>
          <w:rFonts w:eastAsia="Calibri"/>
          <w:b/>
          <w:sz w:val="28"/>
        </w:rPr>
      </w:pPr>
    </w:p>
    <w:p w:rsidR="00EE55FC" w:rsidRPr="009A0728" w:rsidRDefault="00EE55F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14D13" w:rsidRDefault="00EE55FC" w:rsidP="00414D13">
      <w:pPr>
        <w:pStyle w:val="Page1"/>
      </w:pPr>
      <w:r>
        <w:t>An Act</w:t>
      </w:r>
      <w:r w:rsidR="00414D13" w:rsidRPr="00414D13">
        <w:t xml:space="preserve"> to amend the law relating to taxation and migration, and for related purposes</w:t>
      </w:r>
    </w:p>
    <w:p w:rsidR="001D6B59" w:rsidRDefault="001D6B59" w:rsidP="0031529A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 December 2016</w:t>
      </w:r>
      <w:r>
        <w:rPr>
          <w:sz w:val="24"/>
        </w:rPr>
        <w:t>]</w:t>
      </w:r>
    </w:p>
    <w:p w:rsidR="0048364F" w:rsidRPr="00414D13" w:rsidRDefault="0048364F" w:rsidP="00414D13">
      <w:pPr>
        <w:spacing w:before="240" w:line="240" w:lineRule="auto"/>
        <w:rPr>
          <w:sz w:val="32"/>
        </w:rPr>
      </w:pPr>
      <w:r w:rsidRPr="00414D13">
        <w:rPr>
          <w:sz w:val="32"/>
        </w:rPr>
        <w:t>The Parliament of Australia enacts:</w:t>
      </w:r>
    </w:p>
    <w:p w:rsidR="0048364F" w:rsidRPr="00414D13" w:rsidRDefault="0048364F" w:rsidP="00414D13">
      <w:pPr>
        <w:pStyle w:val="ActHead5"/>
      </w:pPr>
      <w:bookmarkStart w:id="2" w:name="_Toc468868437"/>
      <w:r w:rsidRPr="00414D13">
        <w:rPr>
          <w:rStyle w:val="CharSectno"/>
        </w:rPr>
        <w:t>1</w:t>
      </w:r>
      <w:r w:rsidRPr="00414D13">
        <w:t xml:space="preserve">  Short title</w:t>
      </w:r>
      <w:bookmarkEnd w:id="2"/>
    </w:p>
    <w:p w:rsidR="0048364F" w:rsidRPr="00414D13" w:rsidRDefault="0048364F" w:rsidP="00414D13">
      <w:pPr>
        <w:pStyle w:val="subsection"/>
      </w:pPr>
      <w:r w:rsidRPr="00414D13">
        <w:tab/>
      </w:r>
      <w:r w:rsidRPr="00414D13">
        <w:tab/>
        <w:t xml:space="preserve">This Act </w:t>
      </w:r>
      <w:r w:rsidR="00275197" w:rsidRPr="00414D13">
        <w:t xml:space="preserve">is </w:t>
      </w:r>
      <w:r w:rsidRPr="00414D13">
        <w:t xml:space="preserve">the </w:t>
      </w:r>
      <w:r w:rsidR="00F94185" w:rsidRPr="00414D13">
        <w:rPr>
          <w:i/>
        </w:rPr>
        <w:t>Treasury Laws Amendment (Working Holiday Maker Reform)</w:t>
      </w:r>
      <w:r w:rsidR="00F94185" w:rsidRPr="00414D13">
        <w:t xml:space="preserve"> </w:t>
      </w:r>
      <w:r w:rsidR="00C164CA" w:rsidRPr="00414D13">
        <w:rPr>
          <w:i/>
        </w:rPr>
        <w:t>Act 201</w:t>
      </w:r>
      <w:r w:rsidR="00BF56D4" w:rsidRPr="00414D13">
        <w:rPr>
          <w:i/>
        </w:rPr>
        <w:t>6</w:t>
      </w:r>
      <w:r w:rsidRPr="00414D13">
        <w:t>.</w:t>
      </w:r>
    </w:p>
    <w:p w:rsidR="0048364F" w:rsidRPr="00414D13" w:rsidRDefault="0048364F" w:rsidP="00414D13">
      <w:pPr>
        <w:pStyle w:val="ActHead5"/>
      </w:pPr>
      <w:bookmarkStart w:id="3" w:name="_Toc468868438"/>
      <w:r w:rsidRPr="00414D13">
        <w:rPr>
          <w:rStyle w:val="CharSectno"/>
        </w:rPr>
        <w:lastRenderedPageBreak/>
        <w:t>2</w:t>
      </w:r>
      <w:r w:rsidRPr="00414D13">
        <w:t xml:space="preserve">  Commencement</w:t>
      </w:r>
      <w:bookmarkEnd w:id="3"/>
    </w:p>
    <w:p w:rsidR="0048364F" w:rsidRPr="00414D13" w:rsidRDefault="0048364F" w:rsidP="00414D13">
      <w:pPr>
        <w:pStyle w:val="subsection"/>
      </w:pPr>
      <w:r w:rsidRPr="00414D13">
        <w:tab/>
        <w:t>(1)</w:t>
      </w:r>
      <w:r w:rsidRPr="00414D1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414D13" w:rsidRDefault="0048364F" w:rsidP="00414D1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14D13" w:rsidTr="00F9418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Commencement information</w:t>
            </w:r>
          </w:p>
        </w:tc>
      </w:tr>
      <w:tr w:rsidR="0048364F" w:rsidRPr="00414D13" w:rsidTr="00F9418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Column 3</w:t>
            </w:r>
          </w:p>
        </w:tc>
      </w:tr>
      <w:tr w:rsidR="0048364F" w:rsidRPr="00414D13" w:rsidTr="00F9418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Heading"/>
            </w:pPr>
            <w:r w:rsidRPr="00414D13">
              <w:t>Date/Details</w:t>
            </w:r>
          </w:p>
        </w:tc>
      </w:tr>
      <w:tr w:rsidR="0048364F" w:rsidRPr="00414D13" w:rsidTr="00F94185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text"/>
            </w:pPr>
            <w:r w:rsidRPr="00414D13">
              <w:t>1.  Sections</w:t>
            </w:r>
            <w:r w:rsidR="00414D13" w:rsidRPr="00414D13">
              <w:t> </w:t>
            </w:r>
            <w:r w:rsidRPr="00414D1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text"/>
            </w:pPr>
            <w:r w:rsidRPr="00414D1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414D13" w:rsidRDefault="001D6B59" w:rsidP="00414D13">
            <w:pPr>
              <w:pStyle w:val="Tabletext"/>
            </w:pPr>
            <w:r>
              <w:t>2 December 2016</w:t>
            </w:r>
          </w:p>
        </w:tc>
      </w:tr>
      <w:tr w:rsidR="0048364F" w:rsidRPr="00414D13" w:rsidTr="00812F6A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414D13" w:rsidRDefault="0048364F" w:rsidP="00414D13">
            <w:pPr>
              <w:pStyle w:val="Tabletext"/>
            </w:pPr>
            <w:r w:rsidRPr="00414D13">
              <w:t xml:space="preserve">2.  </w:t>
            </w:r>
            <w:r w:rsidR="00F94185" w:rsidRPr="00414D13">
              <w:t>Schedule</w:t>
            </w:r>
            <w:r w:rsidR="00414D13" w:rsidRPr="00414D13">
              <w:t> </w:t>
            </w:r>
            <w:r w:rsidR="00F94185" w:rsidRPr="00414D13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296A" w:rsidRPr="00414D13" w:rsidRDefault="00F0296A" w:rsidP="00414D13">
            <w:pPr>
              <w:pStyle w:val="Tabletext"/>
            </w:pPr>
            <w:r w:rsidRPr="00414D13">
              <w:t>The later of:</w:t>
            </w:r>
          </w:p>
          <w:p w:rsidR="00F0296A" w:rsidRPr="00414D13" w:rsidRDefault="00F0296A" w:rsidP="00414D13">
            <w:pPr>
              <w:pStyle w:val="Tablea"/>
            </w:pPr>
            <w:r w:rsidRPr="00414D13">
              <w:t>(a) 1</w:t>
            </w:r>
            <w:r w:rsidR="00414D13" w:rsidRPr="00414D13">
              <w:t> </w:t>
            </w:r>
            <w:r w:rsidRPr="00414D13">
              <w:t>July 2017; and</w:t>
            </w:r>
          </w:p>
          <w:p w:rsidR="00F0296A" w:rsidRPr="00414D13" w:rsidRDefault="00F0296A" w:rsidP="00414D13">
            <w:pPr>
              <w:pStyle w:val="Tablea"/>
            </w:pPr>
            <w:r w:rsidRPr="00414D13">
              <w:t>(b) the day Part</w:t>
            </w:r>
            <w:r w:rsidR="00414D13" w:rsidRPr="00414D13">
              <w:t> </w:t>
            </w:r>
            <w:r w:rsidRPr="00414D13">
              <w:t>1 of Schedule</w:t>
            </w:r>
            <w:r w:rsidR="00414D13" w:rsidRPr="00414D13">
              <w:t> </w:t>
            </w:r>
            <w:r w:rsidRPr="00414D13">
              <w:t xml:space="preserve">1 to the </w:t>
            </w:r>
            <w:r w:rsidRPr="00414D13">
              <w:rPr>
                <w:i/>
              </w:rPr>
              <w:t>Income Tax Rates Amendment (Working Holiday Maker Reform)</w:t>
            </w:r>
            <w:r w:rsidRPr="00414D13">
              <w:t xml:space="preserve"> </w:t>
            </w:r>
            <w:r w:rsidRPr="00414D13">
              <w:rPr>
                <w:i/>
              </w:rPr>
              <w:t>Act 2016</w:t>
            </w:r>
            <w:r w:rsidRPr="00414D13">
              <w:t xml:space="preserve"> commences.</w:t>
            </w:r>
          </w:p>
          <w:p w:rsidR="0048364F" w:rsidRPr="00414D13" w:rsidRDefault="00F0296A" w:rsidP="00414D13">
            <w:pPr>
              <w:pStyle w:val="Tabletext"/>
            </w:pPr>
            <w:r w:rsidRPr="00414D13">
              <w:t xml:space="preserve">However, the provisions do not commence at all if the event mentioned in </w:t>
            </w:r>
            <w:r w:rsidR="00414D13" w:rsidRPr="00414D13">
              <w:t>paragraph (</w:t>
            </w:r>
            <w:r w:rsidRPr="00414D13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Default="001D6B59" w:rsidP="00414D13">
            <w:pPr>
              <w:pStyle w:val="Tabletext"/>
            </w:pPr>
            <w:r>
              <w:t>1 July 2017</w:t>
            </w:r>
          </w:p>
          <w:p w:rsidR="001D6B59" w:rsidRPr="00414D13" w:rsidRDefault="001D6B59" w:rsidP="00414D13">
            <w:pPr>
              <w:pStyle w:val="Tabletext"/>
            </w:pPr>
            <w:r>
              <w:t>(paragraph (a) applies)</w:t>
            </w:r>
          </w:p>
        </w:tc>
      </w:tr>
      <w:tr w:rsidR="00812F6A" w:rsidRPr="00414D13" w:rsidTr="00F94185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2F6A" w:rsidRPr="00414D13" w:rsidRDefault="00812F6A" w:rsidP="00414D13">
            <w:pPr>
              <w:pStyle w:val="Tabletext"/>
            </w:pPr>
            <w:r w:rsidRPr="00414D13">
              <w:t>3.  Schedules</w:t>
            </w:r>
            <w:r w:rsidR="00414D13" w:rsidRPr="00414D13">
              <w:t> </w:t>
            </w:r>
            <w:r w:rsidRPr="00414D13">
              <w:t>2 to 4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2F6A" w:rsidRPr="00414D13" w:rsidRDefault="00BE357D" w:rsidP="00414D13">
            <w:pPr>
              <w:pStyle w:val="Tabletext"/>
            </w:pPr>
            <w:r w:rsidRPr="00414D13">
              <w:t>At the same time as Part</w:t>
            </w:r>
            <w:r w:rsidR="00414D13" w:rsidRPr="00414D13">
              <w:t> </w:t>
            </w:r>
            <w:r w:rsidRPr="00414D13">
              <w:t>1 of Schedule</w:t>
            </w:r>
            <w:r w:rsidR="00414D13" w:rsidRPr="00414D13">
              <w:t> </w:t>
            </w:r>
            <w:r w:rsidRPr="00414D13">
              <w:t xml:space="preserve">1 to the </w:t>
            </w:r>
            <w:r w:rsidRPr="00414D13">
              <w:rPr>
                <w:i/>
              </w:rPr>
              <w:t>Income Tax Rates Amendment (Working Holiday Maker Reform)</w:t>
            </w:r>
            <w:r w:rsidRPr="00414D13">
              <w:t xml:space="preserve"> </w:t>
            </w:r>
            <w:r w:rsidRPr="00414D13">
              <w:rPr>
                <w:i/>
              </w:rPr>
              <w:t>Act 2016</w:t>
            </w:r>
            <w:r w:rsidRPr="00414D13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2F6A" w:rsidRPr="00414D13" w:rsidRDefault="001D6B59" w:rsidP="00414D13">
            <w:pPr>
              <w:pStyle w:val="Tabletext"/>
            </w:pPr>
            <w:r>
              <w:t>2 December 2016</w:t>
            </w:r>
          </w:p>
        </w:tc>
      </w:tr>
    </w:tbl>
    <w:p w:rsidR="0048364F" w:rsidRPr="00414D13" w:rsidRDefault="00201D27" w:rsidP="00414D13">
      <w:pPr>
        <w:pStyle w:val="notetext"/>
      </w:pPr>
      <w:r w:rsidRPr="00414D13">
        <w:t>Note:</w:t>
      </w:r>
      <w:r w:rsidRPr="00414D13">
        <w:tab/>
        <w:t>This table relates only to the provisions of this Act as originally enacted. It will not be amended to deal with any later amendments of this Act.</w:t>
      </w:r>
    </w:p>
    <w:p w:rsidR="0048364F" w:rsidRPr="00414D13" w:rsidRDefault="0048364F" w:rsidP="00414D13">
      <w:pPr>
        <w:pStyle w:val="subsection"/>
      </w:pPr>
      <w:r w:rsidRPr="00414D13">
        <w:tab/>
        <w:t>(2)</w:t>
      </w:r>
      <w:r w:rsidRPr="00414D13">
        <w:tab/>
      </w:r>
      <w:r w:rsidR="00201D27" w:rsidRPr="00414D13">
        <w:t xml:space="preserve">Any information in </w:t>
      </w:r>
      <w:r w:rsidR="00877D48" w:rsidRPr="00414D13">
        <w:t>c</w:t>
      </w:r>
      <w:r w:rsidR="00201D27" w:rsidRPr="00414D13">
        <w:t>olumn 3 of the table is not part of this Act. Information may be inserted in this column, or information in it may be edited, in any published version of this Act.</w:t>
      </w:r>
    </w:p>
    <w:p w:rsidR="0048364F" w:rsidRPr="00414D13" w:rsidRDefault="0048364F" w:rsidP="00414D13">
      <w:pPr>
        <w:pStyle w:val="ActHead5"/>
      </w:pPr>
      <w:bookmarkStart w:id="4" w:name="_Toc468868439"/>
      <w:r w:rsidRPr="00414D13">
        <w:rPr>
          <w:rStyle w:val="CharSectno"/>
        </w:rPr>
        <w:t>3</w:t>
      </w:r>
      <w:r w:rsidRPr="00414D13">
        <w:t xml:space="preserve">  Schedules</w:t>
      </w:r>
      <w:bookmarkEnd w:id="4"/>
    </w:p>
    <w:p w:rsidR="0048364F" w:rsidRPr="00414D13" w:rsidRDefault="0048364F" w:rsidP="00414D13">
      <w:pPr>
        <w:pStyle w:val="subsection"/>
      </w:pPr>
      <w:r w:rsidRPr="00414D13">
        <w:tab/>
      </w:r>
      <w:r w:rsidRPr="00414D13">
        <w:tab/>
      </w:r>
      <w:r w:rsidR="00202618" w:rsidRPr="00414D13">
        <w:t xml:space="preserve">Legislation that is specified in a Schedule to this Act is amended or repealed as set out in the applicable items in the Schedule </w:t>
      </w:r>
      <w:r w:rsidR="00202618" w:rsidRPr="00414D13">
        <w:lastRenderedPageBreak/>
        <w:t>concerned, and any other item in a Schedule to this Act has effect according to its terms.</w:t>
      </w:r>
    </w:p>
    <w:p w:rsidR="0048364F" w:rsidRPr="00414D13" w:rsidRDefault="0048364F" w:rsidP="00414D13">
      <w:pPr>
        <w:pStyle w:val="ActHead6"/>
        <w:pageBreakBefore/>
      </w:pPr>
      <w:bookmarkStart w:id="5" w:name="_Toc468868440"/>
      <w:bookmarkStart w:id="6" w:name="opcAmSched"/>
      <w:r w:rsidRPr="00414D13">
        <w:rPr>
          <w:rStyle w:val="CharAmSchNo"/>
        </w:rPr>
        <w:lastRenderedPageBreak/>
        <w:t>Schedule</w:t>
      </w:r>
      <w:r w:rsidR="00414D13" w:rsidRPr="00414D13">
        <w:rPr>
          <w:rStyle w:val="CharAmSchNo"/>
        </w:rPr>
        <w:t> </w:t>
      </w:r>
      <w:r w:rsidRPr="00414D13">
        <w:rPr>
          <w:rStyle w:val="CharAmSchNo"/>
        </w:rPr>
        <w:t>1</w:t>
      </w:r>
      <w:r w:rsidRPr="00414D13">
        <w:t>—</w:t>
      </w:r>
      <w:r w:rsidR="00F94185" w:rsidRPr="00414D13">
        <w:rPr>
          <w:rStyle w:val="CharAmSchText"/>
        </w:rPr>
        <w:t>Visa application charges</w:t>
      </w:r>
      <w:bookmarkEnd w:id="5"/>
    </w:p>
    <w:bookmarkEnd w:id="6"/>
    <w:p w:rsidR="0048364F" w:rsidRPr="00414D13" w:rsidRDefault="00F94185" w:rsidP="00414D13">
      <w:pPr>
        <w:pStyle w:val="Header"/>
      </w:pPr>
      <w:r w:rsidRPr="00414D13">
        <w:rPr>
          <w:rStyle w:val="CharAmPartNo"/>
        </w:rPr>
        <w:t xml:space="preserve"> </w:t>
      </w:r>
      <w:r w:rsidRPr="00414D13">
        <w:rPr>
          <w:rStyle w:val="CharAmPartText"/>
        </w:rPr>
        <w:t xml:space="preserve"> </w:t>
      </w:r>
    </w:p>
    <w:p w:rsidR="00F94185" w:rsidRPr="00414D13" w:rsidRDefault="0017395B" w:rsidP="00414D13">
      <w:pPr>
        <w:pStyle w:val="ActHead9"/>
      </w:pPr>
      <w:bookmarkStart w:id="7" w:name="_Toc468868441"/>
      <w:r w:rsidRPr="00414D13">
        <w:t>Migration Regulations</w:t>
      </w:r>
      <w:r w:rsidR="00414D13" w:rsidRPr="00414D13">
        <w:t> </w:t>
      </w:r>
      <w:r w:rsidRPr="00414D13">
        <w:t>1994</w:t>
      </w:r>
      <w:bookmarkEnd w:id="7"/>
    </w:p>
    <w:p w:rsidR="0017395B" w:rsidRPr="00414D13" w:rsidRDefault="00445A9C" w:rsidP="00414D13">
      <w:pPr>
        <w:pStyle w:val="ItemHead"/>
      </w:pPr>
      <w:r w:rsidRPr="00414D13">
        <w:t>1</w:t>
      </w:r>
      <w:r w:rsidR="0017395B" w:rsidRPr="00414D13">
        <w:t xml:space="preserve">  </w:t>
      </w:r>
      <w:r w:rsidR="00AB7758" w:rsidRPr="00414D13">
        <w:t>Paragraph</w:t>
      </w:r>
      <w:r w:rsidR="00FA528D" w:rsidRPr="00414D13">
        <w:t>s</w:t>
      </w:r>
      <w:r w:rsidR="00AB7758" w:rsidRPr="00414D13">
        <w:t xml:space="preserve"> 1224A(2)(a) </w:t>
      </w:r>
      <w:r w:rsidR="00FA528D" w:rsidRPr="00414D13">
        <w:t xml:space="preserve">and 1225(2)(a) </w:t>
      </w:r>
      <w:r w:rsidR="00AB7758" w:rsidRPr="00414D13">
        <w:t>of Schedule</w:t>
      </w:r>
      <w:r w:rsidR="00414D13" w:rsidRPr="00414D13">
        <w:t> </w:t>
      </w:r>
      <w:r w:rsidR="00AB7758" w:rsidRPr="00414D13">
        <w:t>1</w:t>
      </w:r>
    </w:p>
    <w:p w:rsidR="00AB7758" w:rsidRPr="00414D13" w:rsidRDefault="00AB7758" w:rsidP="00414D13">
      <w:pPr>
        <w:pStyle w:val="Item"/>
      </w:pPr>
      <w:r w:rsidRPr="00414D13">
        <w:t>Omit “$440”, substitute “$390”.</w:t>
      </w:r>
    </w:p>
    <w:p w:rsidR="00AB7758" w:rsidRPr="00414D13" w:rsidRDefault="00445A9C" w:rsidP="00414D13">
      <w:pPr>
        <w:pStyle w:val="ItemHead"/>
      </w:pPr>
      <w:r w:rsidRPr="00414D13">
        <w:t>2</w:t>
      </w:r>
      <w:r w:rsidR="00FA528D" w:rsidRPr="00414D13">
        <w:t xml:space="preserve">  </w:t>
      </w:r>
      <w:r w:rsidR="00343E9A" w:rsidRPr="00414D13">
        <w:t>In the appropriate position in Schedule</w:t>
      </w:r>
      <w:r w:rsidR="00414D13" w:rsidRPr="00414D13">
        <w:t> </w:t>
      </w:r>
      <w:r w:rsidR="00343E9A" w:rsidRPr="00414D13">
        <w:t>13</w:t>
      </w:r>
    </w:p>
    <w:p w:rsidR="00132779" w:rsidRPr="00414D13" w:rsidRDefault="00343E9A" w:rsidP="00414D13">
      <w:pPr>
        <w:pStyle w:val="Item"/>
      </w:pPr>
      <w:r w:rsidRPr="00414D13">
        <w:t>Insert</w:t>
      </w:r>
      <w:r w:rsidR="00132779" w:rsidRPr="00414D13">
        <w:t>:</w:t>
      </w:r>
    </w:p>
    <w:p w:rsidR="00785311" w:rsidRPr="00414D13" w:rsidRDefault="00132779" w:rsidP="00414D13">
      <w:pPr>
        <w:pStyle w:val="ActHead2"/>
      </w:pPr>
      <w:bookmarkStart w:id="8" w:name="_Toc468868442"/>
      <w:r w:rsidRPr="00414D13">
        <w:rPr>
          <w:rStyle w:val="CharPartNo"/>
        </w:rPr>
        <w:t>Part</w:t>
      </w:r>
      <w:r w:rsidR="00414D13" w:rsidRPr="00414D13">
        <w:rPr>
          <w:rStyle w:val="CharPartNo"/>
        </w:rPr>
        <w:t> </w:t>
      </w:r>
      <w:r w:rsidR="002E531D" w:rsidRPr="00414D13">
        <w:rPr>
          <w:rStyle w:val="CharPartNo"/>
        </w:rPr>
        <w:t>59</w:t>
      </w:r>
      <w:r w:rsidR="00785311" w:rsidRPr="00414D13">
        <w:t>—</w:t>
      </w:r>
      <w:r w:rsidR="00785311" w:rsidRPr="00414D13">
        <w:rPr>
          <w:rStyle w:val="CharPartText"/>
        </w:rPr>
        <w:t xml:space="preserve">Amendments made by the </w:t>
      </w:r>
      <w:r w:rsidRPr="00414D13">
        <w:rPr>
          <w:rStyle w:val="CharPartText"/>
        </w:rPr>
        <w:t>Treasury Laws Amendment (Working Holiday Maker Reform) Act 2016</w:t>
      </w:r>
      <w:bookmarkEnd w:id="8"/>
    </w:p>
    <w:p w:rsidR="00785311" w:rsidRPr="00414D13" w:rsidRDefault="00785311" w:rsidP="00414D13">
      <w:pPr>
        <w:pStyle w:val="Header"/>
      </w:pPr>
      <w:r w:rsidRPr="00414D13">
        <w:rPr>
          <w:rStyle w:val="CharDivNo"/>
        </w:rPr>
        <w:t xml:space="preserve"> </w:t>
      </w:r>
      <w:r w:rsidRPr="00414D13">
        <w:rPr>
          <w:rStyle w:val="CharDivText"/>
        </w:rPr>
        <w:t xml:space="preserve"> </w:t>
      </w:r>
    </w:p>
    <w:p w:rsidR="00785311" w:rsidRPr="00414D13" w:rsidRDefault="002E531D" w:rsidP="00414D13">
      <w:pPr>
        <w:pStyle w:val="ActHead5"/>
      </w:pPr>
      <w:bookmarkStart w:id="9" w:name="_Toc468868443"/>
      <w:r w:rsidRPr="00414D13">
        <w:rPr>
          <w:rStyle w:val="CharSectno"/>
        </w:rPr>
        <w:t>59</w:t>
      </w:r>
      <w:r w:rsidR="00785311" w:rsidRPr="00414D13">
        <w:rPr>
          <w:rStyle w:val="CharSectno"/>
        </w:rPr>
        <w:t>01</w:t>
      </w:r>
      <w:r w:rsidR="00785311" w:rsidRPr="00414D13">
        <w:t xml:space="preserve">  Operation of Schedule</w:t>
      </w:r>
      <w:r w:rsidR="00414D13" w:rsidRPr="00414D13">
        <w:t> </w:t>
      </w:r>
      <w:r w:rsidR="00785311" w:rsidRPr="00414D13">
        <w:t>1</w:t>
      </w:r>
      <w:bookmarkEnd w:id="9"/>
    </w:p>
    <w:p w:rsidR="00785311" w:rsidRPr="00414D13" w:rsidRDefault="00132779" w:rsidP="00414D13">
      <w:pPr>
        <w:pStyle w:val="subsection"/>
      </w:pPr>
      <w:r w:rsidRPr="00414D13">
        <w:tab/>
      </w:r>
      <w:r w:rsidR="00785311" w:rsidRPr="00414D13">
        <w:tab/>
        <w:t>The amendments of these Regulations made by Schedule</w:t>
      </w:r>
      <w:r w:rsidR="00414D13" w:rsidRPr="00414D13">
        <w:t> </w:t>
      </w:r>
      <w:r w:rsidR="00785311" w:rsidRPr="00414D13">
        <w:t xml:space="preserve">1 to the </w:t>
      </w:r>
      <w:r w:rsidRPr="00414D13">
        <w:rPr>
          <w:i/>
        </w:rPr>
        <w:t>Treasury Laws Amendment (Working Holiday Maker Reform) Act 2016</w:t>
      </w:r>
      <w:r w:rsidRPr="00414D13">
        <w:t xml:space="preserve"> </w:t>
      </w:r>
      <w:r w:rsidR="00785311" w:rsidRPr="00414D13">
        <w:t>apply in relation to a</w:t>
      </w:r>
      <w:r w:rsidR="00343E9A" w:rsidRPr="00414D13">
        <w:t>n</w:t>
      </w:r>
      <w:r w:rsidR="00785311" w:rsidRPr="00414D13">
        <w:t xml:space="preserve"> application</w:t>
      </w:r>
      <w:r w:rsidR="00343E9A" w:rsidRPr="00414D13">
        <w:t xml:space="preserve"> for a visa </w:t>
      </w:r>
      <w:r w:rsidR="00785311" w:rsidRPr="00414D13">
        <w:t xml:space="preserve">made on or after </w:t>
      </w:r>
      <w:r w:rsidR="00E01D6A" w:rsidRPr="00414D13">
        <w:t>the commencement of that Schedule</w:t>
      </w:r>
      <w:r w:rsidR="00785311" w:rsidRPr="00414D13">
        <w:t>.</w:t>
      </w:r>
    </w:p>
    <w:p w:rsidR="00820ED4" w:rsidRPr="00414D13" w:rsidRDefault="00820ED4" w:rsidP="00414D13">
      <w:pPr>
        <w:pStyle w:val="ActHead6"/>
        <w:pageBreakBefore/>
      </w:pPr>
      <w:bookmarkStart w:id="10" w:name="_Toc468868444"/>
      <w:r w:rsidRPr="00414D13">
        <w:rPr>
          <w:rStyle w:val="CharAmSchNo"/>
        </w:rPr>
        <w:lastRenderedPageBreak/>
        <w:t>Schedule</w:t>
      </w:r>
      <w:r w:rsidR="00414D13" w:rsidRPr="00414D13">
        <w:rPr>
          <w:rStyle w:val="CharAmSchNo"/>
        </w:rPr>
        <w:t> </w:t>
      </w:r>
      <w:r w:rsidRPr="00414D13">
        <w:rPr>
          <w:rStyle w:val="CharAmSchNo"/>
        </w:rPr>
        <w:t>2</w:t>
      </w:r>
      <w:r w:rsidRPr="00414D13">
        <w:t>—</w:t>
      </w:r>
      <w:r w:rsidRPr="00414D13">
        <w:rPr>
          <w:rStyle w:val="CharAmSchText"/>
        </w:rPr>
        <w:t>Registration of employers of working holiday makers</w:t>
      </w:r>
      <w:bookmarkEnd w:id="10"/>
    </w:p>
    <w:p w:rsidR="00820ED4" w:rsidRPr="00414D13" w:rsidRDefault="00820ED4" w:rsidP="00414D13">
      <w:pPr>
        <w:pStyle w:val="Header"/>
      </w:pPr>
      <w:r w:rsidRPr="00414D13">
        <w:rPr>
          <w:rStyle w:val="CharAmPartNo"/>
        </w:rPr>
        <w:t xml:space="preserve"> </w:t>
      </w:r>
      <w:r w:rsidRPr="00414D13">
        <w:rPr>
          <w:rStyle w:val="CharAmPartText"/>
        </w:rPr>
        <w:t xml:space="preserve"> </w:t>
      </w:r>
    </w:p>
    <w:p w:rsidR="00820ED4" w:rsidRPr="00414D13" w:rsidRDefault="00820ED4" w:rsidP="00414D13">
      <w:pPr>
        <w:pStyle w:val="ActHead9"/>
        <w:rPr>
          <w:i w:val="0"/>
        </w:rPr>
      </w:pPr>
      <w:bookmarkStart w:id="11" w:name="_Toc468868445"/>
      <w:r w:rsidRPr="00414D13">
        <w:t>A New Tax System (Australian Business Number) Act 1999</w:t>
      </w:r>
      <w:bookmarkEnd w:id="11"/>
    </w:p>
    <w:p w:rsidR="00820ED4" w:rsidRPr="00414D13" w:rsidRDefault="00445A9C" w:rsidP="00414D13">
      <w:pPr>
        <w:pStyle w:val="ItemHead"/>
      </w:pPr>
      <w:r w:rsidRPr="00414D13">
        <w:t>1</w:t>
      </w:r>
      <w:r w:rsidR="00820ED4" w:rsidRPr="00414D13">
        <w:t xml:space="preserve">  After paragraph</w:t>
      </w:r>
      <w:r w:rsidR="00414D13" w:rsidRPr="00414D13">
        <w:t> </w:t>
      </w:r>
      <w:r w:rsidR="00820ED4" w:rsidRPr="00414D13">
        <w:t>26(3)(</w:t>
      </w:r>
      <w:proofErr w:type="spellStart"/>
      <w:r w:rsidR="00820ED4" w:rsidRPr="00414D13">
        <w:t>jb</w:t>
      </w:r>
      <w:proofErr w:type="spellEnd"/>
      <w:r w:rsidR="00820ED4" w:rsidRPr="00414D13">
        <w:t>)</w:t>
      </w:r>
    </w:p>
    <w:p w:rsidR="00820ED4" w:rsidRPr="00414D13" w:rsidRDefault="00820ED4" w:rsidP="00414D13">
      <w:pPr>
        <w:pStyle w:val="Item"/>
      </w:pPr>
      <w:r w:rsidRPr="00414D13">
        <w:t>Insert:</w:t>
      </w:r>
    </w:p>
    <w:p w:rsidR="00820ED4" w:rsidRPr="00414D13" w:rsidRDefault="00820ED4" w:rsidP="00414D13">
      <w:pPr>
        <w:pStyle w:val="paragraph"/>
      </w:pPr>
      <w:r w:rsidRPr="00414D13">
        <w:tab/>
        <w:t>(</w:t>
      </w:r>
      <w:proofErr w:type="spellStart"/>
      <w:r w:rsidRPr="00414D13">
        <w:t>jc</w:t>
      </w:r>
      <w:proofErr w:type="spellEnd"/>
      <w:r w:rsidRPr="00414D13">
        <w:t>)</w:t>
      </w:r>
      <w:r w:rsidRPr="00414D13">
        <w:tab/>
        <w:t>whether the entity is registered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147 in Schedule</w:t>
      </w:r>
      <w:r w:rsidR="00414D13" w:rsidRPr="00414D13">
        <w:t> </w:t>
      </w:r>
      <w:r w:rsidRPr="00414D13">
        <w:t xml:space="preserve">1 to the </w:t>
      </w:r>
      <w:r w:rsidRPr="00414D13">
        <w:rPr>
          <w:i/>
        </w:rPr>
        <w:t>Taxation Administration Act 1953</w:t>
      </w:r>
      <w:r w:rsidRPr="00414D13">
        <w:t>, and (if it is so registered) the day the registration took effect;</w:t>
      </w:r>
    </w:p>
    <w:p w:rsidR="00820ED4" w:rsidRPr="00414D13" w:rsidRDefault="00820ED4" w:rsidP="00414D13">
      <w:pPr>
        <w:pStyle w:val="paragraph"/>
      </w:pPr>
      <w:r w:rsidRPr="00414D13">
        <w:tab/>
        <w:t>(</w:t>
      </w:r>
      <w:proofErr w:type="spellStart"/>
      <w:r w:rsidRPr="00414D13">
        <w:t>jd</w:t>
      </w:r>
      <w:proofErr w:type="spellEnd"/>
      <w:r w:rsidRPr="00414D13">
        <w:t>)</w:t>
      </w:r>
      <w:r w:rsidRPr="00414D13">
        <w:tab/>
        <w:t>whether the entity’s registration under that section has been cancelled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148 in that Schedule, and (if it has been cancelled) the day the cancellation took effect;</w:t>
      </w:r>
    </w:p>
    <w:p w:rsidR="00820ED4" w:rsidRPr="00414D13" w:rsidRDefault="00820ED4" w:rsidP="00414D13">
      <w:pPr>
        <w:pStyle w:val="ActHead9"/>
        <w:rPr>
          <w:i w:val="0"/>
        </w:rPr>
      </w:pPr>
      <w:bookmarkStart w:id="12" w:name="_Toc468868446"/>
      <w:r w:rsidRPr="00414D13">
        <w:t>Income Tax Assessment Act 1997</w:t>
      </w:r>
      <w:bookmarkEnd w:id="12"/>
    </w:p>
    <w:p w:rsidR="00820ED4" w:rsidRPr="00414D13" w:rsidRDefault="00445A9C" w:rsidP="00414D13">
      <w:pPr>
        <w:pStyle w:val="ItemHead"/>
      </w:pPr>
      <w:r w:rsidRPr="00414D13">
        <w:t>2</w:t>
      </w:r>
      <w:r w:rsidR="00820ED4" w:rsidRPr="00414D13">
        <w:t xml:space="preserve">  Subsection</w:t>
      </w:r>
      <w:r w:rsidR="00414D13" w:rsidRPr="00414D13">
        <w:t> </w:t>
      </w:r>
      <w:r w:rsidR="00820ED4" w:rsidRPr="00414D13">
        <w:t>995</w:t>
      </w:r>
      <w:r w:rsidR="00AB1693">
        <w:noBreakHyphen/>
      </w:r>
      <w:r w:rsidR="00820ED4" w:rsidRPr="00414D13">
        <w:t>1(1)</w:t>
      </w:r>
    </w:p>
    <w:p w:rsidR="00820ED4" w:rsidRPr="00414D13" w:rsidRDefault="00820ED4" w:rsidP="00414D13">
      <w:pPr>
        <w:pStyle w:val="Item"/>
      </w:pPr>
      <w:r w:rsidRPr="00414D13">
        <w:t>Insert:</w:t>
      </w:r>
    </w:p>
    <w:p w:rsidR="00820ED4" w:rsidRPr="00414D13" w:rsidRDefault="00820ED4" w:rsidP="00414D13">
      <w:pPr>
        <w:pStyle w:val="Definition"/>
      </w:pPr>
      <w:r w:rsidRPr="00414D13">
        <w:rPr>
          <w:b/>
          <w:i/>
        </w:rPr>
        <w:t>working holiday maker</w:t>
      </w:r>
      <w:r w:rsidRPr="00414D13">
        <w:t xml:space="preserve"> has the meaning given by subsection</w:t>
      </w:r>
      <w:r w:rsidR="00414D13" w:rsidRPr="00414D13">
        <w:t> </w:t>
      </w:r>
      <w:r w:rsidRPr="00414D13">
        <w:t xml:space="preserve">3A(1) of the </w:t>
      </w:r>
      <w:r w:rsidRPr="00414D13">
        <w:rPr>
          <w:i/>
        </w:rPr>
        <w:t>Income Tax Rates Act 1986</w:t>
      </w:r>
      <w:r w:rsidRPr="00414D13">
        <w:t>.</w:t>
      </w:r>
    </w:p>
    <w:p w:rsidR="00820ED4" w:rsidRPr="00414D13" w:rsidRDefault="00820ED4" w:rsidP="00414D13">
      <w:pPr>
        <w:pStyle w:val="Definition"/>
      </w:pPr>
      <w:r w:rsidRPr="00414D13">
        <w:rPr>
          <w:b/>
          <w:i/>
        </w:rPr>
        <w:t>working holiday taxable income</w:t>
      </w:r>
      <w:r w:rsidRPr="00414D13">
        <w:t xml:space="preserve"> has the meaning given by subsections</w:t>
      </w:r>
      <w:r w:rsidR="00414D13" w:rsidRPr="00414D13">
        <w:t> </w:t>
      </w:r>
      <w:r w:rsidRPr="00414D13">
        <w:t xml:space="preserve">3A(2) and (3) of the </w:t>
      </w:r>
      <w:r w:rsidRPr="00414D13">
        <w:rPr>
          <w:i/>
        </w:rPr>
        <w:t>Income Tax Rates Act 1986</w:t>
      </w:r>
      <w:r w:rsidRPr="00414D13">
        <w:t>.</w:t>
      </w:r>
    </w:p>
    <w:p w:rsidR="00820ED4" w:rsidRPr="00414D13" w:rsidRDefault="00820ED4" w:rsidP="00414D13">
      <w:pPr>
        <w:pStyle w:val="ActHead9"/>
        <w:rPr>
          <w:i w:val="0"/>
        </w:rPr>
      </w:pPr>
      <w:bookmarkStart w:id="13" w:name="_Toc468868447"/>
      <w:r w:rsidRPr="00414D13">
        <w:t>Taxation Administration Act 1953</w:t>
      </w:r>
      <w:bookmarkEnd w:id="13"/>
    </w:p>
    <w:p w:rsidR="00820ED4" w:rsidRPr="00414D13" w:rsidRDefault="00445A9C" w:rsidP="00414D13">
      <w:pPr>
        <w:pStyle w:val="ItemHead"/>
      </w:pPr>
      <w:r w:rsidRPr="00414D13">
        <w:t>3</w:t>
      </w:r>
      <w:r w:rsidR="00820ED4" w:rsidRPr="00414D13">
        <w:t xml:space="preserve">  After paragraph</w:t>
      </w:r>
      <w:r w:rsidR="00414D13" w:rsidRPr="00414D13">
        <w:t> </w:t>
      </w:r>
      <w:r w:rsidR="00820ED4" w:rsidRPr="00414D13">
        <w:t>15</w:t>
      </w:r>
      <w:r w:rsidR="00AB1693">
        <w:noBreakHyphen/>
      </w:r>
      <w:r w:rsidR="00820ED4" w:rsidRPr="00414D13">
        <w:t>30(f) in Schedule</w:t>
      </w:r>
      <w:r w:rsidR="00414D13" w:rsidRPr="00414D13">
        <w:t> </w:t>
      </w:r>
      <w:r w:rsidR="00820ED4" w:rsidRPr="00414D13">
        <w:t>1</w:t>
      </w:r>
    </w:p>
    <w:p w:rsidR="00820ED4" w:rsidRPr="00414D13" w:rsidRDefault="00820ED4" w:rsidP="00414D13">
      <w:pPr>
        <w:pStyle w:val="Item"/>
      </w:pPr>
      <w:r w:rsidRPr="00414D13">
        <w:t>Insert:</w:t>
      </w:r>
    </w:p>
    <w:p w:rsidR="00820ED4" w:rsidRPr="00414D13" w:rsidRDefault="00820ED4" w:rsidP="00414D13">
      <w:pPr>
        <w:pStyle w:val="paragraph"/>
      </w:pPr>
      <w:r w:rsidRPr="00414D13">
        <w:tab/>
        <w:t>(fa)</w:t>
      </w:r>
      <w:r w:rsidRPr="00414D13">
        <w:tab/>
        <w:t xml:space="preserve">in relation to withholding payments that are </w:t>
      </w:r>
      <w:r w:rsidR="00414D13" w:rsidRPr="00414D13">
        <w:rPr>
          <w:position w:val="6"/>
          <w:sz w:val="16"/>
        </w:rPr>
        <w:t>*</w:t>
      </w:r>
      <w:r w:rsidRPr="00414D13">
        <w:t>working holiday taxable income—whether an entity is registered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147;</w:t>
      </w:r>
    </w:p>
    <w:p w:rsidR="00820ED4" w:rsidRPr="00414D13" w:rsidRDefault="00445A9C" w:rsidP="00414D13">
      <w:pPr>
        <w:pStyle w:val="ItemHead"/>
      </w:pPr>
      <w:r w:rsidRPr="00414D13">
        <w:t>4</w:t>
      </w:r>
      <w:r w:rsidR="00820ED4" w:rsidRPr="00414D13">
        <w:t xml:space="preserve">  At the end of Subdivision</w:t>
      </w:r>
      <w:r w:rsidR="00414D13" w:rsidRPr="00414D13">
        <w:t> </w:t>
      </w:r>
      <w:r w:rsidR="00820ED4" w:rsidRPr="00414D13">
        <w:t>16</w:t>
      </w:r>
      <w:r w:rsidR="00AB1693">
        <w:noBreakHyphen/>
      </w:r>
      <w:r w:rsidR="00820ED4" w:rsidRPr="00414D13">
        <w:t>BA in Schedule</w:t>
      </w:r>
      <w:r w:rsidR="00414D13" w:rsidRPr="00414D13">
        <w:t> </w:t>
      </w:r>
      <w:r w:rsidR="00820ED4" w:rsidRPr="00414D13">
        <w:t>1</w:t>
      </w:r>
    </w:p>
    <w:p w:rsidR="00820ED4" w:rsidRPr="00414D13" w:rsidRDefault="00820ED4" w:rsidP="00414D13">
      <w:pPr>
        <w:pStyle w:val="Item"/>
      </w:pPr>
      <w:r w:rsidRPr="00414D13">
        <w:t>Add:</w:t>
      </w:r>
    </w:p>
    <w:p w:rsidR="00820ED4" w:rsidRPr="00414D13" w:rsidRDefault="00820ED4" w:rsidP="00414D13">
      <w:pPr>
        <w:pStyle w:val="ActHead4"/>
      </w:pPr>
      <w:bookmarkStart w:id="14" w:name="_Toc468868448"/>
      <w:r w:rsidRPr="00414D13">
        <w:lastRenderedPageBreak/>
        <w:t>Registration of employers of working holiday makers</w:t>
      </w:r>
      <w:bookmarkEnd w:id="14"/>
    </w:p>
    <w:p w:rsidR="00820ED4" w:rsidRPr="00414D13" w:rsidRDefault="00820ED4" w:rsidP="00414D13">
      <w:pPr>
        <w:pStyle w:val="ActHead5"/>
      </w:pPr>
      <w:bookmarkStart w:id="15" w:name="_Toc468868449"/>
      <w:r w:rsidRPr="00414D13">
        <w:rPr>
          <w:rStyle w:val="CharSectno"/>
        </w:rPr>
        <w:t>16</w:t>
      </w:r>
      <w:r w:rsidR="00AB1693">
        <w:rPr>
          <w:rStyle w:val="CharSectno"/>
        </w:rPr>
        <w:noBreakHyphen/>
      </w:r>
      <w:r w:rsidRPr="00414D13">
        <w:rPr>
          <w:rStyle w:val="CharSectno"/>
        </w:rPr>
        <w:t>146</w:t>
      </w:r>
      <w:r w:rsidRPr="00414D13">
        <w:t xml:space="preserve">  Employers of working holiday makers must be registered</w:t>
      </w:r>
      <w:bookmarkEnd w:id="15"/>
    </w:p>
    <w:p w:rsidR="00820ED4" w:rsidRPr="00414D13" w:rsidRDefault="00820ED4" w:rsidP="00414D13">
      <w:pPr>
        <w:pStyle w:val="subsection"/>
      </w:pPr>
      <w:r w:rsidRPr="00414D13">
        <w:tab/>
        <w:t>(1)</w:t>
      </w:r>
      <w:r w:rsidRPr="00414D13">
        <w:tab/>
        <w:t>An entity must apply to the Commissioner to register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147 if: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>the entity must pay an amount to the Commissioner under subsection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 xml:space="preserve">70(1) from salary, wages, commission, bonuses or allowances it pays to an individual as the individual’s </w:t>
      </w:r>
      <w:r w:rsidR="00414D13" w:rsidRPr="00414D13">
        <w:rPr>
          <w:position w:val="6"/>
          <w:sz w:val="16"/>
        </w:rPr>
        <w:t>*</w:t>
      </w:r>
      <w:r w:rsidRPr="00414D13">
        <w:t>working holiday taxable income; and</w:t>
      </w:r>
    </w:p>
    <w:p w:rsidR="002425A0" w:rsidRPr="00414D13" w:rsidRDefault="002425A0" w:rsidP="00414D13">
      <w:pPr>
        <w:pStyle w:val="paragraph"/>
      </w:pPr>
      <w:r w:rsidRPr="00414D13">
        <w:tab/>
        <w:t>(b)</w:t>
      </w:r>
      <w:r w:rsidRPr="00414D13">
        <w:tab/>
        <w:t>in a case where a period has been determined under subsection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148(5) during which the entity cannot apply under this section—the period has ended.</w:t>
      </w:r>
    </w:p>
    <w:p w:rsidR="00820ED4" w:rsidRPr="00414D13" w:rsidRDefault="00820ED4" w:rsidP="00414D13">
      <w:pPr>
        <w:pStyle w:val="subsection"/>
      </w:pPr>
      <w:r w:rsidRPr="00414D13">
        <w:tab/>
        <w:t>(2)</w:t>
      </w:r>
      <w:r w:rsidRPr="00414D13">
        <w:tab/>
        <w:t xml:space="preserve">The entity must apply in the </w:t>
      </w:r>
      <w:r w:rsidR="00414D13" w:rsidRPr="00414D13">
        <w:rPr>
          <w:position w:val="6"/>
          <w:sz w:val="16"/>
        </w:rPr>
        <w:t>*</w:t>
      </w:r>
      <w:r w:rsidRPr="00414D13">
        <w:t>approved form by the day on which the entity is first required to withhold an amount under Division</w:t>
      </w:r>
      <w:r w:rsidR="00414D13" w:rsidRPr="00414D13">
        <w:t> </w:t>
      </w:r>
      <w:r w:rsidRPr="00414D13">
        <w:t xml:space="preserve">12 from salary, wages, commission, bonuses or allowances it pays to an individual as the individual’s </w:t>
      </w:r>
      <w:r w:rsidR="00414D13" w:rsidRPr="00414D13">
        <w:rPr>
          <w:position w:val="6"/>
          <w:sz w:val="16"/>
        </w:rPr>
        <w:t>*</w:t>
      </w:r>
      <w:r w:rsidRPr="00414D13">
        <w:t>working holiday taxable income.</w:t>
      </w:r>
    </w:p>
    <w:p w:rsidR="00820ED4" w:rsidRPr="00414D13" w:rsidRDefault="00820ED4" w:rsidP="00414D13">
      <w:pPr>
        <w:pStyle w:val="subsection"/>
      </w:pPr>
      <w:r w:rsidRPr="00414D13">
        <w:tab/>
        <w:t>(3)</w:t>
      </w:r>
      <w:r w:rsidRPr="00414D13">
        <w:tab/>
        <w:t>However, the Commissioner may allow a longer period for applying.</w:t>
      </w:r>
    </w:p>
    <w:p w:rsidR="00820ED4" w:rsidRPr="00414D13" w:rsidRDefault="00820ED4" w:rsidP="00414D13">
      <w:pPr>
        <w:pStyle w:val="subsection"/>
      </w:pPr>
      <w:r w:rsidRPr="00414D13">
        <w:tab/>
        <w:t>(4)</w:t>
      </w:r>
      <w:r w:rsidRPr="00414D13">
        <w:tab/>
        <w:t>An entity that contravenes this section is liable to an administrative penalty of 20 penalty units.</w:t>
      </w:r>
    </w:p>
    <w:p w:rsidR="00820ED4" w:rsidRPr="00414D13" w:rsidRDefault="00820ED4" w:rsidP="00414D13">
      <w:pPr>
        <w:pStyle w:val="notetext"/>
      </w:pPr>
      <w:r w:rsidRPr="00414D13">
        <w:t>Note 1:</w:t>
      </w:r>
      <w:r w:rsidRPr="00414D13">
        <w:tab/>
        <w:t>See section</w:t>
      </w:r>
      <w:r w:rsidR="00414D13" w:rsidRPr="00414D13">
        <w:t> </w:t>
      </w:r>
      <w:r w:rsidRPr="00414D13">
        <w:t xml:space="preserve">4AA of the </w:t>
      </w:r>
      <w:r w:rsidRPr="00414D13">
        <w:rPr>
          <w:i/>
        </w:rPr>
        <w:t>Crimes Act 1914</w:t>
      </w:r>
      <w:r w:rsidRPr="00414D13">
        <w:t xml:space="preserve"> for the current value of a penalty unit.</w:t>
      </w:r>
    </w:p>
    <w:p w:rsidR="00820ED4" w:rsidRPr="00414D13" w:rsidRDefault="00820ED4" w:rsidP="00414D13">
      <w:pPr>
        <w:pStyle w:val="notetext"/>
      </w:pPr>
      <w:r w:rsidRPr="00414D13">
        <w:t>Note 2:</w:t>
      </w:r>
      <w:r w:rsidRPr="00414D13">
        <w:tab/>
        <w:t>Division</w:t>
      </w:r>
      <w:r w:rsidR="00414D13" w:rsidRPr="00414D13">
        <w:t> </w:t>
      </w:r>
      <w:r w:rsidRPr="00414D13">
        <w:t>298 contains machinery provisions for administrative and civil penalties.</w:t>
      </w:r>
    </w:p>
    <w:p w:rsidR="00820ED4" w:rsidRPr="00414D13" w:rsidRDefault="00820ED4" w:rsidP="00414D13">
      <w:pPr>
        <w:pStyle w:val="subsection"/>
      </w:pPr>
      <w:r w:rsidRPr="00414D13">
        <w:tab/>
        <w:t>(5)</w:t>
      </w:r>
      <w:r w:rsidRPr="00414D13">
        <w:tab/>
        <w:t>This section does not affect an obligation that an entity has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140.</w:t>
      </w:r>
    </w:p>
    <w:p w:rsidR="00820ED4" w:rsidRPr="00414D13" w:rsidRDefault="00820ED4" w:rsidP="00414D13">
      <w:pPr>
        <w:pStyle w:val="ActHead5"/>
      </w:pPr>
      <w:bookmarkStart w:id="16" w:name="_Toc468868450"/>
      <w:r w:rsidRPr="00414D13">
        <w:rPr>
          <w:rStyle w:val="CharSectno"/>
        </w:rPr>
        <w:t>16</w:t>
      </w:r>
      <w:r w:rsidR="00AB1693">
        <w:rPr>
          <w:rStyle w:val="CharSectno"/>
        </w:rPr>
        <w:noBreakHyphen/>
      </w:r>
      <w:r w:rsidRPr="00414D13">
        <w:rPr>
          <w:rStyle w:val="CharSectno"/>
        </w:rPr>
        <w:t>147</w:t>
      </w:r>
      <w:r w:rsidRPr="00414D13">
        <w:t xml:space="preserve">  Registering employers of working holiday makers</w:t>
      </w:r>
      <w:bookmarkEnd w:id="16"/>
    </w:p>
    <w:p w:rsidR="00820ED4" w:rsidRPr="00414D13" w:rsidRDefault="00820ED4" w:rsidP="00414D13">
      <w:pPr>
        <w:pStyle w:val="subsection"/>
      </w:pPr>
      <w:r w:rsidRPr="00414D13">
        <w:tab/>
        <w:t>(1)</w:t>
      </w:r>
      <w:r w:rsidRPr="00414D13">
        <w:tab/>
        <w:t>The Commissioner must register an entity under this section if, and only if, the entity: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>has applied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146 for registration; and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 xml:space="preserve">has made a declaration to the Commissioner, in the </w:t>
      </w:r>
      <w:r w:rsidR="00414D13" w:rsidRPr="00414D13">
        <w:rPr>
          <w:position w:val="6"/>
          <w:sz w:val="16"/>
        </w:rPr>
        <w:t>*</w:t>
      </w:r>
      <w:r w:rsidRPr="00414D13">
        <w:t>approved form, that states that the entity:</w:t>
      </w:r>
    </w:p>
    <w:p w:rsidR="00820ED4" w:rsidRPr="00414D13" w:rsidRDefault="00820ED4" w:rsidP="00414D13">
      <w:pPr>
        <w:pStyle w:val="paragraphsub"/>
      </w:pPr>
      <w:r w:rsidRPr="00414D13">
        <w:tab/>
        <w:t>(</w:t>
      </w:r>
      <w:proofErr w:type="spellStart"/>
      <w:r w:rsidRPr="00414D13">
        <w:t>i</w:t>
      </w:r>
      <w:proofErr w:type="spellEnd"/>
      <w:r w:rsidRPr="00414D13">
        <w:t>)</w:t>
      </w:r>
      <w:r w:rsidRPr="00414D13">
        <w:tab/>
        <w:t xml:space="preserve">has a genuine business requirement to employ one or more </w:t>
      </w:r>
      <w:r w:rsidR="00414D13" w:rsidRPr="00414D13">
        <w:rPr>
          <w:position w:val="6"/>
          <w:sz w:val="16"/>
        </w:rPr>
        <w:t>*</w:t>
      </w:r>
      <w:r w:rsidRPr="00414D13">
        <w:t>working holiday makers; and</w:t>
      </w:r>
    </w:p>
    <w:p w:rsidR="00820ED4" w:rsidRPr="00414D13" w:rsidRDefault="00820ED4" w:rsidP="00414D13">
      <w:pPr>
        <w:pStyle w:val="paragraphsub"/>
      </w:pPr>
      <w:r w:rsidRPr="00414D13">
        <w:lastRenderedPageBreak/>
        <w:tab/>
        <w:t>(ii)</w:t>
      </w:r>
      <w:r w:rsidRPr="00414D13">
        <w:tab/>
        <w:t xml:space="preserve">agrees to comply with the </w:t>
      </w:r>
      <w:r w:rsidRPr="00414D13">
        <w:rPr>
          <w:i/>
        </w:rPr>
        <w:t>Fair Work Act 2009</w:t>
      </w:r>
      <w:r w:rsidRPr="00414D13">
        <w:t xml:space="preserve"> in relation to its employment of any individual who is a working holiday maker; and</w:t>
      </w:r>
    </w:p>
    <w:p w:rsidR="00820ED4" w:rsidRPr="00414D13" w:rsidRDefault="00820ED4" w:rsidP="00414D13">
      <w:pPr>
        <w:pStyle w:val="paragraphsub"/>
      </w:pPr>
      <w:r w:rsidRPr="00414D13">
        <w:tab/>
        <w:t>(iii)</w:t>
      </w:r>
      <w:r w:rsidRPr="00414D13">
        <w:tab/>
        <w:t>agrees to check that any individual it employs as a working holiday maker holds a visa that causes that person to be a working holiday maker; and</w:t>
      </w:r>
    </w:p>
    <w:p w:rsidR="00820ED4" w:rsidRPr="00414D13" w:rsidRDefault="00820ED4" w:rsidP="00414D13">
      <w:pPr>
        <w:pStyle w:val="paragraph"/>
      </w:pPr>
      <w:r w:rsidRPr="00414D13">
        <w:tab/>
        <w:t>(c)</w:t>
      </w:r>
      <w:r w:rsidRPr="00414D13">
        <w:tab/>
        <w:t xml:space="preserve">has given to the Commissioner, in the approved form, information </w:t>
      </w:r>
      <w:r w:rsidR="00121155" w:rsidRPr="00414D13">
        <w:t>relating to</w:t>
      </w:r>
      <w:r w:rsidRPr="00414D13">
        <w:t xml:space="preserve"> its employment, or proposed employment, of working holiday makers.</w:t>
      </w:r>
    </w:p>
    <w:p w:rsidR="00820ED4" w:rsidRPr="00414D13" w:rsidRDefault="00820ED4" w:rsidP="00414D13">
      <w:pPr>
        <w:pStyle w:val="subsection"/>
      </w:pPr>
      <w:r w:rsidRPr="00414D13">
        <w:tab/>
        <w:t>(2)</w:t>
      </w:r>
      <w:r w:rsidRPr="00414D13">
        <w:tab/>
      </w:r>
      <w:r w:rsidR="00414D13" w:rsidRPr="00414D13">
        <w:t>Subparagraph (</w:t>
      </w:r>
      <w:r w:rsidRPr="00414D13">
        <w:t>1)(b)(</w:t>
      </w:r>
      <w:proofErr w:type="spellStart"/>
      <w:r w:rsidRPr="00414D13">
        <w:t>i</w:t>
      </w:r>
      <w:proofErr w:type="spellEnd"/>
      <w:r w:rsidRPr="00414D13">
        <w:t xml:space="preserve">) does not apply if the entity is not carrying on a </w:t>
      </w:r>
      <w:r w:rsidR="00414D13" w:rsidRPr="00414D13">
        <w:rPr>
          <w:position w:val="6"/>
          <w:sz w:val="16"/>
        </w:rPr>
        <w:t>*</w:t>
      </w:r>
      <w:r w:rsidRPr="00414D13">
        <w:t>business.</w:t>
      </w:r>
    </w:p>
    <w:p w:rsidR="00820ED4" w:rsidRPr="00414D13" w:rsidRDefault="00820ED4" w:rsidP="00414D13">
      <w:pPr>
        <w:pStyle w:val="subsection"/>
      </w:pPr>
      <w:r w:rsidRPr="00414D13">
        <w:tab/>
        <w:t>(3)</w:t>
      </w:r>
      <w:r w:rsidRPr="00414D13">
        <w:tab/>
        <w:t>The registration takes effect on the day determined by the Commissioner.</w:t>
      </w:r>
    </w:p>
    <w:p w:rsidR="00820ED4" w:rsidRPr="00414D13" w:rsidRDefault="00820ED4" w:rsidP="00414D13">
      <w:pPr>
        <w:pStyle w:val="SubsectionHead"/>
      </w:pPr>
      <w:r w:rsidRPr="00414D13">
        <w:t>Notification of the Commissioner’s decision</w:t>
      </w:r>
    </w:p>
    <w:p w:rsidR="00820ED4" w:rsidRPr="00414D13" w:rsidRDefault="00820ED4" w:rsidP="00414D13">
      <w:pPr>
        <w:pStyle w:val="subsection"/>
      </w:pPr>
      <w:r w:rsidRPr="00414D13">
        <w:tab/>
        <w:t>(4)</w:t>
      </w:r>
      <w:r w:rsidRPr="00414D13">
        <w:tab/>
        <w:t>The Commissioner must notify the entity of: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>the Commissioner’s decision on the application; and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>if the Commissioner decides to register the entity—the day on which the registration takes effect;</w:t>
      </w:r>
    </w:p>
    <w:p w:rsidR="00820ED4" w:rsidRPr="00414D13" w:rsidRDefault="00820ED4" w:rsidP="00414D13">
      <w:pPr>
        <w:pStyle w:val="subsection2"/>
      </w:pPr>
      <w:r w:rsidRPr="00414D13">
        <w:t>within 30 days after the making of the application.</w:t>
      </w:r>
    </w:p>
    <w:p w:rsidR="00820ED4" w:rsidRPr="00414D13" w:rsidRDefault="00820ED4" w:rsidP="00414D13">
      <w:pPr>
        <w:pStyle w:val="notetext"/>
      </w:pPr>
      <w:r w:rsidRPr="00414D13">
        <w:t>Note:</w:t>
      </w:r>
      <w:r w:rsidRPr="00414D13">
        <w:tab/>
        <w:t>The decision on the application is reviewable (see section</w:t>
      </w:r>
      <w:r w:rsidR="00414D13" w:rsidRPr="00414D13">
        <w:t> </w:t>
      </w:r>
      <w:r w:rsidRPr="00414D13">
        <w:t>20</w:t>
      </w:r>
      <w:r w:rsidR="00AB1693">
        <w:noBreakHyphen/>
      </w:r>
      <w:r w:rsidRPr="00414D13">
        <w:t>80).</w:t>
      </w:r>
    </w:p>
    <w:p w:rsidR="00820ED4" w:rsidRPr="00414D13" w:rsidRDefault="00820ED4" w:rsidP="00414D13">
      <w:pPr>
        <w:pStyle w:val="subsection"/>
      </w:pPr>
      <w:r w:rsidRPr="00414D13">
        <w:tab/>
        <w:t>(5)</w:t>
      </w:r>
      <w:r w:rsidRPr="00414D13">
        <w:tab/>
        <w:t xml:space="preserve">If the Commissioner decides to register the entity, the </w:t>
      </w:r>
      <w:r w:rsidR="00414D13" w:rsidRPr="00414D13">
        <w:rPr>
          <w:position w:val="6"/>
          <w:sz w:val="16"/>
        </w:rPr>
        <w:t>*</w:t>
      </w:r>
      <w:r w:rsidRPr="00414D13">
        <w:t xml:space="preserve">Australian Business Registrar must enter in the </w:t>
      </w:r>
      <w:r w:rsidR="00414D13" w:rsidRPr="00414D13">
        <w:rPr>
          <w:position w:val="6"/>
          <w:sz w:val="16"/>
        </w:rPr>
        <w:t>*</w:t>
      </w:r>
      <w:r w:rsidRPr="00414D13">
        <w:t>Australian Business Register a statement that the entity is registered under this section. The statement must specify the day on which the registration takes effect.</w:t>
      </w:r>
    </w:p>
    <w:p w:rsidR="00820ED4" w:rsidRPr="00414D13" w:rsidRDefault="00820ED4" w:rsidP="00414D13">
      <w:pPr>
        <w:pStyle w:val="subsection"/>
      </w:pPr>
      <w:r w:rsidRPr="00414D13">
        <w:tab/>
        <w:t>(6)</w:t>
      </w:r>
      <w:r w:rsidRPr="00414D13">
        <w:tab/>
        <w:t xml:space="preserve">Entry of the statement in the </w:t>
      </w:r>
      <w:r w:rsidR="00414D13" w:rsidRPr="00414D13">
        <w:rPr>
          <w:position w:val="6"/>
          <w:sz w:val="16"/>
        </w:rPr>
        <w:t>*</w:t>
      </w:r>
      <w:r w:rsidRPr="00414D13">
        <w:t xml:space="preserve">Australian Business Register under </w:t>
      </w:r>
      <w:r w:rsidR="00414D13" w:rsidRPr="00414D13">
        <w:t>subsection (</w:t>
      </w:r>
      <w:r w:rsidRPr="00414D13">
        <w:t xml:space="preserve">5) is taken to be a notification of the entity for the purposes of </w:t>
      </w:r>
      <w:r w:rsidR="00414D13" w:rsidRPr="00414D13">
        <w:t>subsection (</w:t>
      </w:r>
      <w:r w:rsidRPr="00414D13">
        <w:t>4).</w:t>
      </w:r>
    </w:p>
    <w:p w:rsidR="00820ED4" w:rsidRPr="00414D13" w:rsidRDefault="00820ED4" w:rsidP="00414D13">
      <w:pPr>
        <w:pStyle w:val="subsection"/>
      </w:pPr>
      <w:r w:rsidRPr="00414D13">
        <w:tab/>
        <w:t>(7)</w:t>
      </w:r>
      <w:r w:rsidRPr="00414D13">
        <w:tab/>
        <w:t xml:space="preserve">A failure to comply with </w:t>
      </w:r>
      <w:r w:rsidR="00414D13" w:rsidRPr="00414D13">
        <w:t>subsection (</w:t>
      </w:r>
      <w:r w:rsidRPr="00414D13">
        <w:t>4) or (5) does not affect the validity of the Commissioner’s decision.</w:t>
      </w:r>
    </w:p>
    <w:p w:rsidR="00820ED4" w:rsidRPr="00414D13" w:rsidRDefault="00820ED4" w:rsidP="00414D13">
      <w:pPr>
        <w:pStyle w:val="SubsectionHead"/>
      </w:pPr>
      <w:r w:rsidRPr="00414D13">
        <w:t>Basis of registration</w:t>
      </w:r>
    </w:p>
    <w:p w:rsidR="00820ED4" w:rsidRPr="00414D13" w:rsidRDefault="00820ED4" w:rsidP="00414D13">
      <w:pPr>
        <w:pStyle w:val="subsection"/>
      </w:pPr>
      <w:r w:rsidRPr="00414D13">
        <w:tab/>
        <w:t>(8)</w:t>
      </w:r>
      <w:r w:rsidRPr="00414D13">
        <w:tab/>
        <w:t xml:space="preserve">A registration under this section is </w:t>
      </w:r>
      <w:r w:rsidR="00417CDF" w:rsidRPr="00414D13">
        <w:t xml:space="preserve">granted </w:t>
      </w:r>
      <w:r w:rsidRPr="00414D13">
        <w:t>on the basis that: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>the registration may be cancelled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148; and</w:t>
      </w:r>
    </w:p>
    <w:p w:rsidR="00820ED4" w:rsidRPr="00414D13" w:rsidRDefault="00820ED4" w:rsidP="00414D13">
      <w:pPr>
        <w:pStyle w:val="paragraph"/>
      </w:pPr>
      <w:r w:rsidRPr="00414D13">
        <w:lastRenderedPageBreak/>
        <w:tab/>
        <w:t>(b)</w:t>
      </w:r>
      <w:r w:rsidRPr="00414D13">
        <w:tab/>
        <w:t>the registration may be cancelled, suspended, varied or made subject to conditions by or under later legislation; and</w:t>
      </w:r>
    </w:p>
    <w:p w:rsidR="00820ED4" w:rsidRPr="00414D13" w:rsidRDefault="00820ED4" w:rsidP="00414D13">
      <w:pPr>
        <w:pStyle w:val="paragraph"/>
      </w:pPr>
      <w:r w:rsidRPr="00414D13">
        <w:tab/>
        <w:t>(c)</w:t>
      </w:r>
      <w:r w:rsidRPr="00414D13">
        <w:tab/>
        <w:t>no compensation is payable if the registration is cancelled, suspended, varied or made subject to conditions as mentioned in any of the above paragraphs.</w:t>
      </w:r>
    </w:p>
    <w:p w:rsidR="00820ED4" w:rsidRPr="00414D13" w:rsidRDefault="00820ED4" w:rsidP="00414D13">
      <w:pPr>
        <w:pStyle w:val="ActHead5"/>
      </w:pPr>
      <w:bookmarkStart w:id="17" w:name="_Toc468868451"/>
      <w:r w:rsidRPr="00414D13">
        <w:rPr>
          <w:rStyle w:val="CharSectno"/>
        </w:rPr>
        <w:t>16</w:t>
      </w:r>
      <w:r w:rsidR="00AB1693">
        <w:rPr>
          <w:rStyle w:val="CharSectno"/>
        </w:rPr>
        <w:noBreakHyphen/>
      </w:r>
      <w:r w:rsidRPr="00414D13">
        <w:rPr>
          <w:rStyle w:val="CharSectno"/>
        </w:rPr>
        <w:t>148</w:t>
      </w:r>
      <w:r w:rsidRPr="00414D13">
        <w:t xml:space="preserve">  Cancelling the registration of employers of working holiday makers</w:t>
      </w:r>
      <w:bookmarkEnd w:id="17"/>
    </w:p>
    <w:p w:rsidR="00820ED4" w:rsidRPr="00414D13" w:rsidRDefault="00820ED4" w:rsidP="00414D13">
      <w:pPr>
        <w:pStyle w:val="subsection"/>
      </w:pPr>
      <w:r w:rsidRPr="00414D13">
        <w:tab/>
        <w:t>(1)</w:t>
      </w:r>
      <w:r w:rsidRPr="00414D13">
        <w:tab/>
        <w:t>The Commissioner may cancel an entity’s registration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147 if: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 xml:space="preserve">the entity advises the Commissioner, in the </w:t>
      </w:r>
      <w:r w:rsidR="00414D13" w:rsidRPr="00414D13">
        <w:rPr>
          <w:position w:val="6"/>
          <w:sz w:val="16"/>
        </w:rPr>
        <w:t>*</w:t>
      </w:r>
      <w:r w:rsidRPr="00414D13">
        <w:t xml:space="preserve">approved form, that the entity does not employ, and does not intend to employ, any individual who is a </w:t>
      </w:r>
      <w:r w:rsidR="00414D13" w:rsidRPr="00414D13">
        <w:rPr>
          <w:position w:val="6"/>
          <w:sz w:val="16"/>
        </w:rPr>
        <w:t>*</w:t>
      </w:r>
      <w:r w:rsidRPr="00414D13">
        <w:t>working holiday maker; or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>the Commissioner is satisfied that:</w:t>
      </w:r>
    </w:p>
    <w:p w:rsidR="00820ED4" w:rsidRPr="00414D13" w:rsidRDefault="00820ED4" w:rsidP="00414D13">
      <w:pPr>
        <w:pStyle w:val="paragraphsub"/>
      </w:pPr>
      <w:r w:rsidRPr="00414D13">
        <w:tab/>
        <w:t>(</w:t>
      </w:r>
      <w:proofErr w:type="spellStart"/>
      <w:r w:rsidRPr="00414D13">
        <w:t>i</w:t>
      </w:r>
      <w:proofErr w:type="spellEnd"/>
      <w:r w:rsidRPr="00414D13">
        <w:t>)</w:t>
      </w:r>
      <w:r w:rsidRPr="00414D13">
        <w:tab/>
        <w:t>the entity; or</w:t>
      </w:r>
    </w:p>
    <w:p w:rsidR="00820ED4" w:rsidRPr="00414D13" w:rsidRDefault="00820ED4" w:rsidP="00414D13">
      <w:pPr>
        <w:pStyle w:val="paragraphsub"/>
      </w:pPr>
      <w:r w:rsidRPr="00414D13">
        <w:tab/>
        <w:t>(ii)</w:t>
      </w:r>
      <w:r w:rsidRPr="00414D13">
        <w:tab/>
        <w:t>if the entity is a partnership—any of the partners; or</w:t>
      </w:r>
    </w:p>
    <w:p w:rsidR="00820ED4" w:rsidRPr="00414D13" w:rsidRDefault="00820ED4" w:rsidP="00414D13">
      <w:pPr>
        <w:pStyle w:val="paragraphsub"/>
      </w:pPr>
      <w:r w:rsidRPr="00414D13">
        <w:tab/>
        <w:t>(iii)</w:t>
      </w:r>
      <w:r w:rsidRPr="00414D13">
        <w:tab/>
        <w:t>if the entity is a company—any director, shareholder or employee of the company who participates in the management or control of the company; or</w:t>
      </w:r>
    </w:p>
    <w:p w:rsidR="00820ED4" w:rsidRPr="00414D13" w:rsidRDefault="00820ED4" w:rsidP="00414D13">
      <w:pPr>
        <w:pStyle w:val="paragraphsub"/>
      </w:pPr>
      <w:r w:rsidRPr="00414D13">
        <w:tab/>
        <w:t>(iv)</w:t>
      </w:r>
      <w:r w:rsidRPr="00414D13">
        <w:tab/>
        <w:t xml:space="preserve">if the </w:t>
      </w:r>
      <w:r w:rsidR="00121155" w:rsidRPr="00414D13">
        <w:t>entity is a trustee of a trust</w:t>
      </w:r>
      <w:r w:rsidR="004A4638" w:rsidRPr="00414D13">
        <w:t>—any appointe</w:t>
      </w:r>
      <w:r w:rsidRPr="00414D13">
        <w:t xml:space="preserve">r of </w:t>
      </w:r>
      <w:r w:rsidR="00452AF5" w:rsidRPr="00414D13">
        <w:t>trustees of t</w:t>
      </w:r>
      <w:r w:rsidRPr="00414D13">
        <w:t>he trust</w:t>
      </w:r>
      <w:r w:rsidR="00452AF5" w:rsidRPr="00414D13">
        <w:t>, or any person who participates in the control of the trust</w:t>
      </w:r>
      <w:r w:rsidRPr="00414D13">
        <w:t>;</w:t>
      </w:r>
    </w:p>
    <w:p w:rsidR="00820ED4" w:rsidRPr="00414D13" w:rsidRDefault="00820ED4" w:rsidP="00414D13">
      <w:pPr>
        <w:pStyle w:val="paragraph"/>
      </w:pPr>
      <w:r w:rsidRPr="00414D13">
        <w:tab/>
      </w:r>
      <w:r w:rsidRPr="00414D13">
        <w:tab/>
        <w:t>is not a fit and proper person.</w:t>
      </w:r>
    </w:p>
    <w:p w:rsidR="00820ED4" w:rsidRPr="00414D13" w:rsidRDefault="00820ED4" w:rsidP="00414D13">
      <w:pPr>
        <w:pStyle w:val="subsection"/>
      </w:pPr>
      <w:r w:rsidRPr="00414D13">
        <w:tab/>
        <w:t>(2)</w:t>
      </w:r>
      <w:r w:rsidRPr="00414D13">
        <w:tab/>
        <w:t xml:space="preserve">The cancellation takes effect on the day determined by the Commissioner. The day must not be earlier than the day on which notice of the cancellation is given under </w:t>
      </w:r>
      <w:r w:rsidR="00414D13" w:rsidRPr="00414D13">
        <w:t>subsection (</w:t>
      </w:r>
      <w:r w:rsidRPr="00414D13">
        <w:t>6).</w:t>
      </w:r>
    </w:p>
    <w:p w:rsidR="00820ED4" w:rsidRPr="00414D13" w:rsidRDefault="00820ED4" w:rsidP="00414D13">
      <w:pPr>
        <w:pStyle w:val="subsection"/>
      </w:pPr>
      <w:r w:rsidRPr="00414D13">
        <w:tab/>
        <w:t>(3)</w:t>
      </w:r>
      <w:r w:rsidRPr="00414D13">
        <w:tab/>
        <w:t xml:space="preserve">If the Commissioner is considering whether the entity, or another person mentioned in </w:t>
      </w:r>
      <w:r w:rsidR="00414D13" w:rsidRPr="00414D13">
        <w:t>subparagraph (</w:t>
      </w:r>
      <w:r w:rsidRPr="00414D13">
        <w:t>1)(b)(ii), (iii) or (iv), is a fit and proper person, the Commissioner must give the entity a notice that: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>informs the entity accordingly; and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>invites the entity to make submissions to the Commissioner on the matter within 28 days after the Commissioner gives the notice.</w:t>
      </w:r>
    </w:p>
    <w:p w:rsidR="00820ED4" w:rsidRPr="00414D13" w:rsidRDefault="00820ED4" w:rsidP="00414D13">
      <w:pPr>
        <w:pStyle w:val="subsection"/>
      </w:pPr>
      <w:r w:rsidRPr="00414D13">
        <w:tab/>
        <w:t>(4)</w:t>
      </w:r>
      <w:r w:rsidRPr="00414D13">
        <w:tab/>
        <w:t xml:space="preserve">Without limiting the matters to which the Commissioner may have regard in considering whether the entity, or another person </w:t>
      </w:r>
      <w:r w:rsidRPr="00414D13">
        <w:lastRenderedPageBreak/>
        <w:t xml:space="preserve">mentioned in </w:t>
      </w:r>
      <w:r w:rsidR="00414D13" w:rsidRPr="00414D13">
        <w:t>subparagraph (</w:t>
      </w:r>
      <w:r w:rsidRPr="00414D13">
        <w:t>1)(b)(ii), (iii) or (iv), is a fit and proper person, the Commissioner must have regard to: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 xml:space="preserve">whether a court has made a finding, in proceedings commenced by the Fair Work Ombudsman, that the entity has contravened the </w:t>
      </w:r>
      <w:r w:rsidRPr="00414D13">
        <w:rPr>
          <w:i/>
        </w:rPr>
        <w:t>Fair Work Act 2009</w:t>
      </w:r>
      <w:r w:rsidRPr="00414D13">
        <w:t>; and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>whether the entity has failed to withhold amounts as required by Division</w:t>
      </w:r>
      <w:r w:rsidR="00414D13" w:rsidRPr="00414D13">
        <w:t> </w:t>
      </w:r>
      <w:r w:rsidRPr="00414D13">
        <w:t>12; and</w:t>
      </w:r>
    </w:p>
    <w:p w:rsidR="00820ED4" w:rsidRPr="00414D13" w:rsidRDefault="00820ED4" w:rsidP="00414D13">
      <w:pPr>
        <w:pStyle w:val="paragraph"/>
      </w:pPr>
      <w:r w:rsidRPr="00414D13">
        <w:tab/>
        <w:t>(c)</w:t>
      </w:r>
      <w:r w:rsidRPr="00414D13">
        <w:tab/>
        <w:t xml:space="preserve">any relevant information the entity has provided in submissions to the Commissioner within the period specified in </w:t>
      </w:r>
      <w:r w:rsidR="00414D13" w:rsidRPr="00414D13">
        <w:t>paragraph (</w:t>
      </w:r>
      <w:r w:rsidRPr="00414D13">
        <w:t>3)(b).</w:t>
      </w:r>
    </w:p>
    <w:p w:rsidR="002425A0" w:rsidRPr="00414D13" w:rsidRDefault="002425A0" w:rsidP="00414D13">
      <w:pPr>
        <w:pStyle w:val="subsection"/>
      </w:pPr>
      <w:r w:rsidRPr="00414D13">
        <w:tab/>
        <w:t>(5)</w:t>
      </w:r>
      <w:r w:rsidRPr="00414D13">
        <w:tab/>
        <w:t>The Commissioner must, having regard to the reasons for the cancellation, determine a period, starting when the cancellation takes effect, during which the entity cannot apply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146 for registration.</w:t>
      </w:r>
    </w:p>
    <w:p w:rsidR="00820ED4" w:rsidRPr="00414D13" w:rsidRDefault="00820ED4" w:rsidP="00414D13">
      <w:pPr>
        <w:pStyle w:val="SubsectionHead"/>
      </w:pPr>
      <w:r w:rsidRPr="00414D13">
        <w:t>Notification of the cancellation</w:t>
      </w:r>
    </w:p>
    <w:p w:rsidR="00820ED4" w:rsidRPr="00414D13" w:rsidRDefault="00820ED4" w:rsidP="00414D13">
      <w:pPr>
        <w:pStyle w:val="subsection"/>
      </w:pPr>
      <w:r w:rsidRPr="00414D13">
        <w:tab/>
        <w:t>(6)</w:t>
      </w:r>
      <w:r w:rsidRPr="00414D13">
        <w:tab/>
        <w:t>The Commissioner must notify the entity of: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>the cancellation; and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>the day on which the cancellation takes effect; and</w:t>
      </w:r>
    </w:p>
    <w:p w:rsidR="00820ED4" w:rsidRPr="00414D13" w:rsidRDefault="00820ED4" w:rsidP="00414D13">
      <w:pPr>
        <w:pStyle w:val="paragraph"/>
      </w:pPr>
      <w:r w:rsidRPr="00414D13">
        <w:tab/>
        <w:t>(c)</w:t>
      </w:r>
      <w:r w:rsidRPr="00414D13">
        <w:tab/>
      </w:r>
      <w:r w:rsidR="00DB36E0" w:rsidRPr="00414D13">
        <w:t xml:space="preserve">the period determined </w:t>
      </w:r>
      <w:r w:rsidRPr="00414D13">
        <w:t xml:space="preserve">under </w:t>
      </w:r>
      <w:r w:rsidR="00414D13" w:rsidRPr="00414D13">
        <w:t>subsection (</w:t>
      </w:r>
      <w:r w:rsidRPr="00414D13">
        <w:t>5)</w:t>
      </w:r>
      <w:r w:rsidR="00DB36E0" w:rsidRPr="00414D13">
        <w:t xml:space="preserve"> for the cancellation</w:t>
      </w:r>
      <w:r w:rsidRPr="00414D13">
        <w:t>.</w:t>
      </w:r>
    </w:p>
    <w:p w:rsidR="00820ED4" w:rsidRPr="00414D13" w:rsidRDefault="00820ED4" w:rsidP="00414D13">
      <w:pPr>
        <w:pStyle w:val="notetext"/>
      </w:pPr>
      <w:r w:rsidRPr="00414D13">
        <w:t>Note:</w:t>
      </w:r>
      <w:r w:rsidRPr="00414D13">
        <w:tab/>
        <w:t xml:space="preserve">A decision to cancel, including a determination under </w:t>
      </w:r>
      <w:r w:rsidR="00414D13" w:rsidRPr="00414D13">
        <w:t>subsection (</w:t>
      </w:r>
      <w:r w:rsidR="00BB7CEB" w:rsidRPr="00414D13">
        <w:t>5)</w:t>
      </w:r>
      <w:r w:rsidRPr="00414D13">
        <w:t>, is reviewable (see section</w:t>
      </w:r>
      <w:r w:rsidR="00414D13" w:rsidRPr="00414D13">
        <w:t> </w:t>
      </w:r>
      <w:r w:rsidRPr="00414D13">
        <w:t>20</w:t>
      </w:r>
      <w:r w:rsidR="00AB1693">
        <w:noBreakHyphen/>
      </w:r>
      <w:r w:rsidRPr="00414D13">
        <w:t>80).</w:t>
      </w:r>
    </w:p>
    <w:p w:rsidR="00820ED4" w:rsidRPr="00414D13" w:rsidRDefault="00820ED4" w:rsidP="00414D13">
      <w:pPr>
        <w:pStyle w:val="subsection"/>
      </w:pPr>
      <w:r w:rsidRPr="00414D13">
        <w:tab/>
        <w:t>(7)</w:t>
      </w:r>
      <w:r w:rsidRPr="00414D13">
        <w:tab/>
        <w:t xml:space="preserve">The </w:t>
      </w:r>
      <w:r w:rsidR="00414D13" w:rsidRPr="00414D13">
        <w:rPr>
          <w:position w:val="6"/>
          <w:sz w:val="16"/>
        </w:rPr>
        <w:t>*</w:t>
      </w:r>
      <w:r w:rsidRPr="00414D13">
        <w:t xml:space="preserve">Australian Business Registrar must enter in the </w:t>
      </w:r>
      <w:r w:rsidR="00414D13" w:rsidRPr="00414D13">
        <w:rPr>
          <w:position w:val="6"/>
          <w:sz w:val="16"/>
        </w:rPr>
        <w:t>*</w:t>
      </w:r>
      <w:r w:rsidRPr="00414D13">
        <w:t>Australian Business Register a statement that the entity’s registration under 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147 has been cancelled. The statement must specify the day on which the cancellation takes effect.</w:t>
      </w:r>
    </w:p>
    <w:p w:rsidR="00820ED4" w:rsidRPr="00414D13" w:rsidRDefault="00820ED4" w:rsidP="00414D13">
      <w:pPr>
        <w:pStyle w:val="subsection"/>
      </w:pPr>
      <w:r w:rsidRPr="00414D13">
        <w:tab/>
        <w:t>(8)</w:t>
      </w:r>
      <w:r w:rsidRPr="00414D13">
        <w:tab/>
        <w:t xml:space="preserve">A failure to comply with </w:t>
      </w:r>
      <w:r w:rsidR="00414D13" w:rsidRPr="00414D13">
        <w:t>subsection (</w:t>
      </w:r>
      <w:r w:rsidRPr="00414D13">
        <w:t>6) or (7) does not affect the validity of the Commissioner’s decision.</w:t>
      </w:r>
    </w:p>
    <w:p w:rsidR="00820ED4" w:rsidRPr="00414D13" w:rsidRDefault="00445A9C" w:rsidP="00414D13">
      <w:pPr>
        <w:pStyle w:val="ItemHead"/>
      </w:pPr>
      <w:r w:rsidRPr="00414D13">
        <w:t>5</w:t>
      </w:r>
      <w:r w:rsidR="00820ED4" w:rsidRPr="00414D13">
        <w:t xml:space="preserve">  Section</w:t>
      </w:r>
      <w:r w:rsidR="00414D13" w:rsidRPr="00414D13">
        <w:t> </w:t>
      </w:r>
      <w:r w:rsidR="00820ED4" w:rsidRPr="00414D13">
        <w:t>20</w:t>
      </w:r>
      <w:r w:rsidR="00AB1693">
        <w:noBreakHyphen/>
      </w:r>
      <w:r w:rsidR="00820ED4" w:rsidRPr="00414D13">
        <w:t>80 in Schedule</w:t>
      </w:r>
      <w:r w:rsidR="00414D13" w:rsidRPr="00414D13">
        <w:t> </w:t>
      </w:r>
      <w:r w:rsidR="00820ED4" w:rsidRPr="00414D13">
        <w:t>1 (after table item</w:t>
      </w:r>
      <w:r w:rsidR="00414D13" w:rsidRPr="00414D13">
        <w:t> </w:t>
      </w:r>
      <w:r w:rsidR="00820ED4" w:rsidRPr="00414D13">
        <w:t>60)</w:t>
      </w:r>
    </w:p>
    <w:p w:rsidR="00820ED4" w:rsidRPr="00414D13" w:rsidRDefault="00820ED4" w:rsidP="00414D13">
      <w:pPr>
        <w:pStyle w:val="Item"/>
      </w:pPr>
      <w:r w:rsidRPr="00414D13"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6237"/>
      </w:tblGrid>
      <w:tr w:rsidR="00820ED4" w:rsidRPr="00414D13" w:rsidTr="00250609">
        <w:tc>
          <w:tcPr>
            <w:tcW w:w="70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20ED4" w:rsidRPr="00414D13" w:rsidRDefault="00820ED4" w:rsidP="00414D13">
            <w:pPr>
              <w:pStyle w:val="Tabletext"/>
            </w:pPr>
            <w:r w:rsidRPr="00414D13">
              <w:t>62</w:t>
            </w:r>
          </w:p>
        </w:tc>
        <w:tc>
          <w:tcPr>
            <w:tcW w:w="623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20ED4" w:rsidRPr="00414D13" w:rsidRDefault="00820ED4" w:rsidP="00414D13">
            <w:pPr>
              <w:pStyle w:val="Tabletext"/>
            </w:pPr>
            <w:r w:rsidRPr="00414D13">
              <w:t>Decision under section</w:t>
            </w:r>
            <w:r w:rsidR="00414D13" w:rsidRPr="00414D13">
              <w:t> </w:t>
            </w:r>
            <w:r w:rsidRPr="00414D13">
              <w:t>16</w:t>
            </w:r>
            <w:r w:rsidR="00AB1693">
              <w:noBreakHyphen/>
            </w:r>
            <w:r w:rsidRPr="00414D13">
              <w:t>147 not to register an entity that has applied to be registered</w:t>
            </w:r>
          </w:p>
        </w:tc>
      </w:tr>
      <w:tr w:rsidR="00820ED4" w:rsidRPr="00414D13" w:rsidTr="00250609">
        <w:tc>
          <w:tcPr>
            <w:tcW w:w="70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20ED4" w:rsidRPr="00414D13" w:rsidRDefault="00820ED4" w:rsidP="00414D13">
            <w:pPr>
              <w:pStyle w:val="Tabletext"/>
            </w:pPr>
            <w:r w:rsidRPr="00414D13">
              <w:t>63</w:t>
            </w:r>
          </w:p>
        </w:tc>
        <w:tc>
          <w:tcPr>
            <w:tcW w:w="623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20ED4" w:rsidRPr="00414D13" w:rsidRDefault="00820ED4" w:rsidP="00414D13">
            <w:pPr>
              <w:pStyle w:val="Tabletext"/>
            </w:pPr>
            <w:r w:rsidRPr="00414D13">
              <w:t>Decision under section</w:t>
            </w:r>
            <w:r w:rsidR="00414D13" w:rsidRPr="00414D13">
              <w:t> </w:t>
            </w:r>
            <w:r w:rsidRPr="00414D13">
              <w:t>16</w:t>
            </w:r>
            <w:r w:rsidR="00AB1693">
              <w:noBreakHyphen/>
            </w:r>
            <w:r w:rsidRPr="00414D13">
              <w:t xml:space="preserve">148 to cancel a registration (including </w:t>
            </w:r>
            <w:r w:rsidR="0017712C" w:rsidRPr="00414D13">
              <w:t xml:space="preserve">making </w:t>
            </w:r>
            <w:r w:rsidRPr="00414D13">
              <w:t>a de</w:t>
            </w:r>
            <w:r w:rsidR="0017712C" w:rsidRPr="00414D13">
              <w:t xml:space="preserve">termination under </w:t>
            </w:r>
            <w:r w:rsidRPr="00414D13">
              <w:t>subsection</w:t>
            </w:r>
            <w:r w:rsidR="00414D13" w:rsidRPr="00414D13">
              <w:t> </w:t>
            </w:r>
            <w:r w:rsidRPr="00414D13">
              <w:t>16</w:t>
            </w:r>
            <w:r w:rsidR="00AB1693">
              <w:noBreakHyphen/>
            </w:r>
            <w:r w:rsidRPr="00414D13">
              <w:t>148(5))</w:t>
            </w:r>
          </w:p>
        </w:tc>
      </w:tr>
    </w:tbl>
    <w:p w:rsidR="00820ED4" w:rsidRPr="00414D13" w:rsidRDefault="00445A9C" w:rsidP="00414D13">
      <w:pPr>
        <w:pStyle w:val="ItemHead"/>
      </w:pPr>
      <w:r w:rsidRPr="00414D13">
        <w:lastRenderedPageBreak/>
        <w:t>6</w:t>
      </w:r>
      <w:r w:rsidR="00820ED4" w:rsidRPr="00414D13">
        <w:t xml:space="preserve">  Application of amendments</w:t>
      </w:r>
    </w:p>
    <w:p w:rsidR="008E7E73" w:rsidRPr="00414D13" w:rsidRDefault="008E7E73" w:rsidP="00414D13">
      <w:pPr>
        <w:pStyle w:val="Item"/>
      </w:pPr>
      <w:r w:rsidRPr="00414D13">
        <w:t>The amendments made by this Schedule apply in relation to amounts required to be paid to the Commissioner under subsection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70(1) in Schedule</w:t>
      </w:r>
      <w:r w:rsidR="00414D13" w:rsidRPr="00414D13">
        <w:t> </w:t>
      </w:r>
      <w:r w:rsidRPr="00414D13">
        <w:t xml:space="preserve">1 to the </w:t>
      </w:r>
      <w:r w:rsidRPr="00414D13">
        <w:rPr>
          <w:i/>
        </w:rPr>
        <w:t>Taxation Administration Act 1953</w:t>
      </w:r>
      <w:r w:rsidRPr="00414D13">
        <w:t xml:space="preserve"> if those amounts are required under Division</w:t>
      </w:r>
      <w:r w:rsidR="00414D13" w:rsidRPr="00414D13">
        <w:t> </w:t>
      </w:r>
      <w:r w:rsidRPr="00414D13">
        <w:t>12 in that Schedule to be withheld on or after 1</w:t>
      </w:r>
      <w:r w:rsidR="00414D13" w:rsidRPr="00414D13">
        <w:t> </w:t>
      </w:r>
      <w:r w:rsidRPr="00414D13">
        <w:t>January 2017.</w:t>
      </w:r>
    </w:p>
    <w:p w:rsidR="00820ED4" w:rsidRPr="00414D13" w:rsidRDefault="00820ED4" w:rsidP="00414D13">
      <w:pPr>
        <w:pStyle w:val="ActHead6"/>
        <w:pageBreakBefore/>
      </w:pPr>
      <w:bookmarkStart w:id="18" w:name="_Toc468868452"/>
      <w:r w:rsidRPr="00414D13">
        <w:rPr>
          <w:rStyle w:val="CharAmSchNo"/>
        </w:rPr>
        <w:lastRenderedPageBreak/>
        <w:t>Schedule</w:t>
      </w:r>
      <w:r w:rsidR="00414D13" w:rsidRPr="00414D13">
        <w:rPr>
          <w:rStyle w:val="CharAmSchNo"/>
        </w:rPr>
        <w:t> </w:t>
      </w:r>
      <w:r w:rsidRPr="00414D13">
        <w:rPr>
          <w:rStyle w:val="CharAmSchNo"/>
        </w:rPr>
        <w:t>3</w:t>
      </w:r>
      <w:r w:rsidRPr="00414D13">
        <w:t>—</w:t>
      </w:r>
      <w:r w:rsidRPr="00414D13">
        <w:rPr>
          <w:rStyle w:val="CharAmSchText"/>
        </w:rPr>
        <w:t>Reporting on working holiday makers</w:t>
      </w:r>
      <w:bookmarkEnd w:id="18"/>
    </w:p>
    <w:p w:rsidR="00820ED4" w:rsidRPr="00414D13" w:rsidRDefault="00820ED4" w:rsidP="00414D13">
      <w:pPr>
        <w:pStyle w:val="Header"/>
      </w:pPr>
      <w:r w:rsidRPr="00414D13">
        <w:rPr>
          <w:rStyle w:val="CharAmPartNo"/>
        </w:rPr>
        <w:t xml:space="preserve"> </w:t>
      </w:r>
      <w:r w:rsidRPr="00414D13">
        <w:rPr>
          <w:rStyle w:val="CharAmPartText"/>
        </w:rPr>
        <w:t xml:space="preserve"> </w:t>
      </w:r>
    </w:p>
    <w:p w:rsidR="00820ED4" w:rsidRPr="00414D13" w:rsidRDefault="00820ED4" w:rsidP="00414D13">
      <w:pPr>
        <w:pStyle w:val="ActHead9"/>
        <w:rPr>
          <w:i w:val="0"/>
        </w:rPr>
      </w:pPr>
      <w:bookmarkStart w:id="19" w:name="_Toc468868453"/>
      <w:r w:rsidRPr="00414D13">
        <w:t>Taxation Administration Act 1953</w:t>
      </w:r>
      <w:bookmarkEnd w:id="19"/>
    </w:p>
    <w:p w:rsidR="00820ED4" w:rsidRPr="00414D13" w:rsidRDefault="00445A9C" w:rsidP="00414D13">
      <w:pPr>
        <w:pStyle w:val="ItemHead"/>
      </w:pPr>
      <w:r w:rsidRPr="00414D13">
        <w:t>1</w:t>
      </w:r>
      <w:r w:rsidR="00820ED4" w:rsidRPr="00414D13">
        <w:t xml:space="preserve">  Division</w:t>
      </w:r>
      <w:r w:rsidR="00414D13" w:rsidRPr="00414D13">
        <w:t> </w:t>
      </w:r>
      <w:r w:rsidR="00820ED4" w:rsidRPr="00414D13">
        <w:t>352 in Schedule</w:t>
      </w:r>
      <w:r w:rsidR="00414D13" w:rsidRPr="00414D13">
        <w:t> </w:t>
      </w:r>
      <w:r w:rsidR="00820ED4" w:rsidRPr="00414D13">
        <w:t>1 (heading)</w:t>
      </w:r>
    </w:p>
    <w:p w:rsidR="00820ED4" w:rsidRPr="00414D13" w:rsidRDefault="00820ED4" w:rsidP="00414D13">
      <w:pPr>
        <w:pStyle w:val="Item"/>
      </w:pPr>
      <w:r w:rsidRPr="00414D13">
        <w:t>Repeal the heading, substitute:</w:t>
      </w:r>
    </w:p>
    <w:p w:rsidR="00820ED4" w:rsidRPr="00414D13" w:rsidRDefault="00820ED4" w:rsidP="00414D13">
      <w:pPr>
        <w:pStyle w:val="ActHead3"/>
      </w:pPr>
      <w:bookmarkStart w:id="20" w:name="_Toc468868454"/>
      <w:r w:rsidRPr="00414D13">
        <w:rPr>
          <w:rStyle w:val="CharDivNo"/>
        </w:rPr>
        <w:t>Division</w:t>
      </w:r>
      <w:r w:rsidR="00414D13" w:rsidRPr="00414D13">
        <w:rPr>
          <w:rStyle w:val="CharDivNo"/>
        </w:rPr>
        <w:t> </w:t>
      </w:r>
      <w:r w:rsidRPr="00414D13">
        <w:rPr>
          <w:rStyle w:val="CharDivNo"/>
        </w:rPr>
        <w:t>352</w:t>
      </w:r>
      <w:r w:rsidRPr="00414D13">
        <w:t>—</w:t>
      </w:r>
      <w:r w:rsidRPr="00414D13">
        <w:rPr>
          <w:rStyle w:val="CharDivText"/>
        </w:rPr>
        <w:t>Commissioner’s reporting obligations</w:t>
      </w:r>
      <w:bookmarkEnd w:id="20"/>
    </w:p>
    <w:p w:rsidR="00820ED4" w:rsidRPr="00414D13" w:rsidRDefault="00445A9C" w:rsidP="00414D13">
      <w:pPr>
        <w:pStyle w:val="ItemHead"/>
      </w:pPr>
      <w:r w:rsidRPr="00414D13">
        <w:t>2</w:t>
      </w:r>
      <w:r w:rsidR="00820ED4" w:rsidRPr="00414D13">
        <w:t xml:space="preserve">  Section</w:t>
      </w:r>
      <w:r w:rsidR="00414D13" w:rsidRPr="00414D13">
        <w:t> </w:t>
      </w:r>
      <w:r w:rsidR="00820ED4" w:rsidRPr="00414D13">
        <w:t>352</w:t>
      </w:r>
      <w:r w:rsidR="00AB1693">
        <w:noBreakHyphen/>
      </w:r>
      <w:r w:rsidR="00820ED4" w:rsidRPr="00414D13">
        <w:t>1</w:t>
      </w:r>
      <w:r w:rsidR="00654764" w:rsidRPr="00414D13">
        <w:t xml:space="preserve"> in Schedule</w:t>
      </w:r>
      <w:r w:rsidR="00414D13" w:rsidRPr="00414D13">
        <w:t> </w:t>
      </w:r>
      <w:r w:rsidR="00654764" w:rsidRPr="00414D13">
        <w:t>1</w:t>
      </w:r>
    </w:p>
    <w:p w:rsidR="00820ED4" w:rsidRPr="00414D13" w:rsidRDefault="00820ED4" w:rsidP="00414D13">
      <w:pPr>
        <w:pStyle w:val="Item"/>
      </w:pPr>
      <w:r w:rsidRPr="00414D13">
        <w:t xml:space="preserve">Omit “an annual report on the working of the indirect tax laws”, substitute “annual reports on the working of the indirect tax laws and </w:t>
      </w:r>
      <w:r w:rsidR="00C26968" w:rsidRPr="00414D13">
        <w:t xml:space="preserve">on </w:t>
      </w:r>
      <w:r w:rsidRPr="00414D13">
        <w:t>working holiday makers”.</w:t>
      </w:r>
    </w:p>
    <w:p w:rsidR="00820ED4" w:rsidRPr="00414D13" w:rsidRDefault="00445A9C" w:rsidP="00414D13">
      <w:pPr>
        <w:pStyle w:val="ItemHead"/>
      </w:pPr>
      <w:r w:rsidRPr="00414D13">
        <w:t>3</w:t>
      </w:r>
      <w:r w:rsidR="00820ED4" w:rsidRPr="00414D13">
        <w:t xml:space="preserve">  At the end of Division</w:t>
      </w:r>
      <w:r w:rsidR="00414D13" w:rsidRPr="00414D13">
        <w:t> </w:t>
      </w:r>
      <w:r w:rsidR="00820ED4" w:rsidRPr="00414D13">
        <w:t>352 in Schedule</w:t>
      </w:r>
      <w:r w:rsidR="00414D13" w:rsidRPr="00414D13">
        <w:t> </w:t>
      </w:r>
      <w:r w:rsidR="00820ED4" w:rsidRPr="00414D13">
        <w:t>1</w:t>
      </w:r>
    </w:p>
    <w:p w:rsidR="00820ED4" w:rsidRPr="00414D13" w:rsidRDefault="00820ED4" w:rsidP="00414D13">
      <w:pPr>
        <w:pStyle w:val="Item"/>
      </w:pPr>
      <w:r w:rsidRPr="00414D13">
        <w:t>Add:</w:t>
      </w:r>
    </w:p>
    <w:p w:rsidR="00820ED4" w:rsidRPr="00414D13" w:rsidRDefault="00820ED4" w:rsidP="00414D13">
      <w:pPr>
        <w:pStyle w:val="ActHead4"/>
      </w:pPr>
      <w:bookmarkStart w:id="21" w:name="_Toc468868455"/>
      <w:r w:rsidRPr="00414D13">
        <w:rPr>
          <w:rStyle w:val="CharSubdNo"/>
        </w:rPr>
        <w:t>Subdivision</w:t>
      </w:r>
      <w:r w:rsidR="00414D13" w:rsidRPr="00414D13">
        <w:rPr>
          <w:rStyle w:val="CharSubdNo"/>
        </w:rPr>
        <w:t> </w:t>
      </w:r>
      <w:r w:rsidRPr="00414D13">
        <w:rPr>
          <w:rStyle w:val="CharSubdNo"/>
        </w:rPr>
        <w:t>352</w:t>
      </w:r>
      <w:r w:rsidR="00AB1693">
        <w:rPr>
          <w:rStyle w:val="CharSubdNo"/>
        </w:rPr>
        <w:noBreakHyphen/>
      </w:r>
      <w:r w:rsidRPr="00414D13">
        <w:rPr>
          <w:rStyle w:val="CharSubdNo"/>
        </w:rPr>
        <w:t>C</w:t>
      </w:r>
      <w:r w:rsidRPr="00414D13">
        <w:t>—</w:t>
      </w:r>
      <w:r w:rsidRPr="00414D13">
        <w:rPr>
          <w:rStyle w:val="CharSubdText"/>
        </w:rPr>
        <w:t>Reporting on working holiday makers</w:t>
      </w:r>
      <w:bookmarkEnd w:id="21"/>
    </w:p>
    <w:p w:rsidR="00820ED4" w:rsidRPr="00414D13" w:rsidRDefault="00820ED4" w:rsidP="00414D13">
      <w:pPr>
        <w:pStyle w:val="TofSectsHeading"/>
      </w:pPr>
      <w:r w:rsidRPr="00414D13">
        <w:tab/>
      </w:r>
      <w:r w:rsidRPr="00414D13">
        <w:tab/>
        <w:t>Table of sections</w:t>
      </w:r>
    </w:p>
    <w:p w:rsidR="00820ED4" w:rsidRPr="00414D13" w:rsidRDefault="00820ED4" w:rsidP="00414D13">
      <w:pPr>
        <w:pStyle w:val="TofSectsSection"/>
      </w:pPr>
      <w:r w:rsidRPr="00414D13">
        <w:t>352</w:t>
      </w:r>
      <w:r w:rsidR="00AB1693">
        <w:noBreakHyphen/>
      </w:r>
      <w:r w:rsidRPr="00414D13">
        <w:t>25</w:t>
      </w:r>
      <w:r w:rsidRPr="00414D13">
        <w:tab/>
        <w:t>Commissioner must prepare annual report on working holiday makers</w:t>
      </w:r>
    </w:p>
    <w:p w:rsidR="00820ED4" w:rsidRPr="00414D13" w:rsidRDefault="00820ED4" w:rsidP="00414D13">
      <w:pPr>
        <w:pStyle w:val="ActHead5"/>
      </w:pPr>
      <w:bookmarkStart w:id="22" w:name="_Toc468868456"/>
      <w:r w:rsidRPr="00414D13">
        <w:rPr>
          <w:rStyle w:val="CharSectno"/>
        </w:rPr>
        <w:t>352</w:t>
      </w:r>
      <w:r w:rsidR="00AB1693">
        <w:rPr>
          <w:rStyle w:val="CharSectno"/>
        </w:rPr>
        <w:noBreakHyphen/>
      </w:r>
      <w:r w:rsidRPr="00414D13">
        <w:rPr>
          <w:rStyle w:val="CharSectno"/>
        </w:rPr>
        <w:t>25</w:t>
      </w:r>
      <w:r w:rsidRPr="00414D13">
        <w:t xml:space="preserve">  Commissioner must prepare annual report on working holiday makers</w:t>
      </w:r>
      <w:bookmarkEnd w:id="22"/>
    </w:p>
    <w:p w:rsidR="00820ED4" w:rsidRPr="00414D13" w:rsidRDefault="00820ED4" w:rsidP="00414D13">
      <w:pPr>
        <w:pStyle w:val="subsection"/>
      </w:pPr>
      <w:r w:rsidRPr="00414D13">
        <w:tab/>
        <w:t>(1)</w:t>
      </w:r>
      <w:r w:rsidRPr="00414D13">
        <w:tab/>
        <w:t>As soon as practicable after 30</w:t>
      </w:r>
      <w:r w:rsidR="00414D13" w:rsidRPr="00414D13">
        <w:t> </w:t>
      </w:r>
      <w:r w:rsidRPr="00414D13">
        <w:t>June in each year, the Commissioner must prepare and give to the Minister a report relating to:</w:t>
      </w:r>
    </w:p>
    <w:p w:rsidR="00820ED4" w:rsidRPr="00414D13" w:rsidRDefault="00820ED4" w:rsidP="00414D13">
      <w:pPr>
        <w:pStyle w:val="paragraph"/>
      </w:pPr>
      <w:r w:rsidRPr="00414D13">
        <w:tab/>
        <w:t>(a)</w:t>
      </w:r>
      <w:r w:rsidRPr="00414D13">
        <w:tab/>
        <w:t xml:space="preserve">the taxation of </w:t>
      </w:r>
      <w:r w:rsidR="00414D13" w:rsidRPr="00414D13">
        <w:rPr>
          <w:position w:val="6"/>
          <w:sz w:val="16"/>
        </w:rPr>
        <w:t>*</w:t>
      </w:r>
      <w:r w:rsidRPr="00414D13">
        <w:t>working holiday makers; and</w:t>
      </w:r>
    </w:p>
    <w:p w:rsidR="00820ED4" w:rsidRPr="00414D13" w:rsidRDefault="00820ED4" w:rsidP="00414D13">
      <w:pPr>
        <w:pStyle w:val="paragraph"/>
      </w:pPr>
      <w:r w:rsidRPr="00414D13">
        <w:tab/>
        <w:t>(b)</w:t>
      </w:r>
      <w:r w:rsidRPr="00414D13">
        <w:tab/>
        <w:t>the registration process referred to in sections</w:t>
      </w:r>
      <w:r w:rsidR="00414D13" w:rsidRPr="00414D13">
        <w:t> </w:t>
      </w:r>
      <w:r w:rsidRPr="00414D13">
        <w:t>16</w:t>
      </w:r>
      <w:r w:rsidR="00AB1693">
        <w:noBreakHyphen/>
      </w:r>
      <w:r w:rsidRPr="00414D13">
        <w:t>146 to 16</w:t>
      </w:r>
      <w:r w:rsidR="00AB1693">
        <w:noBreakHyphen/>
      </w:r>
      <w:r w:rsidRPr="00414D13">
        <w:t>148.</w:t>
      </w:r>
    </w:p>
    <w:p w:rsidR="00820ED4" w:rsidRPr="00414D13" w:rsidRDefault="00820ED4" w:rsidP="00414D13">
      <w:pPr>
        <w:pStyle w:val="subsection"/>
      </w:pPr>
      <w:r w:rsidRPr="00414D13">
        <w:tab/>
        <w:t>(2)</w:t>
      </w:r>
      <w:r w:rsidRPr="00414D13">
        <w:tab/>
        <w:t xml:space="preserve">Without limiting </w:t>
      </w:r>
      <w:r w:rsidR="00414D13" w:rsidRPr="00414D13">
        <w:t>subsection (</w:t>
      </w:r>
      <w:r w:rsidRPr="00414D13">
        <w:t>1), the report must include statistics and information derived by the Commissioner from that registration process.</w:t>
      </w:r>
    </w:p>
    <w:p w:rsidR="00820ED4" w:rsidRPr="00414D13" w:rsidRDefault="00820ED4" w:rsidP="00414D13">
      <w:pPr>
        <w:pStyle w:val="subsection"/>
      </w:pPr>
      <w:r w:rsidRPr="00414D13">
        <w:lastRenderedPageBreak/>
        <w:tab/>
        <w:t>(3)</w:t>
      </w:r>
      <w:r w:rsidRPr="00414D13">
        <w:tab/>
        <w:t>The Minister must cause a copy of the report to be laid before each House of the Parliament within 15 sitting days of that House after the day on which the Minister receives the report.</w:t>
      </w:r>
    </w:p>
    <w:p w:rsidR="00820ED4" w:rsidRPr="00414D13" w:rsidRDefault="00820ED4" w:rsidP="00414D13">
      <w:pPr>
        <w:pStyle w:val="ActHead6"/>
        <w:pageBreakBefore/>
      </w:pPr>
      <w:bookmarkStart w:id="23" w:name="_Toc468868457"/>
      <w:bookmarkStart w:id="24" w:name="opcCurrentFind"/>
      <w:r w:rsidRPr="00414D13">
        <w:rPr>
          <w:rStyle w:val="CharAmSchNo"/>
        </w:rPr>
        <w:lastRenderedPageBreak/>
        <w:t>Schedule</w:t>
      </w:r>
      <w:r w:rsidR="00414D13" w:rsidRPr="00414D13">
        <w:rPr>
          <w:rStyle w:val="CharAmSchNo"/>
        </w:rPr>
        <w:t> </w:t>
      </w:r>
      <w:r w:rsidRPr="00414D13">
        <w:rPr>
          <w:rStyle w:val="CharAmSchNo"/>
        </w:rPr>
        <w:t>4</w:t>
      </w:r>
      <w:r w:rsidRPr="00414D13">
        <w:t>—</w:t>
      </w:r>
      <w:r w:rsidRPr="00414D13">
        <w:rPr>
          <w:rStyle w:val="CharAmSchText"/>
        </w:rPr>
        <w:t>Protected information</w:t>
      </w:r>
      <w:bookmarkEnd w:id="23"/>
    </w:p>
    <w:bookmarkEnd w:id="24"/>
    <w:p w:rsidR="00820ED4" w:rsidRPr="00414D13" w:rsidRDefault="00820ED4" w:rsidP="00414D13">
      <w:pPr>
        <w:pStyle w:val="Header"/>
      </w:pPr>
      <w:r w:rsidRPr="00414D13">
        <w:rPr>
          <w:rStyle w:val="CharAmPartNo"/>
        </w:rPr>
        <w:t xml:space="preserve"> </w:t>
      </w:r>
      <w:r w:rsidRPr="00414D13">
        <w:rPr>
          <w:rStyle w:val="CharAmPartText"/>
        </w:rPr>
        <w:t xml:space="preserve"> </w:t>
      </w:r>
    </w:p>
    <w:p w:rsidR="00820ED4" w:rsidRPr="00414D13" w:rsidRDefault="00820ED4" w:rsidP="00414D13">
      <w:pPr>
        <w:pStyle w:val="ActHead9"/>
        <w:rPr>
          <w:i w:val="0"/>
        </w:rPr>
      </w:pPr>
      <w:bookmarkStart w:id="25" w:name="_Toc468868458"/>
      <w:r w:rsidRPr="00414D13">
        <w:t>Taxation Administration Act 1953</w:t>
      </w:r>
      <w:bookmarkEnd w:id="25"/>
    </w:p>
    <w:p w:rsidR="00820ED4" w:rsidRPr="00414D13" w:rsidRDefault="00445A9C" w:rsidP="00414D13">
      <w:pPr>
        <w:pStyle w:val="ItemHead"/>
      </w:pPr>
      <w:r w:rsidRPr="00414D13">
        <w:t>1</w:t>
      </w:r>
      <w:r w:rsidR="00820ED4" w:rsidRPr="00414D13">
        <w:t xml:space="preserve">  Subsection</w:t>
      </w:r>
      <w:r w:rsidR="00414D13" w:rsidRPr="00414D13">
        <w:t> </w:t>
      </w:r>
      <w:r w:rsidR="00820ED4" w:rsidRPr="00414D13">
        <w:t>355</w:t>
      </w:r>
      <w:r w:rsidR="00AB1693">
        <w:noBreakHyphen/>
      </w:r>
      <w:r w:rsidR="00820ED4" w:rsidRPr="00414D13">
        <w:t>65(8) in Schedule</w:t>
      </w:r>
      <w:r w:rsidR="00414D13" w:rsidRPr="00414D13">
        <w:t> </w:t>
      </w:r>
      <w:r w:rsidR="00820ED4" w:rsidRPr="00414D13">
        <w:t>1 (cell at table item</w:t>
      </w:r>
      <w:r w:rsidR="00414D13" w:rsidRPr="00414D13">
        <w:t> </w:t>
      </w:r>
      <w:r w:rsidR="00820ED4" w:rsidRPr="00414D13">
        <w:t>5, column headed “and the record or disclosure …”)</w:t>
      </w:r>
    </w:p>
    <w:p w:rsidR="00820ED4" w:rsidRPr="00414D13" w:rsidRDefault="00820ED4" w:rsidP="00414D13">
      <w:pPr>
        <w:pStyle w:val="Item"/>
      </w:pPr>
      <w:r w:rsidRPr="00414D13">
        <w:t>Repeal the cell, substitute:</w:t>
      </w:r>
    </w:p>
    <w:tbl>
      <w:tblPr>
        <w:tblW w:w="0" w:type="auto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62"/>
      </w:tblGrid>
      <w:tr w:rsidR="00820ED4" w:rsidRPr="00414D13" w:rsidTr="00250609">
        <w:tc>
          <w:tcPr>
            <w:tcW w:w="3462" w:type="dxa"/>
            <w:shd w:val="clear" w:color="auto" w:fill="auto"/>
          </w:tcPr>
          <w:p w:rsidR="00820ED4" w:rsidRPr="00414D13" w:rsidRDefault="00820ED4" w:rsidP="00414D13">
            <w:pPr>
              <w:pStyle w:val="Tabletext"/>
            </w:pPr>
            <w:r w:rsidRPr="00414D13">
              <w:t xml:space="preserve">is for the purpose of ensuring an entity’s compliance with the </w:t>
            </w:r>
            <w:r w:rsidRPr="00414D13">
              <w:rPr>
                <w:i/>
              </w:rPr>
              <w:t>Fair Work Act 2009</w:t>
            </w:r>
            <w:r w:rsidRPr="00414D13">
              <w:t>.</w:t>
            </w:r>
          </w:p>
        </w:tc>
      </w:tr>
    </w:tbl>
    <w:p w:rsidR="00820ED4" w:rsidRPr="00414D13" w:rsidRDefault="00445A9C" w:rsidP="00414D13">
      <w:pPr>
        <w:pStyle w:val="ItemHead"/>
      </w:pPr>
      <w:r w:rsidRPr="00414D13">
        <w:t>2</w:t>
      </w:r>
      <w:r w:rsidR="00820ED4" w:rsidRPr="00414D13">
        <w:t xml:space="preserve">  Application of amendments</w:t>
      </w:r>
    </w:p>
    <w:p w:rsidR="00AB1693" w:rsidRDefault="00820ED4" w:rsidP="00414D13">
      <w:pPr>
        <w:pStyle w:val="Item"/>
      </w:pPr>
      <w:r w:rsidRPr="00414D13">
        <w:t>The amendments made by this Schedule apply in relation to disclosures of information on or after 1</w:t>
      </w:r>
      <w:r w:rsidR="00414D13" w:rsidRPr="00414D13">
        <w:t> </w:t>
      </w:r>
      <w:r w:rsidRPr="00414D13">
        <w:t>January 2017 (whether the information was acquired before, on or after that day).</w:t>
      </w:r>
    </w:p>
    <w:p w:rsidR="00EE55FC" w:rsidRDefault="00EE55FC" w:rsidP="001D6B59"/>
    <w:p w:rsidR="00EE55FC" w:rsidRDefault="00EE55FC" w:rsidP="00027C40">
      <w:pPr>
        <w:pStyle w:val="AssentBk"/>
        <w:keepNext/>
      </w:pPr>
    </w:p>
    <w:p w:rsidR="00EE55FC" w:rsidRDefault="00EE55FC" w:rsidP="00027C40">
      <w:pPr>
        <w:pStyle w:val="AssentBk"/>
        <w:keepNext/>
      </w:pPr>
    </w:p>
    <w:p w:rsidR="001D6B59" w:rsidRDefault="001D6B59" w:rsidP="000C5962">
      <w:pPr>
        <w:pStyle w:val="2ndRd"/>
        <w:keepNext/>
        <w:pBdr>
          <w:top w:val="single" w:sz="2" w:space="1" w:color="auto"/>
        </w:pBdr>
      </w:pPr>
    </w:p>
    <w:p w:rsidR="001D6B59" w:rsidRDefault="001D6B5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D6B59" w:rsidRDefault="001D6B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October 2016</w:t>
      </w:r>
    </w:p>
    <w:p w:rsidR="001D6B59" w:rsidRDefault="001D6B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November 2016</w:t>
      </w:r>
      <w:r>
        <w:t>]</w:t>
      </w:r>
    </w:p>
    <w:p w:rsidR="001D6B59" w:rsidRDefault="001D6B59" w:rsidP="000C5962"/>
    <w:p w:rsidR="00EE55FC" w:rsidRPr="001D6B59" w:rsidRDefault="001D6B59" w:rsidP="001D6B59">
      <w:pPr>
        <w:framePr w:hSpace="180" w:wrap="around" w:vAnchor="text" w:hAnchor="page" w:x="2401" w:y="4110"/>
      </w:pPr>
      <w:r>
        <w:t>(144/16)</w:t>
      </w:r>
    </w:p>
    <w:p w:rsidR="001D6B59" w:rsidRDefault="001D6B59"/>
    <w:sectPr w:rsidR="001D6B59" w:rsidSect="00EE55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94" w:rsidRDefault="00C93D94" w:rsidP="0048364F">
      <w:pPr>
        <w:spacing w:line="240" w:lineRule="auto"/>
      </w:pPr>
      <w:r>
        <w:separator/>
      </w:r>
    </w:p>
  </w:endnote>
  <w:endnote w:type="continuationSeparator" w:id="0">
    <w:p w:rsidR="00C93D94" w:rsidRDefault="00C93D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5F1388" w:rsidRDefault="00C93D94" w:rsidP="00414D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59" w:rsidRDefault="001D6B59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D6B59" w:rsidRDefault="001D6B59" w:rsidP="007517B8"/>
  <w:p w:rsidR="001D6B59" w:rsidRDefault="001D6B59" w:rsidP="007517B8"/>
  <w:p w:rsidR="00C93D94" w:rsidRDefault="00C93D94" w:rsidP="00414D13">
    <w:pPr>
      <w:pStyle w:val="Footer"/>
      <w:spacing w:before="120"/>
    </w:pPr>
  </w:p>
  <w:p w:rsidR="00C93D94" w:rsidRPr="005F1388" w:rsidRDefault="00C93D9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ED79B6" w:rsidRDefault="00C93D94" w:rsidP="00414D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Default="00C93D94" w:rsidP="00414D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93D94" w:rsidTr="00C93D94">
      <w:tc>
        <w:tcPr>
          <w:tcW w:w="646" w:type="dxa"/>
        </w:tcPr>
        <w:p w:rsidR="00C93D94" w:rsidRDefault="00C93D94" w:rsidP="00C93D9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464"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93D94" w:rsidRDefault="00BF117E" w:rsidP="00C93D9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(Working Holiday Maker Reform) Act 2016</w:t>
          </w:r>
        </w:p>
      </w:tc>
      <w:tc>
        <w:tcPr>
          <w:tcW w:w="1270" w:type="dxa"/>
        </w:tcPr>
        <w:p w:rsidR="00C93D94" w:rsidRDefault="00BF117E" w:rsidP="00C93D9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C93D94" w:rsidRDefault="00C93D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Default="00C93D94" w:rsidP="00414D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93D94" w:rsidTr="00C93D94">
      <w:tc>
        <w:tcPr>
          <w:tcW w:w="1247" w:type="dxa"/>
        </w:tcPr>
        <w:p w:rsidR="00C93D94" w:rsidRDefault="00BF117E" w:rsidP="001D6B59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1D6B59">
            <w:rPr>
              <w:i/>
              <w:sz w:val="18"/>
            </w:rPr>
            <w:t xml:space="preserve"> 89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C93D94" w:rsidRDefault="00BF117E" w:rsidP="00C93D94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Treasury Laws Amendment (Working Holiday Maker Reform) Act 2016</w:t>
          </w:r>
        </w:p>
      </w:tc>
      <w:tc>
        <w:tcPr>
          <w:tcW w:w="669" w:type="dxa"/>
        </w:tcPr>
        <w:p w:rsidR="00C93D94" w:rsidRDefault="00C93D94" w:rsidP="00C93D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4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3D94" w:rsidRPr="00ED79B6" w:rsidRDefault="00C93D9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A961C4" w:rsidRDefault="00C93D94" w:rsidP="00414D1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93D94" w:rsidTr="00414D13">
      <w:tc>
        <w:tcPr>
          <w:tcW w:w="646" w:type="dxa"/>
        </w:tcPr>
        <w:p w:rsidR="00C93D94" w:rsidRDefault="00C93D94" w:rsidP="00C93D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E1464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93D94" w:rsidRDefault="00BF117E" w:rsidP="00C93D9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(Working Holiday Maker Reform) Act 2016</w:t>
          </w:r>
        </w:p>
      </w:tc>
      <w:tc>
        <w:tcPr>
          <w:tcW w:w="1270" w:type="dxa"/>
        </w:tcPr>
        <w:p w:rsidR="00C93D94" w:rsidRDefault="001D6B59" w:rsidP="00C93D9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89, 2016</w:t>
          </w:r>
        </w:p>
      </w:tc>
    </w:tr>
  </w:tbl>
  <w:p w:rsidR="00C93D94" w:rsidRPr="00A961C4" w:rsidRDefault="00C93D9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A961C4" w:rsidRDefault="00C93D94" w:rsidP="00414D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93D94" w:rsidTr="00414D13">
      <w:tc>
        <w:tcPr>
          <w:tcW w:w="1247" w:type="dxa"/>
        </w:tcPr>
        <w:p w:rsidR="00C93D94" w:rsidRDefault="001D6B59" w:rsidP="00C93D94">
          <w:pPr>
            <w:rPr>
              <w:sz w:val="18"/>
            </w:rPr>
          </w:pPr>
          <w:r>
            <w:rPr>
              <w:i/>
              <w:sz w:val="18"/>
            </w:rPr>
            <w:t>No. 89, 2016</w:t>
          </w:r>
        </w:p>
      </w:tc>
      <w:tc>
        <w:tcPr>
          <w:tcW w:w="5387" w:type="dxa"/>
        </w:tcPr>
        <w:p w:rsidR="00C93D94" w:rsidRDefault="00BF117E" w:rsidP="00C93D9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(Working Holiday Maker Reform) Act 2016</w:t>
          </w:r>
        </w:p>
      </w:tc>
      <w:tc>
        <w:tcPr>
          <w:tcW w:w="669" w:type="dxa"/>
        </w:tcPr>
        <w:p w:rsidR="00C93D94" w:rsidRDefault="00C93D94" w:rsidP="00C93D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E1464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93D94" w:rsidRPr="00055B5C" w:rsidRDefault="00C93D94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A961C4" w:rsidRDefault="00C93D94" w:rsidP="00414D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93D94" w:rsidTr="00414D13">
      <w:tc>
        <w:tcPr>
          <w:tcW w:w="1247" w:type="dxa"/>
        </w:tcPr>
        <w:p w:rsidR="00C93D94" w:rsidRDefault="001D6B59" w:rsidP="00C93D94">
          <w:pPr>
            <w:rPr>
              <w:sz w:val="18"/>
            </w:rPr>
          </w:pPr>
          <w:r>
            <w:rPr>
              <w:i/>
              <w:sz w:val="18"/>
            </w:rPr>
            <w:t>No. 89, 2016</w:t>
          </w:r>
        </w:p>
      </w:tc>
      <w:tc>
        <w:tcPr>
          <w:tcW w:w="5387" w:type="dxa"/>
        </w:tcPr>
        <w:p w:rsidR="00C93D94" w:rsidRDefault="00BF117E" w:rsidP="00C93D94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(Working Holiday Maker Reform) Act 2016</w:t>
          </w:r>
        </w:p>
      </w:tc>
      <w:tc>
        <w:tcPr>
          <w:tcW w:w="669" w:type="dxa"/>
        </w:tcPr>
        <w:p w:rsidR="00C93D94" w:rsidRDefault="00C93D94" w:rsidP="00C93D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E146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93D94" w:rsidRPr="00A961C4" w:rsidRDefault="00C93D9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94" w:rsidRDefault="00C93D94" w:rsidP="0048364F">
      <w:pPr>
        <w:spacing w:line="240" w:lineRule="auto"/>
      </w:pPr>
      <w:r>
        <w:separator/>
      </w:r>
    </w:p>
  </w:footnote>
  <w:footnote w:type="continuationSeparator" w:id="0">
    <w:p w:rsidR="00C93D94" w:rsidRDefault="00C93D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5F1388" w:rsidRDefault="00C93D9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5F1388" w:rsidRDefault="00C93D9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5F1388" w:rsidRDefault="00C93D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ED79B6" w:rsidRDefault="00C93D9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ED79B6" w:rsidRDefault="00C93D9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ED79B6" w:rsidRDefault="00C93D9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A961C4" w:rsidRDefault="00C93D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E1464">
      <w:rPr>
        <w:b/>
        <w:sz w:val="20"/>
      </w:rPr>
      <w:fldChar w:fldCharType="separate"/>
    </w:r>
    <w:r w:rsidR="005E1464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E1464">
      <w:rPr>
        <w:sz w:val="20"/>
      </w:rPr>
      <w:fldChar w:fldCharType="separate"/>
    </w:r>
    <w:r w:rsidR="005E1464">
      <w:rPr>
        <w:noProof/>
        <w:sz w:val="20"/>
      </w:rPr>
      <w:t>Reporting on working holiday makers</w:t>
    </w:r>
    <w:r>
      <w:rPr>
        <w:sz w:val="20"/>
      </w:rPr>
      <w:fldChar w:fldCharType="end"/>
    </w:r>
  </w:p>
  <w:p w:rsidR="00C93D94" w:rsidRPr="00A961C4" w:rsidRDefault="00C93D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93D94" w:rsidRPr="00A961C4" w:rsidRDefault="00C93D9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A961C4" w:rsidRDefault="00C93D9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E1464">
      <w:rPr>
        <w:sz w:val="20"/>
      </w:rPr>
      <w:fldChar w:fldCharType="separate"/>
    </w:r>
    <w:r w:rsidR="005E1464">
      <w:rPr>
        <w:noProof/>
        <w:sz w:val="20"/>
      </w:rPr>
      <w:t>Protected information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E1464">
      <w:rPr>
        <w:b/>
        <w:sz w:val="20"/>
      </w:rPr>
      <w:fldChar w:fldCharType="separate"/>
    </w:r>
    <w:r w:rsidR="005E1464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:rsidR="00C93D94" w:rsidRPr="00A961C4" w:rsidRDefault="00C93D9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3D94" w:rsidRPr="00A961C4" w:rsidRDefault="00C93D9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4" w:rsidRPr="00A961C4" w:rsidRDefault="00C93D9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3"/>
    <w:rsid w:val="000113BC"/>
    <w:rsid w:val="000136AF"/>
    <w:rsid w:val="000223E8"/>
    <w:rsid w:val="00024A02"/>
    <w:rsid w:val="000417C9"/>
    <w:rsid w:val="00055B5C"/>
    <w:rsid w:val="00056391"/>
    <w:rsid w:val="00060FF9"/>
    <w:rsid w:val="000614BF"/>
    <w:rsid w:val="000B1FD2"/>
    <w:rsid w:val="000B4B19"/>
    <w:rsid w:val="000D05EF"/>
    <w:rsid w:val="000D2522"/>
    <w:rsid w:val="000E1AB7"/>
    <w:rsid w:val="000F21C1"/>
    <w:rsid w:val="00101D90"/>
    <w:rsid w:val="00104FD9"/>
    <w:rsid w:val="0010745C"/>
    <w:rsid w:val="00113BD1"/>
    <w:rsid w:val="00121155"/>
    <w:rsid w:val="00122206"/>
    <w:rsid w:val="00132779"/>
    <w:rsid w:val="0015646E"/>
    <w:rsid w:val="001643C9"/>
    <w:rsid w:val="00165568"/>
    <w:rsid w:val="00166C2F"/>
    <w:rsid w:val="001716C9"/>
    <w:rsid w:val="00173363"/>
    <w:rsid w:val="0017395B"/>
    <w:rsid w:val="00173B94"/>
    <w:rsid w:val="0017712C"/>
    <w:rsid w:val="001801B1"/>
    <w:rsid w:val="001854B4"/>
    <w:rsid w:val="001939E1"/>
    <w:rsid w:val="00195382"/>
    <w:rsid w:val="001A3658"/>
    <w:rsid w:val="001A759A"/>
    <w:rsid w:val="001B7A5D"/>
    <w:rsid w:val="001C195B"/>
    <w:rsid w:val="001C2418"/>
    <w:rsid w:val="001C69C4"/>
    <w:rsid w:val="001D6B59"/>
    <w:rsid w:val="001E3590"/>
    <w:rsid w:val="001E4F1B"/>
    <w:rsid w:val="001E7407"/>
    <w:rsid w:val="001F6119"/>
    <w:rsid w:val="00201D27"/>
    <w:rsid w:val="00202618"/>
    <w:rsid w:val="002277A6"/>
    <w:rsid w:val="00240749"/>
    <w:rsid w:val="002425A0"/>
    <w:rsid w:val="00263820"/>
    <w:rsid w:val="00275197"/>
    <w:rsid w:val="00293B89"/>
    <w:rsid w:val="00297ECB"/>
    <w:rsid w:val="002A0DFB"/>
    <w:rsid w:val="002B5A30"/>
    <w:rsid w:val="002C4D8D"/>
    <w:rsid w:val="002C5D4D"/>
    <w:rsid w:val="002D043A"/>
    <w:rsid w:val="002D395A"/>
    <w:rsid w:val="002E531D"/>
    <w:rsid w:val="002F6866"/>
    <w:rsid w:val="0031529A"/>
    <w:rsid w:val="00325A00"/>
    <w:rsid w:val="003415D3"/>
    <w:rsid w:val="00343E9A"/>
    <w:rsid w:val="00350417"/>
    <w:rsid w:val="00352B0F"/>
    <w:rsid w:val="00360939"/>
    <w:rsid w:val="00375C6C"/>
    <w:rsid w:val="003764FA"/>
    <w:rsid w:val="003B23B3"/>
    <w:rsid w:val="003C5F2B"/>
    <w:rsid w:val="003D0BFE"/>
    <w:rsid w:val="003D5700"/>
    <w:rsid w:val="003F6685"/>
    <w:rsid w:val="00405579"/>
    <w:rsid w:val="00410B8E"/>
    <w:rsid w:val="004116CD"/>
    <w:rsid w:val="00414D13"/>
    <w:rsid w:val="0041661E"/>
    <w:rsid w:val="00417CDF"/>
    <w:rsid w:val="00421FC1"/>
    <w:rsid w:val="004229C7"/>
    <w:rsid w:val="004239A1"/>
    <w:rsid w:val="00424CA9"/>
    <w:rsid w:val="00436785"/>
    <w:rsid w:val="00436BD5"/>
    <w:rsid w:val="00437E4B"/>
    <w:rsid w:val="0044291A"/>
    <w:rsid w:val="00445A9C"/>
    <w:rsid w:val="00452AF5"/>
    <w:rsid w:val="0048196B"/>
    <w:rsid w:val="0048364F"/>
    <w:rsid w:val="00493343"/>
    <w:rsid w:val="00496F97"/>
    <w:rsid w:val="004A4638"/>
    <w:rsid w:val="004C7C8C"/>
    <w:rsid w:val="004E2A4A"/>
    <w:rsid w:val="004F0D23"/>
    <w:rsid w:val="004F1FAC"/>
    <w:rsid w:val="00516B8D"/>
    <w:rsid w:val="00532535"/>
    <w:rsid w:val="00537FBC"/>
    <w:rsid w:val="00543469"/>
    <w:rsid w:val="00551B54"/>
    <w:rsid w:val="00584811"/>
    <w:rsid w:val="00586BC8"/>
    <w:rsid w:val="00593AA6"/>
    <w:rsid w:val="00594161"/>
    <w:rsid w:val="00594749"/>
    <w:rsid w:val="005A0D92"/>
    <w:rsid w:val="005A1357"/>
    <w:rsid w:val="005B4067"/>
    <w:rsid w:val="005C3F41"/>
    <w:rsid w:val="005E1464"/>
    <w:rsid w:val="005E152A"/>
    <w:rsid w:val="00600219"/>
    <w:rsid w:val="00602538"/>
    <w:rsid w:val="0061398A"/>
    <w:rsid w:val="00632F2D"/>
    <w:rsid w:val="0064035B"/>
    <w:rsid w:val="00641DE5"/>
    <w:rsid w:val="00647EC4"/>
    <w:rsid w:val="00654764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03C5E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4D12"/>
    <w:rsid w:val="00785311"/>
    <w:rsid w:val="007B00D3"/>
    <w:rsid w:val="007E7D4A"/>
    <w:rsid w:val="008006CC"/>
    <w:rsid w:val="00807F18"/>
    <w:rsid w:val="00812F6A"/>
    <w:rsid w:val="00820ED4"/>
    <w:rsid w:val="00831E8D"/>
    <w:rsid w:val="008464CC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2BBC"/>
    <w:rsid w:val="008D536A"/>
    <w:rsid w:val="008E1FD8"/>
    <w:rsid w:val="008E7E73"/>
    <w:rsid w:val="008F4F1C"/>
    <w:rsid w:val="008F77C4"/>
    <w:rsid w:val="009103F3"/>
    <w:rsid w:val="00912EA8"/>
    <w:rsid w:val="00932377"/>
    <w:rsid w:val="0094153E"/>
    <w:rsid w:val="00947930"/>
    <w:rsid w:val="00967042"/>
    <w:rsid w:val="0098255A"/>
    <w:rsid w:val="009845BE"/>
    <w:rsid w:val="009969C9"/>
    <w:rsid w:val="009C4F46"/>
    <w:rsid w:val="009C58E9"/>
    <w:rsid w:val="00A00ECB"/>
    <w:rsid w:val="00A10775"/>
    <w:rsid w:val="00A231E2"/>
    <w:rsid w:val="00A36C48"/>
    <w:rsid w:val="00A41E0B"/>
    <w:rsid w:val="00A55631"/>
    <w:rsid w:val="00A64912"/>
    <w:rsid w:val="00A70A74"/>
    <w:rsid w:val="00AA3795"/>
    <w:rsid w:val="00AB1693"/>
    <w:rsid w:val="00AB7758"/>
    <w:rsid w:val="00AC1E75"/>
    <w:rsid w:val="00AD5641"/>
    <w:rsid w:val="00AE1088"/>
    <w:rsid w:val="00AF1BA4"/>
    <w:rsid w:val="00B032D8"/>
    <w:rsid w:val="00B33B3C"/>
    <w:rsid w:val="00B410A8"/>
    <w:rsid w:val="00B444B2"/>
    <w:rsid w:val="00B6382D"/>
    <w:rsid w:val="00B671BB"/>
    <w:rsid w:val="00B947AC"/>
    <w:rsid w:val="00BA5026"/>
    <w:rsid w:val="00BB283A"/>
    <w:rsid w:val="00BB40BF"/>
    <w:rsid w:val="00BB7CEB"/>
    <w:rsid w:val="00BC0CD1"/>
    <w:rsid w:val="00BE357D"/>
    <w:rsid w:val="00BE41EB"/>
    <w:rsid w:val="00BE719A"/>
    <w:rsid w:val="00BE720A"/>
    <w:rsid w:val="00BE79A6"/>
    <w:rsid w:val="00BF0461"/>
    <w:rsid w:val="00BF117E"/>
    <w:rsid w:val="00BF4944"/>
    <w:rsid w:val="00BF56D4"/>
    <w:rsid w:val="00C04409"/>
    <w:rsid w:val="00C067E5"/>
    <w:rsid w:val="00C164CA"/>
    <w:rsid w:val="00C176CF"/>
    <w:rsid w:val="00C26968"/>
    <w:rsid w:val="00C378AF"/>
    <w:rsid w:val="00C42BF8"/>
    <w:rsid w:val="00C460AE"/>
    <w:rsid w:val="00C50043"/>
    <w:rsid w:val="00C54E84"/>
    <w:rsid w:val="00C7573B"/>
    <w:rsid w:val="00C76CF3"/>
    <w:rsid w:val="00C82647"/>
    <w:rsid w:val="00C93D94"/>
    <w:rsid w:val="00CE1E31"/>
    <w:rsid w:val="00CF0BB2"/>
    <w:rsid w:val="00D00EAA"/>
    <w:rsid w:val="00D13441"/>
    <w:rsid w:val="00D243A3"/>
    <w:rsid w:val="00D477C3"/>
    <w:rsid w:val="00D52EFE"/>
    <w:rsid w:val="00D61792"/>
    <w:rsid w:val="00D63EF6"/>
    <w:rsid w:val="00D70DFB"/>
    <w:rsid w:val="00D73029"/>
    <w:rsid w:val="00D766DF"/>
    <w:rsid w:val="00D76EF6"/>
    <w:rsid w:val="00D84A89"/>
    <w:rsid w:val="00D913D7"/>
    <w:rsid w:val="00DA1770"/>
    <w:rsid w:val="00DB36E0"/>
    <w:rsid w:val="00DD21B3"/>
    <w:rsid w:val="00DE2002"/>
    <w:rsid w:val="00DF7AE9"/>
    <w:rsid w:val="00E01D6A"/>
    <w:rsid w:val="00E03FD7"/>
    <w:rsid w:val="00E05704"/>
    <w:rsid w:val="00E077CB"/>
    <w:rsid w:val="00E24D66"/>
    <w:rsid w:val="00E53D26"/>
    <w:rsid w:val="00E54292"/>
    <w:rsid w:val="00E74DC7"/>
    <w:rsid w:val="00E87699"/>
    <w:rsid w:val="00E928D1"/>
    <w:rsid w:val="00ED492F"/>
    <w:rsid w:val="00EE55FC"/>
    <w:rsid w:val="00EF2E3A"/>
    <w:rsid w:val="00F0296A"/>
    <w:rsid w:val="00F047E2"/>
    <w:rsid w:val="00F078DC"/>
    <w:rsid w:val="00F13E86"/>
    <w:rsid w:val="00F17B00"/>
    <w:rsid w:val="00F677A9"/>
    <w:rsid w:val="00F84CF5"/>
    <w:rsid w:val="00F92D35"/>
    <w:rsid w:val="00F94185"/>
    <w:rsid w:val="00FA420B"/>
    <w:rsid w:val="00FA528D"/>
    <w:rsid w:val="00FA7C69"/>
    <w:rsid w:val="00FD1E13"/>
    <w:rsid w:val="00FD7EB1"/>
    <w:rsid w:val="00FE41C9"/>
    <w:rsid w:val="00FE7F93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D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4D13"/>
  </w:style>
  <w:style w:type="paragraph" w:customStyle="1" w:styleId="OPCParaBase">
    <w:name w:val="OPCParaBase"/>
    <w:link w:val="OPCParaBaseChar"/>
    <w:qFormat/>
    <w:rsid w:val="00414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14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4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4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4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4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4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4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4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4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4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14D13"/>
  </w:style>
  <w:style w:type="paragraph" w:customStyle="1" w:styleId="Blocks">
    <w:name w:val="Blocks"/>
    <w:aliases w:val="bb"/>
    <w:basedOn w:val="OPCParaBase"/>
    <w:qFormat/>
    <w:rsid w:val="00414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4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4D13"/>
    <w:rPr>
      <w:i/>
    </w:rPr>
  </w:style>
  <w:style w:type="paragraph" w:customStyle="1" w:styleId="BoxList">
    <w:name w:val="BoxList"/>
    <w:aliases w:val="bl"/>
    <w:basedOn w:val="BoxText"/>
    <w:qFormat/>
    <w:rsid w:val="00414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4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4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4D13"/>
    <w:pPr>
      <w:ind w:left="1985" w:hanging="851"/>
    </w:pPr>
  </w:style>
  <w:style w:type="character" w:customStyle="1" w:styleId="CharAmPartNo">
    <w:name w:val="CharAmPartNo"/>
    <w:basedOn w:val="OPCCharBase"/>
    <w:qFormat/>
    <w:rsid w:val="00414D13"/>
  </w:style>
  <w:style w:type="character" w:customStyle="1" w:styleId="CharAmPartText">
    <w:name w:val="CharAmPartText"/>
    <w:basedOn w:val="OPCCharBase"/>
    <w:qFormat/>
    <w:rsid w:val="00414D13"/>
  </w:style>
  <w:style w:type="character" w:customStyle="1" w:styleId="CharAmSchNo">
    <w:name w:val="CharAmSchNo"/>
    <w:basedOn w:val="OPCCharBase"/>
    <w:qFormat/>
    <w:rsid w:val="00414D13"/>
  </w:style>
  <w:style w:type="character" w:customStyle="1" w:styleId="CharAmSchText">
    <w:name w:val="CharAmSchText"/>
    <w:basedOn w:val="OPCCharBase"/>
    <w:qFormat/>
    <w:rsid w:val="00414D13"/>
  </w:style>
  <w:style w:type="character" w:customStyle="1" w:styleId="CharBoldItalic">
    <w:name w:val="CharBoldItalic"/>
    <w:basedOn w:val="OPCCharBase"/>
    <w:uiPriority w:val="1"/>
    <w:qFormat/>
    <w:rsid w:val="00414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4D13"/>
  </w:style>
  <w:style w:type="character" w:customStyle="1" w:styleId="CharChapText">
    <w:name w:val="CharChapText"/>
    <w:basedOn w:val="OPCCharBase"/>
    <w:uiPriority w:val="1"/>
    <w:qFormat/>
    <w:rsid w:val="00414D13"/>
  </w:style>
  <w:style w:type="character" w:customStyle="1" w:styleId="CharDivNo">
    <w:name w:val="CharDivNo"/>
    <w:basedOn w:val="OPCCharBase"/>
    <w:uiPriority w:val="1"/>
    <w:qFormat/>
    <w:rsid w:val="00414D13"/>
  </w:style>
  <w:style w:type="character" w:customStyle="1" w:styleId="CharDivText">
    <w:name w:val="CharDivText"/>
    <w:basedOn w:val="OPCCharBase"/>
    <w:uiPriority w:val="1"/>
    <w:qFormat/>
    <w:rsid w:val="00414D13"/>
  </w:style>
  <w:style w:type="character" w:customStyle="1" w:styleId="CharItalic">
    <w:name w:val="CharItalic"/>
    <w:basedOn w:val="OPCCharBase"/>
    <w:uiPriority w:val="1"/>
    <w:qFormat/>
    <w:rsid w:val="00414D13"/>
    <w:rPr>
      <w:i/>
    </w:rPr>
  </w:style>
  <w:style w:type="character" w:customStyle="1" w:styleId="CharPartNo">
    <w:name w:val="CharPartNo"/>
    <w:basedOn w:val="OPCCharBase"/>
    <w:uiPriority w:val="1"/>
    <w:qFormat/>
    <w:rsid w:val="00414D13"/>
  </w:style>
  <w:style w:type="character" w:customStyle="1" w:styleId="CharPartText">
    <w:name w:val="CharPartText"/>
    <w:basedOn w:val="OPCCharBase"/>
    <w:uiPriority w:val="1"/>
    <w:qFormat/>
    <w:rsid w:val="00414D13"/>
  </w:style>
  <w:style w:type="character" w:customStyle="1" w:styleId="CharSectno">
    <w:name w:val="CharSectno"/>
    <w:basedOn w:val="OPCCharBase"/>
    <w:qFormat/>
    <w:rsid w:val="00414D13"/>
  </w:style>
  <w:style w:type="character" w:customStyle="1" w:styleId="CharSubdNo">
    <w:name w:val="CharSubdNo"/>
    <w:basedOn w:val="OPCCharBase"/>
    <w:uiPriority w:val="1"/>
    <w:qFormat/>
    <w:rsid w:val="00414D13"/>
  </w:style>
  <w:style w:type="character" w:customStyle="1" w:styleId="CharSubdText">
    <w:name w:val="CharSubdText"/>
    <w:basedOn w:val="OPCCharBase"/>
    <w:uiPriority w:val="1"/>
    <w:qFormat/>
    <w:rsid w:val="00414D13"/>
  </w:style>
  <w:style w:type="paragraph" w:customStyle="1" w:styleId="CTA--">
    <w:name w:val="CTA --"/>
    <w:basedOn w:val="OPCParaBase"/>
    <w:next w:val="Normal"/>
    <w:rsid w:val="00414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4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4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4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4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4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4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4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4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4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4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4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4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4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14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4D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4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4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4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4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4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4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4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4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4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4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4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4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4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4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4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4D1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4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4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4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4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4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4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4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4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4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4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4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4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4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4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4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4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4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4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4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4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4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4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4D1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14D1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14D1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14D1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D6B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4D1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4D1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4D1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4D1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4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4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4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4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4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4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4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4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4D13"/>
    <w:rPr>
      <w:sz w:val="16"/>
    </w:rPr>
  </w:style>
  <w:style w:type="table" w:customStyle="1" w:styleId="CFlag">
    <w:name w:val="CFlag"/>
    <w:basedOn w:val="TableNormal"/>
    <w:uiPriority w:val="99"/>
    <w:rsid w:val="00414D1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14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4D1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14D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4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14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4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4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4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4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14D13"/>
    <w:pPr>
      <w:spacing w:before="120"/>
    </w:pPr>
  </w:style>
  <w:style w:type="paragraph" w:customStyle="1" w:styleId="TableTextEndNotes">
    <w:name w:val="TableTextEndNotes"/>
    <w:aliases w:val="Tten"/>
    <w:basedOn w:val="Normal"/>
    <w:rsid w:val="00414D1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14D1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14D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4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4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4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4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4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4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4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4D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14D1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14D13"/>
  </w:style>
  <w:style w:type="character" w:customStyle="1" w:styleId="CharSubPartNoCASA">
    <w:name w:val="CharSubPartNo(CASA)"/>
    <w:basedOn w:val="OPCCharBase"/>
    <w:uiPriority w:val="1"/>
    <w:rsid w:val="00414D13"/>
  </w:style>
  <w:style w:type="paragraph" w:customStyle="1" w:styleId="ENoteTTIndentHeadingSub">
    <w:name w:val="ENoteTTIndentHeadingSub"/>
    <w:aliases w:val="enTTHis"/>
    <w:basedOn w:val="OPCParaBase"/>
    <w:rsid w:val="00414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4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4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4D1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1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14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D13"/>
    <w:rPr>
      <w:sz w:val="22"/>
    </w:rPr>
  </w:style>
  <w:style w:type="paragraph" w:customStyle="1" w:styleId="SOTextNote">
    <w:name w:val="SO TextNote"/>
    <w:aliases w:val="sont"/>
    <w:basedOn w:val="SOText"/>
    <w:qFormat/>
    <w:rsid w:val="00414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4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4D13"/>
    <w:rPr>
      <w:sz w:val="22"/>
    </w:rPr>
  </w:style>
  <w:style w:type="paragraph" w:customStyle="1" w:styleId="FileName">
    <w:name w:val="FileName"/>
    <w:basedOn w:val="Normal"/>
    <w:rsid w:val="00414D1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4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4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4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4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4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4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4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4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4D1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3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43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2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9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9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9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9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9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9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9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E55F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E55F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E55F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E55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E55F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E55F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E55F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E55FC"/>
  </w:style>
  <w:style w:type="character" w:customStyle="1" w:styleId="ShortTCPChar">
    <w:name w:val="ShortTCP Char"/>
    <w:basedOn w:val="ShortTChar"/>
    <w:link w:val="ShortTCP"/>
    <w:rsid w:val="00EE55F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E55FC"/>
    <w:pPr>
      <w:spacing w:before="400"/>
    </w:pPr>
  </w:style>
  <w:style w:type="character" w:customStyle="1" w:styleId="ActNoCPChar">
    <w:name w:val="ActNoCP Char"/>
    <w:basedOn w:val="ActnoChar"/>
    <w:link w:val="ActNoCP"/>
    <w:rsid w:val="00EE55F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E55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D6B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D6B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D6B5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D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4D13"/>
  </w:style>
  <w:style w:type="paragraph" w:customStyle="1" w:styleId="OPCParaBase">
    <w:name w:val="OPCParaBase"/>
    <w:link w:val="OPCParaBaseChar"/>
    <w:qFormat/>
    <w:rsid w:val="00414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14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4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4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4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4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4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4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4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4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4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14D13"/>
  </w:style>
  <w:style w:type="paragraph" w:customStyle="1" w:styleId="Blocks">
    <w:name w:val="Blocks"/>
    <w:aliases w:val="bb"/>
    <w:basedOn w:val="OPCParaBase"/>
    <w:qFormat/>
    <w:rsid w:val="00414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4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4D13"/>
    <w:rPr>
      <w:i/>
    </w:rPr>
  </w:style>
  <w:style w:type="paragraph" w:customStyle="1" w:styleId="BoxList">
    <w:name w:val="BoxList"/>
    <w:aliases w:val="bl"/>
    <w:basedOn w:val="BoxText"/>
    <w:qFormat/>
    <w:rsid w:val="00414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4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4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4D13"/>
    <w:pPr>
      <w:ind w:left="1985" w:hanging="851"/>
    </w:pPr>
  </w:style>
  <w:style w:type="character" w:customStyle="1" w:styleId="CharAmPartNo">
    <w:name w:val="CharAmPartNo"/>
    <w:basedOn w:val="OPCCharBase"/>
    <w:qFormat/>
    <w:rsid w:val="00414D13"/>
  </w:style>
  <w:style w:type="character" w:customStyle="1" w:styleId="CharAmPartText">
    <w:name w:val="CharAmPartText"/>
    <w:basedOn w:val="OPCCharBase"/>
    <w:qFormat/>
    <w:rsid w:val="00414D13"/>
  </w:style>
  <w:style w:type="character" w:customStyle="1" w:styleId="CharAmSchNo">
    <w:name w:val="CharAmSchNo"/>
    <w:basedOn w:val="OPCCharBase"/>
    <w:qFormat/>
    <w:rsid w:val="00414D13"/>
  </w:style>
  <w:style w:type="character" w:customStyle="1" w:styleId="CharAmSchText">
    <w:name w:val="CharAmSchText"/>
    <w:basedOn w:val="OPCCharBase"/>
    <w:qFormat/>
    <w:rsid w:val="00414D13"/>
  </w:style>
  <w:style w:type="character" w:customStyle="1" w:styleId="CharBoldItalic">
    <w:name w:val="CharBoldItalic"/>
    <w:basedOn w:val="OPCCharBase"/>
    <w:uiPriority w:val="1"/>
    <w:qFormat/>
    <w:rsid w:val="00414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4D13"/>
  </w:style>
  <w:style w:type="character" w:customStyle="1" w:styleId="CharChapText">
    <w:name w:val="CharChapText"/>
    <w:basedOn w:val="OPCCharBase"/>
    <w:uiPriority w:val="1"/>
    <w:qFormat/>
    <w:rsid w:val="00414D13"/>
  </w:style>
  <w:style w:type="character" w:customStyle="1" w:styleId="CharDivNo">
    <w:name w:val="CharDivNo"/>
    <w:basedOn w:val="OPCCharBase"/>
    <w:uiPriority w:val="1"/>
    <w:qFormat/>
    <w:rsid w:val="00414D13"/>
  </w:style>
  <w:style w:type="character" w:customStyle="1" w:styleId="CharDivText">
    <w:name w:val="CharDivText"/>
    <w:basedOn w:val="OPCCharBase"/>
    <w:uiPriority w:val="1"/>
    <w:qFormat/>
    <w:rsid w:val="00414D13"/>
  </w:style>
  <w:style w:type="character" w:customStyle="1" w:styleId="CharItalic">
    <w:name w:val="CharItalic"/>
    <w:basedOn w:val="OPCCharBase"/>
    <w:uiPriority w:val="1"/>
    <w:qFormat/>
    <w:rsid w:val="00414D13"/>
    <w:rPr>
      <w:i/>
    </w:rPr>
  </w:style>
  <w:style w:type="character" w:customStyle="1" w:styleId="CharPartNo">
    <w:name w:val="CharPartNo"/>
    <w:basedOn w:val="OPCCharBase"/>
    <w:uiPriority w:val="1"/>
    <w:qFormat/>
    <w:rsid w:val="00414D13"/>
  </w:style>
  <w:style w:type="character" w:customStyle="1" w:styleId="CharPartText">
    <w:name w:val="CharPartText"/>
    <w:basedOn w:val="OPCCharBase"/>
    <w:uiPriority w:val="1"/>
    <w:qFormat/>
    <w:rsid w:val="00414D13"/>
  </w:style>
  <w:style w:type="character" w:customStyle="1" w:styleId="CharSectno">
    <w:name w:val="CharSectno"/>
    <w:basedOn w:val="OPCCharBase"/>
    <w:qFormat/>
    <w:rsid w:val="00414D13"/>
  </w:style>
  <w:style w:type="character" w:customStyle="1" w:styleId="CharSubdNo">
    <w:name w:val="CharSubdNo"/>
    <w:basedOn w:val="OPCCharBase"/>
    <w:uiPriority w:val="1"/>
    <w:qFormat/>
    <w:rsid w:val="00414D13"/>
  </w:style>
  <w:style w:type="character" w:customStyle="1" w:styleId="CharSubdText">
    <w:name w:val="CharSubdText"/>
    <w:basedOn w:val="OPCCharBase"/>
    <w:uiPriority w:val="1"/>
    <w:qFormat/>
    <w:rsid w:val="00414D13"/>
  </w:style>
  <w:style w:type="paragraph" w:customStyle="1" w:styleId="CTA--">
    <w:name w:val="CTA --"/>
    <w:basedOn w:val="OPCParaBase"/>
    <w:next w:val="Normal"/>
    <w:rsid w:val="00414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4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4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4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4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4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4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4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4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4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4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4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4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4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14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4D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4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4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4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4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4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4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4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4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4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4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4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4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4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4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4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4D1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4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4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4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4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4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4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4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4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4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4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4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4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4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4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4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4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4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4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4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4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4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4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4D1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14D1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14D1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14D1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D6B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4D1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4D1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4D1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4D1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4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4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4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4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4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4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4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4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4D13"/>
    <w:rPr>
      <w:sz w:val="16"/>
    </w:rPr>
  </w:style>
  <w:style w:type="table" w:customStyle="1" w:styleId="CFlag">
    <w:name w:val="CFlag"/>
    <w:basedOn w:val="TableNormal"/>
    <w:uiPriority w:val="99"/>
    <w:rsid w:val="00414D1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14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4D1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14D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4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14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4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4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4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4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14D13"/>
    <w:pPr>
      <w:spacing w:before="120"/>
    </w:pPr>
  </w:style>
  <w:style w:type="paragraph" w:customStyle="1" w:styleId="TableTextEndNotes">
    <w:name w:val="TableTextEndNotes"/>
    <w:aliases w:val="Tten"/>
    <w:basedOn w:val="Normal"/>
    <w:rsid w:val="00414D1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14D1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14D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4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4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4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4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4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4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4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4D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14D1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14D13"/>
  </w:style>
  <w:style w:type="character" w:customStyle="1" w:styleId="CharSubPartNoCASA">
    <w:name w:val="CharSubPartNo(CASA)"/>
    <w:basedOn w:val="OPCCharBase"/>
    <w:uiPriority w:val="1"/>
    <w:rsid w:val="00414D13"/>
  </w:style>
  <w:style w:type="paragraph" w:customStyle="1" w:styleId="ENoteTTIndentHeadingSub">
    <w:name w:val="ENoteTTIndentHeadingSub"/>
    <w:aliases w:val="enTTHis"/>
    <w:basedOn w:val="OPCParaBase"/>
    <w:rsid w:val="00414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4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4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4D1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1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14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D13"/>
    <w:rPr>
      <w:sz w:val="22"/>
    </w:rPr>
  </w:style>
  <w:style w:type="paragraph" w:customStyle="1" w:styleId="SOTextNote">
    <w:name w:val="SO TextNote"/>
    <w:aliases w:val="sont"/>
    <w:basedOn w:val="SOText"/>
    <w:qFormat/>
    <w:rsid w:val="00414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4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4D13"/>
    <w:rPr>
      <w:sz w:val="22"/>
    </w:rPr>
  </w:style>
  <w:style w:type="paragraph" w:customStyle="1" w:styleId="FileName">
    <w:name w:val="FileName"/>
    <w:basedOn w:val="Normal"/>
    <w:rsid w:val="00414D1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4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4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4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4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4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4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4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4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4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4D1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3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43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2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9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9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9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9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9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9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9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E55F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E55F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E55F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E55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E55F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E55F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E55F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E55FC"/>
  </w:style>
  <w:style w:type="character" w:customStyle="1" w:styleId="ShortTCPChar">
    <w:name w:val="ShortTCP Char"/>
    <w:basedOn w:val="ShortTChar"/>
    <w:link w:val="ShortTCP"/>
    <w:rsid w:val="00EE55F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E55FC"/>
    <w:pPr>
      <w:spacing w:before="400"/>
    </w:pPr>
  </w:style>
  <w:style w:type="character" w:customStyle="1" w:styleId="ActNoCPChar">
    <w:name w:val="ActNoCP Char"/>
    <w:basedOn w:val="ActnoChar"/>
    <w:link w:val="ActNoCP"/>
    <w:rsid w:val="00EE55F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E55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D6B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D6B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D6B5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2039</Words>
  <Characters>11628</Characters>
  <Application>Microsoft Office Word</Application>
  <DocSecurity>0</DocSecurity>
  <PresentationFormat/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2016-12-06T22:50:00Z</dcterms:created>
  <dcterms:modified xsi:type="dcterms:W3CDTF">2016-12-06T23:14:00Z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(Working Holiday Maker Reform) Act 2016</vt:lpwstr>
  </property>
  <property fmtid="{D5CDD505-2E9C-101B-9397-08002B2CF9AE}" pid="3" name="Actno">
    <vt:lpwstr>No. 89, 2016</vt:lpwstr>
  </property>
</Properties>
</file>