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AB" w:rsidRDefault="00ED1AAB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0.25pt;height:79.5pt" o:ole="" fillcolor="window">
            <v:imagedata r:id="rId9" o:title=""/>
          </v:shape>
          <o:OLEObject Type="Embed" ProgID="Word.Picture.8" ShapeID="_x0000_i1026" DrawAspect="Content" ObjectID="_1541915873" r:id="rId10"/>
        </w:object>
      </w:r>
    </w:p>
    <w:p w:rsidR="00ED1AAB" w:rsidRDefault="00ED1AAB"/>
    <w:p w:rsidR="00ED1AAB" w:rsidRDefault="00ED1AAB" w:rsidP="00ED1AAB">
      <w:pPr>
        <w:spacing w:line="240" w:lineRule="auto"/>
      </w:pPr>
    </w:p>
    <w:p w:rsidR="00ED1AAB" w:rsidRDefault="00ED1AAB" w:rsidP="00ED1AAB"/>
    <w:p w:rsidR="00ED1AAB" w:rsidRDefault="00ED1AAB" w:rsidP="00ED1AAB"/>
    <w:p w:rsidR="00ED1AAB" w:rsidRDefault="00ED1AAB" w:rsidP="00ED1AAB"/>
    <w:p w:rsidR="00ED1AAB" w:rsidRDefault="00ED1AAB" w:rsidP="00ED1AAB"/>
    <w:p w:rsidR="00C34B2C" w:rsidRPr="00EA47EB" w:rsidRDefault="00334377" w:rsidP="00C34B2C">
      <w:pPr>
        <w:pStyle w:val="ShortT"/>
      </w:pPr>
      <w:r w:rsidRPr="00EA47EB">
        <w:t>Narcotic Drugs Legislation Amendment</w:t>
      </w:r>
      <w:r w:rsidR="00C34B2C" w:rsidRPr="00EA47EB">
        <w:t xml:space="preserve"> </w:t>
      </w:r>
      <w:r w:rsidR="00ED1AAB">
        <w:t>Act</w:t>
      </w:r>
      <w:r w:rsidR="00C34B2C" w:rsidRPr="00EA47EB">
        <w:t xml:space="preserve"> 2016</w:t>
      </w:r>
    </w:p>
    <w:p w:rsidR="0048364F" w:rsidRPr="00EA47EB" w:rsidRDefault="0048364F" w:rsidP="0048364F"/>
    <w:p w:rsidR="0048364F" w:rsidRPr="00EA47EB" w:rsidRDefault="00C164CA" w:rsidP="00ED1AAB">
      <w:pPr>
        <w:pStyle w:val="Actno"/>
        <w:spacing w:before="400"/>
      </w:pPr>
      <w:r w:rsidRPr="00EA47EB">
        <w:t>No.</w:t>
      </w:r>
      <w:r w:rsidR="00643517">
        <w:t xml:space="preserve"> 76</w:t>
      </w:r>
      <w:r w:rsidRPr="00EA47EB">
        <w:t>, 201</w:t>
      </w:r>
      <w:r w:rsidR="00BF56D4" w:rsidRPr="00EA47EB">
        <w:t>6</w:t>
      </w:r>
    </w:p>
    <w:p w:rsidR="0048364F" w:rsidRPr="00EA47EB" w:rsidRDefault="0048364F" w:rsidP="0048364F"/>
    <w:p w:rsidR="00ED1AAB" w:rsidRDefault="00ED1AAB" w:rsidP="00ED1AAB"/>
    <w:p w:rsidR="00ED1AAB" w:rsidRDefault="00ED1AAB" w:rsidP="00ED1AAB"/>
    <w:p w:rsidR="00ED1AAB" w:rsidRDefault="00ED1AAB" w:rsidP="00ED1AAB"/>
    <w:p w:rsidR="00ED1AAB" w:rsidRDefault="00ED1AAB" w:rsidP="00ED1AAB"/>
    <w:p w:rsidR="0048364F" w:rsidRPr="00EA47EB" w:rsidRDefault="00ED1AAB" w:rsidP="0048364F">
      <w:pPr>
        <w:pStyle w:val="LongT"/>
      </w:pPr>
      <w:r>
        <w:t>An Act</w:t>
      </w:r>
      <w:r w:rsidR="0048364F" w:rsidRPr="00EA47EB">
        <w:t xml:space="preserve"> to </w:t>
      </w:r>
      <w:r w:rsidR="00334377" w:rsidRPr="00EA47EB">
        <w:t xml:space="preserve">amend the </w:t>
      </w:r>
      <w:r w:rsidR="00334377" w:rsidRPr="00EA47EB">
        <w:rPr>
          <w:i/>
        </w:rPr>
        <w:t>Narcotic Drugs Act 1967</w:t>
      </w:r>
      <w:r w:rsidR="0048364F" w:rsidRPr="00EA47EB">
        <w:t>, and for related purposes</w:t>
      </w:r>
    </w:p>
    <w:p w:rsidR="0048364F" w:rsidRPr="00EA47EB" w:rsidRDefault="0048364F" w:rsidP="0048364F">
      <w:pPr>
        <w:pStyle w:val="Header"/>
        <w:tabs>
          <w:tab w:val="clear" w:pos="4150"/>
          <w:tab w:val="clear" w:pos="8307"/>
        </w:tabs>
      </w:pPr>
      <w:r w:rsidRPr="00EA47EB">
        <w:rPr>
          <w:rStyle w:val="CharAmSchNo"/>
        </w:rPr>
        <w:t xml:space="preserve"> </w:t>
      </w:r>
      <w:r w:rsidRPr="00EA47EB">
        <w:rPr>
          <w:rStyle w:val="CharAmSchText"/>
        </w:rPr>
        <w:t xml:space="preserve"> </w:t>
      </w:r>
    </w:p>
    <w:p w:rsidR="0048364F" w:rsidRPr="00EA47EB" w:rsidRDefault="0048364F" w:rsidP="0048364F">
      <w:pPr>
        <w:pStyle w:val="Header"/>
        <w:tabs>
          <w:tab w:val="clear" w:pos="4150"/>
          <w:tab w:val="clear" w:pos="8307"/>
        </w:tabs>
      </w:pPr>
      <w:r w:rsidRPr="00EA47EB">
        <w:rPr>
          <w:rStyle w:val="CharAmPartNo"/>
        </w:rPr>
        <w:t xml:space="preserve"> </w:t>
      </w:r>
      <w:r w:rsidRPr="00EA47EB">
        <w:rPr>
          <w:rStyle w:val="CharAmPartText"/>
        </w:rPr>
        <w:t xml:space="preserve"> </w:t>
      </w:r>
    </w:p>
    <w:p w:rsidR="0048364F" w:rsidRPr="00EA47EB" w:rsidRDefault="0048364F" w:rsidP="0048364F">
      <w:pPr>
        <w:sectPr w:rsidR="0048364F" w:rsidRPr="00EA47EB" w:rsidSect="00ED1A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A47EB" w:rsidRDefault="0048364F" w:rsidP="00EF7F10">
      <w:pPr>
        <w:rPr>
          <w:sz w:val="36"/>
        </w:rPr>
      </w:pPr>
      <w:r w:rsidRPr="00EA47EB">
        <w:rPr>
          <w:sz w:val="36"/>
        </w:rPr>
        <w:lastRenderedPageBreak/>
        <w:t>Contents</w:t>
      </w:r>
    </w:p>
    <w:p w:rsidR="00BE2F4F" w:rsidRDefault="00BE2F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E2F4F">
        <w:rPr>
          <w:noProof/>
        </w:rPr>
        <w:tab/>
      </w:r>
      <w:r w:rsidRPr="00BE2F4F">
        <w:rPr>
          <w:noProof/>
        </w:rPr>
        <w:fldChar w:fldCharType="begin"/>
      </w:r>
      <w:r w:rsidRPr="00BE2F4F">
        <w:rPr>
          <w:noProof/>
        </w:rPr>
        <w:instrText xml:space="preserve"> PAGEREF _Toc468173546 \h </w:instrText>
      </w:r>
      <w:r w:rsidRPr="00BE2F4F">
        <w:rPr>
          <w:noProof/>
        </w:rPr>
      </w:r>
      <w:r w:rsidRPr="00BE2F4F">
        <w:rPr>
          <w:noProof/>
        </w:rPr>
        <w:fldChar w:fldCharType="separate"/>
      </w:r>
      <w:r w:rsidR="002659AF">
        <w:rPr>
          <w:noProof/>
        </w:rPr>
        <w:t>1</w:t>
      </w:r>
      <w:r w:rsidRPr="00BE2F4F">
        <w:rPr>
          <w:noProof/>
        </w:rPr>
        <w:fldChar w:fldCharType="end"/>
      </w:r>
    </w:p>
    <w:p w:rsidR="00BE2F4F" w:rsidRDefault="00BE2F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E2F4F">
        <w:rPr>
          <w:noProof/>
        </w:rPr>
        <w:tab/>
      </w:r>
      <w:r w:rsidRPr="00BE2F4F">
        <w:rPr>
          <w:noProof/>
        </w:rPr>
        <w:fldChar w:fldCharType="begin"/>
      </w:r>
      <w:r w:rsidRPr="00BE2F4F">
        <w:rPr>
          <w:noProof/>
        </w:rPr>
        <w:instrText xml:space="preserve"> PAGEREF _Toc468173547 \h </w:instrText>
      </w:r>
      <w:r w:rsidRPr="00BE2F4F">
        <w:rPr>
          <w:noProof/>
        </w:rPr>
      </w:r>
      <w:r w:rsidRPr="00BE2F4F">
        <w:rPr>
          <w:noProof/>
        </w:rPr>
        <w:fldChar w:fldCharType="separate"/>
      </w:r>
      <w:r w:rsidR="002659AF">
        <w:rPr>
          <w:noProof/>
        </w:rPr>
        <w:t>2</w:t>
      </w:r>
      <w:r w:rsidRPr="00BE2F4F">
        <w:rPr>
          <w:noProof/>
        </w:rPr>
        <w:fldChar w:fldCharType="end"/>
      </w:r>
    </w:p>
    <w:p w:rsidR="00BE2F4F" w:rsidRDefault="00BE2F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E2F4F">
        <w:rPr>
          <w:noProof/>
        </w:rPr>
        <w:tab/>
      </w:r>
      <w:r w:rsidRPr="00BE2F4F">
        <w:rPr>
          <w:noProof/>
        </w:rPr>
        <w:fldChar w:fldCharType="begin"/>
      </w:r>
      <w:r w:rsidRPr="00BE2F4F">
        <w:rPr>
          <w:noProof/>
        </w:rPr>
        <w:instrText xml:space="preserve"> PAGEREF _Toc468173548 \h </w:instrText>
      </w:r>
      <w:r w:rsidRPr="00BE2F4F">
        <w:rPr>
          <w:noProof/>
        </w:rPr>
      </w:r>
      <w:r w:rsidRPr="00BE2F4F">
        <w:rPr>
          <w:noProof/>
        </w:rPr>
        <w:fldChar w:fldCharType="separate"/>
      </w:r>
      <w:r w:rsidR="002659AF">
        <w:rPr>
          <w:noProof/>
        </w:rPr>
        <w:t>3</w:t>
      </w:r>
      <w:r w:rsidRPr="00BE2F4F">
        <w:rPr>
          <w:noProof/>
        </w:rPr>
        <w:fldChar w:fldCharType="end"/>
      </w:r>
    </w:p>
    <w:p w:rsidR="00BE2F4F" w:rsidRDefault="00BE2F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relating to sensitive law enforcement information</w:t>
      </w:r>
      <w:r w:rsidRPr="00BE2F4F">
        <w:rPr>
          <w:b w:val="0"/>
          <w:noProof/>
          <w:sz w:val="18"/>
        </w:rPr>
        <w:tab/>
      </w:r>
      <w:r w:rsidRPr="00BE2F4F">
        <w:rPr>
          <w:b w:val="0"/>
          <w:noProof/>
          <w:sz w:val="18"/>
        </w:rPr>
        <w:fldChar w:fldCharType="begin"/>
      </w:r>
      <w:r w:rsidRPr="00BE2F4F">
        <w:rPr>
          <w:b w:val="0"/>
          <w:noProof/>
          <w:sz w:val="18"/>
        </w:rPr>
        <w:instrText xml:space="preserve"> PAGEREF _Toc468173549 \h </w:instrText>
      </w:r>
      <w:r w:rsidRPr="00BE2F4F">
        <w:rPr>
          <w:b w:val="0"/>
          <w:noProof/>
          <w:sz w:val="18"/>
        </w:rPr>
      </w:r>
      <w:r w:rsidRPr="00BE2F4F">
        <w:rPr>
          <w:b w:val="0"/>
          <w:noProof/>
          <w:sz w:val="18"/>
        </w:rPr>
        <w:fldChar w:fldCharType="separate"/>
      </w:r>
      <w:r w:rsidR="002659AF">
        <w:rPr>
          <w:b w:val="0"/>
          <w:noProof/>
          <w:sz w:val="18"/>
        </w:rPr>
        <w:t>4</w:t>
      </w:r>
      <w:r w:rsidRPr="00BE2F4F">
        <w:rPr>
          <w:b w:val="0"/>
          <w:noProof/>
          <w:sz w:val="18"/>
        </w:rPr>
        <w:fldChar w:fldCharType="end"/>
      </w:r>
    </w:p>
    <w:p w:rsidR="00BE2F4F" w:rsidRDefault="00BE2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Narcotic Drugs Act 1967</w:t>
      </w:r>
      <w:r w:rsidRPr="00BE2F4F">
        <w:rPr>
          <w:i w:val="0"/>
          <w:noProof/>
          <w:sz w:val="18"/>
        </w:rPr>
        <w:tab/>
      </w:r>
      <w:r w:rsidRPr="00BE2F4F">
        <w:rPr>
          <w:i w:val="0"/>
          <w:noProof/>
          <w:sz w:val="18"/>
        </w:rPr>
        <w:fldChar w:fldCharType="begin"/>
      </w:r>
      <w:r w:rsidRPr="00BE2F4F">
        <w:rPr>
          <w:i w:val="0"/>
          <w:noProof/>
          <w:sz w:val="18"/>
        </w:rPr>
        <w:instrText xml:space="preserve"> PAGEREF _Toc468173550 \h </w:instrText>
      </w:r>
      <w:r w:rsidRPr="00BE2F4F">
        <w:rPr>
          <w:i w:val="0"/>
          <w:noProof/>
          <w:sz w:val="18"/>
        </w:rPr>
      </w:r>
      <w:r w:rsidRPr="00BE2F4F">
        <w:rPr>
          <w:i w:val="0"/>
          <w:noProof/>
          <w:sz w:val="18"/>
        </w:rPr>
        <w:fldChar w:fldCharType="separate"/>
      </w:r>
      <w:r w:rsidR="002659AF">
        <w:rPr>
          <w:i w:val="0"/>
          <w:noProof/>
          <w:sz w:val="18"/>
        </w:rPr>
        <w:t>4</w:t>
      </w:r>
      <w:r w:rsidRPr="00BE2F4F">
        <w:rPr>
          <w:i w:val="0"/>
          <w:noProof/>
          <w:sz w:val="18"/>
        </w:rPr>
        <w:fldChar w:fldCharType="end"/>
      </w:r>
    </w:p>
    <w:p w:rsidR="00BE2F4F" w:rsidRDefault="00BE2F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amendments</w:t>
      </w:r>
      <w:r w:rsidRPr="00BE2F4F">
        <w:rPr>
          <w:b w:val="0"/>
          <w:noProof/>
          <w:sz w:val="18"/>
        </w:rPr>
        <w:tab/>
      </w:r>
      <w:r w:rsidRPr="00BE2F4F">
        <w:rPr>
          <w:b w:val="0"/>
          <w:noProof/>
          <w:sz w:val="18"/>
        </w:rPr>
        <w:fldChar w:fldCharType="begin"/>
      </w:r>
      <w:r w:rsidRPr="00BE2F4F">
        <w:rPr>
          <w:b w:val="0"/>
          <w:noProof/>
          <w:sz w:val="18"/>
        </w:rPr>
        <w:instrText xml:space="preserve"> PAGEREF _Toc468173556 \h </w:instrText>
      </w:r>
      <w:r w:rsidRPr="00BE2F4F">
        <w:rPr>
          <w:b w:val="0"/>
          <w:noProof/>
          <w:sz w:val="18"/>
        </w:rPr>
      </w:r>
      <w:r w:rsidRPr="00BE2F4F">
        <w:rPr>
          <w:b w:val="0"/>
          <w:noProof/>
          <w:sz w:val="18"/>
        </w:rPr>
        <w:fldChar w:fldCharType="separate"/>
      </w:r>
      <w:r w:rsidR="002659AF">
        <w:rPr>
          <w:b w:val="0"/>
          <w:noProof/>
          <w:sz w:val="18"/>
        </w:rPr>
        <w:t>12</w:t>
      </w:r>
      <w:r w:rsidRPr="00BE2F4F">
        <w:rPr>
          <w:b w:val="0"/>
          <w:noProof/>
          <w:sz w:val="18"/>
        </w:rPr>
        <w:fldChar w:fldCharType="end"/>
      </w:r>
    </w:p>
    <w:p w:rsidR="00BE2F4F" w:rsidRDefault="00BE2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relating to timing of notification of certain matters</w:t>
      </w:r>
      <w:r w:rsidRPr="00BE2F4F">
        <w:rPr>
          <w:noProof/>
          <w:sz w:val="18"/>
        </w:rPr>
        <w:tab/>
      </w:r>
      <w:r w:rsidRPr="00BE2F4F">
        <w:rPr>
          <w:noProof/>
          <w:sz w:val="18"/>
        </w:rPr>
        <w:fldChar w:fldCharType="begin"/>
      </w:r>
      <w:r w:rsidRPr="00BE2F4F">
        <w:rPr>
          <w:noProof/>
          <w:sz w:val="18"/>
        </w:rPr>
        <w:instrText xml:space="preserve"> PAGEREF _Toc468173557 \h </w:instrText>
      </w:r>
      <w:r w:rsidRPr="00BE2F4F">
        <w:rPr>
          <w:noProof/>
          <w:sz w:val="18"/>
        </w:rPr>
      </w:r>
      <w:r w:rsidRPr="00BE2F4F">
        <w:rPr>
          <w:noProof/>
          <w:sz w:val="18"/>
        </w:rPr>
        <w:fldChar w:fldCharType="separate"/>
      </w:r>
      <w:r w:rsidR="002659AF">
        <w:rPr>
          <w:noProof/>
          <w:sz w:val="18"/>
        </w:rPr>
        <w:t>12</w:t>
      </w:r>
      <w:r w:rsidRPr="00BE2F4F">
        <w:rPr>
          <w:noProof/>
          <w:sz w:val="18"/>
        </w:rPr>
        <w:fldChar w:fldCharType="end"/>
      </w:r>
    </w:p>
    <w:p w:rsidR="00BE2F4F" w:rsidRDefault="00BE2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Narcotic Drugs Act 1967</w:t>
      </w:r>
      <w:r w:rsidRPr="00BE2F4F">
        <w:rPr>
          <w:i w:val="0"/>
          <w:noProof/>
          <w:sz w:val="18"/>
        </w:rPr>
        <w:tab/>
      </w:r>
      <w:r w:rsidRPr="00BE2F4F">
        <w:rPr>
          <w:i w:val="0"/>
          <w:noProof/>
          <w:sz w:val="18"/>
        </w:rPr>
        <w:fldChar w:fldCharType="begin"/>
      </w:r>
      <w:r w:rsidRPr="00BE2F4F">
        <w:rPr>
          <w:i w:val="0"/>
          <w:noProof/>
          <w:sz w:val="18"/>
        </w:rPr>
        <w:instrText xml:space="preserve"> PAGEREF _Toc468173558 \h </w:instrText>
      </w:r>
      <w:r w:rsidRPr="00BE2F4F">
        <w:rPr>
          <w:i w:val="0"/>
          <w:noProof/>
          <w:sz w:val="18"/>
        </w:rPr>
      </w:r>
      <w:r w:rsidRPr="00BE2F4F">
        <w:rPr>
          <w:i w:val="0"/>
          <w:noProof/>
          <w:sz w:val="18"/>
        </w:rPr>
        <w:fldChar w:fldCharType="separate"/>
      </w:r>
      <w:r w:rsidR="002659AF">
        <w:rPr>
          <w:i w:val="0"/>
          <w:noProof/>
          <w:sz w:val="18"/>
        </w:rPr>
        <w:t>12</w:t>
      </w:r>
      <w:r w:rsidRPr="00BE2F4F">
        <w:rPr>
          <w:i w:val="0"/>
          <w:noProof/>
          <w:sz w:val="18"/>
        </w:rPr>
        <w:fldChar w:fldCharType="end"/>
      </w:r>
    </w:p>
    <w:p w:rsidR="00BE2F4F" w:rsidRDefault="00BE2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relating to guidelines and standards</w:t>
      </w:r>
      <w:r w:rsidRPr="00BE2F4F">
        <w:rPr>
          <w:noProof/>
          <w:sz w:val="18"/>
        </w:rPr>
        <w:tab/>
      </w:r>
      <w:r w:rsidRPr="00BE2F4F">
        <w:rPr>
          <w:noProof/>
          <w:sz w:val="18"/>
        </w:rPr>
        <w:fldChar w:fldCharType="begin"/>
      </w:r>
      <w:r w:rsidRPr="00BE2F4F">
        <w:rPr>
          <w:noProof/>
          <w:sz w:val="18"/>
        </w:rPr>
        <w:instrText xml:space="preserve"> PAGEREF _Toc468173559 \h </w:instrText>
      </w:r>
      <w:r w:rsidRPr="00BE2F4F">
        <w:rPr>
          <w:noProof/>
          <w:sz w:val="18"/>
        </w:rPr>
      </w:r>
      <w:r w:rsidRPr="00BE2F4F">
        <w:rPr>
          <w:noProof/>
          <w:sz w:val="18"/>
        </w:rPr>
        <w:fldChar w:fldCharType="separate"/>
      </w:r>
      <w:r w:rsidR="002659AF">
        <w:rPr>
          <w:noProof/>
          <w:sz w:val="18"/>
        </w:rPr>
        <w:t>14</w:t>
      </w:r>
      <w:r w:rsidRPr="00BE2F4F">
        <w:rPr>
          <w:noProof/>
          <w:sz w:val="18"/>
        </w:rPr>
        <w:fldChar w:fldCharType="end"/>
      </w:r>
    </w:p>
    <w:p w:rsidR="00BE2F4F" w:rsidRDefault="00BE2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Narcotic Drugs Act 1967</w:t>
      </w:r>
      <w:r w:rsidRPr="00BE2F4F">
        <w:rPr>
          <w:i w:val="0"/>
          <w:noProof/>
          <w:sz w:val="18"/>
        </w:rPr>
        <w:tab/>
      </w:r>
      <w:r w:rsidRPr="00BE2F4F">
        <w:rPr>
          <w:i w:val="0"/>
          <w:noProof/>
          <w:sz w:val="18"/>
        </w:rPr>
        <w:fldChar w:fldCharType="begin"/>
      </w:r>
      <w:r w:rsidRPr="00BE2F4F">
        <w:rPr>
          <w:i w:val="0"/>
          <w:noProof/>
          <w:sz w:val="18"/>
        </w:rPr>
        <w:instrText xml:space="preserve"> PAGEREF _Toc468173560 \h </w:instrText>
      </w:r>
      <w:r w:rsidRPr="00BE2F4F">
        <w:rPr>
          <w:i w:val="0"/>
          <w:noProof/>
          <w:sz w:val="18"/>
        </w:rPr>
      </w:r>
      <w:r w:rsidRPr="00BE2F4F">
        <w:rPr>
          <w:i w:val="0"/>
          <w:noProof/>
          <w:sz w:val="18"/>
        </w:rPr>
        <w:fldChar w:fldCharType="separate"/>
      </w:r>
      <w:r w:rsidR="002659AF">
        <w:rPr>
          <w:i w:val="0"/>
          <w:noProof/>
          <w:sz w:val="18"/>
        </w:rPr>
        <w:t>14</w:t>
      </w:r>
      <w:r w:rsidRPr="00BE2F4F">
        <w:rPr>
          <w:i w:val="0"/>
          <w:noProof/>
          <w:sz w:val="18"/>
        </w:rPr>
        <w:fldChar w:fldCharType="end"/>
      </w:r>
    </w:p>
    <w:p w:rsidR="00BE2F4F" w:rsidRDefault="00BE2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3—Amendments relating to the supply of seeds</w:t>
      </w:r>
      <w:r w:rsidRPr="00BE2F4F">
        <w:rPr>
          <w:noProof/>
          <w:sz w:val="18"/>
        </w:rPr>
        <w:tab/>
      </w:r>
      <w:r w:rsidRPr="00BE2F4F">
        <w:rPr>
          <w:noProof/>
          <w:sz w:val="18"/>
        </w:rPr>
        <w:fldChar w:fldCharType="begin"/>
      </w:r>
      <w:r w:rsidRPr="00BE2F4F">
        <w:rPr>
          <w:noProof/>
          <w:sz w:val="18"/>
        </w:rPr>
        <w:instrText xml:space="preserve"> PAGEREF _Toc468173563 \h </w:instrText>
      </w:r>
      <w:r w:rsidRPr="00BE2F4F">
        <w:rPr>
          <w:noProof/>
          <w:sz w:val="18"/>
        </w:rPr>
      </w:r>
      <w:r w:rsidRPr="00BE2F4F">
        <w:rPr>
          <w:noProof/>
          <w:sz w:val="18"/>
        </w:rPr>
        <w:fldChar w:fldCharType="separate"/>
      </w:r>
      <w:r w:rsidR="002659AF">
        <w:rPr>
          <w:noProof/>
          <w:sz w:val="18"/>
        </w:rPr>
        <w:t>19</w:t>
      </w:r>
      <w:r w:rsidRPr="00BE2F4F">
        <w:rPr>
          <w:noProof/>
          <w:sz w:val="18"/>
        </w:rPr>
        <w:fldChar w:fldCharType="end"/>
      </w:r>
    </w:p>
    <w:p w:rsidR="00BE2F4F" w:rsidRDefault="00BE2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Narcotic Drugs Act 1967</w:t>
      </w:r>
      <w:r w:rsidRPr="00BE2F4F">
        <w:rPr>
          <w:i w:val="0"/>
          <w:noProof/>
          <w:sz w:val="18"/>
        </w:rPr>
        <w:tab/>
      </w:r>
      <w:r w:rsidRPr="00BE2F4F">
        <w:rPr>
          <w:i w:val="0"/>
          <w:noProof/>
          <w:sz w:val="18"/>
        </w:rPr>
        <w:fldChar w:fldCharType="begin"/>
      </w:r>
      <w:r w:rsidRPr="00BE2F4F">
        <w:rPr>
          <w:i w:val="0"/>
          <w:noProof/>
          <w:sz w:val="18"/>
        </w:rPr>
        <w:instrText xml:space="preserve"> PAGEREF _Toc468173564 \h </w:instrText>
      </w:r>
      <w:r w:rsidRPr="00BE2F4F">
        <w:rPr>
          <w:i w:val="0"/>
          <w:noProof/>
          <w:sz w:val="18"/>
        </w:rPr>
      </w:r>
      <w:r w:rsidRPr="00BE2F4F">
        <w:rPr>
          <w:i w:val="0"/>
          <w:noProof/>
          <w:sz w:val="18"/>
        </w:rPr>
        <w:fldChar w:fldCharType="separate"/>
      </w:r>
      <w:r w:rsidR="002659AF">
        <w:rPr>
          <w:i w:val="0"/>
          <w:noProof/>
          <w:sz w:val="18"/>
        </w:rPr>
        <w:t>19</w:t>
      </w:r>
      <w:r w:rsidRPr="00BE2F4F">
        <w:rPr>
          <w:i w:val="0"/>
          <w:noProof/>
          <w:sz w:val="18"/>
        </w:rPr>
        <w:fldChar w:fldCharType="end"/>
      </w:r>
    </w:p>
    <w:p w:rsidR="00BE2F4F" w:rsidRDefault="00BE2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4—Miscellaneous amendments</w:t>
      </w:r>
      <w:r w:rsidRPr="00BE2F4F">
        <w:rPr>
          <w:noProof/>
          <w:sz w:val="18"/>
        </w:rPr>
        <w:tab/>
      </w:r>
      <w:r w:rsidRPr="00BE2F4F">
        <w:rPr>
          <w:noProof/>
          <w:sz w:val="18"/>
        </w:rPr>
        <w:fldChar w:fldCharType="begin"/>
      </w:r>
      <w:r w:rsidRPr="00BE2F4F">
        <w:rPr>
          <w:noProof/>
          <w:sz w:val="18"/>
        </w:rPr>
        <w:instrText xml:space="preserve"> PAGEREF _Toc468173565 \h </w:instrText>
      </w:r>
      <w:r w:rsidRPr="00BE2F4F">
        <w:rPr>
          <w:noProof/>
          <w:sz w:val="18"/>
        </w:rPr>
      </w:r>
      <w:r w:rsidRPr="00BE2F4F">
        <w:rPr>
          <w:noProof/>
          <w:sz w:val="18"/>
        </w:rPr>
        <w:fldChar w:fldCharType="separate"/>
      </w:r>
      <w:r w:rsidR="002659AF">
        <w:rPr>
          <w:noProof/>
          <w:sz w:val="18"/>
        </w:rPr>
        <w:t>20</w:t>
      </w:r>
      <w:r w:rsidRPr="00BE2F4F">
        <w:rPr>
          <w:noProof/>
          <w:sz w:val="18"/>
        </w:rPr>
        <w:fldChar w:fldCharType="end"/>
      </w:r>
    </w:p>
    <w:p w:rsidR="00BE2F4F" w:rsidRDefault="00BE2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Narcotic Drugs Act 1967</w:t>
      </w:r>
      <w:r w:rsidRPr="00BE2F4F">
        <w:rPr>
          <w:i w:val="0"/>
          <w:noProof/>
          <w:sz w:val="18"/>
        </w:rPr>
        <w:tab/>
      </w:r>
      <w:r w:rsidRPr="00BE2F4F">
        <w:rPr>
          <w:i w:val="0"/>
          <w:noProof/>
          <w:sz w:val="18"/>
        </w:rPr>
        <w:fldChar w:fldCharType="begin"/>
      </w:r>
      <w:r w:rsidRPr="00BE2F4F">
        <w:rPr>
          <w:i w:val="0"/>
          <w:noProof/>
          <w:sz w:val="18"/>
        </w:rPr>
        <w:instrText xml:space="preserve"> PAGEREF _Toc468173566 \h </w:instrText>
      </w:r>
      <w:r w:rsidRPr="00BE2F4F">
        <w:rPr>
          <w:i w:val="0"/>
          <w:noProof/>
          <w:sz w:val="18"/>
        </w:rPr>
      </w:r>
      <w:r w:rsidRPr="00BE2F4F">
        <w:rPr>
          <w:i w:val="0"/>
          <w:noProof/>
          <w:sz w:val="18"/>
        </w:rPr>
        <w:fldChar w:fldCharType="separate"/>
      </w:r>
      <w:r w:rsidR="002659AF">
        <w:rPr>
          <w:i w:val="0"/>
          <w:noProof/>
          <w:sz w:val="18"/>
        </w:rPr>
        <w:t>20</w:t>
      </w:r>
      <w:r w:rsidRPr="00BE2F4F">
        <w:rPr>
          <w:i w:val="0"/>
          <w:noProof/>
          <w:sz w:val="18"/>
        </w:rPr>
        <w:fldChar w:fldCharType="end"/>
      </w:r>
    </w:p>
    <w:p w:rsidR="00BE2F4F" w:rsidRDefault="00BE2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5—Amendments relating to therapeutic goods</w:t>
      </w:r>
      <w:r w:rsidRPr="00BE2F4F">
        <w:rPr>
          <w:noProof/>
          <w:sz w:val="18"/>
        </w:rPr>
        <w:tab/>
      </w:r>
      <w:r w:rsidRPr="00BE2F4F">
        <w:rPr>
          <w:noProof/>
          <w:sz w:val="18"/>
        </w:rPr>
        <w:fldChar w:fldCharType="begin"/>
      </w:r>
      <w:r w:rsidRPr="00BE2F4F">
        <w:rPr>
          <w:noProof/>
          <w:sz w:val="18"/>
        </w:rPr>
        <w:instrText xml:space="preserve"> PAGEREF _Toc468173569 \h </w:instrText>
      </w:r>
      <w:r w:rsidRPr="00BE2F4F">
        <w:rPr>
          <w:noProof/>
          <w:sz w:val="18"/>
        </w:rPr>
      </w:r>
      <w:r w:rsidRPr="00BE2F4F">
        <w:rPr>
          <w:noProof/>
          <w:sz w:val="18"/>
        </w:rPr>
        <w:fldChar w:fldCharType="separate"/>
      </w:r>
      <w:r w:rsidR="002659AF">
        <w:rPr>
          <w:noProof/>
          <w:sz w:val="18"/>
        </w:rPr>
        <w:t>23</w:t>
      </w:r>
      <w:r w:rsidRPr="00BE2F4F">
        <w:rPr>
          <w:noProof/>
          <w:sz w:val="18"/>
        </w:rPr>
        <w:fldChar w:fldCharType="end"/>
      </w:r>
    </w:p>
    <w:p w:rsidR="00BE2F4F" w:rsidRDefault="00BE2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Act 1989</w:t>
      </w:r>
      <w:r w:rsidRPr="00BE2F4F">
        <w:rPr>
          <w:i w:val="0"/>
          <w:noProof/>
          <w:sz w:val="18"/>
        </w:rPr>
        <w:tab/>
      </w:r>
      <w:r w:rsidRPr="00BE2F4F">
        <w:rPr>
          <w:i w:val="0"/>
          <w:noProof/>
          <w:sz w:val="18"/>
        </w:rPr>
        <w:fldChar w:fldCharType="begin"/>
      </w:r>
      <w:r w:rsidRPr="00BE2F4F">
        <w:rPr>
          <w:i w:val="0"/>
          <w:noProof/>
          <w:sz w:val="18"/>
        </w:rPr>
        <w:instrText xml:space="preserve"> PAGEREF _Toc468173570 \h </w:instrText>
      </w:r>
      <w:r w:rsidRPr="00BE2F4F">
        <w:rPr>
          <w:i w:val="0"/>
          <w:noProof/>
          <w:sz w:val="18"/>
        </w:rPr>
      </w:r>
      <w:r w:rsidRPr="00BE2F4F">
        <w:rPr>
          <w:i w:val="0"/>
          <w:noProof/>
          <w:sz w:val="18"/>
        </w:rPr>
        <w:fldChar w:fldCharType="separate"/>
      </w:r>
      <w:r w:rsidR="002659AF">
        <w:rPr>
          <w:i w:val="0"/>
          <w:noProof/>
          <w:sz w:val="18"/>
        </w:rPr>
        <w:t>23</w:t>
      </w:r>
      <w:r w:rsidRPr="00BE2F4F">
        <w:rPr>
          <w:i w:val="0"/>
          <w:noProof/>
          <w:sz w:val="18"/>
        </w:rPr>
        <w:fldChar w:fldCharType="end"/>
      </w:r>
    </w:p>
    <w:p w:rsidR="00BE2F4F" w:rsidRDefault="00BE2F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3—Amendments relating to licence charges</w:t>
      </w:r>
      <w:r w:rsidRPr="00BE2F4F">
        <w:rPr>
          <w:b w:val="0"/>
          <w:noProof/>
          <w:sz w:val="18"/>
        </w:rPr>
        <w:tab/>
      </w:r>
      <w:r w:rsidRPr="00BE2F4F">
        <w:rPr>
          <w:b w:val="0"/>
          <w:noProof/>
          <w:sz w:val="18"/>
        </w:rPr>
        <w:fldChar w:fldCharType="begin"/>
      </w:r>
      <w:r w:rsidRPr="00BE2F4F">
        <w:rPr>
          <w:b w:val="0"/>
          <w:noProof/>
          <w:sz w:val="18"/>
        </w:rPr>
        <w:instrText xml:space="preserve"> PAGEREF _Toc468173571 \h </w:instrText>
      </w:r>
      <w:r w:rsidRPr="00BE2F4F">
        <w:rPr>
          <w:b w:val="0"/>
          <w:noProof/>
          <w:sz w:val="18"/>
        </w:rPr>
      </w:r>
      <w:r w:rsidRPr="00BE2F4F">
        <w:rPr>
          <w:b w:val="0"/>
          <w:noProof/>
          <w:sz w:val="18"/>
        </w:rPr>
        <w:fldChar w:fldCharType="separate"/>
      </w:r>
      <w:r w:rsidR="002659AF">
        <w:rPr>
          <w:b w:val="0"/>
          <w:noProof/>
          <w:sz w:val="18"/>
        </w:rPr>
        <w:t>24</w:t>
      </w:r>
      <w:r w:rsidRPr="00BE2F4F">
        <w:rPr>
          <w:b w:val="0"/>
          <w:noProof/>
          <w:sz w:val="18"/>
        </w:rPr>
        <w:fldChar w:fldCharType="end"/>
      </w:r>
    </w:p>
    <w:p w:rsidR="00BE2F4F" w:rsidRDefault="00BE2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Narcotic Drugs Act 1967</w:t>
      </w:r>
      <w:r w:rsidRPr="00BE2F4F">
        <w:rPr>
          <w:i w:val="0"/>
          <w:noProof/>
          <w:sz w:val="18"/>
        </w:rPr>
        <w:tab/>
      </w:r>
      <w:r w:rsidRPr="00BE2F4F">
        <w:rPr>
          <w:i w:val="0"/>
          <w:noProof/>
          <w:sz w:val="18"/>
        </w:rPr>
        <w:fldChar w:fldCharType="begin"/>
      </w:r>
      <w:r w:rsidRPr="00BE2F4F">
        <w:rPr>
          <w:i w:val="0"/>
          <w:noProof/>
          <w:sz w:val="18"/>
        </w:rPr>
        <w:instrText xml:space="preserve"> PAGEREF _Toc468173572 \h </w:instrText>
      </w:r>
      <w:r w:rsidRPr="00BE2F4F">
        <w:rPr>
          <w:i w:val="0"/>
          <w:noProof/>
          <w:sz w:val="18"/>
        </w:rPr>
      </w:r>
      <w:r w:rsidRPr="00BE2F4F">
        <w:rPr>
          <w:i w:val="0"/>
          <w:noProof/>
          <w:sz w:val="18"/>
        </w:rPr>
        <w:fldChar w:fldCharType="separate"/>
      </w:r>
      <w:r w:rsidR="002659AF">
        <w:rPr>
          <w:i w:val="0"/>
          <w:noProof/>
          <w:sz w:val="18"/>
        </w:rPr>
        <w:t>24</w:t>
      </w:r>
      <w:r w:rsidRPr="00BE2F4F">
        <w:rPr>
          <w:i w:val="0"/>
          <w:noProof/>
          <w:sz w:val="18"/>
        </w:rPr>
        <w:fldChar w:fldCharType="end"/>
      </w:r>
    </w:p>
    <w:p w:rsidR="00055B5C" w:rsidRPr="00EA47EB" w:rsidRDefault="00BE2F4F" w:rsidP="0048364F">
      <w:r>
        <w:fldChar w:fldCharType="end"/>
      </w:r>
    </w:p>
    <w:p w:rsidR="00060FF9" w:rsidRPr="00EA47EB" w:rsidRDefault="00060FF9" w:rsidP="0048364F"/>
    <w:p w:rsidR="00FE7F93" w:rsidRPr="00EA47EB" w:rsidRDefault="00FE7F93" w:rsidP="0048364F">
      <w:pPr>
        <w:sectPr w:rsidR="00FE7F93" w:rsidRPr="00EA47EB" w:rsidSect="00ED1AA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D1AAB" w:rsidRDefault="00ED1AAB">
      <w:r>
        <w:object w:dxaOrig="2146" w:dyaOrig="1561">
          <v:shape id="_x0000_i1039" type="#_x0000_t75" style="width:110.25pt;height:79.5pt" o:ole="" fillcolor="window">
            <v:imagedata r:id="rId9" o:title=""/>
          </v:shape>
          <o:OLEObject Type="Embed" ProgID="Word.Picture.8" ShapeID="_x0000_i1039" DrawAspect="Content" ObjectID="_1541915874" r:id="rId22"/>
        </w:object>
      </w:r>
    </w:p>
    <w:p w:rsidR="00ED1AAB" w:rsidRDefault="00ED1AAB"/>
    <w:p w:rsidR="00ED1AAB" w:rsidRDefault="00ED1AAB" w:rsidP="00ED1AAB">
      <w:pPr>
        <w:spacing w:line="240" w:lineRule="auto"/>
      </w:pPr>
    </w:p>
    <w:p w:rsidR="00ED1AAB" w:rsidRDefault="00643517" w:rsidP="00ED1AAB">
      <w:pPr>
        <w:pStyle w:val="ShortTP1"/>
      </w:pPr>
      <w:fldSimple w:instr=" STYLEREF ShortT ">
        <w:r w:rsidR="002659AF">
          <w:rPr>
            <w:noProof/>
          </w:rPr>
          <w:t>Narcotic Drugs Legislation Amendment Act 2016</w:t>
        </w:r>
      </w:fldSimple>
    </w:p>
    <w:p w:rsidR="00ED1AAB" w:rsidRDefault="00643517" w:rsidP="00ED1AAB">
      <w:pPr>
        <w:pStyle w:val="ActNoP1"/>
      </w:pPr>
      <w:fldSimple w:instr=" STYLEREF Actno ">
        <w:r w:rsidR="002659AF">
          <w:rPr>
            <w:noProof/>
          </w:rPr>
          <w:t>No. 76, 2016</w:t>
        </w:r>
      </w:fldSimple>
    </w:p>
    <w:p w:rsidR="00ED1AAB" w:rsidRPr="009A0728" w:rsidRDefault="00ED1AAB" w:rsidP="00ED1AAB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D1AAB" w:rsidRPr="009A0728" w:rsidRDefault="00ED1AAB" w:rsidP="00ED1AAB">
      <w:pPr>
        <w:spacing w:line="40" w:lineRule="exact"/>
        <w:rPr>
          <w:rFonts w:eastAsia="Calibri"/>
          <w:b/>
          <w:sz w:val="28"/>
        </w:rPr>
      </w:pPr>
    </w:p>
    <w:p w:rsidR="00ED1AAB" w:rsidRPr="009A0728" w:rsidRDefault="00ED1AAB" w:rsidP="00ED1AAB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A47EB" w:rsidRDefault="00ED1AAB" w:rsidP="00EA47EB">
      <w:pPr>
        <w:pStyle w:val="Page1"/>
      </w:pPr>
      <w:r>
        <w:t>An Act</w:t>
      </w:r>
      <w:r w:rsidR="00EA47EB" w:rsidRPr="00EA47EB">
        <w:t xml:space="preserve"> to amend the </w:t>
      </w:r>
      <w:r w:rsidR="00EA47EB" w:rsidRPr="00EA47EB">
        <w:rPr>
          <w:i/>
        </w:rPr>
        <w:t>Narcotic Drugs Act 1967</w:t>
      </w:r>
      <w:r w:rsidR="00EA47EB" w:rsidRPr="00EA47EB">
        <w:t>, and for related purposes</w:t>
      </w:r>
    </w:p>
    <w:p w:rsidR="00643517" w:rsidRDefault="00643517" w:rsidP="00643517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November 2016</w:t>
      </w:r>
      <w:r>
        <w:rPr>
          <w:sz w:val="24"/>
        </w:rPr>
        <w:t>]</w:t>
      </w:r>
    </w:p>
    <w:p w:rsidR="0048364F" w:rsidRPr="00EA47EB" w:rsidRDefault="0048364F" w:rsidP="00EA47EB">
      <w:pPr>
        <w:spacing w:before="240" w:line="240" w:lineRule="auto"/>
        <w:rPr>
          <w:sz w:val="32"/>
        </w:rPr>
      </w:pPr>
      <w:r w:rsidRPr="00EA47EB">
        <w:rPr>
          <w:sz w:val="32"/>
        </w:rPr>
        <w:t>The Parliament of Australia enacts:</w:t>
      </w:r>
    </w:p>
    <w:p w:rsidR="0048364F" w:rsidRPr="00EA47EB" w:rsidRDefault="0048364F" w:rsidP="00EA47EB">
      <w:pPr>
        <w:pStyle w:val="ActHead5"/>
      </w:pPr>
      <w:bookmarkStart w:id="0" w:name="_Toc468173546"/>
      <w:r w:rsidRPr="00EA47EB">
        <w:rPr>
          <w:rStyle w:val="CharSectno"/>
        </w:rPr>
        <w:t>1</w:t>
      </w:r>
      <w:r w:rsidRPr="00EA47EB">
        <w:t xml:space="preserve">  Short title</w:t>
      </w:r>
      <w:bookmarkEnd w:id="0"/>
    </w:p>
    <w:p w:rsidR="0048364F" w:rsidRPr="00EA47EB" w:rsidRDefault="0048364F" w:rsidP="00EA47EB">
      <w:pPr>
        <w:pStyle w:val="subsection"/>
      </w:pPr>
      <w:r w:rsidRPr="00EA47EB">
        <w:tab/>
      </w:r>
      <w:r w:rsidRPr="00EA47EB">
        <w:tab/>
        <w:t xml:space="preserve">This Act </w:t>
      </w:r>
      <w:r w:rsidR="00275197" w:rsidRPr="00EA47EB">
        <w:t xml:space="preserve">is </w:t>
      </w:r>
      <w:r w:rsidRPr="00EA47EB">
        <w:t xml:space="preserve">the </w:t>
      </w:r>
      <w:r w:rsidR="00334377" w:rsidRPr="00EA47EB">
        <w:rPr>
          <w:i/>
        </w:rPr>
        <w:t>Narcotic Drugs Legislation Amendment</w:t>
      </w:r>
      <w:r w:rsidR="00C164CA" w:rsidRPr="00EA47EB">
        <w:rPr>
          <w:i/>
        </w:rPr>
        <w:t xml:space="preserve"> Act 201</w:t>
      </w:r>
      <w:r w:rsidR="00BF56D4" w:rsidRPr="00EA47EB">
        <w:rPr>
          <w:i/>
        </w:rPr>
        <w:t>6</w:t>
      </w:r>
      <w:r w:rsidRPr="00EA47EB">
        <w:t>.</w:t>
      </w:r>
    </w:p>
    <w:p w:rsidR="0048364F" w:rsidRPr="00EA47EB" w:rsidRDefault="0048364F" w:rsidP="00BE2F4F">
      <w:pPr>
        <w:pStyle w:val="ActHead5"/>
        <w:spacing w:before="360"/>
      </w:pPr>
      <w:bookmarkStart w:id="1" w:name="_Toc468173547"/>
      <w:r w:rsidRPr="00EA47EB">
        <w:rPr>
          <w:rStyle w:val="CharSectno"/>
        </w:rPr>
        <w:lastRenderedPageBreak/>
        <w:t>2</w:t>
      </w:r>
      <w:r w:rsidRPr="00EA47EB">
        <w:t xml:space="preserve">  Commencement</w:t>
      </w:r>
      <w:bookmarkEnd w:id="1"/>
    </w:p>
    <w:p w:rsidR="0048364F" w:rsidRPr="00EA47EB" w:rsidRDefault="0048364F" w:rsidP="00EA47EB">
      <w:pPr>
        <w:pStyle w:val="subsection"/>
      </w:pPr>
      <w:r w:rsidRPr="00EA47EB">
        <w:tab/>
        <w:t>(1)</w:t>
      </w:r>
      <w:r w:rsidRPr="00EA47E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A47EB" w:rsidRDefault="0048364F" w:rsidP="00EA47E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A47EB" w:rsidTr="003451D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A47EB" w:rsidRDefault="0048364F" w:rsidP="00EA47EB">
            <w:pPr>
              <w:pStyle w:val="TableHeading"/>
            </w:pPr>
            <w:r w:rsidRPr="00EA47EB">
              <w:t>Commencement information</w:t>
            </w:r>
          </w:p>
        </w:tc>
      </w:tr>
      <w:tr w:rsidR="0048364F" w:rsidRPr="00EA47EB" w:rsidTr="003451D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A47EB" w:rsidRDefault="0048364F" w:rsidP="00EA47EB">
            <w:pPr>
              <w:pStyle w:val="TableHeading"/>
            </w:pPr>
            <w:r w:rsidRPr="00EA47E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A47EB" w:rsidRDefault="0048364F" w:rsidP="00EA47EB">
            <w:pPr>
              <w:pStyle w:val="TableHeading"/>
            </w:pPr>
            <w:r w:rsidRPr="00EA47E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A47EB" w:rsidRDefault="0048364F" w:rsidP="00EA47EB">
            <w:pPr>
              <w:pStyle w:val="TableHeading"/>
            </w:pPr>
            <w:r w:rsidRPr="00EA47EB">
              <w:t>Column 3</w:t>
            </w:r>
          </w:p>
        </w:tc>
      </w:tr>
      <w:tr w:rsidR="0048364F" w:rsidRPr="00EA47EB" w:rsidTr="003451D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A47EB" w:rsidRDefault="0048364F" w:rsidP="00EA47EB">
            <w:pPr>
              <w:pStyle w:val="TableHeading"/>
            </w:pPr>
            <w:r w:rsidRPr="00EA47E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A47EB" w:rsidRDefault="0048364F" w:rsidP="00EA47EB">
            <w:pPr>
              <w:pStyle w:val="TableHeading"/>
            </w:pPr>
            <w:r w:rsidRPr="00EA47E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A47EB" w:rsidRDefault="0048364F" w:rsidP="00EA47EB">
            <w:pPr>
              <w:pStyle w:val="TableHeading"/>
            </w:pPr>
            <w:r w:rsidRPr="00EA47EB">
              <w:t>Date/Details</w:t>
            </w:r>
          </w:p>
        </w:tc>
      </w:tr>
      <w:tr w:rsidR="0048364F" w:rsidRPr="00EA47EB" w:rsidTr="003451D0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EA47EB" w:rsidRDefault="0048364F" w:rsidP="00EA47EB">
            <w:pPr>
              <w:pStyle w:val="Tabletext"/>
            </w:pPr>
            <w:r w:rsidRPr="00EA47EB">
              <w:t>1.  Sections</w:t>
            </w:r>
            <w:r w:rsidR="00EA47EB" w:rsidRPr="00EA47EB">
              <w:t> </w:t>
            </w:r>
            <w:r w:rsidRPr="00EA47EB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EA47EB" w:rsidRDefault="0048364F" w:rsidP="00EA47EB">
            <w:pPr>
              <w:pStyle w:val="Tabletext"/>
            </w:pPr>
            <w:r w:rsidRPr="00EA47EB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EA47EB" w:rsidRDefault="00643517" w:rsidP="00EA47EB">
            <w:pPr>
              <w:pStyle w:val="Tabletext"/>
            </w:pPr>
            <w:r>
              <w:t>23 November 2016</w:t>
            </w:r>
          </w:p>
        </w:tc>
      </w:tr>
      <w:tr w:rsidR="0048364F" w:rsidRPr="00EA47EB" w:rsidTr="003451D0">
        <w:tc>
          <w:tcPr>
            <w:tcW w:w="1701" w:type="dxa"/>
            <w:shd w:val="clear" w:color="auto" w:fill="auto"/>
          </w:tcPr>
          <w:p w:rsidR="0048364F" w:rsidRPr="00EA47EB" w:rsidRDefault="0048364F" w:rsidP="00EA47EB">
            <w:pPr>
              <w:pStyle w:val="Tabletext"/>
            </w:pPr>
            <w:r w:rsidRPr="00EA47EB">
              <w:t xml:space="preserve">2.  </w:t>
            </w:r>
            <w:r w:rsidR="00B263D4" w:rsidRPr="00EA47EB">
              <w:t>Schedule</w:t>
            </w:r>
            <w:r w:rsidR="00EA47EB" w:rsidRPr="00EA47EB">
              <w:t> </w:t>
            </w:r>
            <w:r w:rsidR="00B263D4" w:rsidRPr="00EA47EB">
              <w:t>1</w:t>
            </w:r>
          </w:p>
        </w:tc>
        <w:tc>
          <w:tcPr>
            <w:tcW w:w="3828" w:type="dxa"/>
            <w:shd w:val="clear" w:color="auto" w:fill="auto"/>
          </w:tcPr>
          <w:p w:rsidR="0048364F" w:rsidRPr="00EA47EB" w:rsidRDefault="00B263D4" w:rsidP="00EA47EB">
            <w:pPr>
              <w:pStyle w:val="Tabletext"/>
            </w:pPr>
            <w:r w:rsidRPr="00EA47EB">
              <w:t>The later of:</w:t>
            </w:r>
          </w:p>
          <w:p w:rsidR="00B263D4" w:rsidRPr="00EA47EB" w:rsidRDefault="00B263D4" w:rsidP="00EA47EB">
            <w:pPr>
              <w:pStyle w:val="Tablea"/>
            </w:pPr>
            <w:r w:rsidRPr="00EA47EB">
              <w:t>(a) immediately after the commencement of Schedule</w:t>
            </w:r>
            <w:r w:rsidR="00EA47EB" w:rsidRPr="00EA47EB">
              <w:t> </w:t>
            </w:r>
            <w:r w:rsidRPr="00EA47EB">
              <w:t xml:space="preserve">1 to the </w:t>
            </w:r>
            <w:r w:rsidRPr="00EA47EB">
              <w:rPr>
                <w:i/>
              </w:rPr>
              <w:t>Narcotic Drugs Amendment Act 2016</w:t>
            </w:r>
            <w:r w:rsidRPr="00EA47EB">
              <w:t>; and</w:t>
            </w:r>
          </w:p>
          <w:p w:rsidR="00B263D4" w:rsidRPr="00EA47EB" w:rsidRDefault="003451D0" w:rsidP="00EA47EB">
            <w:pPr>
              <w:pStyle w:val="Tablea"/>
            </w:pPr>
            <w:r w:rsidRPr="00EA47EB">
              <w:t xml:space="preserve">(b) the start of </w:t>
            </w:r>
            <w:r w:rsidR="00B263D4" w:rsidRPr="00EA47EB">
              <w:t>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48364F" w:rsidRPr="00EA47EB" w:rsidRDefault="00643517" w:rsidP="00EA47EB">
            <w:pPr>
              <w:pStyle w:val="Tabletext"/>
            </w:pPr>
            <w:r>
              <w:t>23 November 2016</w:t>
            </w:r>
            <w:r>
              <w:br/>
              <w:t>(paragraph (b) applies)</w:t>
            </w:r>
          </w:p>
        </w:tc>
      </w:tr>
      <w:tr w:rsidR="0048364F" w:rsidRPr="00EA47EB" w:rsidTr="003451D0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48364F" w:rsidRPr="00EA47EB" w:rsidRDefault="0048364F" w:rsidP="00EA47EB">
            <w:pPr>
              <w:pStyle w:val="Tabletext"/>
            </w:pPr>
            <w:r w:rsidRPr="00EA47EB">
              <w:t xml:space="preserve">3.  </w:t>
            </w:r>
            <w:r w:rsidR="00B174BF" w:rsidRPr="00EA47EB">
              <w:t>Schedule</w:t>
            </w:r>
            <w:r w:rsidR="00EA47EB" w:rsidRPr="00EA47EB">
              <w:t> </w:t>
            </w:r>
            <w:r w:rsidR="00B174BF" w:rsidRPr="00EA47EB">
              <w:t>2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48364F" w:rsidRPr="00EA47EB" w:rsidRDefault="00B174BF" w:rsidP="00EA47EB">
            <w:pPr>
              <w:pStyle w:val="Tabletext"/>
            </w:pPr>
            <w:r w:rsidRPr="00EA47EB">
              <w:t>At the same time as the provisions covered by table item</w:t>
            </w:r>
            <w:r w:rsidR="00EA47EB" w:rsidRPr="00EA47EB">
              <w:t> </w:t>
            </w:r>
            <w:r w:rsidRPr="00EA47EB">
              <w:t>2.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48364F" w:rsidRPr="00EA47EB" w:rsidRDefault="00643517" w:rsidP="00EA47EB">
            <w:pPr>
              <w:pStyle w:val="Tabletext"/>
            </w:pPr>
            <w:r>
              <w:t>23 November 2016</w:t>
            </w:r>
          </w:p>
        </w:tc>
      </w:tr>
      <w:tr w:rsidR="003451D0" w:rsidRPr="00EA47EB" w:rsidTr="003451D0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451D0" w:rsidRPr="00EA47EB" w:rsidRDefault="003451D0" w:rsidP="00EA47EB">
            <w:pPr>
              <w:pStyle w:val="Tabletext"/>
            </w:pPr>
            <w:r w:rsidRPr="00EA47EB">
              <w:t>4.  Schedule</w:t>
            </w:r>
            <w:r w:rsidR="00EA47EB" w:rsidRPr="00EA47EB">
              <w:t> </w:t>
            </w:r>
            <w:r w:rsidRPr="00EA47EB">
              <w:t>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451D0" w:rsidRPr="00EA47EB" w:rsidRDefault="003451D0" w:rsidP="00EA47EB">
            <w:pPr>
              <w:pStyle w:val="Tabletext"/>
            </w:pPr>
            <w:r w:rsidRPr="00EA47EB">
              <w:t>The later of:</w:t>
            </w:r>
          </w:p>
          <w:p w:rsidR="003451D0" w:rsidRPr="00EA47EB" w:rsidRDefault="003451D0" w:rsidP="00EA47EB">
            <w:pPr>
              <w:pStyle w:val="Tablea"/>
            </w:pPr>
            <w:r w:rsidRPr="00EA47EB">
              <w:t>(a) immediately after the commencement of section</w:t>
            </w:r>
            <w:r w:rsidR="00EA47EB" w:rsidRPr="00EA47EB">
              <w:t> </w:t>
            </w:r>
            <w:r w:rsidRPr="00EA47EB">
              <w:t xml:space="preserve">1 of the </w:t>
            </w:r>
            <w:r w:rsidRPr="00EA47EB">
              <w:rPr>
                <w:i/>
              </w:rPr>
              <w:t>Narcotic Drugs (Licence Charges) Act 2016</w:t>
            </w:r>
            <w:r w:rsidRPr="00EA47EB">
              <w:t>; and</w:t>
            </w:r>
          </w:p>
          <w:p w:rsidR="003451D0" w:rsidRPr="00EA47EB" w:rsidRDefault="003451D0" w:rsidP="00EA47EB">
            <w:pPr>
              <w:pStyle w:val="Tablea"/>
            </w:pPr>
            <w:r w:rsidRPr="00EA47EB">
              <w:t>(b) the start of the 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451D0" w:rsidRPr="00EA47EB" w:rsidRDefault="00BE2F4F" w:rsidP="00EA47EB">
            <w:pPr>
              <w:pStyle w:val="Tabletext"/>
            </w:pPr>
            <w:r>
              <w:t>23 November 2016</w:t>
            </w:r>
          </w:p>
        </w:tc>
      </w:tr>
    </w:tbl>
    <w:p w:rsidR="0048364F" w:rsidRPr="00EA47EB" w:rsidRDefault="00201D27" w:rsidP="00EA47EB">
      <w:pPr>
        <w:pStyle w:val="notetext"/>
      </w:pPr>
      <w:r w:rsidRPr="00EA47EB">
        <w:t>Note:</w:t>
      </w:r>
      <w:r w:rsidRPr="00EA47EB">
        <w:tab/>
        <w:t>This table relates only to the provisions of this Act as originally enacted. It will not be amended to deal with any later amendments of this Act.</w:t>
      </w:r>
    </w:p>
    <w:p w:rsidR="0048364F" w:rsidRPr="00EA47EB" w:rsidRDefault="0048364F" w:rsidP="00EA47EB">
      <w:pPr>
        <w:pStyle w:val="subsection"/>
      </w:pPr>
      <w:r w:rsidRPr="00EA47EB">
        <w:tab/>
        <w:t>(2)</w:t>
      </w:r>
      <w:r w:rsidRPr="00EA47EB">
        <w:tab/>
      </w:r>
      <w:r w:rsidR="00201D27" w:rsidRPr="00EA47EB">
        <w:t xml:space="preserve">Any information in </w:t>
      </w:r>
      <w:r w:rsidR="00877D48" w:rsidRPr="00EA47EB">
        <w:t>c</w:t>
      </w:r>
      <w:r w:rsidR="00201D27" w:rsidRPr="00EA47EB">
        <w:t>olumn 3 of the table is not part of this Act. Information may be inserted in this column, or information in it may be edited, in any published version of this Act.</w:t>
      </w:r>
    </w:p>
    <w:p w:rsidR="0048364F" w:rsidRPr="00EA47EB" w:rsidRDefault="0048364F" w:rsidP="00EA47EB">
      <w:pPr>
        <w:pStyle w:val="ActHead5"/>
      </w:pPr>
      <w:bookmarkStart w:id="2" w:name="_Toc468173548"/>
      <w:r w:rsidRPr="00EA47EB">
        <w:rPr>
          <w:rStyle w:val="CharSectno"/>
        </w:rPr>
        <w:lastRenderedPageBreak/>
        <w:t>3</w:t>
      </w:r>
      <w:r w:rsidRPr="00EA47EB">
        <w:t xml:space="preserve">  Schedules</w:t>
      </w:r>
      <w:bookmarkEnd w:id="2"/>
    </w:p>
    <w:p w:rsidR="0048364F" w:rsidRPr="00EA47EB" w:rsidRDefault="0048364F" w:rsidP="00EA47EB">
      <w:pPr>
        <w:pStyle w:val="subsection"/>
      </w:pPr>
      <w:r w:rsidRPr="00EA47EB">
        <w:tab/>
      </w:r>
      <w:r w:rsidRPr="00EA47EB">
        <w:tab/>
      </w:r>
      <w:r w:rsidR="00202618" w:rsidRPr="00EA47EB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A47EB" w:rsidRDefault="0048364F" w:rsidP="00EA47EB">
      <w:pPr>
        <w:pStyle w:val="ActHead6"/>
        <w:pageBreakBefore/>
      </w:pPr>
      <w:bookmarkStart w:id="3" w:name="opcAmSched"/>
      <w:bookmarkStart w:id="4" w:name="_Toc468173549"/>
      <w:r w:rsidRPr="00EA47EB">
        <w:rPr>
          <w:rStyle w:val="CharAmSchNo"/>
        </w:rPr>
        <w:lastRenderedPageBreak/>
        <w:t>Schedule</w:t>
      </w:r>
      <w:r w:rsidR="00EA47EB" w:rsidRPr="00EA47EB">
        <w:rPr>
          <w:rStyle w:val="CharAmSchNo"/>
        </w:rPr>
        <w:t> </w:t>
      </w:r>
      <w:r w:rsidRPr="00EA47EB">
        <w:rPr>
          <w:rStyle w:val="CharAmSchNo"/>
        </w:rPr>
        <w:t>1</w:t>
      </w:r>
      <w:r w:rsidRPr="00EA47EB">
        <w:t>—</w:t>
      </w:r>
      <w:r w:rsidR="00334377" w:rsidRPr="00EA47EB">
        <w:rPr>
          <w:rStyle w:val="CharAmSchText"/>
        </w:rPr>
        <w:t>Amendments relating to sensitive law enforcement information</w:t>
      </w:r>
      <w:bookmarkEnd w:id="4"/>
    </w:p>
    <w:bookmarkEnd w:id="3"/>
    <w:p w:rsidR="0048364F" w:rsidRPr="00EA47EB" w:rsidRDefault="00334377" w:rsidP="00EA47EB">
      <w:pPr>
        <w:pStyle w:val="Header"/>
      </w:pPr>
      <w:r w:rsidRPr="00EA47EB">
        <w:rPr>
          <w:rStyle w:val="CharAmPartNo"/>
        </w:rPr>
        <w:t xml:space="preserve"> </w:t>
      </w:r>
      <w:r w:rsidRPr="00EA47EB">
        <w:rPr>
          <w:rStyle w:val="CharAmPartText"/>
        </w:rPr>
        <w:t xml:space="preserve"> </w:t>
      </w:r>
    </w:p>
    <w:p w:rsidR="00334377" w:rsidRPr="00EA47EB" w:rsidRDefault="00334377" w:rsidP="00EA47EB">
      <w:pPr>
        <w:pStyle w:val="ActHead9"/>
        <w:rPr>
          <w:i w:val="0"/>
        </w:rPr>
      </w:pPr>
      <w:bookmarkStart w:id="5" w:name="_Toc468173550"/>
      <w:r w:rsidRPr="00EA47EB">
        <w:t>Narcotic Drugs Act 1967</w:t>
      </w:r>
      <w:bookmarkEnd w:id="5"/>
    </w:p>
    <w:p w:rsidR="00334377" w:rsidRPr="00EA47EB" w:rsidRDefault="00DD54B3" w:rsidP="00EA47EB">
      <w:pPr>
        <w:pStyle w:val="ItemHead"/>
      </w:pPr>
      <w:r w:rsidRPr="00EA47EB">
        <w:t>1</w:t>
      </w:r>
      <w:r w:rsidR="00334377" w:rsidRPr="00EA47EB">
        <w:t xml:space="preserve">  Subsection</w:t>
      </w:r>
      <w:r w:rsidR="00EA47EB" w:rsidRPr="00EA47EB">
        <w:t> </w:t>
      </w:r>
      <w:r w:rsidR="00334377" w:rsidRPr="00EA47EB">
        <w:t>4(1)</w:t>
      </w:r>
    </w:p>
    <w:p w:rsidR="00334377" w:rsidRPr="00EA47EB" w:rsidRDefault="00334377" w:rsidP="00EA47EB">
      <w:pPr>
        <w:pStyle w:val="Item"/>
      </w:pPr>
      <w:r w:rsidRPr="00EA47EB">
        <w:t>Insert:</w:t>
      </w:r>
    </w:p>
    <w:p w:rsidR="008223BC" w:rsidRPr="00EA47EB" w:rsidRDefault="00CD2686" w:rsidP="00EA47EB">
      <w:pPr>
        <w:pStyle w:val="Definition"/>
      </w:pPr>
      <w:r w:rsidRPr="00EA47EB">
        <w:rPr>
          <w:b/>
          <w:i/>
        </w:rPr>
        <w:t>law enforcement agency</w:t>
      </w:r>
      <w:r w:rsidRPr="00EA47EB">
        <w:t xml:space="preserve"> means</w:t>
      </w:r>
      <w:r w:rsidR="008223BC" w:rsidRPr="00EA47EB">
        <w:t xml:space="preserve"> the following:</w:t>
      </w:r>
    </w:p>
    <w:p w:rsidR="00CD2686" w:rsidRPr="00EA47EB" w:rsidRDefault="008223BC" w:rsidP="00EA47EB">
      <w:pPr>
        <w:pStyle w:val="paragraph"/>
      </w:pPr>
      <w:r w:rsidRPr="00EA47EB">
        <w:tab/>
        <w:t>(a)</w:t>
      </w:r>
      <w:r w:rsidRPr="00EA47EB">
        <w:tab/>
      </w:r>
      <w:r w:rsidR="00CD2686" w:rsidRPr="00EA47EB">
        <w:t xml:space="preserve"> a body, agency or organisation that is responsible for, or deals with, law enforcement, criminal intelligence, criminal investigation, fraud or security intelligence</w:t>
      </w:r>
      <w:r w:rsidR="00034666" w:rsidRPr="00EA47EB">
        <w:t xml:space="preserve"> </w:t>
      </w:r>
      <w:r w:rsidR="00CD2686" w:rsidRPr="00EA47EB">
        <w:t>in, or in a part of, Australia</w:t>
      </w:r>
      <w:r w:rsidRPr="00EA47EB">
        <w:t>;</w:t>
      </w:r>
    </w:p>
    <w:p w:rsidR="008223BC" w:rsidRPr="00EA47EB" w:rsidRDefault="008223BC" w:rsidP="00EA47EB">
      <w:pPr>
        <w:pStyle w:val="paragraph"/>
      </w:pPr>
      <w:r w:rsidRPr="00EA47EB">
        <w:tab/>
        <w:t>(b)</w:t>
      </w:r>
      <w:r w:rsidRPr="00EA47EB">
        <w:tab/>
        <w:t>a body, agency or organisation prescribed by the regulations.</w:t>
      </w:r>
    </w:p>
    <w:p w:rsidR="00334377" w:rsidRPr="00EA47EB" w:rsidRDefault="00495B55" w:rsidP="00EA47EB">
      <w:pPr>
        <w:pStyle w:val="Definition"/>
      </w:pPr>
      <w:r w:rsidRPr="00EA47EB">
        <w:rPr>
          <w:b/>
          <w:i/>
        </w:rPr>
        <w:t>s</w:t>
      </w:r>
      <w:r w:rsidR="00334377" w:rsidRPr="00EA47EB">
        <w:rPr>
          <w:b/>
          <w:i/>
        </w:rPr>
        <w:t>ensitive law enforcement information</w:t>
      </w:r>
      <w:r w:rsidR="00334377" w:rsidRPr="00EA47EB">
        <w:t xml:space="preserve"> means information the disclosure of which is reasonably likely to prejudice Australia’s law enforcement interests, including Australia’s interests in the following:</w:t>
      </w:r>
    </w:p>
    <w:p w:rsidR="00334377" w:rsidRPr="00EA47EB" w:rsidRDefault="00334377" w:rsidP="00EA47EB">
      <w:pPr>
        <w:pStyle w:val="paragraph"/>
      </w:pPr>
      <w:r w:rsidRPr="00EA47EB">
        <w:tab/>
        <w:t>(a)</w:t>
      </w:r>
      <w:r w:rsidRPr="00EA47EB">
        <w:tab/>
        <w:t>avoiding disruption to national and international efforts relating to law enforcement, criminal intelligence, criminal investigation, foreign intelligence, security intelligence or the integrity of law enforcement agencies;</w:t>
      </w:r>
    </w:p>
    <w:p w:rsidR="00334377" w:rsidRPr="00EA47EB" w:rsidRDefault="00334377" w:rsidP="00EA47EB">
      <w:pPr>
        <w:pStyle w:val="paragraph"/>
      </w:pPr>
      <w:r w:rsidRPr="00EA47EB">
        <w:tab/>
        <w:t>(b)</w:t>
      </w:r>
      <w:r w:rsidRPr="00EA47EB">
        <w:tab/>
        <w:t>protecting the technologies and methods used to collect, analyse, secure or otherwise deal with</w:t>
      </w:r>
      <w:r w:rsidR="00034666" w:rsidRPr="00EA47EB">
        <w:t>,</w:t>
      </w:r>
      <w:r w:rsidRPr="00EA47EB">
        <w:t xml:space="preserve"> criminal intelligence, foreign intelligence, security intelligence or intelligence relating to the integrity of law enforcement agencies;</w:t>
      </w:r>
    </w:p>
    <w:p w:rsidR="00334377" w:rsidRPr="00EA47EB" w:rsidRDefault="00334377" w:rsidP="00EA47EB">
      <w:pPr>
        <w:pStyle w:val="paragraph"/>
      </w:pPr>
      <w:r w:rsidRPr="00EA47EB">
        <w:tab/>
        <w:t>(c)</w:t>
      </w:r>
      <w:r w:rsidRPr="00EA47EB">
        <w:tab/>
        <w:t>the protection and safety of:</w:t>
      </w:r>
    </w:p>
    <w:p w:rsidR="00334377" w:rsidRPr="00EA47EB" w:rsidRDefault="00334377" w:rsidP="00EA47EB">
      <w:pPr>
        <w:pStyle w:val="paragraphsub"/>
      </w:pPr>
      <w:r w:rsidRPr="00EA47EB">
        <w:tab/>
        <w:t>(</w:t>
      </w:r>
      <w:proofErr w:type="spellStart"/>
      <w:r w:rsidRPr="00EA47EB">
        <w:t>i</w:t>
      </w:r>
      <w:proofErr w:type="spellEnd"/>
      <w:r w:rsidRPr="00EA47EB">
        <w:t>)</w:t>
      </w:r>
      <w:r w:rsidRPr="00EA47EB">
        <w:tab/>
        <w:t>informants or witnesses, or persons associated with informants or witnesses; or</w:t>
      </w:r>
    </w:p>
    <w:p w:rsidR="00334377" w:rsidRPr="00EA47EB" w:rsidRDefault="00334377" w:rsidP="00EA47EB">
      <w:pPr>
        <w:pStyle w:val="paragraphsub"/>
      </w:pPr>
      <w:r w:rsidRPr="00EA47EB">
        <w:tab/>
        <w:t>(ii)</w:t>
      </w:r>
      <w:r w:rsidRPr="00EA47EB">
        <w:tab/>
        <w:t>persons involved in the protection or safety of informants or witnesses;</w:t>
      </w:r>
    </w:p>
    <w:p w:rsidR="00334377" w:rsidRPr="00EA47EB" w:rsidRDefault="00334377" w:rsidP="00EA47EB">
      <w:pPr>
        <w:pStyle w:val="paragraph"/>
      </w:pPr>
      <w:r w:rsidRPr="00EA47EB">
        <w:tab/>
        <w:t>(d)</w:t>
      </w:r>
      <w:r w:rsidRPr="00EA47EB">
        <w:tab/>
        <w:t>ensuring that intelligence and law enforcement agencies are not discouraged from giving information to a nation’s government and government agencies.</w:t>
      </w:r>
    </w:p>
    <w:p w:rsidR="00EE0F70" w:rsidRPr="00EA47EB" w:rsidRDefault="00DD54B3" w:rsidP="00EA47EB">
      <w:pPr>
        <w:pStyle w:val="ItemHead"/>
      </w:pPr>
      <w:r w:rsidRPr="00EA47EB">
        <w:t>2</w:t>
      </w:r>
      <w:r w:rsidR="00EE0F70" w:rsidRPr="00EA47EB">
        <w:t xml:space="preserve">  Paragraph 11(2)(a)</w:t>
      </w:r>
    </w:p>
    <w:p w:rsidR="00EE0F70" w:rsidRPr="00EA47EB" w:rsidRDefault="00EE0F70" w:rsidP="00EA47EB">
      <w:pPr>
        <w:pStyle w:val="Item"/>
      </w:pPr>
      <w:r w:rsidRPr="00EA47EB">
        <w:t>Omit “</w:t>
      </w:r>
      <w:r w:rsidR="00F51F16" w:rsidRPr="00EA47EB">
        <w:t xml:space="preserve">, </w:t>
      </w:r>
      <w:r w:rsidRPr="00EA47EB">
        <w:t>and the reasons for the proposed revocation”.</w:t>
      </w:r>
    </w:p>
    <w:p w:rsidR="00EE0F70" w:rsidRPr="00EA47EB" w:rsidRDefault="00DD54B3" w:rsidP="00EA47EB">
      <w:pPr>
        <w:pStyle w:val="ItemHead"/>
      </w:pPr>
      <w:r w:rsidRPr="00EA47EB">
        <w:lastRenderedPageBreak/>
        <w:t>3</w:t>
      </w:r>
      <w:r w:rsidR="00EE0F70" w:rsidRPr="00EA47EB">
        <w:t xml:space="preserve">  After paragraph</w:t>
      </w:r>
      <w:r w:rsidR="00EA47EB" w:rsidRPr="00EA47EB">
        <w:t> </w:t>
      </w:r>
      <w:r w:rsidR="00EE0F70" w:rsidRPr="00EA47EB">
        <w:t>11(2)(a)</w:t>
      </w:r>
    </w:p>
    <w:p w:rsidR="00EE0F70" w:rsidRPr="00EA47EB" w:rsidRDefault="00EE0F70" w:rsidP="00EA47EB">
      <w:pPr>
        <w:pStyle w:val="Item"/>
      </w:pPr>
      <w:r w:rsidRPr="00EA47EB">
        <w:t>Insert:</w:t>
      </w:r>
    </w:p>
    <w:p w:rsidR="00EE0F70" w:rsidRPr="00EA47EB" w:rsidRDefault="00EE0F70" w:rsidP="00EA47EB">
      <w:pPr>
        <w:pStyle w:val="paragraphsub"/>
      </w:pPr>
      <w:r w:rsidRPr="00EA47EB">
        <w:tab/>
        <w:t>(aa)</w:t>
      </w:r>
      <w:r w:rsidRPr="00EA47EB">
        <w:tab/>
        <w:t xml:space="preserve">subject to </w:t>
      </w:r>
      <w:r w:rsidR="00EA47EB" w:rsidRPr="00EA47EB">
        <w:t>subsection (</w:t>
      </w:r>
      <w:r w:rsidRPr="00EA47EB">
        <w:t>5)—state the reasons for the proposed revocation; and</w:t>
      </w:r>
    </w:p>
    <w:p w:rsidR="00111B3C" w:rsidRPr="00EA47EB" w:rsidRDefault="00DD54B3" w:rsidP="00EA47EB">
      <w:pPr>
        <w:pStyle w:val="ItemHead"/>
      </w:pPr>
      <w:r w:rsidRPr="00EA47EB">
        <w:t>4</w:t>
      </w:r>
      <w:r w:rsidR="00111B3C" w:rsidRPr="00EA47EB">
        <w:t xml:space="preserve">  At the end of section</w:t>
      </w:r>
      <w:r w:rsidR="00EA47EB" w:rsidRPr="00EA47EB">
        <w:t> </w:t>
      </w:r>
      <w:r w:rsidR="00111B3C" w:rsidRPr="00EA47EB">
        <w:t>11</w:t>
      </w:r>
    </w:p>
    <w:p w:rsidR="00111B3C" w:rsidRPr="00EA47EB" w:rsidRDefault="00111B3C" w:rsidP="00EA47EB">
      <w:pPr>
        <w:pStyle w:val="Item"/>
      </w:pPr>
      <w:r w:rsidRPr="00EA47EB">
        <w:t>Add:</w:t>
      </w:r>
    </w:p>
    <w:p w:rsidR="00674F05" w:rsidRPr="00EA47EB" w:rsidRDefault="00541CC8" w:rsidP="00EA47EB">
      <w:pPr>
        <w:pStyle w:val="subsection"/>
      </w:pPr>
      <w:r w:rsidRPr="00EA47EB">
        <w:tab/>
        <w:t>(5)</w:t>
      </w:r>
      <w:r w:rsidRPr="00EA47EB">
        <w:tab/>
        <w:t>I</w:t>
      </w:r>
      <w:r w:rsidR="00CD33DA" w:rsidRPr="00EA47EB">
        <w:t>f</w:t>
      </w:r>
      <w:r w:rsidR="00B85EED" w:rsidRPr="00EA47EB">
        <w:t xml:space="preserve"> </w:t>
      </w:r>
      <w:r w:rsidR="00EA47EB" w:rsidRPr="00EA47EB">
        <w:t>subsection (</w:t>
      </w:r>
      <w:r w:rsidR="00B85EED" w:rsidRPr="00EA47EB">
        <w:t xml:space="preserve">1) </w:t>
      </w:r>
      <w:r w:rsidR="00CD33DA" w:rsidRPr="00EA47EB">
        <w:t xml:space="preserve">requires a notice to be given </w:t>
      </w:r>
      <w:r w:rsidR="00B85EED" w:rsidRPr="00EA47EB">
        <w:t xml:space="preserve">to a licence holder </w:t>
      </w:r>
      <w:r w:rsidRPr="00EA47EB">
        <w:t>stating the</w:t>
      </w:r>
      <w:r w:rsidR="00111B3C" w:rsidRPr="00EA47EB">
        <w:t xml:space="preserve"> reasons for a </w:t>
      </w:r>
      <w:r w:rsidR="00A57A53" w:rsidRPr="00EA47EB">
        <w:t xml:space="preserve">proposed revocation </w:t>
      </w:r>
      <w:r w:rsidR="00111B3C" w:rsidRPr="00EA47EB">
        <w:t xml:space="preserve">as mentioned in </w:t>
      </w:r>
      <w:r w:rsidR="00EA47EB" w:rsidRPr="00EA47EB">
        <w:t>paragraph (</w:t>
      </w:r>
      <w:r w:rsidR="000A26A4" w:rsidRPr="00EA47EB">
        <w:t>2</w:t>
      </w:r>
      <w:r w:rsidR="00674F05" w:rsidRPr="00EA47EB">
        <w:t>)(a</w:t>
      </w:r>
      <w:r w:rsidR="00CF7B36" w:rsidRPr="00EA47EB">
        <w:t>a</w:t>
      </w:r>
      <w:r w:rsidR="00674F05" w:rsidRPr="00EA47EB">
        <w:t>)</w:t>
      </w:r>
      <w:r w:rsidR="00624588" w:rsidRPr="00EA47EB">
        <w:t>, the Secretary</w:t>
      </w:r>
      <w:r w:rsidR="00674F05" w:rsidRPr="00EA47EB">
        <w:t>:</w:t>
      </w:r>
    </w:p>
    <w:p w:rsidR="00111B3C" w:rsidRPr="00EA47EB" w:rsidRDefault="00674F05" w:rsidP="00EA47EB">
      <w:pPr>
        <w:pStyle w:val="paragraph"/>
      </w:pPr>
      <w:r w:rsidRPr="00EA47EB">
        <w:tab/>
        <w:t>(a)</w:t>
      </w:r>
      <w:r w:rsidRPr="00EA47EB">
        <w:tab/>
      </w:r>
      <w:r w:rsidR="00111B3C" w:rsidRPr="00EA47EB">
        <w:t>m</w:t>
      </w:r>
      <w:r w:rsidR="00364FD7" w:rsidRPr="00EA47EB">
        <w:t xml:space="preserve">ust not disclose </w:t>
      </w:r>
      <w:r w:rsidR="00111B3C" w:rsidRPr="00EA47EB">
        <w:t>information identified as sensitive law enforcement information</w:t>
      </w:r>
      <w:r w:rsidR="00495921" w:rsidRPr="00EA47EB">
        <w:t xml:space="preserve"> </w:t>
      </w:r>
      <w:r w:rsidR="00111B3C" w:rsidRPr="00EA47EB">
        <w:t>under s</w:t>
      </w:r>
      <w:r w:rsidR="00655F21" w:rsidRPr="00EA47EB">
        <w:t>ubs</w:t>
      </w:r>
      <w:r w:rsidR="00111B3C" w:rsidRPr="00EA47EB">
        <w:t>ection</w:t>
      </w:r>
      <w:r w:rsidR="00EA47EB" w:rsidRPr="00EA47EB">
        <w:t> </w:t>
      </w:r>
      <w:r w:rsidR="00111B3C" w:rsidRPr="00EA47EB">
        <w:t>14LA</w:t>
      </w:r>
      <w:r w:rsidR="00655F21" w:rsidRPr="00EA47EB">
        <w:t>(1)</w:t>
      </w:r>
      <w:r w:rsidRPr="00EA47EB">
        <w:t xml:space="preserve"> or (2)</w:t>
      </w:r>
      <w:r w:rsidR="006830E8" w:rsidRPr="00EA47EB">
        <w:t xml:space="preserve"> in the notice</w:t>
      </w:r>
      <w:r w:rsidRPr="00EA47EB">
        <w:t>; and</w:t>
      </w:r>
    </w:p>
    <w:p w:rsidR="0014605C" w:rsidRPr="00EA47EB" w:rsidRDefault="00674F05" w:rsidP="00EA47EB">
      <w:pPr>
        <w:pStyle w:val="paragraph"/>
      </w:pPr>
      <w:r w:rsidRPr="00EA47EB">
        <w:tab/>
        <w:t>(b)</w:t>
      </w:r>
      <w:r w:rsidRPr="00EA47EB">
        <w:tab/>
        <w:t xml:space="preserve">if </w:t>
      </w:r>
      <w:r w:rsidR="00034666" w:rsidRPr="00EA47EB">
        <w:t>the Secretary relies upon</w:t>
      </w:r>
      <w:r w:rsidRPr="00EA47EB">
        <w:t xml:space="preserve"> such</w:t>
      </w:r>
      <w:r w:rsidR="00111B3C" w:rsidRPr="00EA47EB">
        <w:t xml:space="preserve"> information </w:t>
      </w:r>
      <w:r w:rsidR="00B85EED" w:rsidRPr="00EA47EB">
        <w:t xml:space="preserve">in relation to </w:t>
      </w:r>
      <w:r w:rsidR="005E235C" w:rsidRPr="00EA47EB">
        <w:t>the</w:t>
      </w:r>
      <w:r w:rsidR="00111B3C" w:rsidRPr="00EA47EB">
        <w:t xml:space="preserve"> proposed revocation</w:t>
      </w:r>
      <w:r w:rsidRPr="00EA47EB">
        <w:t>—</w:t>
      </w:r>
      <w:r w:rsidR="00A57A53" w:rsidRPr="00EA47EB">
        <w:t>must</w:t>
      </w:r>
      <w:r w:rsidR="00EE0F70" w:rsidRPr="00EA47EB">
        <w:t>, in the case of information identified under subsection</w:t>
      </w:r>
      <w:r w:rsidR="00EA47EB" w:rsidRPr="00EA47EB">
        <w:t> </w:t>
      </w:r>
      <w:r w:rsidR="00EE0F70" w:rsidRPr="00EA47EB">
        <w:t>14LA(1),</w:t>
      </w:r>
      <w:r w:rsidR="00A57A53" w:rsidRPr="00EA47EB">
        <w:t xml:space="preserve"> </w:t>
      </w:r>
      <w:r w:rsidR="00B85EED" w:rsidRPr="00EA47EB">
        <w:t>consult the giver of the information before givin</w:t>
      </w:r>
      <w:r w:rsidR="005E235C" w:rsidRPr="00EA47EB">
        <w:t>g the</w:t>
      </w:r>
      <w:r w:rsidR="00D31F2D" w:rsidRPr="00EA47EB">
        <w:t xml:space="preserve"> notice</w:t>
      </w:r>
      <w:r w:rsidR="005E235C" w:rsidRPr="00EA47EB">
        <w:t>.</w:t>
      </w:r>
    </w:p>
    <w:p w:rsidR="00312643" w:rsidRPr="00EA47EB" w:rsidRDefault="00DD54B3" w:rsidP="00EA47EB">
      <w:pPr>
        <w:pStyle w:val="ItemHead"/>
      </w:pPr>
      <w:r w:rsidRPr="00EA47EB">
        <w:t>5</w:t>
      </w:r>
      <w:r w:rsidR="00312643" w:rsidRPr="00EA47EB">
        <w:t xml:space="preserve">  Paragraph 13(2)(a)</w:t>
      </w:r>
    </w:p>
    <w:p w:rsidR="00312643" w:rsidRPr="00EA47EB" w:rsidRDefault="00312643" w:rsidP="00EA47EB">
      <w:pPr>
        <w:pStyle w:val="Item"/>
      </w:pPr>
      <w:r w:rsidRPr="00EA47EB">
        <w:t>Omit “</w:t>
      </w:r>
      <w:r w:rsidR="003760DB" w:rsidRPr="00EA47EB">
        <w:t xml:space="preserve">, </w:t>
      </w:r>
      <w:r w:rsidRPr="00EA47EB">
        <w:t>and the reasons for the proposed revocation”.</w:t>
      </w:r>
    </w:p>
    <w:p w:rsidR="00312643" w:rsidRPr="00EA47EB" w:rsidRDefault="00DD54B3" w:rsidP="00EA47EB">
      <w:pPr>
        <w:pStyle w:val="ItemHead"/>
      </w:pPr>
      <w:r w:rsidRPr="00EA47EB">
        <w:t>6</w:t>
      </w:r>
      <w:r w:rsidR="00312643" w:rsidRPr="00EA47EB">
        <w:t xml:space="preserve">  After paragraph</w:t>
      </w:r>
      <w:r w:rsidR="00EA47EB" w:rsidRPr="00EA47EB">
        <w:t> </w:t>
      </w:r>
      <w:r w:rsidR="00312643" w:rsidRPr="00EA47EB">
        <w:t>13(2)(a)</w:t>
      </w:r>
    </w:p>
    <w:p w:rsidR="00312643" w:rsidRPr="00EA47EB" w:rsidRDefault="00312643" w:rsidP="00EA47EB">
      <w:pPr>
        <w:pStyle w:val="Item"/>
      </w:pPr>
      <w:r w:rsidRPr="00EA47EB">
        <w:t>Insert:</w:t>
      </w:r>
    </w:p>
    <w:p w:rsidR="00312643" w:rsidRPr="00EA47EB" w:rsidRDefault="00312643" w:rsidP="00EA47EB">
      <w:pPr>
        <w:pStyle w:val="paragraphsub"/>
      </w:pPr>
      <w:r w:rsidRPr="00EA47EB">
        <w:tab/>
        <w:t>(aa)</w:t>
      </w:r>
      <w:r w:rsidRPr="00EA47EB">
        <w:tab/>
        <w:t xml:space="preserve">subject to </w:t>
      </w:r>
      <w:r w:rsidR="00EA47EB" w:rsidRPr="00EA47EB">
        <w:t>subsection (</w:t>
      </w:r>
      <w:r w:rsidRPr="00EA47EB">
        <w:t>5)—state the reasons for the proposed revocation; and</w:t>
      </w:r>
    </w:p>
    <w:p w:rsidR="000A26A4" w:rsidRPr="00EA47EB" w:rsidRDefault="00DD54B3" w:rsidP="00EA47EB">
      <w:pPr>
        <w:pStyle w:val="ItemHead"/>
      </w:pPr>
      <w:r w:rsidRPr="00EA47EB">
        <w:t>7</w:t>
      </w:r>
      <w:r w:rsidR="000A26A4" w:rsidRPr="00EA47EB">
        <w:t xml:space="preserve">  At the end of section</w:t>
      </w:r>
      <w:r w:rsidR="00EA47EB" w:rsidRPr="00EA47EB">
        <w:t> </w:t>
      </w:r>
      <w:r w:rsidR="000A26A4" w:rsidRPr="00EA47EB">
        <w:t>13C</w:t>
      </w:r>
    </w:p>
    <w:p w:rsidR="000A26A4" w:rsidRPr="00EA47EB" w:rsidRDefault="000A26A4" w:rsidP="00EA47EB">
      <w:pPr>
        <w:pStyle w:val="Item"/>
      </w:pPr>
      <w:r w:rsidRPr="00EA47EB">
        <w:t>Add:</w:t>
      </w:r>
    </w:p>
    <w:p w:rsidR="001622C6" w:rsidRPr="00EA47EB" w:rsidRDefault="000A26A4" w:rsidP="00EA47EB">
      <w:pPr>
        <w:pStyle w:val="subsection"/>
      </w:pPr>
      <w:r w:rsidRPr="00EA47EB">
        <w:tab/>
        <w:t>(5)</w:t>
      </w:r>
      <w:r w:rsidRPr="00EA47EB">
        <w:tab/>
      </w:r>
      <w:r w:rsidR="00CD33DA" w:rsidRPr="00EA47EB">
        <w:t xml:space="preserve">If </w:t>
      </w:r>
      <w:r w:rsidR="00EA47EB" w:rsidRPr="00EA47EB">
        <w:t>subsection (</w:t>
      </w:r>
      <w:r w:rsidR="00CD33DA" w:rsidRPr="00EA47EB">
        <w:t>1) requires a notice to be given to</w:t>
      </w:r>
      <w:r w:rsidR="00D323D1" w:rsidRPr="00EA47EB">
        <w:t xml:space="preserve"> a licence holder </w:t>
      </w:r>
      <w:r w:rsidR="008D3CFB" w:rsidRPr="00EA47EB">
        <w:t>stating the</w:t>
      </w:r>
      <w:r w:rsidRPr="00EA47EB">
        <w:t xml:space="preserve"> reasons for </w:t>
      </w:r>
      <w:r w:rsidR="00A57A53" w:rsidRPr="00EA47EB">
        <w:t>a proposed revocation</w:t>
      </w:r>
      <w:r w:rsidRPr="00EA47EB">
        <w:t xml:space="preserve"> as mentioned in </w:t>
      </w:r>
      <w:r w:rsidR="00EA47EB" w:rsidRPr="00EA47EB">
        <w:t>paragraph (</w:t>
      </w:r>
      <w:r w:rsidR="001622C6" w:rsidRPr="00EA47EB">
        <w:t>2)(a</w:t>
      </w:r>
      <w:r w:rsidR="00CF7B36" w:rsidRPr="00EA47EB">
        <w:t>a</w:t>
      </w:r>
      <w:r w:rsidR="001622C6" w:rsidRPr="00EA47EB">
        <w:t>)</w:t>
      </w:r>
      <w:r w:rsidR="00E93015" w:rsidRPr="00EA47EB">
        <w:t>, the Secretary</w:t>
      </w:r>
      <w:r w:rsidR="001622C6" w:rsidRPr="00EA47EB">
        <w:t>:</w:t>
      </w:r>
    </w:p>
    <w:p w:rsidR="000A26A4" w:rsidRPr="00EA47EB" w:rsidRDefault="001622C6" w:rsidP="00EA47EB">
      <w:pPr>
        <w:pStyle w:val="paragraph"/>
      </w:pPr>
      <w:r w:rsidRPr="00EA47EB">
        <w:tab/>
        <w:t>(a)</w:t>
      </w:r>
      <w:r w:rsidRPr="00EA47EB">
        <w:tab/>
      </w:r>
      <w:r w:rsidR="000A26A4" w:rsidRPr="00EA47EB">
        <w:t>must not</w:t>
      </w:r>
      <w:r w:rsidR="00972314" w:rsidRPr="00EA47EB">
        <w:t xml:space="preserve"> disclose information identified as sensitive law enforcement information under subsection</w:t>
      </w:r>
      <w:r w:rsidR="00EA47EB" w:rsidRPr="00EA47EB">
        <w:t> </w:t>
      </w:r>
      <w:r w:rsidR="00972314" w:rsidRPr="00EA47EB">
        <w:t>14LA(1) or (2)</w:t>
      </w:r>
      <w:r w:rsidR="006830E8" w:rsidRPr="00EA47EB">
        <w:t xml:space="preserve"> in the notice</w:t>
      </w:r>
      <w:r w:rsidRPr="00EA47EB">
        <w:t>; and</w:t>
      </w:r>
    </w:p>
    <w:p w:rsidR="001622C6" w:rsidRPr="00EA47EB" w:rsidRDefault="001622C6" w:rsidP="00EA47EB">
      <w:pPr>
        <w:pStyle w:val="paragraph"/>
      </w:pPr>
      <w:r w:rsidRPr="00EA47EB">
        <w:tab/>
        <w:t>(b)</w:t>
      </w:r>
      <w:r w:rsidRPr="00EA47EB">
        <w:tab/>
        <w:t xml:space="preserve">if the Secretary relies upon such information in relation </w:t>
      </w:r>
      <w:r w:rsidR="00EE0F70" w:rsidRPr="00EA47EB">
        <w:t>to the proposed revocation—must, in the case of information identified under subsection</w:t>
      </w:r>
      <w:r w:rsidR="00EA47EB" w:rsidRPr="00EA47EB">
        <w:t> </w:t>
      </w:r>
      <w:r w:rsidR="00EE0F70" w:rsidRPr="00EA47EB">
        <w:t xml:space="preserve">14LA(1), </w:t>
      </w:r>
      <w:r w:rsidRPr="00EA47EB">
        <w:t>consult the giver of the information before giving the notice.</w:t>
      </w:r>
    </w:p>
    <w:p w:rsidR="00DD3339" w:rsidRPr="00EA47EB" w:rsidRDefault="00DD54B3" w:rsidP="00EA47EB">
      <w:pPr>
        <w:pStyle w:val="ItemHead"/>
      </w:pPr>
      <w:r w:rsidRPr="00EA47EB">
        <w:lastRenderedPageBreak/>
        <w:t>8</w:t>
      </w:r>
      <w:r w:rsidR="00DD3339" w:rsidRPr="00EA47EB">
        <w:t xml:space="preserve">  At the end of section</w:t>
      </w:r>
      <w:r w:rsidR="00EA47EB" w:rsidRPr="00EA47EB">
        <w:t> </w:t>
      </w:r>
      <w:r w:rsidR="00DD3339" w:rsidRPr="00EA47EB">
        <w:t>1</w:t>
      </w:r>
      <w:r w:rsidR="00250346" w:rsidRPr="00EA47EB">
        <w:t>4K</w:t>
      </w:r>
    </w:p>
    <w:p w:rsidR="00250346" w:rsidRPr="00EA47EB" w:rsidRDefault="00250346" w:rsidP="00EA47EB">
      <w:pPr>
        <w:pStyle w:val="Item"/>
      </w:pPr>
      <w:r w:rsidRPr="00EA47EB">
        <w:t>Add:</w:t>
      </w:r>
    </w:p>
    <w:p w:rsidR="00DD3339" w:rsidRPr="00EA47EB" w:rsidRDefault="00250346" w:rsidP="00EA47EB">
      <w:pPr>
        <w:pStyle w:val="subsection"/>
      </w:pPr>
      <w:r w:rsidRPr="00EA47EB">
        <w:tab/>
        <w:t>(3)</w:t>
      </w:r>
      <w:r w:rsidRPr="00EA47EB">
        <w:tab/>
      </w:r>
      <w:r w:rsidR="00DD3339" w:rsidRPr="00EA47EB">
        <w:t>This section is not limited by</w:t>
      </w:r>
      <w:r w:rsidRPr="00EA47EB">
        <w:t xml:space="preserve"> section</w:t>
      </w:r>
      <w:r w:rsidR="00EA47EB" w:rsidRPr="00EA47EB">
        <w:t> </w:t>
      </w:r>
      <w:r w:rsidRPr="00EA47EB">
        <w:t>14L.</w:t>
      </w:r>
    </w:p>
    <w:p w:rsidR="00660459" w:rsidRPr="00EA47EB" w:rsidRDefault="00DD54B3" w:rsidP="00EA47EB">
      <w:pPr>
        <w:pStyle w:val="ItemHead"/>
      </w:pPr>
      <w:r w:rsidRPr="00EA47EB">
        <w:t>9</w:t>
      </w:r>
      <w:r w:rsidR="00660459" w:rsidRPr="00EA47EB">
        <w:t xml:space="preserve">  After subsection</w:t>
      </w:r>
      <w:r w:rsidR="00EA47EB" w:rsidRPr="00EA47EB">
        <w:t> </w:t>
      </w:r>
      <w:r w:rsidR="00660459" w:rsidRPr="00EA47EB">
        <w:t>14L(3)</w:t>
      </w:r>
    </w:p>
    <w:p w:rsidR="00660459" w:rsidRPr="00EA47EB" w:rsidRDefault="00660459" w:rsidP="00EA47EB">
      <w:pPr>
        <w:pStyle w:val="Item"/>
      </w:pPr>
      <w:r w:rsidRPr="00EA47EB">
        <w:t>Insert:</w:t>
      </w:r>
    </w:p>
    <w:p w:rsidR="00D11D87" w:rsidRPr="00EA47EB" w:rsidRDefault="00660459" w:rsidP="00EA47EB">
      <w:pPr>
        <w:pStyle w:val="subsection"/>
      </w:pPr>
      <w:r w:rsidRPr="00EA47EB">
        <w:tab/>
        <w:t>(</w:t>
      </w:r>
      <w:r w:rsidR="004579D6" w:rsidRPr="00EA47EB">
        <w:t>3A</w:t>
      </w:r>
      <w:r w:rsidRPr="00EA47EB">
        <w:t>)</w:t>
      </w:r>
      <w:r w:rsidRPr="00EA47EB">
        <w:tab/>
        <w:t xml:space="preserve">Despite </w:t>
      </w:r>
      <w:r w:rsidR="00EA47EB" w:rsidRPr="00EA47EB">
        <w:t>subsection (</w:t>
      </w:r>
      <w:r w:rsidRPr="00EA47EB">
        <w:t>3), the head of an agency is not required to give the Secretar</w:t>
      </w:r>
      <w:r w:rsidR="00097ACB" w:rsidRPr="00EA47EB">
        <w:t xml:space="preserve">y information </w:t>
      </w:r>
      <w:r w:rsidR="001E03B5" w:rsidRPr="00EA47EB">
        <w:t>if</w:t>
      </w:r>
      <w:r w:rsidR="00D11D87" w:rsidRPr="00EA47EB">
        <w:t>:</w:t>
      </w:r>
    </w:p>
    <w:p w:rsidR="00660459" w:rsidRPr="00EA47EB" w:rsidRDefault="00D11D87" w:rsidP="00EA47EB">
      <w:pPr>
        <w:pStyle w:val="paragraph"/>
      </w:pPr>
      <w:r w:rsidRPr="00EA47EB">
        <w:tab/>
        <w:t>(a)</w:t>
      </w:r>
      <w:r w:rsidRPr="00EA47EB">
        <w:tab/>
      </w:r>
      <w:r w:rsidR="00C71C73" w:rsidRPr="00EA47EB">
        <w:t xml:space="preserve">the holder of the information has </w:t>
      </w:r>
      <w:r w:rsidRPr="00EA47EB">
        <w:t>advised the head of the agency</w:t>
      </w:r>
      <w:r w:rsidR="00660459" w:rsidRPr="00EA47EB">
        <w:t xml:space="preserve"> </w:t>
      </w:r>
      <w:r w:rsidR="001E03B5" w:rsidRPr="00EA47EB">
        <w:t xml:space="preserve">that the holder </w:t>
      </w:r>
      <w:r w:rsidR="00660459" w:rsidRPr="00EA47EB">
        <w:t xml:space="preserve">knows or believes </w:t>
      </w:r>
      <w:r w:rsidR="001E03B5" w:rsidRPr="00EA47EB">
        <w:t xml:space="preserve">that the information </w:t>
      </w:r>
      <w:r w:rsidR="00660459" w:rsidRPr="00EA47EB">
        <w:t>is sensitive law enforcement inform</w:t>
      </w:r>
      <w:r w:rsidRPr="00EA47EB">
        <w:t>ation; and</w:t>
      </w:r>
    </w:p>
    <w:p w:rsidR="00D11D87" w:rsidRPr="00EA47EB" w:rsidRDefault="00D11D87" w:rsidP="00EA47EB">
      <w:pPr>
        <w:pStyle w:val="paragraph"/>
      </w:pPr>
      <w:r w:rsidRPr="00EA47EB">
        <w:tab/>
        <w:t>(b)</w:t>
      </w:r>
      <w:r w:rsidRPr="00EA47EB">
        <w:tab/>
        <w:t xml:space="preserve"> the head of the agency informs the Secretary of that advice.</w:t>
      </w:r>
    </w:p>
    <w:p w:rsidR="00334377" w:rsidRPr="00EA47EB" w:rsidRDefault="00DD54B3" w:rsidP="00EA47EB">
      <w:pPr>
        <w:pStyle w:val="ItemHead"/>
      </w:pPr>
      <w:r w:rsidRPr="00EA47EB">
        <w:t>10</w:t>
      </w:r>
      <w:r w:rsidR="00334377" w:rsidRPr="00EA47EB">
        <w:t xml:space="preserve">  After section</w:t>
      </w:r>
      <w:r w:rsidR="00EA47EB" w:rsidRPr="00EA47EB">
        <w:t> </w:t>
      </w:r>
      <w:r w:rsidR="00334377" w:rsidRPr="00EA47EB">
        <w:t>14L</w:t>
      </w:r>
    </w:p>
    <w:p w:rsidR="00334377" w:rsidRPr="00EA47EB" w:rsidRDefault="00334377" w:rsidP="00EA47EB">
      <w:pPr>
        <w:pStyle w:val="Item"/>
      </w:pPr>
      <w:r w:rsidRPr="00EA47EB">
        <w:t>Insert:</w:t>
      </w:r>
    </w:p>
    <w:p w:rsidR="00655F21" w:rsidRPr="00EA47EB" w:rsidRDefault="00655F21" w:rsidP="00EA47EB">
      <w:pPr>
        <w:pStyle w:val="ActHead5"/>
      </w:pPr>
      <w:bookmarkStart w:id="6" w:name="_Toc468173551"/>
      <w:r w:rsidRPr="00EA47EB">
        <w:rPr>
          <w:rStyle w:val="CharSectno"/>
        </w:rPr>
        <w:t>14LA</w:t>
      </w:r>
      <w:r w:rsidRPr="00EA47EB">
        <w:t xml:space="preserve">  </w:t>
      </w:r>
      <w:r w:rsidR="008B1460" w:rsidRPr="00EA47EB">
        <w:t>Identification of</w:t>
      </w:r>
      <w:r w:rsidRPr="00EA47EB">
        <w:t xml:space="preserve"> sensitive law enforcement information</w:t>
      </w:r>
      <w:bookmarkEnd w:id="6"/>
    </w:p>
    <w:p w:rsidR="00655F21" w:rsidRPr="00EA47EB" w:rsidRDefault="00655F21" w:rsidP="00EA47EB">
      <w:pPr>
        <w:pStyle w:val="subsection"/>
      </w:pPr>
      <w:r w:rsidRPr="00EA47EB">
        <w:tab/>
        <w:t>(1)</w:t>
      </w:r>
      <w:r w:rsidRPr="00EA47EB">
        <w:tab/>
        <w:t>If:</w:t>
      </w:r>
    </w:p>
    <w:p w:rsidR="00655F21" w:rsidRPr="00EA47EB" w:rsidRDefault="00655F21" w:rsidP="00EA47EB">
      <w:pPr>
        <w:pStyle w:val="paragraph"/>
      </w:pPr>
      <w:r w:rsidRPr="00EA47EB">
        <w:tab/>
        <w:t>(a)</w:t>
      </w:r>
      <w:r w:rsidRPr="00EA47EB">
        <w:tab/>
        <w:t>the Secretary:</w:t>
      </w:r>
    </w:p>
    <w:p w:rsidR="00655F21" w:rsidRPr="00EA47EB" w:rsidRDefault="00050A09" w:rsidP="00EA47EB">
      <w:pPr>
        <w:pStyle w:val="paragraphsub"/>
      </w:pPr>
      <w:r w:rsidRPr="00EA47EB">
        <w:tab/>
        <w:t>(</w:t>
      </w:r>
      <w:proofErr w:type="spellStart"/>
      <w:r w:rsidRPr="00EA47EB">
        <w:t>i</w:t>
      </w:r>
      <w:proofErr w:type="spellEnd"/>
      <w:r w:rsidRPr="00EA47EB">
        <w:t>)</w:t>
      </w:r>
      <w:r w:rsidRPr="00EA47EB">
        <w:tab/>
        <w:t>requests</w:t>
      </w:r>
      <w:r w:rsidR="00655F21" w:rsidRPr="00EA47EB">
        <w:t xml:space="preserve"> a Commonwealth, State or Territory </w:t>
      </w:r>
      <w:r w:rsidR="00CD2686" w:rsidRPr="00EA47EB">
        <w:t xml:space="preserve">law enforcement </w:t>
      </w:r>
      <w:r w:rsidR="00655F21" w:rsidRPr="00EA47EB">
        <w:t>agency to give information, documents or advice to the Secretary under section</w:t>
      </w:r>
      <w:r w:rsidR="00EA47EB" w:rsidRPr="00EA47EB">
        <w:t> </w:t>
      </w:r>
      <w:r w:rsidR="00655F21" w:rsidRPr="00EA47EB">
        <w:t>14K; or</w:t>
      </w:r>
    </w:p>
    <w:p w:rsidR="00655F21" w:rsidRPr="00EA47EB" w:rsidRDefault="00655F21" w:rsidP="00EA47EB">
      <w:pPr>
        <w:pStyle w:val="paragraphsub"/>
      </w:pPr>
      <w:r w:rsidRPr="00EA47EB">
        <w:tab/>
        <w:t>(ii)</w:t>
      </w:r>
      <w:r w:rsidRPr="00EA47EB">
        <w:tab/>
        <w:t xml:space="preserve">requires the head of a State or Territory </w:t>
      </w:r>
      <w:r w:rsidR="00CD2686" w:rsidRPr="00EA47EB">
        <w:t xml:space="preserve">law enforcement </w:t>
      </w:r>
      <w:r w:rsidRPr="00EA47EB">
        <w:t>agency to give information</w:t>
      </w:r>
      <w:r w:rsidR="0073015C" w:rsidRPr="00EA47EB">
        <w:t xml:space="preserve"> or</w:t>
      </w:r>
      <w:r w:rsidRPr="00EA47EB">
        <w:t xml:space="preserve"> documents to the Secretary under section</w:t>
      </w:r>
      <w:r w:rsidR="00EA47EB" w:rsidRPr="00EA47EB">
        <w:t> </w:t>
      </w:r>
      <w:r w:rsidRPr="00EA47EB">
        <w:t>14L; and</w:t>
      </w:r>
    </w:p>
    <w:p w:rsidR="00655F21" w:rsidRPr="00EA47EB" w:rsidRDefault="00655F21" w:rsidP="00EA47EB">
      <w:pPr>
        <w:pStyle w:val="paragraph"/>
      </w:pPr>
      <w:r w:rsidRPr="00EA47EB">
        <w:tab/>
        <w:t>(b)</w:t>
      </w:r>
      <w:r w:rsidRPr="00EA47EB">
        <w:tab/>
        <w:t>such information, documents or advice is given to the Secretary; and</w:t>
      </w:r>
    </w:p>
    <w:p w:rsidR="00655F21" w:rsidRPr="00EA47EB" w:rsidRDefault="00655F21" w:rsidP="00EA47EB">
      <w:pPr>
        <w:pStyle w:val="paragraph"/>
      </w:pPr>
      <w:r w:rsidRPr="00EA47EB">
        <w:tab/>
        <w:t>(c)</w:t>
      </w:r>
      <w:r w:rsidRPr="00EA47EB">
        <w:tab/>
        <w:t>the person who gave the information</w:t>
      </w:r>
      <w:r w:rsidR="0073015C" w:rsidRPr="00EA47EB">
        <w:t>, documents or advice</w:t>
      </w:r>
      <w:r w:rsidRPr="00EA47EB">
        <w:t xml:space="preserve"> to the Secretary knows or believes that the information is, or the documents or advice include information that is, sensitive law enforcement information;</w:t>
      </w:r>
    </w:p>
    <w:p w:rsidR="00655F21" w:rsidRPr="00EA47EB" w:rsidRDefault="00655F21" w:rsidP="00EA47EB">
      <w:pPr>
        <w:pStyle w:val="subsection2"/>
      </w:pPr>
      <w:r w:rsidRPr="00EA47EB">
        <w:t>the person mus</w:t>
      </w:r>
      <w:r w:rsidR="003500B0" w:rsidRPr="00EA47EB">
        <w:t xml:space="preserve">t, at the time of giving the information, documents or advice or subsequently, </w:t>
      </w:r>
      <w:r w:rsidRPr="00EA47EB">
        <w:t>identify the information that the person knows or believes is sensit</w:t>
      </w:r>
      <w:r w:rsidR="003500B0" w:rsidRPr="00EA47EB">
        <w:t>ive law enforcement information.</w:t>
      </w:r>
    </w:p>
    <w:p w:rsidR="00655F21" w:rsidRPr="00EA47EB" w:rsidRDefault="008B1460" w:rsidP="00EA47EB">
      <w:pPr>
        <w:pStyle w:val="subsection"/>
      </w:pPr>
      <w:r w:rsidRPr="00EA47EB">
        <w:tab/>
      </w:r>
      <w:r w:rsidR="00655F21" w:rsidRPr="00EA47EB">
        <w:t>(</w:t>
      </w:r>
      <w:r w:rsidRPr="00EA47EB">
        <w:t>2</w:t>
      </w:r>
      <w:r w:rsidR="00655F21" w:rsidRPr="00EA47EB">
        <w:t>)</w:t>
      </w:r>
      <w:r w:rsidR="00655F21" w:rsidRPr="00EA47EB">
        <w:tab/>
        <w:t>If:</w:t>
      </w:r>
    </w:p>
    <w:p w:rsidR="00655F21" w:rsidRPr="00EA47EB" w:rsidRDefault="00655F21" w:rsidP="00EA47EB">
      <w:pPr>
        <w:pStyle w:val="paragraph"/>
      </w:pPr>
      <w:r w:rsidRPr="00EA47EB">
        <w:tab/>
        <w:t>(a)</w:t>
      </w:r>
      <w:r w:rsidRPr="00EA47EB">
        <w:tab/>
        <w:t>the Secretary has information; and</w:t>
      </w:r>
    </w:p>
    <w:p w:rsidR="00655F21" w:rsidRPr="00EA47EB" w:rsidRDefault="00655F21" w:rsidP="00EA47EB">
      <w:pPr>
        <w:pStyle w:val="paragraph"/>
      </w:pPr>
      <w:r w:rsidRPr="00EA47EB">
        <w:lastRenderedPageBreak/>
        <w:tab/>
        <w:t>(b)</w:t>
      </w:r>
      <w:r w:rsidRPr="00EA47EB">
        <w:tab/>
        <w:t xml:space="preserve">the information was </w:t>
      </w:r>
      <w:r w:rsidR="00C61D4C" w:rsidRPr="00EA47EB">
        <w:t>not given to the Secretary by</w:t>
      </w:r>
      <w:r w:rsidR="00BC0D2A" w:rsidRPr="00EA47EB">
        <w:t xml:space="preserve"> </w:t>
      </w:r>
      <w:r w:rsidRPr="00EA47EB">
        <w:t>a Commonwealth, State or Territory law enforcement agency; and</w:t>
      </w:r>
    </w:p>
    <w:p w:rsidR="00655F21" w:rsidRPr="00EA47EB" w:rsidRDefault="00655F21" w:rsidP="00EA47EB">
      <w:pPr>
        <w:pStyle w:val="paragraph"/>
      </w:pPr>
      <w:r w:rsidRPr="00EA47EB">
        <w:tab/>
        <w:t>(c)</w:t>
      </w:r>
      <w:r w:rsidRPr="00EA47EB">
        <w:tab/>
        <w:t xml:space="preserve">the Secretary knows or </w:t>
      </w:r>
      <w:r w:rsidR="004F39EC" w:rsidRPr="00EA47EB">
        <w:t>believes that the information is</w:t>
      </w:r>
      <w:r w:rsidRPr="00EA47EB">
        <w:t xml:space="preserve"> sensitive law enforcement information;</w:t>
      </w:r>
    </w:p>
    <w:p w:rsidR="00655F21" w:rsidRPr="00EA47EB" w:rsidRDefault="00655F21" w:rsidP="00EA47EB">
      <w:pPr>
        <w:pStyle w:val="subsection2"/>
      </w:pPr>
      <w:r w:rsidRPr="00EA47EB">
        <w:t xml:space="preserve">the Secretary </w:t>
      </w:r>
      <w:r w:rsidR="003500B0" w:rsidRPr="00EA47EB">
        <w:t>must</w:t>
      </w:r>
      <w:r w:rsidR="0023725A" w:rsidRPr="00EA47EB">
        <w:t xml:space="preserve"> identify the information that the Secretary knows or believes is </w:t>
      </w:r>
      <w:r w:rsidRPr="00EA47EB">
        <w:t>sensitive law enforcement information.</w:t>
      </w:r>
    </w:p>
    <w:p w:rsidR="001B739D" w:rsidRPr="00EA47EB" w:rsidRDefault="00DD54B3" w:rsidP="00EA47EB">
      <w:pPr>
        <w:pStyle w:val="ItemHead"/>
      </w:pPr>
      <w:r w:rsidRPr="00EA47EB">
        <w:t>11</w:t>
      </w:r>
      <w:r w:rsidR="001B739D" w:rsidRPr="00EA47EB">
        <w:t xml:space="preserve">  Before section</w:t>
      </w:r>
      <w:r w:rsidR="00EA47EB" w:rsidRPr="00EA47EB">
        <w:t> </w:t>
      </w:r>
      <w:r w:rsidR="001B739D" w:rsidRPr="00EA47EB">
        <w:t>14</w:t>
      </w:r>
      <w:r w:rsidR="00AA3E3D" w:rsidRPr="00EA47EB">
        <w:t>N</w:t>
      </w:r>
    </w:p>
    <w:p w:rsidR="001B739D" w:rsidRPr="00EA47EB" w:rsidRDefault="001B739D" w:rsidP="00EA47EB">
      <w:pPr>
        <w:pStyle w:val="Item"/>
      </w:pPr>
      <w:r w:rsidRPr="00EA47EB">
        <w:t>Insert:</w:t>
      </w:r>
    </w:p>
    <w:p w:rsidR="00CD5FF0" w:rsidRPr="00EA47EB" w:rsidRDefault="001B739D" w:rsidP="00EA47EB">
      <w:pPr>
        <w:pStyle w:val="ActHead5"/>
      </w:pPr>
      <w:bookmarkStart w:id="7" w:name="_Toc468173552"/>
      <w:r w:rsidRPr="00EA47EB">
        <w:rPr>
          <w:rStyle w:val="CharSectno"/>
        </w:rPr>
        <w:t>14MA</w:t>
      </w:r>
      <w:r w:rsidR="00CD5FF0" w:rsidRPr="00EA47EB">
        <w:t xml:space="preserve">  Secrecy—</w:t>
      </w:r>
      <w:r w:rsidR="008D3CFB" w:rsidRPr="00EA47EB">
        <w:t>unauthorised disclosures of sensitive law enforcement information</w:t>
      </w:r>
      <w:bookmarkEnd w:id="7"/>
    </w:p>
    <w:p w:rsidR="00CD5FF0" w:rsidRPr="00EA47EB" w:rsidRDefault="00CD5FF0" w:rsidP="00EA47EB">
      <w:pPr>
        <w:pStyle w:val="subsection"/>
      </w:pPr>
      <w:r w:rsidRPr="00EA47EB">
        <w:tab/>
        <w:t>(1)</w:t>
      </w:r>
      <w:r w:rsidRPr="00EA47EB">
        <w:tab/>
        <w:t>A person commits an offence if:</w:t>
      </w:r>
    </w:p>
    <w:p w:rsidR="006927EC" w:rsidRPr="00EA47EB" w:rsidRDefault="00CD5FF0" w:rsidP="00EA47EB">
      <w:pPr>
        <w:pStyle w:val="paragraph"/>
      </w:pPr>
      <w:r w:rsidRPr="00EA47EB">
        <w:tab/>
      </w:r>
      <w:r w:rsidR="00483D5D" w:rsidRPr="00EA47EB">
        <w:t>(a)</w:t>
      </w:r>
      <w:r w:rsidR="00483D5D" w:rsidRPr="00EA47EB">
        <w:tab/>
        <w:t xml:space="preserve">the person has information </w:t>
      </w:r>
      <w:r w:rsidRPr="00EA47EB">
        <w:t>obtained in connection with the performance of a function, or the exercise of a power, by the person under this Act</w:t>
      </w:r>
      <w:r w:rsidR="006927EC" w:rsidRPr="00EA47EB">
        <w:t>; and</w:t>
      </w:r>
    </w:p>
    <w:p w:rsidR="009526C1" w:rsidRPr="00EA47EB" w:rsidRDefault="00CD5FF0" w:rsidP="00EA47EB">
      <w:pPr>
        <w:pStyle w:val="paragraph"/>
      </w:pPr>
      <w:r w:rsidRPr="00EA47EB">
        <w:tab/>
        <w:t>(</w:t>
      </w:r>
      <w:r w:rsidR="00DE6EDF" w:rsidRPr="00EA47EB">
        <w:t>b</w:t>
      </w:r>
      <w:r w:rsidRPr="00EA47EB">
        <w:t>)</w:t>
      </w:r>
      <w:r w:rsidRPr="00EA47EB">
        <w:tab/>
        <w:t>the information</w:t>
      </w:r>
      <w:r w:rsidR="004B1BCB" w:rsidRPr="00EA47EB">
        <w:t xml:space="preserve"> is</w:t>
      </w:r>
      <w:r w:rsidR="00E82AA1" w:rsidRPr="00EA47EB">
        <w:t xml:space="preserve"> </w:t>
      </w:r>
      <w:r w:rsidRPr="00EA47EB">
        <w:t>information identified as sensitive law enforcement information under s</w:t>
      </w:r>
      <w:r w:rsidR="00980239" w:rsidRPr="00EA47EB">
        <w:t>ubs</w:t>
      </w:r>
      <w:r w:rsidRPr="00EA47EB">
        <w:t>ection</w:t>
      </w:r>
      <w:r w:rsidR="00EA47EB" w:rsidRPr="00EA47EB">
        <w:t> </w:t>
      </w:r>
      <w:r w:rsidRPr="00EA47EB">
        <w:t>14LA</w:t>
      </w:r>
      <w:r w:rsidR="00E82AA1" w:rsidRPr="00EA47EB">
        <w:t>(1) or (2)</w:t>
      </w:r>
      <w:r w:rsidRPr="00EA47EB">
        <w:t>;</w:t>
      </w:r>
      <w:r w:rsidR="00BF0AE8" w:rsidRPr="00EA47EB">
        <w:t xml:space="preserve"> and</w:t>
      </w:r>
    </w:p>
    <w:p w:rsidR="00CD5FF0" w:rsidRPr="00EA47EB" w:rsidRDefault="00CD5FF0" w:rsidP="00EA47EB">
      <w:pPr>
        <w:pStyle w:val="paragraph"/>
      </w:pPr>
      <w:r w:rsidRPr="00EA47EB">
        <w:tab/>
        <w:t>(</w:t>
      </w:r>
      <w:r w:rsidR="00DE6EDF" w:rsidRPr="00EA47EB">
        <w:t>c</w:t>
      </w:r>
      <w:r w:rsidRPr="00EA47EB">
        <w:t>)</w:t>
      </w:r>
      <w:r w:rsidRPr="00EA47EB">
        <w:tab/>
        <w:t>the person:</w:t>
      </w:r>
    </w:p>
    <w:p w:rsidR="00CD5FF0" w:rsidRPr="00EA47EB" w:rsidRDefault="00CD5FF0" w:rsidP="00EA47EB">
      <w:pPr>
        <w:pStyle w:val="paragraphsub"/>
      </w:pPr>
      <w:r w:rsidRPr="00EA47EB">
        <w:tab/>
        <w:t>(</w:t>
      </w:r>
      <w:proofErr w:type="spellStart"/>
      <w:r w:rsidRPr="00EA47EB">
        <w:t>i</w:t>
      </w:r>
      <w:proofErr w:type="spellEnd"/>
      <w:r w:rsidRPr="00EA47EB">
        <w:t>)</w:t>
      </w:r>
      <w:r w:rsidRPr="00EA47EB">
        <w:tab/>
        <w:t>discloses the information to another person; or</w:t>
      </w:r>
    </w:p>
    <w:p w:rsidR="00CD5FF0" w:rsidRPr="00EA47EB" w:rsidRDefault="00CD5FF0" w:rsidP="00EA47EB">
      <w:pPr>
        <w:pStyle w:val="paragraphsub"/>
      </w:pPr>
      <w:r w:rsidRPr="00EA47EB">
        <w:tab/>
        <w:t>(ii)</w:t>
      </w:r>
      <w:r w:rsidRPr="00EA47EB">
        <w:tab/>
        <w:t>uses the information.</w:t>
      </w:r>
    </w:p>
    <w:p w:rsidR="00CD5FF0" w:rsidRPr="00EA47EB" w:rsidRDefault="00CD5FF0" w:rsidP="00EA47EB">
      <w:pPr>
        <w:pStyle w:val="Penalty"/>
      </w:pPr>
      <w:r w:rsidRPr="00EA47EB">
        <w:t>Penalty:</w:t>
      </w:r>
      <w:r w:rsidRPr="00EA47EB">
        <w:tab/>
        <w:t>Imprisonment for 2 years or 120 penalty units, or both.</w:t>
      </w:r>
    </w:p>
    <w:p w:rsidR="00CD5FF0" w:rsidRPr="00EA47EB" w:rsidRDefault="00CD5FF0" w:rsidP="00EA47EB">
      <w:pPr>
        <w:pStyle w:val="subsection"/>
      </w:pPr>
      <w:r w:rsidRPr="00EA47EB">
        <w:tab/>
        <w:t>(2)</w:t>
      </w:r>
      <w:r w:rsidRPr="00EA47EB">
        <w:tab/>
      </w:r>
      <w:r w:rsidR="00EA47EB" w:rsidRPr="00EA47EB">
        <w:t>Subsection (</w:t>
      </w:r>
      <w:r w:rsidRPr="00EA47EB">
        <w:t>1) does not apply if:</w:t>
      </w:r>
    </w:p>
    <w:p w:rsidR="00CD5FF0" w:rsidRPr="00EA47EB" w:rsidRDefault="00CD5FF0" w:rsidP="00EA47EB">
      <w:pPr>
        <w:pStyle w:val="paragraph"/>
      </w:pPr>
      <w:r w:rsidRPr="00EA47EB">
        <w:tab/>
        <w:t>(</w:t>
      </w:r>
      <w:r w:rsidR="009F325E" w:rsidRPr="00EA47EB">
        <w:t>a</w:t>
      </w:r>
      <w:r w:rsidRPr="00EA47EB">
        <w:t>)</w:t>
      </w:r>
      <w:r w:rsidRPr="00EA47EB">
        <w:tab/>
        <w:t xml:space="preserve">the disclosure or use </w:t>
      </w:r>
      <w:r w:rsidR="004504D9" w:rsidRPr="00EA47EB">
        <w:t xml:space="preserve">by the person </w:t>
      </w:r>
      <w:r w:rsidRPr="00EA47EB">
        <w:t>is for the purposes of, or in connection with, the performance of a</w:t>
      </w:r>
      <w:r w:rsidR="008C2855" w:rsidRPr="00EA47EB">
        <w:t xml:space="preserve"> </w:t>
      </w:r>
      <w:r w:rsidRPr="00EA47EB">
        <w:t>function</w:t>
      </w:r>
      <w:r w:rsidR="008C2855" w:rsidRPr="00EA47EB">
        <w:t xml:space="preserve"> or the exercise of a</w:t>
      </w:r>
      <w:r w:rsidR="00DE6EDF" w:rsidRPr="00EA47EB">
        <w:t xml:space="preserve"> </w:t>
      </w:r>
      <w:r w:rsidR="004504D9" w:rsidRPr="00EA47EB">
        <w:t>power</w:t>
      </w:r>
      <w:r w:rsidR="002D7C4E" w:rsidRPr="00EA47EB">
        <w:t xml:space="preserve"> </w:t>
      </w:r>
      <w:r w:rsidRPr="00EA47EB">
        <w:t>under this Act; or</w:t>
      </w:r>
    </w:p>
    <w:p w:rsidR="0052364D" w:rsidRPr="00EA47EB" w:rsidRDefault="0052364D" w:rsidP="00EA47EB">
      <w:pPr>
        <w:pStyle w:val="paragraph"/>
      </w:pPr>
      <w:r w:rsidRPr="00EA47EB">
        <w:tab/>
        <w:t>(b)</w:t>
      </w:r>
      <w:r w:rsidRPr="00EA47EB">
        <w:tab/>
        <w:t>the disclosure or use by the person is in comp</w:t>
      </w:r>
      <w:r w:rsidR="00206D69" w:rsidRPr="00EA47EB">
        <w:t>liance with a requirement under a law of the Commonwealth;</w:t>
      </w:r>
      <w:r w:rsidR="009531E8" w:rsidRPr="00EA47EB">
        <w:t xml:space="preserve"> or</w:t>
      </w:r>
    </w:p>
    <w:p w:rsidR="00CD5FF0" w:rsidRPr="00EA47EB" w:rsidRDefault="00CD5FF0" w:rsidP="00EA47EB">
      <w:pPr>
        <w:pStyle w:val="paragraph"/>
      </w:pPr>
      <w:r w:rsidRPr="00EA47EB">
        <w:tab/>
        <w:t>(</w:t>
      </w:r>
      <w:r w:rsidR="000C40D6" w:rsidRPr="00EA47EB">
        <w:t>c</w:t>
      </w:r>
      <w:r w:rsidRPr="00EA47EB">
        <w:t>)</w:t>
      </w:r>
      <w:r w:rsidRPr="00EA47EB">
        <w:tab/>
        <w:t xml:space="preserve">the person </w:t>
      </w:r>
      <w:r w:rsidR="005F6357" w:rsidRPr="00EA47EB">
        <w:t>or agency that</w:t>
      </w:r>
      <w:r w:rsidRPr="00EA47EB">
        <w:t xml:space="preserve"> gave the information</w:t>
      </w:r>
      <w:r w:rsidR="00860D57" w:rsidRPr="00EA47EB">
        <w:t xml:space="preserve"> to the Secretary</w:t>
      </w:r>
      <w:r w:rsidRPr="00EA47EB">
        <w:t xml:space="preserve"> consents to the disclosure or use; or</w:t>
      </w:r>
    </w:p>
    <w:p w:rsidR="00CD5FF0" w:rsidRPr="00EA47EB" w:rsidRDefault="00CD5FF0" w:rsidP="00EA47EB">
      <w:pPr>
        <w:pStyle w:val="paragraph"/>
      </w:pPr>
      <w:r w:rsidRPr="00EA47EB">
        <w:tab/>
        <w:t>(</w:t>
      </w:r>
      <w:r w:rsidR="000C40D6" w:rsidRPr="00EA47EB">
        <w:t>d</w:t>
      </w:r>
      <w:r w:rsidRPr="00EA47EB">
        <w:t>)</w:t>
      </w:r>
      <w:r w:rsidRPr="00EA47EB">
        <w:tab/>
        <w:t>the d</w:t>
      </w:r>
      <w:r w:rsidR="009F325E" w:rsidRPr="00EA47EB">
        <w:t>isclosure</w:t>
      </w:r>
      <w:r w:rsidRPr="00EA47EB">
        <w:t xml:space="preserve"> </w:t>
      </w:r>
      <w:r w:rsidR="00860D57" w:rsidRPr="00EA47EB">
        <w:t xml:space="preserve">or use </w:t>
      </w:r>
      <w:r w:rsidRPr="00EA47EB">
        <w:t>is</w:t>
      </w:r>
      <w:r w:rsidR="009F325E" w:rsidRPr="00EA47EB">
        <w:t xml:space="preserve"> required by a court or tribunal </w:t>
      </w:r>
      <w:r w:rsidRPr="00EA47EB">
        <w:t>for the purposes of, or in co</w:t>
      </w:r>
      <w:r w:rsidR="00483D5D" w:rsidRPr="00EA47EB">
        <w:t>nnection with,</w:t>
      </w:r>
      <w:r w:rsidRPr="00EA47EB">
        <w:t xml:space="preserve"> proceedings</w:t>
      </w:r>
      <w:r w:rsidR="00EB6D36" w:rsidRPr="00EA47EB">
        <w:t xml:space="preserve"> for the purposes of giving effect to this Act or </w:t>
      </w:r>
      <w:r w:rsidR="005B7BF8" w:rsidRPr="00EA47EB">
        <w:t>another law of the Commonwealth; or</w:t>
      </w:r>
    </w:p>
    <w:p w:rsidR="005B7BF8" w:rsidRPr="00EA47EB" w:rsidRDefault="005B7BF8" w:rsidP="00EA47EB">
      <w:pPr>
        <w:pStyle w:val="paragraph"/>
      </w:pPr>
      <w:r w:rsidRPr="00EA47EB">
        <w:lastRenderedPageBreak/>
        <w:tab/>
        <w:t>(e)</w:t>
      </w:r>
      <w:r w:rsidRPr="00EA47EB">
        <w:tab/>
        <w:t>the information, or a document or advice that included the information, was given to the Secretary by a person or an agency under section</w:t>
      </w:r>
      <w:r w:rsidR="00EA47EB" w:rsidRPr="00EA47EB">
        <w:t> </w:t>
      </w:r>
      <w:r w:rsidRPr="00EA47EB">
        <w:t>14K or 14L, and the use or disclosure is by that person or that agency.</w:t>
      </w:r>
    </w:p>
    <w:p w:rsidR="00CD5FF0" w:rsidRPr="00EA47EB" w:rsidRDefault="00CD5FF0" w:rsidP="00EA47EB">
      <w:pPr>
        <w:pStyle w:val="notetext"/>
      </w:pPr>
      <w:r w:rsidRPr="00EA47EB">
        <w:t>Note:</w:t>
      </w:r>
      <w:r w:rsidRPr="00EA47EB">
        <w:tab/>
        <w:t xml:space="preserve">A defendant bears an evidential burden in relation to a matter in </w:t>
      </w:r>
      <w:r w:rsidR="00EA47EB" w:rsidRPr="00EA47EB">
        <w:t>subsection (</w:t>
      </w:r>
      <w:r w:rsidRPr="00EA47EB">
        <w:t>2) (see subsection</w:t>
      </w:r>
      <w:r w:rsidR="00EA47EB" w:rsidRPr="00EA47EB">
        <w:t> </w:t>
      </w:r>
      <w:r w:rsidRPr="00EA47EB">
        <w:t xml:space="preserve">13.3(3) of the </w:t>
      </w:r>
      <w:r w:rsidRPr="00EA47EB">
        <w:rPr>
          <w:i/>
        </w:rPr>
        <w:t>Criminal Code</w:t>
      </w:r>
      <w:r w:rsidRPr="00EA47EB">
        <w:t>).</w:t>
      </w:r>
    </w:p>
    <w:p w:rsidR="001B739D" w:rsidRPr="00EA47EB" w:rsidRDefault="00DD54B3" w:rsidP="00EA47EB">
      <w:pPr>
        <w:pStyle w:val="ItemHead"/>
      </w:pPr>
      <w:r w:rsidRPr="00EA47EB">
        <w:t>12</w:t>
      </w:r>
      <w:r w:rsidR="001B739D" w:rsidRPr="00EA47EB">
        <w:t xml:space="preserve">  Section</w:t>
      </w:r>
      <w:r w:rsidR="00EA47EB" w:rsidRPr="00EA47EB">
        <w:t> </w:t>
      </w:r>
      <w:r w:rsidR="001B739D" w:rsidRPr="00EA47EB">
        <w:t>14N</w:t>
      </w:r>
    </w:p>
    <w:p w:rsidR="001B739D" w:rsidRPr="00EA47EB" w:rsidRDefault="001B739D" w:rsidP="00EA47EB">
      <w:pPr>
        <w:pStyle w:val="Item"/>
      </w:pPr>
      <w:r w:rsidRPr="00EA47EB">
        <w:t>Omit “A”, substitute “Subject to section</w:t>
      </w:r>
      <w:r w:rsidR="00EA47EB" w:rsidRPr="00EA47EB">
        <w:t> </w:t>
      </w:r>
      <w:r w:rsidRPr="00EA47EB">
        <w:t>14MA, a”.</w:t>
      </w:r>
    </w:p>
    <w:p w:rsidR="00986337" w:rsidRPr="00EA47EB" w:rsidRDefault="00DD54B3" w:rsidP="00EA47EB">
      <w:pPr>
        <w:pStyle w:val="ItemHead"/>
      </w:pPr>
      <w:r w:rsidRPr="00EA47EB">
        <w:t>13</w:t>
      </w:r>
      <w:r w:rsidR="00986337" w:rsidRPr="00EA47EB">
        <w:t xml:space="preserve">  Paragraph 14N(f)</w:t>
      </w:r>
    </w:p>
    <w:p w:rsidR="00986337" w:rsidRPr="00EA47EB" w:rsidRDefault="00986337" w:rsidP="00EA47EB">
      <w:pPr>
        <w:pStyle w:val="Item"/>
      </w:pPr>
      <w:r w:rsidRPr="00EA47EB">
        <w:t>Repeal the paragraph, substitute:</w:t>
      </w:r>
    </w:p>
    <w:p w:rsidR="00986337" w:rsidRPr="00EA47EB" w:rsidRDefault="00986337" w:rsidP="00EA47EB">
      <w:pPr>
        <w:pStyle w:val="paragraph"/>
      </w:pPr>
      <w:r w:rsidRPr="00EA47EB">
        <w:tab/>
        <w:t>(f)</w:t>
      </w:r>
      <w:r w:rsidRPr="00EA47EB">
        <w:tab/>
      </w:r>
      <w:r w:rsidR="00E74587" w:rsidRPr="00EA47EB">
        <w:t xml:space="preserve">the disclosure is to </w:t>
      </w:r>
      <w:r w:rsidRPr="00EA47EB">
        <w:t>a Commonwealth, State or Territory law enforcement agency</w:t>
      </w:r>
      <w:r w:rsidR="005F6AF8" w:rsidRPr="00EA47EB">
        <w:t>; or</w:t>
      </w:r>
    </w:p>
    <w:p w:rsidR="0053372C" w:rsidRPr="00EA47EB" w:rsidRDefault="00DD54B3" w:rsidP="00EA47EB">
      <w:pPr>
        <w:pStyle w:val="ItemHead"/>
      </w:pPr>
      <w:r w:rsidRPr="00EA47EB">
        <w:t>14</w:t>
      </w:r>
      <w:r w:rsidR="0053372C" w:rsidRPr="00EA47EB">
        <w:t xml:space="preserve">  Paragraph 15F(1)(b)</w:t>
      </w:r>
    </w:p>
    <w:p w:rsidR="00A80C61" w:rsidRPr="00EA47EB" w:rsidRDefault="00A80C61" w:rsidP="00EA47EB">
      <w:pPr>
        <w:pStyle w:val="Item"/>
      </w:pPr>
      <w:r w:rsidRPr="00EA47EB">
        <w:t xml:space="preserve">Before “the reasons”, insert “subject to </w:t>
      </w:r>
      <w:r w:rsidR="00EA47EB" w:rsidRPr="00EA47EB">
        <w:t>subsection (</w:t>
      </w:r>
      <w:r w:rsidRPr="00EA47EB">
        <w:t>2A)—”.</w:t>
      </w:r>
    </w:p>
    <w:p w:rsidR="004B1BCB" w:rsidRPr="00EA47EB" w:rsidRDefault="00DD54B3" w:rsidP="00EA47EB">
      <w:pPr>
        <w:pStyle w:val="ItemHead"/>
      </w:pPr>
      <w:r w:rsidRPr="00EA47EB">
        <w:t>15</w:t>
      </w:r>
      <w:r w:rsidR="004B1BCB" w:rsidRPr="00EA47EB">
        <w:t xml:space="preserve">  Paragraph 15</w:t>
      </w:r>
      <w:r w:rsidR="0048155B" w:rsidRPr="00EA47EB">
        <w:t>F</w:t>
      </w:r>
      <w:r w:rsidR="004B1BCB" w:rsidRPr="00EA47EB">
        <w:t>(2)(e)</w:t>
      </w:r>
    </w:p>
    <w:p w:rsidR="004B1BCB" w:rsidRPr="00EA47EB" w:rsidRDefault="00A80C61" w:rsidP="00EA47EB">
      <w:pPr>
        <w:pStyle w:val="Item"/>
      </w:pPr>
      <w:r w:rsidRPr="00EA47EB">
        <w:t>Before “t</w:t>
      </w:r>
      <w:r w:rsidR="004B1BCB" w:rsidRPr="00EA47EB">
        <w:t xml:space="preserve">he reasons”, insert “subject to </w:t>
      </w:r>
      <w:r w:rsidR="00EA47EB" w:rsidRPr="00EA47EB">
        <w:t>subsection (</w:t>
      </w:r>
      <w:r w:rsidR="004B1BCB" w:rsidRPr="00EA47EB">
        <w:t>2A)—”.</w:t>
      </w:r>
    </w:p>
    <w:p w:rsidR="0053372C" w:rsidRPr="00EA47EB" w:rsidRDefault="00DD54B3" w:rsidP="00EA47EB">
      <w:pPr>
        <w:pStyle w:val="ItemHead"/>
      </w:pPr>
      <w:r w:rsidRPr="00EA47EB">
        <w:t>16</w:t>
      </w:r>
      <w:r w:rsidR="0053372C" w:rsidRPr="00EA47EB">
        <w:t xml:space="preserve">  A</w:t>
      </w:r>
      <w:r w:rsidR="004B5E22" w:rsidRPr="00EA47EB">
        <w:t>f</w:t>
      </w:r>
      <w:r w:rsidR="0053372C" w:rsidRPr="00EA47EB">
        <w:t>t</w:t>
      </w:r>
      <w:r w:rsidR="004B5E22" w:rsidRPr="00EA47EB">
        <w:t>er</w:t>
      </w:r>
      <w:r w:rsidR="0053372C" w:rsidRPr="00EA47EB">
        <w:t xml:space="preserve"> </w:t>
      </w:r>
      <w:r w:rsidR="004B5E22" w:rsidRPr="00EA47EB">
        <w:t>sub</w:t>
      </w:r>
      <w:r w:rsidR="0053372C" w:rsidRPr="00EA47EB">
        <w:t>section</w:t>
      </w:r>
      <w:r w:rsidR="00EA47EB" w:rsidRPr="00EA47EB">
        <w:t> </w:t>
      </w:r>
      <w:r w:rsidR="0053372C" w:rsidRPr="00EA47EB">
        <w:t>15F</w:t>
      </w:r>
      <w:r w:rsidR="004B5E22" w:rsidRPr="00EA47EB">
        <w:t>(2)</w:t>
      </w:r>
    </w:p>
    <w:p w:rsidR="0053372C" w:rsidRPr="00EA47EB" w:rsidRDefault="004B5E22" w:rsidP="00EA47EB">
      <w:pPr>
        <w:pStyle w:val="Item"/>
      </w:pPr>
      <w:r w:rsidRPr="00EA47EB">
        <w:t>Insert</w:t>
      </w:r>
      <w:r w:rsidR="0053372C" w:rsidRPr="00EA47EB">
        <w:t>:</w:t>
      </w:r>
    </w:p>
    <w:p w:rsidR="001622C6" w:rsidRPr="00EA47EB" w:rsidRDefault="0053372C" w:rsidP="00EA47EB">
      <w:pPr>
        <w:pStyle w:val="subsection"/>
      </w:pPr>
      <w:r w:rsidRPr="00EA47EB">
        <w:tab/>
        <w:t>(</w:t>
      </w:r>
      <w:r w:rsidR="004B5E22" w:rsidRPr="00EA47EB">
        <w:t>2A</w:t>
      </w:r>
      <w:r w:rsidRPr="00EA47EB">
        <w:t>)</w:t>
      </w:r>
      <w:r w:rsidRPr="00EA47EB">
        <w:tab/>
      </w:r>
      <w:r w:rsidR="00CD33DA" w:rsidRPr="00EA47EB">
        <w:t xml:space="preserve">If </w:t>
      </w:r>
      <w:r w:rsidR="00EA47EB" w:rsidRPr="00EA47EB">
        <w:t>subsection (</w:t>
      </w:r>
      <w:r w:rsidR="00CD33DA" w:rsidRPr="00EA47EB">
        <w:t xml:space="preserve">1) </w:t>
      </w:r>
      <w:r w:rsidR="00A8588C" w:rsidRPr="00EA47EB">
        <w:t xml:space="preserve">or (2) </w:t>
      </w:r>
      <w:r w:rsidR="00CD33DA" w:rsidRPr="00EA47EB">
        <w:t>requires a notice to be given</w:t>
      </w:r>
      <w:r w:rsidR="00D31F2D" w:rsidRPr="00EA47EB">
        <w:t xml:space="preserve"> stating the </w:t>
      </w:r>
      <w:r w:rsidRPr="00EA47EB">
        <w:t xml:space="preserve">reasons for </w:t>
      </w:r>
      <w:r w:rsidR="00A80C61" w:rsidRPr="00EA47EB">
        <w:t>a</w:t>
      </w:r>
      <w:r w:rsidR="004B5E22" w:rsidRPr="00EA47EB">
        <w:t xml:space="preserve"> reviewable</w:t>
      </w:r>
      <w:r w:rsidRPr="00EA47EB">
        <w:t xml:space="preserve"> decision as mentioned in </w:t>
      </w:r>
      <w:r w:rsidR="00EA47EB" w:rsidRPr="00EA47EB">
        <w:t>paragraph (</w:t>
      </w:r>
      <w:r w:rsidRPr="00EA47EB">
        <w:t>1)(b)</w:t>
      </w:r>
      <w:r w:rsidR="004B1BCB" w:rsidRPr="00EA47EB">
        <w:t xml:space="preserve"> or (2)(e)</w:t>
      </w:r>
      <w:r w:rsidR="0003600F" w:rsidRPr="00EA47EB">
        <w:t>, the person who made the decision</w:t>
      </w:r>
      <w:r w:rsidR="001622C6" w:rsidRPr="00EA47EB">
        <w:t>:</w:t>
      </w:r>
    </w:p>
    <w:p w:rsidR="00260883" w:rsidRPr="00EA47EB" w:rsidRDefault="001622C6" w:rsidP="00EA47EB">
      <w:pPr>
        <w:pStyle w:val="paragraph"/>
      </w:pPr>
      <w:r w:rsidRPr="00EA47EB">
        <w:tab/>
        <w:t>(a)</w:t>
      </w:r>
      <w:r w:rsidRPr="00EA47EB">
        <w:tab/>
      </w:r>
      <w:r w:rsidR="0053372C" w:rsidRPr="00EA47EB">
        <w:t>must not disclose</w:t>
      </w:r>
      <w:r w:rsidR="00C1733D" w:rsidRPr="00EA47EB">
        <w:t xml:space="preserve"> information identified as sensitive law enforcement information under subsection</w:t>
      </w:r>
      <w:r w:rsidR="00EA47EB" w:rsidRPr="00EA47EB">
        <w:t> </w:t>
      </w:r>
      <w:r w:rsidR="00C1733D" w:rsidRPr="00EA47EB">
        <w:t>14LA(1) or (2)</w:t>
      </w:r>
      <w:r w:rsidR="00D66162" w:rsidRPr="00EA47EB">
        <w:t xml:space="preserve"> in the notice</w:t>
      </w:r>
      <w:r w:rsidRPr="00EA47EB">
        <w:t>; and</w:t>
      </w:r>
    </w:p>
    <w:p w:rsidR="00FF18A2" w:rsidRPr="00EA47EB" w:rsidRDefault="001622C6" w:rsidP="00EA47EB">
      <w:pPr>
        <w:pStyle w:val="paragraph"/>
      </w:pPr>
      <w:r w:rsidRPr="00EA47EB">
        <w:tab/>
        <w:t>(b)</w:t>
      </w:r>
      <w:r w:rsidRPr="00EA47EB">
        <w:tab/>
        <w:t>i</w:t>
      </w:r>
      <w:r w:rsidR="00A80C61" w:rsidRPr="00EA47EB">
        <w:t xml:space="preserve">f the </w:t>
      </w:r>
      <w:r w:rsidR="004B3EF2" w:rsidRPr="00EA47EB">
        <w:t>person who made the decision</w:t>
      </w:r>
      <w:r w:rsidR="00A80C61" w:rsidRPr="00EA47EB">
        <w:t xml:space="preserve"> </w:t>
      </w:r>
      <w:r w:rsidR="0050749D" w:rsidRPr="00EA47EB">
        <w:t xml:space="preserve">relies upon </w:t>
      </w:r>
      <w:r w:rsidRPr="00EA47EB">
        <w:t xml:space="preserve">such </w:t>
      </w:r>
      <w:r w:rsidR="0053372C" w:rsidRPr="00EA47EB">
        <w:t>information in making</w:t>
      </w:r>
      <w:r w:rsidR="00D31F2D" w:rsidRPr="00EA47EB">
        <w:t xml:space="preserve"> the</w:t>
      </w:r>
      <w:r w:rsidR="007D308A" w:rsidRPr="00EA47EB">
        <w:t xml:space="preserve"> </w:t>
      </w:r>
      <w:r w:rsidR="0053372C" w:rsidRPr="00EA47EB">
        <w:t>reviewable decision</w:t>
      </w:r>
      <w:r w:rsidRPr="00EA47EB">
        <w:t>—</w:t>
      </w:r>
      <w:r w:rsidR="0053372C" w:rsidRPr="00EA47EB">
        <w:t>mu</w:t>
      </w:r>
      <w:r w:rsidR="00332165" w:rsidRPr="00EA47EB">
        <w:t>st, in the case of information identified under subsection</w:t>
      </w:r>
      <w:r w:rsidR="00EA47EB" w:rsidRPr="00EA47EB">
        <w:t> </w:t>
      </w:r>
      <w:r w:rsidR="00332165" w:rsidRPr="00EA47EB">
        <w:t xml:space="preserve">14LA(1), </w:t>
      </w:r>
      <w:r w:rsidR="00B85E46" w:rsidRPr="00EA47EB">
        <w:t>consult the giver of the information</w:t>
      </w:r>
      <w:r w:rsidR="00D31F2D" w:rsidRPr="00EA47EB">
        <w:t xml:space="preserve"> before giving the notice.</w:t>
      </w:r>
    </w:p>
    <w:p w:rsidR="00260883" w:rsidRPr="00EA47EB" w:rsidRDefault="00DD54B3" w:rsidP="00EA47EB">
      <w:pPr>
        <w:pStyle w:val="ItemHead"/>
      </w:pPr>
      <w:r w:rsidRPr="00EA47EB">
        <w:t>17</w:t>
      </w:r>
      <w:r w:rsidR="00260883" w:rsidRPr="00EA47EB">
        <w:t xml:space="preserve">  Paragraph 15J(1)(b)</w:t>
      </w:r>
    </w:p>
    <w:p w:rsidR="00260883" w:rsidRPr="00EA47EB" w:rsidRDefault="00260883" w:rsidP="00EA47EB">
      <w:pPr>
        <w:pStyle w:val="Item"/>
      </w:pPr>
      <w:r w:rsidRPr="00EA47EB">
        <w:t xml:space="preserve">Before “the reasons”, insert “subject to </w:t>
      </w:r>
      <w:r w:rsidR="00EA47EB" w:rsidRPr="00EA47EB">
        <w:t>subsection (</w:t>
      </w:r>
      <w:r w:rsidR="004B1BCB" w:rsidRPr="00EA47EB">
        <w:t>4)</w:t>
      </w:r>
      <w:r w:rsidR="002025B0" w:rsidRPr="00EA47EB">
        <w:t>—”</w:t>
      </w:r>
      <w:r w:rsidRPr="00EA47EB">
        <w:t>.</w:t>
      </w:r>
    </w:p>
    <w:p w:rsidR="00142E48" w:rsidRPr="00EA47EB" w:rsidRDefault="00DD54B3" w:rsidP="00EA47EB">
      <w:pPr>
        <w:pStyle w:val="ItemHead"/>
      </w:pPr>
      <w:r w:rsidRPr="00EA47EB">
        <w:lastRenderedPageBreak/>
        <w:t>18</w:t>
      </w:r>
      <w:r w:rsidR="00142E48" w:rsidRPr="00EA47EB">
        <w:t xml:space="preserve">  At the end of section</w:t>
      </w:r>
      <w:r w:rsidR="00EA47EB" w:rsidRPr="00EA47EB">
        <w:t> </w:t>
      </w:r>
      <w:r w:rsidR="00142E48" w:rsidRPr="00EA47EB">
        <w:t>15J</w:t>
      </w:r>
    </w:p>
    <w:p w:rsidR="00142E48" w:rsidRPr="00EA47EB" w:rsidRDefault="00142E48" w:rsidP="00EA47EB">
      <w:pPr>
        <w:pStyle w:val="Item"/>
      </w:pPr>
      <w:r w:rsidRPr="00EA47EB">
        <w:t>Add:</w:t>
      </w:r>
    </w:p>
    <w:p w:rsidR="00363BD7" w:rsidRPr="00EA47EB" w:rsidRDefault="00D31F2D" w:rsidP="00EA47EB">
      <w:pPr>
        <w:pStyle w:val="subsection"/>
      </w:pPr>
      <w:r w:rsidRPr="00EA47EB">
        <w:tab/>
        <w:t>(4)</w:t>
      </w:r>
      <w:r w:rsidRPr="00EA47EB">
        <w:tab/>
      </w:r>
      <w:r w:rsidR="00610BD8" w:rsidRPr="00EA47EB">
        <w:t xml:space="preserve">If </w:t>
      </w:r>
      <w:r w:rsidR="00EA47EB" w:rsidRPr="00EA47EB">
        <w:t>subsection (</w:t>
      </w:r>
      <w:r w:rsidR="00610BD8" w:rsidRPr="00EA47EB">
        <w:t>1) requires a notice to be given stating the</w:t>
      </w:r>
      <w:r w:rsidRPr="00EA47EB">
        <w:t xml:space="preserve"> </w:t>
      </w:r>
      <w:r w:rsidR="00142E48" w:rsidRPr="00EA47EB">
        <w:t>reasons for a decision</w:t>
      </w:r>
      <w:r w:rsidR="0076161E" w:rsidRPr="00EA47EB">
        <w:t xml:space="preserve"> on review</w:t>
      </w:r>
      <w:r w:rsidR="00142E48" w:rsidRPr="00EA47EB">
        <w:t xml:space="preserve"> as mentioned in </w:t>
      </w:r>
      <w:r w:rsidR="00EA47EB" w:rsidRPr="00EA47EB">
        <w:t>paragraph (</w:t>
      </w:r>
      <w:r w:rsidR="00142E48" w:rsidRPr="00EA47EB">
        <w:t>1)(b)</w:t>
      </w:r>
      <w:r w:rsidR="002705B9" w:rsidRPr="00EA47EB">
        <w:t>, the Minister or internal reviewer</w:t>
      </w:r>
      <w:r w:rsidR="00363BD7" w:rsidRPr="00EA47EB">
        <w:t>:</w:t>
      </w:r>
    </w:p>
    <w:p w:rsidR="00363BD7" w:rsidRPr="00EA47EB" w:rsidRDefault="00363BD7" w:rsidP="00EA47EB">
      <w:pPr>
        <w:pStyle w:val="paragraph"/>
      </w:pPr>
      <w:r w:rsidRPr="00EA47EB">
        <w:tab/>
        <w:t>(a)</w:t>
      </w:r>
      <w:r w:rsidRPr="00EA47EB">
        <w:tab/>
      </w:r>
      <w:r w:rsidR="00142E48" w:rsidRPr="00EA47EB">
        <w:t xml:space="preserve">must not </w:t>
      </w:r>
      <w:r w:rsidR="00FD4490" w:rsidRPr="00EA47EB">
        <w:t>disclose information identified as sensitive law enforcement information under subsection</w:t>
      </w:r>
      <w:r w:rsidR="00EA47EB" w:rsidRPr="00EA47EB">
        <w:t> </w:t>
      </w:r>
      <w:r w:rsidR="00FD4490" w:rsidRPr="00EA47EB">
        <w:t>14LA(1) or (2)</w:t>
      </w:r>
      <w:r w:rsidR="00D66162" w:rsidRPr="00EA47EB">
        <w:t xml:space="preserve"> in the notice</w:t>
      </w:r>
      <w:r w:rsidRPr="00EA47EB">
        <w:t>; and</w:t>
      </w:r>
    </w:p>
    <w:p w:rsidR="00142E48" w:rsidRPr="00EA47EB" w:rsidRDefault="00363BD7" w:rsidP="00EA47EB">
      <w:pPr>
        <w:pStyle w:val="paragraph"/>
      </w:pPr>
      <w:r w:rsidRPr="00EA47EB">
        <w:tab/>
        <w:t>(b)</w:t>
      </w:r>
      <w:r w:rsidRPr="00EA47EB">
        <w:tab/>
        <w:t>i</w:t>
      </w:r>
      <w:r w:rsidR="00FB1A8F" w:rsidRPr="00EA47EB">
        <w:t>f the</w:t>
      </w:r>
      <w:r w:rsidR="000C40D6" w:rsidRPr="00EA47EB">
        <w:t xml:space="preserve"> Minister or internal reviewer</w:t>
      </w:r>
      <w:r w:rsidR="00FB1A8F" w:rsidRPr="00EA47EB">
        <w:t xml:space="preserve"> </w:t>
      </w:r>
      <w:r w:rsidR="00385885" w:rsidRPr="00EA47EB">
        <w:t>relies upon</w:t>
      </w:r>
      <w:r w:rsidR="00142E48" w:rsidRPr="00EA47EB">
        <w:t xml:space="preserve"> </w:t>
      </w:r>
      <w:r w:rsidR="005061B6" w:rsidRPr="00EA47EB">
        <w:t xml:space="preserve">such </w:t>
      </w:r>
      <w:r w:rsidR="00142E48" w:rsidRPr="00EA47EB">
        <w:t xml:space="preserve">information </w:t>
      </w:r>
      <w:r w:rsidR="00FB1A8F" w:rsidRPr="00EA47EB">
        <w:t xml:space="preserve">in making </w:t>
      </w:r>
      <w:r w:rsidR="0076161E" w:rsidRPr="00EA47EB">
        <w:t xml:space="preserve">the </w:t>
      </w:r>
      <w:r w:rsidR="00142E48" w:rsidRPr="00EA47EB">
        <w:t>decision</w:t>
      </w:r>
      <w:r w:rsidR="0076161E" w:rsidRPr="00EA47EB">
        <w:t xml:space="preserve"> on review</w:t>
      </w:r>
      <w:r w:rsidR="005061B6" w:rsidRPr="00EA47EB">
        <w:t>—</w:t>
      </w:r>
      <w:r w:rsidR="00142E48" w:rsidRPr="00EA47EB">
        <w:t>must</w:t>
      </w:r>
      <w:r w:rsidR="00332165" w:rsidRPr="00EA47EB">
        <w:t>, in the case of information identified under subsection</w:t>
      </w:r>
      <w:r w:rsidR="00EA47EB" w:rsidRPr="00EA47EB">
        <w:t> </w:t>
      </w:r>
      <w:r w:rsidR="00332165" w:rsidRPr="00EA47EB">
        <w:t xml:space="preserve">14LA(1), </w:t>
      </w:r>
      <w:r w:rsidR="003531A0" w:rsidRPr="00EA47EB">
        <w:t>consult the giver of the information</w:t>
      </w:r>
      <w:r w:rsidR="0076161E" w:rsidRPr="00EA47EB">
        <w:t xml:space="preserve"> before giving the notice.</w:t>
      </w:r>
    </w:p>
    <w:p w:rsidR="006D5793" w:rsidRPr="00EA47EB" w:rsidRDefault="00DD54B3" w:rsidP="00EA47EB">
      <w:pPr>
        <w:pStyle w:val="ItemHead"/>
      </w:pPr>
      <w:r w:rsidRPr="00EA47EB">
        <w:t>19</w:t>
      </w:r>
      <w:r w:rsidR="006D5793" w:rsidRPr="00EA47EB">
        <w:t xml:space="preserve">  A</w:t>
      </w:r>
      <w:r w:rsidR="00D03E75" w:rsidRPr="00EA47EB">
        <w:t>t the end of Part</w:t>
      </w:r>
      <w:r w:rsidR="00EA47EB" w:rsidRPr="00EA47EB">
        <w:t> </w:t>
      </w:r>
      <w:r w:rsidR="00D03E75" w:rsidRPr="00EA47EB">
        <w:t>4 of Chapter</w:t>
      </w:r>
      <w:r w:rsidR="00EA47EB" w:rsidRPr="00EA47EB">
        <w:t> </w:t>
      </w:r>
      <w:r w:rsidR="00725548" w:rsidRPr="00EA47EB">
        <w:t>4</w:t>
      </w:r>
    </w:p>
    <w:p w:rsidR="006D5793" w:rsidRPr="00EA47EB" w:rsidRDefault="00D03E75" w:rsidP="00EA47EB">
      <w:pPr>
        <w:pStyle w:val="Item"/>
      </w:pPr>
      <w:r w:rsidRPr="00EA47EB">
        <w:t>Add</w:t>
      </w:r>
      <w:r w:rsidR="006D5793" w:rsidRPr="00EA47EB">
        <w:t>:</w:t>
      </w:r>
    </w:p>
    <w:p w:rsidR="006D5793" w:rsidRPr="00EA47EB" w:rsidRDefault="006D5793" w:rsidP="00EA47EB">
      <w:pPr>
        <w:pStyle w:val="ActHead5"/>
      </w:pPr>
      <w:bookmarkStart w:id="8" w:name="_Toc468173553"/>
      <w:r w:rsidRPr="00EA47EB">
        <w:rPr>
          <w:rStyle w:val="CharSectno"/>
        </w:rPr>
        <w:t>15</w:t>
      </w:r>
      <w:r w:rsidR="00D03E75" w:rsidRPr="00EA47EB">
        <w:rPr>
          <w:rStyle w:val="CharSectno"/>
        </w:rPr>
        <w:t>M</w:t>
      </w:r>
      <w:r w:rsidRPr="00EA47EB">
        <w:t xml:space="preserve">  </w:t>
      </w:r>
      <w:r w:rsidR="003777A2" w:rsidRPr="00EA47EB">
        <w:t>Application</w:t>
      </w:r>
      <w:r w:rsidRPr="00EA47EB">
        <w:t xml:space="preserve"> by Secretary to Administrative Appeals Tribunal</w:t>
      </w:r>
      <w:bookmarkEnd w:id="8"/>
    </w:p>
    <w:p w:rsidR="007F4432" w:rsidRPr="00EA47EB" w:rsidRDefault="006D5793" w:rsidP="00EA47EB">
      <w:pPr>
        <w:pStyle w:val="subsection"/>
      </w:pPr>
      <w:r w:rsidRPr="00EA47EB">
        <w:tab/>
        <w:t>(1)</w:t>
      </w:r>
      <w:r w:rsidRPr="00EA47EB">
        <w:tab/>
      </w:r>
      <w:r w:rsidR="007F4432" w:rsidRPr="00EA47EB">
        <w:t xml:space="preserve">This section applies if </w:t>
      </w:r>
      <w:r w:rsidRPr="00EA47EB">
        <w:t xml:space="preserve">an application is made to the Administrative Appeals Tribunal for </w:t>
      </w:r>
      <w:r w:rsidR="007F4432" w:rsidRPr="00EA47EB">
        <w:t xml:space="preserve">review of a </w:t>
      </w:r>
      <w:r w:rsidR="006766AA" w:rsidRPr="00EA47EB">
        <w:t xml:space="preserve">decision of the Minister, </w:t>
      </w:r>
      <w:r w:rsidR="00D03E75" w:rsidRPr="00EA47EB">
        <w:t>or an internal reviewer</w:t>
      </w:r>
      <w:r w:rsidR="006766AA" w:rsidRPr="00EA47EB">
        <w:t>,</w:t>
      </w:r>
      <w:r w:rsidR="00D03E75" w:rsidRPr="00EA47EB">
        <w:t xml:space="preserve"> </w:t>
      </w:r>
      <w:r w:rsidR="006766AA" w:rsidRPr="00EA47EB">
        <w:t>that relates</w:t>
      </w:r>
      <w:r w:rsidR="00D03E75" w:rsidRPr="00EA47EB">
        <w:t xml:space="preserve"> to a </w:t>
      </w:r>
      <w:r w:rsidR="007F4432" w:rsidRPr="00EA47EB">
        <w:t>reviewable decision.</w:t>
      </w:r>
    </w:p>
    <w:p w:rsidR="006D5793" w:rsidRPr="00EA47EB" w:rsidRDefault="007F4432" w:rsidP="00EA47EB">
      <w:pPr>
        <w:pStyle w:val="subsection"/>
      </w:pPr>
      <w:r w:rsidRPr="00EA47EB">
        <w:tab/>
        <w:t>(2)</w:t>
      </w:r>
      <w:r w:rsidRPr="00EA47EB">
        <w:tab/>
        <w:t>T</w:t>
      </w:r>
      <w:r w:rsidR="006D5793" w:rsidRPr="00EA47EB">
        <w:t>he Secretary may</w:t>
      </w:r>
      <w:r w:rsidR="001747C9" w:rsidRPr="00EA47EB">
        <w:t>,</w:t>
      </w:r>
      <w:r w:rsidR="006D5793" w:rsidRPr="00EA47EB">
        <w:t xml:space="preserve"> </w:t>
      </w:r>
      <w:r w:rsidR="00EF10EE" w:rsidRPr="00EA47EB">
        <w:t>at any time</w:t>
      </w:r>
      <w:r w:rsidR="001747C9" w:rsidRPr="00EA47EB">
        <w:t>,</w:t>
      </w:r>
      <w:r w:rsidR="00EF10EE" w:rsidRPr="00EA47EB">
        <w:t xml:space="preserve"> </w:t>
      </w:r>
      <w:r w:rsidR="003777A2" w:rsidRPr="00EA47EB">
        <w:t>apply to</w:t>
      </w:r>
      <w:r w:rsidR="003777A2" w:rsidRPr="00EA47EB">
        <w:rPr>
          <w:i/>
        </w:rPr>
        <w:t xml:space="preserve"> </w:t>
      </w:r>
      <w:r w:rsidR="006D5793" w:rsidRPr="00EA47EB">
        <w:t>the Administrative Appeals Tribunal t</w:t>
      </w:r>
      <w:r w:rsidR="001E4706" w:rsidRPr="00EA47EB">
        <w:t>o make an order</w:t>
      </w:r>
      <w:r w:rsidR="006D5793" w:rsidRPr="00EA47EB">
        <w:t xml:space="preserve"> under s</w:t>
      </w:r>
      <w:r w:rsidR="00DC278D" w:rsidRPr="00EA47EB">
        <w:t>ubs</w:t>
      </w:r>
      <w:r w:rsidR="006D5793" w:rsidRPr="00EA47EB">
        <w:t>ection</w:t>
      </w:r>
      <w:r w:rsidR="00EA47EB" w:rsidRPr="00EA47EB">
        <w:t> </w:t>
      </w:r>
      <w:r w:rsidR="006D5793" w:rsidRPr="00EA47EB">
        <w:t>35</w:t>
      </w:r>
      <w:r w:rsidR="001E4706" w:rsidRPr="00EA47EB">
        <w:t>(2), (3) or (4)</w:t>
      </w:r>
      <w:r w:rsidR="006D5793" w:rsidRPr="00EA47EB">
        <w:t xml:space="preserve"> of the </w:t>
      </w:r>
      <w:r w:rsidR="006D5793" w:rsidRPr="00EA47EB">
        <w:rPr>
          <w:i/>
        </w:rPr>
        <w:t xml:space="preserve">Administrative Appeals Tribunal </w:t>
      </w:r>
      <w:r w:rsidR="001E4706" w:rsidRPr="00EA47EB">
        <w:rPr>
          <w:i/>
        </w:rPr>
        <w:t xml:space="preserve">Act </w:t>
      </w:r>
      <w:r w:rsidR="006D5793" w:rsidRPr="00EA47EB">
        <w:rPr>
          <w:i/>
        </w:rPr>
        <w:t>1975</w:t>
      </w:r>
      <w:r w:rsidR="000A1113" w:rsidRPr="00EA47EB">
        <w:t xml:space="preserve"> in relation to the review including</w:t>
      </w:r>
      <w:r w:rsidR="006A1ACB" w:rsidRPr="00EA47EB">
        <w:t>,</w:t>
      </w:r>
      <w:r w:rsidR="000A1113" w:rsidRPr="00EA47EB">
        <w:t xml:space="preserve"> but not limited to</w:t>
      </w:r>
      <w:r w:rsidR="006A1ACB" w:rsidRPr="00EA47EB">
        <w:t xml:space="preserve">, </w:t>
      </w:r>
      <w:r w:rsidR="004C7648" w:rsidRPr="00EA47EB">
        <w:t xml:space="preserve">an order </w:t>
      </w:r>
      <w:r w:rsidR="006A1ACB" w:rsidRPr="00EA47EB">
        <w:t>in relation to</w:t>
      </w:r>
      <w:r w:rsidR="000A1113" w:rsidRPr="00EA47EB">
        <w:t xml:space="preserve"> information identified as sensitive law enforcement information under subsection</w:t>
      </w:r>
      <w:r w:rsidR="00EA47EB" w:rsidRPr="00EA47EB">
        <w:t> </w:t>
      </w:r>
      <w:r w:rsidR="000A1113" w:rsidRPr="00EA47EB">
        <w:t>14LA(1) or (2).</w:t>
      </w:r>
    </w:p>
    <w:p w:rsidR="007F4432" w:rsidRPr="00EA47EB" w:rsidRDefault="007F4432" w:rsidP="00EA47EB">
      <w:pPr>
        <w:pStyle w:val="subsection"/>
      </w:pPr>
      <w:r w:rsidRPr="00EA47EB">
        <w:tab/>
        <w:t>(</w:t>
      </w:r>
      <w:r w:rsidR="00EB6D36" w:rsidRPr="00EA47EB">
        <w:t>3</w:t>
      </w:r>
      <w:r w:rsidR="003777A2" w:rsidRPr="00EA47EB">
        <w:t>)</w:t>
      </w:r>
      <w:r w:rsidR="003777A2" w:rsidRPr="00EA47EB">
        <w:tab/>
        <w:t>If the Secretary makes an application</w:t>
      </w:r>
      <w:r w:rsidRPr="00EA47EB">
        <w:t xml:space="preserve"> under </w:t>
      </w:r>
      <w:r w:rsidR="00EA47EB" w:rsidRPr="00EA47EB">
        <w:t>subsection (</w:t>
      </w:r>
      <w:r w:rsidR="003A3BBF" w:rsidRPr="00EA47EB">
        <w:t>2</w:t>
      </w:r>
      <w:r w:rsidR="00EF10EE" w:rsidRPr="00EA47EB">
        <w:t>),</w:t>
      </w:r>
      <w:r w:rsidRPr="00EA47EB">
        <w:t xml:space="preserve"> </w:t>
      </w:r>
      <w:r w:rsidR="00A94177" w:rsidRPr="00EA47EB">
        <w:t xml:space="preserve">the </w:t>
      </w:r>
      <w:r w:rsidR="004F39EC" w:rsidRPr="00EA47EB">
        <w:t>Administrative Appeals Tribunal</w:t>
      </w:r>
      <w:r w:rsidR="00A94177" w:rsidRPr="00EA47EB">
        <w:t xml:space="preserve"> m</w:t>
      </w:r>
      <w:r w:rsidR="00CC6461" w:rsidRPr="00EA47EB">
        <w:t>ay</w:t>
      </w:r>
      <w:r w:rsidR="001E4706" w:rsidRPr="00EA47EB">
        <w:t xml:space="preserve"> make an order </w:t>
      </w:r>
      <w:r w:rsidR="001747C9" w:rsidRPr="00EA47EB">
        <w:t xml:space="preserve">of a kind referred to in that subsection </w:t>
      </w:r>
      <w:r w:rsidR="00A94177" w:rsidRPr="00EA47EB">
        <w:t xml:space="preserve">if </w:t>
      </w:r>
      <w:r w:rsidR="001747C9" w:rsidRPr="00EA47EB">
        <w:t>the Tribunal</w:t>
      </w:r>
      <w:r w:rsidR="0071084E" w:rsidRPr="00EA47EB">
        <w:t xml:space="preserve"> is satisfied that to do </w:t>
      </w:r>
      <w:r w:rsidR="000C54D6" w:rsidRPr="00EA47EB">
        <w:t xml:space="preserve">so </w:t>
      </w:r>
      <w:r w:rsidR="00A94177" w:rsidRPr="00EA47EB">
        <w:t xml:space="preserve">is </w:t>
      </w:r>
      <w:r w:rsidR="00CC6461" w:rsidRPr="00EA47EB">
        <w:t>necessary</w:t>
      </w:r>
      <w:r w:rsidR="00A94177" w:rsidRPr="00EA47EB">
        <w:t xml:space="preserve"> in order to</w:t>
      </w:r>
      <w:r w:rsidRPr="00EA47EB">
        <w:t>:</w:t>
      </w:r>
    </w:p>
    <w:p w:rsidR="00D03E75" w:rsidRPr="00EA47EB" w:rsidRDefault="007F4432" w:rsidP="00EA47EB">
      <w:pPr>
        <w:pStyle w:val="paragraph"/>
      </w:pPr>
      <w:r w:rsidRPr="00EA47EB">
        <w:tab/>
      </w:r>
      <w:r w:rsidR="00D03E75" w:rsidRPr="00EA47EB">
        <w:t>(</w:t>
      </w:r>
      <w:r w:rsidR="001E4706" w:rsidRPr="00EA47EB">
        <w:t>a</w:t>
      </w:r>
      <w:r w:rsidR="00D03E75" w:rsidRPr="00EA47EB">
        <w:t>)</w:t>
      </w:r>
      <w:r w:rsidR="00D03E75" w:rsidRPr="00EA47EB">
        <w:tab/>
      </w:r>
      <w:r w:rsidR="00A94177" w:rsidRPr="00EA47EB">
        <w:t>avoid</w:t>
      </w:r>
      <w:r w:rsidR="00AD7B9B" w:rsidRPr="00EA47EB">
        <w:t xml:space="preserve"> </w:t>
      </w:r>
      <w:r w:rsidR="00D03E75" w:rsidRPr="00EA47EB">
        <w:t>disrupt</w:t>
      </w:r>
      <w:r w:rsidR="00AD7B9B" w:rsidRPr="00EA47EB">
        <w:t xml:space="preserve">ion to </w:t>
      </w:r>
      <w:r w:rsidR="00D03E75" w:rsidRPr="00EA47EB">
        <w:t xml:space="preserve">national </w:t>
      </w:r>
      <w:r w:rsidR="000C54D6" w:rsidRPr="00EA47EB">
        <w:t>or</w:t>
      </w:r>
      <w:r w:rsidR="00D03E75" w:rsidRPr="00EA47EB">
        <w:t xml:space="preserve"> international efforts relating to law enforcement, criminal intelligence, criminal investigation, foreign intelligence, security intelligence or the integrity of law enforcement agencies;</w:t>
      </w:r>
      <w:r w:rsidR="000C54D6" w:rsidRPr="00EA47EB">
        <w:t xml:space="preserve"> or</w:t>
      </w:r>
    </w:p>
    <w:p w:rsidR="00D03E75" w:rsidRPr="00EA47EB" w:rsidRDefault="00D03E75" w:rsidP="00EA47EB">
      <w:pPr>
        <w:pStyle w:val="paragraph"/>
      </w:pPr>
      <w:r w:rsidRPr="00EA47EB">
        <w:tab/>
        <w:t>(</w:t>
      </w:r>
      <w:r w:rsidR="001E4706" w:rsidRPr="00EA47EB">
        <w:t>b</w:t>
      </w:r>
      <w:r w:rsidRPr="00EA47EB">
        <w:t>)</w:t>
      </w:r>
      <w:r w:rsidRPr="00EA47EB">
        <w:tab/>
      </w:r>
      <w:r w:rsidR="00A94177" w:rsidRPr="00EA47EB">
        <w:t xml:space="preserve">protect </w:t>
      </w:r>
      <w:r w:rsidRPr="00EA47EB">
        <w:t xml:space="preserve">the technologies and methods used to collect, analyse, secure or otherwise deal with criminal intelligence, foreign </w:t>
      </w:r>
      <w:r w:rsidRPr="00EA47EB">
        <w:lastRenderedPageBreak/>
        <w:t>intelligence, security intelligence or intelligence relating to the integrity of law enforcement agencies;</w:t>
      </w:r>
      <w:r w:rsidR="000C54D6" w:rsidRPr="00EA47EB">
        <w:t xml:space="preserve"> or</w:t>
      </w:r>
    </w:p>
    <w:p w:rsidR="00D03E75" w:rsidRPr="00EA47EB" w:rsidRDefault="00A94177" w:rsidP="00EA47EB">
      <w:pPr>
        <w:pStyle w:val="paragraph"/>
      </w:pPr>
      <w:r w:rsidRPr="00EA47EB">
        <w:tab/>
        <w:t>(</w:t>
      </w:r>
      <w:r w:rsidR="001E4706" w:rsidRPr="00EA47EB">
        <w:t>c</w:t>
      </w:r>
      <w:r w:rsidRPr="00EA47EB">
        <w:t>)</w:t>
      </w:r>
      <w:r w:rsidRPr="00EA47EB">
        <w:tab/>
        <w:t>protect</w:t>
      </w:r>
      <w:r w:rsidR="00D03E75" w:rsidRPr="00EA47EB">
        <w:t xml:space="preserve"> and </w:t>
      </w:r>
      <w:r w:rsidRPr="00EA47EB">
        <w:t xml:space="preserve">ensure the </w:t>
      </w:r>
      <w:r w:rsidR="00D03E75" w:rsidRPr="00EA47EB">
        <w:t>safety of:</w:t>
      </w:r>
    </w:p>
    <w:p w:rsidR="00D03E75" w:rsidRPr="00EA47EB" w:rsidRDefault="00D03E75" w:rsidP="00EA47EB">
      <w:pPr>
        <w:pStyle w:val="paragraphsub"/>
      </w:pPr>
      <w:r w:rsidRPr="00EA47EB">
        <w:tab/>
        <w:t>(</w:t>
      </w:r>
      <w:proofErr w:type="spellStart"/>
      <w:r w:rsidRPr="00EA47EB">
        <w:t>i</w:t>
      </w:r>
      <w:proofErr w:type="spellEnd"/>
      <w:r w:rsidRPr="00EA47EB">
        <w:t>)</w:t>
      </w:r>
      <w:r w:rsidRPr="00EA47EB">
        <w:tab/>
        <w:t>informants or witnesses, or persons associated with informants or witnesses; or</w:t>
      </w:r>
    </w:p>
    <w:p w:rsidR="00D03E75" w:rsidRPr="00EA47EB" w:rsidRDefault="00D03E75" w:rsidP="00EA47EB">
      <w:pPr>
        <w:pStyle w:val="paragraphsub"/>
      </w:pPr>
      <w:r w:rsidRPr="00EA47EB">
        <w:tab/>
        <w:t>(ii)</w:t>
      </w:r>
      <w:r w:rsidRPr="00EA47EB">
        <w:tab/>
        <w:t>persons involved in the protection or safety of informants or witnesses;</w:t>
      </w:r>
      <w:r w:rsidR="000C54D6" w:rsidRPr="00EA47EB">
        <w:t xml:space="preserve"> or</w:t>
      </w:r>
    </w:p>
    <w:p w:rsidR="00882000" w:rsidRPr="00EA47EB" w:rsidRDefault="00D03E75" w:rsidP="00EA47EB">
      <w:pPr>
        <w:pStyle w:val="paragraph"/>
      </w:pPr>
      <w:r w:rsidRPr="00EA47EB">
        <w:tab/>
        <w:t>(</w:t>
      </w:r>
      <w:r w:rsidR="001E4706" w:rsidRPr="00EA47EB">
        <w:t>d</w:t>
      </w:r>
      <w:r w:rsidRPr="00EA47EB">
        <w:t>)</w:t>
      </w:r>
      <w:r w:rsidRPr="00EA47EB">
        <w:tab/>
      </w:r>
      <w:r w:rsidR="00A94177" w:rsidRPr="00EA47EB">
        <w:t>ensure that</w:t>
      </w:r>
      <w:r w:rsidRPr="00EA47EB">
        <w:t xml:space="preserve"> intelligence and law enforcement agencies </w:t>
      </w:r>
      <w:r w:rsidR="0064070B" w:rsidRPr="00EA47EB">
        <w:t xml:space="preserve">are not discouraged </w:t>
      </w:r>
      <w:r w:rsidRPr="00EA47EB">
        <w:t>from giving information to a nation’s government and government agencies.</w:t>
      </w:r>
    </w:p>
    <w:p w:rsidR="006016CE" w:rsidRPr="00EA47EB" w:rsidRDefault="006016CE" w:rsidP="00EA47EB">
      <w:pPr>
        <w:pStyle w:val="ActHead5"/>
      </w:pPr>
      <w:bookmarkStart w:id="9" w:name="_Toc468173554"/>
      <w:r w:rsidRPr="00EA47EB">
        <w:rPr>
          <w:rStyle w:val="CharSectno"/>
        </w:rPr>
        <w:t>15N</w:t>
      </w:r>
      <w:r w:rsidRPr="00EA47EB">
        <w:t xml:space="preserve">  </w:t>
      </w:r>
      <w:r w:rsidR="008257F9" w:rsidRPr="00EA47EB">
        <w:t>F</w:t>
      </w:r>
      <w:r w:rsidRPr="00EA47EB">
        <w:t>ailure to include information identified as sensitive law enforcement information</w:t>
      </w:r>
      <w:r w:rsidR="008257F9" w:rsidRPr="00EA47EB">
        <w:t xml:space="preserve"> in certain statements</w:t>
      </w:r>
      <w:bookmarkEnd w:id="9"/>
    </w:p>
    <w:p w:rsidR="00B466C6" w:rsidRPr="00EA47EB" w:rsidRDefault="00B466C6" w:rsidP="00EA47EB">
      <w:pPr>
        <w:pStyle w:val="subsection"/>
      </w:pPr>
      <w:r w:rsidRPr="00EA47EB">
        <w:tab/>
        <w:t>(1)</w:t>
      </w:r>
      <w:r w:rsidRPr="00EA47EB">
        <w:tab/>
        <w:t xml:space="preserve">This section applies if an application may be made by a person (the </w:t>
      </w:r>
      <w:r w:rsidRPr="00EA47EB">
        <w:rPr>
          <w:b/>
          <w:i/>
        </w:rPr>
        <w:t>applicant</w:t>
      </w:r>
      <w:r w:rsidRPr="00EA47EB">
        <w:t>) to the Administrative Appeals Tribunal for review of a decision of the Minister, or an internal reviewer, that relates to a reviewable decision.</w:t>
      </w:r>
    </w:p>
    <w:p w:rsidR="006016CE" w:rsidRPr="00EA47EB" w:rsidRDefault="00F635FA" w:rsidP="00EA47EB">
      <w:pPr>
        <w:pStyle w:val="subsection"/>
      </w:pPr>
      <w:r w:rsidRPr="00EA47EB">
        <w:tab/>
      </w:r>
      <w:r w:rsidR="00B466C6" w:rsidRPr="00EA47EB">
        <w:t>(2)</w:t>
      </w:r>
      <w:r w:rsidR="006016CE" w:rsidRPr="00EA47EB">
        <w:tab/>
      </w:r>
      <w:r w:rsidR="00B466C6" w:rsidRPr="00EA47EB">
        <w:t xml:space="preserve">The applicant </w:t>
      </w:r>
      <w:r w:rsidR="00725548" w:rsidRPr="00EA47EB">
        <w:t xml:space="preserve">is not entitled to make a request </w:t>
      </w:r>
      <w:r w:rsidR="00CB25EF" w:rsidRPr="00EA47EB">
        <w:t xml:space="preserve">for a statement </w:t>
      </w:r>
      <w:r w:rsidR="00725548" w:rsidRPr="00EA47EB">
        <w:t>under subsection</w:t>
      </w:r>
      <w:r w:rsidR="00EA47EB" w:rsidRPr="00EA47EB">
        <w:t> </w:t>
      </w:r>
      <w:r w:rsidR="00725548" w:rsidRPr="00EA47EB">
        <w:t xml:space="preserve">28(1) of the </w:t>
      </w:r>
      <w:r w:rsidR="00725548" w:rsidRPr="00EA47EB">
        <w:rPr>
          <w:i/>
        </w:rPr>
        <w:t>Administrative Appeals Tribunal Act 1975</w:t>
      </w:r>
      <w:r w:rsidR="00820112" w:rsidRPr="00EA47EB">
        <w:t xml:space="preserve">, </w:t>
      </w:r>
      <w:r w:rsidR="00B466C6" w:rsidRPr="00EA47EB">
        <w:t>in relation to the decision</w:t>
      </w:r>
      <w:r w:rsidR="00820112" w:rsidRPr="00EA47EB">
        <w:t>,</w:t>
      </w:r>
      <w:r w:rsidR="00CB25EF" w:rsidRPr="00EA47EB">
        <w:t xml:space="preserve"> </w:t>
      </w:r>
      <w:r w:rsidR="00725548" w:rsidRPr="00EA47EB">
        <w:t xml:space="preserve">merely because </w:t>
      </w:r>
      <w:r w:rsidR="00717C79" w:rsidRPr="00EA47EB">
        <w:t xml:space="preserve">a </w:t>
      </w:r>
      <w:r w:rsidR="00725548" w:rsidRPr="00EA47EB">
        <w:t>document or statement referred to in subsection</w:t>
      </w:r>
      <w:r w:rsidR="00EA47EB" w:rsidRPr="00EA47EB">
        <w:t> </w:t>
      </w:r>
      <w:r w:rsidR="00725548" w:rsidRPr="00EA47EB">
        <w:t xml:space="preserve">28(4) of </w:t>
      </w:r>
      <w:r w:rsidR="00B466C6" w:rsidRPr="00EA47EB">
        <w:t>that Act</w:t>
      </w:r>
      <w:r w:rsidR="00B466C6" w:rsidRPr="00EA47EB">
        <w:rPr>
          <w:i/>
        </w:rPr>
        <w:t xml:space="preserve"> </w:t>
      </w:r>
      <w:r w:rsidR="00725548" w:rsidRPr="00EA47EB">
        <w:t>does not include information identified as sensitive law enforcement information under subsection</w:t>
      </w:r>
      <w:r w:rsidR="00EA47EB" w:rsidRPr="00EA47EB">
        <w:t> </w:t>
      </w:r>
      <w:r w:rsidR="00725548" w:rsidRPr="00EA47EB">
        <w:t>14LA(1) or (2) of this Act</w:t>
      </w:r>
      <w:r w:rsidR="00F213F7" w:rsidRPr="00EA47EB">
        <w:t>.</w:t>
      </w:r>
    </w:p>
    <w:p w:rsidR="000A37D2" w:rsidRPr="00EA47EB" w:rsidRDefault="00F213F7" w:rsidP="00EA47EB">
      <w:pPr>
        <w:pStyle w:val="subsection"/>
      </w:pPr>
      <w:r w:rsidRPr="00EA47EB">
        <w:tab/>
      </w:r>
      <w:r w:rsidR="008028FC" w:rsidRPr="00EA47EB">
        <w:t>(3)</w:t>
      </w:r>
      <w:r w:rsidRPr="00EA47EB">
        <w:tab/>
      </w:r>
      <w:r w:rsidR="00717C79" w:rsidRPr="00EA47EB">
        <w:t xml:space="preserve">If, despite </w:t>
      </w:r>
      <w:r w:rsidR="00EA47EB" w:rsidRPr="00EA47EB">
        <w:t>subsection (</w:t>
      </w:r>
      <w:r w:rsidR="008028FC" w:rsidRPr="00EA47EB">
        <w:t>2)</w:t>
      </w:r>
      <w:r w:rsidR="00717C79" w:rsidRPr="00EA47EB">
        <w:t>,</w:t>
      </w:r>
      <w:r w:rsidR="00F635FA" w:rsidRPr="00EA47EB">
        <w:t xml:space="preserve"> </w:t>
      </w:r>
      <w:r w:rsidR="008028FC" w:rsidRPr="00EA47EB">
        <w:t>the applicant</w:t>
      </w:r>
      <w:r w:rsidR="000A37D2" w:rsidRPr="00EA47EB">
        <w:t xml:space="preserve"> </w:t>
      </w:r>
      <w:r w:rsidR="009B3DE5" w:rsidRPr="00EA47EB">
        <w:t xml:space="preserve">is entitled to </w:t>
      </w:r>
      <w:r w:rsidR="00717C79" w:rsidRPr="00EA47EB">
        <w:t>make a</w:t>
      </w:r>
      <w:r w:rsidR="009B3DE5" w:rsidRPr="00EA47EB">
        <w:t xml:space="preserve"> </w:t>
      </w:r>
      <w:r w:rsidR="00717C79" w:rsidRPr="00EA47EB">
        <w:t>request</w:t>
      </w:r>
      <w:r w:rsidR="00505FD6" w:rsidRPr="00EA47EB">
        <w:t xml:space="preserve"> </w:t>
      </w:r>
      <w:r w:rsidR="004F39EC" w:rsidRPr="00EA47EB">
        <w:t>under subsection</w:t>
      </w:r>
      <w:r w:rsidR="00EA47EB" w:rsidRPr="00EA47EB">
        <w:t> </w:t>
      </w:r>
      <w:r w:rsidR="004F39EC" w:rsidRPr="00EA47EB">
        <w:t xml:space="preserve">28(1) of the </w:t>
      </w:r>
      <w:r w:rsidR="004F39EC" w:rsidRPr="00EA47EB">
        <w:rPr>
          <w:i/>
        </w:rPr>
        <w:t xml:space="preserve">Administrative Appeals Tribunal 1975 </w:t>
      </w:r>
      <w:r w:rsidR="008028FC" w:rsidRPr="00EA47EB">
        <w:t>for</w:t>
      </w:r>
      <w:r w:rsidR="006016CE" w:rsidRPr="00EA47EB">
        <w:t xml:space="preserve"> a statement</w:t>
      </w:r>
      <w:r w:rsidR="00B57B8C" w:rsidRPr="00EA47EB">
        <w:t xml:space="preserve"> in relation to the decision</w:t>
      </w:r>
      <w:r w:rsidR="000A37D2" w:rsidRPr="00EA47EB">
        <w:t>:</w:t>
      </w:r>
    </w:p>
    <w:p w:rsidR="000A37D2" w:rsidRPr="00EA47EB" w:rsidRDefault="000A37D2" w:rsidP="00EA47EB">
      <w:pPr>
        <w:pStyle w:val="paragraph"/>
      </w:pPr>
      <w:r w:rsidRPr="00EA47EB">
        <w:rPr>
          <w:lang w:eastAsia="en-US"/>
        </w:rPr>
        <w:tab/>
        <w:t>(a)</w:t>
      </w:r>
      <w:r w:rsidRPr="00EA47EB">
        <w:rPr>
          <w:lang w:eastAsia="en-US"/>
        </w:rPr>
        <w:tab/>
      </w:r>
      <w:r w:rsidRPr="00EA47EB">
        <w:t>the statement</w:t>
      </w:r>
      <w:r w:rsidR="00623AF6" w:rsidRPr="00EA47EB">
        <w:t xml:space="preserve"> </w:t>
      </w:r>
      <w:r w:rsidR="006016CE" w:rsidRPr="00EA47EB">
        <w:t>is not required to include information identified as sensitive law enforcement information under subsection</w:t>
      </w:r>
      <w:r w:rsidR="00EA47EB" w:rsidRPr="00EA47EB">
        <w:t> </w:t>
      </w:r>
      <w:r w:rsidR="006016CE" w:rsidRPr="00EA47EB">
        <w:t>14LA(1) or (2)</w:t>
      </w:r>
      <w:r w:rsidR="00623AF6" w:rsidRPr="00EA47EB">
        <w:t xml:space="preserve"> of this Act</w:t>
      </w:r>
      <w:r w:rsidRPr="00EA47EB">
        <w:t>;</w:t>
      </w:r>
      <w:r w:rsidR="00623AF6" w:rsidRPr="00EA47EB">
        <w:t xml:space="preserve"> </w:t>
      </w:r>
      <w:r w:rsidRPr="00EA47EB">
        <w:t>and</w:t>
      </w:r>
    </w:p>
    <w:p w:rsidR="00F213F7" w:rsidRPr="00EA47EB" w:rsidRDefault="000A37D2" w:rsidP="00EA47EB">
      <w:pPr>
        <w:pStyle w:val="paragraph"/>
      </w:pPr>
      <w:r w:rsidRPr="00EA47EB">
        <w:tab/>
        <w:t>(b)</w:t>
      </w:r>
      <w:r w:rsidRPr="00EA47EB">
        <w:tab/>
      </w:r>
      <w:r w:rsidR="00623AF6" w:rsidRPr="00EA47EB">
        <w:t>the applicant is not entitled to be given such information</w:t>
      </w:r>
      <w:r w:rsidR="009B3DE5" w:rsidRPr="00EA47EB">
        <w:t>; and</w:t>
      </w:r>
    </w:p>
    <w:p w:rsidR="006016CE" w:rsidRPr="00EA47EB" w:rsidRDefault="00F213F7" w:rsidP="00EA47EB">
      <w:pPr>
        <w:pStyle w:val="paragraph"/>
      </w:pPr>
      <w:r w:rsidRPr="00EA47EB">
        <w:tab/>
      </w:r>
      <w:r w:rsidR="009B3DE5" w:rsidRPr="00EA47EB">
        <w:t>(</w:t>
      </w:r>
      <w:r w:rsidR="000A37D2" w:rsidRPr="00EA47EB">
        <w:t>c</w:t>
      </w:r>
      <w:r w:rsidRPr="00EA47EB">
        <w:t>)</w:t>
      </w:r>
      <w:r w:rsidR="009B3DE5" w:rsidRPr="00EA47EB">
        <w:tab/>
      </w:r>
      <w:r w:rsidR="000A37D2" w:rsidRPr="00EA47EB">
        <w:t xml:space="preserve">merely because the statement does not include </w:t>
      </w:r>
      <w:r w:rsidR="00C42FA4" w:rsidRPr="00EA47EB">
        <w:t>such information,</w:t>
      </w:r>
      <w:r w:rsidR="006016CE" w:rsidRPr="00EA47EB">
        <w:t xml:space="preserve"> </w:t>
      </w:r>
      <w:r w:rsidR="000A37D2" w:rsidRPr="00EA47EB">
        <w:t xml:space="preserve">the statement is not </w:t>
      </w:r>
      <w:r w:rsidR="006016CE" w:rsidRPr="00EA47EB">
        <w:t>to be taken to fail to include:</w:t>
      </w:r>
    </w:p>
    <w:p w:rsidR="006016CE" w:rsidRPr="00EA47EB" w:rsidRDefault="006016CE" w:rsidP="00EA47EB">
      <w:pPr>
        <w:pStyle w:val="paragraphsub"/>
      </w:pPr>
      <w:r w:rsidRPr="00EA47EB">
        <w:tab/>
        <w:t>(</w:t>
      </w:r>
      <w:proofErr w:type="spellStart"/>
      <w:r w:rsidR="000A37D2" w:rsidRPr="00EA47EB">
        <w:t>i</w:t>
      </w:r>
      <w:proofErr w:type="spellEnd"/>
      <w:r w:rsidRPr="00EA47EB">
        <w:t>)</w:t>
      </w:r>
      <w:r w:rsidRPr="00EA47EB">
        <w:tab/>
        <w:t>adequate particulars of findings on material questions of fact; or</w:t>
      </w:r>
    </w:p>
    <w:p w:rsidR="006016CE" w:rsidRPr="00EA47EB" w:rsidRDefault="006016CE" w:rsidP="00EA47EB">
      <w:pPr>
        <w:pStyle w:val="paragraphsub"/>
      </w:pPr>
      <w:r w:rsidRPr="00EA47EB">
        <w:tab/>
        <w:t>(</w:t>
      </w:r>
      <w:r w:rsidR="000A37D2" w:rsidRPr="00EA47EB">
        <w:t>ii</w:t>
      </w:r>
      <w:r w:rsidRPr="00EA47EB">
        <w:t>)</w:t>
      </w:r>
      <w:r w:rsidRPr="00EA47EB">
        <w:tab/>
        <w:t>an adequate reference to the evidence or other material on which those findings were based; or</w:t>
      </w:r>
    </w:p>
    <w:p w:rsidR="00F968AB" w:rsidRPr="00EA47EB" w:rsidRDefault="006016CE" w:rsidP="00EA47EB">
      <w:pPr>
        <w:pStyle w:val="paragraphsub"/>
      </w:pPr>
      <w:r w:rsidRPr="00EA47EB">
        <w:tab/>
        <w:t>(</w:t>
      </w:r>
      <w:r w:rsidR="000A37D2" w:rsidRPr="00EA47EB">
        <w:t>iii</w:t>
      </w:r>
      <w:r w:rsidRPr="00EA47EB">
        <w:t>)</w:t>
      </w:r>
      <w:r w:rsidRPr="00EA47EB">
        <w:tab/>
        <w:t xml:space="preserve">adequate particulars </w:t>
      </w:r>
      <w:r w:rsidR="000A37D2" w:rsidRPr="00EA47EB">
        <w:t>of the reasons for the decision.</w:t>
      </w:r>
    </w:p>
    <w:p w:rsidR="002025B0" w:rsidRPr="00EA47EB" w:rsidRDefault="00DD54B3" w:rsidP="00EA47EB">
      <w:pPr>
        <w:pStyle w:val="ItemHead"/>
      </w:pPr>
      <w:r w:rsidRPr="00EA47EB">
        <w:lastRenderedPageBreak/>
        <w:t>20</w:t>
      </w:r>
      <w:r w:rsidR="002025B0" w:rsidRPr="00EA47EB">
        <w:t xml:space="preserve">  After section</w:t>
      </w:r>
      <w:r w:rsidR="00EA47EB" w:rsidRPr="00EA47EB">
        <w:t> </w:t>
      </w:r>
      <w:r w:rsidR="002025B0" w:rsidRPr="00EA47EB">
        <w:t>21</w:t>
      </w:r>
    </w:p>
    <w:p w:rsidR="002025B0" w:rsidRPr="00EA47EB" w:rsidRDefault="002025B0" w:rsidP="00EA47EB">
      <w:pPr>
        <w:pStyle w:val="Item"/>
      </w:pPr>
      <w:r w:rsidRPr="00EA47EB">
        <w:t>Insert:</w:t>
      </w:r>
    </w:p>
    <w:p w:rsidR="002025B0" w:rsidRPr="00EA47EB" w:rsidRDefault="002025B0" w:rsidP="00EA47EB">
      <w:pPr>
        <w:pStyle w:val="ActHead5"/>
      </w:pPr>
      <w:bookmarkStart w:id="10" w:name="_Toc468173555"/>
      <w:r w:rsidRPr="00EA47EB">
        <w:rPr>
          <w:rStyle w:val="CharSectno"/>
        </w:rPr>
        <w:t>21A</w:t>
      </w:r>
      <w:r w:rsidRPr="00EA47EB">
        <w:t xml:space="preserve">  Operation of natural justice hearing rule</w:t>
      </w:r>
      <w:bookmarkEnd w:id="10"/>
    </w:p>
    <w:p w:rsidR="002025B0" w:rsidRPr="00EA47EB" w:rsidRDefault="002025B0" w:rsidP="00EA47EB">
      <w:pPr>
        <w:pStyle w:val="subsection"/>
      </w:pPr>
      <w:r w:rsidRPr="00EA47EB">
        <w:tab/>
      </w:r>
      <w:r w:rsidRPr="00EA47EB">
        <w:tab/>
        <w:t>If the natural justice hearing rule would, but for the provisions of this Act, require the disclosure of</w:t>
      </w:r>
      <w:r w:rsidR="00D93CF2" w:rsidRPr="00EA47EB">
        <w:t xml:space="preserve"> information identified as sensitive law enforcement information under subsection</w:t>
      </w:r>
      <w:r w:rsidR="00EA47EB" w:rsidRPr="00EA47EB">
        <w:t> </w:t>
      </w:r>
      <w:r w:rsidR="00D93CF2" w:rsidRPr="00EA47EB">
        <w:t>14LA(1) or (2)</w:t>
      </w:r>
      <w:r w:rsidR="00650F26" w:rsidRPr="00EA47EB">
        <w:t xml:space="preserve">, </w:t>
      </w:r>
      <w:r w:rsidRPr="00EA47EB">
        <w:t xml:space="preserve">this </w:t>
      </w:r>
      <w:r w:rsidR="0020699E" w:rsidRPr="00EA47EB">
        <w:t>Act</w:t>
      </w:r>
      <w:r w:rsidRPr="00EA47EB">
        <w:t xml:space="preserve"> is taken to be an exhaustive statement of the requirements of the natural justice hearing rule in relation to the disclosure of that information.</w:t>
      </w:r>
    </w:p>
    <w:p w:rsidR="00A327D9" w:rsidRPr="00EA47EB" w:rsidRDefault="00DD54B3" w:rsidP="00EA47EB">
      <w:pPr>
        <w:pStyle w:val="ItemHead"/>
      </w:pPr>
      <w:r w:rsidRPr="00EA47EB">
        <w:t>21</w:t>
      </w:r>
      <w:r w:rsidR="00A327D9" w:rsidRPr="00EA47EB">
        <w:t xml:space="preserve">  At the end of section</w:t>
      </w:r>
      <w:r w:rsidR="00EA47EB" w:rsidRPr="00EA47EB">
        <w:t> </w:t>
      </w:r>
      <w:r w:rsidR="00A327D9" w:rsidRPr="00EA47EB">
        <w:t>25</w:t>
      </w:r>
    </w:p>
    <w:p w:rsidR="00A327D9" w:rsidRPr="00EA47EB" w:rsidRDefault="00A327D9" w:rsidP="00EA47EB">
      <w:pPr>
        <w:pStyle w:val="Item"/>
      </w:pPr>
      <w:r w:rsidRPr="00EA47EB">
        <w:t>Add:</w:t>
      </w:r>
    </w:p>
    <w:p w:rsidR="00A327D9" w:rsidRPr="00EA47EB" w:rsidRDefault="00A327D9" w:rsidP="00EA47EB">
      <w:pPr>
        <w:pStyle w:val="subsection"/>
      </w:pPr>
      <w:r w:rsidRPr="00EA47EB">
        <w:tab/>
        <w:t>(5)</w:t>
      </w:r>
      <w:r w:rsidRPr="00EA47EB">
        <w:tab/>
        <w:t>The Secretary must not delegate a power or function under subsection</w:t>
      </w:r>
      <w:r w:rsidR="00EA47EB" w:rsidRPr="00EA47EB">
        <w:t> </w:t>
      </w:r>
      <w:r w:rsidRPr="00EA47EB">
        <w:t>14LA(2) (identifying sensitive law enforcement information) to a person other than an SES employee, or acting SES employee, in the Department.</w:t>
      </w:r>
    </w:p>
    <w:p w:rsidR="00A327D9" w:rsidRPr="00EA47EB" w:rsidRDefault="00A327D9" w:rsidP="00EA47EB">
      <w:pPr>
        <w:pStyle w:val="notetext"/>
      </w:pPr>
      <w:r w:rsidRPr="00EA47EB">
        <w:t>Note:</w:t>
      </w:r>
      <w:r w:rsidRPr="00EA47EB">
        <w:tab/>
        <w:t xml:space="preserve">The expressions </w:t>
      </w:r>
      <w:r w:rsidRPr="00EA47EB">
        <w:rPr>
          <w:b/>
          <w:i/>
        </w:rPr>
        <w:t>SES employee</w:t>
      </w:r>
      <w:r w:rsidRPr="00EA47EB">
        <w:t xml:space="preserve"> and</w:t>
      </w:r>
      <w:r w:rsidRPr="00EA47EB">
        <w:rPr>
          <w:b/>
          <w:i/>
        </w:rPr>
        <w:t xml:space="preserve"> acting SES employee</w:t>
      </w:r>
      <w:r w:rsidRPr="00EA47EB">
        <w:t xml:space="preserve"> are defined in the </w:t>
      </w:r>
      <w:r w:rsidRPr="00EA47EB">
        <w:rPr>
          <w:i/>
        </w:rPr>
        <w:t>Acts Interpretation Act 1901</w:t>
      </w:r>
      <w:r w:rsidRPr="00EA47EB">
        <w:t>.</w:t>
      </w:r>
    </w:p>
    <w:p w:rsidR="00EB6D36" w:rsidRPr="00EA47EB" w:rsidRDefault="00EB6D36" w:rsidP="00EA47EB">
      <w:pPr>
        <w:pStyle w:val="ActHead6"/>
        <w:pageBreakBefore/>
      </w:pPr>
      <w:bookmarkStart w:id="11" w:name="_Toc468173556"/>
      <w:r w:rsidRPr="00EA47EB">
        <w:rPr>
          <w:rStyle w:val="CharAmSchNo"/>
        </w:rPr>
        <w:lastRenderedPageBreak/>
        <w:t>Schedule</w:t>
      </w:r>
      <w:r w:rsidR="00EA47EB" w:rsidRPr="00EA47EB">
        <w:rPr>
          <w:rStyle w:val="CharAmSchNo"/>
        </w:rPr>
        <w:t> </w:t>
      </w:r>
      <w:r w:rsidRPr="00EA47EB">
        <w:rPr>
          <w:rStyle w:val="CharAmSchNo"/>
        </w:rPr>
        <w:t>2</w:t>
      </w:r>
      <w:r w:rsidRPr="00EA47EB">
        <w:t>—</w:t>
      </w:r>
      <w:r w:rsidRPr="00EA47EB">
        <w:rPr>
          <w:rStyle w:val="CharAmSchText"/>
        </w:rPr>
        <w:t>Other amendments</w:t>
      </w:r>
      <w:bookmarkEnd w:id="11"/>
    </w:p>
    <w:p w:rsidR="00B012B4" w:rsidRPr="00EA47EB" w:rsidRDefault="00B012B4" w:rsidP="00EA47EB">
      <w:pPr>
        <w:pStyle w:val="ActHead7"/>
      </w:pPr>
      <w:bookmarkStart w:id="12" w:name="_Toc468173557"/>
      <w:r w:rsidRPr="00EA47EB">
        <w:rPr>
          <w:rStyle w:val="CharAmPartNo"/>
        </w:rPr>
        <w:t>Part</w:t>
      </w:r>
      <w:r w:rsidR="00EA47EB" w:rsidRPr="00EA47EB">
        <w:rPr>
          <w:rStyle w:val="CharAmPartNo"/>
        </w:rPr>
        <w:t> </w:t>
      </w:r>
      <w:r w:rsidRPr="00EA47EB">
        <w:rPr>
          <w:rStyle w:val="CharAmPartNo"/>
        </w:rPr>
        <w:t>1</w:t>
      </w:r>
      <w:r w:rsidRPr="00EA47EB">
        <w:t>—</w:t>
      </w:r>
      <w:r w:rsidRPr="00EA47EB">
        <w:rPr>
          <w:rStyle w:val="CharAmPartText"/>
        </w:rPr>
        <w:t>Amendments relating to timing of notification of certain matters</w:t>
      </w:r>
      <w:bookmarkEnd w:id="12"/>
    </w:p>
    <w:p w:rsidR="00B012B4" w:rsidRPr="00EA47EB" w:rsidRDefault="00B012B4" w:rsidP="00EA47EB">
      <w:pPr>
        <w:pStyle w:val="ActHead9"/>
        <w:rPr>
          <w:i w:val="0"/>
        </w:rPr>
      </w:pPr>
      <w:bookmarkStart w:id="13" w:name="_Toc468173558"/>
      <w:r w:rsidRPr="00EA47EB">
        <w:t>Narcotic Drugs Act 1967</w:t>
      </w:r>
      <w:bookmarkEnd w:id="13"/>
    </w:p>
    <w:p w:rsidR="00B012B4" w:rsidRPr="00EA47EB" w:rsidRDefault="00DD54B3" w:rsidP="00EA47EB">
      <w:pPr>
        <w:pStyle w:val="ItemHead"/>
      </w:pPr>
      <w:r w:rsidRPr="00EA47EB">
        <w:t>1</w:t>
      </w:r>
      <w:r w:rsidR="00B012B4" w:rsidRPr="00EA47EB">
        <w:t xml:space="preserve">  Section</w:t>
      </w:r>
      <w:r w:rsidR="00EA47EB" w:rsidRPr="00EA47EB">
        <w:t> </w:t>
      </w:r>
      <w:r w:rsidR="00B012B4" w:rsidRPr="00EA47EB">
        <w:t>10K</w:t>
      </w:r>
    </w:p>
    <w:p w:rsidR="00B012B4" w:rsidRPr="00EA47EB" w:rsidRDefault="00B012B4" w:rsidP="00EA47EB">
      <w:pPr>
        <w:pStyle w:val="Item"/>
      </w:pPr>
      <w:r w:rsidRPr="00EA47EB">
        <w:t>Before “It”, insert “(1)”.</w:t>
      </w:r>
    </w:p>
    <w:p w:rsidR="00B012B4" w:rsidRPr="00EA47EB" w:rsidRDefault="00DD54B3" w:rsidP="00EA47EB">
      <w:pPr>
        <w:pStyle w:val="ItemHead"/>
      </w:pPr>
      <w:r w:rsidRPr="00EA47EB">
        <w:t>2</w:t>
      </w:r>
      <w:r w:rsidR="00B012B4" w:rsidRPr="00EA47EB">
        <w:t xml:space="preserve">  Section</w:t>
      </w:r>
      <w:r w:rsidR="00EA47EB" w:rsidRPr="00EA47EB">
        <w:t> </w:t>
      </w:r>
      <w:r w:rsidR="00B012B4" w:rsidRPr="00EA47EB">
        <w:t>10K</w:t>
      </w:r>
    </w:p>
    <w:p w:rsidR="00B012B4" w:rsidRPr="00EA47EB" w:rsidRDefault="00B012B4" w:rsidP="00EA47EB">
      <w:pPr>
        <w:pStyle w:val="Item"/>
      </w:pPr>
      <w:r w:rsidRPr="00EA47EB">
        <w:t>Omit “as soon as reasonably practicable after”, substitute “if”.</w:t>
      </w:r>
    </w:p>
    <w:p w:rsidR="00B012B4" w:rsidRPr="00EA47EB" w:rsidRDefault="00DD54B3" w:rsidP="00EA47EB">
      <w:pPr>
        <w:pStyle w:val="ItemHead"/>
      </w:pPr>
      <w:r w:rsidRPr="00EA47EB">
        <w:t>3</w:t>
      </w:r>
      <w:r w:rsidR="00B012B4" w:rsidRPr="00EA47EB">
        <w:t xml:space="preserve">  At the end of section</w:t>
      </w:r>
      <w:r w:rsidR="00EA47EB" w:rsidRPr="00EA47EB">
        <w:t> </w:t>
      </w:r>
      <w:r w:rsidR="00B012B4" w:rsidRPr="00EA47EB">
        <w:t>10K</w:t>
      </w:r>
    </w:p>
    <w:p w:rsidR="00B012B4" w:rsidRPr="00EA47EB" w:rsidRDefault="00B012B4" w:rsidP="00EA47EB">
      <w:pPr>
        <w:pStyle w:val="Item"/>
      </w:pPr>
      <w:r w:rsidRPr="00EA47EB">
        <w:t>Add:</w:t>
      </w:r>
    </w:p>
    <w:p w:rsidR="00B012B4" w:rsidRPr="00EA47EB" w:rsidRDefault="00B012B4" w:rsidP="00EA47EB">
      <w:pPr>
        <w:pStyle w:val="subsection"/>
      </w:pPr>
      <w:r w:rsidRPr="00EA47EB">
        <w:tab/>
        <w:t>(2)</w:t>
      </w:r>
      <w:r w:rsidRPr="00EA47EB">
        <w:tab/>
        <w:t xml:space="preserve">The licence holder must notify the Secretary of a matter referred to in </w:t>
      </w:r>
      <w:r w:rsidR="00EA47EB" w:rsidRPr="00EA47EB">
        <w:t>subsection (</w:t>
      </w:r>
      <w:r w:rsidRPr="00EA47EB">
        <w:t>1):</w:t>
      </w:r>
    </w:p>
    <w:p w:rsidR="00B012B4" w:rsidRPr="00EA47EB" w:rsidRDefault="00B012B4" w:rsidP="00EA47EB">
      <w:pPr>
        <w:pStyle w:val="paragraph"/>
      </w:pPr>
      <w:r w:rsidRPr="00EA47EB">
        <w:tab/>
        <w:t>(a)</w:t>
      </w:r>
      <w:r w:rsidRPr="00EA47EB">
        <w:tab/>
        <w:t xml:space="preserve">if the regulations prescribe a period within which the matter </w:t>
      </w:r>
      <w:r w:rsidR="0016091F" w:rsidRPr="00EA47EB">
        <w:t>must</w:t>
      </w:r>
      <w:r w:rsidRPr="00EA47EB">
        <w:t xml:space="preserve"> be notified to the Secretary—before the end of that period; or</w:t>
      </w:r>
    </w:p>
    <w:p w:rsidR="00B012B4" w:rsidRPr="00EA47EB" w:rsidRDefault="00B012B4" w:rsidP="00EA47EB">
      <w:pPr>
        <w:pStyle w:val="paragraph"/>
      </w:pPr>
      <w:r w:rsidRPr="00EA47EB">
        <w:tab/>
        <w:t>(b)</w:t>
      </w:r>
      <w:r w:rsidRPr="00EA47EB">
        <w:tab/>
        <w:t>otherwise—as soon as reasonably practicable</w:t>
      </w:r>
      <w:r w:rsidR="0024238B" w:rsidRPr="00EA47EB">
        <w:t xml:space="preserve"> after the matter comes to the attention of the licence holder</w:t>
      </w:r>
      <w:r w:rsidRPr="00EA47EB">
        <w:t>.</w:t>
      </w:r>
    </w:p>
    <w:p w:rsidR="00B012B4" w:rsidRPr="00EA47EB" w:rsidRDefault="00DD54B3" w:rsidP="00EA47EB">
      <w:pPr>
        <w:pStyle w:val="ItemHead"/>
      </w:pPr>
      <w:r w:rsidRPr="00EA47EB">
        <w:t>4</w:t>
      </w:r>
      <w:r w:rsidR="00B012B4" w:rsidRPr="00EA47EB">
        <w:t xml:space="preserve">  Section</w:t>
      </w:r>
      <w:r w:rsidR="00EA47EB" w:rsidRPr="00EA47EB">
        <w:t> </w:t>
      </w:r>
      <w:r w:rsidR="00B012B4" w:rsidRPr="00EA47EB">
        <w:t>12N</w:t>
      </w:r>
    </w:p>
    <w:p w:rsidR="00B012B4" w:rsidRPr="00EA47EB" w:rsidRDefault="00B012B4" w:rsidP="00EA47EB">
      <w:pPr>
        <w:pStyle w:val="Item"/>
      </w:pPr>
      <w:r w:rsidRPr="00EA47EB">
        <w:t>Before “It”, insert “(1)”.</w:t>
      </w:r>
    </w:p>
    <w:p w:rsidR="00B012B4" w:rsidRPr="00EA47EB" w:rsidRDefault="00DD54B3" w:rsidP="00EA47EB">
      <w:pPr>
        <w:pStyle w:val="ItemHead"/>
      </w:pPr>
      <w:r w:rsidRPr="00EA47EB">
        <w:t>5</w:t>
      </w:r>
      <w:r w:rsidR="00B012B4" w:rsidRPr="00EA47EB">
        <w:t xml:space="preserve">  Section</w:t>
      </w:r>
      <w:r w:rsidR="00EA47EB" w:rsidRPr="00EA47EB">
        <w:t> </w:t>
      </w:r>
      <w:r w:rsidR="00B012B4" w:rsidRPr="00EA47EB">
        <w:t>12N</w:t>
      </w:r>
    </w:p>
    <w:p w:rsidR="00B012B4" w:rsidRPr="00EA47EB" w:rsidRDefault="00B012B4" w:rsidP="00EA47EB">
      <w:pPr>
        <w:pStyle w:val="Item"/>
      </w:pPr>
      <w:r w:rsidRPr="00EA47EB">
        <w:t>Omit “as soon as reasonably practicable after”, substitute “if”.</w:t>
      </w:r>
    </w:p>
    <w:p w:rsidR="00B012B4" w:rsidRPr="00EA47EB" w:rsidRDefault="00DD54B3" w:rsidP="00EA47EB">
      <w:pPr>
        <w:pStyle w:val="ItemHead"/>
      </w:pPr>
      <w:r w:rsidRPr="00EA47EB">
        <w:t>6</w:t>
      </w:r>
      <w:r w:rsidR="00B012B4" w:rsidRPr="00EA47EB">
        <w:t xml:space="preserve">  At the end of section</w:t>
      </w:r>
      <w:r w:rsidR="00EA47EB" w:rsidRPr="00EA47EB">
        <w:t> </w:t>
      </w:r>
      <w:r w:rsidR="00B012B4" w:rsidRPr="00EA47EB">
        <w:t>12N</w:t>
      </w:r>
    </w:p>
    <w:p w:rsidR="00B012B4" w:rsidRPr="00EA47EB" w:rsidRDefault="00B012B4" w:rsidP="00EA47EB">
      <w:pPr>
        <w:pStyle w:val="Item"/>
      </w:pPr>
      <w:r w:rsidRPr="00EA47EB">
        <w:t>Add:</w:t>
      </w:r>
    </w:p>
    <w:p w:rsidR="00B012B4" w:rsidRPr="00EA47EB" w:rsidRDefault="00B012B4" w:rsidP="00EA47EB">
      <w:pPr>
        <w:pStyle w:val="subsection"/>
      </w:pPr>
      <w:r w:rsidRPr="00EA47EB">
        <w:tab/>
        <w:t>(2)</w:t>
      </w:r>
      <w:r w:rsidRPr="00EA47EB">
        <w:tab/>
        <w:t xml:space="preserve">The licence holder must notify the Secretary of a matter referred to in </w:t>
      </w:r>
      <w:r w:rsidR="00EA47EB" w:rsidRPr="00EA47EB">
        <w:t>subsection (</w:t>
      </w:r>
      <w:r w:rsidRPr="00EA47EB">
        <w:t>1):</w:t>
      </w:r>
    </w:p>
    <w:p w:rsidR="00B012B4" w:rsidRPr="00EA47EB" w:rsidRDefault="00B012B4" w:rsidP="00EA47EB">
      <w:pPr>
        <w:pStyle w:val="paragraph"/>
      </w:pPr>
      <w:r w:rsidRPr="00EA47EB">
        <w:tab/>
        <w:t>(a)</w:t>
      </w:r>
      <w:r w:rsidRPr="00EA47EB">
        <w:tab/>
        <w:t xml:space="preserve">if the regulations prescribe a period within which the matter </w:t>
      </w:r>
      <w:r w:rsidR="0016091F" w:rsidRPr="00EA47EB">
        <w:t>must</w:t>
      </w:r>
      <w:r w:rsidRPr="00EA47EB">
        <w:t xml:space="preserve"> be notified to the Secretary—before the end of that period; or</w:t>
      </w:r>
    </w:p>
    <w:p w:rsidR="00B012B4" w:rsidRPr="00EA47EB" w:rsidRDefault="00B012B4" w:rsidP="00EA47EB">
      <w:pPr>
        <w:pStyle w:val="paragraph"/>
      </w:pPr>
      <w:r w:rsidRPr="00EA47EB">
        <w:lastRenderedPageBreak/>
        <w:tab/>
        <w:t>(b)</w:t>
      </w:r>
      <w:r w:rsidRPr="00EA47EB">
        <w:tab/>
        <w:t>otherwise—as soon as reasonably practicable</w:t>
      </w:r>
      <w:r w:rsidR="0024238B" w:rsidRPr="00EA47EB">
        <w:t xml:space="preserve"> after the matter comes to the attention of the licence holder</w:t>
      </w:r>
      <w:r w:rsidRPr="00EA47EB">
        <w:t>.</w:t>
      </w:r>
    </w:p>
    <w:p w:rsidR="00B012B4" w:rsidRPr="00EA47EB" w:rsidRDefault="00B012B4" w:rsidP="00EA47EB">
      <w:pPr>
        <w:pStyle w:val="ActHead7"/>
        <w:pageBreakBefore/>
      </w:pPr>
      <w:bookmarkStart w:id="14" w:name="_Toc468173559"/>
      <w:r w:rsidRPr="00EA47EB">
        <w:rPr>
          <w:rStyle w:val="CharAmPartNo"/>
        </w:rPr>
        <w:lastRenderedPageBreak/>
        <w:t>Part</w:t>
      </w:r>
      <w:r w:rsidR="00EA47EB" w:rsidRPr="00EA47EB">
        <w:rPr>
          <w:rStyle w:val="CharAmPartNo"/>
        </w:rPr>
        <w:t> </w:t>
      </w:r>
      <w:r w:rsidRPr="00EA47EB">
        <w:rPr>
          <w:rStyle w:val="CharAmPartNo"/>
        </w:rPr>
        <w:t>2</w:t>
      </w:r>
      <w:r w:rsidRPr="00EA47EB">
        <w:t>—</w:t>
      </w:r>
      <w:r w:rsidRPr="00EA47EB">
        <w:rPr>
          <w:rStyle w:val="CharAmPartText"/>
        </w:rPr>
        <w:t>Amendments relating to guidelines and standards</w:t>
      </w:r>
      <w:bookmarkEnd w:id="14"/>
    </w:p>
    <w:p w:rsidR="00B012B4" w:rsidRPr="00EA47EB" w:rsidRDefault="009A2DBD" w:rsidP="00EA47EB">
      <w:pPr>
        <w:pStyle w:val="ActHead9"/>
        <w:rPr>
          <w:i w:val="0"/>
        </w:rPr>
      </w:pPr>
      <w:bookmarkStart w:id="15" w:name="_Toc468173560"/>
      <w:r w:rsidRPr="00EA47EB">
        <w:t>Nar</w:t>
      </w:r>
      <w:r w:rsidR="000F44A8" w:rsidRPr="00EA47EB">
        <w:t>cotic Drugs Act 1967</w:t>
      </w:r>
      <w:bookmarkEnd w:id="15"/>
    </w:p>
    <w:p w:rsidR="00AD51C1" w:rsidRPr="00EA47EB" w:rsidRDefault="00DD54B3" w:rsidP="00EA47EB">
      <w:pPr>
        <w:pStyle w:val="ItemHead"/>
      </w:pPr>
      <w:r w:rsidRPr="00EA47EB">
        <w:t>7</w:t>
      </w:r>
      <w:r w:rsidR="00AD51C1" w:rsidRPr="00EA47EB">
        <w:t xml:space="preserve">  Subsection</w:t>
      </w:r>
      <w:r w:rsidR="00EA47EB" w:rsidRPr="00EA47EB">
        <w:t> </w:t>
      </w:r>
      <w:r w:rsidR="00AD51C1" w:rsidRPr="00EA47EB">
        <w:t>4(1)</w:t>
      </w:r>
    </w:p>
    <w:p w:rsidR="00AD51C1" w:rsidRPr="00EA47EB" w:rsidRDefault="00AD51C1" w:rsidP="00EA47EB">
      <w:pPr>
        <w:pStyle w:val="Item"/>
      </w:pPr>
      <w:r w:rsidRPr="00EA47EB">
        <w:t>Insert:</w:t>
      </w:r>
    </w:p>
    <w:p w:rsidR="00F50EFF" w:rsidRPr="00EA47EB" w:rsidRDefault="00AD51C1" w:rsidP="00EA47EB">
      <w:pPr>
        <w:pStyle w:val="Definition"/>
      </w:pPr>
      <w:r w:rsidRPr="00EA47EB">
        <w:rPr>
          <w:b/>
          <w:i/>
        </w:rPr>
        <w:t xml:space="preserve">guidelines </w:t>
      </w:r>
      <w:r w:rsidRPr="00EA47EB">
        <w:t>means guidelines issued by the Minister under section</w:t>
      </w:r>
      <w:r w:rsidR="00EA47EB" w:rsidRPr="00EA47EB">
        <w:t> </w:t>
      </w:r>
      <w:r w:rsidRPr="00EA47EB">
        <w:t>26</w:t>
      </w:r>
      <w:r w:rsidR="00AA3E3D" w:rsidRPr="00EA47EB">
        <w:t>C</w:t>
      </w:r>
      <w:r w:rsidRPr="00EA47EB">
        <w:t>.</w:t>
      </w:r>
    </w:p>
    <w:p w:rsidR="009E35D3" w:rsidRPr="00EA47EB" w:rsidRDefault="00DD54B3" w:rsidP="00EA47EB">
      <w:pPr>
        <w:pStyle w:val="ItemHead"/>
      </w:pPr>
      <w:r w:rsidRPr="00EA47EB">
        <w:t>8</w:t>
      </w:r>
      <w:r w:rsidR="009E35D3" w:rsidRPr="00EA47EB">
        <w:t xml:space="preserve">  Subsection</w:t>
      </w:r>
      <w:r w:rsidR="00EA47EB" w:rsidRPr="00EA47EB">
        <w:t> </w:t>
      </w:r>
      <w:r w:rsidR="009E35D3" w:rsidRPr="00EA47EB">
        <w:t>4(1)</w:t>
      </w:r>
    </w:p>
    <w:p w:rsidR="009E35D3" w:rsidRPr="00EA47EB" w:rsidRDefault="009E35D3" w:rsidP="00EA47EB">
      <w:pPr>
        <w:pStyle w:val="Item"/>
      </w:pPr>
      <w:r w:rsidRPr="00EA47EB">
        <w:t>Insert:</w:t>
      </w:r>
    </w:p>
    <w:p w:rsidR="00AD51C1" w:rsidRPr="00EA47EB" w:rsidRDefault="00AD51C1" w:rsidP="00EA47EB">
      <w:pPr>
        <w:pStyle w:val="Definition"/>
      </w:pPr>
      <w:r w:rsidRPr="00EA47EB">
        <w:rPr>
          <w:b/>
          <w:i/>
        </w:rPr>
        <w:t>standards</w:t>
      </w:r>
      <w:r w:rsidRPr="00EA47EB">
        <w:t xml:space="preserve"> means standards issued by the Minister under section</w:t>
      </w:r>
      <w:r w:rsidR="00EA47EB" w:rsidRPr="00EA47EB">
        <w:t> </w:t>
      </w:r>
      <w:r w:rsidRPr="00EA47EB">
        <w:t>26</w:t>
      </w:r>
      <w:r w:rsidR="00AA3E3D" w:rsidRPr="00EA47EB">
        <w:t>B</w:t>
      </w:r>
      <w:r w:rsidRPr="00EA47EB">
        <w:t>.</w:t>
      </w:r>
    </w:p>
    <w:p w:rsidR="00B012B4" w:rsidRPr="00EA47EB" w:rsidRDefault="00DD54B3" w:rsidP="00EA47EB">
      <w:pPr>
        <w:pStyle w:val="ItemHead"/>
      </w:pPr>
      <w:r w:rsidRPr="00EA47EB">
        <w:t>9</w:t>
      </w:r>
      <w:r w:rsidR="00B012B4" w:rsidRPr="00EA47EB">
        <w:t xml:space="preserve">  A</w:t>
      </w:r>
      <w:r w:rsidR="004F39EC" w:rsidRPr="00EA47EB">
        <w:t>t the end of section</w:t>
      </w:r>
      <w:r w:rsidR="00EA47EB" w:rsidRPr="00EA47EB">
        <w:t> </w:t>
      </w:r>
      <w:r w:rsidR="004F39EC" w:rsidRPr="00EA47EB">
        <w:t>8F</w:t>
      </w:r>
    </w:p>
    <w:p w:rsidR="003A3BBF" w:rsidRPr="00EA47EB" w:rsidRDefault="004F39EC" w:rsidP="00EA47EB">
      <w:pPr>
        <w:pStyle w:val="Item"/>
      </w:pPr>
      <w:r w:rsidRPr="00EA47EB">
        <w:t>Add</w:t>
      </w:r>
      <w:r w:rsidR="00B012B4" w:rsidRPr="00EA47EB">
        <w:t>:</w:t>
      </w:r>
    </w:p>
    <w:p w:rsidR="00B012B4" w:rsidRPr="00EA47EB" w:rsidRDefault="003A3BBF" w:rsidP="00EA47EB">
      <w:pPr>
        <w:pStyle w:val="notetext"/>
      </w:pPr>
      <w:r w:rsidRPr="00EA47EB">
        <w:t xml:space="preserve">Note: </w:t>
      </w:r>
      <w:r w:rsidRPr="00EA47EB">
        <w:tab/>
        <w:t>The Secretary must h</w:t>
      </w:r>
      <w:r w:rsidR="00F50EFF" w:rsidRPr="00EA47EB">
        <w:t xml:space="preserve">ave regard to </w:t>
      </w:r>
      <w:r w:rsidR="00764283" w:rsidRPr="00EA47EB">
        <w:t xml:space="preserve">any </w:t>
      </w:r>
      <w:r w:rsidR="00821EA7" w:rsidRPr="00EA47EB">
        <w:t xml:space="preserve">applicable </w:t>
      </w:r>
      <w:r w:rsidR="00F50EFF" w:rsidRPr="00EA47EB">
        <w:t>guidelines</w:t>
      </w:r>
      <w:r w:rsidRPr="00EA47EB">
        <w:t xml:space="preserve"> (see subsection</w:t>
      </w:r>
      <w:r w:rsidR="00EA47EB" w:rsidRPr="00EA47EB">
        <w:t> </w:t>
      </w:r>
      <w:r w:rsidRPr="00EA47EB">
        <w:t>26C(2)).</w:t>
      </w:r>
    </w:p>
    <w:p w:rsidR="0064018B" w:rsidRPr="00EA47EB" w:rsidRDefault="00DD54B3" w:rsidP="00EA47EB">
      <w:pPr>
        <w:pStyle w:val="ItemHead"/>
      </w:pPr>
      <w:r w:rsidRPr="00EA47EB">
        <w:t>10</w:t>
      </w:r>
      <w:r w:rsidR="0064018B" w:rsidRPr="00EA47EB">
        <w:t xml:space="preserve">  After paragraph</w:t>
      </w:r>
      <w:r w:rsidR="00EA47EB" w:rsidRPr="00EA47EB">
        <w:t> </w:t>
      </w:r>
      <w:r w:rsidR="0064018B" w:rsidRPr="00EA47EB">
        <w:t>8G(1)(e)</w:t>
      </w:r>
    </w:p>
    <w:p w:rsidR="0064018B" w:rsidRPr="00EA47EB" w:rsidRDefault="0064018B" w:rsidP="00EA47EB">
      <w:pPr>
        <w:pStyle w:val="Item"/>
      </w:pPr>
      <w:r w:rsidRPr="00EA47EB">
        <w:t>Insert:</w:t>
      </w:r>
    </w:p>
    <w:p w:rsidR="0064018B" w:rsidRPr="00EA47EB" w:rsidRDefault="0064018B" w:rsidP="00EA47EB">
      <w:pPr>
        <w:pStyle w:val="paragraph"/>
      </w:pPr>
      <w:r w:rsidRPr="00EA47EB">
        <w:tab/>
        <w:t>(</w:t>
      </w:r>
      <w:proofErr w:type="spellStart"/>
      <w:r w:rsidRPr="00EA47EB">
        <w:t>ea</w:t>
      </w:r>
      <w:proofErr w:type="spellEnd"/>
      <w:r w:rsidRPr="00EA47EB">
        <w:t>)</w:t>
      </w:r>
      <w:r w:rsidRPr="00EA47EB">
        <w:tab/>
        <w:t xml:space="preserve">the Secretary is not satisfied on reasonable grounds that </w:t>
      </w:r>
      <w:r w:rsidR="00793B26" w:rsidRPr="00EA47EB">
        <w:t>applicable</w:t>
      </w:r>
      <w:r w:rsidRPr="00EA47EB">
        <w:t xml:space="preserve"> </w:t>
      </w:r>
      <w:r w:rsidR="0098313C" w:rsidRPr="00EA47EB">
        <w:t>standards</w:t>
      </w:r>
      <w:r w:rsidR="00271715" w:rsidRPr="00EA47EB">
        <w:t xml:space="preserve"> </w:t>
      </w:r>
      <w:r w:rsidRPr="00EA47EB">
        <w:t>have been or will be met, as the case requires; or</w:t>
      </w:r>
    </w:p>
    <w:p w:rsidR="0071084E" w:rsidRPr="00EA47EB" w:rsidRDefault="00DD54B3" w:rsidP="00EA47EB">
      <w:pPr>
        <w:pStyle w:val="ItemHead"/>
      </w:pPr>
      <w:r w:rsidRPr="00EA47EB">
        <w:t>11</w:t>
      </w:r>
      <w:r w:rsidR="0071084E" w:rsidRPr="00EA47EB">
        <w:t xml:space="preserve">  After </w:t>
      </w:r>
      <w:r w:rsidR="0010734A" w:rsidRPr="00EA47EB">
        <w:t>paragraph</w:t>
      </w:r>
      <w:r w:rsidR="00EA47EB" w:rsidRPr="00EA47EB">
        <w:t> </w:t>
      </w:r>
      <w:r w:rsidR="0071084E" w:rsidRPr="00EA47EB">
        <w:t>9(4)(a)</w:t>
      </w:r>
    </w:p>
    <w:p w:rsidR="0071084E" w:rsidRPr="00EA47EB" w:rsidRDefault="0071084E" w:rsidP="00EA47EB">
      <w:pPr>
        <w:pStyle w:val="Item"/>
      </w:pPr>
      <w:r w:rsidRPr="00EA47EB">
        <w:t>Insert:</w:t>
      </w:r>
    </w:p>
    <w:p w:rsidR="0071084E" w:rsidRPr="00EA47EB" w:rsidRDefault="0071084E" w:rsidP="00EA47EB">
      <w:pPr>
        <w:pStyle w:val="paragraph"/>
      </w:pPr>
      <w:r w:rsidRPr="00EA47EB">
        <w:tab/>
        <w:t>(</w:t>
      </w:r>
      <w:r w:rsidR="0010734A" w:rsidRPr="00EA47EB">
        <w:t>a</w:t>
      </w:r>
      <w:r w:rsidRPr="00EA47EB">
        <w:t>a)</w:t>
      </w:r>
      <w:r w:rsidRPr="00EA47EB">
        <w:tab/>
        <w:t xml:space="preserve">the Secretary is not satisfied on reasonable grounds that </w:t>
      </w:r>
      <w:r w:rsidR="00271715" w:rsidRPr="00EA47EB">
        <w:t xml:space="preserve">applicable </w:t>
      </w:r>
      <w:r w:rsidRPr="00EA47EB">
        <w:t>standards have been or will be met, as the case requires; or</w:t>
      </w:r>
    </w:p>
    <w:p w:rsidR="0071084E" w:rsidRPr="00EA47EB" w:rsidRDefault="0071084E" w:rsidP="00EA47EB">
      <w:pPr>
        <w:pStyle w:val="paragraph"/>
      </w:pPr>
      <w:r w:rsidRPr="00EA47EB">
        <w:tab/>
        <w:t>(ab)</w:t>
      </w:r>
      <w:r w:rsidRPr="00EA47EB">
        <w:tab/>
      </w:r>
      <w:r w:rsidR="00D568CE" w:rsidRPr="00EA47EB">
        <w:t>the Secretary is satisfied on reasonable grounds that one or more circumstances exist that are</w:t>
      </w:r>
      <w:r w:rsidRPr="00EA47EB">
        <w:t xml:space="preserve"> prescribed by the regulations a</w:t>
      </w:r>
      <w:r w:rsidR="00D568CE" w:rsidRPr="00EA47EB">
        <w:t>s circumstances in which a permit must not be granted</w:t>
      </w:r>
      <w:r w:rsidRPr="00EA47EB">
        <w:t>;</w:t>
      </w:r>
      <w:r w:rsidR="001E60E4" w:rsidRPr="00EA47EB">
        <w:t xml:space="preserve"> or</w:t>
      </w:r>
    </w:p>
    <w:p w:rsidR="0044749E" w:rsidRPr="00EA47EB" w:rsidRDefault="00DD54B3" w:rsidP="00EA47EB">
      <w:pPr>
        <w:pStyle w:val="ItemHead"/>
      </w:pPr>
      <w:r w:rsidRPr="00EA47EB">
        <w:lastRenderedPageBreak/>
        <w:t>12</w:t>
      </w:r>
      <w:r w:rsidR="0044749E" w:rsidRPr="00EA47EB">
        <w:t xml:space="preserve">  At the end of section</w:t>
      </w:r>
      <w:r w:rsidR="00EA47EB" w:rsidRPr="00EA47EB">
        <w:t> </w:t>
      </w:r>
      <w:r w:rsidR="0044749E" w:rsidRPr="00EA47EB">
        <w:t>9</w:t>
      </w:r>
    </w:p>
    <w:p w:rsidR="0044749E" w:rsidRPr="00EA47EB" w:rsidRDefault="0044749E" w:rsidP="00EA47EB">
      <w:pPr>
        <w:pStyle w:val="Item"/>
      </w:pPr>
      <w:r w:rsidRPr="00EA47EB">
        <w:t>Add:</w:t>
      </w:r>
    </w:p>
    <w:p w:rsidR="0044749E" w:rsidRPr="00EA47EB" w:rsidRDefault="0044749E" w:rsidP="00EA47EB">
      <w:pPr>
        <w:pStyle w:val="notetext"/>
      </w:pPr>
      <w:r w:rsidRPr="00EA47EB">
        <w:t xml:space="preserve">Note: </w:t>
      </w:r>
      <w:r w:rsidRPr="00EA47EB">
        <w:tab/>
        <w:t xml:space="preserve">The Secretary must have regard to any </w:t>
      </w:r>
      <w:r w:rsidR="00AA324D" w:rsidRPr="00EA47EB">
        <w:t xml:space="preserve">applicable </w:t>
      </w:r>
      <w:r w:rsidRPr="00EA47EB">
        <w:t>guidelines (see subsection</w:t>
      </w:r>
      <w:r w:rsidR="00EA47EB" w:rsidRPr="00EA47EB">
        <w:t> </w:t>
      </w:r>
      <w:r w:rsidRPr="00EA47EB">
        <w:t>26C(2)).</w:t>
      </w:r>
    </w:p>
    <w:p w:rsidR="00C80C1F" w:rsidRPr="00EA47EB" w:rsidRDefault="00DD54B3" w:rsidP="00EA47EB">
      <w:pPr>
        <w:pStyle w:val="ItemHead"/>
      </w:pPr>
      <w:r w:rsidRPr="00EA47EB">
        <w:t>13</w:t>
      </w:r>
      <w:r w:rsidR="00C80C1F" w:rsidRPr="00EA47EB">
        <w:t xml:space="preserve">  At the end of section</w:t>
      </w:r>
      <w:r w:rsidR="00EA47EB" w:rsidRPr="00EA47EB">
        <w:t> </w:t>
      </w:r>
      <w:r w:rsidR="00C80C1F" w:rsidRPr="00EA47EB">
        <w:t>9E</w:t>
      </w:r>
    </w:p>
    <w:p w:rsidR="00C80C1F" w:rsidRPr="00EA47EB" w:rsidRDefault="00C80C1F" w:rsidP="00EA47EB">
      <w:pPr>
        <w:pStyle w:val="Item"/>
      </w:pPr>
      <w:r w:rsidRPr="00EA47EB">
        <w:t>Add:</w:t>
      </w:r>
    </w:p>
    <w:p w:rsidR="00C80C1F" w:rsidRPr="00EA47EB" w:rsidRDefault="00C80C1F" w:rsidP="00EA47EB">
      <w:pPr>
        <w:pStyle w:val="notetext"/>
      </w:pPr>
      <w:r w:rsidRPr="00EA47EB">
        <w:t xml:space="preserve">Note: </w:t>
      </w:r>
      <w:r w:rsidRPr="00EA47EB">
        <w:tab/>
        <w:t>The Secretary must have regard to any</w:t>
      </w:r>
      <w:r w:rsidR="00AA324D" w:rsidRPr="00EA47EB">
        <w:t xml:space="preserve"> applicable</w:t>
      </w:r>
      <w:r w:rsidRPr="00EA47EB">
        <w:t xml:space="preserve"> guidelines (see subsection</w:t>
      </w:r>
      <w:r w:rsidR="00EA47EB" w:rsidRPr="00EA47EB">
        <w:t> </w:t>
      </w:r>
      <w:r w:rsidRPr="00EA47EB">
        <w:t>26C(2)).</w:t>
      </w:r>
    </w:p>
    <w:p w:rsidR="00605481" w:rsidRPr="00EA47EB" w:rsidRDefault="00DD54B3" w:rsidP="00EA47EB">
      <w:pPr>
        <w:pStyle w:val="ItemHead"/>
      </w:pPr>
      <w:r w:rsidRPr="00EA47EB">
        <w:t>14</w:t>
      </w:r>
      <w:r w:rsidR="00605481" w:rsidRPr="00EA47EB">
        <w:t xml:space="preserve">  After paragraph</w:t>
      </w:r>
      <w:r w:rsidR="00EA47EB" w:rsidRPr="00EA47EB">
        <w:t> </w:t>
      </w:r>
      <w:r w:rsidR="00605481" w:rsidRPr="00EA47EB">
        <w:t>9F(</w:t>
      </w:r>
      <w:r w:rsidR="00AA3E3D" w:rsidRPr="00EA47EB">
        <w:t>1</w:t>
      </w:r>
      <w:r w:rsidR="00605481" w:rsidRPr="00EA47EB">
        <w:t>)(e)</w:t>
      </w:r>
    </w:p>
    <w:p w:rsidR="00605481" w:rsidRPr="00EA47EB" w:rsidRDefault="00605481" w:rsidP="00EA47EB">
      <w:pPr>
        <w:pStyle w:val="Item"/>
      </w:pPr>
      <w:r w:rsidRPr="00EA47EB">
        <w:t>Insert:</w:t>
      </w:r>
    </w:p>
    <w:p w:rsidR="00605481" w:rsidRPr="00EA47EB" w:rsidRDefault="00605481" w:rsidP="00EA47EB">
      <w:pPr>
        <w:pStyle w:val="paragraph"/>
      </w:pPr>
      <w:r w:rsidRPr="00EA47EB">
        <w:tab/>
        <w:t>(</w:t>
      </w:r>
      <w:proofErr w:type="spellStart"/>
      <w:r w:rsidRPr="00EA47EB">
        <w:t>ea</w:t>
      </w:r>
      <w:proofErr w:type="spellEnd"/>
      <w:r w:rsidRPr="00EA47EB">
        <w:t>)</w:t>
      </w:r>
      <w:r w:rsidRPr="00EA47EB">
        <w:tab/>
        <w:t xml:space="preserve">the Secretary is not satisfied on reasonable grounds that </w:t>
      </w:r>
      <w:r w:rsidR="00AA324D" w:rsidRPr="00EA47EB">
        <w:t xml:space="preserve">applicable </w:t>
      </w:r>
      <w:r w:rsidRPr="00EA47EB">
        <w:t>standards have been or will be met, as the cas</w:t>
      </w:r>
      <w:r w:rsidR="00573B20" w:rsidRPr="00EA47EB">
        <w:t>e requires;</w:t>
      </w:r>
      <w:r w:rsidR="00AA3E3D" w:rsidRPr="00EA47EB">
        <w:t xml:space="preserve"> or</w:t>
      </w:r>
    </w:p>
    <w:p w:rsidR="00DA41DF" w:rsidRPr="00EA47EB" w:rsidRDefault="00DD54B3" w:rsidP="00EA47EB">
      <w:pPr>
        <w:pStyle w:val="ItemHead"/>
      </w:pPr>
      <w:r w:rsidRPr="00EA47EB">
        <w:t>15</w:t>
      </w:r>
      <w:r w:rsidR="00DA41DF" w:rsidRPr="00EA47EB">
        <w:t xml:space="preserve">  After </w:t>
      </w:r>
      <w:r w:rsidR="00F968AB" w:rsidRPr="00EA47EB">
        <w:t>paragraph</w:t>
      </w:r>
      <w:r w:rsidR="00EA47EB" w:rsidRPr="00EA47EB">
        <w:t> </w:t>
      </w:r>
      <w:r w:rsidR="00DA41DF" w:rsidRPr="00EA47EB">
        <w:t>9P(4)(a)</w:t>
      </w:r>
    </w:p>
    <w:p w:rsidR="00DA41DF" w:rsidRPr="00EA47EB" w:rsidRDefault="00D90871" w:rsidP="00EA47EB">
      <w:pPr>
        <w:pStyle w:val="Item"/>
      </w:pPr>
      <w:r w:rsidRPr="00EA47EB">
        <w:t>Inser</w:t>
      </w:r>
      <w:r w:rsidR="00DA41DF" w:rsidRPr="00EA47EB">
        <w:t>t:</w:t>
      </w:r>
    </w:p>
    <w:p w:rsidR="00DA41DF" w:rsidRPr="00EA47EB" w:rsidRDefault="00DA41DF" w:rsidP="00EA47EB">
      <w:pPr>
        <w:pStyle w:val="paragraph"/>
      </w:pPr>
      <w:r w:rsidRPr="00EA47EB">
        <w:tab/>
        <w:t>(a</w:t>
      </w:r>
      <w:r w:rsidR="00F0184C" w:rsidRPr="00EA47EB">
        <w:t>a</w:t>
      </w:r>
      <w:r w:rsidRPr="00EA47EB">
        <w:t>)</w:t>
      </w:r>
      <w:r w:rsidRPr="00EA47EB">
        <w:tab/>
        <w:t xml:space="preserve">the Secretary is not satisfied on reasonable grounds that </w:t>
      </w:r>
      <w:r w:rsidR="000D6489" w:rsidRPr="00EA47EB">
        <w:t xml:space="preserve">applicable </w:t>
      </w:r>
      <w:r w:rsidRPr="00EA47EB">
        <w:t>standards have been or will be met, as the case requires; or</w:t>
      </w:r>
    </w:p>
    <w:p w:rsidR="00F0184C" w:rsidRPr="00EA47EB" w:rsidRDefault="00DA41DF" w:rsidP="00EA47EB">
      <w:pPr>
        <w:pStyle w:val="paragraph"/>
      </w:pPr>
      <w:r w:rsidRPr="00EA47EB">
        <w:tab/>
        <w:t>(ab)</w:t>
      </w:r>
      <w:r w:rsidRPr="00EA47EB">
        <w:tab/>
      </w:r>
      <w:r w:rsidR="00D55FBA" w:rsidRPr="00EA47EB">
        <w:t>the Secretary is satisfied on reasonable grounds that one or more circumstances exist that are prescribed by the regulations as circumstances in which a permit must not be granted; or</w:t>
      </w:r>
    </w:p>
    <w:p w:rsidR="00F0184C" w:rsidRPr="00EA47EB" w:rsidRDefault="00DD54B3" w:rsidP="00EA47EB">
      <w:pPr>
        <w:pStyle w:val="ItemHead"/>
      </w:pPr>
      <w:r w:rsidRPr="00EA47EB">
        <w:t>16</w:t>
      </w:r>
      <w:r w:rsidR="00F0184C" w:rsidRPr="00EA47EB">
        <w:t xml:space="preserve">  At the end of section</w:t>
      </w:r>
      <w:r w:rsidR="00EA47EB" w:rsidRPr="00EA47EB">
        <w:t> </w:t>
      </w:r>
      <w:r w:rsidR="00F0184C" w:rsidRPr="00EA47EB">
        <w:t>9P</w:t>
      </w:r>
    </w:p>
    <w:p w:rsidR="00F0184C" w:rsidRPr="00EA47EB" w:rsidRDefault="00FB5A9B" w:rsidP="00EA47EB">
      <w:pPr>
        <w:pStyle w:val="Item"/>
      </w:pPr>
      <w:r w:rsidRPr="00EA47EB">
        <w:t>Add</w:t>
      </w:r>
      <w:r w:rsidR="00F0184C" w:rsidRPr="00EA47EB">
        <w:t>:</w:t>
      </w:r>
    </w:p>
    <w:p w:rsidR="00DA41DF" w:rsidRPr="00EA47EB" w:rsidRDefault="00F0184C" w:rsidP="00EA47EB">
      <w:pPr>
        <w:pStyle w:val="notetext"/>
      </w:pPr>
      <w:r w:rsidRPr="00EA47EB">
        <w:t xml:space="preserve">Note: </w:t>
      </w:r>
      <w:r w:rsidRPr="00EA47EB">
        <w:tab/>
        <w:t>The Secretary must have regard to any</w:t>
      </w:r>
      <w:r w:rsidR="000D6489" w:rsidRPr="00EA47EB">
        <w:t xml:space="preserve"> applicable</w:t>
      </w:r>
      <w:r w:rsidRPr="00EA47EB">
        <w:t xml:space="preserve"> guidelines (see subsection</w:t>
      </w:r>
      <w:r w:rsidR="00EA47EB" w:rsidRPr="00EA47EB">
        <w:t> </w:t>
      </w:r>
      <w:r w:rsidRPr="00EA47EB">
        <w:t>26C(2)).</w:t>
      </w:r>
    </w:p>
    <w:p w:rsidR="002E3887" w:rsidRPr="00EA47EB" w:rsidRDefault="00DD54B3" w:rsidP="00EA47EB">
      <w:pPr>
        <w:pStyle w:val="ItemHead"/>
      </w:pPr>
      <w:r w:rsidRPr="00EA47EB">
        <w:t>17</w:t>
      </w:r>
      <w:r w:rsidR="00772B8A" w:rsidRPr="00EA47EB">
        <w:t xml:space="preserve">  </w:t>
      </w:r>
      <w:r w:rsidR="00A1574A" w:rsidRPr="00EA47EB">
        <w:t>P</w:t>
      </w:r>
      <w:r w:rsidR="00772B8A" w:rsidRPr="00EA47EB">
        <w:t>aragraph 10D(1)(p)</w:t>
      </w:r>
    </w:p>
    <w:p w:rsidR="002E3887" w:rsidRPr="00EA47EB" w:rsidRDefault="002E3887" w:rsidP="00EA47EB">
      <w:pPr>
        <w:pStyle w:val="Item"/>
      </w:pPr>
      <w:r w:rsidRPr="00EA47EB">
        <w:t>Repeal the paragraph, substitute</w:t>
      </w:r>
      <w:r w:rsidR="009B4347" w:rsidRPr="00EA47EB">
        <w:t>:</w:t>
      </w:r>
    </w:p>
    <w:p w:rsidR="00772B8A" w:rsidRPr="00EA47EB" w:rsidRDefault="002E3887" w:rsidP="00EA47EB">
      <w:pPr>
        <w:pStyle w:val="paragraph"/>
      </w:pPr>
      <w:r w:rsidRPr="00EA47EB">
        <w:tab/>
        <w:t>(p)</w:t>
      </w:r>
      <w:r w:rsidRPr="00EA47EB">
        <w:tab/>
        <w:t>compliance with a code of practice;</w:t>
      </w:r>
    </w:p>
    <w:p w:rsidR="006F6924" w:rsidRPr="00EA47EB" w:rsidRDefault="00DD54B3" w:rsidP="00EA47EB">
      <w:pPr>
        <w:pStyle w:val="ItemHead"/>
      </w:pPr>
      <w:r w:rsidRPr="00EA47EB">
        <w:t>18</w:t>
      </w:r>
      <w:r w:rsidR="006F6924" w:rsidRPr="00EA47EB">
        <w:t xml:space="preserve">  After paragraph</w:t>
      </w:r>
      <w:r w:rsidR="00EA47EB" w:rsidRPr="00EA47EB">
        <w:t> </w:t>
      </w:r>
      <w:r w:rsidR="006F6924" w:rsidRPr="00EA47EB">
        <w:t>10P(2)(g)</w:t>
      </w:r>
    </w:p>
    <w:p w:rsidR="006F6924" w:rsidRPr="00EA47EB" w:rsidRDefault="006F6924" w:rsidP="00EA47EB">
      <w:pPr>
        <w:pStyle w:val="Item"/>
      </w:pPr>
      <w:r w:rsidRPr="00EA47EB">
        <w:t>Insert:</w:t>
      </w:r>
    </w:p>
    <w:p w:rsidR="006F6924" w:rsidRPr="00EA47EB" w:rsidRDefault="006F6924" w:rsidP="00EA47EB">
      <w:pPr>
        <w:pStyle w:val="paragraph"/>
      </w:pPr>
      <w:r w:rsidRPr="00EA47EB">
        <w:tab/>
        <w:t>(</w:t>
      </w:r>
      <w:proofErr w:type="spellStart"/>
      <w:r w:rsidRPr="00EA47EB">
        <w:t>ga</w:t>
      </w:r>
      <w:proofErr w:type="spellEnd"/>
      <w:r w:rsidRPr="00EA47EB">
        <w:t>)</w:t>
      </w:r>
      <w:r w:rsidRPr="00EA47EB">
        <w:tab/>
        <w:t xml:space="preserve">that </w:t>
      </w:r>
      <w:r w:rsidR="00C56DF5" w:rsidRPr="00EA47EB">
        <w:t>applicable standards</w:t>
      </w:r>
      <w:r w:rsidR="00CB3D65" w:rsidRPr="00EA47EB">
        <w:t xml:space="preserve"> </w:t>
      </w:r>
      <w:r w:rsidRPr="00EA47EB">
        <w:t xml:space="preserve">have </w:t>
      </w:r>
      <w:r w:rsidR="00AA3E3D" w:rsidRPr="00EA47EB">
        <w:t xml:space="preserve">not </w:t>
      </w:r>
      <w:r w:rsidRPr="00EA47EB">
        <w:t>been met; or</w:t>
      </w:r>
    </w:p>
    <w:p w:rsidR="00CB22B5" w:rsidRPr="00EA47EB" w:rsidRDefault="00DD54B3" w:rsidP="00EA47EB">
      <w:pPr>
        <w:pStyle w:val="ItemHead"/>
      </w:pPr>
      <w:r w:rsidRPr="00EA47EB">
        <w:lastRenderedPageBreak/>
        <w:t>19</w:t>
      </w:r>
      <w:r w:rsidR="00CB22B5" w:rsidRPr="00EA47EB">
        <w:t xml:space="preserve">  A</w:t>
      </w:r>
      <w:r w:rsidR="004638F2" w:rsidRPr="00EA47EB">
        <w:t>t the end of</w:t>
      </w:r>
      <w:r w:rsidR="00CB22B5" w:rsidRPr="00EA47EB">
        <w:t xml:space="preserve"> subsection</w:t>
      </w:r>
      <w:r w:rsidR="00EA47EB" w:rsidRPr="00EA47EB">
        <w:t> </w:t>
      </w:r>
      <w:r w:rsidR="00CB22B5" w:rsidRPr="00EA47EB">
        <w:t>10P(2)</w:t>
      </w:r>
    </w:p>
    <w:p w:rsidR="00CB22B5" w:rsidRPr="00EA47EB" w:rsidRDefault="00CB22B5" w:rsidP="00EA47EB">
      <w:pPr>
        <w:pStyle w:val="Item"/>
      </w:pPr>
      <w:r w:rsidRPr="00EA47EB">
        <w:t>Add:</w:t>
      </w:r>
    </w:p>
    <w:p w:rsidR="00CB22B5" w:rsidRPr="00EA47EB" w:rsidRDefault="00CB22B5" w:rsidP="00EA47EB">
      <w:pPr>
        <w:pStyle w:val="notetext"/>
      </w:pPr>
      <w:r w:rsidRPr="00EA47EB">
        <w:t xml:space="preserve">Note: </w:t>
      </w:r>
      <w:r w:rsidRPr="00EA47EB">
        <w:tab/>
        <w:t>The Secretary must have regard to any</w:t>
      </w:r>
      <w:r w:rsidR="00C56DF5" w:rsidRPr="00EA47EB">
        <w:t xml:space="preserve"> applicable </w:t>
      </w:r>
      <w:r w:rsidRPr="00EA47EB">
        <w:t>guidelines</w:t>
      </w:r>
      <w:r w:rsidR="00C56DF5" w:rsidRPr="00EA47EB">
        <w:t xml:space="preserve"> </w:t>
      </w:r>
      <w:r w:rsidRPr="00EA47EB">
        <w:t>(see subsection</w:t>
      </w:r>
      <w:r w:rsidR="00EA47EB" w:rsidRPr="00EA47EB">
        <w:t> </w:t>
      </w:r>
      <w:r w:rsidRPr="00EA47EB">
        <w:t>26C(2)).</w:t>
      </w:r>
    </w:p>
    <w:p w:rsidR="00CB3D65" w:rsidRPr="00EA47EB" w:rsidRDefault="00DD54B3" w:rsidP="00EA47EB">
      <w:pPr>
        <w:pStyle w:val="ItemHead"/>
      </w:pPr>
      <w:r w:rsidRPr="00EA47EB">
        <w:t>20</w:t>
      </w:r>
      <w:r w:rsidR="00CB3D65" w:rsidRPr="00EA47EB">
        <w:t xml:space="preserve">  A</w:t>
      </w:r>
      <w:r w:rsidR="00565097" w:rsidRPr="00EA47EB">
        <w:t>t the end of section</w:t>
      </w:r>
      <w:r w:rsidR="00EA47EB" w:rsidRPr="00EA47EB">
        <w:t> </w:t>
      </w:r>
      <w:r w:rsidR="00565097" w:rsidRPr="00EA47EB">
        <w:t>11H</w:t>
      </w:r>
    </w:p>
    <w:p w:rsidR="00CB3D65" w:rsidRPr="00EA47EB" w:rsidRDefault="004638F2" w:rsidP="00EA47EB">
      <w:pPr>
        <w:pStyle w:val="Item"/>
      </w:pPr>
      <w:r w:rsidRPr="00EA47EB">
        <w:t>Add</w:t>
      </w:r>
      <w:r w:rsidR="00CB3D65" w:rsidRPr="00EA47EB">
        <w:t>:</w:t>
      </w:r>
    </w:p>
    <w:p w:rsidR="00CB3D65" w:rsidRPr="00EA47EB" w:rsidRDefault="009B6E8C" w:rsidP="00EA47EB">
      <w:pPr>
        <w:pStyle w:val="notetext"/>
      </w:pPr>
      <w:r w:rsidRPr="00EA47EB">
        <w:t xml:space="preserve">Note: </w:t>
      </w:r>
      <w:r w:rsidRPr="00EA47EB">
        <w:tab/>
        <w:t xml:space="preserve">The Secretary must have regard to </w:t>
      </w:r>
      <w:r w:rsidR="00764283" w:rsidRPr="00EA47EB">
        <w:t>any</w:t>
      </w:r>
      <w:r w:rsidR="00C56DF5" w:rsidRPr="00EA47EB">
        <w:t xml:space="preserve"> applicable </w:t>
      </w:r>
      <w:r w:rsidRPr="00EA47EB">
        <w:t>guidelines</w:t>
      </w:r>
      <w:r w:rsidR="00B85DA1" w:rsidRPr="00EA47EB">
        <w:t xml:space="preserve"> </w:t>
      </w:r>
      <w:r w:rsidRPr="00EA47EB">
        <w:t>(see subsection</w:t>
      </w:r>
      <w:r w:rsidR="00EA47EB" w:rsidRPr="00EA47EB">
        <w:t> </w:t>
      </w:r>
      <w:r w:rsidRPr="00EA47EB">
        <w:t>26C(2)).</w:t>
      </w:r>
    </w:p>
    <w:p w:rsidR="00946E4B" w:rsidRPr="00EA47EB" w:rsidRDefault="00DD54B3" w:rsidP="00EA47EB">
      <w:pPr>
        <w:pStyle w:val="ItemHead"/>
      </w:pPr>
      <w:r w:rsidRPr="00EA47EB">
        <w:t>21</w:t>
      </w:r>
      <w:r w:rsidR="00946E4B" w:rsidRPr="00EA47EB">
        <w:t xml:space="preserve">  After paragraph</w:t>
      </w:r>
      <w:r w:rsidR="00EA47EB" w:rsidRPr="00EA47EB">
        <w:t> </w:t>
      </w:r>
      <w:r w:rsidR="00946E4B" w:rsidRPr="00EA47EB">
        <w:t>11J(</w:t>
      </w:r>
      <w:r w:rsidR="00AA3E3D" w:rsidRPr="00EA47EB">
        <w:t>1</w:t>
      </w:r>
      <w:r w:rsidR="00946E4B" w:rsidRPr="00EA47EB">
        <w:t>)(e)</w:t>
      </w:r>
    </w:p>
    <w:p w:rsidR="00946E4B" w:rsidRPr="00EA47EB" w:rsidRDefault="00946E4B" w:rsidP="00EA47EB">
      <w:pPr>
        <w:pStyle w:val="Item"/>
      </w:pPr>
      <w:r w:rsidRPr="00EA47EB">
        <w:t>Insert:</w:t>
      </w:r>
    </w:p>
    <w:p w:rsidR="00946E4B" w:rsidRPr="00EA47EB" w:rsidRDefault="00946E4B" w:rsidP="00EA47EB">
      <w:pPr>
        <w:pStyle w:val="paragraph"/>
      </w:pPr>
      <w:r w:rsidRPr="00EA47EB">
        <w:tab/>
        <w:t>(</w:t>
      </w:r>
      <w:proofErr w:type="spellStart"/>
      <w:r w:rsidRPr="00EA47EB">
        <w:t>ea</w:t>
      </w:r>
      <w:proofErr w:type="spellEnd"/>
      <w:r w:rsidRPr="00EA47EB">
        <w:t>)</w:t>
      </w:r>
      <w:r w:rsidRPr="00EA47EB">
        <w:tab/>
        <w:t xml:space="preserve">the Secretary is not satisfied on reasonable grounds that </w:t>
      </w:r>
      <w:r w:rsidR="00B85DA1" w:rsidRPr="00EA47EB">
        <w:t xml:space="preserve">applicable </w:t>
      </w:r>
      <w:r w:rsidRPr="00EA47EB">
        <w:t>standards</w:t>
      </w:r>
      <w:r w:rsidR="00B85DA1" w:rsidRPr="00EA47EB">
        <w:t xml:space="preserve"> </w:t>
      </w:r>
      <w:r w:rsidRPr="00EA47EB">
        <w:t>have been or will be met</w:t>
      </w:r>
      <w:r w:rsidR="00CC64A6" w:rsidRPr="00EA47EB">
        <w:t>, as the case requires</w:t>
      </w:r>
      <w:r w:rsidRPr="00EA47EB">
        <w:t>;</w:t>
      </w:r>
      <w:r w:rsidR="00AA3E3D" w:rsidRPr="00EA47EB">
        <w:t xml:space="preserve"> or</w:t>
      </w:r>
    </w:p>
    <w:p w:rsidR="00BE1C37" w:rsidRPr="00EA47EB" w:rsidRDefault="00DD54B3" w:rsidP="00EA47EB">
      <w:pPr>
        <w:pStyle w:val="ItemHead"/>
      </w:pPr>
      <w:r w:rsidRPr="00EA47EB">
        <w:t>22</w:t>
      </w:r>
      <w:r w:rsidR="00BE1C37" w:rsidRPr="00EA47EB">
        <w:t xml:space="preserve">  Subsection</w:t>
      </w:r>
      <w:r w:rsidR="00EA47EB" w:rsidRPr="00EA47EB">
        <w:t> </w:t>
      </w:r>
      <w:r w:rsidR="00BE1C37" w:rsidRPr="00EA47EB">
        <w:t>11K(2)</w:t>
      </w:r>
    </w:p>
    <w:p w:rsidR="00BE1C37" w:rsidRPr="00EA47EB" w:rsidRDefault="00BE1C37" w:rsidP="00EA47EB">
      <w:pPr>
        <w:pStyle w:val="Item"/>
      </w:pPr>
      <w:r w:rsidRPr="00EA47EB">
        <w:t>Omit “if the Secretary is not satisfied on reasonable grounds of one”, substitute “unless the Secretary is satisfied on reasonable grounds of at least one”.</w:t>
      </w:r>
    </w:p>
    <w:p w:rsidR="006B18BE" w:rsidRPr="00EA47EB" w:rsidRDefault="00DD54B3" w:rsidP="00EA47EB">
      <w:pPr>
        <w:pStyle w:val="ItemHead"/>
      </w:pPr>
      <w:r w:rsidRPr="00EA47EB">
        <w:t>23</w:t>
      </w:r>
      <w:r w:rsidR="006B18BE" w:rsidRPr="00EA47EB">
        <w:t xml:space="preserve">  After </w:t>
      </w:r>
      <w:r w:rsidR="004349DB" w:rsidRPr="00EA47EB">
        <w:t>paragraph</w:t>
      </w:r>
      <w:r w:rsidR="00EA47EB" w:rsidRPr="00EA47EB">
        <w:t> </w:t>
      </w:r>
      <w:r w:rsidR="006B18BE" w:rsidRPr="00EA47EB">
        <w:t>12A(4)(a)</w:t>
      </w:r>
    </w:p>
    <w:p w:rsidR="006B18BE" w:rsidRPr="00EA47EB" w:rsidRDefault="006B18BE" w:rsidP="00EA47EB">
      <w:pPr>
        <w:pStyle w:val="Item"/>
      </w:pPr>
      <w:r w:rsidRPr="00EA47EB">
        <w:t>Insert:</w:t>
      </w:r>
    </w:p>
    <w:p w:rsidR="006B18BE" w:rsidRPr="00EA47EB" w:rsidRDefault="006B18BE" w:rsidP="00EA47EB">
      <w:pPr>
        <w:pStyle w:val="paragraph"/>
      </w:pPr>
      <w:r w:rsidRPr="00EA47EB">
        <w:tab/>
        <w:t>(a</w:t>
      </w:r>
      <w:r w:rsidR="004638F2" w:rsidRPr="00EA47EB">
        <w:t>a</w:t>
      </w:r>
      <w:r w:rsidRPr="00EA47EB">
        <w:t>)</w:t>
      </w:r>
      <w:r w:rsidRPr="00EA47EB">
        <w:tab/>
        <w:t xml:space="preserve">the Secretary is not satisfied on reasonable grounds that </w:t>
      </w:r>
      <w:r w:rsidR="00C93E3E" w:rsidRPr="00EA47EB">
        <w:t xml:space="preserve">applicable </w:t>
      </w:r>
      <w:r w:rsidRPr="00EA47EB">
        <w:t>standards have been or will be met, as the case requires; or</w:t>
      </w:r>
    </w:p>
    <w:p w:rsidR="006B18BE" w:rsidRPr="00EA47EB" w:rsidRDefault="006B18BE" w:rsidP="00EA47EB">
      <w:pPr>
        <w:pStyle w:val="paragraph"/>
      </w:pPr>
      <w:r w:rsidRPr="00EA47EB">
        <w:tab/>
        <w:t>(ab)</w:t>
      </w:r>
      <w:r w:rsidRPr="00EA47EB">
        <w:tab/>
      </w:r>
      <w:r w:rsidR="008E4CF6" w:rsidRPr="00EA47EB">
        <w:t>the Secretary is satisfied on reasonable grounds that one or more circumstances exist that are prescribed by the regulations as circumstances in which a permit must not be granted; or</w:t>
      </w:r>
    </w:p>
    <w:p w:rsidR="00C216BA" w:rsidRPr="00EA47EB" w:rsidRDefault="00DD54B3" w:rsidP="00EA47EB">
      <w:pPr>
        <w:pStyle w:val="ItemHead"/>
      </w:pPr>
      <w:r w:rsidRPr="00EA47EB">
        <w:t>24</w:t>
      </w:r>
      <w:r w:rsidR="00C216BA" w:rsidRPr="00EA47EB">
        <w:t xml:space="preserve">  At the end of section</w:t>
      </w:r>
      <w:r w:rsidR="00EA47EB" w:rsidRPr="00EA47EB">
        <w:t> </w:t>
      </w:r>
      <w:r w:rsidR="00C216BA" w:rsidRPr="00EA47EB">
        <w:t>12A</w:t>
      </w:r>
    </w:p>
    <w:p w:rsidR="00C216BA" w:rsidRPr="00EA47EB" w:rsidRDefault="00A1039F" w:rsidP="00EA47EB">
      <w:pPr>
        <w:pStyle w:val="Item"/>
      </w:pPr>
      <w:r w:rsidRPr="00EA47EB">
        <w:t>Add</w:t>
      </w:r>
      <w:r w:rsidR="00C216BA" w:rsidRPr="00EA47EB">
        <w:t>:</w:t>
      </w:r>
    </w:p>
    <w:p w:rsidR="00C216BA" w:rsidRPr="00EA47EB" w:rsidRDefault="00C216BA" w:rsidP="00EA47EB">
      <w:pPr>
        <w:pStyle w:val="notetext"/>
      </w:pPr>
      <w:r w:rsidRPr="00EA47EB">
        <w:t xml:space="preserve">Note: </w:t>
      </w:r>
      <w:r w:rsidRPr="00EA47EB">
        <w:tab/>
        <w:t>The Secretary must have regard to any</w:t>
      </w:r>
      <w:r w:rsidR="00C93E3E" w:rsidRPr="00EA47EB">
        <w:t xml:space="preserve"> applicable </w:t>
      </w:r>
      <w:r w:rsidRPr="00EA47EB">
        <w:t>guidelines (see subsection</w:t>
      </w:r>
      <w:r w:rsidR="00EA47EB" w:rsidRPr="00EA47EB">
        <w:t> </w:t>
      </w:r>
      <w:r w:rsidRPr="00EA47EB">
        <w:t>26C(2)).</w:t>
      </w:r>
    </w:p>
    <w:p w:rsidR="00A75833" w:rsidRPr="00EA47EB" w:rsidRDefault="00DD54B3" w:rsidP="00EA47EB">
      <w:pPr>
        <w:pStyle w:val="ItemHead"/>
      </w:pPr>
      <w:r w:rsidRPr="00EA47EB">
        <w:t>25</w:t>
      </w:r>
      <w:r w:rsidR="00A75833" w:rsidRPr="00EA47EB">
        <w:t xml:space="preserve">  </w:t>
      </w:r>
      <w:r w:rsidR="005D0FAA" w:rsidRPr="00EA47EB">
        <w:t>P</w:t>
      </w:r>
      <w:r w:rsidR="00A75833" w:rsidRPr="00EA47EB">
        <w:t>aragraph 12F(p)</w:t>
      </w:r>
    </w:p>
    <w:p w:rsidR="00A75833" w:rsidRPr="00EA47EB" w:rsidRDefault="00A75833" w:rsidP="00EA47EB">
      <w:pPr>
        <w:pStyle w:val="Item"/>
      </w:pPr>
      <w:r w:rsidRPr="00EA47EB">
        <w:t>Repeal the paragraph, substitute</w:t>
      </w:r>
      <w:r w:rsidR="009B4347" w:rsidRPr="00EA47EB">
        <w:t>:</w:t>
      </w:r>
    </w:p>
    <w:p w:rsidR="00A75833" w:rsidRPr="00EA47EB" w:rsidRDefault="00A75833" w:rsidP="00EA47EB">
      <w:pPr>
        <w:pStyle w:val="paragraph"/>
      </w:pPr>
      <w:r w:rsidRPr="00EA47EB">
        <w:lastRenderedPageBreak/>
        <w:tab/>
        <w:t>(p)</w:t>
      </w:r>
      <w:r w:rsidRPr="00EA47EB">
        <w:tab/>
        <w:t>compliance with a code of practice;</w:t>
      </w:r>
    </w:p>
    <w:p w:rsidR="00590D6F" w:rsidRPr="00EA47EB" w:rsidRDefault="00DD54B3" w:rsidP="00EA47EB">
      <w:pPr>
        <w:pStyle w:val="ItemHead"/>
      </w:pPr>
      <w:r w:rsidRPr="00EA47EB">
        <w:t>26</w:t>
      </w:r>
      <w:r w:rsidR="00590D6F" w:rsidRPr="00EA47EB">
        <w:t xml:space="preserve">  After </w:t>
      </w:r>
      <w:r w:rsidR="00A7262A" w:rsidRPr="00EA47EB">
        <w:t>paragraph</w:t>
      </w:r>
      <w:r w:rsidR="00EA47EB" w:rsidRPr="00EA47EB">
        <w:t> </w:t>
      </w:r>
      <w:r w:rsidR="00590D6F" w:rsidRPr="00EA47EB">
        <w:t>13B(2)(g)</w:t>
      </w:r>
    </w:p>
    <w:p w:rsidR="00590D6F" w:rsidRPr="00EA47EB" w:rsidRDefault="00590D6F" w:rsidP="00EA47EB">
      <w:pPr>
        <w:pStyle w:val="Item"/>
      </w:pPr>
      <w:r w:rsidRPr="00EA47EB">
        <w:t>Insert:</w:t>
      </w:r>
    </w:p>
    <w:p w:rsidR="00590D6F" w:rsidRPr="00EA47EB" w:rsidRDefault="000B434A" w:rsidP="00EA47EB">
      <w:pPr>
        <w:pStyle w:val="paragraph"/>
      </w:pPr>
      <w:r w:rsidRPr="00EA47EB">
        <w:tab/>
        <w:t>(</w:t>
      </w:r>
      <w:proofErr w:type="spellStart"/>
      <w:r w:rsidRPr="00EA47EB">
        <w:t>g</w:t>
      </w:r>
      <w:r w:rsidR="00590D6F" w:rsidRPr="00EA47EB">
        <w:t>a</w:t>
      </w:r>
      <w:proofErr w:type="spellEnd"/>
      <w:r w:rsidR="00590D6F" w:rsidRPr="00EA47EB">
        <w:t>)</w:t>
      </w:r>
      <w:r w:rsidR="00590D6F" w:rsidRPr="00EA47EB">
        <w:tab/>
      </w:r>
      <w:r w:rsidRPr="00EA47EB">
        <w:t xml:space="preserve">that </w:t>
      </w:r>
      <w:r w:rsidR="00C93E3E" w:rsidRPr="00EA47EB">
        <w:t xml:space="preserve">applicable </w:t>
      </w:r>
      <w:r w:rsidRPr="00EA47EB">
        <w:t>standards</w:t>
      </w:r>
      <w:r w:rsidR="00C93E3E" w:rsidRPr="00EA47EB">
        <w:t xml:space="preserve"> </w:t>
      </w:r>
      <w:r w:rsidRPr="00EA47EB">
        <w:t xml:space="preserve">have </w:t>
      </w:r>
      <w:r w:rsidR="00A7262A" w:rsidRPr="00EA47EB">
        <w:t xml:space="preserve">not </w:t>
      </w:r>
      <w:r w:rsidRPr="00EA47EB">
        <w:t>been met; or</w:t>
      </w:r>
    </w:p>
    <w:p w:rsidR="00BA299E" w:rsidRPr="00EA47EB" w:rsidRDefault="00DD54B3" w:rsidP="00EA47EB">
      <w:pPr>
        <w:pStyle w:val="ItemHead"/>
      </w:pPr>
      <w:r w:rsidRPr="00EA47EB">
        <w:t>27</w:t>
      </w:r>
      <w:r w:rsidR="00BA299E" w:rsidRPr="00EA47EB">
        <w:t xml:space="preserve">  A</w:t>
      </w:r>
      <w:r w:rsidR="00637B10" w:rsidRPr="00EA47EB">
        <w:t>t the end of</w:t>
      </w:r>
      <w:r w:rsidR="00B85EB1" w:rsidRPr="00EA47EB">
        <w:t xml:space="preserve"> </w:t>
      </w:r>
      <w:r w:rsidR="00BA299E" w:rsidRPr="00EA47EB">
        <w:t>s</w:t>
      </w:r>
      <w:r w:rsidR="00B85EB1" w:rsidRPr="00EA47EB">
        <w:t>ubs</w:t>
      </w:r>
      <w:r w:rsidR="00BA299E" w:rsidRPr="00EA47EB">
        <w:t>ection</w:t>
      </w:r>
      <w:r w:rsidR="00EA47EB" w:rsidRPr="00EA47EB">
        <w:t> </w:t>
      </w:r>
      <w:r w:rsidR="00BA299E" w:rsidRPr="00EA47EB">
        <w:t>13B</w:t>
      </w:r>
      <w:r w:rsidR="00B85EB1" w:rsidRPr="00EA47EB">
        <w:t>(2)</w:t>
      </w:r>
    </w:p>
    <w:p w:rsidR="00BA299E" w:rsidRPr="00EA47EB" w:rsidRDefault="00637B10" w:rsidP="00EA47EB">
      <w:pPr>
        <w:pStyle w:val="Item"/>
      </w:pPr>
      <w:r w:rsidRPr="00EA47EB">
        <w:t>Add</w:t>
      </w:r>
      <w:r w:rsidR="00BA299E" w:rsidRPr="00EA47EB">
        <w:t>:</w:t>
      </w:r>
    </w:p>
    <w:p w:rsidR="00BA299E" w:rsidRPr="00EA47EB" w:rsidRDefault="00BA299E" w:rsidP="00EA47EB">
      <w:pPr>
        <w:pStyle w:val="notetext"/>
      </w:pPr>
      <w:r w:rsidRPr="00EA47EB">
        <w:t xml:space="preserve">Note: </w:t>
      </w:r>
      <w:r w:rsidRPr="00EA47EB">
        <w:tab/>
        <w:t>The Secretary must have regard to any</w:t>
      </w:r>
      <w:r w:rsidR="00C93E3E" w:rsidRPr="00EA47EB">
        <w:t xml:space="preserve"> applicable</w:t>
      </w:r>
      <w:r w:rsidRPr="00EA47EB">
        <w:t xml:space="preserve"> guidelines (see subsection</w:t>
      </w:r>
      <w:r w:rsidR="00EA47EB" w:rsidRPr="00EA47EB">
        <w:t> </w:t>
      </w:r>
      <w:r w:rsidRPr="00EA47EB">
        <w:t>26C(2)).</w:t>
      </w:r>
    </w:p>
    <w:p w:rsidR="00C000A5" w:rsidRPr="00EA47EB" w:rsidRDefault="00DD54B3" w:rsidP="00EA47EB">
      <w:pPr>
        <w:pStyle w:val="ItemHead"/>
      </w:pPr>
      <w:r w:rsidRPr="00EA47EB">
        <w:t>28</w:t>
      </w:r>
      <w:r w:rsidR="00C000A5" w:rsidRPr="00EA47EB">
        <w:t xml:space="preserve">  After section</w:t>
      </w:r>
      <w:r w:rsidR="00EA47EB" w:rsidRPr="00EA47EB">
        <w:t> </w:t>
      </w:r>
      <w:r w:rsidR="00C000A5" w:rsidRPr="00EA47EB">
        <w:t>26A</w:t>
      </w:r>
    </w:p>
    <w:p w:rsidR="00C000A5" w:rsidRPr="00EA47EB" w:rsidRDefault="00C000A5" w:rsidP="00EA47EB">
      <w:pPr>
        <w:pStyle w:val="Item"/>
      </w:pPr>
      <w:r w:rsidRPr="00EA47EB">
        <w:t>Insert:</w:t>
      </w:r>
    </w:p>
    <w:p w:rsidR="00C000A5" w:rsidRPr="00EA47EB" w:rsidRDefault="00C000A5" w:rsidP="00EA47EB">
      <w:pPr>
        <w:pStyle w:val="ActHead5"/>
      </w:pPr>
      <w:bookmarkStart w:id="16" w:name="_Toc468173561"/>
      <w:r w:rsidRPr="00EA47EB">
        <w:rPr>
          <w:rStyle w:val="CharSectno"/>
        </w:rPr>
        <w:t>26</w:t>
      </w:r>
      <w:r w:rsidR="00A7262A" w:rsidRPr="00EA47EB">
        <w:rPr>
          <w:rStyle w:val="CharSectno"/>
        </w:rPr>
        <w:t>B</w:t>
      </w:r>
      <w:r w:rsidRPr="00EA47EB">
        <w:t xml:space="preserve">  </w:t>
      </w:r>
      <w:r w:rsidR="00870086" w:rsidRPr="00EA47EB">
        <w:t>Minister may issue</w:t>
      </w:r>
      <w:r w:rsidRPr="00EA47EB">
        <w:t xml:space="preserve"> standards</w:t>
      </w:r>
      <w:bookmarkEnd w:id="16"/>
    </w:p>
    <w:p w:rsidR="00C000A5" w:rsidRPr="00EA47EB" w:rsidRDefault="00870086" w:rsidP="00EA47EB">
      <w:pPr>
        <w:pStyle w:val="subsection"/>
      </w:pPr>
      <w:r w:rsidRPr="00EA47EB">
        <w:tab/>
      </w:r>
      <w:r w:rsidR="00C43288" w:rsidRPr="00EA47EB">
        <w:t>(1)</w:t>
      </w:r>
      <w:r w:rsidR="00C000A5" w:rsidRPr="00EA47EB">
        <w:tab/>
        <w:t>The Minister may, by legislative instrument, issue standards for the purposes of this Act.</w:t>
      </w:r>
    </w:p>
    <w:p w:rsidR="00C43288" w:rsidRPr="00EA47EB" w:rsidRDefault="00C43288" w:rsidP="00EA47EB">
      <w:pPr>
        <w:pStyle w:val="subsection"/>
      </w:pPr>
      <w:r w:rsidRPr="00EA47EB">
        <w:tab/>
        <w:t>(2)</w:t>
      </w:r>
      <w:r w:rsidRPr="00EA47EB">
        <w:tab/>
        <w:t>Despite section</w:t>
      </w:r>
      <w:r w:rsidR="00EA47EB" w:rsidRPr="00EA47EB">
        <w:t> </w:t>
      </w:r>
      <w:r w:rsidRPr="00EA47EB">
        <w:t>14 of the</w:t>
      </w:r>
      <w:r w:rsidRPr="00EA47EB">
        <w:rPr>
          <w:i/>
        </w:rPr>
        <w:t xml:space="preserve"> Legislation Act 2003</w:t>
      </w:r>
      <w:r w:rsidRPr="00EA47EB">
        <w:t>, th</w:t>
      </w:r>
      <w:r w:rsidR="005D0FAA" w:rsidRPr="00EA47EB">
        <w:t>e standards may make provision</w:t>
      </w:r>
      <w:r w:rsidRPr="00EA47EB">
        <w:t xml:space="preserve"> in relation to a matter by applying, adopting or incorporating any matter contained in an instrument or other writing as in force or existing from time to time.</w:t>
      </w:r>
    </w:p>
    <w:p w:rsidR="00870086" w:rsidRPr="00EA47EB" w:rsidRDefault="00870086" w:rsidP="00EA47EB">
      <w:pPr>
        <w:pStyle w:val="ActHead5"/>
      </w:pPr>
      <w:bookmarkStart w:id="17" w:name="_Toc468173562"/>
      <w:r w:rsidRPr="00EA47EB">
        <w:rPr>
          <w:rStyle w:val="CharSectno"/>
        </w:rPr>
        <w:t>26</w:t>
      </w:r>
      <w:r w:rsidR="00A7262A" w:rsidRPr="00EA47EB">
        <w:rPr>
          <w:rStyle w:val="CharSectno"/>
        </w:rPr>
        <w:t>C</w:t>
      </w:r>
      <w:r w:rsidRPr="00EA47EB">
        <w:t xml:space="preserve">  Minister may issue </w:t>
      </w:r>
      <w:r w:rsidR="00FA17EC" w:rsidRPr="00EA47EB">
        <w:t>guidelines</w:t>
      </w:r>
      <w:bookmarkEnd w:id="17"/>
    </w:p>
    <w:p w:rsidR="00C000A5" w:rsidRPr="00EA47EB" w:rsidRDefault="00C000A5" w:rsidP="00EA47EB">
      <w:pPr>
        <w:pStyle w:val="subsection"/>
      </w:pPr>
      <w:r w:rsidRPr="00EA47EB">
        <w:tab/>
        <w:t>(</w:t>
      </w:r>
      <w:r w:rsidR="002815DD" w:rsidRPr="00EA47EB">
        <w:t>1</w:t>
      </w:r>
      <w:r w:rsidRPr="00EA47EB">
        <w:t>)</w:t>
      </w:r>
      <w:r w:rsidRPr="00EA47EB">
        <w:tab/>
        <w:t>The Minister ma</w:t>
      </w:r>
      <w:r w:rsidR="00CA33DE" w:rsidRPr="00EA47EB">
        <w:t>y, by written instrument, issue</w:t>
      </w:r>
      <w:r w:rsidRPr="00EA47EB">
        <w:t xml:space="preserve"> guidelines for the purposes of this Act.</w:t>
      </w:r>
    </w:p>
    <w:p w:rsidR="00C000A5" w:rsidRPr="00EA47EB" w:rsidRDefault="00C000A5" w:rsidP="00EA47EB">
      <w:pPr>
        <w:pStyle w:val="notetext"/>
      </w:pPr>
      <w:r w:rsidRPr="00EA47EB">
        <w:t>Note:</w:t>
      </w:r>
      <w:r w:rsidRPr="00EA47EB">
        <w:tab/>
        <w:t>For variation and revocation of the instrument, see subsection</w:t>
      </w:r>
      <w:r w:rsidR="00EA47EB" w:rsidRPr="00EA47EB">
        <w:t> </w:t>
      </w:r>
      <w:r w:rsidRPr="00EA47EB">
        <w:t xml:space="preserve">33(3) of the </w:t>
      </w:r>
      <w:r w:rsidRPr="00EA47EB">
        <w:rPr>
          <w:i/>
        </w:rPr>
        <w:t>Acts Interpretation Act 1901</w:t>
      </w:r>
      <w:r w:rsidRPr="00EA47EB">
        <w:t>.</w:t>
      </w:r>
    </w:p>
    <w:p w:rsidR="00C000A5" w:rsidRPr="00EA47EB" w:rsidRDefault="00C000A5" w:rsidP="00EA47EB">
      <w:pPr>
        <w:pStyle w:val="subsection"/>
      </w:pPr>
      <w:r w:rsidRPr="00EA47EB">
        <w:tab/>
        <w:t>(2)</w:t>
      </w:r>
      <w:r w:rsidRPr="00EA47EB">
        <w:tab/>
      </w:r>
      <w:r w:rsidR="00A37241" w:rsidRPr="00EA47EB">
        <w:t xml:space="preserve">A person who </w:t>
      </w:r>
      <w:r w:rsidRPr="00EA47EB">
        <w:t>perform</w:t>
      </w:r>
      <w:r w:rsidR="00A37241" w:rsidRPr="00EA47EB">
        <w:t xml:space="preserve">s </w:t>
      </w:r>
      <w:r w:rsidRPr="00EA47EB">
        <w:t>a function or exercise</w:t>
      </w:r>
      <w:r w:rsidR="00A37241" w:rsidRPr="00EA47EB">
        <w:t>s</w:t>
      </w:r>
      <w:r w:rsidRPr="00EA47EB">
        <w:t xml:space="preserve"> </w:t>
      </w:r>
      <w:r w:rsidR="00034A9E" w:rsidRPr="00EA47EB">
        <w:t>a power under this Act</w:t>
      </w:r>
      <w:r w:rsidR="0054369E" w:rsidRPr="00EA47EB">
        <w:t xml:space="preserve"> </w:t>
      </w:r>
      <w:r w:rsidRPr="00EA47EB">
        <w:t xml:space="preserve">must </w:t>
      </w:r>
      <w:r w:rsidR="0054369E" w:rsidRPr="00EA47EB">
        <w:t>have regard</w:t>
      </w:r>
      <w:r w:rsidRPr="00EA47EB">
        <w:t xml:space="preserve"> to any guidelines </w:t>
      </w:r>
      <w:r w:rsidR="00CA33DE" w:rsidRPr="00EA47EB">
        <w:t>that are applicable.</w:t>
      </w:r>
    </w:p>
    <w:p w:rsidR="00C000A5" w:rsidRPr="00EA47EB" w:rsidRDefault="00C000A5" w:rsidP="00EA47EB">
      <w:pPr>
        <w:pStyle w:val="subsection"/>
      </w:pPr>
      <w:r w:rsidRPr="00EA47EB">
        <w:tab/>
        <w:t>(3)</w:t>
      </w:r>
      <w:r w:rsidRPr="00EA47EB">
        <w:tab/>
        <w:t>Guidelines are not legislative instruments.</w:t>
      </w:r>
    </w:p>
    <w:p w:rsidR="00C43288" w:rsidRPr="00EA47EB" w:rsidRDefault="00C43288" w:rsidP="00EA47EB">
      <w:pPr>
        <w:pStyle w:val="subsection"/>
      </w:pPr>
      <w:r w:rsidRPr="00EA47EB">
        <w:tab/>
        <w:t>(4)</w:t>
      </w:r>
      <w:r w:rsidRPr="00EA47EB">
        <w:tab/>
        <w:t>Despite section</w:t>
      </w:r>
      <w:r w:rsidR="00EA47EB" w:rsidRPr="00EA47EB">
        <w:t> </w:t>
      </w:r>
      <w:r w:rsidRPr="00EA47EB">
        <w:t xml:space="preserve">46AA of the </w:t>
      </w:r>
      <w:r w:rsidRPr="00EA47EB">
        <w:rPr>
          <w:i/>
        </w:rPr>
        <w:t>Acts Interpretation Act 1901</w:t>
      </w:r>
      <w:r w:rsidRPr="00EA47EB">
        <w:t>, th</w:t>
      </w:r>
      <w:r w:rsidR="005D0FAA" w:rsidRPr="00EA47EB">
        <w:t>e guidelines may make provision</w:t>
      </w:r>
      <w:r w:rsidRPr="00EA47EB">
        <w:t xml:space="preserve"> in relation to a matter by applying, adopting or incorporating any matter contained in an instrument or other writing as in force or existing from time to time.</w:t>
      </w:r>
    </w:p>
    <w:p w:rsidR="00AB0981" w:rsidRPr="00EA47EB" w:rsidRDefault="00DD54B3" w:rsidP="00EA47EB">
      <w:pPr>
        <w:pStyle w:val="ItemHead"/>
      </w:pPr>
      <w:r w:rsidRPr="00EA47EB">
        <w:lastRenderedPageBreak/>
        <w:t>29</w:t>
      </w:r>
      <w:r w:rsidR="00AB0981" w:rsidRPr="00EA47EB">
        <w:t xml:space="preserve">  </w:t>
      </w:r>
      <w:r w:rsidR="00EB604D" w:rsidRPr="00EA47EB">
        <w:t>P</w:t>
      </w:r>
      <w:r w:rsidR="00AB0981" w:rsidRPr="00EA47EB">
        <w:t xml:space="preserve">aragraph </w:t>
      </w:r>
      <w:r w:rsidR="00EB604D" w:rsidRPr="00EA47EB">
        <w:t>27</w:t>
      </w:r>
      <w:r w:rsidR="00AB0981" w:rsidRPr="00EA47EB">
        <w:t>(</w:t>
      </w:r>
      <w:r w:rsidR="00EB604D" w:rsidRPr="00EA47EB">
        <w:t>4</w:t>
      </w:r>
      <w:r w:rsidR="00AB0981" w:rsidRPr="00EA47EB">
        <w:t>)(</w:t>
      </w:r>
      <w:r w:rsidR="00EB604D" w:rsidRPr="00EA47EB">
        <w:t>c)</w:t>
      </w:r>
    </w:p>
    <w:p w:rsidR="00AB0981" w:rsidRPr="00EA47EB" w:rsidRDefault="00EB604D" w:rsidP="00EA47EB">
      <w:pPr>
        <w:pStyle w:val="Item"/>
      </w:pPr>
      <w:r w:rsidRPr="00EA47EB">
        <w:t>Repeal the paragraph.</w:t>
      </w:r>
    </w:p>
    <w:p w:rsidR="0046434A" w:rsidRPr="00EA47EB" w:rsidRDefault="0046434A" w:rsidP="00EA47EB">
      <w:pPr>
        <w:pStyle w:val="ActHead7"/>
        <w:pageBreakBefore/>
      </w:pPr>
      <w:bookmarkStart w:id="18" w:name="_Toc468173563"/>
      <w:r w:rsidRPr="00EA47EB">
        <w:rPr>
          <w:rStyle w:val="CharAmPartNo"/>
        </w:rPr>
        <w:lastRenderedPageBreak/>
        <w:t>Part</w:t>
      </w:r>
      <w:r w:rsidR="00EA47EB" w:rsidRPr="00EA47EB">
        <w:rPr>
          <w:rStyle w:val="CharAmPartNo"/>
        </w:rPr>
        <w:t> </w:t>
      </w:r>
      <w:r w:rsidRPr="00EA47EB">
        <w:rPr>
          <w:rStyle w:val="CharAmPartNo"/>
        </w:rPr>
        <w:t>3</w:t>
      </w:r>
      <w:r w:rsidRPr="00EA47EB">
        <w:t>—</w:t>
      </w:r>
      <w:r w:rsidRPr="00EA47EB">
        <w:rPr>
          <w:rStyle w:val="CharAmPartText"/>
        </w:rPr>
        <w:t xml:space="preserve">Amendments relating </w:t>
      </w:r>
      <w:r w:rsidR="00997E5B" w:rsidRPr="00EA47EB">
        <w:rPr>
          <w:rStyle w:val="CharAmPartText"/>
        </w:rPr>
        <w:t xml:space="preserve">to the </w:t>
      </w:r>
      <w:r w:rsidRPr="00EA47EB">
        <w:rPr>
          <w:rStyle w:val="CharAmPartText"/>
        </w:rPr>
        <w:t>supply of seeds</w:t>
      </w:r>
      <w:bookmarkEnd w:id="18"/>
    </w:p>
    <w:p w:rsidR="00997E5B" w:rsidRPr="00EA47EB" w:rsidRDefault="00997E5B" w:rsidP="00EA47EB">
      <w:pPr>
        <w:pStyle w:val="ActHead9"/>
        <w:rPr>
          <w:i w:val="0"/>
        </w:rPr>
      </w:pPr>
      <w:bookmarkStart w:id="19" w:name="_Toc468173564"/>
      <w:r w:rsidRPr="00EA47EB">
        <w:t>Narcotic Drugs Act 1967</w:t>
      </w:r>
      <w:bookmarkEnd w:id="19"/>
    </w:p>
    <w:p w:rsidR="00315AF4" w:rsidRPr="00EA47EB" w:rsidRDefault="00DD54B3" w:rsidP="00EA47EB">
      <w:pPr>
        <w:pStyle w:val="ItemHead"/>
      </w:pPr>
      <w:r w:rsidRPr="00EA47EB">
        <w:t>30</w:t>
      </w:r>
      <w:r w:rsidR="00315AF4" w:rsidRPr="00EA47EB">
        <w:t xml:space="preserve">  After </w:t>
      </w:r>
      <w:r w:rsidR="007430AA" w:rsidRPr="00EA47EB">
        <w:t>sub</w:t>
      </w:r>
      <w:r w:rsidR="00315AF4" w:rsidRPr="00EA47EB">
        <w:t>paragraph</w:t>
      </w:r>
      <w:r w:rsidR="00EA47EB" w:rsidRPr="00EA47EB">
        <w:t> </w:t>
      </w:r>
      <w:r w:rsidR="00315AF4" w:rsidRPr="00EA47EB">
        <w:t>9D(1)(c)(</w:t>
      </w:r>
      <w:proofErr w:type="spellStart"/>
      <w:r w:rsidR="00315AF4" w:rsidRPr="00EA47EB">
        <w:t>i</w:t>
      </w:r>
      <w:proofErr w:type="spellEnd"/>
      <w:r w:rsidR="00315AF4" w:rsidRPr="00EA47EB">
        <w:t>)</w:t>
      </w:r>
    </w:p>
    <w:p w:rsidR="00315AF4" w:rsidRPr="00EA47EB" w:rsidRDefault="00315AF4" w:rsidP="00EA47EB">
      <w:pPr>
        <w:pStyle w:val="Item"/>
      </w:pPr>
      <w:r w:rsidRPr="00EA47EB">
        <w:t>Insert:</w:t>
      </w:r>
    </w:p>
    <w:p w:rsidR="00315AF4" w:rsidRPr="00EA47EB" w:rsidRDefault="00315AF4" w:rsidP="00EA47EB">
      <w:pPr>
        <w:pStyle w:val="paragraphsub"/>
      </w:pPr>
      <w:r w:rsidRPr="00EA47EB">
        <w:tab/>
        <w:t>(</w:t>
      </w:r>
      <w:proofErr w:type="spellStart"/>
      <w:r w:rsidRPr="00EA47EB">
        <w:t>ia</w:t>
      </w:r>
      <w:proofErr w:type="spellEnd"/>
      <w:r w:rsidRPr="00EA47EB">
        <w:t>)</w:t>
      </w:r>
      <w:r w:rsidRPr="00EA47EB">
        <w:tab/>
        <w:t xml:space="preserve">the supply of cannabis </w:t>
      </w:r>
      <w:r w:rsidR="004638F2" w:rsidRPr="00EA47EB">
        <w:t xml:space="preserve">plants to </w:t>
      </w:r>
      <w:r w:rsidR="00D41518" w:rsidRPr="00EA47EB">
        <w:t>the holder</w:t>
      </w:r>
      <w:r w:rsidR="004638F2" w:rsidRPr="00EA47EB">
        <w:t xml:space="preserve"> of </w:t>
      </w:r>
      <w:r w:rsidR="00B2348D" w:rsidRPr="00EA47EB">
        <w:t xml:space="preserve">a </w:t>
      </w:r>
      <w:r w:rsidR="00D41518" w:rsidRPr="00EA47EB">
        <w:t>medicinal cannabis licence</w:t>
      </w:r>
      <w:r w:rsidR="00B2348D" w:rsidRPr="00EA47EB">
        <w:t>,</w:t>
      </w:r>
      <w:r w:rsidR="00A93BD9" w:rsidRPr="00EA47EB">
        <w:t xml:space="preserve"> or </w:t>
      </w:r>
      <w:r w:rsidR="00B2348D" w:rsidRPr="00EA47EB">
        <w:t xml:space="preserve">to </w:t>
      </w:r>
      <w:r w:rsidR="0077495B" w:rsidRPr="00EA47EB">
        <w:t xml:space="preserve">the </w:t>
      </w:r>
      <w:r w:rsidR="00D41518" w:rsidRPr="00EA47EB">
        <w:t>holder</w:t>
      </w:r>
      <w:r w:rsidR="004638F2" w:rsidRPr="00EA47EB">
        <w:t xml:space="preserve"> of </w:t>
      </w:r>
      <w:r w:rsidR="0077495B" w:rsidRPr="00EA47EB">
        <w:t xml:space="preserve">another </w:t>
      </w:r>
      <w:r w:rsidR="00D41518" w:rsidRPr="00EA47EB">
        <w:t>cannabis research licence</w:t>
      </w:r>
      <w:r w:rsidR="004638F2" w:rsidRPr="00EA47EB">
        <w:t xml:space="preserve">, but only if the licence concerned </w:t>
      </w:r>
      <w:r w:rsidR="00A93BD9" w:rsidRPr="00EA47EB">
        <w:t>authorise</w:t>
      </w:r>
      <w:r w:rsidR="004638F2" w:rsidRPr="00EA47EB">
        <w:t>s</w:t>
      </w:r>
      <w:r w:rsidR="00A93BD9" w:rsidRPr="00EA47EB">
        <w:t xml:space="preserve"> the cult</w:t>
      </w:r>
      <w:r w:rsidR="004638F2" w:rsidRPr="00EA47EB">
        <w:t>ivation of cannabis plants</w:t>
      </w:r>
      <w:r w:rsidRPr="00EA47EB">
        <w:t>;</w:t>
      </w:r>
    </w:p>
    <w:p w:rsidR="00EA1628" w:rsidRPr="00EA47EB" w:rsidRDefault="00EA1628" w:rsidP="00EA47EB">
      <w:pPr>
        <w:pStyle w:val="ActHead7"/>
        <w:pageBreakBefore/>
      </w:pPr>
      <w:bookmarkStart w:id="20" w:name="_Toc468173565"/>
      <w:r w:rsidRPr="00EA47EB">
        <w:rPr>
          <w:rStyle w:val="CharAmPartNo"/>
        </w:rPr>
        <w:lastRenderedPageBreak/>
        <w:t>Part</w:t>
      </w:r>
      <w:r w:rsidR="00EA47EB" w:rsidRPr="00EA47EB">
        <w:rPr>
          <w:rStyle w:val="CharAmPartNo"/>
        </w:rPr>
        <w:t> </w:t>
      </w:r>
      <w:r w:rsidRPr="00EA47EB">
        <w:rPr>
          <w:rStyle w:val="CharAmPartNo"/>
        </w:rPr>
        <w:t>4</w:t>
      </w:r>
      <w:r w:rsidRPr="00EA47EB">
        <w:t>—</w:t>
      </w:r>
      <w:r w:rsidRPr="00EA47EB">
        <w:rPr>
          <w:rStyle w:val="CharAmPartText"/>
        </w:rPr>
        <w:t>Miscellaneous amendments</w:t>
      </w:r>
      <w:bookmarkEnd w:id="20"/>
    </w:p>
    <w:p w:rsidR="001C08BE" w:rsidRPr="00EA47EB" w:rsidRDefault="001C08BE" w:rsidP="00EA47EB">
      <w:pPr>
        <w:pStyle w:val="ActHead9"/>
        <w:rPr>
          <w:i w:val="0"/>
        </w:rPr>
      </w:pPr>
      <w:bookmarkStart w:id="21" w:name="_Toc468173566"/>
      <w:r w:rsidRPr="00EA47EB">
        <w:t>Narcotic Drugs Act 1967</w:t>
      </w:r>
      <w:bookmarkEnd w:id="21"/>
    </w:p>
    <w:p w:rsidR="00280E34" w:rsidRPr="00EA47EB" w:rsidRDefault="00DD54B3" w:rsidP="00EA47EB">
      <w:pPr>
        <w:pStyle w:val="ItemHead"/>
      </w:pPr>
      <w:r w:rsidRPr="00EA47EB">
        <w:t>31</w:t>
      </w:r>
      <w:r w:rsidR="00280E34" w:rsidRPr="00EA47EB">
        <w:t xml:space="preserve">  Subsection</w:t>
      </w:r>
      <w:r w:rsidR="00EA47EB" w:rsidRPr="00EA47EB">
        <w:t> </w:t>
      </w:r>
      <w:r w:rsidR="00280E34" w:rsidRPr="00EA47EB">
        <w:t xml:space="preserve">4(1) (definition of </w:t>
      </w:r>
      <w:r w:rsidR="00280E34" w:rsidRPr="00EA47EB">
        <w:rPr>
          <w:i/>
        </w:rPr>
        <w:t>drug</w:t>
      </w:r>
      <w:r w:rsidR="00280E34" w:rsidRPr="00EA47EB">
        <w:t>)</w:t>
      </w:r>
    </w:p>
    <w:p w:rsidR="00280E34" w:rsidRPr="00EA47EB" w:rsidRDefault="00280E34" w:rsidP="00EA47EB">
      <w:pPr>
        <w:pStyle w:val="Item"/>
      </w:pPr>
      <w:r w:rsidRPr="00EA47EB">
        <w:t>Omit all the words from and including “includes”, substitute:</w:t>
      </w:r>
    </w:p>
    <w:p w:rsidR="00280E34" w:rsidRPr="00EA47EB" w:rsidRDefault="00280E34" w:rsidP="00EA47EB">
      <w:pPr>
        <w:pStyle w:val="subsection2"/>
      </w:pPr>
      <w:r w:rsidRPr="00EA47EB">
        <w:t>“includes</w:t>
      </w:r>
      <w:r w:rsidR="0029286E" w:rsidRPr="00EA47EB">
        <w:t xml:space="preserve"> the following</w:t>
      </w:r>
      <w:r w:rsidRPr="00EA47EB">
        <w:t>:</w:t>
      </w:r>
    </w:p>
    <w:p w:rsidR="00280E34" w:rsidRPr="00EA47EB" w:rsidRDefault="00280E34" w:rsidP="00EA47EB">
      <w:pPr>
        <w:pStyle w:val="paragraph"/>
      </w:pPr>
      <w:r w:rsidRPr="00EA47EB">
        <w:tab/>
        <w:t>(a)</w:t>
      </w:r>
      <w:r w:rsidRPr="00EA47EB">
        <w:tab/>
        <w:t>any substance prescribed by the regulations for the purposes of this paragraph;</w:t>
      </w:r>
    </w:p>
    <w:p w:rsidR="00280E34" w:rsidRPr="00EA47EB" w:rsidRDefault="00280E34" w:rsidP="00EA47EB">
      <w:pPr>
        <w:pStyle w:val="paragraph"/>
      </w:pPr>
      <w:r w:rsidRPr="00EA47EB">
        <w:tab/>
        <w:t>(b)</w:t>
      </w:r>
      <w:r w:rsidRPr="00EA47EB">
        <w:tab/>
        <w:t>any substance prescribed by the regulations under section</w:t>
      </w:r>
      <w:r w:rsidR="00EA47EB" w:rsidRPr="00EA47EB">
        <w:t> </w:t>
      </w:r>
      <w:r w:rsidRPr="00EA47EB">
        <w:t>8 of this Act.</w:t>
      </w:r>
      <w:r w:rsidR="004F7D1D" w:rsidRPr="00EA47EB">
        <w:t>”</w:t>
      </w:r>
      <w:r w:rsidR="00FD233B" w:rsidRPr="00EA47EB">
        <w:t>.</w:t>
      </w:r>
    </w:p>
    <w:p w:rsidR="009F5ED1" w:rsidRPr="00EA47EB" w:rsidRDefault="00DD54B3" w:rsidP="00EA47EB">
      <w:pPr>
        <w:pStyle w:val="ItemHead"/>
      </w:pPr>
      <w:r w:rsidRPr="00EA47EB">
        <w:t>32</w:t>
      </w:r>
      <w:r w:rsidR="009F5ED1" w:rsidRPr="00EA47EB">
        <w:t xml:space="preserve">  Subsection</w:t>
      </w:r>
      <w:r w:rsidR="00EA47EB" w:rsidRPr="00EA47EB">
        <w:t> </w:t>
      </w:r>
      <w:r w:rsidR="009F5ED1" w:rsidRPr="00EA47EB">
        <w:t>7A(1)</w:t>
      </w:r>
    </w:p>
    <w:p w:rsidR="009F5ED1" w:rsidRPr="00EA47EB" w:rsidRDefault="009F5ED1" w:rsidP="00EA47EB">
      <w:pPr>
        <w:pStyle w:val="Item"/>
      </w:pPr>
      <w:r w:rsidRPr="00EA47EB">
        <w:t>After “purports”, insert “(whether expressly or impliedly)”.</w:t>
      </w:r>
    </w:p>
    <w:p w:rsidR="00E543C5" w:rsidRPr="00EA47EB" w:rsidRDefault="00DD54B3" w:rsidP="00EA47EB">
      <w:pPr>
        <w:pStyle w:val="ItemHead"/>
      </w:pPr>
      <w:r w:rsidRPr="00EA47EB">
        <w:t>33</w:t>
      </w:r>
      <w:r w:rsidR="00E543C5" w:rsidRPr="00EA47EB">
        <w:t xml:space="preserve">  Section</w:t>
      </w:r>
      <w:r w:rsidR="00EA47EB" w:rsidRPr="00EA47EB">
        <w:t> </w:t>
      </w:r>
      <w:r w:rsidR="00E543C5" w:rsidRPr="00EA47EB">
        <w:t>8C (heading)</w:t>
      </w:r>
    </w:p>
    <w:p w:rsidR="00E543C5" w:rsidRPr="00EA47EB" w:rsidRDefault="00E543C5" w:rsidP="00EA47EB">
      <w:pPr>
        <w:pStyle w:val="Item"/>
      </w:pPr>
      <w:r w:rsidRPr="00EA47EB">
        <w:t>Repeal the heading, substitute:</w:t>
      </w:r>
    </w:p>
    <w:p w:rsidR="00E543C5" w:rsidRPr="00EA47EB" w:rsidRDefault="00E543C5" w:rsidP="00EA47EB">
      <w:pPr>
        <w:pStyle w:val="ActHead5"/>
      </w:pPr>
      <w:bookmarkStart w:id="22" w:name="_Toc468173567"/>
      <w:r w:rsidRPr="00EA47EB">
        <w:rPr>
          <w:rStyle w:val="CharSectno"/>
        </w:rPr>
        <w:t>8C</w:t>
      </w:r>
      <w:r w:rsidRPr="00EA47EB">
        <w:t xml:space="preserve">  Act does not affect spent conviction provisions</w:t>
      </w:r>
      <w:bookmarkEnd w:id="22"/>
    </w:p>
    <w:p w:rsidR="00E543C5" w:rsidRPr="00EA47EB" w:rsidRDefault="00DD54B3" w:rsidP="00EA47EB">
      <w:pPr>
        <w:pStyle w:val="ItemHead"/>
      </w:pPr>
      <w:r w:rsidRPr="00EA47EB">
        <w:t>34</w:t>
      </w:r>
      <w:r w:rsidR="00E543C5" w:rsidRPr="00EA47EB">
        <w:t xml:space="preserve">  Section</w:t>
      </w:r>
      <w:r w:rsidR="00EA47EB" w:rsidRPr="00EA47EB">
        <w:t> </w:t>
      </w:r>
      <w:r w:rsidR="00E543C5" w:rsidRPr="00EA47EB">
        <w:t>8C</w:t>
      </w:r>
    </w:p>
    <w:p w:rsidR="00E543C5" w:rsidRPr="00EA47EB" w:rsidRDefault="00E543C5" w:rsidP="00EA47EB">
      <w:pPr>
        <w:pStyle w:val="Item"/>
      </w:pPr>
      <w:r w:rsidRPr="00EA47EB">
        <w:t>Omit “Part”, substitute “Act”.</w:t>
      </w:r>
    </w:p>
    <w:p w:rsidR="007A349B" w:rsidRPr="00EA47EB" w:rsidRDefault="00DD54B3" w:rsidP="00EA47EB">
      <w:pPr>
        <w:pStyle w:val="ItemHead"/>
      </w:pPr>
      <w:r w:rsidRPr="00EA47EB">
        <w:t>35</w:t>
      </w:r>
      <w:r w:rsidR="007A349B" w:rsidRPr="00EA47EB">
        <w:t xml:space="preserve">  Paragraph</w:t>
      </w:r>
      <w:r w:rsidR="000A4F60" w:rsidRPr="00EA47EB">
        <w:t xml:space="preserve"> </w:t>
      </w:r>
      <w:r w:rsidR="007A349B" w:rsidRPr="00EA47EB">
        <w:t>8G(1)(g)</w:t>
      </w:r>
    </w:p>
    <w:p w:rsidR="007A349B" w:rsidRPr="00EA47EB" w:rsidRDefault="007A349B" w:rsidP="00EA47EB">
      <w:pPr>
        <w:pStyle w:val="Item"/>
      </w:pPr>
      <w:r w:rsidRPr="00EA47EB">
        <w:t>Before “has”, insert “, or any other fee</w:t>
      </w:r>
      <w:r w:rsidR="00B2348D" w:rsidRPr="00EA47EB">
        <w:t xml:space="preserve"> that has become payable</w:t>
      </w:r>
      <w:r w:rsidRPr="00EA47EB">
        <w:t>,”.</w:t>
      </w:r>
    </w:p>
    <w:p w:rsidR="0016646E" w:rsidRPr="00EA47EB" w:rsidRDefault="00DD54B3" w:rsidP="00EA47EB">
      <w:pPr>
        <w:pStyle w:val="ItemHead"/>
      </w:pPr>
      <w:r w:rsidRPr="00EA47EB">
        <w:t>36</w:t>
      </w:r>
      <w:r w:rsidR="0016646E" w:rsidRPr="00EA47EB">
        <w:t xml:space="preserve">  After paragraph</w:t>
      </w:r>
      <w:r w:rsidR="00EA47EB" w:rsidRPr="00EA47EB">
        <w:t> </w:t>
      </w:r>
      <w:r w:rsidR="0016646E" w:rsidRPr="00EA47EB">
        <w:t>8G(1)(g)</w:t>
      </w:r>
    </w:p>
    <w:p w:rsidR="0016646E" w:rsidRPr="00EA47EB" w:rsidRDefault="0016646E" w:rsidP="00EA47EB">
      <w:pPr>
        <w:pStyle w:val="Item"/>
      </w:pPr>
      <w:r w:rsidRPr="00EA47EB">
        <w:t>Insert:</w:t>
      </w:r>
    </w:p>
    <w:p w:rsidR="0016646E" w:rsidRPr="00EA47EB" w:rsidRDefault="0016646E" w:rsidP="00EA47EB">
      <w:pPr>
        <w:pStyle w:val="paragraph"/>
      </w:pPr>
      <w:r w:rsidRPr="00EA47EB">
        <w:tab/>
        <w:t>(</w:t>
      </w:r>
      <w:proofErr w:type="spellStart"/>
      <w:r w:rsidRPr="00EA47EB">
        <w:t>ga</w:t>
      </w:r>
      <w:proofErr w:type="spellEnd"/>
      <w:r w:rsidRPr="00EA47EB">
        <w:t>)</w:t>
      </w:r>
      <w:r w:rsidRPr="00EA47EB">
        <w:tab/>
        <w:t xml:space="preserve">the Secretary is satisfied on reasonable grounds that the application for the licence contains information, or information has been given </w:t>
      </w:r>
      <w:r w:rsidR="002400DD" w:rsidRPr="00EA47EB">
        <w:t xml:space="preserve">by the applicant </w:t>
      </w:r>
      <w:r w:rsidRPr="00EA47EB">
        <w:t>in relation to the application, that:</w:t>
      </w:r>
    </w:p>
    <w:p w:rsidR="0016646E" w:rsidRPr="00EA47EB" w:rsidRDefault="0016646E" w:rsidP="00EA47EB">
      <w:pPr>
        <w:pStyle w:val="paragraphsub"/>
      </w:pPr>
      <w:r w:rsidRPr="00EA47EB">
        <w:tab/>
        <w:t>(</w:t>
      </w:r>
      <w:proofErr w:type="spellStart"/>
      <w:r w:rsidRPr="00EA47EB">
        <w:t>i</w:t>
      </w:r>
      <w:proofErr w:type="spellEnd"/>
      <w:r w:rsidRPr="00EA47EB">
        <w:t>)</w:t>
      </w:r>
      <w:r w:rsidRPr="00EA47EB">
        <w:tab/>
        <w:t>is false or misleading in a material particular; or</w:t>
      </w:r>
    </w:p>
    <w:p w:rsidR="0016646E" w:rsidRPr="00EA47EB" w:rsidRDefault="0016646E" w:rsidP="00EA47EB">
      <w:pPr>
        <w:pStyle w:val="paragraphsub"/>
      </w:pPr>
      <w:r w:rsidRPr="00EA47EB">
        <w:tab/>
        <w:t>(ii)</w:t>
      </w:r>
      <w:r w:rsidRPr="00EA47EB">
        <w:tab/>
        <w:t>omits any matter or thing without which the application is misleading in a material respect; or</w:t>
      </w:r>
    </w:p>
    <w:p w:rsidR="00632049" w:rsidRPr="00EA47EB" w:rsidRDefault="00DD54B3" w:rsidP="00EA47EB">
      <w:pPr>
        <w:pStyle w:val="ItemHead"/>
      </w:pPr>
      <w:r w:rsidRPr="00EA47EB">
        <w:lastRenderedPageBreak/>
        <w:t>37</w:t>
      </w:r>
      <w:r w:rsidR="00632049" w:rsidRPr="00EA47EB">
        <w:t xml:space="preserve">  </w:t>
      </w:r>
      <w:r w:rsidR="00F41CA7" w:rsidRPr="00EA47EB">
        <w:t>Before</w:t>
      </w:r>
      <w:r w:rsidR="00632049" w:rsidRPr="00EA47EB">
        <w:t xml:space="preserve"> paragraph</w:t>
      </w:r>
      <w:r w:rsidR="00EA47EB" w:rsidRPr="00EA47EB">
        <w:t> </w:t>
      </w:r>
      <w:r w:rsidR="00F41CA7" w:rsidRPr="00EA47EB">
        <w:t>9(4)(b</w:t>
      </w:r>
      <w:r w:rsidR="00632049" w:rsidRPr="00EA47EB">
        <w:t>)</w:t>
      </w:r>
    </w:p>
    <w:p w:rsidR="00632049" w:rsidRPr="00EA47EB" w:rsidRDefault="00632049" w:rsidP="00EA47EB">
      <w:pPr>
        <w:pStyle w:val="Item"/>
      </w:pPr>
      <w:r w:rsidRPr="00EA47EB">
        <w:t>Insert:</w:t>
      </w:r>
    </w:p>
    <w:p w:rsidR="00632049" w:rsidRPr="00EA47EB" w:rsidRDefault="00F41CA7" w:rsidP="00EA47EB">
      <w:pPr>
        <w:pStyle w:val="paragraph"/>
      </w:pPr>
      <w:r w:rsidRPr="00EA47EB">
        <w:tab/>
        <w:t>(ac</w:t>
      </w:r>
      <w:r w:rsidR="00632049" w:rsidRPr="00EA47EB">
        <w:t>)</w:t>
      </w:r>
      <w:r w:rsidR="00632049" w:rsidRPr="00EA47EB">
        <w:tab/>
        <w:t>the Secretary is satisfied on reasonable grounds that the application for the permit contains information, or information has been given by the applicant in relation to the application, that:</w:t>
      </w:r>
    </w:p>
    <w:p w:rsidR="00632049" w:rsidRPr="00EA47EB" w:rsidRDefault="00632049" w:rsidP="00EA47EB">
      <w:pPr>
        <w:pStyle w:val="paragraphsub"/>
      </w:pPr>
      <w:r w:rsidRPr="00EA47EB">
        <w:tab/>
        <w:t>(</w:t>
      </w:r>
      <w:proofErr w:type="spellStart"/>
      <w:r w:rsidRPr="00EA47EB">
        <w:t>i</w:t>
      </w:r>
      <w:proofErr w:type="spellEnd"/>
      <w:r w:rsidRPr="00EA47EB">
        <w:t>)</w:t>
      </w:r>
      <w:r w:rsidRPr="00EA47EB">
        <w:tab/>
        <w:t>is false or misleading in a material particular; or</w:t>
      </w:r>
    </w:p>
    <w:p w:rsidR="00632049" w:rsidRPr="00EA47EB" w:rsidRDefault="00632049" w:rsidP="00EA47EB">
      <w:pPr>
        <w:pStyle w:val="paragraphsub"/>
      </w:pPr>
      <w:r w:rsidRPr="00EA47EB">
        <w:tab/>
        <w:t>(ii)</w:t>
      </w:r>
      <w:r w:rsidRPr="00EA47EB">
        <w:tab/>
        <w:t>omits any matter or thing without which the application is misleading in a material respect; or</w:t>
      </w:r>
    </w:p>
    <w:p w:rsidR="007A349B" w:rsidRPr="00EA47EB" w:rsidRDefault="00DD54B3" w:rsidP="00EA47EB">
      <w:pPr>
        <w:pStyle w:val="ItemHead"/>
      </w:pPr>
      <w:r w:rsidRPr="00EA47EB">
        <w:t>38</w:t>
      </w:r>
      <w:r w:rsidR="007A349B" w:rsidRPr="00EA47EB">
        <w:t xml:space="preserve">  Paragraph</w:t>
      </w:r>
      <w:r w:rsidR="000A4F60" w:rsidRPr="00EA47EB">
        <w:t xml:space="preserve"> </w:t>
      </w:r>
      <w:r w:rsidR="00D9725E" w:rsidRPr="00EA47EB">
        <w:t>9F</w:t>
      </w:r>
      <w:r w:rsidR="007A349B" w:rsidRPr="00EA47EB">
        <w:t>(1)(g)</w:t>
      </w:r>
    </w:p>
    <w:p w:rsidR="007A349B" w:rsidRPr="00EA47EB" w:rsidRDefault="007A349B" w:rsidP="00EA47EB">
      <w:pPr>
        <w:pStyle w:val="Item"/>
      </w:pPr>
      <w:r w:rsidRPr="00EA47EB">
        <w:t>Before “has”, insert “, or any other fee</w:t>
      </w:r>
      <w:r w:rsidR="00B2348D" w:rsidRPr="00EA47EB">
        <w:t xml:space="preserve"> that has become payable</w:t>
      </w:r>
      <w:r w:rsidRPr="00EA47EB">
        <w:t>,”.</w:t>
      </w:r>
    </w:p>
    <w:p w:rsidR="00E059A0" w:rsidRPr="00EA47EB" w:rsidRDefault="00DD54B3" w:rsidP="00EA47EB">
      <w:pPr>
        <w:pStyle w:val="ItemHead"/>
      </w:pPr>
      <w:r w:rsidRPr="00EA47EB">
        <w:t>39</w:t>
      </w:r>
      <w:r w:rsidR="00E059A0" w:rsidRPr="00EA47EB">
        <w:t xml:space="preserve">  After paragraph</w:t>
      </w:r>
      <w:r w:rsidR="00EA47EB" w:rsidRPr="00EA47EB">
        <w:t> </w:t>
      </w:r>
      <w:r w:rsidR="00E059A0" w:rsidRPr="00EA47EB">
        <w:t>9F(1)(g)</w:t>
      </w:r>
    </w:p>
    <w:p w:rsidR="00E059A0" w:rsidRPr="00EA47EB" w:rsidRDefault="00E059A0" w:rsidP="00EA47EB">
      <w:pPr>
        <w:pStyle w:val="Item"/>
      </w:pPr>
      <w:r w:rsidRPr="00EA47EB">
        <w:t>Insert:</w:t>
      </w:r>
    </w:p>
    <w:p w:rsidR="00E059A0" w:rsidRPr="00EA47EB" w:rsidRDefault="00E059A0" w:rsidP="00EA47EB">
      <w:pPr>
        <w:pStyle w:val="paragraph"/>
      </w:pPr>
      <w:r w:rsidRPr="00EA47EB">
        <w:tab/>
        <w:t>(</w:t>
      </w:r>
      <w:proofErr w:type="spellStart"/>
      <w:r w:rsidRPr="00EA47EB">
        <w:t>ga</w:t>
      </w:r>
      <w:proofErr w:type="spellEnd"/>
      <w:r w:rsidRPr="00EA47EB">
        <w:t>)</w:t>
      </w:r>
      <w:r w:rsidRPr="00EA47EB">
        <w:tab/>
        <w:t>the Secretary is satisfied on reasonable grounds that the application for the licence contains information, or information has been given by the applicant in relation to the application, that:</w:t>
      </w:r>
    </w:p>
    <w:p w:rsidR="00E059A0" w:rsidRPr="00EA47EB" w:rsidRDefault="00E059A0" w:rsidP="00EA47EB">
      <w:pPr>
        <w:pStyle w:val="paragraphsub"/>
      </w:pPr>
      <w:r w:rsidRPr="00EA47EB">
        <w:tab/>
        <w:t>(</w:t>
      </w:r>
      <w:proofErr w:type="spellStart"/>
      <w:r w:rsidRPr="00EA47EB">
        <w:t>i</w:t>
      </w:r>
      <w:proofErr w:type="spellEnd"/>
      <w:r w:rsidRPr="00EA47EB">
        <w:t>)</w:t>
      </w:r>
      <w:r w:rsidRPr="00EA47EB">
        <w:tab/>
        <w:t>is false or misleading in a material particular; or</w:t>
      </w:r>
    </w:p>
    <w:p w:rsidR="00E059A0" w:rsidRPr="00EA47EB" w:rsidRDefault="00E059A0" w:rsidP="00EA47EB">
      <w:pPr>
        <w:pStyle w:val="paragraphsub"/>
      </w:pPr>
      <w:r w:rsidRPr="00EA47EB">
        <w:tab/>
        <w:t>(ii)</w:t>
      </w:r>
      <w:r w:rsidRPr="00EA47EB">
        <w:tab/>
        <w:t>omits any matter or thing without which the application is misleading in a material respect; or</w:t>
      </w:r>
    </w:p>
    <w:p w:rsidR="00E059A0" w:rsidRPr="00EA47EB" w:rsidRDefault="00DD54B3" w:rsidP="00EA47EB">
      <w:pPr>
        <w:pStyle w:val="ItemHead"/>
      </w:pPr>
      <w:r w:rsidRPr="00EA47EB">
        <w:t>40</w:t>
      </w:r>
      <w:r w:rsidR="00E059A0" w:rsidRPr="00EA47EB">
        <w:t xml:space="preserve">  </w:t>
      </w:r>
      <w:r w:rsidR="00F41CA7" w:rsidRPr="00EA47EB">
        <w:t>Before</w:t>
      </w:r>
      <w:r w:rsidR="00E059A0" w:rsidRPr="00EA47EB">
        <w:t xml:space="preserve"> paragraph</w:t>
      </w:r>
      <w:r w:rsidR="00EA47EB" w:rsidRPr="00EA47EB">
        <w:t> </w:t>
      </w:r>
      <w:r w:rsidR="00E059A0" w:rsidRPr="00EA47EB">
        <w:t>9P(4)</w:t>
      </w:r>
      <w:r w:rsidR="00F41CA7" w:rsidRPr="00EA47EB">
        <w:t>(b</w:t>
      </w:r>
      <w:r w:rsidR="00773EC3" w:rsidRPr="00EA47EB">
        <w:t>)</w:t>
      </w:r>
    </w:p>
    <w:p w:rsidR="00E059A0" w:rsidRPr="00EA47EB" w:rsidRDefault="00E059A0" w:rsidP="00EA47EB">
      <w:pPr>
        <w:pStyle w:val="Item"/>
      </w:pPr>
      <w:r w:rsidRPr="00EA47EB">
        <w:t>Insert:</w:t>
      </w:r>
    </w:p>
    <w:p w:rsidR="00E059A0" w:rsidRPr="00EA47EB" w:rsidRDefault="00E059A0" w:rsidP="00EA47EB">
      <w:pPr>
        <w:pStyle w:val="paragraph"/>
      </w:pPr>
      <w:r w:rsidRPr="00EA47EB">
        <w:tab/>
        <w:t>(</w:t>
      </w:r>
      <w:r w:rsidR="00773EC3" w:rsidRPr="00EA47EB">
        <w:t>a</w:t>
      </w:r>
      <w:r w:rsidR="00F41CA7" w:rsidRPr="00EA47EB">
        <w:t>c</w:t>
      </w:r>
      <w:r w:rsidRPr="00EA47EB">
        <w:t>)</w:t>
      </w:r>
      <w:r w:rsidRPr="00EA47EB">
        <w:tab/>
        <w:t xml:space="preserve">the Secretary is satisfied on reasonable grounds that the application for the </w:t>
      </w:r>
      <w:r w:rsidR="009B4347" w:rsidRPr="00EA47EB">
        <w:t xml:space="preserve">permit contains information, or </w:t>
      </w:r>
      <w:r w:rsidRPr="00EA47EB">
        <w:t>information has been given by the applicant in relation to the application, that:</w:t>
      </w:r>
    </w:p>
    <w:p w:rsidR="00E059A0" w:rsidRPr="00EA47EB" w:rsidRDefault="00E059A0" w:rsidP="00EA47EB">
      <w:pPr>
        <w:pStyle w:val="paragraphsub"/>
      </w:pPr>
      <w:r w:rsidRPr="00EA47EB">
        <w:tab/>
        <w:t>(</w:t>
      </w:r>
      <w:proofErr w:type="spellStart"/>
      <w:r w:rsidRPr="00EA47EB">
        <w:t>i</w:t>
      </w:r>
      <w:proofErr w:type="spellEnd"/>
      <w:r w:rsidRPr="00EA47EB">
        <w:t>)</w:t>
      </w:r>
      <w:r w:rsidRPr="00EA47EB">
        <w:tab/>
        <w:t>is false or misleading in a material particular; or</w:t>
      </w:r>
    </w:p>
    <w:p w:rsidR="00E059A0" w:rsidRPr="00EA47EB" w:rsidRDefault="00E059A0" w:rsidP="00EA47EB">
      <w:pPr>
        <w:pStyle w:val="paragraphsub"/>
      </w:pPr>
      <w:r w:rsidRPr="00EA47EB">
        <w:tab/>
        <w:t>(ii)</w:t>
      </w:r>
      <w:r w:rsidRPr="00EA47EB">
        <w:tab/>
        <w:t>omits any matter or thing without which the application is misleading in a material respect; or</w:t>
      </w:r>
    </w:p>
    <w:p w:rsidR="00BE1C37" w:rsidRPr="00EA47EB" w:rsidRDefault="00DD54B3" w:rsidP="00EA47EB">
      <w:pPr>
        <w:pStyle w:val="ItemHead"/>
      </w:pPr>
      <w:r w:rsidRPr="00EA47EB">
        <w:t>41</w:t>
      </w:r>
      <w:r w:rsidR="00BE1C37" w:rsidRPr="00EA47EB">
        <w:t xml:space="preserve">  Subsection</w:t>
      </w:r>
      <w:r w:rsidR="00EA47EB" w:rsidRPr="00EA47EB">
        <w:t> </w:t>
      </w:r>
      <w:r w:rsidR="00BE1C37" w:rsidRPr="00EA47EB">
        <w:t>11(4)</w:t>
      </w:r>
    </w:p>
    <w:p w:rsidR="00BE1C37" w:rsidRPr="00EA47EB" w:rsidRDefault="00BE1C37" w:rsidP="00EA47EB">
      <w:pPr>
        <w:pStyle w:val="Item"/>
      </w:pPr>
      <w:r w:rsidRPr="00EA47EB">
        <w:t>Omit “vary or”.</w:t>
      </w:r>
    </w:p>
    <w:p w:rsidR="00982A70" w:rsidRPr="00EA47EB" w:rsidRDefault="00DD54B3" w:rsidP="00EA47EB">
      <w:pPr>
        <w:pStyle w:val="ItemHead"/>
      </w:pPr>
      <w:r w:rsidRPr="00EA47EB">
        <w:t>42</w:t>
      </w:r>
      <w:r w:rsidR="00982A70" w:rsidRPr="00EA47EB">
        <w:t xml:space="preserve">  After paragraph</w:t>
      </w:r>
      <w:r w:rsidR="00EA47EB" w:rsidRPr="00EA47EB">
        <w:t> </w:t>
      </w:r>
      <w:r w:rsidR="00982A70" w:rsidRPr="00EA47EB">
        <w:t>11J(1)(g)</w:t>
      </w:r>
    </w:p>
    <w:p w:rsidR="00982A70" w:rsidRPr="00EA47EB" w:rsidRDefault="00982A70" w:rsidP="00EA47EB">
      <w:pPr>
        <w:pStyle w:val="Item"/>
      </w:pPr>
      <w:r w:rsidRPr="00EA47EB">
        <w:t>Insert:</w:t>
      </w:r>
    </w:p>
    <w:p w:rsidR="00982A70" w:rsidRPr="00EA47EB" w:rsidRDefault="00982A70" w:rsidP="00EA47EB">
      <w:pPr>
        <w:pStyle w:val="paragraph"/>
      </w:pPr>
      <w:r w:rsidRPr="00EA47EB">
        <w:lastRenderedPageBreak/>
        <w:tab/>
        <w:t>(</w:t>
      </w:r>
      <w:proofErr w:type="spellStart"/>
      <w:r w:rsidRPr="00EA47EB">
        <w:t>ga</w:t>
      </w:r>
      <w:proofErr w:type="spellEnd"/>
      <w:r w:rsidRPr="00EA47EB">
        <w:t>)</w:t>
      </w:r>
      <w:r w:rsidRPr="00EA47EB">
        <w:tab/>
        <w:t>the Secretary is satisfied on reasonable grounds that the application for the licence contains information, or information has been given by the applicant in relation to the application, that:</w:t>
      </w:r>
    </w:p>
    <w:p w:rsidR="00982A70" w:rsidRPr="00EA47EB" w:rsidRDefault="00982A70" w:rsidP="00EA47EB">
      <w:pPr>
        <w:pStyle w:val="paragraphsub"/>
      </w:pPr>
      <w:r w:rsidRPr="00EA47EB">
        <w:tab/>
        <w:t>(</w:t>
      </w:r>
      <w:proofErr w:type="spellStart"/>
      <w:r w:rsidRPr="00EA47EB">
        <w:t>i</w:t>
      </w:r>
      <w:proofErr w:type="spellEnd"/>
      <w:r w:rsidRPr="00EA47EB">
        <w:t>)</w:t>
      </w:r>
      <w:r w:rsidRPr="00EA47EB">
        <w:tab/>
        <w:t>is false or misleading in a material particular; or</w:t>
      </w:r>
    </w:p>
    <w:p w:rsidR="00982A70" w:rsidRPr="00EA47EB" w:rsidRDefault="00982A70" w:rsidP="00EA47EB">
      <w:pPr>
        <w:pStyle w:val="paragraphsub"/>
      </w:pPr>
      <w:r w:rsidRPr="00EA47EB">
        <w:tab/>
        <w:t>(ii)</w:t>
      </w:r>
      <w:r w:rsidRPr="00EA47EB">
        <w:tab/>
        <w:t>omits any matter or thing without which the application is misleading in a material respect; or</w:t>
      </w:r>
    </w:p>
    <w:p w:rsidR="00982A70" w:rsidRPr="00EA47EB" w:rsidRDefault="00DD54B3" w:rsidP="00EA47EB">
      <w:pPr>
        <w:pStyle w:val="ItemHead"/>
      </w:pPr>
      <w:r w:rsidRPr="00EA47EB">
        <w:t>43</w:t>
      </w:r>
      <w:r w:rsidR="00982A70" w:rsidRPr="00EA47EB">
        <w:t xml:space="preserve">  </w:t>
      </w:r>
      <w:r w:rsidR="00034EC2" w:rsidRPr="00EA47EB">
        <w:t>Before</w:t>
      </w:r>
      <w:r w:rsidR="00982A70" w:rsidRPr="00EA47EB">
        <w:t xml:space="preserve"> paragraph</w:t>
      </w:r>
      <w:r w:rsidR="00EA47EB" w:rsidRPr="00EA47EB">
        <w:t> </w:t>
      </w:r>
      <w:r w:rsidR="00034EC2" w:rsidRPr="00EA47EB">
        <w:t>12A(4)(b</w:t>
      </w:r>
      <w:r w:rsidR="00982A70" w:rsidRPr="00EA47EB">
        <w:t>)</w:t>
      </w:r>
    </w:p>
    <w:p w:rsidR="00982A70" w:rsidRPr="00EA47EB" w:rsidRDefault="00982A70" w:rsidP="00EA47EB">
      <w:pPr>
        <w:pStyle w:val="Item"/>
      </w:pPr>
      <w:r w:rsidRPr="00EA47EB">
        <w:t>Insert:</w:t>
      </w:r>
    </w:p>
    <w:p w:rsidR="00982A70" w:rsidRPr="00EA47EB" w:rsidRDefault="00034EC2" w:rsidP="00EA47EB">
      <w:pPr>
        <w:pStyle w:val="paragraph"/>
      </w:pPr>
      <w:r w:rsidRPr="00EA47EB">
        <w:tab/>
        <w:t>(ac</w:t>
      </w:r>
      <w:r w:rsidR="00982A70" w:rsidRPr="00EA47EB">
        <w:t>)</w:t>
      </w:r>
      <w:r w:rsidR="00982A70" w:rsidRPr="00EA47EB">
        <w:tab/>
        <w:t>the Secretary is satisfied on reasonable grounds that the application for the permit contains information, or information has been given by the applicant in relation to the application, that:</w:t>
      </w:r>
    </w:p>
    <w:p w:rsidR="00982A70" w:rsidRPr="00EA47EB" w:rsidRDefault="00982A70" w:rsidP="00EA47EB">
      <w:pPr>
        <w:pStyle w:val="paragraphsub"/>
      </w:pPr>
      <w:r w:rsidRPr="00EA47EB">
        <w:tab/>
        <w:t>(</w:t>
      </w:r>
      <w:proofErr w:type="spellStart"/>
      <w:r w:rsidRPr="00EA47EB">
        <w:t>i</w:t>
      </w:r>
      <w:proofErr w:type="spellEnd"/>
      <w:r w:rsidRPr="00EA47EB">
        <w:t>)</w:t>
      </w:r>
      <w:r w:rsidRPr="00EA47EB">
        <w:tab/>
        <w:t>is false or misleading in a material particular; or</w:t>
      </w:r>
    </w:p>
    <w:p w:rsidR="00632049" w:rsidRPr="00EA47EB" w:rsidRDefault="00982A70" w:rsidP="00EA47EB">
      <w:pPr>
        <w:pStyle w:val="paragraphsub"/>
      </w:pPr>
      <w:r w:rsidRPr="00EA47EB">
        <w:tab/>
        <w:t>(ii)</w:t>
      </w:r>
      <w:r w:rsidRPr="00EA47EB">
        <w:tab/>
        <w:t>omits any matter or thing without which the application is misleading in a material respect; or</w:t>
      </w:r>
    </w:p>
    <w:p w:rsidR="00BE28A5" w:rsidRPr="00EA47EB" w:rsidRDefault="00DD54B3" w:rsidP="00EA47EB">
      <w:pPr>
        <w:pStyle w:val="ItemHead"/>
      </w:pPr>
      <w:r w:rsidRPr="00EA47EB">
        <w:t>44</w:t>
      </w:r>
      <w:r w:rsidR="00BE28A5" w:rsidRPr="00EA47EB">
        <w:t xml:space="preserve"> </w:t>
      </w:r>
      <w:r w:rsidR="0043152C" w:rsidRPr="00EA47EB">
        <w:t xml:space="preserve"> </w:t>
      </w:r>
      <w:r w:rsidR="00BE28A5" w:rsidRPr="00EA47EB">
        <w:t>Subsection</w:t>
      </w:r>
      <w:r w:rsidR="00EA47EB" w:rsidRPr="00EA47EB">
        <w:t> </w:t>
      </w:r>
      <w:r w:rsidR="00BE28A5" w:rsidRPr="00EA47EB">
        <w:t>13C(4)</w:t>
      </w:r>
    </w:p>
    <w:p w:rsidR="00BE28A5" w:rsidRPr="00EA47EB" w:rsidRDefault="00BE28A5" w:rsidP="00EA47EB">
      <w:pPr>
        <w:pStyle w:val="Item"/>
      </w:pPr>
      <w:r w:rsidRPr="00EA47EB">
        <w:t>Omit “vary or”.</w:t>
      </w:r>
    </w:p>
    <w:p w:rsidR="00074031" w:rsidRPr="00EA47EB" w:rsidRDefault="00DD54B3" w:rsidP="00EA47EB">
      <w:pPr>
        <w:pStyle w:val="ItemHead"/>
      </w:pPr>
      <w:r w:rsidRPr="00EA47EB">
        <w:t>45</w:t>
      </w:r>
      <w:r w:rsidR="00074031" w:rsidRPr="00EA47EB">
        <w:t xml:space="preserve">  </w:t>
      </w:r>
      <w:r w:rsidR="00D919EA" w:rsidRPr="00EA47EB">
        <w:t>Before section</w:t>
      </w:r>
      <w:r w:rsidR="00EA47EB" w:rsidRPr="00EA47EB">
        <w:t> </w:t>
      </w:r>
      <w:r w:rsidR="00D919EA" w:rsidRPr="00EA47EB">
        <w:t>25</w:t>
      </w:r>
    </w:p>
    <w:p w:rsidR="00074031" w:rsidRPr="00EA47EB" w:rsidRDefault="00074031" w:rsidP="00EA47EB">
      <w:pPr>
        <w:pStyle w:val="Item"/>
      </w:pPr>
      <w:r w:rsidRPr="00EA47EB">
        <w:t>Insert:</w:t>
      </w:r>
    </w:p>
    <w:p w:rsidR="00074031" w:rsidRPr="00EA47EB" w:rsidRDefault="00074031" w:rsidP="00EA47EB">
      <w:pPr>
        <w:pStyle w:val="ActHead5"/>
      </w:pPr>
      <w:bookmarkStart w:id="23" w:name="_Toc468173568"/>
      <w:r w:rsidRPr="00EA47EB">
        <w:rPr>
          <w:rStyle w:val="CharSectno"/>
        </w:rPr>
        <w:t>2</w:t>
      </w:r>
      <w:r w:rsidR="00D919EA" w:rsidRPr="00EA47EB">
        <w:rPr>
          <w:rStyle w:val="CharSectno"/>
        </w:rPr>
        <w:t>4C</w:t>
      </w:r>
      <w:r w:rsidRPr="00EA47EB">
        <w:t xml:space="preserve">  Licences not transferable</w:t>
      </w:r>
      <w:bookmarkEnd w:id="23"/>
    </w:p>
    <w:p w:rsidR="00074031" w:rsidRPr="00EA47EB" w:rsidRDefault="00074031" w:rsidP="00EA47EB">
      <w:pPr>
        <w:pStyle w:val="subsection"/>
      </w:pPr>
      <w:r w:rsidRPr="00EA47EB">
        <w:tab/>
      </w:r>
      <w:r w:rsidRPr="00EA47EB">
        <w:tab/>
        <w:t xml:space="preserve">Nothing in this Act permits a licence to be transferred from </w:t>
      </w:r>
      <w:r w:rsidR="00750245" w:rsidRPr="00EA47EB">
        <w:t xml:space="preserve">a </w:t>
      </w:r>
      <w:r w:rsidRPr="00EA47EB">
        <w:t xml:space="preserve">licence holder to another </w:t>
      </w:r>
      <w:r w:rsidR="0003188E" w:rsidRPr="00EA47EB">
        <w:t>person</w:t>
      </w:r>
      <w:r w:rsidRPr="00EA47EB">
        <w:t>.</w:t>
      </w:r>
    </w:p>
    <w:p w:rsidR="00F0100A" w:rsidRPr="00EA47EB" w:rsidRDefault="00DD54B3" w:rsidP="00EA47EB">
      <w:pPr>
        <w:pStyle w:val="ItemHead"/>
      </w:pPr>
      <w:r w:rsidRPr="00EA47EB">
        <w:t>46</w:t>
      </w:r>
      <w:r w:rsidR="00F0100A" w:rsidRPr="00EA47EB">
        <w:t xml:space="preserve">  At the end of s</w:t>
      </w:r>
      <w:r w:rsidR="00A5227C" w:rsidRPr="00EA47EB">
        <w:t>ubs</w:t>
      </w:r>
      <w:r w:rsidR="00F0100A" w:rsidRPr="00EA47EB">
        <w:t>ection</w:t>
      </w:r>
      <w:r w:rsidR="00EA47EB" w:rsidRPr="00EA47EB">
        <w:t> </w:t>
      </w:r>
      <w:r w:rsidR="00F0100A" w:rsidRPr="00EA47EB">
        <w:t>2</w:t>
      </w:r>
      <w:r w:rsidR="00A5227C" w:rsidRPr="00EA47EB">
        <w:t>8(1)</w:t>
      </w:r>
    </w:p>
    <w:p w:rsidR="00F0100A" w:rsidRPr="00EA47EB" w:rsidRDefault="00F0100A" w:rsidP="00EA47EB">
      <w:pPr>
        <w:pStyle w:val="Item"/>
      </w:pPr>
      <w:r w:rsidRPr="00EA47EB">
        <w:t>Add:</w:t>
      </w:r>
    </w:p>
    <w:p w:rsidR="001944C8" w:rsidRPr="00EA47EB" w:rsidRDefault="00F0100A" w:rsidP="00EA47EB">
      <w:pPr>
        <w:pStyle w:val="paragraph"/>
      </w:pPr>
      <w:r w:rsidRPr="00EA47EB">
        <w:tab/>
      </w:r>
      <w:r w:rsidR="0064611C" w:rsidRPr="00EA47EB">
        <w:t>; and</w:t>
      </w:r>
      <w:r w:rsidR="00A5227C" w:rsidRPr="00EA47EB">
        <w:t xml:space="preserve"> </w:t>
      </w:r>
      <w:r w:rsidRPr="00EA47EB">
        <w:t>(</w:t>
      </w:r>
      <w:r w:rsidR="00A5227C" w:rsidRPr="00EA47EB">
        <w:t>d</w:t>
      </w:r>
      <w:r w:rsidRPr="00EA47EB">
        <w:t>)</w:t>
      </w:r>
      <w:r w:rsidRPr="00EA47EB">
        <w:tab/>
      </w:r>
      <w:r w:rsidR="001944C8" w:rsidRPr="00EA47EB">
        <w:t>matters relating to the payment of fees, including the following:</w:t>
      </w:r>
    </w:p>
    <w:p w:rsidR="001944C8" w:rsidRPr="00EA47EB" w:rsidRDefault="001944C8" w:rsidP="00EA47EB">
      <w:pPr>
        <w:pStyle w:val="paragraphsub"/>
      </w:pPr>
      <w:r w:rsidRPr="00EA47EB">
        <w:tab/>
        <w:t>(</w:t>
      </w:r>
      <w:proofErr w:type="spellStart"/>
      <w:r w:rsidRPr="00EA47EB">
        <w:t>i</w:t>
      </w:r>
      <w:proofErr w:type="spellEnd"/>
      <w:r w:rsidRPr="00EA47EB">
        <w:t>)</w:t>
      </w:r>
      <w:r w:rsidRPr="00EA47EB">
        <w:tab/>
        <w:t>time and manner of payment;</w:t>
      </w:r>
    </w:p>
    <w:p w:rsidR="00F0100A" w:rsidRPr="00EA47EB" w:rsidRDefault="001944C8" w:rsidP="00EA47EB">
      <w:pPr>
        <w:pStyle w:val="paragraphsub"/>
      </w:pPr>
      <w:r w:rsidRPr="00EA47EB">
        <w:tab/>
        <w:t>(ii)</w:t>
      </w:r>
      <w:r w:rsidRPr="00EA47EB">
        <w:tab/>
        <w:t>pro</w:t>
      </w:r>
      <w:r w:rsidR="00A816C3">
        <w:noBreakHyphen/>
      </w:r>
      <w:r w:rsidRPr="00EA47EB">
        <w:t>rating, refunds, reduction</w:t>
      </w:r>
      <w:r w:rsidR="00573AFA" w:rsidRPr="00EA47EB">
        <w:t>, remission</w:t>
      </w:r>
      <w:r w:rsidRPr="00EA47EB">
        <w:t xml:space="preserve"> or waiving.</w:t>
      </w:r>
    </w:p>
    <w:p w:rsidR="00D36EED" w:rsidRPr="00EA47EB" w:rsidRDefault="0046434A" w:rsidP="00EA47EB">
      <w:pPr>
        <w:pStyle w:val="ActHead7"/>
        <w:pageBreakBefore/>
      </w:pPr>
      <w:bookmarkStart w:id="24" w:name="_Toc468173569"/>
      <w:r w:rsidRPr="00EA47EB">
        <w:rPr>
          <w:rStyle w:val="CharAmPartNo"/>
        </w:rPr>
        <w:lastRenderedPageBreak/>
        <w:t>Part</w:t>
      </w:r>
      <w:r w:rsidR="00EA47EB" w:rsidRPr="00EA47EB">
        <w:rPr>
          <w:rStyle w:val="CharAmPartNo"/>
        </w:rPr>
        <w:t> </w:t>
      </w:r>
      <w:r w:rsidR="00EA1628" w:rsidRPr="00EA47EB">
        <w:rPr>
          <w:rStyle w:val="CharAmPartNo"/>
        </w:rPr>
        <w:t>5</w:t>
      </w:r>
      <w:r w:rsidR="00D36EED" w:rsidRPr="00EA47EB">
        <w:t>—</w:t>
      </w:r>
      <w:r w:rsidR="00D36EED" w:rsidRPr="00EA47EB">
        <w:rPr>
          <w:rStyle w:val="CharAmPartText"/>
        </w:rPr>
        <w:t xml:space="preserve">Amendments relating </w:t>
      </w:r>
      <w:r w:rsidRPr="00EA47EB">
        <w:rPr>
          <w:rStyle w:val="CharAmPartText"/>
        </w:rPr>
        <w:t xml:space="preserve">to </w:t>
      </w:r>
      <w:r w:rsidR="00D36EED" w:rsidRPr="00EA47EB">
        <w:rPr>
          <w:rStyle w:val="CharAmPartText"/>
        </w:rPr>
        <w:t>therapeutic goods</w:t>
      </w:r>
      <w:bookmarkEnd w:id="24"/>
    </w:p>
    <w:p w:rsidR="00D36EED" w:rsidRPr="00EA47EB" w:rsidRDefault="00D36EED" w:rsidP="00EA47EB">
      <w:pPr>
        <w:pStyle w:val="ActHead9"/>
        <w:rPr>
          <w:i w:val="0"/>
        </w:rPr>
      </w:pPr>
      <w:bookmarkStart w:id="25" w:name="_Toc468173570"/>
      <w:r w:rsidRPr="00EA47EB">
        <w:t>Therapeutic Goods Act 1989</w:t>
      </w:r>
      <w:bookmarkEnd w:id="25"/>
    </w:p>
    <w:p w:rsidR="002A4041" w:rsidRPr="00EA47EB" w:rsidRDefault="00DD54B3" w:rsidP="00EA47EB">
      <w:pPr>
        <w:pStyle w:val="ItemHead"/>
      </w:pPr>
      <w:r w:rsidRPr="00EA47EB">
        <w:t>47</w:t>
      </w:r>
      <w:r w:rsidR="002A4041" w:rsidRPr="00EA47EB">
        <w:t xml:space="preserve">  Subsection</w:t>
      </w:r>
      <w:r w:rsidR="00EA47EB" w:rsidRPr="00EA47EB">
        <w:t> </w:t>
      </w:r>
      <w:r w:rsidR="002A4041" w:rsidRPr="00EA47EB">
        <w:t>19(1A)</w:t>
      </w:r>
    </w:p>
    <w:p w:rsidR="002A4041" w:rsidRPr="00EA47EB" w:rsidRDefault="002A4041" w:rsidP="00EA47EB">
      <w:pPr>
        <w:pStyle w:val="Item"/>
      </w:pPr>
      <w:r w:rsidRPr="00EA47EB">
        <w:t xml:space="preserve">Omit “for the purpose mentioned in </w:t>
      </w:r>
      <w:r w:rsidR="00EA47EB" w:rsidRPr="00EA47EB">
        <w:t>paragraph (</w:t>
      </w:r>
      <w:r w:rsidRPr="00EA47EB">
        <w:t xml:space="preserve">1)(b) is subject to the conditions (if any) specified in the regulations”, substitute “mentioned in </w:t>
      </w:r>
      <w:r w:rsidR="00EA47EB" w:rsidRPr="00EA47EB">
        <w:t>paragraph (</w:t>
      </w:r>
      <w:r w:rsidRPr="00EA47EB">
        <w:t>1)(a) or (b) is subject to the conditions (if any) specified in the regulations for the purposes of that paragraph”.</w:t>
      </w:r>
    </w:p>
    <w:p w:rsidR="00D36EED" w:rsidRPr="00EA47EB" w:rsidRDefault="00DD54B3" w:rsidP="00EA47EB">
      <w:pPr>
        <w:pStyle w:val="ItemHead"/>
      </w:pPr>
      <w:r w:rsidRPr="00EA47EB">
        <w:t>48</w:t>
      </w:r>
      <w:r w:rsidR="00D36EED" w:rsidRPr="00EA47EB">
        <w:t xml:space="preserve">  Subsection</w:t>
      </w:r>
      <w:r w:rsidR="00EA47EB" w:rsidRPr="00EA47EB">
        <w:t> </w:t>
      </w:r>
      <w:r w:rsidR="00D36EED" w:rsidRPr="00EA47EB">
        <w:t>19(8)</w:t>
      </w:r>
    </w:p>
    <w:p w:rsidR="00D36EED" w:rsidRPr="00EA47EB" w:rsidRDefault="00D36EED" w:rsidP="00EA47EB">
      <w:pPr>
        <w:pStyle w:val="Item"/>
      </w:pPr>
      <w:r w:rsidRPr="00EA47EB">
        <w:t>Repeal the subsection, substitute:</w:t>
      </w:r>
    </w:p>
    <w:p w:rsidR="00D36EED" w:rsidRPr="00EA47EB" w:rsidRDefault="00D36EED" w:rsidP="00EA47EB">
      <w:pPr>
        <w:pStyle w:val="subsection"/>
      </w:pPr>
      <w:r w:rsidRPr="00EA47EB">
        <w:tab/>
        <w:t>(8)</w:t>
      </w:r>
      <w:r w:rsidRPr="00EA47EB">
        <w:tab/>
        <w:t xml:space="preserve">The regulations may prescribe the circumstances in which an approval under </w:t>
      </w:r>
      <w:r w:rsidR="00EA47EB" w:rsidRPr="00EA47EB">
        <w:t>paragraph (</w:t>
      </w:r>
      <w:r w:rsidRPr="00EA47EB">
        <w:t>1)(a) must not be given, including but not limited to</w:t>
      </w:r>
      <w:r w:rsidR="008F1AEA" w:rsidRPr="00EA47EB">
        <w:t>,</w:t>
      </w:r>
      <w:r w:rsidRPr="00EA47EB">
        <w:t xml:space="preserve"> circumstances relating to</w:t>
      </w:r>
      <w:r w:rsidR="007430AA" w:rsidRPr="00EA47EB">
        <w:t xml:space="preserve"> the following</w:t>
      </w:r>
      <w:r w:rsidRPr="00EA47EB">
        <w:t>:</w:t>
      </w:r>
    </w:p>
    <w:p w:rsidR="00D36EED" w:rsidRPr="00EA47EB" w:rsidRDefault="00D36EED" w:rsidP="00EA47EB">
      <w:pPr>
        <w:pStyle w:val="paragraph"/>
      </w:pPr>
      <w:r w:rsidRPr="00EA47EB">
        <w:tab/>
        <w:t>(a)</w:t>
      </w:r>
      <w:r w:rsidRPr="00EA47EB">
        <w:tab/>
        <w:t xml:space="preserve"> therapeutic goods included in a specified class;</w:t>
      </w:r>
    </w:p>
    <w:p w:rsidR="00D36EED" w:rsidRPr="00EA47EB" w:rsidRDefault="00D36EED" w:rsidP="00EA47EB">
      <w:pPr>
        <w:pStyle w:val="paragraph"/>
      </w:pPr>
      <w:r w:rsidRPr="00EA47EB">
        <w:tab/>
        <w:t>(b)</w:t>
      </w:r>
      <w:r w:rsidRPr="00EA47EB">
        <w:tab/>
        <w:t xml:space="preserve">therapeutic goods when used in the treatment </w:t>
      </w:r>
      <w:r w:rsidR="002A4041" w:rsidRPr="00EA47EB">
        <w:t>of a specified class of persons;</w:t>
      </w:r>
    </w:p>
    <w:p w:rsidR="00D36EED" w:rsidRPr="00EA47EB" w:rsidRDefault="002A4041" w:rsidP="00EA47EB">
      <w:pPr>
        <w:pStyle w:val="paragraph"/>
      </w:pPr>
      <w:r w:rsidRPr="00EA47EB">
        <w:tab/>
        <w:t>(c)</w:t>
      </w:r>
      <w:r w:rsidRPr="00EA47EB">
        <w:tab/>
        <w:t>therapeutic goods when used for a particular indication.</w:t>
      </w:r>
    </w:p>
    <w:p w:rsidR="0064611C" w:rsidRPr="00EA47EB" w:rsidRDefault="0064611C" w:rsidP="00EA47EB">
      <w:pPr>
        <w:pStyle w:val="ActHead6"/>
        <w:pageBreakBefore/>
      </w:pPr>
      <w:bookmarkStart w:id="26" w:name="opcCurrentFind"/>
      <w:bookmarkStart w:id="27" w:name="_Toc468173571"/>
      <w:r w:rsidRPr="00EA47EB">
        <w:rPr>
          <w:rStyle w:val="CharAmSchNo"/>
        </w:rPr>
        <w:lastRenderedPageBreak/>
        <w:t>Schedule</w:t>
      </w:r>
      <w:r w:rsidR="00EA47EB" w:rsidRPr="00EA47EB">
        <w:rPr>
          <w:rStyle w:val="CharAmSchNo"/>
        </w:rPr>
        <w:t> </w:t>
      </w:r>
      <w:r w:rsidRPr="00EA47EB">
        <w:rPr>
          <w:rStyle w:val="CharAmSchNo"/>
        </w:rPr>
        <w:t>3</w:t>
      </w:r>
      <w:r w:rsidRPr="00EA47EB">
        <w:t>—</w:t>
      </w:r>
      <w:r w:rsidRPr="00EA47EB">
        <w:rPr>
          <w:rStyle w:val="CharAmSchText"/>
        </w:rPr>
        <w:t>Amendments relating to licence charges</w:t>
      </w:r>
      <w:bookmarkEnd w:id="27"/>
    </w:p>
    <w:bookmarkEnd w:id="26"/>
    <w:p w:rsidR="0043152C" w:rsidRPr="00EA47EB" w:rsidRDefault="0043152C" w:rsidP="00EA47EB">
      <w:pPr>
        <w:pStyle w:val="Header"/>
      </w:pPr>
      <w:r w:rsidRPr="00EA47EB">
        <w:rPr>
          <w:rStyle w:val="CharAmPartNo"/>
        </w:rPr>
        <w:t xml:space="preserve"> </w:t>
      </w:r>
      <w:r w:rsidRPr="00EA47EB">
        <w:rPr>
          <w:rStyle w:val="CharAmPartText"/>
        </w:rPr>
        <w:t xml:space="preserve"> </w:t>
      </w:r>
    </w:p>
    <w:p w:rsidR="0091777D" w:rsidRPr="00EA47EB" w:rsidRDefault="0091777D" w:rsidP="00EA47EB">
      <w:pPr>
        <w:pStyle w:val="ActHead9"/>
        <w:rPr>
          <w:i w:val="0"/>
        </w:rPr>
      </w:pPr>
      <w:bookmarkStart w:id="28" w:name="_Toc468173572"/>
      <w:r w:rsidRPr="00EA47EB">
        <w:t>Narcotic Drugs Act 1967</w:t>
      </w:r>
      <w:bookmarkEnd w:id="28"/>
    </w:p>
    <w:p w:rsidR="0064611C" w:rsidRPr="00EA47EB" w:rsidRDefault="0064611C" w:rsidP="00EA47EB">
      <w:pPr>
        <w:pStyle w:val="ItemHead"/>
      </w:pPr>
      <w:r w:rsidRPr="00EA47EB">
        <w:t>1  Subsection</w:t>
      </w:r>
      <w:r w:rsidR="00EA47EB" w:rsidRPr="00EA47EB">
        <w:t> </w:t>
      </w:r>
      <w:r w:rsidRPr="00EA47EB">
        <w:t>4(1)</w:t>
      </w:r>
    </w:p>
    <w:p w:rsidR="0064611C" w:rsidRPr="00EA47EB" w:rsidRDefault="0064611C" w:rsidP="00EA47EB">
      <w:pPr>
        <w:pStyle w:val="Item"/>
      </w:pPr>
      <w:r w:rsidRPr="00EA47EB">
        <w:t>Insert:</w:t>
      </w:r>
    </w:p>
    <w:p w:rsidR="0064611C" w:rsidRPr="00EA47EB" w:rsidRDefault="0064611C" w:rsidP="00EA47EB">
      <w:pPr>
        <w:pStyle w:val="Definition"/>
        <w:rPr>
          <w:i/>
        </w:rPr>
      </w:pPr>
      <w:r w:rsidRPr="00EA47EB">
        <w:rPr>
          <w:b/>
          <w:i/>
        </w:rPr>
        <w:t>charge</w:t>
      </w:r>
      <w:r w:rsidRPr="00EA47EB">
        <w:t xml:space="preserve"> means charge imposed by the</w:t>
      </w:r>
      <w:r w:rsidRPr="00EA47EB">
        <w:rPr>
          <w:i/>
        </w:rPr>
        <w:t xml:space="preserve"> Narcotic Drugs (Licence Charges) Act 2016.</w:t>
      </w:r>
    </w:p>
    <w:p w:rsidR="0064611C" w:rsidRPr="00EA47EB" w:rsidRDefault="00074031" w:rsidP="00EA47EB">
      <w:pPr>
        <w:pStyle w:val="ItemHead"/>
      </w:pPr>
      <w:r w:rsidRPr="00EA47EB">
        <w:t>2  After paragraph</w:t>
      </w:r>
      <w:r w:rsidR="00EA47EB" w:rsidRPr="00EA47EB">
        <w:t> </w:t>
      </w:r>
      <w:r w:rsidRPr="00EA47EB">
        <w:t>10P(</w:t>
      </w:r>
      <w:r w:rsidR="0030495D" w:rsidRPr="00EA47EB">
        <w:t>2</w:t>
      </w:r>
      <w:r w:rsidRPr="00EA47EB">
        <w:t>)(</w:t>
      </w:r>
      <w:r w:rsidR="00F71DAE" w:rsidRPr="00EA47EB">
        <w:t>c</w:t>
      </w:r>
      <w:r w:rsidR="0064611C" w:rsidRPr="00EA47EB">
        <w:t>)</w:t>
      </w:r>
    </w:p>
    <w:p w:rsidR="0064611C" w:rsidRPr="00EA47EB" w:rsidRDefault="0064611C" w:rsidP="00EA47EB">
      <w:pPr>
        <w:pStyle w:val="Item"/>
      </w:pPr>
      <w:r w:rsidRPr="00EA47EB">
        <w:t>Insert:</w:t>
      </w:r>
    </w:p>
    <w:p w:rsidR="0064611C" w:rsidRPr="00EA47EB" w:rsidRDefault="00074031" w:rsidP="00EA47EB">
      <w:pPr>
        <w:pStyle w:val="paragraph"/>
      </w:pPr>
      <w:r w:rsidRPr="00EA47EB">
        <w:tab/>
        <w:t>(</w:t>
      </w:r>
      <w:r w:rsidR="00F71DAE" w:rsidRPr="00EA47EB">
        <w:t>c</w:t>
      </w:r>
      <w:r w:rsidR="0064611C" w:rsidRPr="00EA47EB">
        <w:t>a)</w:t>
      </w:r>
      <w:r w:rsidR="0064611C" w:rsidRPr="00EA47EB">
        <w:tab/>
      </w:r>
      <w:r w:rsidR="00C11212" w:rsidRPr="00EA47EB">
        <w:t xml:space="preserve">that </w:t>
      </w:r>
      <w:r w:rsidR="0064611C" w:rsidRPr="00EA47EB">
        <w:t xml:space="preserve">any charge payable in respect of the licence </w:t>
      </w:r>
      <w:r w:rsidR="00670C37" w:rsidRPr="00EA47EB">
        <w:t xml:space="preserve">is not </w:t>
      </w:r>
      <w:r w:rsidR="0064611C" w:rsidRPr="00EA47EB">
        <w:t xml:space="preserve">paid </w:t>
      </w:r>
      <w:r w:rsidRPr="00EA47EB">
        <w:t xml:space="preserve">within 28 days </w:t>
      </w:r>
      <w:r w:rsidR="0064611C" w:rsidRPr="00EA47EB">
        <w:t>after the due date; or</w:t>
      </w:r>
    </w:p>
    <w:p w:rsidR="0064611C" w:rsidRPr="00EA47EB" w:rsidRDefault="00123708" w:rsidP="00EA47EB">
      <w:pPr>
        <w:pStyle w:val="ItemHead"/>
      </w:pPr>
      <w:r w:rsidRPr="00EA47EB">
        <w:t>3</w:t>
      </w:r>
      <w:r w:rsidR="00074031" w:rsidRPr="00EA47EB">
        <w:t xml:space="preserve">  After paragraph</w:t>
      </w:r>
      <w:r w:rsidR="00EA47EB" w:rsidRPr="00EA47EB">
        <w:t> </w:t>
      </w:r>
      <w:r w:rsidR="00074031" w:rsidRPr="00EA47EB">
        <w:t>13B(</w:t>
      </w:r>
      <w:r w:rsidR="0030495D" w:rsidRPr="00EA47EB">
        <w:t>2</w:t>
      </w:r>
      <w:r w:rsidR="00074031" w:rsidRPr="00EA47EB">
        <w:t>)(</w:t>
      </w:r>
      <w:r w:rsidR="00F71DAE" w:rsidRPr="00EA47EB">
        <w:t>c</w:t>
      </w:r>
      <w:r w:rsidR="0064611C" w:rsidRPr="00EA47EB">
        <w:t>)</w:t>
      </w:r>
    </w:p>
    <w:p w:rsidR="0064611C" w:rsidRPr="00EA47EB" w:rsidRDefault="0064611C" w:rsidP="00EA47EB">
      <w:pPr>
        <w:pStyle w:val="Item"/>
      </w:pPr>
      <w:r w:rsidRPr="00EA47EB">
        <w:t>Insert:</w:t>
      </w:r>
    </w:p>
    <w:p w:rsidR="0064611C" w:rsidRPr="00EA47EB" w:rsidRDefault="0064611C" w:rsidP="00EA47EB">
      <w:pPr>
        <w:pStyle w:val="paragraph"/>
      </w:pPr>
      <w:r w:rsidRPr="00EA47EB">
        <w:tab/>
        <w:t>(</w:t>
      </w:r>
      <w:r w:rsidR="00F71DAE" w:rsidRPr="00EA47EB">
        <w:t>c</w:t>
      </w:r>
      <w:r w:rsidRPr="00EA47EB">
        <w:t>a)</w:t>
      </w:r>
      <w:r w:rsidRPr="00EA47EB">
        <w:tab/>
      </w:r>
      <w:r w:rsidR="00C11212" w:rsidRPr="00EA47EB">
        <w:t xml:space="preserve">that </w:t>
      </w:r>
      <w:r w:rsidRPr="00EA47EB">
        <w:t xml:space="preserve">any charge payable in respect of the licence </w:t>
      </w:r>
      <w:r w:rsidR="00670C37" w:rsidRPr="00EA47EB">
        <w:t xml:space="preserve">is not </w:t>
      </w:r>
      <w:r w:rsidRPr="00EA47EB">
        <w:t>paid</w:t>
      </w:r>
      <w:r w:rsidR="00074031" w:rsidRPr="00EA47EB">
        <w:t xml:space="preserve"> within 28 days</w:t>
      </w:r>
      <w:r w:rsidRPr="00EA47EB">
        <w:t xml:space="preserve"> after the due date; or</w:t>
      </w:r>
    </w:p>
    <w:p w:rsidR="0064611C" w:rsidRPr="00EA47EB" w:rsidRDefault="00123708" w:rsidP="00EA47EB">
      <w:pPr>
        <w:pStyle w:val="ItemHead"/>
      </w:pPr>
      <w:r w:rsidRPr="00EA47EB">
        <w:t>4</w:t>
      </w:r>
      <w:r w:rsidR="0064611C" w:rsidRPr="00EA47EB">
        <w:t xml:space="preserve">  At the end of subsection</w:t>
      </w:r>
      <w:r w:rsidR="00EA47EB" w:rsidRPr="00EA47EB">
        <w:t> </w:t>
      </w:r>
      <w:r w:rsidR="0064611C" w:rsidRPr="00EA47EB">
        <w:t>28(1)</w:t>
      </w:r>
    </w:p>
    <w:p w:rsidR="0064611C" w:rsidRPr="00EA47EB" w:rsidRDefault="0064611C" w:rsidP="00EA47EB">
      <w:pPr>
        <w:pStyle w:val="Item"/>
      </w:pPr>
      <w:r w:rsidRPr="00EA47EB">
        <w:t>Add:</w:t>
      </w:r>
    </w:p>
    <w:p w:rsidR="001944C8" w:rsidRPr="00EA47EB" w:rsidRDefault="0064611C" w:rsidP="00EA47EB">
      <w:pPr>
        <w:pStyle w:val="paragraph"/>
      </w:pPr>
      <w:r w:rsidRPr="00EA47EB">
        <w:tab/>
      </w:r>
      <w:r w:rsidR="001944C8" w:rsidRPr="00EA47EB">
        <w:t xml:space="preserve">; and </w:t>
      </w:r>
      <w:r w:rsidRPr="00EA47EB">
        <w:t>(e)</w:t>
      </w:r>
      <w:r w:rsidRPr="00EA47EB">
        <w:tab/>
        <w:t xml:space="preserve">matters relating to the payment of charge, including the </w:t>
      </w:r>
      <w:r w:rsidR="001944C8" w:rsidRPr="00EA47EB">
        <w:t>following:</w:t>
      </w:r>
    </w:p>
    <w:p w:rsidR="001944C8" w:rsidRPr="00EA47EB" w:rsidRDefault="001944C8" w:rsidP="00EA47EB">
      <w:pPr>
        <w:pStyle w:val="paragraphsub"/>
      </w:pPr>
      <w:r w:rsidRPr="00EA47EB">
        <w:tab/>
        <w:t>(</w:t>
      </w:r>
      <w:proofErr w:type="spellStart"/>
      <w:r w:rsidRPr="00EA47EB">
        <w:t>i</w:t>
      </w:r>
      <w:proofErr w:type="spellEnd"/>
      <w:r w:rsidRPr="00EA47EB">
        <w:t>)</w:t>
      </w:r>
      <w:r w:rsidRPr="00EA47EB">
        <w:tab/>
        <w:t>the time and manner of payment;</w:t>
      </w:r>
    </w:p>
    <w:p w:rsidR="00643517" w:rsidRDefault="001944C8" w:rsidP="00643517">
      <w:pPr>
        <w:pStyle w:val="paragraphsub"/>
      </w:pPr>
      <w:r w:rsidRPr="00EA47EB">
        <w:tab/>
        <w:t>(ii)</w:t>
      </w:r>
      <w:r w:rsidRPr="00EA47EB">
        <w:tab/>
        <w:t>pro</w:t>
      </w:r>
      <w:r w:rsidR="00A816C3">
        <w:noBreakHyphen/>
      </w:r>
      <w:r w:rsidRPr="00EA47EB">
        <w:t>rating, refunds, reduction</w:t>
      </w:r>
      <w:r w:rsidR="00573AFA" w:rsidRPr="00EA47EB">
        <w:t>, remission</w:t>
      </w:r>
      <w:r w:rsidRPr="00EA47EB">
        <w:t xml:space="preserve"> or waiving.</w:t>
      </w:r>
    </w:p>
    <w:p w:rsidR="00643517" w:rsidRDefault="00643517" w:rsidP="00643517"/>
    <w:p w:rsidR="00842B52" w:rsidRDefault="00842B52" w:rsidP="00643517"/>
    <w:p w:rsidR="00842B52" w:rsidRDefault="00842B52" w:rsidP="00643517"/>
    <w:p w:rsidR="00643517" w:rsidRDefault="00643517" w:rsidP="00643517">
      <w:pPr>
        <w:pStyle w:val="2ndRd"/>
        <w:keepNext/>
        <w:pBdr>
          <w:top w:val="single" w:sz="2" w:space="1" w:color="auto"/>
        </w:pBdr>
      </w:pPr>
    </w:p>
    <w:p w:rsidR="00643517" w:rsidRDefault="00643517" w:rsidP="00643517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43517" w:rsidRDefault="00643517" w:rsidP="00643517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September 2016</w:t>
      </w:r>
    </w:p>
    <w:p w:rsidR="00643517" w:rsidRDefault="00643517" w:rsidP="00643517">
      <w:pPr>
        <w:pStyle w:val="2ndRd"/>
        <w:keepNext/>
        <w:spacing w:line="260" w:lineRule="atLeast"/>
        <w:rPr>
          <w:i/>
        </w:rPr>
      </w:pPr>
      <w:r>
        <w:rPr>
          <w:i/>
        </w:rPr>
        <w:t>Senate on 8 November 2016</w:t>
      </w:r>
      <w:r>
        <w:t>]</w:t>
      </w:r>
    </w:p>
    <w:p w:rsidR="00643517" w:rsidRDefault="00643517" w:rsidP="00842B52">
      <w:pPr>
        <w:framePr w:hSpace="180" w:wrap="around" w:vAnchor="text" w:hAnchor="page" w:x="2383" w:y="949"/>
      </w:pPr>
      <w:r>
        <w:t>(130/16)</w:t>
      </w:r>
    </w:p>
    <w:p w:rsidR="00643517" w:rsidRDefault="00643517" w:rsidP="00643517"/>
    <w:p w:rsidR="00643517" w:rsidRDefault="00643517" w:rsidP="00EA47EB">
      <w:pPr>
        <w:pStyle w:val="paragraphsub"/>
        <w:sectPr w:rsidR="00643517" w:rsidSect="00ED1AAB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ED1AAB" w:rsidRDefault="00ED1AAB" w:rsidP="00643517">
      <w:pPr>
        <w:pStyle w:val="paragraphsub"/>
      </w:pPr>
      <w:bookmarkStart w:id="29" w:name="_GoBack"/>
      <w:bookmarkEnd w:id="29"/>
    </w:p>
    <w:sectPr w:rsidR="00ED1AAB" w:rsidSect="0064351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17" w:rsidRDefault="00643517" w:rsidP="0048364F">
      <w:pPr>
        <w:spacing w:line="240" w:lineRule="auto"/>
      </w:pPr>
      <w:r>
        <w:separator/>
      </w:r>
    </w:p>
  </w:endnote>
  <w:endnote w:type="continuationSeparator" w:id="0">
    <w:p w:rsidR="00643517" w:rsidRDefault="0064351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5F1388" w:rsidRDefault="00643517" w:rsidP="00EA47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A961C4" w:rsidRDefault="00643517" w:rsidP="00EA47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43517" w:rsidTr="00EA47EB">
      <w:tc>
        <w:tcPr>
          <w:tcW w:w="1247" w:type="dxa"/>
        </w:tcPr>
        <w:p w:rsidR="00643517" w:rsidRDefault="00643517" w:rsidP="00A80C6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No. 76,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43517" w:rsidRDefault="00643517" w:rsidP="00A80C6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Narcotic Drugs Legislation Amendment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43517" w:rsidRDefault="00643517" w:rsidP="00A80C6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noProof/>
              <w:sz w:val="18"/>
            </w:rPr>
            <w:t>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43517" w:rsidRPr="00055B5C" w:rsidRDefault="00643517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A961C4" w:rsidRDefault="00643517" w:rsidP="00EA47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43517" w:rsidTr="00EA47EB">
      <w:tc>
        <w:tcPr>
          <w:tcW w:w="1247" w:type="dxa"/>
        </w:tcPr>
        <w:p w:rsidR="00643517" w:rsidRDefault="00643517" w:rsidP="00A80C6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No. 76,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43517" w:rsidRDefault="00643517" w:rsidP="00A80C6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Narcotic Drugs Legislation Amendment Act 2016</w:t>
          </w:r>
          <w:r w:rsidRPr="007A1328">
            <w:rPr>
              <w:i/>
              <w:sz w:val="18"/>
            </w:rPr>
            <w:fldChar w:fldCharType="end"/>
          </w:r>
          <w:bookmarkStart w:id="30" w:name="BKCheck15B_1"/>
          <w:bookmarkEnd w:id="30"/>
        </w:p>
      </w:tc>
      <w:tc>
        <w:tcPr>
          <w:tcW w:w="669" w:type="dxa"/>
        </w:tcPr>
        <w:p w:rsidR="00643517" w:rsidRDefault="00643517" w:rsidP="00A80C6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noProof/>
              <w:sz w:val="18"/>
            </w:rPr>
            <w:t>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43517" w:rsidRPr="00A961C4" w:rsidRDefault="00643517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Default="00643517" w:rsidP="00643517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43517" w:rsidRDefault="00643517" w:rsidP="00643517"/>
  <w:p w:rsidR="00643517" w:rsidRDefault="00643517" w:rsidP="00643517"/>
  <w:p w:rsidR="00643517" w:rsidRDefault="00643517" w:rsidP="00EA47EB">
    <w:pPr>
      <w:pStyle w:val="Footer"/>
      <w:spacing w:before="120"/>
    </w:pPr>
  </w:p>
  <w:p w:rsidR="00643517" w:rsidRPr="005F1388" w:rsidRDefault="0064351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ED79B6" w:rsidRDefault="00643517" w:rsidP="00EA47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Default="00643517" w:rsidP="00EA47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43517" w:rsidTr="00A80C61">
      <w:tc>
        <w:tcPr>
          <w:tcW w:w="646" w:type="dxa"/>
        </w:tcPr>
        <w:p w:rsidR="00643517" w:rsidRDefault="00643517" w:rsidP="00A80C6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59AF">
            <w:rPr>
              <w:i/>
              <w:noProof/>
              <w:sz w:val="18"/>
            </w:rPr>
            <w:t>xxiv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43517" w:rsidRDefault="00643517" w:rsidP="00A80C6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Narcotic Drugs Legislation Amendment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43517" w:rsidRDefault="00643517" w:rsidP="00A80C6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No. 76, 2016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43517" w:rsidRDefault="0064351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Default="00643517" w:rsidP="00EA47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43517" w:rsidTr="00A80C61">
      <w:tc>
        <w:tcPr>
          <w:tcW w:w="1247" w:type="dxa"/>
        </w:tcPr>
        <w:p w:rsidR="00643517" w:rsidRDefault="00643517" w:rsidP="00A80C6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No. 76,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43517" w:rsidRDefault="00643517" w:rsidP="00A80C6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Narcotic Drugs Legislation Amendment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43517" w:rsidRDefault="00643517" w:rsidP="00A80C6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59A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43517" w:rsidRPr="00ED79B6" w:rsidRDefault="00643517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A961C4" w:rsidRDefault="00643517" w:rsidP="00EA47E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43517" w:rsidTr="00EA47EB">
      <w:tc>
        <w:tcPr>
          <w:tcW w:w="646" w:type="dxa"/>
        </w:tcPr>
        <w:p w:rsidR="00643517" w:rsidRDefault="00643517" w:rsidP="00A80C6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noProof/>
              <w:sz w:val="18"/>
            </w:rPr>
            <w:t>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43517" w:rsidRDefault="00643517" w:rsidP="00A80C6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Narcotic Drugs Legislation Amendment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43517" w:rsidRDefault="00643517" w:rsidP="00A80C6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No. 76,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43517" w:rsidRPr="00A961C4" w:rsidRDefault="00643517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A961C4" w:rsidRDefault="00643517" w:rsidP="00EA47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43517" w:rsidTr="00EA47EB">
      <w:tc>
        <w:tcPr>
          <w:tcW w:w="1247" w:type="dxa"/>
        </w:tcPr>
        <w:p w:rsidR="00643517" w:rsidRDefault="00643517" w:rsidP="00A80C6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No. 76,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43517" w:rsidRDefault="00643517" w:rsidP="00A80C6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Narcotic Drugs Legislation Amendment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43517" w:rsidRDefault="00643517" w:rsidP="00A80C6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noProof/>
              <w:sz w:val="18"/>
            </w:rPr>
            <w:t>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43517" w:rsidRPr="00055B5C" w:rsidRDefault="00643517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A961C4" w:rsidRDefault="00643517" w:rsidP="00EA47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43517" w:rsidTr="00EA47EB">
      <w:tc>
        <w:tcPr>
          <w:tcW w:w="1247" w:type="dxa"/>
        </w:tcPr>
        <w:p w:rsidR="00643517" w:rsidRDefault="00643517" w:rsidP="00A80C6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No. 76,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43517" w:rsidRDefault="00643517" w:rsidP="00A80C6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Narcotic Drugs Legislation Amendment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43517" w:rsidRDefault="00643517" w:rsidP="00A80C6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43517" w:rsidRPr="00A961C4" w:rsidRDefault="00643517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A961C4" w:rsidRDefault="00643517" w:rsidP="00EA47E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43517" w:rsidTr="00EA47EB">
      <w:tc>
        <w:tcPr>
          <w:tcW w:w="646" w:type="dxa"/>
        </w:tcPr>
        <w:p w:rsidR="00643517" w:rsidRDefault="00643517" w:rsidP="00A80C6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noProof/>
              <w:sz w:val="18"/>
            </w:rPr>
            <w:t>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43517" w:rsidRDefault="00643517" w:rsidP="00A80C6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Narcotic Drugs Legislation Amendment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43517" w:rsidRDefault="00643517" w:rsidP="00A80C6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59AF">
            <w:rPr>
              <w:i/>
              <w:sz w:val="18"/>
            </w:rPr>
            <w:t>No. 76,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43517" w:rsidRPr="00A961C4" w:rsidRDefault="00643517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17" w:rsidRDefault="00643517" w:rsidP="0048364F">
      <w:pPr>
        <w:spacing w:line="240" w:lineRule="auto"/>
      </w:pPr>
      <w:r>
        <w:separator/>
      </w:r>
    </w:p>
  </w:footnote>
  <w:footnote w:type="continuationSeparator" w:id="0">
    <w:p w:rsidR="00643517" w:rsidRDefault="0064351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5F1388" w:rsidRDefault="0064351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A961C4" w:rsidRDefault="00643517" w:rsidP="0048364F">
    <w:pPr>
      <w:rPr>
        <w:b/>
        <w:sz w:val="20"/>
      </w:rPr>
    </w:pPr>
  </w:p>
  <w:p w:rsidR="00643517" w:rsidRPr="00A961C4" w:rsidRDefault="00643517" w:rsidP="0048364F">
    <w:pPr>
      <w:rPr>
        <w:b/>
        <w:sz w:val="20"/>
      </w:rPr>
    </w:pPr>
  </w:p>
  <w:p w:rsidR="00643517" w:rsidRPr="00A961C4" w:rsidRDefault="00643517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A961C4" w:rsidRDefault="00643517" w:rsidP="0048364F">
    <w:pPr>
      <w:jc w:val="right"/>
      <w:rPr>
        <w:sz w:val="20"/>
      </w:rPr>
    </w:pPr>
  </w:p>
  <w:p w:rsidR="00643517" w:rsidRPr="00A961C4" w:rsidRDefault="00643517" w:rsidP="0048364F">
    <w:pPr>
      <w:jc w:val="right"/>
      <w:rPr>
        <w:b/>
        <w:sz w:val="20"/>
      </w:rPr>
    </w:pPr>
  </w:p>
  <w:p w:rsidR="00643517" w:rsidRPr="00A961C4" w:rsidRDefault="00643517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A961C4" w:rsidRDefault="00643517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5F1388" w:rsidRDefault="0064351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5F1388" w:rsidRDefault="0064351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ED79B6" w:rsidRDefault="00643517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ED79B6" w:rsidRDefault="00643517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ED79B6" w:rsidRDefault="0064351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A961C4" w:rsidRDefault="0064351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659AF">
      <w:rPr>
        <w:b/>
        <w:sz w:val="20"/>
      </w:rPr>
      <w:fldChar w:fldCharType="separate"/>
    </w:r>
    <w:r w:rsidR="002659AF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659AF">
      <w:rPr>
        <w:sz w:val="20"/>
      </w:rPr>
      <w:fldChar w:fldCharType="separate"/>
    </w:r>
    <w:r w:rsidR="002659AF">
      <w:rPr>
        <w:noProof/>
        <w:sz w:val="20"/>
      </w:rPr>
      <w:t>Amendments relating to licence charges</w:t>
    </w:r>
    <w:r>
      <w:rPr>
        <w:sz w:val="20"/>
      </w:rPr>
      <w:fldChar w:fldCharType="end"/>
    </w:r>
  </w:p>
  <w:p w:rsidR="00643517" w:rsidRPr="00A961C4" w:rsidRDefault="0064351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43517" w:rsidRPr="00A961C4" w:rsidRDefault="00643517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A961C4" w:rsidRDefault="0064351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659AF">
      <w:rPr>
        <w:sz w:val="20"/>
      </w:rPr>
      <w:fldChar w:fldCharType="separate"/>
    </w:r>
    <w:r w:rsidR="002659AF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659AF">
      <w:rPr>
        <w:b/>
        <w:sz w:val="20"/>
      </w:rPr>
      <w:fldChar w:fldCharType="separate"/>
    </w:r>
    <w:r w:rsidR="002659AF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643517" w:rsidRPr="00A961C4" w:rsidRDefault="0064351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2659AF">
      <w:rPr>
        <w:sz w:val="20"/>
      </w:rPr>
      <w:fldChar w:fldCharType="separate"/>
    </w:r>
    <w:r w:rsidR="002659AF">
      <w:rPr>
        <w:noProof/>
        <w:sz w:val="20"/>
      </w:rPr>
      <w:t>Amendments relating to therapeutic goods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2659AF">
      <w:rPr>
        <w:b/>
        <w:sz w:val="20"/>
      </w:rPr>
      <w:fldChar w:fldCharType="separate"/>
    </w:r>
    <w:r w:rsidR="002659AF">
      <w:rPr>
        <w:b/>
        <w:noProof/>
        <w:sz w:val="20"/>
      </w:rPr>
      <w:t>Part 5</w:t>
    </w:r>
    <w:r w:rsidRPr="00A961C4">
      <w:rPr>
        <w:b/>
        <w:sz w:val="20"/>
      </w:rPr>
      <w:fldChar w:fldCharType="end"/>
    </w:r>
  </w:p>
  <w:p w:rsidR="00643517" w:rsidRPr="00A961C4" w:rsidRDefault="00643517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7" w:rsidRPr="00A961C4" w:rsidRDefault="0064351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7E63589"/>
    <w:multiLevelType w:val="hybridMultilevel"/>
    <w:tmpl w:val="F3D85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2C"/>
    <w:rsid w:val="00004501"/>
    <w:rsid w:val="000113BC"/>
    <w:rsid w:val="000136AF"/>
    <w:rsid w:val="00026F16"/>
    <w:rsid w:val="0003188E"/>
    <w:rsid w:val="00034666"/>
    <w:rsid w:val="00034A9E"/>
    <w:rsid w:val="00034EC2"/>
    <w:rsid w:val="00035879"/>
    <w:rsid w:val="0003600F"/>
    <w:rsid w:val="000417C9"/>
    <w:rsid w:val="00046C6F"/>
    <w:rsid w:val="00050A09"/>
    <w:rsid w:val="00055590"/>
    <w:rsid w:val="00055B5C"/>
    <w:rsid w:val="00056593"/>
    <w:rsid w:val="00057DEF"/>
    <w:rsid w:val="00060FF9"/>
    <w:rsid w:val="000614BF"/>
    <w:rsid w:val="00062986"/>
    <w:rsid w:val="00074031"/>
    <w:rsid w:val="00081501"/>
    <w:rsid w:val="0008161A"/>
    <w:rsid w:val="00092B4C"/>
    <w:rsid w:val="00097ACB"/>
    <w:rsid w:val="000A1113"/>
    <w:rsid w:val="000A26A4"/>
    <w:rsid w:val="000A37D2"/>
    <w:rsid w:val="000A4F60"/>
    <w:rsid w:val="000A5D10"/>
    <w:rsid w:val="000B1FD2"/>
    <w:rsid w:val="000B434A"/>
    <w:rsid w:val="000C40D6"/>
    <w:rsid w:val="000C54D6"/>
    <w:rsid w:val="000D05EF"/>
    <w:rsid w:val="000D23F3"/>
    <w:rsid w:val="000D602E"/>
    <w:rsid w:val="000D6489"/>
    <w:rsid w:val="000F1E84"/>
    <w:rsid w:val="000F21C1"/>
    <w:rsid w:val="000F44A8"/>
    <w:rsid w:val="000F7475"/>
    <w:rsid w:val="00100A43"/>
    <w:rsid w:val="00101D90"/>
    <w:rsid w:val="0010734A"/>
    <w:rsid w:val="0010745C"/>
    <w:rsid w:val="00107D26"/>
    <w:rsid w:val="00111B3C"/>
    <w:rsid w:val="00113BD1"/>
    <w:rsid w:val="0011467C"/>
    <w:rsid w:val="00122206"/>
    <w:rsid w:val="00123708"/>
    <w:rsid w:val="00142E48"/>
    <w:rsid w:val="0014605C"/>
    <w:rsid w:val="001516B1"/>
    <w:rsid w:val="00151B49"/>
    <w:rsid w:val="00155981"/>
    <w:rsid w:val="0015646E"/>
    <w:rsid w:val="0016091F"/>
    <w:rsid w:val="001622C6"/>
    <w:rsid w:val="001643C9"/>
    <w:rsid w:val="00165568"/>
    <w:rsid w:val="0016646E"/>
    <w:rsid w:val="00166C2F"/>
    <w:rsid w:val="001716C9"/>
    <w:rsid w:val="00173363"/>
    <w:rsid w:val="00173B94"/>
    <w:rsid w:val="001747C9"/>
    <w:rsid w:val="00177DF6"/>
    <w:rsid w:val="001829FD"/>
    <w:rsid w:val="001854B4"/>
    <w:rsid w:val="00192AFE"/>
    <w:rsid w:val="001939E1"/>
    <w:rsid w:val="001944C8"/>
    <w:rsid w:val="00195382"/>
    <w:rsid w:val="001979E3"/>
    <w:rsid w:val="001A3658"/>
    <w:rsid w:val="001A759A"/>
    <w:rsid w:val="001B739D"/>
    <w:rsid w:val="001B7A5D"/>
    <w:rsid w:val="001C08BE"/>
    <w:rsid w:val="001C13A1"/>
    <w:rsid w:val="001C2418"/>
    <w:rsid w:val="001C380C"/>
    <w:rsid w:val="001C69C4"/>
    <w:rsid w:val="001D2E48"/>
    <w:rsid w:val="001E03B5"/>
    <w:rsid w:val="001E3590"/>
    <w:rsid w:val="001E3EFF"/>
    <w:rsid w:val="001E4387"/>
    <w:rsid w:val="001E4706"/>
    <w:rsid w:val="001E60E4"/>
    <w:rsid w:val="001E7407"/>
    <w:rsid w:val="00201D27"/>
    <w:rsid w:val="002025B0"/>
    <w:rsid w:val="00202618"/>
    <w:rsid w:val="00203FB1"/>
    <w:rsid w:val="0020699E"/>
    <w:rsid w:val="00206D69"/>
    <w:rsid w:val="00223F8D"/>
    <w:rsid w:val="00226D17"/>
    <w:rsid w:val="0023163C"/>
    <w:rsid w:val="00236C94"/>
    <w:rsid w:val="0023725A"/>
    <w:rsid w:val="00237514"/>
    <w:rsid w:val="002400DD"/>
    <w:rsid w:val="00240749"/>
    <w:rsid w:val="0024238B"/>
    <w:rsid w:val="002476CC"/>
    <w:rsid w:val="00250346"/>
    <w:rsid w:val="00256DCC"/>
    <w:rsid w:val="00260883"/>
    <w:rsid w:val="00263820"/>
    <w:rsid w:val="00265625"/>
    <w:rsid w:val="002659AF"/>
    <w:rsid w:val="002705B9"/>
    <w:rsid w:val="00271715"/>
    <w:rsid w:val="00275197"/>
    <w:rsid w:val="002777B9"/>
    <w:rsid w:val="00280E34"/>
    <w:rsid w:val="002815DD"/>
    <w:rsid w:val="0029286E"/>
    <w:rsid w:val="00293B89"/>
    <w:rsid w:val="00294207"/>
    <w:rsid w:val="00296B46"/>
    <w:rsid w:val="00297ECB"/>
    <w:rsid w:val="002A4041"/>
    <w:rsid w:val="002B5A30"/>
    <w:rsid w:val="002C186C"/>
    <w:rsid w:val="002C511C"/>
    <w:rsid w:val="002D043A"/>
    <w:rsid w:val="002D395A"/>
    <w:rsid w:val="002D534D"/>
    <w:rsid w:val="002D7C4E"/>
    <w:rsid w:val="002E3887"/>
    <w:rsid w:val="002F3EDD"/>
    <w:rsid w:val="002F766C"/>
    <w:rsid w:val="0030495D"/>
    <w:rsid w:val="00304CC5"/>
    <w:rsid w:val="00312643"/>
    <w:rsid w:val="00315AF4"/>
    <w:rsid w:val="00325C9A"/>
    <w:rsid w:val="00330E8B"/>
    <w:rsid w:val="00332165"/>
    <w:rsid w:val="00334377"/>
    <w:rsid w:val="00336CE1"/>
    <w:rsid w:val="003415D3"/>
    <w:rsid w:val="003451D0"/>
    <w:rsid w:val="003500B0"/>
    <w:rsid w:val="00350417"/>
    <w:rsid w:val="00352B0F"/>
    <w:rsid w:val="003531A0"/>
    <w:rsid w:val="00363BD7"/>
    <w:rsid w:val="00364FD7"/>
    <w:rsid w:val="003662E7"/>
    <w:rsid w:val="00375C6C"/>
    <w:rsid w:val="003760DB"/>
    <w:rsid w:val="003777A2"/>
    <w:rsid w:val="00382145"/>
    <w:rsid w:val="00385885"/>
    <w:rsid w:val="00386472"/>
    <w:rsid w:val="0039153D"/>
    <w:rsid w:val="003929E3"/>
    <w:rsid w:val="00395935"/>
    <w:rsid w:val="003A1458"/>
    <w:rsid w:val="003A3BBF"/>
    <w:rsid w:val="003A51AD"/>
    <w:rsid w:val="003A6E73"/>
    <w:rsid w:val="003C067E"/>
    <w:rsid w:val="003C5F2B"/>
    <w:rsid w:val="003D0BFE"/>
    <w:rsid w:val="003D5700"/>
    <w:rsid w:val="003D616A"/>
    <w:rsid w:val="003E2B11"/>
    <w:rsid w:val="003E33D9"/>
    <w:rsid w:val="00405579"/>
    <w:rsid w:val="00410B8E"/>
    <w:rsid w:val="004116CD"/>
    <w:rsid w:val="00421FC1"/>
    <w:rsid w:val="004229C7"/>
    <w:rsid w:val="00424CA9"/>
    <w:rsid w:val="00425776"/>
    <w:rsid w:val="0043152C"/>
    <w:rsid w:val="004322E2"/>
    <w:rsid w:val="004349DB"/>
    <w:rsid w:val="00436785"/>
    <w:rsid w:val="00436BD5"/>
    <w:rsid w:val="00437E4B"/>
    <w:rsid w:val="0044291A"/>
    <w:rsid w:val="0044749E"/>
    <w:rsid w:val="004504D9"/>
    <w:rsid w:val="004526AF"/>
    <w:rsid w:val="004579D6"/>
    <w:rsid w:val="004638F2"/>
    <w:rsid w:val="0046434A"/>
    <w:rsid w:val="00472041"/>
    <w:rsid w:val="0048155B"/>
    <w:rsid w:val="0048196B"/>
    <w:rsid w:val="0048364F"/>
    <w:rsid w:val="00483D5D"/>
    <w:rsid w:val="00495921"/>
    <w:rsid w:val="00495B55"/>
    <w:rsid w:val="00496F97"/>
    <w:rsid w:val="004B0907"/>
    <w:rsid w:val="004B09A2"/>
    <w:rsid w:val="004B1BCB"/>
    <w:rsid w:val="004B362D"/>
    <w:rsid w:val="004B3EF2"/>
    <w:rsid w:val="004B4137"/>
    <w:rsid w:val="004B4188"/>
    <w:rsid w:val="004B5E22"/>
    <w:rsid w:val="004C2DEC"/>
    <w:rsid w:val="004C4661"/>
    <w:rsid w:val="004C7648"/>
    <w:rsid w:val="004C7C8C"/>
    <w:rsid w:val="004E2A4A"/>
    <w:rsid w:val="004F0324"/>
    <w:rsid w:val="004F0D23"/>
    <w:rsid w:val="004F1FAC"/>
    <w:rsid w:val="004F39EC"/>
    <w:rsid w:val="004F7D1D"/>
    <w:rsid w:val="005053ED"/>
    <w:rsid w:val="00505FD6"/>
    <w:rsid w:val="005061B6"/>
    <w:rsid w:val="00506EED"/>
    <w:rsid w:val="0050749D"/>
    <w:rsid w:val="00511B70"/>
    <w:rsid w:val="00516B8D"/>
    <w:rsid w:val="0052364D"/>
    <w:rsid w:val="005302AE"/>
    <w:rsid w:val="0053372C"/>
    <w:rsid w:val="00537FBC"/>
    <w:rsid w:val="0054141F"/>
    <w:rsid w:val="005417B2"/>
    <w:rsid w:val="00541CC8"/>
    <w:rsid w:val="00543469"/>
    <w:rsid w:val="0054369E"/>
    <w:rsid w:val="00545016"/>
    <w:rsid w:val="005459F9"/>
    <w:rsid w:val="00550756"/>
    <w:rsid w:val="00551B54"/>
    <w:rsid w:val="00554F76"/>
    <w:rsid w:val="00560C5A"/>
    <w:rsid w:val="00565097"/>
    <w:rsid w:val="00565FD0"/>
    <w:rsid w:val="00573AFA"/>
    <w:rsid w:val="00573B20"/>
    <w:rsid w:val="00584811"/>
    <w:rsid w:val="00590D6F"/>
    <w:rsid w:val="00593AA6"/>
    <w:rsid w:val="00594161"/>
    <w:rsid w:val="00594749"/>
    <w:rsid w:val="005A0D92"/>
    <w:rsid w:val="005A73D0"/>
    <w:rsid w:val="005A7990"/>
    <w:rsid w:val="005B4067"/>
    <w:rsid w:val="005B45FF"/>
    <w:rsid w:val="005B7BF8"/>
    <w:rsid w:val="005C3F41"/>
    <w:rsid w:val="005C75A2"/>
    <w:rsid w:val="005C7845"/>
    <w:rsid w:val="005D0FAA"/>
    <w:rsid w:val="005E152A"/>
    <w:rsid w:val="005E235C"/>
    <w:rsid w:val="005F6357"/>
    <w:rsid w:val="005F6AF8"/>
    <w:rsid w:val="00600219"/>
    <w:rsid w:val="006016CE"/>
    <w:rsid w:val="0060449B"/>
    <w:rsid w:val="00605481"/>
    <w:rsid w:val="006100F0"/>
    <w:rsid w:val="00610BD8"/>
    <w:rsid w:val="00614AFF"/>
    <w:rsid w:val="006212FF"/>
    <w:rsid w:val="00623AF6"/>
    <w:rsid w:val="00624588"/>
    <w:rsid w:val="00632049"/>
    <w:rsid w:val="0063434C"/>
    <w:rsid w:val="00637B10"/>
    <w:rsid w:val="0064018B"/>
    <w:rsid w:val="0064070B"/>
    <w:rsid w:val="00641DE5"/>
    <w:rsid w:val="00643517"/>
    <w:rsid w:val="0064611C"/>
    <w:rsid w:val="00650F26"/>
    <w:rsid w:val="00655F21"/>
    <w:rsid w:val="006567F0"/>
    <w:rsid w:val="00656F0C"/>
    <w:rsid w:val="00660459"/>
    <w:rsid w:val="006648F5"/>
    <w:rsid w:val="006655BF"/>
    <w:rsid w:val="00670C37"/>
    <w:rsid w:val="00674F05"/>
    <w:rsid w:val="006766AA"/>
    <w:rsid w:val="00676FA9"/>
    <w:rsid w:val="00677CC2"/>
    <w:rsid w:val="00681F92"/>
    <w:rsid w:val="006830E8"/>
    <w:rsid w:val="006842C2"/>
    <w:rsid w:val="00684C1F"/>
    <w:rsid w:val="00685F42"/>
    <w:rsid w:val="0069207B"/>
    <w:rsid w:val="006927EC"/>
    <w:rsid w:val="006A1ACB"/>
    <w:rsid w:val="006A3630"/>
    <w:rsid w:val="006B0A02"/>
    <w:rsid w:val="006B1340"/>
    <w:rsid w:val="006B16D7"/>
    <w:rsid w:val="006B18BE"/>
    <w:rsid w:val="006B264C"/>
    <w:rsid w:val="006B5E1A"/>
    <w:rsid w:val="006C1509"/>
    <w:rsid w:val="006C2874"/>
    <w:rsid w:val="006C7F8C"/>
    <w:rsid w:val="006D380D"/>
    <w:rsid w:val="006D5793"/>
    <w:rsid w:val="006E0135"/>
    <w:rsid w:val="006E28BD"/>
    <w:rsid w:val="006E303A"/>
    <w:rsid w:val="006E66FD"/>
    <w:rsid w:val="006F6924"/>
    <w:rsid w:val="006F7E19"/>
    <w:rsid w:val="00700B2C"/>
    <w:rsid w:val="0071084E"/>
    <w:rsid w:val="00712D8D"/>
    <w:rsid w:val="00713084"/>
    <w:rsid w:val="00714B26"/>
    <w:rsid w:val="00717C79"/>
    <w:rsid w:val="00725548"/>
    <w:rsid w:val="00727068"/>
    <w:rsid w:val="0073015C"/>
    <w:rsid w:val="00731E00"/>
    <w:rsid w:val="00734B36"/>
    <w:rsid w:val="00734DD3"/>
    <w:rsid w:val="007430AA"/>
    <w:rsid w:val="007440B7"/>
    <w:rsid w:val="007472A4"/>
    <w:rsid w:val="00750245"/>
    <w:rsid w:val="00752968"/>
    <w:rsid w:val="00754016"/>
    <w:rsid w:val="0076161E"/>
    <w:rsid w:val="00761810"/>
    <w:rsid w:val="007634AD"/>
    <w:rsid w:val="00764283"/>
    <w:rsid w:val="007715C9"/>
    <w:rsid w:val="00771A1F"/>
    <w:rsid w:val="00772B8A"/>
    <w:rsid w:val="0077319C"/>
    <w:rsid w:val="00773EC3"/>
    <w:rsid w:val="0077495B"/>
    <w:rsid w:val="00774EDD"/>
    <w:rsid w:val="007757EC"/>
    <w:rsid w:val="007847E8"/>
    <w:rsid w:val="00793B26"/>
    <w:rsid w:val="007A2DBF"/>
    <w:rsid w:val="007A349B"/>
    <w:rsid w:val="007A4784"/>
    <w:rsid w:val="007B66D2"/>
    <w:rsid w:val="007C3EDB"/>
    <w:rsid w:val="007D07B9"/>
    <w:rsid w:val="007D3061"/>
    <w:rsid w:val="007D308A"/>
    <w:rsid w:val="007E592A"/>
    <w:rsid w:val="007E7D4A"/>
    <w:rsid w:val="007F4432"/>
    <w:rsid w:val="007F4FAD"/>
    <w:rsid w:val="007F6510"/>
    <w:rsid w:val="008006CC"/>
    <w:rsid w:val="008028FC"/>
    <w:rsid w:val="00807F18"/>
    <w:rsid w:val="00812126"/>
    <w:rsid w:val="00820112"/>
    <w:rsid w:val="00821EA7"/>
    <w:rsid w:val="008223BC"/>
    <w:rsid w:val="008249EC"/>
    <w:rsid w:val="008257F9"/>
    <w:rsid w:val="00831E8D"/>
    <w:rsid w:val="00833BED"/>
    <w:rsid w:val="00842B52"/>
    <w:rsid w:val="008528BB"/>
    <w:rsid w:val="00856A31"/>
    <w:rsid w:val="00857D6B"/>
    <w:rsid w:val="00860D57"/>
    <w:rsid w:val="00870086"/>
    <w:rsid w:val="008734B2"/>
    <w:rsid w:val="00873AA8"/>
    <w:rsid w:val="008754D0"/>
    <w:rsid w:val="00877D48"/>
    <w:rsid w:val="00882000"/>
    <w:rsid w:val="00883781"/>
    <w:rsid w:val="00885570"/>
    <w:rsid w:val="00893958"/>
    <w:rsid w:val="00897582"/>
    <w:rsid w:val="008A2E77"/>
    <w:rsid w:val="008A3440"/>
    <w:rsid w:val="008A7AD9"/>
    <w:rsid w:val="008B1460"/>
    <w:rsid w:val="008C2855"/>
    <w:rsid w:val="008C488B"/>
    <w:rsid w:val="008C6F6F"/>
    <w:rsid w:val="008D0EE0"/>
    <w:rsid w:val="008D3CFB"/>
    <w:rsid w:val="008D47BC"/>
    <w:rsid w:val="008E2F8F"/>
    <w:rsid w:val="008E4CF6"/>
    <w:rsid w:val="008E4F4F"/>
    <w:rsid w:val="008F1AEA"/>
    <w:rsid w:val="008F4F1C"/>
    <w:rsid w:val="008F77C4"/>
    <w:rsid w:val="009103F3"/>
    <w:rsid w:val="00916309"/>
    <w:rsid w:val="00916A32"/>
    <w:rsid w:val="009175E6"/>
    <w:rsid w:val="0091777D"/>
    <w:rsid w:val="00932377"/>
    <w:rsid w:val="00942F14"/>
    <w:rsid w:val="00946E4B"/>
    <w:rsid w:val="009526C1"/>
    <w:rsid w:val="00952A6E"/>
    <w:rsid w:val="00952D92"/>
    <w:rsid w:val="009531E8"/>
    <w:rsid w:val="00967042"/>
    <w:rsid w:val="00971505"/>
    <w:rsid w:val="00971DE1"/>
    <w:rsid w:val="00972314"/>
    <w:rsid w:val="00980239"/>
    <w:rsid w:val="0098255A"/>
    <w:rsid w:val="00982A70"/>
    <w:rsid w:val="0098313C"/>
    <w:rsid w:val="009845BE"/>
    <w:rsid w:val="00986337"/>
    <w:rsid w:val="009908C1"/>
    <w:rsid w:val="00992352"/>
    <w:rsid w:val="009969C9"/>
    <w:rsid w:val="00997E5B"/>
    <w:rsid w:val="009A15D4"/>
    <w:rsid w:val="009A2DBD"/>
    <w:rsid w:val="009A760B"/>
    <w:rsid w:val="009B3DE5"/>
    <w:rsid w:val="009B4347"/>
    <w:rsid w:val="009B5211"/>
    <w:rsid w:val="009B688A"/>
    <w:rsid w:val="009B6E8C"/>
    <w:rsid w:val="009E35D3"/>
    <w:rsid w:val="009F0DBC"/>
    <w:rsid w:val="009F325E"/>
    <w:rsid w:val="009F5ED1"/>
    <w:rsid w:val="00A02580"/>
    <w:rsid w:val="00A07D94"/>
    <w:rsid w:val="00A07DB1"/>
    <w:rsid w:val="00A1039F"/>
    <w:rsid w:val="00A10775"/>
    <w:rsid w:val="00A1574A"/>
    <w:rsid w:val="00A231E2"/>
    <w:rsid w:val="00A24B29"/>
    <w:rsid w:val="00A327D9"/>
    <w:rsid w:val="00A36C48"/>
    <w:rsid w:val="00A37241"/>
    <w:rsid w:val="00A41E0B"/>
    <w:rsid w:val="00A517E5"/>
    <w:rsid w:val="00A5187C"/>
    <w:rsid w:val="00A5227C"/>
    <w:rsid w:val="00A55631"/>
    <w:rsid w:val="00A57A53"/>
    <w:rsid w:val="00A57A57"/>
    <w:rsid w:val="00A64912"/>
    <w:rsid w:val="00A66B0B"/>
    <w:rsid w:val="00A70A74"/>
    <w:rsid w:val="00A7262A"/>
    <w:rsid w:val="00A72951"/>
    <w:rsid w:val="00A72C25"/>
    <w:rsid w:val="00A75833"/>
    <w:rsid w:val="00A76B65"/>
    <w:rsid w:val="00A80C61"/>
    <w:rsid w:val="00A816C3"/>
    <w:rsid w:val="00A8588C"/>
    <w:rsid w:val="00A87B55"/>
    <w:rsid w:val="00A93BD9"/>
    <w:rsid w:val="00A94177"/>
    <w:rsid w:val="00AA324D"/>
    <w:rsid w:val="00AA3795"/>
    <w:rsid w:val="00AA3E3D"/>
    <w:rsid w:val="00AA5AF8"/>
    <w:rsid w:val="00AB0981"/>
    <w:rsid w:val="00AB32C9"/>
    <w:rsid w:val="00AC1E75"/>
    <w:rsid w:val="00AC3A9C"/>
    <w:rsid w:val="00AC541B"/>
    <w:rsid w:val="00AD51C1"/>
    <w:rsid w:val="00AD5641"/>
    <w:rsid w:val="00AD7B9B"/>
    <w:rsid w:val="00AE1088"/>
    <w:rsid w:val="00AE7136"/>
    <w:rsid w:val="00AE7C7C"/>
    <w:rsid w:val="00AF1BA4"/>
    <w:rsid w:val="00B012B4"/>
    <w:rsid w:val="00B032D8"/>
    <w:rsid w:val="00B0529E"/>
    <w:rsid w:val="00B16232"/>
    <w:rsid w:val="00B174BF"/>
    <w:rsid w:val="00B21E7A"/>
    <w:rsid w:val="00B2348D"/>
    <w:rsid w:val="00B262B3"/>
    <w:rsid w:val="00B263D4"/>
    <w:rsid w:val="00B33B3C"/>
    <w:rsid w:val="00B37B29"/>
    <w:rsid w:val="00B42EB2"/>
    <w:rsid w:val="00B438C8"/>
    <w:rsid w:val="00B466C6"/>
    <w:rsid w:val="00B5595C"/>
    <w:rsid w:val="00B57B8C"/>
    <w:rsid w:val="00B603CC"/>
    <w:rsid w:val="00B6382D"/>
    <w:rsid w:val="00B73B09"/>
    <w:rsid w:val="00B75AED"/>
    <w:rsid w:val="00B85DA1"/>
    <w:rsid w:val="00B85E46"/>
    <w:rsid w:val="00B85EB1"/>
    <w:rsid w:val="00B85EED"/>
    <w:rsid w:val="00B865E9"/>
    <w:rsid w:val="00B906E7"/>
    <w:rsid w:val="00B946AF"/>
    <w:rsid w:val="00B96DBE"/>
    <w:rsid w:val="00B97DE2"/>
    <w:rsid w:val="00BA299E"/>
    <w:rsid w:val="00BA5026"/>
    <w:rsid w:val="00BB0DE7"/>
    <w:rsid w:val="00BB40BF"/>
    <w:rsid w:val="00BC0CD1"/>
    <w:rsid w:val="00BC0D2A"/>
    <w:rsid w:val="00BC1F6F"/>
    <w:rsid w:val="00BC6579"/>
    <w:rsid w:val="00BD3BAE"/>
    <w:rsid w:val="00BE1C37"/>
    <w:rsid w:val="00BE28A5"/>
    <w:rsid w:val="00BE2F4F"/>
    <w:rsid w:val="00BE719A"/>
    <w:rsid w:val="00BE720A"/>
    <w:rsid w:val="00BF0461"/>
    <w:rsid w:val="00BF0AE8"/>
    <w:rsid w:val="00BF4944"/>
    <w:rsid w:val="00BF56D4"/>
    <w:rsid w:val="00C000A5"/>
    <w:rsid w:val="00C04409"/>
    <w:rsid w:val="00C067E5"/>
    <w:rsid w:val="00C11212"/>
    <w:rsid w:val="00C164CA"/>
    <w:rsid w:val="00C1733D"/>
    <w:rsid w:val="00C176CF"/>
    <w:rsid w:val="00C216BA"/>
    <w:rsid w:val="00C21D64"/>
    <w:rsid w:val="00C26BE8"/>
    <w:rsid w:val="00C34B2C"/>
    <w:rsid w:val="00C42BF8"/>
    <w:rsid w:val="00C42FA4"/>
    <w:rsid w:val="00C43260"/>
    <w:rsid w:val="00C43288"/>
    <w:rsid w:val="00C43AA9"/>
    <w:rsid w:val="00C460AE"/>
    <w:rsid w:val="00C4657E"/>
    <w:rsid w:val="00C50043"/>
    <w:rsid w:val="00C5475F"/>
    <w:rsid w:val="00C54E84"/>
    <w:rsid w:val="00C5563B"/>
    <w:rsid w:val="00C56DF5"/>
    <w:rsid w:val="00C61D4C"/>
    <w:rsid w:val="00C63E8F"/>
    <w:rsid w:val="00C66782"/>
    <w:rsid w:val="00C71C73"/>
    <w:rsid w:val="00C7573B"/>
    <w:rsid w:val="00C75E76"/>
    <w:rsid w:val="00C76CF3"/>
    <w:rsid w:val="00C80C1F"/>
    <w:rsid w:val="00C93E3E"/>
    <w:rsid w:val="00CA1C7D"/>
    <w:rsid w:val="00CA33DE"/>
    <w:rsid w:val="00CA5422"/>
    <w:rsid w:val="00CA54C9"/>
    <w:rsid w:val="00CB10A3"/>
    <w:rsid w:val="00CB22B5"/>
    <w:rsid w:val="00CB25EF"/>
    <w:rsid w:val="00CB3D65"/>
    <w:rsid w:val="00CC468D"/>
    <w:rsid w:val="00CC6461"/>
    <w:rsid w:val="00CC64A6"/>
    <w:rsid w:val="00CC7F57"/>
    <w:rsid w:val="00CD2686"/>
    <w:rsid w:val="00CD26E5"/>
    <w:rsid w:val="00CD33DA"/>
    <w:rsid w:val="00CD5B16"/>
    <w:rsid w:val="00CD5FF0"/>
    <w:rsid w:val="00CE1E31"/>
    <w:rsid w:val="00CF0BB2"/>
    <w:rsid w:val="00CF4DE2"/>
    <w:rsid w:val="00CF619D"/>
    <w:rsid w:val="00CF7B36"/>
    <w:rsid w:val="00D0089A"/>
    <w:rsid w:val="00D00EAA"/>
    <w:rsid w:val="00D03E75"/>
    <w:rsid w:val="00D119CF"/>
    <w:rsid w:val="00D11D87"/>
    <w:rsid w:val="00D13441"/>
    <w:rsid w:val="00D243A3"/>
    <w:rsid w:val="00D30206"/>
    <w:rsid w:val="00D31F2D"/>
    <w:rsid w:val="00D323D1"/>
    <w:rsid w:val="00D3506E"/>
    <w:rsid w:val="00D36EED"/>
    <w:rsid w:val="00D41518"/>
    <w:rsid w:val="00D43E00"/>
    <w:rsid w:val="00D477C3"/>
    <w:rsid w:val="00D50410"/>
    <w:rsid w:val="00D52EFE"/>
    <w:rsid w:val="00D55FBA"/>
    <w:rsid w:val="00D568CE"/>
    <w:rsid w:val="00D5721A"/>
    <w:rsid w:val="00D61459"/>
    <w:rsid w:val="00D63EF6"/>
    <w:rsid w:val="00D66162"/>
    <w:rsid w:val="00D70DFB"/>
    <w:rsid w:val="00D73029"/>
    <w:rsid w:val="00D75B7B"/>
    <w:rsid w:val="00D75D5B"/>
    <w:rsid w:val="00D766DF"/>
    <w:rsid w:val="00D8255A"/>
    <w:rsid w:val="00D87937"/>
    <w:rsid w:val="00D90871"/>
    <w:rsid w:val="00D908F3"/>
    <w:rsid w:val="00D919EA"/>
    <w:rsid w:val="00D92F00"/>
    <w:rsid w:val="00D93CF2"/>
    <w:rsid w:val="00D9725E"/>
    <w:rsid w:val="00D976CA"/>
    <w:rsid w:val="00DA15E4"/>
    <w:rsid w:val="00DA182B"/>
    <w:rsid w:val="00DA41DF"/>
    <w:rsid w:val="00DB22BF"/>
    <w:rsid w:val="00DC006D"/>
    <w:rsid w:val="00DC0E01"/>
    <w:rsid w:val="00DC278D"/>
    <w:rsid w:val="00DC69C7"/>
    <w:rsid w:val="00DC6EC7"/>
    <w:rsid w:val="00DD3339"/>
    <w:rsid w:val="00DD54B3"/>
    <w:rsid w:val="00DE2002"/>
    <w:rsid w:val="00DE6EDF"/>
    <w:rsid w:val="00DF7AE9"/>
    <w:rsid w:val="00E04D28"/>
    <w:rsid w:val="00E05704"/>
    <w:rsid w:val="00E059A0"/>
    <w:rsid w:val="00E24D66"/>
    <w:rsid w:val="00E36D76"/>
    <w:rsid w:val="00E4026D"/>
    <w:rsid w:val="00E45B6E"/>
    <w:rsid w:val="00E54292"/>
    <w:rsid w:val="00E543C5"/>
    <w:rsid w:val="00E57E91"/>
    <w:rsid w:val="00E74587"/>
    <w:rsid w:val="00E74DC7"/>
    <w:rsid w:val="00E82AA1"/>
    <w:rsid w:val="00E87699"/>
    <w:rsid w:val="00E93015"/>
    <w:rsid w:val="00E93BDC"/>
    <w:rsid w:val="00EA1628"/>
    <w:rsid w:val="00EA47EB"/>
    <w:rsid w:val="00EA4DB0"/>
    <w:rsid w:val="00EB604D"/>
    <w:rsid w:val="00EB6D36"/>
    <w:rsid w:val="00EC0ED0"/>
    <w:rsid w:val="00ED1AAB"/>
    <w:rsid w:val="00ED492F"/>
    <w:rsid w:val="00EE0F70"/>
    <w:rsid w:val="00EF0300"/>
    <w:rsid w:val="00EF10EE"/>
    <w:rsid w:val="00EF2E3A"/>
    <w:rsid w:val="00EF7F10"/>
    <w:rsid w:val="00F0100A"/>
    <w:rsid w:val="00F0184C"/>
    <w:rsid w:val="00F047E2"/>
    <w:rsid w:val="00F078DC"/>
    <w:rsid w:val="00F13E86"/>
    <w:rsid w:val="00F14265"/>
    <w:rsid w:val="00F17B00"/>
    <w:rsid w:val="00F213F7"/>
    <w:rsid w:val="00F26ABD"/>
    <w:rsid w:val="00F307C2"/>
    <w:rsid w:val="00F37338"/>
    <w:rsid w:val="00F41CA7"/>
    <w:rsid w:val="00F44F74"/>
    <w:rsid w:val="00F50634"/>
    <w:rsid w:val="00F50EFF"/>
    <w:rsid w:val="00F51F16"/>
    <w:rsid w:val="00F635FA"/>
    <w:rsid w:val="00F677A9"/>
    <w:rsid w:val="00F7021E"/>
    <w:rsid w:val="00F71DAE"/>
    <w:rsid w:val="00F746D8"/>
    <w:rsid w:val="00F82DE9"/>
    <w:rsid w:val="00F84CF5"/>
    <w:rsid w:val="00F87C8E"/>
    <w:rsid w:val="00F92D35"/>
    <w:rsid w:val="00F968AB"/>
    <w:rsid w:val="00FA17EC"/>
    <w:rsid w:val="00FA420B"/>
    <w:rsid w:val="00FB0D7B"/>
    <w:rsid w:val="00FB1A8F"/>
    <w:rsid w:val="00FB4C46"/>
    <w:rsid w:val="00FB5A9B"/>
    <w:rsid w:val="00FC6195"/>
    <w:rsid w:val="00FD1E13"/>
    <w:rsid w:val="00FD1F7C"/>
    <w:rsid w:val="00FD233B"/>
    <w:rsid w:val="00FD4490"/>
    <w:rsid w:val="00FD5DA6"/>
    <w:rsid w:val="00FD7EB1"/>
    <w:rsid w:val="00FE08C5"/>
    <w:rsid w:val="00FE111C"/>
    <w:rsid w:val="00FE41C9"/>
    <w:rsid w:val="00FE7F93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47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A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A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A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A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A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A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47EB"/>
  </w:style>
  <w:style w:type="paragraph" w:customStyle="1" w:styleId="OPCParaBase">
    <w:name w:val="OPCParaBase"/>
    <w:link w:val="OPCParaBaseChar"/>
    <w:qFormat/>
    <w:rsid w:val="00EA47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A47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47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47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47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47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47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47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47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47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47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A47EB"/>
  </w:style>
  <w:style w:type="paragraph" w:customStyle="1" w:styleId="Blocks">
    <w:name w:val="Blocks"/>
    <w:aliases w:val="bb"/>
    <w:basedOn w:val="OPCParaBase"/>
    <w:qFormat/>
    <w:rsid w:val="00EA47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47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47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47EB"/>
    <w:rPr>
      <w:i/>
    </w:rPr>
  </w:style>
  <w:style w:type="paragraph" w:customStyle="1" w:styleId="BoxList">
    <w:name w:val="BoxList"/>
    <w:aliases w:val="bl"/>
    <w:basedOn w:val="BoxText"/>
    <w:qFormat/>
    <w:rsid w:val="00EA47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47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47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47EB"/>
    <w:pPr>
      <w:ind w:left="1985" w:hanging="851"/>
    </w:pPr>
  </w:style>
  <w:style w:type="character" w:customStyle="1" w:styleId="CharAmPartNo">
    <w:name w:val="CharAmPartNo"/>
    <w:basedOn w:val="OPCCharBase"/>
    <w:qFormat/>
    <w:rsid w:val="00EA47EB"/>
  </w:style>
  <w:style w:type="character" w:customStyle="1" w:styleId="CharAmPartText">
    <w:name w:val="CharAmPartText"/>
    <w:basedOn w:val="OPCCharBase"/>
    <w:qFormat/>
    <w:rsid w:val="00EA47EB"/>
  </w:style>
  <w:style w:type="character" w:customStyle="1" w:styleId="CharAmSchNo">
    <w:name w:val="CharAmSchNo"/>
    <w:basedOn w:val="OPCCharBase"/>
    <w:qFormat/>
    <w:rsid w:val="00EA47EB"/>
  </w:style>
  <w:style w:type="character" w:customStyle="1" w:styleId="CharAmSchText">
    <w:name w:val="CharAmSchText"/>
    <w:basedOn w:val="OPCCharBase"/>
    <w:qFormat/>
    <w:rsid w:val="00EA47EB"/>
  </w:style>
  <w:style w:type="character" w:customStyle="1" w:styleId="CharBoldItalic">
    <w:name w:val="CharBoldItalic"/>
    <w:basedOn w:val="OPCCharBase"/>
    <w:uiPriority w:val="1"/>
    <w:qFormat/>
    <w:rsid w:val="00EA47E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47EB"/>
  </w:style>
  <w:style w:type="character" w:customStyle="1" w:styleId="CharChapText">
    <w:name w:val="CharChapText"/>
    <w:basedOn w:val="OPCCharBase"/>
    <w:uiPriority w:val="1"/>
    <w:qFormat/>
    <w:rsid w:val="00EA47EB"/>
  </w:style>
  <w:style w:type="character" w:customStyle="1" w:styleId="CharDivNo">
    <w:name w:val="CharDivNo"/>
    <w:basedOn w:val="OPCCharBase"/>
    <w:uiPriority w:val="1"/>
    <w:qFormat/>
    <w:rsid w:val="00EA47EB"/>
  </w:style>
  <w:style w:type="character" w:customStyle="1" w:styleId="CharDivText">
    <w:name w:val="CharDivText"/>
    <w:basedOn w:val="OPCCharBase"/>
    <w:uiPriority w:val="1"/>
    <w:qFormat/>
    <w:rsid w:val="00EA47EB"/>
  </w:style>
  <w:style w:type="character" w:customStyle="1" w:styleId="CharItalic">
    <w:name w:val="CharItalic"/>
    <w:basedOn w:val="OPCCharBase"/>
    <w:uiPriority w:val="1"/>
    <w:qFormat/>
    <w:rsid w:val="00EA47EB"/>
    <w:rPr>
      <w:i/>
    </w:rPr>
  </w:style>
  <w:style w:type="character" w:customStyle="1" w:styleId="CharPartNo">
    <w:name w:val="CharPartNo"/>
    <w:basedOn w:val="OPCCharBase"/>
    <w:uiPriority w:val="1"/>
    <w:qFormat/>
    <w:rsid w:val="00EA47EB"/>
  </w:style>
  <w:style w:type="character" w:customStyle="1" w:styleId="CharPartText">
    <w:name w:val="CharPartText"/>
    <w:basedOn w:val="OPCCharBase"/>
    <w:uiPriority w:val="1"/>
    <w:qFormat/>
    <w:rsid w:val="00EA47EB"/>
  </w:style>
  <w:style w:type="character" w:customStyle="1" w:styleId="CharSectno">
    <w:name w:val="CharSectno"/>
    <w:basedOn w:val="OPCCharBase"/>
    <w:qFormat/>
    <w:rsid w:val="00EA47EB"/>
  </w:style>
  <w:style w:type="character" w:customStyle="1" w:styleId="CharSubdNo">
    <w:name w:val="CharSubdNo"/>
    <w:basedOn w:val="OPCCharBase"/>
    <w:uiPriority w:val="1"/>
    <w:qFormat/>
    <w:rsid w:val="00EA47EB"/>
  </w:style>
  <w:style w:type="character" w:customStyle="1" w:styleId="CharSubdText">
    <w:name w:val="CharSubdText"/>
    <w:basedOn w:val="OPCCharBase"/>
    <w:uiPriority w:val="1"/>
    <w:qFormat/>
    <w:rsid w:val="00EA47EB"/>
  </w:style>
  <w:style w:type="paragraph" w:customStyle="1" w:styleId="CTA--">
    <w:name w:val="CTA --"/>
    <w:basedOn w:val="OPCParaBase"/>
    <w:next w:val="Normal"/>
    <w:rsid w:val="00EA47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47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47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47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47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47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47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47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47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47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47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47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47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47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A47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47E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47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47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47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47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47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47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47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47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47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47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47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47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47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47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47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47E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47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47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47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47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47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47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47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47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47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47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47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47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47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47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47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47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47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47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47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47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47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47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47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47E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A47E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A47E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47E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47E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A47E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A47E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47E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A47E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47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47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47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47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47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47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47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47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A47EB"/>
    <w:rPr>
      <w:sz w:val="16"/>
    </w:rPr>
  </w:style>
  <w:style w:type="table" w:customStyle="1" w:styleId="CFlag">
    <w:name w:val="CFlag"/>
    <w:basedOn w:val="TableNormal"/>
    <w:uiPriority w:val="99"/>
    <w:rsid w:val="00EA47E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A47E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47E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A47E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47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A47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A47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47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47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47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A47EB"/>
    <w:pPr>
      <w:spacing w:before="120"/>
    </w:pPr>
  </w:style>
  <w:style w:type="paragraph" w:customStyle="1" w:styleId="TableTextEndNotes">
    <w:name w:val="TableTextEndNotes"/>
    <w:aliases w:val="Tten"/>
    <w:basedOn w:val="Normal"/>
    <w:rsid w:val="00EA47E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A47E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A47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47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47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47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47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47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47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A47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47E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A47E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A47EB"/>
  </w:style>
  <w:style w:type="character" w:customStyle="1" w:styleId="CharSubPartNoCASA">
    <w:name w:val="CharSubPartNo(CASA)"/>
    <w:basedOn w:val="OPCCharBase"/>
    <w:uiPriority w:val="1"/>
    <w:rsid w:val="00EA47EB"/>
  </w:style>
  <w:style w:type="paragraph" w:customStyle="1" w:styleId="ENoteTTIndentHeadingSub">
    <w:name w:val="ENoteTTIndentHeadingSub"/>
    <w:aliases w:val="enTTHis"/>
    <w:basedOn w:val="OPCParaBase"/>
    <w:rsid w:val="00EA47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47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47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47E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A4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A47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47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47EB"/>
    <w:rPr>
      <w:sz w:val="22"/>
    </w:rPr>
  </w:style>
  <w:style w:type="paragraph" w:customStyle="1" w:styleId="SOTextNote">
    <w:name w:val="SO TextNote"/>
    <w:aliases w:val="sont"/>
    <w:basedOn w:val="SOText"/>
    <w:qFormat/>
    <w:rsid w:val="00EA47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47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47EB"/>
    <w:rPr>
      <w:sz w:val="22"/>
    </w:rPr>
  </w:style>
  <w:style w:type="paragraph" w:customStyle="1" w:styleId="FileName">
    <w:name w:val="FileName"/>
    <w:basedOn w:val="Normal"/>
    <w:rsid w:val="00EA47E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47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47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47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47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47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47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47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47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47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47E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1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A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A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A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A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A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A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A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D1AA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D1AA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D1AA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D1AA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D1AA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D1AA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D1AA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D1AAB"/>
  </w:style>
  <w:style w:type="character" w:customStyle="1" w:styleId="ShortTCPChar">
    <w:name w:val="ShortTCP Char"/>
    <w:basedOn w:val="ShortTChar"/>
    <w:link w:val="ShortTCP"/>
    <w:rsid w:val="00ED1AA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D1AAB"/>
    <w:pPr>
      <w:spacing w:before="400"/>
    </w:pPr>
  </w:style>
  <w:style w:type="character" w:customStyle="1" w:styleId="ActNoCPChar">
    <w:name w:val="ActNoCP Char"/>
    <w:basedOn w:val="ActnoChar"/>
    <w:link w:val="ActNoCP"/>
    <w:rsid w:val="00ED1AA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D1AA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435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435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4351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47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A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A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A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A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A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A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47EB"/>
  </w:style>
  <w:style w:type="paragraph" w:customStyle="1" w:styleId="OPCParaBase">
    <w:name w:val="OPCParaBase"/>
    <w:link w:val="OPCParaBaseChar"/>
    <w:qFormat/>
    <w:rsid w:val="00EA47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A47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47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47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47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47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47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47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47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47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47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A47EB"/>
  </w:style>
  <w:style w:type="paragraph" w:customStyle="1" w:styleId="Blocks">
    <w:name w:val="Blocks"/>
    <w:aliases w:val="bb"/>
    <w:basedOn w:val="OPCParaBase"/>
    <w:qFormat/>
    <w:rsid w:val="00EA47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47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47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47EB"/>
    <w:rPr>
      <w:i/>
    </w:rPr>
  </w:style>
  <w:style w:type="paragraph" w:customStyle="1" w:styleId="BoxList">
    <w:name w:val="BoxList"/>
    <w:aliases w:val="bl"/>
    <w:basedOn w:val="BoxText"/>
    <w:qFormat/>
    <w:rsid w:val="00EA47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47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47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47EB"/>
    <w:pPr>
      <w:ind w:left="1985" w:hanging="851"/>
    </w:pPr>
  </w:style>
  <w:style w:type="character" w:customStyle="1" w:styleId="CharAmPartNo">
    <w:name w:val="CharAmPartNo"/>
    <w:basedOn w:val="OPCCharBase"/>
    <w:qFormat/>
    <w:rsid w:val="00EA47EB"/>
  </w:style>
  <w:style w:type="character" w:customStyle="1" w:styleId="CharAmPartText">
    <w:name w:val="CharAmPartText"/>
    <w:basedOn w:val="OPCCharBase"/>
    <w:qFormat/>
    <w:rsid w:val="00EA47EB"/>
  </w:style>
  <w:style w:type="character" w:customStyle="1" w:styleId="CharAmSchNo">
    <w:name w:val="CharAmSchNo"/>
    <w:basedOn w:val="OPCCharBase"/>
    <w:qFormat/>
    <w:rsid w:val="00EA47EB"/>
  </w:style>
  <w:style w:type="character" w:customStyle="1" w:styleId="CharAmSchText">
    <w:name w:val="CharAmSchText"/>
    <w:basedOn w:val="OPCCharBase"/>
    <w:qFormat/>
    <w:rsid w:val="00EA47EB"/>
  </w:style>
  <w:style w:type="character" w:customStyle="1" w:styleId="CharBoldItalic">
    <w:name w:val="CharBoldItalic"/>
    <w:basedOn w:val="OPCCharBase"/>
    <w:uiPriority w:val="1"/>
    <w:qFormat/>
    <w:rsid w:val="00EA47E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47EB"/>
  </w:style>
  <w:style w:type="character" w:customStyle="1" w:styleId="CharChapText">
    <w:name w:val="CharChapText"/>
    <w:basedOn w:val="OPCCharBase"/>
    <w:uiPriority w:val="1"/>
    <w:qFormat/>
    <w:rsid w:val="00EA47EB"/>
  </w:style>
  <w:style w:type="character" w:customStyle="1" w:styleId="CharDivNo">
    <w:name w:val="CharDivNo"/>
    <w:basedOn w:val="OPCCharBase"/>
    <w:uiPriority w:val="1"/>
    <w:qFormat/>
    <w:rsid w:val="00EA47EB"/>
  </w:style>
  <w:style w:type="character" w:customStyle="1" w:styleId="CharDivText">
    <w:name w:val="CharDivText"/>
    <w:basedOn w:val="OPCCharBase"/>
    <w:uiPriority w:val="1"/>
    <w:qFormat/>
    <w:rsid w:val="00EA47EB"/>
  </w:style>
  <w:style w:type="character" w:customStyle="1" w:styleId="CharItalic">
    <w:name w:val="CharItalic"/>
    <w:basedOn w:val="OPCCharBase"/>
    <w:uiPriority w:val="1"/>
    <w:qFormat/>
    <w:rsid w:val="00EA47EB"/>
    <w:rPr>
      <w:i/>
    </w:rPr>
  </w:style>
  <w:style w:type="character" w:customStyle="1" w:styleId="CharPartNo">
    <w:name w:val="CharPartNo"/>
    <w:basedOn w:val="OPCCharBase"/>
    <w:uiPriority w:val="1"/>
    <w:qFormat/>
    <w:rsid w:val="00EA47EB"/>
  </w:style>
  <w:style w:type="character" w:customStyle="1" w:styleId="CharPartText">
    <w:name w:val="CharPartText"/>
    <w:basedOn w:val="OPCCharBase"/>
    <w:uiPriority w:val="1"/>
    <w:qFormat/>
    <w:rsid w:val="00EA47EB"/>
  </w:style>
  <w:style w:type="character" w:customStyle="1" w:styleId="CharSectno">
    <w:name w:val="CharSectno"/>
    <w:basedOn w:val="OPCCharBase"/>
    <w:qFormat/>
    <w:rsid w:val="00EA47EB"/>
  </w:style>
  <w:style w:type="character" w:customStyle="1" w:styleId="CharSubdNo">
    <w:name w:val="CharSubdNo"/>
    <w:basedOn w:val="OPCCharBase"/>
    <w:uiPriority w:val="1"/>
    <w:qFormat/>
    <w:rsid w:val="00EA47EB"/>
  </w:style>
  <w:style w:type="character" w:customStyle="1" w:styleId="CharSubdText">
    <w:name w:val="CharSubdText"/>
    <w:basedOn w:val="OPCCharBase"/>
    <w:uiPriority w:val="1"/>
    <w:qFormat/>
    <w:rsid w:val="00EA47EB"/>
  </w:style>
  <w:style w:type="paragraph" w:customStyle="1" w:styleId="CTA--">
    <w:name w:val="CTA --"/>
    <w:basedOn w:val="OPCParaBase"/>
    <w:next w:val="Normal"/>
    <w:rsid w:val="00EA47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47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47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47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47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47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47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47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47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47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47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47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47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47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A47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47E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47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47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47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47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47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47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47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47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47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47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47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47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47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47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47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47E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47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47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47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47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47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47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47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47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47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47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47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47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47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47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47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47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47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47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47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47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47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47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47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47E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A47E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A47E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47E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47E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A47E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A47E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47E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A47E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47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47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47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47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47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47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47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47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A47EB"/>
    <w:rPr>
      <w:sz w:val="16"/>
    </w:rPr>
  </w:style>
  <w:style w:type="table" w:customStyle="1" w:styleId="CFlag">
    <w:name w:val="CFlag"/>
    <w:basedOn w:val="TableNormal"/>
    <w:uiPriority w:val="99"/>
    <w:rsid w:val="00EA47E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A47E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47E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A47E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47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A47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A47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47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47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47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A47EB"/>
    <w:pPr>
      <w:spacing w:before="120"/>
    </w:pPr>
  </w:style>
  <w:style w:type="paragraph" w:customStyle="1" w:styleId="TableTextEndNotes">
    <w:name w:val="TableTextEndNotes"/>
    <w:aliases w:val="Tten"/>
    <w:basedOn w:val="Normal"/>
    <w:rsid w:val="00EA47E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A47E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A47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47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47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47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47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47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47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A47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47E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A47E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A47EB"/>
  </w:style>
  <w:style w:type="character" w:customStyle="1" w:styleId="CharSubPartNoCASA">
    <w:name w:val="CharSubPartNo(CASA)"/>
    <w:basedOn w:val="OPCCharBase"/>
    <w:uiPriority w:val="1"/>
    <w:rsid w:val="00EA47EB"/>
  </w:style>
  <w:style w:type="paragraph" w:customStyle="1" w:styleId="ENoteTTIndentHeadingSub">
    <w:name w:val="ENoteTTIndentHeadingSub"/>
    <w:aliases w:val="enTTHis"/>
    <w:basedOn w:val="OPCParaBase"/>
    <w:rsid w:val="00EA47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47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47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47E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A4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A47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47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47EB"/>
    <w:rPr>
      <w:sz w:val="22"/>
    </w:rPr>
  </w:style>
  <w:style w:type="paragraph" w:customStyle="1" w:styleId="SOTextNote">
    <w:name w:val="SO TextNote"/>
    <w:aliases w:val="sont"/>
    <w:basedOn w:val="SOText"/>
    <w:qFormat/>
    <w:rsid w:val="00EA47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47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47EB"/>
    <w:rPr>
      <w:sz w:val="22"/>
    </w:rPr>
  </w:style>
  <w:style w:type="paragraph" w:customStyle="1" w:styleId="FileName">
    <w:name w:val="FileName"/>
    <w:basedOn w:val="Normal"/>
    <w:rsid w:val="00EA47E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47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47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47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47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47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47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47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47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47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47E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1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A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A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A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A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A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A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A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D1AA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D1AA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D1AA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D1AA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D1AA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D1AA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D1AA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D1AAB"/>
  </w:style>
  <w:style w:type="character" w:customStyle="1" w:styleId="ShortTCPChar">
    <w:name w:val="ShortTCP Char"/>
    <w:basedOn w:val="ShortTChar"/>
    <w:link w:val="ShortTCP"/>
    <w:rsid w:val="00ED1AA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D1AAB"/>
    <w:pPr>
      <w:spacing w:before="400"/>
    </w:pPr>
  </w:style>
  <w:style w:type="character" w:customStyle="1" w:styleId="ActNoCPChar">
    <w:name w:val="ActNoCP Char"/>
    <w:basedOn w:val="ActnoChar"/>
    <w:link w:val="ActNoCP"/>
    <w:rsid w:val="00ED1AA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D1AA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435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435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4351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D057-A5F9-4BFC-A3E7-DC5EEFFE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28</Pages>
  <Words>3961</Words>
  <Characters>22579</Characters>
  <Application>Microsoft Office Word</Application>
  <DocSecurity>0</DocSecurity>
  <PresentationFormat/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2016-08-31T02:11:00Z</cp:lastPrinted>
  <dcterms:created xsi:type="dcterms:W3CDTF">2016-11-28T04:04:00Z</dcterms:created>
  <dcterms:modified xsi:type="dcterms:W3CDTF">2016-11-28T22:10:00Z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Narcotic Drugs Legislation Amendment Act 2016</vt:lpwstr>
  </property>
  <property fmtid="{D5CDD505-2E9C-101B-9397-08002B2CF9AE}" pid="5" name="ActNo">
    <vt:lpwstr>No. 76, 2016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ID">
    <vt:lpwstr>OPC6162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DocType">
    <vt:lpwstr>AMD</vt:lpwstr>
  </property>
</Properties>
</file>