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5E" w:rsidRDefault="00F80A1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9.5pt" fillcolor="window">
            <v:imagedata r:id="rId8" o:title=""/>
          </v:shape>
        </w:pict>
      </w:r>
    </w:p>
    <w:p w:rsidR="0033395E" w:rsidRDefault="0033395E"/>
    <w:p w:rsidR="0033395E" w:rsidRDefault="0033395E" w:rsidP="0033395E">
      <w:pPr>
        <w:spacing w:line="240" w:lineRule="auto"/>
      </w:pPr>
    </w:p>
    <w:p w:rsidR="0033395E" w:rsidRDefault="0033395E" w:rsidP="0033395E"/>
    <w:p w:rsidR="0033395E" w:rsidRDefault="0033395E" w:rsidP="0033395E"/>
    <w:p w:rsidR="0033395E" w:rsidRDefault="0033395E" w:rsidP="0033395E"/>
    <w:p w:rsidR="0033395E" w:rsidRDefault="0033395E" w:rsidP="0033395E"/>
    <w:p w:rsidR="0048364F" w:rsidRPr="00371C48" w:rsidRDefault="00602A42" w:rsidP="0048364F">
      <w:pPr>
        <w:pStyle w:val="ShortT"/>
      </w:pPr>
      <w:r w:rsidRPr="00371C48">
        <w:t xml:space="preserve">Migration Legislation Amendment (Cessation of Visa Labels) </w:t>
      </w:r>
      <w:r w:rsidR="0033395E">
        <w:t>Act</w:t>
      </w:r>
      <w:r w:rsidR="00C164CA" w:rsidRPr="00371C48">
        <w:t xml:space="preserve"> 201</w:t>
      </w:r>
      <w:r w:rsidR="00413918">
        <w:t>6</w:t>
      </w:r>
      <w:bookmarkStart w:id="0" w:name="_GoBack"/>
      <w:bookmarkEnd w:id="0"/>
    </w:p>
    <w:p w:rsidR="0048364F" w:rsidRPr="00371C48" w:rsidRDefault="0048364F" w:rsidP="0048364F"/>
    <w:p w:rsidR="0048364F" w:rsidRPr="00371C48" w:rsidRDefault="00C164CA" w:rsidP="0033395E">
      <w:pPr>
        <w:pStyle w:val="Actno"/>
        <w:spacing w:before="400"/>
      </w:pPr>
      <w:r w:rsidRPr="00371C48">
        <w:t>No.</w:t>
      </w:r>
      <w:r w:rsidR="003E6C85">
        <w:t xml:space="preserve"> 34</w:t>
      </w:r>
      <w:r w:rsidRPr="00371C48">
        <w:t>, 201</w:t>
      </w:r>
      <w:r w:rsidR="00413918">
        <w:t>6</w:t>
      </w:r>
    </w:p>
    <w:p w:rsidR="0048364F" w:rsidRPr="00371C48" w:rsidRDefault="0048364F" w:rsidP="0048364F"/>
    <w:p w:rsidR="0033395E" w:rsidRDefault="0033395E" w:rsidP="0033395E"/>
    <w:p w:rsidR="0033395E" w:rsidRDefault="0033395E" w:rsidP="0033395E"/>
    <w:p w:rsidR="0033395E" w:rsidRDefault="0033395E" w:rsidP="0033395E"/>
    <w:p w:rsidR="0033395E" w:rsidRDefault="0033395E" w:rsidP="0033395E"/>
    <w:p w:rsidR="0048364F" w:rsidRPr="00371C48" w:rsidRDefault="0033395E" w:rsidP="0048364F">
      <w:pPr>
        <w:pStyle w:val="LongT"/>
      </w:pPr>
      <w:r>
        <w:t>An Act</w:t>
      </w:r>
      <w:r w:rsidR="0048364F" w:rsidRPr="00371C48">
        <w:t xml:space="preserve"> to </w:t>
      </w:r>
      <w:r w:rsidR="00602A42" w:rsidRPr="00371C48">
        <w:t xml:space="preserve">repeal the </w:t>
      </w:r>
      <w:r w:rsidR="00602A42" w:rsidRPr="00371C48">
        <w:rPr>
          <w:i/>
        </w:rPr>
        <w:t>Migration (Visa Evidence) Charge Act 2012</w:t>
      </w:r>
      <w:r w:rsidR="0048364F" w:rsidRPr="00371C48">
        <w:t>, and for related purposes</w:t>
      </w:r>
    </w:p>
    <w:p w:rsidR="0048364F" w:rsidRPr="00371C48" w:rsidRDefault="0048364F" w:rsidP="0048364F">
      <w:pPr>
        <w:pStyle w:val="Header"/>
        <w:tabs>
          <w:tab w:val="clear" w:pos="4150"/>
          <w:tab w:val="clear" w:pos="8307"/>
        </w:tabs>
      </w:pPr>
      <w:r w:rsidRPr="00371C48">
        <w:rPr>
          <w:rStyle w:val="CharAmSchNo"/>
        </w:rPr>
        <w:t xml:space="preserve"> </w:t>
      </w:r>
      <w:r w:rsidRPr="00371C48">
        <w:rPr>
          <w:rStyle w:val="CharAmSchText"/>
        </w:rPr>
        <w:t xml:space="preserve"> </w:t>
      </w:r>
    </w:p>
    <w:p w:rsidR="0048364F" w:rsidRPr="00371C48" w:rsidRDefault="0048364F" w:rsidP="0048364F">
      <w:pPr>
        <w:pStyle w:val="Header"/>
        <w:tabs>
          <w:tab w:val="clear" w:pos="4150"/>
          <w:tab w:val="clear" w:pos="8307"/>
        </w:tabs>
      </w:pPr>
      <w:r w:rsidRPr="00371C48">
        <w:rPr>
          <w:rStyle w:val="CharAmPartNo"/>
        </w:rPr>
        <w:t xml:space="preserve"> </w:t>
      </w:r>
      <w:r w:rsidRPr="00371C48">
        <w:rPr>
          <w:rStyle w:val="CharAmPartText"/>
        </w:rPr>
        <w:t xml:space="preserve"> </w:t>
      </w:r>
    </w:p>
    <w:p w:rsidR="0048364F" w:rsidRPr="00371C48" w:rsidRDefault="0048364F" w:rsidP="0048364F">
      <w:pPr>
        <w:sectPr w:rsidR="0048364F" w:rsidRPr="00371C48" w:rsidSect="003339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371C48" w:rsidRDefault="0048364F" w:rsidP="00041E25">
      <w:pPr>
        <w:rPr>
          <w:sz w:val="36"/>
        </w:rPr>
      </w:pPr>
      <w:r w:rsidRPr="00371C48">
        <w:rPr>
          <w:sz w:val="36"/>
        </w:rPr>
        <w:lastRenderedPageBreak/>
        <w:t>Contents</w:t>
      </w:r>
    </w:p>
    <w:bookmarkStart w:id="1" w:name="BKCheck15B_1"/>
    <w:bookmarkEnd w:id="1"/>
    <w:p w:rsidR="003E6C85" w:rsidRDefault="003E6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E6C85">
        <w:rPr>
          <w:noProof/>
        </w:rPr>
        <w:tab/>
      </w:r>
      <w:r w:rsidRPr="003E6C85">
        <w:rPr>
          <w:noProof/>
        </w:rPr>
        <w:fldChar w:fldCharType="begin"/>
      </w:r>
      <w:r w:rsidRPr="003E6C85">
        <w:rPr>
          <w:noProof/>
        </w:rPr>
        <w:instrText xml:space="preserve"> PAGEREF _Toc447022704 \h </w:instrText>
      </w:r>
      <w:r w:rsidRPr="003E6C85">
        <w:rPr>
          <w:noProof/>
        </w:rPr>
      </w:r>
      <w:r w:rsidRPr="003E6C85">
        <w:rPr>
          <w:noProof/>
        </w:rPr>
        <w:fldChar w:fldCharType="separate"/>
      </w:r>
      <w:r w:rsidR="00F80A15">
        <w:rPr>
          <w:noProof/>
        </w:rPr>
        <w:t>1</w:t>
      </w:r>
      <w:r w:rsidRPr="003E6C85">
        <w:rPr>
          <w:noProof/>
        </w:rPr>
        <w:fldChar w:fldCharType="end"/>
      </w:r>
    </w:p>
    <w:p w:rsidR="003E6C85" w:rsidRDefault="003E6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E6C85">
        <w:rPr>
          <w:noProof/>
        </w:rPr>
        <w:tab/>
      </w:r>
      <w:r w:rsidRPr="003E6C85">
        <w:rPr>
          <w:noProof/>
        </w:rPr>
        <w:fldChar w:fldCharType="begin"/>
      </w:r>
      <w:r w:rsidRPr="003E6C85">
        <w:rPr>
          <w:noProof/>
        </w:rPr>
        <w:instrText xml:space="preserve"> PAGEREF _Toc447022705 \h </w:instrText>
      </w:r>
      <w:r w:rsidRPr="003E6C85">
        <w:rPr>
          <w:noProof/>
        </w:rPr>
      </w:r>
      <w:r w:rsidRPr="003E6C85">
        <w:rPr>
          <w:noProof/>
        </w:rPr>
        <w:fldChar w:fldCharType="separate"/>
      </w:r>
      <w:r w:rsidR="00F80A15">
        <w:rPr>
          <w:noProof/>
        </w:rPr>
        <w:t>2</w:t>
      </w:r>
      <w:r w:rsidRPr="003E6C85">
        <w:rPr>
          <w:noProof/>
        </w:rPr>
        <w:fldChar w:fldCharType="end"/>
      </w:r>
    </w:p>
    <w:p w:rsidR="003E6C85" w:rsidRDefault="003E6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E6C85">
        <w:rPr>
          <w:noProof/>
        </w:rPr>
        <w:tab/>
      </w:r>
      <w:r w:rsidRPr="003E6C85">
        <w:rPr>
          <w:noProof/>
        </w:rPr>
        <w:fldChar w:fldCharType="begin"/>
      </w:r>
      <w:r w:rsidRPr="003E6C85">
        <w:rPr>
          <w:noProof/>
        </w:rPr>
        <w:instrText xml:space="preserve"> PAGEREF _Toc447022706 \h </w:instrText>
      </w:r>
      <w:r w:rsidRPr="003E6C85">
        <w:rPr>
          <w:noProof/>
        </w:rPr>
      </w:r>
      <w:r w:rsidRPr="003E6C85">
        <w:rPr>
          <w:noProof/>
        </w:rPr>
        <w:fldChar w:fldCharType="separate"/>
      </w:r>
      <w:r w:rsidR="00F80A15">
        <w:rPr>
          <w:noProof/>
        </w:rPr>
        <w:t>2</w:t>
      </w:r>
      <w:r w:rsidRPr="003E6C85">
        <w:rPr>
          <w:noProof/>
        </w:rPr>
        <w:fldChar w:fldCharType="end"/>
      </w:r>
    </w:p>
    <w:p w:rsidR="003E6C85" w:rsidRDefault="003E6C8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1—Cessation of visa labels</w:t>
      </w:r>
      <w:r w:rsidRPr="003E6C85">
        <w:rPr>
          <w:b w:val="0"/>
          <w:noProof/>
          <w:sz w:val="18"/>
        </w:rPr>
        <w:tab/>
      </w:r>
      <w:r w:rsidRPr="003E6C85">
        <w:rPr>
          <w:b w:val="0"/>
          <w:noProof/>
          <w:sz w:val="18"/>
        </w:rPr>
        <w:fldChar w:fldCharType="begin"/>
      </w:r>
      <w:r w:rsidRPr="003E6C85">
        <w:rPr>
          <w:b w:val="0"/>
          <w:noProof/>
          <w:sz w:val="18"/>
        </w:rPr>
        <w:instrText xml:space="preserve"> PAGEREF _Toc447022707 \h </w:instrText>
      </w:r>
      <w:r w:rsidRPr="003E6C85">
        <w:rPr>
          <w:b w:val="0"/>
          <w:noProof/>
          <w:sz w:val="18"/>
        </w:rPr>
      </w:r>
      <w:r w:rsidRPr="003E6C85">
        <w:rPr>
          <w:b w:val="0"/>
          <w:noProof/>
          <w:sz w:val="18"/>
        </w:rPr>
        <w:fldChar w:fldCharType="separate"/>
      </w:r>
      <w:r w:rsidR="00F80A15">
        <w:rPr>
          <w:b w:val="0"/>
          <w:noProof/>
          <w:sz w:val="18"/>
        </w:rPr>
        <w:t>3</w:t>
      </w:r>
      <w:r w:rsidRPr="003E6C85">
        <w:rPr>
          <w:b w:val="0"/>
          <w:noProof/>
          <w:sz w:val="18"/>
        </w:rPr>
        <w:fldChar w:fldCharType="end"/>
      </w:r>
    </w:p>
    <w:p w:rsidR="003E6C85" w:rsidRDefault="003E6C8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1—Repeal of Act</w:t>
      </w:r>
      <w:r w:rsidRPr="003E6C85">
        <w:rPr>
          <w:noProof/>
          <w:sz w:val="18"/>
        </w:rPr>
        <w:tab/>
      </w:r>
      <w:r w:rsidRPr="003E6C85">
        <w:rPr>
          <w:noProof/>
          <w:sz w:val="18"/>
        </w:rPr>
        <w:fldChar w:fldCharType="begin"/>
      </w:r>
      <w:r w:rsidRPr="003E6C85">
        <w:rPr>
          <w:noProof/>
          <w:sz w:val="18"/>
        </w:rPr>
        <w:instrText xml:space="preserve"> PAGEREF _Toc447022708 \h </w:instrText>
      </w:r>
      <w:r w:rsidRPr="003E6C85">
        <w:rPr>
          <w:noProof/>
          <w:sz w:val="18"/>
        </w:rPr>
      </w:r>
      <w:r w:rsidRPr="003E6C85">
        <w:rPr>
          <w:noProof/>
          <w:sz w:val="18"/>
        </w:rPr>
        <w:fldChar w:fldCharType="separate"/>
      </w:r>
      <w:r w:rsidR="00F80A15">
        <w:rPr>
          <w:noProof/>
          <w:sz w:val="18"/>
        </w:rPr>
        <w:t>3</w:t>
      </w:r>
      <w:r w:rsidRPr="003E6C85">
        <w:rPr>
          <w:noProof/>
          <w:sz w:val="18"/>
        </w:rPr>
        <w:fldChar w:fldCharType="end"/>
      </w:r>
    </w:p>
    <w:p w:rsidR="003E6C85" w:rsidRDefault="003E6C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(Visa Evidence) Charge Act 2012</w:t>
      </w:r>
      <w:r w:rsidRPr="003E6C85">
        <w:rPr>
          <w:i w:val="0"/>
          <w:noProof/>
          <w:sz w:val="18"/>
        </w:rPr>
        <w:tab/>
      </w:r>
      <w:r w:rsidRPr="003E6C85">
        <w:rPr>
          <w:i w:val="0"/>
          <w:noProof/>
          <w:sz w:val="18"/>
        </w:rPr>
        <w:fldChar w:fldCharType="begin"/>
      </w:r>
      <w:r w:rsidRPr="003E6C85">
        <w:rPr>
          <w:i w:val="0"/>
          <w:noProof/>
          <w:sz w:val="18"/>
        </w:rPr>
        <w:instrText xml:space="preserve"> PAGEREF _Toc447022709 \h </w:instrText>
      </w:r>
      <w:r w:rsidRPr="003E6C85">
        <w:rPr>
          <w:i w:val="0"/>
          <w:noProof/>
          <w:sz w:val="18"/>
        </w:rPr>
      </w:r>
      <w:r w:rsidRPr="003E6C85">
        <w:rPr>
          <w:i w:val="0"/>
          <w:noProof/>
          <w:sz w:val="18"/>
        </w:rPr>
        <w:fldChar w:fldCharType="separate"/>
      </w:r>
      <w:r w:rsidR="00F80A15">
        <w:rPr>
          <w:i w:val="0"/>
          <w:noProof/>
          <w:sz w:val="18"/>
        </w:rPr>
        <w:t>3</w:t>
      </w:r>
      <w:r w:rsidRPr="003E6C85">
        <w:rPr>
          <w:i w:val="0"/>
          <w:noProof/>
          <w:sz w:val="18"/>
        </w:rPr>
        <w:fldChar w:fldCharType="end"/>
      </w:r>
    </w:p>
    <w:p w:rsidR="003E6C85" w:rsidRDefault="003E6C8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</w:t>
      </w:r>
      <w:r w:rsidRPr="003E6C85">
        <w:rPr>
          <w:noProof/>
          <w:sz w:val="18"/>
        </w:rPr>
        <w:tab/>
      </w:r>
      <w:r w:rsidRPr="003E6C85">
        <w:rPr>
          <w:noProof/>
          <w:sz w:val="18"/>
        </w:rPr>
        <w:fldChar w:fldCharType="begin"/>
      </w:r>
      <w:r w:rsidRPr="003E6C85">
        <w:rPr>
          <w:noProof/>
          <w:sz w:val="18"/>
        </w:rPr>
        <w:instrText xml:space="preserve"> PAGEREF _Toc447022710 \h </w:instrText>
      </w:r>
      <w:r w:rsidRPr="003E6C85">
        <w:rPr>
          <w:noProof/>
          <w:sz w:val="18"/>
        </w:rPr>
      </w:r>
      <w:r w:rsidRPr="003E6C85">
        <w:rPr>
          <w:noProof/>
          <w:sz w:val="18"/>
        </w:rPr>
        <w:fldChar w:fldCharType="separate"/>
      </w:r>
      <w:r w:rsidR="00F80A15">
        <w:rPr>
          <w:noProof/>
          <w:sz w:val="18"/>
        </w:rPr>
        <w:t>4</w:t>
      </w:r>
      <w:r w:rsidRPr="003E6C85">
        <w:rPr>
          <w:noProof/>
          <w:sz w:val="18"/>
        </w:rPr>
        <w:fldChar w:fldCharType="end"/>
      </w:r>
    </w:p>
    <w:p w:rsidR="003E6C85" w:rsidRDefault="003E6C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Act 1958</w:t>
      </w:r>
      <w:r w:rsidRPr="003E6C85">
        <w:rPr>
          <w:i w:val="0"/>
          <w:noProof/>
          <w:sz w:val="18"/>
        </w:rPr>
        <w:tab/>
      </w:r>
      <w:r w:rsidRPr="003E6C85">
        <w:rPr>
          <w:i w:val="0"/>
          <w:noProof/>
          <w:sz w:val="18"/>
        </w:rPr>
        <w:fldChar w:fldCharType="begin"/>
      </w:r>
      <w:r w:rsidRPr="003E6C85">
        <w:rPr>
          <w:i w:val="0"/>
          <w:noProof/>
          <w:sz w:val="18"/>
        </w:rPr>
        <w:instrText xml:space="preserve"> PAGEREF _Toc447022711 \h </w:instrText>
      </w:r>
      <w:r w:rsidRPr="003E6C85">
        <w:rPr>
          <w:i w:val="0"/>
          <w:noProof/>
          <w:sz w:val="18"/>
        </w:rPr>
      </w:r>
      <w:r w:rsidRPr="003E6C85">
        <w:rPr>
          <w:i w:val="0"/>
          <w:noProof/>
          <w:sz w:val="18"/>
        </w:rPr>
        <w:fldChar w:fldCharType="separate"/>
      </w:r>
      <w:r w:rsidR="00F80A15">
        <w:rPr>
          <w:i w:val="0"/>
          <w:noProof/>
          <w:sz w:val="18"/>
        </w:rPr>
        <w:t>4</w:t>
      </w:r>
      <w:r w:rsidRPr="003E6C85">
        <w:rPr>
          <w:i w:val="0"/>
          <w:noProof/>
          <w:sz w:val="18"/>
        </w:rPr>
        <w:fldChar w:fldCharType="end"/>
      </w:r>
    </w:p>
    <w:p w:rsidR="00055B5C" w:rsidRPr="00371C48" w:rsidRDefault="003E6C85" w:rsidP="0048364F">
      <w:r>
        <w:fldChar w:fldCharType="end"/>
      </w:r>
    </w:p>
    <w:p w:rsidR="00060FF9" w:rsidRPr="00371C48" w:rsidRDefault="00060FF9" w:rsidP="0048364F"/>
    <w:p w:rsidR="00FE7F93" w:rsidRPr="00371C48" w:rsidRDefault="00FE7F93" w:rsidP="0048364F">
      <w:pPr>
        <w:sectPr w:rsidR="00FE7F93" w:rsidRPr="00371C48" w:rsidSect="0033395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33395E" w:rsidRDefault="00F80A15">
      <w:r>
        <w:lastRenderedPageBreak/>
        <w:pict>
          <v:shape id="_x0000_i1026" type="#_x0000_t75" style="width:110.25pt;height:79.5pt" fillcolor="window">
            <v:imagedata r:id="rId8" o:title=""/>
          </v:shape>
        </w:pict>
      </w:r>
    </w:p>
    <w:p w:rsidR="0033395E" w:rsidRDefault="0033395E"/>
    <w:p w:rsidR="0033395E" w:rsidRDefault="0033395E" w:rsidP="0033395E">
      <w:pPr>
        <w:spacing w:line="240" w:lineRule="auto"/>
      </w:pPr>
    </w:p>
    <w:p w:rsidR="0033395E" w:rsidRDefault="00F80A15" w:rsidP="0033395E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Migration Legislation Amendment (Cessation of Visa Labels) Act 2016</w:t>
      </w:r>
      <w:r>
        <w:rPr>
          <w:noProof/>
        </w:rPr>
        <w:fldChar w:fldCharType="end"/>
      </w:r>
    </w:p>
    <w:p w:rsidR="0033395E" w:rsidRDefault="00F80A15" w:rsidP="0033395E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34, 2016</w:t>
      </w:r>
      <w:r>
        <w:rPr>
          <w:noProof/>
        </w:rPr>
        <w:fldChar w:fldCharType="end"/>
      </w:r>
    </w:p>
    <w:p w:rsidR="0033395E" w:rsidRPr="009A0728" w:rsidRDefault="0033395E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33395E" w:rsidRPr="009A0728" w:rsidRDefault="0033395E" w:rsidP="009A0728">
      <w:pPr>
        <w:spacing w:line="40" w:lineRule="exact"/>
        <w:rPr>
          <w:rFonts w:eastAsia="Calibri"/>
          <w:b/>
          <w:sz w:val="28"/>
        </w:rPr>
      </w:pPr>
    </w:p>
    <w:p w:rsidR="0033395E" w:rsidRPr="009A0728" w:rsidRDefault="0033395E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371C48" w:rsidRDefault="0033395E" w:rsidP="00371C48">
      <w:pPr>
        <w:pStyle w:val="Page1"/>
      </w:pPr>
      <w:r>
        <w:t>An Act</w:t>
      </w:r>
      <w:r w:rsidR="00371C48" w:rsidRPr="00371C48">
        <w:t xml:space="preserve"> to repeal the </w:t>
      </w:r>
      <w:r w:rsidR="00371C48" w:rsidRPr="00371C48">
        <w:rPr>
          <w:i/>
        </w:rPr>
        <w:t>Migration (Visa Evidence) Charge Act 2012</w:t>
      </w:r>
      <w:r w:rsidR="00371C48" w:rsidRPr="00371C48">
        <w:t>, and for related purposes</w:t>
      </w:r>
    </w:p>
    <w:p w:rsidR="003E6C85" w:rsidRDefault="003E6C85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23 March 2016</w:t>
      </w:r>
      <w:r>
        <w:rPr>
          <w:sz w:val="24"/>
        </w:rPr>
        <w:t>]</w:t>
      </w:r>
    </w:p>
    <w:p w:rsidR="0048364F" w:rsidRPr="00371C48" w:rsidRDefault="0048364F" w:rsidP="00371C48">
      <w:pPr>
        <w:spacing w:before="240" w:line="240" w:lineRule="auto"/>
        <w:rPr>
          <w:sz w:val="32"/>
        </w:rPr>
      </w:pPr>
      <w:r w:rsidRPr="00371C48">
        <w:rPr>
          <w:sz w:val="32"/>
        </w:rPr>
        <w:t>The Parliament of Australia enacts:</w:t>
      </w:r>
    </w:p>
    <w:p w:rsidR="0048364F" w:rsidRPr="00371C48" w:rsidRDefault="0048364F" w:rsidP="00371C48">
      <w:pPr>
        <w:pStyle w:val="ActHead5"/>
      </w:pPr>
      <w:bookmarkStart w:id="2" w:name="_Toc447022704"/>
      <w:r w:rsidRPr="00371C48">
        <w:rPr>
          <w:rStyle w:val="CharSectno"/>
        </w:rPr>
        <w:t>1</w:t>
      </w:r>
      <w:r w:rsidRPr="00371C48">
        <w:t xml:space="preserve">  Short title</w:t>
      </w:r>
      <w:bookmarkEnd w:id="2"/>
    </w:p>
    <w:p w:rsidR="0048364F" w:rsidRPr="00371C48" w:rsidRDefault="0048364F" w:rsidP="00371C48">
      <w:pPr>
        <w:pStyle w:val="subsection"/>
      </w:pPr>
      <w:r w:rsidRPr="00371C48">
        <w:tab/>
      </w:r>
      <w:r w:rsidRPr="00371C48">
        <w:tab/>
        <w:t xml:space="preserve">This Act may be cited as the </w:t>
      </w:r>
      <w:r w:rsidR="00602A42" w:rsidRPr="00371C48">
        <w:rPr>
          <w:i/>
        </w:rPr>
        <w:t xml:space="preserve">Migration Legislation Amendment (Cessation of Visa Labels) </w:t>
      </w:r>
      <w:r w:rsidR="00C164CA" w:rsidRPr="00371C48">
        <w:rPr>
          <w:i/>
        </w:rPr>
        <w:t>Act 201</w:t>
      </w:r>
      <w:r w:rsidR="00413918">
        <w:rPr>
          <w:i/>
        </w:rPr>
        <w:t>6</w:t>
      </w:r>
      <w:r w:rsidRPr="00371C48">
        <w:t>.</w:t>
      </w:r>
    </w:p>
    <w:p w:rsidR="0048364F" w:rsidRPr="00371C48" w:rsidRDefault="0048364F" w:rsidP="00371C48">
      <w:pPr>
        <w:pStyle w:val="ActHead5"/>
      </w:pPr>
      <w:bookmarkStart w:id="3" w:name="_Toc447022705"/>
      <w:r w:rsidRPr="00371C48">
        <w:rPr>
          <w:rStyle w:val="CharSectno"/>
        </w:rPr>
        <w:lastRenderedPageBreak/>
        <w:t>2</w:t>
      </w:r>
      <w:r w:rsidRPr="00371C48">
        <w:t xml:space="preserve">  Commencement</w:t>
      </w:r>
      <w:bookmarkEnd w:id="3"/>
    </w:p>
    <w:p w:rsidR="0048364F" w:rsidRPr="00371C48" w:rsidRDefault="0048364F" w:rsidP="00371C48">
      <w:pPr>
        <w:pStyle w:val="subsection"/>
      </w:pPr>
      <w:r w:rsidRPr="00371C48">
        <w:tab/>
        <w:t>(1)</w:t>
      </w:r>
      <w:r w:rsidRPr="00371C48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371C48" w:rsidRDefault="0048364F" w:rsidP="00371C48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371C48" w:rsidTr="001E3F52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371C48" w:rsidRDefault="0048364F" w:rsidP="00371C48">
            <w:pPr>
              <w:pStyle w:val="TableHeading"/>
            </w:pPr>
            <w:r w:rsidRPr="00371C48">
              <w:t>Commencement information</w:t>
            </w:r>
          </w:p>
        </w:tc>
      </w:tr>
      <w:tr w:rsidR="0048364F" w:rsidRPr="00371C48" w:rsidTr="001E3F52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371C48" w:rsidRDefault="0048364F" w:rsidP="00371C48">
            <w:pPr>
              <w:pStyle w:val="TableHeading"/>
            </w:pPr>
            <w:r w:rsidRPr="00371C48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371C48" w:rsidRDefault="0048364F" w:rsidP="00371C48">
            <w:pPr>
              <w:pStyle w:val="TableHeading"/>
            </w:pPr>
            <w:r w:rsidRPr="00371C48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371C48" w:rsidRDefault="0048364F" w:rsidP="00371C48">
            <w:pPr>
              <w:pStyle w:val="TableHeading"/>
            </w:pPr>
            <w:r w:rsidRPr="00371C48">
              <w:t>Column 3</w:t>
            </w:r>
          </w:p>
        </w:tc>
      </w:tr>
      <w:tr w:rsidR="0048364F" w:rsidRPr="00371C48" w:rsidTr="001E3F52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371C48" w:rsidRDefault="0048364F" w:rsidP="00371C48">
            <w:pPr>
              <w:pStyle w:val="TableHeading"/>
            </w:pPr>
            <w:r w:rsidRPr="00371C48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371C48" w:rsidRDefault="0048364F" w:rsidP="00371C48">
            <w:pPr>
              <w:pStyle w:val="TableHeading"/>
            </w:pPr>
            <w:r w:rsidRPr="00371C48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371C48" w:rsidRDefault="0048364F" w:rsidP="00371C48">
            <w:pPr>
              <w:pStyle w:val="TableHeading"/>
            </w:pPr>
            <w:r w:rsidRPr="00371C48">
              <w:t>Date/Details</w:t>
            </w:r>
          </w:p>
        </w:tc>
      </w:tr>
      <w:tr w:rsidR="0048364F" w:rsidRPr="00371C48" w:rsidTr="001E3F52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371C48" w:rsidRDefault="0048364F" w:rsidP="00371C48">
            <w:pPr>
              <w:pStyle w:val="Tabletext"/>
            </w:pPr>
            <w:r w:rsidRPr="00371C48">
              <w:t>1.  Sections</w:t>
            </w:r>
            <w:r w:rsidR="00371C48" w:rsidRPr="00371C48">
              <w:t> </w:t>
            </w:r>
            <w:r w:rsidRPr="00371C48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371C48" w:rsidRDefault="0048364F" w:rsidP="00371C48">
            <w:pPr>
              <w:pStyle w:val="Tabletext"/>
            </w:pPr>
            <w:r w:rsidRPr="00371C48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371C48" w:rsidRDefault="003E6C85" w:rsidP="00371C48">
            <w:pPr>
              <w:pStyle w:val="Tabletext"/>
            </w:pPr>
            <w:r>
              <w:t>23 March 2016</w:t>
            </w:r>
          </w:p>
        </w:tc>
      </w:tr>
      <w:tr w:rsidR="0048364F" w:rsidRPr="00371C48" w:rsidTr="001E3F52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371C48" w:rsidRDefault="0048364F" w:rsidP="00371C48">
            <w:pPr>
              <w:pStyle w:val="Tabletext"/>
            </w:pPr>
            <w:r w:rsidRPr="00371C48">
              <w:t xml:space="preserve">2.  </w:t>
            </w:r>
            <w:r w:rsidR="001E3F52" w:rsidRPr="00371C48">
              <w:t>Schedule</w:t>
            </w:r>
            <w:r w:rsidR="00371C48" w:rsidRPr="00371C48">
              <w:t> </w:t>
            </w:r>
            <w:r w:rsidR="001E3F52" w:rsidRPr="00371C48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48364F" w:rsidRPr="00371C48" w:rsidRDefault="00E47E34" w:rsidP="00371C48">
            <w:pPr>
              <w:pStyle w:val="Tabletext"/>
            </w:pPr>
            <w:r w:rsidRPr="00371C48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Pr="00371C48" w:rsidRDefault="003E6C85" w:rsidP="00371C48">
            <w:pPr>
              <w:pStyle w:val="Tabletext"/>
            </w:pPr>
            <w:r>
              <w:t>24 March 2016</w:t>
            </w:r>
          </w:p>
        </w:tc>
      </w:tr>
    </w:tbl>
    <w:p w:rsidR="0048364F" w:rsidRPr="00371C48" w:rsidRDefault="00201D27" w:rsidP="00371C48">
      <w:pPr>
        <w:pStyle w:val="notetext"/>
      </w:pPr>
      <w:r w:rsidRPr="00371C48">
        <w:t>Note:</w:t>
      </w:r>
      <w:r w:rsidRPr="00371C48">
        <w:tab/>
        <w:t>This table relates only to the provisions of this Act as originally enacted. It will not be amended to deal with any later amendments of this Act.</w:t>
      </w:r>
    </w:p>
    <w:p w:rsidR="0048364F" w:rsidRPr="00371C48" w:rsidRDefault="0048364F" w:rsidP="00371C48">
      <w:pPr>
        <w:pStyle w:val="subsection"/>
      </w:pPr>
      <w:r w:rsidRPr="00371C48">
        <w:tab/>
        <w:t>(2)</w:t>
      </w:r>
      <w:r w:rsidRPr="00371C48">
        <w:tab/>
      </w:r>
      <w:r w:rsidR="00201D27" w:rsidRPr="00371C48">
        <w:t xml:space="preserve">Any information in </w:t>
      </w:r>
      <w:r w:rsidR="00877D48" w:rsidRPr="00371C48">
        <w:t>c</w:t>
      </w:r>
      <w:r w:rsidR="00201D27" w:rsidRPr="00371C48">
        <w:t>olumn 3 of the table is not part of this Act. Information may be inserted in this column, or information in it may be edited, in any published version of this Act.</w:t>
      </w:r>
    </w:p>
    <w:p w:rsidR="0048364F" w:rsidRPr="00371C48" w:rsidRDefault="0048364F" w:rsidP="00371C48">
      <w:pPr>
        <w:pStyle w:val="ActHead5"/>
      </w:pPr>
      <w:bookmarkStart w:id="4" w:name="_Toc447022706"/>
      <w:r w:rsidRPr="00371C48">
        <w:rPr>
          <w:rStyle w:val="CharSectno"/>
        </w:rPr>
        <w:t>3</w:t>
      </w:r>
      <w:r w:rsidRPr="00371C48">
        <w:t xml:space="preserve">  Schedules</w:t>
      </w:r>
      <w:bookmarkEnd w:id="4"/>
    </w:p>
    <w:p w:rsidR="0048364F" w:rsidRPr="00371C48" w:rsidRDefault="0048364F" w:rsidP="00371C48">
      <w:pPr>
        <w:pStyle w:val="subsection"/>
      </w:pPr>
      <w:r w:rsidRPr="00371C48">
        <w:tab/>
      </w:r>
      <w:r w:rsidRPr="00371C48">
        <w:tab/>
      </w:r>
      <w:r w:rsidR="00202618" w:rsidRPr="00371C48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371C48" w:rsidRDefault="0048364F" w:rsidP="00371C48">
      <w:pPr>
        <w:pStyle w:val="ActHead6"/>
        <w:pageBreakBefore/>
      </w:pPr>
      <w:bookmarkStart w:id="5" w:name="_Toc447022707"/>
      <w:bookmarkStart w:id="6" w:name="opcAmSched"/>
      <w:bookmarkStart w:id="7" w:name="opcCurrentFind"/>
      <w:r w:rsidRPr="00371C48">
        <w:rPr>
          <w:rStyle w:val="CharAmSchNo"/>
        </w:rPr>
        <w:lastRenderedPageBreak/>
        <w:t>Schedule</w:t>
      </w:r>
      <w:r w:rsidR="00371C48" w:rsidRPr="00371C48">
        <w:rPr>
          <w:rStyle w:val="CharAmSchNo"/>
        </w:rPr>
        <w:t> </w:t>
      </w:r>
      <w:r w:rsidRPr="00371C48">
        <w:rPr>
          <w:rStyle w:val="CharAmSchNo"/>
        </w:rPr>
        <w:t>1</w:t>
      </w:r>
      <w:r w:rsidR="00602A42" w:rsidRPr="00371C48">
        <w:t>—</w:t>
      </w:r>
      <w:r w:rsidR="00602A42" w:rsidRPr="00371C48">
        <w:rPr>
          <w:rStyle w:val="CharAmSchText"/>
        </w:rPr>
        <w:t>Cessation of visa labels</w:t>
      </w:r>
      <w:bookmarkEnd w:id="5"/>
    </w:p>
    <w:p w:rsidR="0048364F" w:rsidRPr="00371C48" w:rsidRDefault="00602A42" w:rsidP="00371C48">
      <w:pPr>
        <w:pStyle w:val="ActHead7"/>
      </w:pPr>
      <w:bookmarkStart w:id="8" w:name="_Toc447022708"/>
      <w:bookmarkEnd w:id="6"/>
      <w:bookmarkEnd w:id="7"/>
      <w:r w:rsidRPr="00371C48">
        <w:rPr>
          <w:rStyle w:val="CharAmPartNo"/>
        </w:rPr>
        <w:t>Part</w:t>
      </w:r>
      <w:r w:rsidR="00371C48" w:rsidRPr="00371C48">
        <w:rPr>
          <w:rStyle w:val="CharAmPartNo"/>
        </w:rPr>
        <w:t> </w:t>
      </w:r>
      <w:r w:rsidRPr="00371C48">
        <w:rPr>
          <w:rStyle w:val="CharAmPartNo"/>
        </w:rPr>
        <w:t>1</w:t>
      </w:r>
      <w:r w:rsidRPr="00371C48">
        <w:t>—</w:t>
      </w:r>
      <w:r w:rsidRPr="00371C48">
        <w:rPr>
          <w:rStyle w:val="CharAmPartText"/>
        </w:rPr>
        <w:t>Repeal of Act</w:t>
      </w:r>
      <w:bookmarkEnd w:id="8"/>
    </w:p>
    <w:p w:rsidR="00602A42" w:rsidRPr="00371C48" w:rsidRDefault="00602A42" w:rsidP="00371C48">
      <w:pPr>
        <w:pStyle w:val="ActHead9"/>
        <w:rPr>
          <w:i w:val="0"/>
        </w:rPr>
      </w:pPr>
      <w:bookmarkStart w:id="9" w:name="_Toc447022709"/>
      <w:r w:rsidRPr="00371C48">
        <w:t>Migration (Visa Evidence) Charge Act 2012</w:t>
      </w:r>
      <w:bookmarkEnd w:id="9"/>
    </w:p>
    <w:p w:rsidR="00602A42" w:rsidRPr="00371C48" w:rsidRDefault="00984F65" w:rsidP="00371C48">
      <w:pPr>
        <w:pStyle w:val="ItemHead"/>
      </w:pPr>
      <w:r w:rsidRPr="00371C48">
        <w:t>1</w:t>
      </w:r>
      <w:r w:rsidR="00602A42" w:rsidRPr="00371C48">
        <w:t xml:space="preserve">  The whole of the Act</w:t>
      </w:r>
    </w:p>
    <w:p w:rsidR="00602A42" w:rsidRPr="00371C48" w:rsidRDefault="00602A42" w:rsidP="00371C48">
      <w:pPr>
        <w:pStyle w:val="Item"/>
      </w:pPr>
      <w:bookmarkStart w:id="10" w:name="bkCheck17_1"/>
      <w:r w:rsidRPr="00371C48">
        <w:t>Repeal the Act</w:t>
      </w:r>
      <w:bookmarkEnd w:id="10"/>
      <w:r w:rsidRPr="00371C48">
        <w:t>.</w:t>
      </w:r>
    </w:p>
    <w:p w:rsidR="00602A42" w:rsidRPr="00371C48" w:rsidRDefault="00602A42" w:rsidP="00371C48">
      <w:pPr>
        <w:pStyle w:val="ActHead7"/>
        <w:pageBreakBefore/>
      </w:pPr>
      <w:bookmarkStart w:id="11" w:name="_Toc447022710"/>
      <w:r w:rsidRPr="00371C48">
        <w:rPr>
          <w:rStyle w:val="CharAmPartNo"/>
        </w:rPr>
        <w:lastRenderedPageBreak/>
        <w:t>Part</w:t>
      </w:r>
      <w:r w:rsidR="00371C48" w:rsidRPr="00371C48">
        <w:rPr>
          <w:rStyle w:val="CharAmPartNo"/>
        </w:rPr>
        <w:t> </w:t>
      </w:r>
      <w:r w:rsidRPr="00371C48">
        <w:rPr>
          <w:rStyle w:val="CharAmPartNo"/>
        </w:rPr>
        <w:t>2</w:t>
      </w:r>
      <w:r w:rsidRPr="00371C48">
        <w:t>—</w:t>
      </w:r>
      <w:r w:rsidRPr="00371C48">
        <w:rPr>
          <w:rStyle w:val="CharAmPartText"/>
        </w:rPr>
        <w:t>Amendments</w:t>
      </w:r>
      <w:bookmarkEnd w:id="11"/>
    </w:p>
    <w:p w:rsidR="00602A42" w:rsidRPr="00371C48" w:rsidRDefault="00602A42" w:rsidP="00371C48">
      <w:pPr>
        <w:pStyle w:val="ActHead9"/>
        <w:rPr>
          <w:i w:val="0"/>
        </w:rPr>
      </w:pPr>
      <w:bookmarkStart w:id="12" w:name="_Toc447022711"/>
      <w:r w:rsidRPr="00371C48">
        <w:t>Migration Act 1958</w:t>
      </w:r>
      <w:bookmarkEnd w:id="12"/>
    </w:p>
    <w:p w:rsidR="00602A42" w:rsidRPr="00371C48" w:rsidRDefault="00984F65" w:rsidP="00371C48">
      <w:pPr>
        <w:pStyle w:val="ItemHead"/>
      </w:pPr>
      <w:r w:rsidRPr="00371C48">
        <w:t>2</w:t>
      </w:r>
      <w:r w:rsidR="00602A42" w:rsidRPr="00371C48">
        <w:t xml:space="preserve">  </w:t>
      </w:r>
      <w:r w:rsidR="00473BA0" w:rsidRPr="00371C48">
        <w:t>Subsection</w:t>
      </w:r>
      <w:r w:rsidR="00371C48" w:rsidRPr="00371C48">
        <w:t> </w:t>
      </w:r>
      <w:r w:rsidR="00473BA0" w:rsidRPr="00371C48">
        <w:t>5(1)</w:t>
      </w:r>
    </w:p>
    <w:p w:rsidR="00473BA0" w:rsidRPr="00371C48" w:rsidRDefault="00473BA0" w:rsidP="00371C48">
      <w:pPr>
        <w:pStyle w:val="Item"/>
      </w:pPr>
      <w:r w:rsidRPr="00371C48">
        <w:t>Repeal the following definitions:</w:t>
      </w:r>
    </w:p>
    <w:p w:rsidR="00473BA0" w:rsidRPr="00371C48" w:rsidRDefault="00473BA0" w:rsidP="00371C48">
      <w:pPr>
        <w:pStyle w:val="paragraph"/>
      </w:pPr>
      <w:r w:rsidRPr="00371C48">
        <w:tab/>
        <w:t>(a)</w:t>
      </w:r>
      <w:r w:rsidRPr="00371C48">
        <w:tab/>
        <w:t xml:space="preserve">definition of </w:t>
      </w:r>
      <w:r w:rsidRPr="00371C48">
        <w:rPr>
          <w:b/>
          <w:i/>
        </w:rPr>
        <w:t>visa evidence charge</w:t>
      </w:r>
      <w:r w:rsidRPr="00371C48">
        <w:t>;</w:t>
      </w:r>
    </w:p>
    <w:p w:rsidR="00473BA0" w:rsidRPr="00371C48" w:rsidRDefault="00473BA0" w:rsidP="00371C48">
      <w:pPr>
        <w:pStyle w:val="paragraph"/>
      </w:pPr>
      <w:r w:rsidRPr="00371C48">
        <w:tab/>
        <w:t>(b)</w:t>
      </w:r>
      <w:r w:rsidRPr="00371C48">
        <w:tab/>
        <w:t xml:space="preserve">definition of </w:t>
      </w:r>
      <w:r w:rsidRPr="00371C48">
        <w:rPr>
          <w:b/>
          <w:i/>
        </w:rPr>
        <w:t>visa evidence charge limit</w:t>
      </w:r>
      <w:r w:rsidRPr="00371C48">
        <w:t>.</w:t>
      </w:r>
    </w:p>
    <w:p w:rsidR="00984F65" w:rsidRPr="00371C48" w:rsidRDefault="00984F65" w:rsidP="00371C48">
      <w:pPr>
        <w:pStyle w:val="ItemHead"/>
      </w:pPr>
      <w:r w:rsidRPr="00371C48">
        <w:t>3  Subsection</w:t>
      </w:r>
      <w:r w:rsidR="00371C48" w:rsidRPr="00371C48">
        <w:t> </w:t>
      </w:r>
      <w:r w:rsidRPr="00371C48">
        <w:t>33(10)</w:t>
      </w:r>
    </w:p>
    <w:p w:rsidR="00984F65" w:rsidRPr="00371C48" w:rsidRDefault="00984F65" w:rsidP="00371C48">
      <w:pPr>
        <w:pStyle w:val="Item"/>
      </w:pPr>
      <w:r w:rsidRPr="00371C48">
        <w:t>Omit “AE,”.</w:t>
      </w:r>
    </w:p>
    <w:p w:rsidR="00984F65" w:rsidRPr="00371C48" w:rsidRDefault="00984F65" w:rsidP="00371C48">
      <w:pPr>
        <w:pStyle w:val="ItemHead"/>
      </w:pPr>
      <w:r w:rsidRPr="00371C48">
        <w:t>4  Subsections</w:t>
      </w:r>
      <w:r w:rsidR="00371C48" w:rsidRPr="00371C48">
        <w:t> </w:t>
      </w:r>
      <w:r w:rsidRPr="00371C48">
        <w:t>34(3) and 35(4)</w:t>
      </w:r>
    </w:p>
    <w:p w:rsidR="00984F65" w:rsidRPr="00371C48" w:rsidRDefault="00984F65" w:rsidP="00371C48">
      <w:pPr>
        <w:pStyle w:val="Item"/>
      </w:pPr>
      <w:r w:rsidRPr="00371C48">
        <w:t>Omit “, AE”.</w:t>
      </w:r>
    </w:p>
    <w:p w:rsidR="00473BA0" w:rsidRPr="00371C48" w:rsidRDefault="00984F65" w:rsidP="00371C48">
      <w:pPr>
        <w:pStyle w:val="ItemHead"/>
      </w:pPr>
      <w:r w:rsidRPr="00371C48">
        <w:t>5</w:t>
      </w:r>
      <w:r w:rsidR="00473BA0" w:rsidRPr="00371C48">
        <w:t xml:space="preserve">  Subdivision AE of Division</w:t>
      </w:r>
      <w:r w:rsidR="00371C48" w:rsidRPr="00371C48">
        <w:t> </w:t>
      </w:r>
      <w:r w:rsidR="00473BA0" w:rsidRPr="00371C48">
        <w:t>3 of Part</w:t>
      </w:r>
      <w:r w:rsidR="00371C48" w:rsidRPr="00371C48">
        <w:t> </w:t>
      </w:r>
      <w:r w:rsidR="00473BA0" w:rsidRPr="00371C48">
        <w:t>2</w:t>
      </w:r>
    </w:p>
    <w:p w:rsidR="00473BA0" w:rsidRPr="00371C48" w:rsidRDefault="00473BA0" w:rsidP="00371C48">
      <w:pPr>
        <w:pStyle w:val="Item"/>
      </w:pPr>
      <w:r w:rsidRPr="00371C48">
        <w:t>Repeal the Subdivision.</w:t>
      </w:r>
    </w:p>
    <w:p w:rsidR="00984F65" w:rsidRPr="00371C48" w:rsidRDefault="00984F65" w:rsidP="00371C48">
      <w:pPr>
        <w:pStyle w:val="ItemHead"/>
      </w:pPr>
      <w:r w:rsidRPr="00371C48">
        <w:t>6  Subsection</w:t>
      </w:r>
      <w:r w:rsidR="00371C48" w:rsidRPr="00371C48">
        <w:t> </w:t>
      </w:r>
      <w:r w:rsidRPr="00371C48">
        <w:t>78(3)</w:t>
      </w:r>
    </w:p>
    <w:p w:rsidR="005C24DB" w:rsidRDefault="00984F65" w:rsidP="00371C48">
      <w:pPr>
        <w:pStyle w:val="Item"/>
      </w:pPr>
      <w:r w:rsidRPr="00371C48">
        <w:t>Omit “, AE”.</w:t>
      </w:r>
    </w:p>
    <w:p w:rsidR="0033395E" w:rsidRDefault="0033395E" w:rsidP="003E6C85"/>
    <w:p w:rsidR="0033395E" w:rsidRDefault="0033395E" w:rsidP="00027C40">
      <w:pPr>
        <w:pStyle w:val="AssentBk"/>
        <w:keepNext/>
      </w:pPr>
    </w:p>
    <w:p w:rsidR="0033395E" w:rsidRDefault="0033395E" w:rsidP="00027C40">
      <w:pPr>
        <w:pStyle w:val="AssentBk"/>
        <w:keepNext/>
      </w:pPr>
    </w:p>
    <w:p w:rsidR="003E6C85" w:rsidRDefault="003E6C85" w:rsidP="000C5962">
      <w:pPr>
        <w:pStyle w:val="2ndRd"/>
        <w:keepNext/>
        <w:pBdr>
          <w:top w:val="single" w:sz="2" w:space="1" w:color="auto"/>
        </w:pBdr>
      </w:pPr>
    </w:p>
    <w:p w:rsidR="003E6C85" w:rsidRDefault="003E6C85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3E6C85" w:rsidRDefault="003E6C8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11 November 2015</w:t>
      </w:r>
    </w:p>
    <w:p w:rsidR="003E6C85" w:rsidRDefault="003E6C8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3 February 2016</w:t>
      </w:r>
      <w:r>
        <w:t>]</w:t>
      </w:r>
    </w:p>
    <w:p w:rsidR="003E6C85" w:rsidRDefault="003E6C85" w:rsidP="000C5962"/>
    <w:p w:rsidR="0033395E" w:rsidRPr="003E6C85" w:rsidRDefault="003E6C85" w:rsidP="003E6C85">
      <w:pPr>
        <w:framePr w:hSpace="180" w:wrap="around" w:vAnchor="text" w:hAnchor="page" w:x="2401" w:y="2525"/>
      </w:pPr>
      <w:r>
        <w:t>(191/15)</w:t>
      </w:r>
    </w:p>
    <w:p w:rsidR="003E6C85" w:rsidRDefault="003E6C85"/>
    <w:sectPr w:rsidR="003E6C85" w:rsidSect="0033395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42" w:rsidRDefault="00602A42" w:rsidP="0048364F">
      <w:pPr>
        <w:spacing w:line="240" w:lineRule="auto"/>
      </w:pPr>
      <w:r>
        <w:separator/>
      </w:r>
    </w:p>
  </w:endnote>
  <w:endnote w:type="continuationSeparator" w:id="0">
    <w:p w:rsidR="00602A42" w:rsidRDefault="00602A4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371C4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85" w:rsidRDefault="003E6C85" w:rsidP="00F51D7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3E6C85" w:rsidRDefault="003E6C85" w:rsidP="00F51D78"/>
  <w:p w:rsidR="003E6C85" w:rsidRDefault="003E6C85" w:rsidP="00377D42"/>
  <w:p w:rsidR="00055B5C" w:rsidRDefault="00055B5C" w:rsidP="00371C48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371C4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371C4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0A15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506784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Migration Legislation Amendment (Cessation of Visa Labels) Act 2016</w:t>
          </w:r>
        </w:p>
      </w:tc>
      <w:tc>
        <w:tcPr>
          <w:tcW w:w="1270" w:type="dxa"/>
        </w:tcPr>
        <w:p w:rsidR="00055B5C" w:rsidRDefault="00506784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371C4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506784" w:rsidP="0066090A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3E6C85">
            <w:rPr>
              <w:i/>
              <w:sz w:val="18"/>
            </w:rPr>
            <w:t>34</w:t>
          </w:r>
          <w:r>
            <w:rPr>
              <w:i/>
              <w:sz w:val="18"/>
            </w:rPr>
            <w:t>, 2016</w:t>
          </w:r>
        </w:p>
      </w:tc>
      <w:tc>
        <w:tcPr>
          <w:tcW w:w="5387" w:type="dxa"/>
        </w:tcPr>
        <w:p w:rsidR="00055B5C" w:rsidRDefault="00506784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Migration Legislation Amendment (Cessation of Visa Labels)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0A1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71C4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371C48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80A15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506784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Migration Legislation Amendment (Cessation of Visa Labels) Act 2016</w:t>
          </w:r>
        </w:p>
      </w:tc>
      <w:tc>
        <w:tcPr>
          <w:tcW w:w="1270" w:type="dxa"/>
        </w:tcPr>
        <w:p w:rsidR="00055B5C" w:rsidRDefault="003E6C85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34, 2016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71C4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371C48">
      <w:tc>
        <w:tcPr>
          <w:tcW w:w="1247" w:type="dxa"/>
        </w:tcPr>
        <w:p w:rsidR="00055B5C" w:rsidRDefault="003E6C85" w:rsidP="0066090A">
          <w:pPr>
            <w:rPr>
              <w:sz w:val="18"/>
            </w:rPr>
          </w:pPr>
          <w:r>
            <w:rPr>
              <w:i/>
              <w:sz w:val="18"/>
            </w:rPr>
            <w:t>No. 34, 2016</w:t>
          </w:r>
        </w:p>
      </w:tc>
      <w:tc>
        <w:tcPr>
          <w:tcW w:w="5387" w:type="dxa"/>
        </w:tcPr>
        <w:p w:rsidR="00055B5C" w:rsidRDefault="00506784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Migration Legislation Amendment (Cessation of Visa Labels)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80A15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71C4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371C48">
      <w:tc>
        <w:tcPr>
          <w:tcW w:w="1247" w:type="dxa"/>
        </w:tcPr>
        <w:p w:rsidR="00055B5C" w:rsidRDefault="003E6C85" w:rsidP="0066090A">
          <w:pPr>
            <w:rPr>
              <w:sz w:val="18"/>
            </w:rPr>
          </w:pPr>
          <w:r>
            <w:rPr>
              <w:i/>
              <w:sz w:val="18"/>
            </w:rPr>
            <w:t>No. 34, 2016</w:t>
          </w:r>
        </w:p>
      </w:tc>
      <w:tc>
        <w:tcPr>
          <w:tcW w:w="5387" w:type="dxa"/>
        </w:tcPr>
        <w:p w:rsidR="00055B5C" w:rsidRDefault="00506784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Migration Legislation Amendment (Cessation of Visa Labels)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80A15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42" w:rsidRDefault="00602A42" w:rsidP="0048364F">
      <w:pPr>
        <w:spacing w:line="240" w:lineRule="auto"/>
      </w:pPr>
      <w:r>
        <w:separator/>
      </w:r>
    </w:p>
  </w:footnote>
  <w:footnote w:type="continuationSeparator" w:id="0">
    <w:p w:rsidR="00602A42" w:rsidRDefault="00602A4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F80A15">
      <w:rPr>
        <w:b/>
        <w:sz w:val="20"/>
      </w:rPr>
      <w:fldChar w:fldCharType="separate"/>
    </w:r>
    <w:r w:rsidR="00F80A1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F80A15">
      <w:rPr>
        <w:sz w:val="20"/>
      </w:rPr>
      <w:fldChar w:fldCharType="separate"/>
    </w:r>
    <w:r w:rsidR="00F80A15">
      <w:rPr>
        <w:noProof/>
        <w:sz w:val="20"/>
      </w:rPr>
      <w:t>Cessation of visa labels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F80A15">
      <w:rPr>
        <w:b/>
        <w:sz w:val="20"/>
      </w:rPr>
      <w:fldChar w:fldCharType="separate"/>
    </w:r>
    <w:r w:rsidR="00F80A15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F80A15">
      <w:rPr>
        <w:sz w:val="20"/>
      </w:rPr>
      <w:fldChar w:fldCharType="separate"/>
    </w:r>
    <w:r w:rsidR="00F80A15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F80A15">
      <w:rPr>
        <w:sz w:val="20"/>
      </w:rPr>
      <w:fldChar w:fldCharType="separate"/>
    </w:r>
    <w:r w:rsidR="00F80A15">
      <w:rPr>
        <w:noProof/>
        <w:sz w:val="20"/>
      </w:rPr>
      <w:t>Cessation of visa labels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F80A15">
      <w:rPr>
        <w:b/>
        <w:sz w:val="20"/>
      </w:rPr>
      <w:fldChar w:fldCharType="separate"/>
    </w:r>
    <w:r w:rsidR="00F80A1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F80A15">
      <w:rPr>
        <w:sz w:val="20"/>
      </w:rPr>
      <w:fldChar w:fldCharType="separate"/>
    </w:r>
    <w:r w:rsidR="00F80A15">
      <w:rPr>
        <w:noProof/>
        <w:sz w:val="20"/>
      </w:rPr>
      <w:t>Repeal of Act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F80A15">
      <w:rPr>
        <w:b/>
        <w:sz w:val="20"/>
      </w:rPr>
      <w:fldChar w:fldCharType="separate"/>
    </w:r>
    <w:r w:rsidR="00F80A15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42"/>
    <w:rsid w:val="000113BC"/>
    <w:rsid w:val="000136AF"/>
    <w:rsid w:val="00020AE0"/>
    <w:rsid w:val="000417C9"/>
    <w:rsid w:val="00041E25"/>
    <w:rsid w:val="00055B5C"/>
    <w:rsid w:val="00060FF9"/>
    <w:rsid w:val="000614BF"/>
    <w:rsid w:val="00095223"/>
    <w:rsid w:val="000B1FD2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3F52"/>
    <w:rsid w:val="001E7407"/>
    <w:rsid w:val="001F7723"/>
    <w:rsid w:val="00201D27"/>
    <w:rsid w:val="00202618"/>
    <w:rsid w:val="00240749"/>
    <w:rsid w:val="00263820"/>
    <w:rsid w:val="002765CB"/>
    <w:rsid w:val="00293B89"/>
    <w:rsid w:val="00297ECB"/>
    <w:rsid w:val="002B5A30"/>
    <w:rsid w:val="002D043A"/>
    <w:rsid w:val="002D395A"/>
    <w:rsid w:val="00332ECE"/>
    <w:rsid w:val="0033395E"/>
    <w:rsid w:val="003415D3"/>
    <w:rsid w:val="00350417"/>
    <w:rsid w:val="00352B0F"/>
    <w:rsid w:val="00371C48"/>
    <w:rsid w:val="00375C6C"/>
    <w:rsid w:val="003C5F2B"/>
    <w:rsid w:val="003D0BFE"/>
    <w:rsid w:val="003D5700"/>
    <w:rsid w:val="003E6C85"/>
    <w:rsid w:val="003F4DA9"/>
    <w:rsid w:val="00405579"/>
    <w:rsid w:val="00410B8E"/>
    <w:rsid w:val="004116CD"/>
    <w:rsid w:val="00413918"/>
    <w:rsid w:val="00421FC1"/>
    <w:rsid w:val="004229C7"/>
    <w:rsid w:val="00424CA9"/>
    <w:rsid w:val="00436785"/>
    <w:rsid w:val="00436BD5"/>
    <w:rsid w:val="00437E4B"/>
    <w:rsid w:val="0044291A"/>
    <w:rsid w:val="00473BA0"/>
    <w:rsid w:val="0048196B"/>
    <w:rsid w:val="0048364F"/>
    <w:rsid w:val="00496F97"/>
    <w:rsid w:val="004C7C8C"/>
    <w:rsid w:val="004E2A4A"/>
    <w:rsid w:val="004F0D23"/>
    <w:rsid w:val="004F1FAC"/>
    <w:rsid w:val="00506784"/>
    <w:rsid w:val="0051213D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24DB"/>
    <w:rsid w:val="005C3F41"/>
    <w:rsid w:val="005E152A"/>
    <w:rsid w:val="00600219"/>
    <w:rsid w:val="00602A42"/>
    <w:rsid w:val="00641DE5"/>
    <w:rsid w:val="00656F0C"/>
    <w:rsid w:val="00677CC2"/>
    <w:rsid w:val="00681F92"/>
    <w:rsid w:val="006842C2"/>
    <w:rsid w:val="00685F42"/>
    <w:rsid w:val="0069207B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37415"/>
    <w:rsid w:val="007440B7"/>
    <w:rsid w:val="00760368"/>
    <w:rsid w:val="007634AD"/>
    <w:rsid w:val="007715C9"/>
    <w:rsid w:val="00774EDD"/>
    <w:rsid w:val="007757EC"/>
    <w:rsid w:val="007E7D4A"/>
    <w:rsid w:val="008006CC"/>
    <w:rsid w:val="00800C43"/>
    <w:rsid w:val="00807F18"/>
    <w:rsid w:val="00831E8D"/>
    <w:rsid w:val="00856A31"/>
    <w:rsid w:val="00857D6B"/>
    <w:rsid w:val="0087034B"/>
    <w:rsid w:val="008754D0"/>
    <w:rsid w:val="00877D48"/>
    <w:rsid w:val="00883781"/>
    <w:rsid w:val="00885570"/>
    <w:rsid w:val="00893958"/>
    <w:rsid w:val="008A2E77"/>
    <w:rsid w:val="008C6F6F"/>
    <w:rsid w:val="008D0EE0"/>
    <w:rsid w:val="008F26ED"/>
    <w:rsid w:val="008F4F1C"/>
    <w:rsid w:val="008F77C4"/>
    <w:rsid w:val="009103F3"/>
    <w:rsid w:val="00932377"/>
    <w:rsid w:val="00967042"/>
    <w:rsid w:val="0098255A"/>
    <w:rsid w:val="009845BE"/>
    <w:rsid w:val="00984F65"/>
    <w:rsid w:val="009969C9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42D3"/>
    <w:rsid w:val="00AD5641"/>
    <w:rsid w:val="00AE1088"/>
    <w:rsid w:val="00AF1BA4"/>
    <w:rsid w:val="00B032D8"/>
    <w:rsid w:val="00B0682A"/>
    <w:rsid w:val="00B33B3C"/>
    <w:rsid w:val="00B6382D"/>
    <w:rsid w:val="00BA1A20"/>
    <w:rsid w:val="00BA5026"/>
    <w:rsid w:val="00BB40BF"/>
    <w:rsid w:val="00BC0CD1"/>
    <w:rsid w:val="00BE719A"/>
    <w:rsid w:val="00BE720A"/>
    <w:rsid w:val="00BF0461"/>
    <w:rsid w:val="00BF494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8151B"/>
    <w:rsid w:val="00CE1E31"/>
    <w:rsid w:val="00CF0BB2"/>
    <w:rsid w:val="00D00EAA"/>
    <w:rsid w:val="00D13441"/>
    <w:rsid w:val="00D243A3"/>
    <w:rsid w:val="00D31414"/>
    <w:rsid w:val="00D477C3"/>
    <w:rsid w:val="00D52EFE"/>
    <w:rsid w:val="00D63EF6"/>
    <w:rsid w:val="00D70DFB"/>
    <w:rsid w:val="00D73029"/>
    <w:rsid w:val="00D766DF"/>
    <w:rsid w:val="00D934AB"/>
    <w:rsid w:val="00DA16E6"/>
    <w:rsid w:val="00DE163A"/>
    <w:rsid w:val="00DF4EB7"/>
    <w:rsid w:val="00DF7AE9"/>
    <w:rsid w:val="00E03474"/>
    <w:rsid w:val="00E05704"/>
    <w:rsid w:val="00E24D66"/>
    <w:rsid w:val="00E47E34"/>
    <w:rsid w:val="00E54292"/>
    <w:rsid w:val="00E74DC7"/>
    <w:rsid w:val="00E87699"/>
    <w:rsid w:val="00EB6213"/>
    <w:rsid w:val="00ED492F"/>
    <w:rsid w:val="00EF2E3A"/>
    <w:rsid w:val="00F047E2"/>
    <w:rsid w:val="00F078DC"/>
    <w:rsid w:val="00F13E86"/>
    <w:rsid w:val="00F17B00"/>
    <w:rsid w:val="00F677A9"/>
    <w:rsid w:val="00F80A15"/>
    <w:rsid w:val="00F83C1A"/>
    <w:rsid w:val="00F84CF5"/>
    <w:rsid w:val="00F92D35"/>
    <w:rsid w:val="00FA420B"/>
    <w:rsid w:val="00FC186D"/>
    <w:rsid w:val="00FD1E13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1C4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F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F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F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F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F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F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F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F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71C48"/>
  </w:style>
  <w:style w:type="paragraph" w:customStyle="1" w:styleId="OPCParaBase">
    <w:name w:val="OPCParaBase"/>
    <w:link w:val="OPCParaBaseChar"/>
    <w:qFormat/>
    <w:rsid w:val="00371C4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71C4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71C4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71C4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71C4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71C4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71C4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71C4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71C4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71C4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71C4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71C48"/>
  </w:style>
  <w:style w:type="paragraph" w:customStyle="1" w:styleId="Blocks">
    <w:name w:val="Blocks"/>
    <w:aliases w:val="bb"/>
    <w:basedOn w:val="OPCParaBase"/>
    <w:qFormat/>
    <w:rsid w:val="00371C4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71C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71C4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71C48"/>
    <w:rPr>
      <w:i/>
    </w:rPr>
  </w:style>
  <w:style w:type="paragraph" w:customStyle="1" w:styleId="BoxList">
    <w:name w:val="BoxList"/>
    <w:aliases w:val="bl"/>
    <w:basedOn w:val="BoxText"/>
    <w:qFormat/>
    <w:rsid w:val="00371C4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71C4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71C4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71C48"/>
    <w:pPr>
      <w:ind w:left="1985" w:hanging="851"/>
    </w:pPr>
  </w:style>
  <w:style w:type="character" w:customStyle="1" w:styleId="CharAmPartNo">
    <w:name w:val="CharAmPartNo"/>
    <w:basedOn w:val="OPCCharBase"/>
    <w:qFormat/>
    <w:rsid w:val="00371C48"/>
  </w:style>
  <w:style w:type="character" w:customStyle="1" w:styleId="CharAmPartText">
    <w:name w:val="CharAmPartText"/>
    <w:basedOn w:val="OPCCharBase"/>
    <w:qFormat/>
    <w:rsid w:val="00371C48"/>
  </w:style>
  <w:style w:type="character" w:customStyle="1" w:styleId="CharAmSchNo">
    <w:name w:val="CharAmSchNo"/>
    <w:basedOn w:val="OPCCharBase"/>
    <w:qFormat/>
    <w:rsid w:val="00371C48"/>
  </w:style>
  <w:style w:type="character" w:customStyle="1" w:styleId="CharAmSchText">
    <w:name w:val="CharAmSchText"/>
    <w:basedOn w:val="OPCCharBase"/>
    <w:qFormat/>
    <w:rsid w:val="00371C48"/>
  </w:style>
  <w:style w:type="character" w:customStyle="1" w:styleId="CharBoldItalic">
    <w:name w:val="CharBoldItalic"/>
    <w:basedOn w:val="OPCCharBase"/>
    <w:uiPriority w:val="1"/>
    <w:qFormat/>
    <w:rsid w:val="00371C48"/>
    <w:rPr>
      <w:b/>
      <w:i/>
    </w:rPr>
  </w:style>
  <w:style w:type="character" w:customStyle="1" w:styleId="CharChapNo">
    <w:name w:val="CharChapNo"/>
    <w:basedOn w:val="OPCCharBase"/>
    <w:uiPriority w:val="1"/>
    <w:qFormat/>
    <w:rsid w:val="00371C48"/>
  </w:style>
  <w:style w:type="character" w:customStyle="1" w:styleId="CharChapText">
    <w:name w:val="CharChapText"/>
    <w:basedOn w:val="OPCCharBase"/>
    <w:uiPriority w:val="1"/>
    <w:qFormat/>
    <w:rsid w:val="00371C48"/>
  </w:style>
  <w:style w:type="character" w:customStyle="1" w:styleId="CharDivNo">
    <w:name w:val="CharDivNo"/>
    <w:basedOn w:val="OPCCharBase"/>
    <w:uiPriority w:val="1"/>
    <w:qFormat/>
    <w:rsid w:val="00371C48"/>
  </w:style>
  <w:style w:type="character" w:customStyle="1" w:styleId="CharDivText">
    <w:name w:val="CharDivText"/>
    <w:basedOn w:val="OPCCharBase"/>
    <w:uiPriority w:val="1"/>
    <w:qFormat/>
    <w:rsid w:val="00371C48"/>
  </w:style>
  <w:style w:type="character" w:customStyle="1" w:styleId="CharItalic">
    <w:name w:val="CharItalic"/>
    <w:basedOn w:val="OPCCharBase"/>
    <w:uiPriority w:val="1"/>
    <w:qFormat/>
    <w:rsid w:val="00371C48"/>
    <w:rPr>
      <w:i/>
    </w:rPr>
  </w:style>
  <w:style w:type="character" w:customStyle="1" w:styleId="CharPartNo">
    <w:name w:val="CharPartNo"/>
    <w:basedOn w:val="OPCCharBase"/>
    <w:uiPriority w:val="1"/>
    <w:qFormat/>
    <w:rsid w:val="00371C48"/>
  </w:style>
  <w:style w:type="character" w:customStyle="1" w:styleId="CharPartText">
    <w:name w:val="CharPartText"/>
    <w:basedOn w:val="OPCCharBase"/>
    <w:uiPriority w:val="1"/>
    <w:qFormat/>
    <w:rsid w:val="00371C48"/>
  </w:style>
  <w:style w:type="character" w:customStyle="1" w:styleId="CharSectno">
    <w:name w:val="CharSectno"/>
    <w:basedOn w:val="OPCCharBase"/>
    <w:qFormat/>
    <w:rsid w:val="00371C48"/>
  </w:style>
  <w:style w:type="character" w:customStyle="1" w:styleId="CharSubdNo">
    <w:name w:val="CharSubdNo"/>
    <w:basedOn w:val="OPCCharBase"/>
    <w:uiPriority w:val="1"/>
    <w:qFormat/>
    <w:rsid w:val="00371C48"/>
  </w:style>
  <w:style w:type="character" w:customStyle="1" w:styleId="CharSubdText">
    <w:name w:val="CharSubdText"/>
    <w:basedOn w:val="OPCCharBase"/>
    <w:uiPriority w:val="1"/>
    <w:qFormat/>
    <w:rsid w:val="00371C48"/>
  </w:style>
  <w:style w:type="paragraph" w:customStyle="1" w:styleId="CTA--">
    <w:name w:val="CTA --"/>
    <w:basedOn w:val="OPCParaBase"/>
    <w:next w:val="Normal"/>
    <w:rsid w:val="00371C4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71C4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71C4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71C4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71C4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71C4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71C4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71C4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71C4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71C4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71C4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71C4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71C4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71C4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71C4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71C4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71C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71C4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71C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71C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71C4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71C4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71C4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71C4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71C4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71C4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71C4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71C4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71C4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71C4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71C4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71C4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71C4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71C4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71C4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71C4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71C4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71C4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71C4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71C4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71C4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71C4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71C4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71C4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71C4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71C4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71C4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71C4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71C4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71C4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71C4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71C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71C4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71C4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71C4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71C4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71C4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71C4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71C4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71C4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71C4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71C4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71C4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71C4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71C4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71C4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71C4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71C4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71C4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71C4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71C4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71C4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71C48"/>
    <w:rPr>
      <w:sz w:val="16"/>
    </w:rPr>
  </w:style>
  <w:style w:type="table" w:customStyle="1" w:styleId="CFlag">
    <w:name w:val="CFlag"/>
    <w:basedOn w:val="TableNormal"/>
    <w:uiPriority w:val="99"/>
    <w:rsid w:val="00371C4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71C4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71C4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71C4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71C4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71C4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71C4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71C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71C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71C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71C48"/>
    <w:pPr>
      <w:spacing w:before="120"/>
    </w:pPr>
  </w:style>
  <w:style w:type="paragraph" w:customStyle="1" w:styleId="TableTextEndNotes">
    <w:name w:val="TableTextEndNotes"/>
    <w:aliases w:val="Tten"/>
    <w:basedOn w:val="Normal"/>
    <w:rsid w:val="00371C4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71C4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71C4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71C4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71C4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71C4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71C4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71C4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71C4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71C4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71C4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71C4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71C48"/>
  </w:style>
  <w:style w:type="character" w:customStyle="1" w:styleId="CharSubPartNoCASA">
    <w:name w:val="CharSubPartNo(CASA)"/>
    <w:basedOn w:val="OPCCharBase"/>
    <w:uiPriority w:val="1"/>
    <w:rsid w:val="00371C48"/>
  </w:style>
  <w:style w:type="paragraph" w:customStyle="1" w:styleId="ENoteTTIndentHeadingSub">
    <w:name w:val="ENoteTTIndentHeadingSub"/>
    <w:aliases w:val="enTTHis"/>
    <w:basedOn w:val="OPCParaBase"/>
    <w:rsid w:val="00371C4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71C4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71C4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71C4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7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371C4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71C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71C48"/>
    <w:rPr>
      <w:sz w:val="22"/>
    </w:rPr>
  </w:style>
  <w:style w:type="paragraph" w:customStyle="1" w:styleId="SOTextNote">
    <w:name w:val="SO TextNote"/>
    <w:aliases w:val="sont"/>
    <w:basedOn w:val="SOText"/>
    <w:qFormat/>
    <w:rsid w:val="00371C4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71C4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71C48"/>
    <w:rPr>
      <w:sz w:val="22"/>
    </w:rPr>
  </w:style>
  <w:style w:type="paragraph" w:customStyle="1" w:styleId="FileName">
    <w:name w:val="FileName"/>
    <w:basedOn w:val="Normal"/>
    <w:rsid w:val="00371C4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71C4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71C4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71C4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71C4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71C4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71C4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71C4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71C4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71C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71C4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E3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F5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F5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F5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F5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F5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F5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F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33395E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3395E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3395E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3395E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3395E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3395E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3395E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3395E"/>
  </w:style>
  <w:style w:type="character" w:customStyle="1" w:styleId="ShortTCPChar">
    <w:name w:val="ShortTCP Char"/>
    <w:basedOn w:val="ShortTChar"/>
    <w:link w:val="ShortTCP"/>
    <w:rsid w:val="0033395E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3395E"/>
    <w:pPr>
      <w:spacing w:before="400"/>
    </w:pPr>
  </w:style>
  <w:style w:type="character" w:customStyle="1" w:styleId="ActNoCPChar">
    <w:name w:val="ActNoCP Char"/>
    <w:basedOn w:val="ActnoChar"/>
    <w:link w:val="ActNoCP"/>
    <w:rsid w:val="0033395E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3395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E6C8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E6C8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E6C8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1C4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F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F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F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F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F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F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F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F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71C48"/>
  </w:style>
  <w:style w:type="paragraph" w:customStyle="1" w:styleId="OPCParaBase">
    <w:name w:val="OPCParaBase"/>
    <w:link w:val="OPCParaBaseChar"/>
    <w:qFormat/>
    <w:rsid w:val="00371C4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71C4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71C4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71C4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71C4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71C4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71C4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71C4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71C4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71C4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71C4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71C48"/>
  </w:style>
  <w:style w:type="paragraph" w:customStyle="1" w:styleId="Blocks">
    <w:name w:val="Blocks"/>
    <w:aliases w:val="bb"/>
    <w:basedOn w:val="OPCParaBase"/>
    <w:qFormat/>
    <w:rsid w:val="00371C4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71C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71C4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71C48"/>
    <w:rPr>
      <w:i/>
    </w:rPr>
  </w:style>
  <w:style w:type="paragraph" w:customStyle="1" w:styleId="BoxList">
    <w:name w:val="BoxList"/>
    <w:aliases w:val="bl"/>
    <w:basedOn w:val="BoxText"/>
    <w:qFormat/>
    <w:rsid w:val="00371C4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71C4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71C4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71C48"/>
    <w:pPr>
      <w:ind w:left="1985" w:hanging="851"/>
    </w:pPr>
  </w:style>
  <w:style w:type="character" w:customStyle="1" w:styleId="CharAmPartNo">
    <w:name w:val="CharAmPartNo"/>
    <w:basedOn w:val="OPCCharBase"/>
    <w:qFormat/>
    <w:rsid w:val="00371C48"/>
  </w:style>
  <w:style w:type="character" w:customStyle="1" w:styleId="CharAmPartText">
    <w:name w:val="CharAmPartText"/>
    <w:basedOn w:val="OPCCharBase"/>
    <w:qFormat/>
    <w:rsid w:val="00371C48"/>
  </w:style>
  <w:style w:type="character" w:customStyle="1" w:styleId="CharAmSchNo">
    <w:name w:val="CharAmSchNo"/>
    <w:basedOn w:val="OPCCharBase"/>
    <w:qFormat/>
    <w:rsid w:val="00371C48"/>
  </w:style>
  <w:style w:type="character" w:customStyle="1" w:styleId="CharAmSchText">
    <w:name w:val="CharAmSchText"/>
    <w:basedOn w:val="OPCCharBase"/>
    <w:qFormat/>
    <w:rsid w:val="00371C48"/>
  </w:style>
  <w:style w:type="character" w:customStyle="1" w:styleId="CharBoldItalic">
    <w:name w:val="CharBoldItalic"/>
    <w:basedOn w:val="OPCCharBase"/>
    <w:uiPriority w:val="1"/>
    <w:qFormat/>
    <w:rsid w:val="00371C48"/>
    <w:rPr>
      <w:b/>
      <w:i/>
    </w:rPr>
  </w:style>
  <w:style w:type="character" w:customStyle="1" w:styleId="CharChapNo">
    <w:name w:val="CharChapNo"/>
    <w:basedOn w:val="OPCCharBase"/>
    <w:uiPriority w:val="1"/>
    <w:qFormat/>
    <w:rsid w:val="00371C48"/>
  </w:style>
  <w:style w:type="character" w:customStyle="1" w:styleId="CharChapText">
    <w:name w:val="CharChapText"/>
    <w:basedOn w:val="OPCCharBase"/>
    <w:uiPriority w:val="1"/>
    <w:qFormat/>
    <w:rsid w:val="00371C48"/>
  </w:style>
  <w:style w:type="character" w:customStyle="1" w:styleId="CharDivNo">
    <w:name w:val="CharDivNo"/>
    <w:basedOn w:val="OPCCharBase"/>
    <w:uiPriority w:val="1"/>
    <w:qFormat/>
    <w:rsid w:val="00371C48"/>
  </w:style>
  <w:style w:type="character" w:customStyle="1" w:styleId="CharDivText">
    <w:name w:val="CharDivText"/>
    <w:basedOn w:val="OPCCharBase"/>
    <w:uiPriority w:val="1"/>
    <w:qFormat/>
    <w:rsid w:val="00371C48"/>
  </w:style>
  <w:style w:type="character" w:customStyle="1" w:styleId="CharItalic">
    <w:name w:val="CharItalic"/>
    <w:basedOn w:val="OPCCharBase"/>
    <w:uiPriority w:val="1"/>
    <w:qFormat/>
    <w:rsid w:val="00371C48"/>
    <w:rPr>
      <w:i/>
    </w:rPr>
  </w:style>
  <w:style w:type="character" w:customStyle="1" w:styleId="CharPartNo">
    <w:name w:val="CharPartNo"/>
    <w:basedOn w:val="OPCCharBase"/>
    <w:uiPriority w:val="1"/>
    <w:qFormat/>
    <w:rsid w:val="00371C48"/>
  </w:style>
  <w:style w:type="character" w:customStyle="1" w:styleId="CharPartText">
    <w:name w:val="CharPartText"/>
    <w:basedOn w:val="OPCCharBase"/>
    <w:uiPriority w:val="1"/>
    <w:qFormat/>
    <w:rsid w:val="00371C48"/>
  </w:style>
  <w:style w:type="character" w:customStyle="1" w:styleId="CharSectno">
    <w:name w:val="CharSectno"/>
    <w:basedOn w:val="OPCCharBase"/>
    <w:qFormat/>
    <w:rsid w:val="00371C48"/>
  </w:style>
  <w:style w:type="character" w:customStyle="1" w:styleId="CharSubdNo">
    <w:name w:val="CharSubdNo"/>
    <w:basedOn w:val="OPCCharBase"/>
    <w:uiPriority w:val="1"/>
    <w:qFormat/>
    <w:rsid w:val="00371C48"/>
  </w:style>
  <w:style w:type="character" w:customStyle="1" w:styleId="CharSubdText">
    <w:name w:val="CharSubdText"/>
    <w:basedOn w:val="OPCCharBase"/>
    <w:uiPriority w:val="1"/>
    <w:qFormat/>
    <w:rsid w:val="00371C48"/>
  </w:style>
  <w:style w:type="paragraph" w:customStyle="1" w:styleId="CTA--">
    <w:name w:val="CTA --"/>
    <w:basedOn w:val="OPCParaBase"/>
    <w:next w:val="Normal"/>
    <w:rsid w:val="00371C4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71C4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71C4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71C4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71C4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71C4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71C4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71C4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71C4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71C4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71C4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71C4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71C4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71C4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71C4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71C4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71C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71C4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71C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71C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71C4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71C4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71C4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71C4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71C4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71C4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71C4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71C4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71C4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71C4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71C4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71C4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71C4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71C4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71C4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71C4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71C4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71C4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71C4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71C4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71C4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71C4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71C4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71C4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71C4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71C4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71C4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71C4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71C4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71C4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71C4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71C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71C4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71C4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71C4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71C4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71C4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71C4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71C4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71C4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71C4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71C4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71C4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71C4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71C4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71C4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71C4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71C4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71C4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71C4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71C4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71C4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71C48"/>
    <w:rPr>
      <w:sz w:val="16"/>
    </w:rPr>
  </w:style>
  <w:style w:type="table" w:customStyle="1" w:styleId="CFlag">
    <w:name w:val="CFlag"/>
    <w:basedOn w:val="TableNormal"/>
    <w:uiPriority w:val="99"/>
    <w:rsid w:val="00371C4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71C4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71C4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71C4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71C4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71C4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71C4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71C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71C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71C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71C48"/>
    <w:pPr>
      <w:spacing w:before="120"/>
    </w:pPr>
  </w:style>
  <w:style w:type="paragraph" w:customStyle="1" w:styleId="TableTextEndNotes">
    <w:name w:val="TableTextEndNotes"/>
    <w:aliases w:val="Tten"/>
    <w:basedOn w:val="Normal"/>
    <w:rsid w:val="00371C4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71C4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71C4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71C4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71C4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71C4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71C4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71C4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71C4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71C4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71C4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71C4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71C48"/>
  </w:style>
  <w:style w:type="character" w:customStyle="1" w:styleId="CharSubPartNoCASA">
    <w:name w:val="CharSubPartNo(CASA)"/>
    <w:basedOn w:val="OPCCharBase"/>
    <w:uiPriority w:val="1"/>
    <w:rsid w:val="00371C48"/>
  </w:style>
  <w:style w:type="paragraph" w:customStyle="1" w:styleId="ENoteTTIndentHeadingSub">
    <w:name w:val="ENoteTTIndentHeadingSub"/>
    <w:aliases w:val="enTTHis"/>
    <w:basedOn w:val="OPCParaBase"/>
    <w:rsid w:val="00371C4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71C4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71C4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71C4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7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371C4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71C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71C48"/>
    <w:rPr>
      <w:sz w:val="22"/>
    </w:rPr>
  </w:style>
  <w:style w:type="paragraph" w:customStyle="1" w:styleId="SOTextNote">
    <w:name w:val="SO TextNote"/>
    <w:aliases w:val="sont"/>
    <w:basedOn w:val="SOText"/>
    <w:qFormat/>
    <w:rsid w:val="00371C4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71C4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71C48"/>
    <w:rPr>
      <w:sz w:val="22"/>
    </w:rPr>
  </w:style>
  <w:style w:type="paragraph" w:customStyle="1" w:styleId="FileName">
    <w:name w:val="FileName"/>
    <w:basedOn w:val="Normal"/>
    <w:rsid w:val="00371C4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71C4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71C4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71C4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71C4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71C4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71C4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71C4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71C4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71C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71C4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E3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F5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F5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F5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F5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F5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F5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F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33395E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3395E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3395E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3395E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3395E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3395E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3395E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3395E"/>
  </w:style>
  <w:style w:type="character" w:customStyle="1" w:styleId="ShortTCPChar">
    <w:name w:val="ShortTCP Char"/>
    <w:basedOn w:val="ShortTChar"/>
    <w:link w:val="ShortTCP"/>
    <w:rsid w:val="0033395E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3395E"/>
    <w:pPr>
      <w:spacing w:before="400"/>
    </w:pPr>
  </w:style>
  <w:style w:type="character" w:customStyle="1" w:styleId="ActNoCPChar">
    <w:name w:val="ActNoCP Char"/>
    <w:basedOn w:val="ActnoChar"/>
    <w:link w:val="ActNoCP"/>
    <w:rsid w:val="0033395E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3395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E6C8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E6C8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E6C8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417</Words>
  <Characters>2379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2016-03-28T22:45:00Z</dcterms:created>
  <dcterms:modified xsi:type="dcterms:W3CDTF">2016-03-29T02:52:00Z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Migration Legislation Amendment (Cessation of Visa Labels) Act 2016</vt:lpwstr>
  </property>
  <property fmtid="{D5CDD505-2E9C-101B-9397-08002B2CF9AE}" pid="3" name="Actno">
    <vt:lpwstr>No. 34, 2016</vt:lpwstr>
  </property>
</Properties>
</file>