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00" w:rsidRDefault="00F313B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3E1500" w:rsidRDefault="003E1500"/>
    <w:p w:rsidR="003E1500" w:rsidRDefault="003E1500" w:rsidP="003E1500">
      <w:pPr>
        <w:spacing w:line="240" w:lineRule="auto"/>
      </w:pPr>
    </w:p>
    <w:p w:rsidR="003E1500" w:rsidRDefault="003E1500" w:rsidP="003E1500"/>
    <w:p w:rsidR="003E1500" w:rsidRDefault="003E1500" w:rsidP="003E1500"/>
    <w:p w:rsidR="003E1500" w:rsidRDefault="003E1500" w:rsidP="003E1500"/>
    <w:p w:rsidR="003E1500" w:rsidRDefault="003E1500" w:rsidP="003E1500"/>
    <w:p w:rsidR="0048364F" w:rsidRPr="00CA7CFE" w:rsidRDefault="00146FDF" w:rsidP="0048364F">
      <w:pPr>
        <w:pStyle w:val="ShortT"/>
      </w:pPr>
      <w:r w:rsidRPr="00CA7CFE">
        <w:t>Competition and Consumer Amendment (Payment Surcharges)</w:t>
      </w:r>
      <w:r w:rsidR="005275EB">
        <w:t xml:space="preserve"> </w:t>
      </w:r>
      <w:r w:rsidR="003E1500">
        <w:t>Act</w:t>
      </w:r>
      <w:r w:rsidR="005275EB">
        <w:t xml:space="preserve"> 2016</w:t>
      </w:r>
    </w:p>
    <w:p w:rsidR="0048364F" w:rsidRPr="00CA7CFE" w:rsidRDefault="0048364F" w:rsidP="0048364F"/>
    <w:p w:rsidR="0048364F" w:rsidRPr="00CA7CFE" w:rsidRDefault="00C164CA" w:rsidP="003E1500">
      <w:pPr>
        <w:pStyle w:val="Actno"/>
        <w:spacing w:before="400"/>
      </w:pPr>
      <w:r w:rsidRPr="00CA7CFE">
        <w:t>No.</w:t>
      </w:r>
      <w:r w:rsidR="00BA3C07">
        <w:t xml:space="preserve"> 9</w:t>
      </w:r>
      <w:r w:rsidRPr="00CA7CFE">
        <w:t>, 201</w:t>
      </w:r>
      <w:r w:rsidR="005275EB">
        <w:t>6</w:t>
      </w:r>
    </w:p>
    <w:p w:rsidR="0048364F" w:rsidRPr="00CA7CFE" w:rsidRDefault="0048364F" w:rsidP="0048364F"/>
    <w:p w:rsidR="003E1500" w:rsidRDefault="003E1500" w:rsidP="003E1500"/>
    <w:p w:rsidR="003E1500" w:rsidRDefault="003E1500" w:rsidP="003E1500"/>
    <w:p w:rsidR="003E1500" w:rsidRDefault="003E1500" w:rsidP="003E1500"/>
    <w:p w:rsidR="003E1500" w:rsidRDefault="003E1500" w:rsidP="003E1500"/>
    <w:p w:rsidR="0048364F" w:rsidRPr="00CA7CFE" w:rsidRDefault="003E1500" w:rsidP="0048364F">
      <w:pPr>
        <w:pStyle w:val="LongT"/>
      </w:pPr>
      <w:r>
        <w:t>An Act</w:t>
      </w:r>
      <w:r w:rsidR="00146FDF" w:rsidRPr="00CA7CFE">
        <w:t xml:space="preserve"> to amend the </w:t>
      </w:r>
      <w:r w:rsidR="00146FDF" w:rsidRPr="00CA7CFE">
        <w:rPr>
          <w:i/>
        </w:rPr>
        <w:t>Competition and Consumer Act 2010</w:t>
      </w:r>
      <w:r w:rsidR="00146FDF" w:rsidRPr="00CA7CFE">
        <w:t>, and for related purposes</w:t>
      </w:r>
    </w:p>
    <w:p w:rsidR="0048364F" w:rsidRPr="00CA7CFE" w:rsidRDefault="0048364F" w:rsidP="0048364F">
      <w:pPr>
        <w:pStyle w:val="Header"/>
        <w:tabs>
          <w:tab w:val="clear" w:pos="4150"/>
          <w:tab w:val="clear" w:pos="8307"/>
        </w:tabs>
      </w:pPr>
      <w:r w:rsidRPr="00CA7CFE">
        <w:rPr>
          <w:rStyle w:val="CharAmSchNo"/>
        </w:rPr>
        <w:t xml:space="preserve"> </w:t>
      </w:r>
      <w:r w:rsidRPr="00CA7CFE">
        <w:rPr>
          <w:rStyle w:val="CharAmSchText"/>
        </w:rPr>
        <w:t xml:space="preserve"> </w:t>
      </w:r>
    </w:p>
    <w:p w:rsidR="0048364F" w:rsidRPr="00CA7CFE" w:rsidRDefault="0048364F" w:rsidP="0048364F">
      <w:pPr>
        <w:pStyle w:val="Header"/>
        <w:tabs>
          <w:tab w:val="clear" w:pos="4150"/>
          <w:tab w:val="clear" w:pos="8307"/>
        </w:tabs>
      </w:pPr>
      <w:r w:rsidRPr="00CA7CFE">
        <w:rPr>
          <w:rStyle w:val="CharAmPartNo"/>
        </w:rPr>
        <w:t xml:space="preserve"> </w:t>
      </w:r>
      <w:r w:rsidRPr="00CA7CFE">
        <w:rPr>
          <w:rStyle w:val="CharAmPartText"/>
        </w:rPr>
        <w:t xml:space="preserve"> </w:t>
      </w:r>
    </w:p>
    <w:p w:rsidR="0048364F" w:rsidRPr="00CA7CFE" w:rsidRDefault="0048364F" w:rsidP="0048364F">
      <w:pPr>
        <w:sectPr w:rsidR="0048364F" w:rsidRPr="00CA7CFE" w:rsidSect="003E1500">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CA7CFE" w:rsidRDefault="0048364F" w:rsidP="00B072F5">
      <w:pPr>
        <w:rPr>
          <w:sz w:val="36"/>
        </w:rPr>
      </w:pPr>
      <w:r w:rsidRPr="00CA7CFE">
        <w:rPr>
          <w:sz w:val="36"/>
        </w:rPr>
        <w:lastRenderedPageBreak/>
        <w:t>Contents</w:t>
      </w:r>
    </w:p>
    <w:bookmarkStart w:id="0" w:name="BKCheck15B_1"/>
    <w:bookmarkEnd w:id="0"/>
    <w:p w:rsidR="00BA3C07" w:rsidRDefault="00BA3C0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A3C07">
        <w:rPr>
          <w:noProof/>
        </w:rPr>
        <w:tab/>
      </w:r>
      <w:r w:rsidRPr="00BA3C07">
        <w:rPr>
          <w:noProof/>
        </w:rPr>
        <w:fldChar w:fldCharType="begin"/>
      </w:r>
      <w:r w:rsidRPr="00BA3C07">
        <w:rPr>
          <w:noProof/>
        </w:rPr>
        <w:instrText xml:space="preserve"> PAGEREF _Toc444259368 \h </w:instrText>
      </w:r>
      <w:r w:rsidRPr="00BA3C07">
        <w:rPr>
          <w:noProof/>
        </w:rPr>
      </w:r>
      <w:r w:rsidRPr="00BA3C07">
        <w:rPr>
          <w:noProof/>
        </w:rPr>
        <w:fldChar w:fldCharType="separate"/>
      </w:r>
      <w:r w:rsidR="00F313BE">
        <w:rPr>
          <w:noProof/>
        </w:rPr>
        <w:t>1</w:t>
      </w:r>
      <w:r w:rsidRPr="00BA3C07">
        <w:rPr>
          <w:noProof/>
        </w:rPr>
        <w:fldChar w:fldCharType="end"/>
      </w:r>
    </w:p>
    <w:p w:rsidR="00BA3C07" w:rsidRDefault="00BA3C07">
      <w:pPr>
        <w:pStyle w:val="TOC5"/>
        <w:rPr>
          <w:rFonts w:asciiTheme="minorHAnsi" w:eastAsiaTheme="minorEastAsia" w:hAnsiTheme="minorHAnsi" w:cstheme="minorBidi"/>
          <w:noProof/>
          <w:kern w:val="0"/>
          <w:sz w:val="22"/>
          <w:szCs w:val="22"/>
        </w:rPr>
      </w:pPr>
      <w:r>
        <w:rPr>
          <w:noProof/>
        </w:rPr>
        <w:t>2</w:t>
      </w:r>
      <w:r>
        <w:rPr>
          <w:noProof/>
        </w:rPr>
        <w:tab/>
        <w:t>Commencement</w:t>
      </w:r>
      <w:r w:rsidRPr="00BA3C07">
        <w:rPr>
          <w:noProof/>
        </w:rPr>
        <w:tab/>
      </w:r>
      <w:r w:rsidRPr="00BA3C07">
        <w:rPr>
          <w:noProof/>
        </w:rPr>
        <w:fldChar w:fldCharType="begin"/>
      </w:r>
      <w:r w:rsidRPr="00BA3C07">
        <w:rPr>
          <w:noProof/>
        </w:rPr>
        <w:instrText xml:space="preserve"> PAGEREF _Toc444259369 \h </w:instrText>
      </w:r>
      <w:r w:rsidRPr="00BA3C07">
        <w:rPr>
          <w:noProof/>
        </w:rPr>
      </w:r>
      <w:r w:rsidRPr="00BA3C07">
        <w:rPr>
          <w:noProof/>
        </w:rPr>
        <w:fldChar w:fldCharType="separate"/>
      </w:r>
      <w:r w:rsidR="00F313BE">
        <w:rPr>
          <w:noProof/>
        </w:rPr>
        <w:t>2</w:t>
      </w:r>
      <w:r w:rsidRPr="00BA3C07">
        <w:rPr>
          <w:noProof/>
        </w:rPr>
        <w:fldChar w:fldCharType="end"/>
      </w:r>
    </w:p>
    <w:p w:rsidR="00BA3C07" w:rsidRDefault="00BA3C07">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BA3C07">
        <w:rPr>
          <w:noProof/>
        </w:rPr>
        <w:tab/>
      </w:r>
      <w:r w:rsidRPr="00BA3C07">
        <w:rPr>
          <w:noProof/>
        </w:rPr>
        <w:fldChar w:fldCharType="begin"/>
      </w:r>
      <w:r w:rsidRPr="00BA3C07">
        <w:rPr>
          <w:noProof/>
        </w:rPr>
        <w:instrText xml:space="preserve"> PAGEREF _Toc444259370 \h </w:instrText>
      </w:r>
      <w:r w:rsidRPr="00BA3C07">
        <w:rPr>
          <w:noProof/>
        </w:rPr>
      </w:r>
      <w:r w:rsidRPr="00BA3C07">
        <w:rPr>
          <w:noProof/>
        </w:rPr>
        <w:fldChar w:fldCharType="separate"/>
      </w:r>
      <w:r w:rsidR="00F313BE">
        <w:rPr>
          <w:noProof/>
        </w:rPr>
        <w:t>2</w:t>
      </w:r>
      <w:r w:rsidRPr="00BA3C07">
        <w:rPr>
          <w:noProof/>
        </w:rPr>
        <w:fldChar w:fldCharType="end"/>
      </w:r>
    </w:p>
    <w:p w:rsidR="00BA3C07" w:rsidRDefault="00BA3C07">
      <w:pPr>
        <w:pStyle w:val="TOC6"/>
        <w:rPr>
          <w:rFonts w:asciiTheme="minorHAnsi" w:eastAsiaTheme="minorEastAsia" w:hAnsiTheme="minorHAnsi" w:cstheme="minorBidi"/>
          <w:b w:val="0"/>
          <w:noProof/>
          <w:kern w:val="0"/>
          <w:sz w:val="22"/>
          <w:szCs w:val="22"/>
        </w:rPr>
      </w:pPr>
      <w:r>
        <w:rPr>
          <w:noProof/>
        </w:rPr>
        <w:t>Schedule 1—Amendments</w:t>
      </w:r>
      <w:r w:rsidRPr="00BA3C07">
        <w:rPr>
          <w:b w:val="0"/>
          <w:noProof/>
          <w:sz w:val="18"/>
        </w:rPr>
        <w:tab/>
      </w:r>
      <w:r w:rsidRPr="00BA3C07">
        <w:rPr>
          <w:b w:val="0"/>
          <w:noProof/>
          <w:sz w:val="18"/>
        </w:rPr>
        <w:fldChar w:fldCharType="begin"/>
      </w:r>
      <w:r w:rsidRPr="00BA3C07">
        <w:rPr>
          <w:b w:val="0"/>
          <w:noProof/>
          <w:sz w:val="18"/>
        </w:rPr>
        <w:instrText xml:space="preserve"> PAGEREF _Toc444259371 \h </w:instrText>
      </w:r>
      <w:r w:rsidRPr="00BA3C07">
        <w:rPr>
          <w:b w:val="0"/>
          <w:noProof/>
          <w:sz w:val="18"/>
        </w:rPr>
      </w:r>
      <w:r w:rsidRPr="00BA3C07">
        <w:rPr>
          <w:b w:val="0"/>
          <w:noProof/>
          <w:sz w:val="18"/>
        </w:rPr>
        <w:fldChar w:fldCharType="separate"/>
      </w:r>
      <w:r w:rsidR="00F313BE">
        <w:rPr>
          <w:b w:val="0"/>
          <w:noProof/>
          <w:sz w:val="18"/>
        </w:rPr>
        <w:t>3</w:t>
      </w:r>
      <w:r w:rsidRPr="00BA3C07">
        <w:rPr>
          <w:b w:val="0"/>
          <w:noProof/>
          <w:sz w:val="18"/>
        </w:rPr>
        <w:fldChar w:fldCharType="end"/>
      </w:r>
    </w:p>
    <w:p w:rsidR="00BA3C07" w:rsidRDefault="00BA3C07">
      <w:pPr>
        <w:pStyle w:val="TOC9"/>
        <w:rPr>
          <w:rFonts w:asciiTheme="minorHAnsi" w:eastAsiaTheme="minorEastAsia" w:hAnsiTheme="minorHAnsi" w:cstheme="minorBidi"/>
          <w:i w:val="0"/>
          <w:noProof/>
          <w:kern w:val="0"/>
          <w:sz w:val="22"/>
          <w:szCs w:val="22"/>
        </w:rPr>
      </w:pPr>
      <w:r>
        <w:rPr>
          <w:noProof/>
        </w:rPr>
        <w:t>Competition and Consumer Act 2010</w:t>
      </w:r>
      <w:r w:rsidRPr="00BA3C07">
        <w:rPr>
          <w:i w:val="0"/>
          <w:noProof/>
          <w:sz w:val="18"/>
        </w:rPr>
        <w:tab/>
      </w:r>
      <w:r w:rsidRPr="00BA3C07">
        <w:rPr>
          <w:i w:val="0"/>
          <w:noProof/>
          <w:sz w:val="18"/>
        </w:rPr>
        <w:fldChar w:fldCharType="begin"/>
      </w:r>
      <w:r w:rsidRPr="00BA3C07">
        <w:rPr>
          <w:i w:val="0"/>
          <w:noProof/>
          <w:sz w:val="18"/>
        </w:rPr>
        <w:instrText xml:space="preserve"> PAGEREF _Toc444259372 \h </w:instrText>
      </w:r>
      <w:r w:rsidRPr="00BA3C07">
        <w:rPr>
          <w:i w:val="0"/>
          <w:noProof/>
          <w:sz w:val="18"/>
        </w:rPr>
      </w:r>
      <w:r w:rsidRPr="00BA3C07">
        <w:rPr>
          <w:i w:val="0"/>
          <w:noProof/>
          <w:sz w:val="18"/>
        </w:rPr>
        <w:fldChar w:fldCharType="separate"/>
      </w:r>
      <w:r w:rsidR="00F313BE">
        <w:rPr>
          <w:i w:val="0"/>
          <w:noProof/>
          <w:sz w:val="18"/>
        </w:rPr>
        <w:t>3</w:t>
      </w:r>
      <w:r w:rsidRPr="00BA3C07">
        <w:rPr>
          <w:i w:val="0"/>
          <w:noProof/>
          <w:sz w:val="18"/>
        </w:rPr>
        <w:fldChar w:fldCharType="end"/>
      </w:r>
    </w:p>
    <w:p w:rsidR="00060FF9" w:rsidRPr="00CA7CFE" w:rsidRDefault="00BA3C07" w:rsidP="0048364F">
      <w:r>
        <w:fldChar w:fldCharType="end"/>
      </w:r>
    </w:p>
    <w:p w:rsidR="00FE7F93" w:rsidRPr="00CA7CFE" w:rsidRDefault="00FE7F93" w:rsidP="0048364F">
      <w:pPr>
        <w:sectPr w:rsidR="00FE7F93" w:rsidRPr="00CA7CFE" w:rsidSect="003E1500">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3E1500" w:rsidRDefault="00F313BE">
      <w:r>
        <w:lastRenderedPageBreak/>
        <w:pict>
          <v:shape id="_x0000_i1026" type="#_x0000_t75" style="width:110.25pt;height:79.5pt" fillcolor="window">
            <v:imagedata r:id="rId8" o:title=""/>
          </v:shape>
        </w:pict>
      </w:r>
    </w:p>
    <w:p w:rsidR="003E1500" w:rsidRDefault="003E1500"/>
    <w:p w:rsidR="003E1500" w:rsidRDefault="003E1500" w:rsidP="003E1500">
      <w:pPr>
        <w:spacing w:line="240" w:lineRule="auto"/>
      </w:pPr>
    </w:p>
    <w:p w:rsidR="003E1500" w:rsidRDefault="00BA3C07" w:rsidP="003E1500">
      <w:pPr>
        <w:pStyle w:val="ShortTP1"/>
      </w:pPr>
      <w:fldSimple w:instr=" STYLEREF ShortT ">
        <w:r w:rsidR="00F313BE">
          <w:rPr>
            <w:noProof/>
          </w:rPr>
          <w:t>Competition and Consumer Amendment (Payment Surcharges) Act 2016</w:t>
        </w:r>
      </w:fldSimple>
    </w:p>
    <w:p w:rsidR="003E1500" w:rsidRDefault="00BA3C07" w:rsidP="003E1500">
      <w:pPr>
        <w:pStyle w:val="ActNoP1"/>
      </w:pPr>
      <w:fldSimple w:instr=" STYLEREF Actno ">
        <w:r w:rsidR="00F313BE">
          <w:rPr>
            <w:noProof/>
          </w:rPr>
          <w:t>No. 9, 2016</w:t>
        </w:r>
      </w:fldSimple>
    </w:p>
    <w:p w:rsidR="003E1500" w:rsidRPr="009A0728" w:rsidRDefault="003E1500" w:rsidP="009A0728">
      <w:pPr>
        <w:pBdr>
          <w:bottom w:val="single" w:sz="6" w:space="0" w:color="auto"/>
        </w:pBdr>
        <w:spacing w:before="400" w:line="240" w:lineRule="auto"/>
        <w:rPr>
          <w:rFonts w:eastAsia="Times New Roman"/>
          <w:b/>
          <w:sz w:val="28"/>
        </w:rPr>
      </w:pPr>
    </w:p>
    <w:p w:rsidR="003E1500" w:rsidRPr="009A0728" w:rsidRDefault="003E1500" w:rsidP="009A0728">
      <w:pPr>
        <w:spacing w:line="40" w:lineRule="exact"/>
        <w:rPr>
          <w:rFonts w:eastAsia="Calibri"/>
          <w:b/>
          <w:sz w:val="28"/>
        </w:rPr>
      </w:pPr>
    </w:p>
    <w:p w:rsidR="003E1500" w:rsidRPr="009A0728" w:rsidRDefault="003E1500" w:rsidP="009A0728">
      <w:pPr>
        <w:pBdr>
          <w:top w:val="single" w:sz="12" w:space="0" w:color="auto"/>
        </w:pBdr>
        <w:spacing w:line="240" w:lineRule="auto"/>
        <w:rPr>
          <w:rFonts w:eastAsia="Times New Roman"/>
          <w:b/>
          <w:sz w:val="28"/>
        </w:rPr>
      </w:pPr>
    </w:p>
    <w:p w:rsidR="0048364F" w:rsidRPr="00CA7CFE" w:rsidRDefault="003E1500" w:rsidP="00CA7CFE">
      <w:pPr>
        <w:pStyle w:val="Page1"/>
      </w:pPr>
      <w:r>
        <w:t>An Act</w:t>
      </w:r>
      <w:r w:rsidR="00CA7CFE" w:rsidRPr="00CA7CFE">
        <w:t xml:space="preserve"> to amend the </w:t>
      </w:r>
      <w:r w:rsidR="00CA7CFE" w:rsidRPr="00CA7CFE">
        <w:rPr>
          <w:i/>
        </w:rPr>
        <w:t>Competition and Consumer Act 2010</w:t>
      </w:r>
      <w:r w:rsidR="00CA7CFE" w:rsidRPr="00CA7CFE">
        <w:t>, and for related purposes</w:t>
      </w:r>
    </w:p>
    <w:p w:rsidR="00BA3C07" w:rsidRDefault="00BA3C07" w:rsidP="000C5962">
      <w:pPr>
        <w:pStyle w:val="AssentDt"/>
        <w:spacing w:before="240"/>
        <w:rPr>
          <w:sz w:val="24"/>
        </w:rPr>
      </w:pPr>
      <w:r>
        <w:rPr>
          <w:sz w:val="24"/>
        </w:rPr>
        <w:t>[</w:t>
      </w:r>
      <w:r>
        <w:rPr>
          <w:i/>
          <w:sz w:val="24"/>
        </w:rPr>
        <w:t>Assented to 25 February 2016</w:t>
      </w:r>
      <w:r>
        <w:rPr>
          <w:sz w:val="24"/>
        </w:rPr>
        <w:t>]</w:t>
      </w:r>
    </w:p>
    <w:p w:rsidR="0048364F" w:rsidRPr="00CA7CFE" w:rsidRDefault="0048364F" w:rsidP="00CA7CFE">
      <w:pPr>
        <w:spacing w:before="240" w:line="240" w:lineRule="auto"/>
        <w:rPr>
          <w:sz w:val="32"/>
        </w:rPr>
      </w:pPr>
      <w:r w:rsidRPr="00CA7CFE">
        <w:rPr>
          <w:sz w:val="32"/>
        </w:rPr>
        <w:t>The Parliament of Australia enacts:</w:t>
      </w:r>
    </w:p>
    <w:p w:rsidR="0048364F" w:rsidRPr="00CA7CFE" w:rsidRDefault="0048364F" w:rsidP="00CA7CFE">
      <w:pPr>
        <w:pStyle w:val="ActHead5"/>
      </w:pPr>
      <w:bookmarkStart w:id="2" w:name="_Toc444259368"/>
      <w:r w:rsidRPr="00CA7CFE">
        <w:rPr>
          <w:rStyle w:val="CharSectno"/>
        </w:rPr>
        <w:t>1</w:t>
      </w:r>
      <w:r w:rsidRPr="00CA7CFE">
        <w:t xml:space="preserve">  Short title</w:t>
      </w:r>
      <w:bookmarkEnd w:id="2"/>
    </w:p>
    <w:p w:rsidR="0048364F" w:rsidRPr="00CA7CFE" w:rsidRDefault="0048364F" w:rsidP="00CA7CFE">
      <w:pPr>
        <w:pStyle w:val="subsection"/>
      </w:pPr>
      <w:r w:rsidRPr="00CA7CFE">
        <w:tab/>
      </w:r>
      <w:r w:rsidRPr="00CA7CFE">
        <w:tab/>
        <w:t xml:space="preserve">This Act may be cited as the </w:t>
      </w:r>
      <w:r w:rsidR="00146FDF" w:rsidRPr="00CA7CFE">
        <w:rPr>
          <w:i/>
        </w:rPr>
        <w:t>Competition and Consumer Amendment (Payment Surcharges)</w:t>
      </w:r>
      <w:r w:rsidR="00146FDF" w:rsidRPr="00CA7CFE">
        <w:t xml:space="preserve"> </w:t>
      </w:r>
      <w:r w:rsidR="00146FDF" w:rsidRPr="00CA7CFE">
        <w:rPr>
          <w:i/>
        </w:rPr>
        <w:t>Act 201</w:t>
      </w:r>
      <w:r w:rsidR="005275EB">
        <w:rPr>
          <w:i/>
        </w:rPr>
        <w:t>6</w:t>
      </w:r>
      <w:r w:rsidRPr="00CA7CFE">
        <w:t>.</w:t>
      </w:r>
    </w:p>
    <w:p w:rsidR="0048364F" w:rsidRPr="00CA7CFE" w:rsidRDefault="0048364F" w:rsidP="00CA7CFE">
      <w:pPr>
        <w:pStyle w:val="ActHead5"/>
      </w:pPr>
      <w:bookmarkStart w:id="3" w:name="_Toc444259369"/>
      <w:r w:rsidRPr="00CA7CFE">
        <w:rPr>
          <w:rStyle w:val="CharSectno"/>
        </w:rPr>
        <w:lastRenderedPageBreak/>
        <w:t>2</w:t>
      </w:r>
      <w:r w:rsidRPr="00CA7CFE">
        <w:t xml:space="preserve">  Commencement</w:t>
      </w:r>
      <w:bookmarkEnd w:id="3"/>
    </w:p>
    <w:p w:rsidR="0048364F" w:rsidRPr="00CA7CFE" w:rsidRDefault="0048364F" w:rsidP="00CA7CFE">
      <w:pPr>
        <w:pStyle w:val="subsection"/>
      </w:pPr>
      <w:r w:rsidRPr="00CA7CFE">
        <w:tab/>
        <w:t>(1)</w:t>
      </w:r>
      <w:r w:rsidRPr="00CA7CFE">
        <w:tab/>
        <w:t>Each provision of this Act specified in column 1 of the table commences, or is taken to have commenced, in accordance with column 2 of the table. Any other statement in column 2 has effect according to its terms.</w:t>
      </w:r>
    </w:p>
    <w:p w:rsidR="0048364F" w:rsidRPr="00CA7CFE" w:rsidRDefault="0048364F" w:rsidP="00CA7CF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A7CFE" w:rsidTr="00155489">
        <w:trPr>
          <w:tblHeader/>
        </w:trPr>
        <w:tc>
          <w:tcPr>
            <w:tcW w:w="7111" w:type="dxa"/>
            <w:gridSpan w:val="3"/>
            <w:tcBorders>
              <w:top w:val="single" w:sz="12" w:space="0" w:color="auto"/>
              <w:bottom w:val="single" w:sz="2" w:space="0" w:color="auto"/>
            </w:tcBorders>
            <w:shd w:val="clear" w:color="auto" w:fill="auto"/>
          </w:tcPr>
          <w:p w:rsidR="0048364F" w:rsidRPr="00CA7CFE" w:rsidRDefault="0048364F" w:rsidP="00CA7CFE">
            <w:pPr>
              <w:pStyle w:val="TableHeading"/>
            </w:pPr>
            <w:r w:rsidRPr="00CA7CFE">
              <w:t>Commencement information</w:t>
            </w:r>
          </w:p>
        </w:tc>
      </w:tr>
      <w:tr w:rsidR="0048364F" w:rsidRPr="00CA7CFE" w:rsidTr="00155489">
        <w:trPr>
          <w:tblHeader/>
        </w:trPr>
        <w:tc>
          <w:tcPr>
            <w:tcW w:w="1701" w:type="dxa"/>
            <w:tcBorders>
              <w:top w:val="single" w:sz="2" w:space="0" w:color="auto"/>
              <w:bottom w:val="single" w:sz="2" w:space="0" w:color="auto"/>
            </w:tcBorders>
            <w:shd w:val="clear" w:color="auto" w:fill="auto"/>
          </w:tcPr>
          <w:p w:rsidR="0048364F" w:rsidRPr="00CA7CFE" w:rsidRDefault="0048364F" w:rsidP="00CA7CFE">
            <w:pPr>
              <w:pStyle w:val="TableHeading"/>
            </w:pPr>
            <w:r w:rsidRPr="00CA7CFE">
              <w:t>Column 1</w:t>
            </w:r>
          </w:p>
        </w:tc>
        <w:tc>
          <w:tcPr>
            <w:tcW w:w="3828" w:type="dxa"/>
            <w:tcBorders>
              <w:top w:val="single" w:sz="2" w:space="0" w:color="auto"/>
              <w:bottom w:val="single" w:sz="2" w:space="0" w:color="auto"/>
            </w:tcBorders>
            <w:shd w:val="clear" w:color="auto" w:fill="auto"/>
          </w:tcPr>
          <w:p w:rsidR="0048364F" w:rsidRPr="00CA7CFE" w:rsidRDefault="0048364F" w:rsidP="00CA7CFE">
            <w:pPr>
              <w:pStyle w:val="TableHeading"/>
            </w:pPr>
            <w:r w:rsidRPr="00CA7CFE">
              <w:t>Column 2</w:t>
            </w:r>
          </w:p>
        </w:tc>
        <w:tc>
          <w:tcPr>
            <w:tcW w:w="1582" w:type="dxa"/>
            <w:tcBorders>
              <w:top w:val="single" w:sz="2" w:space="0" w:color="auto"/>
              <w:bottom w:val="single" w:sz="2" w:space="0" w:color="auto"/>
            </w:tcBorders>
            <w:shd w:val="clear" w:color="auto" w:fill="auto"/>
          </w:tcPr>
          <w:p w:rsidR="0048364F" w:rsidRPr="00CA7CFE" w:rsidRDefault="0048364F" w:rsidP="00CA7CFE">
            <w:pPr>
              <w:pStyle w:val="TableHeading"/>
            </w:pPr>
            <w:r w:rsidRPr="00CA7CFE">
              <w:t>Column 3</w:t>
            </w:r>
          </w:p>
        </w:tc>
      </w:tr>
      <w:tr w:rsidR="0048364F" w:rsidRPr="00CA7CFE" w:rsidTr="00155489">
        <w:trPr>
          <w:tblHeader/>
        </w:trPr>
        <w:tc>
          <w:tcPr>
            <w:tcW w:w="1701" w:type="dxa"/>
            <w:tcBorders>
              <w:top w:val="single" w:sz="2" w:space="0" w:color="auto"/>
              <w:bottom w:val="single" w:sz="12" w:space="0" w:color="auto"/>
            </w:tcBorders>
            <w:shd w:val="clear" w:color="auto" w:fill="auto"/>
          </w:tcPr>
          <w:p w:rsidR="0048364F" w:rsidRPr="00CA7CFE" w:rsidRDefault="0048364F" w:rsidP="00CA7CFE">
            <w:pPr>
              <w:pStyle w:val="TableHeading"/>
            </w:pPr>
            <w:r w:rsidRPr="00CA7CFE">
              <w:t>Provisions</w:t>
            </w:r>
          </w:p>
        </w:tc>
        <w:tc>
          <w:tcPr>
            <w:tcW w:w="3828" w:type="dxa"/>
            <w:tcBorders>
              <w:top w:val="single" w:sz="2" w:space="0" w:color="auto"/>
              <w:bottom w:val="single" w:sz="12" w:space="0" w:color="auto"/>
            </w:tcBorders>
            <w:shd w:val="clear" w:color="auto" w:fill="auto"/>
          </w:tcPr>
          <w:p w:rsidR="0048364F" w:rsidRPr="00CA7CFE" w:rsidRDefault="0048364F" w:rsidP="00CA7CFE">
            <w:pPr>
              <w:pStyle w:val="TableHeading"/>
            </w:pPr>
            <w:r w:rsidRPr="00CA7CFE">
              <w:t>Commencement</w:t>
            </w:r>
          </w:p>
        </w:tc>
        <w:tc>
          <w:tcPr>
            <w:tcW w:w="1582" w:type="dxa"/>
            <w:tcBorders>
              <w:top w:val="single" w:sz="2" w:space="0" w:color="auto"/>
              <w:bottom w:val="single" w:sz="12" w:space="0" w:color="auto"/>
            </w:tcBorders>
            <w:shd w:val="clear" w:color="auto" w:fill="auto"/>
          </w:tcPr>
          <w:p w:rsidR="0048364F" w:rsidRPr="00CA7CFE" w:rsidRDefault="0048364F" w:rsidP="00CA7CFE">
            <w:pPr>
              <w:pStyle w:val="TableHeading"/>
            </w:pPr>
            <w:r w:rsidRPr="00CA7CFE">
              <w:t>Date/Details</w:t>
            </w:r>
          </w:p>
        </w:tc>
      </w:tr>
      <w:tr w:rsidR="0048364F" w:rsidRPr="00CA7CFE" w:rsidTr="00155489">
        <w:tc>
          <w:tcPr>
            <w:tcW w:w="1701" w:type="dxa"/>
            <w:tcBorders>
              <w:top w:val="single" w:sz="12" w:space="0" w:color="auto"/>
              <w:bottom w:val="single" w:sz="12" w:space="0" w:color="auto"/>
            </w:tcBorders>
            <w:shd w:val="clear" w:color="auto" w:fill="auto"/>
          </w:tcPr>
          <w:p w:rsidR="0048364F" w:rsidRPr="00CA7CFE" w:rsidRDefault="0048364F" w:rsidP="00CA7CFE">
            <w:pPr>
              <w:pStyle w:val="Tabletext"/>
            </w:pPr>
            <w:r w:rsidRPr="00CA7CFE">
              <w:t xml:space="preserve">1.  </w:t>
            </w:r>
            <w:r w:rsidR="00155489" w:rsidRPr="00CA7CFE">
              <w:t>The whole of this Act</w:t>
            </w:r>
          </w:p>
        </w:tc>
        <w:tc>
          <w:tcPr>
            <w:tcW w:w="3828" w:type="dxa"/>
            <w:tcBorders>
              <w:top w:val="single" w:sz="12" w:space="0" w:color="auto"/>
              <w:bottom w:val="single" w:sz="12" w:space="0" w:color="auto"/>
            </w:tcBorders>
            <w:shd w:val="clear" w:color="auto" w:fill="auto"/>
          </w:tcPr>
          <w:p w:rsidR="0048364F" w:rsidRPr="00CA7CFE" w:rsidRDefault="0048364F" w:rsidP="00CA7CFE">
            <w:pPr>
              <w:pStyle w:val="Tabletext"/>
            </w:pPr>
            <w:r w:rsidRPr="00CA7CFE">
              <w:t>The day this Act receives the Royal Assent.</w:t>
            </w:r>
          </w:p>
        </w:tc>
        <w:tc>
          <w:tcPr>
            <w:tcW w:w="1582" w:type="dxa"/>
            <w:tcBorders>
              <w:top w:val="single" w:sz="12" w:space="0" w:color="auto"/>
              <w:bottom w:val="single" w:sz="12" w:space="0" w:color="auto"/>
            </w:tcBorders>
            <w:shd w:val="clear" w:color="auto" w:fill="auto"/>
          </w:tcPr>
          <w:p w:rsidR="0048364F" w:rsidRPr="00CA7CFE" w:rsidRDefault="00BA3C07" w:rsidP="00CA7CFE">
            <w:pPr>
              <w:pStyle w:val="Tabletext"/>
            </w:pPr>
            <w:r>
              <w:t>25 February 2016</w:t>
            </w:r>
          </w:p>
        </w:tc>
      </w:tr>
    </w:tbl>
    <w:p w:rsidR="0048364F" w:rsidRPr="00CA7CFE" w:rsidRDefault="00201D27" w:rsidP="00CA7CFE">
      <w:pPr>
        <w:pStyle w:val="notetext"/>
      </w:pPr>
      <w:r w:rsidRPr="00CA7CFE">
        <w:t>Note:</w:t>
      </w:r>
      <w:r w:rsidRPr="00CA7CFE">
        <w:tab/>
        <w:t>This table relates only to the provisions of this Act as originally enacted. It will not be amended to deal with any later amendments of this Act.</w:t>
      </w:r>
    </w:p>
    <w:p w:rsidR="0048364F" w:rsidRPr="00CA7CFE" w:rsidRDefault="0048364F" w:rsidP="00CA7CFE">
      <w:pPr>
        <w:pStyle w:val="subsection"/>
      </w:pPr>
      <w:r w:rsidRPr="00CA7CFE">
        <w:tab/>
        <w:t>(2)</w:t>
      </w:r>
      <w:r w:rsidRPr="00CA7CFE">
        <w:tab/>
      </w:r>
      <w:r w:rsidR="00201D27" w:rsidRPr="00CA7CFE">
        <w:t xml:space="preserve">Any information in </w:t>
      </w:r>
      <w:r w:rsidR="00877D48" w:rsidRPr="00CA7CFE">
        <w:t>c</w:t>
      </w:r>
      <w:r w:rsidR="00201D27" w:rsidRPr="00CA7CFE">
        <w:t>olumn 3 of the table is not part of this Act. Information may be inserted in this column, or information in it may be edited, in any published version of this Act.</w:t>
      </w:r>
    </w:p>
    <w:p w:rsidR="0048364F" w:rsidRPr="00CA7CFE" w:rsidRDefault="0048364F" w:rsidP="00CA7CFE">
      <w:pPr>
        <w:pStyle w:val="ActHead5"/>
      </w:pPr>
      <w:bookmarkStart w:id="4" w:name="_Toc444259370"/>
      <w:r w:rsidRPr="00CA7CFE">
        <w:rPr>
          <w:rStyle w:val="CharSectno"/>
        </w:rPr>
        <w:t>3</w:t>
      </w:r>
      <w:r w:rsidRPr="00CA7CFE">
        <w:t xml:space="preserve">  Schedules</w:t>
      </w:r>
      <w:bookmarkEnd w:id="4"/>
    </w:p>
    <w:p w:rsidR="0048364F" w:rsidRPr="00CA7CFE" w:rsidRDefault="0048364F" w:rsidP="00CA7CFE">
      <w:pPr>
        <w:pStyle w:val="subsection"/>
      </w:pPr>
      <w:r w:rsidRPr="00CA7CFE">
        <w:tab/>
      </w:r>
      <w:r w:rsidRPr="00CA7CFE">
        <w:tab/>
      </w:r>
      <w:r w:rsidR="00202618" w:rsidRPr="00CA7CFE">
        <w:t>Legislation that is specified in a Schedule to this Act is amended or repealed as set out in the applicable items in the Schedule concerned, and any other item in a Schedule to this Act has effect according to its terms.</w:t>
      </w:r>
    </w:p>
    <w:p w:rsidR="0048364F" w:rsidRPr="00CA7CFE" w:rsidRDefault="0048364F" w:rsidP="00CA7CFE">
      <w:pPr>
        <w:pStyle w:val="ActHead6"/>
        <w:pageBreakBefore/>
      </w:pPr>
      <w:bookmarkStart w:id="5" w:name="_Toc444259371"/>
      <w:bookmarkStart w:id="6" w:name="opcAmSched"/>
      <w:bookmarkStart w:id="7" w:name="opcCurrentFind"/>
      <w:r w:rsidRPr="00CA7CFE">
        <w:rPr>
          <w:rStyle w:val="CharAmSchNo"/>
        </w:rPr>
        <w:lastRenderedPageBreak/>
        <w:t>Schedule</w:t>
      </w:r>
      <w:r w:rsidR="00CA7CFE" w:rsidRPr="00CA7CFE">
        <w:rPr>
          <w:rStyle w:val="CharAmSchNo"/>
        </w:rPr>
        <w:t> </w:t>
      </w:r>
      <w:r w:rsidRPr="00CA7CFE">
        <w:rPr>
          <w:rStyle w:val="CharAmSchNo"/>
        </w:rPr>
        <w:t>1</w:t>
      </w:r>
      <w:r w:rsidRPr="00CA7CFE">
        <w:t>—</w:t>
      </w:r>
      <w:r w:rsidR="00FB4928" w:rsidRPr="00CA7CFE">
        <w:rPr>
          <w:rStyle w:val="CharAmSchText"/>
        </w:rPr>
        <w:t>Amendments</w:t>
      </w:r>
      <w:bookmarkEnd w:id="5"/>
    </w:p>
    <w:bookmarkEnd w:id="6"/>
    <w:bookmarkEnd w:id="7"/>
    <w:p w:rsidR="00FB4928" w:rsidRPr="00CA7CFE" w:rsidRDefault="00FB4928" w:rsidP="00CA7CFE">
      <w:pPr>
        <w:pStyle w:val="Header"/>
      </w:pPr>
      <w:r w:rsidRPr="00CA7CFE">
        <w:rPr>
          <w:rStyle w:val="CharAmPartNo"/>
        </w:rPr>
        <w:t xml:space="preserve"> </w:t>
      </w:r>
      <w:r w:rsidRPr="00CA7CFE">
        <w:rPr>
          <w:rStyle w:val="CharAmPartText"/>
        </w:rPr>
        <w:t xml:space="preserve"> </w:t>
      </w:r>
    </w:p>
    <w:p w:rsidR="00FB4928" w:rsidRPr="00CA7CFE" w:rsidRDefault="00FB4928" w:rsidP="00CA7CFE">
      <w:pPr>
        <w:pStyle w:val="ActHead9"/>
        <w:rPr>
          <w:i w:val="0"/>
        </w:rPr>
      </w:pPr>
      <w:bookmarkStart w:id="8" w:name="_Toc444259372"/>
      <w:r w:rsidRPr="00CA7CFE">
        <w:t>Competition and Consumer Act 2010</w:t>
      </w:r>
      <w:bookmarkEnd w:id="8"/>
    </w:p>
    <w:p w:rsidR="0068005E" w:rsidRPr="00CA7CFE" w:rsidRDefault="0068005E" w:rsidP="00CA7CFE">
      <w:pPr>
        <w:pStyle w:val="ItemHead"/>
      </w:pPr>
      <w:r w:rsidRPr="00CA7CFE">
        <w:t>1  Subsection</w:t>
      </w:r>
      <w:r w:rsidR="00CA7CFE" w:rsidRPr="00CA7CFE">
        <w:t> </w:t>
      </w:r>
      <w:r w:rsidRPr="00CA7CFE">
        <w:t>4(1)</w:t>
      </w:r>
    </w:p>
    <w:p w:rsidR="0068005E" w:rsidRPr="00CA7CFE" w:rsidRDefault="0068005E" w:rsidP="00CA7CFE">
      <w:pPr>
        <w:pStyle w:val="Item"/>
      </w:pPr>
      <w:r w:rsidRPr="00CA7CFE">
        <w:t>Insert:</w:t>
      </w:r>
    </w:p>
    <w:p w:rsidR="0068005E" w:rsidRPr="00CA7CFE" w:rsidRDefault="0068005E" w:rsidP="00CA7CFE">
      <w:pPr>
        <w:pStyle w:val="Definition"/>
        <w:rPr>
          <w:b/>
          <w:i/>
        </w:rPr>
      </w:pPr>
      <w:r w:rsidRPr="00CA7CFE">
        <w:rPr>
          <w:b/>
          <w:i/>
        </w:rPr>
        <w:t>electronic communication</w:t>
      </w:r>
      <w:r w:rsidRPr="00CA7CFE">
        <w:t xml:space="preserve"> means a communication of information</w:t>
      </w:r>
      <w:r w:rsidR="00155489" w:rsidRPr="00CA7CFE">
        <w:t xml:space="preserve"> by means of guided and/or unguided electromagnetic energy</w:t>
      </w:r>
      <w:r w:rsidRPr="00CA7CFE">
        <w:t>:</w:t>
      </w:r>
    </w:p>
    <w:p w:rsidR="0068005E" w:rsidRPr="00CA7CFE" w:rsidRDefault="0068005E" w:rsidP="00CA7CFE">
      <w:pPr>
        <w:pStyle w:val="paragraph"/>
      </w:pPr>
      <w:r w:rsidRPr="00CA7CFE">
        <w:tab/>
        <w:t>(a)</w:t>
      </w:r>
      <w:r w:rsidRPr="00CA7CFE">
        <w:tab/>
        <w:t>whether in the form of text; or</w:t>
      </w:r>
    </w:p>
    <w:p w:rsidR="0068005E" w:rsidRPr="00CA7CFE" w:rsidRDefault="0068005E" w:rsidP="00CA7CFE">
      <w:pPr>
        <w:pStyle w:val="paragraph"/>
      </w:pPr>
      <w:r w:rsidRPr="00CA7CFE">
        <w:tab/>
        <w:t>(b)</w:t>
      </w:r>
      <w:r w:rsidRPr="00CA7CFE">
        <w:tab/>
        <w:t>whether in the form of data; or</w:t>
      </w:r>
    </w:p>
    <w:p w:rsidR="0068005E" w:rsidRPr="00CA7CFE" w:rsidRDefault="0068005E" w:rsidP="00CA7CFE">
      <w:pPr>
        <w:pStyle w:val="paragraph"/>
      </w:pPr>
      <w:r w:rsidRPr="00CA7CFE">
        <w:tab/>
        <w:t>(c)</w:t>
      </w:r>
      <w:r w:rsidRPr="00CA7CFE">
        <w:tab/>
        <w:t>whether in the form of speech, music or other sounds; or</w:t>
      </w:r>
    </w:p>
    <w:p w:rsidR="0068005E" w:rsidRPr="00CA7CFE" w:rsidRDefault="0068005E" w:rsidP="00CA7CFE">
      <w:pPr>
        <w:pStyle w:val="paragraph"/>
      </w:pPr>
      <w:r w:rsidRPr="00CA7CFE">
        <w:tab/>
        <w:t>(d)</w:t>
      </w:r>
      <w:r w:rsidRPr="00CA7CFE">
        <w:tab/>
        <w:t>whether in the form of visual images (animated or otherwise); or</w:t>
      </w:r>
    </w:p>
    <w:p w:rsidR="0068005E" w:rsidRPr="00CA7CFE" w:rsidRDefault="0068005E" w:rsidP="00CA7CFE">
      <w:pPr>
        <w:pStyle w:val="paragraph"/>
      </w:pPr>
      <w:r w:rsidRPr="00CA7CFE">
        <w:tab/>
        <w:t>(e)</w:t>
      </w:r>
      <w:r w:rsidRPr="00CA7CFE">
        <w:tab/>
        <w:t>whether in any other form; or</w:t>
      </w:r>
    </w:p>
    <w:p w:rsidR="0068005E" w:rsidRPr="00CA7CFE" w:rsidRDefault="0068005E" w:rsidP="00CA7CFE">
      <w:pPr>
        <w:pStyle w:val="paragraph"/>
      </w:pPr>
      <w:r w:rsidRPr="00CA7CFE">
        <w:tab/>
        <w:t>(f)</w:t>
      </w:r>
      <w:r w:rsidRPr="00CA7CFE">
        <w:tab/>
        <w:t>whet</w:t>
      </w:r>
      <w:r w:rsidR="00155489" w:rsidRPr="00CA7CFE">
        <w:t>her in any combination of forms.</w:t>
      </w:r>
    </w:p>
    <w:p w:rsidR="0068005E" w:rsidRPr="00CA7CFE" w:rsidRDefault="0068005E" w:rsidP="00CA7CFE">
      <w:pPr>
        <w:pStyle w:val="ItemHead"/>
      </w:pPr>
      <w:r w:rsidRPr="00CA7CFE">
        <w:t>2  After subsection</w:t>
      </w:r>
      <w:r w:rsidR="00CA7CFE" w:rsidRPr="00CA7CFE">
        <w:t> </w:t>
      </w:r>
      <w:r w:rsidRPr="00CA7CFE">
        <w:t>6(2E)</w:t>
      </w:r>
    </w:p>
    <w:p w:rsidR="0068005E" w:rsidRPr="00CA7CFE" w:rsidRDefault="0068005E" w:rsidP="00CA7CFE">
      <w:pPr>
        <w:pStyle w:val="Item"/>
      </w:pPr>
      <w:r w:rsidRPr="00CA7CFE">
        <w:t>Insert:</w:t>
      </w:r>
    </w:p>
    <w:p w:rsidR="00B163A6" w:rsidRPr="00CA7CFE" w:rsidRDefault="0068005E" w:rsidP="00CA7CFE">
      <w:pPr>
        <w:pStyle w:val="subsection"/>
      </w:pPr>
      <w:r w:rsidRPr="00CA7CFE">
        <w:tab/>
        <w:t>(2F)</w:t>
      </w:r>
      <w:r w:rsidRPr="00CA7CFE">
        <w:tab/>
        <w:t>In addition to the effect that this Act (other than Parts IIIA, VIIA and X) has as provided by another subsection of this section, this Act (other than Parts IIIA, VIIA and X) has, by force of this subsection, the effect it would have if</w:t>
      </w:r>
      <w:r w:rsidR="00B163A6" w:rsidRPr="00CA7CFE">
        <w:t>:</w:t>
      </w:r>
    </w:p>
    <w:p w:rsidR="0068005E" w:rsidRPr="00CA7CFE" w:rsidRDefault="00B163A6" w:rsidP="00CA7CFE">
      <w:pPr>
        <w:pStyle w:val="paragraph"/>
      </w:pPr>
      <w:r w:rsidRPr="00CA7CFE">
        <w:tab/>
        <w:t>(a)</w:t>
      </w:r>
      <w:r w:rsidRPr="00CA7CFE">
        <w:tab/>
        <w:t>each</w:t>
      </w:r>
      <w:r w:rsidR="0068005E" w:rsidRPr="00CA7CFE">
        <w:t xml:space="preserve"> reference in Part</w:t>
      </w:r>
      <w:r w:rsidR="00CA7CFE" w:rsidRPr="00CA7CFE">
        <w:t> </w:t>
      </w:r>
      <w:r w:rsidR="0068005E" w:rsidRPr="00CA7CFE">
        <w:t>IVC to a payment surcharge were a reference to a payment surcharge charged for processing a payment made by means of a postal, telegraphic, telephonic, or other like service (incl</w:t>
      </w:r>
      <w:r w:rsidRPr="00CA7CFE">
        <w:t>uding electronic communication); and</w:t>
      </w:r>
    </w:p>
    <w:p w:rsidR="00B163A6" w:rsidRPr="00CA7CFE" w:rsidRDefault="00B163A6" w:rsidP="00CA7CFE">
      <w:pPr>
        <w:pStyle w:val="paragraph"/>
      </w:pPr>
      <w:r w:rsidRPr="00CA7CFE">
        <w:tab/>
        <w:t>(b)</w:t>
      </w:r>
      <w:r w:rsidRPr="00CA7CFE">
        <w:tab/>
        <w:t>each reference to a corporation included a reference to a person not being a corporation.</w:t>
      </w:r>
    </w:p>
    <w:p w:rsidR="0048364F" w:rsidRPr="00CA7CFE" w:rsidRDefault="0068005E" w:rsidP="00CA7CFE">
      <w:pPr>
        <w:pStyle w:val="ItemHead"/>
      </w:pPr>
      <w:r w:rsidRPr="00CA7CFE">
        <w:t>3</w:t>
      </w:r>
      <w:r w:rsidR="001F7007" w:rsidRPr="00CA7CFE">
        <w:t xml:space="preserve">  </w:t>
      </w:r>
      <w:r w:rsidR="00066539" w:rsidRPr="00CA7CFE">
        <w:t>After Part</w:t>
      </w:r>
      <w:r w:rsidR="00CA7CFE" w:rsidRPr="00CA7CFE">
        <w:t> </w:t>
      </w:r>
      <w:r w:rsidR="00066539" w:rsidRPr="00CA7CFE">
        <w:t>IVB</w:t>
      </w:r>
    </w:p>
    <w:p w:rsidR="00066539" w:rsidRPr="00CA7CFE" w:rsidRDefault="00066539" w:rsidP="00CA7CFE">
      <w:pPr>
        <w:pStyle w:val="Item"/>
      </w:pPr>
      <w:r w:rsidRPr="00CA7CFE">
        <w:t>Insert:</w:t>
      </w:r>
    </w:p>
    <w:p w:rsidR="00066539" w:rsidRPr="00CA7CFE" w:rsidRDefault="00066539" w:rsidP="00CA7CFE">
      <w:pPr>
        <w:pStyle w:val="ActHead2"/>
      </w:pPr>
      <w:bookmarkStart w:id="9" w:name="_Toc444259373"/>
      <w:r w:rsidRPr="00CA7CFE">
        <w:rPr>
          <w:rStyle w:val="CharPartNo"/>
        </w:rPr>
        <w:lastRenderedPageBreak/>
        <w:t>Part</w:t>
      </w:r>
      <w:r w:rsidR="00CA7CFE" w:rsidRPr="00CA7CFE">
        <w:rPr>
          <w:rStyle w:val="CharPartNo"/>
        </w:rPr>
        <w:t> </w:t>
      </w:r>
      <w:r w:rsidRPr="00CA7CFE">
        <w:rPr>
          <w:rStyle w:val="CharPartNo"/>
        </w:rPr>
        <w:t>IVC</w:t>
      </w:r>
      <w:r w:rsidRPr="00CA7CFE">
        <w:t>—</w:t>
      </w:r>
      <w:r w:rsidRPr="00CA7CFE">
        <w:rPr>
          <w:rStyle w:val="CharPartText"/>
        </w:rPr>
        <w:t>Payment surcharges</w:t>
      </w:r>
      <w:bookmarkEnd w:id="9"/>
    </w:p>
    <w:p w:rsidR="00AA28E5" w:rsidRPr="00CA7CFE" w:rsidRDefault="00CE42A9" w:rsidP="00CA7CFE">
      <w:pPr>
        <w:pStyle w:val="ActHead3"/>
      </w:pPr>
      <w:bookmarkStart w:id="10" w:name="_Toc444259374"/>
      <w:r w:rsidRPr="00CA7CFE">
        <w:rPr>
          <w:rStyle w:val="CharDivNo"/>
        </w:rPr>
        <w:t>Division</w:t>
      </w:r>
      <w:r w:rsidR="00CA7CFE" w:rsidRPr="00CA7CFE">
        <w:rPr>
          <w:rStyle w:val="CharDivNo"/>
        </w:rPr>
        <w:t> </w:t>
      </w:r>
      <w:r w:rsidRPr="00CA7CFE">
        <w:rPr>
          <w:rStyle w:val="CharDivNo"/>
        </w:rPr>
        <w:t>1</w:t>
      </w:r>
      <w:r w:rsidRPr="00CA7CFE">
        <w:t>—</w:t>
      </w:r>
      <w:r w:rsidRPr="00CA7CFE">
        <w:rPr>
          <w:rStyle w:val="CharDivText"/>
        </w:rPr>
        <w:t>Preliminary</w:t>
      </w:r>
      <w:bookmarkEnd w:id="10"/>
    </w:p>
    <w:p w:rsidR="00AA28E5" w:rsidRPr="00CA7CFE" w:rsidRDefault="00AA28E5" w:rsidP="00CA7CFE">
      <w:pPr>
        <w:pStyle w:val="ActHead5"/>
      </w:pPr>
      <w:bookmarkStart w:id="11" w:name="_Toc444259375"/>
      <w:r w:rsidRPr="00CA7CFE">
        <w:rPr>
          <w:rStyle w:val="CharSectno"/>
        </w:rPr>
        <w:t>55</w:t>
      </w:r>
      <w:r w:rsidRPr="00CA7CFE">
        <w:t xml:space="preserve">  Object of this Part</w:t>
      </w:r>
      <w:bookmarkEnd w:id="11"/>
    </w:p>
    <w:p w:rsidR="00AA28E5" w:rsidRPr="00CA7CFE" w:rsidRDefault="00AA28E5" w:rsidP="00CA7CFE">
      <w:pPr>
        <w:pStyle w:val="subsection"/>
      </w:pPr>
      <w:r w:rsidRPr="00CA7CFE">
        <w:tab/>
      </w:r>
      <w:r w:rsidRPr="00CA7CFE">
        <w:tab/>
        <w:t>The object of this Part is to ensure that payment surcharges:</w:t>
      </w:r>
    </w:p>
    <w:p w:rsidR="00AA28E5" w:rsidRPr="00CA7CFE" w:rsidRDefault="00AA28E5" w:rsidP="00CA7CFE">
      <w:pPr>
        <w:pStyle w:val="paragraph"/>
      </w:pPr>
      <w:r w:rsidRPr="00CA7CFE">
        <w:tab/>
        <w:t>(a)</w:t>
      </w:r>
      <w:r w:rsidRPr="00CA7CFE">
        <w:tab/>
        <w:t>are not excessive; and</w:t>
      </w:r>
    </w:p>
    <w:p w:rsidR="00AA28E5" w:rsidRPr="00CA7CFE" w:rsidRDefault="00AA28E5" w:rsidP="00CA7CFE">
      <w:pPr>
        <w:pStyle w:val="paragraph"/>
      </w:pPr>
      <w:r w:rsidRPr="00CA7CFE">
        <w:tab/>
        <w:t>(b)</w:t>
      </w:r>
      <w:r w:rsidRPr="00CA7CFE">
        <w:tab/>
        <w:t xml:space="preserve">reflect the cost </w:t>
      </w:r>
      <w:r w:rsidR="00D16C0E" w:rsidRPr="00CA7CFE">
        <w:t xml:space="preserve">of </w:t>
      </w:r>
      <w:r w:rsidRPr="00CA7CFE">
        <w:t>using the payment methods for which they are charged.</w:t>
      </w:r>
    </w:p>
    <w:p w:rsidR="00AA28E5" w:rsidRPr="00CA7CFE" w:rsidRDefault="00AA28E5" w:rsidP="00CA7CFE">
      <w:pPr>
        <w:pStyle w:val="ActHead5"/>
      </w:pPr>
      <w:bookmarkStart w:id="12" w:name="_Toc444259376"/>
      <w:r w:rsidRPr="00CA7CFE">
        <w:rPr>
          <w:rStyle w:val="CharSectno"/>
        </w:rPr>
        <w:t>55A</w:t>
      </w:r>
      <w:r w:rsidRPr="00CA7CFE">
        <w:t xml:space="preserve">  Definitions</w:t>
      </w:r>
      <w:bookmarkEnd w:id="12"/>
    </w:p>
    <w:p w:rsidR="00AA28E5" w:rsidRPr="00CA7CFE" w:rsidRDefault="00AA28E5" w:rsidP="00CA7CFE">
      <w:pPr>
        <w:pStyle w:val="subsection"/>
      </w:pPr>
      <w:r w:rsidRPr="00CA7CFE">
        <w:tab/>
      </w:r>
      <w:r w:rsidRPr="00CA7CFE">
        <w:tab/>
        <w:t>In this Part:</w:t>
      </w:r>
    </w:p>
    <w:p w:rsidR="00653BB7" w:rsidRPr="00CA7CFE" w:rsidRDefault="00653BB7" w:rsidP="00CA7CFE">
      <w:pPr>
        <w:pStyle w:val="Definition"/>
      </w:pPr>
      <w:r w:rsidRPr="00CA7CFE">
        <w:rPr>
          <w:b/>
          <w:i/>
        </w:rPr>
        <w:t>excessive</w:t>
      </w:r>
      <w:r w:rsidRPr="00CA7CFE">
        <w:t>, in relation to a payment surcharge, has the</w:t>
      </w:r>
      <w:r w:rsidR="00DA2B90" w:rsidRPr="00CA7CFE">
        <w:t xml:space="preserve"> meaning given by subsection</w:t>
      </w:r>
      <w:r w:rsidR="00CA7CFE" w:rsidRPr="00CA7CFE">
        <w:t> </w:t>
      </w:r>
      <w:r w:rsidR="00DA2B90" w:rsidRPr="00CA7CFE">
        <w:t>55B</w:t>
      </w:r>
      <w:r w:rsidRPr="00CA7CFE">
        <w:t>(2).</w:t>
      </w:r>
    </w:p>
    <w:p w:rsidR="004162FA" w:rsidRPr="00CA7CFE" w:rsidRDefault="004162FA" w:rsidP="00CA7CFE">
      <w:pPr>
        <w:pStyle w:val="Definition"/>
      </w:pPr>
      <w:r w:rsidRPr="00CA7CFE">
        <w:rPr>
          <w:b/>
          <w:i/>
        </w:rPr>
        <w:t>infringement notice compliance period</w:t>
      </w:r>
      <w:r w:rsidRPr="00CA7CFE">
        <w:t xml:space="preserve"> has the meaning given by subsection</w:t>
      </w:r>
      <w:r w:rsidR="00CA7CFE" w:rsidRPr="00CA7CFE">
        <w:t> </w:t>
      </w:r>
      <w:r w:rsidR="00EF6B82" w:rsidRPr="00CA7CFE">
        <w:t>55M</w:t>
      </w:r>
      <w:r w:rsidRPr="00CA7CFE">
        <w:t>(1).</w:t>
      </w:r>
    </w:p>
    <w:p w:rsidR="0000733E" w:rsidRPr="00CA7CFE" w:rsidRDefault="0000733E" w:rsidP="00CA7CFE">
      <w:pPr>
        <w:pStyle w:val="Definition"/>
        <w:rPr>
          <w:b/>
          <w:i/>
        </w:rPr>
      </w:pPr>
      <w:r w:rsidRPr="00CA7CFE">
        <w:rPr>
          <w:b/>
          <w:i/>
        </w:rPr>
        <w:t>listed corporation</w:t>
      </w:r>
      <w:r w:rsidRPr="00CA7CFE">
        <w:t xml:space="preserve"> has the meaning given by section</w:t>
      </w:r>
      <w:r w:rsidR="00CA7CFE" w:rsidRPr="00CA7CFE">
        <w:t> </w:t>
      </w:r>
      <w:r w:rsidRPr="00CA7CFE">
        <w:t xml:space="preserve">9 of the </w:t>
      </w:r>
      <w:r w:rsidRPr="00CA7CFE">
        <w:rPr>
          <w:i/>
        </w:rPr>
        <w:t>Corporations Act 2001</w:t>
      </w:r>
      <w:r w:rsidRPr="00CA7CFE">
        <w:t>.</w:t>
      </w:r>
    </w:p>
    <w:p w:rsidR="00BE5B09" w:rsidRPr="00CA7CFE" w:rsidRDefault="00653BB7" w:rsidP="00CA7CFE">
      <w:pPr>
        <w:pStyle w:val="Definition"/>
      </w:pPr>
      <w:r w:rsidRPr="00CA7CFE">
        <w:rPr>
          <w:b/>
          <w:i/>
        </w:rPr>
        <w:t>payment surcharge</w:t>
      </w:r>
      <w:r w:rsidR="00476CD8" w:rsidRPr="00CA7CFE">
        <w:t xml:space="preserve"> means:</w:t>
      </w:r>
    </w:p>
    <w:p w:rsidR="00653BB7" w:rsidRPr="00CA7CFE" w:rsidRDefault="00BE5B09" w:rsidP="00CA7CFE">
      <w:pPr>
        <w:pStyle w:val="paragraph"/>
      </w:pPr>
      <w:r w:rsidRPr="00CA7CFE">
        <w:tab/>
        <w:t>(a)</w:t>
      </w:r>
      <w:r w:rsidRPr="00CA7CFE">
        <w:tab/>
      </w:r>
      <w:r w:rsidR="00653BB7" w:rsidRPr="00CA7CFE">
        <w:t xml:space="preserve">an amount charged, in addition to the </w:t>
      </w:r>
      <w:r w:rsidR="00097393" w:rsidRPr="00CA7CFE">
        <w:t>price</w:t>
      </w:r>
      <w:r w:rsidR="00653BB7" w:rsidRPr="00CA7CFE">
        <w:t xml:space="preserve"> of goods or services, for processing pa</w:t>
      </w:r>
      <w:r w:rsidRPr="00CA7CFE">
        <w:t xml:space="preserve">yment for the goods or services; </w:t>
      </w:r>
      <w:r w:rsidR="00476CD8" w:rsidRPr="00CA7CFE">
        <w:t>or</w:t>
      </w:r>
    </w:p>
    <w:p w:rsidR="00BE5B09" w:rsidRPr="00CA7CFE" w:rsidRDefault="00BE5B09" w:rsidP="00CA7CFE">
      <w:pPr>
        <w:pStyle w:val="paragraph"/>
      </w:pPr>
      <w:r w:rsidRPr="00CA7CFE">
        <w:tab/>
        <w:t>(b)</w:t>
      </w:r>
      <w:r w:rsidRPr="00CA7CFE">
        <w:tab/>
      </w:r>
      <w:r w:rsidR="00476CD8" w:rsidRPr="00CA7CFE">
        <w:t>an</w:t>
      </w:r>
      <w:r w:rsidRPr="00CA7CFE">
        <w:t xml:space="preserve"> amount (however described) charged for using one payment method rather than another.</w:t>
      </w:r>
    </w:p>
    <w:p w:rsidR="004415B4" w:rsidRPr="00CA7CFE" w:rsidRDefault="004415B4" w:rsidP="00CA7CFE">
      <w:pPr>
        <w:pStyle w:val="Definition"/>
      </w:pPr>
      <w:r w:rsidRPr="00CA7CFE">
        <w:rPr>
          <w:b/>
          <w:i/>
        </w:rPr>
        <w:t>Reserve Bank standard</w:t>
      </w:r>
      <w:r w:rsidRPr="00CA7CFE">
        <w:t xml:space="preserve"> means a standard determined under section</w:t>
      </w:r>
      <w:r w:rsidR="00CA7CFE" w:rsidRPr="00CA7CFE">
        <w:t> </w:t>
      </w:r>
      <w:r w:rsidRPr="00CA7CFE">
        <w:t xml:space="preserve">18 of the </w:t>
      </w:r>
      <w:r w:rsidRPr="00CA7CFE">
        <w:rPr>
          <w:i/>
        </w:rPr>
        <w:t>Payment Systems (Regulation) Act 1998</w:t>
      </w:r>
      <w:r w:rsidR="00780824" w:rsidRPr="00CA7CFE">
        <w:t xml:space="preserve"> after the commencement of this definition.</w:t>
      </w:r>
    </w:p>
    <w:p w:rsidR="00C57C29" w:rsidRPr="00CA7CFE" w:rsidRDefault="00C57C29" w:rsidP="00CA7CFE">
      <w:pPr>
        <w:pStyle w:val="Definition"/>
      </w:pPr>
      <w:r w:rsidRPr="00CA7CFE">
        <w:rPr>
          <w:b/>
          <w:i/>
        </w:rPr>
        <w:t>surcharge information notice</w:t>
      </w:r>
      <w:r w:rsidRPr="00CA7CFE">
        <w:t xml:space="preserve"> has the</w:t>
      </w:r>
      <w:r w:rsidR="00DA2B90" w:rsidRPr="00CA7CFE">
        <w:t xml:space="preserve"> meaning given by subsection</w:t>
      </w:r>
      <w:r w:rsidR="00CA7CFE" w:rsidRPr="00CA7CFE">
        <w:t> </w:t>
      </w:r>
      <w:r w:rsidR="00DA2B90" w:rsidRPr="00CA7CFE">
        <w:t>55C</w:t>
      </w:r>
      <w:r w:rsidRPr="00CA7CFE">
        <w:t>(3).</w:t>
      </w:r>
    </w:p>
    <w:p w:rsidR="00C57C29" w:rsidRPr="00CA7CFE" w:rsidRDefault="00C57C29" w:rsidP="00CA7CFE">
      <w:pPr>
        <w:pStyle w:val="Definition"/>
      </w:pPr>
      <w:r w:rsidRPr="00CA7CFE">
        <w:rPr>
          <w:b/>
          <w:i/>
        </w:rPr>
        <w:t>surcharge participant</w:t>
      </w:r>
      <w:r w:rsidRPr="00CA7CFE">
        <w:t xml:space="preserve"> </w:t>
      </w:r>
      <w:r w:rsidR="0047013A" w:rsidRPr="00CA7CFE">
        <w:t>has the meaning given by subsection</w:t>
      </w:r>
      <w:r w:rsidR="00CA7CFE" w:rsidRPr="00CA7CFE">
        <w:t> </w:t>
      </w:r>
      <w:r w:rsidR="0047013A" w:rsidRPr="00CA7CFE">
        <w:t>55C(2).</w:t>
      </w:r>
    </w:p>
    <w:p w:rsidR="00CE42A9" w:rsidRPr="00CA7CFE" w:rsidRDefault="00CE42A9" w:rsidP="00CA7CFE">
      <w:pPr>
        <w:pStyle w:val="ActHead3"/>
      </w:pPr>
      <w:bookmarkStart w:id="13" w:name="_Toc444259377"/>
      <w:r w:rsidRPr="00CA7CFE">
        <w:rPr>
          <w:rStyle w:val="CharDivNo"/>
        </w:rPr>
        <w:lastRenderedPageBreak/>
        <w:t>Division</w:t>
      </w:r>
      <w:r w:rsidR="00CA7CFE" w:rsidRPr="00CA7CFE">
        <w:rPr>
          <w:rStyle w:val="CharDivNo"/>
        </w:rPr>
        <w:t> </w:t>
      </w:r>
      <w:r w:rsidRPr="00CA7CFE">
        <w:rPr>
          <w:rStyle w:val="CharDivNo"/>
        </w:rPr>
        <w:t>2</w:t>
      </w:r>
      <w:r w:rsidRPr="00CA7CFE">
        <w:t>—</w:t>
      </w:r>
      <w:r w:rsidRPr="00CA7CFE">
        <w:rPr>
          <w:rStyle w:val="CharDivText"/>
        </w:rPr>
        <w:t>Limit on payment surcharges</w:t>
      </w:r>
      <w:bookmarkEnd w:id="13"/>
    </w:p>
    <w:p w:rsidR="00084614" w:rsidRPr="00CA7CFE" w:rsidRDefault="00DA2B90" w:rsidP="00CA7CFE">
      <w:pPr>
        <w:pStyle w:val="ActHead5"/>
      </w:pPr>
      <w:bookmarkStart w:id="14" w:name="_Toc444259378"/>
      <w:r w:rsidRPr="00CA7CFE">
        <w:rPr>
          <w:rStyle w:val="CharSectno"/>
        </w:rPr>
        <w:t>55B</w:t>
      </w:r>
      <w:r w:rsidR="00084614" w:rsidRPr="00CA7CFE">
        <w:t xml:space="preserve">  </w:t>
      </w:r>
      <w:r w:rsidR="00BB0C33" w:rsidRPr="00CA7CFE">
        <w:t>Payment surcharges must not be excessive</w:t>
      </w:r>
      <w:bookmarkEnd w:id="14"/>
    </w:p>
    <w:p w:rsidR="00BB0C33" w:rsidRPr="00CA7CFE" w:rsidRDefault="00247EE4" w:rsidP="00CA7CFE">
      <w:pPr>
        <w:pStyle w:val="subsection"/>
      </w:pPr>
      <w:r w:rsidRPr="00CA7CFE">
        <w:tab/>
        <w:t>(1)</w:t>
      </w:r>
      <w:r w:rsidRPr="00CA7CFE">
        <w:tab/>
        <w:t xml:space="preserve">A </w:t>
      </w:r>
      <w:r w:rsidR="00122508" w:rsidRPr="00CA7CFE">
        <w:t>corporation</w:t>
      </w:r>
      <w:r w:rsidRPr="00CA7CFE">
        <w:t xml:space="preserve"> must not, in trade or commerce, charge a payment surcharge that is excessive.</w:t>
      </w:r>
    </w:p>
    <w:p w:rsidR="00247EE4" w:rsidRPr="00CA7CFE" w:rsidRDefault="00247EE4" w:rsidP="00CA7CFE">
      <w:pPr>
        <w:pStyle w:val="subsection"/>
      </w:pPr>
      <w:r w:rsidRPr="00CA7CFE">
        <w:tab/>
        <w:t>(2)</w:t>
      </w:r>
      <w:r w:rsidRPr="00CA7CFE">
        <w:tab/>
        <w:t xml:space="preserve">A payment surcharge is </w:t>
      </w:r>
      <w:r w:rsidRPr="00CA7CFE">
        <w:rPr>
          <w:b/>
          <w:i/>
        </w:rPr>
        <w:t>excessive</w:t>
      </w:r>
      <w:r w:rsidRPr="00CA7CFE">
        <w:t xml:space="preserve"> if:</w:t>
      </w:r>
    </w:p>
    <w:p w:rsidR="004415B4" w:rsidRPr="00CA7CFE" w:rsidRDefault="00247EE4" w:rsidP="00CA7CFE">
      <w:pPr>
        <w:pStyle w:val="paragraph"/>
      </w:pPr>
      <w:r w:rsidRPr="00CA7CFE">
        <w:tab/>
        <w:t>(a)</w:t>
      </w:r>
      <w:r w:rsidRPr="00CA7CFE">
        <w:tab/>
        <w:t xml:space="preserve">the surcharge is for a kind of payment </w:t>
      </w:r>
      <w:r w:rsidR="00420E45" w:rsidRPr="00CA7CFE">
        <w:t>covered by</w:t>
      </w:r>
      <w:r w:rsidR="004415B4" w:rsidRPr="00CA7CFE">
        <w:t>:</w:t>
      </w:r>
    </w:p>
    <w:p w:rsidR="004415B4" w:rsidRPr="00CA7CFE" w:rsidRDefault="004415B4" w:rsidP="00CA7CFE">
      <w:pPr>
        <w:pStyle w:val="paragraphsub"/>
      </w:pPr>
      <w:r w:rsidRPr="00CA7CFE">
        <w:tab/>
        <w:t>(</w:t>
      </w:r>
      <w:proofErr w:type="spellStart"/>
      <w:r w:rsidRPr="00CA7CFE">
        <w:t>i</w:t>
      </w:r>
      <w:proofErr w:type="spellEnd"/>
      <w:r w:rsidRPr="00CA7CFE">
        <w:t>)</w:t>
      </w:r>
      <w:r w:rsidRPr="00CA7CFE">
        <w:tab/>
      </w:r>
      <w:r w:rsidR="00420E45" w:rsidRPr="00CA7CFE">
        <w:t>a Reserve Bank standard</w:t>
      </w:r>
      <w:r w:rsidRPr="00CA7CFE">
        <w:t>; or</w:t>
      </w:r>
    </w:p>
    <w:p w:rsidR="00247EE4" w:rsidRPr="00CA7CFE" w:rsidRDefault="004415B4" w:rsidP="00CA7CFE">
      <w:pPr>
        <w:pStyle w:val="paragraphsub"/>
      </w:pPr>
      <w:r w:rsidRPr="00CA7CFE">
        <w:tab/>
        <w:t>(ii)</w:t>
      </w:r>
      <w:r w:rsidRPr="00CA7CFE">
        <w:tab/>
      </w:r>
      <w:r w:rsidR="00420E45" w:rsidRPr="00CA7CFE">
        <w:t>regulation</w:t>
      </w:r>
      <w:r w:rsidR="00BB72F1" w:rsidRPr="00CA7CFE">
        <w:t>s</w:t>
      </w:r>
      <w:r w:rsidR="00420E45" w:rsidRPr="00CA7CFE">
        <w:t xml:space="preserve"> made for the purposes of this </w:t>
      </w:r>
      <w:r w:rsidR="00155489" w:rsidRPr="00CA7CFE">
        <w:t>sub</w:t>
      </w:r>
      <w:r w:rsidR="00420E45" w:rsidRPr="00CA7CFE">
        <w:t>paragraph; and</w:t>
      </w:r>
    </w:p>
    <w:p w:rsidR="00420E45" w:rsidRPr="00CA7CFE" w:rsidRDefault="00420E45" w:rsidP="00CA7CFE">
      <w:pPr>
        <w:pStyle w:val="paragraph"/>
      </w:pPr>
      <w:r w:rsidRPr="00CA7CFE">
        <w:tab/>
        <w:t>(b)</w:t>
      </w:r>
      <w:r w:rsidRPr="00CA7CFE">
        <w:tab/>
        <w:t xml:space="preserve">the amount of the surcharge exceeds the </w:t>
      </w:r>
      <w:r w:rsidR="00144CBC" w:rsidRPr="00CA7CFE">
        <w:t>permitted</w:t>
      </w:r>
      <w:r w:rsidRPr="00CA7CFE">
        <w:t xml:space="preserve"> </w:t>
      </w:r>
      <w:r w:rsidR="009E7E94" w:rsidRPr="00CA7CFE">
        <w:t>surcharge referred to in</w:t>
      </w:r>
      <w:r w:rsidRPr="00CA7CFE">
        <w:t xml:space="preserve"> the Reserve Bank standard or </w:t>
      </w:r>
      <w:r w:rsidR="00BB72F1" w:rsidRPr="00CA7CFE">
        <w:t xml:space="preserve">the </w:t>
      </w:r>
      <w:r w:rsidR="004415B4" w:rsidRPr="00CA7CFE">
        <w:t>regulation</w:t>
      </w:r>
      <w:r w:rsidR="00BB72F1" w:rsidRPr="00CA7CFE">
        <w:t>s</w:t>
      </w:r>
      <w:r w:rsidR="004415B4" w:rsidRPr="00CA7CFE">
        <w:t>.</w:t>
      </w:r>
    </w:p>
    <w:p w:rsidR="004415B4" w:rsidRPr="00CA7CFE" w:rsidRDefault="004415B4" w:rsidP="00CA7CFE">
      <w:pPr>
        <w:pStyle w:val="subsection"/>
      </w:pPr>
      <w:r w:rsidRPr="00CA7CFE">
        <w:tab/>
        <w:t>(3)</w:t>
      </w:r>
      <w:r w:rsidRPr="00CA7CFE">
        <w:tab/>
      </w:r>
      <w:r w:rsidR="00CA7CFE" w:rsidRPr="00CA7CFE">
        <w:t>Subsection (</w:t>
      </w:r>
      <w:r w:rsidRPr="00CA7CFE">
        <w:t xml:space="preserve">1) does not apply to a </w:t>
      </w:r>
      <w:r w:rsidR="00122508" w:rsidRPr="00CA7CFE">
        <w:t>corporation</w:t>
      </w:r>
      <w:r w:rsidRPr="00CA7CFE">
        <w:t xml:space="preserve"> </w:t>
      </w:r>
      <w:r w:rsidR="008B0BC0" w:rsidRPr="00CA7CFE">
        <w:t xml:space="preserve">who is exempted </w:t>
      </w:r>
      <w:r w:rsidR="00BB72F1" w:rsidRPr="00CA7CFE">
        <w:t xml:space="preserve">from its operation </w:t>
      </w:r>
      <w:r w:rsidR="008B0BC0" w:rsidRPr="00CA7CFE">
        <w:t>by the regulations</w:t>
      </w:r>
      <w:r w:rsidRPr="00CA7CFE">
        <w:t>.</w:t>
      </w:r>
    </w:p>
    <w:p w:rsidR="00576268" w:rsidRPr="00CA7CFE" w:rsidRDefault="00576268" w:rsidP="00CA7CFE">
      <w:pPr>
        <w:pStyle w:val="ActHead3"/>
      </w:pPr>
      <w:bookmarkStart w:id="15" w:name="_Toc444259379"/>
      <w:r w:rsidRPr="00CA7CFE">
        <w:rPr>
          <w:rStyle w:val="CharDivNo"/>
        </w:rPr>
        <w:t>Division</w:t>
      </w:r>
      <w:r w:rsidR="00CA7CFE" w:rsidRPr="00CA7CFE">
        <w:rPr>
          <w:rStyle w:val="CharDivNo"/>
        </w:rPr>
        <w:t> </w:t>
      </w:r>
      <w:r w:rsidRPr="00CA7CFE">
        <w:rPr>
          <w:rStyle w:val="CharDivNo"/>
        </w:rPr>
        <w:t>3</w:t>
      </w:r>
      <w:r w:rsidRPr="00CA7CFE">
        <w:t>—</w:t>
      </w:r>
      <w:r w:rsidR="003E71A5" w:rsidRPr="00CA7CFE">
        <w:rPr>
          <w:rStyle w:val="CharDivText"/>
        </w:rPr>
        <w:t>Information about p</w:t>
      </w:r>
      <w:r w:rsidR="002C0114" w:rsidRPr="00CA7CFE">
        <w:rPr>
          <w:rStyle w:val="CharDivText"/>
        </w:rPr>
        <w:t>ayment surcharge</w:t>
      </w:r>
      <w:r w:rsidR="003E71A5" w:rsidRPr="00CA7CFE">
        <w:rPr>
          <w:rStyle w:val="CharDivText"/>
        </w:rPr>
        <w:t>s</w:t>
      </w:r>
      <w:bookmarkEnd w:id="15"/>
    </w:p>
    <w:p w:rsidR="002C0114" w:rsidRPr="00CA7CFE" w:rsidRDefault="00C57C29" w:rsidP="00CA7CFE">
      <w:pPr>
        <w:pStyle w:val="ActHead5"/>
      </w:pPr>
      <w:bookmarkStart w:id="16" w:name="_Toc444259380"/>
      <w:r w:rsidRPr="00CA7CFE">
        <w:rPr>
          <w:rStyle w:val="CharSectno"/>
        </w:rPr>
        <w:t>55</w:t>
      </w:r>
      <w:r w:rsidR="00DA2B90" w:rsidRPr="00CA7CFE">
        <w:rPr>
          <w:rStyle w:val="CharSectno"/>
        </w:rPr>
        <w:t>C</w:t>
      </w:r>
      <w:r w:rsidR="002C0114" w:rsidRPr="00CA7CFE">
        <w:t xml:space="preserve">  </w:t>
      </w:r>
      <w:r w:rsidRPr="00CA7CFE">
        <w:t>S</w:t>
      </w:r>
      <w:r w:rsidR="002C0114" w:rsidRPr="00CA7CFE">
        <w:t xml:space="preserve">urcharge </w:t>
      </w:r>
      <w:r w:rsidR="00C214AD" w:rsidRPr="00CA7CFE">
        <w:t>information</w:t>
      </w:r>
      <w:r w:rsidR="002C0114" w:rsidRPr="00CA7CFE">
        <w:t xml:space="preserve"> notices</w:t>
      </w:r>
      <w:bookmarkEnd w:id="16"/>
    </w:p>
    <w:p w:rsidR="003E71A5" w:rsidRPr="00CA7CFE" w:rsidRDefault="002C0114" w:rsidP="00CA7CFE">
      <w:pPr>
        <w:pStyle w:val="subsection"/>
      </w:pPr>
      <w:r w:rsidRPr="00CA7CFE">
        <w:tab/>
        <w:t>(1)</w:t>
      </w:r>
      <w:r w:rsidRPr="00CA7CFE">
        <w:tab/>
        <w:t>The Commission</w:t>
      </w:r>
      <w:r w:rsidR="003E71A5" w:rsidRPr="00CA7CFE">
        <w:t xml:space="preserve"> may, </w:t>
      </w:r>
      <w:r w:rsidR="00C214AD" w:rsidRPr="00CA7CFE">
        <w:t xml:space="preserve">by written notice </w:t>
      </w:r>
      <w:r w:rsidR="003E71A5" w:rsidRPr="00CA7CFE">
        <w:t xml:space="preserve">given to </w:t>
      </w:r>
      <w:r w:rsidR="00C57C29" w:rsidRPr="00CA7CFE">
        <w:t>a</w:t>
      </w:r>
      <w:r w:rsidR="003E71A5" w:rsidRPr="00CA7CFE">
        <w:t xml:space="preserve"> </w:t>
      </w:r>
      <w:r w:rsidR="00C214AD" w:rsidRPr="00CA7CFE">
        <w:t>surcharge participant</w:t>
      </w:r>
      <w:r w:rsidR="003E71A5" w:rsidRPr="00CA7CFE">
        <w:t xml:space="preserve">, require the </w:t>
      </w:r>
      <w:r w:rsidR="00C214AD" w:rsidRPr="00CA7CFE">
        <w:t xml:space="preserve">participant </w:t>
      </w:r>
      <w:r w:rsidR="003E71A5" w:rsidRPr="00CA7CFE">
        <w:t xml:space="preserve">to give to the Commission </w:t>
      </w:r>
      <w:r w:rsidR="00F22657" w:rsidRPr="00CA7CFE">
        <w:t xml:space="preserve">information or </w:t>
      </w:r>
      <w:r w:rsidR="003E71A5" w:rsidRPr="00CA7CFE">
        <w:t xml:space="preserve">documents </w:t>
      </w:r>
      <w:r w:rsidR="00B151F1" w:rsidRPr="00CA7CFE">
        <w:t>evidenc</w:t>
      </w:r>
      <w:r w:rsidR="00C214AD" w:rsidRPr="00CA7CFE">
        <w:t>ing</w:t>
      </w:r>
      <w:r w:rsidR="00B151F1" w:rsidRPr="00CA7CFE">
        <w:t xml:space="preserve"> either or </w:t>
      </w:r>
      <w:r w:rsidR="003E71A5" w:rsidRPr="00CA7CFE">
        <w:t>both of the following:</w:t>
      </w:r>
    </w:p>
    <w:p w:rsidR="003E71A5" w:rsidRPr="00CA7CFE" w:rsidRDefault="003E71A5" w:rsidP="00CA7CFE">
      <w:pPr>
        <w:pStyle w:val="paragraph"/>
      </w:pPr>
      <w:r w:rsidRPr="00CA7CFE">
        <w:tab/>
        <w:t>(a)</w:t>
      </w:r>
      <w:r w:rsidRPr="00CA7CFE">
        <w:tab/>
        <w:t xml:space="preserve">the amount of </w:t>
      </w:r>
      <w:r w:rsidR="00C57C29" w:rsidRPr="00CA7CFE">
        <w:t>a</w:t>
      </w:r>
      <w:r w:rsidRPr="00CA7CFE">
        <w:t xml:space="preserve"> payment surcharge;</w:t>
      </w:r>
    </w:p>
    <w:p w:rsidR="003E71A5" w:rsidRPr="00CA7CFE" w:rsidRDefault="003E71A5" w:rsidP="00CA7CFE">
      <w:pPr>
        <w:pStyle w:val="paragraph"/>
      </w:pPr>
      <w:r w:rsidRPr="00CA7CFE">
        <w:tab/>
        <w:t>(b)</w:t>
      </w:r>
      <w:r w:rsidRPr="00CA7CFE">
        <w:tab/>
        <w:t xml:space="preserve">the cost of processing </w:t>
      </w:r>
      <w:r w:rsidR="00C57C29" w:rsidRPr="00CA7CFE">
        <w:t>a</w:t>
      </w:r>
      <w:r w:rsidRPr="00CA7CFE">
        <w:t xml:space="preserve"> payment</w:t>
      </w:r>
      <w:r w:rsidR="00C57C29" w:rsidRPr="00CA7CFE">
        <w:t xml:space="preserve"> in relation to which a payment surcharge was paid</w:t>
      </w:r>
      <w:r w:rsidR="00B151F1" w:rsidRPr="00CA7CFE">
        <w:t>.</w:t>
      </w:r>
    </w:p>
    <w:p w:rsidR="005909E7" w:rsidRPr="00CA7CFE" w:rsidRDefault="005909E7" w:rsidP="00CA7CFE">
      <w:pPr>
        <w:pStyle w:val="subsection"/>
      </w:pPr>
      <w:r w:rsidRPr="00CA7CFE">
        <w:tab/>
        <w:t>(2)</w:t>
      </w:r>
      <w:r w:rsidRPr="00CA7CFE">
        <w:tab/>
        <w:t xml:space="preserve">A corporation is a </w:t>
      </w:r>
      <w:r w:rsidRPr="00CA7CFE">
        <w:rPr>
          <w:b/>
          <w:i/>
        </w:rPr>
        <w:t>surcharge participant</w:t>
      </w:r>
      <w:r w:rsidRPr="00CA7CFE">
        <w:t xml:space="preserve"> if, in trade or commerce, the corporation:</w:t>
      </w:r>
    </w:p>
    <w:p w:rsidR="005909E7" w:rsidRPr="00CA7CFE" w:rsidRDefault="005909E7" w:rsidP="00CA7CFE">
      <w:pPr>
        <w:pStyle w:val="paragraph"/>
      </w:pPr>
      <w:r w:rsidRPr="00CA7CFE">
        <w:tab/>
        <w:t>(a)</w:t>
      </w:r>
      <w:r w:rsidRPr="00CA7CFE">
        <w:tab/>
        <w:t>charges a payment surcharge; or</w:t>
      </w:r>
    </w:p>
    <w:p w:rsidR="005909E7" w:rsidRPr="00CA7CFE" w:rsidRDefault="005909E7" w:rsidP="00CA7CFE">
      <w:pPr>
        <w:pStyle w:val="paragraph"/>
      </w:pPr>
      <w:r w:rsidRPr="00CA7CFE">
        <w:tab/>
        <w:t>(b)</w:t>
      </w:r>
      <w:r w:rsidRPr="00CA7CFE">
        <w:tab/>
        <w:t>processes a payment for which a payment surcharge is charged.</w:t>
      </w:r>
    </w:p>
    <w:p w:rsidR="005909E7" w:rsidRPr="00CA7CFE" w:rsidRDefault="005909E7" w:rsidP="00CA7CFE">
      <w:pPr>
        <w:pStyle w:val="subsection"/>
      </w:pPr>
      <w:r w:rsidRPr="00CA7CFE">
        <w:tab/>
        <w:t>(3)</w:t>
      </w:r>
      <w:r w:rsidRPr="00CA7CFE">
        <w:tab/>
        <w:t xml:space="preserve">The notice given by the Commission to the surcharge participant is a </w:t>
      </w:r>
      <w:r w:rsidRPr="00CA7CFE">
        <w:rPr>
          <w:b/>
          <w:i/>
        </w:rPr>
        <w:t>surcharge information notice</w:t>
      </w:r>
      <w:r w:rsidRPr="00CA7CFE">
        <w:t>.</w:t>
      </w:r>
    </w:p>
    <w:p w:rsidR="00B151F1" w:rsidRPr="00CA7CFE" w:rsidRDefault="00C214AD" w:rsidP="00CA7CFE">
      <w:pPr>
        <w:pStyle w:val="subsection"/>
      </w:pPr>
      <w:r w:rsidRPr="00CA7CFE">
        <w:tab/>
        <w:t>(</w:t>
      </w:r>
      <w:r w:rsidR="005909E7" w:rsidRPr="00CA7CFE">
        <w:t>4</w:t>
      </w:r>
      <w:r w:rsidR="00B151F1" w:rsidRPr="00CA7CFE">
        <w:t>)</w:t>
      </w:r>
      <w:r w:rsidR="00B151F1" w:rsidRPr="00CA7CFE">
        <w:tab/>
        <w:t xml:space="preserve">The </w:t>
      </w:r>
      <w:r w:rsidR="005909E7" w:rsidRPr="00CA7CFE">
        <w:t xml:space="preserve">surcharge information notice </w:t>
      </w:r>
      <w:r w:rsidR="00B151F1" w:rsidRPr="00CA7CFE">
        <w:t>must specify:</w:t>
      </w:r>
    </w:p>
    <w:p w:rsidR="00B151F1" w:rsidRPr="00CA7CFE" w:rsidRDefault="00B151F1" w:rsidP="00CA7CFE">
      <w:pPr>
        <w:pStyle w:val="paragraph"/>
      </w:pPr>
      <w:r w:rsidRPr="00CA7CFE">
        <w:lastRenderedPageBreak/>
        <w:tab/>
        <w:t>(a)</w:t>
      </w:r>
      <w:r w:rsidRPr="00CA7CFE">
        <w:tab/>
        <w:t>the kind</w:t>
      </w:r>
      <w:r w:rsidR="00C57C29" w:rsidRPr="00CA7CFE">
        <w:t>s</w:t>
      </w:r>
      <w:r w:rsidRPr="00CA7CFE">
        <w:t xml:space="preserve"> of </w:t>
      </w:r>
      <w:r w:rsidR="00F22657" w:rsidRPr="00CA7CFE">
        <w:t xml:space="preserve">information or </w:t>
      </w:r>
      <w:r w:rsidR="00C214AD" w:rsidRPr="00CA7CFE">
        <w:t>documents to be given to the Commission; and</w:t>
      </w:r>
    </w:p>
    <w:p w:rsidR="00C214AD" w:rsidRPr="00CA7CFE" w:rsidRDefault="00C214AD" w:rsidP="00CA7CFE">
      <w:pPr>
        <w:pStyle w:val="paragraph"/>
      </w:pPr>
      <w:r w:rsidRPr="00CA7CFE">
        <w:tab/>
        <w:t>(b)</w:t>
      </w:r>
      <w:r w:rsidRPr="00CA7CFE">
        <w:tab/>
        <w:t xml:space="preserve">the period </w:t>
      </w:r>
      <w:r w:rsidR="00FD1083" w:rsidRPr="00CA7CFE">
        <w:t xml:space="preserve">for giving the </w:t>
      </w:r>
      <w:r w:rsidR="00F22657" w:rsidRPr="00CA7CFE">
        <w:t xml:space="preserve">information or </w:t>
      </w:r>
      <w:r w:rsidR="00FD1083" w:rsidRPr="00CA7CFE">
        <w:t>documents</w:t>
      </w:r>
      <w:r w:rsidRPr="00CA7CFE">
        <w:t>.</w:t>
      </w:r>
    </w:p>
    <w:p w:rsidR="00F22657" w:rsidRPr="00CA7CFE" w:rsidRDefault="00F22657" w:rsidP="00CA7CFE">
      <w:pPr>
        <w:pStyle w:val="ActHead5"/>
      </w:pPr>
      <w:bookmarkStart w:id="17" w:name="_Toc444259381"/>
      <w:r w:rsidRPr="00CA7CFE">
        <w:rPr>
          <w:rStyle w:val="CharSectno"/>
        </w:rPr>
        <w:t>55D</w:t>
      </w:r>
      <w:r w:rsidRPr="00CA7CFE">
        <w:t xml:space="preserve">  Extending periods for complying with notices</w:t>
      </w:r>
      <w:bookmarkEnd w:id="17"/>
    </w:p>
    <w:p w:rsidR="00F22657" w:rsidRPr="00CA7CFE" w:rsidRDefault="00F22657" w:rsidP="00CA7CFE">
      <w:pPr>
        <w:pStyle w:val="subsection"/>
      </w:pPr>
      <w:r w:rsidRPr="00CA7CFE">
        <w:tab/>
        <w:t>(1)</w:t>
      </w:r>
      <w:r w:rsidRPr="00CA7CFE">
        <w:tab/>
        <w:t>A surcharge participant that has been given a notice under section</w:t>
      </w:r>
      <w:r w:rsidR="00CA7CFE" w:rsidRPr="00CA7CFE">
        <w:t> </w:t>
      </w:r>
      <w:r w:rsidRPr="00CA7CFE">
        <w:t>55C may, at any time within 21 days after the notice was given to the participant, apply in writing to the Commission for an extension of the period for complying with the notice.</w:t>
      </w:r>
    </w:p>
    <w:p w:rsidR="00F22657" w:rsidRPr="00CA7CFE" w:rsidRDefault="00F22657" w:rsidP="00CA7CFE">
      <w:pPr>
        <w:pStyle w:val="subsection"/>
      </w:pPr>
      <w:r w:rsidRPr="00CA7CFE">
        <w:tab/>
        <w:t>(2)</w:t>
      </w:r>
      <w:r w:rsidRPr="00CA7CFE">
        <w:tab/>
        <w:t>The Commission may, by written notice given to the surcharge participant, extend the period within which the participant must comply with the notice.</w:t>
      </w:r>
    </w:p>
    <w:p w:rsidR="00C214AD" w:rsidRPr="00CA7CFE" w:rsidRDefault="00C57C29" w:rsidP="00CA7CFE">
      <w:pPr>
        <w:pStyle w:val="ActHead5"/>
      </w:pPr>
      <w:bookmarkStart w:id="18" w:name="_Toc444259382"/>
      <w:r w:rsidRPr="00CA7CFE">
        <w:rPr>
          <w:rStyle w:val="CharSectno"/>
        </w:rPr>
        <w:t>55</w:t>
      </w:r>
      <w:r w:rsidR="00ED4F93" w:rsidRPr="00CA7CFE">
        <w:rPr>
          <w:rStyle w:val="CharSectno"/>
        </w:rPr>
        <w:t>E</w:t>
      </w:r>
      <w:r w:rsidR="00C214AD" w:rsidRPr="00CA7CFE">
        <w:t xml:space="preserve">  </w:t>
      </w:r>
      <w:r w:rsidR="00A95440" w:rsidRPr="00CA7CFE">
        <w:t>P</w:t>
      </w:r>
      <w:r w:rsidR="00C214AD" w:rsidRPr="00CA7CFE">
        <w:t>articipant must comply with notice</w:t>
      </w:r>
      <w:bookmarkEnd w:id="18"/>
    </w:p>
    <w:p w:rsidR="00C214AD" w:rsidRPr="00CA7CFE" w:rsidRDefault="00C57C29" w:rsidP="00CA7CFE">
      <w:pPr>
        <w:pStyle w:val="subsection"/>
      </w:pPr>
      <w:r w:rsidRPr="00CA7CFE">
        <w:tab/>
        <w:t>(1</w:t>
      </w:r>
      <w:r w:rsidR="00C214AD" w:rsidRPr="00CA7CFE">
        <w:t>)</w:t>
      </w:r>
      <w:r w:rsidR="00C214AD" w:rsidRPr="00CA7CFE">
        <w:tab/>
        <w:t>A</w:t>
      </w:r>
      <w:r w:rsidR="00FD1083" w:rsidRPr="00CA7CFE">
        <w:t xml:space="preserve"> </w:t>
      </w:r>
      <w:r w:rsidR="002E3724" w:rsidRPr="00CA7CFE">
        <w:t>surcharge participant</w:t>
      </w:r>
      <w:r w:rsidR="00FD1083" w:rsidRPr="00CA7CFE">
        <w:t xml:space="preserve"> commits an offence </w:t>
      </w:r>
      <w:r w:rsidR="00C214AD" w:rsidRPr="00CA7CFE">
        <w:t>if:</w:t>
      </w:r>
    </w:p>
    <w:p w:rsidR="00712D54" w:rsidRPr="00CA7CFE" w:rsidRDefault="002E3724" w:rsidP="00CA7CFE">
      <w:pPr>
        <w:pStyle w:val="paragraph"/>
      </w:pPr>
      <w:r w:rsidRPr="00CA7CFE">
        <w:tab/>
        <w:t>(a</w:t>
      </w:r>
      <w:r w:rsidR="00C214AD" w:rsidRPr="00CA7CFE">
        <w:t>)</w:t>
      </w:r>
      <w:r w:rsidR="00C214AD" w:rsidRPr="00CA7CFE">
        <w:tab/>
        <w:t xml:space="preserve">the </w:t>
      </w:r>
      <w:r w:rsidRPr="00CA7CFE">
        <w:t xml:space="preserve">surcharge participant </w:t>
      </w:r>
      <w:r w:rsidR="00712D54" w:rsidRPr="00CA7CFE">
        <w:t>is given a surcharge information notice; and</w:t>
      </w:r>
    </w:p>
    <w:p w:rsidR="00DC6FCB" w:rsidRPr="00CA7CFE" w:rsidRDefault="002E3724" w:rsidP="00CA7CFE">
      <w:pPr>
        <w:pStyle w:val="paragraph"/>
      </w:pPr>
      <w:r w:rsidRPr="00CA7CFE">
        <w:tab/>
        <w:t>(b</w:t>
      </w:r>
      <w:r w:rsidR="00476CD8" w:rsidRPr="00CA7CFE">
        <w:t>)</w:t>
      </w:r>
      <w:r w:rsidR="00476CD8" w:rsidRPr="00CA7CFE">
        <w:tab/>
        <w:t xml:space="preserve">the </w:t>
      </w:r>
      <w:r w:rsidRPr="00CA7CFE">
        <w:t xml:space="preserve">surcharge participant </w:t>
      </w:r>
      <w:r w:rsidR="00712D54" w:rsidRPr="00CA7CFE">
        <w:t>fails to comply with the notice</w:t>
      </w:r>
      <w:r w:rsidR="00DC6FCB" w:rsidRPr="00CA7CFE">
        <w:t xml:space="preserve"> within the period for so complying.</w:t>
      </w:r>
    </w:p>
    <w:p w:rsidR="00C214AD" w:rsidRPr="00CA7CFE" w:rsidRDefault="00712D54" w:rsidP="00CA7CFE">
      <w:pPr>
        <w:pStyle w:val="Penalty"/>
      </w:pPr>
      <w:r w:rsidRPr="00CA7CFE">
        <w:t>Penalty:</w:t>
      </w:r>
      <w:r w:rsidR="006333E8" w:rsidRPr="00CA7CFE">
        <w:tab/>
        <w:t>30</w:t>
      </w:r>
      <w:r w:rsidR="00C214AD" w:rsidRPr="00CA7CFE">
        <w:t xml:space="preserve"> penalty units.</w:t>
      </w:r>
    </w:p>
    <w:p w:rsidR="00C214AD" w:rsidRPr="00CA7CFE" w:rsidRDefault="00C57C29" w:rsidP="00CA7CFE">
      <w:pPr>
        <w:pStyle w:val="subsection"/>
      </w:pPr>
      <w:r w:rsidRPr="00CA7CFE">
        <w:tab/>
        <w:t>(2</w:t>
      </w:r>
      <w:r w:rsidR="00C214AD" w:rsidRPr="00CA7CFE">
        <w:t>)</w:t>
      </w:r>
      <w:r w:rsidR="00C214AD" w:rsidRPr="00CA7CFE">
        <w:tab/>
      </w:r>
      <w:r w:rsidR="00CA7CFE" w:rsidRPr="00CA7CFE">
        <w:t>Subsection (</w:t>
      </w:r>
      <w:r w:rsidR="00712D54" w:rsidRPr="00CA7CFE">
        <w:t>1</w:t>
      </w:r>
      <w:r w:rsidR="00C214AD" w:rsidRPr="00CA7CFE">
        <w:t>) is an offence of strict liability.</w:t>
      </w:r>
    </w:p>
    <w:p w:rsidR="00F22657" w:rsidRPr="00CA7CFE" w:rsidRDefault="00F22657" w:rsidP="00CA7CFE">
      <w:pPr>
        <w:pStyle w:val="notetext"/>
      </w:pPr>
      <w:r w:rsidRPr="00CA7CFE">
        <w:t>Note:</w:t>
      </w:r>
      <w:r w:rsidRPr="00CA7CFE">
        <w:tab/>
        <w:t>Sections</w:t>
      </w:r>
      <w:r w:rsidR="00CA7CFE" w:rsidRPr="00CA7CFE">
        <w:t> </w:t>
      </w:r>
      <w:r w:rsidRPr="00CA7CFE">
        <w:t xml:space="preserve">137.1 and 137.2 of the </w:t>
      </w:r>
      <w:r w:rsidRPr="00CA7CFE">
        <w:rPr>
          <w:i/>
        </w:rPr>
        <w:t>Criminal Code</w:t>
      </w:r>
      <w:r w:rsidRPr="00CA7CFE">
        <w:t xml:space="preserve"> create offences for providing false or misleading information or documents.</w:t>
      </w:r>
    </w:p>
    <w:p w:rsidR="00CE42A9" w:rsidRPr="00CA7CFE" w:rsidRDefault="00576268" w:rsidP="00CA7CFE">
      <w:pPr>
        <w:pStyle w:val="ActHead3"/>
      </w:pPr>
      <w:bookmarkStart w:id="19" w:name="_Toc444259383"/>
      <w:r w:rsidRPr="00CA7CFE">
        <w:rPr>
          <w:rStyle w:val="CharDivNo"/>
        </w:rPr>
        <w:t>Division</w:t>
      </w:r>
      <w:r w:rsidR="00CA7CFE" w:rsidRPr="00CA7CFE">
        <w:rPr>
          <w:rStyle w:val="CharDivNo"/>
        </w:rPr>
        <w:t> </w:t>
      </w:r>
      <w:r w:rsidRPr="00CA7CFE">
        <w:rPr>
          <w:rStyle w:val="CharDivNo"/>
        </w:rPr>
        <w:t>4</w:t>
      </w:r>
      <w:r w:rsidR="00CE42A9" w:rsidRPr="00CA7CFE">
        <w:t>—</w:t>
      </w:r>
      <w:r w:rsidR="00CE42A9" w:rsidRPr="00CA7CFE">
        <w:rPr>
          <w:rStyle w:val="CharDivText"/>
        </w:rPr>
        <w:t>Infringement notices</w:t>
      </w:r>
      <w:bookmarkEnd w:id="19"/>
    </w:p>
    <w:p w:rsidR="00CE42A9" w:rsidRPr="00CA7CFE" w:rsidRDefault="00CE42A9" w:rsidP="00CA7CFE">
      <w:pPr>
        <w:pStyle w:val="ActHead5"/>
      </w:pPr>
      <w:bookmarkStart w:id="20" w:name="_Toc444259384"/>
      <w:r w:rsidRPr="00CA7CFE">
        <w:rPr>
          <w:rStyle w:val="CharSectno"/>
        </w:rPr>
        <w:t>55</w:t>
      </w:r>
      <w:r w:rsidR="00ED4F93" w:rsidRPr="00CA7CFE">
        <w:rPr>
          <w:rStyle w:val="CharSectno"/>
        </w:rPr>
        <w:t>F</w:t>
      </w:r>
      <w:r w:rsidRPr="00CA7CFE">
        <w:t xml:space="preserve">  Purpose and effect of this Division</w:t>
      </w:r>
      <w:bookmarkEnd w:id="20"/>
    </w:p>
    <w:p w:rsidR="00CE42A9" w:rsidRPr="00CA7CFE" w:rsidRDefault="00CE42A9" w:rsidP="00CA7CFE">
      <w:pPr>
        <w:pStyle w:val="subsection"/>
      </w:pPr>
      <w:r w:rsidRPr="00CA7CFE">
        <w:tab/>
        <w:t>(1)</w:t>
      </w:r>
      <w:r w:rsidRPr="00CA7CFE">
        <w:tab/>
        <w:t xml:space="preserve">The purpose of this Division is to provide for the issue of an infringement notice to a </w:t>
      </w:r>
      <w:r w:rsidR="002E3724" w:rsidRPr="00CA7CFE">
        <w:t>person</w:t>
      </w:r>
      <w:r w:rsidRPr="00CA7CFE">
        <w:t xml:space="preserve"> for an alleged contravention of </w:t>
      </w:r>
      <w:r w:rsidR="00155489" w:rsidRPr="00CA7CFE">
        <w:t>section</w:t>
      </w:r>
      <w:r w:rsidR="00CA7CFE" w:rsidRPr="00CA7CFE">
        <w:t> </w:t>
      </w:r>
      <w:r w:rsidR="00155489" w:rsidRPr="00CA7CFE">
        <w:t>55B</w:t>
      </w:r>
      <w:r w:rsidRPr="00CA7CFE">
        <w:t xml:space="preserve"> as an alternative to proceedings for an order under section</w:t>
      </w:r>
      <w:r w:rsidR="00CA7CFE" w:rsidRPr="00CA7CFE">
        <w:t> </w:t>
      </w:r>
      <w:r w:rsidRPr="00CA7CFE">
        <w:t>76 for the payment of a pecuniary penalty.</w:t>
      </w:r>
    </w:p>
    <w:p w:rsidR="00CE42A9" w:rsidRPr="00CA7CFE" w:rsidRDefault="00CE42A9" w:rsidP="00CA7CFE">
      <w:pPr>
        <w:pStyle w:val="subsection"/>
      </w:pPr>
      <w:r w:rsidRPr="00CA7CFE">
        <w:tab/>
        <w:t>(2)</w:t>
      </w:r>
      <w:r w:rsidRPr="00CA7CFE">
        <w:tab/>
        <w:t>This Division does not:</w:t>
      </w:r>
    </w:p>
    <w:p w:rsidR="00CE42A9" w:rsidRPr="00CA7CFE" w:rsidRDefault="00CE42A9" w:rsidP="00CA7CFE">
      <w:pPr>
        <w:pStyle w:val="paragraph"/>
      </w:pPr>
      <w:r w:rsidRPr="00CA7CFE">
        <w:tab/>
        <w:t>(a)</w:t>
      </w:r>
      <w:r w:rsidRPr="00CA7CFE">
        <w:tab/>
        <w:t xml:space="preserve">require an infringement notice to be issued to a person for an alleged contravention of </w:t>
      </w:r>
      <w:r w:rsidR="004E29A8" w:rsidRPr="00CA7CFE">
        <w:t>section</w:t>
      </w:r>
      <w:r w:rsidR="00CA7CFE" w:rsidRPr="00CA7CFE">
        <w:t> </w:t>
      </w:r>
      <w:r w:rsidR="004E29A8" w:rsidRPr="00CA7CFE">
        <w:t>55B</w:t>
      </w:r>
      <w:r w:rsidRPr="00CA7CFE">
        <w:t>; or</w:t>
      </w:r>
    </w:p>
    <w:p w:rsidR="00CE42A9" w:rsidRPr="00CA7CFE" w:rsidRDefault="00CE42A9" w:rsidP="00CA7CFE">
      <w:pPr>
        <w:pStyle w:val="paragraph"/>
      </w:pPr>
      <w:r w:rsidRPr="00CA7CFE">
        <w:lastRenderedPageBreak/>
        <w:tab/>
        <w:t>(b)</w:t>
      </w:r>
      <w:r w:rsidRPr="00CA7CFE">
        <w:tab/>
        <w:t>affect the liability of a person to proceedings under section</w:t>
      </w:r>
      <w:r w:rsidR="00CA7CFE" w:rsidRPr="00CA7CFE">
        <w:t> </w:t>
      </w:r>
      <w:r w:rsidRPr="00CA7CFE">
        <w:t xml:space="preserve">76 in relation to an alleged contravention of </w:t>
      </w:r>
      <w:r w:rsidR="004E29A8" w:rsidRPr="00CA7CFE">
        <w:t>section</w:t>
      </w:r>
      <w:r w:rsidR="00CA7CFE" w:rsidRPr="00CA7CFE">
        <w:t> </w:t>
      </w:r>
      <w:r w:rsidR="004E29A8" w:rsidRPr="00CA7CFE">
        <w:t xml:space="preserve">55B </w:t>
      </w:r>
      <w:r w:rsidRPr="00CA7CFE">
        <w:t>if:</w:t>
      </w:r>
    </w:p>
    <w:p w:rsidR="00CE42A9" w:rsidRPr="00CA7CFE" w:rsidRDefault="00CE42A9" w:rsidP="00CA7CFE">
      <w:pPr>
        <w:pStyle w:val="paragraphsub"/>
      </w:pPr>
      <w:r w:rsidRPr="00CA7CFE">
        <w:tab/>
        <w:t>(</w:t>
      </w:r>
      <w:proofErr w:type="spellStart"/>
      <w:r w:rsidRPr="00CA7CFE">
        <w:t>i</w:t>
      </w:r>
      <w:proofErr w:type="spellEnd"/>
      <w:r w:rsidRPr="00CA7CFE">
        <w:t>)</w:t>
      </w:r>
      <w:r w:rsidRPr="00CA7CFE">
        <w:tab/>
        <w:t>an infringement notice is not issued to the person for the contravention; or</w:t>
      </w:r>
    </w:p>
    <w:p w:rsidR="00CE42A9" w:rsidRPr="00CA7CFE" w:rsidRDefault="00CE42A9" w:rsidP="00CA7CFE">
      <w:pPr>
        <w:pStyle w:val="paragraphsub"/>
      </w:pPr>
      <w:r w:rsidRPr="00CA7CFE">
        <w:tab/>
        <w:t>(ii)</w:t>
      </w:r>
      <w:r w:rsidRPr="00CA7CFE">
        <w:tab/>
        <w:t>an infringement notice issued to the person for the contravention is withdrawn under section</w:t>
      </w:r>
      <w:r w:rsidR="00CA7CFE" w:rsidRPr="00CA7CFE">
        <w:t> </w:t>
      </w:r>
      <w:r w:rsidR="00607898" w:rsidRPr="00CA7CFE">
        <w:t>55</w:t>
      </w:r>
      <w:r w:rsidR="00ED4F93" w:rsidRPr="00CA7CFE">
        <w:t>N</w:t>
      </w:r>
      <w:r w:rsidRPr="00CA7CFE">
        <w:t>; or</w:t>
      </w:r>
    </w:p>
    <w:p w:rsidR="00CE42A9" w:rsidRPr="00CA7CFE" w:rsidRDefault="00CE42A9" w:rsidP="00CA7CFE">
      <w:pPr>
        <w:pStyle w:val="paragraph"/>
      </w:pPr>
      <w:r w:rsidRPr="00CA7CFE">
        <w:tab/>
        <w:t>(c)</w:t>
      </w:r>
      <w:r w:rsidRPr="00CA7CFE">
        <w:tab/>
        <w:t>prevent a court from imposing a higher penalty than the penalty specified in the infringement notice if the person does not comply with the notice.</w:t>
      </w:r>
    </w:p>
    <w:p w:rsidR="00CE42A9" w:rsidRPr="00CA7CFE" w:rsidRDefault="00607898" w:rsidP="00CA7CFE">
      <w:pPr>
        <w:pStyle w:val="ActHead5"/>
      </w:pPr>
      <w:bookmarkStart w:id="21" w:name="_Toc444259385"/>
      <w:r w:rsidRPr="00CA7CFE">
        <w:rPr>
          <w:rStyle w:val="CharSectno"/>
        </w:rPr>
        <w:t>55</w:t>
      </w:r>
      <w:r w:rsidR="00ED4F93" w:rsidRPr="00CA7CFE">
        <w:rPr>
          <w:rStyle w:val="CharSectno"/>
        </w:rPr>
        <w:t>G</w:t>
      </w:r>
      <w:r w:rsidR="00CE42A9" w:rsidRPr="00CA7CFE">
        <w:t xml:space="preserve">  Issuing an infringement notice</w:t>
      </w:r>
      <w:bookmarkEnd w:id="21"/>
    </w:p>
    <w:p w:rsidR="00CE42A9" w:rsidRPr="00CA7CFE" w:rsidRDefault="00CE42A9" w:rsidP="00CA7CFE">
      <w:pPr>
        <w:pStyle w:val="subsection"/>
      </w:pPr>
      <w:r w:rsidRPr="00CA7CFE">
        <w:tab/>
        <w:t>(1)</w:t>
      </w:r>
      <w:r w:rsidRPr="00CA7CFE">
        <w:tab/>
        <w:t xml:space="preserve">If the Commission has reasonable grounds to believe that a person has contravened </w:t>
      </w:r>
      <w:r w:rsidR="004E29A8" w:rsidRPr="00CA7CFE">
        <w:t>section</w:t>
      </w:r>
      <w:r w:rsidR="00CA7CFE" w:rsidRPr="00CA7CFE">
        <w:t> </w:t>
      </w:r>
      <w:r w:rsidR="004E29A8" w:rsidRPr="00CA7CFE">
        <w:t>55B</w:t>
      </w:r>
      <w:r w:rsidRPr="00CA7CFE">
        <w:t xml:space="preserve">, the Commission </w:t>
      </w:r>
      <w:r w:rsidRPr="00CA7CFE">
        <w:rPr>
          <w:szCs w:val="22"/>
        </w:rPr>
        <w:t>may issue an infringement notice to the person.</w:t>
      </w:r>
    </w:p>
    <w:p w:rsidR="00CE42A9" w:rsidRPr="00CA7CFE" w:rsidRDefault="00CE42A9" w:rsidP="00CA7CFE">
      <w:pPr>
        <w:pStyle w:val="subsection"/>
      </w:pPr>
      <w:r w:rsidRPr="00CA7CFE">
        <w:tab/>
        <w:t>(2)</w:t>
      </w:r>
      <w:r w:rsidRPr="00CA7CFE">
        <w:tab/>
        <w:t xml:space="preserve">The Commission must not issue more than one infringement notice to the person for the same alleged contravention of </w:t>
      </w:r>
      <w:r w:rsidR="004E29A8" w:rsidRPr="00CA7CFE">
        <w:t>section</w:t>
      </w:r>
      <w:r w:rsidR="00CA7CFE" w:rsidRPr="00CA7CFE">
        <w:t> </w:t>
      </w:r>
      <w:r w:rsidR="004E29A8" w:rsidRPr="00CA7CFE">
        <w:t>55B</w:t>
      </w:r>
      <w:r w:rsidRPr="00CA7CFE">
        <w:t>.</w:t>
      </w:r>
    </w:p>
    <w:p w:rsidR="00CE42A9" w:rsidRPr="00CA7CFE" w:rsidRDefault="00CE42A9" w:rsidP="00CA7CFE">
      <w:pPr>
        <w:pStyle w:val="subsection"/>
      </w:pPr>
      <w:r w:rsidRPr="00CA7CFE">
        <w:tab/>
        <w:t>(3)</w:t>
      </w:r>
      <w:r w:rsidRPr="00CA7CFE">
        <w:tab/>
        <w:t>The infringement notice does not have any effect if the notice:</w:t>
      </w:r>
    </w:p>
    <w:p w:rsidR="00CE42A9" w:rsidRPr="00CA7CFE" w:rsidRDefault="00CE42A9" w:rsidP="00CA7CFE">
      <w:pPr>
        <w:pStyle w:val="paragraph"/>
      </w:pPr>
      <w:r w:rsidRPr="00CA7CFE">
        <w:tab/>
        <w:t>(a)</w:t>
      </w:r>
      <w:r w:rsidRPr="00CA7CFE">
        <w:tab/>
        <w:t xml:space="preserve">is issued more than 12 months after the day that the contravention of </w:t>
      </w:r>
      <w:r w:rsidR="004E29A8" w:rsidRPr="00CA7CFE">
        <w:t>section</w:t>
      </w:r>
      <w:r w:rsidR="00CA7CFE" w:rsidRPr="00CA7CFE">
        <w:t> </w:t>
      </w:r>
      <w:r w:rsidR="004E29A8" w:rsidRPr="00CA7CFE">
        <w:t xml:space="preserve">55B </w:t>
      </w:r>
      <w:r w:rsidRPr="00CA7CFE">
        <w:t>is alleged to have occurred; or</w:t>
      </w:r>
    </w:p>
    <w:p w:rsidR="00CE42A9" w:rsidRPr="00CA7CFE" w:rsidRDefault="00CE42A9" w:rsidP="00CA7CFE">
      <w:pPr>
        <w:pStyle w:val="paragraph"/>
      </w:pPr>
      <w:r w:rsidRPr="00CA7CFE">
        <w:tab/>
        <w:t>(b)</w:t>
      </w:r>
      <w:r w:rsidRPr="00CA7CFE">
        <w:tab/>
        <w:t xml:space="preserve">relates to more than one alleged contravention of </w:t>
      </w:r>
      <w:r w:rsidR="004E29A8" w:rsidRPr="00CA7CFE">
        <w:t>section</w:t>
      </w:r>
      <w:r w:rsidR="00CA7CFE" w:rsidRPr="00CA7CFE">
        <w:t> </w:t>
      </w:r>
      <w:r w:rsidR="004E29A8" w:rsidRPr="00CA7CFE">
        <w:t xml:space="preserve">55B </w:t>
      </w:r>
      <w:r w:rsidRPr="00CA7CFE">
        <w:t>by the person.</w:t>
      </w:r>
    </w:p>
    <w:p w:rsidR="00CE42A9" w:rsidRPr="00CA7CFE" w:rsidRDefault="00770F8E" w:rsidP="00CA7CFE">
      <w:pPr>
        <w:pStyle w:val="ActHead5"/>
      </w:pPr>
      <w:bookmarkStart w:id="22" w:name="_Toc444259386"/>
      <w:r w:rsidRPr="00CA7CFE">
        <w:rPr>
          <w:rStyle w:val="CharSectno"/>
        </w:rPr>
        <w:t>55</w:t>
      </w:r>
      <w:r w:rsidR="00ED4F93" w:rsidRPr="00CA7CFE">
        <w:rPr>
          <w:rStyle w:val="CharSectno"/>
        </w:rPr>
        <w:t>H</w:t>
      </w:r>
      <w:r w:rsidRPr="00CA7CFE">
        <w:t xml:space="preserve">  </w:t>
      </w:r>
      <w:r w:rsidR="00CE42A9" w:rsidRPr="00CA7CFE">
        <w:t>Matters to be included in an infringement notice</w:t>
      </w:r>
      <w:bookmarkEnd w:id="22"/>
    </w:p>
    <w:p w:rsidR="00CE42A9" w:rsidRPr="00CA7CFE" w:rsidRDefault="00CE42A9" w:rsidP="00CA7CFE">
      <w:pPr>
        <w:pStyle w:val="subsection"/>
      </w:pPr>
      <w:r w:rsidRPr="00CA7CFE">
        <w:tab/>
        <w:t>(1)</w:t>
      </w:r>
      <w:r w:rsidRPr="00CA7CFE">
        <w:tab/>
        <w:t>An infringement notice must:</w:t>
      </w:r>
    </w:p>
    <w:p w:rsidR="00CE42A9" w:rsidRPr="00CA7CFE" w:rsidRDefault="00CE42A9" w:rsidP="00CA7CFE">
      <w:pPr>
        <w:pStyle w:val="paragraph"/>
      </w:pPr>
      <w:r w:rsidRPr="00CA7CFE">
        <w:tab/>
        <w:t>(a)</w:t>
      </w:r>
      <w:r w:rsidRPr="00CA7CFE">
        <w:tab/>
        <w:t>be identified by a unique number; and</w:t>
      </w:r>
    </w:p>
    <w:p w:rsidR="00CE42A9" w:rsidRPr="00CA7CFE" w:rsidRDefault="00CE42A9" w:rsidP="00CA7CFE">
      <w:pPr>
        <w:pStyle w:val="paragraph"/>
      </w:pPr>
      <w:r w:rsidRPr="00CA7CFE">
        <w:tab/>
        <w:t>(b)</w:t>
      </w:r>
      <w:r w:rsidRPr="00CA7CFE">
        <w:tab/>
        <w:t>state the day on which it is issued; and</w:t>
      </w:r>
    </w:p>
    <w:p w:rsidR="00CE42A9" w:rsidRPr="00CA7CFE" w:rsidRDefault="00CE42A9" w:rsidP="00CA7CFE">
      <w:pPr>
        <w:pStyle w:val="paragraph"/>
      </w:pPr>
      <w:r w:rsidRPr="00CA7CFE">
        <w:tab/>
        <w:t>(c)</w:t>
      </w:r>
      <w:r w:rsidRPr="00CA7CFE">
        <w:tab/>
        <w:t>state the name and address of the person to whom it is issued; and</w:t>
      </w:r>
    </w:p>
    <w:p w:rsidR="00CE42A9" w:rsidRPr="00CA7CFE" w:rsidRDefault="00CE42A9" w:rsidP="00CA7CFE">
      <w:pPr>
        <w:pStyle w:val="paragraph"/>
      </w:pPr>
      <w:r w:rsidRPr="00CA7CFE">
        <w:tab/>
        <w:t>(d)</w:t>
      </w:r>
      <w:r w:rsidRPr="00CA7CFE">
        <w:tab/>
        <w:t>identify the Commission and state how it may be contacted; and</w:t>
      </w:r>
    </w:p>
    <w:p w:rsidR="00CE42A9" w:rsidRPr="00CA7CFE" w:rsidRDefault="00CE42A9" w:rsidP="00CA7CFE">
      <w:pPr>
        <w:pStyle w:val="paragraph"/>
      </w:pPr>
      <w:r w:rsidRPr="00CA7CFE">
        <w:tab/>
        <w:t>(e)</w:t>
      </w:r>
      <w:r w:rsidRPr="00CA7CFE">
        <w:tab/>
        <w:t>give details of the alleged contravention, including</w:t>
      </w:r>
      <w:r w:rsidR="004162FA" w:rsidRPr="00CA7CFE">
        <w:t xml:space="preserve"> the day of the alleged contravention; and</w:t>
      </w:r>
    </w:p>
    <w:p w:rsidR="00CE42A9" w:rsidRPr="00CA7CFE" w:rsidRDefault="00CE42A9" w:rsidP="00CA7CFE">
      <w:pPr>
        <w:pStyle w:val="paragraph"/>
      </w:pPr>
      <w:r w:rsidRPr="00CA7CFE">
        <w:tab/>
        <w:t>(f)</w:t>
      </w:r>
      <w:r w:rsidRPr="00CA7CFE">
        <w:tab/>
        <w:t>state the maximum pecuniary penalty that the court could order the person to pay under section</w:t>
      </w:r>
      <w:r w:rsidR="00CA7CFE" w:rsidRPr="00CA7CFE">
        <w:t> </w:t>
      </w:r>
      <w:r w:rsidRPr="00CA7CFE">
        <w:t>76 for the alleged contravention; and</w:t>
      </w:r>
    </w:p>
    <w:p w:rsidR="00CE42A9" w:rsidRPr="00CA7CFE" w:rsidRDefault="00CE42A9" w:rsidP="00CA7CFE">
      <w:pPr>
        <w:pStyle w:val="paragraph"/>
      </w:pPr>
      <w:r w:rsidRPr="00CA7CFE">
        <w:lastRenderedPageBreak/>
        <w:tab/>
        <w:t>(g)</w:t>
      </w:r>
      <w:r w:rsidRPr="00CA7CFE">
        <w:tab/>
        <w:t>specify the penalty that is payable in relation to the alleged contravention; and</w:t>
      </w:r>
    </w:p>
    <w:p w:rsidR="00CE42A9" w:rsidRPr="00CA7CFE" w:rsidRDefault="00CE42A9" w:rsidP="00CA7CFE">
      <w:pPr>
        <w:pStyle w:val="paragraph"/>
      </w:pPr>
      <w:r w:rsidRPr="00CA7CFE">
        <w:tab/>
        <w:t>(h)</w:t>
      </w:r>
      <w:r w:rsidRPr="00CA7CFE">
        <w:tab/>
        <w:t>state that the penalty is payable within the infringement notice compliance period for the notice; and</w:t>
      </w:r>
    </w:p>
    <w:p w:rsidR="00CE42A9" w:rsidRPr="00CA7CFE" w:rsidRDefault="00CE42A9" w:rsidP="00CA7CFE">
      <w:pPr>
        <w:pStyle w:val="paragraph"/>
      </w:pPr>
      <w:r w:rsidRPr="00CA7CFE">
        <w:tab/>
        <w:t>(</w:t>
      </w:r>
      <w:proofErr w:type="spellStart"/>
      <w:r w:rsidRPr="00CA7CFE">
        <w:t>i</w:t>
      </w:r>
      <w:proofErr w:type="spellEnd"/>
      <w:r w:rsidRPr="00CA7CFE">
        <w:t>)</w:t>
      </w:r>
      <w:r w:rsidRPr="00CA7CFE">
        <w:tab/>
        <w:t>state that the penalty is payable to the Commission on behalf of the Commonwealth; and</w:t>
      </w:r>
    </w:p>
    <w:p w:rsidR="00CE42A9" w:rsidRPr="00CA7CFE" w:rsidRDefault="00CE42A9" w:rsidP="00CA7CFE">
      <w:pPr>
        <w:pStyle w:val="paragraph"/>
      </w:pPr>
      <w:r w:rsidRPr="00CA7CFE">
        <w:tab/>
        <w:t>(j)</w:t>
      </w:r>
      <w:r w:rsidRPr="00CA7CFE">
        <w:tab/>
        <w:t>explain how payment of the penalty is to be made; and</w:t>
      </w:r>
    </w:p>
    <w:p w:rsidR="00CE42A9" w:rsidRPr="00CA7CFE" w:rsidRDefault="00CE42A9" w:rsidP="00CA7CFE">
      <w:pPr>
        <w:pStyle w:val="paragraph"/>
      </w:pPr>
      <w:r w:rsidRPr="00CA7CFE">
        <w:tab/>
        <w:t>(k)</w:t>
      </w:r>
      <w:r w:rsidRPr="00CA7CFE">
        <w:tab/>
        <w:t>explain the effect of sections</w:t>
      </w:r>
      <w:r w:rsidR="00CA7CFE" w:rsidRPr="00CA7CFE">
        <w:t> </w:t>
      </w:r>
      <w:r w:rsidR="00770F8E" w:rsidRPr="00CA7CFE">
        <w:t>55</w:t>
      </w:r>
      <w:r w:rsidR="00ED4F93" w:rsidRPr="00CA7CFE">
        <w:t>K</w:t>
      </w:r>
      <w:r w:rsidRPr="00CA7CFE">
        <w:t xml:space="preserve">, </w:t>
      </w:r>
      <w:r w:rsidR="00A95440" w:rsidRPr="00CA7CFE">
        <w:t>55</w:t>
      </w:r>
      <w:r w:rsidR="00EF6B82" w:rsidRPr="00CA7CFE">
        <w:t>L</w:t>
      </w:r>
      <w:r w:rsidRPr="00CA7CFE">
        <w:t xml:space="preserve">, </w:t>
      </w:r>
      <w:r w:rsidR="00770F8E" w:rsidRPr="00CA7CFE">
        <w:t>55</w:t>
      </w:r>
      <w:r w:rsidR="00EF6B82" w:rsidRPr="00CA7CFE">
        <w:t>M</w:t>
      </w:r>
      <w:r w:rsidR="000A0B82" w:rsidRPr="00CA7CFE">
        <w:t xml:space="preserve"> </w:t>
      </w:r>
      <w:r w:rsidRPr="00CA7CFE">
        <w:t xml:space="preserve">and </w:t>
      </w:r>
      <w:r w:rsidR="00A95440" w:rsidRPr="00CA7CFE">
        <w:t>55</w:t>
      </w:r>
      <w:r w:rsidR="00EF6B82" w:rsidRPr="00CA7CFE">
        <w:t>N</w:t>
      </w:r>
      <w:r w:rsidRPr="00CA7CFE">
        <w:t>.</w:t>
      </w:r>
    </w:p>
    <w:p w:rsidR="00CE42A9" w:rsidRPr="00CA7CFE" w:rsidRDefault="00607898" w:rsidP="00CA7CFE">
      <w:pPr>
        <w:pStyle w:val="ActHead5"/>
      </w:pPr>
      <w:bookmarkStart w:id="23" w:name="_Toc444259387"/>
      <w:r w:rsidRPr="00CA7CFE">
        <w:rPr>
          <w:rStyle w:val="CharSectno"/>
        </w:rPr>
        <w:t>5</w:t>
      </w:r>
      <w:r w:rsidR="00770F8E" w:rsidRPr="00CA7CFE">
        <w:rPr>
          <w:rStyle w:val="CharSectno"/>
        </w:rPr>
        <w:t>5</w:t>
      </w:r>
      <w:r w:rsidR="00ED4F93" w:rsidRPr="00CA7CFE">
        <w:rPr>
          <w:rStyle w:val="CharSectno"/>
        </w:rPr>
        <w:t>J</w:t>
      </w:r>
      <w:r w:rsidR="00770F8E" w:rsidRPr="00CA7CFE">
        <w:t xml:space="preserve">  </w:t>
      </w:r>
      <w:r w:rsidR="00CE42A9" w:rsidRPr="00CA7CFE">
        <w:t>Amount of penalty</w:t>
      </w:r>
      <w:bookmarkEnd w:id="23"/>
    </w:p>
    <w:p w:rsidR="00CE42A9" w:rsidRPr="00CA7CFE" w:rsidRDefault="00CE42A9" w:rsidP="00CA7CFE">
      <w:pPr>
        <w:pStyle w:val="subsection"/>
      </w:pPr>
      <w:r w:rsidRPr="00CA7CFE">
        <w:tab/>
      </w:r>
      <w:r w:rsidRPr="00CA7CFE">
        <w:tab/>
        <w:t>The penalty to be specified in an infringement notice t</w:t>
      </w:r>
      <w:r w:rsidR="00687002" w:rsidRPr="00CA7CFE">
        <w:t>hat is to be issued to a person</w:t>
      </w:r>
      <w:r w:rsidRPr="00CA7CFE">
        <w:t xml:space="preserve"> in relation to an alleged contravention of </w:t>
      </w:r>
      <w:r w:rsidR="004E29A8" w:rsidRPr="00CA7CFE">
        <w:t>section</w:t>
      </w:r>
      <w:r w:rsidR="00CA7CFE" w:rsidRPr="00CA7CFE">
        <w:t> </w:t>
      </w:r>
      <w:r w:rsidR="004E29A8" w:rsidRPr="00CA7CFE">
        <w:t>55B</w:t>
      </w:r>
      <w:r w:rsidR="00687002" w:rsidRPr="00CA7CFE">
        <w:t xml:space="preserve"> must be</w:t>
      </w:r>
      <w:r w:rsidRPr="00CA7CFE">
        <w:t>:</w:t>
      </w:r>
    </w:p>
    <w:p w:rsidR="0000733E" w:rsidRPr="00CA7CFE" w:rsidRDefault="0000733E" w:rsidP="00CA7CFE">
      <w:pPr>
        <w:pStyle w:val="paragraph"/>
      </w:pPr>
      <w:r w:rsidRPr="00CA7CFE">
        <w:tab/>
        <w:t>(a)</w:t>
      </w:r>
      <w:r w:rsidRPr="00CA7CFE">
        <w:tab/>
        <w:t>if the person is a listed corporation—600 penalty units; or</w:t>
      </w:r>
    </w:p>
    <w:p w:rsidR="0000733E" w:rsidRPr="00CA7CFE" w:rsidRDefault="0000733E" w:rsidP="00CA7CFE">
      <w:pPr>
        <w:pStyle w:val="paragraph"/>
      </w:pPr>
      <w:r w:rsidRPr="00CA7CFE">
        <w:tab/>
        <w:t>(b)</w:t>
      </w:r>
      <w:r w:rsidRPr="00CA7CFE">
        <w:tab/>
        <w:t>if the person is a body corporate other than a listed corporation—60 penalty units; or</w:t>
      </w:r>
    </w:p>
    <w:p w:rsidR="0000733E" w:rsidRPr="00CA7CFE" w:rsidRDefault="0000733E" w:rsidP="00CA7CFE">
      <w:pPr>
        <w:pStyle w:val="paragraph"/>
      </w:pPr>
      <w:r w:rsidRPr="00CA7CFE">
        <w:tab/>
        <w:t>(c)</w:t>
      </w:r>
      <w:r w:rsidRPr="00CA7CFE">
        <w:tab/>
        <w:t>if the person is not a body corporate—12 penalty units.</w:t>
      </w:r>
    </w:p>
    <w:p w:rsidR="00CE42A9" w:rsidRPr="00CA7CFE" w:rsidRDefault="00607898" w:rsidP="00CA7CFE">
      <w:pPr>
        <w:pStyle w:val="ActHead5"/>
      </w:pPr>
      <w:bookmarkStart w:id="24" w:name="_Toc444259388"/>
      <w:r w:rsidRPr="00CA7CFE">
        <w:rPr>
          <w:rStyle w:val="CharSectno"/>
        </w:rPr>
        <w:t>5</w:t>
      </w:r>
      <w:r w:rsidR="00770F8E" w:rsidRPr="00CA7CFE">
        <w:rPr>
          <w:rStyle w:val="CharSectno"/>
        </w:rPr>
        <w:t>5</w:t>
      </w:r>
      <w:r w:rsidR="00ED4F93" w:rsidRPr="00CA7CFE">
        <w:rPr>
          <w:rStyle w:val="CharSectno"/>
        </w:rPr>
        <w:t>K</w:t>
      </w:r>
      <w:r w:rsidR="00770F8E" w:rsidRPr="00CA7CFE">
        <w:t xml:space="preserve">  </w:t>
      </w:r>
      <w:r w:rsidR="00CE42A9" w:rsidRPr="00CA7CFE">
        <w:t>Effect of compliance with an infringement notice</w:t>
      </w:r>
      <w:bookmarkEnd w:id="24"/>
    </w:p>
    <w:p w:rsidR="00CE42A9" w:rsidRPr="00CA7CFE" w:rsidRDefault="00CE42A9" w:rsidP="00CA7CFE">
      <w:pPr>
        <w:pStyle w:val="subsection"/>
      </w:pPr>
      <w:r w:rsidRPr="00CA7CFE">
        <w:tab/>
        <w:t>(1)</w:t>
      </w:r>
      <w:r w:rsidRPr="00CA7CFE">
        <w:tab/>
        <w:t>This section applies if:</w:t>
      </w:r>
    </w:p>
    <w:p w:rsidR="00CE42A9" w:rsidRPr="00CA7CFE" w:rsidRDefault="00CE42A9" w:rsidP="00CA7CFE">
      <w:pPr>
        <w:pStyle w:val="paragraph"/>
      </w:pPr>
      <w:r w:rsidRPr="00CA7CFE">
        <w:tab/>
        <w:t>(a)</w:t>
      </w:r>
      <w:r w:rsidRPr="00CA7CFE">
        <w:tab/>
        <w:t xml:space="preserve">an infringement notice for an alleged contravention of </w:t>
      </w:r>
      <w:r w:rsidR="004E29A8" w:rsidRPr="00CA7CFE">
        <w:t>section</w:t>
      </w:r>
      <w:r w:rsidR="00CA7CFE" w:rsidRPr="00CA7CFE">
        <w:t> </w:t>
      </w:r>
      <w:r w:rsidR="004E29A8" w:rsidRPr="00CA7CFE">
        <w:t xml:space="preserve">55B </w:t>
      </w:r>
      <w:r w:rsidRPr="00CA7CFE">
        <w:t>is issued to a person; and</w:t>
      </w:r>
    </w:p>
    <w:p w:rsidR="00CE42A9" w:rsidRPr="00CA7CFE" w:rsidRDefault="00CE42A9" w:rsidP="00CA7CFE">
      <w:pPr>
        <w:pStyle w:val="paragraph"/>
      </w:pPr>
      <w:r w:rsidRPr="00CA7CFE">
        <w:tab/>
        <w:t>(b)</w:t>
      </w:r>
      <w:r w:rsidRPr="00CA7CFE">
        <w:tab/>
        <w:t>the person pays the penalty specified in the infringement notice within the infringement notice compliance period and in accordance with the notice; and</w:t>
      </w:r>
    </w:p>
    <w:p w:rsidR="00CE42A9" w:rsidRPr="00CA7CFE" w:rsidRDefault="00CE42A9" w:rsidP="00CA7CFE">
      <w:pPr>
        <w:pStyle w:val="paragraph"/>
      </w:pPr>
      <w:r w:rsidRPr="00CA7CFE">
        <w:tab/>
        <w:t>(c)</w:t>
      </w:r>
      <w:r w:rsidRPr="00CA7CFE">
        <w:tab/>
        <w:t>the infringement notice is not withdrawn under section</w:t>
      </w:r>
      <w:r w:rsidR="00CA7CFE" w:rsidRPr="00CA7CFE">
        <w:t> </w:t>
      </w:r>
      <w:r w:rsidR="00A95440" w:rsidRPr="00CA7CFE">
        <w:t>55</w:t>
      </w:r>
      <w:r w:rsidR="00ED4F93" w:rsidRPr="00CA7CFE">
        <w:t>N</w:t>
      </w:r>
      <w:r w:rsidRPr="00CA7CFE">
        <w:t>.</w:t>
      </w:r>
    </w:p>
    <w:p w:rsidR="00CE42A9" w:rsidRPr="00CA7CFE" w:rsidRDefault="00CE42A9" w:rsidP="00CA7CFE">
      <w:pPr>
        <w:pStyle w:val="subsection"/>
      </w:pPr>
      <w:r w:rsidRPr="00CA7CFE">
        <w:tab/>
        <w:t>(2)</w:t>
      </w:r>
      <w:r w:rsidRPr="00CA7CFE">
        <w:tab/>
        <w:t xml:space="preserve">The person is not, merely because of the payment, regarded as having contravened </w:t>
      </w:r>
      <w:r w:rsidR="004E29A8" w:rsidRPr="00CA7CFE">
        <w:t>section</w:t>
      </w:r>
      <w:r w:rsidR="00CA7CFE" w:rsidRPr="00CA7CFE">
        <w:t> </w:t>
      </w:r>
      <w:r w:rsidR="004E29A8" w:rsidRPr="00CA7CFE">
        <w:t>55B</w:t>
      </w:r>
      <w:r w:rsidRPr="00CA7CFE">
        <w:t>.</w:t>
      </w:r>
    </w:p>
    <w:p w:rsidR="00CE42A9" w:rsidRPr="00CA7CFE" w:rsidRDefault="00CE42A9" w:rsidP="00CA7CFE">
      <w:pPr>
        <w:pStyle w:val="subsection"/>
      </w:pPr>
      <w:r w:rsidRPr="00CA7CFE">
        <w:tab/>
        <w:t>(3)</w:t>
      </w:r>
      <w:r w:rsidRPr="00CA7CFE">
        <w:tab/>
        <w:t xml:space="preserve">No proceedings (whether criminal or civil) may be started or continued against the person, by or on behalf of the Commonwealth, in relation to the alleged contravention of </w:t>
      </w:r>
      <w:r w:rsidR="004E29A8" w:rsidRPr="00CA7CFE">
        <w:t>section</w:t>
      </w:r>
      <w:r w:rsidR="00CA7CFE" w:rsidRPr="00CA7CFE">
        <w:t> </w:t>
      </w:r>
      <w:r w:rsidR="004E29A8" w:rsidRPr="00CA7CFE">
        <w:t>55B</w:t>
      </w:r>
      <w:r w:rsidRPr="00CA7CFE">
        <w:t>.</w:t>
      </w:r>
    </w:p>
    <w:p w:rsidR="00CE42A9" w:rsidRPr="00CA7CFE" w:rsidRDefault="00607898" w:rsidP="00CA7CFE">
      <w:pPr>
        <w:pStyle w:val="ActHead5"/>
      </w:pPr>
      <w:bookmarkStart w:id="25" w:name="_Toc444259389"/>
      <w:r w:rsidRPr="00CA7CFE">
        <w:rPr>
          <w:rStyle w:val="CharSectno"/>
        </w:rPr>
        <w:t>5</w:t>
      </w:r>
      <w:r w:rsidR="00770F8E" w:rsidRPr="00CA7CFE">
        <w:rPr>
          <w:rStyle w:val="CharSectno"/>
        </w:rPr>
        <w:t>5</w:t>
      </w:r>
      <w:r w:rsidR="00ED4F93" w:rsidRPr="00CA7CFE">
        <w:rPr>
          <w:rStyle w:val="CharSectno"/>
        </w:rPr>
        <w:t>L</w:t>
      </w:r>
      <w:r w:rsidR="00770F8E" w:rsidRPr="00CA7CFE">
        <w:t xml:space="preserve">  </w:t>
      </w:r>
      <w:r w:rsidR="00CE42A9" w:rsidRPr="00CA7CFE">
        <w:t>Effect of failure to comply with an infringement notice</w:t>
      </w:r>
      <w:bookmarkEnd w:id="25"/>
    </w:p>
    <w:p w:rsidR="00CE42A9" w:rsidRPr="00CA7CFE" w:rsidRDefault="00CE42A9" w:rsidP="00CA7CFE">
      <w:pPr>
        <w:pStyle w:val="subsection"/>
      </w:pPr>
      <w:r w:rsidRPr="00CA7CFE">
        <w:tab/>
      </w:r>
      <w:r w:rsidRPr="00CA7CFE">
        <w:tab/>
        <w:t>If:</w:t>
      </w:r>
    </w:p>
    <w:p w:rsidR="00CE42A9" w:rsidRPr="00CA7CFE" w:rsidRDefault="00CE42A9" w:rsidP="00CA7CFE">
      <w:pPr>
        <w:pStyle w:val="paragraph"/>
      </w:pPr>
      <w:r w:rsidRPr="00CA7CFE">
        <w:lastRenderedPageBreak/>
        <w:tab/>
        <w:t>(a)</w:t>
      </w:r>
      <w:r w:rsidRPr="00CA7CFE">
        <w:tab/>
        <w:t xml:space="preserve">an infringement notice for an alleged contravention of </w:t>
      </w:r>
      <w:r w:rsidR="004E29A8" w:rsidRPr="00CA7CFE">
        <w:t>section</w:t>
      </w:r>
      <w:r w:rsidR="00CA7CFE" w:rsidRPr="00CA7CFE">
        <w:t> </w:t>
      </w:r>
      <w:r w:rsidR="004E29A8" w:rsidRPr="00CA7CFE">
        <w:t xml:space="preserve">55B </w:t>
      </w:r>
      <w:r w:rsidRPr="00CA7CFE">
        <w:t>is issued to a person; and</w:t>
      </w:r>
    </w:p>
    <w:p w:rsidR="00CE42A9" w:rsidRPr="00CA7CFE" w:rsidRDefault="00CE42A9" w:rsidP="00CA7CFE">
      <w:pPr>
        <w:pStyle w:val="paragraph"/>
      </w:pPr>
      <w:r w:rsidRPr="00CA7CFE">
        <w:tab/>
        <w:t>(b)</w:t>
      </w:r>
      <w:r w:rsidRPr="00CA7CFE">
        <w:tab/>
        <w:t>the person fails to pay the penalty specified in the infringement notice within the infringement notice compliance period and in accordance with the notice; and</w:t>
      </w:r>
    </w:p>
    <w:p w:rsidR="00CE42A9" w:rsidRPr="00CA7CFE" w:rsidRDefault="00CE42A9" w:rsidP="00CA7CFE">
      <w:pPr>
        <w:pStyle w:val="paragraph"/>
      </w:pPr>
      <w:r w:rsidRPr="00CA7CFE">
        <w:tab/>
        <w:t>(c)</w:t>
      </w:r>
      <w:r w:rsidRPr="00CA7CFE">
        <w:tab/>
        <w:t>the infringement notice is not withdrawn under section</w:t>
      </w:r>
      <w:r w:rsidR="00CA7CFE" w:rsidRPr="00CA7CFE">
        <w:t> </w:t>
      </w:r>
      <w:r w:rsidR="00A95440" w:rsidRPr="00CA7CFE">
        <w:t>55</w:t>
      </w:r>
      <w:r w:rsidR="00ED4F93" w:rsidRPr="00CA7CFE">
        <w:t>N</w:t>
      </w:r>
      <w:r w:rsidRPr="00CA7CFE">
        <w:t>;</w:t>
      </w:r>
    </w:p>
    <w:p w:rsidR="00CE42A9" w:rsidRPr="00CA7CFE" w:rsidRDefault="00CE42A9" w:rsidP="00CA7CFE">
      <w:pPr>
        <w:pStyle w:val="subsection2"/>
      </w:pPr>
      <w:r w:rsidRPr="00CA7CFE">
        <w:t>the person is liable to proceedings under section</w:t>
      </w:r>
      <w:r w:rsidR="00CA7CFE" w:rsidRPr="00CA7CFE">
        <w:t> </w:t>
      </w:r>
      <w:r w:rsidRPr="00CA7CFE">
        <w:t xml:space="preserve">76 in relation to the alleged contravention of </w:t>
      </w:r>
      <w:r w:rsidR="004E29A8" w:rsidRPr="00CA7CFE">
        <w:t>section</w:t>
      </w:r>
      <w:r w:rsidR="00CA7CFE" w:rsidRPr="00CA7CFE">
        <w:t> </w:t>
      </w:r>
      <w:r w:rsidR="004E29A8" w:rsidRPr="00CA7CFE">
        <w:t>55B</w:t>
      </w:r>
      <w:r w:rsidRPr="00CA7CFE">
        <w:t>.</w:t>
      </w:r>
    </w:p>
    <w:p w:rsidR="00CE42A9" w:rsidRPr="00CA7CFE" w:rsidRDefault="00607898" w:rsidP="00CA7CFE">
      <w:pPr>
        <w:pStyle w:val="ActHead5"/>
      </w:pPr>
      <w:bookmarkStart w:id="26" w:name="_Toc444259390"/>
      <w:r w:rsidRPr="00CA7CFE">
        <w:rPr>
          <w:rStyle w:val="CharSectno"/>
        </w:rPr>
        <w:t>5</w:t>
      </w:r>
      <w:r w:rsidR="00770F8E" w:rsidRPr="00CA7CFE">
        <w:rPr>
          <w:rStyle w:val="CharSectno"/>
        </w:rPr>
        <w:t>5</w:t>
      </w:r>
      <w:r w:rsidR="00ED4F93" w:rsidRPr="00CA7CFE">
        <w:rPr>
          <w:rStyle w:val="CharSectno"/>
        </w:rPr>
        <w:t>M</w:t>
      </w:r>
      <w:r w:rsidR="00770F8E" w:rsidRPr="00CA7CFE">
        <w:t xml:space="preserve">  </w:t>
      </w:r>
      <w:r w:rsidR="00CE42A9" w:rsidRPr="00CA7CFE">
        <w:t>Infringement notice compliance period for infringement notice</w:t>
      </w:r>
      <w:bookmarkEnd w:id="26"/>
    </w:p>
    <w:p w:rsidR="00CE42A9" w:rsidRPr="00CA7CFE" w:rsidRDefault="00CE42A9" w:rsidP="00CA7CFE">
      <w:pPr>
        <w:pStyle w:val="subsection"/>
      </w:pPr>
      <w:r w:rsidRPr="00CA7CFE">
        <w:tab/>
        <w:t>(1)</w:t>
      </w:r>
      <w:r w:rsidRPr="00CA7CFE">
        <w:tab/>
        <w:t xml:space="preserve">Subject to this section, the </w:t>
      </w:r>
      <w:r w:rsidRPr="00CA7CFE">
        <w:rPr>
          <w:b/>
          <w:i/>
        </w:rPr>
        <w:t>infringement notice compliance period</w:t>
      </w:r>
      <w:r w:rsidRPr="00CA7CFE">
        <w:t xml:space="preserve"> for an infringement notice is the period of 28 days beginning on the day after the day that the infringement notice is issued by the Commission.</w:t>
      </w:r>
    </w:p>
    <w:p w:rsidR="00CE42A9" w:rsidRPr="00CA7CFE" w:rsidRDefault="00CE42A9" w:rsidP="00CA7CFE">
      <w:pPr>
        <w:pStyle w:val="subsection"/>
      </w:pPr>
      <w:r w:rsidRPr="00CA7CFE">
        <w:tab/>
        <w:t>(2)</w:t>
      </w:r>
      <w:r w:rsidRPr="00CA7CFE">
        <w:tab/>
        <w:t>The Commission may extend, by notice in writing, the infringement notice compliance period for the infringement notice if the Commission is satisfied that it is appropriate to do so.</w:t>
      </w:r>
    </w:p>
    <w:p w:rsidR="00CE42A9" w:rsidRPr="00CA7CFE" w:rsidRDefault="00CE42A9" w:rsidP="00CA7CFE">
      <w:pPr>
        <w:pStyle w:val="subsection"/>
      </w:pPr>
      <w:r w:rsidRPr="00CA7CFE">
        <w:tab/>
        <w:t>(3)</w:t>
      </w:r>
      <w:r w:rsidRPr="00CA7CFE">
        <w:tab/>
        <w:t>Only one extension may be given and the extension must not be for longer than 28 days.</w:t>
      </w:r>
    </w:p>
    <w:p w:rsidR="00CE42A9" w:rsidRPr="00CA7CFE" w:rsidRDefault="00CE42A9" w:rsidP="00CA7CFE">
      <w:pPr>
        <w:pStyle w:val="subsection"/>
      </w:pPr>
      <w:r w:rsidRPr="00CA7CFE">
        <w:tab/>
        <w:t>(4)</w:t>
      </w:r>
      <w:r w:rsidRPr="00CA7CFE">
        <w:tab/>
        <w:t>Notice of the extension must be given to the person who was issued the infringement notice.</w:t>
      </w:r>
    </w:p>
    <w:p w:rsidR="00CE42A9" w:rsidRPr="00CA7CFE" w:rsidRDefault="00CE42A9" w:rsidP="00CA7CFE">
      <w:pPr>
        <w:pStyle w:val="subsection"/>
      </w:pPr>
      <w:r w:rsidRPr="00CA7CFE">
        <w:tab/>
        <w:t>(5)</w:t>
      </w:r>
      <w:r w:rsidRPr="00CA7CFE">
        <w:tab/>
        <w:t xml:space="preserve">A failure to comply with </w:t>
      </w:r>
      <w:r w:rsidR="00CA7CFE" w:rsidRPr="00CA7CFE">
        <w:t>subsection (</w:t>
      </w:r>
      <w:r w:rsidRPr="00CA7CFE">
        <w:t>4) does not affect the validity of the extension.</w:t>
      </w:r>
    </w:p>
    <w:p w:rsidR="00CE42A9" w:rsidRPr="00CA7CFE" w:rsidRDefault="00CE42A9" w:rsidP="00CA7CFE">
      <w:pPr>
        <w:pStyle w:val="subsection"/>
      </w:pPr>
      <w:r w:rsidRPr="00CA7CFE">
        <w:tab/>
        <w:t>(6)</w:t>
      </w:r>
      <w:r w:rsidRPr="00CA7CFE">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CE42A9" w:rsidRPr="00CA7CFE" w:rsidRDefault="00607898" w:rsidP="00CA7CFE">
      <w:pPr>
        <w:pStyle w:val="ActHead5"/>
      </w:pPr>
      <w:bookmarkStart w:id="27" w:name="_Toc444259391"/>
      <w:r w:rsidRPr="00CA7CFE">
        <w:rPr>
          <w:rStyle w:val="CharSectno"/>
        </w:rPr>
        <w:t>5</w:t>
      </w:r>
      <w:r w:rsidR="00770F8E" w:rsidRPr="00CA7CFE">
        <w:rPr>
          <w:rStyle w:val="CharSectno"/>
        </w:rPr>
        <w:t>5</w:t>
      </w:r>
      <w:r w:rsidR="00ED4F93" w:rsidRPr="00CA7CFE">
        <w:rPr>
          <w:rStyle w:val="CharSectno"/>
        </w:rPr>
        <w:t>N</w:t>
      </w:r>
      <w:r w:rsidR="00770F8E" w:rsidRPr="00CA7CFE">
        <w:t xml:space="preserve">  </w:t>
      </w:r>
      <w:r w:rsidR="00CE42A9" w:rsidRPr="00CA7CFE">
        <w:t>Withdrawal of an infringement notice</w:t>
      </w:r>
      <w:bookmarkEnd w:id="27"/>
    </w:p>
    <w:p w:rsidR="00CE42A9" w:rsidRPr="00CA7CFE" w:rsidRDefault="00CE42A9" w:rsidP="00CA7CFE">
      <w:pPr>
        <w:pStyle w:val="SubsectionHead"/>
      </w:pPr>
      <w:r w:rsidRPr="00CA7CFE">
        <w:t>Representations to the Commission</w:t>
      </w:r>
    </w:p>
    <w:p w:rsidR="00CE42A9" w:rsidRPr="00CA7CFE" w:rsidRDefault="00CE42A9" w:rsidP="00CA7CFE">
      <w:pPr>
        <w:pStyle w:val="subsection"/>
      </w:pPr>
      <w:r w:rsidRPr="00CA7CFE">
        <w:tab/>
        <w:t>(1)</w:t>
      </w:r>
      <w:r w:rsidRPr="00CA7CFE">
        <w:tab/>
        <w:t xml:space="preserve">A person to whom an infringement notice has been issued for an alleged contravention of </w:t>
      </w:r>
      <w:r w:rsidR="004E29A8" w:rsidRPr="00CA7CFE">
        <w:t>section</w:t>
      </w:r>
      <w:r w:rsidR="00CA7CFE" w:rsidRPr="00CA7CFE">
        <w:t> </w:t>
      </w:r>
      <w:r w:rsidR="004E29A8" w:rsidRPr="00CA7CFE">
        <w:t xml:space="preserve">55B </w:t>
      </w:r>
      <w:r w:rsidRPr="00CA7CFE">
        <w:t xml:space="preserve">may make written </w:t>
      </w:r>
      <w:r w:rsidRPr="00CA7CFE">
        <w:lastRenderedPageBreak/>
        <w:t>representations to the Commission seeking the withdrawal of the infringement notice.</w:t>
      </w:r>
    </w:p>
    <w:p w:rsidR="00CE42A9" w:rsidRPr="00CA7CFE" w:rsidRDefault="00CE42A9" w:rsidP="00CA7CFE">
      <w:pPr>
        <w:pStyle w:val="subsection"/>
      </w:pPr>
      <w:r w:rsidRPr="00CA7CFE">
        <w:tab/>
        <w:t>(2)</w:t>
      </w:r>
      <w:r w:rsidRPr="00CA7CFE">
        <w:tab/>
        <w:t xml:space="preserve">Evidence or information that the person, or a representative of the person, gives to the Commission in the course of making representations under </w:t>
      </w:r>
      <w:r w:rsidR="00CA7CFE" w:rsidRPr="00CA7CFE">
        <w:t>subsection (</w:t>
      </w:r>
      <w:r w:rsidRPr="00CA7CFE">
        <w:t>1) is not admissible in evidence against the person or representative in any proceedings (other than proceedings for an offence based on the evidence or information given being false or misleading).</w:t>
      </w:r>
    </w:p>
    <w:p w:rsidR="00CE42A9" w:rsidRPr="00CA7CFE" w:rsidRDefault="00CE42A9" w:rsidP="00CA7CFE">
      <w:pPr>
        <w:pStyle w:val="SubsectionHead"/>
      </w:pPr>
      <w:r w:rsidRPr="00CA7CFE">
        <w:t>Withdrawal by the Commission</w:t>
      </w:r>
    </w:p>
    <w:p w:rsidR="00CE42A9" w:rsidRPr="00CA7CFE" w:rsidRDefault="00CE42A9" w:rsidP="00CA7CFE">
      <w:pPr>
        <w:pStyle w:val="subsection"/>
      </w:pPr>
      <w:r w:rsidRPr="00CA7CFE">
        <w:tab/>
        <w:t>(3)</w:t>
      </w:r>
      <w:r w:rsidRPr="00CA7CFE">
        <w:tab/>
        <w:t xml:space="preserve">The Commission may, by written notice (the </w:t>
      </w:r>
      <w:r w:rsidRPr="00CA7CFE">
        <w:rPr>
          <w:b/>
          <w:i/>
        </w:rPr>
        <w:t>withdrawal notice</w:t>
      </w:r>
      <w:r w:rsidRPr="00CA7CFE">
        <w:t>) given to the person to whom an infringement notice was issued, withdraw the infringement notice if the Commission is satisfied that it is appropriate to do so.</w:t>
      </w:r>
    </w:p>
    <w:p w:rsidR="00CE42A9" w:rsidRPr="00CA7CFE" w:rsidRDefault="00CE42A9" w:rsidP="00CA7CFE">
      <w:pPr>
        <w:pStyle w:val="subsection"/>
      </w:pPr>
      <w:r w:rsidRPr="00CA7CFE">
        <w:tab/>
        <w:t>(4)</w:t>
      </w:r>
      <w:r w:rsidRPr="00CA7CFE">
        <w:tab/>
      </w:r>
      <w:r w:rsidR="00CA7CFE" w:rsidRPr="00CA7CFE">
        <w:t>Subsection (</w:t>
      </w:r>
      <w:r w:rsidRPr="00CA7CFE">
        <w:t>3) applies whether or not the person has made representations seeking the withdrawal.</w:t>
      </w:r>
    </w:p>
    <w:p w:rsidR="00CE42A9" w:rsidRPr="00CA7CFE" w:rsidRDefault="00CE42A9" w:rsidP="00CA7CFE">
      <w:pPr>
        <w:pStyle w:val="SubsectionHead"/>
      </w:pPr>
      <w:r w:rsidRPr="00CA7CFE">
        <w:t>Content of withdrawal notices</w:t>
      </w:r>
    </w:p>
    <w:p w:rsidR="00CE42A9" w:rsidRPr="00CA7CFE" w:rsidRDefault="00CE42A9" w:rsidP="00CA7CFE">
      <w:pPr>
        <w:pStyle w:val="subsection"/>
      </w:pPr>
      <w:r w:rsidRPr="00CA7CFE">
        <w:tab/>
        <w:t>(5)</w:t>
      </w:r>
      <w:r w:rsidRPr="00CA7CFE">
        <w:tab/>
        <w:t>The withdrawal notice must state:</w:t>
      </w:r>
    </w:p>
    <w:p w:rsidR="00CE42A9" w:rsidRPr="00CA7CFE" w:rsidRDefault="00CE42A9" w:rsidP="00CA7CFE">
      <w:pPr>
        <w:pStyle w:val="paragraph"/>
      </w:pPr>
      <w:r w:rsidRPr="00CA7CFE">
        <w:tab/>
        <w:t>(a)</w:t>
      </w:r>
      <w:r w:rsidRPr="00CA7CFE">
        <w:tab/>
        <w:t>the name and address of the person; and</w:t>
      </w:r>
    </w:p>
    <w:p w:rsidR="00CE42A9" w:rsidRPr="00CA7CFE" w:rsidRDefault="00CE42A9" w:rsidP="00CA7CFE">
      <w:pPr>
        <w:pStyle w:val="paragraph"/>
      </w:pPr>
      <w:r w:rsidRPr="00CA7CFE">
        <w:tab/>
        <w:t>(b)</w:t>
      </w:r>
      <w:r w:rsidRPr="00CA7CFE">
        <w:tab/>
        <w:t>the day on which the infringement notice was issued to the person; and</w:t>
      </w:r>
    </w:p>
    <w:p w:rsidR="00CE42A9" w:rsidRPr="00CA7CFE" w:rsidRDefault="00CE42A9" w:rsidP="00CA7CFE">
      <w:pPr>
        <w:pStyle w:val="paragraph"/>
      </w:pPr>
      <w:r w:rsidRPr="00CA7CFE">
        <w:tab/>
        <w:t>(c)</w:t>
      </w:r>
      <w:r w:rsidRPr="00CA7CFE">
        <w:tab/>
        <w:t>that the infringement notice is withdrawn; and</w:t>
      </w:r>
    </w:p>
    <w:p w:rsidR="00CE42A9" w:rsidRPr="00CA7CFE" w:rsidRDefault="00CE42A9" w:rsidP="00CA7CFE">
      <w:pPr>
        <w:pStyle w:val="paragraph"/>
      </w:pPr>
      <w:r w:rsidRPr="00CA7CFE">
        <w:tab/>
        <w:t>(d)</w:t>
      </w:r>
      <w:r w:rsidRPr="00CA7CFE">
        <w:tab/>
        <w:t>that proceedings under section</w:t>
      </w:r>
      <w:r w:rsidR="00CA7CFE" w:rsidRPr="00CA7CFE">
        <w:t> </w:t>
      </w:r>
      <w:r w:rsidRPr="00CA7CFE">
        <w:t>76 may be started or continued against the person in relati</w:t>
      </w:r>
      <w:r w:rsidR="00D3150F" w:rsidRPr="00CA7CFE">
        <w:t xml:space="preserve">on to the alleged </w:t>
      </w:r>
      <w:r w:rsidR="00FB5EA4" w:rsidRPr="00CA7CFE">
        <w:t>contravention of section</w:t>
      </w:r>
      <w:r w:rsidR="00CA7CFE" w:rsidRPr="00CA7CFE">
        <w:t> </w:t>
      </w:r>
      <w:r w:rsidR="00FB5EA4" w:rsidRPr="00CA7CFE">
        <w:t>55B</w:t>
      </w:r>
      <w:r w:rsidRPr="00CA7CFE">
        <w:t>.</w:t>
      </w:r>
    </w:p>
    <w:p w:rsidR="00CE42A9" w:rsidRPr="00CA7CFE" w:rsidRDefault="00CE42A9" w:rsidP="00CA7CFE">
      <w:pPr>
        <w:pStyle w:val="SubsectionHead"/>
      </w:pPr>
      <w:r w:rsidRPr="00CA7CFE">
        <w:t>Time limit for giving withdrawal notices</w:t>
      </w:r>
    </w:p>
    <w:p w:rsidR="00CE42A9" w:rsidRPr="00CA7CFE" w:rsidRDefault="00CE42A9" w:rsidP="00CA7CFE">
      <w:pPr>
        <w:pStyle w:val="subsection"/>
      </w:pPr>
      <w:r w:rsidRPr="00CA7CFE">
        <w:tab/>
        <w:t>(6)</w:t>
      </w:r>
      <w:r w:rsidRPr="00CA7CFE">
        <w:tab/>
        <w:t>To be effective, the withdrawal notice must be given to the person within the infringement notice compliance period for the infringement notice.</w:t>
      </w:r>
    </w:p>
    <w:p w:rsidR="00CE42A9" w:rsidRPr="00CA7CFE" w:rsidRDefault="00CE42A9" w:rsidP="00CA7CFE">
      <w:pPr>
        <w:pStyle w:val="SubsectionHead"/>
      </w:pPr>
      <w:r w:rsidRPr="00CA7CFE">
        <w:t>Refunds</w:t>
      </w:r>
    </w:p>
    <w:p w:rsidR="00CE42A9" w:rsidRPr="00CA7CFE" w:rsidRDefault="00CE42A9" w:rsidP="00CA7CFE">
      <w:pPr>
        <w:pStyle w:val="subsection"/>
      </w:pPr>
      <w:r w:rsidRPr="00CA7CFE">
        <w:tab/>
        <w:t>(7)</w:t>
      </w:r>
      <w:r w:rsidRPr="00CA7CFE">
        <w:tab/>
        <w:t>If the infringement notice is withdrawn after the person has paid the penalty specified in the infringement notice, the Commission must refund to the person an amount equal to the amount paid.</w:t>
      </w:r>
    </w:p>
    <w:p w:rsidR="00F46669" w:rsidRPr="00CA7CFE" w:rsidRDefault="0068005E" w:rsidP="00CA7CFE">
      <w:pPr>
        <w:pStyle w:val="ItemHead"/>
      </w:pPr>
      <w:r w:rsidRPr="00CA7CFE">
        <w:lastRenderedPageBreak/>
        <w:t>4</w:t>
      </w:r>
      <w:r w:rsidR="00F46669" w:rsidRPr="00CA7CFE">
        <w:t xml:space="preserve">  Subsection</w:t>
      </w:r>
      <w:r w:rsidR="00CA7CFE" w:rsidRPr="00CA7CFE">
        <w:t> </w:t>
      </w:r>
      <w:r w:rsidR="00F46669" w:rsidRPr="00CA7CFE">
        <w:t>75B</w:t>
      </w:r>
      <w:r w:rsidR="00CA3442" w:rsidRPr="00CA7CFE">
        <w:t>(1)</w:t>
      </w:r>
    </w:p>
    <w:p w:rsidR="00F46669" w:rsidRPr="00CA7CFE" w:rsidRDefault="00356CF0" w:rsidP="00CA7CFE">
      <w:pPr>
        <w:pStyle w:val="Item"/>
      </w:pPr>
      <w:r w:rsidRPr="00CA7CFE">
        <w:t>Before</w:t>
      </w:r>
      <w:r w:rsidR="00F46669" w:rsidRPr="00CA7CFE">
        <w:t xml:space="preserve"> “</w:t>
      </w:r>
      <w:r w:rsidRPr="00CA7CFE">
        <w:t>60C</w:t>
      </w:r>
      <w:r w:rsidR="002126C4" w:rsidRPr="00CA7CFE">
        <w:t>”</w:t>
      </w:r>
      <w:r w:rsidR="00F46669" w:rsidRPr="00CA7CFE">
        <w:t xml:space="preserve">, </w:t>
      </w:r>
      <w:r w:rsidRPr="00CA7CFE">
        <w:t>insert</w:t>
      </w:r>
      <w:r w:rsidR="00F46669" w:rsidRPr="00CA7CFE">
        <w:t xml:space="preserve"> “</w:t>
      </w:r>
      <w:r w:rsidRPr="00CA7CFE">
        <w:t>55</w:t>
      </w:r>
      <w:r w:rsidR="00DA2B90" w:rsidRPr="00CA7CFE">
        <w:t>B</w:t>
      </w:r>
      <w:r w:rsidRPr="00CA7CFE">
        <w:t>,</w:t>
      </w:r>
      <w:r w:rsidR="00F46669" w:rsidRPr="00CA7CFE">
        <w:t>”.</w:t>
      </w:r>
    </w:p>
    <w:p w:rsidR="00F46669" w:rsidRPr="00CA7CFE" w:rsidRDefault="0068005E" w:rsidP="00CA7CFE">
      <w:pPr>
        <w:pStyle w:val="ItemHead"/>
      </w:pPr>
      <w:r w:rsidRPr="00CA7CFE">
        <w:t>5</w:t>
      </w:r>
      <w:r w:rsidR="00F46669" w:rsidRPr="00CA7CFE">
        <w:t xml:space="preserve">  </w:t>
      </w:r>
      <w:r w:rsidR="002126C4" w:rsidRPr="00CA7CFE">
        <w:t>After subparagraph</w:t>
      </w:r>
      <w:r w:rsidR="00CA7CFE" w:rsidRPr="00CA7CFE">
        <w:t> </w:t>
      </w:r>
      <w:r w:rsidR="002126C4" w:rsidRPr="00CA7CFE">
        <w:t>76(1)</w:t>
      </w:r>
      <w:r w:rsidR="00CA3442" w:rsidRPr="00CA7CFE">
        <w:t>(a)</w:t>
      </w:r>
      <w:r w:rsidR="002126C4" w:rsidRPr="00CA7CFE">
        <w:t>(</w:t>
      </w:r>
      <w:proofErr w:type="spellStart"/>
      <w:r w:rsidR="002126C4" w:rsidRPr="00CA7CFE">
        <w:t>i</w:t>
      </w:r>
      <w:proofErr w:type="spellEnd"/>
      <w:r w:rsidR="002126C4" w:rsidRPr="00CA7CFE">
        <w:t>)</w:t>
      </w:r>
    </w:p>
    <w:p w:rsidR="002126C4" w:rsidRPr="00CA7CFE" w:rsidRDefault="002126C4" w:rsidP="00CA7CFE">
      <w:pPr>
        <w:pStyle w:val="Item"/>
      </w:pPr>
      <w:r w:rsidRPr="00CA7CFE">
        <w:t>Insert:</w:t>
      </w:r>
    </w:p>
    <w:p w:rsidR="002126C4" w:rsidRPr="00CA7CFE" w:rsidRDefault="002126C4" w:rsidP="00CA7CFE">
      <w:pPr>
        <w:pStyle w:val="paragraphsub"/>
      </w:pPr>
      <w:r w:rsidRPr="00CA7CFE">
        <w:tab/>
        <w:t>(</w:t>
      </w:r>
      <w:proofErr w:type="spellStart"/>
      <w:r w:rsidRPr="00CA7CFE">
        <w:t>ia</w:t>
      </w:r>
      <w:proofErr w:type="spellEnd"/>
      <w:r w:rsidRPr="00CA7CFE">
        <w:t>)</w:t>
      </w:r>
      <w:r w:rsidRPr="00CA7CFE">
        <w:tab/>
      </w:r>
      <w:r w:rsidR="00356CF0" w:rsidRPr="00CA7CFE">
        <w:t>section</w:t>
      </w:r>
      <w:r w:rsidR="00CA7CFE" w:rsidRPr="00CA7CFE">
        <w:t> </w:t>
      </w:r>
      <w:r w:rsidR="00356CF0" w:rsidRPr="00CA7CFE">
        <w:t>55</w:t>
      </w:r>
      <w:r w:rsidR="00DA2B90" w:rsidRPr="00CA7CFE">
        <w:t>B</w:t>
      </w:r>
      <w:r w:rsidRPr="00CA7CFE">
        <w:t>;</w:t>
      </w:r>
    </w:p>
    <w:p w:rsidR="0000733E" w:rsidRPr="00CA7CFE" w:rsidRDefault="0068005E" w:rsidP="00CA7CFE">
      <w:pPr>
        <w:pStyle w:val="ItemHead"/>
      </w:pPr>
      <w:r w:rsidRPr="00CA7CFE">
        <w:t>6</w:t>
      </w:r>
      <w:r w:rsidR="0000733E" w:rsidRPr="00CA7CFE">
        <w:t xml:space="preserve">  Paragraph 76(1A)(</w:t>
      </w:r>
      <w:proofErr w:type="spellStart"/>
      <w:r w:rsidR="0000733E" w:rsidRPr="00CA7CFE">
        <w:t>ba</w:t>
      </w:r>
      <w:proofErr w:type="spellEnd"/>
      <w:r w:rsidR="0000733E" w:rsidRPr="00CA7CFE">
        <w:t>)</w:t>
      </w:r>
    </w:p>
    <w:p w:rsidR="0000733E" w:rsidRPr="00CA7CFE" w:rsidRDefault="0000733E" w:rsidP="00CA7CFE">
      <w:pPr>
        <w:pStyle w:val="Item"/>
      </w:pPr>
      <w:r w:rsidRPr="00CA7CFE">
        <w:t>Before “60C”, insert “55</w:t>
      </w:r>
      <w:r w:rsidR="00DA2B90" w:rsidRPr="00CA7CFE">
        <w:t>B</w:t>
      </w:r>
      <w:r w:rsidRPr="00CA7CFE">
        <w:t>,”.</w:t>
      </w:r>
    </w:p>
    <w:p w:rsidR="0000733E" w:rsidRPr="00CA7CFE" w:rsidRDefault="0068005E" w:rsidP="00CA7CFE">
      <w:pPr>
        <w:pStyle w:val="ItemHead"/>
      </w:pPr>
      <w:r w:rsidRPr="00CA7CFE">
        <w:t>7</w:t>
      </w:r>
      <w:r w:rsidR="0000733E" w:rsidRPr="00CA7CFE">
        <w:t xml:space="preserve">  Paragraph 76(1B)(aa)</w:t>
      </w:r>
    </w:p>
    <w:p w:rsidR="0000733E" w:rsidRPr="00CA7CFE" w:rsidRDefault="0000733E" w:rsidP="00CA7CFE">
      <w:pPr>
        <w:pStyle w:val="Item"/>
      </w:pPr>
      <w:r w:rsidRPr="00CA7CFE">
        <w:t>Before “60C”, insert “55</w:t>
      </w:r>
      <w:r w:rsidR="00DA2B90" w:rsidRPr="00CA7CFE">
        <w:t>B</w:t>
      </w:r>
      <w:r w:rsidRPr="00CA7CFE">
        <w:t>,”.</w:t>
      </w:r>
    </w:p>
    <w:p w:rsidR="002126C4" w:rsidRPr="00CA7CFE" w:rsidRDefault="0068005E" w:rsidP="00CA7CFE">
      <w:pPr>
        <w:pStyle w:val="ItemHead"/>
      </w:pPr>
      <w:r w:rsidRPr="00CA7CFE">
        <w:t>8</w:t>
      </w:r>
      <w:r w:rsidR="002126C4" w:rsidRPr="00CA7CFE">
        <w:t xml:space="preserve">  After subparagraph</w:t>
      </w:r>
      <w:r w:rsidR="00CA7CFE" w:rsidRPr="00CA7CFE">
        <w:t> </w:t>
      </w:r>
      <w:r w:rsidR="002126C4" w:rsidRPr="00CA7CFE">
        <w:t>80(1)</w:t>
      </w:r>
      <w:r w:rsidR="00B73B95" w:rsidRPr="00CA7CFE">
        <w:t>(a)</w:t>
      </w:r>
      <w:r w:rsidR="002126C4" w:rsidRPr="00CA7CFE">
        <w:t>(ii)</w:t>
      </w:r>
    </w:p>
    <w:p w:rsidR="002126C4" w:rsidRPr="00CA7CFE" w:rsidRDefault="002126C4" w:rsidP="00CA7CFE">
      <w:pPr>
        <w:pStyle w:val="Item"/>
      </w:pPr>
      <w:r w:rsidRPr="00CA7CFE">
        <w:t>Insert:</w:t>
      </w:r>
    </w:p>
    <w:p w:rsidR="002126C4" w:rsidRPr="00CA7CFE" w:rsidRDefault="002126C4" w:rsidP="00CA7CFE">
      <w:pPr>
        <w:pStyle w:val="paragraphsub"/>
      </w:pPr>
      <w:r w:rsidRPr="00CA7CFE">
        <w:tab/>
        <w:t>(</w:t>
      </w:r>
      <w:proofErr w:type="spellStart"/>
      <w:r w:rsidRPr="00CA7CFE">
        <w:t>iia</w:t>
      </w:r>
      <w:proofErr w:type="spellEnd"/>
      <w:r w:rsidRPr="00CA7CFE">
        <w:t>)</w:t>
      </w:r>
      <w:r w:rsidRPr="00CA7CFE">
        <w:tab/>
      </w:r>
      <w:r w:rsidR="00356CF0" w:rsidRPr="00CA7CFE">
        <w:t>section</w:t>
      </w:r>
      <w:r w:rsidR="00CA7CFE" w:rsidRPr="00CA7CFE">
        <w:t> </w:t>
      </w:r>
      <w:r w:rsidR="00356CF0" w:rsidRPr="00CA7CFE">
        <w:t>55</w:t>
      </w:r>
      <w:r w:rsidR="00DA2B90" w:rsidRPr="00CA7CFE">
        <w:t>B</w:t>
      </w:r>
      <w:r w:rsidRPr="00CA7CFE">
        <w:t>;</w:t>
      </w:r>
    </w:p>
    <w:p w:rsidR="002126C4" w:rsidRPr="00CA7CFE" w:rsidRDefault="0068005E" w:rsidP="00CA7CFE">
      <w:pPr>
        <w:pStyle w:val="ItemHead"/>
      </w:pPr>
      <w:r w:rsidRPr="00CA7CFE">
        <w:t>9</w:t>
      </w:r>
      <w:r w:rsidR="002126C4" w:rsidRPr="00CA7CFE">
        <w:t xml:space="preserve">  Subsection</w:t>
      </w:r>
      <w:r w:rsidR="00CA7CFE" w:rsidRPr="00CA7CFE">
        <w:t> </w:t>
      </w:r>
      <w:r w:rsidR="002126C4" w:rsidRPr="00CA7CFE">
        <w:t>82(1)</w:t>
      </w:r>
    </w:p>
    <w:p w:rsidR="00356CF0" w:rsidRPr="00CA7CFE" w:rsidRDefault="00356CF0" w:rsidP="00CA7CFE">
      <w:pPr>
        <w:pStyle w:val="Item"/>
      </w:pPr>
      <w:r w:rsidRPr="00CA7CFE">
        <w:t>Before “60C”, insert “55</w:t>
      </w:r>
      <w:r w:rsidR="00DA2B90" w:rsidRPr="00CA7CFE">
        <w:t>B</w:t>
      </w:r>
      <w:r w:rsidRPr="00CA7CFE">
        <w:t>,”.</w:t>
      </w:r>
    </w:p>
    <w:p w:rsidR="00BB53BE" w:rsidRPr="00CA7CFE" w:rsidRDefault="0068005E" w:rsidP="00CA7CFE">
      <w:pPr>
        <w:pStyle w:val="ItemHead"/>
      </w:pPr>
      <w:r w:rsidRPr="00CA7CFE">
        <w:t>10</w:t>
      </w:r>
      <w:r w:rsidR="00BB53BE" w:rsidRPr="00CA7CFE">
        <w:t xml:space="preserve">  Section</w:t>
      </w:r>
      <w:r w:rsidR="00CA7CFE" w:rsidRPr="00CA7CFE">
        <w:t> </w:t>
      </w:r>
      <w:r w:rsidR="00BB53BE" w:rsidRPr="00CA7CFE">
        <w:t>83</w:t>
      </w:r>
    </w:p>
    <w:p w:rsidR="00356CF0" w:rsidRPr="00CA7CFE" w:rsidRDefault="00356CF0" w:rsidP="00CA7CFE">
      <w:pPr>
        <w:pStyle w:val="Item"/>
      </w:pPr>
      <w:r w:rsidRPr="00CA7CFE">
        <w:t>Before “60C”, insert “55</w:t>
      </w:r>
      <w:r w:rsidR="00DA2B90" w:rsidRPr="00CA7CFE">
        <w:t>B</w:t>
      </w:r>
      <w:r w:rsidRPr="00CA7CFE">
        <w:t>,”.</w:t>
      </w:r>
    </w:p>
    <w:p w:rsidR="00622BC6" w:rsidRPr="00CA7CFE" w:rsidRDefault="0068005E" w:rsidP="00CA7CFE">
      <w:pPr>
        <w:pStyle w:val="ItemHead"/>
      </w:pPr>
      <w:r w:rsidRPr="00CA7CFE">
        <w:t>11</w:t>
      </w:r>
      <w:r w:rsidR="00622BC6" w:rsidRPr="00CA7CFE">
        <w:t xml:space="preserve">  Paragraphs 84(1)(b) and (3)(b)</w:t>
      </w:r>
    </w:p>
    <w:p w:rsidR="00622BC6" w:rsidRPr="00CA7CFE" w:rsidRDefault="00356CF0" w:rsidP="00CA7CFE">
      <w:pPr>
        <w:pStyle w:val="Item"/>
      </w:pPr>
      <w:r w:rsidRPr="00CA7CFE">
        <w:t>Omit</w:t>
      </w:r>
      <w:r w:rsidR="00622BC6" w:rsidRPr="00CA7CFE">
        <w:t xml:space="preserve"> “</w:t>
      </w:r>
      <w:r w:rsidRPr="00CA7CFE">
        <w:t>or Part</w:t>
      </w:r>
      <w:r w:rsidR="00CA7CFE" w:rsidRPr="00CA7CFE">
        <w:t> </w:t>
      </w:r>
      <w:r w:rsidRPr="00CA7CFE">
        <w:t>IVB or V</w:t>
      </w:r>
      <w:r w:rsidR="00622BC6" w:rsidRPr="00CA7CFE">
        <w:t xml:space="preserve">”, </w:t>
      </w:r>
      <w:r w:rsidRPr="00CA7CFE">
        <w:t>substitute</w:t>
      </w:r>
      <w:r w:rsidR="00622BC6" w:rsidRPr="00CA7CFE">
        <w:t xml:space="preserve"> “</w:t>
      </w:r>
      <w:r w:rsidRPr="00CA7CFE">
        <w:t>Part</w:t>
      </w:r>
      <w:r w:rsidR="00CA7CFE" w:rsidRPr="00CA7CFE">
        <w:t> </w:t>
      </w:r>
      <w:r w:rsidRPr="00CA7CFE">
        <w:t>IVB, section</w:t>
      </w:r>
      <w:r w:rsidR="00CA7CFE" w:rsidRPr="00CA7CFE">
        <w:t> </w:t>
      </w:r>
      <w:r w:rsidRPr="00CA7CFE">
        <w:t>55</w:t>
      </w:r>
      <w:r w:rsidR="00DA2B90" w:rsidRPr="00CA7CFE">
        <w:t>B</w:t>
      </w:r>
      <w:r w:rsidRPr="00CA7CFE">
        <w:t xml:space="preserve"> or Part</w:t>
      </w:r>
      <w:r w:rsidR="00CA7CFE" w:rsidRPr="00CA7CFE">
        <w:t> </w:t>
      </w:r>
      <w:r w:rsidRPr="00CA7CFE">
        <w:t>V</w:t>
      </w:r>
      <w:r w:rsidR="00622BC6" w:rsidRPr="00CA7CFE">
        <w:t>”.</w:t>
      </w:r>
    </w:p>
    <w:p w:rsidR="00622BC6" w:rsidRPr="00CA7CFE" w:rsidRDefault="0068005E" w:rsidP="00CA7CFE">
      <w:pPr>
        <w:pStyle w:val="ItemHead"/>
      </w:pPr>
      <w:r w:rsidRPr="00CA7CFE">
        <w:t>12</w:t>
      </w:r>
      <w:r w:rsidR="00622BC6" w:rsidRPr="00CA7CFE">
        <w:t xml:space="preserve">  Subsection</w:t>
      </w:r>
      <w:r w:rsidR="00CA7CFE" w:rsidRPr="00CA7CFE">
        <w:t> </w:t>
      </w:r>
      <w:r w:rsidR="00622BC6" w:rsidRPr="00CA7CFE">
        <w:t>86(1A)</w:t>
      </w:r>
    </w:p>
    <w:p w:rsidR="00622BC6" w:rsidRPr="00CA7CFE" w:rsidRDefault="00356CF0" w:rsidP="00CA7CFE">
      <w:pPr>
        <w:pStyle w:val="Item"/>
      </w:pPr>
      <w:r w:rsidRPr="00CA7CFE">
        <w:t>Omit</w:t>
      </w:r>
      <w:r w:rsidR="00622BC6" w:rsidRPr="00CA7CFE">
        <w:t xml:space="preserve"> “</w:t>
      </w:r>
      <w:r w:rsidRPr="00CA7CFE">
        <w:t>or Part</w:t>
      </w:r>
      <w:r w:rsidR="00CA7CFE" w:rsidRPr="00CA7CFE">
        <w:t> </w:t>
      </w:r>
      <w:r w:rsidRPr="00CA7CFE">
        <w:t>IVB</w:t>
      </w:r>
      <w:r w:rsidR="00622BC6" w:rsidRPr="00CA7CFE">
        <w:t xml:space="preserve">”, </w:t>
      </w:r>
      <w:r w:rsidRPr="00CA7CFE">
        <w:t xml:space="preserve">substitute </w:t>
      </w:r>
      <w:r w:rsidR="00622BC6" w:rsidRPr="00CA7CFE">
        <w:t>“</w:t>
      </w:r>
      <w:r w:rsidRPr="00CA7CFE">
        <w:t>, Part</w:t>
      </w:r>
      <w:r w:rsidR="00CA7CFE" w:rsidRPr="00CA7CFE">
        <w:t> </w:t>
      </w:r>
      <w:r w:rsidRPr="00CA7CFE">
        <w:t>IVB or section</w:t>
      </w:r>
      <w:r w:rsidR="00CA7CFE" w:rsidRPr="00CA7CFE">
        <w:t> </w:t>
      </w:r>
      <w:r w:rsidRPr="00CA7CFE">
        <w:t>55</w:t>
      </w:r>
      <w:r w:rsidR="00DA2B90" w:rsidRPr="00CA7CFE">
        <w:t>B</w:t>
      </w:r>
      <w:r w:rsidR="00622BC6" w:rsidRPr="00CA7CFE">
        <w:t>”.</w:t>
      </w:r>
    </w:p>
    <w:p w:rsidR="00356CF0" w:rsidRPr="00CA7CFE" w:rsidRDefault="0068005E" w:rsidP="00CA7CFE">
      <w:pPr>
        <w:pStyle w:val="ItemHead"/>
      </w:pPr>
      <w:r w:rsidRPr="00CA7CFE">
        <w:t>13</w:t>
      </w:r>
      <w:r w:rsidR="00356CF0" w:rsidRPr="00CA7CFE">
        <w:t xml:space="preserve">  Subsection</w:t>
      </w:r>
      <w:r w:rsidR="00CA7CFE" w:rsidRPr="00CA7CFE">
        <w:t> </w:t>
      </w:r>
      <w:r w:rsidR="00356CF0" w:rsidRPr="00CA7CFE">
        <w:t>86(2)</w:t>
      </w:r>
    </w:p>
    <w:p w:rsidR="00356CF0" w:rsidRPr="00CA7CFE" w:rsidRDefault="00356CF0" w:rsidP="00CA7CFE">
      <w:pPr>
        <w:pStyle w:val="Item"/>
      </w:pPr>
      <w:r w:rsidRPr="00CA7CFE">
        <w:t>After “Part</w:t>
      </w:r>
      <w:r w:rsidR="00CA7CFE" w:rsidRPr="00CA7CFE">
        <w:t> </w:t>
      </w:r>
      <w:r w:rsidRPr="00CA7CFE">
        <w:t>IVB”, insert “or section</w:t>
      </w:r>
      <w:r w:rsidR="00CA7CFE" w:rsidRPr="00CA7CFE">
        <w:t> </w:t>
      </w:r>
      <w:r w:rsidRPr="00CA7CFE">
        <w:t>55</w:t>
      </w:r>
      <w:r w:rsidR="00DA2B90" w:rsidRPr="00CA7CFE">
        <w:t>B</w:t>
      </w:r>
      <w:r w:rsidRPr="00CA7CFE">
        <w:t>”.</w:t>
      </w:r>
    </w:p>
    <w:p w:rsidR="00622BC6" w:rsidRPr="00CA7CFE" w:rsidRDefault="0068005E" w:rsidP="00CA7CFE">
      <w:pPr>
        <w:pStyle w:val="ItemHead"/>
      </w:pPr>
      <w:r w:rsidRPr="00CA7CFE">
        <w:t>14</w:t>
      </w:r>
      <w:r w:rsidR="00622BC6" w:rsidRPr="00CA7CFE">
        <w:t xml:space="preserve">  Paragraph 86A(1)(b)</w:t>
      </w:r>
    </w:p>
    <w:p w:rsidR="003061A9" w:rsidRPr="00CA7CFE" w:rsidRDefault="003061A9" w:rsidP="00CA7CFE">
      <w:pPr>
        <w:pStyle w:val="Item"/>
      </w:pPr>
      <w:r w:rsidRPr="00CA7CFE">
        <w:t>After “Part</w:t>
      </w:r>
      <w:r w:rsidR="00CA7CFE" w:rsidRPr="00CA7CFE">
        <w:t> </w:t>
      </w:r>
      <w:r w:rsidRPr="00CA7CFE">
        <w:t>IVB”, insert “or section</w:t>
      </w:r>
      <w:r w:rsidR="00CA7CFE" w:rsidRPr="00CA7CFE">
        <w:t> </w:t>
      </w:r>
      <w:r w:rsidRPr="00CA7CFE">
        <w:t>55</w:t>
      </w:r>
      <w:r w:rsidR="00DA2B90" w:rsidRPr="00CA7CFE">
        <w:t>B</w:t>
      </w:r>
      <w:r w:rsidRPr="00CA7CFE">
        <w:t>”.</w:t>
      </w:r>
    </w:p>
    <w:p w:rsidR="002126C4" w:rsidRPr="00CA7CFE" w:rsidRDefault="0068005E" w:rsidP="00CA7CFE">
      <w:pPr>
        <w:pStyle w:val="ItemHead"/>
      </w:pPr>
      <w:r w:rsidRPr="00CA7CFE">
        <w:lastRenderedPageBreak/>
        <w:t>15</w:t>
      </w:r>
      <w:r w:rsidR="00CE42A9" w:rsidRPr="00CA7CFE">
        <w:t xml:space="preserve">  Subsection</w:t>
      </w:r>
      <w:r w:rsidR="00CA7CFE" w:rsidRPr="00CA7CFE">
        <w:t> </w:t>
      </w:r>
      <w:r w:rsidR="00CE42A9" w:rsidRPr="00CA7CFE">
        <w:t>86C(4) (</w:t>
      </w:r>
      <w:r w:rsidR="00CA7CFE" w:rsidRPr="00CA7CFE">
        <w:t>paragraph (</w:t>
      </w:r>
      <w:r w:rsidR="00CE42A9" w:rsidRPr="00CA7CFE">
        <w:t xml:space="preserve">a) of the definition of </w:t>
      </w:r>
      <w:r w:rsidR="00CE42A9" w:rsidRPr="00CA7CFE">
        <w:rPr>
          <w:i/>
        </w:rPr>
        <w:t>contravening conduct</w:t>
      </w:r>
      <w:r w:rsidR="00CE42A9" w:rsidRPr="00CA7CFE">
        <w:t>)</w:t>
      </w:r>
    </w:p>
    <w:p w:rsidR="003061A9" w:rsidRPr="00CA7CFE" w:rsidRDefault="003061A9" w:rsidP="00CA7CFE">
      <w:pPr>
        <w:pStyle w:val="Item"/>
      </w:pPr>
      <w:r w:rsidRPr="00CA7CFE">
        <w:t>Before “60C”, insert “55</w:t>
      </w:r>
      <w:r w:rsidR="00DA2B90" w:rsidRPr="00CA7CFE">
        <w:t>B</w:t>
      </w:r>
      <w:r w:rsidRPr="00CA7CFE">
        <w:t>,”.</w:t>
      </w:r>
    </w:p>
    <w:p w:rsidR="009F2F11" w:rsidRPr="00CA7CFE" w:rsidRDefault="0068005E" w:rsidP="00CA7CFE">
      <w:pPr>
        <w:pStyle w:val="ItemHead"/>
      </w:pPr>
      <w:r w:rsidRPr="00CA7CFE">
        <w:t>16</w:t>
      </w:r>
      <w:r w:rsidR="009F2F11" w:rsidRPr="00CA7CFE">
        <w:t xml:space="preserve">  Subsection</w:t>
      </w:r>
      <w:r w:rsidR="00CA7CFE" w:rsidRPr="00CA7CFE">
        <w:t> </w:t>
      </w:r>
      <w:r w:rsidR="009F2F11" w:rsidRPr="00CA7CFE">
        <w:t>87(1)</w:t>
      </w:r>
    </w:p>
    <w:p w:rsidR="003061A9" w:rsidRPr="00CA7CFE" w:rsidRDefault="003061A9" w:rsidP="00CA7CFE">
      <w:pPr>
        <w:pStyle w:val="Item"/>
      </w:pPr>
      <w:r w:rsidRPr="00CA7CFE">
        <w:t>Before “60C”, insert “55</w:t>
      </w:r>
      <w:r w:rsidR="00DA2B90" w:rsidRPr="00CA7CFE">
        <w:t>B</w:t>
      </w:r>
      <w:r w:rsidRPr="00CA7CFE">
        <w:t>,”.</w:t>
      </w:r>
    </w:p>
    <w:p w:rsidR="00FC5980" w:rsidRPr="00CA7CFE" w:rsidRDefault="0068005E" w:rsidP="00CA7CFE">
      <w:pPr>
        <w:pStyle w:val="ItemHead"/>
      </w:pPr>
      <w:r w:rsidRPr="00CA7CFE">
        <w:t>17</w:t>
      </w:r>
      <w:r w:rsidR="00FC5980" w:rsidRPr="00CA7CFE">
        <w:t xml:space="preserve">  After paragraph</w:t>
      </w:r>
      <w:r w:rsidR="00CA7CFE" w:rsidRPr="00CA7CFE">
        <w:t> </w:t>
      </w:r>
      <w:r w:rsidR="00FC5980" w:rsidRPr="00CA7CFE">
        <w:t>87(1A)(b)</w:t>
      </w:r>
    </w:p>
    <w:p w:rsidR="00FC5980" w:rsidRPr="00CA7CFE" w:rsidRDefault="00FC5980" w:rsidP="00CA7CFE">
      <w:pPr>
        <w:pStyle w:val="Item"/>
      </w:pPr>
      <w:r w:rsidRPr="00CA7CFE">
        <w:t>Insert:</w:t>
      </w:r>
    </w:p>
    <w:p w:rsidR="00FC5980" w:rsidRPr="00CA7CFE" w:rsidRDefault="00FC5980" w:rsidP="00CA7CFE">
      <w:pPr>
        <w:pStyle w:val="paragraph"/>
      </w:pPr>
      <w:r w:rsidRPr="00CA7CFE">
        <w:tab/>
        <w:t>(baa)</w:t>
      </w:r>
      <w:r w:rsidRPr="00CA7CFE">
        <w:tab/>
        <w:t xml:space="preserve">on the application of the Commission in accordance with </w:t>
      </w:r>
      <w:r w:rsidR="00CA7CFE" w:rsidRPr="00CA7CFE">
        <w:t>subsection (</w:t>
      </w:r>
      <w:r w:rsidRPr="00CA7CFE">
        <w:t>1BAA) on behalf of a class of persons who have suffered, or who are likely to suffer, loss or damage by conduct of another person that was engaged in in contravention of section</w:t>
      </w:r>
      <w:r w:rsidR="00CA7CFE" w:rsidRPr="00CA7CFE">
        <w:t> </w:t>
      </w:r>
      <w:r w:rsidRPr="00CA7CFE">
        <w:t>55</w:t>
      </w:r>
      <w:r w:rsidR="00DA2B90" w:rsidRPr="00CA7CFE">
        <w:t>B</w:t>
      </w:r>
      <w:r w:rsidRPr="00CA7CFE">
        <w:t>; or</w:t>
      </w:r>
    </w:p>
    <w:p w:rsidR="00FC5980" w:rsidRPr="00CA7CFE" w:rsidRDefault="0068005E" w:rsidP="00CA7CFE">
      <w:pPr>
        <w:pStyle w:val="ItemHead"/>
      </w:pPr>
      <w:r w:rsidRPr="00CA7CFE">
        <w:t>18</w:t>
      </w:r>
      <w:r w:rsidR="00FC5980" w:rsidRPr="00CA7CFE">
        <w:t xml:space="preserve">  After subsection</w:t>
      </w:r>
      <w:r w:rsidR="00CA7CFE" w:rsidRPr="00CA7CFE">
        <w:t> </w:t>
      </w:r>
      <w:r w:rsidR="00FC5980" w:rsidRPr="00CA7CFE">
        <w:t>87(1B)</w:t>
      </w:r>
    </w:p>
    <w:p w:rsidR="00FC5980" w:rsidRPr="00CA7CFE" w:rsidRDefault="00FC5980" w:rsidP="00CA7CFE">
      <w:pPr>
        <w:pStyle w:val="Item"/>
      </w:pPr>
      <w:r w:rsidRPr="00CA7CFE">
        <w:t>Insert:</w:t>
      </w:r>
    </w:p>
    <w:p w:rsidR="005275EB" w:rsidRDefault="00FC5980" w:rsidP="00CA7CFE">
      <w:pPr>
        <w:pStyle w:val="subsection"/>
      </w:pPr>
      <w:r w:rsidRPr="00CA7CFE">
        <w:tab/>
        <w:t>(1BAA)</w:t>
      </w:r>
      <w:r w:rsidRPr="00CA7CFE">
        <w:tab/>
        <w:t xml:space="preserve">The Commission may make an application under </w:t>
      </w:r>
      <w:r w:rsidR="00CA7CFE" w:rsidRPr="00CA7CFE">
        <w:t>paragraph (</w:t>
      </w:r>
      <w:r w:rsidRPr="00CA7CFE">
        <w:t>1A)(b) on behalf of a class of persons identified in the application who have suffered, or are likely to suffer, loss or damage by conduct of another person that was engaged in in contravention of section</w:t>
      </w:r>
      <w:r w:rsidR="00CA7CFE" w:rsidRPr="00CA7CFE">
        <w:t> </w:t>
      </w:r>
      <w:r w:rsidRPr="00CA7CFE">
        <w:t>55</w:t>
      </w:r>
      <w:r w:rsidR="00DA2B90" w:rsidRPr="00CA7CFE">
        <w:t>B</w:t>
      </w:r>
      <w:r w:rsidRPr="00CA7CFE">
        <w:t>.</w:t>
      </w:r>
    </w:p>
    <w:p w:rsidR="003E1500" w:rsidRDefault="003E1500" w:rsidP="00BA3C07"/>
    <w:p w:rsidR="003E1500" w:rsidRDefault="003E1500" w:rsidP="00027C40">
      <w:pPr>
        <w:pStyle w:val="AssentBk"/>
        <w:keepNext/>
      </w:pPr>
    </w:p>
    <w:p w:rsidR="00BA3C07" w:rsidRDefault="00BA3C07" w:rsidP="000C5962">
      <w:pPr>
        <w:pStyle w:val="2ndRd"/>
        <w:keepNext/>
        <w:pBdr>
          <w:top w:val="single" w:sz="2" w:space="1" w:color="auto"/>
        </w:pBdr>
      </w:pPr>
    </w:p>
    <w:p w:rsidR="00BA3C07" w:rsidRDefault="00BA3C07" w:rsidP="000C5962">
      <w:pPr>
        <w:pStyle w:val="2ndRd"/>
        <w:keepNext/>
        <w:spacing w:line="260" w:lineRule="atLeast"/>
        <w:rPr>
          <w:i/>
        </w:rPr>
      </w:pPr>
      <w:r>
        <w:t>[</w:t>
      </w:r>
      <w:r>
        <w:rPr>
          <w:i/>
        </w:rPr>
        <w:t>Minister’s second reading speech made in—</w:t>
      </w:r>
    </w:p>
    <w:p w:rsidR="00BA3C07" w:rsidRDefault="00BA3C07" w:rsidP="000C5962">
      <w:pPr>
        <w:pStyle w:val="2ndRd"/>
        <w:keepNext/>
        <w:spacing w:line="260" w:lineRule="atLeast"/>
        <w:rPr>
          <w:i/>
        </w:rPr>
      </w:pPr>
      <w:r>
        <w:rPr>
          <w:i/>
        </w:rPr>
        <w:t>House of Representatives on 3 December 2015</w:t>
      </w:r>
    </w:p>
    <w:p w:rsidR="00BA3C07" w:rsidRDefault="00BA3C07" w:rsidP="000C5962">
      <w:pPr>
        <w:pStyle w:val="2ndRd"/>
        <w:keepNext/>
        <w:spacing w:line="260" w:lineRule="atLeast"/>
        <w:rPr>
          <w:i/>
        </w:rPr>
      </w:pPr>
      <w:r>
        <w:rPr>
          <w:i/>
        </w:rPr>
        <w:t>Senate on 4 February 2016</w:t>
      </w:r>
      <w:r>
        <w:t>]</w:t>
      </w:r>
    </w:p>
    <w:p w:rsidR="00BA3C07" w:rsidRDefault="00BA3C07" w:rsidP="000C5962"/>
    <w:p w:rsidR="003E1500" w:rsidRPr="00BA3C07" w:rsidRDefault="00BA3C07" w:rsidP="00BA3C07">
      <w:pPr>
        <w:framePr w:hSpace="180" w:wrap="around" w:vAnchor="text" w:hAnchor="page" w:x="2361" w:y="2293"/>
      </w:pPr>
      <w:r>
        <w:t>(210/15)</w:t>
      </w:r>
    </w:p>
    <w:p w:rsidR="00BA3C07" w:rsidRDefault="00BA3C07"/>
    <w:sectPr w:rsidR="00BA3C07" w:rsidSect="003E1500">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54" w:rsidRDefault="00712D54" w:rsidP="0048364F">
      <w:pPr>
        <w:spacing w:line="240" w:lineRule="auto"/>
      </w:pPr>
      <w:r>
        <w:separator/>
      </w:r>
    </w:p>
  </w:endnote>
  <w:endnote w:type="continuationSeparator" w:id="0">
    <w:p w:rsidR="00712D54" w:rsidRDefault="00712D5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5F1388" w:rsidRDefault="00712D54" w:rsidP="00CA7CF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07" w:rsidRDefault="00BA3C07"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12D54" w:rsidRDefault="00712D54" w:rsidP="00CA7CFE">
    <w:pPr>
      <w:pStyle w:val="Footer"/>
      <w:spacing w:before="120"/>
    </w:pPr>
  </w:p>
  <w:p w:rsidR="00712D54" w:rsidRPr="005F1388" w:rsidRDefault="00712D5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ED79B6" w:rsidRDefault="00712D54" w:rsidP="00CA7CF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Default="00712D54" w:rsidP="00CA7C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12D54" w:rsidTr="00770F8E">
      <w:tc>
        <w:tcPr>
          <w:tcW w:w="646" w:type="dxa"/>
        </w:tcPr>
        <w:p w:rsidR="00712D54" w:rsidRDefault="00712D54" w:rsidP="00770F8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3BE">
            <w:rPr>
              <w:i/>
              <w:noProof/>
              <w:sz w:val="18"/>
            </w:rPr>
            <w:t>iii</w:t>
          </w:r>
          <w:r w:rsidRPr="00ED79B6">
            <w:rPr>
              <w:i/>
              <w:sz w:val="18"/>
            </w:rPr>
            <w:fldChar w:fldCharType="end"/>
          </w:r>
        </w:p>
      </w:tc>
      <w:tc>
        <w:tcPr>
          <w:tcW w:w="5387" w:type="dxa"/>
        </w:tcPr>
        <w:p w:rsidR="00712D54" w:rsidRDefault="00A23E49" w:rsidP="00770F8E">
          <w:pPr>
            <w:jc w:val="center"/>
            <w:rPr>
              <w:sz w:val="18"/>
            </w:rPr>
          </w:pPr>
          <w:r>
            <w:rPr>
              <w:i/>
              <w:sz w:val="18"/>
            </w:rPr>
            <w:t>Competition and Consumer Amendment (Payment Surcharges) Act 2016</w:t>
          </w:r>
        </w:p>
      </w:tc>
      <w:tc>
        <w:tcPr>
          <w:tcW w:w="1270" w:type="dxa"/>
        </w:tcPr>
        <w:p w:rsidR="00712D54" w:rsidRDefault="00A23E49" w:rsidP="00770F8E">
          <w:pPr>
            <w:jc w:val="right"/>
            <w:rPr>
              <w:sz w:val="18"/>
            </w:rPr>
          </w:pPr>
          <w:r>
            <w:rPr>
              <w:i/>
              <w:sz w:val="18"/>
            </w:rPr>
            <w:t>No.      , 2016</w:t>
          </w:r>
        </w:p>
      </w:tc>
    </w:tr>
  </w:tbl>
  <w:p w:rsidR="00712D54" w:rsidRDefault="00712D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Default="00712D54" w:rsidP="00CA7C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12D54" w:rsidTr="00770F8E">
      <w:tc>
        <w:tcPr>
          <w:tcW w:w="1247" w:type="dxa"/>
        </w:tcPr>
        <w:p w:rsidR="00712D54" w:rsidRDefault="00A23E49" w:rsidP="00BA3C07">
          <w:pPr>
            <w:rPr>
              <w:i/>
              <w:sz w:val="18"/>
            </w:rPr>
          </w:pPr>
          <w:r>
            <w:rPr>
              <w:i/>
              <w:sz w:val="18"/>
            </w:rPr>
            <w:t xml:space="preserve">No. </w:t>
          </w:r>
          <w:r w:rsidR="00BA3C07">
            <w:rPr>
              <w:i/>
              <w:sz w:val="18"/>
            </w:rPr>
            <w:t>9</w:t>
          </w:r>
          <w:r>
            <w:rPr>
              <w:i/>
              <w:sz w:val="18"/>
            </w:rPr>
            <w:t>, 2016</w:t>
          </w:r>
        </w:p>
      </w:tc>
      <w:tc>
        <w:tcPr>
          <w:tcW w:w="5387" w:type="dxa"/>
        </w:tcPr>
        <w:p w:rsidR="00712D54" w:rsidRDefault="00A23E49" w:rsidP="00770F8E">
          <w:pPr>
            <w:jc w:val="center"/>
            <w:rPr>
              <w:i/>
              <w:sz w:val="18"/>
            </w:rPr>
          </w:pPr>
          <w:r>
            <w:rPr>
              <w:i/>
              <w:sz w:val="18"/>
            </w:rPr>
            <w:t>Competition and Consumer Amendment (Payment Surcharges) Act 2016</w:t>
          </w:r>
        </w:p>
      </w:tc>
      <w:tc>
        <w:tcPr>
          <w:tcW w:w="669" w:type="dxa"/>
        </w:tcPr>
        <w:p w:rsidR="00712D54" w:rsidRDefault="00712D54" w:rsidP="00770F8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3BE">
            <w:rPr>
              <w:i/>
              <w:noProof/>
              <w:sz w:val="18"/>
            </w:rPr>
            <w:t>i</w:t>
          </w:r>
          <w:r w:rsidRPr="00ED79B6">
            <w:rPr>
              <w:i/>
              <w:sz w:val="18"/>
            </w:rPr>
            <w:fldChar w:fldCharType="end"/>
          </w:r>
        </w:p>
      </w:tc>
    </w:tr>
  </w:tbl>
  <w:p w:rsidR="00712D54" w:rsidRPr="00ED79B6" w:rsidRDefault="00712D54"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CA7CF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12D54" w:rsidTr="00CA7CFE">
      <w:tc>
        <w:tcPr>
          <w:tcW w:w="646" w:type="dxa"/>
        </w:tcPr>
        <w:p w:rsidR="00712D54" w:rsidRDefault="00712D54" w:rsidP="00770F8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13BE">
            <w:rPr>
              <w:i/>
              <w:noProof/>
              <w:sz w:val="18"/>
            </w:rPr>
            <w:t>12</w:t>
          </w:r>
          <w:r w:rsidRPr="007A1328">
            <w:rPr>
              <w:i/>
              <w:sz w:val="18"/>
            </w:rPr>
            <w:fldChar w:fldCharType="end"/>
          </w:r>
        </w:p>
      </w:tc>
      <w:tc>
        <w:tcPr>
          <w:tcW w:w="5387" w:type="dxa"/>
        </w:tcPr>
        <w:p w:rsidR="00712D54" w:rsidRDefault="00A23E49" w:rsidP="00770F8E">
          <w:pPr>
            <w:jc w:val="center"/>
            <w:rPr>
              <w:sz w:val="18"/>
            </w:rPr>
          </w:pPr>
          <w:r>
            <w:rPr>
              <w:i/>
              <w:sz w:val="18"/>
            </w:rPr>
            <w:t>Competition and Consumer Amendment (Payment Surcharges) Act 2016</w:t>
          </w:r>
        </w:p>
      </w:tc>
      <w:tc>
        <w:tcPr>
          <w:tcW w:w="1270" w:type="dxa"/>
        </w:tcPr>
        <w:p w:rsidR="00712D54" w:rsidRDefault="00BA3C07" w:rsidP="00770F8E">
          <w:pPr>
            <w:jc w:val="right"/>
            <w:rPr>
              <w:sz w:val="18"/>
            </w:rPr>
          </w:pPr>
          <w:r>
            <w:rPr>
              <w:i/>
              <w:sz w:val="18"/>
            </w:rPr>
            <w:t>No. 9, 2016</w:t>
          </w:r>
        </w:p>
      </w:tc>
    </w:tr>
  </w:tbl>
  <w:p w:rsidR="00712D54" w:rsidRPr="00A961C4" w:rsidRDefault="00712D54"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CA7C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12D54" w:rsidTr="00CA7CFE">
      <w:tc>
        <w:tcPr>
          <w:tcW w:w="1247" w:type="dxa"/>
        </w:tcPr>
        <w:p w:rsidR="00712D54" w:rsidRDefault="00BA3C07" w:rsidP="00770F8E">
          <w:pPr>
            <w:rPr>
              <w:sz w:val="18"/>
            </w:rPr>
          </w:pPr>
          <w:r>
            <w:rPr>
              <w:i/>
              <w:sz w:val="18"/>
            </w:rPr>
            <w:t>No. 9, 2016</w:t>
          </w:r>
        </w:p>
      </w:tc>
      <w:tc>
        <w:tcPr>
          <w:tcW w:w="5387" w:type="dxa"/>
        </w:tcPr>
        <w:p w:rsidR="00712D54" w:rsidRDefault="00A23E49" w:rsidP="00770F8E">
          <w:pPr>
            <w:jc w:val="center"/>
            <w:rPr>
              <w:sz w:val="18"/>
            </w:rPr>
          </w:pPr>
          <w:r>
            <w:rPr>
              <w:i/>
              <w:sz w:val="18"/>
            </w:rPr>
            <w:t>Competition and Consumer Amendment (Payment Surcharges) Act 2016</w:t>
          </w:r>
        </w:p>
      </w:tc>
      <w:tc>
        <w:tcPr>
          <w:tcW w:w="669" w:type="dxa"/>
        </w:tcPr>
        <w:p w:rsidR="00712D54" w:rsidRDefault="00712D54" w:rsidP="00770F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13BE">
            <w:rPr>
              <w:i/>
              <w:noProof/>
              <w:sz w:val="18"/>
            </w:rPr>
            <w:t>11</w:t>
          </w:r>
          <w:r w:rsidRPr="007A1328">
            <w:rPr>
              <w:i/>
              <w:sz w:val="18"/>
            </w:rPr>
            <w:fldChar w:fldCharType="end"/>
          </w:r>
        </w:p>
      </w:tc>
    </w:tr>
  </w:tbl>
  <w:p w:rsidR="00712D54" w:rsidRPr="00055B5C" w:rsidRDefault="00712D54"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CA7C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12D54" w:rsidTr="00CA7CFE">
      <w:tc>
        <w:tcPr>
          <w:tcW w:w="1247" w:type="dxa"/>
        </w:tcPr>
        <w:p w:rsidR="00712D54" w:rsidRDefault="00BA3C07" w:rsidP="00770F8E">
          <w:pPr>
            <w:rPr>
              <w:sz w:val="18"/>
            </w:rPr>
          </w:pPr>
          <w:r>
            <w:rPr>
              <w:i/>
              <w:sz w:val="18"/>
            </w:rPr>
            <w:t>No. 9, 2016</w:t>
          </w:r>
        </w:p>
      </w:tc>
      <w:tc>
        <w:tcPr>
          <w:tcW w:w="5387" w:type="dxa"/>
        </w:tcPr>
        <w:p w:rsidR="00712D54" w:rsidRDefault="00A23E49" w:rsidP="00770F8E">
          <w:pPr>
            <w:jc w:val="center"/>
            <w:rPr>
              <w:sz w:val="18"/>
            </w:rPr>
          </w:pPr>
          <w:r>
            <w:rPr>
              <w:i/>
              <w:sz w:val="18"/>
            </w:rPr>
            <w:t>Competition and Consumer Amendment (Payment Surcharges) Act 2016</w:t>
          </w:r>
        </w:p>
      </w:tc>
      <w:tc>
        <w:tcPr>
          <w:tcW w:w="669" w:type="dxa"/>
        </w:tcPr>
        <w:p w:rsidR="00712D54" w:rsidRDefault="00712D54" w:rsidP="00770F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13BE">
            <w:rPr>
              <w:i/>
              <w:noProof/>
              <w:sz w:val="18"/>
            </w:rPr>
            <w:t>1</w:t>
          </w:r>
          <w:r w:rsidRPr="007A1328">
            <w:rPr>
              <w:i/>
              <w:sz w:val="18"/>
            </w:rPr>
            <w:fldChar w:fldCharType="end"/>
          </w:r>
        </w:p>
      </w:tc>
    </w:tr>
  </w:tbl>
  <w:p w:rsidR="00712D54" w:rsidRPr="00A961C4" w:rsidRDefault="00712D54"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54" w:rsidRDefault="00712D54" w:rsidP="0048364F">
      <w:pPr>
        <w:spacing w:line="240" w:lineRule="auto"/>
      </w:pPr>
      <w:r>
        <w:separator/>
      </w:r>
    </w:p>
  </w:footnote>
  <w:footnote w:type="continuationSeparator" w:id="0">
    <w:p w:rsidR="00712D54" w:rsidRDefault="00712D5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5F1388" w:rsidRDefault="00712D54"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5F1388" w:rsidRDefault="00712D54"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5F1388" w:rsidRDefault="00712D5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ED79B6" w:rsidRDefault="00712D54"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ED79B6" w:rsidRDefault="00712D54"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ED79B6" w:rsidRDefault="00712D5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48364F">
    <w:pPr>
      <w:rPr>
        <w:b/>
        <w:sz w:val="20"/>
      </w:rPr>
    </w:pPr>
    <w:r>
      <w:rPr>
        <w:b/>
        <w:sz w:val="20"/>
      </w:rPr>
      <w:fldChar w:fldCharType="begin"/>
    </w:r>
    <w:r>
      <w:rPr>
        <w:b/>
        <w:sz w:val="20"/>
      </w:rPr>
      <w:instrText xml:space="preserve"> STYLEREF CharAmSchNo </w:instrText>
    </w:r>
    <w:r w:rsidR="00F313BE">
      <w:rPr>
        <w:b/>
        <w:sz w:val="20"/>
      </w:rPr>
      <w:fldChar w:fldCharType="separate"/>
    </w:r>
    <w:r w:rsidR="00F313B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313BE">
      <w:rPr>
        <w:sz w:val="20"/>
      </w:rPr>
      <w:fldChar w:fldCharType="separate"/>
    </w:r>
    <w:r w:rsidR="00F313BE">
      <w:rPr>
        <w:noProof/>
        <w:sz w:val="20"/>
      </w:rPr>
      <w:t>Amendments</w:t>
    </w:r>
    <w:r>
      <w:rPr>
        <w:sz w:val="20"/>
      </w:rPr>
      <w:fldChar w:fldCharType="end"/>
    </w:r>
  </w:p>
  <w:p w:rsidR="00712D54" w:rsidRPr="00A961C4" w:rsidRDefault="00712D5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12D54" w:rsidRPr="00A961C4" w:rsidRDefault="00712D54"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48364F">
    <w:pPr>
      <w:jc w:val="right"/>
      <w:rPr>
        <w:sz w:val="20"/>
      </w:rPr>
    </w:pPr>
    <w:r w:rsidRPr="00A961C4">
      <w:rPr>
        <w:sz w:val="20"/>
      </w:rPr>
      <w:fldChar w:fldCharType="begin"/>
    </w:r>
    <w:r w:rsidRPr="00A961C4">
      <w:rPr>
        <w:sz w:val="20"/>
      </w:rPr>
      <w:instrText xml:space="preserve"> STYLEREF CharAmSchText </w:instrText>
    </w:r>
    <w:r w:rsidR="00F313BE">
      <w:rPr>
        <w:sz w:val="20"/>
      </w:rPr>
      <w:fldChar w:fldCharType="separate"/>
    </w:r>
    <w:r w:rsidR="00F313B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313BE">
      <w:rPr>
        <w:b/>
        <w:sz w:val="20"/>
      </w:rPr>
      <w:fldChar w:fldCharType="separate"/>
    </w:r>
    <w:r w:rsidR="00F313BE">
      <w:rPr>
        <w:b/>
        <w:noProof/>
        <w:sz w:val="20"/>
      </w:rPr>
      <w:t>Schedule 1</w:t>
    </w:r>
    <w:r>
      <w:rPr>
        <w:b/>
        <w:sz w:val="20"/>
      </w:rPr>
      <w:fldChar w:fldCharType="end"/>
    </w:r>
  </w:p>
  <w:p w:rsidR="00712D54" w:rsidRPr="00A961C4" w:rsidRDefault="00712D5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12D54" w:rsidRPr="00A961C4" w:rsidRDefault="00712D54"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54" w:rsidRPr="00A961C4" w:rsidRDefault="00712D5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DF"/>
    <w:rsid w:val="0000733E"/>
    <w:rsid w:val="000113BC"/>
    <w:rsid w:val="000116F0"/>
    <w:rsid w:val="000136AF"/>
    <w:rsid w:val="000417C9"/>
    <w:rsid w:val="00046467"/>
    <w:rsid w:val="00055B5C"/>
    <w:rsid w:val="00060FF9"/>
    <w:rsid w:val="000614BF"/>
    <w:rsid w:val="00066539"/>
    <w:rsid w:val="00084614"/>
    <w:rsid w:val="00097393"/>
    <w:rsid w:val="000A0B82"/>
    <w:rsid w:val="000B1FD2"/>
    <w:rsid w:val="000D05EF"/>
    <w:rsid w:val="000F21C1"/>
    <w:rsid w:val="001019D5"/>
    <w:rsid w:val="00101D90"/>
    <w:rsid w:val="00103D70"/>
    <w:rsid w:val="0010745C"/>
    <w:rsid w:val="00113BD1"/>
    <w:rsid w:val="00122206"/>
    <w:rsid w:val="00122508"/>
    <w:rsid w:val="00144CBC"/>
    <w:rsid w:val="00146FDF"/>
    <w:rsid w:val="00155489"/>
    <w:rsid w:val="0015646E"/>
    <w:rsid w:val="001643C9"/>
    <w:rsid w:val="00165568"/>
    <w:rsid w:val="00166C2F"/>
    <w:rsid w:val="001716C9"/>
    <w:rsid w:val="00173363"/>
    <w:rsid w:val="00173B94"/>
    <w:rsid w:val="00185276"/>
    <w:rsid w:val="001854B4"/>
    <w:rsid w:val="001939E1"/>
    <w:rsid w:val="00195382"/>
    <w:rsid w:val="001A3658"/>
    <w:rsid w:val="001A759A"/>
    <w:rsid w:val="001B60F7"/>
    <w:rsid w:val="001B7A5D"/>
    <w:rsid w:val="001C2418"/>
    <w:rsid w:val="001C69C4"/>
    <w:rsid w:val="001E3590"/>
    <w:rsid w:val="001E7407"/>
    <w:rsid w:val="001F7007"/>
    <w:rsid w:val="00201D27"/>
    <w:rsid w:val="00202618"/>
    <w:rsid w:val="002126C4"/>
    <w:rsid w:val="00240749"/>
    <w:rsid w:val="00247263"/>
    <w:rsid w:val="00247EE4"/>
    <w:rsid w:val="00263820"/>
    <w:rsid w:val="00293B89"/>
    <w:rsid w:val="00297ECB"/>
    <w:rsid w:val="002B5A30"/>
    <w:rsid w:val="002C0114"/>
    <w:rsid w:val="002D043A"/>
    <w:rsid w:val="002D395A"/>
    <w:rsid w:val="002E3724"/>
    <w:rsid w:val="003061A9"/>
    <w:rsid w:val="0034070A"/>
    <w:rsid w:val="003415D3"/>
    <w:rsid w:val="00350417"/>
    <w:rsid w:val="00352B0F"/>
    <w:rsid w:val="00356CF0"/>
    <w:rsid w:val="00375C6C"/>
    <w:rsid w:val="003B3B69"/>
    <w:rsid w:val="003C5F2B"/>
    <w:rsid w:val="003D0BFE"/>
    <w:rsid w:val="003D5700"/>
    <w:rsid w:val="003E1500"/>
    <w:rsid w:val="003E71A5"/>
    <w:rsid w:val="003F79B6"/>
    <w:rsid w:val="00405579"/>
    <w:rsid w:val="00410B8E"/>
    <w:rsid w:val="004116CD"/>
    <w:rsid w:val="004162FA"/>
    <w:rsid w:val="00420E45"/>
    <w:rsid w:val="00421FC1"/>
    <w:rsid w:val="004229C7"/>
    <w:rsid w:val="00424CA9"/>
    <w:rsid w:val="00436785"/>
    <w:rsid w:val="00436BD5"/>
    <w:rsid w:val="00437E4B"/>
    <w:rsid w:val="004415B4"/>
    <w:rsid w:val="0044291A"/>
    <w:rsid w:val="0047013A"/>
    <w:rsid w:val="00472AFC"/>
    <w:rsid w:val="00476CD8"/>
    <w:rsid w:val="0048196B"/>
    <w:rsid w:val="0048364F"/>
    <w:rsid w:val="00496F97"/>
    <w:rsid w:val="00497464"/>
    <w:rsid w:val="004B686E"/>
    <w:rsid w:val="004C7C8C"/>
    <w:rsid w:val="004E29A8"/>
    <w:rsid w:val="004E2A4A"/>
    <w:rsid w:val="004F0D23"/>
    <w:rsid w:val="004F1FAC"/>
    <w:rsid w:val="00500D7E"/>
    <w:rsid w:val="00516B8D"/>
    <w:rsid w:val="005275EB"/>
    <w:rsid w:val="00537FBC"/>
    <w:rsid w:val="00543469"/>
    <w:rsid w:val="00551B54"/>
    <w:rsid w:val="00554266"/>
    <w:rsid w:val="00576268"/>
    <w:rsid w:val="00584811"/>
    <w:rsid w:val="005909E7"/>
    <w:rsid w:val="00593AA6"/>
    <w:rsid w:val="00594161"/>
    <w:rsid w:val="00594749"/>
    <w:rsid w:val="005A0D92"/>
    <w:rsid w:val="005B4067"/>
    <w:rsid w:val="005C3F41"/>
    <w:rsid w:val="005E152A"/>
    <w:rsid w:val="00600219"/>
    <w:rsid w:val="00607898"/>
    <w:rsid w:val="006146C4"/>
    <w:rsid w:val="00622BC6"/>
    <w:rsid w:val="00630C8D"/>
    <w:rsid w:val="006333E8"/>
    <w:rsid w:val="00641DE5"/>
    <w:rsid w:val="00653BB7"/>
    <w:rsid w:val="00656F0C"/>
    <w:rsid w:val="00677CC2"/>
    <w:rsid w:val="0068005E"/>
    <w:rsid w:val="00681F92"/>
    <w:rsid w:val="006842C2"/>
    <w:rsid w:val="00685F42"/>
    <w:rsid w:val="00687002"/>
    <w:rsid w:val="00691DE5"/>
    <w:rsid w:val="0069207B"/>
    <w:rsid w:val="006C2874"/>
    <w:rsid w:val="006C7F8C"/>
    <w:rsid w:val="006D380D"/>
    <w:rsid w:val="006E0135"/>
    <w:rsid w:val="006E303A"/>
    <w:rsid w:val="006F7E19"/>
    <w:rsid w:val="00700B2C"/>
    <w:rsid w:val="00712D54"/>
    <w:rsid w:val="00712D8D"/>
    <w:rsid w:val="00713084"/>
    <w:rsid w:val="00714B26"/>
    <w:rsid w:val="00731E00"/>
    <w:rsid w:val="007440B7"/>
    <w:rsid w:val="007634AD"/>
    <w:rsid w:val="00765491"/>
    <w:rsid w:val="00770F8E"/>
    <w:rsid w:val="007715C9"/>
    <w:rsid w:val="00774EDD"/>
    <w:rsid w:val="007757EC"/>
    <w:rsid w:val="00780824"/>
    <w:rsid w:val="007E7D4A"/>
    <w:rsid w:val="008006CC"/>
    <w:rsid w:val="00807F18"/>
    <w:rsid w:val="00831E8D"/>
    <w:rsid w:val="00856A31"/>
    <w:rsid w:val="00857D6B"/>
    <w:rsid w:val="008663A0"/>
    <w:rsid w:val="008754D0"/>
    <w:rsid w:val="00877D48"/>
    <w:rsid w:val="00883781"/>
    <w:rsid w:val="00885570"/>
    <w:rsid w:val="00893958"/>
    <w:rsid w:val="008A2E77"/>
    <w:rsid w:val="008B0BC0"/>
    <w:rsid w:val="008C6F6F"/>
    <w:rsid w:val="008D0EE0"/>
    <w:rsid w:val="008E5AB8"/>
    <w:rsid w:val="008F4F1C"/>
    <w:rsid w:val="008F77C4"/>
    <w:rsid w:val="009103F3"/>
    <w:rsid w:val="00932377"/>
    <w:rsid w:val="009654D0"/>
    <w:rsid w:val="00967042"/>
    <w:rsid w:val="0098255A"/>
    <w:rsid w:val="009845BE"/>
    <w:rsid w:val="009969C9"/>
    <w:rsid w:val="009B7726"/>
    <w:rsid w:val="009E3618"/>
    <w:rsid w:val="009E7BFC"/>
    <w:rsid w:val="009E7E94"/>
    <w:rsid w:val="009F2F11"/>
    <w:rsid w:val="00A02450"/>
    <w:rsid w:val="00A10775"/>
    <w:rsid w:val="00A131DE"/>
    <w:rsid w:val="00A231E2"/>
    <w:rsid w:val="00A23E49"/>
    <w:rsid w:val="00A36C48"/>
    <w:rsid w:val="00A41E0B"/>
    <w:rsid w:val="00A55631"/>
    <w:rsid w:val="00A64912"/>
    <w:rsid w:val="00A70A74"/>
    <w:rsid w:val="00A95440"/>
    <w:rsid w:val="00AA28E5"/>
    <w:rsid w:val="00AA3795"/>
    <w:rsid w:val="00AC1E75"/>
    <w:rsid w:val="00AD5641"/>
    <w:rsid w:val="00AE1088"/>
    <w:rsid w:val="00AE1422"/>
    <w:rsid w:val="00AF1BA4"/>
    <w:rsid w:val="00B032D8"/>
    <w:rsid w:val="00B072F5"/>
    <w:rsid w:val="00B151F1"/>
    <w:rsid w:val="00B163A6"/>
    <w:rsid w:val="00B33B3C"/>
    <w:rsid w:val="00B54C2D"/>
    <w:rsid w:val="00B6382D"/>
    <w:rsid w:val="00B73B95"/>
    <w:rsid w:val="00BA3C07"/>
    <w:rsid w:val="00BA5026"/>
    <w:rsid w:val="00BB0C33"/>
    <w:rsid w:val="00BB40BF"/>
    <w:rsid w:val="00BB53BE"/>
    <w:rsid w:val="00BB72F1"/>
    <w:rsid w:val="00BC0CD1"/>
    <w:rsid w:val="00BE5B09"/>
    <w:rsid w:val="00BE719A"/>
    <w:rsid w:val="00BE720A"/>
    <w:rsid w:val="00BF0461"/>
    <w:rsid w:val="00BF4944"/>
    <w:rsid w:val="00BF4AD3"/>
    <w:rsid w:val="00C04409"/>
    <w:rsid w:val="00C067E5"/>
    <w:rsid w:val="00C164CA"/>
    <w:rsid w:val="00C176CF"/>
    <w:rsid w:val="00C214AD"/>
    <w:rsid w:val="00C42BF8"/>
    <w:rsid w:val="00C43ABE"/>
    <w:rsid w:val="00C460AE"/>
    <w:rsid w:val="00C50043"/>
    <w:rsid w:val="00C523F5"/>
    <w:rsid w:val="00C54E84"/>
    <w:rsid w:val="00C57C29"/>
    <w:rsid w:val="00C7573B"/>
    <w:rsid w:val="00C76CF3"/>
    <w:rsid w:val="00CA3442"/>
    <w:rsid w:val="00CA7CFE"/>
    <w:rsid w:val="00CB316E"/>
    <w:rsid w:val="00CE1E31"/>
    <w:rsid w:val="00CE42A9"/>
    <w:rsid w:val="00CF0BB2"/>
    <w:rsid w:val="00D00EAA"/>
    <w:rsid w:val="00D13441"/>
    <w:rsid w:val="00D15EFF"/>
    <w:rsid w:val="00D16C0E"/>
    <w:rsid w:val="00D243A3"/>
    <w:rsid w:val="00D3150F"/>
    <w:rsid w:val="00D477C3"/>
    <w:rsid w:val="00D52EFE"/>
    <w:rsid w:val="00D63EF6"/>
    <w:rsid w:val="00D70DFB"/>
    <w:rsid w:val="00D73029"/>
    <w:rsid w:val="00D766DF"/>
    <w:rsid w:val="00D91EC2"/>
    <w:rsid w:val="00DA2B90"/>
    <w:rsid w:val="00DC6FCB"/>
    <w:rsid w:val="00DF7AE9"/>
    <w:rsid w:val="00E05704"/>
    <w:rsid w:val="00E24D66"/>
    <w:rsid w:val="00E54292"/>
    <w:rsid w:val="00E54370"/>
    <w:rsid w:val="00E70D4C"/>
    <w:rsid w:val="00E74DC7"/>
    <w:rsid w:val="00E83F5D"/>
    <w:rsid w:val="00E87699"/>
    <w:rsid w:val="00EC6469"/>
    <w:rsid w:val="00ED492F"/>
    <w:rsid w:val="00ED4F93"/>
    <w:rsid w:val="00EF2E3A"/>
    <w:rsid w:val="00EF6B82"/>
    <w:rsid w:val="00F047E2"/>
    <w:rsid w:val="00F078DC"/>
    <w:rsid w:val="00F118DA"/>
    <w:rsid w:val="00F13780"/>
    <w:rsid w:val="00F13E86"/>
    <w:rsid w:val="00F17B00"/>
    <w:rsid w:val="00F22657"/>
    <w:rsid w:val="00F313BE"/>
    <w:rsid w:val="00F46669"/>
    <w:rsid w:val="00F5237B"/>
    <w:rsid w:val="00F65C76"/>
    <w:rsid w:val="00F677A9"/>
    <w:rsid w:val="00F84CF5"/>
    <w:rsid w:val="00F92D35"/>
    <w:rsid w:val="00FA420B"/>
    <w:rsid w:val="00FB4928"/>
    <w:rsid w:val="00FB5EA4"/>
    <w:rsid w:val="00FC44E8"/>
    <w:rsid w:val="00FC5980"/>
    <w:rsid w:val="00FD1083"/>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CFE"/>
    <w:pPr>
      <w:spacing w:line="260" w:lineRule="atLeast"/>
    </w:pPr>
    <w:rPr>
      <w:sz w:val="22"/>
    </w:rPr>
  </w:style>
  <w:style w:type="paragraph" w:styleId="Heading1">
    <w:name w:val="heading 1"/>
    <w:basedOn w:val="Normal"/>
    <w:next w:val="Normal"/>
    <w:link w:val="Heading1Char"/>
    <w:uiPriority w:val="9"/>
    <w:qFormat/>
    <w:rsid w:val="00614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4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146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46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46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46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46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46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146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7CFE"/>
  </w:style>
  <w:style w:type="paragraph" w:customStyle="1" w:styleId="OPCParaBase">
    <w:name w:val="OPCParaBase"/>
    <w:link w:val="OPCParaBaseChar"/>
    <w:qFormat/>
    <w:rsid w:val="00CA7CF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7CFE"/>
    <w:pPr>
      <w:spacing w:line="240" w:lineRule="auto"/>
    </w:pPr>
    <w:rPr>
      <w:b/>
      <w:sz w:val="40"/>
    </w:rPr>
  </w:style>
  <w:style w:type="paragraph" w:customStyle="1" w:styleId="ActHead1">
    <w:name w:val="ActHead 1"/>
    <w:aliases w:val="c"/>
    <w:basedOn w:val="OPCParaBase"/>
    <w:next w:val="Normal"/>
    <w:qFormat/>
    <w:rsid w:val="00CA7CF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7CF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7CF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7CF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7CF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7CF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7CF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7CF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7CF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7CFE"/>
  </w:style>
  <w:style w:type="paragraph" w:customStyle="1" w:styleId="Blocks">
    <w:name w:val="Blocks"/>
    <w:aliases w:val="bb"/>
    <w:basedOn w:val="OPCParaBase"/>
    <w:qFormat/>
    <w:rsid w:val="00CA7CFE"/>
    <w:pPr>
      <w:spacing w:line="240" w:lineRule="auto"/>
    </w:pPr>
    <w:rPr>
      <w:sz w:val="24"/>
    </w:rPr>
  </w:style>
  <w:style w:type="paragraph" w:customStyle="1" w:styleId="BoxText">
    <w:name w:val="BoxText"/>
    <w:aliases w:val="bt"/>
    <w:basedOn w:val="OPCParaBase"/>
    <w:qFormat/>
    <w:rsid w:val="00CA7CF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7CFE"/>
    <w:rPr>
      <w:b/>
    </w:rPr>
  </w:style>
  <w:style w:type="paragraph" w:customStyle="1" w:styleId="BoxHeadItalic">
    <w:name w:val="BoxHeadItalic"/>
    <w:aliases w:val="bhi"/>
    <w:basedOn w:val="BoxText"/>
    <w:next w:val="BoxStep"/>
    <w:qFormat/>
    <w:rsid w:val="00CA7CFE"/>
    <w:rPr>
      <w:i/>
    </w:rPr>
  </w:style>
  <w:style w:type="paragraph" w:customStyle="1" w:styleId="BoxList">
    <w:name w:val="BoxList"/>
    <w:aliases w:val="bl"/>
    <w:basedOn w:val="BoxText"/>
    <w:qFormat/>
    <w:rsid w:val="00CA7CFE"/>
    <w:pPr>
      <w:ind w:left="1559" w:hanging="425"/>
    </w:pPr>
  </w:style>
  <w:style w:type="paragraph" w:customStyle="1" w:styleId="BoxNote">
    <w:name w:val="BoxNote"/>
    <w:aliases w:val="bn"/>
    <w:basedOn w:val="BoxText"/>
    <w:qFormat/>
    <w:rsid w:val="00CA7CFE"/>
    <w:pPr>
      <w:tabs>
        <w:tab w:val="left" w:pos="1985"/>
      </w:tabs>
      <w:spacing w:before="122" w:line="198" w:lineRule="exact"/>
      <w:ind w:left="2948" w:hanging="1814"/>
    </w:pPr>
    <w:rPr>
      <w:sz w:val="18"/>
    </w:rPr>
  </w:style>
  <w:style w:type="paragraph" w:customStyle="1" w:styleId="BoxPara">
    <w:name w:val="BoxPara"/>
    <w:aliases w:val="bp"/>
    <w:basedOn w:val="BoxText"/>
    <w:qFormat/>
    <w:rsid w:val="00CA7CFE"/>
    <w:pPr>
      <w:tabs>
        <w:tab w:val="right" w:pos="2268"/>
      </w:tabs>
      <w:ind w:left="2552" w:hanging="1418"/>
    </w:pPr>
  </w:style>
  <w:style w:type="paragraph" w:customStyle="1" w:styleId="BoxStep">
    <w:name w:val="BoxStep"/>
    <w:aliases w:val="bs"/>
    <w:basedOn w:val="BoxText"/>
    <w:qFormat/>
    <w:rsid w:val="00CA7CFE"/>
    <w:pPr>
      <w:ind w:left="1985" w:hanging="851"/>
    </w:pPr>
  </w:style>
  <w:style w:type="character" w:customStyle="1" w:styleId="CharAmPartNo">
    <w:name w:val="CharAmPartNo"/>
    <w:basedOn w:val="OPCCharBase"/>
    <w:qFormat/>
    <w:rsid w:val="00CA7CFE"/>
  </w:style>
  <w:style w:type="character" w:customStyle="1" w:styleId="CharAmPartText">
    <w:name w:val="CharAmPartText"/>
    <w:basedOn w:val="OPCCharBase"/>
    <w:qFormat/>
    <w:rsid w:val="00CA7CFE"/>
  </w:style>
  <w:style w:type="character" w:customStyle="1" w:styleId="CharAmSchNo">
    <w:name w:val="CharAmSchNo"/>
    <w:basedOn w:val="OPCCharBase"/>
    <w:qFormat/>
    <w:rsid w:val="00CA7CFE"/>
  </w:style>
  <w:style w:type="character" w:customStyle="1" w:styleId="CharAmSchText">
    <w:name w:val="CharAmSchText"/>
    <w:basedOn w:val="OPCCharBase"/>
    <w:qFormat/>
    <w:rsid w:val="00CA7CFE"/>
  </w:style>
  <w:style w:type="character" w:customStyle="1" w:styleId="CharBoldItalic">
    <w:name w:val="CharBoldItalic"/>
    <w:basedOn w:val="OPCCharBase"/>
    <w:uiPriority w:val="1"/>
    <w:qFormat/>
    <w:rsid w:val="00CA7CFE"/>
    <w:rPr>
      <w:b/>
      <w:i/>
    </w:rPr>
  </w:style>
  <w:style w:type="character" w:customStyle="1" w:styleId="CharChapNo">
    <w:name w:val="CharChapNo"/>
    <w:basedOn w:val="OPCCharBase"/>
    <w:uiPriority w:val="1"/>
    <w:qFormat/>
    <w:rsid w:val="00CA7CFE"/>
  </w:style>
  <w:style w:type="character" w:customStyle="1" w:styleId="CharChapText">
    <w:name w:val="CharChapText"/>
    <w:basedOn w:val="OPCCharBase"/>
    <w:uiPriority w:val="1"/>
    <w:qFormat/>
    <w:rsid w:val="00CA7CFE"/>
  </w:style>
  <w:style w:type="character" w:customStyle="1" w:styleId="CharDivNo">
    <w:name w:val="CharDivNo"/>
    <w:basedOn w:val="OPCCharBase"/>
    <w:uiPriority w:val="1"/>
    <w:qFormat/>
    <w:rsid w:val="00CA7CFE"/>
  </w:style>
  <w:style w:type="character" w:customStyle="1" w:styleId="CharDivText">
    <w:name w:val="CharDivText"/>
    <w:basedOn w:val="OPCCharBase"/>
    <w:uiPriority w:val="1"/>
    <w:qFormat/>
    <w:rsid w:val="00CA7CFE"/>
  </w:style>
  <w:style w:type="character" w:customStyle="1" w:styleId="CharItalic">
    <w:name w:val="CharItalic"/>
    <w:basedOn w:val="OPCCharBase"/>
    <w:uiPriority w:val="1"/>
    <w:qFormat/>
    <w:rsid w:val="00CA7CFE"/>
    <w:rPr>
      <w:i/>
    </w:rPr>
  </w:style>
  <w:style w:type="character" w:customStyle="1" w:styleId="CharPartNo">
    <w:name w:val="CharPartNo"/>
    <w:basedOn w:val="OPCCharBase"/>
    <w:uiPriority w:val="1"/>
    <w:qFormat/>
    <w:rsid w:val="00CA7CFE"/>
  </w:style>
  <w:style w:type="character" w:customStyle="1" w:styleId="CharPartText">
    <w:name w:val="CharPartText"/>
    <w:basedOn w:val="OPCCharBase"/>
    <w:uiPriority w:val="1"/>
    <w:qFormat/>
    <w:rsid w:val="00CA7CFE"/>
  </w:style>
  <w:style w:type="character" w:customStyle="1" w:styleId="CharSectno">
    <w:name w:val="CharSectno"/>
    <w:basedOn w:val="OPCCharBase"/>
    <w:qFormat/>
    <w:rsid w:val="00CA7CFE"/>
  </w:style>
  <w:style w:type="character" w:customStyle="1" w:styleId="CharSubdNo">
    <w:name w:val="CharSubdNo"/>
    <w:basedOn w:val="OPCCharBase"/>
    <w:uiPriority w:val="1"/>
    <w:qFormat/>
    <w:rsid w:val="00CA7CFE"/>
  </w:style>
  <w:style w:type="character" w:customStyle="1" w:styleId="CharSubdText">
    <w:name w:val="CharSubdText"/>
    <w:basedOn w:val="OPCCharBase"/>
    <w:uiPriority w:val="1"/>
    <w:qFormat/>
    <w:rsid w:val="00CA7CFE"/>
  </w:style>
  <w:style w:type="paragraph" w:customStyle="1" w:styleId="CTA--">
    <w:name w:val="CTA --"/>
    <w:basedOn w:val="OPCParaBase"/>
    <w:next w:val="Normal"/>
    <w:rsid w:val="00CA7CFE"/>
    <w:pPr>
      <w:spacing w:before="60" w:line="240" w:lineRule="atLeast"/>
      <w:ind w:left="142" w:hanging="142"/>
    </w:pPr>
    <w:rPr>
      <w:sz w:val="20"/>
    </w:rPr>
  </w:style>
  <w:style w:type="paragraph" w:customStyle="1" w:styleId="CTA-">
    <w:name w:val="CTA -"/>
    <w:basedOn w:val="OPCParaBase"/>
    <w:rsid w:val="00CA7CFE"/>
    <w:pPr>
      <w:spacing w:before="60" w:line="240" w:lineRule="atLeast"/>
      <w:ind w:left="85" w:hanging="85"/>
    </w:pPr>
    <w:rPr>
      <w:sz w:val="20"/>
    </w:rPr>
  </w:style>
  <w:style w:type="paragraph" w:customStyle="1" w:styleId="CTA---">
    <w:name w:val="CTA ---"/>
    <w:basedOn w:val="OPCParaBase"/>
    <w:next w:val="Normal"/>
    <w:rsid w:val="00CA7CFE"/>
    <w:pPr>
      <w:spacing w:before="60" w:line="240" w:lineRule="atLeast"/>
      <w:ind w:left="198" w:hanging="198"/>
    </w:pPr>
    <w:rPr>
      <w:sz w:val="20"/>
    </w:rPr>
  </w:style>
  <w:style w:type="paragraph" w:customStyle="1" w:styleId="CTA----">
    <w:name w:val="CTA ----"/>
    <w:basedOn w:val="OPCParaBase"/>
    <w:next w:val="Normal"/>
    <w:rsid w:val="00CA7CFE"/>
    <w:pPr>
      <w:spacing w:before="60" w:line="240" w:lineRule="atLeast"/>
      <w:ind w:left="255" w:hanging="255"/>
    </w:pPr>
    <w:rPr>
      <w:sz w:val="20"/>
    </w:rPr>
  </w:style>
  <w:style w:type="paragraph" w:customStyle="1" w:styleId="CTA1a">
    <w:name w:val="CTA 1(a)"/>
    <w:basedOn w:val="OPCParaBase"/>
    <w:rsid w:val="00CA7CFE"/>
    <w:pPr>
      <w:tabs>
        <w:tab w:val="right" w:pos="414"/>
      </w:tabs>
      <w:spacing w:before="40" w:line="240" w:lineRule="atLeast"/>
      <w:ind w:left="675" w:hanging="675"/>
    </w:pPr>
    <w:rPr>
      <w:sz w:val="20"/>
    </w:rPr>
  </w:style>
  <w:style w:type="paragraph" w:customStyle="1" w:styleId="CTA1ai">
    <w:name w:val="CTA 1(a)(i)"/>
    <w:basedOn w:val="OPCParaBase"/>
    <w:rsid w:val="00CA7CFE"/>
    <w:pPr>
      <w:tabs>
        <w:tab w:val="right" w:pos="1004"/>
      </w:tabs>
      <w:spacing w:before="40" w:line="240" w:lineRule="atLeast"/>
      <w:ind w:left="1253" w:hanging="1253"/>
    </w:pPr>
    <w:rPr>
      <w:sz w:val="20"/>
    </w:rPr>
  </w:style>
  <w:style w:type="paragraph" w:customStyle="1" w:styleId="CTA2a">
    <w:name w:val="CTA 2(a)"/>
    <w:basedOn w:val="OPCParaBase"/>
    <w:rsid w:val="00CA7CFE"/>
    <w:pPr>
      <w:tabs>
        <w:tab w:val="right" w:pos="482"/>
      </w:tabs>
      <w:spacing w:before="40" w:line="240" w:lineRule="atLeast"/>
      <w:ind w:left="748" w:hanging="748"/>
    </w:pPr>
    <w:rPr>
      <w:sz w:val="20"/>
    </w:rPr>
  </w:style>
  <w:style w:type="paragraph" w:customStyle="1" w:styleId="CTA2ai">
    <w:name w:val="CTA 2(a)(i)"/>
    <w:basedOn w:val="OPCParaBase"/>
    <w:rsid w:val="00CA7CFE"/>
    <w:pPr>
      <w:tabs>
        <w:tab w:val="right" w:pos="1089"/>
      </w:tabs>
      <w:spacing w:before="40" w:line="240" w:lineRule="atLeast"/>
      <w:ind w:left="1327" w:hanging="1327"/>
    </w:pPr>
    <w:rPr>
      <w:sz w:val="20"/>
    </w:rPr>
  </w:style>
  <w:style w:type="paragraph" w:customStyle="1" w:styleId="CTA3a">
    <w:name w:val="CTA 3(a)"/>
    <w:basedOn w:val="OPCParaBase"/>
    <w:rsid w:val="00CA7CFE"/>
    <w:pPr>
      <w:tabs>
        <w:tab w:val="right" w:pos="556"/>
      </w:tabs>
      <w:spacing w:before="40" w:line="240" w:lineRule="atLeast"/>
      <w:ind w:left="805" w:hanging="805"/>
    </w:pPr>
    <w:rPr>
      <w:sz w:val="20"/>
    </w:rPr>
  </w:style>
  <w:style w:type="paragraph" w:customStyle="1" w:styleId="CTA3ai">
    <w:name w:val="CTA 3(a)(i)"/>
    <w:basedOn w:val="OPCParaBase"/>
    <w:rsid w:val="00CA7CFE"/>
    <w:pPr>
      <w:tabs>
        <w:tab w:val="right" w:pos="1140"/>
      </w:tabs>
      <w:spacing w:before="40" w:line="240" w:lineRule="atLeast"/>
      <w:ind w:left="1361" w:hanging="1361"/>
    </w:pPr>
    <w:rPr>
      <w:sz w:val="20"/>
    </w:rPr>
  </w:style>
  <w:style w:type="paragraph" w:customStyle="1" w:styleId="CTA4a">
    <w:name w:val="CTA 4(a)"/>
    <w:basedOn w:val="OPCParaBase"/>
    <w:rsid w:val="00CA7CFE"/>
    <w:pPr>
      <w:tabs>
        <w:tab w:val="right" w:pos="624"/>
      </w:tabs>
      <w:spacing w:before="40" w:line="240" w:lineRule="atLeast"/>
      <w:ind w:left="873" w:hanging="873"/>
    </w:pPr>
    <w:rPr>
      <w:sz w:val="20"/>
    </w:rPr>
  </w:style>
  <w:style w:type="paragraph" w:customStyle="1" w:styleId="CTA4ai">
    <w:name w:val="CTA 4(a)(i)"/>
    <w:basedOn w:val="OPCParaBase"/>
    <w:rsid w:val="00CA7CFE"/>
    <w:pPr>
      <w:tabs>
        <w:tab w:val="right" w:pos="1213"/>
      </w:tabs>
      <w:spacing w:before="40" w:line="240" w:lineRule="atLeast"/>
      <w:ind w:left="1452" w:hanging="1452"/>
    </w:pPr>
    <w:rPr>
      <w:sz w:val="20"/>
    </w:rPr>
  </w:style>
  <w:style w:type="paragraph" w:customStyle="1" w:styleId="CTACAPS">
    <w:name w:val="CTA CAPS"/>
    <w:basedOn w:val="OPCParaBase"/>
    <w:rsid w:val="00CA7CFE"/>
    <w:pPr>
      <w:spacing w:before="60" w:line="240" w:lineRule="atLeast"/>
    </w:pPr>
    <w:rPr>
      <w:sz w:val="20"/>
    </w:rPr>
  </w:style>
  <w:style w:type="paragraph" w:customStyle="1" w:styleId="CTAright">
    <w:name w:val="CTA right"/>
    <w:basedOn w:val="OPCParaBase"/>
    <w:rsid w:val="00CA7CFE"/>
    <w:pPr>
      <w:spacing w:before="60" w:line="240" w:lineRule="auto"/>
      <w:jc w:val="right"/>
    </w:pPr>
    <w:rPr>
      <w:sz w:val="20"/>
    </w:rPr>
  </w:style>
  <w:style w:type="paragraph" w:customStyle="1" w:styleId="subsection">
    <w:name w:val="subsection"/>
    <w:aliases w:val="ss"/>
    <w:basedOn w:val="OPCParaBase"/>
    <w:link w:val="subsectionChar"/>
    <w:rsid w:val="00CA7CFE"/>
    <w:pPr>
      <w:tabs>
        <w:tab w:val="right" w:pos="1021"/>
      </w:tabs>
      <w:spacing w:before="180" w:line="240" w:lineRule="auto"/>
      <w:ind w:left="1134" w:hanging="1134"/>
    </w:pPr>
  </w:style>
  <w:style w:type="paragraph" w:customStyle="1" w:styleId="Definition">
    <w:name w:val="Definition"/>
    <w:aliases w:val="dd"/>
    <w:basedOn w:val="OPCParaBase"/>
    <w:rsid w:val="00CA7CFE"/>
    <w:pPr>
      <w:spacing w:before="180" w:line="240" w:lineRule="auto"/>
      <w:ind w:left="1134"/>
    </w:pPr>
  </w:style>
  <w:style w:type="paragraph" w:customStyle="1" w:styleId="ETAsubitem">
    <w:name w:val="ETA(subitem)"/>
    <w:basedOn w:val="OPCParaBase"/>
    <w:rsid w:val="00CA7CFE"/>
    <w:pPr>
      <w:tabs>
        <w:tab w:val="right" w:pos="340"/>
      </w:tabs>
      <w:spacing w:before="60" w:line="240" w:lineRule="auto"/>
      <w:ind w:left="454" w:hanging="454"/>
    </w:pPr>
    <w:rPr>
      <w:sz w:val="20"/>
    </w:rPr>
  </w:style>
  <w:style w:type="paragraph" w:customStyle="1" w:styleId="ETApara">
    <w:name w:val="ETA(para)"/>
    <w:basedOn w:val="OPCParaBase"/>
    <w:rsid w:val="00CA7CFE"/>
    <w:pPr>
      <w:tabs>
        <w:tab w:val="right" w:pos="754"/>
      </w:tabs>
      <w:spacing w:before="60" w:line="240" w:lineRule="auto"/>
      <w:ind w:left="828" w:hanging="828"/>
    </w:pPr>
    <w:rPr>
      <w:sz w:val="20"/>
    </w:rPr>
  </w:style>
  <w:style w:type="paragraph" w:customStyle="1" w:styleId="ETAsubpara">
    <w:name w:val="ETA(subpara)"/>
    <w:basedOn w:val="OPCParaBase"/>
    <w:rsid w:val="00CA7CFE"/>
    <w:pPr>
      <w:tabs>
        <w:tab w:val="right" w:pos="1083"/>
      </w:tabs>
      <w:spacing w:before="60" w:line="240" w:lineRule="auto"/>
      <w:ind w:left="1191" w:hanging="1191"/>
    </w:pPr>
    <w:rPr>
      <w:sz w:val="20"/>
    </w:rPr>
  </w:style>
  <w:style w:type="paragraph" w:customStyle="1" w:styleId="ETAsub-subpara">
    <w:name w:val="ETA(sub-subpara)"/>
    <w:basedOn w:val="OPCParaBase"/>
    <w:rsid w:val="00CA7CFE"/>
    <w:pPr>
      <w:tabs>
        <w:tab w:val="right" w:pos="1412"/>
      </w:tabs>
      <w:spacing w:before="60" w:line="240" w:lineRule="auto"/>
      <w:ind w:left="1525" w:hanging="1525"/>
    </w:pPr>
    <w:rPr>
      <w:sz w:val="20"/>
    </w:rPr>
  </w:style>
  <w:style w:type="paragraph" w:customStyle="1" w:styleId="Formula">
    <w:name w:val="Formula"/>
    <w:basedOn w:val="OPCParaBase"/>
    <w:rsid w:val="00CA7CFE"/>
    <w:pPr>
      <w:spacing w:line="240" w:lineRule="auto"/>
      <w:ind w:left="1134"/>
    </w:pPr>
    <w:rPr>
      <w:sz w:val="20"/>
    </w:rPr>
  </w:style>
  <w:style w:type="paragraph" w:styleId="Header">
    <w:name w:val="header"/>
    <w:basedOn w:val="OPCParaBase"/>
    <w:link w:val="HeaderChar"/>
    <w:unhideWhenUsed/>
    <w:rsid w:val="00CA7CF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7CFE"/>
    <w:rPr>
      <w:rFonts w:eastAsia="Times New Roman" w:cs="Times New Roman"/>
      <w:sz w:val="16"/>
      <w:lang w:eastAsia="en-AU"/>
    </w:rPr>
  </w:style>
  <w:style w:type="paragraph" w:customStyle="1" w:styleId="House">
    <w:name w:val="House"/>
    <w:basedOn w:val="OPCParaBase"/>
    <w:rsid w:val="00CA7CFE"/>
    <w:pPr>
      <w:spacing w:line="240" w:lineRule="auto"/>
    </w:pPr>
    <w:rPr>
      <w:sz w:val="28"/>
    </w:rPr>
  </w:style>
  <w:style w:type="paragraph" w:customStyle="1" w:styleId="Item">
    <w:name w:val="Item"/>
    <w:aliases w:val="i"/>
    <w:basedOn w:val="OPCParaBase"/>
    <w:next w:val="ItemHead"/>
    <w:rsid w:val="00CA7CFE"/>
    <w:pPr>
      <w:keepLines/>
      <w:spacing w:before="80" w:line="240" w:lineRule="auto"/>
      <w:ind w:left="709"/>
    </w:pPr>
  </w:style>
  <w:style w:type="paragraph" w:customStyle="1" w:styleId="ItemHead">
    <w:name w:val="ItemHead"/>
    <w:aliases w:val="ih"/>
    <w:basedOn w:val="OPCParaBase"/>
    <w:next w:val="Item"/>
    <w:rsid w:val="00CA7CF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7CFE"/>
    <w:pPr>
      <w:spacing w:line="240" w:lineRule="auto"/>
    </w:pPr>
    <w:rPr>
      <w:b/>
      <w:sz w:val="32"/>
    </w:rPr>
  </w:style>
  <w:style w:type="paragraph" w:customStyle="1" w:styleId="notedraft">
    <w:name w:val="note(draft)"/>
    <w:aliases w:val="nd"/>
    <w:basedOn w:val="OPCParaBase"/>
    <w:rsid w:val="00CA7CFE"/>
    <w:pPr>
      <w:spacing w:before="240" w:line="240" w:lineRule="auto"/>
      <w:ind w:left="284" w:hanging="284"/>
    </w:pPr>
    <w:rPr>
      <w:i/>
      <w:sz w:val="24"/>
    </w:rPr>
  </w:style>
  <w:style w:type="paragraph" w:customStyle="1" w:styleId="notemargin">
    <w:name w:val="note(margin)"/>
    <w:aliases w:val="nm"/>
    <w:basedOn w:val="OPCParaBase"/>
    <w:rsid w:val="00CA7CFE"/>
    <w:pPr>
      <w:tabs>
        <w:tab w:val="left" w:pos="709"/>
      </w:tabs>
      <w:spacing w:before="122" w:line="198" w:lineRule="exact"/>
      <w:ind w:left="709" w:hanging="709"/>
    </w:pPr>
    <w:rPr>
      <w:sz w:val="18"/>
    </w:rPr>
  </w:style>
  <w:style w:type="paragraph" w:customStyle="1" w:styleId="noteToPara">
    <w:name w:val="noteToPara"/>
    <w:aliases w:val="ntp"/>
    <w:basedOn w:val="OPCParaBase"/>
    <w:rsid w:val="00CA7CFE"/>
    <w:pPr>
      <w:spacing w:before="122" w:line="198" w:lineRule="exact"/>
      <w:ind w:left="2353" w:hanging="709"/>
    </w:pPr>
    <w:rPr>
      <w:sz w:val="18"/>
    </w:rPr>
  </w:style>
  <w:style w:type="paragraph" w:customStyle="1" w:styleId="noteParlAmend">
    <w:name w:val="note(ParlAmend)"/>
    <w:aliases w:val="npp"/>
    <w:basedOn w:val="OPCParaBase"/>
    <w:next w:val="ParlAmend"/>
    <w:rsid w:val="00CA7CFE"/>
    <w:pPr>
      <w:spacing w:line="240" w:lineRule="auto"/>
      <w:jc w:val="right"/>
    </w:pPr>
    <w:rPr>
      <w:rFonts w:ascii="Arial" w:hAnsi="Arial"/>
      <w:b/>
      <w:i/>
    </w:rPr>
  </w:style>
  <w:style w:type="paragraph" w:customStyle="1" w:styleId="Page1">
    <w:name w:val="Page1"/>
    <w:basedOn w:val="OPCParaBase"/>
    <w:rsid w:val="00CA7CFE"/>
    <w:pPr>
      <w:spacing w:before="400" w:line="240" w:lineRule="auto"/>
    </w:pPr>
    <w:rPr>
      <w:b/>
      <w:sz w:val="32"/>
    </w:rPr>
  </w:style>
  <w:style w:type="paragraph" w:customStyle="1" w:styleId="PageBreak">
    <w:name w:val="PageBreak"/>
    <w:aliases w:val="pb"/>
    <w:basedOn w:val="OPCParaBase"/>
    <w:rsid w:val="00CA7CFE"/>
    <w:pPr>
      <w:spacing w:line="240" w:lineRule="auto"/>
    </w:pPr>
    <w:rPr>
      <w:sz w:val="20"/>
    </w:rPr>
  </w:style>
  <w:style w:type="paragraph" w:customStyle="1" w:styleId="paragraphsub">
    <w:name w:val="paragraph(sub)"/>
    <w:aliases w:val="aa"/>
    <w:basedOn w:val="OPCParaBase"/>
    <w:rsid w:val="00CA7CFE"/>
    <w:pPr>
      <w:tabs>
        <w:tab w:val="right" w:pos="1985"/>
      </w:tabs>
      <w:spacing w:before="40" w:line="240" w:lineRule="auto"/>
      <w:ind w:left="2098" w:hanging="2098"/>
    </w:pPr>
  </w:style>
  <w:style w:type="paragraph" w:customStyle="1" w:styleId="paragraphsub-sub">
    <w:name w:val="paragraph(sub-sub)"/>
    <w:aliases w:val="aaa"/>
    <w:basedOn w:val="OPCParaBase"/>
    <w:rsid w:val="00CA7CFE"/>
    <w:pPr>
      <w:tabs>
        <w:tab w:val="right" w:pos="2722"/>
      </w:tabs>
      <w:spacing w:before="40" w:line="240" w:lineRule="auto"/>
      <w:ind w:left="2835" w:hanging="2835"/>
    </w:pPr>
  </w:style>
  <w:style w:type="paragraph" w:customStyle="1" w:styleId="paragraph">
    <w:name w:val="paragraph"/>
    <w:aliases w:val="a"/>
    <w:basedOn w:val="OPCParaBase"/>
    <w:link w:val="paragraphChar"/>
    <w:rsid w:val="00CA7CFE"/>
    <w:pPr>
      <w:tabs>
        <w:tab w:val="right" w:pos="1531"/>
      </w:tabs>
      <w:spacing w:before="40" w:line="240" w:lineRule="auto"/>
      <w:ind w:left="1644" w:hanging="1644"/>
    </w:pPr>
  </w:style>
  <w:style w:type="paragraph" w:customStyle="1" w:styleId="ParlAmend">
    <w:name w:val="ParlAmend"/>
    <w:aliases w:val="pp"/>
    <w:basedOn w:val="OPCParaBase"/>
    <w:rsid w:val="00CA7CFE"/>
    <w:pPr>
      <w:spacing w:before="240" w:line="240" w:lineRule="atLeast"/>
      <w:ind w:hanging="567"/>
    </w:pPr>
    <w:rPr>
      <w:sz w:val="24"/>
    </w:rPr>
  </w:style>
  <w:style w:type="paragraph" w:customStyle="1" w:styleId="Penalty">
    <w:name w:val="Penalty"/>
    <w:basedOn w:val="OPCParaBase"/>
    <w:rsid w:val="00CA7CFE"/>
    <w:pPr>
      <w:tabs>
        <w:tab w:val="left" w:pos="2977"/>
      </w:tabs>
      <w:spacing w:before="180" w:line="240" w:lineRule="auto"/>
      <w:ind w:left="1985" w:hanging="851"/>
    </w:pPr>
  </w:style>
  <w:style w:type="paragraph" w:customStyle="1" w:styleId="Portfolio">
    <w:name w:val="Portfolio"/>
    <w:basedOn w:val="OPCParaBase"/>
    <w:rsid w:val="00CA7CFE"/>
    <w:pPr>
      <w:spacing w:line="240" w:lineRule="auto"/>
    </w:pPr>
    <w:rPr>
      <w:i/>
      <w:sz w:val="20"/>
    </w:rPr>
  </w:style>
  <w:style w:type="paragraph" w:customStyle="1" w:styleId="Preamble">
    <w:name w:val="Preamble"/>
    <w:basedOn w:val="OPCParaBase"/>
    <w:next w:val="Normal"/>
    <w:rsid w:val="00CA7CF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7CFE"/>
    <w:pPr>
      <w:spacing w:line="240" w:lineRule="auto"/>
    </w:pPr>
    <w:rPr>
      <w:i/>
      <w:sz w:val="20"/>
    </w:rPr>
  </w:style>
  <w:style w:type="paragraph" w:customStyle="1" w:styleId="Session">
    <w:name w:val="Session"/>
    <w:basedOn w:val="OPCParaBase"/>
    <w:rsid w:val="00CA7CFE"/>
    <w:pPr>
      <w:spacing w:line="240" w:lineRule="auto"/>
    </w:pPr>
    <w:rPr>
      <w:sz w:val="28"/>
    </w:rPr>
  </w:style>
  <w:style w:type="paragraph" w:customStyle="1" w:styleId="Sponsor">
    <w:name w:val="Sponsor"/>
    <w:basedOn w:val="OPCParaBase"/>
    <w:rsid w:val="00CA7CFE"/>
    <w:pPr>
      <w:spacing w:line="240" w:lineRule="auto"/>
    </w:pPr>
    <w:rPr>
      <w:i/>
    </w:rPr>
  </w:style>
  <w:style w:type="paragraph" w:customStyle="1" w:styleId="Subitem">
    <w:name w:val="Subitem"/>
    <w:aliases w:val="iss"/>
    <w:basedOn w:val="OPCParaBase"/>
    <w:rsid w:val="00CA7CFE"/>
    <w:pPr>
      <w:spacing w:before="180" w:line="240" w:lineRule="auto"/>
      <w:ind w:left="709" w:hanging="709"/>
    </w:pPr>
  </w:style>
  <w:style w:type="paragraph" w:customStyle="1" w:styleId="SubitemHead">
    <w:name w:val="SubitemHead"/>
    <w:aliases w:val="issh"/>
    <w:basedOn w:val="OPCParaBase"/>
    <w:rsid w:val="00CA7CF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7CFE"/>
    <w:pPr>
      <w:spacing w:before="40" w:line="240" w:lineRule="auto"/>
      <w:ind w:left="1134"/>
    </w:pPr>
  </w:style>
  <w:style w:type="paragraph" w:customStyle="1" w:styleId="SubsectionHead">
    <w:name w:val="SubsectionHead"/>
    <w:aliases w:val="ssh"/>
    <w:basedOn w:val="OPCParaBase"/>
    <w:next w:val="subsection"/>
    <w:rsid w:val="00CA7CFE"/>
    <w:pPr>
      <w:keepNext/>
      <w:keepLines/>
      <w:spacing w:before="240" w:line="240" w:lineRule="auto"/>
      <w:ind w:left="1134"/>
    </w:pPr>
    <w:rPr>
      <w:i/>
    </w:rPr>
  </w:style>
  <w:style w:type="paragraph" w:customStyle="1" w:styleId="Tablea">
    <w:name w:val="Table(a)"/>
    <w:aliases w:val="ta"/>
    <w:basedOn w:val="OPCParaBase"/>
    <w:rsid w:val="00CA7CFE"/>
    <w:pPr>
      <w:spacing w:before="60" w:line="240" w:lineRule="auto"/>
      <w:ind w:left="284" w:hanging="284"/>
    </w:pPr>
    <w:rPr>
      <w:sz w:val="20"/>
    </w:rPr>
  </w:style>
  <w:style w:type="paragraph" w:customStyle="1" w:styleId="TableAA">
    <w:name w:val="Table(AA)"/>
    <w:aliases w:val="taaa"/>
    <w:basedOn w:val="OPCParaBase"/>
    <w:rsid w:val="00CA7CF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7CF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7CFE"/>
    <w:pPr>
      <w:spacing w:before="60" w:line="240" w:lineRule="atLeast"/>
    </w:pPr>
    <w:rPr>
      <w:sz w:val="20"/>
    </w:rPr>
  </w:style>
  <w:style w:type="paragraph" w:customStyle="1" w:styleId="TLPBoxTextnote">
    <w:name w:val="TLPBoxText(note"/>
    <w:aliases w:val="right)"/>
    <w:basedOn w:val="OPCParaBase"/>
    <w:rsid w:val="00CA7CF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7CF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7CFE"/>
    <w:pPr>
      <w:spacing w:before="122" w:line="198" w:lineRule="exact"/>
      <w:ind w:left="1985" w:hanging="851"/>
      <w:jc w:val="right"/>
    </w:pPr>
    <w:rPr>
      <w:sz w:val="18"/>
    </w:rPr>
  </w:style>
  <w:style w:type="paragraph" w:customStyle="1" w:styleId="TLPTableBullet">
    <w:name w:val="TLPTableBullet"/>
    <w:aliases w:val="ttb"/>
    <w:basedOn w:val="OPCParaBase"/>
    <w:rsid w:val="00CA7CFE"/>
    <w:pPr>
      <w:spacing w:line="240" w:lineRule="exact"/>
      <w:ind w:left="284" w:hanging="284"/>
    </w:pPr>
    <w:rPr>
      <w:sz w:val="20"/>
    </w:rPr>
  </w:style>
  <w:style w:type="paragraph" w:styleId="TOC1">
    <w:name w:val="toc 1"/>
    <w:basedOn w:val="OPCParaBase"/>
    <w:next w:val="Normal"/>
    <w:uiPriority w:val="39"/>
    <w:semiHidden/>
    <w:unhideWhenUsed/>
    <w:rsid w:val="00CA7CF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7CF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7CF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A7CF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7CF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7CF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A7CF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A7CF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7CF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7CFE"/>
    <w:pPr>
      <w:keepLines/>
      <w:spacing w:before="240" w:after="120" w:line="240" w:lineRule="auto"/>
      <w:ind w:left="794"/>
    </w:pPr>
    <w:rPr>
      <w:b/>
      <w:kern w:val="28"/>
      <w:sz w:val="20"/>
    </w:rPr>
  </w:style>
  <w:style w:type="paragraph" w:customStyle="1" w:styleId="TofSectsHeading">
    <w:name w:val="TofSects(Heading)"/>
    <w:basedOn w:val="OPCParaBase"/>
    <w:rsid w:val="00CA7CFE"/>
    <w:pPr>
      <w:spacing w:before="240" w:after="120" w:line="240" w:lineRule="auto"/>
    </w:pPr>
    <w:rPr>
      <w:b/>
      <w:sz w:val="24"/>
    </w:rPr>
  </w:style>
  <w:style w:type="paragraph" w:customStyle="1" w:styleId="TofSectsSection">
    <w:name w:val="TofSects(Section)"/>
    <w:basedOn w:val="OPCParaBase"/>
    <w:rsid w:val="00CA7CFE"/>
    <w:pPr>
      <w:keepLines/>
      <w:spacing w:before="40" w:line="240" w:lineRule="auto"/>
      <w:ind w:left="1588" w:hanging="794"/>
    </w:pPr>
    <w:rPr>
      <w:kern w:val="28"/>
      <w:sz w:val="18"/>
    </w:rPr>
  </w:style>
  <w:style w:type="paragraph" w:customStyle="1" w:styleId="TofSectsSubdiv">
    <w:name w:val="TofSects(Subdiv)"/>
    <w:basedOn w:val="OPCParaBase"/>
    <w:rsid w:val="00CA7CFE"/>
    <w:pPr>
      <w:keepLines/>
      <w:spacing w:before="80" w:line="240" w:lineRule="auto"/>
      <w:ind w:left="1588" w:hanging="794"/>
    </w:pPr>
    <w:rPr>
      <w:kern w:val="28"/>
    </w:rPr>
  </w:style>
  <w:style w:type="paragraph" w:customStyle="1" w:styleId="WRStyle">
    <w:name w:val="WR Style"/>
    <w:aliases w:val="WR"/>
    <w:basedOn w:val="OPCParaBase"/>
    <w:rsid w:val="00CA7CFE"/>
    <w:pPr>
      <w:spacing w:before="240" w:line="240" w:lineRule="auto"/>
      <w:ind w:left="284" w:hanging="284"/>
    </w:pPr>
    <w:rPr>
      <w:b/>
      <w:i/>
      <w:kern w:val="28"/>
      <w:sz w:val="24"/>
    </w:rPr>
  </w:style>
  <w:style w:type="paragraph" w:customStyle="1" w:styleId="notepara">
    <w:name w:val="note(para)"/>
    <w:aliases w:val="na"/>
    <w:basedOn w:val="OPCParaBase"/>
    <w:rsid w:val="00CA7CFE"/>
    <w:pPr>
      <w:spacing w:before="40" w:line="198" w:lineRule="exact"/>
      <w:ind w:left="2354" w:hanging="369"/>
    </w:pPr>
    <w:rPr>
      <w:sz w:val="18"/>
    </w:rPr>
  </w:style>
  <w:style w:type="paragraph" w:styleId="Footer">
    <w:name w:val="footer"/>
    <w:link w:val="FooterChar"/>
    <w:rsid w:val="00CA7CF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7CFE"/>
    <w:rPr>
      <w:rFonts w:eastAsia="Times New Roman" w:cs="Times New Roman"/>
      <w:sz w:val="22"/>
      <w:szCs w:val="24"/>
      <w:lang w:eastAsia="en-AU"/>
    </w:rPr>
  </w:style>
  <w:style w:type="character" w:styleId="LineNumber">
    <w:name w:val="line number"/>
    <w:basedOn w:val="OPCCharBase"/>
    <w:uiPriority w:val="99"/>
    <w:semiHidden/>
    <w:unhideWhenUsed/>
    <w:rsid w:val="00CA7CFE"/>
    <w:rPr>
      <w:sz w:val="16"/>
    </w:rPr>
  </w:style>
  <w:style w:type="table" w:customStyle="1" w:styleId="CFlag">
    <w:name w:val="CFlag"/>
    <w:basedOn w:val="TableNormal"/>
    <w:uiPriority w:val="99"/>
    <w:rsid w:val="00CA7CFE"/>
    <w:rPr>
      <w:rFonts w:eastAsia="Times New Roman" w:cs="Times New Roman"/>
      <w:lang w:eastAsia="en-AU"/>
    </w:rPr>
    <w:tblPr/>
  </w:style>
  <w:style w:type="paragraph" w:customStyle="1" w:styleId="NotesHeading1">
    <w:name w:val="NotesHeading 1"/>
    <w:basedOn w:val="OPCParaBase"/>
    <w:next w:val="Normal"/>
    <w:rsid w:val="00CA7CFE"/>
    <w:rPr>
      <w:b/>
      <w:sz w:val="28"/>
      <w:szCs w:val="28"/>
    </w:rPr>
  </w:style>
  <w:style w:type="paragraph" w:customStyle="1" w:styleId="NotesHeading2">
    <w:name w:val="NotesHeading 2"/>
    <w:basedOn w:val="OPCParaBase"/>
    <w:next w:val="Normal"/>
    <w:rsid w:val="00CA7CFE"/>
    <w:rPr>
      <w:b/>
      <w:sz w:val="28"/>
      <w:szCs w:val="28"/>
    </w:rPr>
  </w:style>
  <w:style w:type="paragraph" w:customStyle="1" w:styleId="SignCoverPageEnd">
    <w:name w:val="SignCoverPageEnd"/>
    <w:basedOn w:val="OPCParaBase"/>
    <w:next w:val="Normal"/>
    <w:rsid w:val="00CA7CF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7CFE"/>
    <w:pPr>
      <w:pBdr>
        <w:top w:val="single" w:sz="4" w:space="1" w:color="auto"/>
      </w:pBdr>
      <w:spacing w:before="360"/>
      <w:ind w:right="397"/>
      <w:jc w:val="both"/>
    </w:pPr>
  </w:style>
  <w:style w:type="paragraph" w:customStyle="1" w:styleId="Paragraphsub-sub-sub">
    <w:name w:val="Paragraph(sub-sub-sub)"/>
    <w:aliases w:val="aaaa"/>
    <w:basedOn w:val="OPCParaBase"/>
    <w:rsid w:val="00CA7CF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7CF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7CF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7CF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7CF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A7CFE"/>
    <w:pPr>
      <w:spacing w:before="120"/>
    </w:pPr>
  </w:style>
  <w:style w:type="paragraph" w:customStyle="1" w:styleId="TableTextEndNotes">
    <w:name w:val="TableTextEndNotes"/>
    <w:aliases w:val="Tten"/>
    <w:basedOn w:val="Normal"/>
    <w:rsid w:val="00CA7CFE"/>
    <w:pPr>
      <w:spacing w:before="60" w:line="240" w:lineRule="auto"/>
    </w:pPr>
    <w:rPr>
      <w:rFonts w:cs="Arial"/>
      <w:sz w:val="20"/>
      <w:szCs w:val="22"/>
    </w:rPr>
  </w:style>
  <w:style w:type="paragraph" w:customStyle="1" w:styleId="TableHeading">
    <w:name w:val="TableHeading"/>
    <w:aliases w:val="th"/>
    <w:basedOn w:val="OPCParaBase"/>
    <w:next w:val="Tabletext"/>
    <w:rsid w:val="00CA7CFE"/>
    <w:pPr>
      <w:keepNext/>
      <w:spacing w:before="60" w:line="240" w:lineRule="atLeast"/>
    </w:pPr>
    <w:rPr>
      <w:b/>
      <w:sz w:val="20"/>
    </w:rPr>
  </w:style>
  <w:style w:type="paragraph" w:customStyle="1" w:styleId="NoteToSubpara">
    <w:name w:val="NoteToSubpara"/>
    <w:aliases w:val="nts"/>
    <w:basedOn w:val="OPCParaBase"/>
    <w:rsid w:val="00CA7CFE"/>
    <w:pPr>
      <w:spacing w:before="40" w:line="198" w:lineRule="exact"/>
      <w:ind w:left="2835" w:hanging="709"/>
    </w:pPr>
    <w:rPr>
      <w:sz w:val="18"/>
    </w:rPr>
  </w:style>
  <w:style w:type="paragraph" w:customStyle="1" w:styleId="ENoteTableHeading">
    <w:name w:val="ENoteTableHeading"/>
    <w:aliases w:val="enth"/>
    <w:basedOn w:val="OPCParaBase"/>
    <w:rsid w:val="00CA7CFE"/>
    <w:pPr>
      <w:keepNext/>
      <w:spacing w:before="60" w:line="240" w:lineRule="atLeast"/>
    </w:pPr>
    <w:rPr>
      <w:rFonts w:ascii="Arial" w:hAnsi="Arial"/>
      <w:b/>
      <w:sz w:val="16"/>
    </w:rPr>
  </w:style>
  <w:style w:type="paragraph" w:customStyle="1" w:styleId="ENoteTTi">
    <w:name w:val="ENoteTTi"/>
    <w:aliases w:val="entti"/>
    <w:basedOn w:val="OPCParaBase"/>
    <w:rsid w:val="00CA7CFE"/>
    <w:pPr>
      <w:keepNext/>
      <w:spacing w:before="60" w:line="240" w:lineRule="atLeast"/>
      <w:ind w:left="170"/>
    </w:pPr>
    <w:rPr>
      <w:sz w:val="16"/>
    </w:rPr>
  </w:style>
  <w:style w:type="paragraph" w:customStyle="1" w:styleId="ENotesHeading1">
    <w:name w:val="ENotesHeading 1"/>
    <w:aliases w:val="Enh1"/>
    <w:basedOn w:val="OPCParaBase"/>
    <w:next w:val="Normal"/>
    <w:rsid w:val="00CA7CFE"/>
    <w:pPr>
      <w:spacing w:before="120"/>
      <w:outlineLvl w:val="1"/>
    </w:pPr>
    <w:rPr>
      <w:b/>
      <w:sz w:val="28"/>
      <w:szCs w:val="28"/>
    </w:rPr>
  </w:style>
  <w:style w:type="paragraph" w:customStyle="1" w:styleId="ENotesHeading2">
    <w:name w:val="ENotesHeading 2"/>
    <w:aliases w:val="Enh2"/>
    <w:basedOn w:val="OPCParaBase"/>
    <w:next w:val="Normal"/>
    <w:rsid w:val="00CA7CFE"/>
    <w:pPr>
      <w:spacing w:before="120" w:after="120"/>
      <w:outlineLvl w:val="2"/>
    </w:pPr>
    <w:rPr>
      <w:b/>
      <w:sz w:val="24"/>
      <w:szCs w:val="28"/>
    </w:rPr>
  </w:style>
  <w:style w:type="paragraph" w:customStyle="1" w:styleId="ENoteTTIndentHeading">
    <w:name w:val="ENoteTTIndentHeading"/>
    <w:aliases w:val="enTTHi"/>
    <w:basedOn w:val="OPCParaBase"/>
    <w:rsid w:val="00CA7CF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7CFE"/>
    <w:pPr>
      <w:spacing w:before="60" w:line="240" w:lineRule="atLeast"/>
    </w:pPr>
    <w:rPr>
      <w:sz w:val="16"/>
    </w:rPr>
  </w:style>
  <w:style w:type="paragraph" w:customStyle="1" w:styleId="MadeunderText">
    <w:name w:val="MadeunderText"/>
    <w:basedOn w:val="OPCParaBase"/>
    <w:next w:val="Normal"/>
    <w:rsid w:val="00CA7CFE"/>
    <w:pPr>
      <w:spacing w:before="240"/>
    </w:pPr>
    <w:rPr>
      <w:sz w:val="24"/>
      <w:szCs w:val="24"/>
    </w:rPr>
  </w:style>
  <w:style w:type="paragraph" w:customStyle="1" w:styleId="ENotesHeading3">
    <w:name w:val="ENotesHeading 3"/>
    <w:aliases w:val="Enh3"/>
    <w:basedOn w:val="OPCParaBase"/>
    <w:next w:val="Normal"/>
    <w:rsid w:val="00CA7CFE"/>
    <w:pPr>
      <w:keepNext/>
      <w:spacing w:before="120" w:line="240" w:lineRule="auto"/>
      <w:outlineLvl w:val="4"/>
    </w:pPr>
    <w:rPr>
      <w:b/>
      <w:szCs w:val="24"/>
    </w:rPr>
  </w:style>
  <w:style w:type="paragraph" w:customStyle="1" w:styleId="SubPartCASA">
    <w:name w:val="SubPart(CASA)"/>
    <w:aliases w:val="csp"/>
    <w:basedOn w:val="OPCParaBase"/>
    <w:next w:val="ActHead3"/>
    <w:rsid w:val="00CA7CFE"/>
    <w:pPr>
      <w:keepNext/>
      <w:keepLines/>
      <w:spacing w:before="280"/>
      <w:outlineLvl w:val="1"/>
    </w:pPr>
    <w:rPr>
      <w:b/>
      <w:kern w:val="28"/>
      <w:sz w:val="32"/>
    </w:rPr>
  </w:style>
  <w:style w:type="character" w:customStyle="1" w:styleId="CharSubPartTextCASA">
    <w:name w:val="CharSubPartText(CASA)"/>
    <w:basedOn w:val="OPCCharBase"/>
    <w:uiPriority w:val="1"/>
    <w:rsid w:val="00CA7CFE"/>
  </w:style>
  <w:style w:type="character" w:customStyle="1" w:styleId="CharSubPartNoCASA">
    <w:name w:val="CharSubPartNo(CASA)"/>
    <w:basedOn w:val="OPCCharBase"/>
    <w:uiPriority w:val="1"/>
    <w:rsid w:val="00CA7CFE"/>
  </w:style>
  <w:style w:type="paragraph" w:customStyle="1" w:styleId="ENoteTTIndentHeadingSub">
    <w:name w:val="ENoteTTIndentHeadingSub"/>
    <w:aliases w:val="enTTHis"/>
    <w:basedOn w:val="OPCParaBase"/>
    <w:rsid w:val="00CA7CFE"/>
    <w:pPr>
      <w:keepNext/>
      <w:spacing w:before="60" w:line="240" w:lineRule="atLeast"/>
      <w:ind w:left="340"/>
    </w:pPr>
    <w:rPr>
      <w:b/>
      <w:sz w:val="16"/>
    </w:rPr>
  </w:style>
  <w:style w:type="paragraph" w:customStyle="1" w:styleId="ENoteTTiSub">
    <w:name w:val="ENoteTTiSub"/>
    <w:aliases w:val="enttis"/>
    <w:basedOn w:val="OPCParaBase"/>
    <w:rsid w:val="00CA7CFE"/>
    <w:pPr>
      <w:keepNext/>
      <w:spacing w:before="60" w:line="240" w:lineRule="atLeast"/>
      <w:ind w:left="340"/>
    </w:pPr>
    <w:rPr>
      <w:sz w:val="16"/>
    </w:rPr>
  </w:style>
  <w:style w:type="paragraph" w:customStyle="1" w:styleId="SubDivisionMigration">
    <w:name w:val="SubDivisionMigration"/>
    <w:aliases w:val="sdm"/>
    <w:basedOn w:val="OPCParaBase"/>
    <w:rsid w:val="00CA7CF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7CFE"/>
    <w:pPr>
      <w:keepNext/>
      <w:keepLines/>
      <w:spacing w:before="240" w:line="240" w:lineRule="auto"/>
      <w:ind w:left="1134" w:hanging="1134"/>
    </w:pPr>
    <w:rPr>
      <w:b/>
      <w:sz w:val="28"/>
    </w:rPr>
  </w:style>
  <w:style w:type="table" w:styleId="TableGrid">
    <w:name w:val="Table Grid"/>
    <w:basedOn w:val="TableNormal"/>
    <w:uiPriority w:val="59"/>
    <w:rsid w:val="00CA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A7CF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CA7CF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7CFE"/>
    <w:rPr>
      <w:sz w:val="22"/>
    </w:rPr>
  </w:style>
  <w:style w:type="paragraph" w:customStyle="1" w:styleId="SOTextNote">
    <w:name w:val="SO TextNote"/>
    <w:aliases w:val="sont"/>
    <w:basedOn w:val="SOText"/>
    <w:qFormat/>
    <w:rsid w:val="00CA7CFE"/>
    <w:pPr>
      <w:spacing w:before="122" w:line="198" w:lineRule="exact"/>
      <w:ind w:left="1843" w:hanging="709"/>
    </w:pPr>
    <w:rPr>
      <w:sz w:val="18"/>
    </w:rPr>
  </w:style>
  <w:style w:type="paragraph" w:customStyle="1" w:styleId="SOPara">
    <w:name w:val="SO Para"/>
    <w:aliases w:val="soa"/>
    <w:basedOn w:val="SOText"/>
    <w:link w:val="SOParaChar"/>
    <w:qFormat/>
    <w:rsid w:val="00CA7CFE"/>
    <w:pPr>
      <w:tabs>
        <w:tab w:val="right" w:pos="1786"/>
      </w:tabs>
      <w:spacing w:before="40"/>
      <w:ind w:left="2070" w:hanging="936"/>
    </w:pPr>
  </w:style>
  <w:style w:type="character" w:customStyle="1" w:styleId="SOParaChar">
    <w:name w:val="SO Para Char"/>
    <w:aliases w:val="soa Char"/>
    <w:basedOn w:val="DefaultParagraphFont"/>
    <w:link w:val="SOPara"/>
    <w:rsid w:val="00CA7CFE"/>
    <w:rPr>
      <w:sz w:val="22"/>
    </w:rPr>
  </w:style>
  <w:style w:type="paragraph" w:customStyle="1" w:styleId="FileName">
    <w:name w:val="FileName"/>
    <w:basedOn w:val="Normal"/>
    <w:rsid w:val="00CA7CFE"/>
  </w:style>
  <w:style w:type="paragraph" w:customStyle="1" w:styleId="SOHeadBold">
    <w:name w:val="SO HeadBold"/>
    <w:aliases w:val="sohb"/>
    <w:basedOn w:val="SOText"/>
    <w:next w:val="SOText"/>
    <w:link w:val="SOHeadBoldChar"/>
    <w:qFormat/>
    <w:rsid w:val="00CA7CFE"/>
    <w:rPr>
      <w:b/>
    </w:rPr>
  </w:style>
  <w:style w:type="character" w:customStyle="1" w:styleId="SOHeadBoldChar">
    <w:name w:val="SO HeadBold Char"/>
    <w:aliases w:val="sohb Char"/>
    <w:basedOn w:val="DefaultParagraphFont"/>
    <w:link w:val="SOHeadBold"/>
    <w:rsid w:val="00CA7CFE"/>
    <w:rPr>
      <w:b/>
      <w:sz w:val="22"/>
    </w:rPr>
  </w:style>
  <w:style w:type="paragraph" w:customStyle="1" w:styleId="SOHeadItalic">
    <w:name w:val="SO HeadItalic"/>
    <w:aliases w:val="sohi"/>
    <w:basedOn w:val="SOText"/>
    <w:next w:val="SOText"/>
    <w:link w:val="SOHeadItalicChar"/>
    <w:qFormat/>
    <w:rsid w:val="00CA7CFE"/>
    <w:rPr>
      <w:i/>
    </w:rPr>
  </w:style>
  <w:style w:type="character" w:customStyle="1" w:styleId="SOHeadItalicChar">
    <w:name w:val="SO HeadItalic Char"/>
    <w:aliases w:val="sohi Char"/>
    <w:basedOn w:val="DefaultParagraphFont"/>
    <w:link w:val="SOHeadItalic"/>
    <w:rsid w:val="00CA7CFE"/>
    <w:rPr>
      <w:i/>
      <w:sz w:val="22"/>
    </w:rPr>
  </w:style>
  <w:style w:type="paragraph" w:customStyle="1" w:styleId="SOBullet">
    <w:name w:val="SO Bullet"/>
    <w:aliases w:val="sotb"/>
    <w:basedOn w:val="SOText"/>
    <w:link w:val="SOBulletChar"/>
    <w:qFormat/>
    <w:rsid w:val="00CA7CFE"/>
    <w:pPr>
      <w:ind w:left="1559" w:hanging="425"/>
    </w:pPr>
  </w:style>
  <w:style w:type="character" w:customStyle="1" w:styleId="SOBulletChar">
    <w:name w:val="SO Bullet Char"/>
    <w:aliases w:val="sotb Char"/>
    <w:basedOn w:val="DefaultParagraphFont"/>
    <w:link w:val="SOBullet"/>
    <w:rsid w:val="00CA7CFE"/>
    <w:rPr>
      <w:sz w:val="22"/>
    </w:rPr>
  </w:style>
  <w:style w:type="paragraph" w:customStyle="1" w:styleId="SOBulletNote">
    <w:name w:val="SO BulletNote"/>
    <w:aliases w:val="sonb"/>
    <w:basedOn w:val="SOTextNote"/>
    <w:link w:val="SOBulletNoteChar"/>
    <w:qFormat/>
    <w:rsid w:val="00CA7CFE"/>
    <w:pPr>
      <w:tabs>
        <w:tab w:val="left" w:pos="1560"/>
      </w:tabs>
      <w:ind w:left="2268" w:hanging="1134"/>
    </w:pPr>
  </w:style>
  <w:style w:type="character" w:customStyle="1" w:styleId="SOBulletNoteChar">
    <w:name w:val="SO BulletNote Char"/>
    <w:aliases w:val="sonb Char"/>
    <w:basedOn w:val="DefaultParagraphFont"/>
    <w:link w:val="SOBulletNote"/>
    <w:rsid w:val="00CA7CFE"/>
    <w:rPr>
      <w:sz w:val="18"/>
    </w:rPr>
  </w:style>
  <w:style w:type="paragraph" w:customStyle="1" w:styleId="SOText2">
    <w:name w:val="SO Text2"/>
    <w:aliases w:val="sot2"/>
    <w:basedOn w:val="Normal"/>
    <w:next w:val="SOText"/>
    <w:link w:val="SOText2Char"/>
    <w:rsid w:val="00CA7CF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7CFE"/>
    <w:rPr>
      <w:sz w:val="22"/>
    </w:rPr>
  </w:style>
  <w:style w:type="character" w:customStyle="1" w:styleId="subsectionChar">
    <w:name w:val="subsection Char"/>
    <w:aliases w:val="ss Char"/>
    <w:link w:val="subsection"/>
    <w:rsid w:val="00CE42A9"/>
    <w:rPr>
      <w:rFonts w:eastAsia="Times New Roman" w:cs="Times New Roman"/>
      <w:sz w:val="22"/>
      <w:lang w:eastAsia="en-AU"/>
    </w:rPr>
  </w:style>
  <w:style w:type="character" w:customStyle="1" w:styleId="paragraphChar">
    <w:name w:val="paragraph Char"/>
    <w:aliases w:val="a Char"/>
    <w:link w:val="paragraph"/>
    <w:rsid w:val="00CE42A9"/>
    <w:rPr>
      <w:rFonts w:eastAsia="Times New Roman" w:cs="Times New Roman"/>
      <w:sz w:val="22"/>
      <w:lang w:eastAsia="en-AU"/>
    </w:rPr>
  </w:style>
  <w:style w:type="character" w:customStyle="1" w:styleId="ActHead5Char">
    <w:name w:val="ActHead 5 Char"/>
    <w:aliases w:val="s Char"/>
    <w:link w:val="ActHead5"/>
    <w:locked/>
    <w:rsid w:val="00CE42A9"/>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146C4"/>
    <w:rPr>
      <w:rFonts w:eastAsia="Times New Roman" w:cs="Times New Roman"/>
      <w:sz w:val="18"/>
      <w:lang w:eastAsia="en-AU"/>
    </w:rPr>
  </w:style>
  <w:style w:type="character" w:customStyle="1" w:styleId="Heading1Char">
    <w:name w:val="Heading 1 Char"/>
    <w:basedOn w:val="DefaultParagraphFont"/>
    <w:link w:val="Heading1"/>
    <w:uiPriority w:val="9"/>
    <w:rsid w:val="006146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6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6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146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146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146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146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146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46C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66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3A0"/>
    <w:rPr>
      <w:rFonts w:ascii="Tahoma" w:hAnsi="Tahoma" w:cs="Tahoma"/>
      <w:sz w:val="16"/>
      <w:szCs w:val="16"/>
    </w:rPr>
  </w:style>
  <w:style w:type="paragraph" w:customStyle="1" w:styleId="ShortTP1">
    <w:name w:val="ShortTP1"/>
    <w:basedOn w:val="ShortT"/>
    <w:link w:val="ShortTP1Char"/>
    <w:rsid w:val="003E1500"/>
    <w:pPr>
      <w:spacing w:before="800"/>
    </w:pPr>
  </w:style>
  <w:style w:type="character" w:customStyle="1" w:styleId="OPCParaBaseChar">
    <w:name w:val="OPCParaBase Char"/>
    <w:basedOn w:val="DefaultParagraphFont"/>
    <w:link w:val="OPCParaBase"/>
    <w:rsid w:val="003E1500"/>
    <w:rPr>
      <w:rFonts w:eastAsia="Times New Roman" w:cs="Times New Roman"/>
      <w:sz w:val="22"/>
      <w:lang w:eastAsia="en-AU"/>
    </w:rPr>
  </w:style>
  <w:style w:type="character" w:customStyle="1" w:styleId="ShortTChar">
    <w:name w:val="ShortT Char"/>
    <w:basedOn w:val="OPCParaBaseChar"/>
    <w:link w:val="ShortT"/>
    <w:rsid w:val="003E1500"/>
    <w:rPr>
      <w:rFonts w:eastAsia="Times New Roman" w:cs="Times New Roman"/>
      <w:b/>
      <w:sz w:val="40"/>
      <w:lang w:eastAsia="en-AU"/>
    </w:rPr>
  </w:style>
  <w:style w:type="character" w:customStyle="1" w:styleId="ShortTP1Char">
    <w:name w:val="ShortTP1 Char"/>
    <w:basedOn w:val="ShortTChar"/>
    <w:link w:val="ShortTP1"/>
    <w:rsid w:val="003E1500"/>
    <w:rPr>
      <w:rFonts w:eastAsia="Times New Roman" w:cs="Times New Roman"/>
      <w:b/>
      <w:sz w:val="40"/>
      <w:lang w:eastAsia="en-AU"/>
    </w:rPr>
  </w:style>
  <w:style w:type="paragraph" w:customStyle="1" w:styleId="ActNoP1">
    <w:name w:val="ActNoP1"/>
    <w:basedOn w:val="Actno"/>
    <w:link w:val="ActNoP1Char"/>
    <w:rsid w:val="003E1500"/>
    <w:pPr>
      <w:spacing w:before="800"/>
    </w:pPr>
    <w:rPr>
      <w:sz w:val="28"/>
    </w:rPr>
  </w:style>
  <w:style w:type="character" w:customStyle="1" w:styleId="ActnoChar">
    <w:name w:val="Actno Char"/>
    <w:basedOn w:val="ShortTChar"/>
    <w:link w:val="Actno"/>
    <w:rsid w:val="003E1500"/>
    <w:rPr>
      <w:rFonts w:eastAsia="Times New Roman" w:cs="Times New Roman"/>
      <w:b/>
      <w:sz w:val="40"/>
      <w:lang w:eastAsia="en-AU"/>
    </w:rPr>
  </w:style>
  <w:style w:type="character" w:customStyle="1" w:styleId="ActNoP1Char">
    <w:name w:val="ActNoP1 Char"/>
    <w:basedOn w:val="ActnoChar"/>
    <w:link w:val="ActNoP1"/>
    <w:rsid w:val="003E1500"/>
    <w:rPr>
      <w:rFonts w:eastAsia="Times New Roman" w:cs="Times New Roman"/>
      <w:b/>
      <w:sz w:val="28"/>
      <w:lang w:eastAsia="en-AU"/>
    </w:rPr>
  </w:style>
  <w:style w:type="paragraph" w:customStyle="1" w:styleId="ShortTCP">
    <w:name w:val="ShortTCP"/>
    <w:basedOn w:val="ShortT"/>
    <w:link w:val="ShortTCPChar"/>
    <w:rsid w:val="003E1500"/>
  </w:style>
  <w:style w:type="character" w:customStyle="1" w:styleId="ShortTCPChar">
    <w:name w:val="ShortTCP Char"/>
    <w:basedOn w:val="ShortTChar"/>
    <w:link w:val="ShortTCP"/>
    <w:rsid w:val="003E1500"/>
    <w:rPr>
      <w:rFonts w:eastAsia="Times New Roman" w:cs="Times New Roman"/>
      <w:b/>
      <w:sz w:val="40"/>
      <w:lang w:eastAsia="en-AU"/>
    </w:rPr>
  </w:style>
  <w:style w:type="paragraph" w:customStyle="1" w:styleId="ActNoCP">
    <w:name w:val="ActNoCP"/>
    <w:basedOn w:val="Actno"/>
    <w:link w:val="ActNoCPChar"/>
    <w:rsid w:val="003E1500"/>
    <w:pPr>
      <w:spacing w:before="400"/>
    </w:pPr>
  </w:style>
  <w:style w:type="character" w:customStyle="1" w:styleId="ActNoCPChar">
    <w:name w:val="ActNoCP Char"/>
    <w:basedOn w:val="ActnoChar"/>
    <w:link w:val="ActNoCP"/>
    <w:rsid w:val="003E1500"/>
    <w:rPr>
      <w:rFonts w:eastAsia="Times New Roman" w:cs="Times New Roman"/>
      <w:b/>
      <w:sz w:val="40"/>
      <w:lang w:eastAsia="en-AU"/>
    </w:rPr>
  </w:style>
  <w:style w:type="paragraph" w:customStyle="1" w:styleId="AssentBk">
    <w:name w:val="AssentBk"/>
    <w:basedOn w:val="Normal"/>
    <w:rsid w:val="003E1500"/>
    <w:pPr>
      <w:spacing w:line="240" w:lineRule="auto"/>
    </w:pPr>
    <w:rPr>
      <w:rFonts w:eastAsia="Times New Roman" w:cs="Times New Roman"/>
      <w:sz w:val="20"/>
      <w:lang w:eastAsia="en-AU"/>
    </w:rPr>
  </w:style>
  <w:style w:type="paragraph" w:customStyle="1" w:styleId="AssentDt">
    <w:name w:val="AssentDt"/>
    <w:basedOn w:val="Normal"/>
    <w:rsid w:val="00BA3C07"/>
    <w:pPr>
      <w:spacing w:line="240" w:lineRule="auto"/>
    </w:pPr>
    <w:rPr>
      <w:rFonts w:eastAsia="Times New Roman" w:cs="Times New Roman"/>
      <w:sz w:val="20"/>
      <w:lang w:eastAsia="en-AU"/>
    </w:rPr>
  </w:style>
  <w:style w:type="paragraph" w:customStyle="1" w:styleId="2ndRd">
    <w:name w:val="2ndRd"/>
    <w:basedOn w:val="Normal"/>
    <w:rsid w:val="00BA3C07"/>
    <w:pPr>
      <w:spacing w:line="240" w:lineRule="auto"/>
    </w:pPr>
    <w:rPr>
      <w:rFonts w:eastAsia="Times New Roman" w:cs="Times New Roman"/>
      <w:sz w:val="20"/>
      <w:lang w:eastAsia="en-AU"/>
    </w:rPr>
  </w:style>
  <w:style w:type="paragraph" w:customStyle="1" w:styleId="ScalePlusRef">
    <w:name w:val="ScalePlusRef"/>
    <w:basedOn w:val="Normal"/>
    <w:rsid w:val="00BA3C0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CFE"/>
    <w:pPr>
      <w:spacing w:line="260" w:lineRule="atLeast"/>
    </w:pPr>
    <w:rPr>
      <w:sz w:val="22"/>
    </w:rPr>
  </w:style>
  <w:style w:type="paragraph" w:styleId="Heading1">
    <w:name w:val="heading 1"/>
    <w:basedOn w:val="Normal"/>
    <w:next w:val="Normal"/>
    <w:link w:val="Heading1Char"/>
    <w:uiPriority w:val="9"/>
    <w:qFormat/>
    <w:rsid w:val="00614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4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146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46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46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46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46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46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146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7CFE"/>
  </w:style>
  <w:style w:type="paragraph" w:customStyle="1" w:styleId="OPCParaBase">
    <w:name w:val="OPCParaBase"/>
    <w:link w:val="OPCParaBaseChar"/>
    <w:qFormat/>
    <w:rsid w:val="00CA7CF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7CFE"/>
    <w:pPr>
      <w:spacing w:line="240" w:lineRule="auto"/>
    </w:pPr>
    <w:rPr>
      <w:b/>
      <w:sz w:val="40"/>
    </w:rPr>
  </w:style>
  <w:style w:type="paragraph" w:customStyle="1" w:styleId="ActHead1">
    <w:name w:val="ActHead 1"/>
    <w:aliases w:val="c"/>
    <w:basedOn w:val="OPCParaBase"/>
    <w:next w:val="Normal"/>
    <w:qFormat/>
    <w:rsid w:val="00CA7CF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7CF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7CF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7CF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7CF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7CF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7CF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7CF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7CF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7CFE"/>
  </w:style>
  <w:style w:type="paragraph" w:customStyle="1" w:styleId="Blocks">
    <w:name w:val="Blocks"/>
    <w:aliases w:val="bb"/>
    <w:basedOn w:val="OPCParaBase"/>
    <w:qFormat/>
    <w:rsid w:val="00CA7CFE"/>
    <w:pPr>
      <w:spacing w:line="240" w:lineRule="auto"/>
    </w:pPr>
    <w:rPr>
      <w:sz w:val="24"/>
    </w:rPr>
  </w:style>
  <w:style w:type="paragraph" w:customStyle="1" w:styleId="BoxText">
    <w:name w:val="BoxText"/>
    <w:aliases w:val="bt"/>
    <w:basedOn w:val="OPCParaBase"/>
    <w:qFormat/>
    <w:rsid w:val="00CA7CF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7CFE"/>
    <w:rPr>
      <w:b/>
    </w:rPr>
  </w:style>
  <w:style w:type="paragraph" w:customStyle="1" w:styleId="BoxHeadItalic">
    <w:name w:val="BoxHeadItalic"/>
    <w:aliases w:val="bhi"/>
    <w:basedOn w:val="BoxText"/>
    <w:next w:val="BoxStep"/>
    <w:qFormat/>
    <w:rsid w:val="00CA7CFE"/>
    <w:rPr>
      <w:i/>
    </w:rPr>
  </w:style>
  <w:style w:type="paragraph" w:customStyle="1" w:styleId="BoxList">
    <w:name w:val="BoxList"/>
    <w:aliases w:val="bl"/>
    <w:basedOn w:val="BoxText"/>
    <w:qFormat/>
    <w:rsid w:val="00CA7CFE"/>
    <w:pPr>
      <w:ind w:left="1559" w:hanging="425"/>
    </w:pPr>
  </w:style>
  <w:style w:type="paragraph" w:customStyle="1" w:styleId="BoxNote">
    <w:name w:val="BoxNote"/>
    <w:aliases w:val="bn"/>
    <w:basedOn w:val="BoxText"/>
    <w:qFormat/>
    <w:rsid w:val="00CA7CFE"/>
    <w:pPr>
      <w:tabs>
        <w:tab w:val="left" w:pos="1985"/>
      </w:tabs>
      <w:spacing w:before="122" w:line="198" w:lineRule="exact"/>
      <w:ind w:left="2948" w:hanging="1814"/>
    </w:pPr>
    <w:rPr>
      <w:sz w:val="18"/>
    </w:rPr>
  </w:style>
  <w:style w:type="paragraph" w:customStyle="1" w:styleId="BoxPara">
    <w:name w:val="BoxPara"/>
    <w:aliases w:val="bp"/>
    <w:basedOn w:val="BoxText"/>
    <w:qFormat/>
    <w:rsid w:val="00CA7CFE"/>
    <w:pPr>
      <w:tabs>
        <w:tab w:val="right" w:pos="2268"/>
      </w:tabs>
      <w:ind w:left="2552" w:hanging="1418"/>
    </w:pPr>
  </w:style>
  <w:style w:type="paragraph" w:customStyle="1" w:styleId="BoxStep">
    <w:name w:val="BoxStep"/>
    <w:aliases w:val="bs"/>
    <w:basedOn w:val="BoxText"/>
    <w:qFormat/>
    <w:rsid w:val="00CA7CFE"/>
    <w:pPr>
      <w:ind w:left="1985" w:hanging="851"/>
    </w:pPr>
  </w:style>
  <w:style w:type="character" w:customStyle="1" w:styleId="CharAmPartNo">
    <w:name w:val="CharAmPartNo"/>
    <w:basedOn w:val="OPCCharBase"/>
    <w:qFormat/>
    <w:rsid w:val="00CA7CFE"/>
  </w:style>
  <w:style w:type="character" w:customStyle="1" w:styleId="CharAmPartText">
    <w:name w:val="CharAmPartText"/>
    <w:basedOn w:val="OPCCharBase"/>
    <w:qFormat/>
    <w:rsid w:val="00CA7CFE"/>
  </w:style>
  <w:style w:type="character" w:customStyle="1" w:styleId="CharAmSchNo">
    <w:name w:val="CharAmSchNo"/>
    <w:basedOn w:val="OPCCharBase"/>
    <w:qFormat/>
    <w:rsid w:val="00CA7CFE"/>
  </w:style>
  <w:style w:type="character" w:customStyle="1" w:styleId="CharAmSchText">
    <w:name w:val="CharAmSchText"/>
    <w:basedOn w:val="OPCCharBase"/>
    <w:qFormat/>
    <w:rsid w:val="00CA7CFE"/>
  </w:style>
  <w:style w:type="character" w:customStyle="1" w:styleId="CharBoldItalic">
    <w:name w:val="CharBoldItalic"/>
    <w:basedOn w:val="OPCCharBase"/>
    <w:uiPriority w:val="1"/>
    <w:qFormat/>
    <w:rsid w:val="00CA7CFE"/>
    <w:rPr>
      <w:b/>
      <w:i/>
    </w:rPr>
  </w:style>
  <w:style w:type="character" w:customStyle="1" w:styleId="CharChapNo">
    <w:name w:val="CharChapNo"/>
    <w:basedOn w:val="OPCCharBase"/>
    <w:uiPriority w:val="1"/>
    <w:qFormat/>
    <w:rsid w:val="00CA7CFE"/>
  </w:style>
  <w:style w:type="character" w:customStyle="1" w:styleId="CharChapText">
    <w:name w:val="CharChapText"/>
    <w:basedOn w:val="OPCCharBase"/>
    <w:uiPriority w:val="1"/>
    <w:qFormat/>
    <w:rsid w:val="00CA7CFE"/>
  </w:style>
  <w:style w:type="character" w:customStyle="1" w:styleId="CharDivNo">
    <w:name w:val="CharDivNo"/>
    <w:basedOn w:val="OPCCharBase"/>
    <w:uiPriority w:val="1"/>
    <w:qFormat/>
    <w:rsid w:val="00CA7CFE"/>
  </w:style>
  <w:style w:type="character" w:customStyle="1" w:styleId="CharDivText">
    <w:name w:val="CharDivText"/>
    <w:basedOn w:val="OPCCharBase"/>
    <w:uiPriority w:val="1"/>
    <w:qFormat/>
    <w:rsid w:val="00CA7CFE"/>
  </w:style>
  <w:style w:type="character" w:customStyle="1" w:styleId="CharItalic">
    <w:name w:val="CharItalic"/>
    <w:basedOn w:val="OPCCharBase"/>
    <w:uiPriority w:val="1"/>
    <w:qFormat/>
    <w:rsid w:val="00CA7CFE"/>
    <w:rPr>
      <w:i/>
    </w:rPr>
  </w:style>
  <w:style w:type="character" w:customStyle="1" w:styleId="CharPartNo">
    <w:name w:val="CharPartNo"/>
    <w:basedOn w:val="OPCCharBase"/>
    <w:uiPriority w:val="1"/>
    <w:qFormat/>
    <w:rsid w:val="00CA7CFE"/>
  </w:style>
  <w:style w:type="character" w:customStyle="1" w:styleId="CharPartText">
    <w:name w:val="CharPartText"/>
    <w:basedOn w:val="OPCCharBase"/>
    <w:uiPriority w:val="1"/>
    <w:qFormat/>
    <w:rsid w:val="00CA7CFE"/>
  </w:style>
  <w:style w:type="character" w:customStyle="1" w:styleId="CharSectno">
    <w:name w:val="CharSectno"/>
    <w:basedOn w:val="OPCCharBase"/>
    <w:qFormat/>
    <w:rsid w:val="00CA7CFE"/>
  </w:style>
  <w:style w:type="character" w:customStyle="1" w:styleId="CharSubdNo">
    <w:name w:val="CharSubdNo"/>
    <w:basedOn w:val="OPCCharBase"/>
    <w:uiPriority w:val="1"/>
    <w:qFormat/>
    <w:rsid w:val="00CA7CFE"/>
  </w:style>
  <w:style w:type="character" w:customStyle="1" w:styleId="CharSubdText">
    <w:name w:val="CharSubdText"/>
    <w:basedOn w:val="OPCCharBase"/>
    <w:uiPriority w:val="1"/>
    <w:qFormat/>
    <w:rsid w:val="00CA7CFE"/>
  </w:style>
  <w:style w:type="paragraph" w:customStyle="1" w:styleId="CTA--">
    <w:name w:val="CTA --"/>
    <w:basedOn w:val="OPCParaBase"/>
    <w:next w:val="Normal"/>
    <w:rsid w:val="00CA7CFE"/>
    <w:pPr>
      <w:spacing w:before="60" w:line="240" w:lineRule="atLeast"/>
      <w:ind w:left="142" w:hanging="142"/>
    </w:pPr>
    <w:rPr>
      <w:sz w:val="20"/>
    </w:rPr>
  </w:style>
  <w:style w:type="paragraph" w:customStyle="1" w:styleId="CTA-">
    <w:name w:val="CTA -"/>
    <w:basedOn w:val="OPCParaBase"/>
    <w:rsid w:val="00CA7CFE"/>
    <w:pPr>
      <w:spacing w:before="60" w:line="240" w:lineRule="atLeast"/>
      <w:ind w:left="85" w:hanging="85"/>
    </w:pPr>
    <w:rPr>
      <w:sz w:val="20"/>
    </w:rPr>
  </w:style>
  <w:style w:type="paragraph" w:customStyle="1" w:styleId="CTA---">
    <w:name w:val="CTA ---"/>
    <w:basedOn w:val="OPCParaBase"/>
    <w:next w:val="Normal"/>
    <w:rsid w:val="00CA7CFE"/>
    <w:pPr>
      <w:spacing w:before="60" w:line="240" w:lineRule="atLeast"/>
      <w:ind w:left="198" w:hanging="198"/>
    </w:pPr>
    <w:rPr>
      <w:sz w:val="20"/>
    </w:rPr>
  </w:style>
  <w:style w:type="paragraph" w:customStyle="1" w:styleId="CTA----">
    <w:name w:val="CTA ----"/>
    <w:basedOn w:val="OPCParaBase"/>
    <w:next w:val="Normal"/>
    <w:rsid w:val="00CA7CFE"/>
    <w:pPr>
      <w:spacing w:before="60" w:line="240" w:lineRule="atLeast"/>
      <w:ind w:left="255" w:hanging="255"/>
    </w:pPr>
    <w:rPr>
      <w:sz w:val="20"/>
    </w:rPr>
  </w:style>
  <w:style w:type="paragraph" w:customStyle="1" w:styleId="CTA1a">
    <w:name w:val="CTA 1(a)"/>
    <w:basedOn w:val="OPCParaBase"/>
    <w:rsid w:val="00CA7CFE"/>
    <w:pPr>
      <w:tabs>
        <w:tab w:val="right" w:pos="414"/>
      </w:tabs>
      <w:spacing w:before="40" w:line="240" w:lineRule="atLeast"/>
      <w:ind w:left="675" w:hanging="675"/>
    </w:pPr>
    <w:rPr>
      <w:sz w:val="20"/>
    </w:rPr>
  </w:style>
  <w:style w:type="paragraph" w:customStyle="1" w:styleId="CTA1ai">
    <w:name w:val="CTA 1(a)(i)"/>
    <w:basedOn w:val="OPCParaBase"/>
    <w:rsid w:val="00CA7CFE"/>
    <w:pPr>
      <w:tabs>
        <w:tab w:val="right" w:pos="1004"/>
      </w:tabs>
      <w:spacing w:before="40" w:line="240" w:lineRule="atLeast"/>
      <w:ind w:left="1253" w:hanging="1253"/>
    </w:pPr>
    <w:rPr>
      <w:sz w:val="20"/>
    </w:rPr>
  </w:style>
  <w:style w:type="paragraph" w:customStyle="1" w:styleId="CTA2a">
    <w:name w:val="CTA 2(a)"/>
    <w:basedOn w:val="OPCParaBase"/>
    <w:rsid w:val="00CA7CFE"/>
    <w:pPr>
      <w:tabs>
        <w:tab w:val="right" w:pos="482"/>
      </w:tabs>
      <w:spacing w:before="40" w:line="240" w:lineRule="atLeast"/>
      <w:ind w:left="748" w:hanging="748"/>
    </w:pPr>
    <w:rPr>
      <w:sz w:val="20"/>
    </w:rPr>
  </w:style>
  <w:style w:type="paragraph" w:customStyle="1" w:styleId="CTA2ai">
    <w:name w:val="CTA 2(a)(i)"/>
    <w:basedOn w:val="OPCParaBase"/>
    <w:rsid w:val="00CA7CFE"/>
    <w:pPr>
      <w:tabs>
        <w:tab w:val="right" w:pos="1089"/>
      </w:tabs>
      <w:spacing w:before="40" w:line="240" w:lineRule="atLeast"/>
      <w:ind w:left="1327" w:hanging="1327"/>
    </w:pPr>
    <w:rPr>
      <w:sz w:val="20"/>
    </w:rPr>
  </w:style>
  <w:style w:type="paragraph" w:customStyle="1" w:styleId="CTA3a">
    <w:name w:val="CTA 3(a)"/>
    <w:basedOn w:val="OPCParaBase"/>
    <w:rsid w:val="00CA7CFE"/>
    <w:pPr>
      <w:tabs>
        <w:tab w:val="right" w:pos="556"/>
      </w:tabs>
      <w:spacing w:before="40" w:line="240" w:lineRule="atLeast"/>
      <w:ind w:left="805" w:hanging="805"/>
    </w:pPr>
    <w:rPr>
      <w:sz w:val="20"/>
    </w:rPr>
  </w:style>
  <w:style w:type="paragraph" w:customStyle="1" w:styleId="CTA3ai">
    <w:name w:val="CTA 3(a)(i)"/>
    <w:basedOn w:val="OPCParaBase"/>
    <w:rsid w:val="00CA7CFE"/>
    <w:pPr>
      <w:tabs>
        <w:tab w:val="right" w:pos="1140"/>
      </w:tabs>
      <w:spacing w:before="40" w:line="240" w:lineRule="atLeast"/>
      <w:ind w:left="1361" w:hanging="1361"/>
    </w:pPr>
    <w:rPr>
      <w:sz w:val="20"/>
    </w:rPr>
  </w:style>
  <w:style w:type="paragraph" w:customStyle="1" w:styleId="CTA4a">
    <w:name w:val="CTA 4(a)"/>
    <w:basedOn w:val="OPCParaBase"/>
    <w:rsid w:val="00CA7CFE"/>
    <w:pPr>
      <w:tabs>
        <w:tab w:val="right" w:pos="624"/>
      </w:tabs>
      <w:spacing w:before="40" w:line="240" w:lineRule="atLeast"/>
      <w:ind w:left="873" w:hanging="873"/>
    </w:pPr>
    <w:rPr>
      <w:sz w:val="20"/>
    </w:rPr>
  </w:style>
  <w:style w:type="paragraph" w:customStyle="1" w:styleId="CTA4ai">
    <w:name w:val="CTA 4(a)(i)"/>
    <w:basedOn w:val="OPCParaBase"/>
    <w:rsid w:val="00CA7CFE"/>
    <w:pPr>
      <w:tabs>
        <w:tab w:val="right" w:pos="1213"/>
      </w:tabs>
      <w:spacing w:before="40" w:line="240" w:lineRule="atLeast"/>
      <w:ind w:left="1452" w:hanging="1452"/>
    </w:pPr>
    <w:rPr>
      <w:sz w:val="20"/>
    </w:rPr>
  </w:style>
  <w:style w:type="paragraph" w:customStyle="1" w:styleId="CTACAPS">
    <w:name w:val="CTA CAPS"/>
    <w:basedOn w:val="OPCParaBase"/>
    <w:rsid w:val="00CA7CFE"/>
    <w:pPr>
      <w:spacing w:before="60" w:line="240" w:lineRule="atLeast"/>
    </w:pPr>
    <w:rPr>
      <w:sz w:val="20"/>
    </w:rPr>
  </w:style>
  <w:style w:type="paragraph" w:customStyle="1" w:styleId="CTAright">
    <w:name w:val="CTA right"/>
    <w:basedOn w:val="OPCParaBase"/>
    <w:rsid w:val="00CA7CFE"/>
    <w:pPr>
      <w:spacing w:before="60" w:line="240" w:lineRule="auto"/>
      <w:jc w:val="right"/>
    </w:pPr>
    <w:rPr>
      <w:sz w:val="20"/>
    </w:rPr>
  </w:style>
  <w:style w:type="paragraph" w:customStyle="1" w:styleId="subsection">
    <w:name w:val="subsection"/>
    <w:aliases w:val="ss"/>
    <w:basedOn w:val="OPCParaBase"/>
    <w:link w:val="subsectionChar"/>
    <w:rsid w:val="00CA7CFE"/>
    <w:pPr>
      <w:tabs>
        <w:tab w:val="right" w:pos="1021"/>
      </w:tabs>
      <w:spacing w:before="180" w:line="240" w:lineRule="auto"/>
      <w:ind w:left="1134" w:hanging="1134"/>
    </w:pPr>
  </w:style>
  <w:style w:type="paragraph" w:customStyle="1" w:styleId="Definition">
    <w:name w:val="Definition"/>
    <w:aliases w:val="dd"/>
    <w:basedOn w:val="OPCParaBase"/>
    <w:rsid w:val="00CA7CFE"/>
    <w:pPr>
      <w:spacing w:before="180" w:line="240" w:lineRule="auto"/>
      <w:ind w:left="1134"/>
    </w:pPr>
  </w:style>
  <w:style w:type="paragraph" w:customStyle="1" w:styleId="ETAsubitem">
    <w:name w:val="ETA(subitem)"/>
    <w:basedOn w:val="OPCParaBase"/>
    <w:rsid w:val="00CA7CFE"/>
    <w:pPr>
      <w:tabs>
        <w:tab w:val="right" w:pos="340"/>
      </w:tabs>
      <w:spacing w:before="60" w:line="240" w:lineRule="auto"/>
      <w:ind w:left="454" w:hanging="454"/>
    </w:pPr>
    <w:rPr>
      <w:sz w:val="20"/>
    </w:rPr>
  </w:style>
  <w:style w:type="paragraph" w:customStyle="1" w:styleId="ETApara">
    <w:name w:val="ETA(para)"/>
    <w:basedOn w:val="OPCParaBase"/>
    <w:rsid w:val="00CA7CFE"/>
    <w:pPr>
      <w:tabs>
        <w:tab w:val="right" w:pos="754"/>
      </w:tabs>
      <w:spacing w:before="60" w:line="240" w:lineRule="auto"/>
      <w:ind w:left="828" w:hanging="828"/>
    </w:pPr>
    <w:rPr>
      <w:sz w:val="20"/>
    </w:rPr>
  </w:style>
  <w:style w:type="paragraph" w:customStyle="1" w:styleId="ETAsubpara">
    <w:name w:val="ETA(subpara)"/>
    <w:basedOn w:val="OPCParaBase"/>
    <w:rsid w:val="00CA7CFE"/>
    <w:pPr>
      <w:tabs>
        <w:tab w:val="right" w:pos="1083"/>
      </w:tabs>
      <w:spacing w:before="60" w:line="240" w:lineRule="auto"/>
      <w:ind w:left="1191" w:hanging="1191"/>
    </w:pPr>
    <w:rPr>
      <w:sz w:val="20"/>
    </w:rPr>
  </w:style>
  <w:style w:type="paragraph" w:customStyle="1" w:styleId="ETAsub-subpara">
    <w:name w:val="ETA(sub-subpara)"/>
    <w:basedOn w:val="OPCParaBase"/>
    <w:rsid w:val="00CA7CFE"/>
    <w:pPr>
      <w:tabs>
        <w:tab w:val="right" w:pos="1412"/>
      </w:tabs>
      <w:spacing w:before="60" w:line="240" w:lineRule="auto"/>
      <w:ind w:left="1525" w:hanging="1525"/>
    </w:pPr>
    <w:rPr>
      <w:sz w:val="20"/>
    </w:rPr>
  </w:style>
  <w:style w:type="paragraph" w:customStyle="1" w:styleId="Formula">
    <w:name w:val="Formula"/>
    <w:basedOn w:val="OPCParaBase"/>
    <w:rsid w:val="00CA7CFE"/>
    <w:pPr>
      <w:spacing w:line="240" w:lineRule="auto"/>
      <w:ind w:left="1134"/>
    </w:pPr>
    <w:rPr>
      <w:sz w:val="20"/>
    </w:rPr>
  </w:style>
  <w:style w:type="paragraph" w:styleId="Header">
    <w:name w:val="header"/>
    <w:basedOn w:val="OPCParaBase"/>
    <w:link w:val="HeaderChar"/>
    <w:unhideWhenUsed/>
    <w:rsid w:val="00CA7CF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7CFE"/>
    <w:rPr>
      <w:rFonts w:eastAsia="Times New Roman" w:cs="Times New Roman"/>
      <w:sz w:val="16"/>
      <w:lang w:eastAsia="en-AU"/>
    </w:rPr>
  </w:style>
  <w:style w:type="paragraph" w:customStyle="1" w:styleId="House">
    <w:name w:val="House"/>
    <w:basedOn w:val="OPCParaBase"/>
    <w:rsid w:val="00CA7CFE"/>
    <w:pPr>
      <w:spacing w:line="240" w:lineRule="auto"/>
    </w:pPr>
    <w:rPr>
      <w:sz w:val="28"/>
    </w:rPr>
  </w:style>
  <w:style w:type="paragraph" w:customStyle="1" w:styleId="Item">
    <w:name w:val="Item"/>
    <w:aliases w:val="i"/>
    <w:basedOn w:val="OPCParaBase"/>
    <w:next w:val="ItemHead"/>
    <w:rsid w:val="00CA7CFE"/>
    <w:pPr>
      <w:keepLines/>
      <w:spacing w:before="80" w:line="240" w:lineRule="auto"/>
      <w:ind w:left="709"/>
    </w:pPr>
  </w:style>
  <w:style w:type="paragraph" w:customStyle="1" w:styleId="ItemHead">
    <w:name w:val="ItemHead"/>
    <w:aliases w:val="ih"/>
    <w:basedOn w:val="OPCParaBase"/>
    <w:next w:val="Item"/>
    <w:rsid w:val="00CA7CF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7CFE"/>
    <w:pPr>
      <w:spacing w:line="240" w:lineRule="auto"/>
    </w:pPr>
    <w:rPr>
      <w:b/>
      <w:sz w:val="32"/>
    </w:rPr>
  </w:style>
  <w:style w:type="paragraph" w:customStyle="1" w:styleId="notedraft">
    <w:name w:val="note(draft)"/>
    <w:aliases w:val="nd"/>
    <w:basedOn w:val="OPCParaBase"/>
    <w:rsid w:val="00CA7CFE"/>
    <w:pPr>
      <w:spacing w:before="240" w:line="240" w:lineRule="auto"/>
      <w:ind w:left="284" w:hanging="284"/>
    </w:pPr>
    <w:rPr>
      <w:i/>
      <w:sz w:val="24"/>
    </w:rPr>
  </w:style>
  <w:style w:type="paragraph" w:customStyle="1" w:styleId="notemargin">
    <w:name w:val="note(margin)"/>
    <w:aliases w:val="nm"/>
    <w:basedOn w:val="OPCParaBase"/>
    <w:rsid w:val="00CA7CFE"/>
    <w:pPr>
      <w:tabs>
        <w:tab w:val="left" w:pos="709"/>
      </w:tabs>
      <w:spacing w:before="122" w:line="198" w:lineRule="exact"/>
      <w:ind w:left="709" w:hanging="709"/>
    </w:pPr>
    <w:rPr>
      <w:sz w:val="18"/>
    </w:rPr>
  </w:style>
  <w:style w:type="paragraph" w:customStyle="1" w:styleId="noteToPara">
    <w:name w:val="noteToPara"/>
    <w:aliases w:val="ntp"/>
    <w:basedOn w:val="OPCParaBase"/>
    <w:rsid w:val="00CA7CFE"/>
    <w:pPr>
      <w:spacing w:before="122" w:line="198" w:lineRule="exact"/>
      <w:ind w:left="2353" w:hanging="709"/>
    </w:pPr>
    <w:rPr>
      <w:sz w:val="18"/>
    </w:rPr>
  </w:style>
  <w:style w:type="paragraph" w:customStyle="1" w:styleId="noteParlAmend">
    <w:name w:val="note(ParlAmend)"/>
    <w:aliases w:val="npp"/>
    <w:basedOn w:val="OPCParaBase"/>
    <w:next w:val="ParlAmend"/>
    <w:rsid w:val="00CA7CFE"/>
    <w:pPr>
      <w:spacing w:line="240" w:lineRule="auto"/>
      <w:jc w:val="right"/>
    </w:pPr>
    <w:rPr>
      <w:rFonts w:ascii="Arial" w:hAnsi="Arial"/>
      <w:b/>
      <w:i/>
    </w:rPr>
  </w:style>
  <w:style w:type="paragraph" w:customStyle="1" w:styleId="Page1">
    <w:name w:val="Page1"/>
    <w:basedOn w:val="OPCParaBase"/>
    <w:rsid w:val="00CA7CFE"/>
    <w:pPr>
      <w:spacing w:before="400" w:line="240" w:lineRule="auto"/>
    </w:pPr>
    <w:rPr>
      <w:b/>
      <w:sz w:val="32"/>
    </w:rPr>
  </w:style>
  <w:style w:type="paragraph" w:customStyle="1" w:styleId="PageBreak">
    <w:name w:val="PageBreak"/>
    <w:aliases w:val="pb"/>
    <w:basedOn w:val="OPCParaBase"/>
    <w:rsid w:val="00CA7CFE"/>
    <w:pPr>
      <w:spacing w:line="240" w:lineRule="auto"/>
    </w:pPr>
    <w:rPr>
      <w:sz w:val="20"/>
    </w:rPr>
  </w:style>
  <w:style w:type="paragraph" w:customStyle="1" w:styleId="paragraphsub">
    <w:name w:val="paragraph(sub)"/>
    <w:aliases w:val="aa"/>
    <w:basedOn w:val="OPCParaBase"/>
    <w:rsid w:val="00CA7CFE"/>
    <w:pPr>
      <w:tabs>
        <w:tab w:val="right" w:pos="1985"/>
      </w:tabs>
      <w:spacing w:before="40" w:line="240" w:lineRule="auto"/>
      <w:ind w:left="2098" w:hanging="2098"/>
    </w:pPr>
  </w:style>
  <w:style w:type="paragraph" w:customStyle="1" w:styleId="paragraphsub-sub">
    <w:name w:val="paragraph(sub-sub)"/>
    <w:aliases w:val="aaa"/>
    <w:basedOn w:val="OPCParaBase"/>
    <w:rsid w:val="00CA7CFE"/>
    <w:pPr>
      <w:tabs>
        <w:tab w:val="right" w:pos="2722"/>
      </w:tabs>
      <w:spacing w:before="40" w:line="240" w:lineRule="auto"/>
      <w:ind w:left="2835" w:hanging="2835"/>
    </w:pPr>
  </w:style>
  <w:style w:type="paragraph" w:customStyle="1" w:styleId="paragraph">
    <w:name w:val="paragraph"/>
    <w:aliases w:val="a"/>
    <w:basedOn w:val="OPCParaBase"/>
    <w:link w:val="paragraphChar"/>
    <w:rsid w:val="00CA7CFE"/>
    <w:pPr>
      <w:tabs>
        <w:tab w:val="right" w:pos="1531"/>
      </w:tabs>
      <w:spacing w:before="40" w:line="240" w:lineRule="auto"/>
      <w:ind w:left="1644" w:hanging="1644"/>
    </w:pPr>
  </w:style>
  <w:style w:type="paragraph" w:customStyle="1" w:styleId="ParlAmend">
    <w:name w:val="ParlAmend"/>
    <w:aliases w:val="pp"/>
    <w:basedOn w:val="OPCParaBase"/>
    <w:rsid w:val="00CA7CFE"/>
    <w:pPr>
      <w:spacing w:before="240" w:line="240" w:lineRule="atLeast"/>
      <w:ind w:hanging="567"/>
    </w:pPr>
    <w:rPr>
      <w:sz w:val="24"/>
    </w:rPr>
  </w:style>
  <w:style w:type="paragraph" w:customStyle="1" w:styleId="Penalty">
    <w:name w:val="Penalty"/>
    <w:basedOn w:val="OPCParaBase"/>
    <w:rsid w:val="00CA7CFE"/>
    <w:pPr>
      <w:tabs>
        <w:tab w:val="left" w:pos="2977"/>
      </w:tabs>
      <w:spacing w:before="180" w:line="240" w:lineRule="auto"/>
      <w:ind w:left="1985" w:hanging="851"/>
    </w:pPr>
  </w:style>
  <w:style w:type="paragraph" w:customStyle="1" w:styleId="Portfolio">
    <w:name w:val="Portfolio"/>
    <w:basedOn w:val="OPCParaBase"/>
    <w:rsid w:val="00CA7CFE"/>
    <w:pPr>
      <w:spacing w:line="240" w:lineRule="auto"/>
    </w:pPr>
    <w:rPr>
      <w:i/>
      <w:sz w:val="20"/>
    </w:rPr>
  </w:style>
  <w:style w:type="paragraph" w:customStyle="1" w:styleId="Preamble">
    <w:name w:val="Preamble"/>
    <w:basedOn w:val="OPCParaBase"/>
    <w:next w:val="Normal"/>
    <w:rsid w:val="00CA7CF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7CFE"/>
    <w:pPr>
      <w:spacing w:line="240" w:lineRule="auto"/>
    </w:pPr>
    <w:rPr>
      <w:i/>
      <w:sz w:val="20"/>
    </w:rPr>
  </w:style>
  <w:style w:type="paragraph" w:customStyle="1" w:styleId="Session">
    <w:name w:val="Session"/>
    <w:basedOn w:val="OPCParaBase"/>
    <w:rsid w:val="00CA7CFE"/>
    <w:pPr>
      <w:spacing w:line="240" w:lineRule="auto"/>
    </w:pPr>
    <w:rPr>
      <w:sz w:val="28"/>
    </w:rPr>
  </w:style>
  <w:style w:type="paragraph" w:customStyle="1" w:styleId="Sponsor">
    <w:name w:val="Sponsor"/>
    <w:basedOn w:val="OPCParaBase"/>
    <w:rsid w:val="00CA7CFE"/>
    <w:pPr>
      <w:spacing w:line="240" w:lineRule="auto"/>
    </w:pPr>
    <w:rPr>
      <w:i/>
    </w:rPr>
  </w:style>
  <w:style w:type="paragraph" w:customStyle="1" w:styleId="Subitem">
    <w:name w:val="Subitem"/>
    <w:aliases w:val="iss"/>
    <w:basedOn w:val="OPCParaBase"/>
    <w:rsid w:val="00CA7CFE"/>
    <w:pPr>
      <w:spacing w:before="180" w:line="240" w:lineRule="auto"/>
      <w:ind w:left="709" w:hanging="709"/>
    </w:pPr>
  </w:style>
  <w:style w:type="paragraph" w:customStyle="1" w:styleId="SubitemHead">
    <w:name w:val="SubitemHead"/>
    <w:aliases w:val="issh"/>
    <w:basedOn w:val="OPCParaBase"/>
    <w:rsid w:val="00CA7CF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7CFE"/>
    <w:pPr>
      <w:spacing w:before="40" w:line="240" w:lineRule="auto"/>
      <w:ind w:left="1134"/>
    </w:pPr>
  </w:style>
  <w:style w:type="paragraph" w:customStyle="1" w:styleId="SubsectionHead">
    <w:name w:val="SubsectionHead"/>
    <w:aliases w:val="ssh"/>
    <w:basedOn w:val="OPCParaBase"/>
    <w:next w:val="subsection"/>
    <w:rsid w:val="00CA7CFE"/>
    <w:pPr>
      <w:keepNext/>
      <w:keepLines/>
      <w:spacing w:before="240" w:line="240" w:lineRule="auto"/>
      <w:ind w:left="1134"/>
    </w:pPr>
    <w:rPr>
      <w:i/>
    </w:rPr>
  </w:style>
  <w:style w:type="paragraph" w:customStyle="1" w:styleId="Tablea">
    <w:name w:val="Table(a)"/>
    <w:aliases w:val="ta"/>
    <w:basedOn w:val="OPCParaBase"/>
    <w:rsid w:val="00CA7CFE"/>
    <w:pPr>
      <w:spacing w:before="60" w:line="240" w:lineRule="auto"/>
      <w:ind w:left="284" w:hanging="284"/>
    </w:pPr>
    <w:rPr>
      <w:sz w:val="20"/>
    </w:rPr>
  </w:style>
  <w:style w:type="paragraph" w:customStyle="1" w:styleId="TableAA">
    <w:name w:val="Table(AA)"/>
    <w:aliases w:val="taaa"/>
    <w:basedOn w:val="OPCParaBase"/>
    <w:rsid w:val="00CA7CF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7CF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7CFE"/>
    <w:pPr>
      <w:spacing w:before="60" w:line="240" w:lineRule="atLeast"/>
    </w:pPr>
    <w:rPr>
      <w:sz w:val="20"/>
    </w:rPr>
  </w:style>
  <w:style w:type="paragraph" w:customStyle="1" w:styleId="TLPBoxTextnote">
    <w:name w:val="TLPBoxText(note"/>
    <w:aliases w:val="right)"/>
    <w:basedOn w:val="OPCParaBase"/>
    <w:rsid w:val="00CA7CF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7CF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7CFE"/>
    <w:pPr>
      <w:spacing w:before="122" w:line="198" w:lineRule="exact"/>
      <w:ind w:left="1985" w:hanging="851"/>
      <w:jc w:val="right"/>
    </w:pPr>
    <w:rPr>
      <w:sz w:val="18"/>
    </w:rPr>
  </w:style>
  <w:style w:type="paragraph" w:customStyle="1" w:styleId="TLPTableBullet">
    <w:name w:val="TLPTableBullet"/>
    <w:aliases w:val="ttb"/>
    <w:basedOn w:val="OPCParaBase"/>
    <w:rsid w:val="00CA7CFE"/>
    <w:pPr>
      <w:spacing w:line="240" w:lineRule="exact"/>
      <w:ind w:left="284" w:hanging="284"/>
    </w:pPr>
    <w:rPr>
      <w:sz w:val="20"/>
    </w:rPr>
  </w:style>
  <w:style w:type="paragraph" w:styleId="TOC1">
    <w:name w:val="toc 1"/>
    <w:basedOn w:val="OPCParaBase"/>
    <w:next w:val="Normal"/>
    <w:uiPriority w:val="39"/>
    <w:semiHidden/>
    <w:unhideWhenUsed/>
    <w:rsid w:val="00CA7CF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7CF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7CF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A7CF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7CF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7CF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A7CF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A7CF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7CF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7CFE"/>
    <w:pPr>
      <w:keepLines/>
      <w:spacing w:before="240" w:after="120" w:line="240" w:lineRule="auto"/>
      <w:ind w:left="794"/>
    </w:pPr>
    <w:rPr>
      <w:b/>
      <w:kern w:val="28"/>
      <w:sz w:val="20"/>
    </w:rPr>
  </w:style>
  <w:style w:type="paragraph" w:customStyle="1" w:styleId="TofSectsHeading">
    <w:name w:val="TofSects(Heading)"/>
    <w:basedOn w:val="OPCParaBase"/>
    <w:rsid w:val="00CA7CFE"/>
    <w:pPr>
      <w:spacing w:before="240" w:after="120" w:line="240" w:lineRule="auto"/>
    </w:pPr>
    <w:rPr>
      <w:b/>
      <w:sz w:val="24"/>
    </w:rPr>
  </w:style>
  <w:style w:type="paragraph" w:customStyle="1" w:styleId="TofSectsSection">
    <w:name w:val="TofSects(Section)"/>
    <w:basedOn w:val="OPCParaBase"/>
    <w:rsid w:val="00CA7CFE"/>
    <w:pPr>
      <w:keepLines/>
      <w:spacing w:before="40" w:line="240" w:lineRule="auto"/>
      <w:ind w:left="1588" w:hanging="794"/>
    </w:pPr>
    <w:rPr>
      <w:kern w:val="28"/>
      <w:sz w:val="18"/>
    </w:rPr>
  </w:style>
  <w:style w:type="paragraph" w:customStyle="1" w:styleId="TofSectsSubdiv">
    <w:name w:val="TofSects(Subdiv)"/>
    <w:basedOn w:val="OPCParaBase"/>
    <w:rsid w:val="00CA7CFE"/>
    <w:pPr>
      <w:keepLines/>
      <w:spacing w:before="80" w:line="240" w:lineRule="auto"/>
      <w:ind w:left="1588" w:hanging="794"/>
    </w:pPr>
    <w:rPr>
      <w:kern w:val="28"/>
    </w:rPr>
  </w:style>
  <w:style w:type="paragraph" w:customStyle="1" w:styleId="WRStyle">
    <w:name w:val="WR Style"/>
    <w:aliases w:val="WR"/>
    <w:basedOn w:val="OPCParaBase"/>
    <w:rsid w:val="00CA7CFE"/>
    <w:pPr>
      <w:spacing w:before="240" w:line="240" w:lineRule="auto"/>
      <w:ind w:left="284" w:hanging="284"/>
    </w:pPr>
    <w:rPr>
      <w:b/>
      <w:i/>
      <w:kern w:val="28"/>
      <w:sz w:val="24"/>
    </w:rPr>
  </w:style>
  <w:style w:type="paragraph" w:customStyle="1" w:styleId="notepara">
    <w:name w:val="note(para)"/>
    <w:aliases w:val="na"/>
    <w:basedOn w:val="OPCParaBase"/>
    <w:rsid w:val="00CA7CFE"/>
    <w:pPr>
      <w:spacing w:before="40" w:line="198" w:lineRule="exact"/>
      <w:ind w:left="2354" w:hanging="369"/>
    </w:pPr>
    <w:rPr>
      <w:sz w:val="18"/>
    </w:rPr>
  </w:style>
  <w:style w:type="paragraph" w:styleId="Footer">
    <w:name w:val="footer"/>
    <w:link w:val="FooterChar"/>
    <w:rsid w:val="00CA7CF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7CFE"/>
    <w:rPr>
      <w:rFonts w:eastAsia="Times New Roman" w:cs="Times New Roman"/>
      <w:sz w:val="22"/>
      <w:szCs w:val="24"/>
      <w:lang w:eastAsia="en-AU"/>
    </w:rPr>
  </w:style>
  <w:style w:type="character" w:styleId="LineNumber">
    <w:name w:val="line number"/>
    <w:basedOn w:val="OPCCharBase"/>
    <w:uiPriority w:val="99"/>
    <w:semiHidden/>
    <w:unhideWhenUsed/>
    <w:rsid w:val="00CA7CFE"/>
    <w:rPr>
      <w:sz w:val="16"/>
    </w:rPr>
  </w:style>
  <w:style w:type="table" w:customStyle="1" w:styleId="CFlag">
    <w:name w:val="CFlag"/>
    <w:basedOn w:val="TableNormal"/>
    <w:uiPriority w:val="99"/>
    <w:rsid w:val="00CA7CFE"/>
    <w:rPr>
      <w:rFonts w:eastAsia="Times New Roman" w:cs="Times New Roman"/>
      <w:lang w:eastAsia="en-AU"/>
    </w:rPr>
    <w:tblPr/>
  </w:style>
  <w:style w:type="paragraph" w:customStyle="1" w:styleId="NotesHeading1">
    <w:name w:val="NotesHeading 1"/>
    <w:basedOn w:val="OPCParaBase"/>
    <w:next w:val="Normal"/>
    <w:rsid w:val="00CA7CFE"/>
    <w:rPr>
      <w:b/>
      <w:sz w:val="28"/>
      <w:szCs w:val="28"/>
    </w:rPr>
  </w:style>
  <w:style w:type="paragraph" w:customStyle="1" w:styleId="NotesHeading2">
    <w:name w:val="NotesHeading 2"/>
    <w:basedOn w:val="OPCParaBase"/>
    <w:next w:val="Normal"/>
    <w:rsid w:val="00CA7CFE"/>
    <w:rPr>
      <w:b/>
      <w:sz w:val="28"/>
      <w:szCs w:val="28"/>
    </w:rPr>
  </w:style>
  <w:style w:type="paragraph" w:customStyle="1" w:styleId="SignCoverPageEnd">
    <w:name w:val="SignCoverPageEnd"/>
    <w:basedOn w:val="OPCParaBase"/>
    <w:next w:val="Normal"/>
    <w:rsid w:val="00CA7CF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7CFE"/>
    <w:pPr>
      <w:pBdr>
        <w:top w:val="single" w:sz="4" w:space="1" w:color="auto"/>
      </w:pBdr>
      <w:spacing w:before="360"/>
      <w:ind w:right="397"/>
      <w:jc w:val="both"/>
    </w:pPr>
  </w:style>
  <w:style w:type="paragraph" w:customStyle="1" w:styleId="Paragraphsub-sub-sub">
    <w:name w:val="Paragraph(sub-sub-sub)"/>
    <w:aliases w:val="aaaa"/>
    <w:basedOn w:val="OPCParaBase"/>
    <w:rsid w:val="00CA7CF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7CF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7CF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7CF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7CF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A7CFE"/>
    <w:pPr>
      <w:spacing w:before="120"/>
    </w:pPr>
  </w:style>
  <w:style w:type="paragraph" w:customStyle="1" w:styleId="TableTextEndNotes">
    <w:name w:val="TableTextEndNotes"/>
    <w:aliases w:val="Tten"/>
    <w:basedOn w:val="Normal"/>
    <w:rsid w:val="00CA7CFE"/>
    <w:pPr>
      <w:spacing w:before="60" w:line="240" w:lineRule="auto"/>
    </w:pPr>
    <w:rPr>
      <w:rFonts w:cs="Arial"/>
      <w:sz w:val="20"/>
      <w:szCs w:val="22"/>
    </w:rPr>
  </w:style>
  <w:style w:type="paragraph" w:customStyle="1" w:styleId="TableHeading">
    <w:name w:val="TableHeading"/>
    <w:aliases w:val="th"/>
    <w:basedOn w:val="OPCParaBase"/>
    <w:next w:val="Tabletext"/>
    <w:rsid w:val="00CA7CFE"/>
    <w:pPr>
      <w:keepNext/>
      <w:spacing w:before="60" w:line="240" w:lineRule="atLeast"/>
    </w:pPr>
    <w:rPr>
      <w:b/>
      <w:sz w:val="20"/>
    </w:rPr>
  </w:style>
  <w:style w:type="paragraph" w:customStyle="1" w:styleId="NoteToSubpara">
    <w:name w:val="NoteToSubpara"/>
    <w:aliases w:val="nts"/>
    <w:basedOn w:val="OPCParaBase"/>
    <w:rsid w:val="00CA7CFE"/>
    <w:pPr>
      <w:spacing w:before="40" w:line="198" w:lineRule="exact"/>
      <w:ind w:left="2835" w:hanging="709"/>
    </w:pPr>
    <w:rPr>
      <w:sz w:val="18"/>
    </w:rPr>
  </w:style>
  <w:style w:type="paragraph" w:customStyle="1" w:styleId="ENoteTableHeading">
    <w:name w:val="ENoteTableHeading"/>
    <w:aliases w:val="enth"/>
    <w:basedOn w:val="OPCParaBase"/>
    <w:rsid w:val="00CA7CFE"/>
    <w:pPr>
      <w:keepNext/>
      <w:spacing w:before="60" w:line="240" w:lineRule="atLeast"/>
    </w:pPr>
    <w:rPr>
      <w:rFonts w:ascii="Arial" w:hAnsi="Arial"/>
      <w:b/>
      <w:sz w:val="16"/>
    </w:rPr>
  </w:style>
  <w:style w:type="paragraph" w:customStyle="1" w:styleId="ENoteTTi">
    <w:name w:val="ENoteTTi"/>
    <w:aliases w:val="entti"/>
    <w:basedOn w:val="OPCParaBase"/>
    <w:rsid w:val="00CA7CFE"/>
    <w:pPr>
      <w:keepNext/>
      <w:spacing w:before="60" w:line="240" w:lineRule="atLeast"/>
      <w:ind w:left="170"/>
    </w:pPr>
    <w:rPr>
      <w:sz w:val="16"/>
    </w:rPr>
  </w:style>
  <w:style w:type="paragraph" w:customStyle="1" w:styleId="ENotesHeading1">
    <w:name w:val="ENotesHeading 1"/>
    <w:aliases w:val="Enh1"/>
    <w:basedOn w:val="OPCParaBase"/>
    <w:next w:val="Normal"/>
    <w:rsid w:val="00CA7CFE"/>
    <w:pPr>
      <w:spacing w:before="120"/>
      <w:outlineLvl w:val="1"/>
    </w:pPr>
    <w:rPr>
      <w:b/>
      <w:sz w:val="28"/>
      <w:szCs w:val="28"/>
    </w:rPr>
  </w:style>
  <w:style w:type="paragraph" w:customStyle="1" w:styleId="ENotesHeading2">
    <w:name w:val="ENotesHeading 2"/>
    <w:aliases w:val="Enh2"/>
    <w:basedOn w:val="OPCParaBase"/>
    <w:next w:val="Normal"/>
    <w:rsid w:val="00CA7CFE"/>
    <w:pPr>
      <w:spacing w:before="120" w:after="120"/>
      <w:outlineLvl w:val="2"/>
    </w:pPr>
    <w:rPr>
      <w:b/>
      <w:sz w:val="24"/>
      <w:szCs w:val="28"/>
    </w:rPr>
  </w:style>
  <w:style w:type="paragraph" w:customStyle="1" w:styleId="ENoteTTIndentHeading">
    <w:name w:val="ENoteTTIndentHeading"/>
    <w:aliases w:val="enTTHi"/>
    <w:basedOn w:val="OPCParaBase"/>
    <w:rsid w:val="00CA7CF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7CFE"/>
    <w:pPr>
      <w:spacing w:before="60" w:line="240" w:lineRule="atLeast"/>
    </w:pPr>
    <w:rPr>
      <w:sz w:val="16"/>
    </w:rPr>
  </w:style>
  <w:style w:type="paragraph" w:customStyle="1" w:styleId="MadeunderText">
    <w:name w:val="MadeunderText"/>
    <w:basedOn w:val="OPCParaBase"/>
    <w:next w:val="Normal"/>
    <w:rsid w:val="00CA7CFE"/>
    <w:pPr>
      <w:spacing w:before="240"/>
    </w:pPr>
    <w:rPr>
      <w:sz w:val="24"/>
      <w:szCs w:val="24"/>
    </w:rPr>
  </w:style>
  <w:style w:type="paragraph" w:customStyle="1" w:styleId="ENotesHeading3">
    <w:name w:val="ENotesHeading 3"/>
    <w:aliases w:val="Enh3"/>
    <w:basedOn w:val="OPCParaBase"/>
    <w:next w:val="Normal"/>
    <w:rsid w:val="00CA7CFE"/>
    <w:pPr>
      <w:keepNext/>
      <w:spacing w:before="120" w:line="240" w:lineRule="auto"/>
      <w:outlineLvl w:val="4"/>
    </w:pPr>
    <w:rPr>
      <w:b/>
      <w:szCs w:val="24"/>
    </w:rPr>
  </w:style>
  <w:style w:type="paragraph" w:customStyle="1" w:styleId="SubPartCASA">
    <w:name w:val="SubPart(CASA)"/>
    <w:aliases w:val="csp"/>
    <w:basedOn w:val="OPCParaBase"/>
    <w:next w:val="ActHead3"/>
    <w:rsid w:val="00CA7CFE"/>
    <w:pPr>
      <w:keepNext/>
      <w:keepLines/>
      <w:spacing w:before="280"/>
      <w:outlineLvl w:val="1"/>
    </w:pPr>
    <w:rPr>
      <w:b/>
      <w:kern w:val="28"/>
      <w:sz w:val="32"/>
    </w:rPr>
  </w:style>
  <w:style w:type="character" w:customStyle="1" w:styleId="CharSubPartTextCASA">
    <w:name w:val="CharSubPartText(CASA)"/>
    <w:basedOn w:val="OPCCharBase"/>
    <w:uiPriority w:val="1"/>
    <w:rsid w:val="00CA7CFE"/>
  </w:style>
  <w:style w:type="character" w:customStyle="1" w:styleId="CharSubPartNoCASA">
    <w:name w:val="CharSubPartNo(CASA)"/>
    <w:basedOn w:val="OPCCharBase"/>
    <w:uiPriority w:val="1"/>
    <w:rsid w:val="00CA7CFE"/>
  </w:style>
  <w:style w:type="paragraph" w:customStyle="1" w:styleId="ENoteTTIndentHeadingSub">
    <w:name w:val="ENoteTTIndentHeadingSub"/>
    <w:aliases w:val="enTTHis"/>
    <w:basedOn w:val="OPCParaBase"/>
    <w:rsid w:val="00CA7CFE"/>
    <w:pPr>
      <w:keepNext/>
      <w:spacing w:before="60" w:line="240" w:lineRule="atLeast"/>
      <w:ind w:left="340"/>
    </w:pPr>
    <w:rPr>
      <w:b/>
      <w:sz w:val="16"/>
    </w:rPr>
  </w:style>
  <w:style w:type="paragraph" w:customStyle="1" w:styleId="ENoteTTiSub">
    <w:name w:val="ENoteTTiSub"/>
    <w:aliases w:val="enttis"/>
    <w:basedOn w:val="OPCParaBase"/>
    <w:rsid w:val="00CA7CFE"/>
    <w:pPr>
      <w:keepNext/>
      <w:spacing w:before="60" w:line="240" w:lineRule="atLeast"/>
      <w:ind w:left="340"/>
    </w:pPr>
    <w:rPr>
      <w:sz w:val="16"/>
    </w:rPr>
  </w:style>
  <w:style w:type="paragraph" w:customStyle="1" w:styleId="SubDivisionMigration">
    <w:name w:val="SubDivisionMigration"/>
    <w:aliases w:val="sdm"/>
    <w:basedOn w:val="OPCParaBase"/>
    <w:rsid w:val="00CA7CF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7CFE"/>
    <w:pPr>
      <w:keepNext/>
      <w:keepLines/>
      <w:spacing w:before="240" w:line="240" w:lineRule="auto"/>
      <w:ind w:left="1134" w:hanging="1134"/>
    </w:pPr>
    <w:rPr>
      <w:b/>
      <w:sz w:val="28"/>
    </w:rPr>
  </w:style>
  <w:style w:type="table" w:styleId="TableGrid">
    <w:name w:val="Table Grid"/>
    <w:basedOn w:val="TableNormal"/>
    <w:uiPriority w:val="59"/>
    <w:rsid w:val="00CA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A7CF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CA7CF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7CFE"/>
    <w:rPr>
      <w:sz w:val="22"/>
    </w:rPr>
  </w:style>
  <w:style w:type="paragraph" w:customStyle="1" w:styleId="SOTextNote">
    <w:name w:val="SO TextNote"/>
    <w:aliases w:val="sont"/>
    <w:basedOn w:val="SOText"/>
    <w:qFormat/>
    <w:rsid w:val="00CA7CFE"/>
    <w:pPr>
      <w:spacing w:before="122" w:line="198" w:lineRule="exact"/>
      <w:ind w:left="1843" w:hanging="709"/>
    </w:pPr>
    <w:rPr>
      <w:sz w:val="18"/>
    </w:rPr>
  </w:style>
  <w:style w:type="paragraph" w:customStyle="1" w:styleId="SOPara">
    <w:name w:val="SO Para"/>
    <w:aliases w:val="soa"/>
    <w:basedOn w:val="SOText"/>
    <w:link w:val="SOParaChar"/>
    <w:qFormat/>
    <w:rsid w:val="00CA7CFE"/>
    <w:pPr>
      <w:tabs>
        <w:tab w:val="right" w:pos="1786"/>
      </w:tabs>
      <w:spacing w:before="40"/>
      <w:ind w:left="2070" w:hanging="936"/>
    </w:pPr>
  </w:style>
  <w:style w:type="character" w:customStyle="1" w:styleId="SOParaChar">
    <w:name w:val="SO Para Char"/>
    <w:aliases w:val="soa Char"/>
    <w:basedOn w:val="DefaultParagraphFont"/>
    <w:link w:val="SOPara"/>
    <w:rsid w:val="00CA7CFE"/>
    <w:rPr>
      <w:sz w:val="22"/>
    </w:rPr>
  </w:style>
  <w:style w:type="paragraph" w:customStyle="1" w:styleId="FileName">
    <w:name w:val="FileName"/>
    <w:basedOn w:val="Normal"/>
    <w:rsid w:val="00CA7CFE"/>
  </w:style>
  <w:style w:type="paragraph" w:customStyle="1" w:styleId="SOHeadBold">
    <w:name w:val="SO HeadBold"/>
    <w:aliases w:val="sohb"/>
    <w:basedOn w:val="SOText"/>
    <w:next w:val="SOText"/>
    <w:link w:val="SOHeadBoldChar"/>
    <w:qFormat/>
    <w:rsid w:val="00CA7CFE"/>
    <w:rPr>
      <w:b/>
    </w:rPr>
  </w:style>
  <w:style w:type="character" w:customStyle="1" w:styleId="SOHeadBoldChar">
    <w:name w:val="SO HeadBold Char"/>
    <w:aliases w:val="sohb Char"/>
    <w:basedOn w:val="DefaultParagraphFont"/>
    <w:link w:val="SOHeadBold"/>
    <w:rsid w:val="00CA7CFE"/>
    <w:rPr>
      <w:b/>
      <w:sz w:val="22"/>
    </w:rPr>
  </w:style>
  <w:style w:type="paragraph" w:customStyle="1" w:styleId="SOHeadItalic">
    <w:name w:val="SO HeadItalic"/>
    <w:aliases w:val="sohi"/>
    <w:basedOn w:val="SOText"/>
    <w:next w:val="SOText"/>
    <w:link w:val="SOHeadItalicChar"/>
    <w:qFormat/>
    <w:rsid w:val="00CA7CFE"/>
    <w:rPr>
      <w:i/>
    </w:rPr>
  </w:style>
  <w:style w:type="character" w:customStyle="1" w:styleId="SOHeadItalicChar">
    <w:name w:val="SO HeadItalic Char"/>
    <w:aliases w:val="sohi Char"/>
    <w:basedOn w:val="DefaultParagraphFont"/>
    <w:link w:val="SOHeadItalic"/>
    <w:rsid w:val="00CA7CFE"/>
    <w:rPr>
      <w:i/>
      <w:sz w:val="22"/>
    </w:rPr>
  </w:style>
  <w:style w:type="paragraph" w:customStyle="1" w:styleId="SOBullet">
    <w:name w:val="SO Bullet"/>
    <w:aliases w:val="sotb"/>
    <w:basedOn w:val="SOText"/>
    <w:link w:val="SOBulletChar"/>
    <w:qFormat/>
    <w:rsid w:val="00CA7CFE"/>
    <w:pPr>
      <w:ind w:left="1559" w:hanging="425"/>
    </w:pPr>
  </w:style>
  <w:style w:type="character" w:customStyle="1" w:styleId="SOBulletChar">
    <w:name w:val="SO Bullet Char"/>
    <w:aliases w:val="sotb Char"/>
    <w:basedOn w:val="DefaultParagraphFont"/>
    <w:link w:val="SOBullet"/>
    <w:rsid w:val="00CA7CFE"/>
    <w:rPr>
      <w:sz w:val="22"/>
    </w:rPr>
  </w:style>
  <w:style w:type="paragraph" w:customStyle="1" w:styleId="SOBulletNote">
    <w:name w:val="SO BulletNote"/>
    <w:aliases w:val="sonb"/>
    <w:basedOn w:val="SOTextNote"/>
    <w:link w:val="SOBulletNoteChar"/>
    <w:qFormat/>
    <w:rsid w:val="00CA7CFE"/>
    <w:pPr>
      <w:tabs>
        <w:tab w:val="left" w:pos="1560"/>
      </w:tabs>
      <w:ind w:left="2268" w:hanging="1134"/>
    </w:pPr>
  </w:style>
  <w:style w:type="character" w:customStyle="1" w:styleId="SOBulletNoteChar">
    <w:name w:val="SO BulletNote Char"/>
    <w:aliases w:val="sonb Char"/>
    <w:basedOn w:val="DefaultParagraphFont"/>
    <w:link w:val="SOBulletNote"/>
    <w:rsid w:val="00CA7CFE"/>
    <w:rPr>
      <w:sz w:val="18"/>
    </w:rPr>
  </w:style>
  <w:style w:type="paragraph" w:customStyle="1" w:styleId="SOText2">
    <w:name w:val="SO Text2"/>
    <w:aliases w:val="sot2"/>
    <w:basedOn w:val="Normal"/>
    <w:next w:val="SOText"/>
    <w:link w:val="SOText2Char"/>
    <w:rsid w:val="00CA7CF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7CFE"/>
    <w:rPr>
      <w:sz w:val="22"/>
    </w:rPr>
  </w:style>
  <w:style w:type="character" w:customStyle="1" w:styleId="subsectionChar">
    <w:name w:val="subsection Char"/>
    <w:aliases w:val="ss Char"/>
    <w:link w:val="subsection"/>
    <w:rsid w:val="00CE42A9"/>
    <w:rPr>
      <w:rFonts w:eastAsia="Times New Roman" w:cs="Times New Roman"/>
      <w:sz w:val="22"/>
      <w:lang w:eastAsia="en-AU"/>
    </w:rPr>
  </w:style>
  <w:style w:type="character" w:customStyle="1" w:styleId="paragraphChar">
    <w:name w:val="paragraph Char"/>
    <w:aliases w:val="a Char"/>
    <w:link w:val="paragraph"/>
    <w:rsid w:val="00CE42A9"/>
    <w:rPr>
      <w:rFonts w:eastAsia="Times New Roman" w:cs="Times New Roman"/>
      <w:sz w:val="22"/>
      <w:lang w:eastAsia="en-AU"/>
    </w:rPr>
  </w:style>
  <w:style w:type="character" w:customStyle="1" w:styleId="ActHead5Char">
    <w:name w:val="ActHead 5 Char"/>
    <w:aliases w:val="s Char"/>
    <w:link w:val="ActHead5"/>
    <w:locked/>
    <w:rsid w:val="00CE42A9"/>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146C4"/>
    <w:rPr>
      <w:rFonts w:eastAsia="Times New Roman" w:cs="Times New Roman"/>
      <w:sz w:val="18"/>
      <w:lang w:eastAsia="en-AU"/>
    </w:rPr>
  </w:style>
  <w:style w:type="character" w:customStyle="1" w:styleId="Heading1Char">
    <w:name w:val="Heading 1 Char"/>
    <w:basedOn w:val="DefaultParagraphFont"/>
    <w:link w:val="Heading1"/>
    <w:uiPriority w:val="9"/>
    <w:rsid w:val="006146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6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6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146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146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146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146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146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46C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66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3A0"/>
    <w:rPr>
      <w:rFonts w:ascii="Tahoma" w:hAnsi="Tahoma" w:cs="Tahoma"/>
      <w:sz w:val="16"/>
      <w:szCs w:val="16"/>
    </w:rPr>
  </w:style>
  <w:style w:type="paragraph" w:customStyle="1" w:styleId="ShortTP1">
    <w:name w:val="ShortTP1"/>
    <w:basedOn w:val="ShortT"/>
    <w:link w:val="ShortTP1Char"/>
    <w:rsid w:val="003E1500"/>
    <w:pPr>
      <w:spacing w:before="800"/>
    </w:pPr>
  </w:style>
  <w:style w:type="character" w:customStyle="1" w:styleId="OPCParaBaseChar">
    <w:name w:val="OPCParaBase Char"/>
    <w:basedOn w:val="DefaultParagraphFont"/>
    <w:link w:val="OPCParaBase"/>
    <w:rsid w:val="003E1500"/>
    <w:rPr>
      <w:rFonts w:eastAsia="Times New Roman" w:cs="Times New Roman"/>
      <w:sz w:val="22"/>
      <w:lang w:eastAsia="en-AU"/>
    </w:rPr>
  </w:style>
  <w:style w:type="character" w:customStyle="1" w:styleId="ShortTChar">
    <w:name w:val="ShortT Char"/>
    <w:basedOn w:val="OPCParaBaseChar"/>
    <w:link w:val="ShortT"/>
    <w:rsid w:val="003E1500"/>
    <w:rPr>
      <w:rFonts w:eastAsia="Times New Roman" w:cs="Times New Roman"/>
      <w:b/>
      <w:sz w:val="40"/>
      <w:lang w:eastAsia="en-AU"/>
    </w:rPr>
  </w:style>
  <w:style w:type="character" w:customStyle="1" w:styleId="ShortTP1Char">
    <w:name w:val="ShortTP1 Char"/>
    <w:basedOn w:val="ShortTChar"/>
    <w:link w:val="ShortTP1"/>
    <w:rsid w:val="003E1500"/>
    <w:rPr>
      <w:rFonts w:eastAsia="Times New Roman" w:cs="Times New Roman"/>
      <w:b/>
      <w:sz w:val="40"/>
      <w:lang w:eastAsia="en-AU"/>
    </w:rPr>
  </w:style>
  <w:style w:type="paragraph" w:customStyle="1" w:styleId="ActNoP1">
    <w:name w:val="ActNoP1"/>
    <w:basedOn w:val="Actno"/>
    <w:link w:val="ActNoP1Char"/>
    <w:rsid w:val="003E1500"/>
    <w:pPr>
      <w:spacing w:before="800"/>
    </w:pPr>
    <w:rPr>
      <w:sz w:val="28"/>
    </w:rPr>
  </w:style>
  <w:style w:type="character" w:customStyle="1" w:styleId="ActnoChar">
    <w:name w:val="Actno Char"/>
    <w:basedOn w:val="ShortTChar"/>
    <w:link w:val="Actno"/>
    <w:rsid w:val="003E1500"/>
    <w:rPr>
      <w:rFonts w:eastAsia="Times New Roman" w:cs="Times New Roman"/>
      <w:b/>
      <w:sz w:val="40"/>
      <w:lang w:eastAsia="en-AU"/>
    </w:rPr>
  </w:style>
  <w:style w:type="character" w:customStyle="1" w:styleId="ActNoP1Char">
    <w:name w:val="ActNoP1 Char"/>
    <w:basedOn w:val="ActnoChar"/>
    <w:link w:val="ActNoP1"/>
    <w:rsid w:val="003E1500"/>
    <w:rPr>
      <w:rFonts w:eastAsia="Times New Roman" w:cs="Times New Roman"/>
      <w:b/>
      <w:sz w:val="28"/>
      <w:lang w:eastAsia="en-AU"/>
    </w:rPr>
  </w:style>
  <w:style w:type="paragraph" w:customStyle="1" w:styleId="ShortTCP">
    <w:name w:val="ShortTCP"/>
    <w:basedOn w:val="ShortT"/>
    <w:link w:val="ShortTCPChar"/>
    <w:rsid w:val="003E1500"/>
  </w:style>
  <w:style w:type="character" w:customStyle="1" w:styleId="ShortTCPChar">
    <w:name w:val="ShortTCP Char"/>
    <w:basedOn w:val="ShortTChar"/>
    <w:link w:val="ShortTCP"/>
    <w:rsid w:val="003E1500"/>
    <w:rPr>
      <w:rFonts w:eastAsia="Times New Roman" w:cs="Times New Roman"/>
      <w:b/>
      <w:sz w:val="40"/>
      <w:lang w:eastAsia="en-AU"/>
    </w:rPr>
  </w:style>
  <w:style w:type="paragraph" w:customStyle="1" w:styleId="ActNoCP">
    <w:name w:val="ActNoCP"/>
    <w:basedOn w:val="Actno"/>
    <w:link w:val="ActNoCPChar"/>
    <w:rsid w:val="003E1500"/>
    <w:pPr>
      <w:spacing w:before="400"/>
    </w:pPr>
  </w:style>
  <w:style w:type="character" w:customStyle="1" w:styleId="ActNoCPChar">
    <w:name w:val="ActNoCP Char"/>
    <w:basedOn w:val="ActnoChar"/>
    <w:link w:val="ActNoCP"/>
    <w:rsid w:val="003E1500"/>
    <w:rPr>
      <w:rFonts w:eastAsia="Times New Roman" w:cs="Times New Roman"/>
      <w:b/>
      <w:sz w:val="40"/>
      <w:lang w:eastAsia="en-AU"/>
    </w:rPr>
  </w:style>
  <w:style w:type="paragraph" w:customStyle="1" w:styleId="AssentBk">
    <w:name w:val="AssentBk"/>
    <w:basedOn w:val="Normal"/>
    <w:rsid w:val="003E1500"/>
    <w:pPr>
      <w:spacing w:line="240" w:lineRule="auto"/>
    </w:pPr>
    <w:rPr>
      <w:rFonts w:eastAsia="Times New Roman" w:cs="Times New Roman"/>
      <w:sz w:val="20"/>
      <w:lang w:eastAsia="en-AU"/>
    </w:rPr>
  </w:style>
  <w:style w:type="paragraph" w:customStyle="1" w:styleId="AssentDt">
    <w:name w:val="AssentDt"/>
    <w:basedOn w:val="Normal"/>
    <w:rsid w:val="00BA3C07"/>
    <w:pPr>
      <w:spacing w:line="240" w:lineRule="auto"/>
    </w:pPr>
    <w:rPr>
      <w:rFonts w:eastAsia="Times New Roman" w:cs="Times New Roman"/>
      <w:sz w:val="20"/>
      <w:lang w:eastAsia="en-AU"/>
    </w:rPr>
  </w:style>
  <w:style w:type="paragraph" w:customStyle="1" w:styleId="2ndRd">
    <w:name w:val="2ndRd"/>
    <w:basedOn w:val="Normal"/>
    <w:rsid w:val="00BA3C07"/>
    <w:pPr>
      <w:spacing w:line="240" w:lineRule="auto"/>
    </w:pPr>
    <w:rPr>
      <w:rFonts w:eastAsia="Times New Roman" w:cs="Times New Roman"/>
      <w:sz w:val="20"/>
      <w:lang w:eastAsia="en-AU"/>
    </w:rPr>
  </w:style>
  <w:style w:type="paragraph" w:customStyle="1" w:styleId="ScalePlusRef">
    <w:name w:val="ScalePlusRef"/>
    <w:basedOn w:val="Normal"/>
    <w:rsid w:val="00BA3C0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2437</Words>
  <Characters>12551</Characters>
  <Application>Microsoft Office Word</Application>
  <DocSecurity>0</DocSecurity>
  <PresentationFormat/>
  <Lines>369</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2016-02-26T03:09:00Z</dcterms:created>
  <dcterms:modified xsi:type="dcterms:W3CDTF">2016-02-26T03:18:00Z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Competition and Consumer Amendment (Payment Surcharges) Act 2016</vt:lpwstr>
  </property>
  <property fmtid="{D5CDD505-2E9C-101B-9397-08002B2CF9AE}" pid="3" name="Actno">
    <vt:lpwstr>No. 9, 2016</vt:lpwstr>
  </property>
</Properties>
</file>