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88" w:rsidRDefault="0020035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9" o:title=""/>
          </v:shape>
        </w:pict>
      </w:r>
    </w:p>
    <w:p w:rsidR="00AC0588" w:rsidRDefault="00AC0588"/>
    <w:p w:rsidR="00AC0588" w:rsidRDefault="00AC0588" w:rsidP="00AC0588">
      <w:pPr>
        <w:spacing w:line="240" w:lineRule="auto"/>
      </w:pPr>
    </w:p>
    <w:p w:rsidR="00AC0588" w:rsidRDefault="00AC0588" w:rsidP="00AC0588"/>
    <w:p w:rsidR="00AC0588" w:rsidRDefault="00AC0588" w:rsidP="00AC0588"/>
    <w:p w:rsidR="00AC0588" w:rsidRDefault="00AC0588" w:rsidP="00AC0588"/>
    <w:p w:rsidR="00AC0588" w:rsidRDefault="00AC0588" w:rsidP="00AC0588"/>
    <w:p w:rsidR="0048364F" w:rsidRPr="000742E8" w:rsidRDefault="008924B0" w:rsidP="0048364F">
      <w:pPr>
        <w:pStyle w:val="ShortT"/>
      </w:pPr>
      <w:r w:rsidRPr="000742E8">
        <w:t xml:space="preserve">Safety, Rehabilitation and Compensation Legislation Amendment </w:t>
      </w:r>
      <w:r w:rsidR="00A7333F" w:rsidRPr="000742E8">
        <w:t>(E</w:t>
      </w:r>
      <w:r w:rsidR="00E35C26" w:rsidRPr="000742E8">
        <w:t>xit Arrangements</w:t>
      </w:r>
      <w:r w:rsidR="00A7333F" w:rsidRPr="000742E8">
        <w:t xml:space="preserve">) </w:t>
      </w:r>
      <w:r w:rsidR="00AC0588">
        <w:t>Act</w:t>
      </w:r>
      <w:r w:rsidR="00C164CA" w:rsidRPr="000742E8">
        <w:t xml:space="preserve"> 201</w:t>
      </w:r>
      <w:r w:rsidR="00543FC2">
        <w:t>6</w:t>
      </w:r>
    </w:p>
    <w:p w:rsidR="0048364F" w:rsidRPr="000742E8" w:rsidRDefault="0048364F" w:rsidP="0048364F"/>
    <w:p w:rsidR="0048364F" w:rsidRPr="000742E8" w:rsidRDefault="00C164CA" w:rsidP="00AC0588">
      <w:pPr>
        <w:pStyle w:val="Actno"/>
        <w:spacing w:before="400"/>
      </w:pPr>
      <w:r w:rsidRPr="000742E8">
        <w:t>No.</w:t>
      </w:r>
      <w:r w:rsidR="00983681">
        <w:t xml:space="preserve"> 3</w:t>
      </w:r>
      <w:r w:rsidRPr="000742E8">
        <w:t>, 201</w:t>
      </w:r>
      <w:r w:rsidR="00543FC2">
        <w:t>6</w:t>
      </w:r>
    </w:p>
    <w:p w:rsidR="0048364F" w:rsidRPr="000742E8" w:rsidRDefault="0048364F" w:rsidP="0048364F"/>
    <w:p w:rsidR="00AC0588" w:rsidRDefault="00AC0588" w:rsidP="00AC0588"/>
    <w:p w:rsidR="00AC0588" w:rsidRDefault="00AC0588" w:rsidP="00AC0588"/>
    <w:p w:rsidR="00AC0588" w:rsidRDefault="00AC0588" w:rsidP="00AC0588"/>
    <w:p w:rsidR="00AC0588" w:rsidRDefault="00AC0588" w:rsidP="00AC0588"/>
    <w:p w:rsidR="0025414D" w:rsidRPr="000742E8" w:rsidRDefault="00AC0588" w:rsidP="0025414D">
      <w:pPr>
        <w:pStyle w:val="LongT"/>
      </w:pPr>
      <w:r>
        <w:t>An Act</w:t>
      </w:r>
      <w:r w:rsidR="0025414D" w:rsidRPr="000742E8">
        <w:t xml:space="preserve"> to amend the </w:t>
      </w:r>
      <w:r w:rsidR="0025414D" w:rsidRPr="000742E8">
        <w:rPr>
          <w:i/>
        </w:rPr>
        <w:t>Safety, Rehabilitation and Compensation Act 1988</w:t>
      </w:r>
      <w:r w:rsidR="0025414D" w:rsidRPr="000742E8">
        <w:t>, and for other purposes</w:t>
      </w:r>
    </w:p>
    <w:p w:rsidR="0048364F" w:rsidRPr="000742E8" w:rsidRDefault="0048364F" w:rsidP="000742E8">
      <w:pPr>
        <w:pStyle w:val="Header"/>
        <w:tabs>
          <w:tab w:val="clear" w:pos="4150"/>
          <w:tab w:val="clear" w:pos="8307"/>
        </w:tabs>
      </w:pPr>
      <w:r w:rsidRPr="000742E8">
        <w:rPr>
          <w:rStyle w:val="CharAmSchNo"/>
        </w:rPr>
        <w:t xml:space="preserve"> </w:t>
      </w:r>
      <w:r w:rsidRPr="000742E8">
        <w:rPr>
          <w:rStyle w:val="CharAmSchText"/>
        </w:rPr>
        <w:t xml:space="preserve"> </w:t>
      </w:r>
    </w:p>
    <w:p w:rsidR="0048364F" w:rsidRPr="000742E8" w:rsidRDefault="0048364F" w:rsidP="000742E8">
      <w:pPr>
        <w:pStyle w:val="Header"/>
        <w:tabs>
          <w:tab w:val="clear" w:pos="4150"/>
          <w:tab w:val="clear" w:pos="8307"/>
        </w:tabs>
      </w:pPr>
      <w:r w:rsidRPr="000742E8">
        <w:rPr>
          <w:rStyle w:val="CharAmPartNo"/>
        </w:rPr>
        <w:t xml:space="preserve"> </w:t>
      </w:r>
      <w:r w:rsidRPr="000742E8">
        <w:rPr>
          <w:rStyle w:val="CharAmPartText"/>
        </w:rPr>
        <w:t xml:space="preserve"> </w:t>
      </w:r>
    </w:p>
    <w:p w:rsidR="0048364F" w:rsidRPr="000742E8" w:rsidRDefault="0048364F" w:rsidP="0048364F">
      <w:pPr>
        <w:sectPr w:rsidR="0048364F" w:rsidRPr="000742E8" w:rsidSect="00AC058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0742E8" w:rsidRDefault="0048364F" w:rsidP="00663F3A">
      <w:pPr>
        <w:rPr>
          <w:sz w:val="36"/>
        </w:rPr>
      </w:pPr>
      <w:r w:rsidRPr="000742E8">
        <w:rPr>
          <w:sz w:val="36"/>
        </w:rPr>
        <w:lastRenderedPageBreak/>
        <w:t>Contents</w:t>
      </w:r>
    </w:p>
    <w:bookmarkStart w:id="0" w:name="BKCheck15B_1"/>
    <w:bookmarkEnd w:id="0"/>
    <w:p w:rsidR="005C0165" w:rsidRDefault="005C016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C0165">
        <w:rPr>
          <w:noProof/>
        </w:rPr>
        <w:tab/>
      </w:r>
      <w:r w:rsidRPr="005C0165">
        <w:rPr>
          <w:noProof/>
        </w:rPr>
        <w:fldChar w:fldCharType="begin"/>
      </w:r>
      <w:r w:rsidRPr="005C0165">
        <w:rPr>
          <w:noProof/>
        </w:rPr>
        <w:instrText xml:space="preserve"> PAGEREF _Toc443032255 \h </w:instrText>
      </w:r>
      <w:r w:rsidRPr="005C0165">
        <w:rPr>
          <w:noProof/>
        </w:rPr>
      </w:r>
      <w:r w:rsidRPr="005C0165">
        <w:rPr>
          <w:noProof/>
        </w:rPr>
        <w:fldChar w:fldCharType="separate"/>
      </w:r>
      <w:r w:rsidR="00200357">
        <w:rPr>
          <w:noProof/>
        </w:rPr>
        <w:t>1</w:t>
      </w:r>
      <w:r w:rsidRPr="005C0165">
        <w:rPr>
          <w:noProof/>
        </w:rPr>
        <w:fldChar w:fldCharType="end"/>
      </w:r>
    </w:p>
    <w:p w:rsidR="005C0165" w:rsidRDefault="005C0165">
      <w:pPr>
        <w:pStyle w:val="TOC5"/>
        <w:rPr>
          <w:rFonts w:asciiTheme="minorHAnsi" w:eastAsiaTheme="minorEastAsia" w:hAnsiTheme="minorHAnsi" w:cstheme="minorBidi"/>
          <w:noProof/>
          <w:kern w:val="0"/>
          <w:sz w:val="22"/>
          <w:szCs w:val="22"/>
        </w:rPr>
      </w:pPr>
      <w:r>
        <w:rPr>
          <w:noProof/>
        </w:rPr>
        <w:t>2</w:t>
      </w:r>
      <w:r>
        <w:rPr>
          <w:noProof/>
        </w:rPr>
        <w:tab/>
        <w:t>Commencement</w:t>
      </w:r>
      <w:r w:rsidRPr="005C0165">
        <w:rPr>
          <w:noProof/>
        </w:rPr>
        <w:tab/>
      </w:r>
      <w:r w:rsidRPr="005C0165">
        <w:rPr>
          <w:noProof/>
        </w:rPr>
        <w:fldChar w:fldCharType="begin"/>
      </w:r>
      <w:r w:rsidRPr="005C0165">
        <w:rPr>
          <w:noProof/>
        </w:rPr>
        <w:instrText xml:space="preserve"> PAGEREF _Toc443032256 \h </w:instrText>
      </w:r>
      <w:r w:rsidRPr="005C0165">
        <w:rPr>
          <w:noProof/>
        </w:rPr>
      </w:r>
      <w:r w:rsidRPr="005C0165">
        <w:rPr>
          <w:noProof/>
        </w:rPr>
        <w:fldChar w:fldCharType="separate"/>
      </w:r>
      <w:r w:rsidR="00200357">
        <w:rPr>
          <w:noProof/>
        </w:rPr>
        <w:t>2</w:t>
      </w:r>
      <w:r w:rsidRPr="005C0165">
        <w:rPr>
          <w:noProof/>
        </w:rPr>
        <w:fldChar w:fldCharType="end"/>
      </w:r>
    </w:p>
    <w:p w:rsidR="005C0165" w:rsidRDefault="005C0165">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5C0165">
        <w:rPr>
          <w:noProof/>
        </w:rPr>
        <w:tab/>
      </w:r>
      <w:r w:rsidRPr="005C0165">
        <w:rPr>
          <w:noProof/>
        </w:rPr>
        <w:fldChar w:fldCharType="begin"/>
      </w:r>
      <w:r w:rsidRPr="005C0165">
        <w:rPr>
          <w:noProof/>
        </w:rPr>
        <w:instrText xml:space="preserve"> PAGEREF _Toc443032257 \h </w:instrText>
      </w:r>
      <w:r w:rsidRPr="005C0165">
        <w:rPr>
          <w:noProof/>
        </w:rPr>
      </w:r>
      <w:r w:rsidRPr="005C0165">
        <w:rPr>
          <w:noProof/>
        </w:rPr>
        <w:fldChar w:fldCharType="separate"/>
      </w:r>
      <w:r w:rsidR="00200357">
        <w:rPr>
          <w:noProof/>
        </w:rPr>
        <w:t>3</w:t>
      </w:r>
      <w:r w:rsidRPr="005C0165">
        <w:rPr>
          <w:noProof/>
        </w:rPr>
        <w:fldChar w:fldCharType="end"/>
      </w:r>
    </w:p>
    <w:p w:rsidR="005C0165" w:rsidRDefault="005C0165">
      <w:pPr>
        <w:pStyle w:val="TOC6"/>
        <w:rPr>
          <w:rFonts w:asciiTheme="minorHAnsi" w:eastAsiaTheme="minorEastAsia" w:hAnsiTheme="minorHAnsi" w:cstheme="minorBidi"/>
          <w:b w:val="0"/>
          <w:noProof/>
          <w:kern w:val="0"/>
          <w:sz w:val="22"/>
          <w:szCs w:val="22"/>
        </w:rPr>
      </w:pPr>
      <w:r>
        <w:rPr>
          <w:noProof/>
        </w:rPr>
        <w:t>Schedule 1—General amendments</w:t>
      </w:r>
      <w:r w:rsidRPr="005C0165">
        <w:rPr>
          <w:b w:val="0"/>
          <w:noProof/>
          <w:sz w:val="18"/>
        </w:rPr>
        <w:tab/>
      </w:r>
      <w:r w:rsidRPr="005C0165">
        <w:rPr>
          <w:b w:val="0"/>
          <w:noProof/>
          <w:sz w:val="18"/>
        </w:rPr>
        <w:fldChar w:fldCharType="begin"/>
      </w:r>
      <w:r w:rsidRPr="005C0165">
        <w:rPr>
          <w:b w:val="0"/>
          <w:noProof/>
          <w:sz w:val="18"/>
        </w:rPr>
        <w:instrText xml:space="preserve"> PAGEREF _Toc443032258 \h </w:instrText>
      </w:r>
      <w:r w:rsidRPr="005C0165">
        <w:rPr>
          <w:b w:val="0"/>
          <w:noProof/>
          <w:sz w:val="18"/>
        </w:rPr>
      </w:r>
      <w:r w:rsidRPr="005C0165">
        <w:rPr>
          <w:b w:val="0"/>
          <w:noProof/>
          <w:sz w:val="18"/>
        </w:rPr>
        <w:fldChar w:fldCharType="separate"/>
      </w:r>
      <w:r w:rsidR="00200357">
        <w:rPr>
          <w:b w:val="0"/>
          <w:noProof/>
          <w:sz w:val="18"/>
        </w:rPr>
        <w:t>4</w:t>
      </w:r>
      <w:r w:rsidRPr="005C0165">
        <w:rPr>
          <w:b w:val="0"/>
          <w:noProof/>
          <w:sz w:val="18"/>
        </w:rPr>
        <w:fldChar w:fldCharType="end"/>
      </w:r>
    </w:p>
    <w:p w:rsidR="005C0165" w:rsidRDefault="005C0165">
      <w:pPr>
        <w:pStyle w:val="TOC7"/>
        <w:rPr>
          <w:rFonts w:asciiTheme="minorHAnsi" w:eastAsiaTheme="minorEastAsia" w:hAnsiTheme="minorHAnsi" w:cstheme="minorBidi"/>
          <w:noProof/>
          <w:kern w:val="0"/>
          <w:sz w:val="22"/>
          <w:szCs w:val="22"/>
        </w:rPr>
      </w:pPr>
      <w:r>
        <w:rPr>
          <w:noProof/>
        </w:rPr>
        <w:t>Part 1—Main amendments</w:t>
      </w:r>
      <w:r w:rsidRPr="005C0165">
        <w:rPr>
          <w:noProof/>
          <w:sz w:val="18"/>
        </w:rPr>
        <w:tab/>
      </w:r>
      <w:r w:rsidRPr="005C0165">
        <w:rPr>
          <w:noProof/>
          <w:sz w:val="18"/>
        </w:rPr>
        <w:fldChar w:fldCharType="begin"/>
      </w:r>
      <w:r w:rsidRPr="005C0165">
        <w:rPr>
          <w:noProof/>
          <w:sz w:val="18"/>
        </w:rPr>
        <w:instrText xml:space="preserve"> PAGEREF _Toc443032259 \h </w:instrText>
      </w:r>
      <w:r w:rsidRPr="005C0165">
        <w:rPr>
          <w:noProof/>
          <w:sz w:val="18"/>
        </w:rPr>
      </w:r>
      <w:r w:rsidRPr="005C0165">
        <w:rPr>
          <w:noProof/>
          <w:sz w:val="18"/>
        </w:rPr>
        <w:fldChar w:fldCharType="separate"/>
      </w:r>
      <w:r w:rsidR="00200357">
        <w:rPr>
          <w:noProof/>
          <w:sz w:val="18"/>
        </w:rPr>
        <w:t>4</w:t>
      </w:r>
      <w:r w:rsidRPr="005C0165">
        <w:rPr>
          <w:noProof/>
          <w:sz w:val="18"/>
        </w:rPr>
        <w:fldChar w:fldCharType="end"/>
      </w:r>
    </w:p>
    <w:p w:rsidR="005C0165" w:rsidRDefault="005C0165">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C0165">
        <w:rPr>
          <w:i w:val="0"/>
          <w:noProof/>
          <w:sz w:val="18"/>
        </w:rPr>
        <w:tab/>
      </w:r>
      <w:r w:rsidRPr="005C0165">
        <w:rPr>
          <w:i w:val="0"/>
          <w:noProof/>
          <w:sz w:val="18"/>
        </w:rPr>
        <w:fldChar w:fldCharType="begin"/>
      </w:r>
      <w:r w:rsidRPr="005C0165">
        <w:rPr>
          <w:i w:val="0"/>
          <w:noProof/>
          <w:sz w:val="18"/>
        </w:rPr>
        <w:instrText xml:space="preserve"> PAGEREF _Toc443032260 \h </w:instrText>
      </w:r>
      <w:r w:rsidRPr="005C0165">
        <w:rPr>
          <w:i w:val="0"/>
          <w:noProof/>
          <w:sz w:val="18"/>
        </w:rPr>
      </w:r>
      <w:r w:rsidRPr="005C0165">
        <w:rPr>
          <w:i w:val="0"/>
          <w:noProof/>
          <w:sz w:val="18"/>
        </w:rPr>
        <w:fldChar w:fldCharType="separate"/>
      </w:r>
      <w:r w:rsidR="00200357">
        <w:rPr>
          <w:i w:val="0"/>
          <w:noProof/>
          <w:sz w:val="18"/>
        </w:rPr>
        <w:t>4</w:t>
      </w:r>
      <w:r w:rsidRPr="005C0165">
        <w:rPr>
          <w:i w:val="0"/>
          <w:noProof/>
          <w:sz w:val="18"/>
        </w:rPr>
        <w:fldChar w:fldCharType="end"/>
      </w:r>
    </w:p>
    <w:p w:rsidR="005C0165" w:rsidRDefault="005C0165">
      <w:pPr>
        <w:pStyle w:val="TOC7"/>
        <w:rPr>
          <w:rFonts w:asciiTheme="minorHAnsi" w:eastAsiaTheme="minorEastAsia" w:hAnsiTheme="minorHAnsi" w:cstheme="minorBidi"/>
          <w:noProof/>
          <w:kern w:val="0"/>
          <w:sz w:val="22"/>
          <w:szCs w:val="22"/>
        </w:rPr>
      </w:pPr>
      <w:r>
        <w:rPr>
          <w:noProof/>
        </w:rPr>
        <w:t>Part 2—Amendments contingent on the commencement of Schedule 2 to the Safety, Rehabilitation and Compensation Legislation Amendment Act 2016</w:t>
      </w:r>
      <w:r w:rsidRPr="005C0165">
        <w:rPr>
          <w:noProof/>
          <w:sz w:val="18"/>
        </w:rPr>
        <w:tab/>
      </w:r>
      <w:r w:rsidRPr="005C0165">
        <w:rPr>
          <w:noProof/>
          <w:sz w:val="18"/>
        </w:rPr>
        <w:fldChar w:fldCharType="begin"/>
      </w:r>
      <w:r w:rsidRPr="005C0165">
        <w:rPr>
          <w:noProof/>
          <w:sz w:val="18"/>
        </w:rPr>
        <w:instrText xml:space="preserve"> PAGEREF _Toc443032291 \h </w:instrText>
      </w:r>
      <w:r w:rsidRPr="005C0165">
        <w:rPr>
          <w:noProof/>
          <w:sz w:val="18"/>
        </w:rPr>
      </w:r>
      <w:r w:rsidRPr="005C0165">
        <w:rPr>
          <w:noProof/>
          <w:sz w:val="18"/>
        </w:rPr>
        <w:fldChar w:fldCharType="separate"/>
      </w:r>
      <w:r w:rsidR="00200357">
        <w:rPr>
          <w:noProof/>
          <w:sz w:val="18"/>
        </w:rPr>
        <w:t>37</w:t>
      </w:r>
      <w:r w:rsidRPr="005C0165">
        <w:rPr>
          <w:noProof/>
          <w:sz w:val="18"/>
        </w:rPr>
        <w:fldChar w:fldCharType="end"/>
      </w:r>
    </w:p>
    <w:p w:rsidR="005C0165" w:rsidRDefault="005C0165">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C0165">
        <w:rPr>
          <w:i w:val="0"/>
          <w:noProof/>
          <w:sz w:val="18"/>
        </w:rPr>
        <w:tab/>
      </w:r>
      <w:r w:rsidRPr="005C0165">
        <w:rPr>
          <w:i w:val="0"/>
          <w:noProof/>
          <w:sz w:val="18"/>
        </w:rPr>
        <w:fldChar w:fldCharType="begin"/>
      </w:r>
      <w:r w:rsidRPr="005C0165">
        <w:rPr>
          <w:i w:val="0"/>
          <w:noProof/>
          <w:sz w:val="18"/>
        </w:rPr>
        <w:instrText xml:space="preserve"> PAGEREF _Toc443032292 \h </w:instrText>
      </w:r>
      <w:r w:rsidRPr="005C0165">
        <w:rPr>
          <w:i w:val="0"/>
          <w:noProof/>
          <w:sz w:val="18"/>
        </w:rPr>
      </w:r>
      <w:r w:rsidRPr="005C0165">
        <w:rPr>
          <w:i w:val="0"/>
          <w:noProof/>
          <w:sz w:val="18"/>
        </w:rPr>
        <w:fldChar w:fldCharType="separate"/>
      </w:r>
      <w:r w:rsidR="00200357">
        <w:rPr>
          <w:i w:val="0"/>
          <w:noProof/>
          <w:sz w:val="18"/>
        </w:rPr>
        <w:t>37</w:t>
      </w:r>
      <w:r w:rsidRPr="005C0165">
        <w:rPr>
          <w:i w:val="0"/>
          <w:noProof/>
          <w:sz w:val="18"/>
        </w:rPr>
        <w:fldChar w:fldCharType="end"/>
      </w:r>
    </w:p>
    <w:p w:rsidR="005C0165" w:rsidRDefault="005C0165">
      <w:pPr>
        <w:pStyle w:val="TOC6"/>
        <w:rPr>
          <w:rFonts w:asciiTheme="minorHAnsi" w:eastAsiaTheme="minorEastAsia" w:hAnsiTheme="minorHAnsi" w:cstheme="minorBidi"/>
          <w:b w:val="0"/>
          <w:noProof/>
          <w:kern w:val="0"/>
          <w:sz w:val="22"/>
          <w:szCs w:val="22"/>
        </w:rPr>
      </w:pPr>
      <w:r>
        <w:rPr>
          <w:noProof/>
        </w:rPr>
        <w:t>Schedule 2—Membership of the Safety, Rehabilitation and Compensation Commission</w:t>
      </w:r>
      <w:r w:rsidRPr="005C0165">
        <w:rPr>
          <w:b w:val="0"/>
          <w:noProof/>
          <w:sz w:val="18"/>
        </w:rPr>
        <w:tab/>
      </w:r>
      <w:r w:rsidRPr="005C0165">
        <w:rPr>
          <w:b w:val="0"/>
          <w:noProof/>
          <w:sz w:val="18"/>
        </w:rPr>
        <w:fldChar w:fldCharType="begin"/>
      </w:r>
      <w:r w:rsidRPr="005C0165">
        <w:rPr>
          <w:b w:val="0"/>
          <w:noProof/>
          <w:sz w:val="18"/>
        </w:rPr>
        <w:instrText xml:space="preserve"> PAGEREF _Toc443032293 \h </w:instrText>
      </w:r>
      <w:r w:rsidRPr="005C0165">
        <w:rPr>
          <w:b w:val="0"/>
          <w:noProof/>
          <w:sz w:val="18"/>
        </w:rPr>
      </w:r>
      <w:r w:rsidRPr="005C0165">
        <w:rPr>
          <w:b w:val="0"/>
          <w:noProof/>
          <w:sz w:val="18"/>
        </w:rPr>
        <w:fldChar w:fldCharType="separate"/>
      </w:r>
      <w:r w:rsidR="00200357">
        <w:rPr>
          <w:b w:val="0"/>
          <w:noProof/>
          <w:sz w:val="18"/>
        </w:rPr>
        <w:t>42</w:t>
      </w:r>
      <w:r w:rsidRPr="005C0165">
        <w:rPr>
          <w:b w:val="0"/>
          <w:noProof/>
          <w:sz w:val="18"/>
        </w:rPr>
        <w:fldChar w:fldCharType="end"/>
      </w:r>
    </w:p>
    <w:p w:rsidR="005C0165" w:rsidRDefault="005C0165">
      <w:pPr>
        <w:pStyle w:val="TOC7"/>
        <w:rPr>
          <w:rFonts w:asciiTheme="minorHAnsi" w:eastAsiaTheme="minorEastAsia" w:hAnsiTheme="minorHAnsi" w:cstheme="minorBidi"/>
          <w:noProof/>
          <w:kern w:val="0"/>
          <w:sz w:val="22"/>
          <w:szCs w:val="22"/>
        </w:rPr>
      </w:pPr>
      <w:r>
        <w:rPr>
          <w:noProof/>
        </w:rPr>
        <w:t>Part 1—New member of the Commission</w:t>
      </w:r>
      <w:r w:rsidRPr="005C0165">
        <w:rPr>
          <w:noProof/>
          <w:sz w:val="18"/>
        </w:rPr>
        <w:tab/>
      </w:r>
      <w:r w:rsidRPr="005C0165">
        <w:rPr>
          <w:noProof/>
          <w:sz w:val="18"/>
        </w:rPr>
        <w:fldChar w:fldCharType="begin"/>
      </w:r>
      <w:r w:rsidRPr="005C0165">
        <w:rPr>
          <w:noProof/>
          <w:sz w:val="18"/>
        </w:rPr>
        <w:instrText xml:space="preserve"> PAGEREF _Toc443032294 \h </w:instrText>
      </w:r>
      <w:r w:rsidRPr="005C0165">
        <w:rPr>
          <w:noProof/>
          <w:sz w:val="18"/>
        </w:rPr>
      </w:r>
      <w:r w:rsidRPr="005C0165">
        <w:rPr>
          <w:noProof/>
          <w:sz w:val="18"/>
        </w:rPr>
        <w:fldChar w:fldCharType="separate"/>
      </w:r>
      <w:r w:rsidR="00200357">
        <w:rPr>
          <w:noProof/>
          <w:sz w:val="18"/>
        </w:rPr>
        <w:t>42</w:t>
      </w:r>
      <w:r w:rsidRPr="005C0165">
        <w:rPr>
          <w:noProof/>
          <w:sz w:val="18"/>
        </w:rPr>
        <w:fldChar w:fldCharType="end"/>
      </w:r>
    </w:p>
    <w:p w:rsidR="005C0165" w:rsidRDefault="005C0165">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C0165">
        <w:rPr>
          <w:i w:val="0"/>
          <w:noProof/>
          <w:sz w:val="18"/>
        </w:rPr>
        <w:tab/>
      </w:r>
      <w:r w:rsidRPr="005C0165">
        <w:rPr>
          <w:i w:val="0"/>
          <w:noProof/>
          <w:sz w:val="18"/>
        </w:rPr>
        <w:fldChar w:fldCharType="begin"/>
      </w:r>
      <w:r w:rsidRPr="005C0165">
        <w:rPr>
          <w:i w:val="0"/>
          <w:noProof/>
          <w:sz w:val="18"/>
        </w:rPr>
        <w:instrText xml:space="preserve"> PAGEREF _Toc443032295 \h </w:instrText>
      </w:r>
      <w:r w:rsidRPr="005C0165">
        <w:rPr>
          <w:i w:val="0"/>
          <w:noProof/>
          <w:sz w:val="18"/>
        </w:rPr>
      </w:r>
      <w:r w:rsidRPr="005C0165">
        <w:rPr>
          <w:i w:val="0"/>
          <w:noProof/>
          <w:sz w:val="18"/>
        </w:rPr>
        <w:fldChar w:fldCharType="separate"/>
      </w:r>
      <w:r w:rsidR="00200357">
        <w:rPr>
          <w:i w:val="0"/>
          <w:noProof/>
          <w:sz w:val="18"/>
        </w:rPr>
        <w:t>42</w:t>
      </w:r>
      <w:r w:rsidRPr="005C0165">
        <w:rPr>
          <w:i w:val="0"/>
          <w:noProof/>
          <w:sz w:val="18"/>
        </w:rPr>
        <w:fldChar w:fldCharType="end"/>
      </w:r>
    </w:p>
    <w:p w:rsidR="005C0165" w:rsidRDefault="005C0165">
      <w:pPr>
        <w:pStyle w:val="TOC7"/>
        <w:rPr>
          <w:rFonts w:asciiTheme="minorHAnsi" w:eastAsiaTheme="minorEastAsia" w:hAnsiTheme="minorHAnsi" w:cstheme="minorBidi"/>
          <w:noProof/>
          <w:kern w:val="0"/>
          <w:sz w:val="22"/>
          <w:szCs w:val="22"/>
        </w:rPr>
      </w:pPr>
      <w:r>
        <w:rPr>
          <w:noProof/>
        </w:rPr>
        <w:t>Part 2—Technical amendments</w:t>
      </w:r>
      <w:r w:rsidRPr="005C0165">
        <w:rPr>
          <w:noProof/>
          <w:sz w:val="18"/>
        </w:rPr>
        <w:tab/>
      </w:r>
      <w:r w:rsidRPr="005C0165">
        <w:rPr>
          <w:noProof/>
          <w:sz w:val="18"/>
        </w:rPr>
        <w:fldChar w:fldCharType="begin"/>
      </w:r>
      <w:r w:rsidRPr="005C0165">
        <w:rPr>
          <w:noProof/>
          <w:sz w:val="18"/>
        </w:rPr>
        <w:instrText xml:space="preserve"> PAGEREF _Toc443032296 \h </w:instrText>
      </w:r>
      <w:r w:rsidRPr="005C0165">
        <w:rPr>
          <w:noProof/>
          <w:sz w:val="18"/>
        </w:rPr>
      </w:r>
      <w:r w:rsidRPr="005C0165">
        <w:rPr>
          <w:noProof/>
          <w:sz w:val="18"/>
        </w:rPr>
        <w:fldChar w:fldCharType="separate"/>
      </w:r>
      <w:r w:rsidR="00200357">
        <w:rPr>
          <w:noProof/>
          <w:sz w:val="18"/>
        </w:rPr>
        <w:t>43</w:t>
      </w:r>
      <w:r w:rsidRPr="005C0165">
        <w:rPr>
          <w:noProof/>
          <w:sz w:val="18"/>
        </w:rPr>
        <w:fldChar w:fldCharType="end"/>
      </w:r>
    </w:p>
    <w:p w:rsidR="005C0165" w:rsidRDefault="005C0165">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C0165">
        <w:rPr>
          <w:i w:val="0"/>
          <w:noProof/>
          <w:sz w:val="18"/>
        </w:rPr>
        <w:tab/>
      </w:r>
      <w:r w:rsidRPr="005C0165">
        <w:rPr>
          <w:i w:val="0"/>
          <w:noProof/>
          <w:sz w:val="18"/>
        </w:rPr>
        <w:fldChar w:fldCharType="begin"/>
      </w:r>
      <w:r w:rsidRPr="005C0165">
        <w:rPr>
          <w:i w:val="0"/>
          <w:noProof/>
          <w:sz w:val="18"/>
        </w:rPr>
        <w:instrText xml:space="preserve"> PAGEREF _Toc443032297 \h </w:instrText>
      </w:r>
      <w:r w:rsidRPr="005C0165">
        <w:rPr>
          <w:i w:val="0"/>
          <w:noProof/>
          <w:sz w:val="18"/>
        </w:rPr>
      </w:r>
      <w:r w:rsidRPr="005C0165">
        <w:rPr>
          <w:i w:val="0"/>
          <w:noProof/>
          <w:sz w:val="18"/>
        </w:rPr>
        <w:fldChar w:fldCharType="separate"/>
      </w:r>
      <w:r w:rsidR="00200357">
        <w:rPr>
          <w:i w:val="0"/>
          <w:noProof/>
          <w:sz w:val="18"/>
        </w:rPr>
        <w:t>43</w:t>
      </w:r>
      <w:r w:rsidRPr="005C0165">
        <w:rPr>
          <w:i w:val="0"/>
          <w:noProof/>
          <w:sz w:val="18"/>
        </w:rPr>
        <w:fldChar w:fldCharType="end"/>
      </w:r>
    </w:p>
    <w:p w:rsidR="00055B5C" w:rsidRPr="000742E8" w:rsidRDefault="005C0165" w:rsidP="0048364F">
      <w:r>
        <w:fldChar w:fldCharType="end"/>
      </w:r>
    </w:p>
    <w:p w:rsidR="00FE7F93" w:rsidRPr="000742E8" w:rsidRDefault="00FE7F93" w:rsidP="0048364F">
      <w:pPr>
        <w:sectPr w:rsidR="00FE7F93" w:rsidRPr="000742E8" w:rsidSect="00AC058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AC0588" w:rsidRDefault="00200357">
      <w:r>
        <w:lastRenderedPageBreak/>
        <w:pict>
          <v:shape id="_x0000_i1026" type="#_x0000_t75" style="width:110.25pt;height:79.5pt" fillcolor="window">
            <v:imagedata r:id="rId9" o:title=""/>
          </v:shape>
        </w:pict>
      </w:r>
    </w:p>
    <w:p w:rsidR="00AC0588" w:rsidRDefault="00AC0588"/>
    <w:p w:rsidR="00AC0588" w:rsidRDefault="00AC0588" w:rsidP="00AC0588">
      <w:pPr>
        <w:spacing w:line="240" w:lineRule="auto"/>
      </w:pPr>
    </w:p>
    <w:p w:rsidR="00AC0588" w:rsidRDefault="00200357" w:rsidP="00AC0588">
      <w:pPr>
        <w:pStyle w:val="ShortTP1"/>
      </w:pPr>
      <w:r>
        <w:fldChar w:fldCharType="begin"/>
      </w:r>
      <w:r>
        <w:instrText xml:space="preserve"> STYLEREF ShortT </w:instrText>
      </w:r>
      <w:r>
        <w:fldChar w:fldCharType="separate"/>
      </w:r>
      <w:r>
        <w:rPr>
          <w:noProof/>
        </w:rPr>
        <w:t>Safety, Rehabilitation and Compensation Legislation Amendment (Exit Arrangements) Act 2016</w:t>
      </w:r>
      <w:r>
        <w:rPr>
          <w:noProof/>
        </w:rPr>
        <w:fldChar w:fldCharType="end"/>
      </w:r>
    </w:p>
    <w:p w:rsidR="00AC0588" w:rsidRDefault="00200357" w:rsidP="00AC0588">
      <w:pPr>
        <w:pStyle w:val="ActNoP1"/>
      </w:pPr>
      <w:r>
        <w:fldChar w:fldCharType="begin"/>
      </w:r>
      <w:r>
        <w:instrText xml:space="preserve"> STYLEREF Actno </w:instrText>
      </w:r>
      <w:r>
        <w:fldChar w:fldCharType="separate"/>
      </w:r>
      <w:r>
        <w:rPr>
          <w:noProof/>
        </w:rPr>
        <w:t>No. 3, 2016</w:t>
      </w:r>
      <w:r>
        <w:rPr>
          <w:noProof/>
        </w:rPr>
        <w:fldChar w:fldCharType="end"/>
      </w:r>
    </w:p>
    <w:p w:rsidR="00AC0588" w:rsidRPr="009A0728" w:rsidRDefault="00AC0588" w:rsidP="00AC0588">
      <w:pPr>
        <w:pBdr>
          <w:bottom w:val="single" w:sz="6" w:space="0" w:color="auto"/>
        </w:pBdr>
        <w:spacing w:before="400" w:line="240" w:lineRule="auto"/>
        <w:rPr>
          <w:rFonts w:eastAsia="Times New Roman"/>
          <w:b/>
          <w:sz w:val="28"/>
        </w:rPr>
      </w:pPr>
    </w:p>
    <w:p w:rsidR="00AC0588" w:rsidRPr="009A0728" w:rsidRDefault="00AC0588" w:rsidP="00AC0588">
      <w:pPr>
        <w:spacing w:line="40" w:lineRule="exact"/>
        <w:rPr>
          <w:rFonts w:eastAsia="Calibri"/>
          <w:b/>
          <w:sz w:val="28"/>
        </w:rPr>
      </w:pPr>
    </w:p>
    <w:p w:rsidR="00AC0588" w:rsidRPr="009A0728" w:rsidRDefault="00AC0588" w:rsidP="00AC0588">
      <w:pPr>
        <w:pBdr>
          <w:top w:val="single" w:sz="12" w:space="0" w:color="auto"/>
        </w:pBdr>
        <w:spacing w:line="240" w:lineRule="auto"/>
        <w:rPr>
          <w:rFonts w:eastAsia="Times New Roman"/>
          <w:b/>
          <w:sz w:val="28"/>
        </w:rPr>
      </w:pPr>
    </w:p>
    <w:p w:rsidR="0025414D" w:rsidRPr="000742E8" w:rsidRDefault="00AC0588" w:rsidP="000742E8">
      <w:pPr>
        <w:pStyle w:val="Page1"/>
      </w:pPr>
      <w:r>
        <w:t>An Act</w:t>
      </w:r>
      <w:r w:rsidR="000742E8" w:rsidRPr="000742E8">
        <w:t xml:space="preserve"> to amend the </w:t>
      </w:r>
      <w:r w:rsidR="000742E8" w:rsidRPr="000742E8">
        <w:rPr>
          <w:i/>
        </w:rPr>
        <w:t>Safety, Rehabilitation and Compensation Act 1988</w:t>
      </w:r>
      <w:r w:rsidR="000742E8" w:rsidRPr="000742E8">
        <w:t>, and for other purposes</w:t>
      </w:r>
    </w:p>
    <w:p w:rsidR="00983681" w:rsidRDefault="00983681" w:rsidP="000C5962">
      <w:pPr>
        <w:pStyle w:val="AssentDt"/>
        <w:spacing w:before="240"/>
        <w:rPr>
          <w:sz w:val="24"/>
        </w:rPr>
      </w:pPr>
      <w:r>
        <w:rPr>
          <w:sz w:val="24"/>
        </w:rPr>
        <w:t>[</w:t>
      </w:r>
      <w:r>
        <w:rPr>
          <w:i/>
          <w:sz w:val="24"/>
        </w:rPr>
        <w:t>Assented to 10 February 2016</w:t>
      </w:r>
      <w:r>
        <w:rPr>
          <w:sz w:val="24"/>
        </w:rPr>
        <w:t>]</w:t>
      </w:r>
    </w:p>
    <w:p w:rsidR="0048364F" w:rsidRPr="000742E8" w:rsidRDefault="0048364F" w:rsidP="000742E8">
      <w:pPr>
        <w:spacing w:before="240" w:line="240" w:lineRule="auto"/>
        <w:rPr>
          <w:sz w:val="32"/>
        </w:rPr>
      </w:pPr>
      <w:r w:rsidRPr="000742E8">
        <w:rPr>
          <w:sz w:val="32"/>
        </w:rPr>
        <w:t>The Parliament of Australia enacts:</w:t>
      </w:r>
    </w:p>
    <w:p w:rsidR="0048364F" w:rsidRPr="000742E8" w:rsidRDefault="0048364F" w:rsidP="000742E8">
      <w:pPr>
        <w:pStyle w:val="ActHead5"/>
      </w:pPr>
      <w:bookmarkStart w:id="2" w:name="_Toc443032255"/>
      <w:r w:rsidRPr="000742E8">
        <w:rPr>
          <w:rStyle w:val="CharSectno"/>
        </w:rPr>
        <w:t>1</w:t>
      </w:r>
      <w:r w:rsidRPr="000742E8">
        <w:t xml:space="preserve">  Short title</w:t>
      </w:r>
      <w:bookmarkEnd w:id="2"/>
    </w:p>
    <w:p w:rsidR="0048364F" w:rsidRPr="000742E8" w:rsidRDefault="0048364F" w:rsidP="000742E8">
      <w:pPr>
        <w:pStyle w:val="subsection"/>
      </w:pPr>
      <w:r w:rsidRPr="000742E8">
        <w:tab/>
      </w:r>
      <w:r w:rsidRPr="000742E8">
        <w:tab/>
        <w:t xml:space="preserve">This Act may be cited as the </w:t>
      </w:r>
      <w:r w:rsidR="008924B0" w:rsidRPr="000742E8">
        <w:rPr>
          <w:i/>
        </w:rPr>
        <w:t>Safety, Rehabilitation and Compensation Legislation Amendment</w:t>
      </w:r>
      <w:r w:rsidR="00C164CA" w:rsidRPr="000742E8">
        <w:rPr>
          <w:i/>
        </w:rPr>
        <w:t xml:space="preserve"> </w:t>
      </w:r>
      <w:r w:rsidR="00A7333F" w:rsidRPr="000742E8">
        <w:rPr>
          <w:i/>
        </w:rPr>
        <w:t>(</w:t>
      </w:r>
      <w:r w:rsidR="00D829E1" w:rsidRPr="000742E8">
        <w:rPr>
          <w:i/>
        </w:rPr>
        <w:t>Exit Arrangements</w:t>
      </w:r>
      <w:r w:rsidR="00A7333F" w:rsidRPr="000742E8">
        <w:rPr>
          <w:i/>
        </w:rPr>
        <w:t>)</w:t>
      </w:r>
      <w:r w:rsidR="00A7333F" w:rsidRPr="000742E8">
        <w:t xml:space="preserve"> </w:t>
      </w:r>
      <w:r w:rsidR="00C164CA" w:rsidRPr="000742E8">
        <w:rPr>
          <w:i/>
        </w:rPr>
        <w:t>Act 201</w:t>
      </w:r>
      <w:r w:rsidR="00DA7307">
        <w:rPr>
          <w:i/>
        </w:rPr>
        <w:t>6</w:t>
      </w:r>
      <w:r w:rsidRPr="000742E8">
        <w:t>.</w:t>
      </w:r>
    </w:p>
    <w:p w:rsidR="0048364F" w:rsidRPr="000742E8" w:rsidRDefault="0048364F" w:rsidP="000742E8">
      <w:pPr>
        <w:pStyle w:val="ActHead5"/>
      </w:pPr>
      <w:bookmarkStart w:id="3" w:name="_Toc443032256"/>
      <w:r w:rsidRPr="000742E8">
        <w:rPr>
          <w:rStyle w:val="CharSectno"/>
        </w:rPr>
        <w:lastRenderedPageBreak/>
        <w:t>2</w:t>
      </w:r>
      <w:r w:rsidRPr="000742E8">
        <w:t xml:space="preserve">  Commencement</w:t>
      </w:r>
      <w:bookmarkEnd w:id="3"/>
    </w:p>
    <w:p w:rsidR="0048364F" w:rsidRPr="000742E8" w:rsidRDefault="0048364F" w:rsidP="000742E8">
      <w:pPr>
        <w:pStyle w:val="subsection"/>
      </w:pPr>
      <w:r w:rsidRPr="000742E8">
        <w:tab/>
        <w:t>(1)</w:t>
      </w:r>
      <w:r w:rsidRPr="000742E8">
        <w:tab/>
        <w:t>Each provision of this Act specified in column 1 of the table commences, or is taken to have commenced, in accordance with column 2 of the table. Any other statement in column 2 has effect according to its terms.</w:t>
      </w:r>
    </w:p>
    <w:p w:rsidR="0048364F" w:rsidRPr="000742E8" w:rsidRDefault="0048364F" w:rsidP="000742E8">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742E8" w:rsidTr="004C7C8C">
        <w:trPr>
          <w:tblHeader/>
        </w:trPr>
        <w:tc>
          <w:tcPr>
            <w:tcW w:w="7111" w:type="dxa"/>
            <w:gridSpan w:val="3"/>
            <w:tcBorders>
              <w:top w:val="single" w:sz="12" w:space="0" w:color="auto"/>
              <w:bottom w:val="single" w:sz="6" w:space="0" w:color="auto"/>
            </w:tcBorders>
            <w:shd w:val="clear" w:color="auto" w:fill="auto"/>
          </w:tcPr>
          <w:p w:rsidR="0048364F" w:rsidRPr="000742E8" w:rsidRDefault="0048364F" w:rsidP="000742E8">
            <w:pPr>
              <w:pStyle w:val="TableHeading"/>
            </w:pPr>
            <w:r w:rsidRPr="000742E8">
              <w:t>Commencement information</w:t>
            </w:r>
          </w:p>
        </w:tc>
      </w:tr>
      <w:tr w:rsidR="0048364F" w:rsidRPr="000742E8" w:rsidTr="004C7C8C">
        <w:trPr>
          <w:tblHeader/>
        </w:trPr>
        <w:tc>
          <w:tcPr>
            <w:tcW w:w="1701" w:type="dxa"/>
            <w:tcBorders>
              <w:top w:val="single" w:sz="6" w:space="0" w:color="auto"/>
              <w:bottom w:val="single" w:sz="6" w:space="0" w:color="auto"/>
            </w:tcBorders>
            <w:shd w:val="clear" w:color="auto" w:fill="auto"/>
          </w:tcPr>
          <w:p w:rsidR="0048364F" w:rsidRPr="000742E8" w:rsidRDefault="0048364F" w:rsidP="000742E8">
            <w:pPr>
              <w:pStyle w:val="TableHeading"/>
            </w:pPr>
            <w:r w:rsidRPr="000742E8">
              <w:t>Column 1</w:t>
            </w:r>
          </w:p>
        </w:tc>
        <w:tc>
          <w:tcPr>
            <w:tcW w:w="3828" w:type="dxa"/>
            <w:tcBorders>
              <w:top w:val="single" w:sz="6" w:space="0" w:color="auto"/>
              <w:bottom w:val="single" w:sz="6" w:space="0" w:color="auto"/>
            </w:tcBorders>
            <w:shd w:val="clear" w:color="auto" w:fill="auto"/>
          </w:tcPr>
          <w:p w:rsidR="0048364F" w:rsidRPr="000742E8" w:rsidRDefault="0048364F" w:rsidP="000742E8">
            <w:pPr>
              <w:pStyle w:val="TableHeading"/>
            </w:pPr>
            <w:r w:rsidRPr="000742E8">
              <w:t>Column 2</w:t>
            </w:r>
          </w:p>
        </w:tc>
        <w:tc>
          <w:tcPr>
            <w:tcW w:w="1582" w:type="dxa"/>
            <w:tcBorders>
              <w:top w:val="single" w:sz="6" w:space="0" w:color="auto"/>
              <w:bottom w:val="single" w:sz="6" w:space="0" w:color="auto"/>
            </w:tcBorders>
            <w:shd w:val="clear" w:color="auto" w:fill="auto"/>
          </w:tcPr>
          <w:p w:rsidR="0048364F" w:rsidRPr="000742E8" w:rsidRDefault="0048364F" w:rsidP="000742E8">
            <w:pPr>
              <w:pStyle w:val="TableHeading"/>
            </w:pPr>
            <w:r w:rsidRPr="000742E8">
              <w:t>Column 3</w:t>
            </w:r>
          </w:p>
        </w:tc>
      </w:tr>
      <w:tr w:rsidR="0048364F" w:rsidRPr="000742E8" w:rsidTr="004C7C8C">
        <w:trPr>
          <w:tblHeader/>
        </w:trPr>
        <w:tc>
          <w:tcPr>
            <w:tcW w:w="1701" w:type="dxa"/>
            <w:tcBorders>
              <w:top w:val="single" w:sz="6" w:space="0" w:color="auto"/>
              <w:bottom w:val="single" w:sz="12" w:space="0" w:color="auto"/>
            </w:tcBorders>
            <w:shd w:val="clear" w:color="auto" w:fill="auto"/>
          </w:tcPr>
          <w:p w:rsidR="0048364F" w:rsidRPr="000742E8" w:rsidRDefault="0048364F" w:rsidP="000742E8">
            <w:pPr>
              <w:pStyle w:val="TableHeading"/>
            </w:pPr>
            <w:r w:rsidRPr="000742E8">
              <w:t>Provisions</w:t>
            </w:r>
          </w:p>
        </w:tc>
        <w:tc>
          <w:tcPr>
            <w:tcW w:w="3828" w:type="dxa"/>
            <w:tcBorders>
              <w:top w:val="single" w:sz="6" w:space="0" w:color="auto"/>
              <w:bottom w:val="single" w:sz="12" w:space="0" w:color="auto"/>
            </w:tcBorders>
            <w:shd w:val="clear" w:color="auto" w:fill="auto"/>
          </w:tcPr>
          <w:p w:rsidR="0048364F" w:rsidRPr="000742E8" w:rsidRDefault="0048364F" w:rsidP="000742E8">
            <w:pPr>
              <w:pStyle w:val="TableHeading"/>
            </w:pPr>
            <w:r w:rsidRPr="000742E8">
              <w:t>Commencement</w:t>
            </w:r>
          </w:p>
        </w:tc>
        <w:tc>
          <w:tcPr>
            <w:tcW w:w="1582" w:type="dxa"/>
            <w:tcBorders>
              <w:top w:val="single" w:sz="6" w:space="0" w:color="auto"/>
              <w:bottom w:val="single" w:sz="12" w:space="0" w:color="auto"/>
            </w:tcBorders>
            <w:shd w:val="clear" w:color="auto" w:fill="auto"/>
          </w:tcPr>
          <w:p w:rsidR="0048364F" w:rsidRPr="000742E8" w:rsidRDefault="0048364F" w:rsidP="000742E8">
            <w:pPr>
              <w:pStyle w:val="TableHeading"/>
            </w:pPr>
            <w:r w:rsidRPr="000742E8">
              <w:t>Date/Details</w:t>
            </w:r>
          </w:p>
        </w:tc>
      </w:tr>
      <w:tr w:rsidR="0048364F" w:rsidRPr="000742E8" w:rsidTr="004C7C8C">
        <w:tc>
          <w:tcPr>
            <w:tcW w:w="1701" w:type="dxa"/>
            <w:tcBorders>
              <w:top w:val="single" w:sz="12" w:space="0" w:color="auto"/>
            </w:tcBorders>
            <w:shd w:val="clear" w:color="auto" w:fill="auto"/>
          </w:tcPr>
          <w:p w:rsidR="0048364F" w:rsidRPr="000742E8" w:rsidRDefault="0048364F" w:rsidP="000742E8">
            <w:pPr>
              <w:pStyle w:val="Tabletext"/>
            </w:pPr>
            <w:r w:rsidRPr="000742E8">
              <w:t>1.  Sections</w:t>
            </w:r>
            <w:r w:rsidR="000742E8" w:rsidRPr="000742E8">
              <w:t> </w:t>
            </w:r>
            <w:r w:rsidRPr="000742E8">
              <w:t>1 to 3 and anything in this Act not elsewhere covered by this table</w:t>
            </w:r>
          </w:p>
        </w:tc>
        <w:tc>
          <w:tcPr>
            <w:tcW w:w="3828" w:type="dxa"/>
            <w:tcBorders>
              <w:top w:val="single" w:sz="12" w:space="0" w:color="auto"/>
            </w:tcBorders>
            <w:shd w:val="clear" w:color="auto" w:fill="auto"/>
          </w:tcPr>
          <w:p w:rsidR="0048364F" w:rsidRPr="000742E8" w:rsidRDefault="0048364F" w:rsidP="000742E8">
            <w:pPr>
              <w:pStyle w:val="Tabletext"/>
            </w:pPr>
            <w:r w:rsidRPr="000742E8">
              <w:t>The day this Act receives the Royal Assent.</w:t>
            </w:r>
          </w:p>
        </w:tc>
        <w:tc>
          <w:tcPr>
            <w:tcW w:w="1582" w:type="dxa"/>
            <w:tcBorders>
              <w:top w:val="single" w:sz="12" w:space="0" w:color="auto"/>
            </w:tcBorders>
            <w:shd w:val="clear" w:color="auto" w:fill="auto"/>
          </w:tcPr>
          <w:p w:rsidR="0048364F" w:rsidRPr="000742E8" w:rsidRDefault="005C0165" w:rsidP="000742E8">
            <w:pPr>
              <w:pStyle w:val="Tabletext"/>
            </w:pPr>
            <w:r>
              <w:t>10 February 2016</w:t>
            </w:r>
          </w:p>
        </w:tc>
      </w:tr>
      <w:tr w:rsidR="0048364F" w:rsidRPr="000742E8" w:rsidTr="00A27728">
        <w:tc>
          <w:tcPr>
            <w:tcW w:w="1701" w:type="dxa"/>
            <w:tcBorders>
              <w:bottom w:val="single" w:sz="4" w:space="0" w:color="auto"/>
            </w:tcBorders>
            <w:shd w:val="clear" w:color="auto" w:fill="auto"/>
          </w:tcPr>
          <w:p w:rsidR="0048364F" w:rsidRPr="000742E8" w:rsidRDefault="0048364F" w:rsidP="000742E8">
            <w:pPr>
              <w:pStyle w:val="Tabletext"/>
            </w:pPr>
            <w:r w:rsidRPr="000742E8">
              <w:t xml:space="preserve">2.  </w:t>
            </w:r>
            <w:r w:rsidR="00A27728" w:rsidRPr="000742E8">
              <w:t>Schedule</w:t>
            </w:r>
            <w:r w:rsidR="000742E8" w:rsidRPr="000742E8">
              <w:t> </w:t>
            </w:r>
            <w:r w:rsidR="00A27728" w:rsidRPr="000742E8">
              <w:t>1, Part</w:t>
            </w:r>
            <w:r w:rsidR="000742E8" w:rsidRPr="000742E8">
              <w:t> </w:t>
            </w:r>
            <w:r w:rsidR="00A27728" w:rsidRPr="000742E8">
              <w:t>1</w:t>
            </w:r>
          </w:p>
        </w:tc>
        <w:tc>
          <w:tcPr>
            <w:tcW w:w="3828" w:type="dxa"/>
            <w:tcBorders>
              <w:bottom w:val="single" w:sz="4" w:space="0" w:color="auto"/>
            </w:tcBorders>
            <w:shd w:val="clear" w:color="auto" w:fill="auto"/>
          </w:tcPr>
          <w:p w:rsidR="0048364F" w:rsidRPr="000742E8" w:rsidRDefault="00A27728" w:rsidP="000742E8">
            <w:pPr>
              <w:pStyle w:val="Tabletext"/>
            </w:pPr>
            <w:r w:rsidRPr="000742E8">
              <w:t>The day after this Act receives the Royal Assent.</w:t>
            </w:r>
          </w:p>
        </w:tc>
        <w:tc>
          <w:tcPr>
            <w:tcW w:w="1582" w:type="dxa"/>
            <w:tcBorders>
              <w:bottom w:val="single" w:sz="4" w:space="0" w:color="auto"/>
            </w:tcBorders>
            <w:shd w:val="clear" w:color="auto" w:fill="auto"/>
          </w:tcPr>
          <w:p w:rsidR="0048364F" w:rsidRPr="000742E8" w:rsidRDefault="005C0165" w:rsidP="000742E8">
            <w:pPr>
              <w:pStyle w:val="Tabletext"/>
            </w:pPr>
            <w:r>
              <w:t>11 February 2016</w:t>
            </w:r>
          </w:p>
        </w:tc>
      </w:tr>
      <w:tr w:rsidR="00BE0EA9" w:rsidRPr="000742E8" w:rsidTr="00470C0A">
        <w:tc>
          <w:tcPr>
            <w:tcW w:w="1701" w:type="dxa"/>
            <w:shd w:val="clear" w:color="auto" w:fill="auto"/>
          </w:tcPr>
          <w:p w:rsidR="00BE0EA9" w:rsidRPr="000742E8" w:rsidRDefault="00470C0A" w:rsidP="000742E8">
            <w:pPr>
              <w:pStyle w:val="Tabletext"/>
            </w:pPr>
            <w:r w:rsidRPr="000742E8">
              <w:t>3</w:t>
            </w:r>
            <w:r w:rsidR="00BE0EA9" w:rsidRPr="000742E8">
              <w:t>.  Schedule</w:t>
            </w:r>
            <w:r w:rsidR="000742E8" w:rsidRPr="000742E8">
              <w:t> </w:t>
            </w:r>
            <w:r w:rsidR="00BE0EA9" w:rsidRPr="000742E8">
              <w:t>1, Part</w:t>
            </w:r>
            <w:r w:rsidR="000742E8" w:rsidRPr="000742E8">
              <w:t> </w:t>
            </w:r>
            <w:r w:rsidRPr="000742E8">
              <w:t>2</w:t>
            </w:r>
          </w:p>
        </w:tc>
        <w:tc>
          <w:tcPr>
            <w:tcW w:w="3828" w:type="dxa"/>
            <w:shd w:val="clear" w:color="auto" w:fill="auto"/>
          </w:tcPr>
          <w:p w:rsidR="00BE0EA9" w:rsidRPr="000742E8" w:rsidRDefault="00BE0EA9" w:rsidP="000742E8">
            <w:pPr>
              <w:pStyle w:val="Tabletext"/>
            </w:pPr>
            <w:r w:rsidRPr="000742E8">
              <w:t>The later of:</w:t>
            </w:r>
          </w:p>
          <w:p w:rsidR="00BE0EA9" w:rsidRPr="000742E8" w:rsidRDefault="00552041" w:rsidP="000742E8">
            <w:pPr>
              <w:pStyle w:val="Tablea"/>
            </w:pPr>
            <w:r w:rsidRPr="000742E8">
              <w:t xml:space="preserve">(a) </w:t>
            </w:r>
            <w:r w:rsidR="00BE0EA9" w:rsidRPr="000742E8">
              <w:t xml:space="preserve">immediately after the commencement of </w:t>
            </w:r>
            <w:r w:rsidRPr="000742E8">
              <w:t>the pr</w:t>
            </w:r>
            <w:r w:rsidR="000852A8" w:rsidRPr="000742E8">
              <w:t>ovisions covered by table item</w:t>
            </w:r>
            <w:r w:rsidR="000742E8" w:rsidRPr="000742E8">
              <w:t> </w:t>
            </w:r>
            <w:r w:rsidR="000852A8" w:rsidRPr="000742E8">
              <w:t>2</w:t>
            </w:r>
            <w:r w:rsidR="00BE0EA9" w:rsidRPr="000742E8">
              <w:t>; and</w:t>
            </w:r>
          </w:p>
          <w:p w:rsidR="00DA4757" w:rsidRPr="000742E8" w:rsidRDefault="00552041" w:rsidP="00DA7307">
            <w:pPr>
              <w:pStyle w:val="Tablea"/>
            </w:pPr>
            <w:r w:rsidRPr="000742E8">
              <w:t xml:space="preserve">(b) </w:t>
            </w:r>
            <w:r w:rsidR="00BE0EA9" w:rsidRPr="000742E8">
              <w:t xml:space="preserve">immediately after the commencement of </w:t>
            </w:r>
            <w:r w:rsidR="00EE7B87" w:rsidRPr="000742E8">
              <w:t>Schedule</w:t>
            </w:r>
            <w:r w:rsidR="000742E8" w:rsidRPr="000742E8">
              <w:t> </w:t>
            </w:r>
            <w:r w:rsidR="00EE7B87" w:rsidRPr="000742E8">
              <w:t xml:space="preserve">2 to the </w:t>
            </w:r>
            <w:r w:rsidR="00EE7B87" w:rsidRPr="000742E8">
              <w:rPr>
                <w:i/>
              </w:rPr>
              <w:t xml:space="preserve">Safety, Rehabilitation and Compensation </w:t>
            </w:r>
            <w:r w:rsidR="004111B1" w:rsidRPr="000742E8">
              <w:rPr>
                <w:i/>
              </w:rPr>
              <w:t xml:space="preserve">Legislation Amendment </w:t>
            </w:r>
            <w:r w:rsidR="00EE7B87" w:rsidRPr="000742E8">
              <w:rPr>
                <w:i/>
              </w:rPr>
              <w:t>Act 201</w:t>
            </w:r>
            <w:r w:rsidR="00DA7307">
              <w:rPr>
                <w:i/>
              </w:rPr>
              <w:t>6</w:t>
            </w:r>
            <w:r w:rsidR="00EE7B87" w:rsidRPr="000742E8">
              <w:t>.</w:t>
            </w:r>
          </w:p>
        </w:tc>
        <w:tc>
          <w:tcPr>
            <w:tcW w:w="1582" w:type="dxa"/>
            <w:shd w:val="clear" w:color="auto" w:fill="auto"/>
          </w:tcPr>
          <w:p w:rsidR="00BE0EA9" w:rsidRPr="000742E8" w:rsidRDefault="008C3EB2" w:rsidP="000742E8">
            <w:pPr>
              <w:pStyle w:val="Tabletext"/>
            </w:pPr>
            <w:r>
              <w:t>Never commenced</w:t>
            </w:r>
          </w:p>
        </w:tc>
      </w:tr>
      <w:tr w:rsidR="00470C0A" w:rsidRPr="000742E8" w:rsidTr="00470C0A">
        <w:tc>
          <w:tcPr>
            <w:tcW w:w="1701" w:type="dxa"/>
            <w:shd w:val="clear" w:color="auto" w:fill="auto"/>
          </w:tcPr>
          <w:p w:rsidR="00470C0A" w:rsidRPr="000742E8" w:rsidRDefault="00470C0A" w:rsidP="000742E8">
            <w:pPr>
              <w:pStyle w:val="Tabletext"/>
            </w:pPr>
            <w:r w:rsidRPr="000742E8">
              <w:t>4.  Schedule</w:t>
            </w:r>
            <w:r w:rsidR="000742E8" w:rsidRPr="000742E8">
              <w:t> </w:t>
            </w:r>
            <w:r w:rsidR="00942E99" w:rsidRPr="000742E8">
              <w:t>2</w:t>
            </w:r>
            <w:r w:rsidRPr="000742E8">
              <w:t>, Part</w:t>
            </w:r>
            <w:r w:rsidR="000742E8" w:rsidRPr="000742E8">
              <w:t> </w:t>
            </w:r>
            <w:r w:rsidRPr="000742E8">
              <w:t>1</w:t>
            </w:r>
          </w:p>
        </w:tc>
        <w:tc>
          <w:tcPr>
            <w:tcW w:w="3828" w:type="dxa"/>
            <w:shd w:val="clear" w:color="auto" w:fill="auto"/>
          </w:tcPr>
          <w:p w:rsidR="00470C0A" w:rsidRPr="000742E8" w:rsidRDefault="00470C0A" w:rsidP="000742E8">
            <w:pPr>
              <w:pStyle w:val="Tabletext"/>
            </w:pPr>
            <w:r w:rsidRPr="000742E8">
              <w:t>Immediately after the revocation of a declaration under subsection</w:t>
            </w:r>
            <w:r w:rsidR="000742E8" w:rsidRPr="000742E8">
              <w:t> </w:t>
            </w:r>
            <w:r w:rsidRPr="000742E8">
              <w:t xml:space="preserve">4A(1) of the </w:t>
            </w:r>
            <w:r w:rsidRPr="000742E8">
              <w:rPr>
                <w:i/>
              </w:rPr>
              <w:t>Safety, Rehabilitation and Compensation Act 1988</w:t>
            </w:r>
            <w:r w:rsidRPr="000742E8">
              <w:t>.</w:t>
            </w:r>
          </w:p>
          <w:p w:rsidR="00470C0A" w:rsidRPr="000742E8" w:rsidRDefault="00470C0A" w:rsidP="000742E8">
            <w:pPr>
              <w:pStyle w:val="Tabletext"/>
            </w:pPr>
            <w:r w:rsidRPr="000742E8">
              <w:t>However, if a declaration under that subs</w:t>
            </w:r>
            <w:r w:rsidR="007D3E41" w:rsidRPr="000742E8">
              <w:t>ection</w:t>
            </w:r>
            <w:r w:rsidRPr="000742E8">
              <w:t xml:space="preserve"> is not revoked, the provisions do not commence at all.</w:t>
            </w:r>
          </w:p>
        </w:tc>
        <w:tc>
          <w:tcPr>
            <w:tcW w:w="1582" w:type="dxa"/>
            <w:shd w:val="clear" w:color="auto" w:fill="auto"/>
          </w:tcPr>
          <w:p w:rsidR="00470C0A" w:rsidRPr="000742E8" w:rsidRDefault="00470C0A" w:rsidP="000742E8">
            <w:pPr>
              <w:pStyle w:val="Tabletext"/>
            </w:pPr>
          </w:p>
        </w:tc>
      </w:tr>
      <w:tr w:rsidR="00470C0A" w:rsidRPr="000742E8" w:rsidTr="00A27728">
        <w:tc>
          <w:tcPr>
            <w:tcW w:w="1701" w:type="dxa"/>
            <w:tcBorders>
              <w:bottom w:val="single" w:sz="12" w:space="0" w:color="auto"/>
            </w:tcBorders>
            <w:shd w:val="clear" w:color="auto" w:fill="auto"/>
          </w:tcPr>
          <w:p w:rsidR="00470C0A" w:rsidRPr="000742E8" w:rsidRDefault="00470C0A" w:rsidP="000742E8">
            <w:pPr>
              <w:pStyle w:val="Tabletext"/>
            </w:pPr>
            <w:r w:rsidRPr="000742E8">
              <w:t>5.  Schedule</w:t>
            </w:r>
            <w:r w:rsidR="000742E8" w:rsidRPr="000742E8">
              <w:t> </w:t>
            </w:r>
            <w:r w:rsidRPr="000742E8">
              <w:t>2, Part</w:t>
            </w:r>
            <w:r w:rsidR="000742E8" w:rsidRPr="000742E8">
              <w:t> </w:t>
            </w:r>
            <w:r w:rsidRPr="000742E8">
              <w:t>2</w:t>
            </w:r>
          </w:p>
        </w:tc>
        <w:tc>
          <w:tcPr>
            <w:tcW w:w="3828" w:type="dxa"/>
            <w:tcBorders>
              <w:bottom w:val="single" w:sz="12" w:space="0" w:color="auto"/>
            </w:tcBorders>
            <w:shd w:val="clear" w:color="auto" w:fill="auto"/>
          </w:tcPr>
          <w:p w:rsidR="00470C0A" w:rsidRPr="000742E8" w:rsidRDefault="00470C0A" w:rsidP="000742E8">
            <w:pPr>
              <w:pStyle w:val="Tabletext"/>
            </w:pPr>
            <w:r w:rsidRPr="000742E8">
              <w:t>The day after this Act receives the Royal Assent.</w:t>
            </w:r>
          </w:p>
        </w:tc>
        <w:tc>
          <w:tcPr>
            <w:tcW w:w="1582" w:type="dxa"/>
            <w:tcBorders>
              <w:bottom w:val="single" w:sz="12" w:space="0" w:color="auto"/>
            </w:tcBorders>
            <w:shd w:val="clear" w:color="auto" w:fill="auto"/>
          </w:tcPr>
          <w:p w:rsidR="00470C0A" w:rsidRPr="000742E8" w:rsidRDefault="00E54995" w:rsidP="000742E8">
            <w:pPr>
              <w:pStyle w:val="Tabletext"/>
            </w:pPr>
            <w:r>
              <w:t>11</w:t>
            </w:r>
            <w:r w:rsidR="005C0165">
              <w:t xml:space="preserve"> February 2016</w:t>
            </w:r>
          </w:p>
        </w:tc>
      </w:tr>
    </w:tbl>
    <w:p w:rsidR="0048364F" w:rsidRPr="000742E8" w:rsidRDefault="00201D27" w:rsidP="000742E8">
      <w:pPr>
        <w:pStyle w:val="notetext"/>
      </w:pPr>
      <w:r w:rsidRPr="000742E8">
        <w:t>Note:</w:t>
      </w:r>
      <w:r w:rsidRPr="000742E8">
        <w:tab/>
        <w:t>This table relates only to the provisions of this Act as originally enacted. It will not be amended to deal with any later amendments of this Act.</w:t>
      </w:r>
    </w:p>
    <w:p w:rsidR="0048364F" w:rsidRPr="000742E8" w:rsidRDefault="0048364F" w:rsidP="000742E8">
      <w:pPr>
        <w:pStyle w:val="subsection"/>
      </w:pPr>
      <w:r w:rsidRPr="000742E8">
        <w:lastRenderedPageBreak/>
        <w:tab/>
        <w:t>(2)</w:t>
      </w:r>
      <w:r w:rsidRPr="000742E8">
        <w:tab/>
      </w:r>
      <w:r w:rsidR="00201D27" w:rsidRPr="000742E8">
        <w:t xml:space="preserve">Any information in </w:t>
      </w:r>
      <w:r w:rsidR="00877D48" w:rsidRPr="000742E8">
        <w:t>c</w:t>
      </w:r>
      <w:r w:rsidR="00201D27" w:rsidRPr="000742E8">
        <w:t>olumn 3 of the table is not part of this Act. Information may be inserted in this column, or information in it may be edited, in any published version of this Act.</w:t>
      </w:r>
    </w:p>
    <w:p w:rsidR="0048364F" w:rsidRPr="000742E8" w:rsidRDefault="0048364F" w:rsidP="000742E8">
      <w:pPr>
        <w:pStyle w:val="ActHead5"/>
      </w:pPr>
      <w:bookmarkStart w:id="4" w:name="_Toc443032257"/>
      <w:r w:rsidRPr="000742E8">
        <w:rPr>
          <w:rStyle w:val="CharSectno"/>
        </w:rPr>
        <w:t>3</w:t>
      </w:r>
      <w:r w:rsidRPr="000742E8">
        <w:t xml:space="preserve">  Schedules</w:t>
      </w:r>
      <w:bookmarkEnd w:id="4"/>
    </w:p>
    <w:p w:rsidR="0048364F" w:rsidRPr="000742E8" w:rsidRDefault="0048364F" w:rsidP="000742E8">
      <w:pPr>
        <w:pStyle w:val="subsection"/>
      </w:pPr>
      <w:r w:rsidRPr="000742E8">
        <w:tab/>
      </w:r>
      <w:r w:rsidRPr="000742E8">
        <w:tab/>
      </w:r>
      <w:r w:rsidR="00202618" w:rsidRPr="000742E8">
        <w:t>Legislation that is specified in a Schedule to this Act is amended or repealed as set out in the applicable items in the Schedule concerned, and any other item in a Schedule to this Act has effect according to its terms.</w:t>
      </w:r>
    </w:p>
    <w:p w:rsidR="0048364F" w:rsidRPr="000742E8" w:rsidRDefault="0048364F" w:rsidP="000742E8">
      <w:pPr>
        <w:pStyle w:val="ActHead6"/>
        <w:pageBreakBefore/>
      </w:pPr>
      <w:bookmarkStart w:id="5" w:name="_Toc443032258"/>
      <w:bookmarkStart w:id="6" w:name="opcAmSched"/>
      <w:r w:rsidRPr="000742E8">
        <w:rPr>
          <w:rStyle w:val="CharAmSchNo"/>
        </w:rPr>
        <w:lastRenderedPageBreak/>
        <w:t>Schedule</w:t>
      </w:r>
      <w:r w:rsidR="000742E8" w:rsidRPr="000742E8">
        <w:rPr>
          <w:rStyle w:val="CharAmSchNo"/>
        </w:rPr>
        <w:t> </w:t>
      </w:r>
      <w:r w:rsidRPr="000742E8">
        <w:rPr>
          <w:rStyle w:val="CharAmSchNo"/>
        </w:rPr>
        <w:t>1</w:t>
      </w:r>
      <w:r w:rsidRPr="000742E8">
        <w:t>—</w:t>
      </w:r>
      <w:r w:rsidR="00C41794" w:rsidRPr="000742E8">
        <w:rPr>
          <w:rStyle w:val="CharAmSchText"/>
        </w:rPr>
        <w:t>General amendments</w:t>
      </w:r>
      <w:bookmarkEnd w:id="5"/>
    </w:p>
    <w:p w:rsidR="007F0039" w:rsidRPr="000742E8" w:rsidRDefault="007F0039" w:rsidP="000742E8">
      <w:pPr>
        <w:pStyle w:val="ActHead7"/>
      </w:pPr>
      <w:bookmarkStart w:id="7" w:name="_Toc443032259"/>
      <w:bookmarkEnd w:id="6"/>
      <w:r w:rsidRPr="000742E8">
        <w:rPr>
          <w:rStyle w:val="CharAmPartNo"/>
        </w:rPr>
        <w:t>Part</w:t>
      </w:r>
      <w:r w:rsidR="000742E8" w:rsidRPr="000742E8">
        <w:rPr>
          <w:rStyle w:val="CharAmPartNo"/>
        </w:rPr>
        <w:t> </w:t>
      </w:r>
      <w:r w:rsidRPr="000742E8">
        <w:rPr>
          <w:rStyle w:val="CharAmPartNo"/>
        </w:rPr>
        <w:t>1</w:t>
      </w:r>
      <w:r w:rsidRPr="000742E8">
        <w:t>—</w:t>
      </w:r>
      <w:r w:rsidR="000852A8" w:rsidRPr="000742E8">
        <w:rPr>
          <w:rStyle w:val="CharAmPartText"/>
        </w:rPr>
        <w:t>Main a</w:t>
      </w:r>
      <w:r w:rsidR="00EE7B87" w:rsidRPr="000742E8">
        <w:rPr>
          <w:rStyle w:val="CharAmPartText"/>
        </w:rPr>
        <w:t>mendments</w:t>
      </w:r>
      <w:bookmarkEnd w:id="7"/>
    </w:p>
    <w:p w:rsidR="0048364F" w:rsidRPr="000742E8" w:rsidRDefault="008924B0" w:rsidP="000742E8">
      <w:pPr>
        <w:pStyle w:val="ActHead9"/>
        <w:rPr>
          <w:i w:val="0"/>
        </w:rPr>
      </w:pPr>
      <w:bookmarkStart w:id="8" w:name="_Toc443032260"/>
      <w:r w:rsidRPr="000742E8">
        <w:t>Safety, Rehabilitation and Compensation Act 1988</w:t>
      </w:r>
      <w:bookmarkEnd w:id="8"/>
    </w:p>
    <w:p w:rsidR="00942E99" w:rsidRPr="000742E8" w:rsidRDefault="006441B4" w:rsidP="000742E8">
      <w:pPr>
        <w:pStyle w:val="ItemHead"/>
      </w:pPr>
      <w:r w:rsidRPr="000742E8">
        <w:t>1</w:t>
      </w:r>
      <w:r w:rsidR="00942E99" w:rsidRPr="000742E8">
        <w:t xml:space="preserve">  Subsection</w:t>
      </w:r>
      <w:r w:rsidR="000742E8" w:rsidRPr="000742E8">
        <w:t> </w:t>
      </w:r>
      <w:r w:rsidR="00942E99" w:rsidRPr="000742E8">
        <w:t>4(1)</w:t>
      </w:r>
    </w:p>
    <w:p w:rsidR="00942E99" w:rsidRPr="000742E8" w:rsidRDefault="00942E99" w:rsidP="000742E8">
      <w:pPr>
        <w:pStyle w:val="Item"/>
      </w:pPr>
      <w:r w:rsidRPr="000742E8">
        <w:t>Insert:</w:t>
      </w:r>
    </w:p>
    <w:p w:rsidR="00942E99" w:rsidRPr="000742E8" w:rsidRDefault="00942E99" w:rsidP="000742E8">
      <w:pPr>
        <w:pStyle w:val="Definition"/>
      </w:pPr>
      <w:r w:rsidRPr="000742E8">
        <w:rPr>
          <w:b/>
          <w:i/>
        </w:rPr>
        <w:t>exit contribution</w:t>
      </w:r>
      <w:r w:rsidRPr="000742E8">
        <w:t xml:space="preserve"> means an exit contribution under Division</w:t>
      </w:r>
      <w:r w:rsidR="000742E8" w:rsidRPr="000742E8">
        <w:t> </w:t>
      </w:r>
      <w:r w:rsidRPr="000742E8">
        <w:t>4A of Part</w:t>
      </w:r>
      <w:r w:rsidR="000742E8" w:rsidRPr="000742E8">
        <w:t> </w:t>
      </w:r>
      <w:r w:rsidR="00660B7B" w:rsidRPr="000742E8">
        <w:t>VII</w:t>
      </w:r>
      <w:r w:rsidRPr="000742E8">
        <w:t>.</w:t>
      </w:r>
    </w:p>
    <w:p w:rsidR="00B30441" w:rsidRPr="000742E8" w:rsidRDefault="006441B4" w:rsidP="000742E8">
      <w:pPr>
        <w:pStyle w:val="ItemHead"/>
      </w:pPr>
      <w:r w:rsidRPr="000742E8">
        <w:t>2</w:t>
      </w:r>
      <w:r w:rsidR="00B30441" w:rsidRPr="000742E8">
        <w:t xml:space="preserve">  Subsection</w:t>
      </w:r>
      <w:r w:rsidR="000742E8" w:rsidRPr="000742E8">
        <w:t> </w:t>
      </w:r>
      <w:r w:rsidR="00B30441" w:rsidRPr="000742E8">
        <w:t>4(14)</w:t>
      </w:r>
    </w:p>
    <w:p w:rsidR="00B30441" w:rsidRPr="000742E8" w:rsidRDefault="004111B1" w:rsidP="000742E8">
      <w:pPr>
        <w:pStyle w:val="Item"/>
      </w:pPr>
      <w:r w:rsidRPr="000742E8">
        <w:t>Omit</w:t>
      </w:r>
      <w:r w:rsidR="00B30441" w:rsidRPr="000742E8">
        <w:t xml:space="preserve"> “</w:t>
      </w:r>
      <w:r w:rsidRPr="000742E8">
        <w:t xml:space="preserve">is a </w:t>
      </w:r>
      <w:r w:rsidR="00B30441" w:rsidRPr="000742E8">
        <w:t xml:space="preserve">Commonwealth authority”, </w:t>
      </w:r>
      <w:r w:rsidRPr="000742E8">
        <w:t xml:space="preserve">substitute </w:t>
      </w:r>
      <w:r w:rsidR="00B30441" w:rsidRPr="000742E8">
        <w:t>“</w:t>
      </w:r>
      <w:r w:rsidRPr="000742E8">
        <w:t xml:space="preserve">is, or has ceased to be, a </w:t>
      </w:r>
      <w:r w:rsidR="00B30441" w:rsidRPr="000742E8">
        <w:t>Commonwealth authority”.</w:t>
      </w:r>
    </w:p>
    <w:p w:rsidR="006F78D5" w:rsidRPr="000742E8" w:rsidRDefault="006441B4" w:rsidP="000742E8">
      <w:pPr>
        <w:pStyle w:val="ItemHead"/>
      </w:pPr>
      <w:r w:rsidRPr="000742E8">
        <w:t>3</w:t>
      </w:r>
      <w:r w:rsidR="006F78D5" w:rsidRPr="000742E8">
        <w:t xml:space="preserve">  At the end of section</w:t>
      </w:r>
      <w:r w:rsidR="000742E8" w:rsidRPr="000742E8">
        <w:t> </w:t>
      </w:r>
      <w:r w:rsidR="006F78D5" w:rsidRPr="000742E8">
        <w:t>4</w:t>
      </w:r>
    </w:p>
    <w:p w:rsidR="006F78D5" w:rsidRPr="000742E8" w:rsidRDefault="006F78D5" w:rsidP="000742E8">
      <w:pPr>
        <w:pStyle w:val="Item"/>
      </w:pPr>
      <w:r w:rsidRPr="000742E8">
        <w:t>Add:</w:t>
      </w:r>
    </w:p>
    <w:p w:rsidR="006F78D5" w:rsidRPr="000742E8" w:rsidRDefault="006F78D5" w:rsidP="000742E8">
      <w:pPr>
        <w:pStyle w:val="subsection"/>
      </w:pPr>
      <w:r w:rsidRPr="000742E8">
        <w:tab/>
        <w:t>(15)</w:t>
      </w:r>
      <w:r w:rsidRPr="000742E8">
        <w:tab/>
        <w:t>If:</w:t>
      </w:r>
    </w:p>
    <w:p w:rsidR="006F78D5" w:rsidRPr="000742E8" w:rsidRDefault="006F78D5" w:rsidP="000742E8">
      <w:pPr>
        <w:pStyle w:val="paragraph"/>
      </w:pPr>
      <w:r w:rsidRPr="000742E8">
        <w:tab/>
        <w:t>(a)</w:t>
      </w:r>
      <w:r w:rsidRPr="000742E8">
        <w:tab/>
        <w:t>a body corporate ceases to be a Commonwealth authority; and</w:t>
      </w:r>
    </w:p>
    <w:p w:rsidR="006F78D5" w:rsidRPr="000742E8" w:rsidRDefault="006F78D5" w:rsidP="000742E8">
      <w:pPr>
        <w:pStyle w:val="paragraph"/>
      </w:pPr>
      <w:r w:rsidRPr="000742E8">
        <w:tab/>
        <w:t>(b)</w:t>
      </w:r>
      <w:r w:rsidRPr="000742E8">
        <w:tab/>
        <w:t>the body corporate continues in existence;</w:t>
      </w:r>
    </w:p>
    <w:p w:rsidR="006F78D5" w:rsidRPr="000742E8" w:rsidRDefault="006F78D5" w:rsidP="000742E8">
      <w:pPr>
        <w:pStyle w:val="subsection2"/>
      </w:pPr>
      <w:r w:rsidRPr="000742E8">
        <w:t xml:space="preserve">the </w:t>
      </w:r>
      <w:r w:rsidRPr="000742E8">
        <w:rPr>
          <w:b/>
          <w:i/>
        </w:rPr>
        <w:t>principal officer</w:t>
      </w:r>
      <w:r w:rsidRPr="000742E8">
        <w:t xml:space="preserve"> of the body corporate is to be determined as if the body corporate had not ceased to be a Commonwealth authority.</w:t>
      </w:r>
    </w:p>
    <w:p w:rsidR="00F12630" w:rsidRPr="000742E8" w:rsidRDefault="006441B4" w:rsidP="000742E8">
      <w:pPr>
        <w:pStyle w:val="ItemHead"/>
      </w:pPr>
      <w:r w:rsidRPr="000742E8">
        <w:t>4</w:t>
      </w:r>
      <w:r w:rsidR="00F12630" w:rsidRPr="000742E8">
        <w:t xml:space="preserve">  At the end of Division</w:t>
      </w:r>
      <w:r w:rsidR="000742E8" w:rsidRPr="000742E8">
        <w:t> </w:t>
      </w:r>
      <w:r w:rsidR="00F12630" w:rsidRPr="000742E8">
        <w:t>3 of Part</w:t>
      </w:r>
      <w:r w:rsidR="000742E8" w:rsidRPr="000742E8">
        <w:t> </w:t>
      </w:r>
      <w:r w:rsidR="00F12630" w:rsidRPr="000742E8">
        <w:t>III</w:t>
      </w:r>
    </w:p>
    <w:p w:rsidR="00F12630" w:rsidRPr="000742E8" w:rsidRDefault="00F12630" w:rsidP="000742E8">
      <w:pPr>
        <w:pStyle w:val="Item"/>
      </w:pPr>
      <w:r w:rsidRPr="000742E8">
        <w:t>Add:</w:t>
      </w:r>
    </w:p>
    <w:p w:rsidR="00F12630" w:rsidRPr="000742E8" w:rsidRDefault="00F12630" w:rsidP="000742E8">
      <w:pPr>
        <w:pStyle w:val="ActHead5"/>
      </w:pPr>
      <w:bookmarkStart w:id="9" w:name="_Toc443032261"/>
      <w:r w:rsidRPr="000742E8">
        <w:rPr>
          <w:rStyle w:val="CharSectno"/>
        </w:rPr>
        <w:t>41B</w:t>
      </w:r>
      <w:r w:rsidRPr="000742E8">
        <w:t xml:space="preserve">  Application of </w:t>
      </w:r>
      <w:r w:rsidR="00470C0A" w:rsidRPr="000742E8">
        <w:t>rehabilitation provisions</w:t>
      </w:r>
      <w:r w:rsidRPr="000742E8">
        <w:t xml:space="preserve"> to </w:t>
      </w:r>
      <w:r w:rsidR="00942E99" w:rsidRPr="000742E8">
        <w:t xml:space="preserve">former </w:t>
      </w:r>
      <w:r w:rsidR="00207915" w:rsidRPr="000742E8">
        <w:t>Commonwealth authori</w:t>
      </w:r>
      <w:r w:rsidR="00484D55" w:rsidRPr="000742E8">
        <w:t>t</w:t>
      </w:r>
      <w:r w:rsidR="00942E99" w:rsidRPr="000742E8">
        <w:t>ies</w:t>
      </w:r>
      <w:bookmarkEnd w:id="9"/>
    </w:p>
    <w:p w:rsidR="00207915" w:rsidRPr="000742E8" w:rsidRDefault="00F12630" w:rsidP="000742E8">
      <w:pPr>
        <w:pStyle w:val="subsection"/>
      </w:pPr>
      <w:r w:rsidRPr="000742E8">
        <w:tab/>
      </w:r>
      <w:r w:rsidRPr="000742E8">
        <w:tab/>
      </w:r>
      <w:r w:rsidR="00470C0A" w:rsidRPr="000742E8">
        <w:t>I</w:t>
      </w:r>
      <w:r w:rsidR="00393348" w:rsidRPr="000742E8">
        <w:t>f</w:t>
      </w:r>
      <w:r w:rsidR="00207915" w:rsidRPr="000742E8">
        <w:t>:</w:t>
      </w:r>
    </w:p>
    <w:p w:rsidR="00207915" w:rsidRPr="000742E8" w:rsidRDefault="00207915" w:rsidP="000742E8">
      <w:pPr>
        <w:pStyle w:val="paragraph"/>
      </w:pPr>
      <w:r w:rsidRPr="000742E8">
        <w:tab/>
        <w:t>(a)</w:t>
      </w:r>
      <w:r w:rsidRPr="000742E8">
        <w:tab/>
      </w:r>
      <w:r w:rsidR="00DA4757" w:rsidRPr="000742E8">
        <w:t xml:space="preserve">a </w:t>
      </w:r>
      <w:r w:rsidR="00583C64" w:rsidRPr="000742E8">
        <w:t xml:space="preserve">body corporate </w:t>
      </w:r>
      <w:r w:rsidR="00470C0A" w:rsidRPr="000742E8">
        <w:t>ceases</w:t>
      </w:r>
      <w:r w:rsidRPr="000742E8">
        <w:t xml:space="preserve"> to be a Commonwealth authority at a particular time (the </w:t>
      </w:r>
      <w:r w:rsidRPr="000742E8">
        <w:rPr>
          <w:b/>
          <w:i/>
        </w:rPr>
        <w:t>cessation time</w:t>
      </w:r>
      <w:r w:rsidRPr="000742E8">
        <w:t>); and</w:t>
      </w:r>
    </w:p>
    <w:p w:rsidR="00207915" w:rsidRPr="000742E8" w:rsidRDefault="00207915" w:rsidP="000742E8">
      <w:pPr>
        <w:pStyle w:val="paragraph"/>
      </w:pPr>
      <w:r w:rsidRPr="000742E8">
        <w:tab/>
        <w:t>(b)</w:t>
      </w:r>
      <w:r w:rsidRPr="000742E8">
        <w:tab/>
        <w:t xml:space="preserve">the </w:t>
      </w:r>
      <w:r w:rsidR="00583C64" w:rsidRPr="000742E8">
        <w:t>body corporate</w:t>
      </w:r>
      <w:r w:rsidR="00470C0A" w:rsidRPr="000742E8">
        <w:t xml:space="preserve"> continues in</w:t>
      </w:r>
      <w:r w:rsidRPr="000742E8">
        <w:t xml:space="preserve"> exist</w:t>
      </w:r>
      <w:r w:rsidR="00470C0A" w:rsidRPr="000742E8">
        <w:t>ence</w:t>
      </w:r>
      <w:r w:rsidRPr="000742E8">
        <w:t>; and</w:t>
      </w:r>
    </w:p>
    <w:p w:rsidR="00F12630" w:rsidRPr="000742E8" w:rsidRDefault="00207915" w:rsidP="000742E8">
      <w:pPr>
        <w:pStyle w:val="paragraph"/>
      </w:pPr>
      <w:r w:rsidRPr="000742E8">
        <w:lastRenderedPageBreak/>
        <w:tab/>
        <w:t>(c)</w:t>
      </w:r>
      <w:r w:rsidRPr="000742E8">
        <w:tab/>
      </w:r>
      <w:r w:rsidR="00393348" w:rsidRPr="000742E8">
        <w:t xml:space="preserve">before the cessation time, an employee of </w:t>
      </w:r>
      <w:r w:rsidRPr="000742E8">
        <w:t xml:space="preserve">the </w:t>
      </w:r>
      <w:r w:rsidR="00583C64" w:rsidRPr="000742E8">
        <w:t>body corporate</w:t>
      </w:r>
      <w:r w:rsidR="00393348" w:rsidRPr="000742E8">
        <w:t xml:space="preserve"> suffer</w:t>
      </w:r>
      <w:r w:rsidRPr="000742E8">
        <w:t>ed</w:t>
      </w:r>
      <w:r w:rsidR="00393348" w:rsidRPr="000742E8">
        <w:t xml:space="preserve"> an injury resulting in an incap</w:t>
      </w:r>
      <w:r w:rsidR="00470C0A" w:rsidRPr="000742E8">
        <w:t>acity for work or an impairment;</w:t>
      </w:r>
    </w:p>
    <w:p w:rsidR="00470C0A" w:rsidRPr="000742E8" w:rsidRDefault="00470C0A" w:rsidP="000742E8">
      <w:pPr>
        <w:pStyle w:val="subsection2"/>
      </w:pPr>
      <w:r w:rsidRPr="000742E8">
        <w:t>then:</w:t>
      </w:r>
    </w:p>
    <w:p w:rsidR="00470C0A" w:rsidRPr="000742E8" w:rsidRDefault="00470C0A" w:rsidP="000742E8">
      <w:pPr>
        <w:pStyle w:val="paragraph"/>
      </w:pPr>
      <w:r w:rsidRPr="000742E8">
        <w:tab/>
        <w:t>(d)</w:t>
      </w:r>
      <w:r w:rsidRPr="000742E8">
        <w:tab/>
      </w:r>
      <w:r w:rsidR="00F062A4" w:rsidRPr="000742E8">
        <w:t>the definition</w:t>
      </w:r>
      <w:r w:rsidR="00552041" w:rsidRPr="000742E8">
        <w:t xml:space="preserve"> of</w:t>
      </w:r>
      <w:r w:rsidR="006F78D5" w:rsidRPr="000742E8">
        <w:t xml:space="preserve"> </w:t>
      </w:r>
      <w:r w:rsidR="00F062A4" w:rsidRPr="000742E8">
        <w:rPr>
          <w:b/>
          <w:i/>
        </w:rPr>
        <w:t>rehabilitation authority</w:t>
      </w:r>
      <w:r w:rsidR="00F062A4" w:rsidRPr="000742E8">
        <w:t xml:space="preserve"> in subsection</w:t>
      </w:r>
      <w:r w:rsidR="000742E8" w:rsidRPr="000742E8">
        <w:t> </w:t>
      </w:r>
      <w:r w:rsidR="00F062A4" w:rsidRPr="000742E8">
        <w:t>4(1)</w:t>
      </w:r>
      <w:r w:rsidR="006F78D5" w:rsidRPr="000742E8">
        <w:t>,</w:t>
      </w:r>
      <w:r w:rsidR="00F062A4" w:rsidRPr="000742E8">
        <w:t xml:space="preserve"> and </w:t>
      </w:r>
      <w:r w:rsidRPr="000742E8">
        <w:t>sections</w:t>
      </w:r>
      <w:r w:rsidR="000742E8" w:rsidRPr="000742E8">
        <w:t> </w:t>
      </w:r>
      <w:r w:rsidRPr="000742E8">
        <w:t>36, 37, 38, 39, 41 and 41A</w:t>
      </w:r>
      <w:r w:rsidR="006F78D5" w:rsidRPr="000742E8">
        <w:t>,</w:t>
      </w:r>
      <w:r w:rsidRPr="000742E8">
        <w:t xml:space="preserve"> apply after the cessation time</w:t>
      </w:r>
      <w:r w:rsidR="006F78D5" w:rsidRPr="000742E8">
        <w:t>, in relation to the injury,</w:t>
      </w:r>
      <w:r w:rsidRPr="000742E8">
        <w:t xml:space="preserve"> as if the body corporate had not ceased to be a Commonwealth authority</w:t>
      </w:r>
      <w:r w:rsidR="00F062A4" w:rsidRPr="000742E8">
        <w:t>; and</w:t>
      </w:r>
    </w:p>
    <w:p w:rsidR="00F062A4" w:rsidRPr="000742E8" w:rsidRDefault="00F062A4" w:rsidP="000742E8">
      <w:pPr>
        <w:pStyle w:val="paragraph"/>
      </w:pPr>
      <w:r w:rsidRPr="000742E8">
        <w:tab/>
        <w:t>(e)</w:t>
      </w:r>
      <w:r w:rsidRPr="000742E8">
        <w:tab/>
      </w:r>
      <w:r w:rsidR="006F78D5" w:rsidRPr="000742E8">
        <w:t>if</w:t>
      </w:r>
      <w:r w:rsidR="007D3E41" w:rsidRPr="000742E8">
        <w:t>,</w:t>
      </w:r>
      <w:r w:rsidR="006F78D5" w:rsidRPr="000742E8">
        <w:t xml:space="preserve"> after the cessation time, </w:t>
      </w:r>
      <w:r w:rsidR="006328AB" w:rsidRPr="000742E8">
        <w:t xml:space="preserve">the </w:t>
      </w:r>
      <w:r w:rsidR="006F78D5" w:rsidRPr="000742E8">
        <w:t>employee is undertaking, or has completed, a rehabilitation program in relation to the injury</w:t>
      </w:r>
      <w:r w:rsidR="00942E99" w:rsidRPr="000742E8">
        <w:t>—</w:t>
      </w:r>
      <w:r w:rsidRPr="000742E8">
        <w:t>the body co</w:t>
      </w:r>
      <w:r w:rsidR="006F78D5" w:rsidRPr="000742E8">
        <w:t xml:space="preserve">rporate is, for the purposes of </w:t>
      </w:r>
      <w:r w:rsidRPr="000742E8">
        <w:t>section</w:t>
      </w:r>
      <w:r w:rsidR="000742E8" w:rsidRPr="000742E8">
        <w:t> </w:t>
      </w:r>
      <w:r w:rsidRPr="000742E8">
        <w:t>40, taken to be the relevant employer of the employee.</w:t>
      </w:r>
    </w:p>
    <w:p w:rsidR="00942E99" w:rsidRPr="000742E8" w:rsidRDefault="00942E99" w:rsidP="000742E8">
      <w:pPr>
        <w:pStyle w:val="ActHead5"/>
      </w:pPr>
      <w:bookmarkStart w:id="10" w:name="_Toc443032262"/>
      <w:r w:rsidRPr="000742E8">
        <w:rPr>
          <w:rStyle w:val="CharSectno"/>
        </w:rPr>
        <w:t>41C</w:t>
      </w:r>
      <w:r w:rsidRPr="000742E8">
        <w:t xml:space="preserve">  Application of rehabilitation provisions to successors</w:t>
      </w:r>
      <w:r w:rsidR="00F66AD5" w:rsidRPr="000742E8">
        <w:t xml:space="preserve"> of former Commonwealth authorities</w:t>
      </w:r>
      <w:bookmarkEnd w:id="10"/>
    </w:p>
    <w:p w:rsidR="00207915" w:rsidRPr="000742E8" w:rsidRDefault="00942E99" w:rsidP="000742E8">
      <w:pPr>
        <w:pStyle w:val="SubsectionHead"/>
      </w:pPr>
      <w:r w:rsidRPr="000742E8">
        <w:t>S</w:t>
      </w:r>
      <w:r w:rsidR="00FB2C58" w:rsidRPr="000742E8">
        <w:t>uccessor is a Commonwealth authority</w:t>
      </w:r>
      <w:r w:rsidR="00523F10" w:rsidRPr="000742E8">
        <w:t xml:space="preserve"> or</w:t>
      </w:r>
      <w:r w:rsidR="00F062A4" w:rsidRPr="000742E8">
        <w:t xml:space="preserve"> </w:t>
      </w:r>
      <w:r w:rsidR="00523F10" w:rsidRPr="000742E8">
        <w:t>Entity</w:t>
      </w:r>
    </w:p>
    <w:p w:rsidR="00207915" w:rsidRPr="000742E8" w:rsidRDefault="00207915" w:rsidP="000742E8">
      <w:pPr>
        <w:pStyle w:val="subsection"/>
      </w:pPr>
      <w:r w:rsidRPr="000742E8">
        <w:tab/>
        <w:t>(</w:t>
      </w:r>
      <w:r w:rsidR="00942E99" w:rsidRPr="000742E8">
        <w:t>1</w:t>
      </w:r>
      <w:r w:rsidRPr="000742E8">
        <w:t>)</w:t>
      </w:r>
      <w:r w:rsidRPr="000742E8">
        <w:tab/>
      </w:r>
      <w:r w:rsidR="00F062A4" w:rsidRPr="000742E8">
        <w:t>I</w:t>
      </w:r>
      <w:r w:rsidRPr="000742E8">
        <w:t>f:</w:t>
      </w:r>
    </w:p>
    <w:p w:rsidR="00DA4757" w:rsidRPr="000742E8" w:rsidRDefault="006F78D5" w:rsidP="000742E8">
      <w:pPr>
        <w:pStyle w:val="paragraph"/>
      </w:pPr>
      <w:r w:rsidRPr="000742E8">
        <w:tab/>
        <w:t>(a)</w:t>
      </w:r>
      <w:r w:rsidRPr="000742E8">
        <w:tab/>
      </w:r>
      <w:r w:rsidR="00DA4757" w:rsidRPr="000742E8">
        <w:t xml:space="preserve">a </w:t>
      </w:r>
      <w:r w:rsidR="00583C64" w:rsidRPr="000742E8">
        <w:t>body corporate</w:t>
      </w:r>
      <w:r w:rsidR="00F062A4" w:rsidRPr="000742E8">
        <w:t xml:space="preserve"> ceases</w:t>
      </w:r>
      <w:r w:rsidR="00DA4757" w:rsidRPr="000742E8">
        <w:t xml:space="preserve"> to be a Commonwealth authority at a particular time (the </w:t>
      </w:r>
      <w:r w:rsidR="00DA4757" w:rsidRPr="000742E8">
        <w:rPr>
          <w:b/>
          <w:i/>
        </w:rPr>
        <w:t>cessation time</w:t>
      </w:r>
      <w:r w:rsidR="00DA4757" w:rsidRPr="000742E8">
        <w:t>); and</w:t>
      </w:r>
    </w:p>
    <w:p w:rsidR="00207915" w:rsidRPr="000742E8" w:rsidRDefault="006F78D5" w:rsidP="000742E8">
      <w:pPr>
        <w:pStyle w:val="paragraph"/>
      </w:pPr>
      <w:r w:rsidRPr="000742E8">
        <w:tab/>
        <w:t>(b)</w:t>
      </w:r>
      <w:r w:rsidRPr="000742E8">
        <w:tab/>
      </w:r>
      <w:r w:rsidR="00207915" w:rsidRPr="000742E8">
        <w:t xml:space="preserve">the </w:t>
      </w:r>
      <w:r w:rsidR="00583C64" w:rsidRPr="000742E8">
        <w:t>body corporate</w:t>
      </w:r>
      <w:r w:rsidR="00207915" w:rsidRPr="000742E8">
        <w:t xml:space="preserve"> </w:t>
      </w:r>
      <w:r w:rsidR="008A59C5" w:rsidRPr="000742E8">
        <w:t>ceases</w:t>
      </w:r>
      <w:r w:rsidR="006328AB" w:rsidRPr="000742E8">
        <w:t xml:space="preserve"> to exist</w:t>
      </w:r>
      <w:r w:rsidR="008A59C5" w:rsidRPr="000742E8">
        <w:t xml:space="preserve"> at the cessation time</w:t>
      </w:r>
      <w:r w:rsidR="00207915" w:rsidRPr="000742E8">
        <w:t>; and</w:t>
      </w:r>
    </w:p>
    <w:p w:rsidR="00FB2C58" w:rsidRPr="000742E8" w:rsidRDefault="006F78D5" w:rsidP="000742E8">
      <w:pPr>
        <w:pStyle w:val="paragraph"/>
      </w:pPr>
      <w:r w:rsidRPr="000742E8">
        <w:tab/>
        <w:t>(c)</w:t>
      </w:r>
      <w:r w:rsidRPr="000742E8">
        <w:tab/>
      </w:r>
      <w:r w:rsidR="00F062A4" w:rsidRPr="000742E8">
        <w:t xml:space="preserve">under a legislative instrument made by the Minister, a specified </w:t>
      </w:r>
      <w:r w:rsidRPr="000742E8">
        <w:t xml:space="preserve">Commonwealth authority or Entity </w:t>
      </w:r>
      <w:r w:rsidR="00F062A4" w:rsidRPr="000742E8">
        <w:t xml:space="preserve">is taken to be the </w:t>
      </w:r>
      <w:r w:rsidR="00FB2C58" w:rsidRPr="000742E8">
        <w:t xml:space="preserve">successor </w:t>
      </w:r>
      <w:r w:rsidR="00F062A4" w:rsidRPr="000742E8">
        <w:t xml:space="preserve">of </w:t>
      </w:r>
      <w:r w:rsidR="00FB2C58" w:rsidRPr="000742E8">
        <w:t xml:space="preserve">the </w:t>
      </w:r>
      <w:r w:rsidR="00583C64" w:rsidRPr="000742E8">
        <w:t>body corporate</w:t>
      </w:r>
      <w:r w:rsidR="008A59C5" w:rsidRPr="000742E8">
        <w:t xml:space="preserve"> for the purposes of this subsection</w:t>
      </w:r>
      <w:r w:rsidR="00FB2C58" w:rsidRPr="000742E8">
        <w:t>; and</w:t>
      </w:r>
    </w:p>
    <w:p w:rsidR="00207915" w:rsidRPr="000742E8" w:rsidRDefault="006F78D5" w:rsidP="000742E8">
      <w:pPr>
        <w:pStyle w:val="paragraph"/>
      </w:pPr>
      <w:r w:rsidRPr="000742E8">
        <w:tab/>
        <w:t>(d)</w:t>
      </w:r>
      <w:r w:rsidRPr="000742E8">
        <w:tab/>
      </w:r>
      <w:r w:rsidR="00207915" w:rsidRPr="000742E8">
        <w:t xml:space="preserve">before the cessation time, an employee of the </w:t>
      </w:r>
      <w:r w:rsidR="00583C64" w:rsidRPr="000742E8">
        <w:t>body corporate</w:t>
      </w:r>
      <w:r w:rsidR="00207915" w:rsidRPr="000742E8">
        <w:t xml:space="preserve"> suffered an injury resulting in an incap</w:t>
      </w:r>
      <w:r w:rsidR="00F062A4" w:rsidRPr="000742E8">
        <w:t>acity for work or an impairment;</w:t>
      </w:r>
    </w:p>
    <w:p w:rsidR="00026C71" w:rsidRPr="000742E8" w:rsidRDefault="00026C71" w:rsidP="000742E8">
      <w:pPr>
        <w:pStyle w:val="subsection2"/>
      </w:pPr>
      <w:r w:rsidRPr="000742E8">
        <w:t>then:</w:t>
      </w:r>
    </w:p>
    <w:p w:rsidR="002829BF" w:rsidRPr="000742E8" w:rsidRDefault="006F78D5" w:rsidP="000742E8">
      <w:pPr>
        <w:pStyle w:val="paragraph"/>
      </w:pPr>
      <w:r w:rsidRPr="000742E8">
        <w:tab/>
        <w:t>(e)</w:t>
      </w:r>
      <w:r w:rsidRPr="000742E8">
        <w:tab/>
        <w:t>the definition</w:t>
      </w:r>
      <w:r w:rsidR="00552041" w:rsidRPr="000742E8">
        <w:t xml:space="preserve"> of </w:t>
      </w:r>
      <w:r w:rsidRPr="000742E8">
        <w:rPr>
          <w:b/>
          <w:i/>
        </w:rPr>
        <w:t>rehabilitation authority</w:t>
      </w:r>
      <w:r w:rsidRPr="000742E8">
        <w:t xml:space="preserve"> in subsection</w:t>
      </w:r>
      <w:r w:rsidR="000742E8" w:rsidRPr="000742E8">
        <w:t> </w:t>
      </w:r>
      <w:r w:rsidRPr="000742E8">
        <w:t>4(1), and sections</w:t>
      </w:r>
      <w:r w:rsidR="000742E8" w:rsidRPr="000742E8">
        <w:t> </w:t>
      </w:r>
      <w:r w:rsidRPr="000742E8">
        <w:t>36, 37, 38, 39, 41 and 41A, apply after the cessation time, in relation to the injury, as if</w:t>
      </w:r>
      <w:r w:rsidR="002829BF" w:rsidRPr="000742E8">
        <w:t>:</w:t>
      </w:r>
    </w:p>
    <w:p w:rsidR="006F78D5" w:rsidRPr="000742E8" w:rsidRDefault="002829BF" w:rsidP="000742E8">
      <w:pPr>
        <w:pStyle w:val="paragraphsub"/>
      </w:pPr>
      <w:r w:rsidRPr="000742E8">
        <w:tab/>
        <w:t>(i)</w:t>
      </w:r>
      <w:r w:rsidRPr="000742E8">
        <w:tab/>
      </w:r>
      <w:r w:rsidR="006F78D5" w:rsidRPr="000742E8">
        <w:t>the employee were employed by the successor; and</w:t>
      </w:r>
    </w:p>
    <w:p w:rsidR="00C91E1F" w:rsidRPr="000742E8" w:rsidRDefault="00C91E1F" w:rsidP="000742E8">
      <w:pPr>
        <w:pStyle w:val="paragraphsub"/>
      </w:pPr>
      <w:r w:rsidRPr="000742E8">
        <w:tab/>
        <w:t>(</w:t>
      </w:r>
      <w:r w:rsidR="002829BF" w:rsidRPr="000742E8">
        <w:t>ii</w:t>
      </w:r>
      <w:r w:rsidRPr="000742E8">
        <w:t>)</w:t>
      </w:r>
      <w:r w:rsidRPr="000742E8">
        <w:tab/>
        <w:t xml:space="preserve">the principal </w:t>
      </w:r>
      <w:r w:rsidR="002829BF" w:rsidRPr="000742E8">
        <w:t xml:space="preserve">executive </w:t>
      </w:r>
      <w:r w:rsidRPr="000742E8">
        <w:t xml:space="preserve">officer of the successor </w:t>
      </w:r>
      <w:r w:rsidR="002829BF" w:rsidRPr="000742E8">
        <w:t xml:space="preserve">were </w:t>
      </w:r>
      <w:r w:rsidRPr="000742E8">
        <w:t>the principal officer of the successor; and</w:t>
      </w:r>
    </w:p>
    <w:p w:rsidR="006F78D5" w:rsidRPr="000742E8" w:rsidRDefault="002829BF" w:rsidP="000742E8">
      <w:pPr>
        <w:pStyle w:val="paragraph"/>
      </w:pPr>
      <w:r w:rsidRPr="000742E8">
        <w:tab/>
        <w:t>(f</w:t>
      </w:r>
      <w:r w:rsidR="006F78D5" w:rsidRPr="000742E8">
        <w:t>)</w:t>
      </w:r>
      <w:r w:rsidR="006F78D5" w:rsidRPr="000742E8">
        <w:tab/>
        <w:t>if</w:t>
      </w:r>
      <w:r w:rsidR="007D3E41" w:rsidRPr="000742E8">
        <w:t>,</w:t>
      </w:r>
      <w:r w:rsidR="006F78D5" w:rsidRPr="000742E8">
        <w:t xml:space="preserve"> after the cessation time, </w:t>
      </w:r>
      <w:r w:rsidR="006328AB" w:rsidRPr="000742E8">
        <w:t xml:space="preserve">the </w:t>
      </w:r>
      <w:r w:rsidR="006F78D5" w:rsidRPr="000742E8">
        <w:t xml:space="preserve">employee is undertaking, or has completed, a rehabilitation program in relation to the </w:t>
      </w:r>
      <w:r w:rsidR="006F78D5" w:rsidRPr="000742E8">
        <w:lastRenderedPageBreak/>
        <w:t>injury</w:t>
      </w:r>
      <w:r w:rsidR="00942E99" w:rsidRPr="000742E8">
        <w:t>—</w:t>
      </w:r>
      <w:r w:rsidR="006F78D5" w:rsidRPr="000742E8">
        <w:t>the successor is, for the purposes of section</w:t>
      </w:r>
      <w:r w:rsidR="000742E8" w:rsidRPr="000742E8">
        <w:t> </w:t>
      </w:r>
      <w:r w:rsidR="006F78D5" w:rsidRPr="000742E8">
        <w:t>40, taken to be the relevant employer of the employee.</w:t>
      </w:r>
    </w:p>
    <w:p w:rsidR="00FB2C58" w:rsidRPr="000742E8" w:rsidRDefault="00942E99" w:rsidP="000742E8">
      <w:pPr>
        <w:pStyle w:val="SubsectionHead"/>
      </w:pPr>
      <w:r w:rsidRPr="000742E8">
        <w:t>S</w:t>
      </w:r>
      <w:r w:rsidR="00FB2C58" w:rsidRPr="000742E8">
        <w:t xml:space="preserve">uccessor is </w:t>
      </w:r>
      <w:r w:rsidR="004C4CC1" w:rsidRPr="000742E8">
        <w:t>neither</w:t>
      </w:r>
      <w:r w:rsidR="00523F10" w:rsidRPr="000742E8">
        <w:t xml:space="preserve"> </w:t>
      </w:r>
      <w:r w:rsidR="00FB2C58" w:rsidRPr="000742E8">
        <w:t>a Commonwealth authority</w:t>
      </w:r>
      <w:r w:rsidR="00523F10" w:rsidRPr="000742E8">
        <w:t xml:space="preserve"> </w:t>
      </w:r>
      <w:r w:rsidR="004C4CC1" w:rsidRPr="000742E8">
        <w:t>n</w:t>
      </w:r>
      <w:r w:rsidR="00523F10" w:rsidRPr="000742E8">
        <w:t xml:space="preserve">or </w:t>
      </w:r>
      <w:r w:rsidR="004C4CC1" w:rsidRPr="000742E8">
        <w:t xml:space="preserve">an </w:t>
      </w:r>
      <w:r w:rsidR="00523F10" w:rsidRPr="000742E8">
        <w:t>Entity</w:t>
      </w:r>
    </w:p>
    <w:p w:rsidR="00FB2C58" w:rsidRPr="000742E8" w:rsidRDefault="00FB2C58" w:rsidP="000742E8">
      <w:pPr>
        <w:pStyle w:val="subsection"/>
      </w:pPr>
      <w:r w:rsidRPr="000742E8">
        <w:tab/>
        <w:t>(</w:t>
      </w:r>
      <w:r w:rsidR="005400D1" w:rsidRPr="000742E8">
        <w:t>2</w:t>
      </w:r>
      <w:r w:rsidRPr="000742E8">
        <w:t>)</w:t>
      </w:r>
      <w:r w:rsidRPr="000742E8">
        <w:tab/>
      </w:r>
      <w:r w:rsidR="00026C71" w:rsidRPr="000742E8">
        <w:t>I</w:t>
      </w:r>
      <w:r w:rsidRPr="000742E8">
        <w:t>f:</w:t>
      </w:r>
    </w:p>
    <w:p w:rsidR="00DA4757" w:rsidRPr="000742E8" w:rsidRDefault="006328AB" w:rsidP="000742E8">
      <w:pPr>
        <w:pStyle w:val="paragraph"/>
      </w:pPr>
      <w:r w:rsidRPr="000742E8">
        <w:tab/>
        <w:t>(a)</w:t>
      </w:r>
      <w:r w:rsidRPr="000742E8">
        <w:tab/>
      </w:r>
      <w:r w:rsidR="00DA4757" w:rsidRPr="000742E8">
        <w:t xml:space="preserve">a </w:t>
      </w:r>
      <w:r w:rsidR="00583C64" w:rsidRPr="000742E8">
        <w:t>body corporate</w:t>
      </w:r>
      <w:r w:rsidR="00DA4757" w:rsidRPr="000742E8">
        <w:t xml:space="preserve"> cease</w:t>
      </w:r>
      <w:r w:rsidR="00026C71" w:rsidRPr="000742E8">
        <w:t>s</w:t>
      </w:r>
      <w:r w:rsidR="00DA4757" w:rsidRPr="000742E8">
        <w:t xml:space="preserve"> to be a Commonwealth authority at a particular time (the </w:t>
      </w:r>
      <w:r w:rsidR="00DA4757" w:rsidRPr="000742E8">
        <w:rPr>
          <w:b/>
          <w:i/>
        </w:rPr>
        <w:t>cessation time</w:t>
      </w:r>
      <w:r w:rsidR="00DA4757" w:rsidRPr="000742E8">
        <w:t>); and</w:t>
      </w:r>
    </w:p>
    <w:p w:rsidR="008A59C5" w:rsidRPr="000742E8" w:rsidRDefault="008A59C5" w:rsidP="000742E8">
      <w:pPr>
        <w:pStyle w:val="paragraph"/>
      </w:pPr>
      <w:r w:rsidRPr="000742E8">
        <w:tab/>
        <w:t>(b)</w:t>
      </w:r>
      <w:r w:rsidRPr="000742E8">
        <w:tab/>
        <w:t>the body corporate ceases to exist at the cessation time; and</w:t>
      </w:r>
    </w:p>
    <w:p w:rsidR="00FB2C58" w:rsidRPr="000742E8" w:rsidRDefault="006328AB" w:rsidP="000742E8">
      <w:pPr>
        <w:pStyle w:val="paragraph"/>
      </w:pPr>
      <w:r w:rsidRPr="000742E8">
        <w:tab/>
        <w:t>(c)</w:t>
      </w:r>
      <w:r w:rsidRPr="000742E8">
        <w:tab/>
      </w:r>
      <w:r w:rsidR="00F062A4" w:rsidRPr="000742E8">
        <w:t xml:space="preserve">under a legislative instrument made by the Minister, a specified body, person, organisation or group of persons is taken to be the </w:t>
      </w:r>
      <w:r w:rsidR="00FB2C58" w:rsidRPr="000742E8">
        <w:t xml:space="preserve">successor </w:t>
      </w:r>
      <w:r w:rsidR="00026C71" w:rsidRPr="000742E8">
        <w:t xml:space="preserve">of </w:t>
      </w:r>
      <w:r w:rsidR="00FB2C58" w:rsidRPr="000742E8">
        <w:t xml:space="preserve">the </w:t>
      </w:r>
      <w:r w:rsidR="00583C64" w:rsidRPr="000742E8">
        <w:t>body corporate</w:t>
      </w:r>
      <w:r w:rsidR="008A59C5" w:rsidRPr="000742E8">
        <w:t xml:space="preserve"> for the purposes of this subsection</w:t>
      </w:r>
      <w:r w:rsidR="00FB2C58" w:rsidRPr="000742E8">
        <w:t>; and</w:t>
      </w:r>
    </w:p>
    <w:p w:rsidR="00FB2C58" w:rsidRPr="000742E8" w:rsidRDefault="006328AB" w:rsidP="000742E8">
      <w:pPr>
        <w:pStyle w:val="paragraph"/>
      </w:pPr>
      <w:r w:rsidRPr="000742E8">
        <w:tab/>
        <w:t>(d)</w:t>
      </w:r>
      <w:r w:rsidRPr="000742E8">
        <w:tab/>
      </w:r>
      <w:r w:rsidR="00FB2C58" w:rsidRPr="000742E8">
        <w:t xml:space="preserve">the successor is </w:t>
      </w:r>
      <w:r w:rsidR="004C4CC1" w:rsidRPr="000742E8">
        <w:t xml:space="preserve">neither </w:t>
      </w:r>
      <w:r w:rsidR="00FB2C58" w:rsidRPr="000742E8">
        <w:t>a Commonwealth authority</w:t>
      </w:r>
      <w:r w:rsidR="00523F10" w:rsidRPr="000742E8">
        <w:t xml:space="preserve"> </w:t>
      </w:r>
      <w:r w:rsidR="004C4CC1" w:rsidRPr="000742E8">
        <w:t>n</w:t>
      </w:r>
      <w:r w:rsidR="00523F10" w:rsidRPr="000742E8">
        <w:t xml:space="preserve">or </w:t>
      </w:r>
      <w:r w:rsidR="00026C71" w:rsidRPr="000742E8">
        <w:t xml:space="preserve">an </w:t>
      </w:r>
      <w:r w:rsidR="00523F10" w:rsidRPr="000742E8">
        <w:t>Entity</w:t>
      </w:r>
      <w:r w:rsidR="00FB2C58" w:rsidRPr="000742E8">
        <w:t>; and</w:t>
      </w:r>
    </w:p>
    <w:p w:rsidR="00FB2C58" w:rsidRPr="000742E8" w:rsidRDefault="006328AB" w:rsidP="000742E8">
      <w:pPr>
        <w:pStyle w:val="paragraph"/>
      </w:pPr>
      <w:r w:rsidRPr="000742E8">
        <w:tab/>
        <w:t>(e)</w:t>
      </w:r>
      <w:r w:rsidRPr="000742E8">
        <w:tab/>
      </w:r>
      <w:r w:rsidR="00FB2C58" w:rsidRPr="000742E8">
        <w:t xml:space="preserve">before the cessation time, an employee of the </w:t>
      </w:r>
      <w:r w:rsidR="00583C64" w:rsidRPr="000742E8">
        <w:t>body corporate</w:t>
      </w:r>
      <w:r w:rsidR="00FB2C58" w:rsidRPr="000742E8">
        <w:t xml:space="preserve"> suffered an injury resulting in an incap</w:t>
      </w:r>
      <w:r w:rsidR="00026C71" w:rsidRPr="000742E8">
        <w:t>acity for work or an impairment;</w:t>
      </w:r>
    </w:p>
    <w:p w:rsidR="00026C71" w:rsidRPr="000742E8" w:rsidRDefault="00026C71" w:rsidP="000742E8">
      <w:pPr>
        <w:pStyle w:val="subsection2"/>
      </w:pPr>
      <w:r w:rsidRPr="000742E8">
        <w:t>then:</w:t>
      </w:r>
    </w:p>
    <w:p w:rsidR="006328AB" w:rsidRPr="000742E8" w:rsidRDefault="006328AB" w:rsidP="000742E8">
      <w:pPr>
        <w:pStyle w:val="paragraph"/>
      </w:pPr>
      <w:r w:rsidRPr="000742E8">
        <w:tab/>
        <w:t>(f)</w:t>
      </w:r>
      <w:r w:rsidRPr="000742E8">
        <w:tab/>
      </w:r>
      <w:r w:rsidR="006F78D5" w:rsidRPr="000742E8">
        <w:t>the definition</w:t>
      </w:r>
      <w:r w:rsidR="00552041" w:rsidRPr="000742E8">
        <w:t xml:space="preserve"> of</w:t>
      </w:r>
      <w:r w:rsidR="006F78D5" w:rsidRPr="000742E8">
        <w:t xml:space="preserve"> </w:t>
      </w:r>
      <w:r w:rsidR="006F78D5" w:rsidRPr="000742E8">
        <w:rPr>
          <w:b/>
          <w:i/>
        </w:rPr>
        <w:t>rehabilitation authority</w:t>
      </w:r>
      <w:r w:rsidR="006F78D5" w:rsidRPr="000742E8">
        <w:t xml:space="preserve"> in subsection</w:t>
      </w:r>
      <w:r w:rsidR="000742E8" w:rsidRPr="000742E8">
        <w:t> </w:t>
      </w:r>
      <w:r w:rsidR="006F78D5" w:rsidRPr="000742E8">
        <w:t>4(1), and sections</w:t>
      </w:r>
      <w:r w:rsidR="000742E8" w:rsidRPr="000742E8">
        <w:t> </w:t>
      </w:r>
      <w:r w:rsidR="006F78D5" w:rsidRPr="000742E8">
        <w:t>36, 37, 38, 39, 41 and 41A, apply after the cessation time, in relation to the injury, as if</w:t>
      </w:r>
      <w:r w:rsidRPr="000742E8">
        <w:t>:</w:t>
      </w:r>
    </w:p>
    <w:p w:rsidR="006F78D5" w:rsidRPr="000742E8" w:rsidRDefault="006328AB" w:rsidP="000742E8">
      <w:pPr>
        <w:pStyle w:val="paragraphsub"/>
      </w:pPr>
      <w:r w:rsidRPr="000742E8">
        <w:tab/>
        <w:t>(i)</w:t>
      </w:r>
      <w:r w:rsidRPr="000742E8">
        <w:tab/>
      </w:r>
      <w:r w:rsidR="006F78D5" w:rsidRPr="000742E8">
        <w:t>the employee were employed by the successor; and</w:t>
      </w:r>
    </w:p>
    <w:p w:rsidR="006328AB" w:rsidRPr="000742E8" w:rsidRDefault="006328AB" w:rsidP="000742E8">
      <w:pPr>
        <w:pStyle w:val="paragraphsub"/>
      </w:pPr>
      <w:r w:rsidRPr="000742E8">
        <w:tab/>
        <w:t>(ii)</w:t>
      </w:r>
      <w:r w:rsidRPr="000742E8">
        <w:tab/>
        <w:t>the successor were a Commonwealth authority; and</w:t>
      </w:r>
    </w:p>
    <w:p w:rsidR="006F78D5" w:rsidRPr="000742E8" w:rsidRDefault="006328AB" w:rsidP="000742E8">
      <w:pPr>
        <w:pStyle w:val="paragraph"/>
      </w:pPr>
      <w:r w:rsidRPr="000742E8">
        <w:tab/>
        <w:t>(g)</w:t>
      </w:r>
      <w:r w:rsidRPr="000742E8">
        <w:tab/>
      </w:r>
      <w:r w:rsidR="006F78D5" w:rsidRPr="000742E8">
        <w:t>if</w:t>
      </w:r>
      <w:r w:rsidR="007D3E41" w:rsidRPr="000742E8">
        <w:t>,</w:t>
      </w:r>
      <w:r w:rsidR="006F78D5" w:rsidRPr="000742E8">
        <w:t xml:space="preserve"> after the cessation time, </w:t>
      </w:r>
      <w:r w:rsidRPr="000742E8">
        <w:t xml:space="preserve">the </w:t>
      </w:r>
      <w:r w:rsidR="006F78D5" w:rsidRPr="000742E8">
        <w:t>employee is undertaking, or has completed, a rehabilitation program in relation to the injury</w:t>
      </w:r>
      <w:r w:rsidR="00942E99" w:rsidRPr="000742E8">
        <w:t>—</w:t>
      </w:r>
      <w:r w:rsidR="006F78D5" w:rsidRPr="000742E8">
        <w:t>the successor is, for the purposes of section</w:t>
      </w:r>
      <w:r w:rsidR="000742E8" w:rsidRPr="000742E8">
        <w:t> </w:t>
      </w:r>
      <w:r w:rsidR="006F78D5" w:rsidRPr="000742E8">
        <w:t>40, taken to be the relevant employer of the employee.</w:t>
      </w:r>
    </w:p>
    <w:p w:rsidR="00B93E0A" w:rsidRPr="000742E8" w:rsidRDefault="004111B1" w:rsidP="000742E8">
      <w:pPr>
        <w:pStyle w:val="ActHead5"/>
      </w:pPr>
      <w:bookmarkStart w:id="11" w:name="_Toc443032263"/>
      <w:r w:rsidRPr="000742E8">
        <w:rPr>
          <w:rStyle w:val="CharSectno"/>
        </w:rPr>
        <w:t>41</w:t>
      </w:r>
      <w:r w:rsidR="00942E99" w:rsidRPr="000742E8">
        <w:rPr>
          <w:rStyle w:val="CharSectno"/>
        </w:rPr>
        <w:t>D</w:t>
      </w:r>
      <w:r w:rsidRPr="000742E8">
        <w:t xml:space="preserve">  Application of </w:t>
      </w:r>
      <w:r w:rsidR="00026C71" w:rsidRPr="000742E8">
        <w:t>rehabilitation provisions</w:t>
      </w:r>
      <w:r w:rsidRPr="000742E8">
        <w:t xml:space="preserve"> to the </w:t>
      </w:r>
      <w:r w:rsidR="00026C71" w:rsidRPr="000742E8">
        <w:t>Australian Capital Territory</w:t>
      </w:r>
      <w:r w:rsidRPr="000742E8">
        <w:t xml:space="preserve"> if it ceases to be a Commonwealth authority</w:t>
      </w:r>
      <w:bookmarkEnd w:id="11"/>
    </w:p>
    <w:p w:rsidR="00B93E0A" w:rsidRPr="000742E8" w:rsidRDefault="00B93E0A" w:rsidP="000742E8">
      <w:pPr>
        <w:pStyle w:val="subsection"/>
      </w:pPr>
      <w:r w:rsidRPr="000742E8">
        <w:tab/>
      </w:r>
      <w:r w:rsidRPr="000742E8">
        <w:tab/>
      </w:r>
      <w:r w:rsidR="00026C71" w:rsidRPr="000742E8">
        <w:t>I</w:t>
      </w:r>
      <w:r w:rsidRPr="000742E8">
        <w:t>f:</w:t>
      </w:r>
    </w:p>
    <w:p w:rsidR="00B93E0A" w:rsidRPr="000742E8" w:rsidRDefault="006328AB" w:rsidP="000742E8">
      <w:pPr>
        <w:pStyle w:val="paragraph"/>
      </w:pPr>
      <w:r w:rsidRPr="000742E8">
        <w:tab/>
        <w:t>(a)</w:t>
      </w:r>
      <w:r w:rsidRPr="000742E8">
        <w:tab/>
      </w:r>
      <w:r w:rsidR="00B93E0A" w:rsidRPr="000742E8">
        <w:t>the Australian Capital Territory ceases to be a Commonwealth authority</w:t>
      </w:r>
      <w:r w:rsidR="00026C71" w:rsidRPr="000742E8">
        <w:t xml:space="preserve"> at a particular time (the </w:t>
      </w:r>
      <w:r w:rsidR="00026C71" w:rsidRPr="000742E8">
        <w:rPr>
          <w:b/>
          <w:i/>
        </w:rPr>
        <w:t>cessation time</w:t>
      </w:r>
      <w:r w:rsidR="00026C71" w:rsidRPr="000742E8">
        <w:t>)</w:t>
      </w:r>
      <w:r w:rsidR="00B93E0A" w:rsidRPr="000742E8">
        <w:t>; and</w:t>
      </w:r>
    </w:p>
    <w:p w:rsidR="00B93E0A" w:rsidRPr="000742E8" w:rsidRDefault="006328AB" w:rsidP="000742E8">
      <w:pPr>
        <w:pStyle w:val="paragraph"/>
      </w:pPr>
      <w:r w:rsidRPr="000742E8">
        <w:lastRenderedPageBreak/>
        <w:tab/>
        <w:t>(b)</w:t>
      </w:r>
      <w:r w:rsidRPr="000742E8">
        <w:tab/>
      </w:r>
      <w:r w:rsidR="00B93E0A" w:rsidRPr="000742E8">
        <w:t>before the</w:t>
      </w:r>
      <w:r w:rsidR="00026C71" w:rsidRPr="000742E8">
        <w:t xml:space="preserve"> cessation time, </w:t>
      </w:r>
      <w:r w:rsidR="00B93E0A" w:rsidRPr="000742E8">
        <w:t>a person employed by the Australian Capital Territory suffered an injury resulting in an incap</w:t>
      </w:r>
      <w:r w:rsidR="00026C71" w:rsidRPr="000742E8">
        <w:t>acity</w:t>
      </w:r>
      <w:r w:rsidR="00EA0A48" w:rsidRPr="000742E8">
        <w:t xml:space="preserve"> for work or an impairment;</w:t>
      </w:r>
    </w:p>
    <w:p w:rsidR="00026C71" w:rsidRPr="000742E8" w:rsidRDefault="00026C71" w:rsidP="000742E8">
      <w:pPr>
        <w:pStyle w:val="subsection2"/>
      </w:pPr>
      <w:r w:rsidRPr="000742E8">
        <w:t>then:</w:t>
      </w:r>
    </w:p>
    <w:p w:rsidR="006328AB" w:rsidRPr="000742E8" w:rsidRDefault="006328AB" w:rsidP="000742E8">
      <w:pPr>
        <w:pStyle w:val="paragraph"/>
      </w:pPr>
      <w:r w:rsidRPr="000742E8">
        <w:tab/>
        <w:t>(c)</w:t>
      </w:r>
      <w:r w:rsidRPr="000742E8">
        <w:tab/>
        <w:t>the definition</w:t>
      </w:r>
      <w:r w:rsidR="000852A8" w:rsidRPr="000742E8">
        <w:t xml:space="preserve"> of</w:t>
      </w:r>
      <w:r w:rsidRPr="000742E8">
        <w:t xml:space="preserve"> </w:t>
      </w:r>
      <w:r w:rsidRPr="000742E8">
        <w:rPr>
          <w:b/>
          <w:i/>
        </w:rPr>
        <w:t>rehabilitation authority</w:t>
      </w:r>
      <w:r w:rsidRPr="000742E8">
        <w:t xml:space="preserve"> in subsection</w:t>
      </w:r>
      <w:r w:rsidR="000742E8" w:rsidRPr="000742E8">
        <w:t> </w:t>
      </w:r>
      <w:r w:rsidRPr="000742E8">
        <w:t>4(1), and sections</w:t>
      </w:r>
      <w:r w:rsidR="000742E8" w:rsidRPr="000742E8">
        <w:t> </w:t>
      </w:r>
      <w:r w:rsidRPr="000742E8">
        <w:t>36, 37, 38, 39, 41 and 41A, apply after the cessation time, in relation to the injury, as if the Australian Capital Territory had not ceased to be a Commonwealth authority; and</w:t>
      </w:r>
    </w:p>
    <w:p w:rsidR="006328AB" w:rsidRPr="000742E8" w:rsidRDefault="006328AB" w:rsidP="000742E8">
      <w:pPr>
        <w:pStyle w:val="paragraph"/>
      </w:pPr>
      <w:r w:rsidRPr="000742E8">
        <w:tab/>
        <w:t>(d)</w:t>
      </w:r>
      <w:r w:rsidRPr="000742E8">
        <w:tab/>
        <w:t>if</w:t>
      </w:r>
      <w:r w:rsidR="007D3E41" w:rsidRPr="000742E8">
        <w:t>,</w:t>
      </w:r>
      <w:r w:rsidRPr="000742E8">
        <w:t xml:space="preserve"> after the cessation time, the employee is undertaking, or has completed, a rehabilitation program in relation to the injury</w:t>
      </w:r>
      <w:r w:rsidR="00942E99" w:rsidRPr="000742E8">
        <w:t>—</w:t>
      </w:r>
      <w:r w:rsidRPr="000742E8">
        <w:t>the Australian Capital Territory is, for the purposes of section</w:t>
      </w:r>
      <w:r w:rsidR="000742E8" w:rsidRPr="000742E8">
        <w:t> </w:t>
      </w:r>
      <w:r w:rsidRPr="000742E8">
        <w:t>40, taken to be the relevant employer of the employee.</w:t>
      </w:r>
    </w:p>
    <w:p w:rsidR="004B6484" w:rsidRPr="000742E8" w:rsidRDefault="006441B4" w:rsidP="000742E8">
      <w:pPr>
        <w:pStyle w:val="ItemHead"/>
      </w:pPr>
      <w:r w:rsidRPr="000742E8">
        <w:t>5</w:t>
      </w:r>
      <w:r w:rsidR="004B6484" w:rsidRPr="000742E8">
        <w:t xml:space="preserve">  After paragraph</w:t>
      </w:r>
      <w:r w:rsidR="000742E8" w:rsidRPr="000742E8">
        <w:t> </w:t>
      </w:r>
      <w:r w:rsidR="004B6484" w:rsidRPr="000742E8">
        <w:t>69(ec)</w:t>
      </w:r>
    </w:p>
    <w:p w:rsidR="004B6484" w:rsidRPr="000742E8" w:rsidRDefault="004B6484" w:rsidP="000742E8">
      <w:pPr>
        <w:pStyle w:val="Item"/>
      </w:pPr>
      <w:r w:rsidRPr="000742E8">
        <w:t>Insert:</w:t>
      </w:r>
    </w:p>
    <w:p w:rsidR="004B6484" w:rsidRPr="000742E8" w:rsidRDefault="004B6484" w:rsidP="000742E8">
      <w:pPr>
        <w:pStyle w:val="paragraph"/>
      </w:pPr>
      <w:r w:rsidRPr="000742E8">
        <w:tab/>
        <w:t>(eca)</w:t>
      </w:r>
      <w:r w:rsidRPr="000742E8">
        <w:tab/>
        <w:t>to determine, under section</w:t>
      </w:r>
      <w:r w:rsidR="000742E8" w:rsidRPr="000742E8">
        <w:t> </w:t>
      </w:r>
      <w:r w:rsidRPr="000742E8">
        <w:t>97CA, 97CB or</w:t>
      </w:r>
      <w:r w:rsidR="008C0982" w:rsidRPr="000742E8">
        <w:t xml:space="preserve"> 97CC</w:t>
      </w:r>
      <w:r w:rsidRPr="000742E8">
        <w:t xml:space="preserve">, the amount of </w:t>
      </w:r>
      <w:r w:rsidR="0060262D" w:rsidRPr="000742E8">
        <w:t>any</w:t>
      </w:r>
      <w:r w:rsidRPr="000742E8">
        <w:t xml:space="preserve"> exit contributions payable by bodies corporate, and by the Australian Capital Territory, and to collect such contributions;</w:t>
      </w:r>
    </w:p>
    <w:p w:rsidR="004B6484" w:rsidRPr="000742E8" w:rsidRDefault="004B6484" w:rsidP="000742E8">
      <w:pPr>
        <w:pStyle w:val="paragraph"/>
      </w:pPr>
      <w:r w:rsidRPr="000742E8">
        <w:tab/>
        <w:t>(ecb)</w:t>
      </w:r>
      <w:r w:rsidRPr="000742E8">
        <w:tab/>
        <w:t xml:space="preserve">to apply </w:t>
      </w:r>
      <w:r w:rsidR="008C0982" w:rsidRPr="000742E8">
        <w:t>exit contributions paid under section</w:t>
      </w:r>
      <w:r w:rsidR="000742E8" w:rsidRPr="000742E8">
        <w:t> </w:t>
      </w:r>
      <w:r w:rsidR="008C0982" w:rsidRPr="000742E8">
        <w:t>97CA</w:t>
      </w:r>
      <w:r w:rsidR="00660B7B" w:rsidRPr="000742E8">
        <w:t>, 97CB or 97CC as a result of a body corporate or</w:t>
      </w:r>
      <w:r w:rsidR="002829BF" w:rsidRPr="000742E8">
        <w:t xml:space="preserve"> the Australian Capital Territory </w:t>
      </w:r>
      <w:r w:rsidR="00660B7B" w:rsidRPr="000742E8">
        <w:t>ceasing to be a Commonwealth authority</w:t>
      </w:r>
      <w:r w:rsidRPr="000742E8">
        <w:t xml:space="preserve">, together with interest earned on those </w:t>
      </w:r>
      <w:r w:rsidR="008C0982" w:rsidRPr="000742E8">
        <w:t>exit contributions</w:t>
      </w:r>
      <w:r w:rsidRPr="000742E8">
        <w:t xml:space="preserve">, in </w:t>
      </w:r>
      <w:r w:rsidR="00660B7B" w:rsidRPr="000742E8">
        <w:t xml:space="preserve">the same way as </w:t>
      </w:r>
      <w:r w:rsidR="000742E8" w:rsidRPr="000742E8">
        <w:t>paragraph (</w:t>
      </w:r>
      <w:r w:rsidR="00660B7B" w:rsidRPr="000742E8">
        <w:t>ec) would have required Comcare to apply</w:t>
      </w:r>
      <w:r w:rsidRPr="000742E8">
        <w:t>:</w:t>
      </w:r>
    </w:p>
    <w:p w:rsidR="008C0982" w:rsidRPr="000742E8" w:rsidRDefault="004B6484" w:rsidP="000742E8">
      <w:pPr>
        <w:pStyle w:val="paragraphsub"/>
      </w:pPr>
      <w:r w:rsidRPr="000742E8">
        <w:tab/>
        <w:t>(i)</w:t>
      </w:r>
      <w:r w:rsidRPr="000742E8">
        <w:tab/>
      </w:r>
      <w:r w:rsidR="00660B7B" w:rsidRPr="000742E8">
        <w:t>premiums</w:t>
      </w:r>
      <w:r w:rsidR="002829BF" w:rsidRPr="000742E8">
        <w:t xml:space="preserve"> paid by the body corporate or the Australian Capital Territory</w:t>
      </w:r>
      <w:r w:rsidR="00660B7B" w:rsidRPr="000742E8">
        <w:t>; and</w:t>
      </w:r>
    </w:p>
    <w:p w:rsidR="00660B7B" w:rsidRPr="000742E8" w:rsidRDefault="00660B7B" w:rsidP="000742E8">
      <w:pPr>
        <w:pStyle w:val="paragraphsub"/>
      </w:pPr>
      <w:r w:rsidRPr="000742E8">
        <w:tab/>
        <w:t>(ii)</w:t>
      </w:r>
      <w:r w:rsidRPr="000742E8">
        <w:tab/>
        <w:t>interest earned on those premiums;</w:t>
      </w:r>
    </w:p>
    <w:p w:rsidR="00660B7B" w:rsidRPr="000742E8" w:rsidRDefault="00660B7B" w:rsidP="000742E8">
      <w:pPr>
        <w:pStyle w:val="paragraph"/>
      </w:pPr>
      <w:r w:rsidRPr="000742E8">
        <w:tab/>
      </w:r>
      <w:r w:rsidRPr="000742E8">
        <w:tab/>
        <w:t>if the body corporate</w:t>
      </w:r>
      <w:r w:rsidR="002829BF" w:rsidRPr="000742E8">
        <w:t xml:space="preserve"> or the Australian Capital Territory</w:t>
      </w:r>
      <w:r w:rsidRPr="000742E8">
        <w:t xml:space="preserve"> had not ceased to be a Commonwealth authority;</w:t>
      </w:r>
    </w:p>
    <w:p w:rsidR="004B6484" w:rsidRPr="000742E8" w:rsidRDefault="006441B4" w:rsidP="000742E8">
      <w:pPr>
        <w:pStyle w:val="ItemHead"/>
      </w:pPr>
      <w:r w:rsidRPr="000742E8">
        <w:t>6</w:t>
      </w:r>
      <w:r w:rsidR="004B6484" w:rsidRPr="000742E8">
        <w:t xml:space="preserve">  After paragraph</w:t>
      </w:r>
      <w:r w:rsidR="000742E8" w:rsidRPr="000742E8">
        <w:t> </w:t>
      </w:r>
      <w:r w:rsidR="004B6484" w:rsidRPr="000742E8">
        <w:t>69(ed)</w:t>
      </w:r>
    </w:p>
    <w:p w:rsidR="004B6484" w:rsidRPr="000742E8" w:rsidRDefault="004B6484" w:rsidP="000742E8">
      <w:pPr>
        <w:pStyle w:val="Item"/>
      </w:pPr>
      <w:r w:rsidRPr="000742E8">
        <w:t>Insert:</w:t>
      </w:r>
    </w:p>
    <w:p w:rsidR="004B6484" w:rsidRPr="000742E8" w:rsidRDefault="004B6484" w:rsidP="000742E8">
      <w:pPr>
        <w:pStyle w:val="paragraph"/>
      </w:pPr>
      <w:r w:rsidRPr="000742E8">
        <w:tab/>
        <w:t>(eda)</w:t>
      </w:r>
      <w:r w:rsidRPr="000742E8">
        <w:tab/>
        <w:t>to determine, under section</w:t>
      </w:r>
      <w:r w:rsidR="000742E8" w:rsidRPr="000742E8">
        <w:t> </w:t>
      </w:r>
      <w:r w:rsidRPr="000742E8">
        <w:t xml:space="preserve">97DA, the amount of </w:t>
      </w:r>
      <w:r w:rsidR="0060262D" w:rsidRPr="000742E8">
        <w:t>any</w:t>
      </w:r>
      <w:r w:rsidRPr="000742E8">
        <w:t xml:space="preserve"> regulatory contributions payable by bodies corporate, and by the Australian Capital Territory, and to collect such contributions;</w:t>
      </w:r>
    </w:p>
    <w:p w:rsidR="00EB5975" w:rsidRPr="000742E8" w:rsidRDefault="006441B4" w:rsidP="000742E8">
      <w:pPr>
        <w:pStyle w:val="ItemHead"/>
      </w:pPr>
      <w:r w:rsidRPr="000742E8">
        <w:lastRenderedPageBreak/>
        <w:t>7</w:t>
      </w:r>
      <w:r w:rsidR="00EB5975" w:rsidRPr="000742E8">
        <w:t xml:space="preserve">  Subparagraph</w:t>
      </w:r>
      <w:r w:rsidR="00B84BF9" w:rsidRPr="000742E8">
        <w:t xml:space="preserve"> </w:t>
      </w:r>
      <w:r w:rsidR="00EB5975" w:rsidRPr="000742E8">
        <w:t>69(ef)(i)</w:t>
      </w:r>
    </w:p>
    <w:p w:rsidR="00EB5975" w:rsidRPr="000742E8" w:rsidRDefault="0060262D" w:rsidP="000742E8">
      <w:pPr>
        <w:pStyle w:val="Item"/>
      </w:pPr>
      <w:r w:rsidRPr="000742E8">
        <w:t>Omit</w:t>
      </w:r>
      <w:r w:rsidR="00EB5975" w:rsidRPr="000742E8">
        <w:t xml:space="preserve"> “</w:t>
      </w:r>
      <w:r w:rsidRPr="000742E8">
        <w:t xml:space="preserve">the function referred to in </w:t>
      </w:r>
      <w:r w:rsidR="000742E8" w:rsidRPr="000742E8">
        <w:t>paragraph (</w:t>
      </w:r>
      <w:r w:rsidRPr="000742E8">
        <w:t>ec)</w:t>
      </w:r>
      <w:r w:rsidR="00EB5975" w:rsidRPr="000742E8">
        <w:t xml:space="preserve">”, </w:t>
      </w:r>
      <w:r w:rsidRPr="000742E8">
        <w:t>substitute</w:t>
      </w:r>
      <w:r w:rsidR="00EB5975" w:rsidRPr="000742E8">
        <w:t xml:space="preserve"> “</w:t>
      </w:r>
      <w:r w:rsidRPr="000742E8">
        <w:t xml:space="preserve">a function referred to in </w:t>
      </w:r>
      <w:r w:rsidR="000742E8" w:rsidRPr="000742E8">
        <w:t>paragraph (</w:t>
      </w:r>
      <w:r w:rsidR="00660B7B" w:rsidRPr="000742E8">
        <w:t>ec) or (ecb</w:t>
      </w:r>
      <w:r w:rsidR="00EB5975" w:rsidRPr="000742E8">
        <w:t>)”.</w:t>
      </w:r>
    </w:p>
    <w:p w:rsidR="00582E13" w:rsidRPr="000742E8" w:rsidRDefault="006441B4" w:rsidP="000742E8">
      <w:pPr>
        <w:pStyle w:val="ItemHead"/>
      </w:pPr>
      <w:r w:rsidRPr="000742E8">
        <w:t>8</w:t>
      </w:r>
      <w:r w:rsidR="00582E13" w:rsidRPr="000742E8">
        <w:t xml:space="preserve">  Subsection</w:t>
      </w:r>
      <w:r w:rsidR="000742E8" w:rsidRPr="000742E8">
        <w:t> </w:t>
      </w:r>
      <w:r w:rsidR="00582E13" w:rsidRPr="000742E8">
        <w:t xml:space="preserve">90C(5) (at the end of the definition of </w:t>
      </w:r>
      <w:r w:rsidR="00582E13" w:rsidRPr="000742E8">
        <w:rPr>
          <w:i/>
        </w:rPr>
        <w:t>Comcare</w:t>
      </w:r>
      <w:r w:rsidR="00881631">
        <w:rPr>
          <w:i/>
        </w:rPr>
        <w:noBreakHyphen/>
      </w:r>
      <w:r w:rsidR="00582E13" w:rsidRPr="000742E8">
        <w:rPr>
          <w:i/>
        </w:rPr>
        <w:t>retained funds</w:t>
      </w:r>
      <w:r w:rsidR="00582E13" w:rsidRPr="000742E8">
        <w:t>)</w:t>
      </w:r>
    </w:p>
    <w:p w:rsidR="00582E13" w:rsidRPr="000742E8" w:rsidRDefault="00552041" w:rsidP="000742E8">
      <w:pPr>
        <w:pStyle w:val="Item"/>
      </w:pPr>
      <w:r w:rsidRPr="000742E8">
        <w:t>Add</w:t>
      </w:r>
      <w:r w:rsidR="00582E13" w:rsidRPr="000742E8">
        <w:t>:</w:t>
      </w:r>
    </w:p>
    <w:p w:rsidR="00582E13" w:rsidRPr="000742E8" w:rsidRDefault="00582E13" w:rsidP="000742E8">
      <w:pPr>
        <w:pStyle w:val="paragraph"/>
      </w:pPr>
      <w:r w:rsidRPr="000742E8">
        <w:tab/>
        <w:t>; and (d)</w:t>
      </w:r>
      <w:r w:rsidRPr="000742E8">
        <w:tab/>
        <w:t>exit contributions paid to Comcare; and</w:t>
      </w:r>
    </w:p>
    <w:p w:rsidR="00582E13" w:rsidRPr="000742E8" w:rsidRDefault="00582E13" w:rsidP="000742E8">
      <w:pPr>
        <w:pStyle w:val="paragraph"/>
      </w:pPr>
      <w:r w:rsidRPr="000742E8">
        <w:tab/>
        <w:t>(e)</w:t>
      </w:r>
      <w:r w:rsidRPr="000742E8">
        <w:tab/>
        <w:t>interest earned on exit contributions paid to Comcare.</w:t>
      </w:r>
    </w:p>
    <w:p w:rsidR="00582E13" w:rsidRPr="000742E8" w:rsidRDefault="006441B4" w:rsidP="000742E8">
      <w:pPr>
        <w:pStyle w:val="ItemHead"/>
      </w:pPr>
      <w:r w:rsidRPr="000742E8">
        <w:t>9</w:t>
      </w:r>
      <w:r w:rsidR="00582E13" w:rsidRPr="000742E8">
        <w:t xml:space="preserve">  After section</w:t>
      </w:r>
      <w:r w:rsidR="000742E8" w:rsidRPr="000742E8">
        <w:t> </w:t>
      </w:r>
      <w:r w:rsidR="00582E13" w:rsidRPr="000742E8">
        <w:t>96</w:t>
      </w:r>
    </w:p>
    <w:p w:rsidR="00582E13" w:rsidRPr="000742E8" w:rsidRDefault="00582E13" w:rsidP="000742E8">
      <w:pPr>
        <w:pStyle w:val="Item"/>
      </w:pPr>
      <w:r w:rsidRPr="000742E8">
        <w:t>Insert:</w:t>
      </w:r>
    </w:p>
    <w:p w:rsidR="003B6E04" w:rsidRPr="000742E8" w:rsidRDefault="00291858" w:rsidP="000742E8">
      <w:pPr>
        <w:pStyle w:val="ActHead5"/>
      </w:pPr>
      <w:bookmarkStart w:id="12" w:name="_Toc443032264"/>
      <w:r w:rsidRPr="000742E8">
        <w:rPr>
          <w:rStyle w:val="CharSectno"/>
        </w:rPr>
        <w:t>96A</w:t>
      </w:r>
      <w:r w:rsidR="003B6E04" w:rsidRPr="000742E8">
        <w:t xml:space="preserve">  </w:t>
      </w:r>
      <w:r w:rsidR="00467B5F" w:rsidRPr="000742E8">
        <w:t>Available scheme funds</w:t>
      </w:r>
      <w:bookmarkEnd w:id="12"/>
    </w:p>
    <w:p w:rsidR="003B6E04" w:rsidRPr="000742E8" w:rsidRDefault="003B6E04" w:rsidP="000742E8">
      <w:pPr>
        <w:pStyle w:val="subsection"/>
      </w:pPr>
      <w:r w:rsidRPr="000742E8">
        <w:tab/>
      </w:r>
      <w:r w:rsidR="00437352" w:rsidRPr="000742E8">
        <w:t>(1)</w:t>
      </w:r>
      <w:r w:rsidRPr="000742E8">
        <w:tab/>
        <w:t xml:space="preserve">For the purposes of this Division, </w:t>
      </w:r>
      <w:r w:rsidR="00467B5F" w:rsidRPr="000742E8">
        <w:rPr>
          <w:b/>
          <w:i/>
        </w:rPr>
        <w:t>available scheme funds</w:t>
      </w:r>
      <w:r w:rsidRPr="000742E8">
        <w:t xml:space="preserve"> means the aggregate of:</w:t>
      </w:r>
    </w:p>
    <w:p w:rsidR="003B6E04" w:rsidRPr="000742E8" w:rsidRDefault="003B6E04" w:rsidP="000742E8">
      <w:pPr>
        <w:pStyle w:val="paragraph"/>
      </w:pPr>
      <w:r w:rsidRPr="000742E8">
        <w:rPr>
          <w:b/>
          <w:i/>
        </w:rPr>
        <w:tab/>
      </w:r>
      <w:r w:rsidRPr="000742E8">
        <w:t>(a)</w:t>
      </w:r>
      <w:r w:rsidRPr="000742E8">
        <w:tab/>
        <w:t>Comcare</w:t>
      </w:r>
      <w:r w:rsidR="00881631">
        <w:noBreakHyphen/>
      </w:r>
      <w:r w:rsidRPr="000742E8">
        <w:t>retained funds; and</w:t>
      </w:r>
    </w:p>
    <w:p w:rsidR="003B6E04" w:rsidRPr="000742E8" w:rsidRDefault="003B6E04" w:rsidP="000742E8">
      <w:pPr>
        <w:pStyle w:val="paragraph"/>
      </w:pPr>
      <w:r w:rsidRPr="000742E8">
        <w:tab/>
        <w:t>(b)</w:t>
      </w:r>
      <w:r w:rsidRPr="000742E8">
        <w:tab/>
        <w:t xml:space="preserve">so much of the Consolidated Revenue Fund as </w:t>
      </w:r>
      <w:r w:rsidR="000852A8" w:rsidRPr="000742E8">
        <w:t xml:space="preserve">represents the </w:t>
      </w:r>
      <w:r w:rsidRPr="000742E8">
        <w:t xml:space="preserve">amount </w:t>
      </w:r>
      <w:r w:rsidR="000852A8" w:rsidRPr="000742E8">
        <w:t xml:space="preserve">that would be </w:t>
      </w:r>
      <w:r w:rsidRPr="000742E8">
        <w:t>worked out using the formula in subsection</w:t>
      </w:r>
      <w:r w:rsidR="000742E8" w:rsidRPr="000742E8">
        <w:t> </w:t>
      </w:r>
      <w:r w:rsidRPr="000742E8">
        <w:t>90C(3)</w:t>
      </w:r>
      <w:r w:rsidR="000852A8" w:rsidRPr="000742E8">
        <w:t xml:space="preserve"> if it were assumed that an amount was payable to Comcare under subsection</w:t>
      </w:r>
      <w:r w:rsidR="000742E8" w:rsidRPr="000742E8">
        <w:t> </w:t>
      </w:r>
      <w:r w:rsidR="000852A8" w:rsidRPr="000742E8">
        <w:t>90C(2)</w:t>
      </w:r>
      <w:r w:rsidR="00437352" w:rsidRPr="000742E8">
        <w:t>.</w:t>
      </w:r>
    </w:p>
    <w:p w:rsidR="00437352" w:rsidRPr="000742E8" w:rsidRDefault="00437352" w:rsidP="000742E8">
      <w:pPr>
        <w:pStyle w:val="subsection"/>
      </w:pPr>
      <w:r w:rsidRPr="000742E8">
        <w:tab/>
        <w:t>(2)</w:t>
      </w:r>
      <w:r w:rsidRPr="000742E8">
        <w:tab/>
        <w:t>If:</w:t>
      </w:r>
    </w:p>
    <w:p w:rsidR="00437352" w:rsidRPr="000742E8" w:rsidRDefault="00437352" w:rsidP="000742E8">
      <w:pPr>
        <w:pStyle w:val="paragraph"/>
      </w:pPr>
      <w:r w:rsidRPr="000742E8">
        <w:tab/>
        <w:t>(a)</w:t>
      </w:r>
      <w:r w:rsidRPr="000742E8">
        <w:tab/>
        <w:t>the application of a provision of this Division requires the calculation of so much of available scheme funds as is attributable to</w:t>
      </w:r>
      <w:r w:rsidR="00C227DE" w:rsidRPr="000742E8">
        <w:t>:</w:t>
      </w:r>
    </w:p>
    <w:p w:rsidR="00437352" w:rsidRPr="000742E8" w:rsidRDefault="00437352" w:rsidP="000742E8">
      <w:pPr>
        <w:pStyle w:val="paragraphsub"/>
      </w:pPr>
      <w:r w:rsidRPr="000742E8">
        <w:tab/>
        <w:t>(i)</w:t>
      </w:r>
      <w:r w:rsidRPr="000742E8">
        <w:tab/>
        <w:t>premiums paid by an Entity, a body corporate or the Australian Capital Territory; or</w:t>
      </w:r>
    </w:p>
    <w:p w:rsidR="00437352" w:rsidRPr="000742E8" w:rsidRDefault="00437352" w:rsidP="000742E8">
      <w:pPr>
        <w:pStyle w:val="paragraphsub"/>
      </w:pPr>
      <w:r w:rsidRPr="000742E8">
        <w:tab/>
        <w:t>(ii)</w:t>
      </w:r>
      <w:r w:rsidRPr="000742E8">
        <w:tab/>
        <w:t>special premiums paid by an Entity, a body corporate or the Australian Capital Territory; or</w:t>
      </w:r>
    </w:p>
    <w:p w:rsidR="00437352" w:rsidRPr="000742E8" w:rsidRDefault="00437352" w:rsidP="000742E8">
      <w:pPr>
        <w:pStyle w:val="paragraphsub"/>
      </w:pPr>
      <w:r w:rsidRPr="000742E8">
        <w:tab/>
        <w:t>(iii)</w:t>
      </w:r>
      <w:r w:rsidRPr="000742E8">
        <w:tab/>
        <w:t xml:space="preserve">interest earned on the premiums and special premiums referred to in </w:t>
      </w:r>
      <w:r w:rsidR="000742E8" w:rsidRPr="000742E8">
        <w:t>subparagraphs (</w:t>
      </w:r>
      <w:r w:rsidRPr="000742E8">
        <w:t>i) and (ii); and</w:t>
      </w:r>
    </w:p>
    <w:p w:rsidR="00437352" w:rsidRPr="000742E8" w:rsidRDefault="00437352" w:rsidP="000742E8">
      <w:pPr>
        <w:pStyle w:val="paragraph"/>
      </w:pPr>
      <w:r w:rsidRPr="000742E8">
        <w:tab/>
        <w:t>(b)</w:t>
      </w:r>
      <w:r w:rsidRPr="000742E8">
        <w:tab/>
        <w:t>Comcare does not have sufficient information to make the calculation;</w:t>
      </w:r>
    </w:p>
    <w:p w:rsidR="00437352" w:rsidRPr="000742E8" w:rsidRDefault="00437352" w:rsidP="000742E8">
      <w:pPr>
        <w:pStyle w:val="subsection2"/>
      </w:pPr>
      <w:r w:rsidRPr="000742E8">
        <w:t>then:</w:t>
      </w:r>
    </w:p>
    <w:p w:rsidR="00437352" w:rsidRPr="000742E8" w:rsidRDefault="00437352" w:rsidP="000742E8">
      <w:pPr>
        <w:pStyle w:val="paragraph"/>
      </w:pPr>
      <w:r w:rsidRPr="000742E8">
        <w:tab/>
        <w:t>(c)</w:t>
      </w:r>
      <w:r w:rsidRPr="000742E8">
        <w:tab/>
        <w:t xml:space="preserve">Comcare </w:t>
      </w:r>
      <w:r w:rsidR="000852A8" w:rsidRPr="000742E8">
        <w:t xml:space="preserve">may </w:t>
      </w:r>
      <w:r w:rsidRPr="000742E8">
        <w:t>make such assumptions and estimates as Comcare considers reasonable; and</w:t>
      </w:r>
    </w:p>
    <w:p w:rsidR="00437352" w:rsidRPr="000742E8" w:rsidRDefault="00437352" w:rsidP="000742E8">
      <w:pPr>
        <w:pStyle w:val="paragraph"/>
      </w:pPr>
      <w:r w:rsidRPr="000742E8">
        <w:lastRenderedPageBreak/>
        <w:tab/>
        <w:t>(d)</w:t>
      </w:r>
      <w:r w:rsidRPr="000742E8">
        <w:tab/>
        <w:t>the calculation may rely on those assumptions and estimates.</w:t>
      </w:r>
    </w:p>
    <w:p w:rsidR="00582E13" w:rsidRPr="000742E8" w:rsidRDefault="003B6E04" w:rsidP="000742E8">
      <w:pPr>
        <w:pStyle w:val="ActHead5"/>
      </w:pPr>
      <w:bookmarkStart w:id="13" w:name="_Toc443032265"/>
      <w:r w:rsidRPr="000742E8">
        <w:rPr>
          <w:rStyle w:val="CharSectno"/>
        </w:rPr>
        <w:t>96</w:t>
      </w:r>
      <w:r w:rsidR="00291858" w:rsidRPr="000742E8">
        <w:rPr>
          <w:rStyle w:val="CharSectno"/>
        </w:rPr>
        <w:t>B</w:t>
      </w:r>
      <w:r w:rsidR="00582E13" w:rsidRPr="000742E8">
        <w:t xml:space="preserve">  Comcare</w:t>
      </w:r>
      <w:r w:rsidR="00881631">
        <w:noBreakHyphen/>
      </w:r>
      <w:r w:rsidR="00582E13" w:rsidRPr="000742E8">
        <w:t>retained funds</w:t>
      </w:r>
      <w:bookmarkEnd w:id="13"/>
    </w:p>
    <w:p w:rsidR="00582E13" w:rsidRPr="000742E8" w:rsidRDefault="00582E13" w:rsidP="000742E8">
      <w:pPr>
        <w:pStyle w:val="subsection"/>
      </w:pPr>
      <w:r w:rsidRPr="000742E8">
        <w:tab/>
      </w:r>
      <w:r w:rsidRPr="000742E8">
        <w:tab/>
        <w:t xml:space="preserve">For the purposes of this Division, </w:t>
      </w:r>
      <w:r w:rsidRPr="000742E8">
        <w:rPr>
          <w:b/>
          <w:i/>
        </w:rPr>
        <w:t>Comcare</w:t>
      </w:r>
      <w:r w:rsidR="00881631">
        <w:rPr>
          <w:b/>
          <w:i/>
        </w:rPr>
        <w:noBreakHyphen/>
      </w:r>
      <w:r w:rsidRPr="000742E8">
        <w:rPr>
          <w:b/>
          <w:i/>
        </w:rPr>
        <w:t>retained funds</w:t>
      </w:r>
      <w:r w:rsidRPr="000742E8">
        <w:t xml:space="preserve"> has the same meaning as in section</w:t>
      </w:r>
      <w:r w:rsidR="000742E8" w:rsidRPr="000742E8">
        <w:t> </w:t>
      </w:r>
      <w:r w:rsidRPr="000742E8">
        <w:t>90C.</w:t>
      </w:r>
    </w:p>
    <w:p w:rsidR="00582E13" w:rsidRPr="000742E8" w:rsidRDefault="003B6E04" w:rsidP="000742E8">
      <w:pPr>
        <w:pStyle w:val="ActHead5"/>
      </w:pPr>
      <w:bookmarkStart w:id="14" w:name="_Toc443032266"/>
      <w:r w:rsidRPr="000742E8">
        <w:rPr>
          <w:rStyle w:val="CharSectno"/>
        </w:rPr>
        <w:t>96</w:t>
      </w:r>
      <w:r w:rsidR="00291858" w:rsidRPr="000742E8">
        <w:rPr>
          <w:rStyle w:val="CharSectno"/>
        </w:rPr>
        <w:t>C</w:t>
      </w:r>
      <w:r w:rsidR="00582E13" w:rsidRPr="000742E8">
        <w:t xml:space="preserve">  </w:t>
      </w:r>
      <w:r w:rsidR="00763126" w:rsidRPr="000742E8">
        <w:t>Principal officer</w:t>
      </w:r>
      <w:bookmarkEnd w:id="14"/>
    </w:p>
    <w:p w:rsidR="00582E13" w:rsidRPr="000742E8" w:rsidRDefault="00582E13" w:rsidP="000742E8">
      <w:pPr>
        <w:pStyle w:val="subsection"/>
      </w:pPr>
      <w:r w:rsidRPr="000742E8">
        <w:tab/>
      </w:r>
      <w:r w:rsidRPr="000742E8">
        <w:tab/>
        <w:t>For the purposes of this Division,</w:t>
      </w:r>
      <w:r w:rsidR="00763126" w:rsidRPr="000742E8">
        <w:t xml:space="preserve"> the </w:t>
      </w:r>
      <w:r w:rsidRPr="000742E8">
        <w:rPr>
          <w:b/>
          <w:i/>
        </w:rPr>
        <w:t>principal officer</w:t>
      </w:r>
      <w:r w:rsidRPr="000742E8">
        <w:t xml:space="preserve"> of a body corporate (other than </w:t>
      </w:r>
      <w:r w:rsidR="00A2371C" w:rsidRPr="000742E8">
        <w:t xml:space="preserve">a Commonwealth authority or </w:t>
      </w:r>
      <w:r w:rsidRPr="000742E8">
        <w:t xml:space="preserve">a licensed corporation) </w:t>
      </w:r>
      <w:r w:rsidR="00763126" w:rsidRPr="000742E8">
        <w:t>is</w:t>
      </w:r>
      <w:r w:rsidRPr="000742E8">
        <w:t xml:space="preserve"> the principal </w:t>
      </w:r>
      <w:r w:rsidR="00763126" w:rsidRPr="000742E8">
        <w:t xml:space="preserve">executive </w:t>
      </w:r>
      <w:r w:rsidRPr="000742E8">
        <w:t>officer of the body corporate.</w:t>
      </w:r>
    </w:p>
    <w:p w:rsidR="00F53492" w:rsidRPr="000742E8" w:rsidRDefault="006441B4" w:rsidP="000742E8">
      <w:pPr>
        <w:pStyle w:val="ItemHead"/>
      </w:pPr>
      <w:r w:rsidRPr="000742E8">
        <w:t>10</w:t>
      </w:r>
      <w:r w:rsidR="0085415C" w:rsidRPr="000742E8">
        <w:t xml:space="preserve">  </w:t>
      </w:r>
      <w:r w:rsidR="00F53492" w:rsidRPr="000742E8">
        <w:t>After paragraph</w:t>
      </w:r>
      <w:r w:rsidR="000742E8" w:rsidRPr="000742E8">
        <w:t> </w:t>
      </w:r>
      <w:r w:rsidR="00F53492" w:rsidRPr="000742E8">
        <w:t>97A(1)(a)</w:t>
      </w:r>
    </w:p>
    <w:p w:rsidR="00F53492" w:rsidRPr="000742E8" w:rsidRDefault="00F53492" w:rsidP="000742E8">
      <w:pPr>
        <w:pStyle w:val="Item"/>
      </w:pPr>
      <w:r w:rsidRPr="000742E8">
        <w:t>Insert:</w:t>
      </w:r>
    </w:p>
    <w:p w:rsidR="00F53492" w:rsidRPr="000742E8" w:rsidRDefault="00F53492" w:rsidP="000742E8">
      <w:pPr>
        <w:pStyle w:val="paragraph"/>
      </w:pPr>
      <w:r w:rsidRPr="000742E8">
        <w:tab/>
        <w:t>(aa)</w:t>
      </w:r>
      <w:r w:rsidRPr="000742E8">
        <w:tab/>
        <w:t xml:space="preserve">have regard to the principle that </w:t>
      </w:r>
      <w:r w:rsidR="00FA4AE6" w:rsidRPr="000742E8">
        <w:t xml:space="preserve">the amount that represents so much of </w:t>
      </w:r>
      <w:r w:rsidR="00467B5F" w:rsidRPr="000742E8">
        <w:t>available scheme funds</w:t>
      </w:r>
      <w:r w:rsidR="00FA4AE6" w:rsidRPr="000742E8">
        <w:t xml:space="preserve"> as is attributable to</w:t>
      </w:r>
      <w:r w:rsidRPr="000742E8">
        <w:t>:</w:t>
      </w:r>
    </w:p>
    <w:p w:rsidR="00F53492" w:rsidRPr="000742E8" w:rsidRDefault="00F53492" w:rsidP="000742E8">
      <w:pPr>
        <w:pStyle w:val="paragraphsub"/>
      </w:pPr>
      <w:r w:rsidRPr="000742E8">
        <w:tab/>
        <w:t>(i)</w:t>
      </w:r>
      <w:r w:rsidRPr="000742E8">
        <w:tab/>
      </w:r>
      <w:r w:rsidR="00E35C26" w:rsidRPr="000742E8">
        <w:t>premiums paid</w:t>
      </w:r>
      <w:r w:rsidRPr="000742E8">
        <w:t xml:space="preserve"> by the Entity or authority; and</w:t>
      </w:r>
    </w:p>
    <w:p w:rsidR="00FA4AE6" w:rsidRPr="000742E8" w:rsidRDefault="00FA4AE6" w:rsidP="000742E8">
      <w:pPr>
        <w:pStyle w:val="paragraphsub"/>
      </w:pPr>
      <w:r w:rsidRPr="000742E8">
        <w:tab/>
        <w:t>(ii)</w:t>
      </w:r>
      <w:r w:rsidRPr="000742E8">
        <w:tab/>
        <w:t xml:space="preserve">special </w:t>
      </w:r>
      <w:r w:rsidR="00E35C26" w:rsidRPr="000742E8">
        <w:t>premiums paid</w:t>
      </w:r>
      <w:r w:rsidRPr="000742E8">
        <w:t xml:space="preserve"> by the Entity or authority; and</w:t>
      </w:r>
    </w:p>
    <w:p w:rsidR="00F53492" w:rsidRPr="000742E8" w:rsidRDefault="00F53492" w:rsidP="000742E8">
      <w:pPr>
        <w:pStyle w:val="paragraphsub"/>
      </w:pPr>
      <w:r w:rsidRPr="000742E8">
        <w:tab/>
        <w:t>(ii</w:t>
      </w:r>
      <w:r w:rsidR="00FA4AE6" w:rsidRPr="000742E8">
        <w:t>i</w:t>
      </w:r>
      <w:r w:rsidRPr="000742E8">
        <w:t>)</w:t>
      </w:r>
      <w:r w:rsidRPr="000742E8">
        <w:tab/>
        <w:t>interest earned on the premiums and special premiums</w:t>
      </w:r>
      <w:r w:rsidR="00FA4AE6" w:rsidRPr="000742E8">
        <w:t xml:space="preserve"> referred to in </w:t>
      </w:r>
      <w:r w:rsidR="000742E8" w:rsidRPr="000742E8">
        <w:t>subparagraphs (</w:t>
      </w:r>
      <w:r w:rsidR="00FA4AE6" w:rsidRPr="000742E8">
        <w:t>i) and (ii)</w:t>
      </w:r>
      <w:r w:rsidRPr="000742E8">
        <w:t>;</w:t>
      </w:r>
    </w:p>
    <w:p w:rsidR="00F53492" w:rsidRPr="000742E8" w:rsidRDefault="00F53492" w:rsidP="000742E8">
      <w:pPr>
        <w:pStyle w:val="paragraph"/>
      </w:pPr>
      <w:r w:rsidRPr="000742E8">
        <w:tab/>
      </w:r>
      <w:r w:rsidRPr="000742E8">
        <w:tab/>
        <w:t>should</w:t>
      </w:r>
      <w:r w:rsidR="00AC7014" w:rsidRPr="000742E8">
        <w:t>, so far as practicable,</w:t>
      </w:r>
      <w:r w:rsidRPr="000742E8">
        <w:t xml:space="preserve"> be sufficient to meet Comcare’s liability (if any) under this Act (including liability under actions for non</w:t>
      </w:r>
      <w:r w:rsidR="00881631">
        <w:noBreakHyphen/>
      </w:r>
      <w:r w:rsidRPr="000742E8">
        <w:t>economic loss), in respect of injuries suffered:</w:t>
      </w:r>
    </w:p>
    <w:p w:rsidR="00F53492" w:rsidRPr="000742E8" w:rsidRDefault="00F53492" w:rsidP="000742E8">
      <w:pPr>
        <w:pStyle w:val="paragraphsub"/>
      </w:pPr>
      <w:r w:rsidRPr="000742E8">
        <w:tab/>
        <w:t>(i</w:t>
      </w:r>
      <w:r w:rsidR="00FA4AE6" w:rsidRPr="000742E8">
        <w:t>v</w:t>
      </w:r>
      <w:r w:rsidRPr="000742E8">
        <w:t>)</w:t>
      </w:r>
      <w:r w:rsidRPr="000742E8">
        <w:tab/>
        <w:t>in the case of an Entity or an authority that does not hold a licence in force under Part</w:t>
      </w:r>
      <w:r w:rsidR="000742E8" w:rsidRPr="000742E8">
        <w:t> </w:t>
      </w:r>
      <w:r w:rsidRPr="000742E8">
        <w:t>VIII—by employees of the Entity or authority; and</w:t>
      </w:r>
    </w:p>
    <w:p w:rsidR="00F53492" w:rsidRPr="000742E8" w:rsidRDefault="00FA4AE6" w:rsidP="000742E8">
      <w:pPr>
        <w:pStyle w:val="paragraphsub"/>
      </w:pPr>
      <w:r w:rsidRPr="000742E8">
        <w:tab/>
        <w:t>(</w:t>
      </w:r>
      <w:r w:rsidR="00F53492" w:rsidRPr="000742E8">
        <w:t>v)</w:t>
      </w:r>
      <w:r w:rsidR="00F53492" w:rsidRPr="000742E8">
        <w:tab/>
        <w:t>in the case of an authority that holds such a licence—by employees of the authority in respect of whom the authority is not authorised to accept liability; and</w:t>
      </w:r>
    </w:p>
    <w:p w:rsidR="006441B4" w:rsidRPr="000742E8" w:rsidRDefault="006441B4" w:rsidP="000742E8">
      <w:pPr>
        <w:pStyle w:val="ItemHead"/>
      </w:pPr>
      <w:r w:rsidRPr="000742E8">
        <w:t>11  After subsection</w:t>
      </w:r>
      <w:r w:rsidR="000742E8" w:rsidRPr="000742E8">
        <w:t> </w:t>
      </w:r>
      <w:r w:rsidRPr="000742E8">
        <w:t>97A(1)</w:t>
      </w:r>
    </w:p>
    <w:p w:rsidR="006441B4" w:rsidRPr="000742E8" w:rsidRDefault="006441B4" w:rsidP="000742E8">
      <w:pPr>
        <w:pStyle w:val="Item"/>
      </w:pPr>
      <w:r w:rsidRPr="000742E8">
        <w:t>Insert:</w:t>
      </w:r>
    </w:p>
    <w:p w:rsidR="006441B4" w:rsidRPr="000742E8" w:rsidRDefault="006441B4" w:rsidP="000742E8">
      <w:pPr>
        <w:pStyle w:val="subsection"/>
      </w:pPr>
      <w:r w:rsidRPr="000742E8">
        <w:tab/>
        <w:t>(1A)</w:t>
      </w:r>
      <w:r w:rsidRPr="000742E8">
        <w:tab/>
        <w:t xml:space="preserve">For the purposes of </w:t>
      </w:r>
      <w:r w:rsidR="000742E8" w:rsidRPr="000742E8">
        <w:t>paragraph (</w:t>
      </w:r>
      <w:r w:rsidRPr="000742E8">
        <w:t>1)(aa):</w:t>
      </w:r>
    </w:p>
    <w:p w:rsidR="006441B4" w:rsidRPr="000742E8" w:rsidRDefault="006441B4" w:rsidP="000742E8">
      <w:pPr>
        <w:pStyle w:val="paragraph"/>
      </w:pPr>
      <w:r w:rsidRPr="000742E8">
        <w:tab/>
        <w:t>(a)</w:t>
      </w:r>
      <w:r w:rsidRPr="000742E8">
        <w:tab/>
      </w:r>
      <w:r w:rsidRPr="000742E8">
        <w:rPr>
          <w:b/>
          <w:i/>
        </w:rPr>
        <w:t>liability</w:t>
      </w:r>
      <w:r w:rsidRPr="000742E8">
        <w:t xml:space="preserve"> includes prospective liability; and</w:t>
      </w:r>
    </w:p>
    <w:p w:rsidR="005B67BF" w:rsidRPr="000742E8" w:rsidRDefault="006441B4" w:rsidP="000742E8">
      <w:pPr>
        <w:pStyle w:val="paragraph"/>
      </w:pPr>
      <w:r w:rsidRPr="000742E8">
        <w:tab/>
        <w:t>(b)</w:t>
      </w:r>
      <w:r w:rsidRPr="000742E8">
        <w:tab/>
        <w:t>assume that Comcare’s liability is not contingent on</w:t>
      </w:r>
      <w:r w:rsidR="005B67BF" w:rsidRPr="000742E8">
        <w:t>:</w:t>
      </w:r>
    </w:p>
    <w:p w:rsidR="005B67BF" w:rsidRPr="000742E8" w:rsidRDefault="005B67BF" w:rsidP="000742E8">
      <w:pPr>
        <w:pStyle w:val="paragraphsub"/>
      </w:pPr>
      <w:r w:rsidRPr="000742E8">
        <w:lastRenderedPageBreak/>
        <w:tab/>
        <w:t>(i)</w:t>
      </w:r>
      <w:r w:rsidRPr="000742E8">
        <w:tab/>
      </w:r>
      <w:r w:rsidR="006441B4" w:rsidRPr="000742E8">
        <w:t>the making of a claim for compensation</w:t>
      </w:r>
      <w:r w:rsidRPr="000742E8">
        <w:t>; or</w:t>
      </w:r>
    </w:p>
    <w:p w:rsidR="006441B4" w:rsidRPr="000742E8" w:rsidRDefault="005B67BF" w:rsidP="000742E8">
      <w:pPr>
        <w:pStyle w:val="paragraphsub"/>
      </w:pPr>
      <w:r w:rsidRPr="000742E8">
        <w:tab/>
        <w:t>(ii)</w:t>
      </w:r>
      <w:r w:rsidRPr="000742E8">
        <w:tab/>
        <w:t>the giving of a notice under section</w:t>
      </w:r>
      <w:r w:rsidR="000742E8" w:rsidRPr="000742E8">
        <w:t> </w:t>
      </w:r>
      <w:r w:rsidRPr="000742E8">
        <w:t>53</w:t>
      </w:r>
      <w:r w:rsidR="006441B4" w:rsidRPr="000742E8">
        <w:t>.</w:t>
      </w:r>
    </w:p>
    <w:p w:rsidR="00582E13" w:rsidRPr="000742E8" w:rsidRDefault="006441B4" w:rsidP="000742E8">
      <w:pPr>
        <w:pStyle w:val="ItemHead"/>
      </w:pPr>
      <w:r w:rsidRPr="000742E8">
        <w:t>12</w:t>
      </w:r>
      <w:r w:rsidR="00582E13" w:rsidRPr="000742E8">
        <w:t xml:space="preserve">  After section</w:t>
      </w:r>
      <w:r w:rsidR="000742E8" w:rsidRPr="000742E8">
        <w:t> </w:t>
      </w:r>
      <w:r w:rsidR="00582E13" w:rsidRPr="000742E8">
        <w:t>97C</w:t>
      </w:r>
    </w:p>
    <w:p w:rsidR="00582E13" w:rsidRPr="000742E8" w:rsidRDefault="00582E13" w:rsidP="000742E8">
      <w:pPr>
        <w:pStyle w:val="Item"/>
      </w:pPr>
      <w:r w:rsidRPr="000742E8">
        <w:t>Insert:</w:t>
      </w:r>
    </w:p>
    <w:p w:rsidR="00582E13" w:rsidRPr="000742E8" w:rsidRDefault="00582E13" w:rsidP="000742E8">
      <w:pPr>
        <w:pStyle w:val="ActHead5"/>
      </w:pPr>
      <w:bookmarkStart w:id="15" w:name="_Toc443032267"/>
      <w:r w:rsidRPr="000742E8">
        <w:rPr>
          <w:rStyle w:val="CharSectno"/>
        </w:rPr>
        <w:t>97CA</w:t>
      </w:r>
      <w:r w:rsidRPr="000742E8">
        <w:t xml:space="preserve">  Determination of exit contributions for former Commonwealth authorities</w:t>
      </w:r>
      <w:bookmarkEnd w:id="15"/>
    </w:p>
    <w:p w:rsidR="00582E13" w:rsidRPr="000742E8" w:rsidRDefault="00582E13" w:rsidP="000742E8">
      <w:pPr>
        <w:pStyle w:val="subsection"/>
      </w:pPr>
      <w:r w:rsidRPr="000742E8">
        <w:tab/>
        <w:t>(1)</w:t>
      </w:r>
      <w:r w:rsidRPr="000742E8">
        <w:tab/>
        <w:t>If:</w:t>
      </w:r>
    </w:p>
    <w:p w:rsidR="00582E13" w:rsidRPr="000742E8" w:rsidRDefault="00582E13" w:rsidP="000742E8">
      <w:pPr>
        <w:pStyle w:val="paragraph"/>
      </w:pPr>
      <w:r w:rsidRPr="000742E8">
        <w:tab/>
        <w:t>(a)</w:t>
      </w:r>
      <w:r w:rsidRPr="000742E8">
        <w:tab/>
        <w:t xml:space="preserve">a body corporate ceases to be a Commonwealth authority at a particular time (the </w:t>
      </w:r>
      <w:r w:rsidRPr="000742E8">
        <w:rPr>
          <w:b/>
          <w:bCs/>
          <w:i/>
          <w:iCs/>
        </w:rPr>
        <w:t>cessation time</w:t>
      </w:r>
      <w:r w:rsidRPr="000742E8">
        <w:t>); and</w:t>
      </w:r>
    </w:p>
    <w:p w:rsidR="00582E13" w:rsidRPr="000742E8" w:rsidRDefault="00582E13" w:rsidP="000742E8">
      <w:pPr>
        <w:pStyle w:val="paragraph"/>
      </w:pPr>
      <w:r w:rsidRPr="000742E8">
        <w:tab/>
        <w:t>(b)</w:t>
      </w:r>
      <w:r w:rsidRPr="000742E8">
        <w:tab/>
        <w:t>the body corporate continues in existence; and</w:t>
      </w:r>
    </w:p>
    <w:p w:rsidR="00582E13" w:rsidRPr="000742E8" w:rsidRDefault="00582E13" w:rsidP="000742E8">
      <w:pPr>
        <w:pStyle w:val="paragraph"/>
      </w:pPr>
      <w:r w:rsidRPr="000742E8">
        <w:tab/>
        <w:t>(c)</w:t>
      </w:r>
      <w:r w:rsidRPr="000742E8">
        <w:tab/>
        <w:t>the amount of Comcare’s liability (if any) under this Act (including liability under actions for non</w:t>
      </w:r>
      <w:r w:rsidR="00881631">
        <w:noBreakHyphen/>
      </w:r>
      <w:r w:rsidRPr="000742E8">
        <w:t>economic loss), in respect of injuries suffered before the cessation time:</w:t>
      </w:r>
    </w:p>
    <w:p w:rsidR="00582E13" w:rsidRPr="000742E8" w:rsidRDefault="00582E13" w:rsidP="000742E8">
      <w:pPr>
        <w:pStyle w:val="paragraphsub"/>
      </w:pPr>
      <w:r w:rsidRPr="000742E8">
        <w:tab/>
        <w:t>(i)</w:t>
      </w:r>
      <w:r w:rsidRPr="000742E8">
        <w:tab/>
      </w:r>
      <w:r w:rsidR="00763126" w:rsidRPr="000742E8">
        <w:t>if the body corporate did not hold</w:t>
      </w:r>
      <w:r w:rsidRPr="000742E8">
        <w:t xml:space="preserve"> a licence in force under Part</w:t>
      </w:r>
      <w:r w:rsidR="000742E8" w:rsidRPr="000742E8">
        <w:t> </w:t>
      </w:r>
      <w:r w:rsidRPr="000742E8">
        <w:t>VIII—by employees of the body corporate; and</w:t>
      </w:r>
    </w:p>
    <w:p w:rsidR="00582E13" w:rsidRPr="000742E8" w:rsidRDefault="00582E13" w:rsidP="000742E8">
      <w:pPr>
        <w:pStyle w:val="paragraphsub"/>
      </w:pPr>
      <w:r w:rsidRPr="000742E8">
        <w:tab/>
        <w:t>(ii)</w:t>
      </w:r>
      <w:r w:rsidRPr="000742E8">
        <w:tab/>
      </w:r>
      <w:r w:rsidR="00763126" w:rsidRPr="000742E8">
        <w:t>if the body corporate held such</w:t>
      </w:r>
      <w:r w:rsidRPr="000742E8">
        <w:t xml:space="preserve"> a licence—by employees of the body corporate in respect of whom the body corporate was not authorised to accept liability;</w:t>
      </w:r>
    </w:p>
    <w:p w:rsidR="00582E13" w:rsidRPr="000742E8" w:rsidRDefault="00582E13" w:rsidP="000742E8">
      <w:pPr>
        <w:pStyle w:val="paragraph"/>
      </w:pPr>
      <w:r w:rsidRPr="000742E8">
        <w:tab/>
      </w:r>
      <w:r w:rsidRPr="000742E8">
        <w:tab/>
      </w:r>
      <w:r w:rsidR="00A2371C" w:rsidRPr="000742E8">
        <w:t>exceeds the amount</w:t>
      </w:r>
      <w:r w:rsidRPr="000742E8">
        <w:t xml:space="preserve"> that represents so much of </w:t>
      </w:r>
      <w:r w:rsidR="00467B5F" w:rsidRPr="000742E8">
        <w:t>available scheme funds</w:t>
      </w:r>
      <w:r w:rsidRPr="000742E8">
        <w:t xml:space="preserve"> as is attributable to:</w:t>
      </w:r>
    </w:p>
    <w:p w:rsidR="00582E13" w:rsidRPr="000742E8" w:rsidRDefault="00582E13" w:rsidP="000742E8">
      <w:pPr>
        <w:pStyle w:val="paragraphsub"/>
      </w:pPr>
      <w:r w:rsidRPr="000742E8">
        <w:tab/>
        <w:t>(iii)</w:t>
      </w:r>
      <w:r w:rsidRPr="000742E8">
        <w:tab/>
      </w:r>
      <w:r w:rsidR="00E35C26" w:rsidRPr="000742E8">
        <w:t>premiums paid</w:t>
      </w:r>
      <w:r w:rsidRPr="000742E8">
        <w:t xml:space="preserve"> by the body corporate before the cessation time; and</w:t>
      </w:r>
    </w:p>
    <w:p w:rsidR="00582E13" w:rsidRPr="000742E8" w:rsidRDefault="00582E13" w:rsidP="000742E8">
      <w:pPr>
        <w:pStyle w:val="paragraphsub"/>
      </w:pPr>
      <w:r w:rsidRPr="000742E8">
        <w:tab/>
        <w:t>(iv)</w:t>
      </w:r>
      <w:r w:rsidRPr="000742E8">
        <w:tab/>
        <w:t xml:space="preserve">special </w:t>
      </w:r>
      <w:r w:rsidR="00E35C26" w:rsidRPr="000742E8">
        <w:t>premiums paid</w:t>
      </w:r>
      <w:r w:rsidRPr="000742E8">
        <w:t xml:space="preserve"> by the body corporate before the cessation time; and</w:t>
      </w:r>
    </w:p>
    <w:p w:rsidR="00582E13" w:rsidRPr="000742E8" w:rsidRDefault="00582E13" w:rsidP="000742E8">
      <w:pPr>
        <w:pStyle w:val="paragraphsub"/>
      </w:pPr>
      <w:r w:rsidRPr="000742E8">
        <w:tab/>
        <w:t>(v)</w:t>
      </w:r>
      <w:r w:rsidRPr="000742E8">
        <w:tab/>
        <w:t xml:space="preserve">interest earned on the premiums and special premiums referred to in </w:t>
      </w:r>
      <w:r w:rsidR="000742E8" w:rsidRPr="000742E8">
        <w:t>subparagraphs (</w:t>
      </w:r>
      <w:r w:rsidRPr="000742E8">
        <w:t>iii) and (iv); and</w:t>
      </w:r>
    </w:p>
    <w:p w:rsidR="00582E13" w:rsidRPr="000742E8" w:rsidRDefault="00582E13" w:rsidP="000742E8">
      <w:pPr>
        <w:pStyle w:val="paragraphsub"/>
      </w:pPr>
      <w:r w:rsidRPr="000742E8">
        <w:tab/>
        <w:t>(vi)</w:t>
      </w:r>
      <w:r w:rsidRPr="000742E8">
        <w:tab/>
        <w:t>exit contributions paid to Comcare by the body corporate after the cessation time; and</w:t>
      </w:r>
    </w:p>
    <w:p w:rsidR="00582E13" w:rsidRPr="000742E8" w:rsidRDefault="00582E13" w:rsidP="000742E8">
      <w:pPr>
        <w:pStyle w:val="paragraphsub"/>
      </w:pPr>
      <w:r w:rsidRPr="000742E8">
        <w:tab/>
        <w:t>(vii)</w:t>
      </w:r>
      <w:r w:rsidRPr="000742E8">
        <w:tab/>
        <w:t xml:space="preserve">interest earned on exit contributions referred to in </w:t>
      </w:r>
      <w:r w:rsidR="000742E8" w:rsidRPr="000742E8">
        <w:t>subparagraph (</w:t>
      </w:r>
      <w:r w:rsidRPr="000742E8">
        <w:t>vi);</w:t>
      </w:r>
    </w:p>
    <w:p w:rsidR="00582E13" w:rsidRPr="000742E8" w:rsidRDefault="00582E13" w:rsidP="000742E8">
      <w:pPr>
        <w:pStyle w:val="subsection2"/>
      </w:pPr>
      <w:r w:rsidRPr="000742E8">
        <w:t>Comcare may make a determination of the amount of the exit contribution to be paid by the body corporate.</w:t>
      </w:r>
    </w:p>
    <w:p w:rsidR="00582E13" w:rsidRPr="000742E8" w:rsidRDefault="00582E13" w:rsidP="000742E8">
      <w:pPr>
        <w:pStyle w:val="subsection"/>
      </w:pPr>
      <w:r w:rsidRPr="000742E8">
        <w:lastRenderedPageBreak/>
        <w:tab/>
        <w:t>(2)</w:t>
      </w:r>
      <w:r w:rsidRPr="000742E8">
        <w:tab/>
        <w:t xml:space="preserve">For the purposes of </w:t>
      </w:r>
      <w:r w:rsidR="000742E8" w:rsidRPr="000742E8">
        <w:t>subsection (</w:t>
      </w:r>
      <w:r w:rsidRPr="000742E8">
        <w:t>1), the amount of the exit contribution must be equal to or less than the excess.</w:t>
      </w:r>
    </w:p>
    <w:p w:rsidR="00582E13" w:rsidRPr="000742E8" w:rsidRDefault="00582E13" w:rsidP="000742E8">
      <w:pPr>
        <w:pStyle w:val="subsection"/>
      </w:pPr>
      <w:r w:rsidRPr="000742E8">
        <w:tab/>
        <w:t>(3)</w:t>
      </w:r>
      <w:r w:rsidRPr="000742E8">
        <w:tab/>
        <w:t xml:space="preserve">A determination under </w:t>
      </w:r>
      <w:r w:rsidR="000742E8" w:rsidRPr="000742E8">
        <w:t>subsection (</w:t>
      </w:r>
      <w:r w:rsidRPr="000742E8">
        <w:t xml:space="preserve">1) </w:t>
      </w:r>
      <w:r w:rsidR="00763126" w:rsidRPr="000742E8">
        <w:t>may only be made during</w:t>
      </w:r>
      <w:r w:rsidR="00551E94" w:rsidRPr="000742E8">
        <w:t xml:space="preserve"> the 7</w:t>
      </w:r>
      <w:r w:rsidR="00881631">
        <w:noBreakHyphen/>
      </w:r>
      <w:r w:rsidR="00551E94" w:rsidRPr="000742E8">
        <w:t xml:space="preserve">year </w:t>
      </w:r>
      <w:r w:rsidRPr="000742E8">
        <w:t xml:space="preserve">period </w:t>
      </w:r>
      <w:r w:rsidR="00551E94" w:rsidRPr="000742E8">
        <w:t>beginning at the cessation time.</w:t>
      </w:r>
    </w:p>
    <w:p w:rsidR="004B39A4" w:rsidRPr="000742E8" w:rsidRDefault="00AF51ED" w:rsidP="000742E8">
      <w:pPr>
        <w:pStyle w:val="subsection"/>
      </w:pPr>
      <w:r w:rsidRPr="000742E8">
        <w:tab/>
        <w:t>(4)</w:t>
      </w:r>
      <w:r w:rsidRPr="000742E8">
        <w:tab/>
        <w:t xml:space="preserve">For the purposes of </w:t>
      </w:r>
      <w:r w:rsidR="000742E8" w:rsidRPr="000742E8">
        <w:t>paragraph (</w:t>
      </w:r>
      <w:r w:rsidRPr="000742E8">
        <w:t>1)(c</w:t>
      </w:r>
      <w:r w:rsidR="004B39A4" w:rsidRPr="000742E8">
        <w:t>):</w:t>
      </w:r>
    </w:p>
    <w:p w:rsidR="004B39A4" w:rsidRPr="000742E8" w:rsidRDefault="004B39A4" w:rsidP="000742E8">
      <w:pPr>
        <w:pStyle w:val="paragraph"/>
      </w:pPr>
      <w:r w:rsidRPr="000742E8">
        <w:tab/>
        <w:t>(a)</w:t>
      </w:r>
      <w:r w:rsidRPr="000742E8">
        <w:tab/>
      </w:r>
      <w:r w:rsidR="00AF51ED" w:rsidRPr="000742E8">
        <w:rPr>
          <w:b/>
          <w:i/>
        </w:rPr>
        <w:t>liability</w:t>
      </w:r>
      <w:r w:rsidR="00AF51ED" w:rsidRPr="000742E8">
        <w:t xml:space="preserve"> includes prospective liability</w:t>
      </w:r>
      <w:r w:rsidRPr="000742E8">
        <w:t>; and</w:t>
      </w:r>
    </w:p>
    <w:p w:rsidR="005B67BF" w:rsidRPr="000742E8" w:rsidRDefault="005B67BF" w:rsidP="000742E8">
      <w:pPr>
        <w:pStyle w:val="paragraph"/>
      </w:pPr>
      <w:r w:rsidRPr="000742E8">
        <w:tab/>
        <w:t>(b)</w:t>
      </w:r>
      <w:r w:rsidRPr="000742E8">
        <w:tab/>
        <w:t>assume that Comcare’s liability is not contingent on:</w:t>
      </w:r>
    </w:p>
    <w:p w:rsidR="005B67BF" w:rsidRPr="000742E8" w:rsidRDefault="005B67BF" w:rsidP="000742E8">
      <w:pPr>
        <w:pStyle w:val="paragraphsub"/>
      </w:pPr>
      <w:r w:rsidRPr="000742E8">
        <w:tab/>
        <w:t>(i)</w:t>
      </w:r>
      <w:r w:rsidRPr="000742E8">
        <w:tab/>
        <w:t>the making of a claim for compensation; or</w:t>
      </w:r>
    </w:p>
    <w:p w:rsidR="005B67BF" w:rsidRPr="000742E8" w:rsidRDefault="005B67BF" w:rsidP="000742E8">
      <w:pPr>
        <w:pStyle w:val="paragraphsub"/>
      </w:pPr>
      <w:r w:rsidRPr="000742E8">
        <w:tab/>
        <w:t>(ii)</w:t>
      </w:r>
      <w:r w:rsidRPr="000742E8">
        <w:tab/>
        <w:t>the giving of a notice under section</w:t>
      </w:r>
      <w:r w:rsidR="000742E8" w:rsidRPr="000742E8">
        <w:t> </w:t>
      </w:r>
      <w:r w:rsidRPr="000742E8">
        <w:t>53.</w:t>
      </w:r>
    </w:p>
    <w:p w:rsidR="005276F1" w:rsidRPr="00E0604F" w:rsidRDefault="005276F1" w:rsidP="005276F1">
      <w:pPr>
        <w:pStyle w:val="subsection"/>
      </w:pPr>
      <w:r w:rsidRPr="00E0604F">
        <w:tab/>
        <w:t>(5)</w:t>
      </w:r>
      <w:r w:rsidRPr="00E0604F">
        <w:tab/>
        <w:t>For the purposes of paragraph (1)(c), if, under subsection 97HA(5), Comcare has permitted an amount of exit contribution payable by the body corporate to be paid in instalments, assume that all of those instalments have been paid to Comcare.</w:t>
      </w:r>
    </w:p>
    <w:p w:rsidR="00582E13" w:rsidRPr="000742E8" w:rsidRDefault="00582E13" w:rsidP="000742E8">
      <w:pPr>
        <w:pStyle w:val="ActHead5"/>
      </w:pPr>
      <w:bookmarkStart w:id="16" w:name="_Toc443032268"/>
      <w:r w:rsidRPr="000742E8">
        <w:rPr>
          <w:rStyle w:val="CharSectno"/>
        </w:rPr>
        <w:t>97CB</w:t>
      </w:r>
      <w:r w:rsidRPr="000742E8">
        <w:t xml:space="preserve">  Determination of exit contributions for successors of former Commonwealth authorities</w:t>
      </w:r>
      <w:bookmarkEnd w:id="16"/>
    </w:p>
    <w:p w:rsidR="00582E13" w:rsidRPr="000742E8" w:rsidRDefault="00582E13" w:rsidP="000742E8">
      <w:pPr>
        <w:pStyle w:val="subsection"/>
      </w:pPr>
      <w:r w:rsidRPr="000742E8">
        <w:tab/>
        <w:t>(1)</w:t>
      </w:r>
      <w:r w:rsidRPr="000742E8">
        <w:tab/>
        <w:t>If:</w:t>
      </w:r>
    </w:p>
    <w:p w:rsidR="00582E13" w:rsidRPr="000742E8" w:rsidRDefault="00582E13" w:rsidP="000742E8">
      <w:pPr>
        <w:pStyle w:val="paragraph"/>
      </w:pPr>
      <w:r w:rsidRPr="000742E8">
        <w:tab/>
        <w:t>(a)</w:t>
      </w:r>
      <w:r w:rsidRPr="000742E8">
        <w:tab/>
        <w:t xml:space="preserve">a body corporate (the </w:t>
      </w:r>
      <w:r w:rsidRPr="000742E8">
        <w:rPr>
          <w:b/>
          <w:i/>
        </w:rPr>
        <w:t>first body corporate</w:t>
      </w:r>
      <w:r w:rsidRPr="000742E8">
        <w:t xml:space="preserve">) ceases to be a Commonwealth authority at a particular time (the </w:t>
      </w:r>
      <w:r w:rsidRPr="000742E8">
        <w:rPr>
          <w:b/>
          <w:i/>
        </w:rPr>
        <w:t>cessation time</w:t>
      </w:r>
      <w:r w:rsidRPr="000742E8">
        <w:t>); and</w:t>
      </w:r>
    </w:p>
    <w:p w:rsidR="00582E13" w:rsidRPr="000742E8" w:rsidRDefault="00582E13" w:rsidP="000742E8">
      <w:pPr>
        <w:pStyle w:val="paragraph"/>
      </w:pPr>
      <w:r w:rsidRPr="000742E8">
        <w:tab/>
        <w:t>(b)</w:t>
      </w:r>
      <w:r w:rsidRPr="000742E8">
        <w:tab/>
        <w:t>the first body corporate ceases to exist at the cessation time; and</w:t>
      </w:r>
    </w:p>
    <w:p w:rsidR="00582E13" w:rsidRPr="000742E8" w:rsidRDefault="00582E13" w:rsidP="000742E8">
      <w:pPr>
        <w:pStyle w:val="paragraph"/>
      </w:pPr>
      <w:r w:rsidRPr="000742E8">
        <w:tab/>
        <w:t>(c)</w:t>
      </w:r>
      <w:r w:rsidRPr="000742E8">
        <w:tab/>
        <w:t xml:space="preserve">under a law of the Commonwealth that was in force at the cessation time, another body corporate (the </w:t>
      </w:r>
      <w:r w:rsidRPr="000742E8">
        <w:rPr>
          <w:b/>
          <w:i/>
        </w:rPr>
        <w:t>successor</w:t>
      </w:r>
      <w:r w:rsidRPr="000742E8">
        <w:t>) becomes the successor in law of the liabilities of the first body corporate; and</w:t>
      </w:r>
    </w:p>
    <w:p w:rsidR="00582E13" w:rsidRPr="000742E8" w:rsidRDefault="00582E13" w:rsidP="000742E8">
      <w:pPr>
        <w:pStyle w:val="paragraph"/>
      </w:pPr>
      <w:r w:rsidRPr="000742E8">
        <w:tab/>
        <w:t>(d)</w:t>
      </w:r>
      <w:r w:rsidRPr="000742E8">
        <w:tab/>
        <w:t>the amount of Comcare’s liability (if any) under this Act (including liability under actions for non</w:t>
      </w:r>
      <w:r w:rsidR="00881631">
        <w:noBreakHyphen/>
      </w:r>
      <w:r w:rsidRPr="000742E8">
        <w:t>economic loss), in respect of injuries suffered before the cessation time:</w:t>
      </w:r>
    </w:p>
    <w:p w:rsidR="00582E13" w:rsidRPr="000742E8" w:rsidRDefault="00582E13" w:rsidP="000742E8">
      <w:pPr>
        <w:pStyle w:val="paragraphsub"/>
      </w:pPr>
      <w:r w:rsidRPr="000742E8">
        <w:tab/>
        <w:t>(i)</w:t>
      </w:r>
      <w:r w:rsidRPr="000742E8">
        <w:tab/>
        <w:t>if the first body corporate did not hold a licence in force under Part</w:t>
      </w:r>
      <w:r w:rsidR="000742E8" w:rsidRPr="000742E8">
        <w:t> </w:t>
      </w:r>
      <w:r w:rsidRPr="000742E8">
        <w:t>VIII—by employees of the first body corporate; and</w:t>
      </w:r>
    </w:p>
    <w:p w:rsidR="00582E13" w:rsidRPr="000742E8" w:rsidRDefault="00582E13" w:rsidP="000742E8">
      <w:pPr>
        <w:pStyle w:val="paragraphsub"/>
      </w:pPr>
      <w:r w:rsidRPr="000742E8">
        <w:tab/>
        <w:t>(ii)</w:t>
      </w:r>
      <w:r w:rsidRPr="000742E8">
        <w:tab/>
      </w:r>
      <w:r w:rsidR="005400D1" w:rsidRPr="000742E8">
        <w:t xml:space="preserve">if </w:t>
      </w:r>
      <w:r w:rsidRPr="000742E8">
        <w:t xml:space="preserve">the first body corporate held such a licence—by employees of the first body corporate in respect of whom the </w:t>
      </w:r>
      <w:r w:rsidR="00763126" w:rsidRPr="000742E8">
        <w:t xml:space="preserve">first </w:t>
      </w:r>
      <w:r w:rsidRPr="000742E8">
        <w:t>body corporate was not authorised to accept liability;</w:t>
      </w:r>
    </w:p>
    <w:p w:rsidR="00582E13" w:rsidRPr="000742E8" w:rsidRDefault="00582E13" w:rsidP="000742E8">
      <w:pPr>
        <w:pStyle w:val="paragraph"/>
      </w:pPr>
      <w:r w:rsidRPr="000742E8">
        <w:lastRenderedPageBreak/>
        <w:tab/>
      </w:r>
      <w:r w:rsidRPr="000742E8">
        <w:tab/>
      </w:r>
      <w:r w:rsidR="00A2371C" w:rsidRPr="000742E8">
        <w:t>exceeds the amount</w:t>
      </w:r>
      <w:r w:rsidRPr="000742E8">
        <w:t xml:space="preserve"> that represents so much of </w:t>
      </w:r>
      <w:r w:rsidR="00467B5F" w:rsidRPr="000742E8">
        <w:t>available scheme funds</w:t>
      </w:r>
      <w:r w:rsidRPr="000742E8">
        <w:t xml:space="preserve"> as is attributable to:</w:t>
      </w:r>
    </w:p>
    <w:p w:rsidR="00582E13" w:rsidRPr="000742E8" w:rsidRDefault="00582E13" w:rsidP="000742E8">
      <w:pPr>
        <w:pStyle w:val="paragraphsub"/>
      </w:pPr>
      <w:r w:rsidRPr="000742E8">
        <w:tab/>
        <w:t>(iii)</w:t>
      </w:r>
      <w:r w:rsidRPr="000742E8">
        <w:tab/>
      </w:r>
      <w:r w:rsidR="00E35C26" w:rsidRPr="000742E8">
        <w:t>premiums paid</w:t>
      </w:r>
      <w:r w:rsidRPr="000742E8">
        <w:t xml:space="preserve"> by the first body corporate before the cessation time; and</w:t>
      </w:r>
    </w:p>
    <w:p w:rsidR="00582E13" w:rsidRPr="000742E8" w:rsidRDefault="00582E13" w:rsidP="000742E8">
      <w:pPr>
        <w:pStyle w:val="paragraphsub"/>
      </w:pPr>
      <w:r w:rsidRPr="000742E8">
        <w:tab/>
        <w:t>(iv)</w:t>
      </w:r>
      <w:r w:rsidRPr="000742E8">
        <w:tab/>
        <w:t xml:space="preserve">special </w:t>
      </w:r>
      <w:r w:rsidR="00E35C26" w:rsidRPr="000742E8">
        <w:t>premiums paid</w:t>
      </w:r>
      <w:r w:rsidRPr="000742E8">
        <w:t xml:space="preserve"> by the first body corporate before the cessation time; and</w:t>
      </w:r>
    </w:p>
    <w:p w:rsidR="00582E13" w:rsidRPr="000742E8" w:rsidRDefault="00582E13" w:rsidP="000742E8">
      <w:pPr>
        <w:pStyle w:val="paragraphsub"/>
      </w:pPr>
      <w:r w:rsidRPr="000742E8">
        <w:tab/>
        <w:t>(v)</w:t>
      </w:r>
      <w:r w:rsidRPr="000742E8">
        <w:tab/>
        <w:t xml:space="preserve">interest earned on the premiums and special premiums referred to in </w:t>
      </w:r>
      <w:r w:rsidR="000742E8" w:rsidRPr="000742E8">
        <w:t>subparagraphs (</w:t>
      </w:r>
      <w:r w:rsidR="005400D1" w:rsidRPr="000742E8">
        <w:t>iii) and (iv); and</w:t>
      </w:r>
    </w:p>
    <w:p w:rsidR="005400D1" w:rsidRPr="000742E8" w:rsidRDefault="005400D1" w:rsidP="000742E8">
      <w:pPr>
        <w:pStyle w:val="paragraphsub"/>
      </w:pPr>
      <w:r w:rsidRPr="000742E8">
        <w:tab/>
        <w:t>(vi)</w:t>
      </w:r>
      <w:r w:rsidRPr="000742E8">
        <w:tab/>
        <w:t>exit contributions paid to Comcare by the successor after the cessation time; and</w:t>
      </w:r>
    </w:p>
    <w:p w:rsidR="005400D1" w:rsidRPr="000742E8" w:rsidRDefault="005400D1" w:rsidP="000742E8">
      <w:pPr>
        <w:pStyle w:val="paragraphsub"/>
      </w:pPr>
      <w:r w:rsidRPr="000742E8">
        <w:tab/>
        <w:t>(vii)</w:t>
      </w:r>
      <w:r w:rsidRPr="000742E8">
        <w:tab/>
        <w:t xml:space="preserve">interest earned on exit contributions referred to in </w:t>
      </w:r>
      <w:r w:rsidR="000742E8" w:rsidRPr="000742E8">
        <w:t>subparagraph (</w:t>
      </w:r>
      <w:r w:rsidRPr="000742E8">
        <w:t>vi);</w:t>
      </w:r>
    </w:p>
    <w:p w:rsidR="00582E13" w:rsidRPr="000742E8" w:rsidRDefault="00582E13" w:rsidP="000742E8">
      <w:pPr>
        <w:pStyle w:val="subsection2"/>
      </w:pPr>
      <w:r w:rsidRPr="000742E8">
        <w:t xml:space="preserve">Comcare </w:t>
      </w:r>
      <w:r w:rsidR="00551E94" w:rsidRPr="000742E8">
        <w:t>may</w:t>
      </w:r>
      <w:r w:rsidR="00763126" w:rsidRPr="000742E8">
        <w:t xml:space="preserve"> </w:t>
      </w:r>
      <w:r w:rsidRPr="000742E8">
        <w:t xml:space="preserve">make a determination of the amount of the exit contribution </w:t>
      </w:r>
      <w:r w:rsidR="00763126" w:rsidRPr="000742E8">
        <w:t>to be paid by the successor.</w:t>
      </w:r>
    </w:p>
    <w:p w:rsidR="00582E13" w:rsidRPr="000742E8" w:rsidRDefault="00582E13" w:rsidP="000742E8">
      <w:pPr>
        <w:pStyle w:val="subsection"/>
      </w:pPr>
      <w:r w:rsidRPr="000742E8">
        <w:tab/>
        <w:t>(2)</w:t>
      </w:r>
      <w:r w:rsidRPr="000742E8">
        <w:tab/>
        <w:t xml:space="preserve">For the purposes of </w:t>
      </w:r>
      <w:r w:rsidR="000742E8" w:rsidRPr="000742E8">
        <w:t>subsection (</w:t>
      </w:r>
      <w:r w:rsidRPr="000742E8">
        <w:t>1), the amount of the exit contribution must be equal to or less than the excess.</w:t>
      </w:r>
    </w:p>
    <w:p w:rsidR="00551E94" w:rsidRPr="000742E8" w:rsidRDefault="00551E94" w:rsidP="000742E8">
      <w:pPr>
        <w:pStyle w:val="subsection"/>
      </w:pPr>
      <w:r w:rsidRPr="000742E8">
        <w:tab/>
        <w:t>(3)</w:t>
      </w:r>
      <w:r w:rsidRPr="000742E8">
        <w:tab/>
        <w:t xml:space="preserve">A determination under </w:t>
      </w:r>
      <w:r w:rsidR="000742E8" w:rsidRPr="000742E8">
        <w:t>subsection (</w:t>
      </w:r>
      <w:r w:rsidRPr="000742E8">
        <w:t>1) may only be made during the 7</w:t>
      </w:r>
      <w:r w:rsidR="00881631">
        <w:noBreakHyphen/>
      </w:r>
      <w:r w:rsidRPr="000742E8">
        <w:t>year period beginning at the cessation time.</w:t>
      </w:r>
    </w:p>
    <w:p w:rsidR="00582E13" w:rsidRPr="000742E8" w:rsidRDefault="00763126" w:rsidP="000742E8">
      <w:pPr>
        <w:pStyle w:val="subsection"/>
      </w:pPr>
      <w:r w:rsidRPr="000742E8">
        <w:tab/>
        <w:t>(4</w:t>
      </w:r>
      <w:r w:rsidR="00582E13" w:rsidRPr="000742E8">
        <w:t>)</w:t>
      </w:r>
      <w:r w:rsidR="00582E13" w:rsidRPr="000742E8">
        <w:tab/>
        <w:t xml:space="preserve">For the purposes of </w:t>
      </w:r>
      <w:r w:rsidR="000742E8" w:rsidRPr="000742E8">
        <w:t>paragraph (</w:t>
      </w:r>
      <w:r w:rsidR="00582E13" w:rsidRPr="000742E8">
        <w:t xml:space="preserve">1)(c), </w:t>
      </w:r>
      <w:r w:rsidR="00582E13" w:rsidRPr="000742E8">
        <w:rPr>
          <w:b/>
          <w:i/>
        </w:rPr>
        <w:t>liability</w:t>
      </w:r>
      <w:r w:rsidR="00582E13" w:rsidRPr="000742E8">
        <w:t xml:space="preserve"> means any liability, duty or obligation, whether actual, contingent or prospective.</w:t>
      </w:r>
    </w:p>
    <w:p w:rsidR="004B39A4" w:rsidRPr="000742E8" w:rsidRDefault="00AF51ED" w:rsidP="000742E8">
      <w:pPr>
        <w:pStyle w:val="subsection"/>
      </w:pPr>
      <w:r w:rsidRPr="000742E8">
        <w:tab/>
        <w:t>(5)</w:t>
      </w:r>
      <w:r w:rsidRPr="000742E8">
        <w:tab/>
        <w:t xml:space="preserve">For the purposes of </w:t>
      </w:r>
      <w:r w:rsidR="000742E8" w:rsidRPr="000742E8">
        <w:t>paragraph (</w:t>
      </w:r>
      <w:r w:rsidRPr="000742E8">
        <w:t>1)(d)</w:t>
      </w:r>
      <w:r w:rsidR="004B39A4" w:rsidRPr="000742E8">
        <w:t>:</w:t>
      </w:r>
    </w:p>
    <w:p w:rsidR="004B39A4" w:rsidRPr="000742E8" w:rsidRDefault="004B39A4" w:rsidP="000742E8">
      <w:pPr>
        <w:pStyle w:val="paragraph"/>
      </w:pPr>
      <w:r w:rsidRPr="000742E8">
        <w:tab/>
        <w:t>(a)</w:t>
      </w:r>
      <w:r w:rsidRPr="000742E8">
        <w:tab/>
      </w:r>
      <w:r w:rsidRPr="000742E8">
        <w:rPr>
          <w:b/>
          <w:i/>
        </w:rPr>
        <w:t>liability</w:t>
      </w:r>
      <w:r w:rsidRPr="000742E8">
        <w:t xml:space="preserve"> includes prospective liability; and</w:t>
      </w:r>
    </w:p>
    <w:p w:rsidR="005B67BF" w:rsidRPr="000742E8" w:rsidRDefault="005B67BF" w:rsidP="000742E8">
      <w:pPr>
        <w:pStyle w:val="paragraph"/>
      </w:pPr>
      <w:r w:rsidRPr="000742E8">
        <w:tab/>
        <w:t>(b)</w:t>
      </w:r>
      <w:r w:rsidRPr="000742E8">
        <w:tab/>
        <w:t>assume that Comcare’s liability is not contingent on:</w:t>
      </w:r>
    </w:p>
    <w:p w:rsidR="005B67BF" w:rsidRPr="000742E8" w:rsidRDefault="005B67BF" w:rsidP="000742E8">
      <w:pPr>
        <w:pStyle w:val="paragraphsub"/>
      </w:pPr>
      <w:r w:rsidRPr="000742E8">
        <w:tab/>
        <w:t>(i)</w:t>
      </w:r>
      <w:r w:rsidRPr="000742E8">
        <w:tab/>
        <w:t>the making of a claim for compensation; or</w:t>
      </w:r>
    </w:p>
    <w:p w:rsidR="005B67BF" w:rsidRPr="000742E8" w:rsidRDefault="005B67BF" w:rsidP="000742E8">
      <w:pPr>
        <w:pStyle w:val="paragraphsub"/>
      </w:pPr>
      <w:r w:rsidRPr="000742E8">
        <w:tab/>
        <w:t>(ii)</w:t>
      </w:r>
      <w:r w:rsidRPr="000742E8">
        <w:tab/>
        <w:t>the giving of a notice under section</w:t>
      </w:r>
      <w:r w:rsidR="000742E8" w:rsidRPr="000742E8">
        <w:t> </w:t>
      </w:r>
      <w:r w:rsidRPr="000742E8">
        <w:t>53.</w:t>
      </w:r>
    </w:p>
    <w:p w:rsidR="005276F1" w:rsidRPr="00E0604F" w:rsidRDefault="005276F1" w:rsidP="005276F1">
      <w:pPr>
        <w:pStyle w:val="subsection"/>
      </w:pPr>
      <w:r w:rsidRPr="00E0604F">
        <w:tab/>
        <w:t>(6)</w:t>
      </w:r>
      <w:r w:rsidRPr="00E0604F">
        <w:tab/>
        <w:t>For the purposes of paragraph (1)(d), if, under subsection 97HA(5), Comcare has permitted an amount of exit contribution payable by the successor to be paid in instalments, assume that all of those instalments have been paid to Comcare.</w:t>
      </w:r>
    </w:p>
    <w:p w:rsidR="00582E13" w:rsidRPr="000742E8" w:rsidRDefault="00582E13" w:rsidP="000742E8">
      <w:pPr>
        <w:pStyle w:val="ActHead5"/>
      </w:pPr>
      <w:bookmarkStart w:id="17" w:name="_Toc443032269"/>
      <w:r w:rsidRPr="000742E8">
        <w:rPr>
          <w:rStyle w:val="CharSectno"/>
        </w:rPr>
        <w:t>97CC</w:t>
      </w:r>
      <w:r w:rsidRPr="000742E8">
        <w:t xml:space="preserve">  Determination of exit contributions for the Australian Capital Territory if it ceases to be a Commonwealth authority</w:t>
      </w:r>
      <w:bookmarkEnd w:id="17"/>
    </w:p>
    <w:p w:rsidR="00582E13" w:rsidRPr="000742E8" w:rsidRDefault="00582E13" w:rsidP="000742E8">
      <w:pPr>
        <w:pStyle w:val="subsection"/>
      </w:pPr>
      <w:r w:rsidRPr="000742E8">
        <w:tab/>
        <w:t>(1)</w:t>
      </w:r>
      <w:r w:rsidRPr="000742E8">
        <w:tab/>
        <w:t>If:</w:t>
      </w:r>
    </w:p>
    <w:p w:rsidR="00582E13" w:rsidRPr="000742E8" w:rsidRDefault="00582E13" w:rsidP="000742E8">
      <w:pPr>
        <w:pStyle w:val="paragraph"/>
      </w:pPr>
      <w:r w:rsidRPr="000742E8">
        <w:lastRenderedPageBreak/>
        <w:tab/>
        <w:t>(a)</w:t>
      </w:r>
      <w:r w:rsidRPr="000742E8">
        <w:tab/>
        <w:t xml:space="preserve">the Australian Capital Territory ceases to be a Commonwealth authority at a particular time (the </w:t>
      </w:r>
      <w:r w:rsidRPr="000742E8">
        <w:rPr>
          <w:b/>
          <w:bCs/>
          <w:i/>
          <w:iCs/>
        </w:rPr>
        <w:t>cessation time</w:t>
      </w:r>
      <w:r w:rsidRPr="000742E8">
        <w:t>); and</w:t>
      </w:r>
    </w:p>
    <w:p w:rsidR="00582E13" w:rsidRPr="000742E8" w:rsidRDefault="00582E13" w:rsidP="000742E8">
      <w:pPr>
        <w:pStyle w:val="paragraph"/>
      </w:pPr>
      <w:r w:rsidRPr="000742E8">
        <w:tab/>
        <w:t>(b)</w:t>
      </w:r>
      <w:r w:rsidRPr="000742E8">
        <w:tab/>
        <w:t>the amount of Comcare’s liability (if any) under this Act (including liability under actions for non</w:t>
      </w:r>
      <w:r w:rsidR="00881631">
        <w:noBreakHyphen/>
      </w:r>
      <w:r w:rsidRPr="000742E8">
        <w:t>economic loss), in respect of injuries suffered before the cessation time by employees of the Australian Capital Territory</w:t>
      </w:r>
      <w:r w:rsidR="00552041" w:rsidRPr="000742E8">
        <w:t>,</w:t>
      </w:r>
      <w:r w:rsidRPr="000742E8">
        <w:t xml:space="preserve"> </w:t>
      </w:r>
      <w:r w:rsidR="00A2371C" w:rsidRPr="000742E8">
        <w:t>exceeds the amount</w:t>
      </w:r>
      <w:r w:rsidRPr="000742E8">
        <w:t xml:space="preserve"> that represents so much of </w:t>
      </w:r>
      <w:r w:rsidR="00467B5F" w:rsidRPr="000742E8">
        <w:t>available scheme funds</w:t>
      </w:r>
      <w:r w:rsidRPr="000742E8">
        <w:t xml:space="preserve"> as is attributable to:</w:t>
      </w:r>
    </w:p>
    <w:p w:rsidR="00582E13" w:rsidRPr="000742E8" w:rsidRDefault="00582E13" w:rsidP="000742E8">
      <w:pPr>
        <w:pStyle w:val="paragraphsub"/>
      </w:pPr>
      <w:r w:rsidRPr="000742E8">
        <w:tab/>
        <w:t>(i)</w:t>
      </w:r>
      <w:r w:rsidRPr="000742E8">
        <w:tab/>
      </w:r>
      <w:r w:rsidR="00E35C26" w:rsidRPr="000742E8">
        <w:t>premiums paid</w:t>
      </w:r>
      <w:r w:rsidRPr="000742E8">
        <w:t xml:space="preserve"> by the Australian Capital Territory before the cessation time; and</w:t>
      </w:r>
    </w:p>
    <w:p w:rsidR="00582E13" w:rsidRPr="000742E8" w:rsidRDefault="00582E13" w:rsidP="000742E8">
      <w:pPr>
        <w:pStyle w:val="paragraphsub"/>
      </w:pPr>
      <w:r w:rsidRPr="000742E8">
        <w:tab/>
        <w:t>(ii)</w:t>
      </w:r>
      <w:r w:rsidRPr="000742E8">
        <w:tab/>
        <w:t xml:space="preserve">special </w:t>
      </w:r>
      <w:r w:rsidR="00E35C26" w:rsidRPr="000742E8">
        <w:t>premiums paid</w:t>
      </w:r>
      <w:r w:rsidRPr="000742E8">
        <w:t xml:space="preserve"> by the Australian Capital Territory before the cessation time; and</w:t>
      </w:r>
    </w:p>
    <w:p w:rsidR="00582E13" w:rsidRPr="000742E8" w:rsidRDefault="00582E13" w:rsidP="000742E8">
      <w:pPr>
        <w:pStyle w:val="paragraphsub"/>
      </w:pPr>
      <w:r w:rsidRPr="000742E8">
        <w:tab/>
        <w:t>(iii)</w:t>
      </w:r>
      <w:r w:rsidRPr="000742E8">
        <w:tab/>
        <w:t xml:space="preserve">interest earned on the premiums and special premiums referred to in </w:t>
      </w:r>
      <w:r w:rsidR="000742E8" w:rsidRPr="000742E8">
        <w:t>subparagraphs (</w:t>
      </w:r>
      <w:r w:rsidRPr="000742E8">
        <w:t>i) and (ii); and</w:t>
      </w:r>
    </w:p>
    <w:p w:rsidR="00582E13" w:rsidRPr="000742E8" w:rsidRDefault="00552041" w:rsidP="000742E8">
      <w:pPr>
        <w:pStyle w:val="paragraphsub"/>
      </w:pPr>
      <w:r w:rsidRPr="000742E8">
        <w:tab/>
        <w:t>(iv</w:t>
      </w:r>
      <w:r w:rsidR="00582E13" w:rsidRPr="000742E8">
        <w:t>)</w:t>
      </w:r>
      <w:r w:rsidR="00582E13" w:rsidRPr="000742E8">
        <w:tab/>
        <w:t>exit contributions paid to Comcare by the Australian Capital Territory after the cessation time; and</w:t>
      </w:r>
    </w:p>
    <w:p w:rsidR="00582E13" w:rsidRPr="000742E8" w:rsidRDefault="00582E13" w:rsidP="000742E8">
      <w:pPr>
        <w:pStyle w:val="paragraphsub"/>
      </w:pPr>
      <w:r w:rsidRPr="000742E8">
        <w:tab/>
        <w:t>(v)</w:t>
      </w:r>
      <w:r w:rsidRPr="000742E8">
        <w:tab/>
        <w:t xml:space="preserve">interest earned on exit contributions referred to in </w:t>
      </w:r>
      <w:r w:rsidR="000742E8" w:rsidRPr="000742E8">
        <w:t>subparagraph (</w:t>
      </w:r>
      <w:r w:rsidR="000852A8" w:rsidRPr="000742E8">
        <w:t>iv</w:t>
      </w:r>
      <w:r w:rsidRPr="000742E8">
        <w:t>);</w:t>
      </w:r>
    </w:p>
    <w:p w:rsidR="00582E13" w:rsidRPr="000742E8" w:rsidRDefault="00582E13" w:rsidP="000742E8">
      <w:pPr>
        <w:pStyle w:val="subsection2"/>
      </w:pPr>
      <w:r w:rsidRPr="000742E8">
        <w:t xml:space="preserve">Comcare may make a determination of the amount of the exit contribution to be paid by the </w:t>
      </w:r>
      <w:r w:rsidR="00D455A1" w:rsidRPr="000742E8">
        <w:t>Australian Capital Territory</w:t>
      </w:r>
      <w:r w:rsidRPr="000742E8">
        <w:t>.</w:t>
      </w:r>
    </w:p>
    <w:p w:rsidR="00582E13" w:rsidRPr="000742E8" w:rsidRDefault="00582E13" w:rsidP="000742E8">
      <w:pPr>
        <w:pStyle w:val="subsection"/>
      </w:pPr>
      <w:r w:rsidRPr="000742E8">
        <w:tab/>
        <w:t>(2)</w:t>
      </w:r>
      <w:r w:rsidRPr="000742E8">
        <w:tab/>
        <w:t xml:space="preserve">For the purposes of </w:t>
      </w:r>
      <w:r w:rsidR="000742E8" w:rsidRPr="000742E8">
        <w:t>subsection (</w:t>
      </w:r>
      <w:r w:rsidRPr="000742E8">
        <w:t>1), the amount of the exit contribution must be equal to or less than the excess.</w:t>
      </w:r>
    </w:p>
    <w:p w:rsidR="00551E94" w:rsidRPr="000742E8" w:rsidRDefault="00551E94" w:rsidP="000742E8">
      <w:pPr>
        <w:pStyle w:val="subsection"/>
      </w:pPr>
      <w:r w:rsidRPr="000742E8">
        <w:tab/>
        <w:t>(3)</w:t>
      </w:r>
      <w:r w:rsidRPr="000742E8">
        <w:tab/>
        <w:t xml:space="preserve">A determination under </w:t>
      </w:r>
      <w:r w:rsidR="000742E8" w:rsidRPr="000742E8">
        <w:t>subsection (</w:t>
      </w:r>
      <w:r w:rsidRPr="000742E8">
        <w:t>1) may only be made during the 7</w:t>
      </w:r>
      <w:r w:rsidR="00881631">
        <w:noBreakHyphen/>
      </w:r>
      <w:r w:rsidRPr="000742E8">
        <w:t>year period beginning at the cessation time.</w:t>
      </w:r>
    </w:p>
    <w:p w:rsidR="004B39A4" w:rsidRPr="000742E8" w:rsidRDefault="00AF51ED" w:rsidP="000742E8">
      <w:pPr>
        <w:pStyle w:val="subsection"/>
      </w:pPr>
      <w:r w:rsidRPr="000742E8">
        <w:tab/>
        <w:t>(4)</w:t>
      </w:r>
      <w:r w:rsidRPr="000742E8">
        <w:tab/>
        <w:t xml:space="preserve">For the purposes of </w:t>
      </w:r>
      <w:r w:rsidR="000742E8" w:rsidRPr="000742E8">
        <w:t>paragraph (</w:t>
      </w:r>
      <w:r w:rsidRPr="000742E8">
        <w:t>1)(b)</w:t>
      </w:r>
      <w:r w:rsidR="004B39A4" w:rsidRPr="000742E8">
        <w:t>:</w:t>
      </w:r>
    </w:p>
    <w:p w:rsidR="004B39A4" w:rsidRPr="000742E8" w:rsidRDefault="004B39A4" w:rsidP="000742E8">
      <w:pPr>
        <w:pStyle w:val="paragraph"/>
      </w:pPr>
      <w:r w:rsidRPr="000742E8">
        <w:tab/>
        <w:t>(a)</w:t>
      </w:r>
      <w:r w:rsidRPr="000742E8">
        <w:tab/>
      </w:r>
      <w:r w:rsidRPr="000742E8">
        <w:rPr>
          <w:b/>
          <w:i/>
        </w:rPr>
        <w:t>liability</w:t>
      </w:r>
      <w:r w:rsidRPr="000742E8">
        <w:t xml:space="preserve"> includes prospective liability; and</w:t>
      </w:r>
    </w:p>
    <w:p w:rsidR="005B67BF" w:rsidRPr="000742E8" w:rsidRDefault="005B67BF" w:rsidP="000742E8">
      <w:pPr>
        <w:pStyle w:val="paragraph"/>
      </w:pPr>
      <w:r w:rsidRPr="000742E8">
        <w:tab/>
        <w:t>(b)</w:t>
      </w:r>
      <w:r w:rsidRPr="000742E8">
        <w:tab/>
        <w:t>assume that Comcare’s liability is not contingent on:</w:t>
      </w:r>
    </w:p>
    <w:p w:rsidR="005B67BF" w:rsidRPr="000742E8" w:rsidRDefault="005B67BF" w:rsidP="000742E8">
      <w:pPr>
        <w:pStyle w:val="paragraphsub"/>
      </w:pPr>
      <w:r w:rsidRPr="000742E8">
        <w:tab/>
        <w:t>(i)</w:t>
      </w:r>
      <w:r w:rsidRPr="000742E8">
        <w:tab/>
        <w:t>the making of a claim for compensation; or</w:t>
      </w:r>
    </w:p>
    <w:p w:rsidR="005B67BF" w:rsidRPr="000742E8" w:rsidRDefault="005B67BF" w:rsidP="000742E8">
      <w:pPr>
        <w:pStyle w:val="paragraphsub"/>
      </w:pPr>
      <w:r w:rsidRPr="000742E8">
        <w:tab/>
        <w:t>(ii)</w:t>
      </w:r>
      <w:r w:rsidRPr="000742E8">
        <w:tab/>
        <w:t>the giving of a notice under section</w:t>
      </w:r>
      <w:r w:rsidR="000742E8" w:rsidRPr="000742E8">
        <w:t> </w:t>
      </w:r>
      <w:r w:rsidRPr="000742E8">
        <w:t>53.</w:t>
      </w:r>
    </w:p>
    <w:p w:rsidR="005276F1" w:rsidRPr="00E0604F" w:rsidRDefault="005276F1" w:rsidP="005276F1">
      <w:pPr>
        <w:pStyle w:val="subsection"/>
      </w:pPr>
      <w:r w:rsidRPr="00E0604F">
        <w:tab/>
        <w:t>(5)</w:t>
      </w:r>
      <w:r w:rsidRPr="00E0604F">
        <w:tab/>
        <w:t>For the purposes of paragraph (1)(b), if, under subsection 97HA(5), Comcare has permitted an amount of exit contribution payable by the Australian Capital Territory to be paid in instalments, assume that all of those instalments have been paid to Comcare.</w:t>
      </w:r>
    </w:p>
    <w:p w:rsidR="00763126" w:rsidRPr="000742E8" w:rsidRDefault="006441B4" w:rsidP="000742E8">
      <w:pPr>
        <w:pStyle w:val="ItemHead"/>
      </w:pPr>
      <w:r w:rsidRPr="000742E8">
        <w:lastRenderedPageBreak/>
        <w:t>13</w:t>
      </w:r>
      <w:r w:rsidR="00FD7BFB" w:rsidRPr="000742E8">
        <w:t xml:space="preserve">  Section</w:t>
      </w:r>
      <w:r w:rsidR="000742E8" w:rsidRPr="000742E8">
        <w:t> </w:t>
      </w:r>
      <w:r w:rsidR="00FD7BFB" w:rsidRPr="000742E8">
        <w:t>97D</w:t>
      </w:r>
      <w:r w:rsidR="00763126" w:rsidRPr="000742E8">
        <w:t xml:space="preserve"> (heading)</w:t>
      </w:r>
    </w:p>
    <w:p w:rsidR="00763126" w:rsidRPr="000742E8" w:rsidRDefault="00763126" w:rsidP="000742E8">
      <w:pPr>
        <w:pStyle w:val="Item"/>
      </w:pPr>
      <w:r w:rsidRPr="000742E8">
        <w:t>Repeal the heading, substitute:</w:t>
      </w:r>
    </w:p>
    <w:p w:rsidR="00763126" w:rsidRPr="000742E8" w:rsidRDefault="00763126" w:rsidP="000742E8">
      <w:pPr>
        <w:pStyle w:val="ActHead5"/>
      </w:pPr>
      <w:bookmarkStart w:id="18" w:name="_Toc443032270"/>
      <w:r w:rsidRPr="000742E8">
        <w:rPr>
          <w:rStyle w:val="CharSectno"/>
        </w:rPr>
        <w:t>97D</w:t>
      </w:r>
      <w:r w:rsidRPr="000742E8">
        <w:t xml:space="preserve">  Regulatory contributions payable by </w:t>
      </w:r>
      <w:r w:rsidR="00FD7BFB" w:rsidRPr="000742E8">
        <w:t xml:space="preserve">an </w:t>
      </w:r>
      <w:r w:rsidRPr="000742E8">
        <w:t xml:space="preserve">Entity </w:t>
      </w:r>
      <w:r w:rsidR="00FD7BFB" w:rsidRPr="000742E8">
        <w:t xml:space="preserve">or a </w:t>
      </w:r>
      <w:r w:rsidRPr="000742E8">
        <w:t>Commonwealth authority</w:t>
      </w:r>
      <w:bookmarkEnd w:id="18"/>
    </w:p>
    <w:p w:rsidR="00FD7BFB" w:rsidRPr="000742E8" w:rsidRDefault="006441B4" w:rsidP="000742E8">
      <w:pPr>
        <w:pStyle w:val="ItemHead"/>
      </w:pPr>
      <w:r w:rsidRPr="000742E8">
        <w:t>14</w:t>
      </w:r>
      <w:r w:rsidR="00FD7BFB" w:rsidRPr="000742E8">
        <w:t xml:space="preserve">  After section</w:t>
      </w:r>
      <w:r w:rsidR="000742E8" w:rsidRPr="000742E8">
        <w:t> </w:t>
      </w:r>
      <w:r w:rsidR="00FD7BFB" w:rsidRPr="000742E8">
        <w:t>97D</w:t>
      </w:r>
    </w:p>
    <w:p w:rsidR="00FD7BFB" w:rsidRPr="000742E8" w:rsidRDefault="00FD7BFB" w:rsidP="000742E8">
      <w:pPr>
        <w:pStyle w:val="Item"/>
      </w:pPr>
      <w:r w:rsidRPr="000742E8">
        <w:t>Insert:</w:t>
      </w:r>
    </w:p>
    <w:p w:rsidR="00FD7BFB" w:rsidRPr="000742E8" w:rsidRDefault="00FD7BFB" w:rsidP="000742E8">
      <w:pPr>
        <w:pStyle w:val="ActHead5"/>
      </w:pPr>
      <w:bookmarkStart w:id="19" w:name="_Toc443032271"/>
      <w:r w:rsidRPr="000742E8">
        <w:rPr>
          <w:rStyle w:val="CharSectno"/>
        </w:rPr>
        <w:t>97D</w:t>
      </w:r>
      <w:r w:rsidR="00B37510" w:rsidRPr="000742E8">
        <w:rPr>
          <w:rStyle w:val="CharSectno"/>
        </w:rPr>
        <w:t>A</w:t>
      </w:r>
      <w:r w:rsidRPr="000742E8">
        <w:t xml:space="preserve">  Regulatory contributions payable by a former Commonwealth authority</w:t>
      </w:r>
      <w:r w:rsidR="00B11820" w:rsidRPr="000742E8">
        <w:t xml:space="preserve"> etc.</w:t>
      </w:r>
      <w:bookmarkEnd w:id="19"/>
    </w:p>
    <w:p w:rsidR="00582E13" w:rsidRPr="000742E8" w:rsidRDefault="00B11820" w:rsidP="000742E8">
      <w:pPr>
        <w:pStyle w:val="subsection"/>
      </w:pPr>
      <w:r w:rsidRPr="000742E8">
        <w:tab/>
        <w:t>(1)</w:t>
      </w:r>
      <w:r w:rsidRPr="000742E8">
        <w:tab/>
      </w:r>
      <w:r w:rsidR="00582E13" w:rsidRPr="000742E8">
        <w:t>If:</w:t>
      </w:r>
    </w:p>
    <w:p w:rsidR="00582E13" w:rsidRPr="000742E8" w:rsidRDefault="00582E13" w:rsidP="000742E8">
      <w:pPr>
        <w:pStyle w:val="paragraph"/>
      </w:pPr>
      <w:r w:rsidRPr="000742E8">
        <w:tab/>
        <w:t>(a)</w:t>
      </w:r>
      <w:r w:rsidRPr="000742E8">
        <w:tab/>
        <w:t xml:space="preserve">a body corporate ceases to be a Commonwealth authority at a particular time (the </w:t>
      </w:r>
      <w:r w:rsidRPr="000742E8">
        <w:rPr>
          <w:b/>
          <w:bCs/>
          <w:i/>
          <w:iCs/>
        </w:rPr>
        <w:t>cessation time</w:t>
      </w:r>
      <w:r w:rsidRPr="000742E8">
        <w:t>); and</w:t>
      </w:r>
    </w:p>
    <w:p w:rsidR="00582E13" w:rsidRPr="000742E8" w:rsidRDefault="00582E13" w:rsidP="000742E8">
      <w:pPr>
        <w:pStyle w:val="paragraph"/>
      </w:pPr>
      <w:r w:rsidRPr="000742E8">
        <w:tab/>
        <w:t>(b)</w:t>
      </w:r>
      <w:r w:rsidRPr="000742E8">
        <w:tab/>
        <w:t>the body corporate continues in existence;</w:t>
      </w:r>
    </w:p>
    <w:p w:rsidR="00582E13" w:rsidRPr="000742E8" w:rsidRDefault="00582E13" w:rsidP="000742E8">
      <w:pPr>
        <w:pStyle w:val="subsection2"/>
      </w:pPr>
      <w:r w:rsidRPr="000742E8">
        <w:t xml:space="preserve">Comcare may make a determination of the amount of the regulatory contribution to be paid by </w:t>
      </w:r>
      <w:r w:rsidR="00FD7BFB" w:rsidRPr="000742E8">
        <w:t>the body corporate</w:t>
      </w:r>
      <w:r w:rsidRPr="000742E8">
        <w:t>:</w:t>
      </w:r>
    </w:p>
    <w:p w:rsidR="00582E13" w:rsidRPr="000742E8" w:rsidRDefault="00582E13" w:rsidP="000742E8">
      <w:pPr>
        <w:pStyle w:val="paragraph"/>
      </w:pPr>
      <w:r w:rsidRPr="000742E8">
        <w:tab/>
        <w:t>(c)</w:t>
      </w:r>
      <w:r w:rsidRPr="000742E8">
        <w:tab/>
      </w:r>
      <w:r w:rsidR="00FD7BFB" w:rsidRPr="000742E8">
        <w:t xml:space="preserve">in respect of </w:t>
      </w:r>
      <w:r w:rsidRPr="000742E8">
        <w:t>the financial year in which the cessation time occurred; or</w:t>
      </w:r>
    </w:p>
    <w:p w:rsidR="00582E13" w:rsidRPr="000742E8" w:rsidRDefault="00582E13" w:rsidP="000742E8">
      <w:pPr>
        <w:pStyle w:val="paragraph"/>
      </w:pPr>
      <w:r w:rsidRPr="000742E8">
        <w:tab/>
        <w:t>(d)</w:t>
      </w:r>
      <w:r w:rsidRPr="000742E8">
        <w:tab/>
      </w:r>
      <w:r w:rsidR="00FD7BFB" w:rsidRPr="000742E8">
        <w:t xml:space="preserve">in respect of </w:t>
      </w:r>
      <w:r w:rsidRPr="000742E8">
        <w:t>a later financial year.</w:t>
      </w:r>
    </w:p>
    <w:p w:rsidR="00582E13" w:rsidRPr="000742E8" w:rsidRDefault="00B11820" w:rsidP="000742E8">
      <w:pPr>
        <w:pStyle w:val="subsection"/>
      </w:pPr>
      <w:r w:rsidRPr="000742E8">
        <w:tab/>
        <w:t>(2)</w:t>
      </w:r>
      <w:r w:rsidRPr="000742E8">
        <w:tab/>
      </w:r>
      <w:r w:rsidR="00582E13" w:rsidRPr="000742E8">
        <w:t xml:space="preserve">If the Australian Capital Territory ceases to be a Commonwealth authority at a particular time (the </w:t>
      </w:r>
      <w:r w:rsidR="00582E13" w:rsidRPr="000742E8">
        <w:rPr>
          <w:b/>
          <w:bCs/>
          <w:i/>
          <w:iCs/>
        </w:rPr>
        <w:t>cessation time</w:t>
      </w:r>
      <w:r w:rsidR="00582E13" w:rsidRPr="000742E8">
        <w:t xml:space="preserve">), Comcare may make a determination of the amount of the regulatory contribution to be paid by </w:t>
      </w:r>
      <w:r w:rsidR="00A2371C" w:rsidRPr="000742E8">
        <w:t>t</w:t>
      </w:r>
      <w:r w:rsidR="00D455A1" w:rsidRPr="000742E8">
        <w:t>he Australian Capital Territory</w:t>
      </w:r>
      <w:r w:rsidR="00582E13" w:rsidRPr="000742E8">
        <w:t>:</w:t>
      </w:r>
    </w:p>
    <w:p w:rsidR="00582E13" w:rsidRPr="000742E8" w:rsidRDefault="00582E13" w:rsidP="000742E8">
      <w:pPr>
        <w:pStyle w:val="paragraph"/>
      </w:pPr>
      <w:r w:rsidRPr="000742E8">
        <w:tab/>
        <w:t>(a)</w:t>
      </w:r>
      <w:r w:rsidRPr="000742E8">
        <w:tab/>
      </w:r>
      <w:r w:rsidR="00FD7BFB" w:rsidRPr="000742E8">
        <w:t xml:space="preserve">in respect of </w:t>
      </w:r>
      <w:r w:rsidRPr="000742E8">
        <w:t>the financial year in which the cessation time occurred; or</w:t>
      </w:r>
    </w:p>
    <w:p w:rsidR="00582E13" w:rsidRPr="000742E8" w:rsidRDefault="00582E13" w:rsidP="000742E8">
      <w:pPr>
        <w:pStyle w:val="paragraph"/>
      </w:pPr>
      <w:r w:rsidRPr="000742E8">
        <w:tab/>
        <w:t>(b)</w:t>
      </w:r>
      <w:r w:rsidRPr="000742E8">
        <w:tab/>
      </w:r>
      <w:r w:rsidR="00FD7BFB" w:rsidRPr="000742E8">
        <w:t xml:space="preserve">in respect of </w:t>
      </w:r>
      <w:r w:rsidRPr="000742E8">
        <w:t>a later financial year.</w:t>
      </w:r>
    </w:p>
    <w:p w:rsidR="00582E13" w:rsidRPr="000742E8" w:rsidRDefault="00B11820" w:rsidP="000742E8">
      <w:pPr>
        <w:pStyle w:val="subsection"/>
      </w:pPr>
      <w:r w:rsidRPr="000742E8">
        <w:tab/>
        <w:t>(3)</w:t>
      </w:r>
      <w:r w:rsidRPr="000742E8">
        <w:tab/>
      </w:r>
      <w:r w:rsidR="00582E13" w:rsidRPr="000742E8">
        <w:t xml:space="preserve">For the purposes of </w:t>
      </w:r>
      <w:r w:rsidR="000742E8" w:rsidRPr="000742E8">
        <w:t>subsections (</w:t>
      </w:r>
      <w:r w:rsidR="00FD7BFB" w:rsidRPr="000742E8">
        <w:t>1</w:t>
      </w:r>
      <w:r w:rsidR="00582E13" w:rsidRPr="000742E8">
        <w:t>) and (</w:t>
      </w:r>
      <w:r w:rsidRPr="000742E8">
        <w:t>2</w:t>
      </w:r>
      <w:r w:rsidR="00582E13" w:rsidRPr="000742E8">
        <w:t>), the amount of the regulatory contribution to be paid in respect of a financial year:</w:t>
      </w:r>
    </w:p>
    <w:p w:rsidR="00582E13" w:rsidRPr="000742E8" w:rsidRDefault="00582E13" w:rsidP="000742E8">
      <w:pPr>
        <w:pStyle w:val="paragraph"/>
      </w:pPr>
      <w:r w:rsidRPr="000742E8">
        <w:tab/>
        <w:t>(a)</w:t>
      </w:r>
      <w:r w:rsidRPr="000742E8">
        <w:tab/>
        <w:t>by a body corporate; or</w:t>
      </w:r>
    </w:p>
    <w:p w:rsidR="00582E13" w:rsidRPr="000742E8" w:rsidRDefault="00582E13" w:rsidP="000742E8">
      <w:pPr>
        <w:pStyle w:val="paragraph"/>
      </w:pPr>
      <w:r w:rsidRPr="000742E8">
        <w:tab/>
        <w:t>(b)</w:t>
      </w:r>
      <w:r w:rsidRPr="000742E8">
        <w:tab/>
        <w:t xml:space="preserve">by </w:t>
      </w:r>
      <w:r w:rsidR="00FD7BFB" w:rsidRPr="000742E8">
        <w:t xml:space="preserve">the </w:t>
      </w:r>
      <w:r w:rsidRPr="000742E8">
        <w:t>Australian Capital Territory;</w:t>
      </w:r>
    </w:p>
    <w:p w:rsidR="00582E13" w:rsidRPr="000742E8" w:rsidRDefault="00B11820" w:rsidP="000742E8">
      <w:pPr>
        <w:pStyle w:val="subsection2"/>
      </w:pPr>
      <w:r w:rsidRPr="000742E8">
        <w:t>must not exceed</w:t>
      </w:r>
      <w:r w:rsidR="00582E13" w:rsidRPr="000742E8">
        <w:t xml:space="preserve"> the sum of:</w:t>
      </w:r>
    </w:p>
    <w:p w:rsidR="00582E13" w:rsidRPr="000742E8" w:rsidRDefault="00582E13" w:rsidP="000742E8">
      <w:pPr>
        <w:pStyle w:val="paragraph"/>
      </w:pPr>
      <w:r w:rsidRPr="000742E8">
        <w:tab/>
        <w:t>(c)</w:t>
      </w:r>
      <w:r w:rsidRPr="000742E8">
        <w:tab/>
        <w:t xml:space="preserve">that part of the estimated cost incurred by the Commission and Comcare in carrying out their respective functions under this Act </w:t>
      </w:r>
      <w:r w:rsidR="007434EC" w:rsidRPr="000742E8">
        <w:t xml:space="preserve">after the cessation time </w:t>
      </w:r>
      <w:r w:rsidRPr="000742E8">
        <w:t xml:space="preserve">that Comcare determines, in </w:t>
      </w:r>
      <w:r w:rsidRPr="000742E8">
        <w:lastRenderedPageBreak/>
        <w:t>accordance with principles under section</w:t>
      </w:r>
      <w:r w:rsidR="000742E8" w:rsidRPr="000742E8">
        <w:t> </w:t>
      </w:r>
      <w:r w:rsidRPr="000742E8">
        <w:t>97E</w:t>
      </w:r>
      <w:r w:rsidRPr="000742E8">
        <w:rPr>
          <w:i/>
        </w:rPr>
        <w:t>,</w:t>
      </w:r>
      <w:r w:rsidRPr="000742E8">
        <w:t xml:space="preserve"> to be referrable to the body corporate or the Australian Capital Territory; and</w:t>
      </w:r>
    </w:p>
    <w:p w:rsidR="00582E13" w:rsidRPr="000742E8" w:rsidRDefault="00582E13" w:rsidP="000742E8">
      <w:pPr>
        <w:pStyle w:val="paragraph"/>
      </w:pPr>
      <w:r w:rsidRPr="000742E8">
        <w:tab/>
        <w:t>(d)</w:t>
      </w:r>
      <w:r w:rsidRPr="000742E8">
        <w:tab/>
        <w:t xml:space="preserve">that part of the estimated cost incurred by the Commission and Comcare in carrying out their respective functions under the </w:t>
      </w:r>
      <w:r w:rsidRPr="000742E8">
        <w:rPr>
          <w:i/>
        </w:rPr>
        <w:t>Occupational Health and Safety Act 1991</w:t>
      </w:r>
      <w:r w:rsidRPr="000742E8">
        <w:t xml:space="preserve">, the </w:t>
      </w:r>
      <w:r w:rsidRPr="000742E8">
        <w:rPr>
          <w:i/>
        </w:rPr>
        <w:t>Work Health and Safety Act 2011</w:t>
      </w:r>
      <w:r w:rsidRPr="000742E8">
        <w:t xml:space="preserve"> and the </w:t>
      </w:r>
      <w:r w:rsidRPr="000742E8">
        <w:rPr>
          <w:i/>
        </w:rPr>
        <w:t xml:space="preserve">Work Health and Safety (Transitional and Consequential Provisions) Act 2011 </w:t>
      </w:r>
      <w:r w:rsidR="007434EC" w:rsidRPr="000742E8">
        <w:t xml:space="preserve">after the cessation time </w:t>
      </w:r>
      <w:r w:rsidRPr="000742E8">
        <w:t xml:space="preserve">that Comcare determines, in accordance with those </w:t>
      </w:r>
      <w:r w:rsidR="00D455A1" w:rsidRPr="000742E8">
        <w:t>principles</w:t>
      </w:r>
      <w:r w:rsidRPr="000742E8">
        <w:t>, to be referrable to the body corporate or the Australian Capital Territory.</w:t>
      </w:r>
    </w:p>
    <w:p w:rsidR="00B11820" w:rsidRPr="000742E8" w:rsidRDefault="00B11820" w:rsidP="000742E8">
      <w:pPr>
        <w:pStyle w:val="subsection"/>
      </w:pPr>
      <w:r w:rsidRPr="000742E8">
        <w:tab/>
        <w:t>(4)</w:t>
      </w:r>
      <w:r w:rsidRPr="000742E8">
        <w:tab/>
        <w:t>If:</w:t>
      </w:r>
    </w:p>
    <w:p w:rsidR="00B11820" w:rsidRPr="000742E8" w:rsidRDefault="00B11820" w:rsidP="000742E8">
      <w:pPr>
        <w:pStyle w:val="paragraph"/>
      </w:pPr>
      <w:r w:rsidRPr="000742E8">
        <w:tab/>
        <w:t>(a)</w:t>
      </w:r>
      <w:r w:rsidRPr="000742E8">
        <w:tab/>
        <w:t xml:space="preserve">a body corporate (the </w:t>
      </w:r>
      <w:r w:rsidRPr="000742E8">
        <w:rPr>
          <w:b/>
          <w:i/>
        </w:rPr>
        <w:t>first body corporate</w:t>
      </w:r>
      <w:r w:rsidRPr="000742E8">
        <w:t xml:space="preserve">) ceases to be a Commonwealth authority at a particular time (the </w:t>
      </w:r>
      <w:r w:rsidRPr="000742E8">
        <w:rPr>
          <w:b/>
          <w:i/>
        </w:rPr>
        <w:t>cessation time</w:t>
      </w:r>
      <w:r w:rsidRPr="000742E8">
        <w:t>); and</w:t>
      </w:r>
    </w:p>
    <w:p w:rsidR="00B11820" w:rsidRPr="000742E8" w:rsidRDefault="00B11820" w:rsidP="000742E8">
      <w:pPr>
        <w:pStyle w:val="paragraph"/>
      </w:pPr>
      <w:r w:rsidRPr="000742E8">
        <w:tab/>
        <w:t>(b)</w:t>
      </w:r>
      <w:r w:rsidRPr="000742E8">
        <w:tab/>
        <w:t>the first body corporate ceases to exist at the cessation time; and</w:t>
      </w:r>
    </w:p>
    <w:p w:rsidR="00B11820" w:rsidRPr="000742E8" w:rsidRDefault="00B11820" w:rsidP="000742E8">
      <w:pPr>
        <w:pStyle w:val="paragraph"/>
      </w:pPr>
      <w:r w:rsidRPr="000742E8">
        <w:tab/>
        <w:t>(c)</w:t>
      </w:r>
      <w:r w:rsidRPr="000742E8">
        <w:tab/>
        <w:t xml:space="preserve">under a law of the Commonwealth that was in force at the cessation time, another body corporate (the </w:t>
      </w:r>
      <w:r w:rsidRPr="000742E8">
        <w:rPr>
          <w:b/>
          <w:i/>
        </w:rPr>
        <w:t>successor</w:t>
      </w:r>
      <w:r w:rsidRPr="000742E8">
        <w:t>) becomes the successor in law of the liabilities of the first body corporate;</w:t>
      </w:r>
    </w:p>
    <w:p w:rsidR="00B11820" w:rsidRPr="000742E8" w:rsidRDefault="00B11820" w:rsidP="000742E8">
      <w:pPr>
        <w:pStyle w:val="subsection2"/>
      </w:pPr>
      <w:r w:rsidRPr="000742E8">
        <w:t>Comcare may make a determination of the amount of the regulatory contribution to be paid by the successor:</w:t>
      </w:r>
    </w:p>
    <w:p w:rsidR="00B11820" w:rsidRPr="000742E8" w:rsidRDefault="00B11820" w:rsidP="000742E8">
      <w:pPr>
        <w:pStyle w:val="paragraph"/>
      </w:pPr>
      <w:r w:rsidRPr="000742E8">
        <w:tab/>
        <w:t>(d)</w:t>
      </w:r>
      <w:r w:rsidRPr="000742E8">
        <w:tab/>
        <w:t>in respect of the financial year in which the cessation time occurred; or</w:t>
      </w:r>
    </w:p>
    <w:p w:rsidR="00B11820" w:rsidRPr="000742E8" w:rsidRDefault="00B11820" w:rsidP="000742E8">
      <w:pPr>
        <w:pStyle w:val="paragraph"/>
      </w:pPr>
      <w:r w:rsidRPr="000742E8">
        <w:tab/>
        <w:t>(e)</w:t>
      </w:r>
      <w:r w:rsidRPr="000742E8">
        <w:tab/>
        <w:t>in respect of a later financial year.</w:t>
      </w:r>
    </w:p>
    <w:p w:rsidR="00B11820" w:rsidRPr="000742E8" w:rsidRDefault="00B11820" w:rsidP="000742E8">
      <w:pPr>
        <w:pStyle w:val="subsection"/>
      </w:pPr>
      <w:r w:rsidRPr="000742E8">
        <w:tab/>
        <w:t>(5)</w:t>
      </w:r>
      <w:r w:rsidRPr="000742E8">
        <w:tab/>
        <w:t xml:space="preserve">For the purposes of </w:t>
      </w:r>
      <w:r w:rsidR="000742E8" w:rsidRPr="000742E8">
        <w:t>subsection (</w:t>
      </w:r>
      <w:r w:rsidRPr="000742E8">
        <w:t>4), the amount of the regulatory contribution to be paid in respect of a financial year by the successor must not exceed the sum of:</w:t>
      </w:r>
    </w:p>
    <w:p w:rsidR="00D455A1" w:rsidRPr="000742E8" w:rsidRDefault="00B11820" w:rsidP="000742E8">
      <w:pPr>
        <w:pStyle w:val="paragraph"/>
      </w:pPr>
      <w:r w:rsidRPr="000742E8">
        <w:tab/>
        <w:t>(a)</w:t>
      </w:r>
      <w:r w:rsidRPr="000742E8">
        <w:tab/>
        <w:t xml:space="preserve">that part of the estimated cost incurred by the Commission and Comcare in carrying out their respective functions under this Act </w:t>
      </w:r>
      <w:r w:rsidR="007434EC" w:rsidRPr="000742E8">
        <w:t xml:space="preserve">after the cessation time </w:t>
      </w:r>
      <w:r w:rsidRPr="000742E8">
        <w:t>that Comcare determines, in accordance with principles under section</w:t>
      </w:r>
      <w:r w:rsidR="000742E8" w:rsidRPr="000742E8">
        <w:t> </w:t>
      </w:r>
      <w:r w:rsidRPr="000742E8">
        <w:t>97E,</w:t>
      </w:r>
      <w:r w:rsidR="00D455A1" w:rsidRPr="000742E8">
        <w:t xml:space="preserve"> to be referrable to:</w:t>
      </w:r>
    </w:p>
    <w:p w:rsidR="00D455A1" w:rsidRPr="000742E8" w:rsidRDefault="00D455A1" w:rsidP="000742E8">
      <w:pPr>
        <w:pStyle w:val="paragraphsub"/>
      </w:pPr>
      <w:r w:rsidRPr="000742E8">
        <w:tab/>
        <w:t>(i)</w:t>
      </w:r>
      <w:r w:rsidRPr="000742E8">
        <w:tab/>
      </w:r>
      <w:r w:rsidR="00B11820" w:rsidRPr="000742E8">
        <w:t xml:space="preserve">the first body corporate; </w:t>
      </w:r>
      <w:r w:rsidRPr="000742E8">
        <w:t>or</w:t>
      </w:r>
    </w:p>
    <w:p w:rsidR="00B11820" w:rsidRPr="000742E8" w:rsidRDefault="00D455A1" w:rsidP="000742E8">
      <w:pPr>
        <w:pStyle w:val="paragraphsub"/>
      </w:pPr>
      <w:r w:rsidRPr="000742E8">
        <w:tab/>
        <w:t>(ii)</w:t>
      </w:r>
      <w:r w:rsidRPr="000742E8">
        <w:tab/>
        <w:t xml:space="preserve">the successor in its capacity as successor; </w:t>
      </w:r>
      <w:r w:rsidR="00B11820" w:rsidRPr="000742E8">
        <w:t>and</w:t>
      </w:r>
    </w:p>
    <w:p w:rsidR="00B11820" w:rsidRPr="000742E8" w:rsidRDefault="00B11820" w:rsidP="000742E8">
      <w:pPr>
        <w:pStyle w:val="paragraph"/>
      </w:pPr>
      <w:r w:rsidRPr="000742E8">
        <w:lastRenderedPageBreak/>
        <w:tab/>
        <w:t>(b)</w:t>
      </w:r>
      <w:r w:rsidRPr="000742E8">
        <w:tab/>
        <w:t xml:space="preserve">that part of the estimated cost incurred by the Commission and Comcare in carrying out their respective functions under the </w:t>
      </w:r>
      <w:r w:rsidRPr="000742E8">
        <w:rPr>
          <w:i/>
        </w:rPr>
        <w:t>Occupational Health and Safety Act 1991</w:t>
      </w:r>
      <w:r w:rsidRPr="000742E8">
        <w:t xml:space="preserve">, the </w:t>
      </w:r>
      <w:r w:rsidRPr="000742E8">
        <w:rPr>
          <w:i/>
        </w:rPr>
        <w:t>Work Health and Safety Act 2011</w:t>
      </w:r>
      <w:r w:rsidRPr="000742E8">
        <w:t xml:space="preserve"> and the </w:t>
      </w:r>
      <w:r w:rsidRPr="000742E8">
        <w:rPr>
          <w:i/>
        </w:rPr>
        <w:t xml:space="preserve">Work Health and Safety (Transitional and Consequential Provisions) Act 2011 </w:t>
      </w:r>
      <w:r w:rsidR="007434EC" w:rsidRPr="000742E8">
        <w:t xml:space="preserve">after the cessation time </w:t>
      </w:r>
      <w:r w:rsidRPr="000742E8">
        <w:t xml:space="preserve">that Comcare determines, in accordance with those </w:t>
      </w:r>
      <w:r w:rsidR="00916A41" w:rsidRPr="000742E8">
        <w:t>principles</w:t>
      </w:r>
      <w:r w:rsidRPr="000742E8">
        <w:t>, to be referrable to the first body corporate.</w:t>
      </w:r>
    </w:p>
    <w:p w:rsidR="00B11820" w:rsidRPr="000742E8" w:rsidRDefault="00B11820" w:rsidP="000742E8">
      <w:pPr>
        <w:pStyle w:val="subsection"/>
      </w:pPr>
      <w:r w:rsidRPr="000742E8">
        <w:tab/>
        <w:t>(6)</w:t>
      </w:r>
      <w:r w:rsidRPr="000742E8">
        <w:tab/>
        <w:t xml:space="preserve">For the purposes of </w:t>
      </w:r>
      <w:r w:rsidR="000742E8" w:rsidRPr="000742E8">
        <w:t>paragraph (</w:t>
      </w:r>
      <w:r w:rsidRPr="000742E8">
        <w:t xml:space="preserve">4)(c), </w:t>
      </w:r>
      <w:r w:rsidRPr="000742E8">
        <w:rPr>
          <w:b/>
          <w:i/>
        </w:rPr>
        <w:t>liability</w:t>
      </w:r>
      <w:r w:rsidRPr="000742E8">
        <w:t xml:space="preserve"> means any liability, duty or obligation, whether actual, contingent or prospective.</w:t>
      </w:r>
    </w:p>
    <w:p w:rsidR="00582E13" w:rsidRPr="000742E8" w:rsidRDefault="006441B4" w:rsidP="000742E8">
      <w:pPr>
        <w:pStyle w:val="ItemHead"/>
      </w:pPr>
      <w:r w:rsidRPr="000742E8">
        <w:t>15</w:t>
      </w:r>
      <w:r w:rsidR="00582E13" w:rsidRPr="000742E8">
        <w:t xml:space="preserve">  </w:t>
      </w:r>
      <w:r w:rsidR="00FD7BFB" w:rsidRPr="000742E8">
        <w:t>Before</w:t>
      </w:r>
      <w:r w:rsidR="00582E13" w:rsidRPr="000742E8">
        <w:t xml:space="preserve"> section</w:t>
      </w:r>
      <w:r w:rsidR="000742E8" w:rsidRPr="000742E8">
        <w:t> </w:t>
      </w:r>
      <w:r w:rsidR="00582E13" w:rsidRPr="000742E8">
        <w:t>97</w:t>
      </w:r>
      <w:r w:rsidR="00FD7BFB" w:rsidRPr="000742E8">
        <w:t>E</w:t>
      </w:r>
    </w:p>
    <w:p w:rsidR="00582E13" w:rsidRPr="000742E8" w:rsidRDefault="00582E13" w:rsidP="000742E8">
      <w:pPr>
        <w:pStyle w:val="Item"/>
      </w:pPr>
      <w:r w:rsidRPr="000742E8">
        <w:t>Insert:</w:t>
      </w:r>
    </w:p>
    <w:p w:rsidR="00582E13" w:rsidRPr="000742E8" w:rsidRDefault="00582E13" w:rsidP="000742E8">
      <w:pPr>
        <w:pStyle w:val="ActHead5"/>
      </w:pPr>
      <w:bookmarkStart w:id="20" w:name="_Toc443032272"/>
      <w:r w:rsidRPr="000742E8">
        <w:rPr>
          <w:rStyle w:val="CharSectno"/>
        </w:rPr>
        <w:t>97D</w:t>
      </w:r>
      <w:r w:rsidR="00FD7BFB" w:rsidRPr="000742E8">
        <w:rPr>
          <w:rStyle w:val="CharSectno"/>
        </w:rPr>
        <w:t>B</w:t>
      </w:r>
      <w:r w:rsidRPr="000742E8">
        <w:t xml:space="preserve">  Constitutional limits</w:t>
      </w:r>
      <w:bookmarkEnd w:id="20"/>
    </w:p>
    <w:p w:rsidR="00582E13" w:rsidRPr="000742E8" w:rsidRDefault="00582E13" w:rsidP="000742E8">
      <w:pPr>
        <w:pStyle w:val="subsection"/>
      </w:pPr>
      <w:r w:rsidRPr="000742E8">
        <w:tab/>
      </w:r>
      <w:r w:rsidR="00B37510" w:rsidRPr="000742E8">
        <w:t>(1)</w:t>
      </w:r>
      <w:r w:rsidRPr="000742E8">
        <w:tab/>
      </w:r>
      <w:r w:rsidR="00EB5975" w:rsidRPr="000742E8">
        <w:t>This Division has no effect to the extent (if any) to which it imposes taxation</w:t>
      </w:r>
      <w:r w:rsidR="00B37510" w:rsidRPr="000742E8">
        <w:t>.</w:t>
      </w:r>
    </w:p>
    <w:p w:rsidR="00582E13" w:rsidRPr="000742E8" w:rsidRDefault="00B37510" w:rsidP="000742E8">
      <w:pPr>
        <w:pStyle w:val="subsection"/>
      </w:pPr>
      <w:r w:rsidRPr="000742E8">
        <w:tab/>
        <w:t>(2)</w:t>
      </w:r>
      <w:r w:rsidRPr="000742E8">
        <w:tab/>
      </w:r>
      <w:r w:rsidR="00EB5975" w:rsidRPr="000742E8">
        <w:t xml:space="preserve">This Division has no effect to the extent (if any) to which its operation would result in </w:t>
      </w:r>
      <w:r w:rsidR="00582E13" w:rsidRPr="000742E8">
        <w:t xml:space="preserve">an acquisition of property </w:t>
      </w:r>
      <w:r w:rsidR="000916ED" w:rsidRPr="000742E8">
        <w:t>(within the meaning of paragraph</w:t>
      </w:r>
      <w:r w:rsidR="000742E8" w:rsidRPr="000742E8">
        <w:t> </w:t>
      </w:r>
      <w:r w:rsidR="000916ED" w:rsidRPr="000742E8">
        <w:t>51(xxxi) of the Constitution)</w:t>
      </w:r>
      <w:r w:rsidR="004B6484" w:rsidRPr="000742E8">
        <w:t xml:space="preserve"> </w:t>
      </w:r>
      <w:r w:rsidR="00582E13" w:rsidRPr="000742E8">
        <w:t xml:space="preserve">otherwise than on just terms (within the meaning of </w:t>
      </w:r>
      <w:r w:rsidR="000916ED" w:rsidRPr="000742E8">
        <w:t xml:space="preserve">that </w:t>
      </w:r>
      <w:r w:rsidR="00582E13" w:rsidRPr="000742E8">
        <w:t>paragraph).</w:t>
      </w:r>
    </w:p>
    <w:p w:rsidR="00582E13" w:rsidRPr="000742E8" w:rsidRDefault="006441B4" w:rsidP="000742E8">
      <w:pPr>
        <w:pStyle w:val="ItemHead"/>
      </w:pPr>
      <w:r w:rsidRPr="000742E8">
        <w:t>16</w:t>
      </w:r>
      <w:r w:rsidR="00582E13" w:rsidRPr="000742E8">
        <w:t xml:space="preserve">  Section</w:t>
      </w:r>
      <w:r w:rsidR="000742E8" w:rsidRPr="000742E8">
        <w:t> </w:t>
      </w:r>
      <w:r w:rsidR="00582E13" w:rsidRPr="000742E8">
        <w:t>97E (heading)</w:t>
      </w:r>
    </w:p>
    <w:p w:rsidR="00582E13" w:rsidRPr="000742E8" w:rsidRDefault="00582E13" w:rsidP="000742E8">
      <w:pPr>
        <w:pStyle w:val="Item"/>
      </w:pPr>
      <w:r w:rsidRPr="000742E8">
        <w:t>Repeal the heading, substitute:</w:t>
      </w:r>
    </w:p>
    <w:p w:rsidR="00582E13" w:rsidRPr="000742E8" w:rsidRDefault="00582E13" w:rsidP="000742E8">
      <w:pPr>
        <w:pStyle w:val="ActHead5"/>
      </w:pPr>
      <w:bookmarkStart w:id="21" w:name="_Toc443032273"/>
      <w:r w:rsidRPr="000742E8">
        <w:rPr>
          <w:rStyle w:val="CharSectno"/>
        </w:rPr>
        <w:t>97E</w:t>
      </w:r>
      <w:r w:rsidRPr="000742E8">
        <w:t xml:space="preserve">  Guidelines and principles</w:t>
      </w:r>
      <w:bookmarkEnd w:id="21"/>
    </w:p>
    <w:p w:rsidR="00582E13" w:rsidRPr="000742E8" w:rsidRDefault="006441B4" w:rsidP="000742E8">
      <w:pPr>
        <w:pStyle w:val="ItemHead"/>
      </w:pPr>
      <w:r w:rsidRPr="000742E8">
        <w:t>17</w:t>
      </w:r>
      <w:r w:rsidR="00582E13" w:rsidRPr="000742E8">
        <w:t xml:space="preserve">  At the end of section</w:t>
      </w:r>
      <w:r w:rsidR="000742E8" w:rsidRPr="000742E8">
        <w:t> </w:t>
      </w:r>
      <w:r w:rsidR="00582E13" w:rsidRPr="000742E8">
        <w:t>97E</w:t>
      </w:r>
    </w:p>
    <w:p w:rsidR="00582E13" w:rsidRPr="000742E8" w:rsidRDefault="00582E13" w:rsidP="000742E8">
      <w:pPr>
        <w:pStyle w:val="Item"/>
      </w:pPr>
      <w:r w:rsidRPr="000742E8">
        <w:t>Add:</w:t>
      </w:r>
    </w:p>
    <w:p w:rsidR="00582E13" w:rsidRPr="000742E8" w:rsidRDefault="00582E13" w:rsidP="000742E8">
      <w:pPr>
        <w:pStyle w:val="subsection"/>
      </w:pPr>
      <w:r w:rsidRPr="000742E8">
        <w:tab/>
        <w:t>(5)</w:t>
      </w:r>
      <w:r w:rsidRPr="000742E8">
        <w:tab/>
        <w:t xml:space="preserve">The Commission may prepare and issue to the Chief Executive Officer written principles in relation to the determination by Comcare of regulatory contributions </w:t>
      </w:r>
      <w:r w:rsidR="000916ED" w:rsidRPr="000742E8">
        <w:t xml:space="preserve">to be paid by bodies corporate </w:t>
      </w:r>
      <w:r w:rsidRPr="000742E8">
        <w:t>and the Australian Capital Territory under section</w:t>
      </w:r>
      <w:r w:rsidR="000742E8" w:rsidRPr="000742E8">
        <w:t> </w:t>
      </w:r>
      <w:r w:rsidRPr="000742E8">
        <w:t>97D</w:t>
      </w:r>
      <w:r w:rsidR="00C25174" w:rsidRPr="000742E8">
        <w:t>A</w:t>
      </w:r>
      <w:r w:rsidRPr="000742E8">
        <w:t>.</w:t>
      </w:r>
    </w:p>
    <w:p w:rsidR="00582E13" w:rsidRPr="000742E8" w:rsidRDefault="00582E13" w:rsidP="000742E8">
      <w:pPr>
        <w:pStyle w:val="subsection"/>
      </w:pPr>
      <w:r w:rsidRPr="000742E8">
        <w:tab/>
        <w:t>(6)</w:t>
      </w:r>
      <w:r w:rsidRPr="000742E8">
        <w:tab/>
        <w:t>The Commission must not issue principles that are inconsistent with any directions under section</w:t>
      </w:r>
      <w:r w:rsidR="000742E8" w:rsidRPr="000742E8">
        <w:t> </w:t>
      </w:r>
      <w:r w:rsidRPr="000742E8">
        <w:t>73 of this Act.</w:t>
      </w:r>
    </w:p>
    <w:p w:rsidR="00582E13" w:rsidRPr="000742E8" w:rsidRDefault="00582E13" w:rsidP="000742E8">
      <w:pPr>
        <w:pStyle w:val="subsection"/>
      </w:pPr>
      <w:r w:rsidRPr="000742E8">
        <w:lastRenderedPageBreak/>
        <w:tab/>
        <w:t>(7)</w:t>
      </w:r>
      <w:r w:rsidRPr="000742E8">
        <w:tab/>
        <w:t xml:space="preserve">Any principles that are inconsistent with a direction of the kind referred to in </w:t>
      </w:r>
      <w:r w:rsidR="000742E8" w:rsidRPr="000742E8">
        <w:t>subsection (</w:t>
      </w:r>
      <w:r w:rsidRPr="000742E8">
        <w:t>6) have no effect to the extent of the inconsistency.</w:t>
      </w:r>
    </w:p>
    <w:p w:rsidR="001F5780" w:rsidRPr="000742E8" w:rsidRDefault="001F5780" w:rsidP="000742E8">
      <w:pPr>
        <w:pStyle w:val="subsection"/>
      </w:pPr>
      <w:r w:rsidRPr="000742E8">
        <w:tab/>
        <w:t>(8)</w:t>
      </w:r>
      <w:r w:rsidRPr="000742E8">
        <w:tab/>
      </w:r>
      <w:r w:rsidR="004C6436" w:rsidRPr="000742E8">
        <w:t>An instrument</w:t>
      </w:r>
      <w:r w:rsidRPr="000742E8">
        <w:t xml:space="preserve"> under </w:t>
      </w:r>
      <w:r w:rsidR="000742E8" w:rsidRPr="000742E8">
        <w:t>subsection (</w:t>
      </w:r>
      <w:r w:rsidR="00B11820" w:rsidRPr="000742E8">
        <w:t>5</w:t>
      </w:r>
      <w:r w:rsidRPr="000742E8">
        <w:t xml:space="preserve">) </w:t>
      </w:r>
      <w:r w:rsidR="004C6436" w:rsidRPr="000742E8">
        <w:t>is</w:t>
      </w:r>
      <w:r w:rsidRPr="000742E8">
        <w:t xml:space="preserve"> a legislative instrument.</w:t>
      </w:r>
    </w:p>
    <w:p w:rsidR="001F5780" w:rsidRPr="000742E8" w:rsidRDefault="006441B4" w:rsidP="000742E8">
      <w:pPr>
        <w:pStyle w:val="ItemHead"/>
      </w:pPr>
      <w:r w:rsidRPr="000742E8">
        <w:t>18</w:t>
      </w:r>
      <w:r w:rsidR="001F5780" w:rsidRPr="000742E8">
        <w:t xml:space="preserve">  After subsection</w:t>
      </w:r>
      <w:r w:rsidR="000742E8" w:rsidRPr="000742E8">
        <w:t> </w:t>
      </w:r>
      <w:r w:rsidR="001F5780" w:rsidRPr="000742E8">
        <w:t>97F(2)</w:t>
      </w:r>
    </w:p>
    <w:p w:rsidR="001F5780" w:rsidRPr="000742E8" w:rsidRDefault="001F5780" w:rsidP="000742E8">
      <w:pPr>
        <w:pStyle w:val="Item"/>
      </w:pPr>
      <w:r w:rsidRPr="000742E8">
        <w:t>Insert:</w:t>
      </w:r>
    </w:p>
    <w:p w:rsidR="001F5780" w:rsidRPr="000742E8" w:rsidRDefault="001F5780" w:rsidP="000742E8">
      <w:pPr>
        <w:pStyle w:val="subsection"/>
      </w:pPr>
      <w:r w:rsidRPr="000742E8">
        <w:tab/>
        <w:t>(2A)</w:t>
      </w:r>
      <w:r w:rsidRPr="000742E8">
        <w:tab/>
        <w:t>If:</w:t>
      </w:r>
    </w:p>
    <w:p w:rsidR="001F5780" w:rsidRPr="000742E8" w:rsidRDefault="00A2371C" w:rsidP="000742E8">
      <w:pPr>
        <w:pStyle w:val="paragraph"/>
      </w:pPr>
      <w:r w:rsidRPr="000742E8">
        <w:tab/>
        <w:t>(a)</w:t>
      </w:r>
      <w:r w:rsidRPr="000742E8">
        <w:tab/>
      </w:r>
      <w:r w:rsidR="001F5780" w:rsidRPr="000742E8">
        <w:t xml:space="preserve">a body corporate ceases to be a Commonwealth authority at a particular time (the </w:t>
      </w:r>
      <w:r w:rsidR="001F5780" w:rsidRPr="000742E8">
        <w:rPr>
          <w:b/>
          <w:bCs/>
          <w:i/>
          <w:iCs/>
        </w:rPr>
        <w:t>cessation time</w:t>
      </w:r>
      <w:r w:rsidR="001F5780" w:rsidRPr="000742E8">
        <w:t>); and</w:t>
      </w:r>
    </w:p>
    <w:p w:rsidR="001F5780" w:rsidRPr="000742E8" w:rsidRDefault="00A2371C" w:rsidP="000742E8">
      <w:pPr>
        <w:pStyle w:val="paragraph"/>
      </w:pPr>
      <w:r w:rsidRPr="000742E8">
        <w:tab/>
        <w:t>(b)</w:t>
      </w:r>
      <w:r w:rsidRPr="000742E8">
        <w:tab/>
      </w:r>
      <w:r w:rsidR="001F5780" w:rsidRPr="000742E8">
        <w:t>the body corporate continues in existence;</w:t>
      </w:r>
    </w:p>
    <w:p w:rsidR="001F5780" w:rsidRPr="000742E8" w:rsidRDefault="001F5780" w:rsidP="000742E8">
      <w:pPr>
        <w:pStyle w:val="subsection2"/>
      </w:pPr>
      <w:r w:rsidRPr="000742E8">
        <w:t xml:space="preserve">the principal officer of the body corporate must, on request by Comcare, give Comcare the information specified in the request, </w:t>
      </w:r>
      <w:r w:rsidR="00A2371C" w:rsidRPr="000742E8">
        <w:t>so long as the</w:t>
      </w:r>
      <w:r w:rsidRPr="000742E8">
        <w:t xml:space="preserve"> information </w:t>
      </w:r>
      <w:r w:rsidR="00A2371C" w:rsidRPr="000742E8">
        <w:t xml:space="preserve">is </w:t>
      </w:r>
      <w:r w:rsidRPr="000742E8">
        <w:t>needed by Comcare to enable it:</w:t>
      </w:r>
    </w:p>
    <w:p w:rsidR="001F5780" w:rsidRPr="000742E8" w:rsidRDefault="00A2371C" w:rsidP="000742E8">
      <w:pPr>
        <w:pStyle w:val="paragraph"/>
      </w:pPr>
      <w:r w:rsidRPr="000742E8">
        <w:tab/>
        <w:t>(c)</w:t>
      </w:r>
      <w:r w:rsidRPr="000742E8">
        <w:tab/>
      </w:r>
      <w:r w:rsidR="001F5780" w:rsidRPr="000742E8">
        <w:t>to determine an exit contribution under section</w:t>
      </w:r>
      <w:r w:rsidR="000742E8" w:rsidRPr="000742E8">
        <w:t> </w:t>
      </w:r>
      <w:r w:rsidR="001F5780" w:rsidRPr="000742E8">
        <w:t>97CA; or</w:t>
      </w:r>
    </w:p>
    <w:p w:rsidR="001F5780" w:rsidRPr="000742E8" w:rsidRDefault="00A2371C" w:rsidP="000742E8">
      <w:pPr>
        <w:pStyle w:val="paragraph"/>
      </w:pPr>
      <w:r w:rsidRPr="000742E8">
        <w:tab/>
        <w:t>(d)</w:t>
      </w:r>
      <w:r w:rsidRPr="000742E8">
        <w:tab/>
      </w:r>
      <w:r w:rsidR="001F5780" w:rsidRPr="000742E8">
        <w:t>to determine a regulatory contribution under section</w:t>
      </w:r>
      <w:r w:rsidR="000742E8" w:rsidRPr="000742E8">
        <w:t> </w:t>
      </w:r>
      <w:r w:rsidR="001F5780" w:rsidRPr="000742E8">
        <w:t>97DA;</w:t>
      </w:r>
    </w:p>
    <w:p w:rsidR="001F5780" w:rsidRPr="000742E8" w:rsidRDefault="001F5780" w:rsidP="000742E8">
      <w:pPr>
        <w:pStyle w:val="subsection2"/>
      </w:pPr>
      <w:r w:rsidRPr="000742E8">
        <w:t>in relation to the body corporate.</w:t>
      </w:r>
    </w:p>
    <w:p w:rsidR="00B11820" w:rsidRPr="000742E8" w:rsidRDefault="00B11820" w:rsidP="000742E8">
      <w:pPr>
        <w:pStyle w:val="subsection"/>
      </w:pPr>
      <w:r w:rsidRPr="000742E8">
        <w:tab/>
        <w:t>(2B)</w:t>
      </w:r>
      <w:r w:rsidRPr="000742E8">
        <w:tab/>
        <w:t>If:</w:t>
      </w:r>
    </w:p>
    <w:p w:rsidR="00B11820" w:rsidRPr="000742E8" w:rsidRDefault="00916A41" w:rsidP="000742E8">
      <w:pPr>
        <w:pStyle w:val="paragraph"/>
      </w:pPr>
      <w:r w:rsidRPr="000742E8">
        <w:tab/>
        <w:t>(a)</w:t>
      </w:r>
      <w:r w:rsidRPr="000742E8">
        <w:tab/>
      </w:r>
      <w:r w:rsidR="00B11820" w:rsidRPr="000742E8">
        <w:t xml:space="preserve">a body corporate (the </w:t>
      </w:r>
      <w:r w:rsidR="00B11820" w:rsidRPr="000742E8">
        <w:rPr>
          <w:b/>
          <w:i/>
        </w:rPr>
        <w:t>first body corporate</w:t>
      </w:r>
      <w:r w:rsidR="00B11820" w:rsidRPr="000742E8">
        <w:t xml:space="preserve">) ceases to be a Commonwealth authority at a particular time (the </w:t>
      </w:r>
      <w:r w:rsidR="00B11820" w:rsidRPr="000742E8">
        <w:rPr>
          <w:b/>
          <w:i/>
        </w:rPr>
        <w:t>cessation time</w:t>
      </w:r>
      <w:r w:rsidR="00B11820" w:rsidRPr="000742E8">
        <w:t>); and</w:t>
      </w:r>
    </w:p>
    <w:p w:rsidR="00B11820" w:rsidRPr="000742E8" w:rsidRDefault="00916A41" w:rsidP="000742E8">
      <w:pPr>
        <w:pStyle w:val="paragraph"/>
      </w:pPr>
      <w:r w:rsidRPr="000742E8">
        <w:tab/>
        <w:t>(b)</w:t>
      </w:r>
      <w:r w:rsidRPr="000742E8">
        <w:tab/>
      </w:r>
      <w:r w:rsidR="00B11820" w:rsidRPr="000742E8">
        <w:t>the first body corporate ceases to exist at the cessation time; and</w:t>
      </w:r>
    </w:p>
    <w:p w:rsidR="00B11820" w:rsidRPr="000742E8" w:rsidRDefault="00916A41" w:rsidP="000742E8">
      <w:pPr>
        <w:pStyle w:val="paragraph"/>
      </w:pPr>
      <w:r w:rsidRPr="000742E8">
        <w:tab/>
        <w:t>(c)</w:t>
      </w:r>
      <w:r w:rsidRPr="000742E8">
        <w:tab/>
      </w:r>
      <w:r w:rsidR="00B11820" w:rsidRPr="000742E8">
        <w:t xml:space="preserve">under a law of the Commonwealth that was in force at the cessation time, another body corporate (the </w:t>
      </w:r>
      <w:r w:rsidR="00B11820" w:rsidRPr="000742E8">
        <w:rPr>
          <w:b/>
          <w:i/>
        </w:rPr>
        <w:t>successor</w:t>
      </w:r>
      <w:r w:rsidR="00B11820" w:rsidRPr="000742E8">
        <w:t>) becomes the successor in law of the liabilities of the first body corporate;</w:t>
      </w:r>
    </w:p>
    <w:p w:rsidR="000702C8" w:rsidRPr="000742E8" w:rsidRDefault="000702C8" w:rsidP="000742E8">
      <w:pPr>
        <w:pStyle w:val="subsection2"/>
      </w:pPr>
      <w:r w:rsidRPr="000742E8">
        <w:t>the principal officer of the successor must, on request by Comcare, give Comcare the information specified in the request, so long as the information is needed by Comcare to enable it:</w:t>
      </w:r>
    </w:p>
    <w:p w:rsidR="000702C8" w:rsidRPr="000742E8" w:rsidRDefault="00916A41" w:rsidP="000742E8">
      <w:pPr>
        <w:pStyle w:val="paragraph"/>
      </w:pPr>
      <w:r w:rsidRPr="000742E8">
        <w:tab/>
        <w:t>(d)</w:t>
      </w:r>
      <w:r w:rsidRPr="000742E8">
        <w:tab/>
      </w:r>
      <w:r w:rsidR="000702C8" w:rsidRPr="000742E8">
        <w:t>to determine an exit contribution under section</w:t>
      </w:r>
      <w:r w:rsidR="000742E8" w:rsidRPr="000742E8">
        <w:t> </w:t>
      </w:r>
      <w:r w:rsidR="000702C8" w:rsidRPr="000742E8">
        <w:t>97CB; or</w:t>
      </w:r>
    </w:p>
    <w:p w:rsidR="000702C8" w:rsidRPr="000742E8" w:rsidRDefault="00916A41" w:rsidP="000742E8">
      <w:pPr>
        <w:pStyle w:val="paragraph"/>
      </w:pPr>
      <w:r w:rsidRPr="000742E8">
        <w:tab/>
        <w:t>(e)</w:t>
      </w:r>
      <w:r w:rsidRPr="000742E8">
        <w:tab/>
      </w:r>
      <w:r w:rsidR="000702C8" w:rsidRPr="000742E8">
        <w:t>to determine a regulatory contribution under section</w:t>
      </w:r>
      <w:r w:rsidR="000742E8" w:rsidRPr="000742E8">
        <w:t> </w:t>
      </w:r>
      <w:r w:rsidR="000702C8" w:rsidRPr="000742E8">
        <w:t>97DA;</w:t>
      </w:r>
    </w:p>
    <w:p w:rsidR="000702C8" w:rsidRPr="000742E8" w:rsidRDefault="000702C8" w:rsidP="000742E8">
      <w:pPr>
        <w:pStyle w:val="subsection2"/>
      </w:pPr>
      <w:r w:rsidRPr="000742E8">
        <w:t>in relation to the successor.</w:t>
      </w:r>
    </w:p>
    <w:p w:rsidR="001F5780" w:rsidRPr="000742E8" w:rsidRDefault="00B11820" w:rsidP="000742E8">
      <w:pPr>
        <w:pStyle w:val="subsection"/>
      </w:pPr>
      <w:r w:rsidRPr="000742E8">
        <w:tab/>
        <w:t>(2C</w:t>
      </w:r>
      <w:r w:rsidR="001F5780" w:rsidRPr="000742E8">
        <w:t>)</w:t>
      </w:r>
      <w:r w:rsidR="001F5780" w:rsidRPr="000742E8">
        <w:tab/>
        <w:t xml:space="preserve">If the Australian Capital Territory ceases to be a Commonwealth authority, the principal officer of the Australian Capital Territory </w:t>
      </w:r>
      <w:r w:rsidR="001F5780" w:rsidRPr="000742E8">
        <w:lastRenderedPageBreak/>
        <w:t xml:space="preserve">must, on request by Comcare, give Comcare the information specified in the request, </w:t>
      </w:r>
      <w:r w:rsidR="00A2371C" w:rsidRPr="000742E8">
        <w:t>so long as the information is needed</w:t>
      </w:r>
      <w:r w:rsidR="001F5780" w:rsidRPr="000742E8">
        <w:t xml:space="preserve"> by Comcare to enable it:</w:t>
      </w:r>
    </w:p>
    <w:p w:rsidR="001F5780" w:rsidRPr="000742E8" w:rsidRDefault="00916A41" w:rsidP="000742E8">
      <w:pPr>
        <w:pStyle w:val="paragraph"/>
      </w:pPr>
      <w:r w:rsidRPr="000742E8">
        <w:tab/>
        <w:t>(a)</w:t>
      </w:r>
      <w:r w:rsidRPr="000742E8">
        <w:tab/>
      </w:r>
      <w:r w:rsidR="001F5780" w:rsidRPr="000742E8">
        <w:t>to determine an exit contribution under section</w:t>
      </w:r>
      <w:r w:rsidR="000742E8" w:rsidRPr="000742E8">
        <w:t> </w:t>
      </w:r>
      <w:r w:rsidR="001F5780" w:rsidRPr="000742E8">
        <w:t>97CC; or</w:t>
      </w:r>
    </w:p>
    <w:p w:rsidR="001F5780" w:rsidRPr="000742E8" w:rsidRDefault="00916A41" w:rsidP="000742E8">
      <w:pPr>
        <w:pStyle w:val="paragraph"/>
      </w:pPr>
      <w:r w:rsidRPr="000742E8">
        <w:tab/>
        <w:t>(b)</w:t>
      </w:r>
      <w:r w:rsidRPr="000742E8">
        <w:tab/>
      </w:r>
      <w:r w:rsidR="001F5780" w:rsidRPr="000742E8">
        <w:t>to determine a regulatory contribution under section</w:t>
      </w:r>
      <w:r w:rsidR="000742E8" w:rsidRPr="000742E8">
        <w:t> </w:t>
      </w:r>
      <w:r w:rsidR="001F5780" w:rsidRPr="000742E8">
        <w:t>97DA;</w:t>
      </w:r>
    </w:p>
    <w:p w:rsidR="001F5780" w:rsidRPr="000742E8" w:rsidRDefault="001F5780" w:rsidP="000742E8">
      <w:pPr>
        <w:pStyle w:val="subsection2"/>
      </w:pPr>
      <w:r w:rsidRPr="000742E8">
        <w:t>in relation to the Australian Capital Territory.</w:t>
      </w:r>
    </w:p>
    <w:p w:rsidR="000702C8" w:rsidRPr="000742E8" w:rsidRDefault="000702C8" w:rsidP="000742E8">
      <w:pPr>
        <w:pStyle w:val="subsection"/>
      </w:pPr>
      <w:r w:rsidRPr="000742E8">
        <w:tab/>
        <w:t>(2D)</w:t>
      </w:r>
      <w:r w:rsidRPr="000742E8">
        <w:tab/>
        <w:t xml:space="preserve">For the purposes of </w:t>
      </w:r>
      <w:r w:rsidR="000742E8" w:rsidRPr="000742E8">
        <w:t>paragraph (</w:t>
      </w:r>
      <w:r w:rsidRPr="000742E8">
        <w:t xml:space="preserve">2B)(c), </w:t>
      </w:r>
      <w:r w:rsidRPr="000742E8">
        <w:rPr>
          <w:b/>
          <w:i/>
        </w:rPr>
        <w:t>liability</w:t>
      </w:r>
      <w:r w:rsidRPr="000742E8">
        <w:t xml:space="preserve"> means any liability, duty or obligation, whether actual, contingent or prospective.</w:t>
      </w:r>
    </w:p>
    <w:p w:rsidR="00582E13" w:rsidRPr="000742E8" w:rsidRDefault="006441B4" w:rsidP="000742E8">
      <w:pPr>
        <w:pStyle w:val="ItemHead"/>
      </w:pPr>
      <w:r w:rsidRPr="000742E8">
        <w:t>19</w:t>
      </w:r>
      <w:r w:rsidR="00582E13" w:rsidRPr="000742E8">
        <w:t xml:space="preserve">  At the end of section</w:t>
      </w:r>
      <w:r w:rsidR="000742E8" w:rsidRPr="000742E8">
        <w:t> </w:t>
      </w:r>
      <w:r w:rsidR="00582E13" w:rsidRPr="000742E8">
        <w:t>97G</w:t>
      </w:r>
    </w:p>
    <w:p w:rsidR="00582E13" w:rsidRPr="000742E8" w:rsidRDefault="00582E13" w:rsidP="000742E8">
      <w:pPr>
        <w:pStyle w:val="Item"/>
      </w:pPr>
      <w:r w:rsidRPr="000742E8">
        <w:t>Add:</w:t>
      </w:r>
    </w:p>
    <w:p w:rsidR="00582E13" w:rsidRPr="000742E8" w:rsidRDefault="00582E13" w:rsidP="000742E8">
      <w:pPr>
        <w:pStyle w:val="subsection"/>
      </w:pPr>
      <w:r w:rsidRPr="000742E8">
        <w:tab/>
        <w:t>(3)</w:t>
      </w:r>
      <w:r w:rsidRPr="000742E8">
        <w:tab/>
        <w:t>Comcare must give a copy of a determination made under section</w:t>
      </w:r>
      <w:r w:rsidR="000742E8" w:rsidRPr="000742E8">
        <w:t> </w:t>
      </w:r>
      <w:r w:rsidRPr="000742E8">
        <w:t>97CA</w:t>
      </w:r>
      <w:r w:rsidR="00121153" w:rsidRPr="000742E8">
        <w:t>,</w:t>
      </w:r>
      <w:r w:rsidRPr="000742E8">
        <w:t xml:space="preserve"> 97CB </w:t>
      </w:r>
      <w:r w:rsidR="00121153" w:rsidRPr="000742E8">
        <w:t xml:space="preserve">or 97DA </w:t>
      </w:r>
      <w:r w:rsidRPr="000742E8">
        <w:t>in relation to a body corporate to the principal officer of the body corporate.</w:t>
      </w:r>
    </w:p>
    <w:p w:rsidR="00582E13" w:rsidRPr="000742E8" w:rsidRDefault="00582E13" w:rsidP="000742E8">
      <w:pPr>
        <w:pStyle w:val="subsection"/>
      </w:pPr>
      <w:r w:rsidRPr="000742E8">
        <w:tab/>
        <w:t>(4)</w:t>
      </w:r>
      <w:r w:rsidRPr="000742E8">
        <w:tab/>
        <w:t>Comcare must give a copy of a determination made under section</w:t>
      </w:r>
      <w:r w:rsidR="000742E8" w:rsidRPr="000742E8">
        <w:t> </w:t>
      </w:r>
      <w:r w:rsidRPr="000742E8">
        <w:t xml:space="preserve">97CC </w:t>
      </w:r>
      <w:r w:rsidR="00121153" w:rsidRPr="000742E8">
        <w:t xml:space="preserve">or 97DA </w:t>
      </w:r>
      <w:r w:rsidRPr="000742E8">
        <w:t>in relation to the Australian Capital Territory to the principal officer of the Australian Capital Territory</w:t>
      </w:r>
      <w:r w:rsidR="00916A41" w:rsidRPr="000742E8">
        <w:t>.</w:t>
      </w:r>
    </w:p>
    <w:p w:rsidR="00582E13" w:rsidRPr="000742E8" w:rsidRDefault="006441B4" w:rsidP="000742E8">
      <w:pPr>
        <w:pStyle w:val="ItemHead"/>
      </w:pPr>
      <w:r w:rsidRPr="000742E8">
        <w:t>20</w:t>
      </w:r>
      <w:r w:rsidR="00582E13" w:rsidRPr="000742E8">
        <w:t xml:space="preserve">  Section</w:t>
      </w:r>
      <w:r w:rsidR="000742E8" w:rsidRPr="000742E8">
        <w:t> </w:t>
      </w:r>
      <w:r w:rsidR="00582E13" w:rsidRPr="000742E8">
        <w:t>97H (heading)</w:t>
      </w:r>
    </w:p>
    <w:p w:rsidR="00582E13" w:rsidRPr="000742E8" w:rsidRDefault="00582E13" w:rsidP="000742E8">
      <w:pPr>
        <w:pStyle w:val="Item"/>
      </w:pPr>
      <w:r w:rsidRPr="000742E8">
        <w:t>Repeal the heading, substitute:</w:t>
      </w:r>
    </w:p>
    <w:p w:rsidR="00582E13" w:rsidRPr="000742E8" w:rsidRDefault="00582E13" w:rsidP="000742E8">
      <w:pPr>
        <w:pStyle w:val="ActHead5"/>
      </w:pPr>
      <w:bookmarkStart w:id="22" w:name="_Toc443032274"/>
      <w:r w:rsidRPr="000742E8">
        <w:rPr>
          <w:rStyle w:val="CharSectno"/>
        </w:rPr>
        <w:t>97H</w:t>
      </w:r>
      <w:r w:rsidRPr="000742E8">
        <w:t xml:space="preserve">  Payment of premium or regulatory contribution by </w:t>
      </w:r>
      <w:r w:rsidR="00942E99" w:rsidRPr="000742E8">
        <w:t>an Entity or</w:t>
      </w:r>
      <w:r w:rsidR="00B11820" w:rsidRPr="000742E8">
        <w:t xml:space="preserve"> Commonwealth authority</w:t>
      </w:r>
      <w:bookmarkEnd w:id="22"/>
    </w:p>
    <w:p w:rsidR="00582E13" w:rsidRPr="000742E8" w:rsidRDefault="006441B4" w:rsidP="000742E8">
      <w:pPr>
        <w:pStyle w:val="ItemHead"/>
      </w:pPr>
      <w:r w:rsidRPr="000742E8">
        <w:t>21</w:t>
      </w:r>
      <w:r w:rsidR="00582E13" w:rsidRPr="000742E8">
        <w:t xml:space="preserve">  After section</w:t>
      </w:r>
      <w:r w:rsidR="000742E8" w:rsidRPr="000742E8">
        <w:t> </w:t>
      </w:r>
      <w:r w:rsidR="00582E13" w:rsidRPr="000742E8">
        <w:t>97H</w:t>
      </w:r>
    </w:p>
    <w:p w:rsidR="00582E13" w:rsidRPr="000742E8" w:rsidRDefault="00582E13" w:rsidP="000742E8">
      <w:pPr>
        <w:pStyle w:val="Item"/>
      </w:pPr>
      <w:r w:rsidRPr="000742E8">
        <w:t>Insert:</w:t>
      </w:r>
    </w:p>
    <w:p w:rsidR="00582E13" w:rsidRPr="000742E8" w:rsidRDefault="00582E13" w:rsidP="000742E8">
      <w:pPr>
        <w:pStyle w:val="ActHead5"/>
      </w:pPr>
      <w:bookmarkStart w:id="23" w:name="_Toc443032275"/>
      <w:r w:rsidRPr="000742E8">
        <w:rPr>
          <w:rStyle w:val="CharSectno"/>
        </w:rPr>
        <w:t>97HA</w:t>
      </w:r>
      <w:r w:rsidRPr="000742E8">
        <w:t xml:space="preserve">  Payment of exit contribution or regulatory contribution by </w:t>
      </w:r>
      <w:r w:rsidR="00942E99" w:rsidRPr="000742E8">
        <w:t>a former Commonwealth authority etc.</w:t>
      </w:r>
      <w:bookmarkEnd w:id="23"/>
    </w:p>
    <w:p w:rsidR="00582E13" w:rsidRPr="000742E8" w:rsidRDefault="00582E13" w:rsidP="000742E8">
      <w:pPr>
        <w:pStyle w:val="subsection"/>
      </w:pPr>
      <w:r w:rsidRPr="000742E8">
        <w:tab/>
        <w:t>(1)</w:t>
      </w:r>
      <w:r w:rsidRPr="000742E8">
        <w:tab/>
        <w:t>A determination under section</w:t>
      </w:r>
      <w:r w:rsidR="000742E8" w:rsidRPr="000742E8">
        <w:t> </w:t>
      </w:r>
      <w:r w:rsidR="00121153" w:rsidRPr="000742E8">
        <w:t>97CA, 97CB, 97CC or 97DA</w:t>
      </w:r>
      <w:r w:rsidRPr="000742E8">
        <w:t xml:space="preserve"> relating to a body corporate or the Australian Capital Territory takes effect 28 days after the day on which the body corporate or the Australian Capital Territory receives a copy of the determination.</w:t>
      </w:r>
    </w:p>
    <w:p w:rsidR="00582E13" w:rsidRPr="000742E8" w:rsidRDefault="00582E13" w:rsidP="000742E8">
      <w:pPr>
        <w:pStyle w:val="subsection"/>
      </w:pPr>
      <w:r w:rsidRPr="000742E8">
        <w:lastRenderedPageBreak/>
        <w:tab/>
        <w:t>(2)</w:t>
      </w:r>
      <w:r w:rsidRPr="000742E8">
        <w:tab/>
      </w:r>
      <w:r w:rsidR="00660B7B" w:rsidRPr="000742E8">
        <w:t>The Commission</w:t>
      </w:r>
      <w:r w:rsidR="00551E94" w:rsidRPr="000742E8">
        <w:t xml:space="preserve"> </w:t>
      </w:r>
      <w:r w:rsidRPr="000742E8">
        <w:t xml:space="preserve">may give directions, in writing, to the principal officer of the body corporate or the Australian Capital Territory relating to the payment of the </w:t>
      </w:r>
      <w:r w:rsidR="00942E99" w:rsidRPr="000742E8">
        <w:t xml:space="preserve">exit contribution </w:t>
      </w:r>
      <w:r w:rsidRPr="000742E8">
        <w:t>or regulatory contribution by the body corporate or the Australian Capital Territory.</w:t>
      </w:r>
    </w:p>
    <w:p w:rsidR="00582E13" w:rsidRPr="000742E8" w:rsidRDefault="00582E13" w:rsidP="000742E8">
      <w:pPr>
        <w:pStyle w:val="subsection"/>
      </w:pPr>
      <w:r w:rsidRPr="000742E8">
        <w:tab/>
        <w:t>(3)</w:t>
      </w:r>
      <w:r w:rsidRPr="000742E8">
        <w:tab/>
        <w:t xml:space="preserve">The principal officer of </w:t>
      </w:r>
      <w:r w:rsidR="00A2371C" w:rsidRPr="000742E8">
        <w:t xml:space="preserve">the </w:t>
      </w:r>
      <w:r w:rsidRPr="000742E8">
        <w:t xml:space="preserve">body corporate or the Australian Capital Territory must comply with any directions given to him or her by </w:t>
      </w:r>
      <w:r w:rsidR="00660B7B" w:rsidRPr="000742E8">
        <w:t>the Commission</w:t>
      </w:r>
      <w:r w:rsidRPr="000742E8">
        <w:t>.</w:t>
      </w:r>
    </w:p>
    <w:p w:rsidR="00582E13" w:rsidRPr="000742E8" w:rsidRDefault="00582E13" w:rsidP="000742E8">
      <w:pPr>
        <w:pStyle w:val="subsection"/>
      </w:pPr>
      <w:r w:rsidRPr="000742E8">
        <w:tab/>
        <w:t>(4)</w:t>
      </w:r>
      <w:r w:rsidRPr="000742E8">
        <w:tab/>
      </w:r>
      <w:r w:rsidR="00660B7B" w:rsidRPr="000742E8">
        <w:t>The Commission</w:t>
      </w:r>
      <w:r w:rsidR="00551E94" w:rsidRPr="000742E8">
        <w:t xml:space="preserve"> </w:t>
      </w:r>
      <w:r w:rsidRPr="000742E8">
        <w:t>may vary a direction given to the principal officer of the body corporate or the Australian Capital Territory on the written request of the principal officer.</w:t>
      </w:r>
    </w:p>
    <w:p w:rsidR="00582E13" w:rsidRPr="000742E8" w:rsidRDefault="00582E13" w:rsidP="000742E8">
      <w:pPr>
        <w:pStyle w:val="subsection"/>
      </w:pPr>
      <w:r w:rsidRPr="000742E8">
        <w:tab/>
        <w:t>(5)</w:t>
      </w:r>
      <w:r w:rsidRPr="000742E8">
        <w:tab/>
        <w:t>Comcare may permit an amount of exit contribution payable by a body corporate or th</w:t>
      </w:r>
      <w:r w:rsidR="00712D8F" w:rsidRPr="000742E8">
        <w:t>e Australian Capital Territory u</w:t>
      </w:r>
      <w:r w:rsidRPr="000742E8">
        <w:t>nder section</w:t>
      </w:r>
      <w:r w:rsidR="000742E8" w:rsidRPr="000742E8">
        <w:t> </w:t>
      </w:r>
      <w:r w:rsidRPr="000742E8">
        <w:t>97CA, 97CB or 97CC to be paid in instalments, so long as the las</w:t>
      </w:r>
      <w:r w:rsidR="00CA272B">
        <w:t>t instalment is payable within 7</w:t>
      </w:r>
      <w:r w:rsidRPr="000742E8">
        <w:t xml:space="preserve"> years after the </w:t>
      </w:r>
      <w:r w:rsidR="00A2371C" w:rsidRPr="000742E8">
        <w:t xml:space="preserve">day on which the </w:t>
      </w:r>
      <w:r w:rsidRPr="000742E8">
        <w:t xml:space="preserve">determination </w:t>
      </w:r>
      <w:r w:rsidR="00A2371C" w:rsidRPr="000742E8">
        <w:t>of the exit contribution is made</w:t>
      </w:r>
      <w:r w:rsidRPr="000742E8">
        <w:t>.</w:t>
      </w:r>
    </w:p>
    <w:p w:rsidR="00582E13" w:rsidRPr="000742E8" w:rsidRDefault="006441B4" w:rsidP="000742E8">
      <w:pPr>
        <w:pStyle w:val="ItemHead"/>
      </w:pPr>
      <w:r w:rsidRPr="000742E8">
        <w:t>22</w:t>
      </w:r>
      <w:r w:rsidR="00582E13" w:rsidRPr="000742E8">
        <w:t xml:space="preserve">  After subsection</w:t>
      </w:r>
      <w:r w:rsidR="000742E8" w:rsidRPr="000742E8">
        <w:t> </w:t>
      </w:r>
      <w:r w:rsidR="00582E13" w:rsidRPr="000742E8">
        <w:t>97J(1)</w:t>
      </w:r>
    </w:p>
    <w:p w:rsidR="00582E13" w:rsidRPr="000742E8" w:rsidRDefault="00582E13" w:rsidP="000742E8">
      <w:pPr>
        <w:pStyle w:val="Item"/>
      </w:pPr>
      <w:r w:rsidRPr="000742E8">
        <w:t>Insert:</w:t>
      </w:r>
    </w:p>
    <w:p w:rsidR="00582E13" w:rsidRPr="000742E8" w:rsidRDefault="00582E13" w:rsidP="000742E8">
      <w:pPr>
        <w:pStyle w:val="subsection"/>
      </w:pPr>
      <w:r w:rsidRPr="000742E8">
        <w:tab/>
        <w:t>(1A)</w:t>
      </w:r>
      <w:r w:rsidRPr="000742E8">
        <w:tab/>
        <w:t>If a determination under section</w:t>
      </w:r>
      <w:r w:rsidR="000742E8" w:rsidRPr="000742E8">
        <w:t> </w:t>
      </w:r>
      <w:r w:rsidR="00121153" w:rsidRPr="000742E8">
        <w:t>97CA, 97CB, 97CC or 97DA</w:t>
      </w:r>
      <w:r w:rsidRPr="000742E8">
        <w:t xml:space="preserve"> relates to </w:t>
      </w:r>
      <w:r w:rsidR="00712D8F" w:rsidRPr="000742E8">
        <w:t>a body corporate or the Australian Capital Territory</w:t>
      </w:r>
      <w:r w:rsidRPr="000742E8">
        <w:t xml:space="preserve">, the principal officer of the </w:t>
      </w:r>
      <w:r w:rsidR="00121153" w:rsidRPr="000742E8">
        <w:t>body corporate or the Australian Capital Territory</w:t>
      </w:r>
      <w:r w:rsidRPr="000742E8">
        <w:t xml:space="preserve"> may, by written notice of objection, ask Comcare to review the determination. The notice must be given to Comcare within 14 days after the day on which </w:t>
      </w:r>
      <w:r w:rsidR="00712D8F" w:rsidRPr="000742E8">
        <w:t>the body corporate or the Australian Capital Territory</w:t>
      </w:r>
      <w:r w:rsidR="00121153" w:rsidRPr="000742E8">
        <w:t xml:space="preserve"> received </w:t>
      </w:r>
      <w:r w:rsidRPr="000742E8">
        <w:t>a copy of the determination.</w:t>
      </w:r>
    </w:p>
    <w:p w:rsidR="00582E13" w:rsidRPr="000742E8" w:rsidRDefault="006441B4" w:rsidP="000742E8">
      <w:pPr>
        <w:pStyle w:val="ItemHead"/>
      </w:pPr>
      <w:r w:rsidRPr="000742E8">
        <w:t>23</w:t>
      </w:r>
      <w:r w:rsidR="00582E13" w:rsidRPr="000742E8">
        <w:t xml:space="preserve">  Subsection</w:t>
      </w:r>
      <w:r w:rsidR="000742E8" w:rsidRPr="000742E8">
        <w:t> </w:t>
      </w:r>
      <w:r w:rsidR="00582E13" w:rsidRPr="000742E8">
        <w:t>97J(2)</w:t>
      </w:r>
    </w:p>
    <w:p w:rsidR="00582E13" w:rsidRPr="000742E8" w:rsidRDefault="00582E13" w:rsidP="000742E8">
      <w:pPr>
        <w:pStyle w:val="Item"/>
      </w:pPr>
      <w:r w:rsidRPr="000742E8">
        <w:t xml:space="preserve">Omit “The notice”, substitute “A notice under </w:t>
      </w:r>
      <w:r w:rsidR="000742E8" w:rsidRPr="000742E8">
        <w:t>subsection (</w:t>
      </w:r>
      <w:r w:rsidRPr="000742E8">
        <w:t>1) or (1A)”.</w:t>
      </w:r>
    </w:p>
    <w:p w:rsidR="00582E13" w:rsidRPr="000742E8" w:rsidRDefault="006441B4" w:rsidP="000742E8">
      <w:pPr>
        <w:pStyle w:val="ItemHead"/>
      </w:pPr>
      <w:r w:rsidRPr="000742E8">
        <w:t>24</w:t>
      </w:r>
      <w:r w:rsidR="00582E13" w:rsidRPr="000742E8">
        <w:t xml:space="preserve">  Subsection</w:t>
      </w:r>
      <w:r w:rsidR="000742E8" w:rsidRPr="000742E8">
        <w:t> </w:t>
      </w:r>
      <w:r w:rsidR="00582E13" w:rsidRPr="000742E8">
        <w:t>97J(4)</w:t>
      </w:r>
    </w:p>
    <w:p w:rsidR="00582E13" w:rsidRPr="000742E8" w:rsidRDefault="00582E13" w:rsidP="000742E8">
      <w:pPr>
        <w:pStyle w:val="Item"/>
      </w:pPr>
      <w:r w:rsidRPr="000742E8">
        <w:t xml:space="preserve">Before “Comcare”, insert “If notice of objection is given under </w:t>
      </w:r>
      <w:r w:rsidR="000742E8" w:rsidRPr="000742E8">
        <w:t>subsection (</w:t>
      </w:r>
      <w:r w:rsidRPr="000742E8">
        <w:t>1),”.</w:t>
      </w:r>
    </w:p>
    <w:p w:rsidR="00582E13" w:rsidRPr="000742E8" w:rsidRDefault="006441B4" w:rsidP="000742E8">
      <w:pPr>
        <w:pStyle w:val="ItemHead"/>
      </w:pPr>
      <w:r w:rsidRPr="000742E8">
        <w:t>25</w:t>
      </w:r>
      <w:r w:rsidR="00582E13" w:rsidRPr="000742E8">
        <w:t xml:space="preserve">  At the end of section</w:t>
      </w:r>
      <w:r w:rsidR="000742E8" w:rsidRPr="000742E8">
        <w:t> </w:t>
      </w:r>
      <w:r w:rsidR="00582E13" w:rsidRPr="000742E8">
        <w:t>97J</w:t>
      </w:r>
    </w:p>
    <w:p w:rsidR="00582E13" w:rsidRPr="000742E8" w:rsidRDefault="00582E13" w:rsidP="000742E8">
      <w:pPr>
        <w:pStyle w:val="Item"/>
      </w:pPr>
      <w:r w:rsidRPr="000742E8">
        <w:t>Add:</w:t>
      </w:r>
    </w:p>
    <w:p w:rsidR="00582E13" w:rsidRPr="000742E8" w:rsidRDefault="00582E13" w:rsidP="000742E8">
      <w:pPr>
        <w:pStyle w:val="subsection"/>
      </w:pPr>
      <w:r w:rsidRPr="000742E8">
        <w:lastRenderedPageBreak/>
        <w:tab/>
        <w:t>(6)</w:t>
      </w:r>
      <w:r w:rsidRPr="000742E8">
        <w:tab/>
        <w:t xml:space="preserve">If notice of objection is given under </w:t>
      </w:r>
      <w:r w:rsidR="000742E8" w:rsidRPr="000742E8">
        <w:t>subsection (</w:t>
      </w:r>
      <w:r w:rsidRPr="000742E8">
        <w:t xml:space="preserve">1A), Comcare must give a written notice to the principal officer of </w:t>
      </w:r>
      <w:r w:rsidR="00712D8F" w:rsidRPr="000742E8">
        <w:t>the body corporate or the Australian Capital Territory</w:t>
      </w:r>
      <w:r w:rsidRPr="000742E8">
        <w:t xml:space="preserve"> of the result of the review of the determination.</w:t>
      </w:r>
    </w:p>
    <w:p w:rsidR="00582E13" w:rsidRPr="000742E8" w:rsidRDefault="00582E13" w:rsidP="000742E8">
      <w:pPr>
        <w:pStyle w:val="subsection"/>
      </w:pPr>
      <w:r w:rsidRPr="000742E8">
        <w:tab/>
        <w:t>(7)</w:t>
      </w:r>
      <w:r w:rsidRPr="000742E8">
        <w:tab/>
        <w:t xml:space="preserve">If the principal officer of </w:t>
      </w:r>
      <w:r w:rsidR="00712D8F" w:rsidRPr="000742E8">
        <w:t>a body corporate or the Australian Capital Territory</w:t>
      </w:r>
      <w:r w:rsidRPr="000742E8">
        <w:t xml:space="preserve"> gives notice of objection to a determination of the exit contribution or regulatory contribution payable by</w:t>
      </w:r>
      <w:r w:rsidR="00121153" w:rsidRPr="000742E8">
        <w:t xml:space="preserve"> the body corporate or the Australian Capital Territory under </w:t>
      </w:r>
      <w:r w:rsidR="000742E8" w:rsidRPr="000742E8">
        <w:t>subsection (</w:t>
      </w:r>
      <w:r w:rsidR="00121153" w:rsidRPr="000742E8">
        <w:t>1A)</w:t>
      </w:r>
      <w:r w:rsidRPr="000742E8">
        <w:t xml:space="preserve">, </w:t>
      </w:r>
      <w:r w:rsidR="00121153" w:rsidRPr="000742E8">
        <w:t xml:space="preserve">the body corporate or the Australian Capital Territory </w:t>
      </w:r>
      <w:r w:rsidRPr="000742E8">
        <w:t>is still obliged to pay the exit contribution or regulatory contribution in accordance with any directions given under section</w:t>
      </w:r>
      <w:r w:rsidR="000742E8" w:rsidRPr="000742E8">
        <w:t> </w:t>
      </w:r>
      <w:r w:rsidRPr="000742E8">
        <w:t>97H</w:t>
      </w:r>
      <w:r w:rsidR="00121153" w:rsidRPr="000742E8">
        <w:t>A</w:t>
      </w:r>
      <w:r w:rsidRPr="000742E8">
        <w:t>.</w:t>
      </w:r>
    </w:p>
    <w:p w:rsidR="00582E13" w:rsidRPr="000742E8" w:rsidRDefault="006441B4" w:rsidP="000742E8">
      <w:pPr>
        <w:pStyle w:val="ItemHead"/>
      </w:pPr>
      <w:r w:rsidRPr="000742E8">
        <w:t>26</w:t>
      </w:r>
      <w:r w:rsidR="00582E13" w:rsidRPr="000742E8">
        <w:t xml:space="preserve">  After subsection</w:t>
      </w:r>
      <w:r w:rsidR="000742E8" w:rsidRPr="000742E8">
        <w:t> </w:t>
      </w:r>
      <w:r w:rsidR="00582E13" w:rsidRPr="000742E8">
        <w:t>97K(1)</w:t>
      </w:r>
    </w:p>
    <w:p w:rsidR="00582E13" w:rsidRPr="000742E8" w:rsidRDefault="00582E13" w:rsidP="000742E8">
      <w:pPr>
        <w:pStyle w:val="Item"/>
      </w:pPr>
      <w:r w:rsidRPr="000742E8">
        <w:t>Insert:</w:t>
      </w:r>
    </w:p>
    <w:p w:rsidR="00582E13" w:rsidRPr="000742E8" w:rsidRDefault="00582E13" w:rsidP="000742E8">
      <w:pPr>
        <w:pStyle w:val="subsection"/>
      </w:pPr>
      <w:r w:rsidRPr="000742E8">
        <w:tab/>
        <w:t>(1A)</w:t>
      </w:r>
      <w:r w:rsidRPr="000742E8">
        <w:tab/>
        <w:t>If:</w:t>
      </w:r>
    </w:p>
    <w:p w:rsidR="00582E13" w:rsidRPr="000742E8" w:rsidRDefault="00582E13" w:rsidP="000742E8">
      <w:pPr>
        <w:pStyle w:val="paragraph"/>
      </w:pPr>
      <w:r w:rsidRPr="000742E8">
        <w:tab/>
        <w:t>(a)</w:t>
      </w:r>
      <w:r w:rsidRPr="000742E8">
        <w:tab/>
        <w:t>a determination under section</w:t>
      </w:r>
      <w:r w:rsidR="000742E8" w:rsidRPr="000742E8">
        <w:t> </w:t>
      </w:r>
      <w:r w:rsidR="00121153" w:rsidRPr="000742E8">
        <w:t>97CA, 97CB, 97CC or 97DA</w:t>
      </w:r>
      <w:r w:rsidRPr="000742E8">
        <w:t xml:space="preserve"> in relation to </w:t>
      </w:r>
      <w:r w:rsidR="00712D8F" w:rsidRPr="000742E8">
        <w:t>a body corporate or the Australian Capital Territory</w:t>
      </w:r>
      <w:r w:rsidRPr="000742E8">
        <w:t xml:space="preserve"> has been reviewed by Comcare under section</w:t>
      </w:r>
      <w:r w:rsidR="000742E8" w:rsidRPr="000742E8">
        <w:t> </w:t>
      </w:r>
      <w:r w:rsidR="00041E3D" w:rsidRPr="000742E8">
        <w:t>97J; and</w:t>
      </w:r>
    </w:p>
    <w:p w:rsidR="00582E13" w:rsidRPr="000742E8" w:rsidRDefault="00582E13" w:rsidP="000742E8">
      <w:pPr>
        <w:pStyle w:val="paragraph"/>
      </w:pPr>
      <w:r w:rsidRPr="000742E8">
        <w:tab/>
        <w:t>(b)</w:t>
      </w:r>
      <w:r w:rsidRPr="000742E8">
        <w:tab/>
        <w:t xml:space="preserve">the principal officer of </w:t>
      </w:r>
      <w:r w:rsidR="00712D8F" w:rsidRPr="000742E8">
        <w:t>the body corporate or the Australian Capital Territory</w:t>
      </w:r>
      <w:r w:rsidRPr="000742E8">
        <w:t xml:space="preserve"> objects to the determination (or the determination as varied as a result of the review);</w:t>
      </w:r>
    </w:p>
    <w:p w:rsidR="00582E13" w:rsidRPr="000742E8" w:rsidRDefault="00582E13" w:rsidP="000742E8">
      <w:pPr>
        <w:pStyle w:val="subsection2"/>
      </w:pPr>
      <w:r w:rsidRPr="000742E8">
        <w:t>the principal officer may, by written notice of objection given to the Commission within 14 days after the date of the notice mentioned in subsection</w:t>
      </w:r>
      <w:r w:rsidR="000742E8" w:rsidRPr="000742E8">
        <w:t> </w:t>
      </w:r>
      <w:r w:rsidRPr="000742E8">
        <w:t>97J(6), ask the Commission to review the determination, or the determination as so varied, as the case may be.</w:t>
      </w:r>
    </w:p>
    <w:p w:rsidR="00582E13" w:rsidRPr="000742E8" w:rsidRDefault="006441B4" w:rsidP="000742E8">
      <w:pPr>
        <w:pStyle w:val="ItemHead"/>
      </w:pPr>
      <w:r w:rsidRPr="000742E8">
        <w:t>27</w:t>
      </w:r>
      <w:r w:rsidR="00582E13" w:rsidRPr="000742E8">
        <w:t xml:space="preserve">  Subsection</w:t>
      </w:r>
      <w:r w:rsidR="000742E8" w:rsidRPr="000742E8">
        <w:t> </w:t>
      </w:r>
      <w:r w:rsidR="00582E13" w:rsidRPr="000742E8">
        <w:t>97K(2)</w:t>
      </w:r>
    </w:p>
    <w:p w:rsidR="00582E13" w:rsidRPr="000742E8" w:rsidRDefault="00582E13" w:rsidP="000742E8">
      <w:pPr>
        <w:pStyle w:val="Item"/>
      </w:pPr>
      <w:r w:rsidRPr="000742E8">
        <w:t xml:space="preserve">Omit “The notice”, substitute “A notice under </w:t>
      </w:r>
      <w:r w:rsidR="000742E8" w:rsidRPr="000742E8">
        <w:t>subsection (</w:t>
      </w:r>
      <w:r w:rsidRPr="000742E8">
        <w:t>1) or (1A)”.</w:t>
      </w:r>
    </w:p>
    <w:p w:rsidR="00582E13" w:rsidRPr="000742E8" w:rsidRDefault="006441B4" w:rsidP="000742E8">
      <w:pPr>
        <w:pStyle w:val="ItemHead"/>
      </w:pPr>
      <w:r w:rsidRPr="000742E8">
        <w:t>28</w:t>
      </w:r>
      <w:r w:rsidR="00582E13" w:rsidRPr="000742E8">
        <w:t xml:space="preserve">  Subsection</w:t>
      </w:r>
      <w:r w:rsidR="000742E8" w:rsidRPr="000742E8">
        <w:t> </w:t>
      </w:r>
      <w:r w:rsidR="00582E13" w:rsidRPr="000742E8">
        <w:t>97K(4)</w:t>
      </w:r>
    </w:p>
    <w:p w:rsidR="00582E13" w:rsidRPr="000742E8" w:rsidRDefault="00582E13" w:rsidP="000742E8">
      <w:pPr>
        <w:pStyle w:val="Item"/>
      </w:pPr>
      <w:r w:rsidRPr="000742E8">
        <w:t xml:space="preserve">Omit “or the Commonwealth authority”, substitute “, </w:t>
      </w:r>
      <w:r w:rsidR="00121153" w:rsidRPr="000742E8">
        <w:t>the Commonwealth authority, the body corporate or the Australian Capital Territory</w:t>
      </w:r>
      <w:r w:rsidRPr="000742E8">
        <w:t>”.</w:t>
      </w:r>
    </w:p>
    <w:p w:rsidR="00121153" w:rsidRPr="000742E8" w:rsidRDefault="006441B4" w:rsidP="000742E8">
      <w:pPr>
        <w:pStyle w:val="ItemHead"/>
      </w:pPr>
      <w:r w:rsidRPr="000742E8">
        <w:lastRenderedPageBreak/>
        <w:t>29</w:t>
      </w:r>
      <w:r w:rsidR="00121153" w:rsidRPr="000742E8">
        <w:t xml:space="preserve">  </w:t>
      </w:r>
      <w:r w:rsidR="00BD1018" w:rsidRPr="000742E8">
        <w:t>S</w:t>
      </w:r>
      <w:r w:rsidR="00121153" w:rsidRPr="000742E8">
        <w:t>ection</w:t>
      </w:r>
      <w:r w:rsidR="000742E8" w:rsidRPr="000742E8">
        <w:t> </w:t>
      </w:r>
      <w:r w:rsidR="00BD1018" w:rsidRPr="000742E8">
        <w:t>97L (heading</w:t>
      </w:r>
      <w:r w:rsidR="00121153" w:rsidRPr="000742E8">
        <w:t>)</w:t>
      </w:r>
    </w:p>
    <w:p w:rsidR="00BD1018" w:rsidRPr="000742E8" w:rsidRDefault="00BD1018" w:rsidP="000742E8">
      <w:pPr>
        <w:pStyle w:val="Item"/>
      </w:pPr>
      <w:r w:rsidRPr="000742E8">
        <w:t>Repeal the heading, substitute:</w:t>
      </w:r>
    </w:p>
    <w:p w:rsidR="00BD1018" w:rsidRPr="000742E8" w:rsidRDefault="00BD1018" w:rsidP="000742E8">
      <w:pPr>
        <w:pStyle w:val="ActHead5"/>
      </w:pPr>
      <w:bookmarkStart w:id="24" w:name="_Toc443032276"/>
      <w:r w:rsidRPr="000742E8">
        <w:rPr>
          <w:rStyle w:val="CharSectno"/>
        </w:rPr>
        <w:t>97L</w:t>
      </w:r>
      <w:r w:rsidRPr="000742E8">
        <w:t xml:space="preserve">  Refund of premium or regulatory contribution paid by an Entity or Commonwealth authority</w:t>
      </w:r>
      <w:bookmarkEnd w:id="24"/>
    </w:p>
    <w:p w:rsidR="00BD1018" w:rsidRPr="000742E8" w:rsidRDefault="006441B4" w:rsidP="000742E8">
      <w:pPr>
        <w:pStyle w:val="ItemHead"/>
      </w:pPr>
      <w:r w:rsidRPr="000742E8">
        <w:t>30</w:t>
      </w:r>
      <w:r w:rsidR="00BD1018" w:rsidRPr="000742E8">
        <w:t xml:space="preserve">  After section</w:t>
      </w:r>
      <w:r w:rsidR="000742E8" w:rsidRPr="000742E8">
        <w:t> </w:t>
      </w:r>
      <w:r w:rsidR="00BD1018" w:rsidRPr="000742E8">
        <w:t>97L</w:t>
      </w:r>
    </w:p>
    <w:p w:rsidR="00BD1018" w:rsidRPr="000742E8" w:rsidRDefault="00BD1018" w:rsidP="000742E8">
      <w:pPr>
        <w:pStyle w:val="Item"/>
      </w:pPr>
      <w:r w:rsidRPr="000742E8">
        <w:t>Insert:</w:t>
      </w:r>
    </w:p>
    <w:p w:rsidR="00BD1018" w:rsidRPr="000742E8" w:rsidRDefault="00BD1018" w:rsidP="000742E8">
      <w:pPr>
        <w:pStyle w:val="ActHead5"/>
      </w:pPr>
      <w:bookmarkStart w:id="25" w:name="_Toc443032277"/>
      <w:r w:rsidRPr="000742E8">
        <w:rPr>
          <w:rStyle w:val="CharSectno"/>
        </w:rPr>
        <w:t>97LA</w:t>
      </w:r>
      <w:r w:rsidRPr="000742E8">
        <w:t xml:space="preserve">  Refund of exit contribution</w:t>
      </w:r>
      <w:r w:rsidR="0031105F" w:rsidRPr="000742E8">
        <w:t xml:space="preserve"> </w:t>
      </w:r>
      <w:r w:rsidRPr="000742E8">
        <w:t>or regulatory contribution paid by a former Commonwealth authority</w:t>
      </w:r>
      <w:r w:rsidR="00B11820" w:rsidRPr="000742E8">
        <w:t xml:space="preserve"> etc.</w:t>
      </w:r>
      <w:bookmarkEnd w:id="25"/>
    </w:p>
    <w:p w:rsidR="00121153" w:rsidRPr="000742E8" w:rsidRDefault="00B460F7" w:rsidP="000742E8">
      <w:pPr>
        <w:pStyle w:val="subsection"/>
      </w:pPr>
      <w:r w:rsidRPr="000742E8">
        <w:tab/>
        <w:t>(1)</w:t>
      </w:r>
      <w:r w:rsidRPr="000742E8">
        <w:tab/>
      </w:r>
      <w:r w:rsidR="00121153" w:rsidRPr="000742E8">
        <w:t>If:</w:t>
      </w:r>
    </w:p>
    <w:p w:rsidR="00121153" w:rsidRPr="000742E8" w:rsidRDefault="00121153" w:rsidP="000742E8">
      <w:pPr>
        <w:pStyle w:val="paragraph"/>
      </w:pPr>
      <w:r w:rsidRPr="000742E8">
        <w:tab/>
        <w:t>(a)</w:t>
      </w:r>
      <w:r w:rsidRPr="000742E8">
        <w:tab/>
        <w:t xml:space="preserve">an amount equal to the exit contribution, or </w:t>
      </w:r>
      <w:r w:rsidR="00552041" w:rsidRPr="000742E8">
        <w:t>section</w:t>
      </w:r>
      <w:r w:rsidR="000742E8" w:rsidRPr="000742E8">
        <w:t> </w:t>
      </w:r>
      <w:r w:rsidR="00552041" w:rsidRPr="000742E8">
        <w:t xml:space="preserve">97DA </w:t>
      </w:r>
      <w:r w:rsidRPr="000742E8">
        <w:t xml:space="preserve">regulatory contribution, of a body corporate or the Australian Capital Territory has been paid to Comcare in accordance with a direction of </w:t>
      </w:r>
      <w:r w:rsidR="00660B7B" w:rsidRPr="000742E8">
        <w:t>the Commission</w:t>
      </w:r>
      <w:r w:rsidRPr="000742E8">
        <w:t>; and</w:t>
      </w:r>
    </w:p>
    <w:p w:rsidR="00121153" w:rsidRPr="000742E8" w:rsidRDefault="00121153" w:rsidP="000742E8">
      <w:pPr>
        <w:pStyle w:val="paragraph"/>
      </w:pPr>
      <w:r w:rsidRPr="000742E8">
        <w:tab/>
        <w:t>(b)</w:t>
      </w:r>
      <w:r w:rsidRPr="000742E8">
        <w:tab/>
        <w:t>the amount of the exit contribution or regulatory contribution is later reduced as a result of a review under section</w:t>
      </w:r>
      <w:r w:rsidR="000742E8" w:rsidRPr="000742E8">
        <w:t> </w:t>
      </w:r>
      <w:r w:rsidRPr="000742E8">
        <w:t>97J or 97K;</w:t>
      </w:r>
    </w:p>
    <w:p w:rsidR="00121153" w:rsidRPr="000742E8" w:rsidRDefault="00121153" w:rsidP="000742E8">
      <w:pPr>
        <w:pStyle w:val="subsection2"/>
      </w:pPr>
      <w:r w:rsidRPr="000742E8">
        <w:t>the body corporate or the Australian Capital Territory is entitled to the difference between the amount so paid and the reduced amount.</w:t>
      </w:r>
    </w:p>
    <w:p w:rsidR="00BD1018" w:rsidRPr="000742E8" w:rsidRDefault="00B460F7" w:rsidP="000742E8">
      <w:pPr>
        <w:pStyle w:val="subsection"/>
      </w:pPr>
      <w:r w:rsidRPr="000742E8">
        <w:tab/>
        <w:t>(2)</w:t>
      </w:r>
      <w:r w:rsidRPr="000742E8">
        <w:tab/>
      </w:r>
      <w:r w:rsidR="00BD1018" w:rsidRPr="000742E8">
        <w:t>The difference must be repaid by Comcare to the body corporate or the Australian Capital Territory.</w:t>
      </w:r>
    </w:p>
    <w:p w:rsidR="00BD1018" w:rsidRPr="000742E8" w:rsidRDefault="00B460F7" w:rsidP="000742E8">
      <w:pPr>
        <w:pStyle w:val="subsection"/>
      </w:pPr>
      <w:r w:rsidRPr="000742E8">
        <w:tab/>
        <w:t>(3)</w:t>
      </w:r>
      <w:r w:rsidRPr="000742E8">
        <w:tab/>
      </w:r>
      <w:r w:rsidR="00BD1018" w:rsidRPr="000742E8">
        <w:t xml:space="preserve">Interest is payable on the difference, at such rate as is from time to time specified </w:t>
      </w:r>
      <w:r w:rsidR="002829BF" w:rsidRPr="000742E8">
        <w:t xml:space="preserve">in a notice </w:t>
      </w:r>
      <w:r w:rsidR="00660B7B" w:rsidRPr="000742E8">
        <w:t>under subsection</w:t>
      </w:r>
      <w:r w:rsidR="000742E8" w:rsidRPr="000742E8">
        <w:t> </w:t>
      </w:r>
      <w:r w:rsidR="00660B7B" w:rsidRPr="000742E8">
        <w:t>97L(3)</w:t>
      </w:r>
      <w:r w:rsidR="00BD1018" w:rsidRPr="000742E8">
        <w:t>, in respect of each day of the overpayment period. However, interest is not payable under this section if it is less than $100.</w:t>
      </w:r>
    </w:p>
    <w:p w:rsidR="00BD1018" w:rsidRPr="000742E8" w:rsidRDefault="00660B7B" w:rsidP="000742E8">
      <w:pPr>
        <w:pStyle w:val="subsection"/>
      </w:pPr>
      <w:r w:rsidRPr="000742E8">
        <w:tab/>
        <w:t>(4</w:t>
      </w:r>
      <w:r w:rsidR="00B460F7" w:rsidRPr="000742E8">
        <w:t>)</w:t>
      </w:r>
      <w:r w:rsidR="00B460F7" w:rsidRPr="000742E8">
        <w:tab/>
      </w:r>
      <w:r w:rsidR="00BD1018" w:rsidRPr="000742E8">
        <w:t>In this section:</w:t>
      </w:r>
    </w:p>
    <w:p w:rsidR="00777843" w:rsidRPr="000742E8" w:rsidRDefault="00BD1018" w:rsidP="000742E8">
      <w:pPr>
        <w:pStyle w:val="Definition"/>
      </w:pPr>
      <w:r w:rsidRPr="000742E8">
        <w:rPr>
          <w:b/>
          <w:i/>
        </w:rPr>
        <w:t>overpayment period</w:t>
      </w:r>
      <w:r w:rsidR="00777843" w:rsidRPr="000742E8">
        <w:t xml:space="preserve"> means the period:</w:t>
      </w:r>
    </w:p>
    <w:p w:rsidR="00777843" w:rsidRPr="000742E8" w:rsidRDefault="00777843" w:rsidP="000742E8">
      <w:pPr>
        <w:pStyle w:val="paragraph"/>
      </w:pPr>
      <w:r w:rsidRPr="000742E8">
        <w:tab/>
        <w:t>(a)</w:t>
      </w:r>
      <w:r w:rsidRPr="000742E8">
        <w:tab/>
      </w:r>
      <w:r w:rsidR="00BD1018" w:rsidRPr="000742E8">
        <w:t>beginning on the day on which a</w:t>
      </w:r>
      <w:r w:rsidR="00B460F7" w:rsidRPr="000742E8">
        <w:t xml:space="preserve"> body corporate’s or the Australian Capital Territory’s exit contribution </w:t>
      </w:r>
      <w:r w:rsidR="00BD1018" w:rsidRPr="000742E8">
        <w:t>or regulatory contribution was paid under section</w:t>
      </w:r>
      <w:r w:rsidR="000742E8" w:rsidRPr="000742E8">
        <w:t> </w:t>
      </w:r>
      <w:r w:rsidR="00BD1018" w:rsidRPr="000742E8">
        <w:t>97H</w:t>
      </w:r>
      <w:r w:rsidR="00B460F7" w:rsidRPr="000742E8">
        <w:t>A</w:t>
      </w:r>
      <w:r w:rsidRPr="000742E8">
        <w:t>; and</w:t>
      </w:r>
    </w:p>
    <w:p w:rsidR="00BD1018" w:rsidRPr="000742E8" w:rsidRDefault="00777843" w:rsidP="000742E8">
      <w:pPr>
        <w:pStyle w:val="paragraph"/>
      </w:pPr>
      <w:r w:rsidRPr="000742E8">
        <w:tab/>
        <w:t>(b)</w:t>
      </w:r>
      <w:r w:rsidRPr="000742E8">
        <w:tab/>
      </w:r>
      <w:r w:rsidR="00BD1018" w:rsidRPr="000742E8">
        <w:t xml:space="preserve">ending on the day on which the amount of the difference under </w:t>
      </w:r>
      <w:r w:rsidR="000742E8" w:rsidRPr="000742E8">
        <w:t>subsection (</w:t>
      </w:r>
      <w:r w:rsidR="00BD1018" w:rsidRPr="000742E8">
        <w:t xml:space="preserve">1) was repaid under </w:t>
      </w:r>
      <w:r w:rsidR="000742E8" w:rsidRPr="000742E8">
        <w:t>subsection (</w:t>
      </w:r>
      <w:r w:rsidR="00BD1018" w:rsidRPr="000742E8">
        <w:t>2).</w:t>
      </w:r>
    </w:p>
    <w:p w:rsidR="00582E13" w:rsidRPr="000742E8" w:rsidRDefault="006441B4" w:rsidP="000742E8">
      <w:pPr>
        <w:pStyle w:val="ItemHead"/>
      </w:pPr>
      <w:r w:rsidRPr="000742E8">
        <w:lastRenderedPageBreak/>
        <w:t>31</w:t>
      </w:r>
      <w:r w:rsidR="00582E13" w:rsidRPr="000742E8">
        <w:t xml:space="preserve">  Section</w:t>
      </w:r>
      <w:r w:rsidR="000742E8" w:rsidRPr="000742E8">
        <w:t> </w:t>
      </w:r>
      <w:r w:rsidR="00582E13" w:rsidRPr="000742E8">
        <w:t>97M (heading)</w:t>
      </w:r>
    </w:p>
    <w:p w:rsidR="00582E13" w:rsidRPr="000742E8" w:rsidRDefault="00582E13" w:rsidP="000742E8">
      <w:pPr>
        <w:pStyle w:val="Item"/>
      </w:pPr>
      <w:r w:rsidRPr="000742E8">
        <w:t>Repeal the heading, substitute:</w:t>
      </w:r>
    </w:p>
    <w:p w:rsidR="00582E13" w:rsidRPr="000742E8" w:rsidRDefault="00582E13" w:rsidP="000742E8">
      <w:pPr>
        <w:pStyle w:val="ActHead5"/>
      </w:pPr>
      <w:bookmarkStart w:id="26" w:name="_Toc443032278"/>
      <w:r w:rsidRPr="000742E8">
        <w:rPr>
          <w:rStyle w:val="CharSectno"/>
        </w:rPr>
        <w:t>97M</w:t>
      </w:r>
      <w:r w:rsidRPr="000742E8">
        <w:t xml:space="preserve">  Variation of determination of premium or regulatory contribution payable by an Entity or Commonwealth authority</w:t>
      </w:r>
      <w:bookmarkEnd w:id="26"/>
    </w:p>
    <w:p w:rsidR="00582E13" w:rsidRPr="000742E8" w:rsidRDefault="006441B4" w:rsidP="000742E8">
      <w:pPr>
        <w:pStyle w:val="ItemHead"/>
      </w:pPr>
      <w:r w:rsidRPr="000742E8">
        <w:t>32</w:t>
      </w:r>
      <w:r w:rsidR="00582E13" w:rsidRPr="000742E8">
        <w:t xml:space="preserve">  After section</w:t>
      </w:r>
      <w:r w:rsidR="000742E8" w:rsidRPr="000742E8">
        <w:t> </w:t>
      </w:r>
      <w:r w:rsidR="00582E13" w:rsidRPr="000742E8">
        <w:t>97M</w:t>
      </w:r>
    </w:p>
    <w:p w:rsidR="00582E13" w:rsidRPr="000742E8" w:rsidRDefault="00582E13" w:rsidP="000742E8">
      <w:pPr>
        <w:pStyle w:val="Item"/>
      </w:pPr>
      <w:r w:rsidRPr="000742E8">
        <w:t>Insert:</w:t>
      </w:r>
    </w:p>
    <w:p w:rsidR="00582E13" w:rsidRPr="000742E8" w:rsidRDefault="00582E13" w:rsidP="000742E8">
      <w:pPr>
        <w:pStyle w:val="ActHead5"/>
      </w:pPr>
      <w:bookmarkStart w:id="27" w:name="_Toc443032279"/>
      <w:r w:rsidRPr="000742E8">
        <w:rPr>
          <w:rStyle w:val="CharSectno"/>
        </w:rPr>
        <w:t>97MA</w:t>
      </w:r>
      <w:r w:rsidRPr="000742E8">
        <w:t xml:space="preserve">  Variation of determination of exit contribution or regulatory contribution payable by </w:t>
      </w:r>
      <w:r w:rsidR="00B11820" w:rsidRPr="000742E8">
        <w:t>a former Commonwealth authority etc.</w:t>
      </w:r>
      <w:bookmarkEnd w:id="27"/>
    </w:p>
    <w:p w:rsidR="007E6EFE" w:rsidRPr="000742E8" w:rsidRDefault="00582E13" w:rsidP="000742E8">
      <w:pPr>
        <w:pStyle w:val="subsection"/>
      </w:pPr>
      <w:r w:rsidRPr="000742E8">
        <w:tab/>
        <w:t>(1)</w:t>
      </w:r>
      <w:r w:rsidRPr="000742E8">
        <w:tab/>
        <w:t xml:space="preserve">Comcare may, in writing, vary a determination </w:t>
      </w:r>
      <w:r w:rsidR="007E6EFE" w:rsidRPr="000742E8">
        <w:t>under section</w:t>
      </w:r>
      <w:r w:rsidR="000742E8" w:rsidRPr="000742E8">
        <w:t> </w:t>
      </w:r>
      <w:r w:rsidR="007E6EFE" w:rsidRPr="000742E8">
        <w:t xml:space="preserve">97CA, 97CB, 97CC or 97DA </w:t>
      </w:r>
      <w:r w:rsidRPr="000742E8">
        <w:t>of the amount of a body corporate’s or the Australian Capital Territory’s exit contribution or regulatory contribution if, and only if</w:t>
      </w:r>
      <w:r w:rsidR="007E6EFE" w:rsidRPr="000742E8">
        <w:t>:</w:t>
      </w:r>
    </w:p>
    <w:p w:rsidR="007E6EFE" w:rsidRPr="000742E8" w:rsidRDefault="007E6EFE" w:rsidP="000742E8">
      <w:pPr>
        <w:pStyle w:val="paragraph"/>
      </w:pPr>
      <w:r w:rsidRPr="000742E8">
        <w:tab/>
        <w:t>(a)</w:t>
      </w:r>
      <w:r w:rsidRPr="000742E8">
        <w:tab/>
        <w:t>there is an error in information given to Comcare under section</w:t>
      </w:r>
      <w:r w:rsidR="000742E8" w:rsidRPr="000742E8">
        <w:t> </w:t>
      </w:r>
      <w:r w:rsidRPr="000742E8">
        <w:t>97F that affected the determination; or</w:t>
      </w:r>
    </w:p>
    <w:p w:rsidR="00582E13" w:rsidRPr="000742E8" w:rsidRDefault="007E6EFE" w:rsidP="000742E8">
      <w:pPr>
        <w:pStyle w:val="paragraph"/>
      </w:pPr>
      <w:r w:rsidRPr="000742E8">
        <w:tab/>
        <w:t>(b)</w:t>
      </w:r>
      <w:r w:rsidRPr="000742E8">
        <w:tab/>
      </w:r>
      <w:r w:rsidR="00582E13" w:rsidRPr="000742E8">
        <w:t>Comcare has made an error in determining the amount of the exit contribution or contribution.</w:t>
      </w:r>
    </w:p>
    <w:p w:rsidR="00582E13" w:rsidRPr="000742E8" w:rsidRDefault="00582E13" w:rsidP="000742E8">
      <w:pPr>
        <w:pStyle w:val="subsection"/>
      </w:pPr>
      <w:r w:rsidRPr="000742E8">
        <w:tab/>
        <w:t>(2)</w:t>
      </w:r>
      <w:r w:rsidRPr="000742E8">
        <w:tab/>
        <w:t xml:space="preserve">Comcare must send a copy of the variation, together with a statement of the reasons for the variation, to the principal officer of the </w:t>
      </w:r>
      <w:r w:rsidR="007E6EFE" w:rsidRPr="000742E8">
        <w:t>body corporate or the Australian Capital Territory</w:t>
      </w:r>
      <w:r w:rsidRPr="000742E8">
        <w:t>.</w:t>
      </w:r>
    </w:p>
    <w:p w:rsidR="00582E13" w:rsidRPr="000742E8" w:rsidRDefault="00582E13" w:rsidP="000742E8">
      <w:pPr>
        <w:pStyle w:val="subsection"/>
      </w:pPr>
      <w:r w:rsidRPr="000742E8">
        <w:tab/>
        <w:t>(3)</w:t>
      </w:r>
      <w:r w:rsidRPr="000742E8">
        <w:tab/>
        <w:t>Sections</w:t>
      </w:r>
      <w:r w:rsidR="000742E8" w:rsidRPr="000742E8">
        <w:t> </w:t>
      </w:r>
      <w:r w:rsidRPr="000742E8">
        <w:t>97J and 97K apply to a variation of a determination in the same way they apply to a determination.</w:t>
      </w:r>
    </w:p>
    <w:p w:rsidR="00582E13" w:rsidRPr="000742E8" w:rsidRDefault="00582E13" w:rsidP="000742E8">
      <w:pPr>
        <w:pStyle w:val="subsection"/>
      </w:pPr>
      <w:r w:rsidRPr="000742E8">
        <w:tab/>
        <w:t>(4)</w:t>
      </w:r>
      <w:r w:rsidRPr="000742E8">
        <w:tab/>
        <w:t>If:</w:t>
      </w:r>
    </w:p>
    <w:p w:rsidR="00582E13" w:rsidRPr="000742E8" w:rsidRDefault="00582E13" w:rsidP="000742E8">
      <w:pPr>
        <w:pStyle w:val="paragraph"/>
      </w:pPr>
      <w:r w:rsidRPr="000742E8">
        <w:tab/>
        <w:t>(a)</w:t>
      </w:r>
      <w:r w:rsidRPr="000742E8">
        <w:tab/>
        <w:t xml:space="preserve">an amount equal to the exit contribution or regulatory contribution of a body corporate or the Australian Capital Territory has been paid to Comcare in accordance with a direction of </w:t>
      </w:r>
      <w:r w:rsidR="00660B7B" w:rsidRPr="000742E8">
        <w:t>the Commission</w:t>
      </w:r>
      <w:r w:rsidRPr="000742E8">
        <w:t>; and</w:t>
      </w:r>
    </w:p>
    <w:p w:rsidR="00582E13" w:rsidRPr="000742E8" w:rsidRDefault="00582E13" w:rsidP="000742E8">
      <w:pPr>
        <w:pStyle w:val="paragraph"/>
      </w:pPr>
      <w:r w:rsidRPr="000742E8">
        <w:tab/>
        <w:t>(b)</w:t>
      </w:r>
      <w:r w:rsidRPr="000742E8">
        <w:tab/>
        <w:t>the amount of the exit contribution or regulatory contribution is later reduced as a result of a variation under this section;</w:t>
      </w:r>
    </w:p>
    <w:p w:rsidR="00582E13" w:rsidRPr="000742E8" w:rsidRDefault="00582E13" w:rsidP="000742E8">
      <w:pPr>
        <w:pStyle w:val="subsection2"/>
      </w:pPr>
      <w:r w:rsidRPr="000742E8">
        <w:t>the body corporate or the Australian Capital Territory is entitled to the difference between the amount so paid and the reduced amount.</w:t>
      </w:r>
    </w:p>
    <w:p w:rsidR="00582E13" w:rsidRPr="000742E8" w:rsidRDefault="00582E13" w:rsidP="000742E8">
      <w:pPr>
        <w:pStyle w:val="subsection"/>
      </w:pPr>
      <w:r w:rsidRPr="000742E8">
        <w:lastRenderedPageBreak/>
        <w:tab/>
        <w:t>(5)</w:t>
      </w:r>
      <w:r w:rsidRPr="000742E8">
        <w:tab/>
        <w:t>The difference must be repaid by Comcare to the body corporate or the Australian Capital Territory.</w:t>
      </w:r>
    </w:p>
    <w:p w:rsidR="00582E13" w:rsidRPr="000742E8" w:rsidRDefault="00582E13" w:rsidP="000742E8">
      <w:pPr>
        <w:pStyle w:val="subsection"/>
      </w:pPr>
      <w:r w:rsidRPr="000742E8">
        <w:tab/>
        <w:t>(6)</w:t>
      </w:r>
      <w:r w:rsidRPr="000742E8">
        <w:tab/>
        <w:t>If Comcare erroneously charges a body corporate or the Australian Capital Territory a</w:t>
      </w:r>
      <w:r w:rsidR="00C25174" w:rsidRPr="000742E8">
        <w:t>n</w:t>
      </w:r>
      <w:r w:rsidRPr="000742E8">
        <w:t xml:space="preserve"> exit contribution or regulatory contribution in excess of the</w:t>
      </w:r>
      <w:r w:rsidR="00777843" w:rsidRPr="000742E8">
        <w:t xml:space="preserve"> maximum</w:t>
      </w:r>
      <w:r w:rsidRPr="000742E8">
        <w:t xml:space="preserve"> exit contribution or </w:t>
      </w:r>
      <w:r w:rsidR="00777843" w:rsidRPr="000742E8">
        <w:t>maximum regulatory contribution that it c</w:t>
      </w:r>
      <w:r w:rsidRPr="000742E8">
        <w:t>ould have charged, Comcare must, in addition to repaying the amount of the excess, also pay the body corporate or the Australian Capital Territory interest on the excess.</w:t>
      </w:r>
    </w:p>
    <w:p w:rsidR="00582E13" w:rsidRPr="000742E8" w:rsidRDefault="00582E13" w:rsidP="000742E8">
      <w:pPr>
        <w:pStyle w:val="subsection"/>
      </w:pPr>
      <w:r w:rsidRPr="000742E8">
        <w:tab/>
        <w:t>(7)</w:t>
      </w:r>
      <w:r w:rsidRPr="000742E8">
        <w:tab/>
        <w:t xml:space="preserve">Interest on the excess is payable at such rate as is from time to time specified </w:t>
      </w:r>
      <w:r w:rsidR="002829BF" w:rsidRPr="000742E8">
        <w:t xml:space="preserve">in a notice </w:t>
      </w:r>
      <w:r w:rsidR="00660B7B" w:rsidRPr="000742E8">
        <w:t>under subsection</w:t>
      </w:r>
      <w:r w:rsidR="000742E8" w:rsidRPr="000742E8">
        <w:t> </w:t>
      </w:r>
      <w:r w:rsidR="00660B7B" w:rsidRPr="000742E8">
        <w:t>97M(7)</w:t>
      </w:r>
      <w:r w:rsidRPr="000742E8">
        <w:t>, in respect of each day after the overpayment and before the excess is repaid. However, interest is not payable on the excess if it is less than $100.</w:t>
      </w:r>
    </w:p>
    <w:p w:rsidR="007E6EFE" w:rsidRPr="000742E8" w:rsidRDefault="006441B4" w:rsidP="000742E8">
      <w:pPr>
        <w:pStyle w:val="ItemHead"/>
      </w:pPr>
      <w:r w:rsidRPr="000742E8">
        <w:t>33</w:t>
      </w:r>
      <w:r w:rsidR="007E6EFE" w:rsidRPr="000742E8">
        <w:t xml:space="preserve">  Subsection</w:t>
      </w:r>
      <w:r w:rsidR="000742E8" w:rsidRPr="000742E8">
        <w:t> </w:t>
      </w:r>
      <w:r w:rsidR="007E6EFE" w:rsidRPr="000742E8">
        <w:t>97N(1)</w:t>
      </w:r>
    </w:p>
    <w:p w:rsidR="007E6EFE" w:rsidRPr="000742E8" w:rsidRDefault="007E6EFE" w:rsidP="000742E8">
      <w:pPr>
        <w:pStyle w:val="Item"/>
      </w:pPr>
      <w:r w:rsidRPr="000742E8">
        <w:t>Omit “or 97M”, substitute “</w:t>
      </w:r>
      <w:r w:rsidR="00D455A1" w:rsidRPr="000742E8">
        <w:t xml:space="preserve">, </w:t>
      </w:r>
      <w:r w:rsidR="00B460F7" w:rsidRPr="000742E8">
        <w:t>97LA,</w:t>
      </w:r>
      <w:r w:rsidR="00A2371C" w:rsidRPr="000742E8">
        <w:t xml:space="preserve"> </w:t>
      </w:r>
      <w:r w:rsidRPr="000742E8">
        <w:t>97M or 97MA”.</w:t>
      </w:r>
    </w:p>
    <w:p w:rsidR="00582E13" w:rsidRPr="000742E8" w:rsidRDefault="006441B4" w:rsidP="000742E8">
      <w:pPr>
        <w:pStyle w:val="ItemHead"/>
      </w:pPr>
      <w:r w:rsidRPr="000742E8">
        <w:t>34</w:t>
      </w:r>
      <w:r w:rsidR="00582E13" w:rsidRPr="000742E8">
        <w:t xml:space="preserve">  Subsection</w:t>
      </w:r>
      <w:r w:rsidR="000742E8" w:rsidRPr="000742E8">
        <w:t> </w:t>
      </w:r>
      <w:r w:rsidR="00582E13" w:rsidRPr="000742E8">
        <w:t>97N(1)</w:t>
      </w:r>
    </w:p>
    <w:p w:rsidR="00582E13" w:rsidRPr="000742E8" w:rsidRDefault="00582E13" w:rsidP="000742E8">
      <w:pPr>
        <w:pStyle w:val="Item"/>
      </w:pPr>
      <w:r w:rsidRPr="000742E8">
        <w:t>Omit “within the meaning of subsection</w:t>
      </w:r>
      <w:r w:rsidR="000742E8" w:rsidRPr="000742E8">
        <w:t> </w:t>
      </w:r>
      <w:r w:rsidRPr="000742E8">
        <w:t>90C(5)”.</w:t>
      </w:r>
    </w:p>
    <w:p w:rsidR="00582E13" w:rsidRPr="000742E8" w:rsidRDefault="006441B4" w:rsidP="000742E8">
      <w:pPr>
        <w:pStyle w:val="ItemHead"/>
      </w:pPr>
      <w:r w:rsidRPr="000742E8">
        <w:t>35</w:t>
      </w:r>
      <w:r w:rsidR="00582E13" w:rsidRPr="000742E8">
        <w:t xml:space="preserve">  Section</w:t>
      </w:r>
      <w:r w:rsidR="000742E8" w:rsidRPr="000742E8">
        <w:t> </w:t>
      </w:r>
      <w:r w:rsidR="00582E13" w:rsidRPr="000742E8">
        <w:t>97P (heading)</w:t>
      </w:r>
    </w:p>
    <w:p w:rsidR="00582E13" w:rsidRPr="000742E8" w:rsidRDefault="00582E13" w:rsidP="000742E8">
      <w:pPr>
        <w:pStyle w:val="Item"/>
      </w:pPr>
      <w:r w:rsidRPr="000742E8">
        <w:t>Repeal the heading, substitute:</w:t>
      </w:r>
    </w:p>
    <w:p w:rsidR="00582E13" w:rsidRPr="000742E8" w:rsidRDefault="00582E13" w:rsidP="000742E8">
      <w:pPr>
        <w:pStyle w:val="ActHead5"/>
      </w:pPr>
      <w:bookmarkStart w:id="28" w:name="_Toc443032280"/>
      <w:r w:rsidRPr="000742E8">
        <w:rPr>
          <w:rStyle w:val="CharSectno"/>
        </w:rPr>
        <w:t>97P</w:t>
      </w:r>
      <w:r w:rsidRPr="000742E8">
        <w:t xml:space="preserve">  Late payment penalty</w:t>
      </w:r>
      <w:bookmarkEnd w:id="28"/>
    </w:p>
    <w:p w:rsidR="00582E13" w:rsidRPr="000742E8" w:rsidRDefault="006441B4" w:rsidP="000742E8">
      <w:pPr>
        <w:pStyle w:val="ItemHead"/>
      </w:pPr>
      <w:r w:rsidRPr="000742E8">
        <w:t>36</w:t>
      </w:r>
      <w:r w:rsidR="00582E13" w:rsidRPr="000742E8">
        <w:t xml:space="preserve">  Section</w:t>
      </w:r>
      <w:r w:rsidR="000742E8" w:rsidRPr="000742E8">
        <w:t> </w:t>
      </w:r>
      <w:r w:rsidR="00582E13" w:rsidRPr="000742E8">
        <w:t>97P</w:t>
      </w:r>
    </w:p>
    <w:p w:rsidR="00582E13" w:rsidRPr="000742E8" w:rsidRDefault="00582E13" w:rsidP="000742E8">
      <w:pPr>
        <w:pStyle w:val="Item"/>
      </w:pPr>
      <w:r w:rsidRPr="000742E8">
        <w:t>Before “If an amount”, insert “(1)”.</w:t>
      </w:r>
    </w:p>
    <w:p w:rsidR="00582E13" w:rsidRPr="000742E8" w:rsidRDefault="006441B4" w:rsidP="000742E8">
      <w:pPr>
        <w:pStyle w:val="ItemHead"/>
      </w:pPr>
      <w:r w:rsidRPr="000742E8">
        <w:t>37</w:t>
      </w:r>
      <w:r w:rsidR="00582E13" w:rsidRPr="000742E8">
        <w:t xml:space="preserve">  Section</w:t>
      </w:r>
      <w:r w:rsidR="000742E8" w:rsidRPr="000742E8">
        <w:t> </w:t>
      </w:r>
      <w:r w:rsidR="00582E13" w:rsidRPr="000742E8">
        <w:t>97P</w:t>
      </w:r>
    </w:p>
    <w:p w:rsidR="00582E13" w:rsidRPr="000742E8" w:rsidRDefault="00582E13" w:rsidP="000742E8">
      <w:pPr>
        <w:pStyle w:val="Item"/>
      </w:pPr>
      <w:r w:rsidRPr="000742E8">
        <w:t>After “</w:t>
      </w:r>
      <w:r w:rsidR="00C25174" w:rsidRPr="000742E8">
        <w:t xml:space="preserve">is </w:t>
      </w:r>
      <w:r w:rsidRPr="000742E8">
        <w:t>payable”, insert “, by way of penalty,”.</w:t>
      </w:r>
    </w:p>
    <w:p w:rsidR="00582E13" w:rsidRPr="000742E8" w:rsidRDefault="006441B4" w:rsidP="000742E8">
      <w:pPr>
        <w:pStyle w:val="ItemHead"/>
      </w:pPr>
      <w:r w:rsidRPr="000742E8">
        <w:t>38</w:t>
      </w:r>
      <w:r w:rsidR="00582E13" w:rsidRPr="000742E8">
        <w:t xml:space="preserve">  Section</w:t>
      </w:r>
      <w:r w:rsidR="000742E8" w:rsidRPr="000742E8">
        <w:t> </w:t>
      </w:r>
      <w:r w:rsidR="00582E13" w:rsidRPr="000742E8">
        <w:t>97P</w:t>
      </w:r>
    </w:p>
    <w:p w:rsidR="00582E13" w:rsidRPr="000742E8" w:rsidRDefault="00582E13" w:rsidP="000742E8">
      <w:pPr>
        <w:pStyle w:val="Item"/>
      </w:pPr>
      <w:r w:rsidRPr="000742E8">
        <w:t>Omit “this section”</w:t>
      </w:r>
      <w:r w:rsidR="00C25174" w:rsidRPr="000742E8">
        <w:t>, substitute “this subsection”</w:t>
      </w:r>
      <w:r w:rsidRPr="000742E8">
        <w:t>.</w:t>
      </w:r>
    </w:p>
    <w:p w:rsidR="00582E13" w:rsidRPr="000742E8" w:rsidRDefault="006441B4" w:rsidP="000742E8">
      <w:pPr>
        <w:pStyle w:val="ItemHead"/>
      </w:pPr>
      <w:r w:rsidRPr="000742E8">
        <w:t>39</w:t>
      </w:r>
      <w:r w:rsidR="00582E13" w:rsidRPr="000742E8">
        <w:t xml:space="preserve">  At the end of section</w:t>
      </w:r>
      <w:r w:rsidR="000742E8" w:rsidRPr="000742E8">
        <w:t> </w:t>
      </w:r>
      <w:r w:rsidR="00582E13" w:rsidRPr="000742E8">
        <w:t>97P</w:t>
      </w:r>
    </w:p>
    <w:p w:rsidR="00582E13" w:rsidRPr="000742E8" w:rsidRDefault="00582E13" w:rsidP="000742E8">
      <w:pPr>
        <w:pStyle w:val="Item"/>
      </w:pPr>
      <w:r w:rsidRPr="000742E8">
        <w:t>Add:</w:t>
      </w:r>
    </w:p>
    <w:p w:rsidR="00582E13" w:rsidRPr="000742E8" w:rsidRDefault="00582E13" w:rsidP="000742E8">
      <w:pPr>
        <w:pStyle w:val="subsection"/>
      </w:pPr>
      <w:r w:rsidRPr="000742E8">
        <w:lastRenderedPageBreak/>
        <w:tab/>
        <w:t>(2)</w:t>
      </w:r>
      <w:r w:rsidRPr="000742E8">
        <w:tab/>
        <w:t>If:</w:t>
      </w:r>
    </w:p>
    <w:p w:rsidR="00582E13" w:rsidRPr="000742E8" w:rsidRDefault="00582E13" w:rsidP="000742E8">
      <w:pPr>
        <w:pStyle w:val="paragraph"/>
      </w:pPr>
      <w:r w:rsidRPr="000742E8">
        <w:tab/>
        <w:t>(a)</w:t>
      </w:r>
      <w:r w:rsidRPr="000742E8">
        <w:tab/>
        <w:t xml:space="preserve">an amount of exit contribution or regulatory contribution is payable by </w:t>
      </w:r>
      <w:r w:rsidR="00712D8F" w:rsidRPr="000742E8">
        <w:t>a body corporate or the Australian Capital Territory</w:t>
      </w:r>
      <w:r w:rsidRPr="000742E8">
        <w:t xml:space="preserve"> under section</w:t>
      </w:r>
      <w:r w:rsidR="000742E8" w:rsidRPr="000742E8">
        <w:t> </w:t>
      </w:r>
      <w:r w:rsidR="00121153" w:rsidRPr="000742E8">
        <w:t>97CA, 97CB, 97CC or 97DA</w:t>
      </w:r>
      <w:r w:rsidRPr="000742E8">
        <w:t>; and</w:t>
      </w:r>
    </w:p>
    <w:p w:rsidR="00582E13" w:rsidRPr="000742E8" w:rsidRDefault="00582E13" w:rsidP="000742E8">
      <w:pPr>
        <w:pStyle w:val="paragraph"/>
      </w:pPr>
      <w:r w:rsidRPr="000742E8">
        <w:tab/>
        <w:t>(b)</w:t>
      </w:r>
      <w:r w:rsidRPr="000742E8">
        <w:tab/>
        <w:t xml:space="preserve">the amount is not paid by the </w:t>
      </w:r>
      <w:r w:rsidR="00C25174" w:rsidRPr="000742E8">
        <w:t xml:space="preserve">body corporate or the Australian Capital Territory </w:t>
      </w:r>
      <w:r w:rsidRPr="000742E8">
        <w:t>within 28 days after the day on which notice of the determination of the exit contribution or regulatory contribution is issued;</w:t>
      </w:r>
    </w:p>
    <w:p w:rsidR="00582E13" w:rsidRPr="000742E8" w:rsidRDefault="00582E13" w:rsidP="000742E8">
      <w:pPr>
        <w:pStyle w:val="subsection2"/>
      </w:pPr>
      <w:r w:rsidRPr="000742E8">
        <w:t>interest is payable, by way of penalty, on the amount, at such rate as is from time to time specified by the Minister by legislative instrument, in respect of each day on which the amount is not so paid.</w:t>
      </w:r>
      <w:r w:rsidR="00A2371C" w:rsidRPr="000742E8">
        <w:t xml:space="preserve"> However, i</w:t>
      </w:r>
      <w:r w:rsidRPr="000742E8">
        <w:t xml:space="preserve">nterest is not payable under </w:t>
      </w:r>
      <w:r w:rsidR="00A2371C" w:rsidRPr="000742E8">
        <w:t xml:space="preserve">this </w:t>
      </w:r>
      <w:r w:rsidRPr="000742E8">
        <w:t>subsection</w:t>
      </w:r>
      <w:r w:rsidR="00A2371C" w:rsidRPr="000742E8">
        <w:t xml:space="preserve"> </w:t>
      </w:r>
      <w:r w:rsidRPr="000742E8">
        <w:t>if it is less than $100.</w:t>
      </w:r>
    </w:p>
    <w:p w:rsidR="00D1655F" w:rsidRPr="000742E8" w:rsidRDefault="00D1655F" w:rsidP="000742E8">
      <w:pPr>
        <w:pStyle w:val="subsection"/>
      </w:pPr>
      <w:r w:rsidRPr="000742E8">
        <w:tab/>
        <w:t>(3)</w:t>
      </w:r>
      <w:r w:rsidRPr="000742E8">
        <w:tab/>
      </w:r>
      <w:r w:rsidR="000742E8" w:rsidRPr="000742E8">
        <w:t>Subsection (</w:t>
      </w:r>
      <w:r w:rsidRPr="000742E8">
        <w:t>2) does not apply to an amount of exit contribution</w:t>
      </w:r>
      <w:r w:rsidR="00552041" w:rsidRPr="000742E8">
        <w:t xml:space="preserve"> </w:t>
      </w:r>
      <w:r w:rsidRPr="000742E8">
        <w:t>if Comcare has, under subsection</w:t>
      </w:r>
      <w:r w:rsidR="000742E8" w:rsidRPr="000742E8">
        <w:t> </w:t>
      </w:r>
      <w:r w:rsidRPr="000742E8">
        <w:t>97HA(5), permitted the amount to be paid in instalments.</w:t>
      </w:r>
    </w:p>
    <w:p w:rsidR="00D1655F" w:rsidRPr="000742E8" w:rsidRDefault="00D1655F" w:rsidP="000742E8">
      <w:pPr>
        <w:pStyle w:val="subsection"/>
      </w:pPr>
      <w:r w:rsidRPr="000742E8">
        <w:tab/>
        <w:t>(4)</w:t>
      </w:r>
      <w:r w:rsidRPr="000742E8">
        <w:tab/>
        <w:t>If:</w:t>
      </w:r>
    </w:p>
    <w:p w:rsidR="00D1655F" w:rsidRPr="000742E8" w:rsidRDefault="00D1655F" w:rsidP="000742E8">
      <w:pPr>
        <w:pStyle w:val="paragraph"/>
      </w:pPr>
      <w:r w:rsidRPr="000742E8">
        <w:tab/>
        <w:t>(a)</w:t>
      </w:r>
      <w:r w:rsidRPr="000742E8">
        <w:tab/>
        <w:t>an amount of exit contribution is payable by a body corporate or the Australian Capital Territory under section</w:t>
      </w:r>
      <w:r w:rsidR="000742E8" w:rsidRPr="000742E8">
        <w:t> </w:t>
      </w:r>
      <w:r w:rsidRPr="000742E8">
        <w:t>97CA, 97CB or 97CC; and</w:t>
      </w:r>
    </w:p>
    <w:p w:rsidR="00D1655F" w:rsidRPr="000742E8" w:rsidRDefault="00D1655F" w:rsidP="000742E8">
      <w:pPr>
        <w:pStyle w:val="paragraph"/>
      </w:pPr>
      <w:r w:rsidRPr="000742E8">
        <w:tab/>
        <w:t>(b)</w:t>
      </w:r>
      <w:r w:rsidRPr="000742E8">
        <w:tab/>
        <w:t>Comcare has, under subsection</w:t>
      </w:r>
      <w:r w:rsidR="000742E8" w:rsidRPr="000742E8">
        <w:t> </w:t>
      </w:r>
      <w:r w:rsidRPr="000742E8">
        <w:t>97HA(5), permitted the amount to be paid in instalments; and</w:t>
      </w:r>
    </w:p>
    <w:p w:rsidR="00D1655F" w:rsidRPr="000742E8" w:rsidRDefault="00D1655F" w:rsidP="000742E8">
      <w:pPr>
        <w:pStyle w:val="paragraph"/>
      </w:pPr>
      <w:r w:rsidRPr="000742E8">
        <w:tab/>
        <w:t>(c)</w:t>
      </w:r>
      <w:r w:rsidRPr="000742E8">
        <w:tab/>
        <w:t>the amount of the last instalment is not paid by the body corporate or the Australian Capital Territory within 28 days after the day on which the last instalment bec</w:t>
      </w:r>
      <w:r w:rsidR="000852A8" w:rsidRPr="000742E8">
        <w:t>o</w:t>
      </w:r>
      <w:r w:rsidRPr="000742E8">
        <w:t>me</w:t>
      </w:r>
      <w:r w:rsidR="000852A8" w:rsidRPr="000742E8">
        <w:t>s</w:t>
      </w:r>
      <w:r w:rsidRPr="000742E8">
        <w:t xml:space="preserve"> payable;</w:t>
      </w:r>
    </w:p>
    <w:p w:rsidR="00D1655F" w:rsidRPr="000742E8" w:rsidRDefault="00D1655F" w:rsidP="000742E8">
      <w:pPr>
        <w:pStyle w:val="subsection2"/>
      </w:pPr>
      <w:r w:rsidRPr="000742E8">
        <w:t>interest is payable, by way of penalty, on the amount of the last instalment, at such rate as is from time to time specified by the Minister by legislative instrument, in respect of each day on which the amount of the last instalment is not so paid. However, interest is not payable under this subsection if it is less than $100.</w:t>
      </w:r>
    </w:p>
    <w:p w:rsidR="00582E13" w:rsidRPr="000742E8" w:rsidRDefault="006441B4" w:rsidP="000742E8">
      <w:pPr>
        <w:pStyle w:val="ItemHead"/>
      </w:pPr>
      <w:r w:rsidRPr="000742E8">
        <w:t>40</w:t>
      </w:r>
      <w:r w:rsidR="00582E13" w:rsidRPr="000742E8">
        <w:t xml:space="preserve">  At the end of Division</w:t>
      </w:r>
      <w:r w:rsidR="000742E8" w:rsidRPr="000742E8">
        <w:t> </w:t>
      </w:r>
      <w:r w:rsidR="00582E13" w:rsidRPr="000742E8">
        <w:t>4A of Part</w:t>
      </w:r>
      <w:r w:rsidR="000742E8" w:rsidRPr="000742E8">
        <w:t> </w:t>
      </w:r>
      <w:r w:rsidR="00582E13" w:rsidRPr="000742E8">
        <w:t>VII</w:t>
      </w:r>
    </w:p>
    <w:p w:rsidR="00582E13" w:rsidRPr="000742E8" w:rsidRDefault="00582E13" w:rsidP="000742E8">
      <w:pPr>
        <w:pStyle w:val="Item"/>
      </w:pPr>
      <w:r w:rsidRPr="000742E8">
        <w:t>Add:</w:t>
      </w:r>
    </w:p>
    <w:p w:rsidR="00582E13" w:rsidRPr="000742E8" w:rsidRDefault="00582E13" w:rsidP="000742E8">
      <w:pPr>
        <w:pStyle w:val="ActHead5"/>
      </w:pPr>
      <w:bookmarkStart w:id="29" w:name="_Toc443032281"/>
      <w:r w:rsidRPr="000742E8">
        <w:rPr>
          <w:rStyle w:val="CharSectno"/>
        </w:rPr>
        <w:t>97Q</w:t>
      </w:r>
      <w:r w:rsidRPr="000742E8">
        <w:t xml:space="preserve">  Refund of premiums </w:t>
      </w:r>
      <w:r w:rsidR="00F07C7B" w:rsidRPr="000742E8">
        <w:t>to</w:t>
      </w:r>
      <w:r w:rsidRPr="000742E8">
        <w:t xml:space="preserve"> former Commonwealth authorities</w:t>
      </w:r>
      <w:bookmarkEnd w:id="29"/>
    </w:p>
    <w:p w:rsidR="00582E13" w:rsidRPr="000742E8" w:rsidRDefault="00582E13" w:rsidP="000742E8">
      <w:pPr>
        <w:pStyle w:val="subsection"/>
      </w:pPr>
      <w:r w:rsidRPr="000742E8">
        <w:tab/>
        <w:t>(1)</w:t>
      </w:r>
      <w:r w:rsidRPr="000742E8">
        <w:tab/>
        <w:t>If:</w:t>
      </w:r>
    </w:p>
    <w:p w:rsidR="00582E13" w:rsidRPr="000742E8" w:rsidRDefault="00582E13" w:rsidP="000742E8">
      <w:pPr>
        <w:pStyle w:val="paragraph"/>
      </w:pPr>
      <w:r w:rsidRPr="000742E8">
        <w:lastRenderedPageBreak/>
        <w:tab/>
        <w:t>(a)</w:t>
      </w:r>
      <w:r w:rsidRPr="000742E8">
        <w:tab/>
        <w:t xml:space="preserve">a body corporate ceases to be a Commonwealth authority at a particular time (the </w:t>
      </w:r>
      <w:r w:rsidRPr="000742E8">
        <w:rPr>
          <w:b/>
          <w:bCs/>
          <w:i/>
          <w:iCs/>
        </w:rPr>
        <w:t>cessation time</w:t>
      </w:r>
      <w:r w:rsidRPr="000742E8">
        <w:t>); and</w:t>
      </w:r>
    </w:p>
    <w:p w:rsidR="00582E13" w:rsidRPr="000742E8" w:rsidRDefault="00582E13" w:rsidP="000742E8">
      <w:pPr>
        <w:pStyle w:val="paragraph"/>
      </w:pPr>
      <w:r w:rsidRPr="000742E8">
        <w:tab/>
        <w:t>(b)</w:t>
      </w:r>
      <w:r w:rsidRPr="000742E8">
        <w:tab/>
        <w:t>the body corporate continues in existence; and</w:t>
      </w:r>
    </w:p>
    <w:p w:rsidR="00582E13" w:rsidRPr="000742E8" w:rsidRDefault="00582E13" w:rsidP="000742E8">
      <w:pPr>
        <w:pStyle w:val="paragraph"/>
      </w:pPr>
      <w:r w:rsidRPr="000742E8">
        <w:tab/>
        <w:t>(c)</w:t>
      </w:r>
      <w:r w:rsidRPr="000742E8">
        <w:tab/>
        <w:t xml:space="preserve">the amount that represents so much of </w:t>
      </w:r>
      <w:r w:rsidR="00467B5F" w:rsidRPr="000742E8">
        <w:t>available scheme funds</w:t>
      </w:r>
      <w:r w:rsidRPr="000742E8">
        <w:t xml:space="preserve"> as is attributable to:</w:t>
      </w:r>
    </w:p>
    <w:p w:rsidR="00582E13" w:rsidRPr="000742E8" w:rsidRDefault="00582E13" w:rsidP="000742E8">
      <w:pPr>
        <w:pStyle w:val="paragraphsub"/>
      </w:pPr>
      <w:r w:rsidRPr="000742E8">
        <w:tab/>
        <w:t>(i)</w:t>
      </w:r>
      <w:r w:rsidRPr="000742E8">
        <w:tab/>
      </w:r>
      <w:r w:rsidR="00E35C26" w:rsidRPr="000742E8">
        <w:t>premiums paid</w:t>
      </w:r>
      <w:r w:rsidRPr="000742E8">
        <w:t xml:space="preserve"> by the body corporate before the cessation time; and</w:t>
      </w:r>
    </w:p>
    <w:p w:rsidR="00582E13" w:rsidRPr="000742E8" w:rsidRDefault="00582E13" w:rsidP="000742E8">
      <w:pPr>
        <w:pStyle w:val="paragraphsub"/>
      </w:pPr>
      <w:r w:rsidRPr="000742E8">
        <w:tab/>
        <w:t>(ii)</w:t>
      </w:r>
      <w:r w:rsidRPr="000742E8">
        <w:tab/>
        <w:t xml:space="preserve">special </w:t>
      </w:r>
      <w:r w:rsidR="00E35C26" w:rsidRPr="000742E8">
        <w:t>premiums paid</w:t>
      </w:r>
      <w:r w:rsidRPr="000742E8">
        <w:t xml:space="preserve"> by the body corporate before the cessation time; and</w:t>
      </w:r>
    </w:p>
    <w:p w:rsidR="00582E13" w:rsidRPr="000742E8" w:rsidRDefault="00582E13" w:rsidP="000742E8">
      <w:pPr>
        <w:pStyle w:val="paragraphsub"/>
      </w:pPr>
      <w:r w:rsidRPr="000742E8">
        <w:tab/>
        <w:t>(iii)</w:t>
      </w:r>
      <w:r w:rsidRPr="000742E8">
        <w:tab/>
        <w:t xml:space="preserve">interest earned on the premiums and special premiums referred to in </w:t>
      </w:r>
      <w:r w:rsidR="000742E8" w:rsidRPr="000742E8">
        <w:t>subparagraphs (</w:t>
      </w:r>
      <w:r w:rsidRPr="000742E8">
        <w:t>i) and (ii);</w:t>
      </w:r>
    </w:p>
    <w:p w:rsidR="00582E13" w:rsidRPr="000742E8" w:rsidRDefault="00582E13" w:rsidP="000742E8">
      <w:pPr>
        <w:pStyle w:val="paragraph"/>
      </w:pPr>
      <w:r w:rsidRPr="000742E8">
        <w:tab/>
      </w:r>
      <w:r w:rsidRPr="000742E8">
        <w:tab/>
        <w:t>exceeds Comcare’s liability (if any) under this Act (including liability under actions for non</w:t>
      </w:r>
      <w:r w:rsidR="00881631">
        <w:noBreakHyphen/>
      </w:r>
      <w:r w:rsidRPr="000742E8">
        <w:t>economic loss), in respect of injuries suffered before the cessation time:</w:t>
      </w:r>
    </w:p>
    <w:p w:rsidR="00582E13" w:rsidRPr="000742E8" w:rsidRDefault="00582E13" w:rsidP="000742E8">
      <w:pPr>
        <w:pStyle w:val="paragraphsub"/>
      </w:pPr>
      <w:r w:rsidRPr="000742E8">
        <w:tab/>
        <w:t>(iv)</w:t>
      </w:r>
      <w:r w:rsidRPr="000742E8">
        <w:tab/>
      </w:r>
      <w:r w:rsidR="00763126" w:rsidRPr="000742E8">
        <w:t>if the body corporate did not hold</w:t>
      </w:r>
      <w:r w:rsidRPr="000742E8">
        <w:t xml:space="preserve"> a licence in force under Part</w:t>
      </w:r>
      <w:r w:rsidR="000742E8" w:rsidRPr="000742E8">
        <w:t> </w:t>
      </w:r>
      <w:r w:rsidRPr="000742E8">
        <w:t>VIII—by employees of the body corporate; and</w:t>
      </w:r>
    </w:p>
    <w:p w:rsidR="00582E13" w:rsidRPr="000742E8" w:rsidRDefault="00582E13" w:rsidP="000742E8">
      <w:pPr>
        <w:pStyle w:val="paragraphsub"/>
      </w:pPr>
      <w:r w:rsidRPr="000742E8">
        <w:tab/>
        <w:t>(v)</w:t>
      </w:r>
      <w:r w:rsidRPr="000742E8">
        <w:tab/>
      </w:r>
      <w:r w:rsidR="00763126" w:rsidRPr="000742E8">
        <w:t>if the body corporate held such</w:t>
      </w:r>
      <w:r w:rsidRPr="000742E8">
        <w:t xml:space="preserve"> a licence—by employees of the body corporate in respect of whom the body corporate was not authorised to accept liability;</w:t>
      </w:r>
    </w:p>
    <w:p w:rsidR="00582E13" w:rsidRPr="000742E8" w:rsidRDefault="00582E13" w:rsidP="000742E8">
      <w:pPr>
        <w:pStyle w:val="subsection2"/>
      </w:pPr>
      <w:r w:rsidRPr="000742E8">
        <w:t xml:space="preserve">Comcare </w:t>
      </w:r>
      <w:r w:rsidR="00EB5975" w:rsidRPr="000742E8">
        <w:t>may</w:t>
      </w:r>
      <w:r w:rsidRPr="000742E8">
        <w:t xml:space="preserve"> make a determination that an amount equal to the excess is payable </w:t>
      </w:r>
      <w:r w:rsidR="003C708D" w:rsidRPr="000742E8">
        <w:t xml:space="preserve">to </w:t>
      </w:r>
      <w:r w:rsidRPr="000742E8">
        <w:t xml:space="preserve">the body corporate by way of </w:t>
      </w:r>
      <w:r w:rsidR="00C25174" w:rsidRPr="000742E8">
        <w:t xml:space="preserve">a </w:t>
      </w:r>
      <w:r w:rsidRPr="000742E8">
        <w:t>refund of premiums paid to Comcare by the body corporate.</w:t>
      </w:r>
    </w:p>
    <w:p w:rsidR="00582E13" w:rsidRPr="000742E8" w:rsidRDefault="00582E13" w:rsidP="000742E8">
      <w:pPr>
        <w:pStyle w:val="subsection"/>
      </w:pPr>
      <w:r w:rsidRPr="000742E8">
        <w:tab/>
        <w:t>(2)</w:t>
      </w:r>
      <w:r w:rsidRPr="000742E8">
        <w:tab/>
        <w:t>The amount is to be paid by Comcare within 28 days after the determination is made.</w:t>
      </w:r>
    </w:p>
    <w:p w:rsidR="00565885" w:rsidRPr="00E0604F" w:rsidRDefault="00565885" w:rsidP="00565885">
      <w:pPr>
        <w:pStyle w:val="subsection"/>
      </w:pPr>
      <w:r w:rsidRPr="00E0604F">
        <w:tab/>
        <w:t>(2A)</w:t>
      </w:r>
      <w:r w:rsidRPr="00E0604F">
        <w:tab/>
        <w:t>A determination under subsection (1) may only be made during the 7</w:t>
      </w:r>
      <w:r w:rsidR="00881631">
        <w:noBreakHyphen/>
      </w:r>
      <w:r w:rsidRPr="00E0604F">
        <w:t>year period beginning at the cessation time.</w:t>
      </w:r>
    </w:p>
    <w:p w:rsidR="004B39A4" w:rsidRPr="000742E8" w:rsidRDefault="00AF51ED" w:rsidP="000742E8">
      <w:pPr>
        <w:pStyle w:val="subsection"/>
      </w:pPr>
      <w:r w:rsidRPr="000742E8">
        <w:tab/>
        <w:t>(3)</w:t>
      </w:r>
      <w:r w:rsidRPr="000742E8">
        <w:tab/>
        <w:t xml:space="preserve">For the purposes of </w:t>
      </w:r>
      <w:r w:rsidR="000742E8" w:rsidRPr="000742E8">
        <w:t>paragraph (</w:t>
      </w:r>
      <w:r w:rsidRPr="000742E8">
        <w:t>1)(c)</w:t>
      </w:r>
      <w:r w:rsidR="004B39A4" w:rsidRPr="000742E8">
        <w:t>:</w:t>
      </w:r>
    </w:p>
    <w:p w:rsidR="004B39A4" w:rsidRPr="000742E8" w:rsidRDefault="004B39A4" w:rsidP="000742E8">
      <w:pPr>
        <w:pStyle w:val="paragraph"/>
      </w:pPr>
      <w:r w:rsidRPr="000742E8">
        <w:tab/>
        <w:t>(a)</w:t>
      </w:r>
      <w:r w:rsidRPr="000742E8">
        <w:tab/>
      </w:r>
      <w:r w:rsidRPr="000742E8">
        <w:rPr>
          <w:b/>
          <w:i/>
        </w:rPr>
        <w:t>liability</w:t>
      </w:r>
      <w:r w:rsidRPr="000742E8">
        <w:t xml:space="preserve"> includes prospective liability; and</w:t>
      </w:r>
    </w:p>
    <w:p w:rsidR="005B67BF" w:rsidRPr="000742E8" w:rsidRDefault="005B67BF" w:rsidP="000742E8">
      <w:pPr>
        <w:pStyle w:val="paragraph"/>
      </w:pPr>
      <w:r w:rsidRPr="000742E8">
        <w:tab/>
        <w:t>(b)</w:t>
      </w:r>
      <w:r w:rsidRPr="000742E8">
        <w:tab/>
        <w:t>assume that Comcare’s liability is not contingent on:</w:t>
      </w:r>
    </w:p>
    <w:p w:rsidR="005B67BF" w:rsidRPr="000742E8" w:rsidRDefault="005B67BF" w:rsidP="000742E8">
      <w:pPr>
        <w:pStyle w:val="paragraphsub"/>
      </w:pPr>
      <w:r w:rsidRPr="000742E8">
        <w:tab/>
        <w:t>(i)</w:t>
      </w:r>
      <w:r w:rsidRPr="000742E8">
        <w:tab/>
        <w:t>the making of a claim for compensation; or</w:t>
      </w:r>
    </w:p>
    <w:p w:rsidR="005B67BF" w:rsidRPr="000742E8" w:rsidRDefault="005B67BF" w:rsidP="000742E8">
      <w:pPr>
        <w:pStyle w:val="paragraphsub"/>
      </w:pPr>
      <w:r w:rsidRPr="000742E8">
        <w:tab/>
        <w:t>(ii)</w:t>
      </w:r>
      <w:r w:rsidRPr="000742E8">
        <w:tab/>
        <w:t>the giving of a notice under section</w:t>
      </w:r>
      <w:r w:rsidR="000742E8" w:rsidRPr="000742E8">
        <w:t> </w:t>
      </w:r>
      <w:r w:rsidRPr="000742E8">
        <w:t>53.</w:t>
      </w:r>
    </w:p>
    <w:p w:rsidR="00F07C7B" w:rsidRPr="000742E8" w:rsidRDefault="00F07C7B" w:rsidP="000742E8">
      <w:pPr>
        <w:pStyle w:val="ActHead5"/>
      </w:pPr>
      <w:bookmarkStart w:id="30" w:name="_Toc443032282"/>
      <w:r w:rsidRPr="000742E8">
        <w:rPr>
          <w:rStyle w:val="CharSectno"/>
        </w:rPr>
        <w:lastRenderedPageBreak/>
        <w:t>97Q</w:t>
      </w:r>
      <w:r w:rsidR="00531FB7" w:rsidRPr="000742E8">
        <w:rPr>
          <w:rStyle w:val="CharSectno"/>
        </w:rPr>
        <w:t>A</w:t>
      </w:r>
      <w:r w:rsidRPr="000742E8">
        <w:t xml:space="preserve">  Refund of premiums to successors of former Commonwealth authorities</w:t>
      </w:r>
      <w:bookmarkEnd w:id="30"/>
    </w:p>
    <w:p w:rsidR="00F07C7B" w:rsidRPr="000742E8" w:rsidRDefault="00F07C7B" w:rsidP="000742E8">
      <w:pPr>
        <w:pStyle w:val="subsection"/>
      </w:pPr>
      <w:r w:rsidRPr="000742E8">
        <w:tab/>
        <w:t>(1)</w:t>
      </w:r>
      <w:r w:rsidRPr="000742E8">
        <w:tab/>
        <w:t>If:</w:t>
      </w:r>
    </w:p>
    <w:p w:rsidR="00F07C7B" w:rsidRPr="000742E8" w:rsidRDefault="00665D84" w:rsidP="000742E8">
      <w:pPr>
        <w:pStyle w:val="paragraph"/>
      </w:pPr>
      <w:r w:rsidRPr="000742E8">
        <w:tab/>
        <w:t>(a)</w:t>
      </w:r>
      <w:r w:rsidRPr="000742E8">
        <w:tab/>
      </w:r>
      <w:r w:rsidR="00F07C7B" w:rsidRPr="000742E8">
        <w:t xml:space="preserve">a body corporate (the </w:t>
      </w:r>
      <w:r w:rsidR="00F07C7B" w:rsidRPr="000742E8">
        <w:rPr>
          <w:b/>
          <w:i/>
        </w:rPr>
        <w:t>first body corporate</w:t>
      </w:r>
      <w:r w:rsidR="00F07C7B" w:rsidRPr="000742E8">
        <w:t xml:space="preserve">) ceases to be a Commonwealth authority at a particular time (the </w:t>
      </w:r>
      <w:r w:rsidR="00F07C7B" w:rsidRPr="000742E8">
        <w:rPr>
          <w:b/>
          <w:i/>
        </w:rPr>
        <w:t>cessation time</w:t>
      </w:r>
      <w:r w:rsidR="00F07C7B" w:rsidRPr="000742E8">
        <w:t>); and</w:t>
      </w:r>
    </w:p>
    <w:p w:rsidR="00F07C7B" w:rsidRPr="000742E8" w:rsidRDefault="00665D84" w:rsidP="000742E8">
      <w:pPr>
        <w:pStyle w:val="paragraph"/>
      </w:pPr>
      <w:r w:rsidRPr="000742E8">
        <w:tab/>
        <w:t>(b)</w:t>
      </w:r>
      <w:r w:rsidRPr="000742E8">
        <w:tab/>
      </w:r>
      <w:r w:rsidR="00F07C7B" w:rsidRPr="000742E8">
        <w:t>the first body corporate ceases to exist at the cessation time; and</w:t>
      </w:r>
    </w:p>
    <w:p w:rsidR="00F07C7B" w:rsidRPr="000742E8" w:rsidRDefault="00665D84" w:rsidP="000742E8">
      <w:pPr>
        <w:pStyle w:val="paragraph"/>
      </w:pPr>
      <w:r w:rsidRPr="000742E8">
        <w:tab/>
        <w:t>(c)</w:t>
      </w:r>
      <w:r w:rsidRPr="000742E8">
        <w:tab/>
      </w:r>
      <w:r w:rsidR="00F07C7B" w:rsidRPr="000742E8">
        <w:t xml:space="preserve">under a law of the Commonwealth that was in force at the cessation time, another body corporate (the </w:t>
      </w:r>
      <w:r w:rsidR="00F07C7B" w:rsidRPr="000742E8">
        <w:rPr>
          <w:b/>
          <w:i/>
        </w:rPr>
        <w:t>successor</w:t>
      </w:r>
      <w:r w:rsidR="00F07C7B" w:rsidRPr="000742E8">
        <w:t>) becomes the successor in law of the liabilities of the first body corporate; and</w:t>
      </w:r>
    </w:p>
    <w:p w:rsidR="006D75AA" w:rsidRPr="000742E8" w:rsidRDefault="00665D84" w:rsidP="000742E8">
      <w:pPr>
        <w:pStyle w:val="paragraph"/>
      </w:pPr>
      <w:r w:rsidRPr="000742E8">
        <w:tab/>
        <w:t>(d)</w:t>
      </w:r>
      <w:r w:rsidRPr="000742E8">
        <w:tab/>
      </w:r>
      <w:r w:rsidR="006D75AA" w:rsidRPr="000742E8">
        <w:t xml:space="preserve">the amount that represents so much of </w:t>
      </w:r>
      <w:r w:rsidR="00467B5F" w:rsidRPr="000742E8">
        <w:t>available scheme funds</w:t>
      </w:r>
      <w:r w:rsidR="006D75AA" w:rsidRPr="000742E8">
        <w:t xml:space="preserve"> as is attributable to:</w:t>
      </w:r>
    </w:p>
    <w:p w:rsidR="006D75AA" w:rsidRPr="000742E8" w:rsidRDefault="006D75AA" w:rsidP="000742E8">
      <w:pPr>
        <w:pStyle w:val="paragraphsub"/>
      </w:pPr>
      <w:r w:rsidRPr="000742E8">
        <w:tab/>
        <w:t>(i)</w:t>
      </w:r>
      <w:r w:rsidRPr="000742E8">
        <w:tab/>
      </w:r>
      <w:r w:rsidR="00E35C26" w:rsidRPr="000742E8">
        <w:t>premiums paid</w:t>
      </w:r>
      <w:r w:rsidRPr="000742E8">
        <w:t xml:space="preserve"> by the first body corporate before the cessation time; and</w:t>
      </w:r>
    </w:p>
    <w:p w:rsidR="006D75AA" w:rsidRPr="000742E8" w:rsidRDefault="006D75AA" w:rsidP="000742E8">
      <w:pPr>
        <w:pStyle w:val="paragraphsub"/>
      </w:pPr>
      <w:r w:rsidRPr="000742E8">
        <w:tab/>
        <w:t>(ii)</w:t>
      </w:r>
      <w:r w:rsidRPr="000742E8">
        <w:tab/>
        <w:t xml:space="preserve">special </w:t>
      </w:r>
      <w:r w:rsidR="00E35C26" w:rsidRPr="000742E8">
        <w:t>premiums paid</w:t>
      </w:r>
      <w:r w:rsidRPr="000742E8">
        <w:t xml:space="preserve"> by the first body corporate before the cessation time; and</w:t>
      </w:r>
    </w:p>
    <w:p w:rsidR="006D75AA" w:rsidRPr="000742E8" w:rsidRDefault="006D75AA" w:rsidP="000742E8">
      <w:pPr>
        <w:pStyle w:val="paragraphsub"/>
      </w:pPr>
      <w:r w:rsidRPr="000742E8">
        <w:tab/>
        <w:t>(iii)</w:t>
      </w:r>
      <w:r w:rsidRPr="000742E8">
        <w:tab/>
        <w:t xml:space="preserve">interest earned on the premiums and special premiums referred to in </w:t>
      </w:r>
      <w:r w:rsidR="000742E8" w:rsidRPr="000742E8">
        <w:t>subparagraphs (</w:t>
      </w:r>
      <w:r w:rsidRPr="000742E8">
        <w:t>i) and (ii);</w:t>
      </w:r>
    </w:p>
    <w:p w:rsidR="006D75AA" w:rsidRPr="000742E8" w:rsidRDefault="006D75AA" w:rsidP="000742E8">
      <w:pPr>
        <w:pStyle w:val="paragraph"/>
      </w:pPr>
      <w:r w:rsidRPr="000742E8">
        <w:tab/>
      </w:r>
      <w:r w:rsidRPr="000742E8">
        <w:tab/>
        <w:t>exceeds Comcare’s liability (if any) under this Act (including liability under actions for non</w:t>
      </w:r>
      <w:r w:rsidR="00881631">
        <w:noBreakHyphen/>
      </w:r>
      <w:r w:rsidRPr="000742E8">
        <w:t>economic loss), in respect of injuries suffered before the cessation time:</w:t>
      </w:r>
    </w:p>
    <w:p w:rsidR="006D75AA" w:rsidRPr="000742E8" w:rsidRDefault="006D75AA" w:rsidP="000742E8">
      <w:pPr>
        <w:pStyle w:val="paragraphsub"/>
      </w:pPr>
      <w:r w:rsidRPr="000742E8">
        <w:tab/>
        <w:t>(iv)</w:t>
      </w:r>
      <w:r w:rsidRPr="000742E8">
        <w:tab/>
        <w:t>if the first body corporate did not hold a licence in force under Part</w:t>
      </w:r>
      <w:r w:rsidR="000742E8" w:rsidRPr="000742E8">
        <w:t> </w:t>
      </w:r>
      <w:r w:rsidRPr="000742E8">
        <w:t>VIII—by employees of the first body corporate; and</w:t>
      </w:r>
    </w:p>
    <w:p w:rsidR="006D75AA" w:rsidRPr="000742E8" w:rsidRDefault="006D75AA" w:rsidP="000742E8">
      <w:pPr>
        <w:pStyle w:val="paragraphsub"/>
      </w:pPr>
      <w:r w:rsidRPr="000742E8">
        <w:tab/>
        <w:t>(v)</w:t>
      </w:r>
      <w:r w:rsidRPr="000742E8">
        <w:tab/>
        <w:t>if the first body corporate held such a licence—by employees of the first body corporate in respect of whom the first body corporate was not authorised to accept liability;</w:t>
      </w:r>
    </w:p>
    <w:p w:rsidR="006D75AA" w:rsidRPr="000742E8" w:rsidRDefault="006D75AA" w:rsidP="000742E8">
      <w:pPr>
        <w:pStyle w:val="subsection2"/>
      </w:pPr>
      <w:r w:rsidRPr="000742E8">
        <w:t xml:space="preserve">Comcare </w:t>
      </w:r>
      <w:r w:rsidR="00EB5975" w:rsidRPr="000742E8">
        <w:t xml:space="preserve">may </w:t>
      </w:r>
      <w:r w:rsidRPr="000742E8">
        <w:t xml:space="preserve">make a determination that an amount equal to the excess is payable </w:t>
      </w:r>
      <w:r w:rsidR="003C708D" w:rsidRPr="000742E8">
        <w:t xml:space="preserve">to </w:t>
      </w:r>
      <w:r w:rsidRPr="000742E8">
        <w:t>the successor by way of a refund of premiums paid to Comcare by the first body corporate.</w:t>
      </w:r>
    </w:p>
    <w:p w:rsidR="006D75AA" w:rsidRPr="000742E8" w:rsidRDefault="006D75AA" w:rsidP="000742E8">
      <w:pPr>
        <w:pStyle w:val="subsection"/>
      </w:pPr>
      <w:r w:rsidRPr="000742E8">
        <w:tab/>
        <w:t>(2)</w:t>
      </w:r>
      <w:r w:rsidRPr="000742E8">
        <w:tab/>
        <w:t>The amount is to be paid by Comcare within 28 days after the determination is made.</w:t>
      </w:r>
    </w:p>
    <w:p w:rsidR="00E31638" w:rsidRPr="00E0604F" w:rsidRDefault="00E31638" w:rsidP="00E31638">
      <w:pPr>
        <w:pStyle w:val="subsection"/>
      </w:pPr>
      <w:r w:rsidRPr="00E0604F">
        <w:lastRenderedPageBreak/>
        <w:tab/>
        <w:t>(2A)</w:t>
      </w:r>
      <w:r w:rsidRPr="00E0604F">
        <w:tab/>
        <w:t>A determination under subsection (1) may only be made during the 7</w:t>
      </w:r>
      <w:r w:rsidR="00881631">
        <w:noBreakHyphen/>
      </w:r>
      <w:r w:rsidRPr="00E0604F">
        <w:t>year period beginning at the cessation time.</w:t>
      </w:r>
    </w:p>
    <w:p w:rsidR="00F07C7B" w:rsidRPr="000742E8" w:rsidRDefault="006D75AA" w:rsidP="000742E8">
      <w:pPr>
        <w:pStyle w:val="subsection"/>
      </w:pPr>
      <w:r w:rsidRPr="000742E8">
        <w:tab/>
        <w:t>(3</w:t>
      </w:r>
      <w:r w:rsidR="00F07C7B" w:rsidRPr="000742E8">
        <w:t>)</w:t>
      </w:r>
      <w:r w:rsidR="00F07C7B" w:rsidRPr="000742E8">
        <w:tab/>
        <w:t xml:space="preserve">For the purposes of </w:t>
      </w:r>
      <w:r w:rsidR="000742E8" w:rsidRPr="000742E8">
        <w:t>paragraph (</w:t>
      </w:r>
      <w:r w:rsidR="00F07C7B" w:rsidRPr="000742E8">
        <w:t xml:space="preserve">1)(c), </w:t>
      </w:r>
      <w:r w:rsidR="00F07C7B" w:rsidRPr="000742E8">
        <w:rPr>
          <w:b/>
          <w:i/>
        </w:rPr>
        <w:t>liability</w:t>
      </w:r>
      <w:r w:rsidR="00F07C7B" w:rsidRPr="000742E8">
        <w:t xml:space="preserve"> means any liability, duty or obligation, whether actual, contingent or prospective.</w:t>
      </w:r>
    </w:p>
    <w:p w:rsidR="004B39A4" w:rsidRPr="000742E8" w:rsidRDefault="00AF51ED" w:rsidP="000742E8">
      <w:pPr>
        <w:pStyle w:val="subsection"/>
      </w:pPr>
      <w:r w:rsidRPr="000742E8">
        <w:tab/>
        <w:t>(4)</w:t>
      </w:r>
      <w:r w:rsidRPr="000742E8">
        <w:tab/>
        <w:t xml:space="preserve">For the purposes of </w:t>
      </w:r>
      <w:r w:rsidR="000742E8" w:rsidRPr="000742E8">
        <w:t>paragraph (</w:t>
      </w:r>
      <w:r w:rsidRPr="000742E8">
        <w:t>1)(d)</w:t>
      </w:r>
      <w:r w:rsidR="004B39A4" w:rsidRPr="000742E8">
        <w:t>:</w:t>
      </w:r>
    </w:p>
    <w:p w:rsidR="004B39A4" w:rsidRPr="000742E8" w:rsidRDefault="004B39A4" w:rsidP="000742E8">
      <w:pPr>
        <w:pStyle w:val="paragraph"/>
      </w:pPr>
      <w:r w:rsidRPr="000742E8">
        <w:tab/>
        <w:t>(a)</w:t>
      </w:r>
      <w:r w:rsidRPr="000742E8">
        <w:tab/>
      </w:r>
      <w:r w:rsidRPr="000742E8">
        <w:rPr>
          <w:b/>
          <w:i/>
        </w:rPr>
        <w:t>liability</w:t>
      </w:r>
      <w:r w:rsidRPr="000742E8">
        <w:t xml:space="preserve"> includes prospective liability; and</w:t>
      </w:r>
    </w:p>
    <w:p w:rsidR="005B67BF" w:rsidRPr="000742E8" w:rsidRDefault="005B67BF" w:rsidP="000742E8">
      <w:pPr>
        <w:pStyle w:val="paragraph"/>
      </w:pPr>
      <w:r w:rsidRPr="000742E8">
        <w:tab/>
        <w:t>(b)</w:t>
      </w:r>
      <w:r w:rsidRPr="000742E8">
        <w:tab/>
        <w:t>assume that Comcare’s liability is not contingent on:</w:t>
      </w:r>
    </w:p>
    <w:p w:rsidR="005B67BF" w:rsidRPr="000742E8" w:rsidRDefault="005B67BF" w:rsidP="000742E8">
      <w:pPr>
        <w:pStyle w:val="paragraphsub"/>
      </w:pPr>
      <w:r w:rsidRPr="000742E8">
        <w:tab/>
        <w:t>(i)</w:t>
      </w:r>
      <w:r w:rsidRPr="000742E8">
        <w:tab/>
        <w:t>the making of a claim for compensation; or</w:t>
      </w:r>
    </w:p>
    <w:p w:rsidR="005B67BF" w:rsidRPr="000742E8" w:rsidRDefault="005B67BF" w:rsidP="000742E8">
      <w:pPr>
        <w:pStyle w:val="paragraphsub"/>
      </w:pPr>
      <w:r w:rsidRPr="000742E8">
        <w:tab/>
        <w:t>(ii)</w:t>
      </w:r>
      <w:r w:rsidRPr="000742E8">
        <w:tab/>
        <w:t>the giving of a notice under section</w:t>
      </w:r>
      <w:r w:rsidR="000742E8" w:rsidRPr="000742E8">
        <w:t> </w:t>
      </w:r>
      <w:r w:rsidRPr="000742E8">
        <w:t>53.</w:t>
      </w:r>
    </w:p>
    <w:p w:rsidR="00582E13" w:rsidRPr="000742E8" w:rsidRDefault="00582E13" w:rsidP="000742E8">
      <w:pPr>
        <w:pStyle w:val="ActHead5"/>
      </w:pPr>
      <w:bookmarkStart w:id="31" w:name="_Toc443032283"/>
      <w:r w:rsidRPr="000742E8">
        <w:rPr>
          <w:rStyle w:val="CharSectno"/>
        </w:rPr>
        <w:t>9</w:t>
      </w:r>
      <w:r w:rsidR="00F07C7B" w:rsidRPr="000742E8">
        <w:rPr>
          <w:rStyle w:val="CharSectno"/>
        </w:rPr>
        <w:t>7QB</w:t>
      </w:r>
      <w:r w:rsidRPr="000742E8">
        <w:t xml:space="preserve">  Refund of premiums </w:t>
      </w:r>
      <w:r w:rsidR="00F07C7B" w:rsidRPr="000742E8">
        <w:t>to</w:t>
      </w:r>
      <w:r w:rsidRPr="000742E8">
        <w:t xml:space="preserve"> the Australian Capital Territory if it ceases to be a Commonwealth authority</w:t>
      </w:r>
      <w:bookmarkEnd w:id="31"/>
    </w:p>
    <w:p w:rsidR="00582E13" w:rsidRPr="000742E8" w:rsidRDefault="00582E13" w:rsidP="000742E8">
      <w:pPr>
        <w:pStyle w:val="subsection"/>
      </w:pPr>
      <w:r w:rsidRPr="000742E8">
        <w:tab/>
        <w:t>(1)</w:t>
      </w:r>
      <w:r w:rsidRPr="000742E8">
        <w:tab/>
        <w:t>If:</w:t>
      </w:r>
    </w:p>
    <w:p w:rsidR="00582E13" w:rsidRPr="000742E8" w:rsidRDefault="00582E13" w:rsidP="000742E8">
      <w:pPr>
        <w:pStyle w:val="paragraph"/>
      </w:pPr>
      <w:r w:rsidRPr="000742E8">
        <w:tab/>
        <w:t>(a)</w:t>
      </w:r>
      <w:r w:rsidRPr="000742E8">
        <w:tab/>
        <w:t xml:space="preserve">the Australian Capital Territory ceases to be a Commonwealth authority at a particular time (the </w:t>
      </w:r>
      <w:r w:rsidRPr="000742E8">
        <w:rPr>
          <w:b/>
          <w:bCs/>
          <w:i/>
          <w:iCs/>
        </w:rPr>
        <w:t>cessation time</w:t>
      </w:r>
      <w:r w:rsidRPr="000742E8">
        <w:t>); and</w:t>
      </w:r>
    </w:p>
    <w:p w:rsidR="00582E13" w:rsidRPr="000742E8" w:rsidRDefault="00582E13" w:rsidP="000742E8">
      <w:pPr>
        <w:pStyle w:val="paragraph"/>
      </w:pPr>
      <w:r w:rsidRPr="000742E8">
        <w:tab/>
        <w:t>(b)</w:t>
      </w:r>
      <w:r w:rsidRPr="000742E8">
        <w:tab/>
        <w:t xml:space="preserve">the amount that represents so much of </w:t>
      </w:r>
      <w:r w:rsidR="00467B5F" w:rsidRPr="000742E8">
        <w:t>available scheme funds</w:t>
      </w:r>
      <w:r w:rsidRPr="000742E8">
        <w:t xml:space="preserve"> as is attributable to:</w:t>
      </w:r>
    </w:p>
    <w:p w:rsidR="00582E13" w:rsidRPr="000742E8" w:rsidRDefault="00582E13" w:rsidP="000742E8">
      <w:pPr>
        <w:pStyle w:val="paragraphsub"/>
      </w:pPr>
      <w:r w:rsidRPr="000742E8">
        <w:tab/>
        <w:t>(i)</w:t>
      </w:r>
      <w:r w:rsidRPr="000742E8">
        <w:tab/>
      </w:r>
      <w:r w:rsidR="00E35C26" w:rsidRPr="000742E8">
        <w:t>premiums paid</w:t>
      </w:r>
      <w:r w:rsidRPr="000742E8">
        <w:t xml:space="preserve"> by the Australian Capital Territory before the cessation time; and</w:t>
      </w:r>
    </w:p>
    <w:p w:rsidR="00582E13" w:rsidRPr="000742E8" w:rsidRDefault="00582E13" w:rsidP="000742E8">
      <w:pPr>
        <w:pStyle w:val="paragraphsub"/>
      </w:pPr>
      <w:r w:rsidRPr="000742E8">
        <w:tab/>
        <w:t>(ii)</w:t>
      </w:r>
      <w:r w:rsidRPr="000742E8">
        <w:tab/>
        <w:t xml:space="preserve">special </w:t>
      </w:r>
      <w:r w:rsidR="00E35C26" w:rsidRPr="000742E8">
        <w:t>premiums paid</w:t>
      </w:r>
      <w:r w:rsidRPr="000742E8">
        <w:t xml:space="preserve"> by the Australian Capital Territory before the cessation time; and</w:t>
      </w:r>
    </w:p>
    <w:p w:rsidR="00582E13" w:rsidRPr="000742E8" w:rsidRDefault="00582E13" w:rsidP="000742E8">
      <w:pPr>
        <w:pStyle w:val="paragraphsub"/>
      </w:pPr>
      <w:r w:rsidRPr="000742E8">
        <w:tab/>
        <w:t>(iii)</w:t>
      </w:r>
      <w:r w:rsidRPr="000742E8">
        <w:tab/>
        <w:t xml:space="preserve">interest earned on the premiums and special premiums referred to in </w:t>
      </w:r>
      <w:r w:rsidR="000742E8" w:rsidRPr="000742E8">
        <w:t>subparagraphs (</w:t>
      </w:r>
      <w:r w:rsidRPr="000742E8">
        <w:t>i) and (ii);</w:t>
      </w:r>
    </w:p>
    <w:p w:rsidR="00582E13" w:rsidRPr="000742E8" w:rsidRDefault="00582E13" w:rsidP="000742E8">
      <w:pPr>
        <w:pStyle w:val="paragraph"/>
      </w:pPr>
      <w:r w:rsidRPr="000742E8">
        <w:tab/>
      </w:r>
      <w:r w:rsidRPr="000742E8">
        <w:tab/>
        <w:t>exceeds Comcare’s liability (if any) under this Act (including liability under actions for non</w:t>
      </w:r>
      <w:r w:rsidR="00881631">
        <w:noBreakHyphen/>
      </w:r>
      <w:r w:rsidRPr="000742E8">
        <w:t>economic loss), in respect of injuries suffered before the cessation time by employees of the Australian Capital Territory;</w:t>
      </w:r>
    </w:p>
    <w:p w:rsidR="00582E13" w:rsidRPr="000742E8" w:rsidRDefault="00582E13" w:rsidP="000742E8">
      <w:pPr>
        <w:pStyle w:val="subsection2"/>
      </w:pPr>
      <w:r w:rsidRPr="000742E8">
        <w:t xml:space="preserve">Comcare </w:t>
      </w:r>
      <w:r w:rsidR="00EB5975" w:rsidRPr="000742E8">
        <w:t xml:space="preserve">may </w:t>
      </w:r>
      <w:r w:rsidRPr="000742E8">
        <w:t xml:space="preserve">make a determination that an amount equal to the excess is payable </w:t>
      </w:r>
      <w:r w:rsidR="003C708D" w:rsidRPr="000742E8">
        <w:t xml:space="preserve">to </w:t>
      </w:r>
      <w:r w:rsidRPr="000742E8">
        <w:t xml:space="preserve">the Australian Capital Territory by way of </w:t>
      </w:r>
      <w:r w:rsidR="00C25174" w:rsidRPr="000742E8">
        <w:t xml:space="preserve">a </w:t>
      </w:r>
      <w:r w:rsidRPr="000742E8">
        <w:t>refund of premiums paid to Comcare by t</w:t>
      </w:r>
      <w:r w:rsidR="0060262D" w:rsidRPr="000742E8">
        <w:t>he Australian Capital Territory</w:t>
      </w:r>
      <w:r w:rsidRPr="000742E8">
        <w:t>.</w:t>
      </w:r>
    </w:p>
    <w:p w:rsidR="00582E13" w:rsidRPr="000742E8" w:rsidRDefault="00582E13" w:rsidP="000742E8">
      <w:pPr>
        <w:pStyle w:val="subsection"/>
      </w:pPr>
      <w:r w:rsidRPr="000742E8">
        <w:tab/>
        <w:t>(2)</w:t>
      </w:r>
      <w:r w:rsidRPr="000742E8">
        <w:tab/>
        <w:t>The amount is to be paid by Comcare within 28 days after the determination is made.</w:t>
      </w:r>
    </w:p>
    <w:p w:rsidR="00043A86" w:rsidRPr="00E0604F" w:rsidRDefault="00043A86" w:rsidP="00043A86">
      <w:pPr>
        <w:pStyle w:val="subsection"/>
      </w:pPr>
      <w:r w:rsidRPr="00E0604F">
        <w:lastRenderedPageBreak/>
        <w:tab/>
        <w:t>(2A)</w:t>
      </w:r>
      <w:r w:rsidRPr="00E0604F">
        <w:tab/>
        <w:t>A determination under subsection (1) may only be made during the 7</w:t>
      </w:r>
      <w:r w:rsidR="00881631">
        <w:noBreakHyphen/>
      </w:r>
      <w:r w:rsidRPr="00E0604F">
        <w:t>year period beginning at the cessation time.</w:t>
      </w:r>
    </w:p>
    <w:p w:rsidR="004B39A4" w:rsidRPr="000742E8" w:rsidRDefault="00AF51ED" w:rsidP="000742E8">
      <w:pPr>
        <w:pStyle w:val="subsection"/>
      </w:pPr>
      <w:r w:rsidRPr="000742E8">
        <w:tab/>
        <w:t>(3)</w:t>
      </w:r>
      <w:r w:rsidRPr="000742E8">
        <w:tab/>
        <w:t xml:space="preserve">For the purposes of </w:t>
      </w:r>
      <w:r w:rsidR="000742E8" w:rsidRPr="000742E8">
        <w:t>paragraph (</w:t>
      </w:r>
      <w:r w:rsidRPr="000742E8">
        <w:t>1)(b)</w:t>
      </w:r>
      <w:r w:rsidR="004B39A4" w:rsidRPr="000742E8">
        <w:t>:</w:t>
      </w:r>
    </w:p>
    <w:p w:rsidR="004B39A4" w:rsidRPr="000742E8" w:rsidRDefault="004B39A4" w:rsidP="000742E8">
      <w:pPr>
        <w:pStyle w:val="paragraph"/>
      </w:pPr>
      <w:r w:rsidRPr="000742E8">
        <w:tab/>
        <w:t>(a)</w:t>
      </w:r>
      <w:r w:rsidRPr="000742E8">
        <w:tab/>
      </w:r>
      <w:r w:rsidRPr="000742E8">
        <w:rPr>
          <w:b/>
          <w:i/>
        </w:rPr>
        <w:t>liability</w:t>
      </w:r>
      <w:r w:rsidRPr="000742E8">
        <w:t xml:space="preserve"> includes prospective liability; and</w:t>
      </w:r>
    </w:p>
    <w:p w:rsidR="005B67BF" w:rsidRPr="000742E8" w:rsidRDefault="005B67BF" w:rsidP="000742E8">
      <w:pPr>
        <w:pStyle w:val="paragraph"/>
      </w:pPr>
      <w:r w:rsidRPr="000742E8">
        <w:tab/>
        <w:t>(b)</w:t>
      </w:r>
      <w:r w:rsidRPr="000742E8">
        <w:tab/>
        <w:t>assume that Comcare’s liability is not contingent on:</w:t>
      </w:r>
    </w:p>
    <w:p w:rsidR="005B67BF" w:rsidRPr="000742E8" w:rsidRDefault="005B67BF" w:rsidP="000742E8">
      <w:pPr>
        <w:pStyle w:val="paragraphsub"/>
      </w:pPr>
      <w:r w:rsidRPr="000742E8">
        <w:tab/>
        <w:t>(i)</w:t>
      </w:r>
      <w:r w:rsidRPr="000742E8">
        <w:tab/>
        <w:t>the making of a claim for compensation; or</w:t>
      </w:r>
    </w:p>
    <w:p w:rsidR="005B67BF" w:rsidRPr="000742E8" w:rsidRDefault="005B67BF" w:rsidP="000742E8">
      <w:pPr>
        <w:pStyle w:val="paragraphsub"/>
      </w:pPr>
      <w:r w:rsidRPr="000742E8">
        <w:tab/>
        <w:t>(ii)</w:t>
      </w:r>
      <w:r w:rsidRPr="000742E8">
        <w:tab/>
        <w:t>the giving of a notice under section</w:t>
      </w:r>
      <w:r w:rsidR="000742E8" w:rsidRPr="000742E8">
        <w:t> </w:t>
      </w:r>
      <w:r w:rsidRPr="000742E8">
        <w:t>53.</w:t>
      </w:r>
    </w:p>
    <w:p w:rsidR="00043A86" w:rsidRPr="00E0604F" w:rsidRDefault="00043A86" w:rsidP="00043A86">
      <w:pPr>
        <w:pStyle w:val="ActHead5"/>
      </w:pPr>
      <w:bookmarkStart w:id="32" w:name="_Toc443032284"/>
      <w:r w:rsidRPr="00E0604F">
        <w:rPr>
          <w:rStyle w:val="CharSectno"/>
        </w:rPr>
        <w:t>97QBA</w:t>
      </w:r>
      <w:r w:rsidRPr="00E0604F">
        <w:t xml:space="preserve">  Refund of exit contributions to former Commonwealth authorities</w:t>
      </w:r>
      <w:bookmarkEnd w:id="32"/>
    </w:p>
    <w:p w:rsidR="00043A86" w:rsidRPr="00E0604F" w:rsidRDefault="00043A86" w:rsidP="00043A86">
      <w:pPr>
        <w:pStyle w:val="subsection"/>
      </w:pPr>
      <w:r w:rsidRPr="00E0604F">
        <w:tab/>
        <w:t>(1)</w:t>
      </w:r>
      <w:r w:rsidRPr="00E0604F">
        <w:tab/>
        <w:t>If:</w:t>
      </w:r>
    </w:p>
    <w:p w:rsidR="00043A86" w:rsidRPr="00E0604F" w:rsidRDefault="00043A86" w:rsidP="00043A86">
      <w:pPr>
        <w:pStyle w:val="paragraph"/>
      </w:pPr>
      <w:r w:rsidRPr="00E0604F">
        <w:tab/>
        <w:t>(a)</w:t>
      </w:r>
      <w:r w:rsidRPr="00E0604F">
        <w:tab/>
        <w:t xml:space="preserve">a body corporate ceases to be a Commonwealth authority at a particular time (the </w:t>
      </w:r>
      <w:r w:rsidRPr="00E0604F">
        <w:rPr>
          <w:b/>
          <w:bCs/>
          <w:i/>
          <w:iCs/>
        </w:rPr>
        <w:t>cessation time</w:t>
      </w:r>
      <w:r w:rsidRPr="00E0604F">
        <w:t>); and</w:t>
      </w:r>
    </w:p>
    <w:p w:rsidR="00043A86" w:rsidRPr="00E0604F" w:rsidRDefault="00043A86" w:rsidP="00043A86">
      <w:pPr>
        <w:pStyle w:val="paragraph"/>
      </w:pPr>
      <w:r w:rsidRPr="00E0604F">
        <w:tab/>
        <w:t>(b)</w:t>
      </w:r>
      <w:r w:rsidRPr="00E0604F">
        <w:tab/>
        <w:t>the body corporate continues in existence; and</w:t>
      </w:r>
    </w:p>
    <w:p w:rsidR="00043A86" w:rsidRPr="00E0604F" w:rsidRDefault="00043A86" w:rsidP="00043A86">
      <w:pPr>
        <w:pStyle w:val="paragraph"/>
      </w:pPr>
      <w:r w:rsidRPr="00E0604F">
        <w:tab/>
        <w:t>(c)</w:t>
      </w:r>
      <w:r w:rsidRPr="00E0604F">
        <w:tab/>
        <w:t>the amount that represents so much of available scheme funds as is attributable to:</w:t>
      </w:r>
    </w:p>
    <w:p w:rsidR="00043A86" w:rsidRPr="00E0604F" w:rsidRDefault="00043A86" w:rsidP="00043A86">
      <w:pPr>
        <w:pStyle w:val="paragraphsub"/>
      </w:pPr>
      <w:r w:rsidRPr="00E0604F">
        <w:tab/>
        <w:t>(i)</w:t>
      </w:r>
      <w:r w:rsidRPr="00E0604F">
        <w:tab/>
        <w:t>premiums paid by the body corporate before the cessation time; and</w:t>
      </w:r>
    </w:p>
    <w:p w:rsidR="00043A86" w:rsidRPr="00E0604F" w:rsidRDefault="00043A86" w:rsidP="00043A86">
      <w:pPr>
        <w:pStyle w:val="paragraphsub"/>
      </w:pPr>
      <w:r w:rsidRPr="00E0604F">
        <w:tab/>
        <w:t>(ii)</w:t>
      </w:r>
      <w:r w:rsidRPr="00E0604F">
        <w:tab/>
        <w:t>special premiums paid by the body corporate before the cessation time; and</w:t>
      </w:r>
    </w:p>
    <w:p w:rsidR="00043A86" w:rsidRPr="00E0604F" w:rsidRDefault="00043A86" w:rsidP="00043A86">
      <w:pPr>
        <w:pStyle w:val="paragraphsub"/>
      </w:pPr>
      <w:r w:rsidRPr="00E0604F">
        <w:tab/>
        <w:t>(iii)</w:t>
      </w:r>
      <w:r w:rsidRPr="00E0604F">
        <w:tab/>
        <w:t>interest earned on the premiums and special premiums referred to in subparagraphs (i) and (ii); and</w:t>
      </w:r>
    </w:p>
    <w:p w:rsidR="00043A86" w:rsidRPr="00E0604F" w:rsidRDefault="00043A86" w:rsidP="00043A86">
      <w:pPr>
        <w:pStyle w:val="paragraphsub"/>
      </w:pPr>
      <w:r w:rsidRPr="00E0604F">
        <w:tab/>
        <w:t>(iv)</w:t>
      </w:r>
      <w:r w:rsidRPr="00E0604F">
        <w:tab/>
        <w:t>exit contributions, or instalments of exit contributions, paid to Comcare by the body corporate after the cessation time; and</w:t>
      </w:r>
    </w:p>
    <w:p w:rsidR="00043A86" w:rsidRPr="00E0604F" w:rsidRDefault="00043A86" w:rsidP="00043A86">
      <w:pPr>
        <w:pStyle w:val="paragraphsub"/>
      </w:pPr>
      <w:r w:rsidRPr="00E0604F">
        <w:tab/>
        <w:t>(v)</w:t>
      </w:r>
      <w:r w:rsidRPr="00E0604F">
        <w:tab/>
        <w:t>interest earned on exit contributions and instalments referred to in subparagraph (iv);</w:t>
      </w:r>
    </w:p>
    <w:p w:rsidR="00043A86" w:rsidRPr="00E0604F" w:rsidRDefault="00043A86" w:rsidP="00043A86">
      <w:pPr>
        <w:pStyle w:val="paragraph"/>
      </w:pPr>
      <w:r w:rsidRPr="00E0604F">
        <w:tab/>
      </w:r>
      <w:r w:rsidRPr="00E0604F">
        <w:tab/>
        <w:t>exceeds Comcare’s liability (if any) under this Act (including liability under actions for non</w:t>
      </w:r>
      <w:r w:rsidR="00881631">
        <w:noBreakHyphen/>
      </w:r>
      <w:r w:rsidRPr="00E0604F">
        <w:t>economic loss), in respect of injuries suffered before the cessation time:</w:t>
      </w:r>
    </w:p>
    <w:p w:rsidR="00043A86" w:rsidRPr="00E0604F" w:rsidRDefault="00043A86" w:rsidP="00043A86">
      <w:pPr>
        <w:pStyle w:val="paragraphsub"/>
      </w:pPr>
      <w:r w:rsidRPr="00E0604F">
        <w:tab/>
        <w:t>(vi)</w:t>
      </w:r>
      <w:r w:rsidRPr="00E0604F">
        <w:tab/>
        <w:t>if the body corporate did not hold a licence in force under Part VIII—by employees of the body corporate; and</w:t>
      </w:r>
    </w:p>
    <w:p w:rsidR="00043A86" w:rsidRPr="00E0604F" w:rsidRDefault="00043A86" w:rsidP="00043A86">
      <w:pPr>
        <w:pStyle w:val="paragraphsub"/>
      </w:pPr>
      <w:r w:rsidRPr="00E0604F">
        <w:tab/>
        <w:t>(vii)</w:t>
      </w:r>
      <w:r w:rsidRPr="00E0604F">
        <w:tab/>
        <w:t>if the body corporate held such a licence—by employees of the body corporate in respect of whom the body corporate was not authorised to accept liability;</w:t>
      </w:r>
    </w:p>
    <w:p w:rsidR="00043A86" w:rsidRPr="00E0604F" w:rsidRDefault="00043A86" w:rsidP="00043A86">
      <w:pPr>
        <w:pStyle w:val="subsection2"/>
      </w:pPr>
      <w:r w:rsidRPr="00E0604F">
        <w:lastRenderedPageBreak/>
        <w:t>Comcare may make a determination that a specified amount is payable to the body corporate by way of a refund of the whole or a part of the exit contributions, or instalments of exit contributions, paid to Comcare by the body corporate.</w:t>
      </w:r>
    </w:p>
    <w:p w:rsidR="00043A86" w:rsidRPr="00E0604F" w:rsidRDefault="00043A86" w:rsidP="00043A86">
      <w:pPr>
        <w:pStyle w:val="subsection"/>
      </w:pPr>
      <w:r w:rsidRPr="00E0604F">
        <w:tab/>
        <w:t>(2)</w:t>
      </w:r>
      <w:r w:rsidRPr="00E0604F">
        <w:tab/>
        <w:t>For the purposes of subsection (1), the specified amount must be equal to or less than the excess.</w:t>
      </w:r>
    </w:p>
    <w:p w:rsidR="00043A86" w:rsidRPr="00E0604F" w:rsidRDefault="00043A86" w:rsidP="00043A86">
      <w:pPr>
        <w:pStyle w:val="subsection"/>
      </w:pPr>
      <w:r w:rsidRPr="00E0604F">
        <w:tab/>
        <w:t>(3)</w:t>
      </w:r>
      <w:r w:rsidRPr="00E0604F">
        <w:tab/>
        <w:t>The specified amount is to be paid by Comcare within 28 days after the determination is made.</w:t>
      </w:r>
    </w:p>
    <w:p w:rsidR="00043A86" w:rsidRPr="00E0604F" w:rsidRDefault="00043A86" w:rsidP="00043A86">
      <w:pPr>
        <w:pStyle w:val="subsection"/>
      </w:pPr>
      <w:r w:rsidRPr="00E0604F">
        <w:tab/>
        <w:t>(4)</w:t>
      </w:r>
      <w:r w:rsidRPr="00E0604F">
        <w:tab/>
        <w:t>A determination under subsection (1) may only be made during the 7</w:t>
      </w:r>
      <w:r w:rsidR="00881631">
        <w:noBreakHyphen/>
      </w:r>
      <w:r w:rsidRPr="00E0604F">
        <w:t>year period beginning at the cessation time.</w:t>
      </w:r>
    </w:p>
    <w:p w:rsidR="00043A86" w:rsidRPr="00E0604F" w:rsidRDefault="00043A86" w:rsidP="00043A86">
      <w:pPr>
        <w:pStyle w:val="subsection"/>
      </w:pPr>
      <w:r w:rsidRPr="00E0604F">
        <w:tab/>
        <w:t>(5)</w:t>
      </w:r>
      <w:r w:rsidRPr="00E0604F">
        <w:tab/>
        <w:t>For the purposes of paragraph (1)(c):</w:t>
      </w:r>
    </w:p>
    <w:p w:rsidR="00043A86" w:rsidRPr="00E0604F" w:rsidRDefault="00043A86" w:rsidP="00043A86">
      <w:pPr>
        <w:pStyle w:val="paragraph"/>
      </w:pPr>
      <w:r w:rsidRPr="00E0604F">
        <w:tab/>
        <w:t>(a)</w:t>
      </w:r>
      <w:r w:rsidRPr="00E0604F">
        <w:tab/>
      </w:r>
      <w:r w:rsidRPr="00E0604F">
        <w:rPr>
          <w:b/>
          <w:i/>
        </w:rPr>
        <w:t>liability</w:t>
      </w:r>
      <w:r w:rsidRPr="00E0604F">
        <w:t xml:space="preserve"> includes prospective liability; and</w:t>
      </w:r>
    </w:p>
    <w:p w:rsidR="00043A86" w:rsidRPr="00E0604F" w:rsidRDefault="00043A86" w:rsidP="00043A86">
      <w:pPr>
        <w:pStyle w:val="paragraph"/>
      </w:pPr>
      <w:r w:rsidRPr="00E0604F">
        <w:tab/>
        <w:t>(b)</w:t>
      </w:r>
      <w:r w:rsidRPr="00E0604F">
        <w:tab/>
        <w:t>assume that Comcare’s liability is not contingent on:</w:t>
      </w:r>
    </w:p>
    <w:p w:rsidR="00043A86" w:rsidRPr="00E0604F" w:rsidRDefault="00043A86" w:rsidP="00043A86">
      <w:pPr>
        <w:pStyle w:val="paragraphsub"/>
      </w:pPr>
      <w:r w:rsidRPr="00E0604F">
        <w:tab/>
        <w:t>(i)</w:t>
      </w:r>
      <w:r w:rsidRPr="00E0604F">
        <w:tab/>
        <w:t>the making of a claim for compensation; or</w:t>
      </w:r>
    </w:p>
    <w:p w:rsidR="00043A86" w:rsidRPr="00E0604F" w:rsidRDefault="00043A86" w:rsidP="00043A86">
      <w:pPr>
        <w:pStyle w:val="paragraphsub"/>
      </w:pPr>
      <w:r w:rsidRPr="00E0604F">
        <w:tab/>
        <w:t>(ii)</w:t>
      </w:r>
      <w:r w:rsidRPr="00E0604F">
        <w:tab/>
        <w:t>the giving of a notice under section 53.</w:t>
      </w:r>
    </w:p>
    <w:p w:rsidR="00043A86" w:rsidRPr="00E0604F" w:rsidRDefault="00043A86" w:rsidP="00043A86">
      <w:pPr>
        <w:pStyle w:val="subsection"/>
      </w:pPr>
      <w:r w:rsidRPr="00E0604F">
        <w:tab/>
        <w:t>(6)</w:t>
      </w:r>
      <w:r w:rsidRPr="00E0604F">
        <w:tab/>
        <w:t>Comcare may defer making a determination under subsection (1) of this section in relation to the body corporate until Comcare has made a payment to the body corporate under section 97Q.</w:t>
      </w:r>
    </w:p>
    <w:p w:rsidR="00043A86" w:rsidRPr="00E0604F" w:rsidRDefault="00043A86" w:rsidP="00043A86">
      <w:pPr>
        <w:pStyle w:val="ActHead5"/>
      </w:pPr>
      <w:bookmarkStart w:id="33" w:name="_Toc443032285"/>
      <w:r w:rsidRPr="00E0604F">
        <w:rPr>
          <w:rStyle w:val="CharSectno"/>
        </w:rPr>
        <w:t>97QBB</w:t>
      </w:r>
      <w:r w:rsidRPr="00E0604F">
        <w:t xml:space="preserve">  Refund of exit contributions to successors of former Commonwealth authorities</w:t>
      </w:r>
      <w:bookmarkEnd w:id="33"/>
    </w:p>
    <w:p w:rsidR="00043A86" w:rsidRPr="00E0604F" w:rsidRDefault="00043A86" w:rsidP="00043A86">
      <w:pPr>
        <w:pStyle w:val="subsection"/>
      </w:pPr>
      <w:r w:rsidRPr="00E0604F">
        <w:tab/>
        <w:t>(1)</w:t>
      </w:r>
      <w:r w:rsidRPr="00E0604F">
        <w:tab/>
        <w:t>If:</w:t>
      </w:r>
    </w:p>
    <w:p w:rsidR="00043A86" w:rsidRPr="00E0604F" w:rsidRDefault="00043A86" w:rsidP="00043A86">
      <w:pPr>
        <w:pStyle w:val="paragraph"/>
      </w:pPr>
      <w:r w:rsidRPr="00E0604F">
        <w:tab/>
        <w:t>(a)</w:t>
      </w:r>
      <w:r w:rsidRPr="00E0604F">
        <w:tab/>
        <w:t xml:space="preserve">a body corporate (the </w:t>
      </w:r>
      <w:r w:rsidRPr="00E0604F">
        <w:rPr>
          <w:b/>
          <w:i/>
        </w:rPr>
        <w:t>first body corporate</w:t>
      </w:r>
      <w:r w:rsidRPr="00E0604F">
        <w:t xml:space="preserve">) ceases to be a Commonwealth authority at a particular time (the </w:t>
      </w:r>
      <w:r w:rsidRPr="00E0604F">
        <w:rPr>
          <w:b/>
          <w:i/>
        </w:rPr>
        <w:t>cessation time</w:t>
      </w:r>
      <w:r w:rsidRPr="00E0604F">
        <w:t>); and</w:t>
      </w:r>
    </w:p>
    <w:p w:rsidR="00043A86" w:rsidRPr="00E0604F" w:rsidRDefault="00043A86" w:rsidP="00043A86">
      <w:pPr>
        <w:pStyle w:val="paragraph"/>
      </w:pPr>
      <w:r w:rsidRPr="00E0604F">
        <w:tab/>
        <w:t>(b)</w:t>
      </w:r>
      <w:r w:rsidRPr="00E0604F">
        <w:tab/>
        <w:t>the first body corporate ceases to exist at the cessation time; and</w:t>
      </w:r>
    </w:p>
    <w:p w:rsidR="00043A86" w:rsidRPr="00E0604F" w:rsidRDefault="00043A86" w:rsidP="00043A86">
      <w:pPr>
        <w:pStyle w:val="paragraph"/>
      </w:pPr>
      <w:r w:rsidRPr="00E0604F">
        <w:tab/>
        <w:t>(c)</w:t>
      </w:r>
      <w:r w:rsidRPr="00E0604F">
        <w:tab/>
        <w:t xml:space="preserve">under a law of the Commonwealth that was in force at the cessation time, another body corporate (the </w:t>
      </w:r>
      <w:r w:rsidRPr="00E0604F">
        <w:rPr>
          <w:b/>
          <w:i/>
        </w:rPr>
        <w:t>successor</w:t>
      </w:r>
      <w:r w:rsidRPr="00E0604F">
        <w:t>) becomes the successor in law of the liabilities of the first body corporate; and</w:t>
      </w:r>
    </w:p>
    <w:p w:rsidR="00043A86" w:rsidRPr="00E0604F" w:rsidRDefault="00043A86" w:rsidP="00043A86">
      <w:pPr>
        <w:pStyle w:val="paragraph"/>
      </w:pPr>
      <w:r w:rsidRPr="00E0604F">
        <w:tab/>
        <w:t>(d)</w:t>
      </w:r>
      <w:r w:rsidRPr="00E0604F">
        <w:tab/>
        <w:t>the amount that represents so much of available scheme funds as is attributable to:</w:t>
      </w:r>
    </w:p>
    <w:p w:rsidR="00043A86" w:rsidRPr="00E0604F" w:rsidRDefault="00043A86" w:rsidP="00043A86">
      <w:pPr>
        <w:pStyle w:val="paragraphsub"/>
      </w:pPr>
      <w:r w:rsidRPr="00E0604F">
        <w:tab/>
        <w:t>(i)</w:t>
      </w:r>
      <w:r w:rsidRPr="00E0604F">
        <w:tab/>
        <w:t>premiums paid by the first body corporate before the cessation time; and</w:t>
      </w:r>
    </w:p>
    <w:p w:rsidR="00043A86" w:rsidRPr="00E0604F" w:rsidRDefault="00043A86" w:rsidP="00043A86">
      <w:pPr>
        <w:pStyle w:val="paragraphsub"/>
      </w:pPr>
      <w:r w:rsidRPr="00E0604F">
        <w:lastRenderedPageBreak/>
        <w:tab/>
        <w:t>(ii)</w:t>
      </w:r>
      <w:r w:rsidRPr="00E0604F">
        <w:tab/>
        <w:t>special premiums paid by the first body corporate before the cessation time; and</w:t>
      </w:r>
    </w:p>
    <w:p w:rsidR="00043A86" w:rsidRPr="00E0604F" w:rsidRDefault="00043A86" w:rsidP="00043A86">
      <w:pPr>
        <w:pStyle w:val="paragraphsub"/>
      </w:pPr>
      <w:r w:rsidRPr="00E0604F">
        <w:tab/>
        <w:t>(iii)</w:t>
      </w:r>
      <w:r w:rsidRPr="00E0604F">
        <w:tab/>
        <w:t>interest earned on the premiums and special premiums referred to in subparagraphs (i) and (ii); and</w:t>
      </w:r>
    </w:p>
    <w:p w:rsidR="00043A86" w:rsidRPr="00E0604F" w:rsidRDefault="00043A86" w:rsidP="00043A86">
      <w:pPr>
        <w:pStyle w:val="paragraphsub"/>
      </w:pPr>
      <w:r w:rsidRPr="00E0604F">
        <w:tab/>
        <w:t>(iv)</w:t>
      </w:r>
      <w:r w:rsidRPr="00E0604F">
        <w:tab/>
        <w:t>exit contributions, or instalments of exit contributions, paid to Comcare by the successor after the cessation time; and</w:t>
      </w:r>
    </w:p>
    <w:p w:rsidR="00043A86" w:rsidRPr="00E0604F" w:rsidRDefault="00043A86" w:rsidP="00043A86">
      <w:pPr>
        <w:pStyle w:val="paragraphsub"/>
      </w:pPr>
      <w:r w:rsidRPr="00E0604F">
        <w:tab/>
        <w:t>(v)</w:t>
      </w:r>
      <w:r w:rsidRPr="00E0604F">
        <w:tab/>
        <w:t>interest earned on exit contributions and instalments referred to in subparagraph (iv);</w:t>
      </w:r>
    </w:p>
    <w:p w:rsidR="00043A86" w:rsidRPr="00E0604F" w:rsidRDefault="00043A86" w:rsidP="00043A86">
      <w:pPr>
        <w:pStyle w:val="paragraph"/>
      </w:pPr>
      <w:r w:rsidRPr="00E0604F">
        <w:tab/>
      </w:r>
      <w:r w:rsidRPr="00E0604F">
        <w:tab/>
        <w:t>exceeds Comcare’s liability (if any) under this Act (including liability under actions for non</w:t>
      </w:r>
      <w:r w:rsidR="00881631">
        <w:noBreakHyphen/>
      </w:r>
      <w:r w:rsidRPr="00E0604F">
        <w:t>economic loss), in respect of injuries suffered before the cessation time:</w:t>
      </w:r>
    </w:p>
    <w:p w:rsidR="00043A86" w:rsidRPr="00E0604F" w:rsidRDefault="00043A86" w:rsidP="00043A86">
      <w:pPr>
        <w:pStyle w:val="paragraphsub"/>
      </w:pPr>
      <w:r w:rsidRPr="00E0604F">
        <w:tab/>
        <w:t>(vi)</w:t>
      </w:r>
      <w:r w:rsidRPr="00E0604F">
        <w:tab/>
        <w:t>if the first body corporate did not hold a licence in force under Part VIII—by employees of the first body corporate; and</w:t>
      </w:r>
    </w:p>
    <w:p w:rsidR="00043A86" w:rsidRPr="00E0604F" w:rsidRDefault="00043A86" w:rsidP="00043A86">
      <w:pPr>
        <w:pStyle w:val="paragraphsub"/>
      </w:pPr>
      <w:r w:rsidRPr="00E0604F">
        <w:tab/>
        <w:t>(vii)</w:t>
      </w:r>
      <w:r w:rsidRPr="00E0604F">
        <w:tab/>
        <w:t>if the first body corporate held such a licence—by employees of the first body corporate in respect of whom the first body corporate was not authorised to accept liability;</w:t>
      </w:r>
    </w:p>
    <w:p w:rsidR="00043A86" w:rsidRPr="00E0604F" w:rsidRDefault="00043A86" w:rsidP="00043A86">
      <w:pPr>
        <w:pStyle w:val="subsection2"/>
      </w:pPr>
      <w:r w:rsidRPr="00E0604F">
        <w:t>Comcare may make a determination that a specified amount is payable to the successor by way of a refund of the whole or a part of the exit contributions, or instalments of exit contributions, paid to Comcare by the successor.</w:t>
      </w:r>
    </w:p>
    <w:p w:rsidR="00043A86" w:rsidRPr="00E0604F" w:rsidRDefault="00043A86" w:rsidP="00043A86">
      <w:pPr>
        <w:pStyle w:val="subsection"/>
      </w:pPr>
      <w:r w:rsidRPr="00E0604F">
        <w:tab/>
        <w:t>(2)</w:t>
      </w:r>
      <w:r w:rsidRPr="00E0604F">
        <w:tab/>
        <w:t>For the purposes of subsection (1), the specified amount must be equal to or less than the excess.</w:t>
      </w:r>
    </w:p>
    <w:p w:rsidR="00043A86" w:rsidRPr="00E0604F" w:rsidRDefault="00043A86" w:rsidP="00043A86">
      <w:pPr>
        <w:pStyle w:val="subsection"/>
      </w:pPr>
      <w:r w:rsidRPr="00E0604F">
        <w:tab/>
        <w:t>(3)</w:t>
      </w:r>
      <w:r w:rsidRPr="00E0604F">
        <w:tab/>
        <w:t>The specified amount is to be paid by Comcare within 28 days after the determination is made.</w:t>
      </w:r>
    </w:p>
    <w:p w:rsidR="00043A86" w:rsidRPr="00E0604F" w:rsidRDefault="00043A86" w:rsidP="00043A86">
      <w:pPr>
        <w:pStyle w:val="subsection"/>
      </w:pPr>
      <w:r w:rsidRPr="00E0604F">
        <w:tab/>
        <w:t>(4)</w:t>
      </w:r>
      <w:r w:rsidRPr="00E0604F">
        <w:tab/>
        <w:t>A determination under subsection (1) may only be made during the 7</w:t>
      </w:r>
      <w:r w:rsidR="00881631">
        <w:noBreakHyphen/>
      </w:r>
      <w:r w:rsidRPr="00E0604F">
        <w:t>year period beginning at the cessation time.</w:t>
      </w:r>
    </w:p>
    <w:p w:rsidR="00043A86" w:rsidRPr="00E0604F" w:rsidRDefault="00043A86" w:rsidP="00043A86">
      <w:pPr>
        <w:pStyle w:val="subsection"/>
      </w:pPr>
      <w:r w:rsidRPr="00E0604F">
        <w:tab/>
        <w:t>(5)</w:t>
      </w:r>
      <w:r w:rsidRPr="00E0604F">
        <w:tab/>
        <w:t xml:space="preserve">For the purposes of paragraph (1)(c), </w:t>
      </w:r>
      <w:r w:rsidRPr="00E0604F">
        <w:rPr>
          <w:b/>
          <w:i/>
        </w:rPr>
        <w:t>liability</w:t>
      </w:r>
      <w:r w:rsidRPr="00E0604F">
        <w:t xml:space="preserve"> means any liability, duty or obligation, whether actual, contingent or prospective.</w:t>
      </w:r>
    </w:p>
    <w:p w:rsidR="00043A86" w:rsidRPr="00E0604F" w:rsidRDefault="00043A86" w:rsidP="00043A86">
      <w:pPr>
        <w:pStyle w:val="subsection"/>
      </w:pPr>
      <w:r w:rsidRPr="00E0604F">
        <w:tab/>
        <w:t>(6)</w:t>
      </w:r>
      <w:r w:rsidRPr="00E0604F">
        <w:tab/>
        <w:t>For the purposes of paragraph (1)(d):</w:t>
      </w:r>
    </w:p>
    <w:p w:rsidR="00043A86" w:rsidRPr="00E0604F" w:rsidRDefault="00043A86" w:rsidP="00043A86">
      <w:pPr>
        <w:pStyle w:val="paragraph"/>
      </w:pPr>
      <w:r w:rsidRPr="00E0604F">
        <w:tab/>
        <w:t>(a)</w:t>
      </w:r>
      <w:r w:rsidRPr="00E0604F">
        <w:tab/>
      </w:r>
      <w:r w:rsidRPr="00E0604F">
        <w:rPr>
          <w:b/>
          <w:i/>
        </w:rPr>
        <w:t>liability</w:t>
      </w:r>
      <w:r w:rsidRPr="00E0604F">
        <w:t xml:space="preserve"> includes prospective liability; and</w:t>
      </w:r>
    </w:p>
    <w:p w:rsidR="00043A86" w:rsidRPr="00E0604F" w:rsidRDefault="00043A86" w:rsidP="00043A86">
      <w:pPr>
        <w:pStyle w:val="paragraph"/>
      </w:pPr>
      <w:r w:rsidRPr="00E0604F">
        <w:tab/>
        <w:t>(b)</w:t>
      </w:r>
      <w:r w:rsidRPr="00E0604F">
        <w:tab/>
        <w:t>assume that Comcare’s liability is not contingent on:</w:t>
      </w:r>
    </w:p>
    <w:p w:rsidR="00043A86" w:rsidRPr="00E0604F" w:rsidRDefault="00043A86" w:rsidP="00043A86">
      <w:pPr>
        <w:pStyle w:val="paragraphsub"/>
      </w:pPr>
      <w:r w:rsidRPr="00E0604F">
        <w:tab/>
        <w:t>(i)</w:t>
      </w:r>
      <w:r w:rsidRPr="00E0604F">
        <w:tab/>
        <w:t>the making of a claim for compensation; or</w:t>
      </w:r>
    </w:p>
    <w:p w:rsidR="00043A86" w:rsidRPr="00E0604F" w:rsidRDefault="00043A86" w:rsidP="00043A86">
      <w:pPr>
        <w:pStyle w:val="paragraphsub"/>
      </w:pPr>
      <w:r w:rsidRPr="00E0604F">
        <w:lastRenderedPageBreak/>
        <w:tab/>
        <w:t>(ii)</w:t>
      </w:r>
      <w:r w:rsidRPr="00E0604F">
        <w:tab/>
        <w:t>the giving of a notice under section 53.</w:t>
      </w:r>
    </w:p>
    <w:p w:rsidR="00043A86" w:rsidRPr="00E0604F" w:rsidRDefault="00043A86" w:rsidP="00043A86">
      <w:pPr>
        <w:pStyle w:val="subsection"/>
      </w:pPr>
      <w:r w:rsidRPr="00E0604F">
        <w:tab/>
        <w:t>(7)</w:t>
      </w:r>
      <w:r w:rsidRPr="00E0604F">
        <w:tab/>
        <w:t>Comcare may defer making a determination under subsection (1) of this section in relation to the successor until Comcare has made a payment to the successor under section 97QA.</w:t>
      </w:r>
    </w:p>
    <w:p w:rsidR="00043A86" w:rsidRPr="00E0604F" w:rsidRDefault="00043A86" w:rsidP="00043A86">
      <w:pPr>
        <w:pStyle w:val="ActHead5"/>
      </w:pPr>
      <w:bookmarkStart w:id="34" w:name="_Toc443032286"/>
      <w:r w:rsidRPr="00E0604F">
        <w:rPr>
          <w:rStyle w:val="CharSectno"/>
        </w:rPr>
        <w:t>97QBC</w:t>
      </w:r>
      <w:r w:rsidRPr="00E0604F">
        <w:t xml:space="preserve">  Refund of exit contributions to the Australian Capital Territory if it ceases to be a Commonwealth authority</w:t>
      </w:r>
      <w:bookmarkEnd w:id="34"/>
    </w:p>
    <w:p w:rsidR="00043A86" w:rsidRPr="00E0604F" w:rsidRDefault="00043A86" w:rsidP="00043A86">
      <w:pPr>
        <w:pStyle w:val="subsection"/>
      </w:pPr>
      <w:r w:rsidRPr="00E0604F">
        <w:tab/>
        <w:t>(1)</w:t>
      </w:r>
      <w:r w:rsidRPr="00E0604F">
        <w:tab/>
        <w:t>If:</w:t>
      </w:r>
    </w:p>
    <w:p w:rsidR="00043A86" w:rsidRPr="00E0604F" w:rsidRDefault="00043A86" w:rsidP="00043A86">
      <w:pPr>
        <w:pStyle w:val="paragraph"/>
      </w:pPr>
      <w:r w:rsidRPr="00E0604F">
        <w:tab/>
        <w:t>(a)</w:t>
      </w:r>
      <w:r w:rsidRPr="00E0604F">
        <w:tab/>
        <w:t xml:space="preserve">the Australian Capital Territory ceases to be a Commonwealth authority at a particular time (the </w:t>
      </w:r>
      <w:r w:rsidRPr="00E0604F">
        <w:rPr>
          <w:b/>
          <w:bCs/>
          <w:i/>
          <w:iCs/>
        </w:rPr>
        <w:t>cessation time</w:t>
      </w:r>
      <w:r w:rsidRPr="00E0604F">
        <w:t>); and</w:t>
      </w:r>
    </w:p>
    <w:p w:rsidR="00043A86" w:rsidRPr="00E0604F" w:rsidRDefault="00043A86" w:rsidP="00043A86">
      <w:pPr>
        <w:pStyle w:val="paragraph"/>
      </w:pPr>
      <w:r w:rsidRPr="00E0604F">
        <w:tab/>
        <w:t>(b)</w:t>
      </w:r>
      <w:r w:rsidRPr="00E0604F">
        <w:tab/>
        <w:t>the amount that represents so much of available scheme funds as is attributable to:</w:t>
      </w:r>
    </w:p>
    <w:p w:rsidR="00043A86" w:rsidRPr="00E0604F" w:rsidRDefault="00043A86" w:rsidP="00043A86">
      <w:pPr>
        <w:pStyle w:val="paragraphsub"/>
      </w:pPr>
      <w:r w:rsidRPr="00E0604F">
        <w:tab/>
        <w:t>(i)</w:t>
      </w:r>
      <w:r w:rsidRPr="00E0604F">
        <w:tab/>
        <w:t>premiums paid by the Australian Capital Territory before the cessation time; and</w:t>
      </w:r>
    </w:p>
    <w:p w:rsidR="00043A86" w:rsidRPr="00E0604F" w:rsidRDefault="00043A86" w:rsidP="00043A86">
      <w:pPr>
        <w:pStyle w:val="paragraphsub"/>
      </w:pPr>
      <w:r w:rsidRPr="00E0604F">
        <w:tab/>
        <w:t>(ii)</w:t>
      </w:r>
      <w:r w:rsidRPr="00E0604F">
        <w:tab/>
        <w:t>special premiums paid by the Australian Capital Territory before the cessation time; and</w:t>
      </w:r>
    </w:p>
    <w:p w:rsidR="00043A86" w:rsidRPr="00E0604F" w:rsidRDefault="00043A86" w:rsidP="00043A86">
      <w:pPr>
        <w:pStyle w:val="paragraphsub"/>
      </w:pPr>
      <w:r w:rsidRPr="00E0604F">
        <w:tab/>
        <w:t>(iii)</w:t>
      </w:r>
      <w:r w:rsidRPr="00E0604F">
        <w:tab/>
        <w:t>interest earned on the premiums and special premiums referred to in subparagraphs (i) and (ii); and</w:t>
      </w:r>
    </w:p>
    <w:p w:rsidR="00043A86" w:rsidRPr="00E0604F" w:rsidRDefault="00043A86" w:rsidP="00043A86">
      <w:pPr>
        <w:pStyle w:val="paragraphsub"/>
      </w:pPr>
      <w:r w:rsidRPr="00E0604F">
        <w:tab/>
        <w:t>(iv)</w:t>
      </w:r>
      <w:r w:rsidRPr="00E0604F">
        <w:tab/>
        <w:t>exit contributions, or instalments of exit contributions, paid to Comcare by the Australian Capital Territory after the cessation time; and</w:t>
      </w:r>
    </w:p>
    <w:p w:rsidR="00043A86" w:rsidRPr="00E0604F" w:rsidRDefault="00043A86" w:rsidP="00043A86">
      <w:pPr>
        <w:pStyle w:val="paragraphsub"/>
      </w:pPr>
      <w:r w:rsidRPr="00E0604F">
        <w:tab/>
        <w:t>(v)</w:t>
      </w:r>
      <w:r w:rsidRPr="00E0604F">
        <w:tab/>
        <w:t>interest earned on exit contributions and instalments referred to in subparagraph (iv);</w:t>
      </w:r>
    </w:p>
    <w:p w:rsidR="00043A86" w:rsidRPr="00E0604F" w:rsidRDefault="00043A86" w:rsidP="00043A86">
      <w:pPr>
        <w:pStyle w:val="paragraph"/>
      </w:pPr>
      <w:r w:rsidRPr="00E0604F">
        <w:tab/>
      </w:r>
      <w:r w:rsidRPr="00E0604F">
        <w:tab/>
        <w:t>exceeds Comcare’s liability (if any) under this Act (including liability under actions for non</w:t>
      </w:r>
      <w:r w:rsidR="00881631">
        <w:noBreakHyphen/>
      </w:r>
      <w:r w:rsidRPr="00E0604F">
        <w:t>economic loss), in respect of injuries suffered before the cessation time by employees of the Australian Capital Territory;</w:t>
      </w:r>
    </w:p>
    <w:p w:rsidR="00043A86" w:rsidRPr="00E0604F" w:rsidRDefault="00043A86" w:rsidP="00043A86">
      <w:pPr>
        <w:pStyle w:val="subsection2"/>
      </w:pPr>
      <w:r w:rsidRPr="00E0604F">
        <w:t>Comcare may make a determination that a specified amount is payable to the Australian Capital Territory by way of a refund of the whole or a part of the exit contributions, or instalments of exit contributions, paid to Comcare by the Australian Capital Territory.</w:t>
      </w:r>
    </w:p>
    <w:p w:rsidR="00043A86" w:rsidRPr="00E0604F" w:rsidRDefault="00043A86" w:rsidP="00043A86">
      <w:pPr>
        <w:pStyle w:val="subsection"/>
      </w:pPr>
      <w:r w:rsidRPr="00E0604F">
        <w:tab/>
        <w:t>(2)</w:t>
      </w:r>
      <w:r w:rsidRPr="00E0604F">
        <w:tab/>
        <w:t>For the purposes of subsection (1), the specified amount must be equal to or less than the excess.</w:t>
      </w:r>
    </w:p>
    <w:p w:rsidR="00043A86" w:rsidRPr="00E0604F" w:rsidRDefault="00043A86" w:rsidP="00043A86">
      <w:pPr>
        <w:pStyle w:val="subsection"/>
      </w:pPr>
      <w:r w:rsidRPr="00E0604F">
        <w:tab/>
        <w:t>(3)</w:t>
      </w:r>
      <w:r w:rsidRPr="00E0604F">
        <w:tab/>
        <w:t>The specified amount is to be paid by Comcare within 28 days after the determination is made.</w:t>
      </w:r>
    </w:p>
    <w:p w:rsidR="00043A86" w:rsidRPr="00E0604F" w:rsidRDefault="00043A86" w:rsidP="00043A86">
      <w:pPr>
        <w:pStyle w:val="subsection"/>
      </w:pPr>
      <w:r w:rsidRPr="00E0604F">
        <w:lastRenderedPageBreak/>
        <w:tab/>
        <w:t>(4)</w:t>
      </w:r>
      <w:r w:rsidRPr="00E0604F">
        <w:tab/>
        <w:t>A determination under subsection (1) may only be made during the 7</w:t>
      </w:r>
      <w:r w:rsidR="00881631">
        <w:noBreakHyphen/>
      </w:r>
      <w:r w:rsidRPr="00E0604F">
        <w:t>year period beginning at the cessation time.</w:t>
      </w:r>
    </w:p>
    <w:p w:rsidR="00043A86" w:rsidRPr="00E0604F" w:rsidRDefault="00043A86" w:rsidP="00043A86">
      <w:pPr>
        <w:pStyle w:val="subsection"/>
      </w:pPr>
      <w:r w:rsidRPr="00E0604F">
        <w:tab/>
        <w:t>(5)</w:t>
      </w:r>
      <w:r w:rsidRPr="00E0604F">
        <w:tab/>
        <w:t>For the purposes of paragraph (1)(b):</w:t>
      </w:r>
    </w:p>
    <w:p w:rsidR="00043A86" w:rsidRPr="00E0604F" w:rsidRDefault="00043A86" w:rsidP="00043A86">
      <w:pPr>
        <w:pStyle w:val="paragraph"/>
      </w:pPr>
      <w:r w:rsidRPr="00E0604F">
        <w:tab/>
        <w:t>(a)</w:t>
      </w:r>
      <w:r w:rsidRPr="00E0604F">
        <w:tab/>
      </w:r>
      <w:r w:rsidRPr="00E0604F">
        <w:rPr>
          <w:b/>
          <w:i/>
        </w:rPr>
        <w:t>liability</w:t>
      </w:r>
      <w:r w:rsidRPr="00E0604F">
        <w:t xml:space="preserve"> includes prospective liability; and</w:t>
      </w:r>
    </w:p>
    <w:p w:rsidR="00043A86" w:rsidRPr="00E0604F" w:rsidRDefault="00043A86" w:rsidP="00043A86">
      <w:pPr>
        <w:pStyle w:val="paragraph"/>
      </w:pPr>
      <w:r w:rsidRPr="00E0604F">
        <w:tab/>
        <w:t>(b)</w:t>
      </w:r>
      <w:r w:rsidRPr="00E0604F">
        <w:tab/>
        <w:t>assume that Comcare’s liability is not contingent on:</w:t>
      </w:r>
    </w:p>
    <w:p w:rsidR="00043A86" w:rsidRPr="00E0604F" w:rsidRDefault="00043A86" w:rsidP="00043A86">
      <w:pPr>
        <w:pStyle w:val="paragraphsub"/>
      </w:pPr>
      <w:r w:rsidRPr="00E0604F">
        <w:tab/>
        <w:t>(i)</w:t>
      </w:r>
      <w:r w:rsidRPr="00E0604F">
        <w:tab/>
        <w:t>the making of a claim for compensation; or</w:t>
      </w:r>
    </w:p>
    <w:p w:rsidR="00043A86" w:rsidRPr="00E0604F" w:rsidRDefault="00043A86" w:rsidP="00043A86">
      <w:pPr>
        <w:pStyle w:val="paragraphsub"/>
      </w:pPr>
      <w:r w:rsidRPr="00E0604F">
        <w:tab/>
        <w:t>(ii)</w:t>
      </w:r>
      <w:r w:rsidRPr="00E0604F">
        <w:tab/>
        <w:t>the giving of a notice under section 53.</w:t>
      </w:r>
    </w:p>
    <w:p w:rsidR="00043A86" w:rsidRPr="00E0604F" w:rsidRDefault="00043A86" w:rsidP="00043A86">
      <w:pPr>
        <w:pStyle w:val="subsection"/>
      </w:pPr>
      <w:r w:rsidRPr="00E0604F">
        <w:tab/>
        <w:t>(6)</w:t>
      </w:r>
      <w:r w:rsidRPr="00E0604F">
        <w:tab/>
        <w:t>Comcare may defer making a determination under subsection (1) of this section until Comcare has made a payment under section 97QB.</w:t>
      </w:r>
    </w:p>
    <w:p w:rsidR="00582E13" w:rsidRPr="000742E8" w:rsidRDefault="00F07C7B" w:rsidP="000742E8">
      <w:pPr>
        <w:pStyle w:val="ActHead5"/>
      </w:pPr>
      <w:bookmarkStart w:id="35" w:name="_Toc443032287"/>
      <w:r w:rsidRPr="000742E8">
        <w:rPr>
          <w:rStyle w:val="CharSectno"/>
        </w:rPr>
        <w:t>97QC</w:t>
      </w:r>
      <w:r w:rsidR="00582E13" w:rsidRPr="000742E8">
        <w:t xml:space="preserve">  Refunds to be made from Comcare</w:t>
      </w:r>
      <w:r w:rsidR="00881631">
        <w:noBreakHyphen/>
      </w:r>
      <w:r w:rsidR="00582E13" w:rsidRPr="000742E8">
        <w:t>retained funds</w:t>
      </w:r>
      <w:bookmarkEnd w:id="35"/>
    </w:p>
    <w:p w:rsidR="00582E13" w:rsidRPr="000742E8" w:rsidRDefault="00582E13" w:rsidP="000742E8">
      <w:pPr>
        <w:pStyle w:val="subsection"/>
      </w:pPr>
      <w:r w:rsidRPr="000742E8">
        <w:tab/>
        <w:t>(1)</w:t>
      </w:r>
      <w:r w:rsidRPr="000742E8">
        <w:tab/>
        <w:t xml:space="preserve">Comcare must make </w:t>
      </w:r>
      <w:r w:rsidR="00EB5975" w:rsidRPr="000742E8">
        <w:t>a payment</w:t>
      </w:r>
      <w:r w:rsidRPr="000742E8">
        <w:t xml:space="preserve"> under section</w:t>
      </w:r>
      <w:r w:rsidR="000742E8" w:rsidRPr="000742E8">
        <w:t> </w:t>
      </w:r>
      <w:r w:rsidRPr="000742E8">
        <w:t>97Q</w:t>
      </w:r>
      <w:r w:rsidR="00F07C7B" w:rsidRPr="000742E8">
        <w:t>, 97QA</w:t>
      </w:r>
      <w:r w:rsidR="004B15E2" w:rsidRPr="00E0604F">
        <w:t>, 97QB, 97QBA, 97QBB or 97QBC</w:t>
      </w:r>
      <w:r w:rsidRPr="000742E8">
        <w:t xml:space="preserve"> from Comcare</w:t>
      </w:r>
      <w:r w:rsidR="00881631">
        <w:noBreakHyphen/>
      </w:r>
      <w:r w:rsidRPr="000742E8">
        <w:t>retained funds.</w:t>
      </w:r>
    </w:p>
    <w:p w:rsidR="00582E13" w:rsidRPr="000742E8" w:rsidRDefault="00582E13" w:rsidP="000742E8">
      <w:pPr>
        <w:pStyle w:val="subsection"/>
      </w:pPr>
      <w:r w:rsidRPr="000742E8">
        <w:tab/>
        <w:t>(2)</w:t>
      </w:r>
      <w:r w:rsidRPr="000742E8">
        <w:tab/>
        <w:t>If there is insufficient money in Comcare</w:t>
      </w:r>
      <w:r w:rsidR="00881631">
        <w:noBreakHyphen/>
      </w:r>
      <w:r w:rsidRPr="000742E8">
        <w:t xml:space="preserve">retained funds to make a particular payment </w:t>
      </w:r>
      <w:r w:rsidR="00EB5975" w:rsidRPr="000742E8">
        <w:t xml:space="preserve">mentioned in </w:t>
      </w:r>
      <w:r w:rsidR="000742E8" w:rsidRPr="000742E8">
        <w:t>subsection (</w:t>
      </w:r>
      <w:r w:rsidRPr="000742E8">
        <w:t>1)</w:t>
      </w:r>
      <w:r w:rsidR="00C25174" w:rsidRPr="000742E8">
        <w:t>,</w:t>
      </w:r>
      <w:r w:rsidRPr="000742E8">
        <w:t xml:space="preserve"> there is payable to Comcare, out of the Consolidated Revenue Fund, which is appropriated accordingly, such an amount as is necessary to enable Comcare to make that payment.</w:t>
      </w:r>
    </w:p>
    <w:p w:rsidR="005B70DC" w:rsidRPr="00E0604F" w:rsidRDefault="005B70DC" w:rsidP="005B70DC">
      <w:pPr>
        <w:pStyle w:val="ActHead5"/>
      </w:pPr>
      <w:bookmarkStart w:id="36" w:name="_Toc443032288"/>
      <w:r w:rsidRPr="00E0604F">
        <w:rPr>
          <w:rStyle w:val="CharSectno"/>
        </w:rPr>
        <w:t>97QD</w:t>
      </w:r>
      <w:r w:rsidRPr="00E0604F">
        <w:t xml:space="preserve">  Remission of exit contributions payable by former Commonwealth authorities</w:t>
      </w:r>
      <w:bookmarkEnd w:id="36"/>
    </w:p>
    <w:p w:rsidR="005B70DC" w:rsidRPr="00E0604F" w:rsidRDefault="005B70DC" w:rsidP="005B70DC">
      <w:pPr>
        <w:pStyle w:val="subsection"/>
      </w:pPr>
      <w:r w:rsidRPr="00E0604F">
        <w:tab/>
        <w:t>(1)</w:t>
      </w:r>
      <w:r w:rsidRPr="00E0604F">
        <w:tab/>
        <w:t>If:</w:t>
      </w:r>
    </w:p>
    <w:p w:rsidR="005B70DC" w:rsidRPr="00E0604F" w:rsidRDefault="005B70DC" w:rsidP="005B70DC">
      <w:pPr>
        <w:pStyle w:val="paragraph"/>
      </w:pPr>
      <w:r w:rsidRPr="00E0604F">
        <w:tab/>
        <w:t>(a)</w:t>
      </w:r>
      <w:r w:rsidRPr="00E0604F">
        <w:tab/>
        <w:t xml:space="preserve">a body corporate ceases to be a Commonwealth authority at a particular time (the </w:t>
      </w:r>
      <w:r w:rsidRPr="00E0604F">
        <w:rPr>
          <w:b/>
          <w:bCs/>
          <w:i/>
          <w:iCs/>
        </w:rPr>
        <w:t>cessation time</w:t>
      </w:r>
      <w:r w:rsidRPr="00E0604F">
        <w:t>); and</w:t>
      </w:r>
    </w:p>
    <w:p w:rsidR="005B70DC" w:rsidRPr="00E0604F" w:rsidRDefault="005B70DC" w:rsidP="005B70DC">
      <w:pPr>
        <w:pStyle w:val="paragraph"/>
      </w:pPr>
      <w:r w:rsidRPr="00E0604F">
        <w:tab/>
        <w:t>(b)</w:t>
      </w:r>
      <w:r w:rsidRPr="00E0604F">
        <w:tab/>
        <w:t>the body corporate continues in existence; and</w:t>
      </w:r>
    </w:p>
    <w:p w:rsidR="005B70DC" w:rsidRPr="00E0604F" w:rsidRDefault="005B70DC" w:rsidP="005B70DC">
      <w:pPr>
        <w:pStyle w:val="paragraph"/>
      </w:pPr>
      <w:r w:rsidRPr="00E0604F">
        <w:tab/>
        <w:t>(c)</w:t>
      </w:r>
      <w:r w:rsidRPr="00E0604F">
        <w:tab/>
        <w:t>under subsection 97HA(5), Comcare has permitted an amount of exit contribution payable by the body corporate to be paid in instalments; and</w:t>
      </w:r>
    </w:p>
    <w:p w:rsidR="005B70DC" w:rsidRPr="00E0604F" w:rsidRDefault="005B70DC" w:rsidP="005B70DC">
      <w:pPr>
        <w:pStyle w:val="paragraph"/>
      </w:pPr>
      <w:r w:rsidRPr="00E0604F">
        <w:tab/>
        <w:t>(d)</w:t>
      </w:r>
      <w:r w:rsidRPr="00E0604F">
        <w:tab/>
        <w:t>one or more of those instalments have not been paid; and</w:t>
      </w:r>
    </w:p>
    <w:p w:rsidR="005B70DC" w:rsidRPr="00E0604F" w:rsidRDefault="005B70DC" w:rsidP="005B70DC">
      <w:pPr>
        <w:pStyle w:val="paragraph"/>
      </w:pPr>
      <w:r w:rsidRPr="00E0604F">
        <w:tab/>
        <w:t>(e)</w:t>
      </w:r>
      <w:r w:rsidRPr="00E0604F">
        <w:tab/>
        <w:t>the amount that represents so much of available scheme funds as is attributable to:</w:t>
      </w:r>
    </w:p>
    <w:p w:rsidR="005B70DC" w:rsidRPr="00E0604F" w:rsidRDefault="005B70DC" w:rsidP="005B70DC">
      <w:pPr>
        <w:pStyle w:val="paragraphsub"/>
      </w:pPr>
      <w:r w:rsidRPr="00E0604F">
        <w:tab/>
        <w:t>(i)</w:t>
      </w:r>
      <w:r w:rsidRPr="00E0604F">
        <w:tab/>
        <w:t>premiums paid by the body corporate before the cessation time; and</w:t>
      </w:r>
    </w:p>
    <w:p w:rsidR="005B70DC" w:rsidRPr="00E0604F" w:rsidRDefault="005B70DC" w:rsidP="005B70DC">
      <w:pPr>
        <w:pStyle w:val="paragraphsub"/>
      </w:pPr>
      <w:r w:rsidRPr="00E0604F">
        <w:lastRenderedPageBreak/>
        <w:tab/>
        <w:t>(ii)</w:t>
      </w:r>
      <w:r w:rsidRPr="00E0604F">
        <w:tab/>
        <w:t>special premiums paid by the body corporate before the cessation time; and</w:t>
      </w:r>
    </w:p>
    <w:p w:rsidR="005B70DC" w:rsidRPr="00E0604F" w:rsidRDefault="005B70DC" w:rsidP="005B70DC">
      <w:pPr>
        <w:pStyle w:val="paragraphsub"/>
      </w:pPr>
      <w:r w:rsidRPr="00E0604F">
        <w:tab/>
        <w:t>(iii)</w:t>
      </w:r>
      <w:r w:rsidRPr="00E0604F">
        <w:tab/>
        <w:t>interest earned on the premiums and special premiums referred to in subparagraphs (i) and (ii); and</w:t>
      </w:r>
    </w:p>
    <w:p w:rsidR="005B70DC" w:rsidRPr="00E0604F" w:rsidRDefault="005B70DC" w:rsidP="005B70DC">
      <w:pPr>
        <w:pStyle w:val="paragraphsub"/>
      </w:pPr>
      <w:r w:rsidRPr="00E0604F">
        <w:tab/>
        <w:t>(iv)</w:t>
      </w:r>
      <w:r w:rsidRPr="00E0604F">
        <w:tab/>
        <w:t>instalments of exit contribution paid to Comcare by the body corporate after the cessation time; and</w:t>
      </w:r>
    </w:p>
    <w:p w:rsidR="005B70DC" w:rsidRPr="00E0604F" w:rsidRDefault="005B70DC" w:rsidP="005B70DC">
      <w:pPr>
        <w:pStyle w:val="paragraphsub"/>
      </w:pPr>
      <w:r w:rsidRPr="00E0604F">
        <w:tab/>
        <w:t>(v)</w:t>
      </w:r>
      <w:r w:rsidRPr="00E0604F">
        <w:tab/>
        <w:t>interest earned on instalments referred to in subparagraph (iv);</w:t>
      </w:r>
    </w:p>
    <w:p w:rsidR="005B70DC" w:rsidRPr="00E0604F" w:rsidRDefault="005B70DC" w:rsidP="005B70DC">
      <w:pPr>
        <w:pStyle w:val="paragraph"/>
      </w:pPr>
      <w:r w:rsidRPr="00E0604F">
        <w:tab/>
      </w:r>
      <w:r w:rsidRPr="00E0604F">
        <w:tab/>
        <w:t>exceeds Comcare’s liability (if any) under this Act (including liability under actions for non</w:t>
      </w:r>
      <w:r w:rsidR="00881631">
        <w:noBreakHyphen/>
      </w:r>
      <w:r w:rsidRPr="00E0604F">
        <w:t>economic loss), in respect of injuries suffered before the cessation time:</w:t>
      </w:r>
    </w:p>
    <w:p w:rsidR="005B70DC" w:rsidRPr="00E0604F" w:rsidRDefault="005B70DC" w:rsidP="005B70DC">
      <w:pPr>
        <w:pStyle w:val="paragraphsub"/>
      </w:pPr>
      <w:r w:rsidRPr="00E0604F">
        <w:tab/>
        <w:t>(vi)</w:t>
      </w:r>
      <w:r w:rsidRPr="00E0604F">
        <w:tab/>
        <w:t>if the body corporate did not hold a licence in force under Part VIII—by employees of the body corporate; and</w:t>
      </w:r>
    </w:p>
    <w:p w:rsidR="005B70DC" w:rsidRPr="00E0604F" w:rsidRDefault="005B70DC" w:rsidP="005B70DC">
      <w:pPr>
        <w:pStyle w:val="paragraphsub"/>
      </w:pPr>
      <w:r w:rsidRPr="00E0604F">
        <w:tab/>
        <w:t>(vii)</w:t>
      </w:r>
      <w:r w:rsidRPr="00E0604F">
        <w:tab/>
        <w:t>if the body corporate held such a licence—by employees of the body corporate in respect of whom the body corporate was not authorised to accept liability;</w:t>
      </w:r>
    </w:p>
    <w:p w:rsidR="005B70DC" w:rsidRPr="00E0604F" w:rsidRDefault="005B70DC" w:rsidP="005B70DC">
      <w:pPr>
        <w:pStyle w:val="subsection2"/>
      </w:pPr>
      <w:r w:rsidRPr="00E0604F">
        <w:t>Comcare may remit the whole or a part of the amount of any or all of the unpaid instalments.</w:t>
      </w:r>
    </w:p>
    <w:p w:rsidR="005B70DC" w:rsidRPr="00E0604F" w:rsidRDefault="005B70DC" w:rsidP="005B70DC">
      <w:pPr>
        <w:pStyle w:val="subsection"/>
      </w:pPr>
      <w:r w:rsidRPr="00E0604F">
        <w:tab/>
        <w:t>(2)</w:t>
      </w:r>
      <w:r w:rsidRPr="00E0604F">
        <w:tab/>
        <w:t>For the purposes of subsection (1), the total amount remitted must be equal to or less than the excess.</w:t>
      </w:r>
    </w:p>
    <w:p w:rsidR="005B70DC" w:rsidRPr="00E0604F" w:rsidRDefault="005B70DC" w:rsidP="005B70DC">
      <w:pPr>
        <w:pStyle w:val="subsection"/>
      </w:pPr>
      <w:r w:rsidRPr="00E0604F">
        <w:tab/>
        <w:t>(3)</w:t>
      </w:r>
      <w:r w:rsidRPr="00E0604F">
        <w:tab/>
        <w:t>For the purposes of paragraph (1)(e):</w:t>
      </w:r>
    </w:p>
    <w:p w:rsidR="005B70DC" w:rsidRPr="00E0604F" w:rsidRDefault="005B70DC" w:rsidP="005B70DC">
      <w:pPr>
        <w:pStyle w:val="paragraph"/>
      </w:pPr>
      <w:r w:rsidRPr="00E0604F">
        <w:tab/>
        <w:t>(a)</w:t>
      </w:r>
      <w:r w:rsidRPr="00E0604F">
        <w:tab/>
      </w:r>
      <w:r w:rsidRPr="00E0604F">
        <w:rPr>
          <w:b/>
          <w:i/>
        </w:rPr>
        <w:t>liability</w:t>
      </w:r>
      <w:r w:rsidRPr="00E0604F">
        <w:t xml:space="preserve"> includes prospective liability; and</w:t>
      </w:r>
    </w:p>
    <w:p w:rsidR="005B70DC" w:rsidRPr="00E0604F" w:rsidRDefault="005B70DC" w:rsidP="005B70DC">
      <w:pPr>
        <w:pStyle w:val="paragraph"/>
      </w:pPr>
      <w:r w:rsidRPr="00E0604F">
        <w:tab/>
        <w:t>(b)</w:t>
      </w:r>
      <w:r w:rsidRPr="00E0604F">
        <w:tab/>
        <w:t>assume that Comcare’s liability is not contingent on:</w:t>
      </w:r>
    </w:p>
    <w:p w:rsidR="005B70DC" w:rsidRPr="00E0604F" w:rsidRDefault="005B70DC" w:rsidP="005B70DC">
      <w:pPr>
        <w:pStyle w:val="paragraphsub"/>
      </w:pPr>
      <w:r w:rsidRPr="00E0604F">
        <w:tab/>
        <w:t>(i)</w:t>
      </w:r>
      <w:r w:rsidRPr="00E0604F">
        <w:tab/>
        <w:t>the making of a claim for compensation; or</w:t>
      </w:r>
    </w:p>
    <w:p w:rsidR="005B70DC" w:rsidRPr="00E0604F" w:rsidRDefault="005B70DC" w:rsidP="005B70DC">
      <w:pPr>
        <w:pStyle w:val="paragraphsub"/>
      </w:pPr>
      <w:r w:rsidRPr="00E0604F">
        <w:tab/>
        <w:t>(ii)</w:t>
      </w:r>
      <w:r w:rsidRPr="00E0604F">
        <w:tab/>
        <w:t>the giving of a notice under section 53.</w:t>
      </w:r>
    </w:p>
    <w:p w:rsidR="005B70DC" w:rsidRPr="00E0604F" w:rsidRDefault="005B70DC" w:rsidP="005B70DC">
      <w:pPr>
        <w:pStyle w:val="subsection"/>
      </w:pPr>
      <w:r w:rsidRPr="00E0604F">
        <w:tab/>
        <w:t>(4)</w:t>
      </w:r>
      <w:r w:rsidRPr="00E0604F">
        <w:tab/>
        <w:t>For the purposes of paragraph (1)(e), assume that all instalments of exit contributions payable by the body corporate have been paid to Comcare.</w:t>
      </w:r>
    </w:p>
    <w:p w:rsidR="005B70DC" w:rsidRPr="00E0604F" w:rsidRDefault="005B70DC" w:rsidP="005B70DC">
      <w:pPr>
        <w:pStyle w:val="ActHead5"/>
      </w:pPr>
      <w:bookmarkStart w:id="37" w:name="_Toc443032289"/>
      <w:r w:rsidRPr="00E0604F">
        <w:rPr>
          <w:rStyle w:val="CharSectno"/>
        </w:rPr>
        <w:t>97QE</w:t>
      </w:r>
      <w:r w:rsidRPr="00E0604F">
        <w:t xml:space="preserve">  Remission of exit contributions payable by successors of former Commonwealth authorities</w:t>
      </w:r>
      <w:bookmarkEnd w:id="37"/>
    </w:p>
    <w:p w:rsidR="005B70DC" w:rsidRPr="00E0604F" w:rsidRDefault="005B70DC" w:rsidP="005B70DC">
      <w:pPr>
        <w:pStyle w:val="subsection"/>
      </w:pPr>
      <w:r w:rsidRPr="00E0604F">
        <w:tab/>
        <w:t>(1)</w:t>
      </w:r>
      <w:r w:rsidRPr="00E0604F">
        <w:tab/>
        <w:t>If:</w:t>
      </w:r>
    </w:p>
    <w:p w:rsidR="005B70DC" w:rsidRPr="00E0604F" w:rsidRDefault="005B70DC" w:rsidP="005B70DC">
      <w:pPr>
        <w:pStyle w:val="paragraph"/>
      </w:pPr>
      <w:r w:rsidRPr="00E0604F">
        <w:lastRenderedPageBreak/>
        <w:tab/>
        <w:t>(a)</w:t>
      </w:r>
      <w:r w:rsidRPr="00E0604F">
        <w:tab/>
        <w:t xml:space="preserve">a body corporate (the </w:t>
      </w:r>
      <w:r w:rsidRPr="00E0604F">
        <w:rPr>
          <w:b/>
          <w:i/>
        </w:rPr>
        <w:t>first body corporate</w:t>
      </w:r>
      <w:r w:rsidRPr="00E0604F">
        <w:t xml:space="preserve">) ceases to be a Commonwealth authority at a particular time (the </w:t>
      </w:r>
      <w:r w:rsidRPr="00E0604F">
        <w:rPr>
          <w:b/>
          <w:i/>
        </w:rPr>
        <w:t>cessation time</w:t>
      </w:r>
      <w:r w:rsidRPr="00E0604F">
        <w:t>); and</w:t>
      </w:r>
    </w:p>
    <w:p w:rsidR="005B70DC" w:rsidRPr="00E0604F" w:rsidRDefault="005B70DC" w:rsidP="005B70DC">
      <w:pPr>
        <w:pStyle w:val="paragraph"/>
      </w:pPr>
      <w:r w:rsidRPr="00E0604F">
        <w:tab/>
        <w:t>(b)</w:t>
      </w:r>
      <w:r w:rsidRPr="00E0604F">
        <w:tab/>
        <w:t>the first body corporate ceases to exist at the cessation time; and</w:t>
      </w:r>
    </w:p>
    <w:p w:rsidR="005B70DC" w:rsidRPr="00E0604F" w:rsidRDefault="005B70DC" w:rsidP="005B70DC">
      <w:pPr>
        <w:pStyle w:val="paragraph"/>
      </w:pPr>
      <w:r w:rsidRPr="00E0604F">
        <w:tab/>
        <w:t>(c)</w:t>
      </w:r>
      <w:r w:rsidRPr="00E0604F">
        <w:tab/>
        <w:t xml:space="preserve">under a law of the Commonwealth that was in force at the cessation time, another body corporate (the </w:t>
      </w:r>
      <w:r w:rsidRPr="00E0604F">
        <w:rPr>
          <w:b/>
          <w:i/>
        </w:rPr>
        <w:t>successor</w:t>
      </w:r>
      <w:r w:rsidRPr="00E0604F">
        <w:t>) becomes the successor in law of the liabilities of the first body corporate; and</w:t>
      </w:r>
    </w:p>
    <w:p w:rsidR="005B70DC" w:rsidRPr="00E0604F" w:rsidRDefault="005B70DC" w:rsidP="005B70DC">
      <w:pPr>
        <w:pStyle w:val="paragraph"/>
      </w:pPr>
      <w:r w:rsidRPr="00E0604F">
        <w:tab/>
        <w:t>(d)</w:t>
      </w:r>
      <w:r w:rsidRPr="00E0604F">
        <w:tab/>
        <w:t>under subsection 97HA(5), Comcare has permitted an amount of exit contribution payable by the successor to be paid in instalments; and</w:t>
      </w:r>
    </w:p>
    <w:p w:rsidR="005B70DC" w:rsidRPr="00E0604F" w:rsidRDefault="005B70DC" w:rsidP="005B70DC">
      <w:pPr>
        <w:pStyle w:val="paragraph"/>
      </w:pPr>
      <w:r w:rsidRPr="00E0604F">
        <w:tab/>
        <w:t>(e)</w:t>
      </w:r>
      <w:r w:rsidRPr="00E0604F">
        <w:tab/>
        <w:t>one or more of those instalments have not been paid; and</w:t>
      </w:r>
    </w:p>
    <w:p w:rsidR="005B70DC" w:rsidRPr="00E0604F" w:rsidRDefault="005B70DC" w:rsidP="005B70DC">
      <w:pPr>
        <w:pStyle w:val="paragraph"/>
      </w:pPr>
      <w:r w:rsidRPr="00E0604F">
        <w:tab/>
        <w:t>(f)</w:t>
      </w:r>
      <w:r w:rsidRPr="00E0604F">
        <w:tab/>
        <w:t>the amount that represents so much of available scheme funds as is attributable to:</w:t>
      </w:r>
    </w:p>
    <w:p w:rsidR="005B70DC" w:rsidRPr="00E0604F" w:rsidRDefault="005B70DC" w:rsidP="005B70DC">
      <w:pPr>
        <w:pStyle w:val="paragraphsub"/>
      </w:pPr>
      <w:r w:rsidRPr="00E0604F">
        <w:tab/>
        <w:t>(i)</w:t>
      </w:r>
      <w:r w:rsidRPr="00E0604F">
        <w:tab/>
        <w:t>premiums paid by the first body corporate before the cessation time; and</w:t>
      </w:r>
    </w:p>
    <w:p w:rsidR="005B70DC" w:rsidRPr="00E0604F" w:rsidRDefault="005B70DC" w:rsidP="005B70DC">
      <w:pPr>
        <w:pStyle w:val="paragraphsub"/>
      </w:pPr>
      <w:r w:rsidRPr="00E0604F">
        <w:tab/>
        <w:t>(ii)</w:t>
      </w:r>
      <w:r w:rsidRPr="00E0604F">
        <w:tab/>
        <w:t>special premiums paid by the first body corporate before the cessation time; and</w:t>
      </w:r>
    </w:p>
    <w:p w:rsidR="005B70DC" w:rsidRPr="00E0604F" w:rsidRDefault="005B70DC" w:rsidP="005B70DC">
      <w:pPr>
        <w:pStyle w:val="paragraphsub"/>
      </w:pPr>
      <w:r w:rsidRPr="00E0604F">
        <w:tab/>
        <w:t>(iii)</w:t>
      </w:r>
      <w:r w:rsidRPr="00E0604F">
        <w:tab/>
        <w:t>interest earned on the premiums and special premiums referred to in subparagraphs (i) and (ii); and</w:t>
      </w:r>
    </w:p>
    <w:p w:rsidR="005B70DC" w:rsidRPr="00E0604F" w:rsidRDefault="005B70DC" w:rsidP="005B70DC">
      <w:pPr>
        <w:pStyle w:val="paragraphsub"/>
      </w:pPr>
      <w:r w:rsidRPr="00E0604F">
        <w:tab/>
        <w:t>(iv)</w:t>
      </w:r>
      <w:r w:rsidRPr="00E0604F">
        <w:tab/>
        <w:t>instalments of exit contribution paid to Comcare by the successor after the cessation time; and</w:t>
      </w:r>
    </w:p>
    <w:p w:rsidR="005B70DC" w:rsidRPr="00E0604F" w:rsidRDefault="005B70DC" w:rsidP="005B70DC">
      <w:pPr>
        <w:pStyle w:val="paragraphsub"/>
      </w:pPr>
      <w:r w:rsidRPr="00E0604F">
        <w:tab/>
        <w:t>(v)</w:t>
      </w:r>
      <w:r w:rsidRPr="00E0604F">
        <w:tab/>
        <w:t>interest earned on instalments referred to in subparagraph (iv);</w:t>
      </w:r>
    </w:p>
    <w:p w:rsidR="005B70DC" w:rsidRPr="00E0604F" w:rsidRDefault="005B70DC" w:rsidP="005B70DC">
      <w:pPr>
        <w:pStyle w:val="paragraph"/>
      </w:pPr>
      <w:r w:rsidRPr="00E0604F">
        <w:tab/>
      </w:r>
      <w:r w:rsidRPr="00E0604F">
        <w:tab/>
        <w:t>exceeds Comcare’s liability (if any) under this Act (including liability under actions for non</w:t>
      </w:r>
      <w:r w:rsidR="00881631">
        <w:noBreakHyphen/>
      </w:r>
      <w:r w:rsidRPr="00E0604F">
        <w:t>economic loss), in respect of injuries suffered before the cessation time:</w:t>
      </w:r>
    </w:p>
    <w:p w:rsidR="005B70DC" w:rsidRPr="00E0604F" w:rsidRDefault="005B70DC" w:rsidP="005B70DC">
      <w:pPr>
        <w:pStyle w:val="paragraphsub"/>
      </w:pPr>
      <w:r w:rsidRPr="00E0604F">
        <w:tab/>
        <w:t>(vi)</w:t>
      </w:r>
      <w:r w:rsidRPr="00E0604F">
        <w:tab/>
        <w:t>if the first body corporate did not hold a licence in force under Part VIII—by employees of the first body corporate; and</w:t>
      </w:r>
    </w:p>
    <w:p w:rsidR="005B70DC" w:rsidRPr="00E0604F" w:rsidRDefault="005B70DC" w:rsidP="005B70DC">
      <w:pPr>
        <w:pStyle w:val="paragraphsub"/>
      </w:pPr>
      <w:r w:rsidRPr="00E0604F">
        <w:tab/>
        <w:t>(vii)</w:t>
      </w:r>
      <w:r w:rsidRPr="00E0604F">
        <w:tab/>
        <w:t>if the first body corporate held such a licence—by employees of the first body corporate in respect of whom the first body corporate was not authorised to accept liability;</w:t>
      </w:r>
    </w:p>
    <w:p w:rsidR="005B70DC" w:rsidRPr="00E0604F" w:rsidRDefault="005B70DC" w:rsidP="005B70DC">
      <w:pPr>
        <w:pStyle w:val="subsection2"/>
      </w:pPr>
      <w:r w:rsidRPr="00E0604F">
        <w:t>Comcare may remit the whole or a part of the amount of any or all of the unpaid instalments.</w:t>
      </w:r>
    </w:p>
    <w:p w:rsidR="005B70DC" w:rsidRPr="00E0604F" w:rsidRDefault="005B70DC" w:rsidP="005B70DC">
      <w:pPr>
        <w:pStyle w:val="subsection"/>
      </w:pPr>
      <w:r w:rsidRPr="00E0604F">
        <w:lastRenderedPageBreak/>
        <w:tab/>
        <w:t>(2)</w:t>
      </w:r>
      <w:r w:rsidRPr="00E0604F">
        <w:tab/>
        <w:t>For the purposes of subsection (1), the total amount remitted must be equal to or less than the excess.</w:t>
      </w:r>
    </w:p>
    <w:p w:rsidR="005B70DC" w:rsidRPr="00E0604F" w:rsidRDefault="005B70DC" w:rsidP="005B70DC">
      <w:pPr>
        <w:pStyle w:val="subsection"/>
      </w:pPr>
      <w:r w:rsidRPr="00E0604F">
        <w:tab/>
        <w:t>(3)</w:t>
      </w:r>
      <w:r w:rsidRPr="00E0604F">
        <w:tab/>
        <w:t xml:space="preserve">For the purposes of paragraph (1)(c), </w:t>
      </w:r>
      <w:r w:rsidRPr="00E0604F">
        <w:rPr>
          <w:b/>
          <w:i/>
        </w:rPr>
        <w:t>liability</w:t>
      </w:r>
      <w:r w:rsidRPr="00E0604F">
        <w:t xml:space="preserve"> means any liability, duty or obligation, whether actual, contingent or prospective.</w:t>
      </w:r>
    </w:p>
    <w:p w:rsidR="005B70DC" w:rsidRPr="00E0604F" w:rsidRDefault="005B70DC" w:rsidP="005B70DC">
      <w:pPr>
        <w:pStyle w:val="subsection"/>
      </w:pPr>
      <w:r w:rsidRPr="00E0604F">
        <w:tab/>
        <w:t>(4)</w:t>
      </w:r>
      <w:r w:rsidRPr="00E0604F">
        <w:tab/>
        <w:t>For the purposes of paragraph (1)(f):</w:t>
      </w:r>
    </w:p>
    <w:p w:rsidR="005B70DC" w:rsidRPr="00E0604F" w:rsidRDefault="005B70DC" w:rsidP="005B70DC">
      <w:pPr>
        <w:pStyle w:val="paragraph"/>
      </w:pPr>
      <w:r w:rsidRPr="00E0604F">
        <w:tab/>
        <w:t>(a)</w:t>
      </w:r>
      <w:r w:rsidRPr="00E0604F">
        <w:tab/>
      </w:r>
      <w:r w:rsidRPr="00E0604F">
        <w:rPr>
          <w:b/>
          <w:i/>
        </w:rPr>
        <w:t>liability</w:t>
      </w:r>
      <w:r w:rsidRPr="00E0604F">
        <w:t xml:space="preserve"> includes prospective liability; and</w:t>
      </w:r>
    </w:p>
    <w:p w:rsidR="005B70DC" w:rsidRPr="00E0604F" w:rsidRDefault="005B70DC" w:rsidP="005B70DC">
      <w:pPr>
        <w:pStyle w:val="paragraph"/>
      </w:pPr>
      <w:r w:rsidRPr="00E0604F">
        <w:tab/>
        <w:t>(b)</w:t>
      </w:r>
      <w:r w:rsidRPr="00E0604F">
        <w:tab/>
        <w:t>assume that Comcare’s liability is not contingent on:</w:t>
      </w:r>
    </w:p>
    <w:p w:rsidR="005B70DC" w:rsidRPr="00E0604F" w:rsidRDefault="005B70DC" w:rsidP="005B70DC">
      <w:pPr>
        <w:pStyle w:val="paragraphsub"/>
      </w:pPr>
      <w:r w:rsidRPr="00E0604F">
        <w:tab/>
        <w:t>(i)</w:t>
      </w:r>
      <w:r w:rsidRPr="00E0604F">
        <w:tab/>
        <w:t>the making of a claim for compensation; or</w:t>
      </w:r>
    </w:p>
    <w:p w:rsidR="005B70DC" w:rsidRPr="00E0604F" w:rsidRDefault="005B70DC" w:rsidP="005B70DC">
      <w:pPr>
        <w:pStyle w:val="paragraphsub"/>
      </w:pPr>
      <w:r w:rsidRPr="00E0604F">
        <w:tab/>
        <w:t>(ii)</w:t>
      </w:r>
      <w:r w:rsidRPr="00E0604F">
        <w:tab/>
        <w:t>the giving of a notice under section 53.</w:t>
      </w:r>
    </w:p>
    <w:p w:rsidR="005B70DC" w:rsidRPr="00E0604F" w:rsidRDefault="005B70DC" w:rsidP="005B70DC">
      <w:pPr>
        <w:pStyle w:val="subsection"/>
      </w:pPr>
      <w:r w:rsidRPr="00E0604F">
        <w:tab/>
        <w:t>(5)</w:t>
      </w:r>
      <w:r w:rsidRPr="00E0604F">
        <w:tab/>
        <w:t>For the purposes of paragraph (1)(f), assume that all instalments of exit contributions payable by the successor have been paid to Comcare.</w:t>
      </w:r>
    </w:p>
    <w:p w:rsidR="005B70DC" w:rsidRPr="00E0604F" w:rsidRDefault="005B70DC" w:rsidP="005B70DC">
      <w:pPr>
        <w:pStyle w:val="ActHead5"/>
      </w:pPr>
      <w:bookmarkStart w:id="38" w:name="_Toc443032290"/>
      <w:r w:rsidRPr="00E0604F">
        <w:rPr>
          <w:rStyle w:val="CharSectno"/>
        </w:rPr>
        <w:t>97QF</w:t>
      </w:r>
      <w:r w:rsidRPr="00E0604F">
        <w:t xml:space="preserve">  Remission of exit contributions payable by the Australian Capital Territory if it ceases to be a Commonwealth authority</w:t>
      </w:r>
      <w:bookmarkEnd w:id="38"/>
    </w:p>
    <w:p w:rsidR="005B70DC" w:rsidRPr="00E0604F" w:rsidRDefault="005B70DC" w:rsidP="005B70DC">
      <w:pPr>
        <w:pStyle w:val="subsection"/>
      </w:pPr>
      <w:r w:rsidRPr="00E0604F">
        <w:tab/>
        <w:t>(1)</w:t>
      </w:r>
      <w:r w:rsidRPr="00E0604F">
        <w:tab/>
        <w:t>If:</w:t>
      </w:r>
    </w:p>
    <w:p w:rsidR="005B70DC" w:rsidRPr="00E0604F" w:rsidRDefault="005B70DC" w:rsidP="005B70DC">
      <w:pPr>
        <w:pStyle w:val="paragraph"/>
      </w:pPr>
      <w:r w:rsidRPr="00E0604F">
        <w:tab/>
        <w:t>(a)</w:t>
      </w:r>
      <w:r w:rsidRPr="00E0604F">
        <w:tab/>
        <w:t xml:space="preserve">the Australian Capital Territory ceases to be a Commonwealth authority at a particular time (the </w:t>
      </w:r>
      <w:r w:rsidRPr="00E0604F">
        <w:rPr>
          <w:b/>
          <w:bCs/>
          <w:i/>
          <w:iCs/>
        </w:rPr>
        <w:t>cessation time</w:t>
      </w:r>
      <w:r w:rsidRPr="00E0604F">
        <w:t>); and</w:t>
      </w:r>
    </w:p>
    <w:p w:rsidR="005B70DC" w:rsidRPr="00E0604F" w:rsidRDefault="005B70DC" w:rsidP="005B70DC">
      <w:pPr>
        <w:pStyle w:val="paragraph"/>
      </w:pPr>
      <w:r w:rsidRPr="00E0604F">
        <w:tab/>
        <w:t>(b)</w:t>
      </w:r>
      <w:r w:rsidRPr="00E0604F">
        <w:tab/>
        <w:t>under subsection 97HA(5), Comcare has permitted an amount of exit contribution payable by the Australian Capital Territory to be paid in instalments; and</w:t>
      </w:r>
    </w:p>
    <w:p w:rsidR="005B70DC" w:rsidRPr="00E0604F" w:rsidRDefault="005B70DC" w:rsidP="005B70DC">
      <w:pPr>
        <w:pStyle w:val="paragraph"/>
      </w:pPr>
      <w:r w:rsidRPr="00E0604F">
        <w:tab/>
        <w:t>(c)</w:t>
      </w:r>
      <w:r w:rsidRPr="00E0604F">
        <w:tab/>
        <w:t>one or more of those instalments have not been paid; and</w:t>
      </w:r>
    </w:p>
    <w:p w:rsidR="005B70DC" w:rsidRPr="00E0604F" w:rsidRDefault="005B70DC" w:rsidP="005B70DC">
      <w:pPr>
        <w:pStyle w:val="paragraph"/>
      </w:pPr>
      <w:r w:rsidRPr="00E0604F">
        <w:tab/>
        <w:t>(d)</w:t>
      </w:r>
      <w:r w:rsidRPr="00E0604F">
        <w:tab/>
        <w:t>the amount that represents so much of available scheme funds as is attributable to:</w:t>
      </w:r>
    </w:p>
    <w:p w:rsidR="005B70DC" w:rsidRPr="00E0604F" w:rsidRDefault="005B70DC" w:rsidP="005B70DC">
      <w:pPr>
        <w:pStyle w:val="paragraphsub"/>
      </w:pPr>
      <w:r w:rsidRPr="00E0604F">
        <w:tab/>
        <w:t>(i)</w:t>
      </w:r>
      <w:r w:rsidRPr="00E0604F">
        <w:tab/>
        <w:t>premiums paid by the Australian Capital Territory before the cessation time; and</w:t>
      </w:r>
    </w:p>
    <w:p w:rsidR="005B70DC" w:rsidRPr="00E0604F" w:rsidRDefault="005B70DC" w:rsidP="005B70DC">
      <w:pPr>
        <w:pStyle w:val="paragraphsub"/>
      </w:pPr>
      <w:r w:rsidRPr="00E0604F">
        <w:tab/>
        <w:t>(ii)</w:t>
      </w:r>
      <w:r w:rsidRPr="00E0604F">
        <w:tab/>
        <w:t>special premiums paid by the Australian Capital Territory before the cessation time; and</w:t>
      </w:r>
    </w:p>
    <w:p w:rsidR="005B70DC" w:rsidRPr="00E0604F" w:rsidRDefault="005B70DC" w:rsidP="005B70DC">
      <w:pPr>
        <w:pStyle w:val="paragraphsub"/>
      </w:pPr>
      <w:r w:rsidRPr="00E0604F">
        <w:tab/>
        <w:t>(iii)</w:t>
      </w:r>
      <w:r w:rsidRPr="00E0604F">
        <w:tab/>
        <w:t>interest earned on the premiums and special premiums referred to in subparagraphs (i) and (ii); and</w:t>
      </w:r>
    </w:p>
    <w:p w:rsidR="005B70DC" w:rsidRPr="00E0604F" w:rsidRDefault="005B70DC" w:rsidP="005B70DC">
      <w:pPr>
        <w:pStyle w:val="paragraphsub"/>
      </w:pPr>
      <w:r w:rsidRPr="00E0604F">
        <w:tab/>
        <w:t>(iv)</w:t>
      </w:r>
      <w:r w:rsidRPr="00E0604F">
        <w:tab/>
        <w:t>instalments of exit contribution paid to Comcare by the Australian Capital Territory after the cessation time; and</w:t>
      </w:r>
    </w:p>
    <w:p w:rsidR="005B70DC" w:rsidRPr="00E0604F" w:rsidRDefault="005B70DC" w:rsidP="005B70DC">
      <w:pPr>
        <w:pStyle w:val="paragraphsub"/>
      </w:pPr>
      <w:r w:rsidRPr="00E0604F">
        <w:lastRenderedPageBreak/>
        <w:tab/>
        <w:t>(v)</w:t>
      </w:r>
      <w:r w:rsidRPr="00E0604F">
        <w:tab/>
        <w:t>interest earned on instalments referred to in subparagraph (iv);</w:t>
      </w:r>
    </w:p>
    <w:p w:rsidR="005B70DC" w:rsidRPr="00E0604F" w:rsidRDefault="005B70DC" w:rsidP="005B70DC">
      <w:pPr>
        <w:pStyle w:val="paragraph"/>
      </w:pPr>
      <w:r w:rsidRPr="00E0604F">
        <w:tab/>
      </w:r>
      <w:r w:rsidRPr="00E0604F">
        <w:tab/>
        <w:t>exceeds Comcare’s liability (if any) under this Act (including liability under actions for non</w:t>
      </w:r>
      <w:r w:rsidR="00881631">
        <w:noBreakHyphen/>
      </w:r>
      <w:r w:rsidRPr="00E0604F">
        <w:t>economic loss), in respect of injuries suffered before the cessation time by employees of the Australian Capital Territory;</w:t>
      </w:r>
    </w:p>
    <w:p w:rsidR="005B70DC" w:rsidRPr="00E0604F" w:rsidRDefault="005B70DC" w:rsidP="005B70DC">
      <w:pPr>
        <w:pStyle w:val="subsection2"/>
      </w:pPr>
      <w:r w:rsidRPr="00E0604F">
        <w:t>Comcare may remit the whole or a part of the amount of any or all of the unpaid instalments.</w:t>
      </w:r>
    </w:p>
    <w:p w:rsidR="005B70DC" w:rsidRPr="00E0604F" w:rsidRDefault="005B70DC" w:rsidP="005B70DC">
      <w:pPr>
        <w:pStyle w:val="subsection"/>
      </w:pPr>
      <w:r w:rsidRPr="00E0604F">
        <w:tab/>
        <w:t>(2)</w:t>
      </w:r>
      <w:r w:rsidRPr="00E0604F">
        <w:tab/>
        <w:t>For the purposes of subsection (1), the total amount remitted must be equal to or less than the excess.</w:t>
      </w:r>
    </w:p>
    <w:p w:rsidR="005B70DC" w:rsidRPr="00E0604F" w:rsidRDefault="005B70DC" w:rsidP="005B70DC">
      <w:pPr>
        <w:pStyle w:val="subsection"/>
      </w:pPr>
      <w:r w:rsidRPr="00E0604F">
        <w:tab/>
        <w:t>(3)</w:t>
      </w:r>
      <w:r w:rsidRPr="00E0604F">
        <w:tab/>
        <w:t>For the purposes of paragraph (1)(d):</w:t>
      </w:r>
    </w:p>
    <w:p w:rsidR="005B70DC" w:rsidRPr="00E0604F" w:rsidRDefault="005B70DC" w:rsidP="005B70DC">
      <w:pPr>
        <w:pStyle w:val="paragraph"/>
      </w:pPr>
      <w:r w:rsidRPr="00E0604F">
        <w:tab/>
        <w:t>(a)</w:t>
      </w:r>
      <w:r w:rsidRPr="00E0604F">
        <w:tab/>
      </w:r>
      <w:r w:rsidRPr="00E0604F">
        <w:rPr>
          <w:b/>
          <w:i/>
        </w:rPr>
        <w:t>liability</w:t>
      </w:r>
      <w:r w:rsidRPr="00E0604F">
        <w:t xml:space="preserve"> includes prospective liability; and</w:t>
      </w:r>
    </w:p>
    <w:p w:rsidR="005B70DC" w:rsidRPr="00E0604F" w:rsidRDefault="005B70DC" w:rsidP="005B70DC">
      <w:pPr>
        <w:pStyle w:val="paragraph"/>
      </w:pPr>
      <w:r w:rsidRPr="00E0604F">
        <w:tab/>
        <w:t>(b)</w:t>
      </w:r>
      <w:r w:rsidRPr="00E0604F">
        <w:tab/>
        <w:t>assume that Comcare’s liability is not contingent on:</w:t>
      </w:r>
    </w:p>
    <w:p w:rsidR="005B70DC" w:rsidRPr="00E0604F" w:rsidRDefault="005B70DC" w:rsidP="005B70DC">
      <w:pPr>
        <w:pStyle w:val="paragraphsub"/>
      </w:pPr>
      <w:r w:rsidRPr="00E0604F">
        <w:tab/>
        <w:t>(i)</w:t>
      </w:r>
      <w:r w:rsidRPr="00E0604F">
        <w:tab/>
        <w:t>the making of a claim for compensation; or</w:t>
      </w:r>
    </w:p>
    <w:p w:rsidR="005B70DC" w:rsidRPr="00E0604F" w:rsidRDefault="005B70DC" w:rsidP="005B70DC">
      <w:pPr>
        <w:pStyle w:val="paragraphsub"/>
      </w:pPr>
      <w:r w:rsidRPr="00E0604F">
        <w:tab/>
        <w:t>(ii)</w:t>
      </w:r>
      <w:r w:rsidRPr="00E0604F">
        <w:tab/>
        <w:t>the giving of a notice under section 53.</w:t>
      </w:r>
    </w:p>
    <w:p w:rsidR="005B70DC" w:rsidRPr="00E0604F" w:rsidRDefault="005B70DC" w:rsidP="005B70DC">
      <w:pPr>
        <w:pStyle w:val="subsection"/>
      </w:pPr>
      <w:r w:rsidRPr="00E0604F">
        <w:tab/>
        <w:t>(4)</w:t>
      </w:r>
      <w:r w:rsidRPr="00E0604F">
        <w:tab/>
        <w:t>For the purposes of paragraph (1)(d), assume that all instalments of exit contributions payable by the Australian Capital Territory have been paid to Comcare.</w:t>
      </w:r>
    </w:p>
    <w:p w:rsidR="00BE0EA9" w:rsidRPr="000742E8" w:rsidRDefault="00BE0EA9" w:rsidP="000742E8">
      <w:pPr>
        <w:pStyle w:val="ActHead7"/>
        <w:pageBreakBefore/>
      </w:pPr>
      <w:bookmarkStart w:id="39" w:name="_Toc443032291"/>
      <w:r w:rsidRPr="000742E8">
        <w:rPr>
          <w:rStyle w:val="CharAmPartNo"/>
        </w:rPr>
        <w:lastRenderedPageBreak/>
        <w:t>Part</w:t>
      </w:r>
      <w:r w:rsidR="000742E8" w:rsidRPr="000742E8">
        <w:rPr>
          <w:rStyle w:val="CharAmPartNo"/>
        </w:rPr>
        <w:t> </w:t>
      </w:r>
      <w:r w:rsidR="005525A6" w:rsidRPr="000742E8">
        <w:rPr>
          <w:rStyle w:val="CharAmPartNo"/>
        </w:rPr>
        <w:t>2</w:t>
      </w:r>
      <w:r w:rsidRPr="000742E8">
        <w:t>—</w:t>
      </w:r>
      <w:r w:rsidR="005525A6" w:rsidRPr="000742E8">
        <w:rPr>
          <w:rStyle w:val="CharAmPartText"/>
        </w:rPr>
        <w:t>Amendments contingent on the commencement of Schedule</w:t>
      </w:r>
      <w:r w:rsidR="000742E8" w:rsidRPr="000742E8">
        <w:rPr>
          <w:rStyle w:val="CharAmPartText"/>
        </w:rPr>
        <w:t> </w:t>
      </w:r>
      <w:r w:rsidR="005525A6" w:rsidRPr="000742E8">
        <w:rPr>
          <w:rStyle w:val="CharAmPartText"/>
        </w:rPr>
        <w:t>2 to the Safety, Rehabilitation and Compensation Legislation Amendment Act 201</w:t>
      </w:r>
      <w:r w:rsidR="00DA7307">
        <w:rPr>
          <w:rStyle w:val="CharAmPartText"/>
        </w:rPr>
        <w:t>6</w:t>
      </w:r>
      <w:bookmarkEnd w:id="39"/>
    </w:p>
    <w:p w:rsidR="00BE0EA9" w:rsidRPr="000742E8" w:rsidRDefault="00BE0EA9" w:rsidP="000742E8">
      <w:pPr>
        <w:pStyle w:val="ActHead9"/>
        <w:rPr>
          <w:i w:val="0"/>
        </w:rPr>
      </w:pPr>
      <w:bookmarkStart w:id="40" w:name="_Toc443032292"/>
      <w:r w:rsidRPr="000742E8">
        <w:t>Safety, Rehabilitation and Compensation Act 1988</w:t>
      </w:r>
      <w:bookmarkEnd w:id="40"/>
    </w:p>
    <w:p w:rsidR="00BE0EA9" w:rsidRPr="000742E8" w:rsidRDefault="006441B4" w:rsidP="000742E8">
      <w:pPr>
        <w:pStyle w:val="ItemHead"/>
      </w:pPr>
      <w:r w:rsidRPr="000742E8">
        <w:t>41</w:t>
      </w:r>
      <w:r w:rsidR="00BE0EA9" w:rsidRPr="000742E8">
        <w:t xml:space="preserve">  </w:t>
      </w:r>
      <w:r w:rsidR="00F53492" w:rsidRPr="000742E8">
        <w:t>Subp</w:t>
      </w:r>
      <w:r w:rsidR="00484D55" w:rsidRPr="000742E8">
        <w:t>aragraph</w:t>
      </w:r>
      <w:r w:rsidR="004C4CC1" w:rsidRPr="000742E8">
        <w:t xml:space="preserve"> </w:t>
      </w:r>
      <w:r w:rsidR="00BE0EA9" w:rsidRPr="000742E8">
        <w:t>97A</w:t>
      </w:r>
      <w:r w:rsidR="00484D55" w:rsidRPr="000742E8">
        <w:t>(1</w:t>
      </w:r>
      <w:r w:rsidR="00BE0EA9" w:rsidRPr="000742E8">
        <w:t>)</w:t>
      </w:r>
      <w:r w:rsidR="00484D55" w:rsidRPr="000742E8">
        <w:t>(</w:t>
      </w:r>
      <w:r w:rsidR="00F53492" w:rsidRPr="000742E8">
        <w:t>a</w:t>
      </w:r>
      <w:r w:rsidR="00484D55" w:rsidRPr="000742E8">
        <w:t>a)</w:t>
      </w:r>
      <w:r w:rsidR="00FA4AE6" w:rsidRPr="000742E8">
        <w:t>(iv</w:t>
      </w:r>
      <w:r w:rsidR="00F53492" w:rsidRPr="000742E8">
        <w:t>)</w:t>
      </w:r>
    </w:p>
    <w:p w:rsidR="00BE0EA9" w:rsidRPr="000742E8" w:rsidRDefault="00BE0EA9" w:rsidP="000742E8">
      <w:pPr>
        <w:pStyle w:val="Item"/>
      </w:pPr>
      <w:r w:rsidRPr="000742E8">
        <w:t>Omit “does not hold a licence in force under Part</w:t>
      </w:r>
      <w:r w:rsidR="000742E8" w:rsidRPr="000742E8">
        <w:t> </w:t>
      </w:r>
      <w:r w:rsidRPr="000742E8">
        <w:t>VIII”, substitute “is not a licensee”.</w:t>
      </w:r>
    </w:p>
    <w:p w:rsidR="00484D55" w:rsidRPr="000742E8" w:rsidRDefault="006441B4" w:rsidP="000742E8">
      <w:pPr>
        <w:pStyle w:val="ItemHead"/>
      </w:pPr>
      <w:r w:rsidRPr="000742E8">
        <w:t>42</w:t>
      </w:r>
      <w:r w:rsidR="00484D55" w:rsidRPr="000742E8">
        <w:t xml:space="preserve">  </w:t>
      </w:r>
      <w:r w:rsidR="00F53492" w:rsidRPr="000742E8">
        <w:t>Subparagraph 97A(1)(aa)</w:t>
      </w:r>
      <w:r w:rsidR="00FA4AE6" w:rsidRPr="000742E8">
        <w:t>(</w:t>
      </w:r>
      <w:r w:rsidR="00F53492" w:rsidRPr="000742E8">
        <w:t>v)</w:t>
      </w:r>
    </w:p>
    <w:p w:rsidR="00BE0EA9" w:rsidRPr="000742E8" w:rsidRDefault="00BE0EA9" w:rsidP="000742E8">
      <w:pPr>
        <w:pStyle w:val="Item"/>
      </w:pPr>
      <w:r w:rsidRPr="000742E8">
        <w:t>Omit “such a licence”, substitute “a single employer licence”.</w:t>
      </w:r>
    </w:p>
    <w:p w:rsidR="00484D55" w:rsidRPr="000742E8" w:rsidRDefault="006441B4" w:rsidP="000742E8">
      <w:pPr>
        <w:pStyle w:val="ItemHead"/>
      </w:pPr>
      <w:r w:rsidRPr="000742E8">
        <w:t>43</w:t>
      </w:r>
      <w:r w:rsidR="00484D55" w:rsidRPr="000742E8">
        <w:t xml:space="preserve">  After </w:t>
      </w:r>
      <w:r w:rsidR="00F53492" w:rsidRPr="000742E8">
        <w:t>subparagraph</w:t>
      </w:r>
      <w:r w:rsidR="000742E8" w:rsidRPr="000742E8">
        <w:t> </w:t>
      </w:r>
      <w:r w:rsidR="00F53492" w:rsidRPr="000742E8">
        <w:t>97A(1)(aa)</w:t>
      </w:r>
      <w:r w:rsidR="00FA4AE6" w:rsidRPr="000742E8">
        <w:t>(</w:t>
      </w:r>
      <w:r w:rsidR="00F53492" w:rsidRPr="000742E8">
        <w:t>v)</w:t>
      </w:r>
    </w:p>
    <w:p w:rsidR="00484D55" w:rsidRPr="000742E8" w:rsidRDefault="00484D55" w:rsidP="000742E8">
      <w:pPr>
        <w:pStyle w:val="Item"/>
      </w:pPr>
      <w:r w:rsidRPr="000742E8">
        <w:t>Insert:</w:t>
      </w:r>
    </w:p>
    <w:p w:rsidR="00BE0EA9" w:rsidRPr="000742E8" w:rsidRDefault="00484D55" w:rsidP="000742E8">
      <w:pPr>
        <w:pStyle w:val="paragraphsub"/>
      </w:pPr>
      <w:r w:rsidRPr="000742E8">
        <w:tab/>
        <w:t>(</w:t>
      </w:r>
      <w:r w:rsidR="00F53492" w:rsidRPr="000742E8">
        <w:t>v</w:t>
      </w:r>
      <w:r w:rsidR="00FA4AE6" w:rsidRPr="000742E8">
        <w:t>i</w:t>
      </w:r>
      <w:r w:rsidR="00BE0EA9" w:rsidRPr="000742E8">
        <w:t>)</w:t>
      </w:r>
      <w:r w:rsidR="00BE0EA9" w:rsidRPr="000742E8">
        <w:tab/>
        <w:t>in the case of an authority that is covered by a group employer licence—by employees of the authority in respect of whom a relevant authority for the licence is not authorised to accept liability;</w:t>
      </w:r>
      <w:r w:rsidR="00DA4757" w:rsidRPr="000742E8">
        <w:t xml:space="preserve"> and</w:t>
      </w:r>
    </w:p>
    <w:p w:rsidR="00A2371C" w:rsidRPr="000742E8" w:rsidRDefault="006441B4" w:rsidP="000742E8">
      <w:pPr>
        <w:pStyle w:val="ItemHead"/>
      </w:pPr>
      <w:r w:rsidRPr="000742E8">
        <w:t>44</w:t>
      </w:r>
      <w:r w:rsidR="00A2371C" w:rsidRPr="000742E8">
        <w:t xml:space="preserve">  Subparagraph 97CA(1)(c)(i)</w:t>
      </w:r>
    </w:p>
    <w:p w:rsidR="00A2371C" w:rsidRPr="000742E8" w:rsidRDefault="00A2371C" w:rsidP="000742E8">
      <w:pPr>
        <w:pStyle w:val="Item"/>
      </w:pPr>
      <w:r w:rsidRPr="000742E8">
        <w:t>Omit “did not hold a licence in force under Part</w:t>
      </w:r>
      <w:r w:rsidR="000742E8" w:rsidRPr="000742E8">
        <w:t> </w:t>
      </w:r>
      <w:r w:rsidRPr="000742E8">
        <w:t>VIII”, substitute “was not a licensee”.</w:t>
      </w:r>
    </w:p>
    <w:p w:rsidR="00A2371C" w:rsidRPr="000742E8" w:rsidRDefault="006441B4" w:rsidP="000742E8">
      <w:pPr>
        <w:pStyle w:val="ItemHead"/>
      </w:pPr>
      <w:r w:rsidRPr="000742E8">
        <w:t>45</w:t>
      </w:r>
      <w:r w:rsidR="00A2371C" w:rsidRPr="000742E8">
        <w:t xml:space="preserve">  Subparagraph 97CA(1)(c)(ii)</w:t>
      </w:r>
    </w:p>
    <w:p w:rsidR="00A2371C" w:rsidRPr="000742E8" w:rsidRDefault="00A2371C" w:rsidP="000742E8">
      <w:pPr>
        <w:pStyle w:val="Item"/>
      </w:pPr>
      <w:r w:rsidRPr="000742E8">
        <w:t>Omit “such a licence”, substitute “a single employer licence”.</w:t>
      </w:r>
    </w:p>
    <w:p w:rsidR="00A2371C" w:rsidRPr="000742E8" w:rsidRDefault="006441B4" w:rsidP="000742E8">
      <w:pPr>
        <w:pStyle w:val="ItemHead"/>
      </w:pPr>
      <w:r w:rsidRPr="000742E8">
        <w:t>46</w:t>
      </w:r>
      <w:r w:rsidR="00A2371C" w:rsidRPr="000742E8">
        <w:t xml:space="preserve">  At the end of subparagraph</w:t>
      </w:r>
      <w:r w:rsidR="000742E8" w:rsidRPr="000742E8">
        <w:t> </w:t>
      </w:r>
      <w:r w:rsidR="00A2371C" w:rsidRPr="000742E8">
        <w:t>97CA(1)(c)(ii)</w:t>
      </w:r>
    </w:p>
    <w:p w:rsidR="00A2371C" w:rsidRPr="000742E8" w:rsidRDefault="00A2371C" w:rsidP="000742E8">
      <w:pPr>
        <w:pStyle w:val="Item"/>
      </w:pPr>
      <w:r w:rsidRPr="000742E8">
        <w:t>Add “and”.</w:t>
      </w:r>
    </w:p>
    <w:p w:rsidR="00A2371C" w:rsidRPr="000742E8" w:rsidRDefault="006441B4" w:rsidP="000742E8">
      <w:pPr>
        <w:pStyle w:val="ItemHead"/>
      </w:pPr>
      <w:r w:rsidRPr="000742E8">
        <w:t>47</w:t>
      </w:r>
      <w:r w:rsidR="00A2371C" w:rsidRPr="000742E8">
        <w:t xml:space="preserve">  After subparagraph</w:t>
      </w:r>
      <w:r w:rsidR="000742E8" w:rsidRPr="000742E8">
        <w:t> </w:t>
      </w:r>
      <w:r w:rsidR="00A2371C" w:rsidRPr="000742E8">
        <w:t>97CA(1)(c)(ii)</w:t>
      </w:r>
    </w:p>
    <w:p w:rsidR="00A2371C" w:rsidRPr="000742E8" w:rsidRDefault="00A2371C" w:rsidP="000742E8">
      <w:pPr>
        <w:pStyle w:val="Item"/>
      </w:pPr>
      <w:r w:rsidRPr="000742E8">
        <w:t>Insert:</w:t>
      </w:r>
    </w:p>
    <w:p w:rsidR="00A2371C" w:rsidRPr="000742E8" w:rsidRDefault="00A2371C" w:rsidP="000742E8">
      <w:pPr>
        <w:pStyle w:val="paragraphsub"/>
      </w:pPr>
      <w:r w:rsidRPr="000742E8">
        <w:tab/>
        <w:t>(iii)</w:t>
      </w:r>
      <w:r w:rsidRPr="000742E8">
        <w:tab/>
      </w:r>
      <w:r w:rsidR="00F07C7B" w:rsidRPr="000742E8">
        <w:t>if the body corporate wa</w:t>
      </w:r>
      <w:r w:rsidRPr="000742E8">
        <w:t xml:space="preserve">s covered by a group employer licence—by employees of the </w:t>
      </w:r>
      <w:r w:rsidR="00F07C7B" w:rsidRPr="000742E8">
        <w:t xml:space="preserve">body corporate </w:t>
      </w:r>
      <w:r w:rsidRPr="000742E8">
        <w:t xml:space="preserve">in respect </w:t>
      </w:r>
      <w:r w:rsidRPr="000742E8">
        <w:lastRenderedPageBreak/>
        <w:t>of whom a rele</w:t>
      </w:r>
      <w:r w:rsidR="00F07C7B" w:rsidRPr="000742E8">
        <w:t>vant authority for the licence wa</w:t>
      </w:r>
      <w:r w:rsidRPr="000742E8">
        <w:t>s not authorised to accep</w:t>
      </w:r>
      <w:r w:rsidR="006411FD">
        <w:t>t liability;</w:t>
      </w:r>
    </w:p>
    <w:p w:rsidR="00F07C7B" w:rsidRPr="000742E8" w:rsidRDefault="006441B4" w:rsidP="000742E8">
      <w:pPr>
        <w:pStyle w:val="ItemHead"/>
      </w:pPr>
      <w:r w:rsidRPr="000742E8">
        <w:t>48</w:t>
      </w:r>
      <w:r w:rsidR="00F07C7B" w:rsidRPr="000742E8">
        <w:t xml:space="preserve">  Subparagraph 97CB(1)(d)(i)</w:t>
      </w:r>
    </w:p>
    <w:p w:rsidR="00F07C7B" w:rsidRPr="000742E8" w:rsidRDefault="00F07C7B" w:rsidP="000742E8">
      <w:pPr>
        <w:pStyle w:val="Item"/>
      </w:pPr>
      <w:r w:rsidRPr="000742E8">
        <w:t>Omit “did not hold a licence in force under Part</w:t>
      </w:r>
      <w:r w:rsidR="000742E8" w:rsidRPr="000742E8">
        <w:t> </w:t>
      </w:r>
      <w:r w:rsidRPr="000742E8">
        <w:t>VIII”, substitute “was not a licensee”.</w:t>
      </w:r>
    </w:p>
    <w:p w:rsidR="00F07C7B" w:rsidRPr="000742E8" w:rsidRDefault="006441B4" w:rsidP="000742E8">
      <w:pPr>
        <w:pStyle w:val="ItemHead"/>
      </w:pPr>
      <w:r w:rsidRPr="000742E8">
        <w:t>49</w:t>
      </w:r>
      <w:r w:rsidR="00F07C7B" w:rsidRPr="000742E8">
        <w:t xml:space="preserve">  Subparagraph 97CB(1)(d)(ii)</w:t>
      </w:r>
    </w:p>
    <w:p w:rsidR="00F07C7B" w:rsidRPr="000742E8" w:rsidRDefault="00F07C7B" w:rsidP="000742E8">
      <w:pPr>
        <w:pStyle w:val="Item"/>
      </w:pPr>
      <w:r w:rsidRPr="000742E8">
        <w:t>Omit “such a licence”, substitute “a single employer licence”.</w:t>
      </w:r>
    </w:p>
    <w:p w:rsidR="00F07C7B" w:rsidRPr="000742E8" w:rsidRDefault="006441B4" w:rsidP="000742E8">
      <w:pPr>
        <w:pStyle w:val="ItemHead"/>
      </w:pPr>
      <w:r w:rsidRPr="000742E8">
        <w:t>50</w:t>
      </w:r>
      <w:r w:rsidR="00F07C7B" w:rsidRPr="000742E8">
        <w:t xml:space="preserve">  At the end of subparagraph</w:t>
      </w:r>
      <w:r w:rsidR="000742E8" w:rsidRPr="000742E8">
        <w:t> </w:t>
      </w:r>
      <w:r w:rsidR="00F07C7B" w:rsidRPr="000742E8">
        <w:t>97CB(1)(d)(ii)</w:t>
      </w:r>
    </w:p>
    <w:p w:rsidR="00F07C7B" w:rsidRPr="000742E8" w:rsidRDefault="00F07C7B" w:rsidP="000742E8">
      <w:pPr>
        <w:pStyle w:val="Item"/>
      </w:pPr>
      <w:r w:rsidRPr="000742E8">
        <w:t>Add “and”.</w:t>
      </w:r>
    </w:p>
    <w:p w:rsidR="00F07C7B" w:rsidRPr="000742E8" w:rsidRDefault="006441B4" w:rsidP="000742E8">
      <w:pPr>
        <w:pStyle w:val="ItemHead"/>
      </w:pPr>
      <w:r w:rsidRPr="000742E8">
        <w:t>51</w:t>
      </w:r>
      <w:r w:rsidR="00F07C7B" w:rsidRPr="000742E8">
        <w:t xml:space="preserve">  After subparagraph</w:t>
      </w:r>
      <w:r w:rsidR="000742E8" w:rsidRPr="000742E8">
        <w:t> </w:t>
      </w:r>
      <w:r w:rsidR="00F07C7B" w:rsidRPr="000742E8">
        <w:t>97CB(1)(d)(ii)</w:t>
      </w:r>
    </w:p>
    <w:p w:rsidR="00F07C7B" w:rsidRPr="000742E8" w:rsidRDefault="00F07C7B" w:rsidP="000742E8">
      <w:pPr>
        <w:pStyle w:val="Item"/>
      </w:pPr>
      <w:r w:rsidRPr="000742E8">
        <w:t>Insert:</w:t>
      </w:r>
    </w:p>
    <w:p w:rsidR="00F07C7B" w:rsidRPr="000742E8" w:rsidRDefault="00F07C7B" w:rsidP="000742E8">
      <w:pPr>
        <w:pStyle w:val="paragraphsub"/>
      </w:pPr>
      <w:r w:rsidRPr="000742E8">
        <w:tab/>
        <w:t>(iii)</w:t>
      </w:r>
      <w:r w:rsidRPr="000742E8">
        <w:tab/>
        <w:t>if the first body corporate was covered by a group employer licence—by employees of the body corporate in respect of whom a relevant authority for the licence was not aut</w:t>
      </w:r>
      <w:r w:rsidR="006411FD">
        <w:t>horised to accept liability;</w:t>
      </w:r>
    </w:p>
    <w:p w:rsidR="00F07C7B" w:rsidRPr="000742E8" w:rsidRDefault="006441B4" w:rsidP="000742E8">
      <w:pPr>
        <w:pStyle w:val="ItemHead"/>
      </w:pPr>
      <w:r w:rsidRPr="000742E8">
        <w:t>52</w:t>
      </w:r>
      <w:r w:rsidR="00F07C7B" w:rsidRPr="000742E8">
        <w:t xml:space="preserve">  Subparagraph 97Q(1)(c)(iv)</w:t>
      </w:r>
    </w:p>
    <w:p w:rsidR="00F07C7B" w:rsidRPr="000742E8" w:rsidRDefault="00F07C7B" w:rsidP="000742E8">
      <w:pPr>
        <w:pStyle w:val="Item"/>
      </w:pPr>
      <w:r w:rsidRPr="000742E8">
        <w:t>Omit “did not hold a licence in force under Part</w:t>
      </w:r>
      <w:r w:rsidR="000742E8" w:rsidRPr="000742E8">
        <w:t> </w:t>
      </w:r>
      <w:r w:rsidRPr="000742E8">
        <w:t>VIII”, substitute “was not a licensee”.</w:t>
      </w:r>
    </w:p>
    <w:p w:rsidR="00F07C7B" w:rsidRPr="000742E8" w:rsidRDefault="006441B4" w:rsidP="000742E8">
      <w:pPr>
        <w:pStyle w:val="ItemHead"/>
      </w:pPr>
      <w:r w:rsidRPr="000742E8">
        <w:t>53</w:t>
      </w:r>
      <w:r w:rsidR="00F07C7B" w:rsidRPr="000742E8">
        <w:t xml:space="preserve">  Subparagraph 97Q(1)(c)(v)</w:t>
      </w:r>
    </w:p>
    <w:p w:rsidR="00F07C7B" w:rsidRPr="000742E8" w:rsidRDefault="00F07C7B" w:rsidP="000742E8">
      <w:pPr>
        <w:pStyle w:val="Item"/>
      </w:pPr>
      <w:r w:rsidRPr="000742E8">
        <w:t>Omit “such a licence”, substitute “a single employer licence”.</w:t>
      </w:r>
    </w:p>
    <w:p w:rsidR="00F07C7B" w:rsidRPr="000742E8" w:rsidRDefault="006441B4" w:rsidP="000742E8">
      <w:pPr>
        <w:pStyle w:val="ItemHead"/>
      </w:pPr>
      <w:r w:rsidRPr="000742E8">
        <w:t>54</w:t>
      </w:r>
      <w:r w:rsidR="00F07C7B" w:rsidRPr="000742E8">
        <w:t xml:space="preserve">  At the end of subparagraph</w:t>
      </w:r>
      <w:r w:rsidR="000742E8" w:rsidRPr="000742E8">
        <w:t> </w:t>
      </w:r>
      <w:r w:rsidR="00F07C7B" w:rsidRPr="000742E8">
        <w:t>97Q(1)(c)(v)</w:t>
      </w:r>
    </w:p>
    <w:p w:rsidR="00F07C7B" w:rsidRPr="000742E8" w:rsidRDefault="00F07C7B" w:rsidP="000742E8">
      <w:pPr>
        <w:pStyle w:val="Item"/>
      </w:pPr>
      <w:r w:rsidRPr="000742E8">
        <w:t>Add “and”.</w:t>
      </w:r>
    </w:p>
    <w:p w:rsidR="00F07C7B" w:rsidRPr="000742E8" w:rsidRDefault="006441B4" w:rsidP="000742E8">
      <w:pPr>
        <w:pStyle w:val="ItemHead"/>
      </w:pPr>
      <w:r w:rsidRPr="000742E8">
        <w:t>55</w:t>
      </w:r>
      <w:r w:rsidR="00F07C7B" w:rsidRPr="000742E8">
        <w:t xml:space="preserve">  After subparagraph</w:t>
      </w:r>
      <w:r w:rsidR="000742E8" w:rsidRPr="000742E8">
        <w:t> </w:t>
      </w:r>
      <w:r w:rsidR="00F07C7B" w:rsidRPr="000742E8">
        <w:t>97Q(1)(c)(v)</w:t>
      </w:r>
    </w:p>
    <w:p w:rsidR="00F07C7B" w:rsidRPr="000742E8" w:rsidRDefault="00F07C7B" w:rsidP="000742E8">
      <w:pPr>
        <w:pStyle w:val="Item"/>
      </w:pPr>
      <w:r w:rsidRPr="000742E8">
        <w:t>Insert:</w:t>
      </w:r>
    </w:p>
    <w:p w:rsidR="00F07C7B" w:rsidRPr="000742E8" w:rsidRDefault="00F07C7B" w:rsidP="000742E8">
      <w:pPr>
        <w:pStyle w:val="paragraphsub"/>
      </w:pPr>
      <w:r w:rsidRPr="000742E8">
        <w:tab/>
        <w:t>(vi)</w:t>
      </w:r>
      <w:r w:rsidRPr="000742E8">
        <w:tab/>
        <w:t xml:space="preserve">if the body corporate was covered by a group employer licence—by employees of the body corporate in respect of whom a relevant authority for the licence was not </w:t>
      </w:r>
      <w:r w:rsidR="006411FD">
        <w:t>authorised to accept liability;</w:t>
      </w:r>
    </w:p>
    <w:p w:rsidR="00F07C7B" w:rsidRPr="000742E8" w:rsidRDefault="006441B4" w:rsidP="000742E8">
      <w:pPr>
        <w:pStyle w:val="ItemHead"/>
      </w:pPr>
      <w:r w:rsidRPr="000742E8">
        <w:lastRenderedPageBreak/>
        <w:t>56</w:t>
      </w:r>
      <w:r w:rsidR="00F07C7B" w:rsidRPr="000742E8">
        <w:t xml:space="preserve">  Subparagraph 97QA</w:t>
      </w:r>
      <w:r w:rsidR="00665D84" w:rsidRPr="000742E8">
        <w:t>(1)(d</w:t>
      </w:r>
      <w:r w:rsidR="00F07C7B" w:rsidRPr="000742E8">
        <w:t>)(iv)</w:t>
      </w:r>
    </w:p>
    <w:p w:rsidR="00F07C7B" w:rsidRPr="000742E8" w:rsidRDefault="00F07C7B" w:rsidP="000742E8">
      <w:pPr>
        <w:pStyle w:val="Item"/>
      </w:pPr>
      <w:r w:rsidRPr="000742E8">
        <w:t>Omit “did not hold a licence in force under Part</w:t>
      </w:r>
      <w:r w:rsidR="000742E8" w:rsidRPr="000742E8">
        <w:t> </w:t>
      </w:r>
      <w:r w:rsidRPr="000742E8">
        <w:t>VIII”, substitute “was not a licensee”.</w:t>
      </w:r>
    </w:p>
    <w:p w:rsidR="00F07C7B" w:rsidRPr="000742E8" w:rsidRDefault="006441B4" w:rsidP="000742E8">
      <w:pPr>
        <w:pStyle w:val="ItemHead"/>
      </w:pPr>
      <w:r w:rsidRPr="000742E8">
        <w:t>57</w:t>
      </w:r>
      <w:r w:rsidR="00F07C7B" w:rsidRPr="000742E8">
        <w:t xml:space="preserve">  Subparagraph 97QA</w:t>
      </w:r>
      <w:r w:rsidR="00665D84" w:rsidRPr="000742E8">
        <w:t>(1)(d</w:t>
      </w:r>
      <w:r w:rsidR="00F07C7B" w:rsidRPr="000742E8">
        <w:t>)(v)</w:t>
      </w:r>
    </w:p>
    <w:p w:rsidR="00F07C7B" w:rsidRPr="000742E8" w:rsidRDefault="00F07C7B" w:rsidP="000742E8">
      <w:pPr>
        <w:pStyle w:val="Item"/>
      </w:pPr>
      <w:r w:rsidRPr="000742E8">
        <w:t>Omit “such a licence”, substitute “a single employer licence”.</w:t>
      </w:r>
    </w:p>
    <w:p w:rsidR="00F07C7B" w:rsidRPr="000742E8" w:rsidRDefault="006441B4" w:rsidP="000742E8">
      <w:pPr>
        <w:pStyle w:val="ItemHead"/>
      </w:pPr>
      <w:r w:rsidRPr="000742E8">
        <w:t>58</w:t>
      </w:r>
      <w:r w:rsidR="00F07C7B" w:rsidRPr="000742E8">
        <w:t xml:space="preserve">  At the end of subparagraph</w:t>
      </w:r>
      <w:r w:rsidR="000742E8" w:rsidRPr="000742E8">
        <w:t> </w:t>
      </w:r>
      <w:r w:rsidR="00F07C7B" w:rsidRPr="000742E8">
        <w:t>97QA</w:t>
      </w:r>
      <w:r w:rsidR="00665D84" w:rsidRPr="000742E8">
        <w:t>(1)(d</w:t>
      </w:r>
      <w:r w:rsidR="00F07C7B" w:rsidRPr="000742E8">
        <w:t>)(v)</w:t>
      </w:r>
    </w:p>
    <w:p w:rsidR="00F07C7B" w:rsidRPr="000742E8" w:rsidRDefault="00F07C7B" w:rsidP="000742E8">
      <w:pPr>
        <w:pStyle w:val="Item"/>
      </w:pPr>
      <w:r w:rsidRPr="000742E8">
        <w:t>Add “and”.</w:t>
      </w:r>
    </w:p>
    <w:p w:rsidR="00F07C7B" w:rsidRPr="000742E8" w:rsidRDefault="006441B4" w:rsidP="000742E8">
      <w:pPr>
        <w:pStyle w:val="ItemHead"/>
      </w:pPr>
      <w:r w:rsidRPr="000742E8">
        <w:t>59</w:t>
      </w:r>
      <w:r w:rsidR="00F07C7B" w:rsidRPr="000742E8">
        <w:t xml:space="preserve">  After subparagraph</w:t>
      </w:r>
      <w:r w:rsidR="000742E8" w:rsidRPr="000742E8">
        <w:t> </w:t>
      </w:r>
      <w:r w:rsidR="00F07C7B" w:rsidRPr="000742E8">
        <w:t>97QA</w:t>
      </w:r>
      <w:r w:rsidR="00665D84" w:rsidRPr="000742E8">
        <w:t>(1)(d</w:t>
      </w:r>
      <w:r w:rsidR="00F07C7B" w:rsidRPr="000742E8">
        <w:t>)(v)</w:t>
      </w:r>
    </w:p>
    <w:p w:rsidR="00F07C7B" w:rsidRPr="000742E8" w:rsidRDefault="00F07C7B" w:rsidP="000742E8">
      <w:pPr>
        <w:pStyle w:val="Item"/>
      </w:pPr>
      <w:r w:rsidRPr="000742E8">
        <w:t>Insert:</w:t>
      </w:r>
    </w:p>
    <w:p w:rsidR="00F07C7B" w:rsidRPr="000742E8" w:rsidRDefault="00F07C7B" w:rsidP="000742E8">
      <w:pPr>
        <w:pStyle w:val="paragraphsub"/>
      </w:pPr>
      <w:r w:rsidRPr="000742E8">
        <w:tab/>
        <w:t>(vi)</w:t>
      </w:r>
      <w:r w:rsidRPr="000742E8">
        <w:tab/>
        <w:t xml:space="preserve">if the </w:t>
      </w:r>
      <w:r w:rsidR="00665D84" w:rsidRPr="000742E8">
        <w:t xml:space="preserve">first </w:t>
      </w:r>
      <w:r w:rsidRPr="000742E8">
        <w:t xml:space="preserve">body corporate was covered by a group employer licence—by employees of the </w:t>
      </w:r>
      <w:r w:rsidR="00665D84" w:rsidRPr="000742E8">
        <w:t xml:space="preserve">first </w:t>
      </w:r>
      <w:r w:rsidRPr="000742E8">
        <w:t xml:space="preserve">body corporate in respect of whom a relevant authority for the licence was not </w:t>
      </w:r>
      <w:r w:rsidR="006411FD">
        <w:t>authorised to accept liability;</w:t>
      </w:r>
    </w:p>
    <w:p w:rsidR="006411FD" w:rsidRPr="00E0604F" w:rsidRDefault="006411FD" w:rsidP="006411FD">
      <w:pPr>
        <w:pStyle w:val="ItemHead"/>
      </w:pPr>
      <w:bookmarkStart w:id="41" w:name="opcCurrentFind"/>
      <w:r w:rsidRPr="00E0604F">
        <w:t>60  Subparagraph 97QBA(1)(c)(vi)</w:t>
      </w:r>
    </w:p>
    <w:p w:rsidR="006411FD" w:rsidRPr="00E0604F" w:rsidRDefault="006411FD" w:rsidP="006411FD">
      <w:pPr>
        <w:pStyle w:val="Item"/>
      </w:pPr>
      <w:r w:rsidRPr="00E0604F">
        <w:t>Omit “did not hold a licence in force under Part VIII”, substitute “was not a licensee”.</w:t>
      </w:r>
    </w:p>
    <w:p w:rsidR="006411FD" w:rsidRPr="00E0604F" w:rsidRDefault="006411FD" w:rsidP="006411FD">
      <w:pPr>
        <w:pStyle w:val="ItemHead"/>
      </w:pPr>
      <w:r w:rsidRPr="00E0604F">
        <w:t>61  Subparagraph 97QBA(1)(c)(vii)</w:t>
      </w:r>
    </w:p>
    <w:p w:rsidR="006411FD" w:rsidRPr="00E0604F" w:rsidRDefault="006411FD" w:rsidP="006411FD">
      <w:pPr>
        <w:pStyle w:val="Item"/>
      </w:pPr>
      <w:r w:rsidRPr="00E0604F">
        <w:t>Omit “such a licence”, substitute “a single employer licence”.</w:t>
      </w:r>
    </w:p>
    <w:p w:rsidR="006411FD" w:rsidRPr="00E0604F" w:rsidRDefault="006411FD" w:rsidP="006411FD">
      <w:pPr>
        <w:pStyle w:val="ItemHead"/>
      </w:pPr>
      <w:r w:rsidRPr="00E0604F">
        <w:t>62  At the end of subparagraph 97QBA(1)(c)(vii)</w:t>
      </w:r>
    </w:p>
    <w:p w:rsidR="006411FD" w:rsidRPr="00E0604F" w:rsidRDefault="006411FD" w:rsidP="006411FD">
      <w:pPr>
        <w:pStyle w:val="Item"/>
      </w:pPr>
      <w:r w:rsidRPr="00E0604F">
        <w:t>Add “and”.</w:t>
      </w:r>
    </w:p>
    <w:p w:rsidR="006411FD" w:rsidRPr="00E0604F" w:rsidRDefault="006411FD" w:rsidP="006411FD">
      <w:pPr>
        <w:pStyle w:val="ItemHead"/>
      </w:pPr>
      <w:r w:rsidRPr="00E0604F">
        <w:t>63  After subparagraph 97QBA(1)(c)(vii)</w:t>
      </w:r>
    </w:p>
    <w:p w:rsidR="006411FD" w:rsidRPr="00E0604F" w:rsidRDefault="006411FD" w:rsidP="006411FD">
      <w:pPr>
        <w:pStyle w:val="Item"/>
      </w:pPr>
      <w:r w:rsidRPr="00E0604F">
        <w:t>Insert:</w:t>
      </w:r>
    </w:p>
    <w:p w:rsidR="006411FD" w:rsidRPr="00E0604F" w:rsidRDefault="006411FD" w:rsidP="006411FD">
      <w:pPr>
        <w:pStyle w:val="paragraphsub"/>
      </w:pPr>
      <w:r w:rsidRPr="00E0604F">
        <w:tab/>
        <w:t>(viii)</w:t>
      </w:r>
      <w:r w:rsidRPr="00E0604F">
        <w:tab/>
        <w:t>if the body corporate was covered by a group employer licence—by employees of the body corporate in respect of whom a relevant authority for the licence was not authorised to accept liability;</w:t>
      </w:r>
    </w:p>
    <w:p w:rsidR="00310BA3" w:rsidRPr="00E0604F" w:rsidRDefault="00310BA3" w:rsidP="00310BA3">
      <w:pPr>
        <w:pStyle w:val="ItemHead"/>
      </w:pPr>
      <w:r w:rsidRPr="00E0604F">
        <w:t>64  Subparagraph 97QBB(1)(d)(vi)</w:t>
      </w:r>
    </w:p>
    <w:p w:rsidR="00310BA3" w:rsidRPr="00E0604F" w:rsidRDefault="00310BA3" w:rsidP="00310BA3">
      <w:pPr>
        <w:pStyle w:val="Item"/>
      </w:pPr>
      <w:r w:rsidRPr="00E0604F">
        <w:t>Omit “did not hold a licence in force under Part VIII”, substitute “was not a licensee”.</w:t>
      </w:r>
    </w:p>
    <w:p w:rsidR="00310BA3" w:rsidRPr="00E0604F" w:rsidRDefault="00310BA3" w:rsidP="00310BA3">
      <w:pPr>
        <w:pStyle w:val="ItemHead"/>
      </w:pPr>
      <w:r w:rsidRPr="00E0604F">
        <w:lastRenderedPageBreak/>
        <w:t>65  Subparagraph 97QBB(1)(d)(vii)</w:t>
      </w:r>
    </w:p>
    <w:p w:rsidR="00310BA3" w:rsidRPr="00E0604F" w:rsidRDefault="00310BA3" w:rsidP="00310BA3">
      <w:pPr>
        <w:pStyle w:val="Item"/>
      </w:pPr>
      <w:r w:rsidRPr="00E0604F">
        <w:t>Omit “such a licence”, substitute “a single employer licence”.</w:t>
      </w:r>
    </w:p>
    <w:p w:rsidR="00310BA3" w:rsidRPr="00E0604F" w:rsidRDefault="00310BA3" w:rsidP="00310BA3">
      <w:pPr>
        <w:pStyle w:val="ItemHead"/>
      </w:pPr>
      <w:r w:rsidRPr="00E0604F">
        <w:t>66  At the end of subparagraph 97QBB(1)(d)(vii)</w:t>
      </w:r>
    </w:p>
    <w:p w:rsidR="00310BA3" w:rsidRPr="00E0604F" w:rsidRDefault="00310BA3" w:rsidP="00310BA3">
      <w:pPr>
        <w:pStyle w:val="Item"/>
      </w:pPr>
      <w:r w:rsidRPr="00E0604F">
        <w:t>Add “and”.</w:t>
      </w:r>
    </w:p>
    <w:p w:rsidR="00310BA3" w:rsidRPr="00E0604F" w:rsidRDefault="00310BA3" w:rsidP="00310BA3">
      <w:pPr>
        <w:pStyle w:val="ItemHead"/>
      </w:pPr>
      <w:r w:rsidRPr="00E0604F">
        <w:t>67  After subparagraph 97QBB(1)(d)(vii)</w:t>
      </w:r>
    </w:p>
    <w:p w:rsidR="00310BA3" w:rsidRPr="00E0604F" w:rsidRDefault="00310BA3" w:rsidP="00310BA3">
      <w:pPr>
        <w:pStyle w:val="Item"/>
      </w:pPr>
      <w:r w:rsidRPr="00E0604F">
        <w:t>Insert:</w:t>
      </w:r>
    </w:p>
    <w:p w:rsidR="00310BA3" w:rsidRPr="00E0604F" w:rsidRDefault="00310BA3" w:rsidP="00310BA3">
      <w:pPr>
        <w:pStyle w:val="paragraphsub"/>
      </w:pPr>
      <w:r w:rsidRPr="00E0604F">
        <w:tab/>
        <w:t>(viii)</w:t>
      </w:r>
      <w:r w:rsidRPr="00E0604F">
        <w:tab/>
        <w:t>if the first body corporate was covered by a group employer licence—by employees of the first body corporate in respect of whom a relevant authority for the licence was not authorised to accept liability;</w:t>
      </w:r>
    </w:p>
    <w:p w:rsidR="00310BA3" w:rsidRPr="00E0604F" w:rsidRDefault="00310BA3" w:rsidP="00310BA3">
      <w:pPr>
        <w:pStyle w:val="ItemHead"/>
      </w:pPr>
      <w:r w:rsidRPr="00E0604F">
        <w:t>68  Subparagraph 97QD(1)(e)(vi)</w:t>
      </w:r>
    </w:p>
    <w:p w:rsidR="00310BA3" w:rsidRPr="00E0604F" w:rsidRDefault="00310BA3" w:rsidP="00310BA3">
      <w:pPr>
        <w:pStyle w:val="Item"/>
      </w:pPr>
      <w:r w:rsidRPr="00E0604F">
        <w:t>Omit “did not hold a licence in force under Part VIII”, substitute “was not a licensee”.</w:t>
      </w:r>
    </w:p>
    <w:p w:rsidR="00310BA3" w:rsidRPr="00E0604F" w:rsidRDefault="00310BA3" w:rsidP="00310BA3">
      <w:pPr>
        <w:pStyle w:val="ItemHead"/>
      </w:pPr>
      <w:r w:rsidRPr="00E0604F">
        <w:t>69  Subparagraph 97QD(1)(e)(vii)</w:t>
      </w:r>
    </w:p>
    <w:p w:rsidR="00310BA3" w:rsidRPr="00E0604F" w:rsidRDefault="00310BA3" w:rsidP="00310BA3">
      <w:pPr>
        <w:pStyle w:val="Item"/>
      </w:pPr>
      <w:r w:rsidRPr="00E0604F">
        <w:t>Omit “such a licence”, substitute “a single employer licence”.</w:t>
      </w:r>
    </w:p>
    <w:p w:rsidR="00310BA3" w:rsidRPr="00E0604F" w:rsidRDefault="00310BA3" w:rsidP="00310BA3">
      <w:pPr>
        <w:pStyle w:val="ItemHead"/>
      </w:pPr>
      <w:r w:rsidRPr="00E0604F">
        <w:t>70  At the end of subparagraph 97QD(1)(e)(vii)</w:t>
      </w:r>
    </w:p>
    <w:p w:rsidR="00310BA3" w:rsidRPr="00E0604F" w:rsidRDefault="00310BA3" w:rsidP="00310BA3">
      <w:pPr>
        <w:pStyle w:val="Item"/>
      </w:pPr>
      <w:r w:rsidRPr="00E0604F">
        <w:t>Add “and”.</w:t>
      </w:r>
    </w:p>
    <w:p w:rsidR="00310BA3" w:rsidRPr="00E0604F" w:rsidRDefault="00310BA3" w:rsidP="00310BA3">
      <w:pPr>
        <w:pStyle w:val="ItemHead"/>
      </w:pPr>
      <w:r w:rsidRPr="00E0604F">
        <w:t>71  After subparagraph 97QD(1)(e)(vii)</w:t>
      </w:r>
    </w:p>
    <w:p w:rsidR="00310BA3" w:rsidRPr="00E0604F" w:rsidRDefault="00310BA3" w:rsidP="00310BA3">
      <w:pPr>
        <w:pStyle w:val="Item"/>
      </w:pPr>
      <w:r w:rsidRPr="00E0604F">
        <w:t>Insert:</w:t>
      </w:r>
    </w:p>
    <w:p w:rsidR="00310BA3" w:rsidRPr="00E0604F" w:rsidRDefault="00310BA3" w:rsidP="00310BA3">
      <w:pPr>
        <w:pStyle w:val="paragraphsub"/>
      </w:pPr>
      <w:r w:rsidRPr="00E0604F">
        <w:tab/>
        <w:t>(viii)</w:t>
      </w:r>
      <w:r w:rsidRPr="00E0604F">
        <w:tab/>
        <w:t>if the body corporate was covered by a group employer licence—by employees of the body corporate in respect of whom a relevant authority for the licence was not authorised to accept liability;</w:t>
      </w:r>
    </w:p>
    <w:p w:rsidR="00310BA3" w:rsidRPr="00E0604F" w:rsidRDefault="00310BA3" w:rsidP="00310BA3">
      <w:pPr>
        <w:pStyle w:val="ItemHead"/>
      </w:pPr>
      <w:r w:rsidRPr="00E0604F">
        <w:t>72  Subparagraph 97QE(1)(f)(vi)</w:t>
      </w:r>
    </w:p>
    <w:p w:rsidR="00310BA3" w:rsidRPr="00E0604F" w:rsidRDefault="00310BA3" w:rsidP="00310BA3">
      <w:pPr>
        <w:pStyle w:val="Item"/>
      </w:pPr>
      <w:r w:rsidRPr="00E0604F">
        <w:t>Omit “did not hold a licence in force under Part VIII”, substitute “was not a licensee”.</w:t>
      </w:r>
    </w:p>
    <w:p w:rsidR="00310BA3" w:rsidRPr="00E0604F" w:rsidRDefault="00310BA3" w:rsidP="00310BA3">
      <w:pPr>
        <w:pStyle w:val="ItemHead"/>
      </w:pPr>
      <w:r w:rsidRPr="00E0604F">
        <w:t>73  Subparagraph 97QE(1)(f)(vii)</w:t>
      </w:r>
    </w:p>
    <w:p w:rsidR="00310BA3" w:rsidRPr="00E0604F" w:rsidRDefault="00310BA3" w:rsidP="00310BA3">
      <w:pPr>
        <w:pStyle w:val="Item"/>
      </w:pPr>
      <w:r w:rsidRPr="00E0604F">
        <w:t>Omit “such a licence”, substitute “a single employer licence”.</w:t>
      </w:r>
    </w:p>
    <w:p w:rsidR="00310BA3" w:rsidRPr="00E0604F" w:rsidRDefault="00310BA3" w:rsidP="00310BA3">
      <w:pPr>
        <w:pStyle w:val="ItemHead"/>
      </w:pPr>
      <w:r w:rsidRPr="00E0604F">
        <w:lastRenderedPageBreak/>
        <w:t>74  At the end of subparagraph 97QE(1)(f)(vii)</w:t>
      </w:r>
    </w:p>
    <w:p w:rsidR="00310BA3" w:rsidRPr="00E0604F" w:rsidRDefault="00310BA3" w:rsidP="00310BA3">
      <w:pPr>
        <w:pStyle w:val="Item"/>
      </w:pPr>
      <w:r w:rsidRPr="00E0604F">
        <w:t>Add “and”.</w:t>
      </w:r>
    </w:p>
    <w:p w:rsidR="00310BA3" w:rsidRPr="00E0604F" w:rsidRDefault="00310BA3" w:rsidP="00310BA3">
      <w:pPr>
        <w:pStyle w:val="ItemHead"/>
      </w:pPr>
      <w:r w:rsidRPr="00E0604F">
        <w:t>75  After subparagraph 97QE(1)(f)(vii)</w:t>
      </w:r>
    </w:p>
    <w:p w:rsidR="00310BA3" w:rsidRPr="00E0604F" w:rsidRDefault="00310BA3" w:rsidP="00310BA3">
      <w:pPr>
        <w:pStyle w:val="Item"/>
      </w:pPr>
      <w:r w:rsidRPr="00E0604F">
        <w:t>Insert:</w:t>
      </w:r>
    </w:p>
    <w:p w:rsidR="00310BA3" w:rsidRPr="00E0604F" w:rsidRDefault="00310BA3" w:rsidP="00310BA3">
      <w:pPr>
        <w:pStyle w:val="paragraphsub"/>
      </w:pPr>
      <w:r w:rsidRPr="00E0604F">
        <w:tab/>
        <w:t>(viii)</w:t>
      </w:r>
      <w:r w:rsidRPr="00E0604F">
        <w:tab/>
        <w:t>if the first body corporate was covered by a group employer licence—by employees of the first body corporate in respect of whom a relevant authority for the licence was not authorised to accept liability;</w:t>
      </w:r>
    </w:p>
    <w:p w:rsidR="0025414D" w:rsidRPr="000742E8" w:rsidRDefault="0025414D" w:rsidP="000742E8">
      <w:pPr>
        <w:pStyle w:val="ActHead6"/>
        <w:pageBreakBefore/>
      </w:pPr>
      <w:bookmarkStart w:id="42" w:name="_Toc443032293"/>
      <w:r w:rsidRPr="000742E8">
        <w:rPr>
          <w:rStyle w:val="CharAmSchNo"/>
        </w:rPr>
        <w:lastRenderedPageBreak/>
        <w:t>Schedule</w:t>
      </w:r>
      <w:r w:rsidR="000742E8" w:rsidRPr="000742E8">
        <w:rPr>
          <w:rStyle w:val="CharAmSchNo"/>
        </w:rPr>
        <w:t> </w:t>
      </w:r>
      <w:r w:rsidRPr="000742E8">
        <w:rPr>
          <w:rStyle w:val="CharAmSchNo"/>
        </w:rPr>
        <w:t>2</w:t>
      </w:r>
      <w:r w:rsidRPr="000742E8">
        <w:t>—</w:t>
      </w:r>
      <w:r w:rsidRPr="000742E8">
        <w:rPr>
          <w:rStyle w:val="CharAmSchText"/>
        </w:rPr>
        <w:t>Membership of the Safety, Rehabilitation and Compensation Commission</w:t>
      </w:r>
      <w:bookmarkEnd w:id="42"/>
    </w:p>
    <w:p w:rsidR="0025414D" w:rsidRPr="000742E8" w:rsidRDefault="0025414D" w:rsidP="000742E8">
      <w:pPr>
        <w:pStyle w:val="ActHead7"/>
      </w:pPr>
      <w:bookmarkStart w:id="43" w:name="_Toc443032294"/>
      <w:bookmarkEnd w:id="41"/>
      <w:r w:rsidRPr="000742E8">
        <w:rPr>
          <w:rStyle w:val="CharAmPartNo"/>
        </w:rPr>
        <w:t>Part</w:t>
      </w:r>
      <w:r w:rsidR="000742E8" w:rsidRPr="000742E8">
        <w:rPr>
          <w:rStyle w:val="CharAmPartNo"/>
        </w:rPr>
        <w:t> </w:t>
      </w:r>
      <w:r w:rsidRPr="000742E8">
        <w:rPr>
          <w:rStyle w:val="CharAmPartNo"/>
        </w:rPr>
        <w:t>1</w:t>
      </w:r>
      <w:r w:rsidRPr="000742E8">
        <w:t>—</w:t>
      </w:r>
      <w:r w:rsidRPr="000742E8">
        <w:rPr>
          <w:rStyle w:val="CharAmPartText"/>
        </w:rPr>
        <w:t>New member of the Commission</w:t>
      </w:r>
      <w:bookmarkEnd w:id="43"/>
    </w:p>
    <w:p w:rsidR="0025414D" w:rsidRPr="000742E8" w:rsidRDefault="0025414D" w:rsidP="000742E8">
      <w:pPr>
        <w:pStyle w:val="ActHead9"/>
        <w:rPr>
          <w:i w:val="0"/>
        </w:rPr>
      </w:pPr>
      <w:bookmarkStart w:id="44" w:name="_Toc443032295"/>
      <w:r w:rsidRPr="000742E8">
        <w:t>Safety, Rehabilitation and Compensation Act 1988</w:t>
      </w:r>
      <w:bookmarkEnd w:id="44"/>
    </w:p>
    <w:p w:rsidR="00D1655F" w:rsidRPr="000742E8" w:rsidRDefault="00C82A65" w:rsidP="000742E8">
      <w:pPr>
        <w:pStyle w:val="ItemHead"/>
      </w:pPr>
      <w:r w:rsidRPr="000742E8">
        <w:t>1</w:t>
      </w:r>
      <w:r w:rsidR="00D1655F" w:rsidRPr="000742E8">
        <w:t xml:space="preserve">  Paragraph 89E(1)(e)</w:t>
      </w:r>
    </w:p>
    <w:p w:rsidR="00D1655F" w:rsidRPr="000742E8" w:rsidRDefault="00D1655F" w:rsidP="000742E8">
      <w:pPr>
        <w:pStyle w:val="Item"/>
      </w:pPr>
      <w:r w:rsidRPr="000742E8">
        <w:t>Omit “a member who, in the Minister’s opinion, represents”, substitute “2 members who, in the Minister’s opinion, represent”.</w:t>
      </w:r>
    </w:p>
    <w:p w:rsidR="0025414D" w:rsidRPr="000742E8" w:rsidRDefault="00C82A65" w:rsidP="000742E8">
      <w:pPr>
        <w:pStyle w:val="ItemHead"/>
      </w:pPr>
      <w:r w:rsidRPr="000742E8">
        <w:t>2</w:t>
      </w:r>
      <w:r w:rsidR="0025414D" w:rsidRPr="000742E8">
        <w:t xml:space="preserve">  Paragraph 89E(1)(fb)</w:t>
      </w:r>
    </w:p>
    <w:p w:rsidR="0025414D" w:rsidRPr="000742E8" w:rsidRDefault="0025414D" w:rsidP="000742E8">
      <w:pPr>
        <w:pStyle w:val="Item"/>
      </w:pPr>
      <w:r w:rsidRPr="000742E8">
        <w:t>R</w:t>
      </w:r>
      <w:r w:rsidR="00D1655F" w:rsidRPr="000742E8">
        <w:t>epeal the paragraph.</w:t>
      </w:r>
    </w:p>
    <w:p w:rsidR="0025414D" w:rsidRPr="000742E8" w:rsidRDefault="0025414D" w:rsidP="000742E8">
      <w:pPr>
        <w:pStyle w:val="ActHead7"/>
        <w:pageBreakBefore/>
      </w:pPr>
      <w:bookmarkStart w:id="45" w:name="_Toc443032296"/>
      <w:r w:rsidRPr="000742E8">
        <w:rPr>
          <w:rStyle w:val="CharAmPartNo"/>
        </w:rPr>
        <w:lastRenderedPageBreak/>
        <w:t>Part</w:t>
      </w:r>
      <w:r w:rsidR="000742E8" w:rsidRPr="000742E8">
        <w:rPr>
          <w:rStyle w:val="CharAmPartNo"/>
        </w:rPr>
        <w:t> </w:t>
      </w:r>
      <w:r w:rsidRPr="000742E8">
        <w:rPr>
          <w:rStyle w:val="CharAmPartNo"/>
        </w:rPr>
        <w:t>2</w:t>
      </w:r>
      <w:r w:rsidRPr="000742E8">
        <w:t>—</w:t>
      </w:r>
      <w:r w:rsidRPr="000742E8">
        <w:rPr>
          <w:rStyle w:val="CharAmPartText"/>
        </w:rPr>
        <w:t>Technical amendments</w:t>
      </w:r>
      <w:bookmarkEnd w:id="45"/>
    </w:p>
    <w:p w:rsidR="0025414D" w:rsidRPr="000742E8" w:rsidRDefault="0025414D" w:rsidP="000742E8">
      <w:pPr>
        <w:pStyle w:val="ActHead9"/>
        <w:rPr>
          <w:i w:val="0"/>
        </w:rPr>
      </w:pPr>
      <w:bookmarkStart w:id="46" w:name="_Toc443032297"/>
      <w:r w:rsidRPr="000742E8">
        <w:t>Safety, Rehabilitation and Compensation Act 1988</w:t>
      </w:r>
      <w:bookmarkEnd w:id="46"/>
    </w:p>
    <w:p w:rsidR="0025414D" w:rsidRPr="000742E8" w:rsidRDefault="00C82A65" w:rsidP="000742E8">
      <w:pPr>
        <w:pStyle w:val="ItemHead"/>
      </w:pPr>
      <w:r w:rsidRPr="000742E8">
        <w:t>3</w:t>
      </w:r>
      <w:r w:rsidR="0025414D" w:rsidRPr="000742E8">
        <w:t xml:space="preserve">  Subsection</w:t>
      </w:r>
      <w:r w:rsidR="000742E8" w:rsidRPr="000742E8">
        <w:t> </w:t>
      </w:r>
      <w:r w:rsidR="0025414D" w:rsidRPr="000742E8">
        <w:t>89F(1)</w:t>
      </w:r>
    </w:p>
    <w:p w:rsidR="0025414D" w:rsidRPr="000742E8" w:rsidRDefault="0025414D" w:rsidP="000742E8">
      <w:pPr>
        <w:pStyle w:val="Item"/>
      </w:pPr>
      <w:r w:rsidRPr="000742E8">
        <w:t>Omit “must be appointed by the Governor</w:t>
      </w:r>
      <w:r w:rsidR="00881631">
        <w:noBreakHyphen/>
      </w:r>
      <w:r w:rsidRPr="000742E8">
        <w:t>General”, substitute “</w:t>
      </w:r>
      <w:r w:rsidR="00D455A1" w:rsidRPr="000742E8">
        <w:t>(other than the member mentioned in paragraph</w:t>
      </w:r>
      <w:r w:rsidR="000742E8" w:rsidRPr="000742E8">
        <w:t> </w:t>
      </w:r>
      <w:r w:rsidR="00D455A1" w:rsidRPr="000742E8">
        <w:t xml:space="preserve">89E(1)(f)) </w:t>
      </w:r>
      <w:r w:rsidR="00FB7686" w:rsidRPr="000742E8">
        <w:t>are to be appointed by the Minister by written instrument</w:t>
      </w:r>
      <w:r w:rsidRPr="000742E8">
        <w:t>”.</w:t>
      </w:r>
    </w:p>
    <w:p w:rsidR="00FB7686" w:rsidRPr="000742E8" w:rsidRDefault="00C82A65" w:rsidP="000742E8">
      <w:pPr>
        <w:pStyle w:val="ItemHead"/>
      </w:pPr>
      <w:r w:rsidRPr="000742E8">
        <w:t>4</w:t>
      </w:r>
      <w:r w:rsidR="00FB7686" w:rsidRPr="000742E8">
        <w:t xml:space="preserve">  Subsection</w:t>
      </w:r>
      <w:r w:rsidR="000742E8" w:rsidRPr="000742E8">
        <w:t> </w:t>
      </w:r>
      <w:r w:rsidR="00FB7686" w:rsidRPr="000742E8">
        <w:t>89F(2)</w:t>
      </w:r>
    </w:p>
    <w:p w:rsidR="00EA0A48" w:rsidRPr="000742E8" w:rsidRDefault="00EA0A48" w:rsidP="000742E8">
      <w:pPr>
        <w:pStyle w:val="Item"/>
      </w:pPr>
      <w:r w:rsidRPr="000742E8">
        <w:t>Repeal the subsection, substitute:</w:t>
      </w:r>
    </w:p>
    <w:p w:rsidR="00EA0A48" w:rsidRPr="000742E8" w:rsidRDefault="00EA0A48" w:rsidP="000742E8">
      <w:pPr>
        <w:pStyle w:val="subsection"/>
      </w:pPr>
      <w:r w:rsidRPr="000742E8">
        <w:tab/>
        <w:t>(2)</w:t>
      </w:r>
      <w:r w:rsidRPr="000742E8">
        <w:tab/>
        <w:t>Before appointing the member mentioned in paragraph</w:t>
      </w:r>
      <w:r w:rsidR="000742E8" w:rsidRPr="000742E8">
        <w:t> </w:t>
      </w:r>
      <w:r w:rsidRPr="000742E8">
        <w:t>89E(1)(d), the Minister must consult the licensees.</w:t>
      </w:r>
    </w:p>
    <w:p w:rsidR="0025414D" w:rsidRPr="000742E8" w:rsidRDefault="00C82A65" w:rsidP="000742E8">
      <w:pPr>
        <w:pStyle w:val="ItemHead"/>
      </w:pPr>
      <w:r w:rsidRPr="000742E8">
        <w:t>5</w:t>
      </w:r>
      <w:r w:rsidR="0025414D" w:rsidRPr="000742E8">
        <w:t xml:space="preserve">  Section</w:t>
      </w:r>
      <w:r w:rsidR="000742E8" w:rsidRPr="000742E8">
        <w:t> </w:t>
      </w:r>
      <w:r w:rsidR="0025414D" w:rsidRPr="000742E8">
        <w:t>89N</w:t>
      </w:r>
    </w:p>
    <w:p w:rsidR="0025414D" w:rsidRPr="000742E8" w:rsidRDefault="0025414D" w:rsidP="000742E8">
      <w:pPr>
        <w:pStyle w:val="Item"/>
      </w:pPr>
      <w:r w:rsidRPr="000742E8">
        <w:t>Omit “Governor</w:t>
      </w:r>
      <w:r w:rsidR="00881631">
        <w:noBreakHyphen/>
      </w:r>
      <w:r w:rsidRPr="000742E8">
        <w:t>General”, substitute “Minister”.</w:t>
      </w:r>
    </w:p>
    <w:p w:rsidR="0025414D" w:rsidRPr="000742E8" w:rsidRDefault="00C82A65" w:rsidP="000742E8">
      <w:pPr>
        <w:pStyle w:val="ItemHead"/>
      </w:pPr>
      <w:r w:rsidRPr="000742E8">
        <w:t>6</w:t>
      </w:r>
      <w:r w:rsidR="0025414D" w:rsidRPr="000742E8">
        <w:t xml:space="preserve">  Subsections</w:t>
      </w:r>
      <w:r w:rsidR="000742E8" w:rsidRPr="000742E8">
        <w:t> </w:t>
      </w:r>
      <w:r w:rsidR="0025414D" w:rsidRPr="000742E8">
        <w:t>89P(1) and (2)</w:t>
      </w:r>
    </w:p>
    <w:p w:rsidR="0025414D" w:rsidRPr="000742E8" w:rsidRDefault="0025414D" w:rsidP="000742E8">
      <w:pPr>
        <w:pStyle w:val="Item"/>
      </w:pPr>
      <w:r w:rsidRPr="000742E8">
        <w:t>Omit “Governor</w:t>
      </w:r>
      <w:r w:rsidR="00881631">
        <w:noBreakHyphen/>
      </w:r>
      <w:r w:rsidRPr="000742E8">
        <w:t>General”, substitute “Minister”.</w:t>
      </w:r>
    </w:p>
    <w:p w:rsidR="0025414D" w:rsidRPr="000742E8" w:rsidRDefault="00C82A65" w:rsidP="000742E8">
      <w:pPr>
        <w:pStyle w:val="ItemHead"/>
      </w:pPr>
      <w:r w:rsidRPr="000742E8">
        <w:t>7</w:t>
      </w:r>
      <w:r w:rsidR="0025414D" w:rsidRPr="000742E8">
        <w:t xml:space="preserve">  Subsection</w:t>
      </w:r>
      <w:r w:rsidR="000742E8" w:rsidRPr="000742E8">
        <w:t> </w:t>
      </w:r>
      <w:r w:rsidR="0025414D" w:rsidRPr="000742E8">
        <w:t>89P(3)</w:t>
      </w:r>
    </w:p>
    <w:p w:rsidR="0025414D" w:rsidRPr="000742E8" w:rsidRDefault="0025414D" w:rsidP="000742E8">
      <w:pPr>
        <w:pStyle w:val="Item"/>
      </w:pPr>
      <w:r w:rsidRPr="000742E8">
        <w:t>Omit “89E(c)”, substitute “89E(1)(c)”.</w:t>
      </w:r>
    </w:p>
    <w:p w:rsidR="0025414D" w:rsidRPr="000742E8" w:rsidRDefault="00C82A65" w:rsidP="000742E8">
      <w:pPr>
        <w:pStyle w:val="ItemHead"/>
      </w:pPr>
      <w:r w:rsidRPr="000742E8">
        <w:t>8</w:t>
      </w:r>
      <w:r w:rsidR="0025414D" w:rsidRPr="000742E8">
        <w:t xml:space="preserve">  Subsection</w:t>
      </w:r>
      <w:r w:rsidR="000742E8" w:rsidRPr="000742E8">
        <w:t> </w:t>
      </w:r>
      <w:r w:rsidR="0025414D" w:rsidRPr="000742E8">
        <w:t>89P(3)</w:t>
      </w:r>
    </w:p>
    <w:p w:rsidR="0025414D" w:rsidRPr="000742E8" w:rsidRDefault="0025414D" w:rsidP="000742E8">
      <w:pPr>
        <w:pStyle w:val="Item"/>
      </w:pPr>
      <w:r w:rsidRPr="000742E8">
        <w:t>Omit “Governor</w:t>
      </w:r>
      <w:r w:rsidR="00881631">
        <w:noBreakHyphen/>
      </w:r>
      <w:r w:rsidRPr="000742E8">
        <w:t>General”, substitute “Minister”.</w:t>
      </w:r>
    </w:p>
    <w:p w:rsidR="0025414D" w:rsidRPr="000742E8" w:rsidRDefault="00C82A65" w:rsidP="000742E8">
      <w:pPr>
        <w:pStyle w:val="ItemHead"/>
      </w:pPr>
      <w:r w:rsidRPr="000742E8">
        <w:t>9</w:t>
      </w:r>
      <w:r w:rsidR="0025414D" w:rsidRPr="000742E8">
        <w:t xml:space="preserve">  Application of amendments</w:t>
      </w:r>
    </w:p>
    <w:p w:rsidR="000322E1" w:rsidRDefault="00FB7686" w:rsidP="000742E8">
      <w:pPr>
        <w:pStyle w:val="Item"/>
      </w:pPr>
      <w:r w:rsidRPr="000742E8">
        <w:t>The amendments of section</w:t>
      </w:r>
      <w:r w:rsidR="000742E8" w:rsidRPr="000742E8">
        <w:t> </w:t>
      </w:r>
      <w:r w:rsidRPr="000742E8">
        <w:t xml:space="preserve">89F of the </w:t>
      </w:r>
      <w:r w:rsidRPr="000742E8">
        <w:rPr>
          <w:i/>
        </w:rPr>
        <w:t>Safety, Rehabilitation and Compensation Act 1988</w:t>
      </w:r>
      <w:r w:rsidRPr="000742E8">
        <w:t xml:space="preserve"> made by this Part apply in relation to appointments made after the commencement of this item.</w:t>
      </w:r>
    </w:p>
    <w:p w:rsidR="00AC0588" w:rsidRDefault="00AC0588" w:rsidP="005C0165">
      <w:pPr>
        <w:sectPr w:rsidR="00AC0588" w:rsidSect="00AC0588">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983681" w:rsidRDefault="00983681" w:rsidP="000C5962">
      <w:pPr>
        <w:pStyle w:val="2ndRd"/>
        <w:keepNext/>
        <w:spacing w:line="260" w:lineRule="atLeast"/>
        <w:rPr>
          <w:i/>
        </w:rPr>
      </w:pPr>
      <w:r>
        <w:lastRenderedPageBreak/>
        <w:t>[</w:t>
      </w:r>
      <w:r>
        <w:rPr>
          <w:i/>
        </w:rPr>
        <w:t>Minister’s second reading speech made in—</w:t>
      </w:r>
    </w:p>
    <w:p w:rsidR="00983681" w:rsidRDefault="00983681" w:rsidP="000C5962">
      <w:pPr>
        <w:pStyle w:val="2ndRd"/>
        <w:keepNext/>
        <w:spacing w:line="260" w:lineRule="atLeast"/>
        <w:rPr>
          <w:i/>
        </w:rPr>
      </w:pPr>
      <w:r>
        <w:rPr>
          <w:i/>
        </w:rPr>
        <w:t>House of Representatives on 26 February 2015</w:t>
      </w:r>
    </w:p>
    <w:p w:rsidR="00983681" w:rsidRDefault="00983681" w:rsidP="000C5962">
      <w:pPr>
        <w:pStyle w:val="2ndRd"/>
        <w:keepNext/>
        <w:spacing w:line="260" w:lineRule="atLeast"/>
        <w:rPr>
          <w:i/>
        </w:rPr>
      </w:pPr>
      <w:r>
        <w:rPr>
          <w:i/>
        </w:rPr>
        <w:t>Senate on 13 May 2015</w:t>
      </w:r>
      <w:r>
        <w:t>]</w:t>
      </w:r>
    </w:p>
    <w:p w:rsidR="00983681" w:rsidRDefault="00983681" w:rsidP="005C0165">
      <w:pPr>
        <w:framePr w:hSpace="180" w:wrap="around" w:vAnchor="text" w:hAnchor="page" w:x="2386" w:y="9410"/>
      </w:pPr>
      <w:r>
        <w:t>(9/15)</w:t>
      </w:r>
    </w:p>
    <w:p w:rsidR="00983681" w:rsidRDefault="00983681"/>
    <w:sectPr w:rsidR="00983681" w:rsidSect="00AC0588">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88" w:rsidRDefault="00AC0588" w:rsidP="0048364F">
      <w:pPr>
        <w:spacing w:line="240" w:lineRule="auto"/>
      </w:pPr>
      <w:r>
        <w:separator/>
      </w:r>
    </w:p>
  </w:endnote>
  <w:endnote w:type="continuationSeparator" w:id="0">
    <w:p w:rsidR="00AC0588" w:rsidRDefault="00AC058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5F1388" w:rsidRDefault="00AC0588" w:rsidP="000742E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0742E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0588" w:rsidTr="000742E8">
      <w:tc>
        <w:tcPr>
          <w:tcW w:w="1247" w:type="dxa"/>
        </w:tcPr>
        <w:p w:rsidR="00AC0588" w:rsidRDefault="00784774" w:rsidP="008E5FD9">
          <w:pPr>
            <w:rPr>
              <w:sz w:val="18"/>
            </w:rPr>
          </w:pPr>
          <w:r>
            <w:rPr>
              <w:i/>
              <w:sz w:val="18"/>
            </w:rPr>
            <w:t>No.      , 2016</w:t>
          </w:r>
        </w:p>
      </w:tc>
      <w:tc>
        <w:tcPr>
          <w:tcW w:w="5387" w:type="dxa"/>
        </w:tcPr>
        <w:p w:rsidR="00AC0588" w:rsidRDefault="00784774" w:rsidP="008E5FD9">
          <w:pPr>
            <w:jc w:val="center"/>
            <w:rPr>
              <w:sz w:val="18"/>
            </w:rPr>
          </w:pPr>
          <w:r>
            <w:rPr>
              <w:i/>
              <w:sz w:val="18"/>
            </w:rPr>
            <w:t>Safety, Rehabilitation and Compensation Legislation Amendment (Exit Arrangements) Act 2016</w:t>
          </w:r>
        </w:p>
      </w:tc>
      <w:tc>
        <w:tcPr>
          <w:tcW w:w="669" w:type="dxa"/>
        </w:tcPr>
        <w:p w:rsidR="00AC0588" w:rsidRDefault="00AC0588" w:rsidP="008E5FD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62488">
            <w:rPr>
              <w:i/>
              <w:noProof/>
              <w:sz w:val="18"/>
            </w:rPr>
            <w:t>43</w:t>
          </w:r>
          <w:r w:rsidRPr="007A1328">
            <w:rPr>
              <w:i/>
              <w:sz w:val="18"/>
            </w:rPr>
            <w:fldChar w:fldCharType="end"/>
          </w:r>
        </w:p>
      </w:tc>
    </w:tr>
  </w:tbl>
  <w:p w:rsidR="00AC0588" w:rsidRPr="00055B5C" w:rsidRDefault="00AC0588"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0742E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C0588" w:rsidTr="000742E8">
      <w:tc>
        <w:tcPr>
          <w:tcW w:w="1247" w:type="dxa"/>
        </w:tcPr>
        <w:p w:rsidR="00AC0588" w:rsidRDefault="00AC0588" w:rsidP="00F30DA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0357">
            <w:rPr>
              <w:i/>
              <w:sz w:val="18"/>
            </w:rPr>
            <w:t>No. 3, 2016</w:t>
          </w:r>
          <w:r w:rsidRPr="007A1328">
            <w:rPr>
              <w:i/>
              <w:sz w:val="18"/>
            </w:rPr>
            <w:fldChar w:fldCharType="end"/>
          </w:r>
        </w:p>
      </w:tc>
      <w:tc>
        <w:tcPr>
          <w:tcW w:w="5387" w:type="dxa"/>
        </w:tcPr>
        <w:p w:rsidR="00AC0588" w:rsidRDefault="00AC0588" w:rsidP="00F30D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0357">
            <w:rPr>
              <w:i/>
              <w:sz w:val="18"/>
            </w:rPr>
            <w:t>Safety, Rehabilitation and Compensation Legislation Amendment (Exit Arrangements) Act 2016</w:t>
          </w:r>
          <w:r w:rsidRPr="007A1328">
            <w:rPr>
              <w:i/>
              <w:sz w:val="18"/>
            </w:rPr>
            <w:fldChar w:fldCharType="end"/>
          </w:r>
        </w:p>
      </w:tc>
      <w:tc>
        <w:tcPr>
          <w:tcW w:w="669" w:type="dxa"/>
        </w:tcPr>
        <w:p w:rsidR="00AC0588" w:rsidRDefault="00AC0588" w:rsidP="008E5FD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62488">
            <w:rPr>
              <w:i/>
              <w:noProof/>
              <w:sz w:val="18"/>
            </w:rPr>
            <w:t>43</w:t>
          </w:r>
          <w:r w:rsidRPr="007A1328">
            <w:rPr>
              <w:i/>
              <w:sz w:val="18"/>
            </w:rPr>
            <w:fldChar w:fldCharType="end"/>
          </w:r>
        </w:p>
      </w:tc>
    </w:tr>
  </w:tbl>
  <w:p w:rsidR="00AC0588" w:rsidRPr="00A961C4" w:rsidRDefault="00AC0588"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81" w:rsidRDefault="00983681"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AC0588" w:rsidRDefault="00AC0588" w:rsidP="000742E8">
    <w:pPr>
      <w:pStyle w:val="Footer"/>
      <w:spacing w:before="120"/>
    </w:pPr>
  </w:p>
  <w:p w:rsidR="00AC0588" w:rsidRPr="005F1388" w:rsidRDefault="00AC058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ED79B6" w:rsidRDefault="00AC0588" w:rsidP="000742E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Default="00AC0588" w:rsidP="000742E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0588" w:rsidTr="008E5FD9">
      <w:tc>
        <w:tcPr>
          <w:tcW w:w="646" w:type="dxa"/>
        </w:tcPr>
        <w:p w:rsidR="00AC0588" w:rsidRDefault="00AC0588" w:rsidP="008E5FD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2488">
            <w:rPr>
              <w:i/>
              <w:noProof/>
              <w:sz w:val="18"/>
            </w:rPr>
            <w:t>xliii</w:t>
          </w:r>
          <w:r w:rsidRPr="00ED79B6">
            <w:rPr>
              <w:i/>
              <w:sz w:val="18"/>
            </w:rPr>
            <w:fldChar w:fldCharType="end"/>
          </w:r>
        </w:p>
      </w:tc>
      <w:tc>
        <w:tcPr>
          <w:tcW w:w="5387" w:type="dxa"/>
        </w:tcPr>
        <w:p w:rsidR="00AC0588" w:rsidRDefault="00784774" w:rsidP="008E5FD9">
          <w:pPr>
            <w:jc w:val="center"/>
            <w:rPr>
              <w:sz w:val="18"/>
            </w:rPr>
          </w:pPr>
          <w:r>
            <w:rPr>
              <w:i/>
              <w:sz w:val="18"/>
            </w:rPr>
            <w:t>Safety, Rehabilitation and Compensation Legislation Amendment (Exit Arrangements) Act 2016</w:t>
          </w:r>
        </w:p>
      </w:tc>
      <w:tc>
        <w:tcPr>
          <w:tcW w:w="1270" w:type="dxa"/>
        </w:tcPr>
        <w:p w:rsidR="00AC0588" w:rsidRDefault="00784774" w:rsidP="008E5FD9">
          <w:pPr>
            <w:jc w:val="right"/>
            <w:rPr>
              <w:sz w:val="18"/>
            </w:rPr>
          </w:pPr>
          <w:r>
            <w:rPr>
              <w:i/>
              <w:sz w:val="18"/>
            </w:rPr>
            <w:t>No.      , 2016</w:t>
          </w:r>
        </w:p>
      </w:tc>
    </w:tr>
  </w:tbl>
  <w:p w:rsidR="00AC0588" w:rsidRDefault="00AC058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Default="00AC0588" w:rsidP="000742E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0588" w:rsidTr="008E5FD9">
      <w:tc>
        <w:tcPr>
          <w:tcW w:w="1247" w:type="dxa"/>
        </w:tcPr>
        <w:p w:rsidR="00AC0588" w:rsidRDefault="00784774" w:rsidP="005C0165">
          <w:pPr>
            <w:rPr>
              <w:i/>
              <w:sz w:val="18"/>
            </w:rPr>
          </w:pPr>
          <w:r>
            <w:rPr>
              <w:i/>
              <w:sz w:val="18"/>
            </w:rPr>
            <w:t xml:space="preserve">No. </w:t>
          </w:r>
          <w:r w:rsidR="005C0165">
            <w:rPr>
              <w:i/>
              <w:sz w:val="18"/>
            </w:rPr>
            <w:t>3</w:t>
          </w:r>
          <w:r>
            <w:rPr>
              <w:i/>
              <w:sz w:val="18"/>
            </w:rPr>
            <w:t>, 2016</w:t>
          </w:r>
        </w:p>
      </w:tc>
      <w:tc>
        <w:tcPr>
          <w:tcW w:w="5387" w:type="dxa"/>
        </w:tcPr>
        <w:p w:rsidR="00AC0588" w:rsidRDefault="00784774" w:rsidP="00867E93">
          <w:pPr>
            <w:jc w:val="center"/>
            <w:rPr>
              <w:i/>
              <w:sz w:val="18"/>
            </w:rPr>
          </w:pPr>
          <w:r>
            <w:rPr>
              <w:i/>
              <w:sz w:val="18"/>
            </w:rPr>
            <w:t>Safety, Rehabilitation and Compensation Legislation Amendment (Exit Arrangements) Act 2016</w:t>
          </w:r>
        </w:p>
      </w:tc>
      <w:tc>
        <w:tcPr>
          <w:tcW w:w="669" w:type="dxa"/>
        </w:tcPr>
        <w:p w:rsidR="00AC0588" w:rsidRDefault="00AC0588" w:rsidP="008E5FD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0357">
            <w:rPr>
              <w:i/>
              <w:noProof/>
              <w:sz w:val="18"/>
            </w:rPr>
            <w:t>i</w:t>
          </w:r>
          <w:r w:rsidRPr="00ED79B6">
            <w:rPr>
              <w:i/>
              <w:sz w:val="18"/>
            </w:rPr>
            <w:fldChar w:fldCharType="end"/>
          </w:r>
        </w:p>
      </w:tc>
    </w:tr>
  </w:tbl>
  <w:p w:rsidR="00AC0588" w:rsidRPr="00ED79B6" w:rsidRDefault="00AC0588"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0742E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0588" w:rsidTr="000742E8">
      <w:tc>
        <w:tcPr>
          <w:tcW w:w="646" w:type="dxa"/>
        </w:tcPr>
        <w:p w:rsidR="00AC0588" w:rsidRDefault="00AC0588" w:rsidP="008E5FD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0357">
            <w:rPr>
              <w:i/>
              <w:noProof/>
              <w:sz w:val="18"/>
            </w:rPr>
            <w:t>42</w:t>
          </w:r>
          <w:r w:rsidRPr="007A1328">
            <w:rPr>
              <w:i/>
              <w:sz w:val="18"/>
            </w:rPr>
            <w:fldChar w:fldCharType="end"/>
          </w:r>
        </w:p>
      </w:tc>
      <w:tc>
        <w:tcPr>
          <w:tcW w:w="5387" w:type="dxa"/>
        </w:tcPr>
        <w:p w:rsidR="00AC0588" w:rsidRDefault="00784774" w:rsidP="008E5FD9">
          <w:pPr>
            <w:jc w:val="center"/>
            <w:rPr>
              <w:sz w:val="18"/>
            </w:rPr>
          </w:pPr>
          <w:r>
            <w:rPr>
              <w:i/>
              <w:sz w:val="18"/>
            </w:rPr>
            <w:t>Safety, Rehabilitation and Compensation Legislation Amendment (Exit Arrangements) Act 2016</w:t>
          </w:r>
        </w:p>
      </w:tc>
      <w:tc>
        <w:tcPr>
          <w:tcW w:w="1270" w:type="dxa"/>
        </w:tcPr>
        <w:p w:rsidR="00AC0588" w:rsidRDefault="005C0165" w:rsidP="008E5FD9">
          <w:pPr>
            <w:jc w:val="right"/>
            <w:rPr>
              <w:sz w:val="18"/>
            </w:rPr>
          </w:pPr>
          <w:r>
            <w:rPr>
              <w:i/>
              <w:sz w:val="18"/>
            </w:rPr>
            <w:t>No. 3, 2016</w:t>
          </w:r>
        </w:p>
      </w:tc>
    </w:tr>
  </w:tbl>
  <w:p w:rsidR="00AC0588" w:rsidRPr="00A961C4" w:rsidRDefault="00AC0588"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0742E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0588" w:rsidTr="000742E8">
      <w:tc>
        <w:tcPr>
          <w:tcW w:w="1247" w:type="dxa"/>
        </w:tcPr>
        <w:p w:rsidR="00AC0588" w:rsidRDefault="005C0165" w:rsidP="008E5FD9">
          <w:pPr>
            <w:rPr>
              <w:sz w:val="18"/>
            </w:rPr>
          </w:pPr>
          <w:r>
            <w:rPr>
              <w:i/>
              <w:sz w:val="18"/>
            </w:rPr>
            <w:t>No. 3, 2016</w:t>
          </w:r>
        </w:p>
      </w:tc>
      <w:tc>
        <w:tcPr>
          <w:tcW w:w="5387" w:type="dxa"/>
        </w:tcPr>
        <w:p w:rsidR="00AC0588" w:rsidRDefault="00784774" w:rsidP="008E5FD9">
          <w:pPr>
            <w:jc w:val="center"/>
            <w:rPr>
              <w:sz w:val="18"/>
            </w:rPr>
          </w:pPr>
          <w:r>
            <w:rPr>
              <w:i/>
              <w:sz w:val="18"/>
            </w:rPr>
            <w:t>Safety, Rehabilitation and Compensation Legislation Amendment (Exit Arrangements) Act 2016</w:t>
          </w:r>
        </w:p>
      </w:tc>
      <w:tc>
        <w:tcPr>
          <w:tcW w:w="669" w:type="dxa"/>
        </w:tcPr>
        <w:p w:rsidR="00AC0588" w:rsidRDefault="00AC0588" w:rsidP="008E5FD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0357">
            <w:rPr>
              <w:i/>
              <w:noProof/>
              <w:sz w:val="18"/>
            </w:rPr>
            <w:t>43</w:t>
          </w:r>
          <w:r w:rsidRPr="007A1328">
            <w:rPr>
              <w:i/>
              <w:sz w:val="18"/>
            </w:rPr>
            <w:fldChar w:fldCharType="end"/>
          </w:r>
        </w:p>
      </w:tc>
    </w:tr>
  </w:tbl>
  <w:p w:rsidR="00AC0588" w:rsidRPr="00055B5C" w:rsidRDefault="00AC0588"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0742E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C0588" w:rsidTr="000742E8">
      <w:tc>
        <w:tcPr>
          <w:tcW w:w="1247" w:type="dxa"/>
        </w:tcPr>
        <w:p w:rsidR="00AC0588" w:rsidRDefault="005C0165" w:rsidP="00F30DA5">
          <w:pPr>
            <w:rPr>
              <w:sz w:val="18"/>
            </w:rPr>
          </w:pPr>
          <w:r>
            <w:rPr>
              <w:i/>
              <w:sz w:val="18"/>
            </w:rPr>
            <w:t>No. 3, 2016</w:t>
          </w:r>
        </w:p>
      </w:tc>
      <w:tc>
        <w:tcPr>
          <w:tcW w:w="5387" w:type="dxa"/>
        </w:tcPr>
        <w:p w:rsidR="00AC0588" w:rsidRDefault="00784774" w:rsidP="00F30DA5">
          <w:pPr>
            <w:jc w:val="center"/>
            <w:rPr>
              <w:sz w:val="18"/>
            </w:rPr>
          </w:pPr>
          <w:r>
            <w:rPr>
              <w:i/>
              <w:sz w:val="18"/>
            </w:rPr>
            <w:t>Safety, Rehabilitation and Compensation Legislation Amendment (Exit Arrangements) Act 2016</w:t>
          </w:r>
        </w:p>
      </w:tc>
      <w:tc>
        <w:tcPr>
          <w:tcW w:w="669" w:type="dxa"/>
        </w:tcPr>
        <w:p w:rsidR="00AC0588" w:rsidRDefault="00AC0588" w:rsidP="008E5FD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0357">
            <w:rPr>
              <w:i/>
              <w:noProof/>
              <w:sz w:val="18"/>
            </w:rPr>
            <w:t>1</w:t>
          </w:r>
          <w:r w:rsidRPr="007A1328">
            <w:rPr>
              <w:i/>
              <w:sz w:val="18"/>
            </w:rPr>
            <w:fldChar w:fldCharType="end"/>
          </w:r>
        </w:p>
      </w:tc>
    </w:tr>
  </w:tbl>
  <w:p w:rsidR="00AC0588" w:rsidRPr="00A961C4" w:rsidRDefault="00AC0588"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0742E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0588" w:rsidTr="000742E8">
      <w:tc>
        <w:tcPr>
          <w:tcW w:w="646" w:type="dxa"/>
        </w:tcPr>
        <w:p w:rsidR="00AC0588" w:rsidRDefault="00AC0588" w:rsidP="008E5FD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0357">
            <w:rPr>
              <w:i/>
              <w:noProof/>
              <w:sz w:val="18"/>
            </w:rPr>
            <w:t>44</w:t>
          </w:r>
          <w:r w:rsidRPr="007A1328">
            <w:rPr>
              <w:i/>
              <w:sz w:val="18"/>
            </w:rPr>
            <w:fldChar w:fldCharType="end"/>
          </w:r>
        </w:p>
      </w:tc>
      <w:tc>
        <w:tcPr>
          <w:tcW w:w="5387" w:type="dxa"/>
        </w:tcPr>
        <w:p w:rsidR="00AC0588" w:rsidRDefault="00784774" w:rsidP="008E5FD9">
          <w:pPr>
            <w:jc w:val="center"/>
            <w:rPr>
              <w:sz w:val="18"/>
            </w:rPr>
          </w:pPr>
          <w:r>
            <w:rPr>
              <w:i/>
              <w:sz w:val="18"/>
            </w:rPr>
            <w:t>Safety, Rehabilitation and Compensation Legislation Amendment (Exit Arrangements) Act 2016</w:t>
          </w:r>
        </w:p>
      </w:tc>
      <w:tc>
        <w:tcPr>
          <w:tcW w:w="1270" w:type="dxa"/>
        </w:tcPr>
        <w:p w:rsidR="00AC0588" w:rsidRDefault="005C0165" w:rsidP="008E5FD9">
          <w:pPr>
            <w:jc w:val="right"/>
            <w:rPr>
              <w:sz w:val="18"/>
            </w:rPr>
          </w:pPr>
          <w:r>
            <w:rPr>
              <w:i/>
              <w:sz w:val="18"/>
            </w:rPr>
            <w:t>No. 3, 2016</w:t>
          </w:r>
        </w:p>
      </w:tc>
    </w:tr>
  </w:tbl>
  <w:p w:rsidR="00AC0588" w:rsidRPr="00A961C4" w:rsidRDefault="00AC0588"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88" w:rsidRDefault="00AC0588" w:rsidP="0048364F">
      <w:pPr>
        <w:spacing w:line="240" w:lineRule="auto"/>
      </w:pPr>
      <w:r>
        <w:separator/>
      </w:r>
    </w:p>
  </w:footnote>
  <w:footnote w:type="continuationSeparator" w:id="0">
    <w:p w:rsidR="00AC0588" w:rsidRDefault="00AC058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5F1388" w:rsidRDefault="00AC0588"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48364F">
    <w:pPr>
      <w:rPr>
        <w:b/>
        <w:sz w:val="20"/>
      </w:rPr>
    </w:pPr>
  </w:p>
  <w:p w:rsidR="00AC0588" w:rsidRPr="00A961C4" w:rsidRDefault="00AC0588" w:rsidP="0048364F">
    <w:pPr>
      <w:rPr>
        <w:b/>
        <w:sz w:val="20"/>
      </w:rPr>
    </w:pPr>
  </w:p>
  <w:p w:rsidR="00AC0588" w:rsidRPr="00A961C4" w:rsidRDefault="00AC0588"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48364F">
    <w:pPr>
      <w:jc w:val="right"/>
      <w:rPr>
        <w:sz w:val="20"/>
      </w:rPr>
    </w:pPr>
  </w:p>
  <w:p w:rsidR="00AC0588" w:rsidRPr="00A961C4" w:rsidRDefault="00AC0588" w:rsidP="0048364F">
    <w:pPr>
      <w:jc w:val="right"/>
      <w:rPr>
        <w:b/>
        <w:sz w:val="20"/>
      </w:rPr>
    </w:pPr>
  </w:p>
  <w:p w:rsidR="00AC0588" w:rsidRPr="00A961C4" w:rsidRDefault="00AC0588"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5F1388" w:rsidRDefault="00AC0588"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5F1388" w:rsidRDefault="00AC058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ED79B6" w:rsidRDefault="00AC0588"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ED79B6" w:rsidRDefault="00AC0588"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ED79B6" w:rsidRDefault="00AC058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48364F">
    <w:pPr>
      <w:rPr>
        <w:b/>
        <w:sz w:val="20"/>
      </w:rPr>
    </w:pPr>
    <w:r>
      <w:rPr>
        <w:b/>
        <w:sz w:val="20"/>
      </w:rPr>
      <w:fldChar w:fldCharType="begin"/>
    </w:r>
    <w:r>
      <w:rPr>
        <w:b/>
        <w:sz w:val="20"/>
      </w:rPr>
      <w:instrText xml:space="preserve"> STYLEREF CharAmSchNo </w:instrText>
    </w:r>
    <w:r w:rsidR="00200357">
      <w:rPr>
        <w:b/>
        <w:sz w:val="20"/>
      </w:rPr>
      <w:fldChar w:fldCharType="separate"/>
    </w:r>
    <w:r w:rsidR="00200357">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00357">
      <w:rPr>
        <w:sz w:val="20"/>
      </w:rPr>
      <w:fldChar w:fldCharType="separate"/>
    </w:r>
    <w:r w:rsidR="00200357">
      <w:rPr>
        <w:noProof/>
        <w:sz w:val="20"/>
      </w:rPr>
      <w:t>Membership of the Safety, Rehabilitation and Compensation Commission</w:t>
    </w:r>
    <w:r>
      <w:rPr>
        <w:sz w:val="20"/>
      </w:rPr>
      <w:fldChar w:fldCharType="end"/>
    </w:r>
  </w:p>
  <w:p w:rsidR="00AC0588" w:rsidRPr="00A961C4" w:rsidRDefault="00AC0588" w:rsidP="0048364F">
    <w:pPr>
      <w:rPr>
        <w:b/>
        <w:sz w:val="20"/>
      </w:rPr>
    </w:pPr>
    <w:r>
      <w:rPr>
        <w:b/>
        <w:sz w:val="20"/>
      </w:rPr>
      <w:fldChar w:fldCharType="begin"/>
    </w:r>
    <w:r>
      <w:rPr>
        <w:b/>
        <w:sz w:val="20"/>
      </w:rPr>
      <w:instrText xml:space="preserve"> STYLEREF CharAmPartNo </w:instrText>
    </w:r>
    <w:r w:rsidR="00200357">
      <w:rPr>
        <w:b/>
        <w:sz w:val="20"/>
      </w:rPr>
      <w:fldChar w:fldCharType="separate"/>
    </w:r>
    <w:r w:rsidR="00200357">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00357">
      <w:rPr>
        <w:sz w:val="20"/>
      </w:rPr>
      <w:fldChar w:fldCharType="separate"/>
    </w:r>
    <w:r w:rsidR="00200357">
      <w:rPr>
        <w:noProof/>
        <w:sz w:val="20"/>
      </w:rPr>
      <w:t>New member of the Commission</w:t>
    </w:r>
    <w:r>
      <w:rPr>
        <w:sz w:val="20"/>
      </w:rPr>
      <w:fldChar w:fldCharType="end"/>
    </w:r>
  </w:p>
  <w:p w:rsidR="00AC0588" w:rsidRPr="00A961C4" w:rsidRDefault="00AC0588"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48364F">
    <w:pPr>
      <w:jc w:val="right"/>
      <w:rPr>
        <w:sz w:val="20"/>
      </w:rPr>
    </w:pPr>
    <w:r w:rsidRPr="00A961C4">
      <w:rPr>
        <w:sz w:val="20"/>
      </w:rPr>
      <w:fldChar w:fldCharType="begin"/>
    </w:r>
    <w:r w:rsidRPr="00A961C4">
      <w:rPr>
        <w:sz w:val="20"/>
      </w:rPr>
      <w:instrText xml:space="preserve"> STYLEREF CharAmSchText </w:instrText>
    </w:r>
    <w:r w:rsidR="00200357">
      <w:rPr>
        <w:sz w:val="20"/>
      </w:rPr>
      <w:fldChar w:fldCharType="separate"/>
    </w:r>
    <w:r w:rsidR="00200357">
      <w:rPr>
        <w:noProof/>
        <w:sz w:val="20"/>
      </w:rPr>
      <w:t>Membership of the Safety, Rehabilitation and Compensation Commission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00357">
      <w:rPr>
        <w:b/>
        <w:sz w:val="20"/>
      </w:rPr>
      <w:fldChar w:fldCharType="separate"/>
    </w:r>
    <w:r w:rsidR="00200357">
      <w:rPr>
        <w:b/>
        <w:noProof/>
        <w:sz w:val="20"/>
      </w:rPr>
      <w:t>Schedule 2</w:t>
    </w:r>
    <w:r>
      <w:rPr>
        <w:b/>
        <w:sz w:val="20"/>
      </w:rPr>
      <w:fldChar w:fldCharType="end"/>
    </w:r>
  </w:p>
  <w:p w:rsidR="00AC0588" w:rsidRPr="00A961C4" w:rsidRDefault="00AC0588" w:rsidP="0048364F">
    <w:pPr>
      <w:jc w:val="right"/>
      <w:rPr>
        <w:b/>
        <w:sz w:val="20"/>
      </w:rPr>
    </w:pPr>
    <w:r w:rsidRPr="00A961C4">
      <w:rPr>
        <w:sz w:val="20"/>
      </w:rPr>
      <w:fldChar w:fldCharType="begin"/>
    </w:r>
    <w:r w:rsidRPr="00A961C4">
      <w:rPr>
        <w:sz w:val="20"/>
      </w:rPr>
      <w:instrText xml:space="preserve"> STYLEREF CharAmPartText </w:instrText>
    </w:r>
    <w:r w:rsidR="00200357">
      <w:rPr>
        <w:sz w:val="20"/>
      </w:rPr>
      <w:fldChar w:fldCharType="separate"/>
    </w:r>
    <w:r w:rsidR="00200357">
      <w:rPr>
        <w:noProof/>
        <w:sz w:val="20"/>
      </w:rPr>
      <w:t>Technical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00357">
      <w:rPr>
        <w:b/>
        <w:sz w:val="20"/>
      </w:rPr>
      <w:fldChar w:fldCharType="separate"/>
    </w:r>
    <w:r w:rsidR="00200357">
      <w:rPr>
        <w:b/>
        <w:noProof/>
        <w:sz w:val="20"/>
      </w:rPr>
      <w:t>Part 2</w:t>
    </w:r>
    <w:r w:rsidRPr="00A961C4">
      <w:rPr>
        <w:b/>
        <w:sz w:val="20"/>
      </w:rPr>
      <w:fldChar w:fldCharType="end"/>
    </w:r>
  </w:p>
  <w:p w:rsidR="00AC0588" w:rsidRPr="00A961C4" w:rsidRDefault="00AC0588"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88" w:rsidRPr="00A961C4" w:rsidRDefault="00AC058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1266CE"/>
    <w:lvl w:ilvl="0">
      <w:start w:val="1"/>
      <w:numFmt w:val="decimal"/>
      <w:lvlText w:val="%1."/>
      <w:lvlJc w:val="left"/>
      <w:pPr>
        <w:tabs>
          <w:tab w:val="num" w:pos="1492"/>
        </w:tabs>
        <w:ind w:left="1492" w:hanging="360"/>
      </w:pPr>
    </w:lvl>
  </w:abstractNum>
  <w:abstractNum w:abstractNumId="1">
    <w:nsid w:val="FFFFFF7D"/>
    <w:multiLevelType w:val="singleLevel"/>
    <w:tmpl w:val="53101BAE"/>
    <w:lvl w:ilvl="0">
      <w:start w:val="1"/>
      <w:numFmt w:val="decimal"/>
      <w:lvlText w:val="%1."/>
      <w:lvlJc w:val="left"/>
      <w:pPr>
        <w:tabs>
          <w:tab w:val="num" w:pos="1209"/>
        </w:tabs>
        <w:ind w:left="1209" w:hanging="360"/>
      </w:pPr>
    </w:lvl>
  </w:abstractNum>
  <w:abstractNum w:abstractNumId="2">
    <w:nsid w:val="FFFFFF7E"/>
    <w:multiLevelType w:val="singleLevel"/>
    <w:tmpl w:val="5866C9C6"/>
    <w:lvl w:ilvl="0">
      <w:start w:val="1"/>
      <w:numFmt w:val="decimal"/>
      <w:lvlText w:val="%1."/>
      <w:lvlJc w:val="left"/>
      <w:pPr>
        <w:tabs>
          <w:tab w:val="num" w:pos="926"/>
        </w:tabs>
        <w:ind w:left="926" w:hanging="360"/>
      </w:pPr>
    </w:lvl>
  </w:abstractNum>
  <w:abstractNum w:abstractNumId="3">
    <w:nsid w:val="FFFFFF7F"/>
    <w:multiLevelType w:val="singleLevel"/>
    <w:tmpl w:val="69F8CDB0"/>
    <w:lvl w:ilvl="0">
      <w:start w:val="1"/>
      <w:numFmt w:val="decimal"/>
      <w:lvlText w:val="%1."/>
      <w:lvlJc w:val="left"/>
      <w:pPr>
        <w:tabs>
          <w:tab w:val="num" w:pos="643"/>
        </w:tabs>
        <w:ind w:left="643" w:hanging="360"/>
      </w:pPr>
    </w:lvl>
  </w:abstractNum>
  <w:abstractNum w:abstractNumId="4">
    <w:nsid w:val="FFFFFF80"/>
    <w:multiLevelType w:val="singleLevel"/>
    <w:tmpl w:val="D89A3A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769A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2BA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BA51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C24924"/>
    <w:lvl w:ilvl="0">
      <w:start w:val="1"/>
      <w:numFmt w:val="decimal"/>
      <w:lvlText w:val="%1."/>
      <w:lvlJc w:val="left"/>
      <w:pPr>
        <w:tabs>
          <w:tab w:val="num" w:pos="360"/>
        </w:tabs>
        <w:ind w:left="360" w:hanging="360"/>
      </w:pPr>
    </w:lvl>
  </w:abstractNum>
  <w:abstractNum w:abstractNumId="9">
    <w:nsid w:val="FFFFFF89"/>
    <w:multiLevelType w:val="singleLevel"/>
    <w:tmpl w:val="9FAE854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B0"/>
    <w:rsid w:val="000113BC"/>
    <w:rsid w:val="00011FCC"/>
    <w:rsid w:val="000136AF"/>
    <w:rsid w:val="0001611F"/>
    <w:rsid w:val="0002517B"/>
    <w:rsid w:val="00026C71"/>
    <w:rsid w:val="000322E1"/>
    <w:rsid w:val="000417C9"/>
    <w:rsid w:val="00041E3D"/>
    <w:rsid w:val="00043A86"/>
    <w:rsid w:val="00050DE7"/>
    <w:rsid w:val="00055B5C"/>
    <w:rsid w:val="00060FF9"/>
    <w:rsid w:val="000614BF"/>
    <w:rsid w:val="000702C8"/>
    <w:rsid w:val="000742E8"/>
    <w:rsid w:val="000852A8"/>
    <w:rsid w:val="000916ED"/>
    <w:rsid w:val="000A2435"/>
    <w:rsid w:val="000B1FD2"/>
    <w:rsid w:val="000B3CE7"/>
    <w:rsid w:val="000C2397"/>
    <w:rsid w:val="000D05EF"/>
    <w:rsid w:val="000E468C"/>
    <w:rsid w:val="000F21C1"/>
    <w:rsid w:val="00101A84"/>
    <w:rsid w:val="00101D90"/>
    <w:rsid w:val="0010745C"/>
    <w:rsid w:val="00113BD1"/>
    <w:rsid w:val="001168F6"/>
    <w:rsid w:val="00121153"/>
    <w:rsid w:val="00122206"/>
    <w:rsid w:val="0015646E"/>
    <w:rsid w:val="00157AA0"/>
    <w:rsid w:val="001643C9"/>
    <w:rsid w:val="00165499"/>
    <w:rsid w:val="00165568"/>
    <w:rsid w:val="00166C2F"/>
    <w:rsid w:val="001716C9"/>
    <w:rsid w:val="00173363"/>
    <w:rsid w:val="00173B94"/>
    <w:rsid w:val="00182042"/>
    <w:rsid w:val="0018420F"/>
    <w:rsid w:val="001854B4"/>
    <w:rsid w:val="001939E1"/>
    <w:rsid w:val="00195382"/>
    <w:rsid w:val="001A3658"/>
    <w:rsid w:val="001A3D9A"/>
    <w:rsid w:val="001A759A"/>
    <w:rsid w:val="001B7A5D"/>
    <w:rsid w:val="001C2418"/>
    <w:rsid w:val="001C69C4"/>
    <w:rsid w:val="001E3590"/>
    <w:rsid w:val="001E5EFA"/>
    <w:rsid w:val="001E7407"/>
    <w:rsid w:val="001F5780"/>
    <w:rsid w:val="00200357"/>
    <w:rsid w:val="00201D27"/>
    <w:rsid w:val="00201EA2"/>
    <w:rsid w:val="00202618"/>
    <w:rsid w:val="00207915"/>
    <w:rsid w:val="002245E5"/>
    <w:rsid w:val="00240749"/>
    <w:rsid w:val="00252B79"/>
    <w:rsid w:val="0025414D"/>
    <w:rsid w:val="00255888"/>
    <w:rsid w:val="00263820"/>
    <w:rsid w:val="002829BF"/>
    <w:rsid w:val="00290CC6"/>
    <w:rsid w:val="00291858"/>
    <w:rsid w:val="00293B89"/>
    <w:rsid w:val="00297ECB"/>
    <w:rsid w:val="002B5A30"/>
    <w:rsid w:val="002C1DEF"/>
    <w:rsid w:val="002C6890"/>
    <w:rsid w:val="002D043A"/>
    <w:rsid w:val="002D395A"/>
    <w:rsid w:val="00310BA3"/>
    <w:rsid w:val="0031105F"/>
    <w:rsid w:val="0031626C"/>
    <w:rsid w:val="003415D3"/>
    <w:rsid w:val="00350417"/>
    <w:rsid w:val="00352A62"/>
    <w:rsid w:val="00352B0F"/>
    <w:rsid w:val="00372C7F"/>
    <w:rsid w:val="00375C6C"/>
    <w:rsid w:val="00393348"/>
    <w:rsid w:val="00393BEE"/>
    <w:rsid w:val="003B6E04"/>
    <w:rsid w:val="003C0CAA"/>
    <w:rsid w:val="003C5F2B"/>
    <w:rsid w:val="003C65A5"/>
    <w:rsid w:val="003C708D"/>
    <w:rsid w:val="003D0BFE"/>
    <w:rsid w:val="003D5700"/>
    <w:rsid w:val="004022FD"/>
    <w:rsid w:val="00405579"/>
    <w:rsid w:val="004064F1"/>
    <w:rsid w:val="00410B8E"/>
    <w:rsid w:val="004111B1"/>
    <w:rsid w:val="004116CD"/>
    <w:rsid w:val="00421FC1"/>
    <w:rsid w:val="004229C7"/>
    <w:rsid w:val="00424CA9"/>
    <w:rsid w:val="004363A7"/>
    <w:rsid w:val="00436785"/>
    <w:rsid w:val="00436BD5"/>
    <w:rsid w:val="00437352"/>
    <w:rsid w:val="00437E4B"/>
    <w:rsid w:val="0044291A"/>
    <w:rsid w:val="0044689E"/>
    <w:rsid w:val="00467B5F"/>
    <w:rsid w:val="00470C0A"/>
    <w:rsid w:val="0048196B"/>
    <w:rsid w:val="0048364F"/>
    <w:rsid w:val="00484D55"/>
    <w:rsid w:val="00496F97"/>
    <w:rsid w:val="004A03C9"/>
    <w:rsid w:val="004B15E2"/>
    <w:rsid w:val="004B2BF2"/>
    <w:rsid w:val="004B39A4"/>
    <w:rsid w:val="004B6484"/>
    <w:rsid w:val="004C4CC1"/>
    <w:rsid w:val="004C6436"/>
    <w:rsid w:val="004C7C8C"/>
    <w:rsid w:val="004E2A4A"/>
    <w:rsid w:val="004F0D23"/>
    <w:rsid w:val="004F1FAC"/>
    <w:rsid w:val="005154C0"/>
    <w:rsid w:val="00516B8D"/>
    <w:rsid w:val="00523F10"/>
    <w:rsid w:val="005276F1"/>
    <w:rsid w:val="00531FB7"/>
    <w:rsid w:val="00534B8D"/>
    <w:rsid w:val="00537FBC"/>
    <w:rsid w:val="005400D1"/>
    <w:rsid w:val="00543469"/>
    <w:rsid w:val="00543FC2"/>
    <w:rsid w:val="00551B54"/>
    <w:rsid w:val="00551E94"/>
    <w:rsid w:val="00552041"/>
    <w:rsid w:val="005525A6"/>
    <w:rsid w:val="00563A36"/>
    <w:rsid w:val="00565885"/>
    <w:rsid w:val="00582E13"/>
    <w:rsid w:val="00583C64"/>
    <w:rsid w:val="00584811"/>
    <w:rsid w:val="00593AA6"/>
    <w:rsid w:val="00594161"/>
    <w:rsid w:val="00594749"/>
    <w:rsid w:val="005A0D92"/>
    <w:rsid w:val="005B25E0"/>
    <w:rsid w:val="005B4067"/>
    <w:rsid w:val="005B67BF"/>
    <w:rsid w:val="005B70DC"/>
    <w:rsid w:val="005C0165"/>
    <w:rsid w:val="005C3F41"/>
    <w:rsid w:val="005D1D4C"/>
    <w:rsid w:val="005E152A"/>
    <w:rsid w:val="005F1D19"/>
    <w:rsid w:val="00600219"/>
    <w:rsid w:val="0060262D"/>
    <w:rsid w:val="006328AB"/>
    <w:rsid w:val="006411FD"/>
    <w:rsid w:val="00641DE5"/>
    <w:rsid w:val="006441B4"/>
    <w:rsid w:val="006461AF"/>
    <w:rsid w:val="00656F0C"/>
    <w:rsid w:val="00660B7B"/>
    <w:rsid w:val="00663F3A"/>
    <w:rsid w:val="00665D84"/>
    <w:rsid w:val="00677CC2"/>
    <w:rsid w:val="00681F92"/>
    <w:rsid w:val="006842C2"/>
    <w:rsid w:val="00685F42"/>
    <w:rsid w:val="0069207B"/>
    <w:rsid w:val="006C2874"/>
    <w:rsid w:val="006C7F8C"/>
    <w:rsid w:val="006D380D"/>
    <w:rsid w:val="006D75AA"/>
    <w:rsid w:val="006E0135"/>
    <w:rsid w:val="006E303A"/>
    <w:rsid w:val="006F3C59"/>
    <w:rsid w:val="006F78D5"/>
    <w:rsid w:val="006F7E19"/>
    <w:rsid w:val="00700B2C"/>
    <w:rsid w:val="00712D8D"/>
    <w:rsid w:val="00712D8F"/>
    <w:rsid w:val="00713084"/>
    <w:rsid w:val="00714B26"/>
    <w:rsid w:val="00714F4F"/>
    <w:rsid w:val="00727D48"/>
    <w:rsid w:val="00731E00"/>
    <w:rsid w:val="007434EC"/>
    <w:rsid w:val="007440B7"/>
    <w:rsid w:val="0076135F"/>
    <w:rsid w:val="00763126"/>
    <w:rsid w:val="007634AD"/>
    <w:rsid w:val="007715C9"/>
    <w:rsid w:val="00774EDD"/>
    <w:rsid w:val="007757EC"/>
    <w:rsid w:val="00777843"/>
    <w:rsid w:val="00781103"/>
    <w:rsid w:val="00784774"/>
    <w:rsid w:val="00793F97"/>
    <w:rsid w:val="007C3FA1"/>
    <w:rsid w:val="007D3E41"/>
    <w:rsid w:val="007E6EFE"/>
    <w:rsid w:val="007E7D4A"/>
    <w:rsid w:val="007F0039"/>
    <w:rsid w:val="008006CC"/>
    <w:rsid w:val="00807F18"/>
    <w:rsid w:val="00831E8D"/>
    <w:rsid w:val="00847C0B"/>
    <w:rsid w:val="0085415C"/>
    <w:rsid w:val="00856A31"/>
    <w:rsid w:val="00857D6B"/>
    <w:rsid w:val="00867E93"/>
    <w:rsid w:val="008754D0"/>
    <w:rsid w:val="00877D48"/>
    <w:rsid w:val="00881631"/>
    <w:rsid w:val="00883781"/>
    <w:rsid w:val="00885570"/>
    <w:rsid w:val="008915C9"/>
    <w:rsid w:val="008924B0"/>
    <w:rsid w:val="00893958"/>
    <w:rsid w:val="008A2E77"/>
    <w:rsid w:val="008A59C5"/>
    <w:rsid w:val="008C0982"/>
    <w:rsid w:val="008C3EB2"/>
    <w:rsid w:val="008C4E08"/>
    <w:rsid w:val="008C6F6F"/>
    <w:rsid w:val="008D0EE0"/>
    <w:rsid w:val="008E5FD9"/>
    <w:rsid w:val="008F4F1C"/>
    <w:rsid w:val="008F77C4"/>
    <w:rsid w:val="009103F3"/>
    <w:rsid w:val="00916A41"/>
    <w:rsid w:val="00932377"/>
    <w:rsid w:val="0093437A"/>
    <w:rsid w:val="00937D50"/>
    <w:rsid w:val="00942E99"/>
    <w:rsid w:val="0094630D"/>
    <w:rsid w:val="00967042"/>
    <w:rsid w:val="0098255A"/>
    <w:rsid w:val="00983681"/>
    <w:rsid w:val="009845BE"/>
    <w:rsid w:val="0099468E"/>
    <w:rsid w:val="009969C9"/>
    <w:rsid w:val="009A13FB"/>
    <w:rsid w:val="009B1924"/>
    <w:rsid w:val="009E211F"/>
    <w:rsid w:val="009F77A5"/>
    <w:rsid w:val="00A028FB"/>
    <w:rsid w:val="00A10775"/>
    <w:rsid w:val="00A231E2"/>
    <w:rsid w:val="00A2371C"/>
    <w:rsid w:val="00A27728"/>
    <w:rsid w:val="00A36C48"/>
    <w:rsid w:val="00A41E0B"/>
    <w:rsid w:val="00A430CB"/>
    <w:rsid w:val="00A44569"/>
    <w:rsid w:val="00A45597"/>
    <w:rsid w:val="00A55631"/>
    <w:rsid w:val="00A64912"/>
    <w:rsid w:val="00A66A71"/>
    <w:rsid w:val="00A70A74"/>
    <w:rsid w:val="00A7333F"/>
    <w:rsid w:val="00AA3795"/>
    <w:rsid w:val="00AC0588"/>
    <w:rsid w:val="00AC1E75"/>
    <w:rsid w:val="00AC7014"/>
    <w:rsid w:val="00AD5641"/>
    <w:rsid w:val="00AE1088"/>
    <w:rsid w:val="00AE5424"/>
    <w:rsid w:val="00AF00F2"/>
    <w:rsid w:val="00AF1BA4"/>
    <w:rsid w:val="00AF51ED"/>
    <w:rsid w:val="00B032D8"/>
    <w:rsid w:val="00B03605"/>
    <w:rsid w:val="00B11820"/>
    <w:rsid w:val="00B12AB1"/>
    <w:rsid w:val="00B30441"/>
    <w:rsid w:val="00B30505"/>
    <w:rsid w:val="00B33B3C"/>
    <w:rsid w:val="00B34401"/>
    <w:rsid w:val="00B37510"/>
    <w:rsid w:val="00B460F7"/>
    <w:rsid w:val="00B4795E"/>
    <w:rsid w:val="00B6382D"/>
    <w:rsid w:val="00B65E20"/>
    <w:rsid w:val="00B84572"/>
    <w:rsid w:val="00B84BF9"/>
    <w:rsid w:val="00B84E52"/>
    <w:rsid w:val="00B93E0A"/>
    <w:rsid w:val="00BA5026"/>
    <w:rsid w:val="00BB40BF"/>
    <w:rsid w:val="00BC0CD1"/>
    <w:rsid w:val="00BD1018"/>
    <w:rsid w:val="00BD4D03"/>
    <w:rsid w:val="00BE01E6"/>
    <w:rsid w:val="00BE0EA9"/>
    <w:rsid w:val="00BE719A"/>
    <w:rsid w:val="00BE720A"/>
    <w:rsid w:val="00BF0461"/>
    <w:rsid w:val="00BF1743"/>
    <w:rsid w:val="00BF4944"/>
    <w:rsid w:val="00C04409"/>
    <w:rsid w:val="00C067E5"/>
    <w:rsid w:val="00C164CA"/>
    <w:rsid w:val="00C176CF"/>
    <w:rsid w:val="00C227DE"/>
    <w:rsid w:val="00C25174"/>
    <w:rsid w:val="00C41794"/>
    <w:rsid w:val="00C42A56"/>
    <w:rsid w:val="00C42BF8"/>
    <w:rsid w:val="00C460AE"/>
    <w:rsid w:val="00C46381"/>
    <w:rsid w:val="00C50043"/>
    <w:rsid w:val="00C5052A"/>
    <w:rsid w:val="00C54E84"/>
    <w:rsid w:val="00C72B36"/>
    <w:rsid w:val="00C7573B"/>
    <w:rsid w:val="00C76CF3"/>
    <w:rsid w:val="00C82A65"/>
    <w:rsid w:val="00C91E1F"/>
    <w:rsid w:val="00C92D4C"/>
    <w:rsid w:val="00CA272B"/>
    <w:rsid w:val="00CB0D37"/>
    <w:rsid w:val="00CE1E31"/>
    <w:rsid w:val="00CF0BB2"/>
    <w:rsid w:val="00CF65C8"/>
    <w:rsid w:val="00D00EAA"/>
    <w:rsid w:val="00D13441"/>
    <w:rsid w:val="00D1655F"/>
    <w:rsid w:val="00D243A3"/>
    <w:rsid w:val="00D33703"/>
    <w:rsid w:val="00D35EA4"/>
    <w:rsid w:val="00D42ACA"/>
    <w:rsid w:val="00D455A1"/>
    <w:rsid w:val="00D477C3"/>
    <w:rsid w:val="00D47ED2"/>
    <w:rsid w:val="00D52EFE"/>
    <w:rsid w:val="00D62488"/>
    <w:rsid w:val="00D63EF6"/>
    <w:rsid w:val="00D70DFB"/>
    <w:rsid w:val="00D73029"/>
    <w:rsid w:val="00D735DD"/>
    <w:rsid w:val="00D766DF"/>
    <w:rsid w:val="00D829E1"/>
    <w:rsid w:val="00DA4757"/>
    <w:rsid w:val="00DA7307"/>
    <w:rsid w:val="00DF7AE9"/>
    <w:rsid w:val="00E02329"/>
    <w:rsid w:val="00E0260F"/>
    <w:rsid w:val="00E05704"/>
    <w:rsid w:val="00E24D66"/>
    <w:rsid w:val="00E31638"/>
    <w:rsid w:val="00E35C26"/>
    <w:rsid w:val="00E54292"/>
    <w:rsid w:val="00E54995"/>
    <w:rsid w:val="00E74DC7"/>
    <w:rsid w:val="00E74F69"/>
    <w:rsid w:val="00E83C1B"/>
    <w:rsid w:val="00E87699"/>
    <w:rsid w:val="00EA0A48"/>
    <w:rsid w:val="00EA3B1A"/>
    <w:rsid w:val="00EA56D4"/>
    <w:rsid w:val="00EB5975"/>
    <w:rsid w:val="00ED492F"/>
    <w:rsid w:val="00EE32AF"/>
    <w:rsid w:val="00EE7B87"/>
    <w:rsid w:val="00EF2E3A"/>
    <w:rsid w:val="00F03324"/>
    <w:rsid w:val="00F047E2"/>
    <w:rsid w:val="00F062A4"/>
    <w:rsid w:val="00F078DC"/>
    <w:rsid w:val="00F07C7B"/>
    <w:rsid w:val="00F12630"/>
    <w:rsid w:val="00F13E86"/>
    <w:rsid w:val="00F17B00"/>
    <w:rsid w:val="00F2111E"/>
    <w:rsid w:val="00F30DA5"/>
    <w:rsid w:val="00F30F69"/>
    <w:rsid w:val="00F53492"/>
    <w:rsid w:val="00F66AD5"/>
    <w:rsid w:val="00F677A9"/>
    <w:rsid w:val="00F716D3"/>
    <w:rsid w:val="00F75E28"/>
    <w:rsid w:val="00F77FDC"/>
    <w:rsid w:val="00F84CF5"/>
    <w:rsid w:val="00F92D35"/>
    <w:rsid w:val="00F93409"/>
    <w:rsid w:val="00FA091F"/>
    <w:rsid w:val="00FA420B"/>
    <w:rsid w:val="00FA4AE6"/>
    <w:rsid w:val="00FA7BAE"/>
    <w:rsid w:val="00FB2C58"/>
    <w:rsid w:val="00FB3295"/>
    <w:rsid w:val="00FB5C4A"/>
    <w:rsid w:val="00FB7686"/>
    <w:rsid w:val="00FD1E13"/>
    <w:rsid w:val="00FD7BFB"/>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42E8"/>
    <w:pPr>
      <w:spacing w:line="260" w:lineRule="atLeast"/>
    </w:pPr>
    <w:rPr>
      <w:sz w:val="22"/>
    </w:rPr>
  </w:style>
  <w:style w:type="paragraph" w:styleId="Heading1">
    <w:name w:val="heading 1"/>
    <w:basedOn w:val="Normal"/>
    <w:next w:val="Normal"/>
    <w:link w:val="Heading1Char"/>
    <w:uiPriority w:val="9"/>
    <w:qFormat/>
    <w:rsid w:val="001F57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57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57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F57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F57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F57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578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F57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742E8"/>
  </w:style>
  <w:style w:type="paragraph" w:customStyle="1" w:styleId="OPCParaBase">
    <w:name w:val="OPCParaBase"/>
    <w:link w:val="OPCParaBaseChar"/>
    <w:qFormat/>
    <w:rsid w:val="000742E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742E8"/>
    <w:pPr>
      <w:spacing w:line="240" w:lineRule="auto"/>
    </w:pPr>
    <w:rPr>
      <w:b/>
      <w:sz w:val="40"/>
    </w:rPr>
  </w:style>
  <w:style w:type="paragraph" w:customStyle="1" w:styleId="ActHead1">
    <w:name w:val="ActHead 1"/>
    <w:aliases w:val="c"/>
    <w:basedOn w:val="OPCParaBase"/>
    <w:next w:val="Normal"/>
    <w:qFormat/>
    <w:rsid w:val="000742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742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742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742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742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742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742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742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742E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742E8"/>
  </w:style>
  <w:style w:type="paragraph" w:customStyle="1" w:styleId="Blocks">
    <w:name w:val="Blocks"/>
    <w:aliases w:val="bb"/>
    <w:basedOn w:val="OPCParaBase"/>
    <w:qFormat/>
    <w:rsid w:val="000742E8"/>
    <w:pPr>
      <w:spacing w:line="240" w:lineRule="auto"/>
    </w:pPr>
    <w:rPr>
      <w:sz w:val="24"/>
    </w:rPr>
  </w:style>
  <w:style w:type="paragraph" w:customStyle="1" w:styleId="BoxText">
    <w:name w:val="BoxText"/>
    <w:aliases w:val="bt"/>
    <w:basedOn w:val="OPCParaBase"/>
    <w:qFormat/>
    <w:rsid w:val="000742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742E8"/>
    <w:rPr>
      <w:b/>
    </w:rPr>
  </w:style>
  <w:style w:type="paragraph" w:customStyle="1" w:styleId="BoxHeadItalic">
    <w:name w:val="BoxHeadItalic"/>
    <w:aliases w:val="bhi"/>
    <w:basedOn w:val="BoxText"/>
    <w:next w:val="BoxStep"/>
    <w:qFormat/>
    <w:rsid w:val="000742E8"/>
    <w:rPr>
      <w:i/>
    </w:rPr>
  </w:style>
  <w:style w:type="paragraph" w:customStyle="1" w:styleId="BoxList">
    <w:name w:val="BoxList"/>
    <w:aliases w:val="bl"/>
    <w:basedOn w:val="BoxText"/>
    <w:qFormat/>
    <w:rsid w:val="000742E8"/>
    <w:pPr>
      <w:ind w:left="1559" w:hanging="425"/>
    </w:pPr>
  </w:style>
  <w:style w:type="paragraph" w:customStyle="1" w:styleId="BoxNote">
    <w:name w:val="BoxNote"/>
    <w:aliases w:val="bn"/>
    <w:basedOn w:val="BoxText"/>
    <w:qFormat/>
    <w:rsid w:val="000742E8"/>
    <w:pPr>
      <w:tabs>
        <w:tab w:val="left" w:pos="1985"/>
      </w:tabs>
      <w:spacing w:before="122" w:line="198" w:lineRule="exact"/>
      <w:ind w:left="2948" w:hanging="1814"/>
    </w:pPr>
    <w:rPr>
      <w:sz w:val="18"/>
    </w:rPr>
  </w:style>
  <w:style w:type="paragraph" w:customStyle="1" w:styleId="BoxPara">
    <w:name w:val="BoxPara"/>
    <w:aliases w:val="bp"/>
    <w:basedOn w:val="BoxText"/>
    <w:qFormat/>
    <w:rsid w:val="000742E8"/>
    <w:pPr>
      <w:tabs>
        <w:tab w:val="right" w:pos="2268"/>
      </w:tabs>
      <w:ind w:left="2552" w:hanging="1418"/>
    </w:pPr>
  </w:style>
  <w:style w:type="paragraph" w:customStyle="1" w:styleId="BoxStep">
    <w:name w:val="BoxStep"/>
    <w:aliases w:val="bs"/>
    <w:basedOn w:val="BoxText"/>
    <w:qFormat/>
    <w:rsid w:val="000742E8"/>
    <w:pPr>
      <w:ind w:left="1985" w:hanging="851"/>
    </w:pPr>
  </w:style>
  <w:style w:type="character" w:customStyle="1" w:styleId="CharAmPartNo">
    <w:name w:val="CharAmPartNo"/>
    <w:basedOn w:val="OPCCharBase"/>
    <w:qFormat/>
    <w:rsid w:val="000742E8"/>
  </w:style>
  <w:style w:type="character" w:customStyle="1" w:styleId="CharAmPartText">
    <w:name w:val="CharAmPartText"/>
    <w:basedOn w:val="OPCCharBase"/>
    <w:qFormat/>
    <w:rsid w:val="000742E8"/>
  </w:style>
  <w:style w:type="character" w:customStyle="1" w:styleId="CharAmSchNo">
    <w:name w:val="CharAmSchNo"/>
    <w:basedOn w:val="OPCCharBase"/>
    <w:qFormat/>
    <w:rsid w:val="000742E8"/>
  </w:style>
  <w:style w:type="character" w:customStyle="1" w:styleId="CharAmSchText">
    <w:name w:val="CharAmSchText"/>
    <w:basedOn w:val="OPCCharBase"/>
    <w:qFormat/>
    <w:rsid w:val="000742E8"/>
  </w:style>
  <w:style w:type="character" w:customStyle="1" w:styleId="CharBoldItalic">
    <w:name w:val="CharBoldItalic"/>
    <w:basedOn w:val="OPCCharBase"/>
    <w:uiPriority w:val="1"/>
    <w:qFormat/>
    <w:rsid w:val="000742E8"/>
    <w:rPr>
      <w:b/>
      <w:i/>
    </w:rPr>
  </w:style>
  <w:style w:type="character" w:customStyle="1" w:styleId="CharChapNo">
    <w:name w:val="CharChapNo"/>
    <w:basedOn w:val="OPCCharBase"/>
    <w:uiPriority w:val="1"/>
    <w:qFormat/>
    <w:rsid w:val="000742E8"/>
  </w:style>
  <w:style w:type="character" w:customStyle="1" w:styleId="CharChapText">
    <w:name w:val="CharChapText"/>
    <w:basedOn w:val="OPCCharBase"/>
    <w:uiPriority w:val="1"/>
    <w:qFormat/>
    <w:rsid w:val="000742E8"/>
  </w:style>
  <w:style w:type="character" w:customStyle="1" w:styleId="CharDivNo">
    <w:name w:val="CharDivNo"/>
    <w:basedOn w:val="OPCCharBase"/>
    <w:uiPriority w:val="1"/>
    <w:qFormat/>
    <w:rsid w:val="000742E8"/>
  </w:style>
  <w:style w:type="character" w:customStyle="1" w:styleId="CharDivText">
    <w:name w:val="CharDivText"/>
    <w:basedOn w:val="OPCCharBase"/>
    <w:uiPriority w:val="1"/>
    <w:qFormat/>
    <w:rsid w:val="000742E8"/>
  </w:style>
  <w:style w:type="character" w:customStyle="1" w:styleId="CharItalic">
    <w:name w:val="CharItalic"/>
    <w:basedOn w:val="OPCCharBase"/>
    <w:uiPriority w:val="1"/>
    <w:qFormat/>
    <w:rsid w:val="000742E8"/>
    <w:rPr>
      <w:i/>
    </w:rPr>
  </w:style>
  <w:style w:type="character" w:customStyle="1" w:styleId="CharPartNo">
    <w:name w:val="CharPartNo"/>
    <w:basedOn w:val="OPCCharBase"/>
    <w:uiPriority w:val="1"/>
    <w:qFormat/>
    <w:rsid w:val="000742E8"/>
  </w:style>
  <w:style w:type="character" w:customStyle="1" w:styleId="CharPartText">
    <w:name w:val="CharPartText"/>
    <w:basedOn w:val="OPCCharBase"/>
    <w:uiPriority w:val="1"/>
    <w:qFormat/>
    <w:rsid w:val="000742E8"/>
  </w:style>
  <w:style w:type="character" w:customStyle="1" w:styleId="CharSectno">
    <w:name w:val="CharSectno"/>
    <w:basedOn w:val="OPCCharBase"/>
    <w:uiPriority w:val="1"/>
    <w:qFormat/>
    <w:rsid w:val="000742E8"/>
  </w:style>
  <w:style w:type="character" w:customStyle="1" w:styleId="CharSubdNo">
    <w:name w:val="CharSubdNo"/>
    <w:basedOn w:val="OPCCharBase"/>
    <w:uiPriority w:val="1"/>
    <w:qFormat/>
    <w:rsid w:val="000742E8"/>
  </w:style>
  <w:style w:type="character" w:customStyle="1" w:styleId="CharSubdText">
    <w:name w:val="CharSubdText"/>
    <w:basedOn w:val="OPCCharBase"/>
    <w:uiPriority w:val="1"/>
    <w:qFormat/>
    <w:rsid w:val="000742E8"/>
  </w:style>
  <w:style w:type="paragraph" w:customStyle="1" w:styleId="CTA--">
    <w:name w:val="CTA --"/>
    <w:basedOn w:val="OPCParaBase"/>
    <w:next w:val="Normal"/>
    <w:rsid w:val="000742E8"/>
    <w:pPr>
      <w:spacing w:before="60" w:line="240" w:lineRule="atLeast"/>
      <w:ind w:left="142" w:hanging="142"/>
    </w:pPr>
    <w:rPr>
      <w:sz w:val="20"/>
    </w:rPr>
  </w:style>
  <w:style w:type="paragraph" w:customStyle="1" w:styleId="CTA-">
    <w:name w:val="CTA -"/>
    <w:basedOn w:val="OPCParaBase"/>
    <w:rsid w:val="000742E8"/>
    <w:pPr>
      <w:spacing w:before="60" w:line="240" w:lineRule="atLeast"/>
      <w:ind w:left="85" w:hanging="85"/>
    </w:pPr>
    <w:rPr>
      <w:sz w:val="20"/>
    </w:rPr>
  </w:style>
  <w:style w:type="paragraph" w:customStyle="1" w:styleId="CTA---">
    <w:name w:val="CTA ---"/>
    <w:basedOn w:val="OPCParaBase"/>
    <w:next w:val="Normal"/>
    <w:rsid w:val="000742E8"/>
    <w:pPr>
      <w:spacing w:before="60" w:line="240" w:lineRule="atLeast"/>
      <w:ind w:left="198" w:hanging="198"/>
    </w:pPr>
    <w:rPr>
      <w:sz w:val="20"/>
    </w:rPr>
  </w:style>
  <w:style w:type="paragraph" w:customStyle="1" w:styleId="CTA----">
    <w:name w:val="CTA ----"/>
    <w:basedOn w:val="OPCParaBase"/>
    <w:next w:val="Normal"/>
    <w:rsid w:val="000742E8"/>
    <w:pPr>
      <w:spacing w:before="60" w:line="240" w:lineRule="atLeast"/>
      <w:ind w:left="255" w:hanging="255"/>
    </w:pPr>
    <w:rPr>
      <w:sz w:val="20"/>
    </w:rPr>
  </w:style>
  <w:style w:type="paragraph" w:customStyle="1" w:styleId="CTA1a">
    <w:name w:val="CTA 1(a)"/>
    <w:basedOn w:val="OPCParaBase"/>
    <w:rsid w:val="000742E8"/>
    <w:pPr>
      <w:tabs>
        <w:tab w:val="right" w:pos="414"/>
      </w:tabs>
      <w:spacing w:before="40" w:line="240" w:lineRule="atLeast"/>
      <w:ind w:left="675" w:hanging="675"/>
    </w:pPr>
    <w:rPr>
      <w:sz w:val="20"/>
    </w:rPr>
  </w:style>
  <w:style w:type="paragraph" w:customStyle="1" w:styleId="CTA1ai">
    <w:name w:val="CTA 1(a)(i)"/>
    <w:basedOn w:val="OPCParaBase"/>
    <w:rsid w:val="000742E8"/>
    <w:pPr>
      <w:tabs>
        <w:tab w:val="right" w:pos="1004"/>
      </w:tabs>
      <w:spacing w:before="40" w:line="240" w:lineRule="atLeast"/>
      <w:ind w:left="1253" w:hanging="1253"/>
    </w:pPr>
    <w:rPr>
      <w:sz w:val="20"/>
    </w:rPr>
  </w:style>
  <w:style w:type="paragraph" w:customStyle="1" w:styleId="CTA2a">
    <w:name w:val="CTA 2(a)"/>
    <w:basedOn w:val="OPCParaBase"/>
    <w:rsid w:val="000742E8"/>
    <w:pPr>
      <w:tabs>
        <w:tab w:val="right" w:pos="482"/>
      </w:tabs>
      <w:spacing w:before="40" w:line="240" w:lineRule="atLeast"/>
      <w:ind w:left="748" w:hanging="748"/>
    </w:pPr>
    <w:rPr>
      <w:sz w:val="20"/>
    </w:rPr>
  </w:style>
  <w:style w:type="paragraph" w:customStyle="1" w:styleId="CTA2ai">
    <w:name w:val="CTA 2(a)(i)"/>
    <w:basedOn w:val="OPCParaBase"/>
    <w:rsid w:val="000742E8"/>
    <w:pPr>
      <w:tabs>
        <w:tab w:val="right" w:pos="1089"/>
      </w:tabs>
      <w:spacing w:before="40" w:line="240" w:lineRule="atLeast"/>
      <w:ind w:left="1327" w:hanging="1327"/>
    </w:pPr>
    <w:rPr>
      <w:sz w:val="20"/>
    </w:rPr>
  </w:style>
  <w:style w:type="paragraph" w:customStyle="1" w:styleId="CTA3a">
    <w:name w:val="CTA 3(a)"/>
    <w:basedOn w:val="OPCParaBase"/>
    <w:rsid w:val="000742E8"/>
    <w:pPr>
      <w:tabs>
        <w:tab w:val="right" w:pos="556"/>
      </w:tabs>
      <w:spacing w:before="40" w:line="240" w:lineRule="atLeast"/>
      <w:ind w:left="805" w:hanging="805"/>
    </w:pPr>
    <w:rPr>
      <w:sz w:val="20"/>
    </w:rPr>
  </w:style>
  <w:style w:type="paragraph" w:customStyle="1" w:styleId="CTA3ai">
    <w:name w:val="CTA 3(a)(i)"/>
    <w:basedOn w:val="OPCParaBase"/>
    <w:rsid w:val="000742E8"/>
    <w:pPr>
      <w:tabs>
        <w:tab w:val="right" w:pos="1140"/>
      </w:tabs>
      <w:spacing w:before="40" w:line="240" w:lineRule="atLeast"/>
      <w:ind w:left="1361" w:hanging="1361"/>
    </w:pPr>
    <w:rPr>
      <w:sz w:val="20"/>
    </w:rPr>
  </w:style>
  <w:style w:type="paragraph" w:customStyle="1" w:styleId="CTA4a">
    <w:name w:val="CTA 4(a)"/>
    <w:basedOn w:val="OPCParaBase"/>
    <w:rsid w:val="000742E8"/>
    <w:pPr>
      <w:tabs>
        <w:tab w:val="right" w:pos="624"/>
      </w:tabs>
      <w:spacing w:before="40" w:line="240" w:lineRule="atLeast"/>
      <w:ind w:left="873" w:hanging="873"/>
    </w:pPr>
    <w:rPr>
      <w:sz w:val="20"/>
    </w:rPr>
  </w:style>
  <w:style w:type="paragraph" w:customStyle="1" w:styleId="CTA4ai">
    <w:name w:val="CTA 4(a)(i)"/>
    <w:basedOn w:val="OPCParaBase"/>
    <w:rsid w:val="000742E8"/>
    <w:pPr>
      <w:tabs>
        <w:tab w:val="right" w:pos="1213"/>
      </w:tabs>
      <w:spacing w:before="40" w:line="240" w:lineRule="atLeast"/>
      <w:ind w:left="1452" w:hanging="1452"/>
    </w:pPr>
    <w:rPr>
      <w:sz w:val="20"/>
    </w:rPr>
  </w:style>
  <w:style w:type="paragraph" w:customStyle="1" w:styleId="CTACAPS">
    <w:name w:val="CTA CAPS"/>
    <w:basedOn w:val="OPCParaBase"/>
    <w:rsid w:val="000742E8"/>
    <w:pPr>
      <w:spacing w:before="60" w:line="240" w:lineRule="atLeast"/>
    </w:pPr>
    <w:rPr>
      <w:sz w:val="20"/>
    </w:rPr>
  </w:style>
  <w:style w:type="paragraph" w:customStyle="1" w:styleId="CTAright">
    <w:name w:val="CTA right"/>
    <w:basedOn w:val="OPCParaBase"/>
    <w:rsid w:val="000742E8"/>
    <w:pPr>
      <w:spacing w:before="60" w:line="240" w:lineRule="auto"/>
      <w:jc w:val="right"/>
    </w:pPr>
    <w:rPr>
      <w:sz w:val="20"/>
    </w:rPr>
  </w:style>
  <w:style w:type="paragraph" w:customStyle="1" w:styleId="subsection">
    <w:name w:val="subsection"/>
    <w:aliases w:val="ss"/>
    <w:basedOn w:val="OPCParaBase"/>
    <w:link w:val="subsectionChar"/>
    <w:rsid w:val="000742E8"/>
    <w:pPr>
      <w:tabs>
        <w:tab w:val="right" w:pos="1021"/>
      </w:tabs>
      <w:spacing w:before="180" w:line="240" w:lineRule="auto"/>
      <w:ind w:left="1134" w:hanging="1134"/>
    </w:pPr>
  </w:style>
  <w:style w:type="paragraph" w:customStyle="1" w:styleId="Definition">
    <w:name w:val="Definition"/>
    <w:aliases w:val="dd"/>
    <w:basedOn w:val="OPCParaBase"/>
    <w:rsid w:val="000742E8"/>
    <w:pPr>
      <w:spacing w:before="180" w:line="240" w:lineRule="auto"/>
      <w:ind w:left="1134"/>
    </w:pPr>
  </w:style>
  <w:style w:type="paragraph" w:customStyle="1" w:styleId="ETAsubitem">
    <w:name w:val="ETA(subitem)"/>
    <w:basedOn w:val="OPCParaBase"/>
    <w:rsid w:val="000742E8"/>
    <w:pPr>
      <w:tabs>
        <w:tab w:val="right" w:pos="340"/>
      </w:tabs>
      <w:spacing w:before="60" w:line="240" w:lineRule="auto"/>
      <w:ind w:left="454" w:hanging="454"/>
    </w:pPr>
    <w:rPr>
      <w:sz w:val="20"/>
    </w:rPr>
  </w:style>
  <w:style w:type="paragraph" w:customStyle="1" w:styleId="ETApara">
    <w:name w:val="ETA(para)"/>
    <w:basedOn w:val="OPCParaBase"/>
    <w:rsid w:val="000742E8"/>
    <w:pPr>
      <w:tabs>
        <w:tab w:val="right" w:pos="754"/>
      </w:tabs>
      <w:spacing w:before="60" w:line="240" w:lineRule="auto"/>
      <w:ind w:left="828" w:hanging="828"/>
    </w:pPr>
    <w:rPr>
      <w:sz w:val="20"/>
    </w:rPr>
  </w:style>
  <w:style w:type="paragraph" w:customStyle="1" w:styleId="ETAsubpara">
    <w:name w:val="ETA(subpara)"/>
    <w:basedOn w:val="OPCParaBase"/>
    <w:rsid w:val="000742E8"/>
    <w:pPr>
      <w:tabs>
        <w:tab w:val="right" w:pos="1083"/>
      </w:tabs>
      <w:spacing w:before="60" w:line="240" w:lineRule="auto"/>
      <w:ind w:left="1191" w:hanging="1191"/>
    </w:pPr>
    <w:rPr>
      <w:sz w:val="20"/>
    </w:rPr>
  </w:style>
  <w:style w:type="paragraph" w:customStyle="1" w:styleId="ETAsub-subpara">
    <w:name w:val="ETA(sub-subpara)"/>
    <w:basedOn w:val="OPCParaBase"/>
    <w:rsid w:val="000742E8"/>
    <w:pPr>
      <w:tabs>
        <w:tab w:val="right" w:pos="1412"/>
      </w:tabs>
      <w:spacing w:before="60" w:line="240" w:lineRule="auto"/>
      <w:ind w:left="1525" w:hanging="1525"/>
    </w:pPr>
    <w:rPr>
      <w:sz w:val="20"/>
    </w:rPr>
  </w:style>
  <w:style w:type="paragraph" w:customStyle="1" w:styleId="Formula">
    <w:name w:val="Formula"/>
    <w:basedOn w:val="OPCParaBase"/>
    <w:rsid w:val="000742E8"/>
    <w:pPr>
      <w:spacing w:line="240" w:lineRule="auto"/>
      <w:ind w:left="1134"/>
    </w:pPr>
    <w:rPr>
      <w:sz w:val="20"/>
    </w:rPr>
  </w:style>
  <w:style w:type="paragraph" w:styleId="Header">
    <w:name w:val="header"/>
    <w:basedOn w:val="OPCParaBase"/>
    <w:link w:val="HeaderChar"/>
    <w:unhideWhenUsed/>
    <w:rsid w:val="000742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742E8"/>
    <w:rPr>
      <w:rFonts w:eastAsia="Times New Roman" w:cs="Times New Roman"/>
      <w:sz w:val="16"/>
      <w:lang w:eastAsia="en-AU"/>
    </w:rPr>
  </w:style>
  <w:style w:type="paragraph" w:customStyle="1" w:styleId="House">
    <w:name w:val="House"/>
    <w:basedOn w:val="OPCParaBase"/>
    <w:rsid w:val="000742E8"/>
    <w:pPr>
      <w:spacing w:line="240" w:lineRule="auto"/>
    </w:pPr>
    <w:rPr>
      <w:sz w:val="28"/>
    </w:rPr>
  </w:style>
  <w:style w:type="paragraph" w:customStyle="1" w:styleId="Item">
    <w:name w:val="Item"/>
    <w:aliases w:val="i"/>
    <w:basedOn w:val="OPCParaBase"/>
    <w:next w:val="ItemHead"/>
    <w:rsid w:val="000742E8"/>
    <w:pPr>
      <w:keepLines/>
      <w:spacing w:before="80" w:line="240" w:lineRule="auto"/>
      <w:ind w:left="709"/>
    </w:pPr>
  </w:style>
  <w:style w:type="paragraph" w:customStyle="1" w:styleId="ItemHead">
    <w:name w:val="ItemHead"/>
    <w:aliases w:val="ih"/>
    <w:basedOn w:val="OPCParaBase"/>
    <w:next w:val="Item"/>
    <w:rsid w:val="000742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742E8"/>
    <w:pPr>
      <w:spacing w:line="240" w:lineRule="auto"/>
    </w:pPr>
    <w:rPr>
      <w:b/>
      <w:sz w:val="32"/>
    </w:rPr>
  </w:style>
  <w:style w:type="paragraph" w:customStyle="1" w:styleId="notedraft">
    <w:name w:val="note(draft)"/>
    <w:aliases w:val="nd"/>
    <w:basedOn w:val="OPCParaBase"/>
    <w:rsid w:val="000742E8"/>
    <w:pPr>
      <w:spacing w:before="240" w:line="240" w:lineRule="auto"/>
      <w:ind w:left="284" w:hanging="284"/>
    </w:pPr>
    <w:rPr>
      <w:i/>
      <w:sz w:val="24"/>
    </w:rPr>
  </w:style>
  <w:style w:type="paragraph" w:customStyle="1" w:styleId="notemargin">
    <w:name w:val="note(margin)"/>
    <w:aliases w:val="nm"/>
    <w:basedOn w:val="OPCParaBase"/>
    <w:rsid w:val="000742E8"/>
    <w:pPr>
      <w:tabs>
        <w:tab w:val="left" w:pos="709"/>
      </w:tabs>
      <w:spacing w:before="122" w:line="198" w:lineRule="exact"/>
      <w:ind w:left="709" w:hanging="709"/>
    </w:pPr>
    <w:rPr>
      <w:sz w:val="18"/>
    </w:rPr>
  </w:style>
  <w:style w:type="paragraph" w:customStyle="1" w:styleId="noteToPara">
    <w:name w:val="noteToPara"/>
    <w:aliases w:val="ntp"/>
    <w:basedOn w:val="OPCParaBase"/>
    <w:rsid w:val="000742E8"/>
    <w:pPr>
      <w:spacing w:before="122" w:line="198" w:lineRule="exact"/>
      <w:ind w:left="2353" w:hanging="709"/>
    </w:pPr>
    <w:rPr>
      <w:sz w:val="18"/>
    </w:rPr>
  </w:style>
  <w:style w:type="paragraph" w:customStyle="1" w:styleId="noteParlAmend">
    <w:name w:val="note(ParlAmend)"/>
    <w:aliases w:val="npp"/>
    <w:basedOn w:val="OPCParaBase"/>
    <w:next w:val="ParlAmend"/>
    <w:rsid w:val="000742E8"/>
    <w:pPr>
      <w:spacing w:line="240" w:lineRule="auto"/>
      <w:jc w:val="right"/>
    </w:pPr>
    <w:rPr>
      <w:rFonts w:ascii="Arial" w:hAnsi="Arial"/>
      <w:b/>
      <w:i/>
    </w:rPr>
  </w:style>
  <w:style w:type="paragraph" w:customStyle="1" w:styleId="Page1">
    <w:name w:val="Page1"/>
    <w:basedOn w:val="OPCParaBase"/>
    <w:rsid w:val="000742E8"/>
    <w:pPr>
      <w:spacing w:before="400" w:line="240" w:lineRule="auto"/>
    </w:pPr>
    <w:rPr>
      <w:b/>
      <w:sz w:val="32"/>
    </w:rPr>
  </w:style>
  <w:style w:type="paragraph" w:customStyle="1" w:styleId="PageBreak">
    <w:name w:val="PageBreak"/>
    <w:aliases w:val="pb"/>
    <w:basedOn w:val="OPCParaBase"/>
    <w:rsid w:val="000742E8"/>
    <w:pPr>
      <w:spacing w:line="240" w:lineRule="auto"/>
    </w:pPr>
    <w:rPr>
      <w:sz w:val="20"/>
    </w:rPr>
  </w:style>
  <w:style w:type="paragraph" w:customStyle="1" w:styleId="paragraphsub">
    <w:name w:val="paragraph(sub)"/>
    <w:aliases w:val="aa"/>
    <w:basedOn w:val="OPCParaBase"/>
    <w:rsid w:val="000742E8"/>
    <w:pPr>
      <w:tabs>
        <w:tab w:val="right" w:pos="1985"/>
      </w:tabs>
      <w:spacing w:before="40" w:line="240" w:lineRule="auto"/>
      <w:ind w:left="2098" w:hanging="2098"/>
    </w:pPr>
  </w:style>
  <w:style w:type="paragraph" w:customStyle="1" w:styleId="paragraphsub-sub">
    <w:name w:val="paragraph(sub-sub)"/>
    <w:aliases w:val="aaa"/>
    <w:basedOn w:val="OPCParaBase"/>
    <w:rsid w:val="000742E8"/>
    <w:pPr>
      <w:tabs>
        <w:tab w:val="right" w:pos="2722"/>
      </w:tabs>
      <w:spacing w:before="40" w:line="240" w:lineRule="auto"/>
      <w:ind w:left="2835" w:hanging="2835"/>
    </w:pPr>
  </w:style>
  <w:style w:type="paragraph" w:customStyle="1" w:styleId="paragraph">
    <w:name w:val="paragraph"/>
    <w:aliases w:val="a"/>
    <w:basedOn w:val="OPCParaBase"/>
    <w:link w:val="paragraphChar"/>
    <w:rsid w:val="000742E8"/>
    <w:pPr>
      <w:tabs>
        <w:tab w:val="right" w:pos="1531"/>
      </w:tabs>
      <w:spacing w:before="40" w:line="240" w:lineRule="auto"/>
      <w:ind w:left="1644" w:hanging="1644"/>
    </w:pPr>
  </w:style>
  <w:style w:type="paragraph" w:customStyle="1" w:styleId="ParlAmend">
    <w:name w:val="ParlAmend"/>
    <w:aliases w:val="pp"/>
    <w:basedOn w:val="OPCParaBase"/>
    <w:rsid w:val="000742E8"/>
    <w:pPr>
      <w:spacing w:before="240" w:line="240" w:lineRule="atLeast"/>
      <w:ind w:hanging="567"/>
    </w:pPr>
    <w:rPr>
      <w:sz w:val="24"/>
    </w:rPr>
  </w:style>
  <w:style w:type="paragraph" w:customStyle="1" w:styleId="Penalty">
    <w:name w:val="Penalty"/>
    <w:basedOn w:val="OPCParaBase"/>
    <w:rsid w:val="000742E8"/>
    <w:pPr>
      <w:tabs>
        <w:tab w:val="left" w:pos="2977"/>
      </w:tabs>
      <w:spacing w:before="180" w:line="240" w:lineRule="auto"/>
      <w:ind w:left="1985" w:hanging="851"/>
    </w:pPr>
  </w:style>
  <w:style w:type="paragraph" w:customStyle="1" w:styleId="Portfolio">
    <w:name w:val="Portfolio"/>
    <w:basedOn w:val="OPCParaBase"/>
    <w:rsid w:val="000742E8"/>
    <w:pPr>
      <w:spacing w:line="240" w:lineRule="auto"/>
    </w:pPr>
    <w:rPr>
      <w:i/>
      <w:sz w:val="20"/>
    </w:rPr>
  </w:style>
  <w:style w:type="paragraph" w:customStyle="1" w:styleId="Preamble">
    <w:name w:val="Preamble"/>
    <w:basedOn w:val="OPCParaBase"/>
    <w:next w:val="Normal"/>
    <w:rsid w:val="000742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742E8"/>
    <w:pPr>
      <w:spacing w:line="240" w:lineRule="auto"/>
    </w:pPr>
    <w:rPr>
      <w:i/>
      <w:sz w:val="20"/>
    </w:rPr>
  </w:style>
  <w:style w:type="paragraph" w:customStyle="1" w:styleId="Session">
    <w:name w:val="Session"/>
    <w:basedOn w:val="OPCParaBase"/>
    <w:rsid w:val="000742E8"/>
    <w:pPr>
      <w:spacing w:line="240" w:lineRule="auto"/>
    </w:pPr>
    <w:rPr>
      <w:sz w:val="28"/>
    </w:rPr>
  </w:style>
  <w:style w:type="paragraph" w:customStyle="1" w:styleId="Sponsor">
    <w:name w:val="Sponsor"/>
    <w:basedOn w:val="OPCParaBase"/>
    <w:rsid w:val="000742E8"/>
    <w:pPr>
      <w:spacing w:line="240" w:lineRule="auto"/>
    </w:pPr>
    <w:rPr>
      <w:i/>
    </w:rPr>
  </w:style>
  <w:style w:type="paragraph" w:customStyle="1" w:styleId="Subitem">
    <w:name w:val="Subitem"/>
    <w:aliases w:val="iss"/>
    <w:basedOn w:val="OPCParaBase"/>
    <w:rsid w:val="000742E8"/>
    <w:pPr>
      <w:spacing w:before="180" w:line="240" w:lineRule="auto"/>
      <w:ind w:left="709" w:hanging="709"/>
    </w:pPr>
  </w:style>
  <w:style w:type="paragraph" w:customStyle="1" w:styleId="SubitemHead">
    <w:name w:val="SubitemHead"/>
    <w:aliases w:val="issh"/>
    <w:basedOn w:val="OPCParaBase"/>
    <w:rsid w:val="000742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742E8"/>
    <w:pPr>
      <w:spacing w:before="40" w:line="240" w:lineRule="auto"/>
      <w:ind w:left="1134"/>
    </w:pPr>
  </w:style>
  <w:style w:type="paragraph" w:customStyle="1" w:styleId="SubsectionHead">
    <w:name w:val="SubsectionHead"/>
    <w:aliases w:val="ssh"/>
    <w:basedOn w:val="OPCParaBase"/>
    <w:next w:val="subsection"/>
    <w:rsid w:val="000742E8"/>
    <w:pPr>
      <w:keepNext/>
      <w:keepLines/>
      <w:spacing w:before="240" w:line="240" w:lineRule="auto"/>
      <w:ind w:left="1134"/>
    </w:pPr>
    <w:rPr>
      <w:i/>
    </w:rPr>
  </w:style>
  <w:style w:type="paragraph" w:customStyle="1" w:styleId="Tablea">
    <w:name w:val="Table(a)"/>
    <w:aliases w:val="ta"/>
    <w:basedOn w:val="OPCParaBase"/>
    <w:rsid w:val="000742E8"/>
    <w:pPr>
      <w:spacing w:before="60" w:line="240" w:lineRule="auto"/>
      <w:ind w:left="284" w:hanging="284"/>
    </w:pPr>
    <w:rPr>
      <w:sz w:val="20"/>
    </w:rPr>
  </w:style>
  <w:style w:type="paragraph" w:customStyle="1" w:styleId="TableAA">
    <w:name w:val="Table(AA)"/>
    <w:aliases w:val="taaa"/>
    <w:basedOn w:val="OPCParaBase"/>
    <w:rsid w:val="000742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742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742E8"/>
    <w:pPr>
      <w:spacing w:before="60" w:line="240" w:lineRule="atLeast"/>
    </w:pPr>
    <w:rPr>
      <w:sz w:val="20"/>
    </w:rPr>
  </w:style>
  <w:style w:type="paragraph" w:customStyle="1" w:styleId="TLPBoxTextnote">
    <w:name w:val="TLPBoxText(note"/>
    <w:aliases w:val="right)"/>
    <w:basedOn w:val="OPCParaBase"/>
    <w:rsid w:val="000742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742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742E8"/>
    <w:pPr>
      <w:spacing w:before="122" w:line="198" w:lineRule="exact"/>
      <w:ind w:left="1985" w:hanging="851"/>
      <w:jc w:val="right"/>
    </w:pPr>
    <w:rPr>
      <w:sz w:val="18"/>
    </w:rPr>
  </w:style>
  <w:style w:type="paragraph" w:customStyle="1" w:styleId="TLPTableBullet">
    <w:name w:val="TLPTableBullet"/>
    <w:aliases w:val="ttb"/>
    <w:basedOn w:val="OPCParaBase"/>
    <w:rsid w:val="000742E8"/>
    <w:pPr>
      <w:spacing w:line="240" w:lineRule="exact"/>
      <w:ind w:left="284" w:hanging="284"/>
    </w:pPr>
    <w:rPr>
      <w:sz w:val="20"/>
    </w:rPr>
  </w:style>
  <w:style w:type="paragraph" w:styleId="TOC1">
    <w:name w:val="toc 1"/>
    <w:basedOn w:val="OPCParaBase"/>
    <w:next w:val="Normal"/>
    <w:uiPriority w:val="39"/>
    <w:semiHidden/>
    <w:unhideWhenUsed/>
    <w:rsid w:val="000742E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742E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742E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742E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742E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742E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742E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742E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742E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742E8"/>
    <w:pPr>
      <w:keepLines/>
      <w:spacing w:before="240" w:after="120" w:line="240" w:lineRule="auto"/>
      <w:ind w:left="794"/>
    </w:pPr>
    <w:rPr>
      <w:b/>
      <w:kern w:val="28"/>
      <w:sz w:val="20"/>
    </w:rPr>
  </w:style>
  <w:style w:type="paragraph" w:customStyle="1" w:styleId="TofSectsHeading">
    <w:name w:val="TofSects(Heading)"/>
    <w:basedOn w:val="OPCParaBase"/>
    <w:rsid w:val="000742E8"/>
    <w:pPr>
      <w:spacing w:before="240" w:after="120" w:line="240" w:lineRule="auto"/>
    </w:pPr>
    <w:rPr>
      <w:b/>
      <w:sz w:val="24"/>
    </w:rPr>
  </w:style>
  <w:style w:type="paragraph" w:customStyle="1" w:styleId="TofSectsSection">
    <w:name w:val="TofSects(Section)"/>
    <w:basedOn w:val="OPCParaBase"/>
    <w:rsid w:val="000742E8"/>
    <w:pPr>
      <w:keepLines/>
      <w:spacing w:before="40" w:line="240" w:lineRule="auto"/>
      <w:ind w:left="1588" w:hanging="794"/>
    </w:pPr>
    <w:rPr>
      <w:kern w:val="28"/>
      <w:sz w:val="18"/>
    </w:rPr>
  </w:style>
  <w:style w:type="paragraph" w:customStyle="1" w:styleId="TofSectsSubdiv">
    <w:name w:val="TofSects(Subdiv)"/>
    <w:basedOn w:val="OPCParaBase"/>
    <w:rsid w:val="000742E8"/>
    <w:pPr>
      <w:keepLines/>
      <w:spacing w:before="80" w:line="240" w:lineRule="auto"/>
      <w:ind w:left="1588" w:hanging="794"/>
    </w:pPr>
    <w:rPr>
      <w:kern w:val="28"/>
    </w:rPr>
  </w:style>
  <w:style w:type="paragraph" w:customStyle="1" w:styleId="WRStyle">
    <w:name w:val="WR Style"/>
    <w:aliases w:val="WR"/>
    <w:basedOn w:val="OPCParaBase"/>
    <w:rsid w:val="000742E8"/>
    <w:pPr>
      <w:spacing w:before="240" w:line="240" w:lineRule="auto"/>
      <w:ind w:left="284" w:hanging="284"/>
    </w:pPr>
    <w:rPr>
      <w:b/>
      <w:i/>
      <w:kern w:val="28"/>
      <w:sz w:val="24"/>
    </w:rPr>
  </w:style>
  <w:style w:type="paragraph" w:customStyle="1" w:styleId="notepara">
    <w:name w:val="note(para)"/>
    <w:aliases w:val="na"/>
    <w:basedOn w:val="OPCParaBase"/>
    <w:rsid w:val="000742E8"/>
    <w:pPr>
      <w:spacing w:before="40" w:line="198" w:lineRule="exact"/>
      <w:ind w:left="2354" w:hanging="369"/>
    </w:pPr>
    <w:rPr>
      <w:sz w:val="18"/>
    </w:rPr>
  </w:style>
  <w:style w:type="paragraph" w:styleId="Footer">
    <w:name w:val="footer"/>
    <w:link w:val="FooterChar"/>
    <w:rsid w:val="000742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742E8"/>
    <w:rPr>
      <w:rFonts w:eastAsia="Times New Roman" w:cs="Times New Roman"/>
      <w:sz w:val="22"/>
      <w:szCs w:val="24"/>
      <w:lang w:eastAsia="en-AU"/>
    </w:rPr>
  </w:style>
  <w:style w:type="character" w:styleId="LineNumber">
    <w:name w:val="line number"/>
    <w:basedOn w:val="OPCCharBase"/>
    <w:uiPriority w:val="99"/>
    <w:semiHidden/>
    <w:unhideWhenUsed/>
    <w:rsid w:val="000742E8"/>
    <w:rPr>
      <w:sz w:val="16"/>
    </w:rPr>
  </w:style>
  <w:style w:type="table" w:customStyle="1" w:styleId="CFlag">
    <w:name w:val="CFlag"/>
    <w:basedOn w:val="TableNormal"/>
    <w:uiPriority w:val="99"/>
    <w:rsid w:val="000742E8"/>
    <w:rPr>
      <w:rFonts w:eastAsia="Times New Roman" w:cs="Times New Roman"/>
      <w:lang w:eastAsia="en-AU"/>
    </w:rPr>
    <w:tblPr/>
  </w:style>
  <w:style w:type="paragraph" w:customStyle="1" w:styleId="NotesHeading1">
    <w:name w:val="NotesHeading 1"/>
    <w:basedOn w:val="OPCParaBase"/>
    <w:next w:val="Normal"/>
    <w:rsid w:val="000742E8"/>
    <w:rPr>
      <w:b/>
      <w:sz w:val="28"/>
      <w:szCs w:val="28"/>
    </w:rPr>
  </w:style>
  <w:style w:type="paragraph" w:customStyle="1" w:styleId="NotesHeading2">
    <w:name w:val="NotesHeading 2"/>
    <w:basedOn w:val="OPCParaBase"/>
    <w:next w:val="Normal"/>
    <w:rsid w:val="000742E8"/>
    <w:rPr>
      <w:b/>
      <w:sz w:val="28"/>
      <w:szCs w:val="28"/>
    </w:rPr>
  </w:style>
  <w:style w:type="paragraph" w:customStyle="1" w:styleId="SignCoverPageEnd">
    <w:name w:val="SignCoverPageEnd"/>
    <w:basedOn w:val="OPCParaBase"/>
    <w:next w:val="Normal"/>
    <w:rsid w:val="000742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742E8"/>
    <w:pPr>
      <w:pBdr>
        <w:top w:val="single" w:sz="4" w:space="1" w:color="auto"/>
      </w:pBdr>
      <w:spacing w:before="360"/>
      <w:ind w:right="397"/>
      <w:jc w:val="both"/>
    </w:pPr>
  </w:style>
  <w:style w:type="paragraph" w:customStyle="1" w:styleId="Paragraphsub-sub-sub">
    <w:name w:val="Paragraph(sub-sub-sub)"/>
    <w:aliases w:val="aaaa"/>
    <w:basedOn w:val="OPCParaBase"/>
    <w:rsid w:val="000742E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742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742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742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742E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742E8"/>
    <w:pPr>
      <w:spacing w:before="120"/>
    </w:pPr>
  </w:style>
  <w:style w:type="paragraph" w:customStyle="1" w:styleId="TableTextEndNotes">
    <w:name w:val="TableTextEndNotes"/>
    <w:aliases w:val="Tten"/>
    <w:basedOn w:val="Normal"/>
    <w:rsid w:val="000742E8"/>
    <w:pPr>
      <w:spacing w:before="60" w:line="240" w:lineRule="auto"/>
    </w:pPr>
    <w:rPr>
      <w:rFonts w:cs="Arial"/>
      <w:sz w:val="20"/>
      <w:szCs w:val="22"/>
    </w:rPr>
  </w:style>
  <w:style w:type="paragraph" w:customStyle="1" w:styleId="TableHeading">
    <w:name w:val="TableHeading"/>
    <w:aliases w:val="th"/>
    <w:basedOn w:val="OPCParaBase"/>
    <w:next w:val="Tabletext"/>
    <w:rsid w:val="000742E8"/>
    <w:pPr>
      <w:keepNext/>
      <w:spacing w:before="60" w:line="240" w:lineRule="atLeast"/>
    </w:pPr>
    <w:rPr>
      <w:b/>
      <w:sz w:val="20"/>
    </w:rPr>
  </w:style>
  <w:style w:type="paragraph" w:customStyle="1" w:styleId="NoteToSubpara">
    <w:name w:val="NoteToSubpara"/>
    <w:aliases w:val="nts"/>
    <w:basedOn w:val="OPCParaBase"/>
    <w:rsid w:val="000742E8"/>
    <w:pPr>
      <w:spacing w:before="40" w:line="198" w:lineRule="exact"/>
      <w:ind w:left="2835" w:hanging="709"/>
    </w:pPr>
    <w:rPr>
      <w:sz w:val="18"/>
    </w:rPr>
  </w:style>
  <w:style w:type="paragraph" w:customStyle="1" w:styleId="ENoteTableHeading">
    <w:name w:val="ENoteTableHeading"/>
    <w:aliases w:val="enth"/>
    <w:basedOn w:val="OPCParaBase"/>
    <w:rsid w:val="000742E8"/>
    <w:pPr>
      <w:keepNext/>
      <w:spacing w:before="60" w:line="240" w:lineRule="atLeast"/>
    </w:pPr>
    <w:rPr>
      <w:rFonts w:ascii="Arial" w:hAnsi="Arial"/>
      <w:b/>
      <w:sz w:val="16"/>
    </w:rPr>
  </w:style>
  <w:style w:type="paragraph" w:customStyle="1" w:styleId="ENoteTTi">
    <w:name w:val="ENoteTTi"/>
    <w:aliases w:val="entti"/>
    <w:basedOn w:val="OPCParaBase"/>
    <w:rsid w:val="000742E8"/>
    <w:pPr>
      <w:keepNext/>
      <w:spacing w:before="60" w:line="240" w:lineRule="atLeast"/>
      <w:ind w:left="170"/>
    </w:pPr>
    <w:rPr>
      <w:sz w:val="16"/>
    </w:rPr>
  </w:style>
  <w:style w:type="paragraph" w:customStyle="1" w:styleId="ENotesHeading1">
    <w:name w:val="ENotesHeading 1"/>
    <w:aliases w:val="Enh1"/>
    <w:basedOn w:val="OPCParaBase"/>
    <w:next w:val="Normal"/>
    <w:rsid w:val="000742E8"/>
    <w:pPr>
      <w:spacing w:before="120"/>
      <w:outlineLvl w:val="1"/>
    </w:pPr>
    <w:rPr>
      <w:b/>
      <w:sz w:val="28"/>
      <w:szCs w:val="28"/>
    </w:rPr>
  </w:style>
  <w:style w:type="paragraph" w:customStyle="1" w:styleId="ENotesHeading2">
    <w:name w:val="ENotesHeading 2"/>
    <w:aliases w:val="Enh2"/>
    <w:basedOn w:val="OPCParaBase"/>
    <w:next w:val="Normal"/>
    <w:rsid w:val="000742E8"/>
    <w:pPr>
      <w:spacing w:before="120" w:after="120"/>
      <w:outlineLvl w:val="2"/>
    </w:pPr>
    <w:rPr>
      <w:b/>
      <w:sz w:val="24"/>
      <w:szCs w:val="28"/>
    </w:rPr>
  </w:style>
  <w:style w:type="paragraph" w:customStyle="1" w:styleId="ENoteTTIndentHeading">
    <w:name w:val="ENoteTTIndentHeading"/>
    <w:aliases w:val="enTTHi"/>
    <w:basedOn w:val="OPCParaBase"/>
    <w:rsid w:val="000742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742E8"/>
    <w:pPr>
      <w:spacing w:before="60" w:line="240" w:lineRule="atLeast"/>
    </w:pPr>
    <w:rPr>
      <w:sz w:val="16"/>
    </w:rPr>
  </w:style>
  <w:style w:type="paragraph" w:customStyle="1" w:styleId="MadeunderText">
    <w:name w:val="MadeunderText"/>
    <w:basedOn w:val="OPCParaBase"/>
    <w:next w:val="Normal"/>
    <w:rsid w:val="000742E8"/>
    <w:pPr>
      <w:spacing w:before="240"/>
    </w:pPr>
    <w:rPr>
      <w:sz w:val="24"/>
      <w:szCs w:val="24"/>
    </w:rPr>
  </w:style>
  <w:style w:type="paragraph" w:customStyle="1" w:styleId="ENotesHeading3">
    <w:name w:val="ENotesHeading 3"/>
    <w:aliases w:val="Enh3"/>
    <w:basedOn w:val="OPCParaBase"/>
    <w:next w:val="Normal"/>
    <w:rsid w:val="000742E8"/>
    <w:pPr>
      <w:keepNext/>
      <w:spacing w:before="120" w:line="240" w:lineRule="auto"/>
      <w:outlineLvl w:val="4"/>
    </w:pPr>
    <w:rPr>
      <w:b/>
      <w:szCs w:val="24"/>
    </w:rPr>
  </w:style>
  <w:style w:type="paragraph" w:customStyle="1" w:styleId="SubPartCASA">
    <w:name w:val="SubPart(CASA)"/>
    <w:aliases w:val="csp"/>
    <w:basedOn w:val="OPCParaBase"/>
    <w:next w:val="ActHead3"/>
    <w:rsid w:val="000742E8"/>
    <w:pPr>
      <w:keepNext/>
      <w:keepLines/>
      <w:spacing w:before="280"/>
      <w:outlineLvl w:val="1"/>
    </w:pPr>
    <w:rPr>
      <w:b/>
      <w:kern w:val="28"/>
      <w:sz w:val="32"/>
    </w:rPr>
  </w:style>
  <w:style w:type="character" w:customStyle="1" w:styleId="CharSubPartTextCASA">
    <w:name w:val="CharSubPartText(CASA)"/>
    <w:basedOn w:val="OPCCharBase"/>
    <w:uiPriority w:val="1"/>
    <w:rsid w:val="000742E8"/>
  </w:style>
  <w:style w:type="character" w:customStyle="1" w:styleId="CharSubPartNoCASA">
    <w:name w:val="CharSubPartNo(CASA)"/>
    <w:basedOn w:val="OPCCharBase"/>
    <w:uiPriority w:val="1"/>
    <w:rsid w:val="000742E8"/>
  </w:style>
  <w:style w:type="paragraph" w:customStyle="1" w:styleId="ENoteTTIndentHeadingSub">
    <w:name w:val="ENoteTTIndentHeadingSub"/>
    <w:aliases w:val="enTTHis"/>
    <w:basedOn w:val="OPCParaBase"/>
    <w:rsid w:val="000742E8"/>
    <w:pPr>
      <w:keepNext/>
      <w:spacing w:before="60" w:line="240" w:lineRule="atLeast"/>
      <w:ind w:left="340"/>
    </w:pPr>
    <w:rPr>
      <w:b/>
      <w:sz w:val="16"/>
    </w:rPr>
  </w:style>
  <w:style w:type="paragraph" w:customStyle="1" w:styleId="ENoteTTiSub">
    <w:name w:val="ENoteTTiSub"/>
    <w:aliases w:val="enttis"/>
    <w:basedOn w:val="OPCParaBase"/>
    <w:rsid w:val="000742E8"/>
    <w:pPr>
      <w:keepNext/>
      <w:spacing w:before="60" w:line="240" w:lineRule="atLeast"/>
      <w:ind w:left="340"/>
    </w:pPr>
    <w:rPr>
      <w:sz w:val="16"/>
    </w:rPr>
  </w:style>
  <w:style w:type="paragraph" w:customStyle="1" w:styleId="SubDivisionMigration">
    <w:name w:val="SubDivisionMigration"/>
    <w:aliases w:val="sdm"/>
    <w:basedOn w:val="OPCParaBase"/>
    <w:rsid w:val="000742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742E8"/>
    <w:pPr>
      <w:keepNext/>
      <w:keepLines/>
      <w:spacing w:before="240" w:line="240" w:lineRule="auto"/>
      <w:ind w:left="1134" w:hanging="1134"/>
    </w:pPr>
    <w:rPr>
      <w:b/>
      <w:sz w:val="28"/>
    </w:rPr>
  </w:style>
  <w:style w:type="table" w:styleId="TableGrid">
    <w:name w:val="Table Grid"/>
    <w:basedOn w:val="TableNormal"/>
    <w:uiPriority w:val="59"/>
    <w:rsid w:val="000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742E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742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742E8"/>
    <w:rPr>
      <w:sz w:val="22"/>
    </w:rPr>
  </w:style>
  <w:style w:type="paragraph" w:customStyle="1" w:styleId="SOTextNote">
    <w:name w:val="SO TextNote"/>
    <w:aliases w:val="sont"/>
    <w:basedOn w:val="SOText"/>
    <w:qFormat/>
    <w:rsid w:val="000742E8"/>
    <w:pPr>
      <w:spacing w:before="122" w:line="198" w:lineRule="exact"/>
      <w:ind w:left="1843" w:hanging="709"/>
    </w:pPr>
    <w:rPr>
      <w:sz w:val="18"/>
    </w:rPr>
  </w:style>
  <w:style w:type="paragraph" w:customStyle="1" w:styleId="SOPara">
    <w:name w:val="SO Para"/>
    <w:aliases w:val="soa"/>
    <w:basedOn w:val="SOText"/>
    <w:link w:val="SOParaChar"/>
    <w:qFormat/>
    <w:rsid w:val="000742E8"/>
    <w:pPr>
      <w:tabs>
        <w:tab w:val="right" w:pos="1786"/>
      </w:tabs>
      <w:spacing w:before="40"/>
      <w:ind w:left="2070" w:hanging="936"/>
    </w:pPr>
  </w:style>
  <w:style w:type="character" w:customStyle="1" w:styleId="SOParaChar">
    <w:name w:val="SO Para Char"/>
    <w:aliases w:val="soa Char"/>
    <w:basedOn w:val="DefaultParagraphFont"/>
    <w:link w:val="SOPara"/>
    <w:rsid w:val="000742E8"/>
    <w:rPr>
      <w:sz w:val="22"/>
    </w:rPr>
  </w:style>
  <w:style w:type="paragraph" w:customStyle="1" w:styleId="FileName">
    <w:name w:val="FileName"/>
    <w:basedOn w:val="Normal"/>
    <w:rsid w:val="000742E8"/>
  </w:style>
  <w:style w:type="paragraph" w:customStyle="1" w:styleId="SOHeadBold">
    <w:name w:val="SO HeadBold"/>
    <w:aliases w:val="sohb"/>
    <w:basedOn w:val="SOText"/>
    <w:next w:val="SOText"/>
    <w:link w:val="SOHeadBoldChar"/>
    <w:qFormat/>
    <w:rsid w:val="000742E8"/>
    <w:rPr>
      <w:b/>
    </w:rPr>
  </w:style>
  <w:style w:type="character" w:customStyle="1" w:styleId="SOHeadBoldChar">
    <w:name w:val="SO HeadBold Char"/>
    <w:aliases w:val="sohb Char"/>
    <w:basedOn w:val="DefaultParagraphFont"/>
    <w:link w:val="SOHeadBold"/>
    <w:rsid w:val="000742E8"/>
    <w:rPr>
      <w:b/>
      <w:sz w:val="22"/>
    </w:rPr>
  </w:style>
  <w:style w:type="paragraph" w:customStyle="1" w:styleId="SOHeadItalic">
    <w:name w:val="SO HeadItalic"/>
    <w:aliases w:val="sohi"/>
    <w:basedOn w:val="SOText"/>
    <w:next w:val="SOText"/>
    <w:link w:val="SOHeadItalicChar"/>
    <w:qFormat/>
    <w:rsid w:val="000742E8"/>
    <w:rPr>
      <w:i/>
    </w:rPr>
  </w:style>
  <w:style w:type="character" w:customStyle="1" w:styleId="SOHeadItalicChar">
    <w:name w:val="SO HeadItalic Char"/>
    <w:aliases w:val="sohi Char"/>
    <w:basedOn w:val="DefaultParagraphFont"/>
    <w:link w:val="SOHeadItalic"/>
    <w:rsid w:val="000742E8"/>
    <w:rPr>
      <w:i/>
      <w:sz w:val="22"/>
    </w:rPr>
  </w:style>
  <w:style w:type="paragraph" w:customStyle="1" w:styleId="SOBullet">
    <w:name w:val="SO Bullet"/>
    <w:aliases w:val="sotb"/>
    <w:basedOn w:val="SOText"/>
    <w:link w:val="SOBulletChar"/>
    <w:qFormat/>
    <w:rsid w:val="000742E8"/>
    <w:pPr>
      <w:ind w:left="1559" w:hanging="425"/>
    </w:pPr>
  </w:style>
  <w:style w:type="character" w:customStyle="1" w:styleId="SOBulletChar">
    <w:name w:val="SO Bullet Char"/>
    <w:aliases w:val="sotb Char"/>
    <w:basedOn w:val="DefaultParagraphFont"/>
    <w:link w:val="SOBullet"/>
    <w:rsid w:val="000742E8"/>
    <w:rPr>
      <w:sz w:val="22"/>
    </w:rPr>
  </w:style>
  <w:style w:type="paragraph" w:customStyle="1" w:styleId="SOBulletNote">
    <w:name w:val="SO BulletNote"/>
    <w:aliases w:val="sonb"/>
    <w:basedOn w:val="SOTextNote"/>
    <w:link w:val="SOBulletNoteChar"/>
    <w:qFormat/>
    <w:rsid w:val="000742E8"/>
    <w:pPr>
      <w:tabs>
        <w:tab w:val="left" w:pos="1560"/>
      </w:tabs>
      <w:ind w:left="2268" w:hanging="1134"/>
    </w:pPr>
  </w:style>
  <w:style w:type="character" w:customStyle="1" w:styleId="SOBulletNoteChar">
    <w:name w:val="SO BulletNote Char"/>
    <w:aliases w:val="sonb Char"/>
    <w:basedOn w:val="DefaultParagraphFont"/>
    <w:link w:val="SOBulletNote"/>
    <w:rsid w:val="000742E8"/>
    <w:rPr>
      <w:sz w:val="18"/>
    </w:rPr>
  </w:style>
  <w:style w:type="paragraph" w:customStyle="1" w:styleId="SOText2">
    <w:name w:val="SO Text2"/>
    <w:aliases w:val="sot2"/>
    <w:basedOn w:val="Normal"/>
    <w:next w:val="SOText"/>
    <w:link w:val="SOText2Char"/>
    <w:rsid w:val="000742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742E8"/>
    <w:rPr>
      <w:sz w:val="22"/>
    </w:rPr>
  </w:style>
  <w:style w:type="character" w:customStyle="1" w:styleId="paragraphChar">
    <w:name w:val="paragraph Char"/>
    <w:aliases w:val="a Char"/>
    <w:link w:val="paragraph"/>
    <w:rsid w:val="00B03605"/>
    <w:rPr>
      <w:rFonts w:eastAsia="Times New Roman" w:cs="Times New Roman"/>
      <w:sz w:val="22"/>
      <w:lang w:eastAsia="en-AU"/>
    </w:rPr>
  </w:style>
  <w:style w:type="character" w:customStyle="1" w:styleId="subsectionChar">
    <w:name w:val="subsection Char"/>
    <w:aliases w:val="ss Char"/>
    <w:link w:val="subsection"/>
    <w:rsid w:val="00B03605"/>
    <w:rPr>
      <w:rFonts w:eastAsia="Times New Roman" w:cs="Times New Roman"/>
      <w:sz w:val="22"/>
      <w:lang w:eastAsia="en-AU"/>
    </w:rPr>
  </w:style>
  <w:style w:type="character" w:customStyle="1" w:styleId="ActHead5Char">
    <w:name w:val="ActHead 5 Char"/>
    <w:aliases w:val="s Char"/>
    <w:link w:val="ActHead5"/>
    <w:rsid w:val="00B03605"/>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9E21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11F"/>
    <w:rPr>
      <w:rFonts w:ascii="Tahoma" w:hAnsi="Tahoma" w:cs="Tahoma"/>
      <w:sz w:val="16"/>
      <w:szCs w:val="16"/>
    </w:rPr>
  </w:style>
  <w:style w:type="character" w:customStyle="1" w:styleId="Heading1Char">
    <w:name w:val="Heading 1 Char"/>
    <w:basedOn w:val="DefaultParagraphFont"/>
    <w:link w:val="Heading1"/>
    <w:uiPriority w:val="9"/>
    <w:rsid w:val="001F57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57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F578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F578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F578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F578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F578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F57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F5780"/>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0322E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AC0588"/>
    <w:pPr>
      <w:spacing w:before="800"/>
    </w:pPr>
  </w:style>
  <w:style w:type="character" w:customStyle="1" w:styleId="OPCParaBaseChar">
    <w:name w:val="OPCParaBase Char"/>
    <w:basedOn w:val="DefaultParagraphFont"/>
    <w:link w:val="OPCParaBase"/>
    <w:rsid w:val="00AC0588"/>
    <w:rPr>
      <w:rFonts w:eastAsia="Times New Roman" w:cs="Times New Roman"/>
      <w:sz w:val="22"/>
      <w:lang w:eastAsia="en-AU"/>
    </w:rPr>
  </w:style>
  <w:style w:type="character" w:customStyle="1" w:styleId="ShortTChar">
    <w:name w:val="ShortT Char"/>
    <w:basedOn w:val="OPCParaBaseChar"/>
    <w:link w:val="ShortT"/>
    <w:rsid w:val="00AC0588"/>
    <w:rPr>
      <w:rFonts w:eastAsia="Times New Roman" w:cs="Times New Roman"/>
      <w:b/>
      <w:sz w:val="40"/>
      <w:lang w:eastAsia="en-AU"/>
    </w:rPr>
  </w:style>
  <w:style w:type="character" w:customStyle="1" w:styleId="ShortTP1Char">
    <w:name w:val="ShortTP1 Char"/>
    <w:basedOn w:val="ShortTChar"/>
    <w:link w:val="ShortTP1"/>
    <w:rsid w:val="00AC0588"/>
    <w:rPr>
      <w:rFonts w:eastAsia="Times New Roman" w:cs="Times New Roman"/>
      <w:b/>
      <w:sz w:val="40"/>
      <w:lang w:eastAsia="en-AU"/>
    </w:rPr>
  </w:style>
  <w:style w:type="paragraph" w:customStyle="1" w:styleId="ActNoP1">
    <w:name w:val="ActNoP1"/>
    <w:basedOn w:val="Actno"/>
    <w:link w:val="ActNoP1Char"/>
    <w:rsid w:val="00AC0588"/>
    <w:pPr>
      <w:spacing w:before="800"/>
    </w:pPr>
    <w:rPr>
      <w:sz w:val="28"/>
    </w:rPr>
  </w:style>
  <w:style w:type="character" w:customStyle="1" w:styleId="ActnoChar">
    <w:name w:val="Actno Char"/>
    <w:basedOn w:val="ShortTChar"/>
    <w:link w:val="Actno"/>
    <w:rsid w:val="00AC0588"/>
    <w:rPr>
      <w:rFonts w:eastAsia="Times New Roman" w:cs="Times New Roman"/>
      <w:b/>
      <w:sz w:val="40"/>
      <w:lang w:eastAsia="en-AU"/>
    </w:rPr>
  </w:style>
  <w:style w:type="character" w:customStyle="1" w:styleId="ActNoP1Char">
    <w:name w:val="ActNoP1 Char"/>
    <w:basedOn w:val="ActnoChar"/>
    <w:link w:val="ActNoP1"/>
    <w:rsid w:val="00AC0588"/>
    <w:rPr>
      <w:rFonts w:eastAsia="Times New Roman" w:cs="Times New Roman"/>
      <w:b/>
      <w:sz w:val="28"/>
      <w:lang w:eastAsia="en-AU"/>
    </w:rPr>
  </w:style>
  <w:style w:type="paragraph" w:customStyle="1" w:styleId="ShortTCP">
    <w:name w:val="ShortTCP"/>
    <w:basedOn w:val="ShortT"/>
    <w:link w:val="ShortTCPChar"/>
    <w:rsid w:val="00AC0588"/>
  </w:style>
  <w:style w:type="character" w:customStyle="1" w:styleId="ShortTCPChar">
    <w:name w:val="ShortTCP Char"/>
    <w:basedOn w:val="ShortTChar"/>
    <w:link w:val="ShortTCP"/>
    <w:rsid w:val="00AC0588"/>
    <w:rPr>
      <w:rFonts w:eastAsia="Times New Roman" w:cs="Times New Roman"/>
      <w:b/>
      <w:sz w:val="40"/>
      <w:lang w:eastAsia="en-AU"/>
    </w:rPr>
  </w:style>
  <w:style w:type="paragraph" w:customStyle="1" w:styleId="ActNoCP">
    <w:name w:val="ActNoCP"/>
    <w:basedOn w:val="Actno"/>
    <w:link w:val="ActNoCPChar"/>
    <w:rsid w:val="00AC0588"/>
    <w:pPr>
      <w:spacing w:before="400"/>
    </w:pPr>
  </w:style>
  <w:style w:type="character" w:customStyle="1" w:styleId="ActNoCPChar">
    <w:name w:val="ActNoCP Char"/>
    <w:basedOn w:val="ActnoChar"/>
    <w:link w:val="ActNoCP"/>
    <w:rsid w:val="00AC0588"/>
    <w:rPr>
      <w:rFonts w:eastAsia="Times New Roman" w:cs="Times New Roman"/>
      <w:b/>
      <w:sz w:val="40"/>
      <w:lang w:eastAsia="en-AU"/>
    </w:rPr>
  </w:style>
  <w:style w:type="paragraph" w:customStyle="1" w:styleId="AssentBk">
    <w:name w:val="AssentBk"/>
    <w:basedOn w:val="Normal"/>
    <w:rsid w:val="00AC0588"/>
    <w:pPr>
      <w:spacing w:line="240" w:lineRule="auto"/>
    </w:pPr>
    <w:rPr>
      <w:rFonts w:eastAsia="Times New Roman" w:cs="Times New Roman"/>
      <w:sz w:val="20"/>
      <w:lang w:eastAsia="en-AU"/>
    </w:rPr>
  </w:style>
  <w:style w:type="paragraph" w:customStyle="1" w:styleId="AssentDt">
    <w:name w:val="AssentDt"/>
    <w:basedOn w:val="Normal"/>
    <w:rsid w:val="00983681"/>
    <w:pPr>
      <w:spacing w:line="240" w:lineRule="auto"/>
    </w:pPr>
    <w:rPr>
      <w:rFonts w:eastAsia="Times New Roman" w:cs="Times New Roman"/>
      <w:sz w:val="20"/>
      <w:lang w:eastAsia="en-AU"/>
    </w:rPr>
  </w:style>
  <w:style w:type="paragraph" w:customStyle="1" w:styleId="2ndRd">
    <w:name w:val="2ndRd"/>
    <w:basedOn w:val="Normal"/>
    <w:rsid w:val="00983681"/>
    <w:pPr>
      <w:spacing w:line="240" w:lineRule="auto"/>
    </w:pPr>
    <w:rPr>
      <w:rFonts w:eastAsia="Times New Roman" w:cs="Times New Roman"/>
      <w:sz w:val="20"/>
      <w:lang w:eastAsia="en-AU"/>
    </w:rPr>
  </w:style>
  <w:style w:type="paragraph" w:customStyle="1" w:styleId="ScalePlusRef">
    <w:name w:val="ScalePlusRef"/>
    <w:basedOn w:val="Normal"/>
    <w:rsid w:val="0098368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42E8"/>
    <w:pPr>
      <w:spacing w:line="260" w:lineRule="atLeast"/>
    </w:pPr>
    <w:rPr>
      <w:sz w:val="22"/>
    </w:rPr>
  </w:style>
  <w:style w:type="paragraph" w:styleId="Heading1">
    <w:name w:val="heading 1"/>
    <w:basedOn w:val="Normal"/>
    <w:next w:val="Normal"/>
    <w:link w:val="Heading1Char"/>
    <w:uiPriority w:val="9"/>
    <w:qFormat/>
    <w:rsid w:val="001F57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57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57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F57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F57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F57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578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F57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742E8"/>
  </w:style>
  <w:style w:type="paragraph" w:customStyle="1" w:styleId="OPCParaBase">
    <w:name w:val="OPCParaBase"/>
    <w:link w:val="OPCParaBaseChar"/>
    <w:qFormat/>
    <w:rsid w:val="000742E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742E8"/>
    <w:pPr>
      <w:spacing w:line="240" w:lineRule="auto"/>
    </w:pPr>
    <w:rPr>
      <w:b/>
      <w:sz w:val="40"/>
    </w:rPr>
  </w:style>
  <w:style w:type="paragraph" w:customStyle="1" w:styleId="ActHead1">
    <w:name w:val="ActHead 1"/>
    <w:aliases w:val="c"/>
    <w:basedOn w:val="OPCParaBase"/>
    <w:next w:val="Normal"/>
    <w:qFormat/>
    <w:rsid w:val="000742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742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742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742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742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742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742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742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742E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742E8"/>
  </w:style>
  <w:style w:type="paragraph" w:customStyle="1" w:styleId="Blocks">
    <w:name w:val="Blocks"/>
    <w:aliases w:val="bb"/>
    <w:basedOn w:val="OPCParaBase"/>
    <w:qFormat/>
    <w:rsid w:val="000742E8"/>
    <w:pPr>
      <w:spacing w:line="240" w:lineRule="auto"/>
    </w:pPr>
    <w:rPr>
      <w:sz w:val="24"/>
    </w:rPr>
  </w:style>
  <w:style w:type="paragraph" w:customStyle="1" w:styleId="BoxText">
    <w:name w:val="BoxText"/>
    <w:aliases w:val="bt"/>
    <w:basedOn w:val="OPCParaBase"/>
    <w:qFormat/>
    <w:rsid w:val="000742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742E8"/>
    <w:rPr>
      <w:b/>
    </w:rPr>
  </w:style>
  <w:style w:type="paragraph" w:customStyle="1" w:styleId="BoxHeadItalic">
    <w:name w:val="BoxHeadItalic"/>
    <w:aliases w:val="bhi"/>
    <w:basedOn w:val="BoxText"/>
    <w:next w:val="BoxStep"/>
    <w:qFormat/>
    <w:rsid w:val="000742E8"/>
    <w:rPr>
      <w:i/>
    </w:rPr>
  </w:style>
  <w:style w:type="paragraph" w:customStyle="1" w:styleId="BoxList">
    <w:name w:val="BoxList"/>
    <w:aliases w:val="bl"/>
    <w:basedOn w:val="BoxText"/>
    <w:qFormat/>
    <w:rsid w:val="000742E8"/>
    <w:pPr>
      <w:ind w:left="1559" w:hanging="425"/>
    </w:pPr>
  </w:style>
  <w:style w:type="paragraph" w:customStyle="1" w:styleId="BoxNote">
    <w:name w:val="BoxNote"/>
    <w:aliases w:val="bn"/>
    <w:basedOn w:val="BoxText"/>
    <w:qFormat/>
    <w:rsid w:val="000742E8"/>
    <w:pPr>
      <w:tabs>
        <w:tab w:val="left" w:pos="1985"/>
      </w:tabs>
      <w:spacing w:before="122" w:line="198" w:lineRule="exact"/>
      <w:ind w:left="2948" w:hanging="1814"/>
    </w:pPr>
    <w:rPr>
      <w:sz w:val="18"/>
    </w:rPr>
  </w:style>
  <w:style w:type="paragraph" w:customStyle="1" w:styleId="BoxPara">
    <w:name w:val="BoxPara"/>
    <w:aliases w:val="bp"/>
    <w:basedOn w:val="BoxText"/>
    <w:qFormat/>
    <w:rsid w:val="000742E8"/>
    <w:pPr>
      <w:tabs>
        <w:tab w:val="right" w:pos="2268"/>
      </w:tabs>
      <w:ind w:left="2552" w:hanging="1418"/>
    </w:pPr>
  </w:style>
  <w:style w:type="paragraph" w:customStyle="1" w:styleId="BoxStep">
    <w:name w:val="BoxStep"/>
    <w:aliases w:val="bs"/>
    <w:basedOn w:val="BoxText"/>
    <w:qFormat/>
    <w:rsid w:val="000742E8"/>
    <w:pPr>
      <w:ind w:left="1985" w:hanging="851"/>
    </w:pPr>
  </w:style>
  <w:style w:type="character" w:customStyle="1" w:styleId="CharAmPartNo">
    <w:name w:val="CharAmPartNo"/>
    <w:basedOn w:val="OPCCharBase"/>
    <w:qFormat/>
    <w:rsid w:val="000742E8"/>
  </w:style>
  <w:style w:type="character" w:customStyle="1" w:styleId="CharAmPartText">
    <w:name w:val="CharAmPartText"/>
    <w:basedOn w:val="OPCCharBase"/>
    <w:qFormat/>
    <w:rsid w:val="000742E8"/>
  </w:style>
  <w:style w:type="character" w:customStyle="1" w:styleId="CharAmSchNo">
    <w:name w:val="CharAmSchNo"/>
    <w:basedOn w:val="OPCCharBase"/>
    <w:qFormat/>
    <w:rsid w:val="000742E8"/>
  </w:style>
  <w:style w:type="character" w:customStyle="1" w:styleId="CharAmSchText">
    <w:name w:val="CharAmSchText"/>
    <w:basedOn w:val="OPCCharBase"/>
    <w:qFormat/>
    <w:rsid w:val="000742E8"/>
  </w:style>
  <w:style w:type="character" w:customStyle="1" w:styleId="CharBoldItalic">
    <w:name w:val="CharBoldItalic"/>
    <w:basedOn w:val="OPCCharBase"/>
    <w:uiPriority w:val="1"/>
    <w:qFormat/>
    <w:rsid w:val="000742E8"/>
    <w:rPr>
      <w:b/>
      <w:i/>
    </w:rPr>
  </w:style>
  <w:style w:type="character" w:customStyle="1" w:styleId="CharChapNo">
    <w:name w:val="CharChapNo"/>
    <w:basedOn w:val="OPCCharBase"/>
    <w:uiPriority w:val="1"/>
    <w:qFormat/>
    <w:rsid w:val="000742E8"/>
  </w:style>
  <w:style w:type="character" w:customStyle="1" w:styleId="CharChapText">
    <w:name w:val="CharChapText"/>
    <w:basedOn w:val="OPCCharBase"/>
    <w:uiPriority w:val="1"/>
    <w:qFormat/>
    <w:rsid w:val="000742E8"/>
  </w:style>
  <w:style w:type="character" w:customStyle="1" w:styleId="CharDivNo">
    <w:name w:val="CharDivNo"/>
    <w:basedOn w:val="OPCCharBase"/>
    <w:uiPriority w:val="1"/>
    <w:qFormat/>
    <w:rsid w:val="000742E8"/>
  </w:style>
  <w:style w:type="character" w:customStyle="1" w:styleId="CharDivText">
    <w:name w:val="CharDivText"/>
    <w:basedOn w:val="OPCCharBase"/>
    <w:uiPriority w:val="1"/>
    <w:qFormat/>
    <w:rsid w:val="000742E8"/>
  </w:style>
  <w:style w:type="character" w:customStyle="1" w:styleId="CharItalic">
    <w:name w:val="CharItalic"/>
    <w:basedOn w:val="OPCCharBase"/>
    <w:uiPriority w:val="1"/>
    <w:qFormat/>
    <w:rsid w:val="000742E8"/>
    <w:rPr>
      <w:i/>
    </w:rPr>
  </w:style>
  <w:style w:type="character" w:customStyle="1" w:styleId="CharPartNo">
    <w:name w:val="CharPartNo"/>
    <w:basedOn w:val="OPCCharBase"/>
    <w:uiPriority w:val="1"/>
    <w:qFormat/>
    <w:rsid w:val="000742E8"/>
  </w:style>
  <w:style w:type="character" w:customStyle="1" w:styleId="CharPartText">
    <w:name w:val="CharPartText"/>
    <w:basedOn w:val="OPCCharBase"/>
    <w:uiPriority w:val="1"/>
    <w:qFormat/>
    <w:rsid w:val="000742E8"/>
  </w:style>
  <w:style w:type="character" w:customStyle="1" w:styleId="CharSectno">
    <w:name w:val="CharSectno"/>
    <w:basedOn w:val="OPCCharBase"/>
    <w:uiPriority w:val="1"/>
    <w:qFormat/>
    <w:rsid w:val="000742E8"/>
  </w:style>
  <w:style w:type="character" w:customStyle="1" w:styleId="CharSubdNo">
    <w:name w:val="CharSubdNo"/>
    <w:basedOn w:val="OPCCharBase"/>
    <w:uiPriority w:val="1"/>
    <w:qFormat/>
    <w:rsid w:val="000742E8"/>
  </w:style>
  <w:style w:type="character" w:customStyle="1" w:styleId="CharSubdText">
    <w:name w:val="CharSubdText"/>
    <w:basedOn w:val="OPCCharBase"/>
    <w:uiPriority w:val="1"/>
    <w:qFormat/>
    <w:rsid w:val="000742E8"/>
  </w:style>
  <w:style w:type="paragraph" w:customStyle="1" w:styleId="CTA--">
    <w:name w:val="CTA --"/>
    <w:basedOn w:val="OPCParaBase"/>
    <w:next w:val="Normal"/>
    <w:rsid w:val="000742E8"/>
    <w:pPr>
      <w:spacing w:before="60" w:line="240" w:lineRule="atLeast"/>
      <w:ind w:left="142" w:hanging="142"/>
    </w:pPr>
    <w:rPr>
      <w:sz w:val="20"/>
    </w:rPr>
  </w:style>
  <w:style w:type="paragraph" w:customStyle="1" w:styleId="CTA-">
    <w:name w:val="CTA -"/>
    <w:basedOn w:val="OPCParaBase"/>
    <w:rsid w:val="000742E8"/>
    <w:pPr>
      <w:spacing w:before="60" w:line="240" w:lineRule="atLeast"/>
      <w:ind w:left="85" w:hanging="85"/>
    </w:pPr>
    <w:rPr>
      <w:sz w:val="20"/>
    </w:rPr>
  </w:style>
  <w:style w:type="paragraph" w:customStyle="1" w:styleId="CTA---">
    <w:name w:val="CTA ---"/>
    <w:basedOn w:val="OPCParaBase"/>
    <w:next w:val="Normal"/>
    <w:rsid w:val="000742E8"/>
    <w:pPr>
      <w:spacing w:before="60" w:line="240" w:lineRule="atLeast"/>
      <w:ind w:left="198" w:hanging="198"/>
    </w:pPr>
    <w:rPr>
      <w:sz w:val="20"/>
    </w:rPr>
  </w:style>
  <w:style w:type="paragraph" w:customStyle="1" w:styleId="CTA----">
    <w:name w:val="CTA ----"/>
    <w:basedOn w:val="OPCParaBase"/>
    <w:next w:val="Normal"/>
    <w:rsid w:val="000742E8"/>
    <w:pPr>
      <w:spacing w:before="60" w:line="240" w:lineRule="atLeast"/>
      <w:ind w:left="255" w:hanging="255"/>
    </w:pPr>
    <w:rPr>
      <w:sz w:val="20"/>
    </w:rPr>
  </w:style>
  <w:style w:type="paragraph" w:customStyle="1" w:styleId="CTA1a">
    <w:name w:val="CTA 1(a)"/>
    <w:basedOn w:val="OPCParaBase"/>
    <w:rsid w:val="000742E8"/>
    <w:pPr>
      <w:tabs>
        <w:tab w:val="right" w:pos="414"/>
      </w:tabs>
      <w:spacing w:before="40" w:line="240" w:lineRule="atLeast"/>
      <w:ind w:left="675" w:hanging="675"/>
    </w:pPr>
    <w:rPr>
      <w:sz w:val="20"/>
    </w:rPr>
  </w:style>
  <w:style w:type="paragraph" w:customStyle="1" w:styleId="CTA1ai">
    <w:name w:val="CTA 1(a)(i)"/>
    <w:basedOn w:val="OPCParaBase"/>
    <w:rsid w:val="000742E8"/>
    <w:pPr>
      <w:tabs>
        <w:tab w:val="right" w:pos="1004"/>
      </w:tabs>
      <w:spacing w:before="40" w:line="240" w:lineRule="atLeast"/>
      <w:ind w:left="1253" w:hanging="1253"/>
    </w:pPr>
    <w:rPr>
      <w:sz w:val="20"/>
    </w:rPr>
  </w:style>
  <w:style w:type="paragraph" w:customStyle="1" w:styleId="CTA2a">
    <w:name w:val="CTA 2(a)"/>
    <w:basedOn w:val="OPCParaBase"/>
    <w:rsid w:val="000742E8"/>
    <w:pPr>
      <w:tabs>
        <w:tab w:val="right" w:pos="482"/>
      </w:tabs>
      <w:spacing w:before="40" w:line="240" w:lineRule="atLeast"/>
      <w:ind w:left="748" w:hanging="748"/>
    </w:pPr>
    <w:rPr>
      <w:sz w:val="20"/>
    </w:rPr>
  </w:style>
  <w:style w:type="paragraph" w:customStyle="1" w:styleId="CTA2ai">
    <w:name w:val="CTA 2(a)(i)"/>
    <w:basedOn w:val="OPCParaBase"/>
    <w:rsid w:val="000742E8"/>
    <w:pPr>
      <w:tabs>
        <w:tab w:val="right" w:pos="1089"/>
      </w:tabs>
      <w:spacing w:before="40" w:line="240" w:lineRule="atLeast"/>
      <w:ind w:left="1327" w:hanging="1327"/>
    </w:pPr>
    <w:rPr>
      <w:sz w:val="20"/>
    </w:rPr>
  </w:style>
  <w:style w:type="paragraph" w:customStyle="1" w:styleId="CTA3a">
    <w:name w:val="CTA 3(a)"/>
    <w:basedOn w:val="OPCParaBase"/>
    <w:rsid w:val="000742E8"/>
    <w:pPr>
      <w:tabs>
        <w:tab w:val="right" w:pos="556"/>
      </w:tabs>
      <w:spacing w:before="40" w:line="240" w:lineRule="atLeast"/>
      <w:ind w:left="805" w:hanging="805"/>
    </w:pPr>
    <w:rPr>
      <w:sz w:val="20"/>
    </w:rPr>
  </w:style>
  <w:style w:type="paragraph" w:customStyle="1" w:styleId="CTA3ai">
    <w:name w:val="CTA 3(a)(i)"/>
    <w:basedOn w:val="OPCParaBase"/>
    <w:rsid w:val="000742E8"/>
    <w:pPr>
      <w:tabs>
        <w:tab w:val="right" w:pos="1140"/>
      </w:tabs>
      <w:spacing w:before="40" w:line="240" w:lineRule="atLeast"/>
      <w:ind w:left="1361" w:hanging="1361"/>
    </w:pPr>
    <w:rPr>
      <w:sz w:val="20"/>
    </w:rPr>
  </w:style>
  <w:style w:type="paragraph" w:customStyle="1" w:styleId="CTA4a">
    <w:name w:val="CTA 4(a)"/>
    <w:basedOn w:val="OPCParaBase"/>
    <w:rsid w:val="000742E8"/>
    <w:pPr>
      <w:tabs>
        <w:tab w:val="right" w:pos="624"/>
      </w:tabs>
      <w:spacing w:before="40" w:line="240" w:lineRule="atLeast"/>
      <w:ind w:left="873" w:hanging="873"/>
    </w:pPr>
    <w:rPr>
      <w:sz w:val="20"/>
    </w:rPr>
  </w:style>
  <w:style w:type="paragraph" w:customStyle="1" w:styleId="CTA4ai">
    <w:name w:val="CTA 4(a)(i)"/>
    <w:basedOn w:val="OPCParaBase"/>
    <w:rsid w:val="000742E8"/>
    <w:pPr>
      <w:tabs>
        <w:tab w:val="right" w:pos="1213"/>
      </w:tabs>
      <w:spacing w:before="40" w:line="240" w:lineRule="atLeast"/>
      <w:ind w:left="1452" w:hanging="1452"/>
    </w:pPr>
    <w:rPr>
      <w:sz w:val="20"/>
    </w:rPr>
  </w:style>
  <w:style w:type="paragraph" w:customStyle="1" w:styleId="CTACAPS">
    <w:name w:val="CTA CAPS"/>
    <w:basedOn w:val="OPCParaBase"/>
    <w:rsid w:val="000742E8"/>
    <w:pPr>
      <w:spacing w:before="60" w:line="240" w:lineRule="atLeast"/>
    </w:pPr>
    <w:rPr>
      <w:sz w:val="20"/>
    </w:rPr>
  </w:style>
  <w:style w:type="paragraph" w:customStyle="1" w:styleId="CTAright">
    <w:name w:val="CTA right"/>
    <w:basedOn w:val="OPCParaBase"/>
    <w:rsid w:val="000742E8"/>
    <w:pPr>
      <w:spacing w:before="60" w:line="240" w:lineRule="auto"/>
      <w:jc w:val="right"/>
    </w:pPr>
    <w:rPr>
      <w:sz w:val="20"/>
    </w:rPr>
  </w:style>
  <w:style w:type="paragraph" w:customStyle="1" w:styleId="subsection">
    <w:name w:val="subsection"/>
    <w:aliases w:val="ss"/>
    <w:basedOn w:val="OPCParaBase"/>
    <w:link w:val="subsectionChar"/>
    <w:rsid w:val="000742E8"/>
    <w:pPr>
      <w:tabs>
        <w:tab w:val="right" w:pos="1021"/>
      </w:tabs>
      <w:spacing w:before="180" w:line="240" w:lineRule="auto"/>
      <w:ind w:left="1134" w:hanging="1134"/>
    </w:pPr>
  </w:style>
  <w:style w:type="paragraph" w:customStyle="1" w:styleId="Definition">
    <w:name w:val="Definition"/>
    <w:aliases w:val="dd"/>
    <w:basedOn w:val="OPCParaBase"/>
    <w:rsid w:val="000742E8"/>
    <w:pPr>
      <w:spacing w:before="180" w:line="240" w:lineRule="auto"/>
      <w:ind w:left="1134"/>
    </w:pPr>
  </w:style>
  <w:style w:type="paragraph" w:customStyle="1" w:styleId="ETAsubitem">
    <w:name w:val="ETA(subitem)"/>
    <w:basedOn w:val="OPCParaBase"/>
    <w:rsid w:val="000742E8"/>
    <w:pPr>
      <w:tabs>
        <w:tab w:val="right" w:pos="340"/>
      </w:tabs>
      <w:spacing w:before="60" w:line="240" w:lineRule="auto"/>
      <w:ind w:left="454" w:hanging="454"/>
    </w:pPr>
    <w:rPr>
      <w:sz w:val="20"/>
    </w:rPr>
  </w:style>
  <w:style w:type="paragraph" w:customStyle="1" w:styleId="ETApara">
    <w:name w:val="ETA(para)"/>
    <w:basedOn w:val="OPCParaBase"/>
    <w:rsid w:val="000742E8"/>
    <w:pPr>
      <w:tabs>
        <w:tab w:val="right" w:pos="754"/>
      </w:tabs>
      <w:spacing w:before="60" w:line="240" w:lineRule="auto"/>
      <w:ind w:left="828" w:hanging="828"/>
    </w:pPr>
    <w:rPr>
      <w:sz w:val="20"/>
    </w:rPr>
  </w:style>
  <w:style w:type="paragraph" w:customStyle="1" w:styleId="ETAsubpara">
    <w:name w:val="ETA(subpara)"/>
    <w:basedOn w:val="OPCParaBase"/>
    <w:rsid w:val="000742E8"/>
    <w:pPr>
      <w:tabs>
        <w:tab w:val="right" w:pos="1083"/>
      </w:tabs>
      <w:spacing w:before="60" w:line="240" w:lineRule="auto"/>
      <w:ind w:left="1191" w:hanging="1191"/>
    </w:pPr>
    <w:rPr>
      <w:sz w:val="20"/>
    </w:rPr>
  </w:style>
  <w:style w:type="paragraph" w:customStyle="1" w:styleId="ETAsub-subpara">
    <w:name w:val="ETA(sub-subpara)"/>
    <w:basedOn w:val="OPCParaBase"/>
    <w:rsid w:val="000742E8"/>
    <w:pPr>
      <w:tabs>
        <w:tab w:val="right" w:pos="1412"/>
      </w:tabs>
      <w:spacing w:before="60" w:line="240" w:lineRule="auto"/>
      <w:ind w:left="1525" w:hanging="1525"/>
    </w:pPr>
    <w:rPr>
      <w:sz w:val="20"/>
    </w:rPr>
  </w:style>
  <w:style w:type="paragraph" w:customStyle="1" w:styleId="Formula">
    <w:name w:val="Formula"/>
    <w:basedOn w:val="OPCParaBase"/>
    <w:rsid w:val="000742E8"/>
    <w:pPr>
      <w:spacing w:line="240" w:lineRule="auto"/>
      <w:ind w:left="1134"/>
    </w:pPr>
    <w:rPr>
      <w:sz w:val="20"/>
    </w:rPr>
  </w:style>
  <w:style w:type="paragraph" w:styleId="Header">
    <w:name w:val="header"/>
    <w:basedOn w:val="OPCParaBase"/>
    <w:link w:val="HeaderChar"/>
    <w:unhideWhenUsed/>
    <w:rsid w:val="000742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742E8"/>
    <w:rPr>
      <w:rFonts w:eastAsia="Times New Roman" w:cs="Times New Roman"/>
      <w:sz w:val="16"/>
      <w:lang w:eastAsia="en-AU"/>
    </w:rPr>
  </w:style>
  <w:style w:type="paragraph" w:customStyle="1" w:styleId="House">
    <w:name w:val="House"/>
    <w:basedOn w:val="OPCParaBase"/>
    <w:rsid w:val="000742E8"/>
    <w:pPr>
      <w:spacing w:line="240" w:lineRule="auto"/>
    </w:pPr>
    <w:rPr>
      <w:sz w:val="28"/>
    </w:rPr>
  </w:style>
  <w:style w:type="paragraph" w:customStyle="1" w:styleId="Item">
    <w:name w:val="Item"/>
    <w:aliases w:val="i"/>
    <w:basedOn w:val="OPCParaBase"/>
    <w:next w:val="ItemHead"/>
    <w:rsid w:val="000742E8"/>
    <w:pPr>
      <w:keepLines/>
      <w:spacing w:before="80" w:line="240" w:lineRule="auto"/>
      <w:ind w:left="709"/>
    </w:pPr>
  </w:style>
  <w:style w:type="paragraph" w:customStyle="1" w:styleId="ItemHead">
    <w:name w:val="ItemHead"/>
    <w:aliases w:val="ih"/>
    <w:basedOn w:val="OPCParaBase"/>
    <w:next w:val="Item"/>
    <w:rsid w:val="000742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742E8"/>
    <w:pPr>
      <w:spacing w:line="240" w:lineRule="auto"/>
    </w:pPr>
    <w:rPr>
      <w:b/>
      <w:sz w:val="32"/>
    </w:rPr>
  </w:style>
  <w:style w:type="paragraph" w:customStyle="1" w:styleId="notedraft">
    <w:name w:val="note(draft)"/>
    <w:aliases w:val="nd"/>
    <w:basedOn w:val="OPCParaBase"/>
    <w:rsid w:val="000742E8"/>
    <w:pPr>
      <w:spacing w:before="240" w:line="240" w:lineRule="auto"/>
      <w:ind w:left="284" w:hanging="284"/>
    </w:pPr>
    <w:rPr>
      <w:i/>
      <w:sz w:val="24"/>
    </w:rPr>
  </w:style>
  <w:style w:type="paragraph" w:customStyle="1" w:styleId="notemargin">
    <w:name w:val="note(margin)"/>
    <w:aliases w:val="nm"/>
    <w:basedOn w:val="OPCParaBase"/>
    <w:rsid w:val="000742E8"/>
    <w:pPr>
      <w:tabs>
        <w:tab w:val="left" w:pos="709"/>
      </w:tabs>
      <w:spacing w:before="122" w:line="198" w:lineRule="exact"/>
      <w:ind w:left="709" w:hanging="709"/>
    </w:pPr>
    <w:rPr>
      <w:sz w:val="18"/>
    </w:rPr>
  </w:style>
  <w:style w:type="paragraph" w:customStyle="1" w:styleId="noteToPara">
    <w:name w:val="noteToPara"/>
    <w:aliases w:val="ntp"/>
    <w:basedOn w:val="OPCParaBase"/>
    <w:rsid w:val="000742E8"/>
    <w:pPr>
      <w:spacing w:before="122" w:line="198" w:lineRule="exact"/>
      <w:ind w:left="2353" w:hanging="709"/>
    </w:pPr>
    <w:rPr>
      <w:sz w:val="18"/>
    </w:rPr>
  </w:style>
  <w:style w:type="paragraph" w:customStyle="1" w:styleId="noteParlAmend">
    <w:name w:val="note(ParlAmend)"/>
    <w:aliases w:val="npp"/>
    <w:basedOn w:val="OPCParaBase"/>
    <w:next w:val="ParlAmend"/>
    <w:rsid w:val="000742E8"/>
    <w:pPr>
      <w:spacing w:line="240" w:lineRule="auto"/>
      <w:jc w:val="right"/>
    </w:pPr>
    <w:rPr>
      <w:rFonts w:ascii="Arial" w:hAnsi="Arial"/>
      <w:b/>
      <w:i/>
    </w:rPr>
  </w:style>
  <w:style w:type="paragraph" w:customStyle="1" w:styleId="Page1">
    <w:name w:val="Page1"/>
    <w:basedOn w:val="OPCParaBase"/>
    <w:rsid w:val="000742E8"/>
    <w:pPr>
      <w:spacing w:before="400" w:line="240" w:lineRule="auto"/>
    </w:pPr>
    <w:rPr>
      <w:b/>
      <w:sz w:val="32"/>
    </w:rPr>
  </w:style>
  <w:style w:type="paragraph" w:customStyle="1" w:styleId="PageBreak">
    <w:name w:val="PageBreak"/>
    <w:aliases w:val="pb"/>
    <w:basedOn w:val="OPCParaBase"/>
    <w:rsid w:val="000742E8"/>
    <w:pPr>
      <w:spacing w:line="240" w:lineRule="auto"/>
    </w:pPr>
    <w:rPr>
      <w:sz w:val="20"/>
    </w:rPr>
  </w:style>
  <w:style w:type="paragraph" w:customStyle="1" w:styleId="paragraphsub">
    <w:name w:val="paragraph(sub)"/>
    <w:aliases w:val="aa"/>
    <w:basedOn w:val="OPCParaBase"/>
    <w:rsid w:val="000742E8"/>
    <w:pPr>
      <w:tabs>
        <w:tab w:val="right" w:pos="1985"/>
      </w:tabs>
      <w:spacing w:before="40" w:line="240" w:lineRule="auto"/>
      <w:ind w:left="2098" w:hanging="2098"/>
    </w:pPr>
  </w:style>
  <w:style w:type="paragraph" w:customStyle="1" w:styleId="paragraphsub-sub">
    <w:name w:val="paragraph(sub-sub)"/>
    <w:aliases w:val="aaa"/>
    <w:basedOn w:val="OPCParaBase"/>
    <w:rsid w:val="000742E8"/>
    <w:pPr>
      <w:tabs>
        <w:tab w:val="right" w:pos="2722"/>
      </w:tabs>
      <w:spacing w:before="40" w:line="240" w:lineRule="auto"/>
      <w:ind w:left="2835" w:hanging="2835"/>
    </w:pPr>
  </w:style>
  <w:style w:type="paragraph" w:customStyle="1" w:styleId="paragraph">
    <w:name w:val="paragraph"/>
    <w:aliases w:val="a"/>
    <w:basedOn w:val="OPCParaBase"/>
    <w:link w:val="paragraphChar"/>
    <w:rsid w:val="000742E8"/>
    <w:pPr>
      <w:tabs>
        <w:tab w:val="right" w:pos="1531"/>
      </w:tabs>
      <w:spacing w:before="40" w:line="240" w:lineRule="auto"/>
      <w:ind w:left="1644" w:hanging="1644"/>
    </w:pPr>
  </w:style>
  <w:style w:type="paragraph" w:customStyle="1" w:styleId="ParlAmend">
    <w:name w:val="ParlAmend"/>
    <w:aliases w:val="pp"/>
    <w:basedOn w:val="OPCParaBase"/>
    <w:rsid w:val="000742E8"/>
    <w:pPr>
      <w:spacing w:before="240" w:line="240" w:lineRule="atLeast"/>
      <w:ind w:hanging="567"/>
    </w:pPr>
    <w:rPr>
      <w:sz w:val="24"/>
    </w:rPr>
  </w:style>
  <w:style w:type="paragraph" w:customStyle="1" w:styleId="Penalty">
    <w:name w:val="Penalty"/>
    <w:basedOn w:val="OPCParaBase"/>
    <w:rsid w:val="000742E8"/>
    <w:pPr>
      <w:tabs>
        <w:tab w:val="left" w:pos="2977"/>
      </w:tabs>
      <w:spacing w:before="180" w:line="240" w:lineRule="auto"/>
      <w:ind w:left="1985" w:hanging="851"/>
    </w:pPr>
  </w:style>
  <w:style w:type="paragraph" w:customStyle="1" w:styleId="Portfolio">
    <w:name w:val="Portfolio"/>
    <w:basedOn w:val="OPCParaBase"/>
    <w:rsid w:val="000742E8"/>
    <w:pPr>
      <w:spacing w:line="240" w:lineRule="auto"/>
    </w:pPr>
    <w:rPr>
      <w:i/>
      <w:sz w:val="20"/>
    </w:rPr>
  </w:style>
  <w:style w:type="paragraph" w:customStyle="1" w:styleId="Preamble">
    <w:name w:val="Preamble"/>
    <w:basedOn w:val="OPCParaBase"/>
    <w:next w:val="Normal"/>
    <w:rsid w:val="000742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742E8"/>
    <w:pPr>
      <w:spacing w:line="240" w:lineRule="auto"/>
    </w:pPr>
    <w:rPr>
      <w:i/>
      <w:sz w:val="20"/>
    </w:rPr>
  </w:style>
  <w:style w:type="paragraph" w:customStyle="1" w:styleId="Session">
    <w:name w:val="Session"/>
    <w:basedOn w:val="OPCParaBase"/>
    <w:rsid w:val="000742E8"/>
    <w:pPr>
      <w:spacing w:line="240" w:lineRule="auto"/>
    </w:pPr>
    <w:rPr>
      <w:sz w:val="28"/>
    </w:rPr>
  </w:style>
  <w:style w:type="paragraph" w:customStyle="1" w:styleId="Sponsor">
    <w:name w:val="Sponsor"/>
    <w:basedOn w:val="OPCParaBase"/>
    <w:rsid w:val="000742E8"/>
    <w:pPr>
      <w:spacing w:line="240" w:lineRule="auto"/>
    </w:pPr>
    <w:rPr>
      <w:i/>
    </w:rPr>
  </w:style>
  <w:style w:type="paragraph" w:customStyle="1" w:styleId="Subitem">
    <w:name w:val="Subitem"/>
    <w:aliases w:val="iss"/>
    <w:basedOn w:val="OPCParaBase"/>
    <w:rsid w:val="000742E8"/>
    <w:pPr>
      <w:spacing w:before="180" w:line="240" w:lineRule="auto"/>
      <w:ind w:left="709" w:hanging="709"/>
    </w:pPr>
  </w:style>
  <w:style w:type="paragraph" w:customStyle="1" w:styleId="SubitemHead">
    <w:name w:val="SubitemHead"/>
    <w:aliases w:val="issh"/>
    <w:basedOn w:val="OPCParaBase"/>
    <w:rsid w:val="000742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742E8"/>
    <w:pPr>
      <w:spacing w:before="40" w:line="240" w:lineRule="auto"/>
      <w:ind w:left="1134"/>
    </w:pPr>
  </w:style>
  <w:style w:type="paragraph" w:customStyle="1" w:styleId="SubsectionHead">
    <w:name w:val="SubsectionHead"/>
    <w:aliases w:val="ssh"/>
    <w:basedOn w:val="OPCParaBase"/>
    <w:next w:val="subsection"/>
    <w:rsid w:val="000742E8"/>
    <w:pPr>
      <w:keepNext/>
      <w:keepLines/>
      <w:spacing w:before="240" w:line="240" w:lineRule="auto"/>
      <w:ind w:left="1134"/>
    </w:pPr>
    <w:rPr>
      <w:i/>
    </w:rPr>
  </w:style>
  <w:style w:type="paragraph" w:customStyle="1" w:styleId="Tablea">
    <w:name w:val="Table(a)"/>
    <w:aliases w:val="ta"/>
    <w:basedOn w:val="OPCParaBase"/>
    <w:rsid w:val="000742E8"/>
    <w:pPr>
      <w:spacing w:before="60" w:line="240" w:lineRule="auto"/>
      <w:ind w:left="284" w:hanging="284"/>
    </w:pPr>
    <w:rPr>
      <w:sz w:val="20"/>
    </w:rPr>
  </w:style>
  <w:style w:type="paragraph" w:customStyle="1" w:styleId="TableAA">
    <w:name w:val="Table(AA)"/>
    <w:aliases w:val="taaa"/>
    <w:basedOn w:val="OPCParaBase"/>
    <w:rsid w:val="000742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742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742E8"/>
    <w:pPr>
      <w:spacing w:before="60" w:line="240" w:lineRule="atLeast"/>
    </w:pPr>
    <w:rPr>
      <w:sz w:val="20"/>
    </w:rPr>
  </w:style>
  <w:style w:type="paragraph" w:customStyle="1" w:styleId="TLPBoxTextnote">
    <w:name w:val="TLPBoxText(note"/>
    <w:aliases w:val="right)"/>
    <w:basedOn w:val="OPCParaBase"/>
    <w:rsid w:val="000742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742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742E8"/>
    <w:pPr>
      <w:spacing w:before="122" w:line="198" w:lineRule="exact"/>
      <w:ind w:left="1985" w:hanging="851"/>
      <w:jc w:val="right"/>
    </w:pPr>
    <w:rPr>
      <w:sz w:val="18"/>
    </w:rPr>
  </w:style>
  <w:style w:type="paragraph" w:customStyle="1" w:styleId="TLPTableBullet">
    <w:name w:val="TLPTableBullet"/>
    <w:aliases w:val="ttb"/>
    <w:basedOn w:val="OPCParaBase"/>
    <w:rsid w:val="000742E8"/>
    <w:pPr>
      <w:spacing w:line="240" w:lineRule="exact"/>
      <w:ind w:left="284" w:hanging="284"/>
    </w:pPr>
    <w:rPr>
      <w:sz w:val="20"/>
    </w:rPr>
  </w:style>
  <w:style w:type="paragraph" w:styleId="TOC1">
    <w:name w:val="toc 1"/>
    <w:basedOn w:val="OPCParaBase"/>
    <w:next w:val="Normal"/>
    <w:uiPriority w:val="39"/>
    <w:semiHidden/>
    <w:unhideWhenUsed/>
    <w:rsid w:val="000742E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742E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742E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742E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742E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742E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742E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742E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742E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742E8"/>
    <w:pPr>
      <w:keepLines/>
      <w:spacing w:before="240" w:after="120" w:line="240" w:lineRule="auto"/>
      <w:ind w:left="794"/>
    </w:pPr>
    <w:rPr>
      <w:b/>
      <w:kern w:val="28"/>
      <w:sz w:val="20"/>
    </w:rPr>
  </w:style>
  <w:style w:type="paragraph" w:customStyle="1" w:styleId="TofSectsHeading">
    <w:name w:val="TofSects(Heading)"/>
    <w:basedOn w:val="OPCParaBase"/>
    <w:rsid w:val="000742E8"/>
    <w:pPr>
      <w:spacing w:before="240" w:after="120" w:line="240" w:lineRule="auto"/>
    </w:pPr>
    <w:rPr>
      <w:b/>
      <w:sz w:val="24"/>
    </w:rPr>
  </w:style>
  <w:style w:type="paragraph" w:customStyle="1" w:styleId="TofSectsSection">
    <w:name w:val="TofSects(Section)"/>
    <w:basedOn w:val="OPCParaBase"/>
    <w:rsid w:val="000742E8"/>
    <w:pPr>
      <w:keepLines/>
      <w:spacing w:before="40" w:line="240" w:lineRule="auto"/>
      <w:ind w:left="1588" w:hanging="794"/>
    </w:pPr>
    <w:rPr>
      <w:kern w:val="28"/>
      <w:sz w:val="18"/>
    </w:rPr>
  </w:style>
  <w:style w:type="paragraph" w:customStyle="1" w:styleId="TofSectsSubdiv">
    <w:name w:val="TofSects(Subdiv)"/>
    <w:basedOn w:val="OPCParaBase"/>
    <w:rsid w:val="000742E8"/>
    <w:pPr>
      <w:keepLines/>
      <w:spacing w:before="80" w:line="240" w:lineRule="auto"/>
      <w:ind w:left="1588" w:hanging="794"/>
    </w:pPr>
    <w:rPr>
      <w:kern w:val="28"/>
    </w:rPr>
  </w:style>
  <w:style w:type="paragraph" w:customStyle="1" w:styleId="WRStyle">
    <w:name w:val="WR Style"/>
    <w:aliases w:val="WR"/>
    <w:basedOn w:val="OPCParaBase"/>
    <w:rsid w:val="000742E8"/>
    <w:pPr>
      <w:spacing w:before="240" w:line="240" w:lineRule="auto"/>
      <w:ind w:left="284" w:hanging="284"/>
    </w:pPr>
    <w:rPr>
      <w:b/>
      <w:i/>
      <w:kern w:val="28"/>
      <w:sz w:val="24"/>
    </w:rPr>
  </w:style>
  <w:style w:type="paragraph" w:customStyle="1" w:styleId="notepara">
    <w:name w:val="note(para)"/>
    <w:aliases w:val="na"/>
    <w:basedOn w:val="OPCParaBase"/>
    <w:rsid w:val="000742E8"/>
    <w:pPr>
      <w:spacing w:before="40" w:line="198" w:lineRule="exact"/>
      <w:ind w:left="2354" w:hanging="369"/>
    </w:pPr>
    <w:rPr>
      <w:sz w:val="18"/>
    </w:rPr>
  </w:style>
  <w:style w:type="paragraph" w:styleId="Footer">
    <w:name w:val="footer"/>
    <w:link w:val="FooterChar"/>
    <w:rsid w:val="000742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742E8"/>
    <w:rPr>
      <w:rFonts w:eastAsia="Times New Roman" w:cs="Times New Roman"/>
      <w:sz w:val="22"/>
      <w:szCs w:val="24"/>
      <w:lang w:eastAsia="en-AU"/>
    </w:rPr>
  </w:style>
  <w:style w:type="character" w:styleId="LineNumber">
    <w:name w:val="line number"/>
    <w:basedOn w:val="OPCCharBase"/>
    <w:uiPriority w:val="99"/>
    <w:semiHidden/>
    <w:unhideWhenUsed/>
    <w:rsid w:val="000742E8"/>
    <w:rPr>
      <w:sz w:val="16"/>
    </w:rPr>
  </w:style>
  <w:style w:type="table" w:customStyle="1" w:styleId="CFlag">
    <w:name w:val="CFlag"/>
    <w:basedOn w:val="TableNormal"/>
    <w:uiPriority w:val="99"/>
    <w:rsid w:val="000742E8"/>
    <w:rPr>
      <w:rFonts w:eastAsia="Times New Roman" w:cs="Times New Roman"/>
      <w:lang w:eastAsia="en-AU"/>
    </w:rPr>
    <w:tblPr/>
  </w:style>
  <w:style w:type="paragraph" w:customStyle="1" w:styleId="NotesHeading1">
    <w:name w:val="NotesHeading 1"/>
    <w:basedOn w:val="OPCParaBase"/>
    <w:next w:val="Normal"/>
    <w:rsid w:val="000742E8"/>
    <w:rPr>
      <w:b/>
      <w:sz w:val="28"/>
      <w:szCs w:val="28"/>
    </w:rPr>
  </w:style>
  <w:style w:type="paragraph" w:customStyle="1" w:styleId="NotesHeading2">
    <w:name w:val="NotesHeading 2"/>
    <w:basedOn w:val="OPCParaBase"/>
    <w:next w:val="Normal"/>
    <w:rsid w:val="000742E8"/>
    <w:rPr>
      <w:b/>
      <w:sz w:val="28"/>
      <w:szCs w:val="28"/>
    </w:rPr>
  </w:style>
  <w:style w:type="paragraph" w:customStyle="1" w:styleId="SignCoverPageEnd">
    <w:name w:val="SignCoverPageEnd"/>
    <w:basedOn w:val="OPCParaBase"/>
    <w:next w:val="Normal"/>
    <w:rsid w:val="000742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742E8"/>
    <w:pPr>
      <w:pBdr>
        <w:top w:val="single" w:sz="4" w:space="1" w:color="auto"/>
      </w:pBdr>
      <w:spacing w:before="360"/>
      <w:ind w:right="397"/>
      <w:jc w:val="both"/>
    </w:pPr>
  </w:style>
  <w:style w:type="paragraph" w:customStyle="1" w:styleId="Paragraphsub-sub-sub">
    <w:name w:val="Paragraph(sub-sub-sub)"/>
    <w:aliases w:val="aaaa"/>
    <w:basedOn w:val="OPCParaBase"/>
    <w:rsid w:val="000742E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742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742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742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742E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742E8"/>
    <w:pPr>
      <w:spacing w:before="120"/>
    </w:pPr>
  </w:style>
  <w:style w:type="paragraph" w:customStyle="1" w:styleId="TableTextEndNotes">
    <w:name w:val="TableTextEndNotes"/>
    <w:aliases w:val="Tten"/>
    <w:basedOn w:val="Normal"/>
    <w:rsid w:val="000742E8"/>
    <w:pPr>
      <w:spacing w:before="60" w:line="240" w:lineRule="auto"/>
    </w:pPr>
    <w:rPr>
      <w:rFonts w:cs="Arial"/>
      <w:sz w:val="20"/>
      <w:szCs w:val="22"/>
    </w:rPr>
  </w:style>
  <w:style w:type="paragraph" w:customStyle="1" w:styleId="TableHeading">
    <w:name w:val="TableHeading"/>
    <w:aliases w:val="th"/>
    <w:basedOn w:val="OPCParaBase"/>
    <w:next w:val="Tabletext"/>
    <w:rsid w:val="000742E8"/>
    <w:pPr>
      <w:keepNext/>
      <w:spacing w:before="60" w:line="240" w:lineRule="atLeast"/>
    </w:pPr>
    <w:rPr>
      <w:b/>
      <w:sz w:val="20"/>
    </w:rPr>
  </w:style>
  <w:style w:type="paragraph" w:customStyle="1" w:styleId="NoteToSubpara">
    <w:name w:val="NoteToSubpara"/>
    <w:aliases w:val="nts"/>
    <w:basedOn w:val="OPCParaBase"/>
    <w:rsid w:val="000742E8"/>
    <w:pPr>
      <w:spacing w:before="40" w:line="198" w:lineRule="exact"/>
      <w:ind w:left="2835" w:hanging="709"/>
    </w:pPr>
    <w:rPr>
      <w:sz w:val="18"/>
    </w:rPr>
  </w:style>
  <w:style w:type="paragraph" w:customStyle="1" w:styleId="ENoteTableHeading">
    <w:name w:val="ENoteTableHeading"/>
    <w:aliases w:val="enth"/>
    <w:basedOn w:val="OPCParaBase"/>
    <w:rsid w:val="000742E8"/>
    <w:pPr>
      <w:keepNext/>
      <w:spacing w:before="60" w:line="240" w:lineRule="atLeast"/>
    </w:pPr>
    <w:rPr>
      <w:rFonts w:ascii="Arial" w:hAnsi="Arial"/>
      <w:b/>
      <w:sz w:val="16"/>
    </w:rPr>
  </w:style>
  <w:style w:type="paragraph" w:customStyle="1" w:styleId="ENoteTTi">
    <w:name w:val="ENoteTTi"/>
    <w:aliases w:val="entti"/>
    <w:basedOn w:val="OPCParaBase"/>
    <w:rsid w:val="000742E8"/>
    <w:pPr>
      <w:keepNext/>
      <w:spacing w:before="60" w:line="240" w:lineRule="atLeast"/>
      <w:ind w:left="170"/>
    </w:pPr>
    <w:rPr>
      <w:sz w:val="16"/>
    </w:rPr>
  </w:style>
  <w:style w:type="paragraph" w:customStyle="1" w:styleId="ENotesHeading1">
    <w:name w:val="ENotesHeading 1"/>
    <w:aliases w:val="Enh1"/>
    <w:basedOn w:val="OPCParaBase"/>
    <w:next w:val="Normal"/>
    <w:rsid w:val="000742E8"/>
    <w:pPr>
      <w:spacing w:before="120"/>
      <w:outlineLvl w:val="1"/>
    </w:pPr>
    <w:rPr>
      <w:b/>
      <w:sz w:val="28"/>
      <w:szCs w:val="28"/>
    </w:rPr>
  </w:style>
  <w:style w:type="paragraph" w:customStyle="1" w:styleId="ENotesHeading2">
    <w:name w:val="ENotesHeading 2"/>
    <w:aliases w:val="Enh2"/>
    <w:basedOn w:val="OPCParaBase"/>
    <w:next w:val="Normal"/>
    <w:rsid w:val="000742E8"/>
    <w:pPr>
      <w:spacing w:before="120" w:after="120"/>
      <w:outlineLvl w:val="2"/>
    </w:pPr>
    <w:rPr>
      <w:b/>
      <w:sz w:val="24"/>
      <w:szCs w:val="28"/>
    </w:rPr>
  </w:style>
  <w:style w:type="paragraph" w:customStyle="1" w:styleId="ENoteTTIndentHeading">
    <w:name w:val="ENoteTTIndentHeading"/>
    <w:aliases w:val="enTTHi"/>
    <w:basedOn w:val="OPCParaBase"/>
    <w:rsid w:val="000742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742E8"/>
    <w:pPr>
      <w:spacing w:before="60" w:line="240" w:lineRule="atLeast"/>
    </w:pPr>
    <w:rPr>
      <w:sz w:val="16"/>
    </w:rPr>
  </w:style>
  <w:style w:type="paragraph" w:customStyle="1" w:styleId="MadeunderText">
    <w:name w:val="MadeunderText"/>
    <w:basedOn w:val="OPCParaBase"/>
    <w:next w:val="Normal"/>
    <w:rsid w:val="000742E8"/>
    <w:pPr>
      <w:spacing w:before="240"/>
    </w:pPr>
    <w:rPr>
      <w:sz w:val="24"/>
      <w:szCs w:val="24"/>
    </w:rPr>
  </w:style>
  <w:style w:type="paragraph" w:customStyle="1" w:styleId="ENotesHeading3">
    <w:name w:val="ENotesHeading 3"/>
    <w:aliases w:val="Enh3"/>
    <w:basedOn w:val="OPCParaBase"/>
    <w:next w:val="Normal"/>
    <w:rsid w:val="000742E8"/>
    <w:pPr>
      <w:keepNext/>
      <w:spacing w:before="120" w:line="240" w:lineRule="auto"/>
      <w:outlineLvl w:val="4"/>
    </w:pPr>
    <w:rPr>
      <w:b/>
      <w:szCs w:val="24"/>
    </w:rPr>
  </w:style>
  <w:style w:type="paragraph" w:customStyle="1" w:styleId="SubPartCASA">
    <w:name w:val="SubPart(CASA)"/>
    <w:aliases w:val="csp"/>
    <w:basedOn w:val="OPCParaBase"/>
    <w:next w:val="ActHead3"/>
    <w:rsid w:val="000742E8"/>
    <w:pPr>
      <w:keepNext/>
      <w:keepLines/>
      <w:spacing w:before="280"/>
      <w:outlineLvl w:val="1"/>
    </w:pPr>
    <w:rPr>
      <w:b/>
      <w:kern w:val="28"/>
      <w:sz w:val="32"/>
    </w:rPr>
  </w:style>
  <w:style w:type="character" w:customStyle="1" w:styleId="CharSubPartTextCASA">
    <w:name w:val="CharSubPartText(CASA)"/>
    <w:basedOn w:val="OPCCharBase"/>
    <w:uiPriority w:val="1"/>
    <w:rsid w:val="000742E8"/>
  </w:style>
  <w:style w:type="character" w:customStyle="1" w:styleId="CharSubPartNoCASA">
    <w:name w:val="CharSubPartNo(CASA)"/>
    <w:basedOn w:val="OPCCharBase"/>
    <w:uiPriority w:val="1"/>
    <w:rsid w:val="000742E8"/>
  </w:style>
  <w:style w:type="paragraph" w:customStyle="1" w:styleId="ENoteTTIndentHeadingSub">
    <w:name w:val="ENoteTTIndentHeadingSub"/>
    <w:aliases w:val="enTTHis"/>
    <w:basedOn w:val="OPCParaBase"/>
    <w:rsid w:val="000742E8"/>
    <w:pPr>
      <w:keepNext/>
      <w:spacing w:before="60" w:line="240" w:lineRule="atLeast"/>
      <w:ind w:left="340"/>
    </w:pPr>
    <w:rPr>
      <w:b/>
      <w:sz w:val="16"/>
    </w:rPr>
  </w:style>
  <w:style w:type="paragraph" w:customStyle="1" w:styleId="ENoteTTiSub">
    <w:name w:val="ENoteTTiSub"/>
    <w:aliases w:val="enttis"/>
    <w:basedOn w:val="OPCParaBase"/>
    <w:rsid w:val="000742E8"/>
    <w:pPr>
      <w:keepNext/>
      <w:spacing w:before="60" w:line="240" w:lineRule="atLeast"/>
      <w:ind w:left="340"/>
    </w:pPr>
    <w:rPr>
      <w:sz w:val="16"/>
    </w:rPr>
  </w:style>
  <w:style w:type="paragraph" w:customStyle="1" w:styleId="SubDivisionMigration">
    <w:name w:val="SubDivisionMigration"/>
    <w:aliases w:val="sdm"/>
    <w:basedOn w:val="OPCParaBase"/>
    <w:rsid w:val="000742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742E8"/>
    <w:pPr>
      <w:keepNext/>
      <w:keepLines/>
      <w:spacing w:before="240" w:line="240" w:lineRule="auto"/>
      <w:ind w:left="1134" w:hanging="1134"/>
    </w:pPr>
    <w:rPr>
      <w:b/>
      <w:sz w:val="28"/>
    </w:rPr>
  </w:style>
  <w:style w:type="table" w:styleId="TableGrid">
    <w:name w:val="Table Grid"/>
    <w:basedOn w:val="TableNormal"/>
    <w:uiPriority w:val="59"/>
    <w:rsid w:val="000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742E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742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742E8"/>
    <w:rPr>
      <w:sz w:val="22"/>
    </w:rPr>
  </w:style>
  <w:style w:type="paragraph" w:customStyle="1" w:styleId="SOTextNote">
    <w:name w:val="SO TextNote"/>
    <w:aliases w:val="sont"/>
    <w:basedOn w:val="SOText"/>
    <w:qFormat/>
    <w:rsid w:val="000742E8"/>
    <w:pPr>
      <w:spacing w:before="122" w:line="198" w:lineRule="exact"/>
      <w:ind w:left="1843" w:hanging="709"/>
    </w:pPr>
    <w:rPr>
      <w:sz w:val="18"/>
    </w:rPr>
  </w:style>
  <w:style w:type="paragraph" w:customStyle="1" w:styleId="SOPara">
    <w:name w:val="SO Para"/>
    <w:aliases w:val="soa"/>
    <w:basedOn w:val="SOText"/>
    <w:link w:val="SOParaChar"/>
    <w:qFormat/>
    <w:rsid w:val="000742E8"/>
    <w:pPr>
      <w:tabs>
        <w:tab w:val="right" w:pos="1786"/>
      </w:tabs>
      <w:spacing w:before="40"/>
      <w:ind w:left="2070" w:hanging="936"/>
    </w:pPr>
  </w:style>
  <w:style w:type="character" w:customStyle="1" w:styleId="SOParaChar">
    <w:name w:val="SO Para Char"/>
    <w:aliases w:val="soa Char"/>
    <w:basedOn w:val="DefaultParagraphFont"/>
    <w:link w:val="SOPara"/>
    <w:rsid w:val="000742E8"/>
    <w:rPr>
      <w:sz w:val="22"/>
    </w:rPr>
  </w:style>
  <w:style w:type="paragraph" w:customStyle="1" w:styleId="FileName">
    <w:name w:val="FileName"/>
    <w:basedOn w:val="Normal"/>
    <w:rsid w:val="000742E8"/>
  </w:style>
  <w:style w:type="paragraph" w:customStyle="1" w:styleId="SOHeadBold">
    <w:name w:val="SO HeadBold"/>
    <w:aliases w:val="sohb"/>
    <w:basedOn w:val="SOText"/>
    <w:next w:val="SOText"/>
    <w:link w:val="SOHeadBoldChar"/>
    <w:qFormat/>
    <w:rsid w:val="000742E8"/>
    <w:rPr>
      <w:b/>
    </w:rPr>
  </w:style>
  <w:style w:type="character" w:customStyle="1" w:styleId="SOHeadBoldChar">
    <w:name w:val="SO HeadBold Char"/>
    <w:aliases w:val="sohb Char"/>
    <w:basedOn w:val="DefaultParagraphFont"/>
    <w:link w:val="SOHeadBold"/>
    <w:rsid w:val="000742E8"/>
    <w:rPr>
      <w:b/>
      <w:sz w:val="22"/>
    </w:rPr>
  </w:style>
  <w:style w:type="paragraph" w:customStyle="1" w:styleId="SOHeadItalic">
    <w:name w:val="SO HeadItalic"/>
    <w:aliases w:val="sohi"/>
    <w:basedOn w:val="SOText"/>
    <w:next w:val="SOText"/>
    <w:link w:val="SOHeadItalicChar"/>
    <w:qFormat/>
    <w:rsid w:val="000742E8"/>
    <w:rPr>
      <w:i/>
    </w:rPr>
  </w:style>
  <w:style w:type="character" w:customStyle="1" w:styleId="SOHeadItalicChar">
    <w:name w:val="SO HeadItalic Char"/>
    <w:aliases w:val="sohi Char"/>
    <w:basedOn w:val="DefaultParagraphFont"/>
    <w:link w:val="SOHeadItalic"/>
    <w:rsid w:val="000742E8"/>
    <w:rPr>
      <w:i/>
      <w:sz w:val="22"/>
    </w:rPr>
  </w:style>
  <w:style w:type="paragraph" w:customStyle="1" w:styleId="SOBullet">
    <w:name w:val="SO Bullet"/>
    <w:aliases w:val="sotb"/>
    <w:basedOn w:val="SOText"/>
    <w:link w:val="SOBulletChar"/>
    <w:qFormat/>
    <w:rsid w:val="000742E8"/>
    <w:pPr>
      <w:ind w:left="1559" w:hanging="425"/>
    </w:pPr>
  </w:style>
  <w:style w:type="character" w:customStyle="1" w:styleId="SOBulletChar">
    <w:name w:val="SO Bullet Char"/>
    <w:aliases w:val="sotb Char"/>
    <w:basedOn w:val="DefaultParagraphFont"/>
    <w:link w:val="SOBullet"/>
    <w:rsid w:val="000742E8"/>
    <w:rPr>
      <w:sz w:val="22"/>
    </w:rPr>
  </w:style>
  <w:style w:type="paragraph" w:customStyle="1" w:styleId="SOBulletNote">
    <w:name w:val="SO BulletNote"/>
    <w:aliases w:val="sonb"/>
    <w:basedOn w:val="SOTextNote"/>
    <w:link w:val="SOBulletNoteChar"/>
    <w:qFormat/>
    <w:rsid w:val="000742E8"/>
    <w:pPr>
      <w:tabs>
        <w:tab w:val="left" w:pos="1560"/>
      </w:tabs>
      <w:ind w:left="2268" w:hanging="1134"/>
    </w:pPr>
  </w:style>
  <w:style w:type="character" w:customStyle="1" w:styleId="SOBulletNoteChar">
    <w:name w:val="SO BulletNote Char"/>
    <w:aliases w:val="sonb Char"/>
    <w:basedOn w:val="DefaultParagraphFont"/>
    <w:link w:val="SOBulletNote"/>
    <w:rsid w:val="000742E8"/>
    <w:rPr>
      <w:sz w:val="18"/>
    </w:rPr>
  </w:style>
  <w:style w:type="paragraph" w:customStyle="1" w:styleId="SOText2">
    <w:name w:val="SO Text2"/>
    <w:aliases w:val="sot2"/>
    <w:basedOn w:val="Normal"/>
    <w:next w:val="SOText"/>
    <w:link w:val="SOText2Char"/>
    <w:rsid w:val="000742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742E8"/>
    <w:rPr>
      <w:sz w:val="22"/>
    </w:rPr>
  </w:style>
  <w:style w:type="character" w:customStyle="1" w:styleId="paragraphChar">
    <w:name w:val="paragraph Char"/>
    <w:aliases w:val="a Char"/>
    <w:link w:val="paragraph"/>
    <w:rsid w:val="00B03605"/>
    <w:rPr>
      <w:rFonts w:eastAsia="Times New Roman" w:cs="Times New Roman"/>
      <w:sz w:val="22"/>
      <w:lang w:eastAsia="en-AU"/>
    </w:rPr>
  </w:style>
  <w:style w:type="character" w:customStyle="1" w:styleId="subsectionChar">
    <w:name w:val="subsection Char"/>
    <w:aliases w:val="ss Char"/>
    <w:link w:val="subsection"/>
    <w:rsid w:val="00B03605"/>
    <w:rPr>
      <w:rFonts w:eastAsia="Times New Roman" w:cs="Times New Roman"/>
      <w:sz w:val="22"/>
      <w:lang w:eastAsia="en-AU"/>
    </w:rPr>
  </w:style>
  <w:style w:type="character" w:customStyle="1" w:styleId="ActHead5Char">
    <w:name w:val="ActHead 5 Char"/>
    <w:aliases w:val="s Char"/>
    <w:link w:val="ActHead5"/>
    <w:rsid w:val="00B03605"/>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9E21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11F"/>
    <w:rPr>
      <w:rFonts w:ascii="Tahoma" w:hAnsi="Tahoma" w:cs="Tahoma"/>
      <w:sz w:val="16"/>
      <w:szCs w:val="16"/>
    </w:rPr>
  </w:style>
  <w:style w:type="character" w:customStyle="1" w:styleId="Heading1Char">
    <w:name w:val="Heading 1 Char"/>
    <w:basedOn w:val="DefaultParagraphFont"/>
    <w:link w:val="Heading1"/>
    <w:uiPriority w:val="9"/>
    <w:rsid w:val="001F57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57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F578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F578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F578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F578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F578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F57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F5780"/>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0322E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AC0588"/>
    <w:pPr>
      <w:spacing w:before="800"/>
    </w:pPr>
  </w:style>
  <w:style w:type="character" w:customStyle="1" w:styleId="OPCParaBaseChar">
    <w:name w:val="OPCParaBase Char"/>
    <w:basedOn w:val="DefaultParagraphFont"/>
    <w:link w:val="OPCParaBase"/>
    <w:rsid w:val="00AC0588"/>
    <w:rPr>
      <w:rFonts w:eastAsia="Times New Roman" w:cs="Times New Roman"/>
      <w:sz w:val="22"/>
      <w:lang w:eastAsia="en-AU"/>
    </w:rPr>
  </w:style>
  <w:style w:type="character" w:customStyle="1" w:styleId="ShortTChar">
    <w:name w:val="ShortT Char"/>
    <w:basedOn w:val="OPCParaBaseChar"/>
    <w:link w:val="ShortT"/>
    <w:rsid w:val="00AC0588"/>
    <w:rPr>
      <w:rFonts w:eastAsia="Times New Roman" w:cs="Times New Roman"/>
      <w:b/>
      <w:sz w:val="40"/>
      <w:lang w:eastAsia="en-AU"/>
    </w:rPr>
  </w:style>
  <w:style w:type="character" w:customStyle="1" w:styleId="ShortTP1Char">
    <w:name w:val="ShortTP1 Char"/>
    <w:basedOn w:val="ShortTChar"/>
    <w:link w:val="ShortTP1"/>
    <w:rsid w:val="00AC0588"/>
    <w:rPr>
      <w:rFonts w:eastAsia="Times New Roman" w:cs="Times New Roman"/>
      <w:b/>
      <w:sz w:val="40"/>
      <w:lang w:eastAsia="en-AU"/>
    </w:rPr>
  </w:style>
  <w:style w:type="paragraph" w:customStyle="1" w:styleId="ActNoP1">
    <w:name w:val="ActNoP1"/>
    <w:basedOn w:val="Actno"/>
    <w:link w:val="ActNoP1Char"/>
    <w:rsid w:val="00AC0588"/>
    <w:pPr>
      <w:spacing w:before="800"/>
    </w:pPr>
    <w:rPr>
      <w:sz w:val="28"/>
    </w:rPr>
  </w:style>
  <w:style w:type="character" w:customStyle="1" w:styleId="ActnoChar">
    <w:name w:val="Actno Char"/>
    <w:basedOn w:val="ShortTChar"/>
    <w:link w:val="Actno"/>
    <w:rsid w:val="00AC0588"/>
    <w:rPr>
      <w:rFonts w:eastAsia="Times New Roman" w:cs="Times New Roman"/>
      <w:b/>
      <w:sz w:val="40"/>
      <w:lang w:eastAsia="en-AU"/>
    </w:rPr>
  </w:style>
  <w:style w:type="character" w:customStyle="1" w:styleId="ActNoP1Char">
    <w:name w:val="ActNoP1 Char"/>
    <w:basedOn w:val="ActnoChar"/>
    <w:link w:val="ActNoP1"/>
    <w:rsid w:val="00AC0588"/>
    <w:rPr>
      <w:rFonts w:eastAsia="Times New Roman" w:cs="Times New Roman"/>
      <w:b/>
      <w:sz w:val="28"/>
      <w:lang w:eastAsia="en-AU"/>
    </w:rPr>
  </w:style>
  <w:style w:type="paragraph" w:customStyle="1" w:styleId="ShortTCP">
    <w:name w:val="ShortTCP"/>
    <w:basedOn w:val="ShortT"/>
    <w:link w:val="ShortTCPChar"/>
    <w:rsid w:val="00AC0588"/>
  </w:style>
  <w:style w:type="character" w:customStyle="1" w:styleId="ShortTCPChar">
    <w:name w:val="ShortTCP Char"/>
    <w:basedOn w:val="ShortTChar"/>
    <w:link w:val="ShortTCP"/>
    <w:rsid w:val="00AC0588"/>
    <w:rPr>
      <w:rFonts w:eastAsia="Times New Roman" w:cs="Times New Roman"/>
      <w:b/>
      <w:sz w:val="40"/>
      <w:lang w:eastAsia="en-AU"/>
    </w:rPr>
  </w:style>
  <w:style w:type="paragraph" w:customStyle="1" w:styleId="ActNoCP">
    <w:name w:val="ActNoCP"/>
    <w:basedOn w:val="Actno"/>
    <w:link w:val="ActNoCPChar"/>
    <w:rsid w:val="00AC0588"/>
    <w:pPr>
      <w:spacing w:before="400"/>
    </w:pPr>
  </w:style>
  <w:style w:type="character" w:customStyle="1" w:styleId="ActNoCPChar">
    <w:name w:val="ActNoCP Char"/>
    <w:basedOn w:val="ActnoChar"/>
    <w:link w:val="ActNoCP"/>
    <w:rsid w:val="00AC0588"/>
    <w:rPr>
      <w:rFonts w:eastAsia="Times New Roman" w:cs="Times New Roman"/>
      <w:b/>
      <w:sz w:val="40"/>
      <w:lang w:eastAsia="en-AU"/>
    </w:rPr>
  </w:style>
  <w:style w:type="paragraph" w:customStyle="1" w:styleId="AssentBk">
    <w:name w:val="AssentBk"/>
    <w:basedOn w:val="Normal"/>
    <w:rsid w:val="00AC0588"/>
    <w:pPr>
      <w:spacing w:line="240" w:lineRule="auto"/>
    </w:pPr>
    <w:rPr>
      <w:rFonts w:eastAsia="Times New Roman" w:cs="Times New Roman"/>
      <w:sz w:val="20"/>
      <w:lang w:eastAsia="en-AU"/>
    </w:rPr>
  </w:style>
  <w:style w:type="paragraph" w:customStyle="1" w:styleId="AssentDt">
    <w:name w:val="AssentDt"/>
    <w:basedOn w:val="Normal"/>
    <w:rsid w:val="00983681"/>
    <w:pPr>
      <w:spacing w:line="240" w:lineRule="auto"/>
    </w:pPr>
    <w:rPr>
      <w:rFonts w:eastAsia="Times New Roman" w:cs="Times New Roman"/>
      <w:sz w:val="20"/>
      <w:lang w:eastAsia="en-AU"/>
    </w:rPr>
  </w:style>
  <w:style w:type="paragraph" w:customStyle="1" w:styleId="2ndRd">
    <w:name w:val="2ndRd"/>
    <w:basedOn w:val="Normal"/>
    <w:rsid w:val="00983681"/>
    <w:pPr>
      <w:spacing w:line="240" w:lineRule="auto"/>
    </w:pPr>
    <w:rPr>
      <w:rFonts w:eastAsia="Times New Roman" w:cs="Times New Roman"/>
      <w:sz w:val="20"/>
      <w:lang w:eastAsia="en-AU"/>
    </w:rPr>
  </w:style>
  <w:style w:type="paragraph" w:customStyle="1" w:styleId="ScalePlusRef">
    <w:name w:val="ScalePlusRef"/>
    <w:basedOn w:val="Normal"/>
    <w:rsid w:val="0098368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27F0-BB9E-4437-B981-7E9C585F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9917</Words>
  <Characters>50978</Characters>
  <Application>Microsoft Office Word</Application>
  <DocSecurity>0</DocSecurity>
  <PresentationFormat/>
  <Lines>1307</Lines>
  <Paragraphs>1014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2017-07-10T22:23:00Z</dcterms:created>
  <dcterms:modified xsi:type="dcterms:W3CDTF">2017-07-10T22:59:00Z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Safety, Rehabilitation and Compensation Legislation Amendment (Exit Arrangements) Act 2016</vt:lpwstr>
  </property>
  <property fmtid="{D5CDD505-2E9C-101B-9397-08002B2CF9AE}" pid="3" name="Actno">
    <vt:lpwstr>No. 3, 2016</vt:lpwstr>
  </property>
</Properties>
</file>