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E55" w:rsidRPr="00044693" w:rsidRDefault="00467E55" w:rsidP="00BB0678">
      <w:pPr>
        <w:framePr w:hSpace="187" w:wrap="around" w:vAnchor="text" w:hAnchor="page" w:x="5438" w:y="-626"/>
        <w:jc w:val="center"/>
      </w:pPr>
      <w:r w:rsidRPr="00044693">
        <w:object w:dxaOrig="1050" w:dyaOrig="1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55.85pt" o:ole="">
            <v:imagedata r:id="rId9" o:title=""/>
          </v:shape>
          <o:OLEObject Type="Embed" ProgID="Word.Document.8" ShapeID="_x0000_i1025" DrawAspect="Content" ObjectID="_1530089567" r:id="rId10"/>
        </w:object>
      </w:r>
    </w:p>
    <w:p w:rsidR="00467E55" w:rsidRPr="00044693" w:rsidRDefault="00467E55" w:rsidP="00467E55">
      <w:pPr>
        <w:spacing w:after="100"/>
        <w:ind w:left="1200" w:right="1200"/>
        <w:jc w:val="center"/>
        <w:rPr>
          <w:rFonts w:ascii="Helvetica" w:hAnsi="Helvetica"/>
          <w:b/>
        </w:rPr>
      </w:pPr>
    </w:p>
    <w:p w:rsidR="00467E55" w:rsidRPr="00044693" w:rsidRDefault="00467E55" w:rsidP="00BB0678">
      <w:pPr>
        <w:framePr w:w="3671" w:h="289" w:hSpace="187" w:wrap="around" w:vAnchor="text" w:hAnchor="page" w:x="3969" w:y="-705" w:anchorLock="1"/>
        <w:tabs>
          <w:tab w:val="left" w:pos="2268"/>
        </w:tabs>
        <w:jc w:val="center"/>
        <w:rPr>
          <w:rFonts w:ascii="Times New Roman" w:hAnsi="Times New Roman"/>
        </w:rPr>
      </w:pPr>
      <w:r w:rsidRPr="00044693">
        <w:rPr>
          <w:b/>
          <w:sz w:val="18"/>
        </w:rPr>
        <w:t>NORFOLK</w:t>
      </w:r>
      <w:r w:rsidRPr="00044693">
        <w:rPr>
          <w:b/>
          <w:sz w:val="18"/>
        </w:rPr>
        <w:tab/>
        <w:t>ISLAND</w:t>
      </w:r>
    </w:p>
    <w:p w:rsidR="00467E55" w:rsidRPr="00044693" w:rsidRDefault="00467E55" w:rsidP="00467E55">
      <w:pPr>
        <w:spacing w:after="100"/>
        <w:ind w:left="1200" w:right="1200"/>
        <w:jc w:val="center"/>
        <w:rPr>
          <w:rFonts w:ascii="Helvetica" w:hAnsi="Helvetica"/>
          <w:b/>
        </w:rPr>
      </w:pPr>
    </w:p>
    <w:p w:rsidR="00467E55" w:rsidRPr="00044693" w:rsidRDefault="00467E55" w:rsidP="00467E55">
      <w:pPr>
        <w:pStyle w:val="ShortT"/>
      </w:pPr>
      <w:r w:rsidRPr="00044693">
        <w:t xml:space="preserve">Firearms </w:t>
      </w:r>
      <w:r w:rsidR="00044693" w:rsidRPr="00044693">
        <w:t>a</w:t>
      </w:r>
      <w:r w:rsidRPr="00044693">
        <w:t>nd Prohibited Weapons Regulations 1998</w:t>
      </w:r>
    </w:p>
    <w:p w:rsidR="00467E55" w:rsidRPr="00044693" w:rsidRDefault="00467E55" w:rsidP="00467E55">
      <w:pPr>
        <w:pStyle w:val="CompiledActNo"/>
        <w:spacing w:before="240"/>
      </w:pPr>
      <w:r w:rsidRPr="00044693">
        <w:t>No. 10, 1998</w:t>
      </w:r>
    </w:p>
    <w:p w:rsidR="00467E55" w:rsidRPr="00044693" w:rsidRDefault="00467E55" w:rsidP="00467E55">
      <w:pPr>
        <w:spacing w:before="1000"/>
        <w:rPr>
          <w:rFonts w:cs="Arial"/>
          <w:b/>
          <w:sz w:val="32"/>
          <w:szCs w:val="32"/>
        </w:rPr>
      </w:pPr>
      <w:r w:rsidRPr="00044693">
        <w:rPr>
          <w:rFonts w:cs="Arial"/>
          <w:b/>
          <w:sz w:val="32"/>
          <w:szCs w:val="32"/>
        </w:rPr>
        <w:t>Compilation No. 1</w:t>
      </w:r>
    </w:p>
    <w:p w:rsidR="00467E55" w:rsidRPr="00044693" w:rsidRDefault="00467E55" w:rsidP="00467E55">
      <w:pPr>
        <w:spacing w:before="480"/>
        <w:rPr>
          <w:rFonts w:cs="Arial"/>
          <w:szCs w:val="24"/>
        </w:rPr>
      </w:pPr>
      <w:r w:rsidRPr="00044693">
        <w:rPr>
          <w:rFonts w:cs="Arial"/>
          <w:b/>
        </w:rPr>
        <w:t xml:space="preserve">Compilation date: </w:t>
      </w:r>
      <w:r w:rsidRPr="00044693">
        <w:rPr>
          <w:rFonts w:cs="Arial"/>
          <w:b/>
        </w:rPr>
        <w:tab/>
      </w:r>
      <w:r w:rsidRPr="00044693">
        <w:rPr>
          <w:rFonts w:cs="Arial"/>
          <w:b/>
        </w:rPr>
        <w:tab/>
      </w:r>
      <w:r w:rsidRPr="00044693">
        <w:rPr>
          <w:rFonts w:cs="Arial"/>
          <w:b/>
        </w:rPr>
        <w:tab/>
      </w:r>
      <w:r w:rsidRPr="00044693">
        <w:rPr>
          <w:rFonts w:cs="Arial"/>
        </w:rPr>
        <w:t>1 July 2016</w:t>
      </w:r>
    </w:p>
    <w:p w:rsidR="00467E55" w:rsidRPr="00044693" w:rsidRDefault="00467E55" w:rsidP="00467E55">
      <w:pPr>
        <w:spacing w:before="240"/>
        <w:ind w:left="3600" w:hanging="3600"/>
        <w:jc w:val="left"/>
        <w:rPr>
          <w:b/>
          <w:szCs w:val="22"/>
        </w:rPr>
      </w:pPr>
      <w:r w:rsidRPr="00044693">
        <w:rPr>
          <w:rFonts w:cs="Arial"/>
          <w:b/>
        </w:rPr>
        <w:t>Includes amendments up to:</w:t>
      </w:r>
      <w:r w:rsidRPr="00044693">
        <w:rPr>
          <w:rFonts w:cs="Arial"/>
          <w:b/>
        </w:rPr>
        <w:tab/>
      </w:r>
      <w:r w:rsidRPr="00044693">
        <w:rPr>
          <w:rFonts w:cs="Arial"/>
        </w:rPr>
        <w:t>Norfolk Island Continued Laws Ordinance 2015 (No. 2, 2015)</w:t>
      </w:r>
    </w:p>
    <w:p w:rsidR="00467E55" w:rsidRPr="00044693" w:rsidRDefault="00467E55" w:rsidP="00467E55">
      <w:pPr>
        <w:rPr>
          <w:b/>
          <w:szCs w:val="22"/>
        </w:rPr>
      </w:pPr>
    </w:p>
    <w:p w:rsidR="00467E55" w:rsidRPr="00044693" w:rsidRDefault="00467E55" w:rsidP="00467E55">
      <w:pPr>
        <w:rPr>
          <w:b/>
          <w:szCs w:val="22"/>
        </w:rPr>
      </w:pPr>
    </w:p>
    <w:p w:rsidR="00467E55" w:rsidRPr="00044693" w:rsidRDefault="00467E55" w:rsidP="00467E55">
      <w:pPr>
        <w:rPr>
          <w:b/>
          <w:szCs w:val="22"/>
        </w:rPr>
      </w:pPr>
    </w:p>
    <w:p w:rsidR="00467E55" w:rsidRPr="00044693" w:rsidRDefault="00467E55" w:rsidP="00467E55">
      <w:pPr>
        <w:rPr>
          <w:b/>
          <w:szCs w:val="22"/>
        </w:rPr>
      </w:pPr>
    </w:p>
    <w:p w:rsidR="00467E55" w:rsidRPr="00044693" w:rsidRDefault="00467E55" w:rsidP="00467E55">
      <w:pPr>
        <w:rPr>
          <w:b/>
          <w:szCs w:val="22"/>
        </w:rPr>
      </w:pPr>
    </w:p>
    <w:p w:rsidR="00A87E2A" w:rsidRPr="00044693" w:rsidRDefault="00A87E2A" w:rsidP="00A87E2A">
      <w:pPr>
        <w:rPr>
          <w:b/>
          <w:szCs w:val="22"/>
        </w:rPr>
      </w:pPr>
    </w:p>
    <w:p w:rsidR="00A87E2A" w:rsidRPr="00044693" w:rsidRDefault="00A87E2A" w:rsidP="00A87E2A">
      <w:pPr>
        <w:spacing w:after="100"/>
        <w:ind w:left="1200" w:right="1200"/>
        <w:jc w:val="center"/>
        <w:rPr>
          <w:rFonts w:ascii="Helvetica" w:hAnsi="Helvetica"/>
          <w:b/>
        </w:rPr>
        <w:sectPr w:rsidR="00A87E2A" w:rsidRPr="00044693" w:rsidSect="00A41358">
          <w:headerReference w:type="even" r:id="rId11"/>
          <w:headerReference w:type="default" r:id="rId12"/>
          <w:footerReference w:type="even" r:id="rId13"/>
          <w:footerReference w:type="default" r:id="rId14"/>
          <w:headerReference w:type="first" r:id="rId15"/>
          <w:footerReference w:type="first" r:id="rId16"/>
          <w:pgSz w:w="11909" w:h="16834" w:code="9"/>
          <w:pgMar w:top="1440" w:right="1800" w:bottom="1440" w:left="1440" w:header="706" w:footer="2880" w:gutter="0"/>
          <w:pgNumType w:start="0"/>
          <w:cols w:space="720"/>
          <w:noEndnote/>
          <w:titlePg/>
        </w:sectPr>
      </w:pPr>
    </w:p>
    <w:p w:rsidR="00467E55" w:rsidRPr="00044693" w:rsidRDefault="00467E55" w:rsidP="00467E55">
      <w:pPr>
        <w:framePr w:hSpace="187" w:wrap="around" w:vAnchor="text" w:hAnchor="page" w:x="5234" w:y="137"/>
      </w:pPr>
      <w:r w:rsidRPr="00044693">
        <w:object w:dxaOrig="1051" w:dyaOrig="1125">
          <v:shape id="_x0000_i1026" type="#_x0000_t75" style="width:52.5pt;height:55.85pt" o:ole="" fillcolor="window">
            <v:imagedata r:id="rId17" o:title=""/>
          </v:shape>
          <o:OLEObject Type="Embed" ProgID="Word.Picture.8" ShapeID="_x0000_i1026" DrawAspect="Content" ObjectID="_1530089568" r:id="rId18"/>
        </w:object>
      </w:r>
    </w:p>
    <w:p w:rsidR="00467E55" w:rsidRPr="00044693" w:rsidRDefault="00467E55"/>
    <w:p w:rsidR="003855CD" w:rsidRPr="00044693" w:rsidRDefault="003855CD" w:rsidP="00467E55">
      <w:pPr>
        <w:spacing w:after="100"/>
        <w:ind w:left="1200" w:right="1200"/>
        <w:jc w:val="center"/>
        <w:rPr>
          <w:rFonts w:ascii="Helvetica" w:hAnsi="Helvetica"/>
          <w:b/>
        </w:rPr>
      </w:pPr>
    </w:p>
    <w:p w:rsidR="003855CD" w:rsidRPr="00044693" w:rsidRDefault="003855CD" w:rsidP="00467E55">
      <w:pPr>
        <w:framePr w:w="4732" w:h="289" w:hSpace="187" w:wrap="around" w:vAnchor="text" w:hAnchor="page" w:x="3495" w:y="-238" w:anchorLock="1"/>
        <w:ind w:left="709"/>
      </w:pPr>
      <w:r w:rsidRPr="00044693">
        <w:rPr>
          <w:b/>
          <w:sz w:val="18"/>
        </w:rPr>
        <w:t>NORFOLK</w:t>
      </w:r>
      <w:r w:rsidRPr="00044693">
        <w:rPr>
          <w:b/>
          <w:sz w:val="18"/>
        </w:rPr>
        <w:tab/>
      </w:r>
      <w:r w:rsidRPr="00044693">
        <w:rPr>
          <w:b/>
          <w:sz w:val="18"/>
        </w:rPr>
        <w:tab/>
        <w:t>ISLAND</w:t>
      </w:r>
    </w:p>
    <w:p w:rsidR="003855CD" w:rsidRPr="00044693" w:rsidRDefault="003855CD" w:rsidP="00467E55">
      <w:pPr>
        <w:spacing w:after="100"/>
        <w:ind w:left="1200" w:right="1200"/>
        <w:jc w:val="center"/>
        <w:rPr>
          <w:rFonts w:ascii="Helvetica" w:hAnsi="Helvetica"/>
          <w:b/>
        </w:rPr>
      </w:pPr>
    </w:p>
    <w:p w:rsidR="003855CD" w:rsidRPr="00044693" w:rsidRDefault="003855CD">
      <w:pPr>
        <w:rPr>
          <w:b/>
          <w:sz w:val="12"/>
        </w:rPr>
      </w:pPr>
    </w:p>
    <w:p w:rsidR="003855CD" w:rsidRPr="00044693" w:rsidRDefault="003855CD">
      <w:pPr>
        <w:rPr>
          <w:b/>
          <w:sz w:val="12"/>
        </w:rPr>
      </w:pPr>
    </w:p>
    <w:p w:rsidR="003855CD" w:rsidRPr="00044693" w:rsidRDefault="003855CD">
      <w:pPr>
        <w:pStyle w:val="Heading1"/>
      </w:pPr>
      <w:r w:rsidRPr="00044693">
        <w:t>FIREARMS AND PROHIBITED WEAPONS REGULATIONS 1998</w:t>
      </w:r>
    </w:p>
    <w:p w:rsidR="003855CD" w:rsidRPr="00044693" w:rsidRDefault="003855CD">
      <w:pPr>
        <w:tabs>
          <w:tab w:val="left" w:pos="360"/>
          <w:tab w:val="left" w:pos="1080"/>
          <w:tab w:val="left" w:pos="1800"/>
          <w:tab w:val="center" w:pos="4176"/>
        </w:tabs>
        <w:ind w:right="1152"/>
      </w:pPr>
    </w:p>
    <w:p w:rsidR="003855CD" w:rsidRPr="00044693" w:rsidRDefault="003855CD">
      <w:pPr>
        <w:pStyle w:val="Heading2"/>
      </w:pPr>
      <w:r w:rsidRPr="00044693">
        <w:t>TABLE OF PROVISIONS</w:t>
      </w:r>
    </w:p>
    <w:p w:rsidR="003855CD" w:rsidRPr="00044693" w:rsidRDefault="003855CD">
      <w:pPr>
        <w:tabs>
          <w:tab w:val="left" w:pos="360"/>
          <w:tab w:val="left" w:pos="1080"/>
          <w:tab w:val="left" w:pos="1800"/>
          <w:tab w:val="center" w:pos="4176"/>
        </w:tabs>
        <w:ind w:right="29"/>
      </w:pPr>
      <w:r w:rsidRPr="00044693">
        <w:t>Section</w:t>
      </w:r>
    </w:p>
    <w:p w:rsidR="003855CD" w:rsidRPr="00044693" w:rsidRDefault="003855CD">
      <w:pPr>
        <w:tabs>
          <w:tab w:val="right" w:pos="720"/>
          <w:tab w:val="left" w:pos="1080"/>
          <w:tab w:val="left" w:pos="1800"/>
          <w:tab w:val="left" w:pos="2592"/>
        </w:tabs>
        <w:ind w:left="1080" w:right="29" w:hanging="1080"/>
      </w:pPr>
      <w:r w:rsidRPr="00044693">
        <w:tab/>
        <w:t>1.</w:t>
      </w:r>
      <w:r w:rsidRPr="00044693">
        <w:tab/>
        <w:t>Short title</w:t>
      </w:r>
    </w:p>
    <w:p w:rsidR="003855CD" w:rsidRPr="00044693" w:rsidRDefault="003855CD">
      <w:pPr>
        <w:tabs>
          <w:tab w:val="right" w:pos="720"/>
          <w:tab w:val="left" w:pos="1080"/>
          <w:tab w:val="left" w:pos="1800"/>
          <w:tab w:val="left" w:pos="2592"/>
        </w:tabs>
        <w:ind w:left="1080" w:right="29" w:hanging="1080"/>
      </w:pPr>
      <w:r w:rsidRPr="00044693">
        <w:tab/>
        <w:t>2.</w:t>
      </w:r>
      <w:r w:rsidRPr="00044693">
        <w:tab/>
        <w:t>Interpretation</w:t>
      </w:r>
    </w:p>
    <w:p w:rsidR="003855CD" w:rsidRPr="00044693" w:rsidRDefault="003855CD">
      <w:pPr>
        <w:tabs>
          <w:tab w:val="right" w:pos="720"/>
          <w:tab w:val="left" w:pos="1080"/>
          <w:tab w:val="left" w:pos="1800"/>
          <w:tab w:val="left" w:pos="2592"/>
        </w:tabs>
        <w:ind w:left="1080" w:right="29" w:hanging="1080"/>
      </w:pPr>
      <w:r w:rsidRPr="00044693">
        <w:tab/>
        <w:t>3.</w:t>
      </w:r>
      <w:r w:rsidRPr="00044693">
        <w:tab/>
        <w:t>Temporary inoperability</w:t>
      </w:r>
    </w:p>
    <w:p w:rsidR="003855CD" w:rsidRPr="00044693" w:rsidRDefault="003855CD">
      <w:pPr>
        <w:tabs>
          <w:tab w:val="right" w:pos="720"/>
          <w:tab w:val="left" w:pos="1080"/>
          <w:tab w:val="left" w:pos="1800"/>
          <w:tab w:val="left" w:pos="2592"/>
        </w:tabs>
        <w:ind w:left="1080" w:right="29" w:hanging="1080"/>
      </w:pPr>
      <w:r w:rsidRPr="00044693">
        <w:tab/>
        <w:t>3A.</w:t>
      </w:r>
      <w:r w:rsidRPr="00044693">
        <w:tab/>
        <w:t>Permanent inoperability</w:t>
      </w:r>
    </w:p>
    <w:p w:rsidR="003855CD" w:rsidRPr="00044693" w:rsidRDefault="003855CD">
      <w:pPr>
        <w:tabs>
          <w:tab w:val="right" w:pos="720"/>
          <w:tab w:val="left" w:pos="1080"/>
          <w:tab w:val="left" w:pos="1800"/>
          <w:tab w:val="left" w:pos="2592"/>
        </w:tabs>
        <w:ind w:left="1080" w:right="29" w:hanging="1080"/>
      </w:pPr>
      <w:r w:rsidRPr="00044693">
        <w:tab/>
        <w:t>3B.</w:t>
      </w:r>
      <w:r w:rsidRPr="00044693">
        <w:tab/>
        <w:t>Exemptions – Unauthorised possession or use of firearms</w:t>
      </w:r>
    </w:p>
    <w:p w:rsidR="003855CD" w:rsidRPr="00044693" w:rsidRDefault="003855CD">
      <w:pPr>
        <w:tabs>
          <w:tab w:val="right" w:pos="720"/>
          <w:tab w:val="left" w:pos="1080"/>
          <w:tab w:val="left" w:pos="1800"/>
          <w:tab w:val="left" w:pos="2592"/>
        </w:tabs>
        <w:ind w:left="1080" w:right="29" w:hanging="1080"/>
      </w:pPr>
      <w:r w:rsidRPr="00044693">
        <w:tab/>
        <w:t>3C.</w:t>
      </w:r>
      <w:r w:rsidRPr="00044693">
        <w:tab/>
        <w:t>Exemptions – possession of unregistered firearm</w:t>
      </w:r>
    </w:p>
    <w:p w:rsidR="003855CD" w:rsidRPr="00044693" w:rsidRDefault="003855CD">
      <w:pPr>
        <w:tabs>
          <w:tab w:val="right" w:pos="720"/>
          <w:tab w:val="left" w:pos="1080"/>
          <w:tab w:val="left" w:pos="1800"/>
          <w:tab w:val="left" w:pos="2592"/>
        </w:tabs>
        <w:ind w:left="1080" w:right="29" w:hanging="1080"/>
      </w:pPr>
      <w:r w:rsidRPr="00044693">
        <w:tab/>
        <w:t>3D.</w:t>
      </w:r>
      <w:r w:rsidRPr="00044693">
        <w:tab/>
        <w:t>Exemption – possession of firearm or ammunition for purpose of surrender</w:t>
      </w:r>
    </w:p>
    <w:p w:rsidR="003855CD" w:rsidRPr="00044693" w:rsidRDefault="003855CD">
      <w:pPr>
        <w:tabs>
          <w:tab w:val="right" w:pos="720"/>
          <w:tab w:val="left" w:pos="1080"/>
          <w:tab w:val="left" w:pos="1800"/>
          <w:tab w:val="left" w:pos="2592"/>
        </w:tabs>
        <w:ind w:left="1080" w:right="29" w:hanging="1080"/>
      </w:pPr>
      <w:r w:rsidRPr="00044693">
        <w:tab/>
        <w:t>3E.</w:t>
      </w:r>
      <w:r w:rsidRPr="00044693">
        <w:tab/>
        <w:t>Exemption – training under supervision</w:t>
      </w:r>
    </w:p>
    <w:p w:rsidR="003855CD" w:rsidRPr="00044693" w:rsidRDefault="003855CD">
      <w:pPr>
        <w:tabs>
          <w:tab w:val="right" w:pos="720"/>
          <w:tab w:val="left" w:pos="1080"/>
          <w:tab w:val="left" w:pos="1800"/>
          <w:tab w:val="left" w:pos="2592"/>
        </w:tabs>
        <w:ind w:left="1080" w:right="29" w:hanging="1080"/>
      </w:pPr>
      <w:r w:rsidRPr="00044693">
        <w:tab/>
        <w:t>3F.</w:t>
      </w:r>
      <w:r w:rsidRPr="00044693">
        <w:tab/>
        <w:t>Exemption – ships and aircraft</w:t>
      </w:r>
    </w:p>
    <w:p w:rsidR="003855CD" w:rsidRPr="00044693" w:rsidRDefault="003855CD">
      <w:pPr>
        <w:tabs>
          <w:tab w:val="right" w:pos="720"/>
          <w:tab w:val="left" w:pos="1080"/>
          <w:tab w:val="left" w:pos="1800"/>
          <w:tab w:val="left" w:pos="2592"/>
        </w:tabs>
        <w:ind w:left="1080" w:right="29" w:hanging="1080"/>
      </w:pPr>
      <w:r w:rsidRPr="00044693">
        <w:tab/>
        <w:t>3G.</w:t>
      </w:r>
      <w:r w:rsidRPr="00044693">
        <w:tab/>
        <w:t>Exemption – commercial carriers</w:t>
      </w:r>
    </w:p>
    <w:p w:rsidR="003855CD" w:rsidRPr="00044693" w:rsidRDefault="003855CD">
      <w:pPr>
        <w:tabs>
          <w:tab w:val="right" w:pos="720"/>
          <w:tab w:val="left" w:pos="1080"/>
          <w:tab w:val="left" w:pos="1800"/>
          <w:tab w:val="left" w:pos="2592"/>
        </w:tabs>
        <w:ind w:left="1080" w:right="29" w:hanging="1080"/>
      </w:pPr>
      <w:r w:rsidRPr="00044693">
        <w:tab/>
        <w:t>3H.</w:t>
      </w:r>
      <w:r w:rsidRPr="00044693">
        <w:tab/>
        <w:t>Exemption – official museums</w:t>
      </w:r>
    </w:p>
    <w:p w:rsidR="003855CD" w:rsidRPr="00044693" w:rsidRDefault="006F69A7">
      <w:pPr>
        <w:tabs>
          <w:tab w:val="right" w:pos="720"/>
          <w:tab w:val="left" w:pos="1080"/>
          <w:tab w:val="left" w:pos="1800"/>
          <w:tab w:val="left" w:pos="2592"/>
        </w:tabs>
        <w:ind w:left="1080" w:right="29" w:hanging="1080"/>
      </w:pPr>
      <w:r w:rsidRPr="00044693">
        <w:tab/>
        <w:t>3J.</w:t>
      </w:r>
      <w:r w:rsidRPr="00044693">
        <w:tab/>
        <w:t>Exemption – Fairs, etc</w:t>
      </w:r>
    </w:p>
    <w:p w:rsidR="003855CD" w:rsidRPr="00044693" w:rsidRDefault="003855CD">
      <w:pPr>
        <w:tabs>
          <w:tab w:val="right" w:pos="720"/>
          <w:tab w:val="left" w:pos="1080"/>
          <w:tab w:val="left" w:pos="1800"/>
          <w:tab w:val="left" w:pos="2592"/>
        </w:tabs>
        <w:ind w:left="1080" w:right="29" w:hanging="1080"/>
      </w:pPr>
      <w:r w:rsidRPr="00044693">
        <w:tab/>
        <w:t>3K.</w:t>
      </w:r>
      <w:r w:rsidRPr="00044693">
        <w:tab/>
        <w:t>Variation of licences</w:t>
      </w:r>
    </w:p>
    <w:p w:rsidR="00825EBF" w:rsidRPr="00044693" w:rsidRDefault="00825EBF" w:rsidP="00825EBF">
      <w:pPr>
        <w:tabs>
          <w:tab w:val="right" w:pos="720"/>
          <w:tab w:val="left" w:pos="1080"/>
          <w:tab w:val="left" w:pos="1800"/>
          <w:tab w:val="left" w:pos="2592"/>
        </w:tabs>
        <w:ind w:left="1080" w:right="29" w:hanging="1080"/>
      </w:pPr>
      <w:r w:rsidRPr="00044693">
        <w:tab/>
        <w:t>3L.</w:t>
      </w:r>
      <w:r w:rsidRPr="00044693">
        <w:tab/>
        <w:t>Issuing officer taken to hold firearm dealer licence</w:t>
      </w:r>
    </w:p>
    <w:p w:rsidR="00825EBF" w:rsidRPr="00044693" w:rsidRDefault="00825EBF" w:rsidP="00825EBF">
      <w:pPr>
        <w:tabs>
          <w:tab w:val="right" w:pos="720"/>
          <w:tab w:val="left" w:pos="1080"/>
          <w:tab w:val="left" w:pos="1800"/>
          <w:tab w:val="left" w:pos="2592"/>
        </w:tabs>
        <w:ind w:left="1080" w:right="29" w:hanging="1080"/>
      </w:pPr>
      <w:r w:rsidRPr="00044693">
        <w:tab/>
        <w:t>3M.</w:t>
      </w:r>
      <w:r w:rsidRPr="00044693">
        <w:tab/>
        <w:t xml:space="preserve">Exemption </w:t>
      </w:r>
      <w:r w:rsidRPr="00044693">
        <w:sym w:font="Symbol" w:char="F0BE"/>
      </w:r>
      <w:r w:rsidRPr="00044693">
        <w:t xml:space="preserve">  Airport Manager and Deputy Airport Manager</w:t>
      </w:r>
    </w:p>
    <w:p w:rsidR="003855CD" w:rsidRPr="00044693" w:rsidRDefault="00825EBF">
      <w:pPr>
        <w:tabs>
          <w:tab w:val="right" w:pos="720"/>
          <w:tab w:val="left" w:pos="1080"/>
          <w:tab w:val="left" w:pos="1800"/>
          <w:tab w:val="left" w:pos="2592"/>
        </w:tabs>
        <w:ind w:left="1080" w:right="29" w:hanging="1080"/>
      </w:pPr>
      <w:r w:rsidRPr="00044693">
        <w:tab/>
        <w:t>3N</w:t>
      </w:r>
      <w:r w:rsidR="003855CD" w:rsidRPr="00044693">
        <w:t>.</w:t>
      </w:r>
      <w:r w:rsidR="003855CD" w:rsidRPr="00044693">
        <w:tab/>
      </w:r>
      <w:r w:rsidRPr="00044693">
        <w:t>Partial exemption and provisions for Paintball guns</w:t>
      </w:r>
    </w:p>
    <w:p w:rsidR="003855CD" w:rsidRPr="00044693" w:rsidRDefault="003855CD">
      <w:pPr>
        <w:tabs>
          <w:tab w:val="right" w:pos="720"/>
          <w:tab w:val="left" w:pos="1080"/>
          <w:tab w:val="left" w:pos="1800"/>
          <w:tab w:val="left" w:pos="2592"/>
        </w:tabs>
        <w:ind w:left="1080" w:right="29" w:hanging="1080"/>
      </w:pPr>
      <w:r w:rsidRPr="00044693">
        <w:tab/>
        <w:t>4.</w:t>
      </w:r>
      <w:r w:rsidRPr="00044693">
        <w:tab/>
        <w:t>Prescribed form and fee for application for licence</w:t>
      </w:r>
    </w:p>
    <w:p w:rsidR="003855CD" w:rsidRPr="00044693" w:rsidRDefault="003855CD">
      <w:pPr>
        <w:tabs>
          <w:tab w:val="right" w:pos="720"/>
          <w:tab w:val="left" w:pos="1080"/>
          <w:tab w:val="left" w:pos="1800"/>
          <w:tab w:val="left" w:pos="2592"/>
        </w:tabs>
        <w:ind w:left="1080" w:right="29" w:hanging="1080"/>
      </w:pPr>
      <w:r w:rsidRPr="00044693">
        <w:tab/>
        <w:t>5.</w:t>
      </w:r>
      <w:r w:rsidRPr="00044693">
        <w:tab/>
        <w:t>Prescribed information or evidence – genuine reason</w:t>
      </w:r>
    </w:p>
    <w:p w:rsidR="003855CD" w:rsidRPr="00044693" w:rsidRDefault="003855CD">
      <w:pPr>
        <w:tabs>
          <w:tab w:val="right" w:pos="720"/>
          <w:tab w:val="left" w:pos="1080"/>
          <w:tab w:val="left" w:pos="1800"/>
          <w:tab w:val="left" w:pos="2592"/>
        </w:tabs>
        <w:ind w:left="1080" w:right="29" w:hanging="1080"/>
      </w:pPr>
      <w:r w:rsidRPr="00044693">
        <w:tab/>
        <w:t>6.</w:t>
      </w:r>
      <w:r w:rsidRPr="00044693">
        <w:tab/>
        <w:t>Prescribed information or evidence – genuine reason</w:t>
      </w:r>
    </w:p>
    <w:p w:rsidR="003855CD" w:rsidRPr="00044693" w:rsidRDefault="003855CD">
      <w:pPr>
        <w:tabs>
          <w:tab w:val="right" w:pos="720"/>
          <w:tab w:val="left" w:pos="1080"/>
          <w:tab w:val="left" w:pos="1800"/>
          <w:tab w:val="left" w:pos="2592"/>
        </w:tabs>
        <w:ind w:left="1080" w:right="29" w:hanging="1080"/>
      </w:pPr>
      <w:r w:rsidRPr="00044693">
        <w:tab/>
        <w:t>7.</w:t>
      </w:r>
      <w:r w:rsidRPr="00044693">
        <w:tab/>
        <w:t>Mandatory grounds for refusing a licence application – firearms dealer licences</w:t>
      </w:r>
    </w:p>
    <w:p w:rsidR="003855CD" w:rsidRPr="00044693" w:rsidRDefault="003855CD">
      <w:pPr>
        <w:tabs>
          <w:tab w:val="right" w:pos="720"/>
          <w:tab w:val="left" w:pos="1080"/>
          <w:tab w:val="left" w:pos="1800"/>
          <w:tab w:val="left" w:pos="2592"/>
        </w:tabs>
        <w:ind w:left="1080" w:right="29" w:hanging="1080"/>
      </w:pPr>
      <w:r w:rsidRPr="00044693">
        <w:tab/>
        <w:t>8.</w:t>
      </w:r>
      <w:r w:rsidRPr="00044693">
        <w:tab/>
        <w:t>Prescribed licence conditions</w:t>
      </w:r>
    </w:p>
    <w:p w:rsidR="003855CD" w:rsidRPr="00044693" w:rsidRDefault="003855CD">
      <w:pPr>
        <w:tabs>
          <w:tab w:val="right" w:pos="720"/>
          <w:tab w:val="left" w:pos="1080"/>
          <w:tab w:val="left" w:pos="1800"/>
          <w:tab w:val="left" w:pos="2592"/>
        </w:tabs>
        <w:ind w:left="1080" w:right="29" w:hanging="1080"/>
      </w:pPr>
      <w:r w:rsidRPr="00044693">
        <w:tab/>
        <w:t>9.</w:t>
      </w:r>
      <w:r w:rsidRPr="00044693">
        <w:tab/>
        <w:t>Revocation of permit – prescribed reasons</w:t>
      </w:r>
    </w:p>
    <w:p w:rsidR="003855CD" w:rsidRPr="00044693" w:rsidRDefault="003855CD">
      <w:pPr>
        <w:tabs>
          <w:tab w:val="right" w:pos="720"/>
          <w:tab w:val="left" w:pos="1080"/>
          <w:tab w:val="left" w:pos="1800"/>
          <w:tab w:val="left" w:pos="2592"/>
        </w:tabs>
        <w:ind w:left="1080" w:right="29" w:hanging="1080"/>
      </w:pPr>
      <w:r w:rsidRPr="00044693">
        <w:tab/>
        <w:t>. . . .</w:t>
      </w:r>
    </w:p>
    <w:p w:rsidR="003855CD" w:rsidRPr="00044693" w:rsidRDefault="003855CD">
      <w:pPr>
        <w:tabs>
          <w:tab w:val="right" w:pos="720"/>
          <w:tab w:val="left" w:pos="1080"/>
          <w:tab w:val="left" w:pos="1800"/>
          <w:tab w:val="left" w:pos="2592"/>
        </w:tabs>
        <w:ind w:left="1080" w:right="29" w:hanging="1080"/>
      </w:pPr>
      <w:r w:rsidRPr="00044693">
        <w:tab/>
        <w:t>12.</w:t>
      </w:r>
      <w:r w:rsidRPr="00044693">
        <w:tab/>
        <w:t>Prescribed form and fee for application for permit</w:t>
      </w:r>
    </w:p>
    <w:p w:rsidR="003855CD" w:rsidRPr="00044693" w:rsidRDefault="003855CD">
      <w:pPr>
        <w:tabs>
          <w:tab w:val="right" w:pos="720"/>
          <w:tab w:val="left" w:pos="1080"/>
          <w:tab w:val="left" w:pos="1800"/>
          <w:tab w:val="left" w:pos="2592"/>
        </w:tabs>
        <w:ind w:left="1080" w:right="29" w:hanging="1080"/>
      </w:pPr>
      <w:r w:rsidRPr="00044693">
        <w:tab/>
        <w:t>13.</w:t>
      </w:r>
      <w:r w:rsidRPr="00044693">
        <w:tab/>
        <w:t>Application for permits – prescribed information or evidence</w:t>
      </w:r>
    </w:p>
    <w:p w:rsidR="003855CD" w:rsidRPr="00044693" w:rsidRDefault="003855CD">
      <w:pPr>
        <w:tabs>
          <w:tab w:val="right" w:pos="720"/>
          <w:tab w:val="left" w:pos="1080"/>
          <w:tab w:val="left" w:pos="1800"/>
          <w:tab w:val="left" w:pos="2592"/>
        </w:tabs>
        <w:ind w:left="1080" w:right="29" w:hanging="1080"/>
      </w:pPr>
      <w:r w:rsidRPr="00044693">
        <w:tab/>
        <w:t>14.</w:t>
      </w:r>
      <w:r w:rsidRPr="00044693">
        <w:tab/>
        <w:t>Application for permits – prescribed information or evidence – visiting sporting shooter permits</w:t>
      </w:r>
    </w:p>
    <w:p w:rsidR="003855CD" w:rsidRPr="00044693" w:rsidRDefault="003855CD">
      <w:pPr>
        <w:tabs>
          <w:tab w:val="right" w:pos="720"/>
          <w:tab w:val="left" w:pos="1080"/>
          <w:tab w:val="left" w:pos="1800"/>
          <w:tab w:val="left" w:pos="2592"/>
        </w:tabs>
        <w:ind w:left="1080" w:right="29" w:hanging="1080"/>
      </w:pPr>
      <w:r w:rsidRPr="00044693">
        <w:tab/>
        <w:t>15.</w:t>
      </w:r>
      <w:r w:rsidRPr="00044693">
        <w:tab/>
        <w:t>Form of Permits – prescribed matters</w:t>
      </w:r>
    </w:p>
    <w:p w:rsidR="003855CD" w:rsidRPr="00044693" w:rsidRDefault="003855CD">
      <w:pPr>
        <w:tabs>
          <w:tab w:val="right" w:pos="720"/>
          <w:tab w:val="left" w:pos="1080"/>
          <w:tab w:val="left" w:pos="1800"/>
          <w:tab w:val="left" w:pos="2592"/>
        </w:tabs>
        <w:ind w:left="1080" w:right="29" w:hanging="1080"/>
      </w:pPr>
      <w:r w:rsidRPr="00044693">
        <w:tab/>
        <w:t>16.</w:t>
      </w:r>
      <w:r w:rsidRPr="00044693">
        <w:tab/>
        <w:t>Conditions of permits – prescribed conditions</w:t>
      </w:r>
    </w:p>
    <w:p w:rsidR="003855CD" w:rsidRPr="00044693" w:rsidRDefault="003855CD">
      <w:pPr>
        <w:tabs>
          <w:tab w:val="right" w:pos="720"/>
          <w:tab w:val="left" w:pos="1080"/>
          <w:tab w:val="left" w:pos="1800"/>
          <w:tab w:val="left" w:pos="2592"/>
        </w:tabs>
        <w:ind w:left="1080" w:right="29" w:hanging="1080"/>
      </w:pPr>
      <w:r w:rsidRPr="00044693">
        <w:tab/>
        <w:t>16A.</w:t>
      </w:r>
      <w:r w:rsidRPr="00044693">
        <w:tab/>
        <w:t>Automatic revocation of permits</w:t>
      </w:r>
    </w:p>
    <w:p w:rsidR="003855CD" w:rsidRPr="00044693" w:rsidRDefault="003855CD">
      <w:pPr>
        <w:tabs>
          <w:tab w:val="right" w:pos="720"/>
          <w:tab w:val="left" w:pos="1080"/>
          <w:tab w:val="left" w:pos="1800"/>
          <w:tab w:val="left" w:pos="2592"/>
        </w:tabs>
        <w:ind w:left="1080" w:right="29" w:hanging="1080"/>
      </w:pPr>
      <w:r w:rsidRPr="00044693">
        <w:tab/>
        <w:t>16B.</w:t>
      </w:r>
      <w:r w:rsidRPr="00044693">
        <w:tab/>
        <w:t>Revocation of permit – prescribed reasons</w:t>
      </w:r>
    </w:p>
    <w:p w:rsidR="003855CD" w:rsidRPr="00044693" w:rsidRDefault="003855CD">
      <w:pPr>
        <w:tabs>
          <w:tab w:val="right" w:pos="720"/>
          <w:tab w:val="left" w:pos="1080"/>
          <w:tab w:val="left" w:pos="1800"/>
          <w:tab w:val="left" w:pos="2592"/>
        </w:tabs>
        <w:ind w:left="1080" w:right="29" w:hanging="1080"/>
      </w:pPr>
      <w:r w:rsidRPr="00044693">
        <w:lastRenderedPageBreak/>
        <w:tab/>
        <w:t>16C.</w:t>
      </w:r>
      <w:r w:rsidRPr="00044693">
        <w:tab/>
        <w:t>Register of firearms – prescribed information</w:t>
      </w:r>
    </w:p>
    <w:p w:rsidR="003855CD" w:rsidRPr="00044693" w:rsidRDefault="003855CD">
      <w:pPr>
        <w:tabs>
          <w:tab w:val="right" w:pos="720"/>
          <w:tab w:val="left" w:pos="1080"/>
          <w:tab w:val="left" w:pos="1800"/>
          <w:tab w:val="left" w:pos="2592"/>
        </w:tabs>
        <w:ind w:left="1080" w:right="29" w:hanging="1080"/>
      </w:pPr>
      <w:r w:rsidRPr="00044693">
        <w:tab/>
        <w:t>16D.</w:t>
      </w:r>
      <w:r w:rsidRPr="00044693">
        <w:tab/>
        <w:t>Record of licences and permits – prescribed information</w:t>
      </w:r>
    </w:p>
    <w:p w:rsidR="003855CD" w:rsidRPr="00044693" w:rsidRDefault="003855CD">
      <w:pPr>
        <w:tabs>
          <w:tab w:val="right" w:pos="720"/>
          <w:tab w:val="left" w:pos="1080"/>
          <w:tab w:val="left" w:pos="1800"/>
          <w:tab w:val="left" w:pos="2592"/>
        </w:tabs>
        <w:ind w:left="1080" w:right="29" w:hanging="1080"/>
      </w:pPr>
      <w:r w:rsidRPr="00044693">
        <w:tab/>
        <w:t>16E.</w:t>
      </w:r>
      <w:r w:rsidRPr="00044693">
        <w:tab/>
        <w:t>Permit application fee</w:t>
      </w:r>
    </w:p>
    <w:p w:rsidR="003855CD" w:rsidRPr="00044693" w:rsidRDefault="003855CD">
      <w:pPr>
        <w:tabs>
          <w:tab w:val="right" w:pos="720"/>
          <w:tab w:val="left" w:pos="1080"/>
          <w:tab w:val="left" w:pos="1800"/>
          <w:tab w:val="left" w:pos="2592"/>
        </w:tabs>
        <w:ind w:left="1080" w:right="29" w:hanging="1080"/>
      </w:pPr>
      <w:r w:rsidRPr="00044693">
        <w:tab/>
        <w:t>17.</w:t>
      </w:r>
      <w:r w:rsidRPr="00044693">
        <w:tab/>
        <w:t>Requirements relating to registered firearms - particulars</w:t>
      </w:r>
    </w:p>
    <w:p w:rsidR="003855CD" w:rsidRPr="00044693" w:rsidRDefault="003855CD">
      <w:pPr>
        <w:tabs>
          <w:tab w:val="right" w:pos="720"/>
          <w:tab w:val="left" w:pos="1080"/>
          <w:tab w:val="left" w:pos="1800"/>
          <w:tab w:val="left" w:pos="2592"/>
        </w:tabs>
        <w:ind w:left="1080" w:right="29" w:hanging="1080"/>
      </w:pPr>
      <w:r w:rsidRPr="00044693">
        <w:tab/>
        <w:t>18.</w:t>
      </w:r>
      <w:r w:rsidRPr="00044693">
        <w:tab/>
        <w:t>Recording of transactions</w:t>
      </w:r>
    </w:p>
    <w:p w:rsidR="003855CD" w:rsidRPr="00044693" w:rsidRDefault="003855CD">
      <w:pPr>
        <w:tabs>
          <w:tab w:val="right" w:pos="720"/>
          <w:tab w:val="left" w:pos="1080"/>
          <w:tab w:val="left" w:pos="1800"/>
          <w:tab w:val="left" w:pos="2592"/>
        </w:tabs>
        <w:ind w:left="1080" w:right="29" w:hanging="1080"/>
      </w:pPr>
      <w:r w:rsidRPr="00044693">
        <w:tab/>
        <w:t>19.</w:t>
      </w:r>
      <w:r w:rsidRPr="00044693">
        <w:tab/>
        <w:t>Prescribed amount of ammunition</w:t>
      </w:r>
    </w:p>
    <w:p w:rsidR="003855CD" w:rsidRPr="00044693" w:rsidRDefault="003855CD">
      <w:pPr>
        <w:tabs>
          <w:tab w:val="right" w:pos="720"/>
          <w:tab w:val="left" w:pos="1080"/>
          <w:tab w:val="left" w:pos="1800"/>
          <w:tab w:val="left" w:pos="2592"/>
        </w:tabs>
        <w:ind w:left="1080" w:right="29" w:hanging="1080"/>
      </w:pPr>
      <w:r w:rsidRPr="00044693">
        <w:tab/>
        <w:t>20.</w:t>
      </w:r>
      <w:r w:rsidRPr="00044693">
        <w:tab/>
        <w:t>Transport of scheduled firearms or pistols – prescribed safety requirements</w:t>
      </w:r>
    </w:p>
    <w:p w:rsidR="003855CD" w:rsidRPr="00044693" w:rsidRDefault="003855CD">
      <w:pPr>
        <w:tabs>
          <w:tab w:val="right" w:pos="720"/>
          <w:tab w:val="left" w:pos="1080"/>
          <w:tab w:val="left" w:pos="1800"/>
          <w:tab w:val="left" w:pos="2592"/>
        </w:tabs>
        <w:ind w:left="1080" w:right="29" w:hanging="1080"/>
      </w:pPr>
      <w:r w:rsidRPr="00044693">
        <w:tab/>
        <w:t>. . . .</w:t>
      </w:r>
    </w:p>
    <w:p w:rsidR="003855CD" w:rsidRPr="00044693" w:rsidRDefault="003855CD">
      <w:pPr>
        <w:tabs>
          <w:tab w:val="right" w:pos="720"/>
          <w:tab w:val="left" w:pos="1080"/>
          <w:tab w:val="left" w:pos="1800"/>
          <w:tab w:val="left" w:pos="2592"/>
        </w:tabs>
        <w:ind w:left="1080" w:right="29" w:hanging="1080"/>
      </w:pPr>
      <w:r w:rsidRPr="00044693">
        <w:tab/>
        <w:t>23.</w:t>
      </w:r>
      <w:r w:rsidRPr="00044693">
        <w:tab/>
        <w:t>Appeal – prescribed period</w:t>
      </w:r>
    </w:p>
    <w:p w:rsidR="003855CD" w:rsidRPr="00044693" w:rsidRDefault="003855CD">
      <w:pPr>
        <w:tabs>
          <w:tab w:val="right" w:pos="720"/>
          <w:tab w:val="left" w:pos="1080"/>
          <w:tab w:val="left" w:pos="1800"/>
          <w:tab w:val="left" w:pos="2592"/>
        </w:tabs>
        <w:ind w:left="1080" w:right="29" w:hanging="1080"/>
      </w:pPr>
      <w:r w:rsidRPr="00044693">
        <w:tab/>
        <w:t>24.</w:t>
      </w:r>
      <w:r w:rsidRPr="00044693">
        <w:tab/>
        <w:t>Not firearms</w:t>
      </w:r>
    </w:p>
    <w:p w:rsidR="003855CD" w:rsidRPr="00044693" w:rsidRDefault="003855CD">
      <w:pPr>
        <w:tabs>
          <w:tab w:val="right" w:pos="720"/>
          <w:tab w:val="left" w:pos="1080"/>
          <w:tab w:val="left" w:pos="1800"/>
          <w:tab w:val="left" w:pos="2592"/>
        </w:tabs>
        <w:ind w:left="1080" w:right="29" w:hanging="1080"/>
      </w:pPr>
      <w:r w:rsidRPr="00044693">
        <w:tab/>
        <w:t>25.</w:t>
      </w:r>
      <w:r w:rsidRPr="00044693">
        <w:tab/>
        <w:t>Dimensions of pistols</w:t>
      </w:r>
    </w:p>
    <w:p w:rsidR="003855CD" w:rsidRPr="00044693" w:rsidRDefault="003855CD">
      <w:pPr>
        <w:tabs>
          <w:tab w:val="right" w:pos="720"/>
          <w:tab w:val="left" w:pos="1080"/>
          <w:tab w:val="left" w:pos="1800"/>
          <w:tab w:val="left" w:pos="2592"/>
        </w:tabs>
        <w:ind w:left="1080" w:right="29" w:hanging="1080"/>
      </w:pPr>
      <w:r w:rsidRPr="00044693">
        <w:tab/>
        <w:t>26.</w:t>
      </w:r>
      <w:r w:rsidRPr="00044693">
        <w:tab/>
        <w:t>Service</w:t>
      </w:r>
    </w:p>
    <w:p w:rsidR="003855CD" w:rsidRPr="00044693" w:rsidRDefault="003855CD">
      <w:pPr>
        <w:tabs>
          <w:tab w:val="right" w:pos="720"/>
          <w:tab w:val="left" w:pos="1080"/>
          <w:tab w:val="left" w:pos="1800"/>
          <w:tab w:val="left" w:pos="2592"/>
        </w:tabs>
        <w:ind w:left="1080" w:right="29" w:hanging="1080"/>
      </w:pPr>
      <w:r w:rsidRPr="00044693">
        <w:tab/>
        <w:t>27.</w:t>
      </w:r>
      <w:r w:rsidRPr="00044693">
        <w:tab/>
        <w:t>Prescribed dates</w:t>
      </w:r>
    </w:p>
    <w:p w:rsidR="003855CD" w:rsidRPr="00044693" w:rsidRDefault="003855CD">
      <w:pPr>
        <w:tabs>
          <w:tab w:val="right" w:pos="720"/>
          <w:tab w:val="left" w:pos="1080"/>
          <w:tab w:val="left" w:pos="1800"/>
          <w:tab w:val="left" w:pos="2592"/>
        </w:tabs>
        <w:ind w:left="1080" w:right="29" w:hanging="1080"/>
      </w:pPr>
    </w:p>
    <w:p w:rsidR="003855CD" w:rsidRPr="00044693" w:rsidRDefault="003855CD">
      <w:pPr>
        <w:tabs>
          <w:tab w:val="right" w:pos="720"/>
          <w:tab w:val="left" w:pos="1080"/>
          <w:tab w:val="left" w:pos="1800"/>
          <w:tab w:val="left" w:pos="2592"/>
        </w:tabs>
        <w:ind w:left="1080" w:right="29" w:hanging="1080"/>
        <w:sectPr w:rsidR="003855CD" w:rsidRPr="00044693" w:rsidSect="003E682F">
          <w:headerReference w:type="default" r:id="rId19"/>
          <w:headerReference w:type="first" r:id="rId20"/>
          <w:footerReference w:type="first" r:id="rId21"/>
          <w:pgSz w:w="11909" w:h="16834" w:code="9"/>
          <w:pgMar w:top="1440" w:right="1800" w:bottom="1440" w:left="1800" w:header="706" w:footer="720" w:gutter="0"/>
          <w:paperSrc w:first="15" w:other="15"/>
          <w:pgNumType w:fmt="lowerRoman" w:start="1"/>
          <w:cols w:space="720"/>
          <w:titlePg/>
        </w:sectPr>
      </w:pPr>
    </w:p>
    <w:p w:rsidR="003855CD" w:rsidRPr="00044693" w:rsidRDefault="003855CD">
      <w:pPr>
        <w:tabs>
          <w:tab w:val="right" w:pos="720"/>
          <w:tab w:val="left" w:pos="1080"/>
          <w:tab w:val="left" w:pos="1800"/>
          <w:tab w:val="left" w:pos="2592"/>
        </w:tabs>
        <w:ind w:left="1080" w:right="29" w:hanging="1080"/>
      </w:pPr>
    </w:p>
    <w:p w:rsidR="003855CD" w:rsidRPr="00044693" w:rsidRDefault="003855CD">
      <w:pPr>
        <w:spacing w:after="100"/>
        <w:ind w:right="27"/>
        <w:jc w:val="center"/>
        <w:rPr>
          <w:rFonts w:ascii="Helvetica" w:hAnsi="Helvetica"/>
          <w:b/>
        </w:rPr>
      </w:pPr>
    </w:p>
    <w:p w:rsidR="003855CD" w:rsidRPr="00044693" w:rsidRDefault="003855CD" w:rsidP="00044693">
      <w:pPr>
        <w:framePr w:w="3110" w:h="289" w:hSpace="187" w:wrap="around" w:vAnchor="text" w:hAnchor="page" w:x="4395" w:y="-592" w:anchorLock="1"/>
        <w:ind w:right="27"/>
      </w:pPr>
      <w:smartTag w:uri="urn:schemas-microsoft-com:office:smarttags" w:element="place">
        <w:r w:rsidRPr="00044693">
          <w:rPr>
            <w:b/>
            <w:sz w:val="18"/>
          </w:rPr>
          <w:t>NORFOLK</w:t>
        </w:r>
        <w:r w:rsidRPr="00044693">
          <w:rPr>
            <w:b/>
            <w:sz w:val="18"/>
          </w:rPr>
          <w:tab/>
        </w:r>
        <w:r w:rsidRPr="00044693">
          <w:rPr>
            <w:b/>
            <w:sz w:val="18"/>
          </w:rPr>
          <w:tab/>
          <w:t>ISLAND</w:t>
        </w:r>
      </w:smartTag>
    </w:p>
    <w:p w:rsidR="00F845CE" w:rsidRPr="00044693" w:rsidRDefault="00F845CE" w:rsidP="00044693">
      <w:pPr>
        <w:framePr w:hSpace="187" w:wrap="around" w:vAnchor="text" w:hAnchor="page" w:x="5388" w:y="-1131"/>
        <w:ind w:right="27"/>
      </w:pPr>
      <w:r w:rsidRPr="00044693">
        <w:object w:dxaOrig="1051" w:dyaOrig="1125">
          <v:shape id="_x0000_i1027" type="#_x0000_t75" style="width:52.5pt;height:55.85pt" o:ole="" fillcolor="window">
            <v:imagedata r:id="rId22" o:title=""/>
          </v:shape>
          <o:OLEObject Type="Embed" ProgID="Word.Picture.8" ShapeID="_x0000_i1027" DrawAspect="Content" ObjectID="_1530089569" r:id="rId23"/>
        </w:object>
      </w:r>
    </w:p>
    <w:p w:rsidR="003855CD" w:rsidRPr="00044693" w:rsidRDefault="003855CD">
      <w:pPr>
        <w:pStyle w:val="Title"/>
        <w:spacing w:before="0" w:after="0"/>
        <w:ind w:right="29"/>
        <w:rPr>
          <w:rFonts w:ascii="Times" w:hAnsi="Times"/>
          <w:noProof/>
          <w:sz w:val="14"/>
        </w:rPr>
      </w:pPr>
    </w:p>
    <w:p w:rsidR="003855CD" w:rsidRPr="00044693" w:rsidRDefault="003855CD">
      <w:pPr>
        <w:pStyle w:val="Title"/>
        <w:spacing w:before="40"/>
        <w:ind w:right="29"/>
        <w:rPr>
          <w:rFonts w:ascii="Times" w:hAnsi="Times"/>
          <w:noProof/>
          <w:sz w:val="12"/>
        </w:rPr>
      </w:pPr>
    </w:p>
    <w:p w:rsidR="003855CD" w:rsidRPr="00044693" w:rsidRDefault="003855CD">
      <w:pPr>
        <w:pStyle w:val="allsections"/>
        <w:jc w:val="center"/>
        <w:rPr>
          <w:b/>
          <w:bCs/>
          <w:sz w:val="28"/>
        </w:rPr>
      </w:pPr>
      <w:r w:rsidRPr="00044693">
        <w:rPr>
          <w:b/>
          <w:bCs/>
          <w:sz w:val="28"/>
        </w:rPr>
        <w:t>Firearms and Prohibited Weapons Regulations 1998</w:t>
      </w:r>
    </w:p>
    <w:p w:rsidR="003855CD" w:rsidRPr="00044693" w:rsidRDefault="003855CD">
      <w:pPr>
        <w:pStyle w:val="allsections"/>
        <w:rPr>
          <w:lang w:val="en-AU"/>
        </w:rPr>
      </w:pPr>
    </w:p>
    <w:p w:rsidR="003855CD" w:rsidRPr="00044693" w:rsidRDefault="003855CD">
      <w:pPr>
        <w:pStyle w:val="Heading4"/>
      </w:pPr>
      <w:r w:rsidRPr="00044693">
        <w:t>Short title</w:t>
      </w:r>
    </w:p>
    <w:p w:rsidR="003855CD" w:rsidRPr="00044693" w:rsidRDefault="003855CD">
      <w:pPr>
        <w:pStyle w:val="allsections"/>
        <w:tabs>
          <w:tab w:val="left" w:pos="360"/>
          <w:tab w:val="left" w:pos="1080"/>
          <w:tab w:val="left" w:pos="1800"/>
        </w:tabs>
        <w:rPr>
          <w:lang w:val="en-AU"/>
        </w:rPr>
      </w:pPr>
      <w:r w:rsidRPr="00044693">
        <w:rPr>
          <w:b/>
          <w:lang w:val="en-AU"/>
        </w:rPr>
        <w:tab/>
        <w:t>1.</w:t>
      </w:r>
      <w:r w:rsidRPr="00044693">
        <w:rPr>
          <w:b/>
          <w:lang w:val="en-AU"/>
        </w:rPr>
        <w:tab/>
      </w:r>
      <w:r w:rsidRPr="00044693">
        <w:rPr>
          <w:lang w:val="en-AU"/>
        </w:rPr>
        <w:t xml:space="preserve">These Regulations may be cited as the </w:t>
      </w:r>
      <w:r w:rsidRPr="00044693">
        <w:rPr>
          <w:i/>
        </w:rPr>
        <w:t>Firearms</w:t>
      </w:r>
      <w:r w:rsidRPr="00044693">
        <w:rPr>
          <w:i/>
          <w:lang w:val="en-AU"/>
        </w:rPr>
        <w:t xml:space="preserve"> and Prohibited Weapons Regulations </w:t>
      </w:r>
      <w:r w:rsidRPr="00044693">
        <w:rPr>
          <w:i/>
        </w:rPr>
        <w:t>1998</w:t>
      </w:r>
      <w:r w:rsidRPr="00044693">
        <w:rPr>
          <w:lang w:val="en-AU"/>
        </w:rPr>
        <w:t>.</w:t>
      </w:r>
    </w:p>
    <w:p w:rsidR="003855CD" w:rsidRPr="00044693" w:rsidRDefault="003855CD">
      <w:pPr>
        <w:pStyle w:val="Heading4"/>
      </w:pPr>
      <w:r w:rsidRPr="00044693">
        <w:t>Interpretation</w:t>
      </w:r>
    </w:p>
    <w:p w:rsidR="003855CD" w:rsidRPr="00044693" w:rsidRDefault="003855CD">
      <w:pPr>
        <w:pStyle w:val="def"/>
        <w:tabs>
          <w:tab w:val="left" w:pos="360"/>
          <w:tab w:val="left" w:pos="1080"/>
          <w:tab w:val="left" w:pos="1800"/>
        </w:tabs>
        <w:spacing w:before="40" w:after="40"/>
        <w:ind w:left="0" w:firstLine="0"/>
      </w:pPr>
      <w:r w:rsidRPr="00044693">
        <w:rPr>
          <w:b/>
        </w:rPr>
        <w:tab/>
        <w:t>2.</w:t>
      </w:r>
      <w:r w:rsidRPr="00044693">
        <w:rPr>
          <w:b/>
        </w:rPr>
        <w:tab/>
      </w:r>
      <w:r w:rsidRPr="00044693">
        <w:t>In these Regulations, unless the contrary intention appears —</w:t>
      </w:r>
    </w:p>
    <w:p w:rsidR="003855CD" w:rsidRPr="00044693" w:rsidRDefault="003855CD">
      <w:pPr>
        <w:pStyle w:val="def"/>
        <w:tabs>
          <w:tab w:val="left" w:pos="360"/>
          <w:tab w:val="left" w:pos="1080"/>
        </w:tabs>
        <w:spacing w:before="40" w:after="40"/>
        <w:ind w:left="1800" w:hanging="720"/>
      </w:pPr>
      <w:r w:rsidRPr="00044693">
        <w:t xml:space="preserve">“the Act” means the </w:t>
      </w:r>
      <w:r w:rsidRPr="00044693">
        <w:rPr>
          <w:i/>
        </w:rPr>
        <w:t>Firearms and Prohibited Weapons Act 1997</w:t>
      </w:r>
      <w:r w:rsidRPr="00044693">
        <w:t>.</w:t>
      </w:r>
    </w:p>
    <w:p w:rsidR="003855CD" w:rsidRPr="00044693" w:rsidRDefault="003855CD">
      <w:pPr>
        <w:pStyle w:val="Heading4"/>
      </w:pPr>
      <w:r w:rsidRPr="00044693">
        <w:t>Temporary inoperability</w:t>
      </w:r>
    </w:p>
    <w:p w:rsidR="003855CD" w:rsidRPr="00044693" w:rsidRDefault="003855CD">
      <w:pPr>
        <w:pStyle w:val="allsections"/>
        <w:tabs>
          <w:tab w:val="left" w:pos="360"/>
          <w:tab w:val="left" w:pos="1080"/>
          <w:tab w:val="left" w:pos="1800"/>
        </w:tabs>
      </w:pPr>
      <w:r w:rsidRPr="00044693">
        <w:rPr>
          <w:b/>
        </w:rPr>
        <w:tab/>
        <w:t>3.</w:t>
      </w:r>
      <w:r w:rsidRPr="00044693">
        <w:rPr>
          <w:b/>
        </w:rPr>
        <w:tab/>
      </w:r>
      <w:r w:rsidRPr="00044693">
        <w:t>For the purposes of the Act, a firearm will be taken to have been rendered temporarily inoperable in the prescribed manner if it has been rendered incapable of being fired —</w:t>
      </w:r>
    </w:p>
    <w:p w:rsidR="003855CD" w:rsidRPr="00044693" w:rsidRDefault="003855CD">
      <w:pPr>
        <w:pStyle w:val="allsections"/>
        <w:tabs>
          <w:tab w:val="left" w:pos="360"/>
          <w:tab w:val="left" w:pos="720"/>
          <w:tab w:val="left" w:pos="1440"/>
          <w:tab w:val="left" w:pos="1800"/>
        </w:tabs>
        <w:ind w:left="1440" w:hanging="720"/>
      </w:pPr>
      <w:r w:rsidRPr="00044693">
        <w:t>(a)</w:t>
      </w:r>
      <w:r w:rsidRPr="00044693">
        <w:tab/>
        <w:t>by the removal and separate secure storage of the firing mechanism; or</w:t>
      </w:r>
    </w:p>
    <w:p w:rsidR="003855CD" w:rsidRPr="00044693" w:rsidRDefault="003855CD">
      <w:pPr>
        <w:pStyle w:val="allsections"/>
        <w:tabs>
          <w:tab w:val="left" w:pos="360"/>
          <w:tab w:val="left" w:pos="720"/>
          <w:tab w:val="left" w:pos="1440"/>
          <w:tab w:val="left" w:pos="1800"/>
        </w:tabs>
        <w:ind w:left="1440" w:hanging="720"/>
      </w:pPr>
      <w:r w:rsidRPr="00044693">
        <w:t>(b)</w:t>
      </w:r>
      <w:r w:rsidRPr="00044693">
        <w:tab/>
        <w:t>if removal and storage in accordance with paragraph (a) is not practicable - by the use of an effective trigger lock.</w:t>
      </w:r>
    </w:p>
    <w:p w:rsidR="003855CD" w:rsidRPr="00044693" w:rsidRDefault="003855CD">
      <w:pPr>
        <w:pStyle w:val="Heading4"/>
      </w:pPr>
      <w:r w:rsidRPr="00044693">
        <w:t>Permanent inoperability</w:t>
      </w:r>
    </w:p>
    <w:p w:rsidR="003855CD" w:rsidRPr="00044693" w:rsidRDefault="003855CD">
      <w:pPr>
        <w:pStyle w:val="allsections"/>
        <w:tabs>
          <w:tab w:val="left" w:pos="360"/>
          <w:tab w:val="left" w:pos="1080"/>
          <w:tab w:val="left" w:pos="1800"/>
          <w:tab w:val="left" w:pos="2160"/>
        </w:tabs>
        <w:rPr>
          <w:lang w:val="en-AU"/>
        </w:rPr>
      </w:pPr>
      <w:r w:rsidRPr="00044693">
        <w:rPr>
          <w:b/>
          <w:lang w:val="en-AU"/>
        </w:rPr>
        <w:tab/>
        <w:t>3A.</w:t>
      </w:r>
      <w:r w:rsidRPr="00044693">
        <w:rPr>
          <w:b/>
          <w:lang w:val="en-AU"/>
        </w:rPr>
        <w:tab/>
      </w:r>
      <w:r w:rsidRPr="00044693">
        <w:rPr>
          <w:lang w:val="en-AU"/>
        </w:rPr>
        <w:t>For the purposes of the Act, a firearm of a type referred to in the left hand column of the table of this Regulation will be taken to have been rendered permanently inoperable in the prescribed manner if it is altered in the manner referred to opposite in the right hand column of the table of this Regulation.</w:t>
      </w:r>
    </w:p>
    <w:p w:rsidR="003855CD" w:rsidRPr="00044693" w:rsidRDefault="003855CD">
      <w:pPr>
        <w:pStyle w:val="allsections"/>
        <w:tabs>
          <w:tab w:val="left" w:pos="360"/>
          <w:tab w:val="left" w:pos="1080"/>
          <w:tab w:val="left" w:pos="1800"/>
          <w:tab w:val="left" w:pos="2160"/>
        </w:tabs>
        <w:rPr>
          <w:lang w:val="en-AU"/>
        </w:rPr>
        <w:sectPr w:rsidR="003855CD" w:rsidRPr="00044693" w:rsidSect="00044693">
          <w:headerReference w:type="first" r:id="rId24"/>
          <w:pgSz w:w="11909" w:h="16834" w:code="9"/>
          <w:pgMar w:top="1440" w:right="1802" w:bottom="3960" w:left="1440" w:header="706" w:footer="1278" w:gutter="0"/>
          <w:paperSrc w:first="15" w:other="15"/>
          <w:cols w:space="720"/>
          <w:titlePg/>
        </w:sectPr>
      </w:pPr>
    </w:p>
    <w:p w:rsidR="003855CD" w:rsidRPr="00044693" w:rsidRDefault="003855CD">
      <w:pPr>
        <w:pStyle w:val="Heading2"/>
        <w:spacing w:before="80"/>
      </w:pPr>
      <w:r w:rsidRPr="00044693">
        <w:lastRenderedPageBreak/>
        <w:t>Table</w:t>
      </w:r>
    </w:p>
    <w:tbl>
      <w:tblPr>
        <w:tblW w:w="0" w:type="auto"/>
        <w:tblInd w:w="108" w:type="dxa"/>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2250"/>
        <w:gridCol w:w="5972"/>
      </w:tblGrid>
      <w:tr w:rsidR="00044693" w:rsidRPr="00044693" w:rsidTr="00F845CE">
        <w:tc>
          <w:tcPr>
            <w:tcW w:w="2250" w:type="dxa"/>
            <w:tcBorders>
              <w:top w:val="single" w:sz="12" w:space="0" w:color="auto"/>
              <w:bottom w:val="single" w:sz="6" w:space="0" w:color="auto"/>
            </w:tcBorders>
          </w:tcPr>
          <w:p w:rsidR="003855CD" w:rsidRPr="00044693" w:rsidRDefault="003855CD">
            <w:pPr>
              <w:pStyle w:val="allsections"/>
              <w:rPr>
                <w:b/>
                <w:sz w:val="20"/>
                <w:lang w:val="en-AU"/>
              </w:rPr>
            </w:pPr>
            <w:r w:rsidRPr="00044693">
              <w:rPr>
                <w:b/>
                <w:sz w:val="20"/>
                <w:lang w:val="en-AU"/>
              </w:rPr>
              <w:t>Firearm Type</w:t>
            </w:r>
          </w:p>
        </w:tc>
        <w:tc>
          <w:tcPr>
            <w:tcW w:w="5972" w:type="dxa"/>
            <w:tcBorders>
              <w:top w:val="single" w:sz="12" w:space="0" w:color="auto"/>
              <w:bottom w:val="single" w:sz="6" w:space="0" w:color="auto"/>
            </w:tcBorders>
          </w:tcPr>
          <w:p w:rsidR="003855CD" w:rsidRPr="00044693" w:rsidRDefault="003855CD">
            <w:pPr>
              <w:pStyle w:val="allsections"/>
              <w:rPr>
                <w:b/>
                <w:sz w:val="20"/>
                <w:lang w:val="en-AU"/>
              </w:rPr>
            </w:pPr>
            <w:r w:rsidRPr="00044693">
              <w:rPr>
                <w:b/>
                <w:sz w:val="20"/>
                <w:lang w:val="en-AU"/>
              </w:rPr>
              <w:t>Alteration</w:t>
            </w:r>
          </w:p>
        </w:tc>
      </w:tr>
      <w:tr w:rsidR="00044693" w:rsidRPr="00044693" w:rsidTr="00F845CE">
        <w:tc>
          <w:tcPr>
            <w:tcW w:w="2250" w:type="dxa"/>
            <w:tcBorders>
              <w:top w:val="single" w:sz="6" w:space="0" w:color="auto"/>
            </w:tcBorders>
          </w:tcPr>
          <w:p w:rsidR="003855CD" w:rsidRPr="00044693" w:rsidRDefault="003855CD">
            <w:pPr>
              <w:pStyle w:val="allsections"/>
              <w:rPr>
                <w:b/>
                <w:sz w:val="20"/>
                <w:lang w:val="en-AU"/>
              </w:rPr>
            </w:pPr>
            <w:r w:rsidRPr="00044693">
              <w:rPr>
                <w:b/>
                <w:sz w:val="20"/>
                <w:lang w:val="en-AU"/>
              </w:rPr>
              <w:t>Small Arms</w:t>
            </w:r>
          </w:p>
        </w:tc>
        <w:tc>
          <w:tcPr>
            <w:tcW w:w="5972" w:type="dxa"/>
            <w:tcBorders>
              <w:top w:val="single" w:sz="6" w:space="0" w:color="auto"/>
            </w:tcBorders>
          </w:tcPr>
          <w:p w:rsidR="003855CD" w:rsidRPr="00044693" w:rsidRDefault="003855CD">
            <w:pPr>
              <w:pStyle w:val="allsections"/>
              <w:rPr>
                <w:sz w:val="20"/>
                <w:lang w:val="en-AU"/>
              </w:rPr>
            </w:pPr>
            <w:r w:rsidRPr="00044693">
              <w:rPr>
                <w:sz w:val="20"/>
                <w:lang w:val="en-AU"/>
              </w:rPr>
              <w:t>On weapons with fixed firing pins, grind the pin flush with the face of the bolt.</w:t>
            </w:r>
          </w:p>
        </w:tc>
      </w:tr>
      <w:tr w:rsidR="00044693" w:rsidRPr="00044693" w:rsidTr="00F845CE">
        <w:tc>
          <w:tcPr>
            <w:tcW w:w="2250" w:type="dxa"/>
          </w:tcPr>
          <w:p w:rsidR="003855CD" w:rsidRPr="00044693" w:rsidRDefault="003855CD">
            <w:pPr>
              <w:pStyle w:val="allsections"/>
              <w:rPr>
                <w:b/>
                <w:sz w:val="20"/>
                <w:lang w:val="en-AU"/>
              </w:rPr>
            </w:pPr>
          </w:p>
        </w:tc>
        <w:tc>
          <w:tcPr>
            <w:tcW w:w="5972" w:type="dxa"/>
          </w:tcPr>
          <w:p w:rsidR="003855CD" w:rsidRPr="00044693" w:rsidRDefault="003855CD">
            <w:pPr>
              <w:pStyle w:val="allsections"/>
              <w:rPr>
                <w:sz w:val="20"/>
                <w:lang w:val="en-AU"/>
              </w:rPr>
            </w:pPr>
            <w:r w:rsidRPr="00044693">
              <w:rPr>
                <w:sz w:val="20"/>
                <w:lang w:val="en-AU"/>
              </w:rPr>
              <w:t>On all other small arms, remove firing pin completely.</w:t>
            </w:r>
          </w:p>
        </w:tc>
      </w:tr>
      <w:tr w:rsidR="00044693" w:rsidRPr="00044693" w:rsidTr="00F845CE">
        <w:tc>
          <w:tcPr>
            <w:tcW w:w="2250" w:type="dxa"/>
          </w:tcPr>
          <w:p w:rsidR="003855CD" w:rsidRPr="00044693" w:rsidRDefault="003855CD">
            <w:pPr>
              <w:pStyle w:val="allsections"/>
              <w:rPr>
                <w:b/>
                <w:sz w:val="20"/>
                <w:lang w:val="en-AU"/>
              </w:rPr>
            </w:pPr>
          </w:p>
        </w:tc>
        <w:tc>
          <w:tcPr>
            <w:tcW w:w="5972" w:type="dxa"/>
          </w:tcPr>
          <w:p w:rsidR="003855CD" w:rsidRPr="00044693" w:rsidRDefault="003855CD">
            <w:pPr>
              <w:pStyle w:val="allsections"/>
              <w:rPr>
                <w:sz w:val="20"/>
                <w:lang w:val="en-AU"/>
              </w:rPr>
            </w:pPr>
            <w:r w:rsidRPr="00044693">
              <w:rPr>
                <w:sz w:val="20"/>
                <w:lang w:val="en-AU"/>
              </w:rPr>
              <w:t>Fill firing pin hole (from the front end) with weld (where applicable).</w:t>
            </w:r>
          </w:p>
        </w:tc>
      </w:tr>
      <w:tr w:rsidR="00044693" w:rsidRPr="00044693" w:rsidTr="00F845CE">
        <w:tc>
          <w:tcPr>
            <w:tcW w:w="2250" w:type="dxa"/>
          </w:tcPr>
          <w:p w:rsidR="003855CD" w:rsidRPr="00044693" w:rsidRDefault="003855CD">
            <w:pPr>
              <w:pStyle w:val="allsections"/>
              <w:rPr>
                <w:b/>
                <w:sz w:val="20"/>
                <w:lang w:val="en-AU"/>
              </w:rPr>
            </w:pPr>
          </w:p>
        </w:tc>
        <w:tc>
          <w:tcPr>
            <w:tcW w:w="5972" w:type="dxa"/>
          </w:tcPr>
          <w:p w:rsidR="003855CD" w:rsidRPr="00044693" w:rsidRDefault="003855CD">
            <w:pPr>
              <w:pStyle w:val="allsections"/>
              <w:rPr>
                <w:sz w:val="20"/>
                <w:lang w:val="en-AU"/>
              </w:rPr>
            </w:pPr>
            <w:r w:rsidRPr="00044693">
              <w:rPr>
                <w:sz w:val="20"/>
                <w:lang w:val="en-AU"/>
              </w:rPr>
              <w:t>Weld steel insert into chamber end of barrel to prevent a round being chambered,</w:t>
            </w:r>
          </w:p>
          <w:p w:rsidR="003855CD" w:rsidRPr="00044693" w:rsidRDefault="003855CD">
            <w:pPr>
              <w:pStyle w:val="allsections"/>
              <w:rPr>
                <w:b/>
                <w:sz w:val="20"/>
                <w:lang w:val="en-AU"/>
              </w:rPr>
            </w:pPr>
            <w:r w:rsidRPr="00044693">
              <w:rPr>
                <w:b/>
                <w:sz w:val="20"/>
                <w:lang w:val="en-AU"/>
              </w:rPr>
              <w:t>or</w:t>
            </w:r>
          </w:p>
          <w:p w:rsidR="003855CD" w:rsidRPr="00044693" w:rsidRDefault="003855CD">
            <w:pPr>
              <w:pStyle w:val="allsections"/>
              <w:rPr>
                <w:sz w:val="20"/>
                <w:lang w:val="en-AU"/>
              </w:rPr>
            </w:pPr>
            <w:r w:rsidRPr="00044693">
              <w:rPr>
                <w:sz w:val="20"/>
                <w:lang w:val="en-AU"/>
              </w:rPr>
              <w:t>drill a hole vertically through the chamber and weld a substantial pin in place to prevent a round being chambered.</w:t>
            </w:r>
          </w:p>
        </w:tc>
      </w:tr>
      <w:tr w:rsidR="00044693" w:rsidRPr="00044693" w:rsidTr="00F845CE">
        <w:tc>
          <w:tcPr>
            <w:tcW w:w="2250" w:type="dxa"/>
          </w:tcPr>
          <w:p w:rsidR="003855CD" w:rsidRPr="00044693" w:rsidRDefault="003855CD">
            <w:pPr>
              <w:pStyle w:val="allsections"/>
              <w:rPr>
                <w:b/>
                <w:sz w:val="20"/>
                <w:lang w:val="en-AU"/>
              </w:rPr>
            </w:pPr>
          </w:p>
        </w:tc>
        <w:tc>
          <w:tcPr>
            <w:tcW w:w="5972" w:type="dxa"/>
          </w:tcPr>
          <w:p w:rsidR="003855CD" w:rsidRPr="00044693" w:rsidRDefault="003855CD">
            <w:pPr>
              <w:pStyle w:val="allsections"/>
              <w:rPr>
                <w:sz w:val="20"/>
                <w:lang w:val="en-AU"/>
              </w:rPr>
            </w:pPr>
            <w:r w:rsidRPr="00044693">
              <w:rPr>
                <w:sz w:val="20"/>
                <w:lang w:val="en-AU"/>
              </w:rPr>
              <w:t>Immobilise firing mechanism by welding trigger and internal components.</w:t>
            </w:r>
          </w:p>
        </w:tc>
      </w:tr>
      <w:tr w:rsidR="00044693" w:rsidRPr="00044693" w:rsidTr="00F845CE">
        <w:tc>
          <w:tcPr>
            <w:tcW w:w="2250" w:type="dxa"/>
          </w:tcPr>
          <w:p w:rsidR="003855CD" w:rsidRPr="00044693" w:rsidRDefault="003855CD">
            <w:pPr>
              <w:pStyle w:val="allsections"/>
              <w:rPr>
                <w:b/>
                <w:sz w:val="20"/>
                <w:lang w:val="en-AU"/>
              </w:rPr>
            </w:pPr>
            <w:r w:rsidRPr="00044693">
              <w:rPr>
                <w:b/>
                <w:sz w:val="20"/>
                <w:lang w:val="en-AU"/>
              </w:rPr>
              <w:t>Military Ordinance</w:t>
            </w:r>
          </w:p>
        </w:tc>
        <w:tc>
          <w:tcPr>
            <w:tcW w:w="5972" w:type="dxa"/>
          </w:tcPr>
          <w:p w:rsidR="003855CD" w:rsidRPr="00044693" w:rsidRDefault="003855CD">
            <w:pPr>
              <w:pStyle w:val="allsections"/>
              <w:rPr>
                <w:sz w:val="20"/>
                <w:lang w:val="en-AU"/>
              </w:rPr>
            </w:pPr>
          </w:p>
        </w:tc>
      </w:tr>
      <w:tr w:rsidR="00044693" w:rsidRPr="00044693" w:rsidTr="00F845CE">
        <w:tc>
          <w:tcPr>
            <w:tcW w:w="2250" w:type="dxa"/>
          </w:tcPr>
          <w:p w:rsidR="003855CD" w:rsidRPr="00044693" w:rsidRDefault="003855CD">
            <w:pPr>
              <w:pStyle w:val="allsections"/>
              <w:rPr>
                <w:b/>
                <w:sz w:val="20"/>
                <w:lang w:val="en-AU"/>
              </w:rPr>
            </w:pPr>
            <w:r w:rsidRPr="00044693">
              <w:rPr>
                <w:b/>
                <w:sz w:val="20"/>
                <w:lang w:val="en-AU"/>
              </w:rPr>
              <w:t>Mortars</w:t>
            </w:r>
          </w:p>
        </w:tc>
        <w:tc>
          <w:tcPr>
            <w:tcW w:w="5972" w:type="dxa"/>
          </w:tcPr>
          <w:p w:rsidR="003855CD" w:rsidRPr="00044693" w:rsidRDefault="003855CD">
            <w:pPr>
              <w:pStyle w:val="allsections"/>
              <w:rPr>
                <w:sz w:val="20"/>
                <w:lang w:val="en-AU"/>
              </w:rPr>
            </w:pPr>
            <w:r w:rsidRPr="00044693">
              <w:rPr>
                <w:sz w:val="20"/>
                <w:lang w:val="en-AU"/>
              </w:rPr>
              <w:t>Remove or machine off the firing pin or striker.</w:t>
            </w:r>
          </w:p>
        </w:tc>
      </w:tr>
      <w:tr w:rsidR="00044693" w:rsidRPr="00044693" w:rsidTr="00F845CE">
        <w:tc>
          <w:tcPr>
            <w:tcW w:w="2250" w:type="dxa"/>
          </w:tcPr>
          <w:p w:rsidR="003855CD" w:rsidRPr="00044693" w:rsidRDefault="003855CD">
            <w:pPr>
              <w:pStyle w:val="allsections"/>
              <w:rPr>
                <w:b/>
                <w:sz w:val="20"/>
                <w:lang w:val="en-AU"/>
              </w:rPr>
            </w:pPr>
          </w:p>
        </w:tc>
        <w:tc>
          <w:tcPr>
            <w:tcW w:w="5972" w:type="dxa"/>
          </w:tcPr>
          <w:p w:rsidR="003855CD" w:rsidRPr="00044693" w:rsidRDefault="003855CD">
            <w:pPr>
              <w:pStyle w:val="allsections"/>
              <w:rPr>
                <w:sz w:val="20"/>
                <w:lang w:val="en-AU"/>
              </w:rPr>
            </w:pPr>
            <w:r w:rsidRPr="00044693">
              <w:rPr>
                <w:sz w:val="20"/>
                <w:lang w:val="en-AU"/>
              </w:rPr>
              <w:t>Section the tube at or near the breech end.  The opening is to be a circle or quadrilateral of approximately half the weapon calibre.</w:t>
            </w:r>
          </w:p>
        </w:tc>
      </w:tr>
      <w:tr w:rsidR="00044693" w:rsidRPr="00044693" w:rsidTr="00F845CE">
        <w:tc>
          <w:tcPr>
            <w:tcW w:w="2250" w:type="dxa"/>
          </w:tcPr>
          <w:p w:rsidR="003855CD" w:rsidRPr="00044693" w:rsidRDefault="003855CD">
            <w:pPr>
              <w:pStyle w:val="allsections"/>
              <w:rPr>
                <w:b/>
                <w:sz w:val="20"/>
                <w:lang w:val="en-AU"/>
              </w:rPr>
            </w:pPr>
          </w:p>
        </w:tc>
        <w:tc>
          <w:tcPr>
            <w:tcW w:w="5972" w:type="dxa"/>
          </w:tcPr>
          <w:p w:rsidR="003855CD" w:rsidRPr="00044693" w:rsidRDefault="003855CD">
            <w:pPr>
              <w:pStyle w:val="allsections"/>
              <w:rPr>
                <w:sz w:val="20"/>
                <w:lang w:val="en-AU"/>
              </w:rPr>
            </w:pPr>
            <w:r w:rsidRPr="00044693">
              <w:rPr>
                <w:sz w:val="20"/>
                <w:lang w:val="en-AU"/>
              </w:rPr>
              <w:t>Patch paint sectioned area.</w:t>
            </w:r>
          </w:p>
        </w:tc>
      </w:tr>
      <w:tr w:rsidR="00044693" w:rsidRPr="00044693" w:rsidTr="00F845CE">
        <w:tc>
          <w:tcPr>
            <w:tcW w:w="2250" w:type="dxa"/>
          </w:tcPr>
          <w:p w:rsidR="003855CD" w:rsidRPr="00044693" w:rsidRDefault="003855CD">
            <w:pPr>
              <w:pStyle w:val="allsections"/>
              <w:rPr>
                <w:b/>
                <w:sz w:val="20"/>
                <w:lang w:val="en-AU"/>
              </w:rPr>
            </w:pPr>
            <w:r w:rsidRPr="00044693">
              <w:rPr>
                <w:b/>
                <w:sz w:val="20"/>
                <w:lang w:val="en-AU"/>
              </w:rPr>
              <w:t>Grenade Launcher (M79 or M203)</w:t>
            </w:r>
          </w:p>
        </w:tc>
        <w:tc>
          <w:tcPr>
            <w:tcW w:w="5972" w:type="dxa"/>
          </w:tcPr>
          <w:p w:rsidR="003855CD" w:rsidRPr="00044693" w:rsidRDefault="003855CD">
            <w:pPr>
              <w:pStyle w:val="allsections"/>
              <w:rPr>
                <w:sz w:val="20"/>
                <w:lang w:val="en-AU"/>
              </w:rPr>
            </w:pPr>
            <w:r w:rsidRPr="00044693">
              <w:rPr>
                <w:sz w:val="20"/>
                <w:lang w:val="en-AU"/>
              </w:rPr>
              <w:t>Remove the firing pin.</w:t>
            </w:r>
          </w:p>
        </w:tc>
      </w:tr>
      <w:tr w:rsidR="00044693" w:rsidRPr="00044693" w:rsidTr="00F845CE">
        <w:tc>
          <w:tcPr>
            <w:tcW w:w="2250" w:type="dxa"/>
          </w:tcPr>
          <w:p w:rsidR="003855CD" w:rsidRPr="00044693" w:rsidRDefault="003855CD">
            <w:pPr>
              <w:pStyle w:val="allsections"/>
              <w:rPr>
                <w:b/>
                <w:sz w:val="20"/>
                <w:lang w:val="en-AU"/>
              </w:rPr>
            </w:pPr>
          </w:p>
        </w:tc>
        <w:tc>
          <w:tcPr>
            <w:tcW w:w="5972" w:type="dxa"/>
          </w:tcPr>
          <w:p w:rsidR="003855CD" w:rsidRPr="00044693" w:rsidRDefault="003855CD">
            <w:pPr>
              <w:pStyle w:val="allsections"/>
              <w:rPr>
                <w:sz w:val="20"/>
                <w:lang w:val="en-AU"/>
              </w:rPr>
            </w:pPr>
            <w:r w:rsidRPr="00044693">
              <w:rPr>
                <w:sz w:val="20"/>
                <w:lang w:val="en-AU"/>
              </w:rPr>
              <w:t>Weld firing pin hole.</w:t>
            </w:r>
          </w:p>
        </w:tc>
      </w:tr>
      <w:tr w:rsidR="00044693" w:rsidRPr="00044693" w:rsidTr="00F845CE">
        <w:tc>
          <w:tcPr>
            <w:tcW w:w="2250" w:type="dxa"/>
          </w:tcPr>
          <w:p w:rsidR="003855CD" w:rsidRPr="00044693" w:rsidRDefault="003855CD">
            <w:pPr>
              <w:pStyle w:val="allsections"/>
              <w:rPr>
                <w:b/>
                <w:sz w:val="20"/>
                <w:lang w:val="en-AU"/>
              </w:rPr>
            </w:pPr>
          </w:p>
        </w:tc>
        <w:tc>
          <w:tcPr>
            <w:tcW w:w="5972" w:type="dxa"/>
          </w:tcPr>
          <w:p w:rsidR="003855CD" w:rsidRPr="00044693" w:rsidRDefault="003855CD">
            <w:pPr>
              <w:pStyle w:val="allsections"/>
              <w:rPr>
                <w:sz w:val="20"/>
                <w:lang w:val="en-AU"/>
              </w:rPr>
            </w:pPr>
            <w:r w:rsidRPr="00044693">
              <w:rPr>
                <w:sz w:val="20"/>
                <w:lang w:val="en-AU"/>
              </w:rPr>
              <w:t>Remove trigger seat.</w:t>
            </w:r>
          </w:p>
        </w:tc>
      </w:tr>
      <w:tr w:rsidR="00044693" w:rsidRPr="00044693" w:rsidTr="00F845CE">
        <w:tc>
          <w:tcPr>
            <w:tcW w:w="2250" w:type="dxa"/>
          </w:tcPr>
          <w:p w:rsidR="003855CD" w:rsidRPr="00044693" w:rsidRDefault="003855CD">
            <w:pPr>
              <w:pStyle w:val="allsections"/>
              <w:rPr>
                <w:b/>
                <w:sz w:val="20"/>
                <w:lang w:val="en-AU"/>
              </w:rPr>
            </w:pPr>
          </w:p>
        </w:tc>
        <w:tc>
          <w:tcPr>
            <w:tcW w:w="5972" w:type="dxa"/>
          </w:tcPr>
          <w:p w:rsidR="003855CD" w:rsidRPr="00044693" w:rsidRDefault="003855CD">
            <w:pPr>
              <w:pStyle w:val="allsections"/>
              <w:rPr>
                <w:sz w:val="20"/>
                <w:lang w:val="en-AU"/>
              </w:rPr>
            </w:pPr>
            <w:r w:rsidRPr="00044693">
              <w:rPr>
                <w:sz w:val="20"/>
                <w:lang w:val="en-AU"/>
              </w:rPr>
              <w:t>Section the tube at or near the breech end of the underside.  The opening is to be a circle or quadrilateral of approximately half the weapon calibre.</w:t>
            </w:r>
          </w:p>
        </w:tc>
      </w:tr>
      <w:tr w:rsidR="00044693" w:rsidRPr="00044693" w:rsidTr="00F845CE">
        <w:tc>
          <w:tcPr>
            <w:tcW w:w="2250" w:type="dxa"/>
          </w:tcPr>
          <w:p w:rsidR="003855CD" w:rsidRPr="00044693" w:rsidRDefault="003855CD">
            <w:pPr>
              <w:pStyle w:val="allsections"/>
              <w:rPr>
                <w:b/>
                <w:sz w:val="20"/>
                <w:lang w:val="en-AU"/>
              </w:rPr>
            </w:pPr>
            <w:r w:rsidRPr="00044693">
              <w:rPr>
                <w:b/>
                <w:sz w:val="20"/>
                <w:lang w:val="en-AU"/>
              </w:rPr>
              <w:t>Anti tank weapons</w:t>
            </w:r>
          </w:p>
        </w:tc>
        <w:tc>
          <w:tcPr>
            <w:tcW w:w="5972" w:type="dxa"/>
          </w:tcPr>
          <w:p w:rsidR="003855CD" w:rsidRPr="00044693" w:rsidRDefault="003855CD">
            <w:pPr>
              <w:pStyle w:val="allsections"/>
              <w:rPr>
                <w:sz w:val="20"/>
                <w:lang w:val="en-AU"/>
              </w:rPr>
            </w:pPr>
            <w:r w:rsidRPr="00044693">
              <w:rPr>
                <w:sz w:val="20"/>
                <w:lang w:val="en-AU"/>
              </w:rPr>
              <w:t>Remove the firing pin or needle from the weapon and section that portion of the tube to which the firing pin is mounted.</w:t>
            </w:r>
          </w:p>
        </w:tc>
      </w:tr>
      <w:tr w:rsidR="00044693" w:rsidRPr="00044693" w:rsidTr="00F845CE">
        <w:tc>
          <w:tcPr>
            <w:tcW w:w="2250" w:type="dxa"/>
          </w:tcPr>
          <w:p w:rsidR="003855CD" w:rsidRPr="00044693" w:rsidRDefault="003855CD">
            <w:pPr>
              <w:pStyle w:val="allsections"/>
              <w:rPr>
                <w:b/>
                <w:sz w:val="20"/>
                <w:lang w:val="en-AU"/>
              </w:rPr>
            </w:pPr>
          </w:p>
        </w:tc>
        <w:tc>
          <w:tcPr>
            <w:tcW w:w="5972" w:type="dxa"/>
          </w:tcPr>
          <w:p w:rsidR="003855CD" w:rsidRPr="00044693" w:rsidRDefault="003855CD">
            <w:pPr>
              <w:pStyle w:val="allsections"/>
              <w:rPr>
                <w:sz w:val="20"/>
                <w:lang w:val="en-AU"/>
              </w:rPr>
            </w:pPr>
            <w:r w:rsidRPr="00044693">
              <w:rPr>
                <w:sz w:val="20"/>
                <w:lang w:val="en-AU"/>
              </w:rPr>
              <w:t>Remove the firing mechanism or generator.  The trigger may remain if possible.</w:t>
            </w:r>
          </w:p>
        </w:tc>
      </w:tr>
      <w:tr w:rsidR="00044693" w:rsidRPr="00044693" w:rsidTr="00F845CE">
        <w:tc>
          <w:tcPr>
            <w:tcW w:w="2250" w:type="dxa"/>
            <w:tcBorders>
              <w:bottom w:val="single" w:sz="12" w:space="0" w:color="auto"/>
            </w:tcBorders>
          </w:tcPr>
          <w:p w:rsidR="003855CD" w:rsidRPr="00044693" w:rsidRDefault="003855CD">
            <w:pPr>
              <w:pStyle w:val="allsections"/>
              <w:rPr>
                <w:b/>
                <w:sz w:val="20"/>
                <w:lang w:val="en-AU"/>
              </w:rPr>
            </w:pPr>
          </w:p>
        </w:tc>
        <w:tc>
          <w:tcPr>
            <w:tcW w:w="5972" w:type="dxa"/>
            <w:tcBorders>
              <w:bottom w:val="single" w:sz="12" w:space="0" w:color="auto"/>
            </w:tcBorders>
          </w:tcPr>
          <w:p w:rsidR="003855CD" w:rsidRPr="00044693" w:rsidRDefault="003855CD">
            <w:pPr>
              <w:pStyle w:val="allsections"/>
              <w:rPr>
                <w:sz w:val="20"/>
                <w:lang w:val="en-AU"/>
              </w:rPr>
            </w:pPr>
            <w:r w:rsidRPr="00044693">
              <w:rPr>
                <w:sz w:val="20"/>
                <w:lang w:val="en-AU"/>
              </w:rPr>
              <w:t>Patch paint the sectioned area.</w:t>
            </w:r>
          </w:p>
        </w:tc>
      </w:tr>
    </w:tbl>
    <w:p w:rsidR="003855CD" w:rsidRPr="00044693" w:rsidRDefault="003855CD">
      <w:pPr>
        <w:pStyle w:val="Heading4"/>
        <w:spacing w:before="240"/>
      </w:pPr>
      <w:r w:rsidRPr="00044693">
        <w:t xml:space="preserve">Exemptions - </w:t>
      </w:r>
      <w:proofErr w:type="spellStart"/>
      <w:r w:rsidRPr="00044693">
        <w:t>Unauthorised</w:t>
      </w:r>
      <w:proofErr w:type="spellEnd"/>
      <w:r w:rsidRPr="00044693">
        <w:t xml:space="preserve"> possession or use of firearms</w:t>
      </w:r>
    </w:p>
    <w:p w:rsidR="003855CD" w:rsidRPr="00044693" w:rsidRDefault="003855CD">
      <w:pPr>
        <w:pStyle w:val="allsections"/>
        <w:tabs>
          <w:tab w:val="left" w:pos="360"/>
          <w:tab w:val="left" w:pos="1080"/>
          <w:tab w:val="left" w:pos="1800"/>
        </w:tabs>
      </w:pPr>
      <w:r w:rsidRPr="00044693">
        <w:rPr>
          <w:b/>
        </w:rPr>
        <w:tab/>
        <w:t>3B.</w:t>
      </w:r>
      <w:r w:rsidRPr="00044693">
        <w:rPr>
          <w:b/>
        </w:rPr>
        <w:tab/>
      </w:r>
      <w:r w:rsidRPr="00044693">
        <w:t>If a person who inherits a firearm —</w:t>
      </w:r>
    </w:p>
    <w:p w:rsidR="003855CD" w:rsidRPr="00044693" w:rsidRDefault="003855CD">
      <w:pPr>
        <w:pStyle w:val="allsections"/>
        <w:tabs>
          <w:tab w:val="left" w:pos="360"/>
          <w:tab w:val="left" w:pos="1440"/>
          <w:tab w:val="left" w:pos="1800"/>
        </w:tabs>
        <w:ind w:left="1440" w:hanging="720"/>
      </w:pPr>
      <w:r w:rsidRPr="00044693">
        <w:t>(a)</w:t>
      </w:r>
      <w:r w:rsidRPr="00044693">
        <w:tab/>
        <w:t>is not authorised by a licence or permit to possess a firearm of that type; and</w:t>
      </w:r>
    </w:p>
    <w:p w:rsidR="003855CD" w:rsidRPr="00044693" w:rsidRDefault="003855CD">
      <w:pPr>
        <w:pStyle w:val="allsections"/>
        <w:tabs>
          <w:tab w:val="left" w:pos="360"/>
          <w:tab w:val="left" w:pos="1440"/>
          <w:tab w:val="left" w:pos="1800"/>
        </w:tabs>
        <w:ind w:left="1440" w:hanging="720"/>
      </w:pPr>
      <w:r w:rsidRPr="00044693">
        <w:t>(b)</w:t>
      </w:r>
      <w:r w:rsidRPr="00044693">
        <w:tab/>
        <w:t xml:space="preserve">applies within 7 days of acquiring that firearm for a licence or permit authorising the possession of a firearm of that type, </w:t>
      </w:r>
    </w:p>
    <w:p w:rsidR="003855CD" w:rsidRPr="00044693" w:rsidRDefault="003855CD">
      <w:pPr>
        <w:pStyle w:val="allsections"/>
        <w:tabs>
          <w:tab w:val="left" w:pos="360"/>
          <w:tab w:val="left" w:pos="1080"/>
          <w:tab w:val="left" w:pos="1800"/>
        </w:tabs>
      </w:pPr>
      <w:r w:rsidRPr="00044693">
        <w:t>the person is not guilty of the offence under subsection 6(1) of the Act in respect of the possession of that firearm during the period commencing on the acquisition of the firearm and ending on the date on which the issuing officer grants, or refuses to grant that licence or permit.</w:t>
      </w:r>
    </w:p>
    <w:p w:rsidR="003855CD" w:rsidRPr="00044693" w:rsidRDefault="003855CD">
      <w:pPr>
        <w:pStyle w:val="Heading4"/>
      </w:pPr>
      <w:r w:rsidRPr="00044693">
        <w:t>Exemptions - possession of unregistered firearm</w:t>
      </w:r>
    </w:p>
    <w:p w:rsidR="003855CD" w:rsidRPr="00044693" w:rsidRDefault="003855CD">
      <w:pPr>
        <w:pStyle w:val="Heading5"/>
        <w:ind w:left="0"/>
        <w:rPr>
          <w:b w:val="0"/>
          <w:i/>
        </w:rPr>
      </w:pPr>
      <w:r w:rsidRPr="00044693">
        <w:rPr>
          <w:b w:val="0"/>
          <w:i/>
        </w:rPr>
        <w:t>Permit to acquire</w:t>
      </w:r>
    </w:p>
    <w:p w:rsidR="003855CD" w:rsidRPr="00044693" w:rsidRDefault="003855CD">
      <w:pPr>
        <w:pStyle w:val="allsections"/>
        <w:tabs>
          <w:tab w:val="left" w:pos="360"/>
          <w:tab w:val="left" w:pos="1080"/>
          <w:tab w:val="left" w:pos="1800"/>
          <w:tab w:val="left" w:pos="2160"/>
          <w:tab w:val="left" w:pos="2880"/>
        </w:tabs>
        <w:rPr>
          <w:lang w:val="en-AU"/>
        </w:rPr>
      </w:pPr>
      <w:r w:rsidRPr="00044693">
        <w:rPr>
          <w:b/>
          <w:lang w:val="en-AU"/>
        </w:rPr>
        <w:tab/>
        <w:t>3C.</w:t>
      </w:r>
      <w:r w:rsidRPr="00044693">
        <w:rPr>
          <w:b/>
          <w:lang w:val="en-AU"/>
        </w:rPr>
        <w:tab/>
        <w:t>(1)</w:t>
      </w:r>
      <w:r w:rsidRPr="00044693">
        <w:rPr>
          <w:b/>
          <w:lang w:val="en-AU"/>
        </w:rPr>
        <w:tab/>
      </w:r>
      <w:r w:rsidRPr="00044693">
        <w:rPr>
          <w:lang w:val="en-AU"/>
        </w:rPr>
        <w:t>A person who acquires a firearm in accordance with a permit to acquire the firearm is not guilty of an offence under subsection 35(1) of the Act in respect of the possession of the firearm during the period starting on the day on which the person first possesses the firearm and ending on the seventh day after that day.</w:t>
      </w:r>
    </w:p>
    <w:p w:rsidR="003855CD" w:rsidRPr="00044693" w:rsidRDefault="003855CD">
      <w:pPr>
        <w:pStyle w:val="Heading5"/>
        <w:ind w:left="0"/>
        <w:rPr>
          <w:b w:val="0"/>
          <w:i/>
        </w:rPr>
      </w:pPr>
      <w:r w:rsidRPr="00044693">
        <w:rPr>
          <w:b w:val="0"/>
          <w:i/>
        </w:rPr>
        <w:lastRenderedPageBreak/>
        <w:t>Inspection under dealer’s supervision</w:t>
      </w:r>
    </w:p>
    <w:p w:rsidR="003855CD" w:rsidRPr="00044693" w:rsidRDefault="003855CD">
      <w:pPr>
        <w:pStyle w:val="allsections"/>
        <w:tabs>
          <w:tab w:val="left" w:pos="1080"/>
          <w:tab w:val="left" w:pos="1800"/>
          <w:tab w:val="left" w:pos="2160"/>
          <w:tab w:val="left" w:pos="2880"/>
        </w:tabs>
        <w:rPr>
          <w:lang w:val="en-AU"/>
        </w:rPr>
      </w:pPr>
      <w:r w:rsidRPr="00044693">
        <w:rPr>
          <w:b/>
          <w:lang w:val="en-AU"/>
        </w:rPr>
        <w:tab/>
        <w:t>(2)</w:t>
      </w:r>
      <w:r w:rsidRPr="00044693">
        <w:rPr>
          <w:b/>
          <w:lang w:val="en-AU"/>
        </w:rPr>
        <w:tab/>
      </w:r>
      <w:r w:rsidRPr="00044693">
        <w:rPr>
          <w:lang w:val="en-AU"/>
        </w:rPr>
        <w:t>A person who —</w:t>
      </w:r>
    </w:p>
    <w:p w:rsidR="003855CD" w:rsidRPr="00044693" w:rsidRDefault="003855CD">
      <w:pPr>
        <w:pStyle w:val="allsections"/>
        <w:tabs>
          <w:tab w:val="left" w:pos="720"/>
          <w:tab w:val="left" w:pos="1440"/>
        </w:tabs>
        <w:ind w:left="1440" w:hanging="720"/>
      </w:pPr>
      <w:r w:rsidRPr="00044693">
        <w:t>(a)</w:t>
      </w:r>
      <w:r w:rsidRPr="00044693">
        <w:tab/>
        <w:t>possesses a firearm for the purpose of inspecting it on the premises, and under the immediate supervision of, a person who is authorised by a dealer licence to possess a firearm of that type; and</w:t>
      </w:r>
    </w:p>
    <w:p w:rsidR="003855CD" w:rsidRPr="00044693" w:rsidRDefault="003855CD">
      <w:pPr>
        <w:pStyle w:val="allsections"/>
        <w:tabs>
          <w:tab w:val="left" w:pos="720"/>
          <w:tab w:val="left" w:pos="1440"/>
        </w:tabs>
        <w:ind w:left="1440" w:hanging="720"/>
      </w:pPr>
      <w:r w:rsidRPr="00044693">
        <w:t>(b)</w:t>
      </w:r>
      <w:r w:rsidRPr="00044693">
        <w:tab/>
        <w:t>is authorised by a licence or permit to possess a firearm of that type,</w:t>
      </w:r>
    </w:p>
    <w:p w:rsidR="003855CD" w:rsidRPr="00044693" w:rsidRDefault="003855CD">
      <w:pPr>
        <w:pStyle w:val="allsections"/>
      </w:pPr>
      <w:r w:rsidRPr="00044693">
        <w:t xml:space="preserve">is not guilty of an offence under subsection 35(1) of the Act in respect of that possession. </w:t>
      </w:r>
    </w:p>
    <w:p w:rsidR="003855CD" w:rsidRPr="00044693" w:rsidRDefault="003855CD">
      <w:pPr>
        <w:pStyle w:val="Heading5"/>
        <w:ind w:left="0"/>
        <w:rPr>
          <w:b w:val="0"/>
          <w:i/>
        </w:rPr>
      </w:pPr>
      <w:r w:rsidRPr="00044693">
        <w:rPr>
          <w:b w:val="0"/>
          <w:i/>
        </w:rPr>
        <w:t>Dealers</w:t>
      </w:r>
    </w:p>
    <w:p w:rsidR="003855CD" w:rsidRPr="00044693" w:rsidRDefault="003855CD">
      <w:pPr>
        <w:pStyle w:val="allsections"/>
        <w:tabs>
          <w:tab w:val="left" w:pos="1080"/>
          <w:tab w:val="left" w:pos="1800"/>
          <w:tab w:val="left" w:pos="2160"/>
          <w:tab w:val="left" w:pos="2880"/>
        </w:tabs>
        <w:rPr>
          <w:lang w:val="en-AU"/>
        </w:rPr>
      </w:pPr>
      <w:r w:rsidRPr="00044693">
        <w:rPr>
          <w:b/>
          <w:lang w:val="en-AU"/>
        </w:rPr>
        <w:tab/>
        <w:t>(3)</w:t>
      </w:r>
      <w:r w:rsidRPr="00044693">
        <w:rPr>
          <w:b/>
          <w:lang w:val="en-AU"/>
        </w:rPr>
        <w:tab/>
      </w:r>
      <w:r w:rsidRPr="00044693">
        <w:rPr>
          <w:lang w:val="en-AU"/>
        </w:rPr>
        <w:t>A person who is authorised by a dealer licence to possess or sell a firearm of a type is not guilty of an offence under subsection 35(1) of the Act in respect of the possession or sale of a firearm of that type during the period starting on the day on which the person first possesses the firearm and ending on the seventh day after that day.</w:t>
      </w:r>
    </w:p>
    <w:p w:rsidR="003855CD" w:rsidRPr="00044693" w:rsidRDefault="003855CD">
      <w:pPr>
        <w:pStyle w:val="allsections"/>
        <w:tabs>
          <w:tab w:val="left" w:pos="1080"/>
          <w:tab w:val="left" w:pos="1800"/>
          <w:tab w:val="left" w:pos="2160"/>
          <w:tab w:val="left" w:pos="2880"/>
        </w:tabs>
        <w:rPr>
          <w:lang w:val="en-AU"/>
        </w:rPr>
      </w:pPr>
      <w:r w:rsidRPr="00044693">
        <w:rPr>
          <w:b/>
          <w:lang w:val="en-AU"/>
        </w:rPr>
        <w:tab/>
        <w:t>(4)</w:t>
      </w:r>
      <w:r w:rsidRPr="00044693">
        <w:rPr>
          <w:b/>
          <w:lang w:val="en-AU"/>
        </w:rPr>
        <w:tab/>
      </w:r>
      <w:r w:rsidRPr="00044693">
        <w:rPr>
          <w:lang w:val="en-AU"/>
        </w:rPr>
        <w:t>A person who is authorised by a dealer licence to possess or use a firearm of a type for the purpose of testing it is not guilty of an offence under subsection 35(1) of the Act in respect of the possession or use of a firearm of that type for that purpose.</w:t>
      </w:r>
    </w:p>
    <w:p w:rsidR="003855CD" w:rsidRPr="00044693" w:rsidRDefault="003855CD">
      <w:pPr>
        <w:pStyle w:val="Heading5"/>
        <w:ind w:left="0"/>
        <w:rPr>
          <w:b w:val="0"/>
          <w:i/>
        </w:rPr>
      </w:pPr>
      <w:r w:rsidRPr="00044693">
        <w:rPr>
          <w:b w:val="0"/>
          <w:i/>
        </w:rPr>
        <w:t>Inherited firearms</w:t>
      </w:r>
    </w:p>
    <w:p w:rsidR="003855CD" w:rsidRPr="00044693" w:rsidRDefault="003855CD">
      <w:pPr>
        <w:pStyle w:val="allsections"/>
        <w:tabs>
          <w:tab w:val="left" w:pos="1080"/>
          <w:tab w:val="left" w:pos="1800"/>
          <w:tab w:val="left" w:pos="2160"/>
          <w:tab w:val="left" w:pos="2880"/>
        </w:tabs>
        <w:rPr>
          <w:b/>
          <w:lang w:val="en-AU"/>
        </w:rPr>
      </w:pPr>
      <w:r w:rsidRPr="00044693">
        <w:rPr>
          <w:b/>
          <w:lang w:val="en-AU"/>
        </w:rPr>
        <w:tab/>
        <w:t>(5)</w:t>
      </w:r>
      <w:r w:rsidRPr="00044693">
        <w:rPr>
          <w:b/>
          <w:lang w:val="en-AU"/>
        </w:rPr>
        <w:tab/>
      </w:r>
      <w:r w:rsidRPr="00044693">
        <w:rPr>
          <w:lang w:val="en-AU"/>
        </w:rPr>
        <w:t>A person who inherits a firearm is not guilty of an offence under subsection 35(1) of the Act in respect of the possession of that firearm during the period starting on the day on which the person first possesses the firearm and ending on the seventh day after that day.</w:t>
      </w:r>
      <w:r w:rsidRPr="00044693">
        <w:rPr>
          <w:b/>
          <w:lang w:val="en-AU"/>
        </w:rPr>
        <w:t xml:space="preserve"> </w:t>
      </w:r>
    </w:p>
    <w:p w:rsidR="003855CD" w:rsidRPr="00044693" w:rsidRDefault="003855CD">
      <w:pPr>
        <w:pStyle w:val="allsections"/>
        <w:tabs>
          <w:tab w:val="left" w:pos="1080"/>
          <w:tab w:val="left" w:pos="1800"/>
          <w:tab w:val="left" w:pos="2160"/>
          <w:tab w:val="left" w:pos="2880"/>
        </w:tabs>
        <w:rPr>
          <w:lang w:val="en-AU"/>
        </w:rPr>
      </w:pPr>
      <w:r w:rsidRPr="00044693">
        <w:rPr>
          <w:b/>
          <w:lang w:val="en-AU"/>
        </w:rPr>
        <w:tab/>
        <w:t>(6)</w:t>
      </w:r>
      <w:r w:rsidRPr="00044693">
        <w:rPr>
          <w:b/>
          <w:lang w:val="en-AU"/>
        </w:rPr>
        <w:tab/>
      </w:r>
      <w:r w:rsidRPr="00044693">
        <w:rPr>
          <w:lang w:val="en-AU"/>
        </w:rPr>
        <w:t>A person who is authorised by —</w:t>
      </w:r>
    </w:p>
    <w:p w:rsidR="003855CD" w:rsidRPr="00044693" w:rsidRDefault="003855CD">
      <w:pPr>
        <w:pStyle w:val="allsections"/>
        <w:ind w:left="1440" w:hanging="720"/>
      </w:pPr>
      <w:r w:rsidRPr="00044693">
        <w:t>(a)</w:t>
      </w:r>
      <w:r w:rsidRPr="00044693">
        <w:tab/>
        <w:t>a minor’s firearms permit; or</w:t>
      </w:r>
    </w:p>
    <w:p w:rsidR="003855CD" w:rsidRPr="00044693" w:rsidRDefault="003855CD">
      <w:pPr>
        <w:pStyle w:val="allsections"/>
        <w:ind w:left="1440" w:hanging="720"/>
      </w:pPr>
      <w:r w:rsidRPr="00044693">
        <w:t>(b)</w:t>
      </w:r>
      <w:r w:rsidRPr="00044693">
        <w:tab/>
        <w:t>a theatrical permit; or</w:t>
      </w:r>
    </w:p>
    <w:p w:rsidR="003855CD" w:rsidRPr="00044693" w:rsidRDefault="003855CD">
      <w:pPr>
        <w:pStyle w:val="allsections"/>
        <w:ind w:left="1440" w:hanging="720"/>
      </w:pPr>
      <w:r w:rsidRPr="00044693">
        <w:t>(c)</w:t>
      </w:r>
      <w:r w:rsidRPr="00044693">
        <w:tab/>
        <w:t>a visiting sporting shooter permit,</w:t>
      </w:r>
    </w:p>
    <w:p w:rsidR="003855CD" w:rsidRPr="00044693" w:rsidRDefault="003855CD">
      <w:pPr>
        <w:pStyle w:val="allsections"/>
      </w:pPr>
      <w:r w:rsidRPr="00044693">
        <w:t>to possess or use a firearm of a type is not guilty of an offence under subsection 35(1) of the Act in respect of the possession or use of a firearm of that type in accordance with that authorisation.</w:t>
      </w:r>
    </w:p>
    <w:p w:rsidR="003855CD" w:rsidRPr="00044693" w:rsidRDefault="00DC4424">
      <w:pPr>
        <w:pStyle w:val="Heading4"/>
        <w:jc w:val="both"/>
      </w:pPr>
      <w:r w:rsidRPr="00044693">
        <w:br w:type="page"/>
      </w:r>
      <w:r w:rsidR="003855CD" w:rsidRPr="00044693">
        <w:lastRenderedPageBreak/>
        <w:t>Exemption - possession of firearm or ammunition for purpose of surrender</w:t>
      </w:r>
    </w:p>
    <w:p w:rsidR="003855CD" w:rsidRPr="00044693" w:rsidRDefault="003855CD">
      <w:pPr>
        <w:pStyle w:val="allsections"/>
        <w:tabs>
          <w:tab w:val="left" w:pos="360"/>
          <w:tab w:val="left" w:pos="1080"/>
          <w:tab w:val="left" w:pos="1800"/>
          <w:tab w:val="left" w:pos="2160"/>
        </w:tabs>
        <w:rPr>
          <w:lang w:val="en-AU"/>
        </w:rPr>
      </w:pPr>
      <w:r w:rsidRPr="00044693">
        <w:rPr>
          <w:b/>
          <w:lang w:val="en-AU"/>
        </w:rPr>
        <w:tab/>
        <w:t>3D.</w:t>
      </w:r>
      <w:r w:rsidRPr="00044693">
        <w:rPr>
          <w:b/>
          <w:lang w:val="en-AU"/>
        </w:rPr>
        <w:tab/>
      </w:r>
      <w:r w:rsidRPr="00044693">
        <w:rPr>
          <w:lang w:val="en-AU"/>
        </w:rPr>
        <w:t>A person is not guilty of an offence by reason of the possession of a firearm or ammunition if the person possesses the firearm or ammunition for the purpose of surrendering it to a police officer.</w:t>
      </w:r>
    </w:p>
    <w:p w:rsidR="003855CD" w:rsidRPr="00044693" w:rsidRDefault="003855CD">
      <w:pPr>
        <w:pStyle w:val="Heading4"/>
      </w:pPr>
      <w:r w:rsidRPr="00044693">
        <w:t>Exemption - training under supervision</w:t>
      </w:r>
    </w:p>
    <w:p w:rsidR="003855CD" w:rsidRPr="00044693" w:rsidRDefault="003855CD">
      <w:pPr>
        <w:pStyle w:val="allsections"/>
        <w:tabs>
          <w:tab w:val="left" w:pos="360"/>
          <w:tab w:val="left" w:pos="1080"/>
          <w:tab w:val="left" w:pos="1800"/>
          <w:tab w:val="left" w:pos="2160"/>
          <w:tab w:val="left" w:pos="2880"/>
        </w:tabs>
        <w:rPr>
          <w:lang w:val="en-AU"/>
        </w:rPr>
      </w:pPr>
      <w:r w:rsidRPr="00044693">
        <w:rPr>
          <w:b/>
          <w:lang w:val="en-AU"/>
        </w:rPr>
        <w:tab/>
        <w:t>3E.</w:t>
      </w:r>
      <w:r w:rsidRPr="00044693">
        <w:rPr>
          <w:b/>
          <w:lang w:val="en-AU"/>
        </w:rPr>
        <w:tab/>
        <w:t>(1)</w:t>
      </w:r>
      <w:r w:rsidRPr="00044693">
        <w:rPr>
          <w:b/>
          <w:lang w:val="en-AU"/>
        </w:rPr>
        <w:tab/>
      </w:r>
      <w:r w:rsidRPr="00044693">
        <w:rPr>
          <w:lang w:val="en-AU"/>
        </w:rPr>
        <w:t>A person is not guilty of an offence by reason of the possession or use of a Category A, B or H firearm for the purpose of receiving instruction, on an approved range, in the use of the firearm, if —</w:t>
      </w:r>
    </w:p>
    <w:p w:rsidR="003855CD" w:rsidRPr="00044693" w:rsidRDefault="003855CD">
      <w:pPr>
        <w:pStyle w:val="allsections"/>
        <w:ind w:left="1440" w:hanging="720"/>
      </w:pPr>
      <w:r w:rsidRPr="00044693">
        <w:t>(a)</w:t>
      </w:r>
      <w:r w:rsidRPr="00044693">
        <w:tab/>
        <w:t>the person is at least 18 years old; and</w:t>
      </w:r>
    </w:p>
    <w:p w:rsidR="003855CD" w:rsidRPr="00044693" w:rsidRDefault="003855CD">
      <w:pPr>
        <w:pStyle w:val="allsections"/>
        <w:ind w:left="1440" w:hanging="720"/>
      </w:pPr>
      <w:r w:rsidRPr="00044693">
        <w:t>(b)</w:t>
      </w:r>
      <w:r w:rsidRPr="00044693">
        <w:tab/>
        <w:t>the person possesses or uses the firearm under the immediate supervision of an approved instructor; or</w:t>
      </w:r>
    </w:p>
    <w:p w:rsidR="003855CD" w:rsidRPr="00044693" w:rsidRDefault="003855CD">
      <w:pPr>
        <w:pStyle w:val="allsections"/>
        <w:ind w:left="1440" w:hanging="720"/>
      </w:pPr>
      <w:r w:rsidRPr="00044693">
        <w:t>(c)</w:t>
      </w:r>
      <w:r w:rsidRPr="00044693">
        <w:tab/>
        <w:t xml:space="preserve">the firearm is registered to the approved instructor or to the club </w:t>
      </w:r>
      <w:proofErr w:type="spellStart"/>
      <w:r w:rsidRPr="00044693">
        <w:t>armourer</w:t>
      </w:r>
      <w:proofErr w:type="spellEnd"/>
      <w:r w:rsidRPr="00044693">
        <w:t xml:space="preserve"> of an approved club.</w:t>
      </w:r>
    </w:p>
    <w:p w:rsidR="003855CD" w:rsidRPr="00044693" w:rsidRDefault="003855CD">
      <w:pPr>
        <w:pStyle w:val="allsections"/>
        <w:tabs>
          <w:tab w:val="left" w:pos="1080"/>
          <w:tab w:val="left" w:pos="1800"/>
          <w:tab w:val="left" w:pos="2160"/>
        </w:tabs>
        <w:rPr>
          <w:lang w:val="en-AU"/>
        </w:rPr>
      </w:pPr>
      <w:r w:rsidRPr="00044693">
        <w:rPr>
          <w:b/>
          <w:lang w:val="en-AU"/>
        </w:rPr>
        <w:tab/>
        <w:t>(2)</w:t>
      </w:r>
      <w:r w:rsidRPr="00044693">
        <w:rPr>
          <w:b/>
          <w:lang w:val="en-AU"/>
        </w:rPr>
        <w:tab/>
      </w:r>
      <w:r w:rsidRPr="00044693">
        <w:rPr>
          <w:lang w:val="en-AU"/>
        </w:rPr>
        <w:t>A person is not guilty of an offence —</w:t>
      </w:r>
    </w:p>
    <w:p w:rsidR="003855CD" w:rsidRPr="00044693" w:rsidRDefault="003855CD">
      <w:pPr>
        <w:pStyle w:val="allsections"/>
        <w:ind w:left="1440" w:hanging="720"/>
      </w:pPr>
      <w:r w:rsidRPr="00044693">
        <w:t>(a)</w:t>
      </w:r>
      <w:r w:rsidRPr="00044693">
        <w:tab/>
        <w:t xml:space="preserve">under subsection 51(1) of the Act if the person sells ammunition to a person who is exempt under subregulation (1) for the purposes referred to in that subregulation; or </w:t>
      </w:r>
    </w:p>
    <w:p w:rsidR="003855CD" w:rsidRPr="00044693" w:rsidRDefault="003855CD">
      <w:pPr>
        <w:pStyle w:val="allsections"/>
        <w:ind w:left="1440" w:hanging="720"/>
      </w:pPr>
      <w:r w:rsidRPr="00044693">
        <w:t>(b)</w:t>
      </w:r>
      <w:r w:rsidRPr="00044693">
        <w:tab/>
        <w:t>under subsection 51(2) of the Act if the person is a person who is exempt under subregulation (1) and the person buys or possesses ammunition, for the purpose referred to in that subregulation.</w:t>
      </w:r>
    </w:p>
    <w:p w:rsidR="003855CD" w:rsidRPr="00044693" w:rsidRDefault="003855CD">
      <w:pPr>
        <w:pStyle w:val="Heading4"/>
      </w:pPr>
      <w:r w:rsidRPr="00044693">
        <w:t>Exemption - ships and aircraft</w:t>
      </w:r>
    </w:p>
    <w:p w:rsidR="003855CD" w:rsidRPr="00044693" w:rsidRDefault="003855CD">
      <w:pPr>
        <w:pStyle w:val="allsections"/>
        <w:tabs>
          <w:tab w:val="left" w:pos="360"/>
          <w:tab w:val="left" w:pos="1080"/>
          <w:tab w:val="left" w:pos="1800"/>
          <w:tab w:val="left" w:pos="2160"/>
        </w:tabs>
        <w:rPr>
          <w:lang w:val="en-AU"/>
        </w:rPr>
      </w:pPr>
      <w:r w:rsidRPr="00044693">
        <w:rPr>
          <w:b/>
          <w:lang w:val="en-AU"/>
        </w:rPr>
        <w:tab/>
        <w:t>3F.</w:t>
      </w:r>
      <w:r w:rsidRPr="00044693">
        <w:rPr>
          <w:b/>
          <w:lang w:val="en-AU"/>
        </w:rPr>
        <w:tab/>
      </w:r>
      <w:r w:rsidRPr="00044693">
        <w:rPr>
          <w:lang w:val="en-AU"/>
        </w:rPr>
        <w:t>A person is not guilty of an offence by reason of the possession or use of a firearm or ammunition on a ship or aircraft, if —</w:t>
      </w:r>
    </w:p>
    <w:p w:rsidR="003855CD" w:rsidRPr="00044693" w:rsidRDefault="003855CD">
      <w:pPr>
        <w:pStyle w:val="allsections"/>
        <w:ind w:left="1440" w:hanging="720"/>
      </w:pPr>
      <w:r w:rsidRPr="00044693">
        <w:t>(a)</w:t>
      </w:r>
      <w:r w:rsidRPr="00044693">
        <w:tab/>
        <w:t>the firearm or ammunition is required by law to be carried by the master, captain or a crew member of the ship or aircraft; and</w:t>
      </w:r>
    </w:p>
    <w:p w:rsidR="003855CD" w:rsidRPr="00044693" w:rsidRDefault="003855CD">
      <w:pPr>
        <w:pStyle w:val="allsections"/>
        <w:ind w:left="1440" w:hanging="720"/>
      </w:pPr>
      <w:r w:rsidRPr="00044693">
        <w:t>(b)</w:t>
      </w:r>
      <w:r w:rsidRPr="00044693">
        <w:tab/>
        <w:t>the person possesses or uses the firearm or ammunition in the course of the person’s duties as master, captain or a crew member of that ship or aircraft.</w:t>
      </w:r>
    </w:p>
    <w:p w:rsidR="003855CD" w:rsidRPr="00044693" w:rsidRDefault="00DC4424">
      <w:pPr>
        <w:pStyle w:val="Heading4"/>
      </w:pPr>
      <w:r w:rsidRPr="00044693">
        <w:br w:type="page"/>
      </w:r>
      <w:r w:rsidR="003855CD" w:rsidRPr="00044693">
        <w:lastRenderedPageBreak/>
        <w:t>Exemption - commercial carriers</w:t>
      </w:r>
    </w:p>
    <w:p w:rsidR="003855CD" w:rsidRPr="00044693" w:rsidRDefault="003855CD">
      <w:pPr>
        <w:pStyle w:val="allsections"/>
        <w:tabs>
          <w:tab w:val="left" w:pos="360"/>
          <w:tab w:val="left" w:pos="1080"/>
          <w:tab w:val="left" w:pos="1800"/>
          <w:tab w:val="left" w:pos="2160"/>
        </w:tabs>
        <w:rPr>
          <w:lang w:val="en-AU"/>
        </w:rPr>
      </w:pPr>
      <w:r w:rsidRPr="00044693">
        <w:rPr>
          <w:b/>
          <w:lang w:val="en-AU"/>
        </w:rPr>
        <w:tab/>
        <w:t>3G.</w:t>
      </w:r>
      <w:r w:rsidRPr="00044693">
        <w:rPr>
          <w:b/>
          <w:lang w:val="en-AU"/>
        </w:rPr>
        <w:tab/>
      </w:r>
      <w:r w:rsidRPr="00044693">
        <w:rPr>
          <w:lang w:val="en-AU"/>
        </w:rPr>
        <w:t>A person is not guilty of an offence by reason of the possession of a firearm or ammunition if —</w:t>
      </w:r>
    </w:p>
    <w:p w:rsidR="003855CD" w:rsidRPr="00044693" w:rsidRDefault="003855CD">
      <w:pPr>
        <w:pStyle w:val="allsections"/>
        <w:ind w:left="1440" w:hanging="720"/>
      </w:pPr>
      <w:r w:rsidRPr="00044693">
        <w:t>(a)</w:t>
      </w:r>
      <w:r w:rsidRPr="00044693">
        <w:tab/>
        <w:t>the person carries on, or is employed in, a business of transporting goods; and</w:t>
      </w:r>
    </w:p>
    <w:p w:rsidR="003855CD" w:rsidRPr="00044693" w:rsidRDefault="003855CD">
      <w:pPr>
        <w:pStyle w:val="allsections"/>
        <w:ind w:left="1440" w:hanging="720"/>
      </w:pPr>
      <w:r w:rsidRPr="00044693">
        <w:t>(b)</w:t>
      </w:r>
      <w:r w:rsidRPr="00044693">
        <w:tab/>
        <w:t xml:space="preserve">the person possesses the firearm or ammunition for the purpose of transporting it in the course of that business. </w:t>
      </w:r>
    </w:p>
    <w:p w:rsidR="003855CD" w:rsidRPr="00044693" w:rsidRDefault="003855CD">
      <w:pPr>
        <w:pStyle w:val="Heading4"/>
      </w:pPr>
      <w:r w:rsidRPr="00044693">
        <w:t>Exemption - official museums</w:t>
      </w:r>
    </w:p>
    <w:p w:rsidR="003855CD" w:rsidRPr="00044693" w:rsidRDefault="003855CD">
      <w:pPr>
        <w:pStyle w:val="allsections"/>
        <w:tabs>
          <w:tab w:val="left" w:pos="360"/>
          <w:tab w:val="left" w:pos="1080"/>
          <w:tab w:val="left" w:pos="1800"/>
        </w:tabs>
      </w:pPr>
      <w:r w:rsidRPr="00044693">
        <w:rPr>
          <w:b/>
          <w:lang w:val="en-AU"/>
        </w:rPr>
        <w:tab/>
        <w:t>3H.</w:t>
      </w:r>
      <w:r w:rsidRPr="00044693">
        <w:rPr>
          <w:b/>
          <w:lang w:val="en-AU"/>
        </w:rPr>
        <w:tab/>
        <w:t>(1)</w:t>
      </w:r>
      <w:r w:rsidRPr="00044693">
        <w:rPr>
          <w:b/>
          <w:lang w:val="en-AU"/>
        </w:rPr>
        <w:tab/>
      </w:r>
      <w:r w:rsidRPr="00044693">
        <w:rPr>
          <w:lang w:val="en-AU"/>
        </w:rPr>
        <w:t xml:space="preserve">A person, or person of a class, approved by the </w:t>
      </w:r>
      <w:r w:rsidR="004F1B86" w:rsidRPr="00044693">
        <w:rPr>
          <w:lang w:val="en-AU"/>
        </w:rPr>
        <w:t>Minister</w:t>
      </w:r>
      <w:r w:rsidRPr="00044693">
        <w:t xml:space="preserve"> </w:t>
      </w:r>
      <w:r w:rsidRPr="00044693">
        <w:rPr>
          <w:lang w:val="en-AU"/>
        </w:rPr>
        <w:t xml:space="preserve">for the purposes of this </w:t>
      </w:r>
      <w:r w:rsidRPr="00044693">
        <w:t xml:space="preserve">Regulation is not guilty of an offence under Part 2 of the Act in respect of a firearm or ammunition forming part of the collection of an official museum. </w:t>
      </w:r>
    </w:p>
    <w:p w:rsidR="003855CD" w:rsidRPr="00044693" w:rsidRDefault="003855CD">
      <w:pPr>
        <w:pStyle w:val="allsections"/>
        <w:tabs>
          <w:tab w:val="left" w:pos="360"/>
          <w:tab w:val="left" w:pos="1080"/>
          <w:tab w:val="left" w:pos="1800"/>
        </w:tabs>
      </w:pPr>
      <w:r w:rsidRPr="00044693">
        <w:rPr>
          <w:b/>
        </w:rPr>
        <w:tab/>
      </w:r>
      <w:r w:rsidRPr="00044693">
        <w:rPr>
          <w:b/>
        </w:rPr>
        <w:tab/>
        <w:t>(2)</w:t>
      </w:r>
      <w:r w:rsidRPr="00044693">
        <w:rPr>
          <w:b/>
        </w:rPr>
        <w:tab/>
      </w:r>
      <w:r w:rsidRPr="00044693">
        <w:t>An exemption under this Regulation —</w:t>
      </w:r>
    </w:p>
    <w:p w:rsidR="003855CD" w:rsidRPr="00044693" w:rsidRDefault="003855CD">
      <w:pPr>
        <w:pStyle w:val="allsections"/>
        <w:ind w:left="1440" w:hanging="720"/>
      </w:pPr>
      <w:r w:rsidRPr="00044693">
        <w:t>(a)</w:t>
      </w:r>
      <w:r w:rsidRPr="00044693">
        <w:tab/>
        <w:t>does not apply to use of a firearm; and</w:t>
      </w:r>
    </w:p>
    <w:p w:rsidR="003855CD" w:rsidRPr="00044693" w:rsidRDefault="003855CD">
      <w:pPr>
        <w:pStyle w:val="allsections"/>
        <w:ind w:left="1440" w:hanging="720"/>
      </w:pPr>
      <w:r w:rsidRPr="00044693">
        <w:t>(b)</w:t>
      </w:r>
      <w:r w:rsidRPr="00044693">
        <w:tab/>
        <w:t>does not operate in respect of a Category A or B firearm unless that firearm has been rendered temporarily inoperable in the prescribed manner; and</w:t>
      </w:r>
    </w:p>
    <w:p w:rsidR="003855CD" w:rsidRPr="00044693" w:rsidRDefault="003855CD">
      <w:pPr>
        <w:pStyle w:val="allsections"/>
        <w:ind w:left="1440" w:hanging="720"/>
      </w:pPr>
      <w:r w:rsidRPr="00044693">
        <w:t>(c)</w:t>
      </w:r>
      <w:r w:rsidRPr="00044693">
        <w:tab/>
        <w:t>does not operate in respect of a firearm other than a Category A or B firearm unless that firearm has been rendered permanently inoperable in the prescribed manner; and</w:t>
      </w:r>
    </w:p>
    <w:p w:rsidR="003855CD" w:rsidRPr="00044693" w:rsidRDefault="003855CD">
      <w:pPr>
        <w:pStyle w:val="allsections"/>
        <w:ind w:left="1440" w:hanging="720"/>
      </w:pPr>
      <w:r w:rsidRPr="00044693">
        <w:t>(d)</w:t>
      </w:r>
      <w:r w:rsidRPr="00044693">
        <w:tab/>
        <w:t xml:space="preserve">is subject to any conditions specified by the </w:t>
      </w:r>
      <w:r w:rsidR="004F1B86" w:rsidRPr="00044693">
        <w:t>Minister</w:t>
      </w:r>
      <w:r w:rsidRPr="00044693">
        <w:t xml:space="preserve"> in the approval.</w:t>
      </w:r>
    </w:p>
    <w:p w:rsidR="003855CD" w:rsidRPr="00044693" w:rsidRDefault="003855CD">
      <w:pPr>
        <w:pStyle w:val="allsections"/>
        <w:tabs>
          <w:tab w:val="left" w:pos="1080"/>
          <w:tab w:val="left" w:pos="1800"/>
          <w:tab w:val="left" w:pos="2160"/>
          <w:tab w:val="left" w:pos="2880"/>
        </w:tabs>
        <w:rPr>
          <w:lang w:val="en-AU"/>
        </w:rPr>
      </w:pPr>
      <w:r w:rsidRPr="00044693">
        <w:rPr>
          <w:lang w:val="en-AU"/>
        </w:rPr>
        <w:tab/>
      </w:r>
      <w:r w:rsidRPr="00044693">
        <w:rPr>
          <w:b/>
          <w:lang w:val="en-AU"/>
        </w:rPr>
        <w:t>(3)</w:t>
      </w:r>
      <w:r w:rsidRPr="00044693">
        <w:rPr>
          <w:b/>
          <w:lang w:val="en-AU"/>
        </w:rPr>
        <w:tab/>
      </w:r>
      <w:r w:rsidRPr="00044693">
        <w:rPr>
          <w:lang w:val="en-AU"/>
        </w:rPr>
        <w:t>In this Regulation —</w:t>
      </w:r>
    </w:p>
    <w:p w:rsidR="003855CD" w:rsidRPr="00044693" w:rsidRDefault="003855CD">
      <w:pPr>
        <w:pStyle w:val="allsections"/>
        <w:tabs>
          <w:tab w:val="left" w:pos="1080"/>
          <w:tab w:val="left" w:pos="1800"/>
        </w:tabs>
        <w:ind w:left="1800" w:hanging="720"/>
      </w:pPr>
      <w:r w:rsidRPr="00044693">
        <w:t>“official museum” means a museum —</w:t>
      </w:r>
    </w:p>
    <w:p w:rsidR="003855CD" w:rsidRPr="00044693" w:rsidRDefault="003855CD">
      <w:pPr>
        <w:pStyle w:val="allsections"/>
        <w:tabs>
          <w:tab w:val="left" w:pos="1800"/>
          <w:tab w:val="left" w:pos="2520"/>
        </w:tabs>
        <w:ind w:left="2520" w:hanging="720"/>
      </w:pPr>
      <w:r w:rsidRPr="00044693">
        <w:t>(a)</w:t>
      </w:r>
      <w:r w:rsidRPr="00044693">
        <w:tab/>
        <w:t>that is open to the public; and</w:t>
      </w:r>
    </w:p>
    <w:p w:rsidR="003855CD" w:rsidRPr="00044693" w:rsidRDefault="003855CD">
      <w:pPr>
        <w:pStyle w:val="allsections"/>
        <w:tabs>
          <w:tab w:val="left" w:pos="1800"/>
          <w:tab w:val="left" w:pos="2520"/>
        </w:tabs>
        <w:ind w:left="2520" w:hanging="720"/>
      </w:pPr>
      <w:r w:rsidRPr="00044693">
        <w:t>(b)</w:t>
      </w:r>
      <w:r w:rsidRPr="00044693">
        <w:tab/>
        <w:t>that is of an educational, historical or cultural nature; and</w:t>
      </w:r>
    </w:p>
    <w:p w:rsidR="003855CD" w:rsidRPr="00044693" w:rsidRDefault="003855CD">
      <w:pPr>
        <w:pStyle w:val="allsections"/>
        <w:tabs>
          <w:tab w:val="left" w:pos="1800"/>
          <w:tab w:val="left" w:pos="2520"/>
        </w:tabs>
        <w:ind w:left="2520" w:hanging="720"/>
      </w:pPr>
      <w:r w:rsidRPr="00044693">
        <w:t>(c)</w:t>
      </w:r>
      <w:r w:rsidRPr="00044693">
        <w:tab/>
        <w:t xml:space="preserve">that is operated by the Administration or is approved by the </w:t>
      </w:r>
      <w:r w:rsidR="004F1B86" w:rsidRPr="00044693">
        <w:t>Minister</w:t>
      </w:r>
      <w:r w:rsidRPr="00044693">
        <w:t xml:space="preserve"> under subregulation (4).</w:t>
      </w:r>
    </w:p>
    <w:p w:rsidR="003855CD" w:rsidRPr="00044693" w:rsidRDefault="003855CD">
      <w:pPr>
        <w:pStyle w:val="allsections"/>
        <w:tabs>
          <w:tab w:val="left" w:pos="1080"/>
          <w:tab w:val="left" w:pos="1800"/>
          <w:tab w:val="left" w:pos="2160"/>
          <w:tab w:val="left" w:pos="2880"/>
        </w:tabs>
      </w:pPr>
      <w:r w:rsidRPr="00044693">
        <w:rPr>
          <w:b/>
        </w:rPr>
        <w:tab/>
        <w:t>(4)</w:t>
      </w:r>
      <w:r w:rsidRPr="00044693">
        <w:rPr>
          <w:b/>
        </w:rPr>
        <w:tab/>
      </w:r>
      <w:r w:rsidRPr="00044693">
        <w:t xml:space="preserve">The </w:t>
      </w:r>
      <w:r w:rsidR="004F1B86" w:rsidRPr="00044693">
        <w:t>Minister</w:t>
      </w:r>
      <w:r w:rsidRPr="00044693">
        <w:t xml:space="preserve"> must not approve a museum for the purposes of paragraph (3)(c) unless the museum —</w:t>
      </w:r>
    </w:p>
    <w:p w:rsidR="003855CD" w:rsidRPr="00044693" w:rsidRDefault="003855CD">
      <w:pPr>
        <w:pStyle w:val="allsections"/>
        <w:ind w:left="1440" w:hanging="720"/>
      </w:pPr>
      <w:r w:rsidRPr="00044693">
        <w:t>(a)</w:t>
      </w:r>
      <w:r w:rsidRPr="00044693">
        <w:tab/>
        <w:t xml:space="preserve">is not operated for profit; and </w:t>
      </w:r>
    </w:p>
    <w:p w:rsidR="003855CD" w:rsidRPr="00044693" w:rsidRDefault="003855CD">
      <w:pPr>
        <w:pStyle w:val="allsections"/>
        <w:ind w:left="1440" w:hanging="720"/>
      </w:pPr>
      <w:r w:rsidRPr="00044693">
        <w:t>(b)</w:t>
      </w:r>
      <w:r w:rsidRPr="00044693">
        <w:tab/>
        <w:t>is publicly funded in whole or in part.</w:t>
      </w:r>
    </w:p>
    <w:p w:rsidR="003855CD" w:rsidRPr="00044693" w:rsidRDefault="00DC4424">
      <w:pPr>
        <w:pStyle w:val="Heading4"/>
      </w:pPr>
      <w:r w:rsidRPr="00044693">
        <w:br w:type="page"/>
      </w:r>
      <w:r w:rsidR="003855CD" w:rsidRPr="00044693">
        <w:lastRenderedPageBreak/>
        <w:t>Exemption - Fairs, etc</w:t>
      </w:r>
    </w:p>
    <w:p w:rsidR="003855CD" w:rsidRPr="00044693" w:rsidRDefault="003855CD">
      <w:pPr>
        <w:pStyle w:val="allsections"/>
        <w:tabs>
          <w:tab w:val="left" w:pos="360"/>
          <w:tab w:val="left" w:pos="1080"/>
          <w:tab w:val="left" w:pos="1800"/>
          <w:tab w:val="left" w:pos="2160"/>
        </w:tabs>
        <w:rPr>
          <w:lang w:val="en-AU"/>
        </w:rPr>
      </w:pPr>
      <w:r w:rsidRPr="00044693">
        <w:rPr>
          <w:b/>
          <w:lang w:val="en-AU"/>
        </w:rPr>
        <w:tab/>
        <w:t>3J.</w:t>
      </w:r>
      <w:r w:rsidRPr="00044693">
        <w:rPr>
          <w:b/>
          <w:lang w:val="en-AU"/>
        </w:rPr>
        <w:tab/>
      </w:r>
      <w:r w:rsidRPr="00044693">
        <w:rPr>
          <w:lang w:val="en-AU"/>
        </w:rPr>
        <w:t>A person is not guilty of an offence by reason of the possession or use of a firearm, or ammunition for that firearm, for the purpose of shooting at a shooting gallery, show, fair or amusement centre if the person is under the immediate supervision of a person —</w:t>
      </w:r>
    </w:p>
    <w:p w:rsidR="003855CD" w:rsidRPr="00044693" w:rsidRDefault="003855CD">
      <w:pPr>
        <w:pStyle w:val="allsections"/>
        <w:ind w:left="1440" w:hanging="720"/>
      </w:pPr>
      <w:r w:rsidRPr="00044693">
        <w:t>(a)</w:t>
      </w:r>
      <w:r w:rsidRPr="00044693">
        <w:tab/>
        <w:t>who holds a Category A licence; and</w:t>
      </w:r>
    </w:p>
    <w:p w:rsidR="003855CD" w:rsidRPr="00044693" w:rsidRDefault="003855CD">
      <w:pPr>
        <w:pStyle w:val="allsections"/>
        <w:ind w:left="1440" w:hanging="720"/>
      </w:pPr>
      <w:r w:rsidRPr="00044693">
        <w:t>(b)</w:t>
      </w:r>
      <w:r w:rsidRPr="00044693">
        <w:tab/>
        <w:t>to whom the firearm is registered.</w:t>
      </w:r>
    </w:p>
    <w:p w:rsidR="003855CD" w:rsidRPr="00044693" w:rsidRDefault="003855CD">
      <w:pPr>
        <w:pStyle w:val="Heading4"/>
      </w:pPr>
      <w:r w:rsidRPr="00044693">
        <w:t xml:space="preserve">Variation of </w:t>
      </w:r>
      <w:proofErr w:type="spellStart"/>
      <w:r w:rsidRPr="00044693">
        <w:t>licences</w:t>
      </w:r>
      <w:proofErr w:type="spellEnd"/>
    </w:p>
    <w:p w:rsidR="003855CD" w:rsidRPr="00044693" w:rsidRDefault="003855CD">
      <w:pPr>
        <w:pStyle w:val="allsections"/>
        <w:tabs>
          <w:tab w:val="left" w:pos="360"/>
          <w:tab w:val="left" w:pos="1080"/>
          <w:tab w:val="left" w:pos="1800"/>
          <w:tab w:val="left" w:pos="2160"/>
          <w:tab w:val="left" w:pos="2880"/>
        </w:tabs>
      </w:pPr>
      <w:r w:rsidRPr="00044693">
        <w:rPr>
          <w:b/>
        </w:rPr>
        <w:tab/>
        <w:t>3K.</w:t>
      </w:r>
      <w:r w:rsidRPr="00044693">
        <w:rPr>
          <w:b/>
        </w:rPr>
        <w:tab/>
        <w:t>(1)</w:t>
      </w:r>
      <w:r w:rsidRPr="00044693">
        <w:rPr>
          <w:b/>
        </w:rPr>
        <w:tab/>
      </w:r>
      <w:r w:rsidRPr="00044693">
        <w:t>A person may apply for the variation of a licence in the same manner that a person may apply for a licence.</w:t>
      </w:r>
    </w:p>
    <w:p w:rsidR="003855CD" w:rsidRPr="00044693" w:rsidRDefault="003855CD">
      <w:pPr>
        <w:pStyle w:val="allsections"/>
        <w:tabs>
          <w:tab w:val="left" w:pos="360"/>
          <w:tab w:val="left" w:pos="1080"/>
          <w:tab w:val="left" w:pos="1800"/>
          <w:tab w:val="left" w:pos="2160"/>
          <w:tab w:val="left" w:pos="2880"/>
        </w:tabs>
      </w:pPr>
      <w:r w:rsidRPr="00044693">
        <w:rPr>
          <w:b/>
        </w:rPr>
        <w:tab/>
      </w:r>
      <w:r w:rsidRPr="00044693">
        <w:rPr>
          <w:b/>
        </w:rPr>
        <w:tab/>
        <w:t>(2)</w:t>
      </w:r>
      <w:r w:rsidRPr="00044693">
        <w:rPr>
          <w:b/>
        </w:rPr>
        <w:tab/>
      </w:r>
      <w:r w:rsidRPr="00044693">
        <w:t>The issuing officer must deal with an application for variation of a licence as if it was an application for a licence.</w:t>
      </w:r>
    </w:p>
    <w:p w:rsidR="003855CD" w:rsidRPr="00044693" w:rsidRDefault="003855CD">
      <w:pPr>
        <w:pStyle w:val="Heading4"/>
      </w:pPr>
      <w:r w:rsidRPr="00044693">
        <w:t>Issuing officer taken to hold firearm dealer licence</w:t>
      </w:r>
    </w:p>
    <w:p w:rsidR="003855CD" w:rsidRPr="00044693" w:rsidRDefault="003855CD">
      <w:pPr>
        <w:pStyle w:val="allsections"/>
        <w:tabs>
          <w:tab w:val="left" w:pos="360"/>
          <w:tab w:val="left" w:pos="1080"/>
          <w:tab w:val="left" w:pos="1800"/>
        </w:tabs>
      </w:pPr>
      <w:r w:rsidRPr="00044693">
        <w:rPr>
          <w:b/>
        </w:rPr>
        <w:tab/>
        <w:t>3L.</w:t>
      </w:r>
      <w:r w:rsidRPr="00044693">
        <w:rPr>
          <w:b/>
        </w:rPr>
        <w:tab/>
      </w:r>
      <w:r w:rsidRPr="00044693">
        <w:t>For the purposes of section 12(3) of the Act, the issuing officer will be taken to hold a firearm dealer licence.</w:t>
      </w:r>
    </w:p>
    <w:p w:rsidR="003855CD" w:rsidRPr="00044693" w:rsidRDefault="003855CD">
      <w:pPr>
        <w:pStyle w:val="Heading4"/>
      </w:pPr>
      <w:r w:rsidRPr="00044693">
        <w:t>Exemption – Airport Manager and Deputy Airport Manager</w:t>
      </w:r>
    </w:p>
    <w:p w:rsidR="003855CD" w:rsidRPr="00044693" w:rsidRDefault="003855CD">
      <w:pPr>
        <w:pStyle w:val="allsections"/>
        <w:tabs>
          <w:tab w:val="left" w:pos="360"/>
          <w:tab w:val="left" w:pos="1080"/>
          <w:tab w:val="left" w:pos="1800"/>
        </w:tabs>
      </w:pPr>
      <w:r w:rsidRPr="00044693">
        <w:rPr>
          <w:b/>
        </w:rPr>
        <w:tab/>
        <w:t>3M.</w:t>
      </w:r>
      <w:r w:rsidRPr="00044693">
        <w:rPr>
          <w:b/>
        </w:rPr>
        <w:tab/>
        <w:t>(1)</w:t>
      </w:r>
      <w:r w:rsidRPr="00044693">
        <w:rPr>
          <w:b/>
        </w:rPr>
        <w:tab/>
      </w:r>
      <w:r w:rsidRPr="00044693">
        <w:t xml:space="preserve">A person appointed or engaged in the capacity of the Manager of the Airport pursuant to the provisions of the </w:t>
      </w:r>
      <w:r w:rsidRPr="00044693">
        <w:rPr>
          <w:i/>
        </w:rPr>
        <w:t>Airport Act 1991</w:t>
      </w:r>
      <w:r w:rsidRPr="00044693">
        <w:t xml:space="preserve">, is not guilty of an offence by reason of the possession or use of a firearm, including a category C firearm, or ammunition for that firearm, for the purposes of clearing Birds, or maintaining a Bird free area, within the boundaries of the Airport as described in the </w:t>
      </w:r>
      <w:r w:rsidRPr="00044693">
        <w:rPr>
          <w:i/>
        </w:rPr>
        <w:t>Airport Act 1991</w:t>
      </w:r>
      <w:r w:rsidRPr="00044693">
        <w:t>, PROVIDED that nothing in this Regulation exempts a person so appointed or engaged from compliance with the registration, safety, and storage provisions for firearms outlined in parts 3 and 7 of the Act.</w:t>
      </w:r>
    </w:p>
    <w:p w:rsidR="003855CD" w:rsidRPr="00044693" w:rsidRDefault="003855CD">
      <w:pPr>
        <w:pStyle w:val="allsections"/>
        <w:tabs>
          <w:tab w:val="left" w:pos="1080"/>
          <w:tab w:val="left" w:pos="1800"/>
        </w:tabs>
      </w:pPr>
      <w:r w:rsidRPr="00044693">
        <w:tab/>
      </w:r>
      <w:r w:rsidRPr="00044693">
        <w:rPr>
          <w:b/>
        </w:rPr>
        <w:t>(2)</w:t>
      </w:r>
      <w:r w:rsidRPr="00044693">
        <w:rPr>
          <w:b/>
        </w:rPr>
        <w:tab/>
      </w:r>
      <w:r w:rsidRPr="00044693">
        <w:t>Subregulation (1) applies to a person appointed to, or engaged in, the position of a Deputy Manager of the Airport when using or possessing a firearm registered in the name of the Airport Manager for the purposes outlined in subregulation (1).</w:t>
      </w:r>
    </w:p>
    <w:p w:rsidR="003855CD" w:rsidRPr="00044693" w:rsidRDefault="003855CD">
      <w:pPr>
        <w:pStyle w:val="allsections"/>
        <w:tabs>
          <w:tab w:val="left" w:pos="1080"/>
          <w:tab w:val="left" w:pos="1800"/>
        </w:tabs>
      </w:pPr>
      <w:r w:rsidRPr="00044693">
        <w:tab/>
      </w:r>
      <w:r w:rsidRPr="00044693">
        <w:rPr>
          <w:b/>
        </w:rPr>
        <w:t>(3)</w:t>
      </w:r>
      <w:r w:rsidRPr="00044693">
        <w:tab/>
        <w:t>If both the Airport Manager and the Deputy Manager are unable for any reason to carry out their normal duties including the use of a firearm for the purposes described in subregulation (1), a public sector employee to whom the Manager has delegated his authority, or who has been authorised by the Chief Executive Officer or the Executive Director responsible for the Airport, to use or possess a firearm registered in the name of the Airport Manager may do so and the provisions of subregulation (1) apply to such person as to the Airport Manager.</w:t>
      </w:r>
    </w:p>
    <w:p w:rsidR="003855CD" w:rsidRPr="00044693" w:rsidRDefault="00DC4424">
      <w:pPr>
        <w:pStyle w:val="Heading4"/>
      </w:pPr>
      <w:r w:rsidRPr="00044693">
        <w:br w:type="page"/>
      </w:r>
      <w:r w:rsidR="003855CD" w:rsidRPr="00044693">
        <w:lastRenderedPageBreak/>
        <w:t>Partial exemption and provisions for Paintball guns</w:t>
      </w:r>
    </w:p>
    <w:p w:rsidR="003855CD" w:rsidRPr="00044693" w:rsidRDefault="003855CD">
      <w:pPr>
        <w:pStyle w:val="allsections"/>
        <w:tabs>
          <w:tab w:val="left" w:pos="360"/>
          <w:tab w:val="left" w:pos="1080"/>
          <w:tab w:val="left" w:pos="1800"/>
        </w:tabs>
      </w:pPr>
      <w:r w:rsidRPr="00044693">
        <w:rPr>
          <w:b/>
        </w:rPr>
        <w:tab/>
        <w:t>3N.</w:t>
      </w:r>
      <w:r w:rsidRPr="00044693">
        <w:rPr>
          <w:b/>
        </w:rPr>
        <w:tab/>
        <w:t>(1)</w:t>
      </w:r>
      <w:r w:rsidRPr="00044693">
        <w:rPr>
          <w:b/>
        </w:rPr>
        <w:tab/>
      </w:r>
      <w:r w:rsidRPr="00044693">
        <w:t>For the purposes of this Regulation a “paintball gun” is a firearm which –</w:t>
      </w:r>
    </w:p>
    <w:p w:rsidR="003855CD" w:rsidRPr="00044693" w:rsidRDefault="003855CD">
      <w:pPr>
        <w:pStyle w:val="allsections"/>
        <w:ind w:left="1440" w:hanging="720"/>
      </w:pPr>
      <w:r w:rsidRPr="00044693">
        <w:t>(a)</w:t>
      </w:r>
      <w:r w:rsidRPr="00044693">
        <w:tab/>
        <w:t>is pneumatically powered by compressed gas or air;</w:t>
      </w:r>
    </w:p>
    <w:p w:rsidR="003855CD" w:rsidRPr="00044693" w:rsidRDefault="003855CD">
      <w:pPr>
        <w:pStyle w:val="allsections"/>
        <w:ind w:left="1440" w:hanging="720"/>
      </w:pPr>
      <w:r w:rsidRPr="00044693">
        <w:t>(b)</w:t>
      </w:r>
      <w:r w:rsidRPr="00044693">
        <w:tab/>
        <w:t xml:space="preserve">is semi-automatic and self loading, or loaded by pump action; </w:t>
      </w:r>
    </w:p>
    <w:p w:rsidR="003855CD" w:rsidRPr="00044693" w:rsidRDefault="003855CD">
      <w:pPr>
        <w:pStyle w:val="allsections"/>
        <w:ind w:left="1440" w:hanging="720"/>
      </w:pPr>
      <w:r w:rsidRPr="00044693">
        <w:t>(c)</w:t>
      </w:r>
      <w:r w:rsidRPr="00044693">
        <w:tab/>
        <w:t>is provided with a magazine designed to hold a number of individual paintball projectiles;</w:t>
      </w:r>
    </w:p>
    <w:p w:rsidR="003855CD" w:rsidRPr="00044693" w:rsidRDefault="003855CD">
      <w:pPr>
        <w:pStyle w:val="allsections"/>
        <w:ind w:left="1440" w:hanging="720"/>
      </w:pPr>
      <w:r w:rsidRPr="00044693">
        <w:t>(d)</w:t>
      </w:r>
      <w:r w:rsidRPr="00044693">
        <w:tab/>
        <w:t>is designed and manufactured solely for the purpose of ejecting paintball projectiles, where ‘paintball’ means a projectile filled with a paint or dye containing no noxious, corrosive, or other harmful material, and designed to burst on impact with a person, without injury to that person, leaving the mark or signature of such impact;</w:t>
      </w:r>
    </w:p>
    <w:p w:rsidR="003855CD" w:rsidRPr="00044693" w:rsidRDefault="003855CD">
      <w:pPr>
        <w:pStyle w:val="allsections"/>
        <w:ind w:left="1440" w:hanging="720"/>
      </w:pPr>
      <w:r w:rsidRPr="00044693">
        <w:t>(e)</w:t>
      </w:r>
      <w:r w:rsidRPr="00044693">
        <w:tab/>
        <w:t>is used exclusively for the organised sport or game of paintball, skirmish, or similar sport or game; and</w:t>
      </w:r>
    </w:p>
    <w:p w:rsidR="003855CD" w:rsidRPr="00044693" w:rsidRDefault="003855CD">
      <w:pPr>
        <w:pStyle w:val="allsections"/>
        <w:ind w:left="1440" w:hanging="720"/>
      </w:pPr>
      <w:r w:rsidRPr="00044693">
        <w:t>(f)</w:t>
      </w:r>
      <w:r w:rsidRPr="00044693">
        <w:tab/>
        <w:t xml:space="preserve">is </w:t>
      </w:r>
      <w:proofErr w:type="spellStart"/>
      <w:r w:rsidRPr="00044693">
        <w:t>licenced</w:t>
      </w:r>
      <w:proofErr w:type="spellEnd"/>
      <w:r w:rsidRPr="00044693">
        <w:t xml:space="preserve"> for possession and use in accordance with this Regulation.</w:t>
      </w:r>
    </w:p>
    <w:p w:rsidR="003855CD" w:rsidRPr="00044693" w:rsidRDefault="003855CD">
      <w:pPr>
        <w:pStyle w:val="allsections"/>
        <w:tabs>
          <w:tab w:val="left" w:pos="1080"/>
          <w:tab w:val="left" w:pos="1800"/>
        </w:tabs>
      </w:pPr>
      <w:r w:rsidRPr="00044693">
        <w:rPr>
          <w:b/>
        </w:rPr>
        <w:tab/>
        <w:t>(2)</w:t>
      </w:r>
      <w:r w:rsidRPr="00044693">
        <w:rPr>
          <w:b/>
        </w:rPr>
        <w:tab/>
      </w:r>
      <w:r w:rsidRPr="00044693">
        <w:t>For the purposes of section 7 of the Act a paintball gun is deemed to be a firearm to which a category A licence applies and is not a scheduled firearm.</w:t>
      </w:r>
    </w:p>
    <w:p w:rsidR="003855CD" w:rsidRPr="00044693" w:rsidRDefault="003855CD">
      <w:pPr>
        <w:pStyle w:val="allsections"/>
        <w:tabs>
          <w:tab w:val="left" w:pos="1080"/>
          <w:tab w:val="left" w:pos="1800"/>
        </w:tabs>
      </w:pPr>
      <w:r w:rsidRPr="00044693">
        <w:rPr>
          <w:b/>
        </w:rPr>
        <w:tab/>
        <w:t>(3)</w:t>
      </w:r>
      <w:r w:rsidRPr="00044693">
        <w:rPr>
          <w:b/>
        </w:rPr>
        <w:tab/>
      </w:r>
      <w:r w:rsidRPr="00044693">
        <w:t>For the purposes of sections 3 and 51 of the Act, and Regulation 19 of these Regulations, ammunition for use in a paintball gun is ammunition for an exempt firearm.</w:t>
      </w:r>
    </w:p>
    <w:p w:rsidR="003855CD" w:rsidRPr="00044693" w:rsidRDefault="003855CD">
      <w:pPr>
        <w:pStyle w:val="allsections"/>
        <w:tabs>
          <w:tab w:val="left" w:pos="1080"/>
          <w:tab w:val="left" w:pos="1800"/>
        </w:tabs>
      </w:pPr>
      <w:r w:rsidRPr="00044693">
        <w:tab/>
      </w:r>
      <w:r w:rsidRPr="00044693">
        <w:rPr>
          <w:b/>
        </w:rPr>
        <w:t>(4)</w:t>
      </w:r>
      <w:r w:rsidRPr="00044693">
        <w:rPr>
          <w:b/>
        </w:rPr>
        <w:tab/>
      </w:r>
      <w:r w:rsidRPr="00044693">
        <w:t xml:space="preserve">For the purposes of paragraph 57(1)(c) of the Act, a person is authorised to possess a paintball gun for use in the game or sport of paintball, skirmish, or other similar sport or game, subject to the conditions of licence stipulated by the issuing officer, if that person is the person </w:t>
      </w:r>
      <w:proofErr w:type="spellStart"/>
      <w:r w:rsidRPr="00044693">
        <w:t>licenced</w:t>
      </w:r>
      <w:proofErr w:type="spellEnd"/>
      <w:r w:rsidRPr="00044693">
        <w:t xml:space="preserve"> to possess or use the paintball guns or guns, or is a person possessing or using a paintball gun as part of a game or sport operated on premises or land by the licence holder. </w:t>
      </w:r>
    </w:p>
    <w:p w:rsidR="003855CD" w:rsidRPr="00044693" w:rsidRDefault="003855CD">
      <w:pPr>
        <w:pStyle w:val="allsections"/>
        <w:tabs>
          <w:tab w:val="left" w:pos="1080"/>
          <w:tab w:val="left" w:pos="1800"/>
        </w:tabs>
      </w:pPr>
      <w:r w:rsidRPr="00044693">
        <w:rPr>
          <w:b/>
        </w:rPr>
        <w:tab/>
        <w:t>(5)</w:t>
      </w:r>
      <w:r w:rsidRPr="00044693">
        <w:rPr>
          <w:b/>
        </w:rPr>
        <w:tab/>
      </w:r>
      <w:r w:rsidRPr="00044693">
        <w:t xml:space="preserve">For the purposes of sections 20 and 58 of the Act, the issuing officer may, as a condition for issuing a licence for the possession and use of a paintball gun or guns, stipulate  requirements, not inconsistent with the Act, for the storage, transport, carrying, holding, and use of such gun or guns, including but not limited to — </w:t>
      </w:r>
    </w:p>
    <w:p w:rsidR="003855CD" w:rsidRPr="00044693" w:rsidRDefault="003855CD">
      <w:pPr>
        <w:pStyle w:val="allsections"/>
        <w:ind w:left="1440" w:hanging="720"/>
      </w:pPr>
      <w:r w:rsidRPr="00044693">
        <w:t>(a)</w:t>
      </w:r>
      <w:r w:rsidRPr="00044693">
        <w:tab/>
        <w:t>a requirement for protective clothing, helmets, and eye protection of any specified type or standard, to be provided to and worn by any person engaging in any sport, game, or activity using paintball guns;</w:t>
      </w:r>
    </w:p>
    <w:p w:rsidR="003855CD" w:rsidRPr="00044693" w:rsidRDefault="003855CD">
      <w:pPr>
        <w:pStyle w:val="allsections"/>
        <w:ind w:left="1440" w:hanging="720"/>
      </w:pPr>
      <w:r w:rsidRPr="00044693">
        <w:t>(b)</w:t>
      </w:r>
      <w:r w:rsidRPr="00044693">
        <w:tab/>
        <w:t>conditions for on-site and off-site storage of paintball guns and ammunition for such guns;</w:t>
      </w:r>
    </w:p>
    <w:p w:rsidR="003855CD" w:rsidRPr="00044693" w:rsidRDefault="003855CD">
      <w:pPr>
        <w:pStyle w:val="allsections"/>
        <w:ind w:left="1440" w:hanging="720"/>
      </w:pPr>
      <w:r w:rsidRPr="00044693">
        <w:t>(c)</w:t>
      </w:r>
      <w:r w:rsidRPr="00044693">
        <w:tab/>
        <w:t>prohibition of the use or possession of any paintball gun or guns outside of, or within any defined area of land;</w:t>
      </w:r>
    </w:p>
    <w:p w:rsidR="003855CD" w:rsidRPr="00044693" w:rsidRDefault="003855CD">
      <w:pPr>
        <w:pStyle w:val="allsections"/>
        <w:ind w:left="1440" w:hanging="720"/>
      </w:pPr>
      <w:r w:rsidRPr="00044693">
        <w:t>(d)</w:t>
      </w:r>
      <w:r w:rsidRPr="00044693">
        <w:tab/>
        <w:t>restriction of the use or possession of any paintball gun or guns within any defined area of land;</w:t>
      </w:r>
    </w:p>
    <w:p w:rsidR="003855CD" w:rsidRPr="00044693" w:rsidRDefault="00DC4424">
      <w:pPr>
        <w:pStyle w:val="allsections"/>
        <w:ind w:left="1440" w:hanging="720"/>
      </w:pPr>
      <w:r w:rsidRPr="00044693">
        <w:br w:type="page"/>
      </w:r>
      <w:r w:rsidR="003855CD" w:rsidRPr="00044693">
        <w:lastRenderedPageBreak/>
        <w:t>(e)</w:t>
      </w:r>
      <w:r w:rsidR="003855CD" w:rsidRPr="00044693">
        <w:tab/>
        <w:t xml:space="preserve">restriction of the use or possession of any paintball gun or guns or ammunition for such guns to a particular category, class or classes of person, organisation, body, club or group, including persons within a specified age group; </w:t>
      </w:r>
    </w:p>
    <w:p w:rsidR="003855CD" w:rsidRPr="00044693" w:rsidRDefault="003855CD">
      <w:pPr>
        <w:pStyle w:val="allsections"/>
        <w:ind w:left="1440" w:hanging="720"/>
      </w:pPr>
      <w:r w:rsidRPr="00044693">
        <w:t>(f)</w:t>
      </w:r>
      <w:r w:rsidRPr="00044693">
        <w:tab/>
        <w:t>prohibition of the use or possession of any paintball gun or guns or ammunition for such guns by any particular category, class or classes of person, organisation, body, club, or group, including persons of a specified age group;  and</w:t>
      </w:r>
    </w:p>
    <w:p w:rsidR="003855CD" w:rsidRPr="00044693" w:rsidRDefault="003855CD">
      <w:pPr>
        <w:pStyle w:val="allsections"/>
        <w:ind w:left="1440" w:hanging="720"/>
      </w:pPr>
      <w:r w:rsidRPr="00044693">
        <w:t>(g)</w:t>
      </w:r>
      <w:r w:rsidRPr="00044693">
        <w:tab/>
        <w:t>compliance with any rules or guidelines for participation in the sport or game as the issuing officer thinks fit for the safety of the participants.</w:t>
      </w:r>
    </w:p>
    <w:p w:rsidR="003855CD" w:rsidRPr="00044693" w:rsidRDefault="003855CD">
      <w:pPr>
        <w:pStyle w:val="allsections"/>
        <w:tabs>
          <w:tab w:val="left" w:pos="720"/>
        </w:tabs>
        <w:ind w:left="720"/>
      </w:pPr>
      <w:r w:rsidRPr="00044693">
        <w:rPr>
          <w:b/>
        </w:rPr>
        <w:t xml:space="preserve">Penalty:  </w:t>
      </w:r>
      <w:r w:rsidRPr="00044693">
        <w:t>For breach of this Regulation or of a term or condition of a licence issued under or in accordance with this Regulation – 10 penalty units.</w:t>
      </w:r>
    </w:p>
    <w:p w:rsidR="003855CD" w:rsidRPr="00044693" w:rsidRDefault="003855CD">
      <w:pPr>
        <w:pStyle w:val="Heading4"/>
      </w:pPr>
      <w:r w:rsidRPr="00044693">
        <w:t>Prescribed form and fee for application for licence</w:t>
      </w:r>
    </w:p>
    <w:p w:rsidR="003855CD" w:rsidRPr="00044693" w:rsidRDefault="003855CD">
      <w:pPr>
        <w:pStyle w:val="allsections"/>
        <w:tabs>
          <w:tab w:val="left" w:pos="360"/>
          <w:tab w:val="left" w:pos="1080"/>
          <w:tab w:val="left" w:pos="1800"/>
        </w:tabs>
      </w:pPr>
      <w:r w:rsidRPr="00044693">
        <w:rPr>
          <w:b/>
        </w:rPr>
        <w:tab/>
        <w:t>4.</w:t>
      </w:r>
      <w:r w:rsidRPr="00044693">
        <w:rPr>
          <w:b/>
        </w:rPr>
        <w:tab/>
        <w:t>(1)</w:t>
      </w:r>
      <w:r w:rsidRPr="00044693">
        <w:rPr>
          <w:b/>
        </w:rPr>
        <w:tab/>
      </w:r>
      <w:r w:rsidRPr="00044693">
        <w:t>A person must apply for a licence of a class in the form approved in respect of that class of licence.</w:t>
      </w:r>
    </w:p>
    <w:p w:rsidR="003855CD" w:rsidRPr="00044693" w:rsidRDefault="003855CD">
      <w:pPr>
        <w:pStyle w:val="allsections"/>
        <w:tabs>
          <w:tab w:val="left" w:pos="360"/>
          <w:tab w:val="left" w:pos="1080"/>
          <w:tab w:val="left" w:pos="1800"/>
        </w:tabs>
      </w:pPr>
      <w:r w:rsidRPr="00044693">
        <w:rPr>
          <w:b/>
        </w:rPr>
        <w:tab/>
      </w:r>
      <w:r w:rsidRPr="00044693">
        <w:rPr>
          <w:b/>
        </w:rPr>
        <w:tab/>
        <w:t>(2)</w:t>
      </w:r>
      <w:r w:rsidRPr="00044693">
        <w:rPr>
          <w:b/>
        </w:rPr>
        <w:tab/>
      </w:r>
      <w:r w:rsidRPr="00044693">
        <w:t>The prescribed fee for the purposes of subsection 15(1) of the Act is 2 fee units.</w:t>
      </w:r>
    </w:p>
    <w:p w:rsidR="003855CD" w:rsidRPr="00044693" w:rsidRDefault="003855CD">
      <w:pPr>
        <w:pStyle w:val="Heading4"/>
      </w:pPr>
      <w:r w:rsidRPr="00044693">
        <w:t>Prescribed information or evidence - genuine reason</w:t>
      </w:r>
    </w:p>
    <w:p w:rsidR="003855CD" w:rsidRPr="00044693" w:rsidRDefault="003855CD">
      <w:pPr>
        <w:pStyle w:val="allsections"/>
        <w:tabs>
          <w:tab w:val="left" w:pos="360"/>
          <w:tab w:val="left" w:pos="1080"/>
          <w:tab w:val="left" w:pos="1800"/>
          <w:tab w:val="left" w:pos="2160"/>
        </w:tabs>
        <w:rPr>
          <w:lang w:val="en-AU"/>
        </w:rPr>
      </w:pPr>
      <w:r w:rsidRPr="00044693">
        <w:rPr>
          <w:b/>
          <w:lang w:val="en-AU"/>
        </w:rPr>
        <w:tab/>
        <w:t>5.</w:t>
      </w:r>
      <w:r w:rsidRPr="00044693">
        <w:rPr>
          <w:b/>
          <w:lang w:val="en-AU"/>
        </w:rPr>
        <w:tab/>
      </w:r>
      <w:r w:rsidRPr="00044693">
        <w:rPr>
          <w:lang w:val="en-AU"/>
        </w:rPr>
        <w:t>For the purposes of paragraph 15(2)(e) of the Act, an application for a licence must be accompanied by the following additional information or evidence about the genuine reason for the possession or use of a firearm of the type to which the licence applies —</w:t>
      </w:r>
    </w:p>
    <w:p w:rsidR="003855CD" w:rsidRPr="00044693" w:rsidRDefault="003855CD">
      <w:pPr>
        <w:pStyle w:val="allsections"/>
        <w:ind w:left="1440" w:hanging="720"/>
      </w:pPr>
      <w:r w:rsidRPr="00044693">
        <w:t>(a)</w:t>
      </w:r>
      <w:r w:rsidRPr="00044693">
        <w:tab/>
        <w:t>if the genuine reason is the reason referred to in paragraph 13(4) (firearms collecting), written evidence that the collection of firearms is of an obvious and significant commemorative, historical, thematic or investment value; or</w:t>
      </w:r>
    </w:p>
    <w:p w:rsidR="003855CD" w:rsidRPr="00044693" w:rsidRDefault="003855CD">
      <w:pPr>
        <w:pStyle w:val="allsections"/>
        <w:ind w:left="1440" w:hanging="720"/>
      </w:pPr>
      <w:r w:rsidRPr="00044693">
        <w:t>(b)</w:t>
      </w:r>
      <w:r w:rsidRPr="00044693">
        <w:tab/>
        <w:t>if the genuine reason is the reason referred to in paragraph 17(2)(a) of the Act (sport or target shooting), written evidence that the applicant is a member of an approved club that conducts competitions or activities requiring the use of a firearm of the type for which the licence is sought; or</w:t>
      </w:r>
    </w:p>
    <w:p w:rsidR="003855CD" w:rsidRPr="00044693" w:rsidRDefault="003855CD">
      <w:pPr>
        <w:pStyle w:val="allsections"/>
        <w:ind w:left="1440" w:hanging="720"/>
      </w:pPr>
      <w:r w:rsidRPr="00044693">
        <w:t>(c)</w:t>
      </w:r>
      <w:r w:rsidRPr="00044693">
        <w:tab/>
        <w:t>if the genuine reason is the reason referred to in paragraph 17(2)(c) of the Act (hunting or vermin control), written evidence that the applicant has the permission of the owner or occupier of land to shoot on that land; or</w:t>
      </w:r>
    </w:p>
    <w:p w:rsidR="003855CD" w:rsidRPr="00044693" w:rsidRDefault="003855CD">
      <w:pPr>
        <w:pStyle w:val="allsections"/>
        <w:ind w:left="1440" w:hanging="720"/>
      </w:pPr>
      <w:r w:rsidRPr="00044693">
        <w:t>(d)</w:t>
      </w:r>
      <w:r w:rsidRPr="00044693">
        <w:tab/>
        <w:t xml:space="preserve">if the genuine reason is the reason referred to in paragraph 17(2)(b) of the Act (primary production), written evidence that the applicant is the owner, occupier or manager of land on </w:t>
      </w:r>
      <w:smartTag w:uri="urn:schemas-microsoft-com:office:smarttags" w:element="place">
        <w:r w:rsidRPr="00044693">
          <w:t>Norfolk Island</w:t>
        </w:r>
      </w:smartTag>
      <w:r w:rsidRPr="00044693">
        <w:t>, or is the employee of such a person; or</w:t>
      </w:r>
    </w:p>
    <w:p w:rsidR="003855CD" w:rsidRPr="00044693" w:rsidRDefault="00DC4424">
      <w:pPr>
        <w:pStyle w:val="allsections"/>
        <w:ind w:left="1440" w:hanging="720"/>
      </w:pPr>
      <w:r w:rsidRPr="00044693">
        <w:br w:type="page"/>
      </w:r>
      <w:r w:rsidR="003855CD" w:rsidRPr="00044693">
        <w:lastRenderedPageBreak/>
        <w:t>(e)</w:t>
      </w:r>
      <w:r w:rsidR="003855CD" w:rsidRPr="00044693">
        <w:tab/>
        <w:t>if the genuine reason is the reason referred to in paragraph 17(2)(d) of the Act (conduct of business or occupation (including a rural occupation)), written evidence that it is necessary for that business or occupation that the applicant possesses or uses a firearm of the type for which the licence is sought; or</w:t>
      </w:r>
    </w:p>
    <w:p w:rsidR="003855CD" w:rsidRPr="00044693" w:rsidRDefault="003855CD">
      <w:pPr>
        <w:pStyle w:val="allsections"/>
        <w:ind w:left="1440" w:hanging="720"/>
      </w:pPr>
      <w:r w:rsidRPr="00044693">
        <w:t>(f)</w:t>
      </w:r>
      <w:r w:rsidRPr="00044693">
        <w:tab/>
        <w:t>if the genuine reason is the reason referred to in subsection 17(5) of the Act (special clay target shooter), written evidence that the applicant is a member of ACTA or NICTA and —</w:t>
      </w:r>
    </w:p>
    <w:p w:rsidR="003855CD" w:rsidRPr="00044693" w:rsidRDefault="003855CD">
      <w:pPr>
        <w:pStyle w:val="allsections"/>
        <w:ind w:left="2160" w:hanging="720"/>
      </w:pPr>
      <w:r w:rsidRPr="00044693">
        <w:t>(i)</w:t>
      </w:r>
      <w:r w:rsidRPr="00044693">
        <w:tab/>
        <w:t>that on 15 November 1996 the applicant was a member of ACTA or NICTA and possessed a Category C shotgun for use in clay target competitions; or</w:t>
      </w:r>
    </w:p>
    <w:p w:rsidR="003855CD" w:rsidRPr="00044693" w:rsidRDefault="003855CD">
      <w:pPr>
        <w:pStyle w:val="allsections"/>
        <w:ind w:left="2160" w:hanging="720"/>
      </w:pPr>
      <w:r w:rsidRPr="00044693">
        <w:t>(ii)</w:t>
      </w:r>
      <w:r w:rsidRPr="00044693">
        <w:tab/>
        <w:t>from an officer of ACTA or NICTA, that the applicant has a physical need, for reason of lack of strength or dexterity, that requires the use of a Category C shotgun to participate in clay target competitions.</w:t>
      </w:r>
    </w:p>
    <w:p w:rsidR="003855CD" w:rsidRPr="00044693" w:rsidRDefault="003855CD">
      <w:pPr>
        <w:pStyle w:val="Heading4"/>
      </w:pPr>
      <w:r w:rsidRPr="00044693">
        <w:t>Prescribed information or evidence - genuine reason</w:t>
      </w:r>
    </w:p>
    <w:p w:rsidR="003855CD" w:rsidRPr="00044693" w:rsidRDefault="003855CD">
      <w:pPr>
        <w:pStyle w:val="allsections"/>
        <w:tabs>
          <w:tab w:val="left" w:pos="360"/>
          <w:tab w:val="left" w:pos="1080"/>
          <w:tab w:val="left" w:pos="2160"/>
          <w:tab w:val="left" w:pos="2340"/>
        </w:tabs>
        <w:rPr>
          <w:lang w:val="en-AU"/>
        </w:rPr>
      </w:pPr>
      <w:r w:rsidRPr="00044693">
        <w:rPr>
          <w:b/>
          <w:lang w:val="en-AU"/>
        </w:rPr>
        <w:tab/>
        <w:t>6.</w:t>
      </w:r>
      <w:r w:rsidRPr="00044693">
        <w:rPr>
          <w:b/>
          <w:lang w:val="en-AU"/>
        </w:rPr>
        <w:tab/>
      </w:r>
      <w:r w:rsidRPr="00044693">
        <w:rPr>
          <w:lang w:val="en-AU"/>
        </w:rPr>
        <w:t>For the purposes of paragraph 15(2)(e) of the Act, an application for a firearms dealer licence must be accompanied by proof of the address of the premises where the applicant intends to deal in firearms or ammunition.</w:t>
      </w:r>
    </w:p>
    <w:p w:rsidR="003855CD" w:rsidRPr="00044693" w:rsidRDefault="003855CD">
      <w:pPr>
        <w:pStyle w:val="Heading4"/>
        <w:jc w:val="both"/>
      </w:pPr>
      <w:r w:rsidRPr="00044693">
        <w:t>Mandatory grounds for refusing a licence application - firearms dealer licences</w:t>
      </w:r>
    </w:p>
    <w:p w:rsidR="003855CD" w:rsidRPr="00044693" w:rsidRDefault="003855CD">
      <w:pPr>
        <w:pStyle w:val="allsections"/>
        <w:tabs>
          <w:tab w:val="left" w:pos="360"/>
          <w:tab w:val="left" w:pos="1080"/>
          <w:tab w:val="left" w:pos="1800"/>
          <w:tab w:val="left" w:pos="2160"/>
          <w:tab w:val="left" w:pos="2880"/>
        </w:tabs>
        <w:rPr>
          <w:lang w:val="en-AU"/>
        </w:rPr>
      </w:pPr>
      <w:r w:rsidRPr="00044693">
        <w:rPr>
          <w:b/>
          <w:lang w:val="en-AU"/>
        </w:rPr>
        <w:tab/>
        <w:t>7.</w:t>
      </w:r>
      <w:r w:rsidRPr="00044693">
        <w:rPr>
          <w:b/>
          <w:lang w:val="en-AU"/>
        </w:rPr>
        <w:tab/>
        <w:t>(1)</w:t>
      </w:r>
      <w:r w:rsidRPr="00044693">
        <w:rPr>
          <w:b/>
          <w:lang w:val="en-AU"/>
        </w:rPr>
        <w:tab/>
      </w:r>
      <w:r w:rsidRPr="00044693">
        <w:rPr>
          <w:lang w:val="en-AU"/>
        </w:rPr>
        <w:t>For the purposes of subsection 16(7) of the Act, the issuing officer must refuse to grant a person a firearms dealer licence if the issuing officer is not satisfied that the premises on which the applicant intends to deal in firearms or ammunition are suitable for that purpose.</w:t>
      </w:r>
    </w:p>
    <w:p w:rsidR="003855CD" w:rsidRPr="00044693" w:rsidRDefault="003855CD">
      <w:pPr>
        <w:pStyle w:val="allsections"/>
        <w:tabs>
          <w:tab w:val="left" w:pos="360"/>
          <w:tab w:val="left" w:pos="1080"/>
          <w:tab w:val="left" w:pos="1800"/>
          <w:tab w:val="left" w:pos="2160"/>
          <w:tab w:val="left" w:pos="2880"/>
        </w:tabs>
        <w:rPr>
          <w:lang w:val="en-AU"/>
        </w:rPr>
      </w:pPr>
      <w:r w:rsidRPr="00044693">
        <w:rPr>
          <w:b/>
          <w:lang w:val="en-AU"/>
        </w:rPr>
        <w:tab/>
      </w:r>
      <w:r w:rsidRPr="00044693">
        <w:rPr>
          <w:b/>
          <w:lang w:val="en-AU"/>
        </w:rPr>
        <w:tab/>
        <w:t>(2)</w:t>
      </w:r>
      <w:r w:rsidRPr="00044693">
        <w:rPr>
          <w:b/>
          <w:lang w:val="en-AU"/>
        </w:rPr>
        <w:tab/>
      </w:r>
      <w:r w:rsidRPr="00044693">
        <w:rPr>
          <w:lang w:val="en-AU"/>
        </w:rPr>
        <w:t>In determining for the purposes of subregulation (1) whether premises on which an applicant intends to deal in firearms or ammunition are suitable for that purpose, the issuing officer must have regard to —</w:t>
      </w:r>
    </w:p>
    <w:p w:rsidR="003855CD" w:rsidRPr="00044693" w:rsidRDefault="003855CD">
      <w:pPr>
        <w:pStyle w:val="allsections"/>
        <w:ind w:left="1440" w:hanging="720"/>
      </w:pPr>
      <w:r w:rsidRPr="00044693">
        <w:t>(a)</w:t>
      </w:r>
      <w:r w:rsidRPr="00044693">
        <w:tab/>
        <w:t>the nature of the dealings conducted, or proposed to be conducted, on the premises; and</w:t>
      </w:r>
    </w:p>
    <w:p w:rsidR="003855CD" w:rsidRPr="00044693" w:rsidRDefault="003855CD">
      <w:pPr>
        <w:pStyle w:val="allsections"/>
        <w:ind w:left="1440" w:hanging="720"/>
      </w:pPr>
      <w:r w:rsidRPr="00044693">
        <w:t>(b)</w:t>
      </w:r>
      <w:r w:rsidRPr="00044693">
        <w:tab/>
        <w:t>the types of firearms to which the licence relates; and</w:t>
      </w:r>
    </w:p>
    <w:p w:rsidR="003855CD" w:rsidRPr="00044693" w:rsidRDefault="003855CD">
      <w:pPr>
        <w:pStyle w:val="allsections"/>
        <w:ind w:left="1440" w:hanging="720"/>
      </w:pPr>
      <w:r w:rsidRPr="00044693">
        <w:t>(c)</w:t>
      </w:r>
      <w:r w:rsidRPr="00044693">
        <w:tab/>
        <w:t>whether adequate provision has been made for the storage of firearms and ammunition so that the storage complies with the Act and these Regulations; and</w:t>
      </w:r>
    </w:p>
    <w:p w:rsidR="003855CD" w:rsidRPr="00044693" w:rsidRDefault="003855CD">
      <w:pPr>
        <w:pStyle w:val="allsections"/>
        <w:ind w:left="1440" w:hanging="720"/>
      </w:pPr>
      <w:r w:rsidRPr="00044693">
        <w:t>(d)</w:t>
      </w:r>
      <w:r w:rsidRPr="00044693">
        <w:tab/>
        <w:t>the security of the premises against unauthorised entry; and</w:t>
      </w:r>
    </w:p>
    <w:p w:rsidR="003855CD" w:rsidRPr="00044693" w:rsidRDefault="003855CD">
      <w:pPr>
        <w:pStyle w:val="allsections"/>
        <w:ind w:left="1440" w:hanging="720"/>
      </w:pPr>
      <w:r w:rsidRPr="00044693">
        <w:t>(e)</w:t>
      </w:r>
      <w:r w:rsidRPr="00044693">
        <w:tab/>
        <w:t>in relation to a licence that authorises the testing of firearms on the premises - whether an approved bullet capture device is provided on the premises.</w:t>
      </w:r>
    </w:p>
    <w:p w:rsidR="003855CD" w:rsidRPr="00044693" w:rsidRDefault="00DC4424">
      <w:pPr>
        <w:pStyle w:val="allsections"/>
        <w:tabs>
          <w:tab w:val="left" w:pos="360"/>
          <w:tab w:val="left" w:pos="1080"/>
          <w:tab w:val="left" w:pos="1800"/>
          <w:tab w:val="left" w:pos="2160"/>
          <w:tab w:val="left" w:pos="2880"/>
        </w:tabs>
        <w:rPr>
          <w:lang w:val="en-AU"/>
        </w:rPr>
      </w:pPr>
      <w:r w:rsidRPr="00044693">
        <w:rPr>
          <w:b/>
          <w:lang w:val="en-AU"/>
        </w:rPr>
        <w:br w:type="page"/>
      </w:r>
      <w:r w:rsidR="003855CD" w:rsidRPr="00044693">
        <w:rPr>
          <w:b/>
          <w:lang w:val="en-AU"/>
        </w:rPr>
        <w:lastRenderedPageBreak/>
        <w:tab/>
      </w:r>
      <w:r w:rsidR="003855CD" w:rsidRPr="00044693">
        <w:rPr>
          <w:b/>
          <w:lang w:val="en-AU"/>
        </w:rPr>
        <w:tab/>
        <w:t>(3)</w:t>
      </w:r>
      <w:r w:rsidR="003855CD" w:rsidRPr="00044693">
        <w:rPr>
          <w:b/>
          <w:lang w:val="en-AU"/>
        </w:rPr>
        <w:tab/>
      </w:r>
      <w:r w:rsidR="003855CD" w:rsidRPr="00044693">
        <w:rPr>
          <w:lang w:val="en-AU"/>
        </w:rPr>
        <w:t>The issuing officer must not determine that premises on which an applicant intends to deal in firearms or ammunition are suitable for that purpose unless —</w:t>
      </w:r>
    </w:p>
    <w:p w:rsidR="003855CD" w:rsidRPr="00044693" w:rsidRDefault="003855CD">
      <w:pPr>
        <w:pStyle w:val="allsections"/>
        <w:ind w:left="1440" w:hanging="720"/>
      </w:pPr>
      <w:r w:rsidRPr="00044693">
        <w:t>(a)</w:t>
      </w:r>
      <w:r w:rsidRPr="00044693">
        <w:tab/>
        <w:t>the firearms are to be stored or displayed in a permanent building; and</w:t>
      </w:r>
    </w:p>
    <w:p w:rsidR="003855CD" w:rsidRPr="00044693" w:rsidRDefault="003855CD">
      <w:pPr>
        <w:pStyle w:val="allsections"/>
        <w:ind w:left="1440" w:hanging="720"/>
      </w:pPr>
      <w:r w:rsidRPr="00044693">
        <w:t>(b)</w:t>
      </w:r>
      <w:r w:rsidRPr="00044693">
        <w:tab/>
        <w:t>the walls of the building are sturdy and provide a physical barrier to entry; and</w:t>
      </w:r>
    </w:p>
    <w:p w:rsidR="003855CD" w:rsidRPr="00044693" w:rsidRDefault="003855CD">
      <w:pPr>
        <w:pStyle w:val="allsections"/>
        <w:ind w:left="1440" w:hanging="720"/>
      </w:pPr>
      <w:r w:rsidRPr="00044693">
        <w:t>(c)</w:t>
      </w:r>
      <w:r w:rsidRPr="00044693">
        <w:tab/>
        <w:t>any door to the premises —</w:t>
      </w:r>
    </w:p>
    <w:p w:rsidR="003855CD" w:rsidRPr="00044693" w:rsidRDefault="003855CD">
      <w:pPr>
        <w:pStyle w:val="allsections"/>
        <w:ind w:left="2160" w:hanging="720"/>
      </w:pPr>
      <w:r w:rsidRPr="00044693">
        <w:t>(i)</w:t>
      </w:r>
      <w:r w:rsidRPr="00044693">
        <w:tab/>
        <w:t>is made of sturdy material covered by a sheet or reinforced steel mesh that is firmly fixed to the door; and</w:t>
      </w:r>
    </w:p>
    <w:p w:rsidR="003855CD" w:rsidRPr="00044693" w:rsidRDefault="003855CD">
      <w:pPr>
        <w:pStyle w:val="allsections"/>
        <w:ind w:left="2160" w:hanging="720"/>
      </w:pPr>
      <w:r w:rsidRPr="00044693">
        <w:t>(ii)</w:t>
      </w:r>
      <w:r w:rsidRPr="00044693">
        <w:tab/>
        <w:t>is fitted with locks of the dead latch type, or an extra hasp and padlock; and</w:t>
      </w:r>
    </w:p>
    <w:p w:rsidR="003855CD" w:rsidRPr="00044693" w:rsidRDefault="003855CD">
      <w:pPr>
        <w:pStyle w:val="allsections"/>
        <w:ind w:left="2160" w:hanging="720"/>
      </w:pPr>
      <w:r w:rsidRPr="00044693">
        <w:t>(iii)</w:t>
      </w:r>
      <w:r w:rsidRPr="00044693">
        <w:tab/>
        <w:t>has hinges that are concealed or that have had the hinge pins welded; and</w:t>
      </w:r>
    </w:p>
    <w:p w:rsidR="003855CD" w:rsidRPr="00044693" w:rsidRDefault="003855CD">
      <w:pPr>
        <w:pStyle w:val="allsections"/>
        <w:ind w:left="1440" w:hanging="720"/>
      </w:pPr>
      <w:r w:rsidRPr="00044693">
        <w:t>(d)</w:t>
      </w:r>
      <w:r w:rsidRPr="00044693">
        <w:tab/>
        <w:t>any windows and skylights on the perimeter of the premises are lockable and are fitted with locked security screens; and</w:t>
      </w:r>
    </w:p>
    <w:p w:rsidR="003855CD" w:rsidRPr="00044693" w:rsidRDefault="003855CD">
      <w:pPr>
        <w:pStyle w:val="allsections"/>
        <w:ind w:left="1440" w:hanging="720"/>
      </w:pPr>
      <w:r w:rsidRPr="00044693">
        <w:t>(e)</w:t>
      </w:r>
      <w:r w:rsidRPr="00044693">
        <w:tab/>
        <w:t>the premises are fitted with an intruder alarm that —</w:t>
      </w:r>
    </w:p>
    <w:p w:rsidR="003855CD" w:rsidRPr="00044693" w:rsidRDefault="003855CD">
      <w:pPr>
        <w:pStyle w:val="allsections"/>
        <w:ind w:left="2160" w:hanging="720"/>
      </w:pPr>
      <w:r w:rsidRPr="00044693">
        <w:t>(i)</w:t>
      </w:r>
      <w:r w:rsidRPr="00044693">
        <w:tab/>
        <w:t>includes a space movement detector operating on microwave, passive infrared, ultrasonic or similar system of detection; and</w:t>
      </w:r>
    </w:p>
    <w:p w:rsidR="003855CD" w:rsidRPr="00044693" w:rsidRDefault="003855CD">
      <w:pPr>
        <w:pStyle w:val="allsections"/>
        <w:ind w:left="2160" w:hanging="720"/>
      </w:pPr>
      <w:r w:rsidRPr="00044693">
        <w:t>(ii)</w:t>
      </w:r>
      <w:r w:rsidRPr="00044693">
        <w:tab/>
        <w:t>includes an external noise maker that sounds when the alarm is activated; and</w:t>
      </w:r>
    </w:p>
    <w:p w:rsidR="003855CD" w:rsidRPr="00044693" w:rsidRDefault="003855CD">
      <w:pPr>
        <w:pStyle w:val="allsections"/>
        <w:ind w:left="2160" w:hanging="720"/>
      </w:pPr>
      <w:r w:rsidRPr="00044693">
        <w:t>(iii)</w:t>
      </w:r>
      <w:r w:rsidRPr="00044693">
        <w:tab/>
        <w:t>is connected to the mains power with a battery backup in case of power failure; and</w:t>
      </w:r>
    </w:p>
    <w:p w:rsidR="003855CD" w:rsidRPr="00044693" w:rsidRDefault="003855CD">
      <w:pPr>
        <w:pStyle w:val="allsections"/>
        <w:ind w:left="2160" w:hanging="720"/>
      </w:pPr>
      <w:r w:rsidRPr="00044693">
        <w:t>(iv)</w:t>
      </w:r>
      <w:r w:rsidRPr="00044693">
        <w:tab/>
        <w:t>is in good working order; and</w:t>
      </w:r>
    </w:p>
    <w:p w:rsidR="003855CD" w:rsidRPr="00044693" w:rsidRDefault="003855CD">
      <w:pPr>
        <w:pStyle w:val="allsections"/>
        <w:ind w:left="2160" w:hanging="720"/>
      </w:pPr>
      <w:r w:rsidRPr="00044693">
        <w:t>(v)</w:t>
      </w:r>
      <w:r w:rsidRPr="00044693">
        <w:tab/>
        <w:t>is armed at all times when the premises are unattended; and</w:t>
      </w:r>
    </w:p>
    <w:p w:rsidR="003855CD" w:rsidRPr="00044693" w:rsidRDefault="003855CD">
      <w:pPr>
        <w:pStyle w:val="allsections"/>
        <w:ind w:left="2160" w:hanging="720"/>
      </w:pPr>
      <w:r w:rsidRPr="00044693">
        <w:t>(vi)</w:t>
      </w:r>
      <w:r w:rsidRPr="00044693">
        <w:tab/>
        <w:t>in the case of premises that include a shopfront - is monitored directly by a private security company.</w:t>
      </w:r>
    </w:p>
    <w:p w:rsidR="003855CD" w:rsidRPr="00044693" w:rsidRDefault="003855CD">
      <w:pPr>
        <w:pStyle w:val="Heading4"/>
      </w:pPr>
      <w:r w:rsidRPr="00044693">
        <w:br w:type="page"/>
      </w:r>
      <w:r w:rsidRPr="00044693">
        <w:lastRenderedPageBreak/>
        <w:t>Prescribed licence conditions</w:t>
      </w:r>
    </w:p>
    <w:p w:rsidR="003855CD" w:rsidRPr="00044693" w:rsidRDefault="003855CD">
      <w:pPr>
        <w:pStyle w:val="allsections"/>
        <w:tabs>
          <w:tab w:val="left" w:pos="360"/>
          <w:tab w:val="left" w:pos="1080"/>
          <w:tab w:val="left" w:pos="1980"/>
          <w:tab w:val="left" w:pos="2340"/>
        </w:tabs>
        <w:rPr>
          <w:lang w:val="en-AU"/>
        </w:rPr>
      </w:pPr>
      <w:r w:rsidRPr="00044693">
        <w:rPr>
          <w:b/>
          <w:lang w:val="en-AU"/>
        </w:rPr>
        <w:tab/>
        <w:t>8.</w:t>
      </w:r>
      <w:r w:rsidRPr="00044693">
        <w:rPr>
          <w:b/>
          <w:lang w:val="en-AU"/>
        </w:rPr>
        <w:tab/>
      </w:r>
      <w:r w:rsidRPr="00044693">
        <w:rPr>
          <w:lang w:val="en-AU"/>
        </w:rPr>
        <w:t>For the purposes of subsection 20(3) of the Act, a licence of a type referred to in the left hand column of the table of this Regulation must be subject to the conditions specified opposite in the right hand column of that table —</w:t>
      </w:r>
    </w:p>
    <w:p w:rsidR="003855CD" w:rsidRPr="00044693" w:rsidRDefault="003855CD">
      <w:pPr>
        <w:pStyle w:val="allsections"/>
        <w:tabs>
          <w:tab w:val="left" w:pos="360"/>
          <w:tab w:val="left" w:pos="1080"/>
          <w:tab w:val="left" w:pos="1980"/>
          <w:tab w:val="left" w:pos="2340"/>
        </w:tabs>
        <w:rPr>
          <w:sz w:val="12"/>
          <w:lang w:val="en-AU"/>
        </w:rPr>
      </w:pPr>
    </w:p>
    <w:tbl>
      <w:tblPr>
        <w:tblW w:w="0" w:type="auto"/>
        <w:tblInd w:w="108" w:type="dxa"/>
        <w:tblLayout w:type="fixed"/>
        <w:tblLook w:val="0000" w:firstRow="0" w:lastRow="0" w:firstColumn="0" w:lastColumn="0" w:noHBand="0" w:noVBand="0"/>
      </w:tblPr>
      <w:tblGrid>
        <w:gridCol w:w="2520"/>
        <w:gridCol w:w="5702"/>
      </w:tblGrid>
      <w:tr w:rsidR="00044693" w:rsidRPr="00044693" w:rsidTr="00A87E2A">
        <w:tc>
          <w:tcPr>
            <w:tcW w:w="2520" w:type="dxa"/>
            <w:tcBorders>
              <w:top w:val="single" w:sz="6" w:space="0" w:color="auto"/>
              <w:bottom w:val="single" w:sz="4" w:space="0" w:color="auto"/>
            </w:tcBorders>
          </w:tcPr>
          <w:p w:rsidR="003855CD" w:rsidRPr="00044693" w:rsidRDefault="003855CD">
            <w:pPr>
              <w:pStyle w:val="allsections"/>
              <w:spacing w:before="20" w:after="20"/>
              <w:rPr>
                <w:b/>
                <w:sz w:val="20"/>
                <w:lang w:val="en-AU"/>
              </w:rPr>
            </w:pPr>
            <w:r w:rsidRPr="00044693">
              <w:rPr>
                <w:b/>
                <w:sz w:val="20"/>
                <w:lang w:val="en-AU"/>
              </w:rPr>
              <w:t>Licence type</w:t>
            </w:r>
          </w:p>
        </w:tc>
        <w:tc>
          <w:tcPr>
            <w:tcW w:w="5702" w:type="dxa"/>
            <w:tcBorders>
              <w:top w:val="single" w:sz="6" w:space="0" w:color="auto"/>
              <w:bottom w:val="single" w:sz="4" w:space="0" w:color="auto"/>
            </w:tcBorders>
          </w:tcPr>
          <w:p w:rsidR="003855CD" w:rsidRPr="00044693" w:rsidRDefault="003855CD">
            <w:pPr>
              <w:pStyle w:val="allsections"/>
              <w:spacing w:before="20" w:after="20"/>
              <w:rPr>
                <w:b/>
                <w:sz w:val="20"/>
                <w:lang w:val="en-AU"/>
              </w:rPr>
            </w:pPr>
            <w:r w:rsidRPr="00044693">
              <w:rPr>
                <w:b/>
                <w:sz w:val="20"/>
                <w:lang w:val="en-AU"/>
              </w:rPr>
              <w:t>Prescribed conditions</w:t>
            </w:r>
          </w:p>
        </w:tc>
      </w:tr>
      <w:tr w:rsidR="00044693" w:rsidRPr="00044693" w:rsidTr="00A87E2A">
        <w:tc>
          <w:tcPr>
            <w:tcW w:w="2520" w:type="dxa"/>
            <w:tcBorders>
              <w:top w:val="single" w:sz="4" w:space="0" w:color="auto"/>
            </w:tcBorders>
          </w:tcPr>
          <w:p w:rsidR="003855CD" w:rsidRPr="00044693" w:rsidRDefault="003855CD">
            <w:pPr>
              <w:pStyle w:val="allsections"/>
              <w:spacing w:before="20" w:after="20"/>
              <w:rPr>
                <w:sz w:val="20"/>
                <w:lang w:val="en-AU"/>
              </w:rPr>
            </w:pPr>
            <w:r w:rsidRPr="00044693">
              <w:rPr>
                <w:sz w:val="20"/>
                <w:lang w:val="en-AU"/>
              </w:rPr>
              <w:t xml:space="preserve">Special Collectors Licences </w:t>
            </w:r>
          </w:p>
        </w:tc>
        <w:tc>
          <w:tcPr>
            <w:tcW w:w="5702" w:type="dxa"/>
            <w:tcBorders>
              <w:top w:val="single" w:sz="4" w:space="0" w:color="auto"/>
            </w:tcBorders>
          </w:tcPr>
          <w:p w:rsidR="003855CD" w:rsidRPr="00044693" w:rsidRDefault="003855CD">
            <w:pPr>
              <w:pStyle w:val="allsections"/>
              <w:spacing w:before="20" w:after="20"/>
              <w:rPr>
                <w:b/>
                <w:sz w:val="20"/>
                <w:lang w:val="en-AU"/>
              </w:rPr>
            </w:pPr>
            <w:r w:rsidRPr="00044693">
              <w:rPr>
                <w:sz w:val="20"/>
              </w:rPr>
              <w:t>A Category A, Category B, Category C or Category H firearm in the collection must be rendered temporarily inoperable in the prescribed manner.</w:t>
            </w:r>
          </w:p>
        </w:tc>
      </w:tr>
      <w:tr w:rsidR="00044693" w:rsidRPr="00044693" w:rsidTr="00A87E2A">
        <w:tc>
          <w:tcPr>
            <w:tcW w:w="2520" w:type="dxa"/>
          </w:tcPr>
          <w:p w:rsidR="003855CD" w:rsidRPr="00044693" w:rsidRDefault="003855CD">
            <w:pPr>
              <w:pStyle w:val="allsections"/>
              <w:spacing w:before="20" w:after="20"/>
              <w:rPr>
                <w:sz w:val="20"/>
                <w:lang w:val="en-AU"/>
              </w:rPr>
            </w:pPr>
          </w:p>
        </w:tc>
        <w:tc>
          <w:tcPr>
            <w:tcW w:w="5702" w:type="dxa"/>
          </w:tcPr>
          <w:p w:rsidR="003855CD" w:rsidRPr="00044693" w:rsidRDefault="003855CD">
            <w:pPr>
              <w:pStyle w:val="allsections"/>
              <w:spacing w:before="20" w:after="20"/>
              <w:rPr>
                <w:sz w:val="20"/>
              </w:rPr>
            </w:pPr>
            <w:r w:rsidRPr="00044693">
              <w:rPr>
                <w:sz w:val="20"/>
              </w:rPr>
              <w:t>The holder of the licence must not restore any firearm in the collection to a state in which the firearm can readily be fired unless authorised by another licence or permit.</w:t>
            </w:r>
          </w:p>
        </w:tc>
      </w:tr>
      <w:tr w:rsidR="00044693" w:rsidRPr="00044693" w:rsidTr="00A87E2A">
        <w:tc>
          <w:tcPr>
            <w:tcW w:w="2520" w:type="dxa"/>
          </w:tcPr>
          <w:p w:rsidR="003855CD" w:rsidRPr="00044693" w:rsidRDefault="003855CD">
            <w:pPr>
              <w:pStyle w:val="allsections"/>
              <w:spacing w:before="20" w:after="20"/>
              <w:rPr>
                <w:sz w:val="20"/>
                <w:lang w:val="en-AU"/>
              </w:rPr>
            </w:pPr>
          </w:p>
        </w:tc>
        <w:tc>
          <w:tcPr>
            <w:tcW w:w="5702" w:type="dxa"/>
          </w:tcPr>
          <w:p w:rsidR="003855CD" w:rsidRPr="00044693" w:rsidRDefault="003855CD">
            <w:pPr>
              <w:pStyle w:val="allsections"/>
              <w:spacing w:before="20" w:after="20"/>
              <w:rPr>
                <w:sz w:val="20"/>
              </w:rPr>
            </w:pPr>
            <w:r w:rsidRPr="00044693">
              <w:rPr>
                <w:sz w:val="20"/>
              </w:rPr>
              <w:t>The holder of the licence must not acquire or possess any ammunition for a firearm in the collection unless the holder of the licence is authorised by —</w:t>
            </w:r>
          </w:p>
        </w:tc>
      </w:tr>
      <w:tr w:rsidR="00044693" w:rsidRPr="00044693" w:rsidTr="00A87E2A">
        <w:tc>
          <w:tcPr>
            <w:tcW w:w="2520" w:type="dxa"/>
          </w:tcPr>
          <w:p w:rsidR="003855CD" w:rsidRPr="00044693" w:rsidRDefault="003855CD">
            <w:pPr>
              <w:pStyle w:val="allsections"/>
              <w:spacing w:before="20" w:after="20"/>
              <w:rPr>
                <w:sz w:val="20"/>
                <w:lang w:val="en-AU"/>
              </w:rPr>
            </w:pPr>
          </w:p>
        </w:tc>
        <w:tc>
          <w:tcPr>
            <w:tcW w:w="5702" w:type="dxa"/>
          </w:tcPr>
          <w:p w:rsidR="003855CD" w:rsidRPr="00044693" w:rsidRDefault="003855CD">
            <w:pPr>
              <w:pStyle w:val="allsections"/>
              <w:tabs>
                <w:tab w:val="left" w:pos="522"/>
              </w:tabs>
              <w:spacing w:before="20" w:after="20"/>
              <w:ind w:left="522" w:hanging="522"/>
              <w:rPr>
                <w:sz w:val="20"/>
              </w:rPr>
            </w:pPr>
            <w:r w:rsidRPr="00044693">
              <w:rPr>
                <w:sz w:val="20"/>
              </w:rPr>
              <w:t>(a)</w:t>
            </w:r>
            <w:r w:rsidRPr="00044693">
              <w:rPr>
                <w:sz w:val="20"/>
              </w:rPr>
              <w:tab/>
              <w:t xml:space="preserve">an ammunition collection permit to acquire or possess ammunition of that type; or </w:t>
            </w:r>
          </w:p>
        </w:tc>
      </w:tr>
      <w:tr w:rsidR="00044693" w:rsidRPr="00044693" w:rsidTr="00A87E2A">
        <w:tc>
          <w:tcPr>
            <w:tcW w:w="2520" w:type="dxa"/>
          </w:tcPr>
          <w:p w:rsidR="003855CD" w:rsidRPr="00044693" w:rsidRDefault="003855CD">
            <w:pPr>
              <w:pStyle w:val="allsections"/>
              <w:spacing w:before="20" w:after="20"/>
              <w:rPr>
                <w:sz w:val="20"/>
                <w:lang w:val="en-AU"/>
              </w:rPr>
            </w:pPr>
          </w:p>
        </w:tc>
        <w:tc>
          <w:tcPr>
            <w:tcW w:w="5702" w:type="dxa"/>
          </w:tcPr>
          <w:p w:rsidR="003855CD" w:rsidRPr="00044693" w:rsidRDefault="003855CD">
            <w:pPr>
              <w:tabs>
                <w:tab w:val="left" w:pos="522"/>
              </w:tabs>
              <w:spacing w:before="20" w:after="20"/>
              <w:ind w:left="522" w:hanging="522"/>
              <w:rPr>
                <w:sz w:val="20"/>
              </w:rPr>
            </w:pPr>
            <w:r w:rsidRPr="00044693">
              <w:rPr>
                <w:sz w:val="20"/>
              </w:rPr>
              <w:t>(b)</w:t>
            </w:r>
            <w:r w:rsidRPr="00044693">
              <w:rPr>
                <w:sz w:val="20"/>
              </w:rPr>
              <w:tab/>
              <w:t>a licence or permit authorising the use of a firearm of a type that takes that ammunition.</w:t>
            </w:r>
          </w:p>
        </w:tc>
      </w:tr>
      <w:tr w:rsidR="00044693" w:rsidRPr="00044693" w:rsidTr="00A87E2A">
        <w:tc>
          <w:tcPr>
            <w:tcW w:w="2520" w:type="dxa"/>
          </w:tcPr>
          <w:p w:rsidR="003855CD" w:rsidRPr="00044693" w:rsidRDefault="003855CD">
            <w:pPr>
              <w:pStyle w:val="allsections"/>
              <w:spacing w:before="20" w:after="20"/>
              <w:rPr>
                <w:sz w:val="20"/>
                <w:lang w:val="en-AU"/>
              </w:rPr>
            </w:pPr>
          </w:p>
        </w:tc>
        <w:tc>
          <w:tcPr>
            <w:tcW w:w="5702" w:type="dxa"/>
          </w:tcPr>
          <w:p w:rsidR="003855CD" w:rsidRPr="00044693" w:rsidRDefault="003855CD">
            <w:pPr>
              <w:pStyle w:val="allsections"/>
              <w:tabs>
                <w:tab w:val="left" w:pos="522"/>
              </w:tabs>
              <w:spacing w:before="20" w:after="20"/>
              <w:rPr>
                <w:sz w:val="20"/>
              </w:rPr>
            </w:pPr>
            <w:r w:rsidRPr="00044693">
              <w:rPr>
                <w:sz w:val="20"/>
              </w:rPr>
              <w:t>The holder of the licence must not display a firearm in the collection unless authorised to do so by a permit.</w:t>
            </w:r>
          </w:p>
        </w:tc>
      </w:tr>
      <w:tr w:rsidR="00044693" w:rsidRPr="00044693" w:rsidTr="00A87E2A">
        <w:tc>
          <w:tcPr>
            <w:tcW w:w="2520" w:type="dxa"/>
          </w:tcPr>
          <w:p w:rsidR="003855CD" w:rsidRPr="00044693" w:rsidRDefault="003855CD">
            <w:pPr>
              <w:pStyle w:val="allsections"/>
              <w:spacing w:before="20" w:after="20"/>
              <w:rPr>
                <w:sz w:val="20"/>
                <w:lang w:val="en-AU"/>
              </w:rPr>
            </w:pPr>
            <w:r w:rsidRPr="00044693">
              <w:rPr>
                <w:sz w:val="20"/>
                <w:lang w:val="en-AU"/>
              </w:rPr>
              <w:t>Heirloom licences</w:t>
            </w:r>
          </w:p>
        </w:tc>
        <w:tc>
          <w:tcPr>
            <w:tcW w:w="5702" w:type="dxa"/>
          </w:tcPr>
          <w:p w:rsidR="003855CD" w:rsidRPr="00044693" w:rsidRDefault="003855CD">
            <w:pPr>
              <w:pStyle w:val="allsections"/>
              <w:tabs>
                <w:tab w:val="left" w:pos="522"/>
              </w:tabs>
              <w:spacing w:before="20" w:after="20"/>
              <w:rPr>
                <w:sz w:val="20"/>
              </w:rPr>
            </w:pPr>
            <w:r w:rsidRPr="00044693">
              <w:rPr>
                <w:sz w:val="20"/>
              </w:rPr>
              <w:t>Any firearm to which the licence applies must be rendered permanently inoperable in the prescribed manner.</w:t>
            </w:r>
          </w:p>
        </w:tc>
      </w:tr>
      <w:tr w:rsidR="00044693" w:rsidRPr="00044693" w:rsidTr="00A87E2A">
        <w:tc>
          <w:tcPr>
            <w:tcW w:w="2520" w:type="dxa"/>
          </w:tcPr>
          <w:p w:rsidR="003855CD" w:rsidRPr="00044693" w:rsidRDefault="003855CD">
            <w:pPr>
              <w:pStyle w:val="allsections"/>
              <w:spacing w:before="20" w:after="20"/>
              <w:rPr>
                <w:sz w:val="20"/>
                <w:lang w:val="en-AU"/>
              </w:rPr>
            </w:pPr>
          </w:p>
        </w:tc>
        <w:tc>
          <w:tcPr>
            <w:tcW w:w="5702" w:type="dxa"/>
          </w:tcPr>
          <w:p w:rsidR="003855CD" w:rsidRPr="00044693" w:rsidRDefault="003855CD">
            <w:pPr>
              <w:pStyle w:val="allsections"/>
              <w:tabs>
                <w:tab w:val="left" w:pos="522"/>
              </w:tabs>
              <w:spacing w:before="20" w:after="20"/>
              <w:rPr>
                <w:sz w:val="20"/>
              </w:rPr>
            </w:pPr>
            <w:r w:rsidRPr="00044693">
              <w:rPr>
                <w:sz w:val="20"/>
              </w:rPr>
              <w:t>The holder of the licence must not restore any firearm to which the licence applies to a state in which the firearm can readily be fired.</w:t>
            </w:r>
          </w:p>
        </w:tc>
      </w:tr>
      <w:tr w:rsidR="00044693" w:rsidRPr="00044693" w:rsidTr="00A87E2A">
        <w:tc>
          <w:tcPr>
            <w:tcW w:w="2520" w:type="dxa"/>
          </w:tcPr>
          <w:p w:rsidR="003855CD" w:rsidRPr="00044693" w:rsidRDefault="003855CD">
            <w:pPr>
              <w:pStyle w:val="allsections"/>
              <w:spacing w:before="20" w:after="20"/>
              <w:rPr>
                <w:sz w:val="20"/>
                <w:lang w:val="en-AU"/>
              </w:rPr>
            </w:pPr>
          </w:p>
        </w:tc>
        <w:tc>
          <w:tcPr>
            <w:tcW w:w="5702" w:type="dxa"/>
          </w:tcPr>
          <w:p w:rsidR="003855CD" w:rsidRPr="00044693" w:rsidRDefault="003855CD">
            <w:pPr>
              <w:pStyle w:val="allsections"/>
              <w:tabs>
                <w:tab w:val="left" w:pos="522"/>
              </w:tabs>
              <w:spacing w:before="20" w:after="20"/>
              <w:rPr>
                <w:sz w:val="20"/>
              </w:rPr>
            </w:pPr>
            <w:r w:rsidRPr="00044693">
              <w:rPr>
                <w:sz w:val="20"/>
              </w:rPr>
              <w:t>The holder of the licence must not display a firearm to which the licence applies unless authorised to do so by a permit.</w:t>
            </w:r>
          </w:p>
        </w:tc>
      </w:tr>
      <w:tr w:rsidR="00044693" w:rsidRPr="00044693" w:rsidTr="00A87E2A">
        <w:tc>
          <w:tcPr>
            <w:tcW w:w="2520" w:type="dxa"/>
          </w:tcPr>
          <w:p w:rsidR="003855CD" w:rsidRPr="00044693" w:rsidRDefault="003855CD">
            <w:pPr>
              <w:pStyle w:val="allsections"/>
              <w:spacing w:before="20" w:after="20"/>
              <w:rPr>
                <w:sz w:val="20"/>
                <w:lang w:val="en-AU"/>
              </w:rPr>
            </w:pPr>
            <w:r w:rsidRPr="00044693">
              <w:rPr>
                <w:sz w:val="20"/>
                <w:lang w:val="en-AU"/>
              </w:rPr>
              <w:t>War souvenir licences</w:t>
            </w:r>
          </w:p>
        </w:tc>
        <w:tc>
          <w:tcPr>
            <w:tcW w:w="5702" w:type="dxa"/>
          </w:tcPr>
          <w:p w:rsidR="003855CD" w:rsidRPr="00044693" w:rsidRDefault="003855CD">
            <w:pPr>
              <w:pStyle w:val="allsections"/>
              <w:tabs>
                <w:tab w:val="left" w:pos="522"/>
              </w:tabs>
              <w:spacing w:before="20" w:after="20"/>
              <w:rPr>
                <w:sz w:val="20"/>
              </w:rPr>
            </w:pPr>
            <w:r w:rsidRPr="00044693">
              <w:rPr>
                <w:sz w:val="20"/>
              </w:rPr>
              <w:t>Any firearm to which the licence applies must be rendered permanently inoperable in the prescribed manner.</w:t>
            </w:r>
          </w:p>
        </w:tc>
      </w:tr>
      <w:tr w:rsidR="00044693" w:rsidRPr="00044693" w:rsidTr="00A87E2A">
        <w:tc>
          <w:tcPr>
            <w:tcW w:w="2520" w:type="dxa"/>
          </w:tcPr>
          <w:p w:rsidR="003855CD" w:rsidRPr="00044693" w:rsidRDefault="003855CD">
            <w:pPr>
              <w:pStyle w:val="allsections"/>
              <w:spacing w:before="20" w:after="20"/>
              <w:rPr>
                <w:sz w:val="20"/>
                <w:lang w:val="en-AU"/>
              </w:rPr>
            </w:pPr>
          </w:p>
        </w:tc>
        <w:tc>
          <w:tcPr>
            <w:tcW w:w="5702" w:type="dxa"/>
          </w:tcPr>
          <w:p w:rsidR="003855CD" w:rsidRPr="00044693" w:rsidRDefault="003855CD">
            <w:pPr>
              <w:pStyle w:val="allsections"/>
              <w:tabs>
                <w:tab w:val="left" w:pos="522"/>
              </w:tabs>
              <w:spacing w:before="20" w:after="20"/>
              <w:rPr>
                <w:sz w:val="20"/>
              </w:rPr>
            </w:pPr>
            <w:r w:rsidRPr="00044693">
              <w:rPr>
                <w:sz w:val="20"/>
              </w:rPr>
              <w:t>The holder of the licence must not restore any firearm to which the licence applies to a state in which the firearm can readily be fired.</w:t>
            </w:r>
          </w:p>
        </w:tc>
      </w:tr>
      <w:tr w:rsidR="00044693" w:rsidRPr="00044693" w:rsidTr="00A87E2A">
        <w:tc>
          <w:tcPr>
            <w:tcW w:w="2520" w:type="dxa"/>
          </w:tcPr>
          <w:p w:rsidR="003855CD" w:rsidRPr="00044693" w:rsidRDefault="003855CD">
            <w:pPr>
              <w:pStyle w:val="allsections"/>
              <w:spacing w:before="20" w:after="20"/>
              <w:rPr>
                <w:sz w:val="20"/>
                <w:lang w:val="en-AU"/>
              </w:rPr>
            </w:pPr>
          </w:p>
        </w:tc>
        <w:tc>
          <w:tcPr>
            <w:tcW w:w="5702" w:type="dxa"/>
          </w:tcPr>
          <w:p w:rsidR="003855CD" w:rsidRPr="00044693" w:rsidRDefault="003855CD">
            <w:pPr>
              <w:pStyle w:val="allsections"/>
              <w:tabs>
                <w:tab w:val="left" w:pos="522"/>
              </w:tabs>
              <w:spacing w:before="20" w:after="20"/>
              <w:rPr>
                <w:sz w:val="20"/>
              </w:rPr>
            </w:pPr>
            <w:r w:rsidRPr="00044693">
              <w:rPr>
                <w:sz w:val="20"/>
              </w:rPr>
              <w:t>The holder of the licence must not display a firearm to which the licence applies unless authorised to do so by a permit.</w:t>
            </w:r>
          </w:p>
        </w:tc>
      </w:tr>
      <w:tr w:rsidR="00044693" w:rsidRPr="00044693" w:rsidTr="00A87E2A">
        <w:tc>
          <w:tcPr>
            <w:tcW w:w="2520" w:type="dxa"/>
          </w:tcPr>
          <w:p w:rsidR="003855CD" w:rsidRPr="00044693" w:rsidRDefault="003855CD">
            <w:pPr>
              <w:pStyle w:val="allsections"/>
              <w:spacing w:before="20" w:after="20"/>
              <w:rPr>
                <w:sz w:val="20"/>
                <w:lang w:val="en-AU"/>
              </w:rPr>
            </w:pPr>
            <w:r w:rsidRPr="00044693">
              <w:rPr>
                <w:sz w:val="20"/>
                <w:lang w:val="en-AU"/>
              </w:rPr>
              <w:t xml:space="preserve">Category A and B licences </w:t>
            </w:r>
          </w:p>
        </w:tc>
        <w:tc>
          <w:tcPr>
            <w:tcW w:w="5702" w:type="dxa"/>
          </w:tcPr>
          <w:p w:rsidR="003855CD" w:rsidRPr="00044693" w:rsidRDefault="003855CD">
            <w:pPr>
              <w:pStyle w:val="allsections"/>
              <w:spacing w:before="20" w:after="20"/>
              <w:rPr>
                <w:sz w:val="20"/>
                <w:lang w:val="en-AU"/>
              </w:rPr>
            </w:pPr>
            <w:r w:rsidRPr="00044693">
              <w:rPr>
                <w:sz w:val="20"/>
                <w:lang w:val="en-AU"/>
              </w:rPr>
              <w:t>If the genuine reason for the possession or use of a firearm of the type to which the licence applies is a reason referred to in paragraph 17(4)(a) of the Act (sport or target shooting) - the licensee must ensure that, within 30 days of the end of each calendar year, the issuing officer is provided with written evidence from an approved club that conducts competitions or activities requiring the use of a firearm of the type for which the licence is sought that satisfies the issuing officer that the licensee is an active member of the club.</w:t>
            </w:r>
          </w:p>
        </w:tc>
      </w:tr>
      <w:tr w:rsidR="00044693" w:rsidRPr="00044693" w:rsidTr="00A87E2A">
        <w:tc>
          <w:tcPr>
            <w:tcW w:w="2520" w:type="dxa"/>
          </w:tcPr>
          <w:p w:rsidR="003855CD" w:rsidRPr="00044693" w:rsidRDefault="003855CD">
            <w:pPr>
              <w:pStyle w:val="allsections"/>
              <w:spacing w:before="20" w:after="20"/>
              <w:rPr>
                <w:sz w:val="20"/>
                <w:lang w:val="en-AU"/>
              </w:rPr>
            </w:pPr>
            <w:r w:rsidRPr="00044693">
              <w:rPr>
                <w:sz w:val="20"/>
                <w:lang w:val="en-AU"/>
              </w:rPr>
              <w:t xml:space="preserve">Special Category C licence </w:t>
            </w:r>
          </w:p>
        </w:tc>
        <w:tc>
          <w:tcPr>
            <w:tcW w:w="5702" w:type="dxa"/>
          </w:tcPr>
          <w:p w:rsidR="003855CD" w:rsidRPr="00044693" w:rsidRDefault="003855CD">
            <w:pPr>
              <w:pStyle w:val="allsections"/>
              <w:spacing w:before="20" w:after="20"/>
              <w:rPr>
                <w:sz w:val="20"/>
                <w:lang w:val="en-AU"/>
              </w:rPr>
            </w:pPr>
            <w:r w:rsidRPr="00044693">
              <w:rPr>
                <w:sz w:val="20"/>
                <w:lang w:val="en-AU"/>
              </w:rPr>
              <w:t>The licensee must ensure that, within 30 days of the end of each calendar year, the issuing officer is provided with written evidence from —</w:t>
            </w:r>
          </w:p>
        </w:tc>
      </w:tr>
      <w:tr w:rsidR="00044693" w:rsidRPr="00044693" w:rsidTr="00A87E2A">
        <w:tc>
          <w:tcPr>
            <w:tcW w:w="2520" w:type="dxa"/>
          </w:tcPr>
          <w:p w:rsidR="003855CD" w:rsidRPr="00044693" w:rsidRDefault="003855CD">
            <w:pPr>
              <w:pStyle w:val="allsections"/>
              <w:spacing w:before="20" w:after="20"/>
              <w:rPr>
                <w:sz w:val="20"/>
                <w:lang w:val="en-AU"/>
              </w:rPr>
            </w:pPr>
          </w:p>
        </w:tc>
        <w:tc>
          <w:tcPr>
            <w:tcW w:w="5702" w:type="dxa"/>
          </w:tcPr>
          <w:p w:rsidR="003855CD" w:rsidRPr="00044693" w:rsidRDefault="003855CD">
            <w:pPr>
              <w:pStyle w:val="allsections"/>
              <w:tabs>
                <w:tab w:val="left" w:pos="522"/>
              </w:tabs>
              <w:spacing w:before="20" w:after="20"/>
              <w:ind w:left="522" w:hanging="522"/>
              <w:rPr>
                <w:sz w:val="20"/>
                <w:lang w:val="en-AU"/>
              </w:rPr>
            </w:pPr>
            <w:r w:rsidRPr="00044693">
              <w:rPr>
                <w:sz w:val="20"/>
                <w:lang w:val="en-AU"/>
              </w:rPr>
              <w:t>(a)</w:t>
            </w:r>
            <w:r w:rsidRPr="00044693">
              <w:rPr>
                <w:sz w:val="20"/>
                <w:lang w:val="en-AU"/>
              </w:rPr>
              <w:tab/>
              <w:t>ACTA or NICTA; and</w:t>
            </w:r>
          </w:p>
        </w:tc>
      </w:tr>
      <w:tr w:rsidR="00044693" w:rsidRPr="00044693" w:rsidTr="00A87E2A">
        <w:tc>
          <w:tcPr>
            <w:tcW w:w="2520" w:type="dxa"/>
          </w:tcPr>
          <w:p w:rsidR="003855CD" w:rsidRPr="00044693" w:rsidRDefault="003855CD">
            <w:pPr>
              <w:pStyle w:val="allsections"/>
              <w:rPr>
                <w:sz w:val="20"/>
                <w:lang w:val="en-AU"/>
              </w:rPr>
            </w:pPr>
          </w:p>
        </w:tc>
        <w:tc>
          <w:tcPr>
            <w:tcW w:w="5702" w:type="dxa"/>
          </w:tcPr>
          <w:p w:rsidR="003855CD" w:rsidRPr="00044693" w:rsidRDefault="003855CD">
            <w:pPr>
              <w:pStyle w:val="allsections"/>
              <w:tabs>
                <w:tab w:val="left" w:pos="522"/>
              </w:tabs>
              <w:spacing w:before="20" w:after="20"/>
              <w:ind w:left="522" w:hanging="522"/>
              <w:rPr>
                <w:sz w:val="20"/>
                <w:lang w:val="en-AU"/>
              </w:rPr>
            </w:pPr>
            <w:r w:rsidRPr="00044693">
              <w:rPr>
                <w:sz w:val="20"/>
                <w:lang w:val="en-AU"/>
              </w:rPr>
              <w:t>(b)</w:t>
            </w:r>
            <w:r w:rsidRPr="00044693">
              <w:rPr>
                <w:sz w:val="20"/>
                <w:lang w:val="en-AU"/>
              </w:rPr>
              <w:tab/>
              <w:t>a club (</w:t>
            </w:r>
            <w:r w:rsidRPr="00044693">
              <w:rPr>
                <w:b/>
                <w:sz w:val="20"/>
                <w:lang w:val="en-AU"/>
              </w:rPr>
              <w:t>the club</w:t>
            </w:r>
            <w:r w:rsidRPr="00044693">
              <w:rPr>
                <w:sz w:val="20"/>
                <w:lang w:val="en-AU"/>
              </w:rPr>
              <w:t>) affiliated with ACTA or NICTA,</w:t>
            </w:r>
          </w:p>
        </w:tc>
      </w:tr>
      <w:tr w:rsidR="00044693" w:rsidRPr="00044693" w:rsidTr="00A87E2A">
        <w:tc>
          <w:tcPr>
            <w:tcW w:w="2520" w:type="dxa"/>
          </w:tcPr>
          <w:p w:rsidR="003855CD" w:rsidRPr="00044693" w:rsidRDefault="003855CD">
            <w:pPr>
              <w:pStyle w:val="allsections"/>
              <w:rPr>
                <w:sz w:val="20"/>
                <w:lang w:val="en-AU"/>
              </w:rPr>
            </w:pPr>
          </w:p>
        </w:tc>
        <w:tc>
          <w:tcPr>
            <w:tcW w:w="5702" w:type="dxa"/>
          </w:tcPr>
          <w:p w:rsidR="003855CD" w:rsidRPr="00044693" w:rsidRDefault="003855CD">
            <w:pPr>
              <w:pStyle w:val="allsections"/>
              <w:tabs>
                <w:tab w:val="left" w:pos="522"/>
              </w:tabs>
              <w:spacing w:before="20" w:after="20"/>
              <w:rPr>
                <w:sz w:val="20"/>
                <w:lang w:val="en-AU"/>
              </w:rPr>
            </w:pPr>
            <w:r w:rsidRPr="00044693">
              <w:rPr>
                <w:sz w:val="20"/>
                <w:lang w:val="en-AU"/>
              </w:rPr>
              <w:t>that  satisfies the issuing officer that the licensee is a member of those bodies; and</w:t>
            </w:r>
          </w:p>
        </w:tc>
      </w:tr>
      <w:tr w:rsidR="00044693" w:rsidRPr="00044693" w:rsidTr="00A87E2A">
        <w:tc>
          <w:tcPr>
            <w:tcW w:w="2520" w:type="dxa"/>
          </w:tcPr>
          <w:p w:rsidR="003855CD" w:rsidRPr="00044693" w:rsidRDefault="003855CD">
            <w:pPr>
              <w:pStyle w:val="allsections"/>
              <w:rPr>
                <w:sz w:val="20"/>
                <w:lang w:val="en-AU"/>
              </w:rPr>
            </w:pPr>
          </w:p>
        </w:tc>
        <w:tc>
          <w:tcPr>
            <w:tcW w:w="5702" w:type="dxa"/>
          </w:tcPr>
          <w:p w:rsidR="003855CD" w:rsidRPr="00044693" w:rsidRDefault="003855CD">
            <w:pPr>
              <w:pStyle w:val="allsections"/>
              <w:tabs>
                <w:tab w:val="left" w:pos="522"/>
              </w:tabs>
              <w:spacing w:before="20" w:after="20"/>
              <w:rPr>
                <w:sz w:val="20"/>
                <w:lang w:val="en-AU"/>
              </w:rPr>
            </w:pPr>
            <w:r w:rsidRPr="00044693">
              <w:rPr>
                <w:sz w:val="20"/>
                <w:lang w:val="en-AU"/>
              </w:rPr>
              <w:t>The licensee must participate in at least 4 competitions each calendar year conducted by the club; and</w:t>
            </w:r>
          </w:p>
        </w:tc>
      </w:tr>
      <w:tr w:rsidR="00044693" w:rsidRPr="00044693" w:rsidTr="00A87E2A">
        <w:tc>
          <w:tcPr>
            <w:tcW w:w="2520" w:type="dxa"/>
          </w:tcPr>
          <w:p w:rsidR="003855CD" w:rsidRPr="00044693" w:rsidRDefault="003855CD">
            <w:pPr>
              <w:pStyle w:val="allsections"/>
              <w:rPr>
                <w:sz w:val="20"/>
                <w:lang w:val="en-AU"/>
              </w:rPr>
            </w:pPr>
          </w:p>
        </w:tc>
        <w:tc>
          <w:tcPr>
            <w:tcW w:w="5702" w:type="dxa"/>
          </w:tcPr>
          <w:p w:rsidR="003855CD" w:rsidRPr="00044693" w:rsidRDefault="003855CD">
            <w:pPr>
              <w:pStyle w:val="allsections"/>
              <w:tabs>
                <w:tab w:val="left" w:pos="522"/>
              </w:tabs>
              <w:spacing w:before="20" w:after="20"/>
              <w:rPr>
                <w:sz w:val="20"/>
                <w:lang w:val="en-AU"/>
              </w:rPr>
            </w:pPr>
            <w:r w:rsidRPr="00044693">
              <w:rPr>
                <w:sz w:val="20"/>
                <w:lang w:val="en-AU"/>
              </w:rPr>
              <w:t>The licensee must only use a shotgun of the type authorised by the licence on an approved range for the purpose of ACTA, NICTA or club competitions or associated training; and</w:t>
            </w:r>
          </w:p>
        </w:tc>
      </w:tr>
      <w:tr w:rsidR="00044693" w:rsidRPr="00044693" w:rsidTr="00A87E2A">
        <w:tc>
          <w:tcPr>
            <w:tcW w:w="2520" w:type="dxa"/>
          </w:tcPr>
          <w:p w:rsidR="003855CD" w:rsidRPr="00044693" w:rsidRDefault="003855CD">
            <w:pPr>
              <w:pStyle w:val="allsections"/>
              <w:rPr>
                <w:sz w:val="20"/>
                <w:lang w:val="en-AU"/>
              </w:rPr>
            </w:pPr>
          </w:p>
        </w:tc>
        <w:tc>
          <w:tcPr>
            <w:tcW w:w="5702" w:type="dxa"/>
          </w:tcPr>
          <w:p w:rsidR="003855CD" w:rsidRPr="00044693" w:rsidRDefault="003855CD">
            <w:pPr>
              <w:pStyle w:val="allsections"/>
              <w:tabs>
                <w:tab w:val="left" w:pos="522"/>
              </w:tabs>
              <w:spacing w:before="20" w:after="20"/>
              <w:rPr>
                <w:sz w:val="20"/>
                <w:lang w:val="en-AU"/>
              </w:rPr>
            </w:pPr>
            <w:r w:rsidRPr="00044693">
              <w:rPr>
                <w:sz w:val="20"/>
                <w:lang w:val="en-AU"/>
              </w:rPr>
              <w:t>A shotgun of a type authorised by the licence must not be loaded with more than 2 shots at any one time.</w:t>
            </w:r>
          </w:p>
        </w:tc>
      </w:tr>
      <w:tr w:rsidR="00044693" w:rsidRPr="00044693" w:rsidTr="00A87E2A">
        <w:tc>
          <w:tcPr>
            <w:tcW w:w="2520" w:type="dxa"/>
          </w:tcPr>
          <w:p w:rsidR="003855CD" w:rsidRPr="00044693" w:rsidRDefault="003855CD">
            <w:pPr>
              <w:pStyle w:val="allsections"/>
              <w:rPr>
                <w:sz w:val="20"/>
                <w:lang w:val="en-AU"/>
              </w:rPr>
            </w:pPr>
            <w:r w:rsidRPr="00044693">
              <w:rPr>
                <w:sz w:val="20"/>
                <w:lang w:val="en-AU"/>
              </w:rPr>
              <w:lastRenderedPageBreak/>
              <w:t xml:space="preserve">Category H licences </w:t>
            </w:r>
          </w:p>
        </w:tc>
        <w:tc>
          <w:tcPr>
            <w:tcW w:w="5702" w:type="dxa"/>
          </w:tcPr>
          <w:p w:rsidR="003855CD" w:rsidRPr="00044693" w:rsidRDefault="003855CD">
            <w:pPr>
              <w:pStyle w:val="allsections"/>
              <w:tabs>
                <w:tab w:val="left" w:pos="522"/>
              </w:tabs>
              <w:spacing w:before="20" w:after="20"/>
              <w:rPr>
                <w:sz w:val="20"/>
                <w:lang w:val="en-AU"/>
              </w:rPr>
            </w:pPr>
            <w:r w:rsidRPr="00044693">
              <w:rPr>
                <w:sz w:val="20"/>
                <w:lang w:val="en-AU"/>
              </w:rPr>
              <w:t>If the genuine reason for the possession or use of a firearm of a Category H firearm is a reason referred to in paragraph 17(4)(a) of the Act (sport or target shooting) - the licensee must ensure that, within 30 days of the end of each calendar year, the issuing officer is provided with written evidence from an approved club that conducts competitions or activities requiring the use of a firearm of the type for which the licence is sought that satisfies the issuing officer that the licensee is an active member of the club.</w:t>
            </w:r>
          </w:p>
        </w:tc>
      </w:tr>
      <w:tr w:rsidR="00044693" w:rsidRPr="00044693" w:rsidTr="00A87E2A">
        <w:tc>
          <w:tcPr>
            <w:tcW w:w="2520" w:type="dxa"/>
          </w:tcPr>
          <w:p w:rsidR="003855CD" w:rsidRPr="00044693" w:rsidRDefault="003855CD">
            <w:pPr>
              <w:pStyle w:val="allsections"/>
              <w:rPr>
                <w:sz w:val="20"/>
                <w:lang w:val="en-AU"/>
              </w:rPr>
            </w:pPr>
          </w:p>
        </w:tc>
        <w:tc>
          <w:tcPr>
            <w:tcW w:w="5702" w:type="dxa"/>
          </w:tcPr>
          <w:p w:rsidR="003855CD" w:rsidRPr="00044693" w:rsidRDefault="003855CD">
            <w:pPr>
              <w:pStyle w:val="allsections"/>
              <w:tabs>
                <w:tab w:val="left" w:pos="522"/>
              </w:tabs>
              <w:spacing w:before="20" w:after="20"/>
              <w:rPr>
                <w:sz w:val="20"/>
                <w:lang w:val="en-AU"/>
              </w:rPr>
            </w:pPr>
            <w:r w:rsidRPr="00044693">
              <w:rPr>
                <w:sz w:val="20"/>
              </w:rPr>
              <w:t>If the genuine reason for possessing or using a Category H firearm is a reason referred to in paragraph 17(4)(c) of the Act (conduct of business or occupation (including a rural occupation)), the licensee must pass an examination in the safe handling or use of a Category H firearm conducted by an approved instructor at least once in every 12 month period for which the licence is in force.</w:t>
            </w:r>
          </w:p>
        </w:tc>
      </w:tr>
      <w:tr w:rsidR="00044693" w:rsidRPr="00044693" w:rsidTr="00A87E2A">
        <w:tc>
          <w:tcPr>
            <w:tcW w:w="2520" w:type="dxa"/>
          </w:tcPr>
          <w:p w:rsidR="003855CD" w:rsidRPr="00044693" w:rsidRDefault="003855CD">
            <w:pPr>
              <w:pStyle w:val="allsections"/>
              <w:rPr>
                <w:sz w:val="20"/>
                <w:lang w:val="en-AU"/>
              </w:rPr>
            </w:pPr>
            <w:r w:rsidRPr="00044693">
              <w:rPr>
                <w:sz w:val="20"/>
                <w:lang w:val="en-AU"/>
              </w:rPr>
              <w:t>Dealer licences</w:t>
            </w:r>
          </w:p>
        </w:tc>
        <w:tc>
          <w:tcPr>
            <w:tcW w:w="5702" w:type="dxa"/>
          </w:tcPr>
          <w:p w:rsidR="003855CD" w:rsidRPr="00044693" w:rsidRDefault="003855CD">
            <w:pPr>
              <w:pStyle w:val="allsections"/>
              <w:rPr>
                <w:sz w:val="20"/>
                <w:lang w:val="en-AU"/>
              </w:rPr>
            </w:pPr>
            <w:r w:rsidRPr="00044693">
              <w:rPr>
                <w:sz w:val="20"/>
                <w:lang w:val="en-AU"/>
              </w:rPr>
              <w:t>The licensee must not operate as a dealer at premises other than the premises specified in the licence unless authorised by the issuing officer.</w:t>
            </w:r>
          </w:p>
        </w:tc>
      </w:tr>
      <w:tr w:rsidR="00044693" w:rsidRPr="00044693" w:rsidTr="00A87E2A">
        <w:tc>
          <w:tcPr>
            <w:tcW w:w="2520" w:type="dxa"/>
          </w:tcPr>
          <w:p w:rsidR="003855CD" w:rsidRPr="00044693" w:rsidRDefault="003855CD">
            <w:pPr>
              <w:pStyle w:val="allsections"/>
              <w:rPr>
                <w:sz w:val="20"/>
                <w:lang w:val="en-AU"/>
              </w:rPr>
            </w:pPr>
          </w:p>
        </w:tc>
        <w:tc>
          <w:tcPr>
            <w:tcW w:w="5702" w:type="dxa"/>
          </w:tcPr>
          <w:p w:rsidR="003855CD" w:rsidRPr="00044693" w:rsidRDefault="003855CD">
            <w:pPr>
              <w:pStyle w:val="allsections"/>
              <w:rPr>
                <w:sz w:val="20"/>
                <w:lang w:val="en-AU"/>
              </w:rPr>
            </w:pPr>
            <w:r w:rsidRPr="00044693">
              <w:rPr>
                <w:sz w:val="20"/>
                <w:lang w:val="en-AU"/>
              </w:rPr>
              <w:t>In respect of a dealer licence issued to a licensee for the purpose of being a club armourer, the licensee must only deal in firearms or ammunition with —</w:t>
            </w:r>
          </w:p>
        </w:tc>
      </w:tr>
      <w:tr w:rsidR="00044693" w:rsidRPr="00044693" w:rsidTr="00A87E2A">
        <w:tc>
          <w:tcPr>
            <w:tcW w:w="2520" w:type="dxa"/>
          </w:tcPr>
          <w:p w:rsidR="003855CD" w:rsidRPr="00044693" w:rsidRDefault="003855CD">
            <w:pPr>
              <w:pStyle w:val="allsections"/>
              <w:rPr>
                <w:sz w:val="20"/>
                <w:lang w:val="en-AU"/>
              </w:rPr>
            </w:pPr>
          </w:p>
        </w:tc>
        <w:tc>
          <w:tcPr>
            <w:tcW w:w="5702" w:type="dxa"/>
          </w:tcPr>
          <w:p w:rsidR="003855CD" w:rsidRPr="00044693" w:rsidRDefault="003855CD">
            <w:pPr>
              <w:pStyle w:val="allsections"/>
              <w:tabs>
                <w:tab w:val="left" w:pos="522"/>
              </w:tabs>
              <w:ind w:left="522" w:hanging="522"/>
              <w:rPr>
                <w:sz w:val="20"/>
                <w:lang w:val="en-AU"/>
              </w:rPr>
            </w:pPr>
            <w:r w:rsidRPr="00044693">
              <w:rPr>
                <w:sz w:val="20"/>
                <w:lang w:val="en-AU"/>
              </w:rPr>
              <w:t>(a)</w:t>
            </w:r>
            <w:r w:rsidRPr="00044693">
              <w:rPr>
                <w:sz w:val="20"/>
                <w:lang w:val="en-AU"/>
              </w:rPr>
              <w:tab/>
              <w:t>members of the club for which the licensee is the armourer; or</w:t>
            </w:r>
          </w:p>
        </w:tc>
      </w:tr>
      <w:tr w:rsidR="00044693" w:rsidRPr="00044693" w:rsidTr="00A87E2A">
        <w:tc>
          <w:tcPr>
            <w:tcW w:w="2520" w:type="dxa"/>
          </w:tcPr>
          <w:p w:rsidR="003855CD" w:rsidRPr="00044693" w:rsidRDefault="003855CD">
            <w:pPr>
              <w:pStyle w:val="allsections"/>
              <w:rPr>
                <w:sz w:val="20"/>
                <w:lang w:val="en-AU"/>
              </w:rPr>
            </w:pPr>
          </w:p>
        </w:tc>
        <w:tc>
          <w:tcPr>
            <w:tcW w:w="5702" w:type="dxa"/>
          </w:tcPr>
          <w:p w:rsidR="003855CD" w:rsidRPr="00044693" w:rsidRDefault="003855CD">
            <w:pPr>
              <w:pStyle w:val="allsections"/>
              <w:tabs>
                <w:tab w:val="left" w:pos="522"/>
              </w:tabs>
              <w:ind w:left="522" w:hanging="522"/>
              <w:rPr>
                <w:sz w:val="20"/>
                <w:lang w:val="en-AU"/>
              </w:rPr>
            </w:pPr>
            <w:r w:rsidRPr="00044693">
              <w:rPr>
                <w:sz w:val="20"/>
                <w:lang w:val="en-AU"/>
              </w:rPr>
              <w:t>(b)</w:t>
            </w:r>
            <w:r w:rsidRPr="00044693">
              <w:rPr>
                <w:sz w:val="20"/>
                <w:lang w:val="en-AU"/>
              </w:rPr>
              <w:tab/>
              <w:t>members of another approved club who are visiting that club; or</w:t>
            </w:r>
          </w:p>
        </w:tc>
      </w:tr>
      <w:tr w:rsidR="00044693" w:rsidRPr="00044693" w:rsidTr="00A87E2A">
        <w:tc>
          <w:tcPr>
            <w:tcW w:w="2520" w:type="dxa"/>
          </w:tcPr>
          <w:p w:rsidR="003855CD" w:rsidRPr="00044693" w:rsidRDefault="003855CD">
            <w:pPr>
              <w:pStyle w:val="allsections"/>
              <w:rPr>
                <w:sz w:val="20"/>
                <w:lang w:val="en-AU"/>
              </w:rPr>
            </w:pPr>
          </w:p>
        </w:tc>
        <w:tc>
          <w:tcPr>
            <w:tcW w:w="5702" w:type="dxa"/>
          </w:tcPr>
          <w:p w:rsidR="003855CD" w:rsidRPr="00044693" w:rsidRDefault="003855CD">
            <w:pPr>
              <w:pStyle w:val="allsections"/>
              <w:tabs>
                <w:tab w:val="left" w:pos="522"/>
              </w:tabs>
              <w:ind w:left="522" w:hanging="522"/>
              <w:rPr>
                <w:sz w:val="20"/>
                <w:lang w:val="en-AU"/>
              </w:rPr>
            </w:pPr>
            <w:r w:rsidRPr="00044693">
              <w:rPr>
                <w:sz w:val="20"/>
                <w:lang w:val="en-AU"/>
              </w:rPr>
              <w:t>(c)</w:t>
            </w:r>
            <w:r w:rsidRPr="00044693">
              <w:rPr>
                <w:sz w:val="20"/>
                <w:lang w:val="en-AU"/>
              </w:rPr>
              <w:tab/>
              <w:t>the holder of another dealer licence.</w:t>
            </w:r>
          </w:p>
        </w:tc>
      </w:tr>
      <w:tr w:rsidR="00F845CE" w:rsidRPr="00044693" w:rsidTr="00F845CE">
        <w:tc>
          <w:tcPr>
            <w:tcW w:w="2520" w:type="dxa"/>
            <w:tcBorders>
              <w:bottom w:val="single" w:sz="4" w:space="0" w:color="auto"/>
            </w:tcBorders>
          </w:tcPr>
          <w:p w:rsidR="00F845CE" w:rsidRPr="00044693" w:rsidRDefault="00F845CE">
            <w:pPr>
              <w:pStyle w:val="allsections"/>
              <w:rPr>
                <w:sz w:val="20"/>
                <w:lang w:val="en-AU"/>
              </w:rPr>
            </w:pPr>
          </w:p>
        </w:tc>
        <w:tc>
          <w:tcPr>
            <w:tcW w:w="5702" w:type="dxa"/>
            <w:tcBorders>
              <w:bottom w:val="single" w:sz="4" w:space="0" w:color="auto"/>
            </w:tcBorders>
          </w:tcPr>
          <w:p w:rsidR="00F845CE" w:rsidRPr="00044693" w:rsidRDefault="00F845CE">
            <w:pPr>
              <w:pStyle w:val="allsections"/>
              <w:tabs>
                <w:tab w:val="left" w:pos="522"/>
              </w:tabs>
              <w:ind w:left="522" w:hanging="522"/>
              <w:rPr>
                <w:sz w:val="20"/>
                <w:lang w:val="en-AU"/>
              </w:rPr>
            </w:pPr>
          </w:p>
        </w:tc>
      </w:tr>
    </w:tbl>
    <w:p w:rsidR="003855CD" w:rsidRPr="00044693" w:rsidRDefault="003855CD">
      <w:pPr>
        <w:jc w:val="left"/>
        <w:rPr>
          <w:sz w:val="2"/>
        </w:rPr>
      </w:pPr>
    </w:p>
    <w:p w:rsidR="003855CD" w:rsidRPr="00044693" w:rsidRDefault="003855CD">
      <w:pPr>
        <w:pStyle w:val="Heading4"/>
      </w:pPr>
      <w:r w:rsidRPr="00044693">
        <w:t>Revocation of permit - prescribed reasons</w:t>
      </w:r>
    </w:p>
    <w:p w:rsidR="003855CD" w:rsidRPr="00044693" w:rsidRDefault="003855CD">
      <w:pPr>
        <w:pStyle w:val="allsections"/>
        <w:tabs>
          <w:tab w:val="left" w:pos="360"/>
          <w:tab w:val="left" w:pos="1080"/>
          <w:tab w:val="left" w:pos="1440"/>
          <w:tab w:val="left" w:pos="2160"/>
        </w:tabs>
        <w:rPr>
          <w:lang w:val="en-AU"/>
        </w:rPr>
      </w:pPr>
      <w:r w:rsidRPr="00044693">
        <w:rPr>
          <w:b/>
          <w:lang w:val="en-AU"/>
        </w:rPr>
        <w:tab/>
        <w:t>9.</w:t>
      </w:r>
      <w:r w:rsidRPr="00044693">
        <w:rPr>
          <w:b/>
          <w:lang w:val="en-AU"/>
        </w:rPr>
        <w:tab/>
      </w:r>
      <w:r w:rsidRPr="00044693">
        <w:rPr>
          <w:lang w:val="en-AU"/>
        </w:rPr>
        <w:t>For the purposes of paragraph 20(2)(d) of the Act, a licence may be revoked if the issuing officer is not satisfied that the licensee is meeting the relevant storage and safety requirements of the Act in respect of any firearm or ammunition referred to in the licence.</w:t>
      </w:r>
    </w:p>
    <w:p w:rsidR="003855CD" w:rsidRPr="00044693" w:rsidRDefault="003855CD">
      <w:pPr>
        <w:pStyle w:val="allsections"/>
      </w:pPr>
      <w:r w:rsidRPr="00044693">
        <w:t>. . . .</w:t>
      </w:r>
    </w:p>
    <w:p w:rsidR="003855CD" w:rsidRPr="00044693" w:rsidRDefault="003855CD">
      <w:pPr>
        <w:pStyle w:val="Heading4"/>
      </w:pPr>
      <w:r w:rsidRPr="00044693">
        <w:t>Prescribed form and fee for application for permit</w:t>
      </w:r>
    </w:p>
    <w:p w:rsidR="003855CD" w:rsidRPr="00044693" w:rsidRDefault="003855CD">
      <w:pPr>
        <w:pStyle w:val="allsections"/>
        <w:tabs>
          <w:tab w:val="left" w:pos="360"/>
          <w:tab w:val="left" w:pos="1080"/>
          <w:tab w:val="left" w:pos="1800"/>
        </w:tabs>
      </w:pPr>
      <w:r w:rsidRPr="00044693">
        <w:rPr>
          <w:b/>
        </w:rPr>
        <w:tab/>
        <w:t>12.</w:t>
      </w:r>
      <w:r w:rsidRPr="00044693">
        <w:rPr>
          <w:b/>
        </w:rPr>
        <w:tab/>
        <w:t>(1)</w:t>
      </w:r>
      <w:r w:rsidRPr="00044693">
        <w:rPr>
          <w:b/>
        </w:rPr>
        <w:tab/>
      </w:r>
      <w:r w:rsidRPr="00044693">
        <w:t>A person must apply for a permit of a class in the form approved in respect of that class of permit.</w:t>
      </w:r>
    </w:p>
    <w:p w:rsidR="003855CD" w:rsidRPr="00044693" w:rsidRDefault="003855CD">
      <w:pPr>
        <w:pStyle w:val="allsections"/>
        <w:tabs>
          <w:tab w:val="left" w:pos="360"/>
          <w:tab w:val="left" w:pos="1080"/>
          <w:tab w:val="left" w:pos="1800"/>
        </w:tabs>
      </w:pPr>
      <w:r w:rsidRPr="00044693">
        <w:rPr>
          <w:b/>
        </w:rPr>
        <w:tab/>
      </w:r>
      <w:r w:rsidRPr="00044693">
        <w:rPr>
          <w:b/>
        </w:rPr>
        <w:tab/>
        <w:t>(2)</w:t>
      </w:r>
      <w:r w:rsidRPr="00044693">
        <w:rPr>
          <w:b/>
        </w:rPr>
        <w:tab/>
      </w:r>
      <w:r w:rsidRPr="00044693">
        <w:t>The prescribed fee for the purposes of subsection 26(1) of the Act is 2 fee units.</w:t>
      </w:r>
    </w:p>
    <w:p w:rsidR="003855CD" w:rsidRPr="00044693" w:rsidRDefault="003855CD">
      <w:pPr>
        <w:pStyle w:val="Heading4"/>
      </w:pPr>
      <w:r w:rsidRPr="00044693">
        <w:t>Application for permits - prescribed information or evidence</w:t>
      </w:r>
    </w:p>
    <w:p w:rsidR="003855CD" w:rsidRPr="00044693" w:rsidRDefault="003855CD">
      <w:pPr>
        <w:pStyle w:val="allsections"/>
        <w:tabs>
          <w:tab w:val="left" w:pos="360"/>
          <w:tab w:val="left" w:pos="1080"/>
          <w:tab w:val="left" w:pos="1800"/>
          <w:tab w:val="left" w:pos="2160"/>
          <w:tab w:val="left" w:pos="2880"/>
        </w:tabs>
        <w:rPr>
          <w:lang w:val="en-AU"/>
        </w:rPr>
      </w:pPr>
      <w:r w:rsidRPr="00044693">
        <w:rPr>
          <w:b/>
          <w:lang w:val="en-AU"/>
        </w:rPr>
        <w:tab/>
        <w:t>13.</w:t>
      </w:r>
      <w:r w:rsidRPr="00044693">
        <w:rPr>
          <w:b/>
          <w:lang w:val="en-AU"/>
        </w:rPr>
        <w:tab/>
        <w:t>(1)</w:t>
      </w:r>
      <w:r w:rsidRPr="00044693">
        <w:rPr>
          <w:b/>
          <w:lang w:val="en-AU"/>
        </w:rPr>
        <w:tab/>
      </w:r>
      <w:r w:rsidRPr="00044693">
        <w:rPr>
          <w:lang w:val="en-AU"/>
        </w:rPr>
        <w:t>For the purposes of subsection 26(2) of the Act, an application for a permit to acquire a firearm must specify —</w:t>
      </w:r>
    </w:p>
    <w:p w:rsidR="003855CD" w:rsidRPr="00044693" w:rsidRDefault="003855CD">
      <w:pPr>
        <w:pStyle w:val="allsections"/>
        <w:ind w:left="1440" w:hanging="720"/>
      </w:pPr>
      <w:r w:rsidRPr="00044693">
        <w:t>(a)</w:t>
      </w:r>
      <w:r w:rsidRPr="00044693">
        <w:tab/>
        <w:t xml:space="preserve">the make, model, </w:t>
      </w:r>
      <w:proofErr w:type="spellStart"/>
      <w:r w:rsidRPr="00044693">
        <w:t>calibre</w:t>
      </w:r>
      <w:proofErr w:type="spellEnd"/>
      <w:r w:rsidRPr="00044693">
        <w:t>, action, magazine capacity and identification number (if any) of the firearm that the applicant intends to acquire; and</w:t>
      </w:r>
    </w:p>
    <w:p w:rsidR="003855CD" w:rsidRPr="00044693" w:rsidRDefault="003855CD">
      <w:pPr>
        <w:pStyle w:val="allsections"/>
        <w:ind w:left="1440" w:hanging="720"/>
      </w:pPr>
      <w:r w:rsidRPr="00044693">
        <w:t>(b)</w:t>
      </w:r>
      <w:r w:rsidRPr="00044693">
        <w:tab/>
        <w:t>the name and the address of the person from whom the firearm is to be acquired; and</w:t>
      </w:r>
    </w:p>
    <w:p w:rsidR="003855CD" w:rsidRPr="00044693" w:rsidRDefault="003855CD">
      <w:pPr>
        <w:pStyle w:val="allsections"/>
        <w:ind w:left="1440" w:hanging="720"/>
      </w:pPr>
      <w:r w:rsidRPr="00044693">
        <w:t>(c)</w:t>
      </w:r>
      <w:r w:rsidRPr="00044693">
        <w:tab/>
        <w:t>the number of the licence held by the applicant that authorises the possession  of a firearm of that type.</w:t>
      </w:r>
    </w:p>
    <w:p w:rsidR="003855CD" w:rsidRPr="00044693" w:rsidRDefault="003855CD">
      <w:pPr>
        <w:pStyle w:val="allsections"/>
        <w:tabs>
          <w:tab w:val="left" w:pos="1080"/>
          <w:tab w:val="left" w:pos="1800"/>
          <w:tab w:val="left" w:pos="2160"/>
          <w:tab w:val="left" w:pos="2880"/>
        </w:tabs>
        <w:rPr>
          <w:lang w:val="en-AU"/>
        </w:rPr>
      </w:pPr>
      <w:r w:rsidRPr="00044693">
        <w:rPr>
          <w:b/>
          <w:lang w:val="en-AU"/>
        </w:rPr>
        <w:tab/>
        <w:t>(2)</w:t>
      </w:r>
      <w:r w:rsidRPr="00044693">
        <w:rPr>
          <w:b/>
          <w:lang w:val="en-AU"/>
        </w:rPr>
        <w:tab/>
      </w:r>
      <w:r w:rsidRPr="00044693">
        <w:rPr>
          <w:lang w:val="en-AU"/>
        </w:rPr>
        <w:t>For the purposes of paragraph 26(3)(d) of the Act, an application for a minor’s firearms permit must be accompanied by written evidence that the applicant is an active member of an approved club that conducts competitions or activities requiring the use of a firearm of the type for which the licence is sought.</w:t>
      </w:r>
    </w:p>
    <w:p w:rsidR="003855CD" w:rsidRPr="00044693" w:rsidRDefault="003855CD">
      <w:pPr>
        <w:pStyle w:val="Heading4"/>
      </w:pPr>
      <w:r w:rsidRPr="00044693">
        <w:lastRenderedPageBreak/>
        <w:t>Application for permits - prescribed information or evidence - visiting sporting shooter permits</w:t>
      </w:r>
    </w:p>
    <w:p w:rsidR="003855CD" w:rsidRPr="00044693" w:rsidRDefault="003855CD">
      <w:pPr>
        <w:pStyle w:val="allsections"/>
        <w:tabs>
          <w:tab w:val="left" w:pos="360"/>
          <w:tab w:val="left" w:pos="1080"/>
          <w:tab w:val="left" w:pos="1800"/>
          <w:tab w:val="left" w:pos="2160"/>
          <w:tab w:val="left" w:pos="2880"/>
        </w:tabs>
        <w:rPr>
          <w:lang w:val="en-AU"/>
        </w:rPr>
      </w:pPr>
      <w:r w:rsidRPr="00044693">
        <w:rPr>
          <w:b/>
          <w:lang w:val="en-AU"/>
        </w:rPr>
        <w:tab/>
        <w:t>14.</w:t>
      </w:r>
      <w:r w:rsidRPr="00044693">
        <w:rPr>
          <w:b/>
          <w:lang w:val="en-AU"/>
        </w:rPr>
        <w:tab/>
        <w:t>(1)</w:t>
      </w:r>
      <w:r w:rsidRPr="00044693">
        <w:rPr>
          <w:b/>
          <w:lang w:val="en-AU"/>
        </w:rPr>
        <w:tab/>
      </w:r>
      <w:r w:rsidRPr="00044693">
        <w:rPr>
          <w:lang w:val="en-AU"/>
        </w:rPr>
        <w:t>An applicant for a visiting sporting shooter permit is exempt from paragraph 26(1)(a) and paragraphs 26(3)(a) to (c) of the Act.</w:t>
      </w:r>
    </w:p>
    <w:p w:rsidR="003855CD" w:rsidRPr="00044693" w:rsidRDefault="003855CD">
      <w:pPr>
        <w:pStyle w:val="allsections"/>
        <w:tabs>
          <w:tab w:val="left" w:pos="360"/>
          <w:tab w:val="left" w:pos="1080"/>
          <w:tab w:val="left" w:pos="1800"/>
          <w:tab w:val="left" w:pos="2160"/>
          <w:tab w:val="left" w:pos="2880"/>
        </w:tabs>
        <w:rPr>
          <w:lang w:val="en-AU"/>
        </w:rPr>
      </w:pPr>
      <w:r w:rsidRPr="00044693">
        <w:rPr>
          <w:b/>
          <w:lang w:val="en-AU"/>
        </w:rPr>
        <w:tab/>
      </w:r>
      <w:r w:rsidRPr="00044693">
        <w:rPr>
          <w:b/>
          <w:lang w:val="en-AU"/>
        </w:rPr>
        <w:tab/>
        <w:t>(2)</w:t>
      </w:r>
      <w:r w:rsidRPr="00044693">
        <w:rPr>
          <w:b/>
          <w:lang w:val="en-AU"/>
        </w:rPr>
        <w:tab/>
      </w:r>
      <w:r w:rsidRPr="00044693">
        <w:rPr>
          <w:lang w:val="en-AU"/>
        </w:rPr>
        <w:t>For the purposes of paragraph 26(3)(d) of the Act, an application for a visiting sporting shooter permit must be accompanied by the following information —</w:t>
      </w:r>
    </w:p>
    <w:p w:rsidR="003855CD" w:rsidRPr="00044693" w:rsidRDefault="003855CD">
      <w:pPr>
        <w:pStyle w:val="allsections"/>
        <w:ind w:left="1440" w:hanging="720"/>
      </w:pPr>
      <w:r w:rsidRPr="00044693">
        <w:t>(a)</w:t>
      </w:r>
      <w:r w:rsidRPr="00044693">
        <w:tab/>
        <w:t>the applicant’s name, address and date of birth; and</w:t>
      </w:r>
    </w:p>
    <w:p w:rsidR="003855CD" w:rsidRPr="00044693" w:rsidRDefault="003855CD">
      <w:pPr>
        <w:pStyle w:val="allsections"/>
        <w:ind w:left="1440" w:hanging="720"/>
      </w:pPr>
      <w:r w:rsidRPr="00044693">
        <w:t>(b)</w:t>
      </w:r>
      <w:r w:rsidRPr="00044693">
        <w:tab/>
        <w:t>the applicants passport number, the country that issued the passport and the expiry date of the passport; and</w:t>
      </w:r>
    </w:p>
    <w:p w:rsidR="003855CD" w:rsidRPr="00044693" w:rsidRDefault="003855CD">
      <w:pPr>
        <w:pStyle w:val="allsections"/>
        <w:ind w:left="1440" w:hanging="720"/>
      </w:pPr>
      <w:r w:rsidRPr="00044693">
        <w:t>(c)</w:t>
      </w:r>
      <w:r w:rsidRPr="00044693">
        <w:tab/>
        <w:t>the applicant’s visa number and the expiry date of that visa; and</w:t>
      </w:r>
    </w:p>
    <w:p w:rsidR="003855CD" w:rsidRPr="00044693" w:rsidRDefault="003855CD">
      <w:pPr>
        <w:pStyle w:val="allsections"/>
        <w:ind w:left="1440" w:hanging="720"/>
      </w:pPr>
      <w:r w:rsidRPr="00044693">
        <w:t>(d)</w:t>
      </w:r>
      <w:r w:rsidRPr="00044693">
        <w:tab/>
        <w:t xml:space="preserve">the period that the applicant intends to stay in </w:t>
      </w:r>
      <w:smartTag w:uri="urn:schemas-microsoft-com:office:smarttags" w:element="place">
        <w:smartTag w:uri="urn:schemas-microsoft-com:office:smarttags" w:element="country-region">
          <w:r w:rsidRPr="00044693">
            <w:t>Australia</w:t>
          </w:r>
        </w:smartTag>
      </w:smartTag>
      <w:r w:rsidRPr="00044693">
        <w:t>; and</w:t>
      </w:r>
    </w:p>
    <w:p w:rsidR="003855CD" w:rsidRPr="00044693" w:rsidRDefault="003855CD">
      <w:pPr>
        <w:pStyle w:val="allsections"/>
        <w:ind w:left="1440" w:hanging="720"/>
      </w:pPr>
      <w:r w:rsidRPr="00044693">
        <w:t>(e)</w:t>
      </w:r>
      <w:r w:rsidRPr="00044693">
        <w:tab/>
        <w:t>the date and address of the competitive target shooting events in which the applicant intends to participate; and</w:t>
      </w:r>
    </w:p>
    <w:p w:rsidR="003855CD" w:rsidRPr="00044693" w:rsidRDefault="003855CD">
      <w:pPr>
        <w:pStyle w:val="allsections"/>
        <w:ind w:left="1440" w:hanging="720"/>
      </w:pPr>
      <w:r w:rsidRPr="00044693">
        <w:t>(f)</w:t>
      </w:r>
      <w:r w:rsidRPr="00044693">
        <w:tab/>
        <w:t xml:space="preserve">the make, model, </w:t>
      </w:r>
      <w:proofErr w:type="spellStart"/>
      <w:r w:rsidRPr="00044693">
        <w:t>calibre</w:t>
      </w:r>
      <w:proofErr w:type="spellEnd"/>
      <w:r w:rsidRPr="00044693">
        <w:t>, action, magazine capacity and identification number (if any) of the firearms that the applicant is importing; and</w:t>
      </w:r>
    </w:p>
    <w:p w:rsidR="003855CD" w:rsidRPr="00044693" w:rsidRDefault="003855CD">
      <w:pPr>
        <w:pStyle w:val="allsections"/>
        <w:ind w:left="1440" w:hanging="720"/>
      </w:pPr>
      <w:r w:rsidRPr="00044693">
        <w:t>(g)</w:t>
      </w:r>
      <w:r w:rsidRPr="00044693">
        <w:tab/>
        <w:t>if the applicant intends to import more than one firearm for competitive target shooting - evidence as to why the applicant requires more than one firearm for that reason; and</w:t>
      </w:r>
    </w:p>
    <w:p w:rsidR="003855CD" w:rsidRPr="00044693" w:rsidRDefault="003855CD">
      <w:pPr>
        <w:pStyle w:val="allsections"/>
        <w:ind w:left="1440" w:hanging="720"/>
      </w:pPr>
      <w:r w:rsidRPr="00044693">
        <w:br w:type="page"/>
      </w:r>
      <w:r w:rsidRPr="00044693">
        <w:lastRenderedPageBreak/>
        <w:t>(h)</w:t>
      </w:r>
      <w:r w:rsidRPr="00044693">
        <w:tab/>
        <w:t>either —</w:t>
      </w:r>
    </w:p>
    <w:p w:rsidR="003855CD" w:rsidRPr="00044693" w:rsidRDefault="003855CD">
      <w:pPr>
        <w:pStyle w:val="allsections"/>
        <w:tabs>
          <w:tab w:val="left" w:pos="2160"/>
        </w:tabs>
        <w:ind w:left="2160" w:hanging="720"/>
      </w:pPr>
      <w:r w:rsidRPr="00044693">
        <w:t>(i)</w:t>
      </w:r>
      <w:r w:rsidRPr="00044693">
        <w:tab/>
        <w:t>the number of the applicant’s firearms licence, the country that granted the licence and the licence expiry date; or</w:t>
      </w:r>
    </w:p>
    <w:p w:rsidR="003855CD" w:rsidRPr="00044693" w:rsidRDefault="003855CD">
      <w:pPr>
        <w:pStyle w:val="allsections"/>
        <w:tabs>
          <w:tab w:val="left" w:pos="2160"/>
        </w:tabs>
        <w:ind w:left="2160" w:hanging="720"/>
      </w:pPr>
      <w:r w:rsidRPr="00044693">
        <w:t>(ii)</w:t>
      </w:r>
      <w:r w:rsidRPr="00044693">
        <w:tab/>
        <w:t>a clearance certificate signed by a relevant authority in the applicant’s home country that certifies that the applicant is lawfully entitled to possess and use firearms in that country.</w:t>
      </w:r>
    </w:p>
    <w:p w:rsidR="003855CD" w:rsidRPr="00044693" w:rsidRDefault="003855CD">
      <w:pPr>
        <w:pStyle w:val="Heading4"/>
      </w:pPr>
      <w:r w:rsidRPr="00044693">
        <w:t>Form of Permits - prescribed matters</w:t>
      </w:r>
    </w:p>
    <w:p w:rsidR="003855CD" w:rsidRPr="00044693" w:rsidRDefault="003855CD">
      <w:pPr>
        <w:pStyle w:val="allsections"/>
        <w:tabs>
          <w:tab w:val="left" w:pos="360"/>
          <w:tab w:val="left" w:pos="1080"/>
          <w:tab w:val="left" w:pos="1800"/>
          <w:tab w:val="left" w:pos="2160"/>
        </w:tabs>
        <w:rPr>
          <w:lang w:val="en-AU"/>
        </w:rPr>
      </w:pPr>
      <w:r w:rsidRPr="00044693">
        <w:rPr>
          <w:b/>
          <w:lang w:val="en-AU"/>
        </w:rPr>
        <w:tab/>
        <w:t>15.</w:t>
      </w:r>
      <w:r w:rsidRPr="00044693">
        <w:rPr>
          <w:b/>
          <w:lang w:val="en-AU"/>
        </w:rPr>
        <w:tab/>
      </w:r>
      <w:r w:rsidRPr="00044693">
        <w:rPr>
          <w:lang w:val="en-AU"/>
        </w:rPr>
        <w:t>For the purposes of paragraph 26B(j) of the Act, a permit notice for a visiting sporting shooter permit must also specify —</w:t>
      </w:r>
    </w:p>
    <w:p w:rsidR="003855CD" w:rsidRPr="00044693" w:rsidRDefault="003855CD">
      <w:pPr>
        <w:pStyle w:val="allsections"/>
        <w:ind w:left="1440" w:hanging="720"/>
      </w:pPr>
      <w:r w:rsidRPr="00044693">
        <w:t>(a)</w:t>
      </w:r>
      <w:r w:rsidRPr="00044693">
        <w:tab/>
        <w:t>the conditions of the permit; and</w:t>
      </w:r>
    </w:p>
    <w:p w:rsidR="003855CD" w:rsidRPr="00044693" w:rsidRDefault="003855CD">
      <w:pPr>
        <w:pStyle w:val="allsections"/>
        <w:ind w:left="1440" w:hanging="720"/>
      </w:pPr>
      <w:r w:rsidRPr="00044693">
        <w:t>(b)</w:t>
      </w:r>
      <w:r w:rsidRPr="00044693">
        <w:tab/>
        <w:t>the holder’s home address; and</w:t>
      </w:r>
    </w:p>
    <w:p w:rsidR="003855CD" w:rsidRPr="00044693" w:rsidRDefault="003855CD">
      <w:pPr>
        <w:pStyle w:val="allsections"/>
        <w:ind w:left="1440" w:hanging="720"/>
      </w:pPr>
      <w:r w:rsidRPr="00044693">
        <w:t>(c)</w:t>
      </w:r>
      <w:r w:rsidRPr="00044693">
        <w:tab/>
        <w:t>the name and contact number of the issuing officer.</w:t>
      </w:r>
    </w:p>
    <w:p w:rsidR="003855CD" w:rsidRPr="00044693" w:rsidRDefault="003855CD">
      <w:pPr>
        <w:pStyle w:val="Heading4"/>
      </w:pPr>
      <w:r w:rsidRPr="00044693">
        <w:t>Conditions of permits - prescribed conditions</w:t>
      </w:r>
    </w:p>
    <w:p w:rsidR="003855CD" w:rsidRPr="00044693" w:rsidRDefault="003855CD" w:rsidP="00F845CE">
      <w:pPr>
        <w:pStyle w:val="allsections"/>
        <w:tabs>
          <w:tab w:val="left" w:pos="360"/>
          <w:tab w:val="left" w:pos="1080"/>
          <w:tab w:val="left" w:pos="1800"/>
        </w:tabs>
        <w:spacing w:after="120"/>
        <w:rPr>
          <w:lang w:val="en-AU"/>
        </w:rPr>
      </w:pPr>
      <w:r w:rsidRPr="00044693">
        <w:rPr>
          <w:b/>
          <w:lang w:val="en-AU"/>
        </w:rPr>
        <w:tab/>
        <w:t>16.</w:t>
      </w:r>
      <w:r w:rsidRPr="00044693">
        <w:rPr>
          <w:lang w:val="en-AU"/>
        </w:rPr>
        <w:tab/>
        <w:t>For the purposes of subsection 26C(3) of the Act, a permit of a type referred to in the left hand column of the table of this Regulation must be subject to the conditions specified opposite in the right hand column of that table —</w:t>
      </w:r>
    </w:p>
    <w:tbl>
      <w:tblPr>
        <w:tblW w:w="0" w:type="auto"/>
        <w:tblInd w:w="108" w:type="dxa"/>
        <w:tblLayout w:type="fixed"/>
        <w:tblLook w:val="0000" w:firstRow="0" w:lastRow="0" w:firstColumn="0" w:lastColumn="0" w:noHBand="0" w:noVBand="0"/>
      </w:tblPr>
      <w:tblGrid>
        <w:gridCol w:w="2250"/>
        <w:gridCol w:w="5972"/>
      </w:tblGrid>
      <w:tr w:rsidR="00044693" w:rsidRPr="00044693" w:rsidTr="00F845CE">
        <w:tc>
          <w:tcPr>
            <w:tcW w:w="2250" w:type="dxa"/>
            <w:tcBorders>
              <w:top w:val="single" w:sz="6" w:space="0" w:color="auto"/>
              <w:bottom w:val="single" w:sz="6" w:space="0" w:color="auto"/>
            </w:tcBorders>
          </w:tcPr>
          <w:p w:rsidR="003855CD" w:rsidRPr="00044693" w:rsidRDefault="003855CD">
            <w:pPr>
              <w:pStyle w:val="allsections"/>
              <w:rPr>
                <w:b/>
                <w:sz w:val="20"/>
                <w:lang w:val="en-AU"/>
              </w:rPr>
            </w:pPr>
            <w:r w:rsidRPr="00044693">
              <w:rPr>
                <w:b/>
                <w:sz w:val="20"/>
                <w:lang w:val="en-AU"/>
              </w:rPr>
              <w:t>Licence type</w:t>
            </w:r>
          </w:p>
        </w:tc>
        <w:tc>
          <w:tcPr>
            <w:tcW w:w="5972" w:type="dxa"/>
            <w:tcBorders>
              <w:top w:val="single" w:sz="6" w:space="0" w:color="auto"/>
              <w:bottom w:val="single" w:sz="6" w:space="0" w:color="auto"/>
            </w:tcBorders>
          </w:tcPr>
          <w:p w:rsidR="003855CD" w:rsidRPr="00044693" w:rsidRDefault="003855CD">
            <w:pPr>
              <w:pStyle w:val="allsections"/>
              <w:rPr>
                <w:b/>
                <w:sz w:val="20"/>
                <w:lang w:val="en-AU"/>
              </w:rPr>
            </w:pPr>
            <w:r w:rsidRPr="00044693">
              <w:rPr>
                <w:b/>
                <w:sz w:val="20"/>
                <w:lang w:val="en-AU"/>
              </w:rPr>
              <w:t>Prescribed conditions</w:t>
            </w:r>
          </w:p>
        </w:tc>
      </w:tr>
      <w:tr w:rsidR="00044693" w:rsidRPr="00044693" w:rsidTr="00F845CE">
        <w:tc>
          <w:tcPr>
            <w:tcW w:w="2250" w:type="dxa"/>
          </w:tcPr>
          <w:p w:rsidR="003855CD" w:rsidRPr="00044693" w:rsidRDefault="003855CD">
            <w:pPr>
              <w:pStyle w:val="allsections"/>
              <w:rPr>
                <w:sz w:val="20"/>
                <w:lang w:val="en-AU"/>
              </w:rPr>
            </w:pPr>
            <w:r w:rsidRPr="00044693">
              <w:rPr>
                <w:sz w:val="20"/>
                <w:lang w:val="en-AU"/>
              </w:rPr>
              <w:t xml:space="preserve">Firearms permits </w:t>
            </w:r>
          </w:p>
        </w:tc>
        <w:tc>
          <w:tcPr>
            <w:tcW w:w="5972" w:type="dxa"/>
          </w:tcPr>
          <w:p w:rsidR="003855CD" w:rsidRPr="00044693" w:rsidRDefault="003855CD">
            <w:pPr>
              <w:pStyle w:val="allsections"/>
              <w:rPr>
                <w:sz w:val="20"/>
                <w:lang w:val="en-AU"/>
              </w:rPr>
            </w:pPr>
            <w:r w:rsidRPr="00044693">
              <w:rPr>
                <w:sz w:val="20"/>
                <w:lang w:val="en-AU"/>
              </w:rPr>
              <w:t>The holder of the permit must not display any firearm to which the permit applies unless authorised to do so by a permit to display a firearm.</w:t>
            </w:r>
          </w:p>
        </w:tc>
      </w:tr>
      <w:tr w:rsidR="00044693" w:rsidRPr="00044693" w:rsidTr="00F845CE">
        <w:tc>
          <w:tcPr>
            <w:tcW w:w="2250" w:type="dxa"/>
          </w:tcPr>
          <w:p w:rsidR="003855CD" w:rsidRPr="00044693" w:rsidRDefault="003855CD">
            <w:pPr>
              <w:pStyle w:val="allsections"/>
              <w:jc w:val="left"/>
              <w:rPr>
                <w:sz w:val="20"/>
                <w:lang w:val="en-AU"/>
              </w:rPr>
            </w:pPr>
            <w:r w:rsidRPr="00044693">
              <w:rPr>
                <w:sz w:val="20"/>
                <w:lang w:val="en-AU"/>
              </w:rPr>
              <w:t>Visiting sporting shooter permits</w:t>
            </w:r>
          </w:p>
        </w:tc>
        <w:tc>
          <w:tcPr>
            <w:tcW w:w="5972" w:type="dxa"/>
          </w:tcPr>
          <w:p w:rsidR="003855CD" w:rsidRPr="00044693" w:rsidRDefault="003855CD">
            <w:pPr>
              <w:rPr>
                <w:sz w:val="20"/>
              </w:rPr>
            </w:pPr>
            <w:r w:rsidRPr="00044693">
              <w:rPr>
                <w:sz w:val="20"/>
              </w:rPr>
              <w:t xml:space="preserve">Any firearm to which the permit applies must be exported from </w:t>
            </w:r>
            <w:smartTag w:uri="urn:schemas-microsoft-com:office:smarttags" w:element="country-region">
              <w:smartTag w:uri="urn:schemas-microsoft-com:office:smarttags" w:element="place">
                <w:r w:rsidRPr="00044693">
                  <w:rPr>
                    <w:sz w:val="20"/>
                  </w:rPr>
                  <w:t>Australia</w:t>
                </w:r>
              </w:smartTag>
            </w:smartTag>
            <w:r w:rsidRPr="00044693">
              <w:rPr>
                <w:sz w:val="20"/>
              </w:rPr>
              <w:t xml:space="preserve"> before the permit expires.</w:t>
            </w:r>
          </w:p>
          <w:p w:rsidR="003855CD" w:rsidRPr="00044693" w:rsidRDefault="003855CD">
            <w:pPr>
              <w:rPr>
                <w:sz w:val="20"/>
              </w:rPr>
            </w:pPr>
            <w:r w:rsidRPr="00044693">
              <w:rPr>
                <w:sz w:val="20"/>
              </w:rPr>
              <w:t>The holder of the permit must carry the permit at all times and produce it to a police officer or the issuing officer if requested.</w:t>
            </w:r>
          </w:p>
        </w:tc>
      </w:tr>
      <w:tr w:rsidR="00044693" w:rsidRPr="00044693" w:rsidTr="00F845CE">
        <w:tc>
          <w:tcPr>
            <w:tcW w:w="2250" w:type="dxa"/>
          </w:tcPr>
          <w:p w:rsidR="003855CD" w:rsidRPr="00044693" w:rsidRDefault="003855CD">
            <w:pPr>
              <w:pStyle w:val="allsections"/>
              <w:jc w:val="left"/>
              <w:rPr>
                <w:sz w:val="20"/>
                <w:lang w:val="en-AU"/>
              </w:rPr>
            </w:pPr>
            <w:r w:rsidRPr="00044693">
              <w:rPr>
                <w:sz w:val="20"/>
                <w:lang w:val="en-AU"/>
              </w:rPr>
              <w:t>Ammunition collection permit</w:t>
            </w:r>
          </w:p>
        </w:tc>
        <w:tc>
          <w:tcPr>
            <w:tcW w:w="5972" w:type="dxa"/>
          </w:tcPr>
          <w:p w:rsidR="003855CD" w:rsidRPr="00044693" w:rsidRDefault="003855CD">
            <w:pPr>
              <w:pStyle w:val="allsections"/>
              <w:rPr>
                <w:sz w:val="20"/>
                <w:lang w:val="en-AU"/>
              </w:rPr>
            </w:pPr>
            <w:r w:rsidRPr="00044693">
              <w:rPr>
                <w:sz w:val="20"/>
                <w:lang w:val="en-AU"/>
              </w:rPr>
              <w:t>The holder of the permit must not display any ammunition to which the permit applies unless authorised to do so by an ammunition display permit.</w:t>
            </w:r>
          </w:p>
        </w:tc>
      </w:tr>
    </w:tbl>
    <w:p w:rsidR="003855CD" w:rsidRPr="00044693" w:rsidRDefault="003855CD">
      <w:pPr>
        <w:pStyle w:val="Heading4"/>
        <w:spacing w:before="240"/>
      </w:pPr>
      <w:r w:rsidRPr="00044693">
        <w:t>Automatic revocation of permits</w:t>
      </w:r>
    </w:p>
    <w:p w:rsidR="003855CD" w:rsidRPr="00044693" w:rsidRDefault="003855CD">
      <w:pPr>
        <w:pStyle w:val="allsections"/>
        <w:tabs>
          <w:tab w:val="left" w:pos="360"/>
          <w:tab w:val="left" w:pos="1080"/>
          <w:tab w:val="left" w:pos="1800"/>
          <w:tab w:val="left" w:pos="2160"/>
        </w:tabs>
        <w:rPr>
          <w:lang w:val="en-AU"/>
        </w:rPr>
      </w:pPr>
      <w:r w:rsidRPr="00044693">
        <w:rPr>
          <w:b/>
          <w:lang w:val="en-AU"/>
        </w:rPr>
        <w:tab/>
        <w:t>16A.</w:t>
      </w:r>
      <w:r w:rsidRPr="00044693">
        <w:rPr>
          <w:b/>
          <w:lang w:val="en-AU"/>
        </w:rPr>
        <w:tab/>
      </w:r>
      <w:r w:rsidRPr="00044693">
        <w:rPr>
          <w:lang w:val="en-AU"/>
        </w:rPr>
        <w:t xml:space="preserve">For the purposes of paragraph 26E(1)(c) of the Act — </w:t>
      </w:r>
    </w:p>
    <w:p w:rsidR="003855CD" w:rsidRPr="00044693" w:rsidRDefault="003855CD">
      <w:pPr>
        <w:pStyle w:val="allsections"/>
        <w:ind w:left="1440" w:hanging="720"/>
      </w:pPr>
      <w:r w:rsidRPr="00044693">
        <w:t>(a)</w:t>
      </w:r>
      <w:r w:rsidRPr="00044693">
        <w:tab/>
        <w:t>a permit to display, modify or shorten a firearm is automatically revoked if the licence authorising the holder to possess a firearm of that type is cancelled; and</w:t>
      </w:r>
    </w:p>
    <w:p w:rsidR="003855CD" w:rsidRPr="00044693" w:rsidRDefault="003855CD">
      <w:pPr>
        <w:pStyle w:val="allsections"/>
        <w:ind w:left="1440" w:hanging="720"/>
      </w:pPr>
      <w:r w:rsidRPr="00044693">
        <w:t>(b)</w:t>
      </w:r>
      <w:r w:rsidRPr="00044693">
        <w:tab/>
        <w:t>an ammunition collection display permit is automatically revoked if the ammunition collection permit authorising the holder to possess ammunition of that type is revoked.</w:t>
      </w:r>
    </w:p>
    <w:p w:rsidR="003855CD" w:rsidRPr="00044693" w:rsidRDefault="003855CD">
      <w:pPr>
        <w:pStyle w:val="Heading4"/>
      </w:pPr>
      <w:r w:rsidRPr="00044693">
        <w:t>Revocation of permit - prescribed reasons</w:t>
      </w:r>
    </w:p>
    <w:p w:rsidR="003855CD" w:rsidRPr="00044693" w:rsidRDefault="003855CD">
      <w:pPr>
        <w:pStyle w:val="allsections"/>
        <w:tabs>
          <w:tab w:val="left" w:pos="360"/>
          <w:tab w:val="left" w:pos="1080"/>
          <w:tab w:val="left" w:pos="1800"/>
          <w:tab w:val="left" w:pos="2160"/>
        </w:tabs>
        <w:rPr>
          <w:lang w:val="en-AU"/>
        </w:rPr>
      </w:pPr>
      <w:r w:rsidRPr="00044693">
        <w:rPr>
          <w:b/>
          <w:lang w:val="en-AU"/>
        </w:rPr>
        <w:tab/>
        <w:t>16B.</w:t>
      </w:r>
      <w:r w:rsidRPr="00044693">
        <w:rPr>
          <w:b/>
          <w:lang w:val="en-AU"/>
        </w:rPr>
        <w:tab/>
      </w:r>
      <w:r w:rsidRPr="00044693">
        <w:rPr>
          <w:lang w:val="en-AU"/>
        </w:rPr>
        <w:t>For the purposes of paragraph 26E(2)(d) of the Act, a permit may be revoked if the issuing officer is not satisfied that the holder is meeting the relevant storage and safety requirements of the Act in respect of any firearm or ammunition referred to in the permit.</w:t>
      </w:r>
    </w:p>
    <w:p w:rsidR="003855CD" w:rsidRPr="00044693" w:rsidRDefault="003855CD">
      <w:pPr>
        <w:pStyle w:val="Heading4"/>
      </w:pPr>
      <w:r w:rsidRPr="00044693">
        <w:br w:type="page"/>
      </w:r>
      <w:r w:rsidRPr="00044693">
        <w:lastRenderedPageBreak/>
        <w:t xml:space="preserve">Register of firearms - prescribed information </w:t>
      </w:r>
    </w:p>
    <w:p w:rsidR="003855CD" w:rsidRPr="00044693" w:rsidRDefault="003855CD">
      <w:pPr>
        <w:pStyle w:val="allsections"/>
        <w:tabs>
          <w:tab w:val="left" w:pos="360"/>
          <w:tab w:val="left" w:pos="1080"/>
          <w:tab w:val="left" w:pos="1800"/>
          <w:tab w:val="left" w:pos="2160"/>
        </w:tabs>
        <w:rPr>
          <w:lang w:val="en-AU"/>
        </w:rPr>
      </w:pPr>
      <w:r w:rsidRPr="00044693">
        <w:rPr>
          <w:b/>
          <w:lang w:val="en-AU"/>
        </w:rPr>
        <w:tab/>
        <w:t>16C.</w:t>
      </w:r>
      <w:r w:rsidRPr="00044693">
        <w:rPr>
          <w:b/>
          <w:lang w:val="en-AU"/>
        </w:rPr>
        <w:tab/>
      </w:r>
      <w:r w:rsidRPr="00044693">
        <w:rPr>
          <w:lang w:val="en-AU"/>
        </w:rPr>
        <w:t>For the purposes of subsection 32(2) of the Act, the Register must contain the following information for each firearm that is registered —</w:t>
      </w:r>
    </w:p>
    <w:p w:rsidR="003855CD" w:rsidRPr="00044693" w:rsidRDefault="003855CD">
      <w:pPr>
        <w:pStyle w:val="allsections"/>
        <w:ind w:left="1440" w:hanging="720"/>
      </w:pPr>
      <w:r w:rsidRPr="00044693">
        <w:t>(a)</w:t>
      </w:r>
      <w:r w:rsidRPr="00044693">
        <w:tab/>
        <w:t>the name, address, date of birth and gender of the person to whom the firearm is registered; and</w:t>
      </w:r>
    </w:p>
    <w:p w:rsidR="003855CD" w:rsidRPr="00044693" w:rsidRDefault="003855CD">
      <w:pPr>
        <w:pStyle w:val="allsections"/>
        <w:ind w:left="1440" w:hanging="720"/>
      </w:pPr>
      <w:r w:rsidRPr="00044693">
        <w:t>(b)</w:t>
      </w:r>
      <w:r w:rsidRPr="00044693">
        <w:tab/>
        <w:t xml:space="preserve">the make, model, </w:t>
      </w:r>
      <w:proofErr w:type="spellStart"/>
      <w:r w:rsidRPr="00044693">
        <w:t>calibre</w:t>
      </w:r>
      <w:proofErr w:type="spellEnd"/>
      <w:r w:rsidRPr="00044693">
        <w:t>, action, magazine capacity and identification number (if any) of the firearm; and</w:t>
      </w:r>
    </w:p>
    <w:p w:rsidR="003855CD" w:rsidRPr="00044693" w:rsidRDefault="003855CD">
      <w:pPr>
        <w:pStyle w:val="allsections"/>
        <w:ind w:left="1440" w:hanging="720"/>
      </w:pPr>
      <w:r w:rsidRPr="00044693">
        <w:t>(c)</w:t>
      </w:r>
      <w:r w:rsidRPr="00044693">
        <w:tab/>
        <w:t>in respect of the person to whom the firearm is registered, all the details of the person’s firearm licence or dealer licence that authorises that person to possess a firearm of that type (including, for a firearm licence, the genuine reason); and</w:t>
      </w:r>
    </w:p>
    <w:p w:rsidR="003855CD" w:rsidRPr="00044693" w:rsidRDefault="003855CD">
      <w:pPr>
        <w:pStyle w:val="allsections"/>
        <w:ind w:left="1440" w:hanging="720"/>
      </w:pPr>
      <w:r w:rsidRPr="00044693">
        <w:t>(d)</w:t>
      </w:r>
      <w:r w:rsidRPr="00044693">
        <w:tab/>
        <w:t>details of the permit to acquire the firearm (if any); and</w:t>
      </w:r>
    </w:p>
    <w:p w:rsidR="003855CD" w:rsidRPr="00044693" w:rsidRDefault="003855CD">
      <w:pPr>
        <w:pStyle w:val="allsections"/>
        <w:ind w:left="1440" w:hanging="720"/>
      </w:pPr>
      <w:r w:rsidRPr="00044693">
        <w:t>(e)</w:t>
      </w:r>
      <w:r w:rsidRPr="00044693">
        <w:tab/>
        <w:t>the date on which the firearm was acquired by the person to whom it is registered and the name and address of the person who acquired it; and</w:t>
      </w:r>
    </w:p>
    <w:p w:rsidR="003855CD" w:rsidRPr="00044693" w:rsidRDefault="003855CD">
      <w:pPr>
        <w:pStyle w:val="allsections"/>
        <w:ind w:left="1440" w:hanging="720"/>
      </w:pPr>
      <w:r w:rsidRPr="00044693">
        <w:t>(f)</w:t>
      </w:r>
      <w:r w:rsidRPr="00044693">
        <w:tab/>
        <w:t>the address of the place where the firearm is generally stored.</w:t>
      </w:r>
    </w:p>
    <w:p w:rsidR="003855CD" w:rsidRPr="00044693" w:rsidRDefault="003855CD">
      <w:pPr>
        <w:pStyle w:val="Heading4"/>
      </w:pPr>
      <w:r w:rsidRPr="00044693">
        <w:t xml:space="preserve">Record of licences and permits - prescribed information </w:t>
      </w:r>
    </w:p>
    <w:p w:rsidR="003855CD" w:rsidRPr="00044693" w:rsidRDefault="003855CD">
      <w:pPr>
        <w:pStyle w:val="allsections"/>
        <w:tabs>
          <w:tab w:val="left" w:pos="360"/>
          <w:tab w:val="left" w:pos="1080"/>
          <w:tab w:val="left" w:pos="2160"/>
        </w:tabs>
        <w:rPr>
          <w:lang w:val="en-AU"/>
        </w:rPr>
      </w:pPr>
      <w:r w:rsidRPr="00044693">
        <w:rPr>
          <w:b/>
          <w:lang w:val="en-AU"/>
        </w:rPr>
        <w:tab/>
        <w:t>16D.</w:t>
      </w:r>
      <w:r w:rsidRPr="00044693">
        <w:rPr>
          <w:b/>
          <w:lang w:val="en-AU"/>
        </w:rPr>
        <w:tab/>
      </w:r>
      <w:r w:rsidRPr="00044693">
        <w:rPr>
          <w:lang w:val="en-AU"/>
        </w:rPr>
        <w:t>For the purposes of subsection 32A(2) of the Act, the record of licences and permits must contain the following information —</w:t>
      </w:r>
    </w:p>
    <w:p w:rsidR="003855CD" w:rsidRPr="00044693" w:rsidRDefault="003855CD">
      <w:pPr>
        <w:pStyle w:val="allsections"/>
        <w:ind w:left="1440" w:hanging="720"/>
      </w:pPr>
      <w:r w:rsidRPr="00044693">
        <w:t>(a)</w:t>
      </w:r>
      <w:r w:rsidRPr="00044693">
        <w:tab/>
        <w:t>all information relevant to the application for a licence or permit; and</w:t>
      </w:r>
    </w:p>
    <w:p w:rsidR="003855CD" w:rsidRPr="00044693" w:rsidRDefault="003855CD">
      <w:pPr>
        <w:pStyle w:val="allsections"/>
        <w:ind w:left="1440" w:hanging="720"/>
      </w:pPr>
      <w:r w:rsidRPr="00044693">
        <w:t>(b)</w:t>
      </w:r>
      <w:r w:rsidRPr="00044693">
        <w:tab/>
        <w:t>if the licence or permit is not granted - particulars of the refusal to grant; and</w:t>
      </w:r>
    </w:p>
    <w:p w:rsidR="003855CD" w:rsidRPr="00044693" w:rsidRDefault="003855CD">
      <w:pPr>
        <w:pStyle w:val="allsections"/>
        <w:ind w:left="1440" w:hanging="720"/>
      </w:pPr>
      <w:r w:rsidRPr="00044693">
        <w:t>(c)</w:t>
      </w:r>
      <w:r w:rsidRPr="00044693">
        <w:tab/>
        <w:t>if the licence or permit is granted - particulars of the grant; and</w:t>
      </w:r>
    </w:p>
    <w:p w:rsidR="003855CD" w:rsidRPr="00044693" w:rsidRDefault="003855CD">
      <w:pPr>
        <w:pStyle w:val="allsections"/>
        <w:ind w:left="1440" w:hanging="720"/>
      </w:pPr>
      <w:r w:rsidRPr="00044693">
        <w:t>(d)</w:t>
      </w:r>
      <w:r w:rsidRPr="00044693">
        <w:tab/>
        <w:t>if the licence or permit is suspended or cancelled, particulars of the suspension or cancellation;</w:t>
      </w:r>
    </w:p>
    <w:p w:rsidR="003855CD" w:rsidRPr="00044693" w:rsidRDefault="003855CD">
      <w:pPr>
        <w:pStyle w:val="allsections"/>
        <w:ind w:left="1440" w:hanging="720"/>
      </w:pPr>
      <w:r w:rsidRPr="00044693">
        <w:t>(e)</w:t>
      </w:r>
      <w:r w:rsidRPr="00044693">
        <w:tab/>
        <w:t>the name, address, date of birth and gender of the person to whom the firearm is registered; and</w:t>
      </w:r>
    </w:p>
    <w:p w:rsidR="003855CD" w:rsidRPr="00044693" w:rsidRDefault="003855CD">
      <w:pPr>
        <w:pStyle w:val="allsections"/>
        <w:ind w:left="1440" w:hanging="720"/>
      </w:pPr>
      <w:r w:rsidRPr="00044693">
        <w:t>(f)</w:t>
      </w:r>
      <w:r w:rsidRPr="00044693">
        <w:tab/>
        <w:t>the licence or permit holder’s signature; and</w:t>
      </w:r>
    </w:p>
    <w:p w:rsidR="003855CD" w:rsidRPr="00044693" w:rsidRDefault="003855CD">
      <w:pPr>
        <w:pStyle w:val="allsections"/>
        <w:ind w:left="1440" w:hanging="720"/>
      </w:pPr>
      <w:r w:rsidRPr="00044693">
        <w:t>(g)</w:t>
      </w:r>
      <w:r w:rsidRPr="00044693">
        <w:tab/>
        <w:t>the licence category or permit type; and</w:t>
      </w:r>
    </w:p>
    <w:p w:rsidR="003855CD" w:rsidRPr="00044693" w:rsidRDefault="003855CD">
      <w:pPr>
        <w:pStyle w:val="allsections"/>
        <w:ind w:left="1440" w:hanging="720"/>
      </w:pPr>
      <w:r w:rsidRPr="00044693">
        <w:t>(h)</w:t>
      </w:r>
      <w:r w:rsidRPr="00044693">
        <w:tab/>
        <w:t>the day specified by the issuing officer as the day that the licence or permit starts to be in force; and</w:t>
      </w:r>
    </w:p>
    <w:p w:rsidR="003855CD" w:rsidRPr="00044693" w:rsidRDefault="003855CD">
      <w:pPr>
        <w:pStyle w:val="allsections"/>
        <w:ind w:left="1440" w:hanging="720"/>
      </w:pPr>
      <w:r w:rsidRPr="00044693">
        <w:t>(j)</w:t>
      </w:r>
      <w:r w:rsidRPr="00044693">
        <w:tab/>
        <w:t>for a firearm licence, the genuine reason for which the holder is authorised by that licence category to possess or use a firearm of that type; and</w:t>
      </w:r>
    </w:p>
    <w:p w:rsidR="003855CD" w:rsidRPr="00044693" w:rsidRDefault="003855CD">
      <w:pPr>
        <w:pStyle w:val="allsections"/>
        <w:ind w:left="1440" w:hanging="720"/>
      </w:pPr>
      <w:r w:rsidRPr="00044693">
        <w:t>(k)</w:t>
      </w:r>
      <w:r w:rsidRPr="00044693">
        <w:tab/>
        <w:t>the licence or permit number.</w:t>
      </w:r>
    </w:p>
    <w:p w:rsidR="003855CD" w:rsidRPr="00044693" w:rsidRDefault="00DC4424">
      <w:pPr>
        <w:pStyle w:val="Heading4"/>
      </w:pPr>
      <w:r w:rsidRPr="00044693">
        <w:br w:type="page"/>
      </w:r>
      <w:r w:rsidR="003855CD" w:rsidRPr="00044693">
        <w:lastRenderedPageBreak/>
        <w:t>Permit application fee</w:t>
      </w:r>
    </w:p>
    <w:p w:rsidR="003855CD" w:rsidRPr="00044693" w:rsidRDefault="003855CD">
      <w:pPr>
        <w:pStyle w:val="allsections"/>
        <w:tabs>
          <w:tab w:val="left" w:pos="360"/>
          <w:tab w:val="left" w:pos="1080"/>
          <w:tab w:val="left" w:pos="2160"/>
        </w:tabs>
        <w:rPr>
          <w:lang w:val="en-AU"/>
        </w:rPr>
      </w:pPr>
      <w:r w:rsidRPr="00044693">
        <w:rPr>
          <w:b/>
          <w:lang w:val="en-AU"/>
        </w:rPr>
        <w:tab/>
        <w:t>16E.</w:t>
      </w:r>
      <w:r w:rsidRPr="00044693">
        <w:rPr>
          <w:b/>
          <w:lang w:val="en-AU"/>
        </w:rPr>
        <w:tab/>
      </w:r>
      <w:r w:rsidRPr="00044693">
        <w:rPr>
          <w:lang w:val="en-AU"/>
        </w:rPr>
        <w:t>For the purposes of paragraph 33(1)(c) of the principal Act, the prescribed fee is 2 fee units.</w:t>
      </w:r>
    </w:p>
    <w:p w:rsidR="003855CD" w:rsidRPr="00044693" w:rsidRDefault="003855CD">
      <w:pPr>
        <w:pStyle w:val="Heading4"/>
      </w:pPr>
      <w:r w:rsidRPr="00044693">
        <w:t>Requirements relating to registered firearms -  particulars</w:t>
      </w:r>
    </w:p>
    <w:p w:rsidR="003855CD" w:rsidRPr="00044693" w:rsidRDefault="003855CD">
      <w:pPr>
        <w:pStyle w:val="allsections"/>
        <w:tabs>
          <w:tab w:val="left" w:pos="360"/>
          <w:tab w:val="left" w:pos="1080"/>
          <w:tab w:val="left" w:pos="1800"/>
        </w:tabs>
      </w:pPr>
      <w:r w:rsidRPr="00044693">
        <w:rPr>
          <w:b/>
        </w:rPr>
        <w:tab/>
        <w:t>17.</w:t>
      </w:r>
      <w:r w:rsidRPr="00044693">
        <w:rPr>
          <w:b/>
        </w:rPr>
        <w:tab/>
        <w:t>(1)</w:t>
      </w:r>
      <w:r w:rsidRPr="00044693">
        <w:rPr>
          <w:b/>
        </w:rPr>
        <w:tab/>
      </w:r>
      <w:r w:rsidRPr="00044693">
        <w:t>For the purposes of paragraph 36(1)(b) of the Act particulars of the sale, loss or theft must, if the police officer requires, be supplied in writing verified by statutory declaration.</w:t>
      </w:r>
    </w:p>
    <w:p w:rsidR="003855CD" w:rsidRPr="00044693" w:rsidRDefault="003855CD">
      <w:pPr>
        <w:pStyle w:val="allsections"/>
        <w:tabs>
          <w:tab w:val="left" w:pos="360"/>
          <w:tab w:val="left" w:pos="1080"/>
          <w:tab w:val="left" w:pos="1800"/>
        </w:tabs>
      </w:pPr>
      <w:r w:rsidRPr="00044693">
        <w:rPr>
          <w:b/>
        </w:rPr>
        <w:tab/>
      </w:r>
      <w:r w:rsidRPr="00044693">
        <w:rPr>
          <w:b/>
        </w:rPr>
        <w:tab/>
        <w:t>(2)</w:t>
      </w:r>
      <w:r w:rsidRPr="00044693">
        <w:rPr>
          <w:b/>
        </w:rPr>
        <w:tab/>
      </w:r>
      <w:r w:rsidRPr="00044693">
        <w:t>For the purposes of subsection 36(2) of the Act, the prescribed particulars are the particulars required to be included in the Register of firearms in respect of the acquisition.</w:t>
      </w:r>
    </w:p>
    <w:p w:rsidR="003855CD" w:rsidRPr="00044693" w:rsidRDefault="003855CD">
      <w:pPr>
        <w:pStyle w:val="Heading4"/>
      </w:pPr>
      <w:r w:rsidRPr="00044693">
        <w:t>Recording of transactions</w:t>
      </w:r>
    </w:p>
    <w:p w:rsidR="003855CD" w:rsidRPr="00044693" w:rsidRDefault="003855CD">
      <w:pPr>
        <w:pStyle w:val="allsections"/>
        <w:tabs>
          <w:tab w:val="left" w:pos="360"/>
          <w:tab w:val="left" w:pos="1080"/>
          <w:tab w:val="left" w:pos="1800"/>
        </w:tabs>
      </w:pPr>
      <w:r w:rsidRPr="00044693">
        <w:rPr>
          <w:b/>
        </w:rPr>
        <w:tab/>
        <w:t>18.</w:t>
      </w:r>
      <w:r w:rsidRPr="00044693">
        <w:rPr>
          <w:b/>
        </w:rPr>
        <w:tab/>
        <w:t>(1)</w:t>
      </w:r>
      <w:r w:rsidRPr="00044693">
        <w:rPr>
          <w:b/>
        </w:rPr>
        <w:tab/>
      </w:r>
      <w:r w:rsidRPr="00044693">
        <w:t>For the purposes of paragraph 40(1)(b) of the Act, a record must be sent to the issuing officer not later than 7 days after the relevant transaction or dealing.</w:t>
      </w:r>
    </w:p>
    <w:p w:rsidR="003855CD" w:rsidRPr="00044693" w:rsidRDefault="003855CD">
      <w:pPr>
        <w:pStyle w:val="allsections"/>
        <w:tabs>
          <w:tab w:val="left" w:pos="1080"/>
          <w:tab w:val="left" w:pos="1800"/>
          <w:tab w:val="left" w:pos="2160"/>
          <w:tab w:val="left" w:pos="2880"/>
        </w:tabs>
        <w:rPr>
          <w:lang w:val="en-AU"/>
        </w:rPr>
      </w:pPr>
      <w:r w:rsidRPr="00044693">
        <w:rPr>
          <w:b/>
          <w:lang w:val="en-AU"/>
        </w:rPr>
        <w:tab/>
        <w:t>(2)</w:t>
      </w:r>
      <w:r w:rsidRPr="00044693">
        <w:rPr>
          <w:b/>
          <w:lang w:val="en-AU"/>
        </w:rPr>
        <w:tab/>
      </w:r>
      <w:r w:rsidRPr="00044693">
        <w:rPr>
          <w:lang w:val="en-AU"/>
        </w:rPr>
        <w:t xml:space="preserve">For the purposes of paragraph 40(2)(e) of the Act, the following particulars must also be contained in a record kept in respect of each purchase, receipt, sale or transfer of a firearm or ammunition by a dealer — </w:t>
      </w:r>
    </w:p>
    <w:p w:rsidR="003855CD" w:rsidRPr="00044693" w:rsidRDefault="003855CD">
      <w:pPr>
        <w:pStyle w:val="allsections"/>
        <w:ind w:left="1440" w:hanging="720"/>
      </w:pPr>
      <w:r w:rsidRPr="00044693">
        <w:t>(a)</w:t>
      </w:r>
      <w:r w:rsidRPr="00044693">
        <w:tab/>
        <w:t>if the person is authorised by a licence granted in a State, or other Territory, of the Commonwealth to possess a firearm or ammunition of that type, the category of licence and the name of the State or Territory;</w:t>
      </w:r>
    </w:p>
    <w:p w:rsidR="003855CD" w:rsidRPr="00044693" w:rsidRDefault="003855CD">
      <w:pPr>
        <w:pStyle w:val="allsections"/>
        <w:ind w:left="1440" w:hanging="720"/>
      </w:pPr>
      <w:r w:rsidRPr="00044693">
        <w:t>(b)</w:t>
      </w:r>
      <w:r w:rsidRPr="00044693">
        <w:tab/>
        <w:t>if the dealer modifies, maintains, repairs or tests a firearm, a description of the modification, maintenance, repair or test provided; or</w:t>
      </w:r>
    </w:p>
    <w:p w:rsidR="003855CD" w:rsidRPr="00044693" w:rsidRDefault="003855CD">
      <w:pPr>
        <w:pStyle w:val="allsections"/>
        <w:ind w:left="1440" w:hanging="720"/>
      </w:pPr>
      <w:r w:rsidRPr="00044693">
        <w:t>(c)</w:t>
      </w:r>
      <w:r w:rsidRPr="00044693">
        <w:tab/>
        <w:t>if the dealer transfers a firearm that the dealer has manufactured, the date of completion of the manufacture.</w:t>
      </w:r>
    </w:p>
    <w:p w:rsidR="003855CD" w:rsidRPr="00044693" w:rsidRDefault="003855CD">
      <w:pPr>
        <w:pStyle w:val="Heading4"/>
      </w:pPr>
      <w:r w:rsidRPr="00044693">
        <w:t xml:space="preserve">Prescribed amount of ammunition </w:t>
      </w:r>
    </w:p>
    <w:p w:rsidR="003855CD" w:rsidRPr="00044693" w:rsidRDefault="003855CD">
      <w:pPr>
        <w:pStyle w:val="allsections"/>
        <w:tabs>
          <w:tab w:val="left" w:pos="360"/>
          <w:tab w:val="left" w:pos="1080"/>
          <w:tab w:val="left" w:pos="1800"/>
          <w:tab w:val="left" w:pos="2160"/>
        </w:tabs>
        <w:rPr>
          <w:lang w:val="en-AU"/>
        </w:rPr>
      </w:pPr>
      <w:r w:rsidRPr="00044693">
        <w:rPr>
          <w:b/>
          <w:lang w:val="en-AU"/>
        </w:rPr>
        <w:tab/>
        <w:t>19.</w:t>
      </w:r>
      <w:r w:rsidRPr="00044693">
        <w:rPr>
          <w:b/>
          <w:lang w:val="en-AU"/>
        </w:rPr>
        <w:tab/>
      </w:r>
      <w:r w:rsidRPr="00044693">
        <w:rPr>
          <w:lang w:val="en-AU"/>
        </w:rPr>
        <w:t>For the purposes of section 51 of the Act, the prescribed amount of ammunition —</w:t>
      </w:r>
    </w:p>
    <w:p w:rsidR="003855CD" w:rsidRPr="00044693" w:rsidRDefault="003855CD">
      <w:pPr>
        <w:pStyle w:val="allsections"/>
        <w:ind w:left="1440" w:hanging="720"/>
      </w:pPr>
      <w:r w:rsidRPr="00044693">
        <w:t>(a)</w:t>
      </w:r>
      <w:r w:rsidRPr="00044693">
        <w:tab/>
        <w:t>in respect of a licence or permit authorising the possession or use of a firearm for sport or target shooting is 1,000 cartridges for each firearm possessed by the person under that authorisation; or</w:t>
      </w:r>
    </w:p>
    <w:p w:rsidR="003855CD" w:rsidRPr="00044693" w:rsidRDefault="003855CD">
      <w:pPr>
        <w:pStyle w:val="allsections"/>
        <w:ind w:left="1440" w:hanging="720"/>
      </w:pPr>
      <w:r w:rsidRPr="00044693">
        <w:t>(b)</w:t>
      </w:r>
      <w:r w:rsidRPr="00044693">
        <w:tab/>
        <w:t>in respect of any other firearm licence or firearm permit is 300 cartridges for each firearm possessed by the person under that licence or permit.</w:t>
      </w:r>
    </w:p>
    <w:p w:rsidR="003855CD" w:rsidRPr="00044693" w:rsidRDefault="003855CD">
      <w:pPr>
        <w:pStyle w:val="Heading4"/>
        <w:jc w:val="both"/>
      </w:pPr>
      <w:r w:rsidRPr="00044693">
        <w:t xml:space="preserve">Transport of scheduled firearms or pistols - prescribed safety requirements </w:t>
      </w:r>
    </w:p>
    <w:p w:rsidR="003855CD" w:rsidRPr="00044693" w:rsidRDefault="003855CD">
      <w:pPr>
        <w:pStyle w:val="allsections"/>
        <w:tabs>
          <w:tab w:val="left" w:pos="360"/>
          <w:tab w:val="left" w:pos="1080"/>
          <w:tab w:val="left" w:pos="2160"/>
        </w:tabs>
        <w:rPr>
          <w:lang w:val="en-AU"/>
        </w:rPr>
      </w:pPr>
      <w:r w:rsidRPr="00044693">
        <w:rPr>
          <w:b/>
          <w:lang w:val="en-AU"/>
        </w:rPr>
        <w:tab/>
        <w:t>20.</w:t>
      </w:r>
      <w:r w:rsidRPr="00044693">
        <w:rPr>
          <w:b/>
          <w:lang w:val="en-AU"/>
        </w:rPr>
        <w:tab/>
      </w:r>
      <w:r w:rsidRPr="00044693">
        <w:rPr>
          <w:lang w:val="en-AU"/>
        </w:rPr>
        <w:t>For the purposes of section 56E of the Act, the safety requirements for the transport of a scheduled firearm (other than a scheduled firearm that has been rendered permanently inoperable) or a Category H firearm are as follows —</w:t>
      </w:r>
    </w:p>
    <w:p w:rsidR="003855CD" w:rsidRPr="00044693" w:rsidRDefault="003855CD">
      <w:pPr>
        <w:pStyle w:val="allsections"/>
        <w:ind w:left="720"/>
      </w:pPr>
      <w:r w:rsidRPr="00044693">
        <w:t>(a)</w:t>
      </w:r>
      <w:r w:rsidRPr="00044693">
        <w:tab/>
        <w:t>the firearm must be stored in —</w:t>
      </w:r>
    </w:p>
    <w:p w:rsidR="003855CD" w:rsidRPr="00044693" w:rsidRDefault="003855CD">
      <w:pPr>
        <w:pStyle w:val="allsections"/>
        <w:ind w:left="2160" w:hanging="720"/>
      </w:pPr>
      <w:r w:rsidRPr="00044693">
        <w:t>(i)</w:t>
      </w:r>
      <w:r w:rsidRPr="00044693">
        <w:tab/>
        <w:t>a locked container secured to the vehicle, vessel or aircraft being used to transport the firearm; or</w:t>
      </w:r>
    </w:p>
    <w:p w:rsidR="003855CD" w:rsidRPr="00044693" w:rsidRDefault="003855CD">
      <w:pPr>
        <w:pStyle w:val="allsections"/>
        <w:ind w:left="2160" w:hanging="720"/>
      </w:pPr>
      <w:r w:rsidRPr="00044693">
        <w:t>(ii)</w:t>
      </w:r>
      <w:r w:rsidRPr="00044693">
        <w:tab/>
        <w:t>a locked compartment within that vehicle, vessel or aircraft; and</w:t>
      </w:r>
    </w:p>
    <w:p w:rsidR="003855CD" w:rsidRPr="00044693" w:rsidRDefault="003855CD">
      <w:pPr>
        <w:pStyle w:val="allsections"/>
        <w:ind w:left="1440" w:hanging="720"/>
      </w:pPr>
      <w:r w:rsidRPr="00044693">
        <w:t>(b)</w:t>
      </w:r>
      <w:r w:rsidRPr="00044693">
        <w:tab/>
        <w:t>the firearm must be rendered temporarily or permanently inoperable in the prescribed manner; and</w:t>
      </w:r>
    </w:p>
    <w:p w:rsidR="003855CD" w:rsidRPr="00044693" w:rsidRDefault="003855CD">
      <w:pPr>
        <w:pStyle w:val="allsections"/>
        <w:ind w:left="1440" w:hanging="720"/>
      </w:pPr>
      <w:r w:rsidRPr="00044693">
        <w:t>(c)</w:t>
      </w:r>
      <w:r w:rsidRPr="00044693">
        <w:tab/>
        <w:t>the firearm must not be able to be seen while it is being transported; and</w:t>
      </w:r>
    </w:p>
    <w:p w:rsidR="003855CD" w:rsidRPr="00044693" w:rsidRDefault="003855CD">
      <w:pPr>
        <w:pStyle w:val="allsections"/>
        <w:ind w:left="1440" w:hanging="720"/>
      </w:pPr>
      <w:r w:rsidRPr="00044693">
        <w:lastRenderedPageBreak/>
        <w:t>(d)</w:t>
      </w:r>
      <w:r w:rsidRPr="00044693">
        <w:tab/>
        <w:t>the firearm must not be loaded with any ammunition; and</w:t>
      </w:r>
    </w:p>
    <w:p w:rsidR="003855CD" w:rsidRPr="00044693" w:rsidRDefault="003855CD">
      <w:pPr>
        <w:pStyle w:val="allsections"/>
        <w:ind w:left="1440" w:hanging="720"/>
      </w:pPr>
      <w:r w:rsidRPr="00044693">
        <w:t>(e)</w:t>
      </w:r>
      <w:r w:rsidRPr="00044693">
        <w:tab/>
        <w:t>if the firearm is being transported other than in the course of a business of transporting goods, the firearm must be kept separate from any ammunition.</w:t>
      </w:r>
    </w:p>
    <w:p w:rsidR="003855CD" w:rsidRPr="00044693" w:rsidRDefault="003855CD">
      <w:pPr>
        <w:rPr>
          <w:lang w:val="en-US"/>
        </w:rPr>
      </w:pPr>
      <w:r w:rsidRPr="00044693">
        <w:rPr>
          <w:lang w:val="en-US"/>
        </w:rPr>
        <w:t xml:space="preserve">. . . . </w:t>
      </w:r>
    </w:p>
    <w:p w:rsidR="003855CD" w:rsidRPr="00044693" w:rsidRDefault="003855CD">
      <w:pPr>
        <w:pStyle w:val="Heading4"/>
      </w:pPr>
      <w:r w:rsidRPr="00044693">
        <w:t>Appeal - prescribed period</w:t>
      </w:r>
    </w:p>
    <w:p w:rsidR="003855CD" w:rsidRPr="00044693" w:rsidRDefault="003855CD">
      <w:pPr>
        <w:pStyle w:val="allsections"/>
        <w:tabs>
          <w:tab w:val="left" w:pos="360"/>
          <w:tab w:val="left" w:pos="1080"/>
          <w:tab w:val="left" w:pos="1800"/>
        </w:tabs>
        <w:rPr>
          <w:b/>
        </w:rPr>
      </w:pPr>
      <w:r w:rsidRPr="00044693">
        <w:rPr>
          <w:b/>
        </w:rPr>
        <w:tab/>
        <w:t>23.</w:t>
      </w:r>
      <w:r w:rsidRPr="00044693">
        <w:rPr>
          <w:b/>
        </w:rPr>
        <w:tab/>
      </w:r>
      <w:r w:rsidRPr="00044693">
        <w:t>For the purposes of subsection 60(2) of the Act, the prescribed period is 28 days.</w:t>
      </w:r>
    </w:p>
    <w:p w:rsidR="003855CD" w:rsidRPr="00044693" w:rsidRDefault="003855CD">
      <w:pPr>
        <w:pStyle w:val="Heading4"/>
      </w:pPr>
      <w:r w:rsidRPr="00044693">
        <w:t>Not firearms</w:t>
      </w:r>
    </w:p>
    <w:p w:rsidR="003855CD" w:rsidRPr="00044693" w:rsidRDefault="003855CD">
      <w:pPr>
        <w:pStyle w:val="allsections"/>
        <w:tabs>
          <w:tab w:val="left" w:pos="360"/>
          <w:tab w:val="left" w:pos="1080"/>
          <w:tab w:val="left" w:pos="1800"/>
        </w:tabs>
      </w:pPr>
      <w:r w:rsidRPr="00044693">
        <w:rPr>
          <w:b/>
        </w:rPr>
        <w:tab/>
        <w:t>24.</w:t>
      </w:r>
      <w:r w:rsidRPr="00044693">
        <w:rPr>
          <w:b/>
        </w:rPr>
        <w:tab/>
      </w:r>
      <w:r w:rsidRPr="00044693">
        <w:t>For the purpose of the definition of “firearm” in subsection 3(1) of the Act, the following are declared not to be firearms —</w:t>
      </w:r>
    </w:p>
    <w:p w:rsidR="003855CD" w:rsidRPr="00044693" w:rsidRDefault="003855CD">
      <w:pPr>
        <w:pStyle w:val="allsections"/>
        <w:ind w:left="1440" w:hanging="720"/>
      </w:pPr>
      <w:r w:rsidRPr="00044693">
        <w:t>(a)</w:t>
      </w:r>
      <w:r w:rsidRPr="00044693">
        <w:tab/>
        <w:t>any firearm manufactured before 1 January 1900 for which ammunition is not readily commercially available;</w:t>
      </w:r>
    </w:p>
    <w:p w:rsidR="003855CD" w:rsidRPr="00044693" w:rsidRDefault="003855CD">
      <w:pPr>
        <w:pStyle w:val="allsections"/>
        <w:ind w:left="1440" w:hanging="720"/>
      </w:pPr>
      <w:r w:rsidRPr="00044693">
        <w:t>(b)</w:t>
      </w:r>
      <w:r w:rsidRPr="00044693">
        <w:tab/>
        <w:t xml:space="preserve">a nailing or stapling gun; </w:t>
      </w:r>
    </w:p>
    <w:p w:rsidR="003855CD" w:rsidRPr="00044693" w:rsidRDefault="003855CD">
      <w:pPr>
        <w:pStyle w:val="allsections"/>
        <w:ind w:left="1440" w:hanging="720"/>
      </w:pPr>
      <w:r w:rsidRPr="00044693">
        <w:t>(c)</w:t>
      </w:r>
      <w:r w:rsidRPr="00044693">
        <w:tab/>
        <w:t xml:space="preserve">an explosive-powered fixing tool; </w:t>
      </w:r>
    </w:p>
    <w:p w:rsidR="003855CD" w:rsidRPr="00044693" w:rsidRDefault="003855CD">
      <w:pPr>
        <w:pStyle w:val="allsections"/>
        <w:ind w:left="1440" w:hanging="720"/>
      </w:pPr>
      <w:r w:rsidRPr="00044693">
        <w:t>(d)</w:t>
      </w:r>
      <w:r w:rsidRPr="00044693">
        <w:tab/>
        <w:t>a device for the casting of weighted nets;</w:t>
      </w:r>
    </w:p>
    <w:p w:rsidR="003855CD" w:rsidRPr="00044693" w:rsidRDefault="003855CD">
      <w:pPr>
        <w:pStyle w:val="allsections"/>
        <w:ind w:left="1440" w:hanging="720"/>
      </w:pPr>
      <w:r w:rsidRPr="00044693">
        <w:t>(e)</w:t>
      </w:r>
      <w:r w:rsidRPr="00044693">
        <w:tab/>
        <w:t xml:space="preserve">a flare gun, or other </w:t>
      </w:r>
      <w:proofErr w:type="spellStart"/>
      <w:r w:rsidRPr="00044693">
        <w:t>signalling</w:t>
      </w:r>
      <w:proofErr w:type="spellEnd"/>
      <w:r w:rsidRPr="00044693">
        <w:t xml:space="preserve"> device, designed for emergency or life saving purposes;</w:t>
      </w:r>
    </w:p>
    <w:p w:rsidR="003855CD" w:rsidRPr="00044693" w:rsidRDefault="003855CD">
      <w:pPr>
        <w:pStyle w:val="allsections"/>
        <w:ind w:left="1440" w:hanging="720"/>
      </w:pPr>
      <w:r w:rsidRPr="00044693">
        <w:t>(f)</w:t>
      </w:r>
      <w:r w:rsidRPr="00044693">
        <w:tab/>
        <w:t>a line thrower;</w:t>
      </w:r>
    </w:p>
    <w:p w:rsidR="003855CD" w:rsidRPr="00044693" w:rsidRDefault="003855CD">
      <w:pPr>
        <w:pStyle w:val="allsections"/>
        <w:ind w:left="1440" w:hanging="720"/>
      </w:pPr>
      <w:r w:rsidRPr="00044693">
        <w:t>(g)</w:t>
      </w:r>
      <w:r w:rsidRPr="00044693">
        <w:tab/>
        <w:t>an underwater powerhead;</w:t>
      </w:r>
    </w:p>
    <w:p w:rsidR="003855CD" w:rsidRPr="00044693" w:rsidRDefault="003855CD">
      <w:pPr>
        <w:pStyle w:val="allsections"/>
        <w:ind w:left="1440" w:hanging="720"/>
      </w:pPr>
      <w:r w:rsidRPr="00044693">
        <w:t>(h)</w:t>
      </w:r>
      <w:r w:rsidRPr="00044693">
        <w:tab/>
        <w:t>a pneumatic underwater spear gun;</w:t>
      </w:r>
    </w:p>
    <w:p w:rsidR="003855CD" w:rsidRPr="00044693" w:rsidRDefault="003855CD">
      <w:pPr>
        <w:pStyle w:val="allsections"/>
        <w:ind w:left="1440" w:hanging="720"/>
      </w:pPr>
      <w:r w:rsidRPr="00044693">
        <w:t>(j)</w:t>
      </w:r>
      <w:r w:rsidRPr="00044693">
        <w:tab/>
        <w:t>a hand operated device that uses blank cartridges to propel objects for retrieval in connection with the training of dogs;</w:t>
      </w:r>
    </w:p>
    <w:p w:rsidR="003855CD" w:rsidRPr="00044693" w:rsidRDefault="003855CD">
      <w:pPr>
        <w:pStyle w:val="allsections"/>
        <w:ind w:left="1440" w:hanging="720"/>
      </w:pPr>
      <w:r w:rsidRPr="00044693">
        <w:t>(k)</w:t>
      </w:r>
      <w:r w:rsidRPr="00044693">
        <w:tab/>
        <w:t>a gun that operates a captive bolt for the slaughter of animals;</w:t>
      </w:r>
    </w:p>
    <w:p w:rsidR="003855CD" w:rsidRPr="00044693" w:rsidRDefault="003855CD">
      <w:pPr>
        <w:pStyle w:val="allsections"/>
        <w:ind w:left="1440" w:hanging="720"/>
      </w:pPr>
      <w:r w:rsidRPr="00044693">
        <w:t>(l)</w:t>
      </w:r>
      <w:r w:rsidRPr="00044693">
        <w:tab/>
        <w:t>a sidewall core gun designed for geological or mining purposes, or both;</w:t>
      </w:r>
    </w:p>
    <w:p w:rsidR="003855CD" w:rsidRPr="00044693" w:rsidRDefault="003855CD">
      <w:pPr>
        <w:pStyle w:val="allsections"/>
        <w:ind w:left="1440" w:hanging="720"/>
      </w:pPr>
      <w:r w:rsidRPr="00044693">
        <w:t>(m)</w:t>
      </w:r>
      <w:r w:rsidRPr="00044693">
        <w:tab/>
        <w:t>an expandable casing perforation gun designed for geological or mining purposes or both;</w:t>
      </w:r>
    </w:p>
    <w:p w:rsidR="003855CD" w:rsidRPr="00044693" w:rsidRDefault="003855CD">
      <w:pPr>
        <w:pStyle w:val="allsections"/>
        <w:ind w:left="1440" w:hanging="720"/>
      </w:pPr>
      <w:r w:rsidRPr="00044693">
        <w:t>(n)</w:t>
      </w:r>
      <w:r w:rsidRPr="00044693">
        <w:tab/>
        <w:t>an industrial tool designed to be used in the mining and steel industries to remove refractory material (such as slag) from kilns or for other similar purposes (for example, the “Slag Buster Kiln Gun”).</w:t>
      </w:r>
    </w:p>
    <w:p w:rsidR="003855CD" w:rsidRPr="00044693" w:rsidRDefault="003855CD">
      <w:pPr>
        <w:pStyle w:val="Heading4"/>
      </w:pPr>
      <w:r w:rsidRPr="00044693">
        <w:t>Firearms</w:t>
      </w:r>
    </w:p>
    <w:p w:rsidR="003855CD" w:rsidRPr="00044693" w:rsidRDefault="003855CD">
      <w:pPr>
        <w:pStyle w:val="allsections"/>
        <w:tabs>
          <w:tab w:val="left" w:pos="360"/>
          <w:tab w:val="left" w:pos="1080"/>
        </w:tabs>
      </w:pPr>
      <w:r w:rsidRPr="00044693">
        <w:tab/>
      </w:r>
      <w:r w:rsidRPr="00044693">
        <w:rPr>
          <w:b/>
        </w:rPr>
        <w:t>24A.</w:t>
      </w:r>
      <w:r w:rsidRPr="00044693">
        <w:rPr>
          <w:b/>
        </w:rPr>
        <w:tab/>
      </w:r>
      <w:r w:rsidRPr="00044693">
        <w:t xml:space="preserve">For the purpose of the definition of “firearm” in subsection 3(1) of the Act, the following are declared to be firearms  — </w:t>
      </w:r>
    </w:p>
    <w:p w:rsidR="003855CD" w:rsidRPr="00044693" w:rsidRDefault="003855CD">
      <w:pPr>
        <w:pStyle w:val="allsections"/>
        <w:tabs>
          <w:tab w:val="left" w:pos="720"/>
          <w:tab w:val="left" w:pos="1440"/>
        </w:tabs>
        <w:ind w:left="720"/>
      </w:pPr>
      <w:r w:rsidRPr="00044693">
        <w:t>(a)</w:t>
      </w:r>
      <w:r w:rsidRPr="00044693">
        <w:tab/>
        <w:t>any air rifle.</w:t>
      </w:r>
    </w:p>
    <w:p w:rsidR="003855CD" w:rsidRPr="00044693" w:rsidRDefault="00DC4424">
      <w:pPr>
        <w:pStyle w:val="Heading4"/>
      </w:pPr>
      <w:r w:rsidRPr="00044693">
        <w:br w:type="page"/>
      </w:r>
      <w:r w:rsidR="003855CD" w:rsidRPr="00044693">
        <w:lastRenderedPageBreak/>
        <w:t>Dimensions of pistols</w:t>
      </w:r>
    </w:p>
    <w:p w:rsidR="003855CD" w:rsidRPr="00044693" w:rsidRDefault="003855CD">
      <w:pPr>
        <w:pStyle w:val="allsections"/>
        <w:tabs>
          <w:tab w:val="left" w:pos="360"/>
          <w:tab w:val="left" w:pos="1080"/>
          <w:tab w:val="left" w:pos="1800"/>
        </w:tabs>
      </w:pPr>
      <w:r w:rsidRPr="00044693">
        <w:rPr>
          <w:b/>
        </w:rPr>
        <w:tab/>
        <w:t>25.</w:t>
      </w:r>
      <w:r w:rsidRPr="00044693">
        <w:rPr>
          <w:b/>
        </w:rPr>
        <w:tab/>
      </w:r>
      <w:r w:rsidRPr="00044693">
        <w:t>For the purpose of paragraph (b) of the definition of “pistol” in subsection 3(1) of the Act, the prescribed dimensions are —</w:t>
      </w:r>
    </w:p>
    <w:p w:rsidR="003855CD" w:rsidRPr="00044693" w:rsidRDefault="003855CD">
      <w:pPr>
        <w:pStyle w:val="aindent"/>
        <w:tabs>
          <w:tab w:val="left" w:pos="360"/>
          <w:tab w:val="left" w:pos="1440"/>
          <w:tab w:val="left" w:pos="1800"/>
        </w:tabs>
        <w:ind w:left="1440" w:hanging="720"/>
      </w:pPr>
      <w:r w:rsidRPr="00044693">
        <w:t>(a)</w:t>
      </w:r>
      <w:r w:rsidRPr="00044693">
        <w:tab/>
        <w:t>in relation to a firearm that has no stock, a barrel that is 40 cm in length; or</w:t>
      </w:r>
    </w:p>
    <w:p w:rsidR="003855CD" w:rsidRPr="00044693" w:rsidRDefault="003855CD">
      <w:pPr>
        <w:pStyle w:val="aindent"/>
        <w:tabs>
          <w:tab w:val="left" w:pos="360"/>
          <w:tab w:val="left" w:pos="1440"/>
          <w:tab w:val="left" w:pos="1800"/>
        </w:tabs>
        <w:ind w:left="1440" w:hanging="720"/>
      </w:pPr>
      <w:r w:rsidRPr="00044693">
        <w:t>(b)</w:t>
      </w:r>
      <w:r w:rsidRPr="00044693">
        <w:tab/>
        <w:t>in any other case, an overall length of 70 cm.</w:t>
      </w:r>
    </w:p>
    <w:p w:rsidR="003855CD" w:rsidRPr="00044693" w:rsidRDefault="003855CD">
      <w:pPr>
        <w:pStyle w:val="Heading4"/>
      </w:pPr>
      <w:r w:rsidRPr="00044693">
        <w:t>Service</w:t>
      </w:r>
    </w:p>
    <w:p w:rsidR="003855CD" w:rsidRPr="00044693" w:rsidRDefault="003855CD">
      <w:pPr>
        <w:pStyle w:val="allsections"/>
        <w:tabs>
          <w:tab w:val="left" w:pos="360"/>
          <w:tab w:val="left" w:pos="1080"/>
          <w:tab w:val="left" w:pos="2160"/>
        </w:tabs>
        <w:rPr>
          <w:lang w:val="en-AU"/>
        </w:rPr>
      </w:pPr>
      <w:r w:rsidRPr="00044693">
        <w:rPr>
          <w:b/>
          <w:lang w:val="en-AU"/>
        </w:rPr>
        <w:tab/>
        <w:t>26.</w:t>
      </w:r>
      <w:r w:rsidRPr="00044693">
        <w:rPr>
          <w:b/>
          <w:lang w:val="en-AU"/>
        </w:rPr>
        <w:tab/>
      </w:r>
      <w:r w:rsidRPr="00044693">
        <w:rPr>
          <w:lang w:val="en-AU"/>
        </w:rPr>
        <w:t>If the Act or these Regulations require or permit a notice or other communication to be given to a person, that notice or other communication will be taken to have been duly given to that person if it is sent by prepaid post to that person at the last postal address given in respect of that person to the issuing officer.</w:t>
      </w:r>
    </w:p>
    <w:p w:rsidR="003855CD" w:rsidRPr="00044693" w:rsidRDefault="003855CD">
      <w:pPr>
        <w:pStyle w:val="Heading4"/>
      </w:pPr>
      <w:r w:rsidRPr="00044693">
        <w:t>Prescribed dates</w:t>
      </w:r>
    </w:p>
    <w:p w:rsidR="003855CD" w:rsidRPr="00044693" w:rsidRDefault="003855CD">
      <w:pPr>
        <w:pStyle w:val="allsections"/>
        <w:tabs>
          <w:tab w:val="left" w:pos="360"/>
          <w:tab w:val="left" w:pos="1080"/>
          <w:tab w:val="left" w:pos="2160"/>
        </w:tabs>
        <w:rPr>
          <w:lang w:val="en-AU"/>
        </w:rPr>
      </w:pPr>
      <w:r w:rsidRPr="00044693">
        <w:rPr>
          <w:b/>
          <w:lang w:val="en-AU"/>
        </w:rPr>
        <w:tab/>
        <w:t>27.</w:t>
      </w:r>
      <w:r w:rsidRPr="00044693">
        <w:rPr>
          <w:b/>
          <w:lang w:val="en-AU"/>
        </w:rPr>
        <w:tab/>
      </w:r>
      <w:r w:rsidRPr="00044693">
        <w:rPr>
          <w:lang w:val="en-AU"/>
        </w:rPr>
        <w:t>For the purposes of paragraphs 67(1)(b) and (c) of the Act, the prescribed date is 30 August 2000.</w:t>
      </w:r>
    </w:p>
    <w:p w:rsidR="00467E55" w:rsidRPr="00044693" w:rsidRDefault="004F1B86" w:rsidP="00467E55">
      <w:pPr>
        <w:pStyle w:val="Heading5"/>
        <w:ind w:left="0" w:right="-2"/>
        <w:jc w:val="center"/>
        <w:rPr>
          <w:u w:val="single"/>
        </w:rPr>
      </w:pPr>
      <w:r w:rsidRPr="00044693">
        <w:br w:type="page"/>
      </w:r>
      <w:r w:rsidR="00467E55" w:rsidRPr="00044693">
        <w:rPr>
          <w:u w:val="single"/>
        </w:rPr>
        <w:lastRenderedPageBreak/>
        <w:t>NOTES</w:t>
      </w:r>
    </w:p>
    <w:p w:rsidR="00467E55" w:rsidRPr="00044693" w:rsidRDefault="00691027" w:rsidP="00407A65">
      <w:pPr>
        <w:spacing w:before="120" w:after="120"/>
        <w:jc w:val="left"/>
      </w:pPr>
      <w:r w:rsidRPr="00044693">
        <w:rPr>
          <w:sz w:val="20"/>
        </w:rPr>
        <w:t xml:space="preserve">The </w:t>
      </w:r>
      <w:r w:rsidRPr="00044693">
        <w:rPr>
          <w:i/>
          <w:sz w:val="20"/>
        </w:rPr>
        <w:t>Firearms and Prohibited Weapons Regulations 1998</w:t>
      </w:r>
      <w:r w:rsidRPr="00044693">
        <w:rPr>
          <w:sz w:val="20"/>
        </w:rPr>
        <w:t xml:space="preserve"> as shown in this consolidation comprises Regulations No. 10 of 1998 and amendments as indicated in the Tables below.</w:t>
      </w:r>
    </w:p>
    <w:p w:rsidR="003855CD" w:rsidRPr="00044693" w:rsidRDefault="003855CD" w:rsidP="00467E55">
      <w:pPr>
        <w:pStyle w:val="allsections"/>
        <w:tabs>
          <w:tab w:val="left" w:pos="360"/>
          <w:tab w:val="left" w:pos="1080"/>
          <w:tab w:val="left" w:pos="2160"/>
        </w:tabs>
        <w:rPr>
          <w:sz w:val="2"/>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080"/>
        <w:gridCol w:w="26"/>
        <w:gridCol w:w="1684"/>
        <w:gridCol w:w="23"/>
        <w:gridCol w:w="2149"/>
      </w:tblGrid>
      <w:tr w:rsidR="00044693" w:rsidRPr="00044693" w:rsidTr="00691027">
        <w:tc>
          <w:tcPr>
            <w:tcW w:w="3510" w:type="dxa"/>
            <w:tcBorders>
              <w:top w:val="single" w:sz="4" w:space="0" w:color="auto"/>
              <w:left w:val="nil"/>
              <w:bottom w:val="single" w:sz="4" w:space="0" w:color="auto"/>
              <w:right w:val="nil"/>
            </w:tcBorders>
          </w:tcPr>
          <w:p w:rsidR="003855CD" w:rsidRPr="00044693" w:rsidRDefault="003855CD" w:rsidP="00691027">
            <w:pPr>
              <w:pStyle w:val="allsections"/>
              <w:spacing w:before="20" w:after="20"/>
              <w:jc w:val="left"/>
              <w:rPr>
                <w:b/>
                <w:sz w:val="20"/>
              </w:rPr>
            </w:pPr>
            <w:r w:rsidRPr="00044693">
              <w:rPr>
                <w:b/>
                <w:sz w:val="20"/>
              </w:rPr>
              <w:t>Enactment</w:t>
            </w:r>
          </w:p>
        </w:tc>
        <w:tc>
          <w:tcPr>
            <w:tcW w:w="1080" w:type="dxa"/>
            <w:tcBorders>
              <w:top w:val="single" w:sz="4" w:space="0" w:color="auto"/>
              <w:left w:val="nil"/>
              <w:bottom w:val="single" w:sz="4" w:space="0" w:color="auto"/>
              <w:right w:val="nil"/>
            </w:tcBorders>
          </w:tcPr>
          <w:p w:rsidR="003855CD" w:rsidRPr="00044693" w:rsidRDefault="003855CD" w:rsidP="00691027">
            <w:pPr>
              <w:pStyle w:val="allsections"/>
              <w:spacing w:before="20" w:after="20"/>
              <w:jc w:val="left"/>
              <w:rPr>
                <w:b/>
                <w:sz w:val="20"/>
              </w:rPr>
            </w:pPr>
            <w:r w:rsidRPr="00044693">
              <w:rPr>
                <w:b/>
                <w:sz w:val="20"/>
              </w:rPr>
              <w:t>Number and year</w:t>
            </w:r>
          </w:p>
        </w:tc>
        <w:tc>
          <w:tcPr>
            <w:tcW w:w="1710" w:type="dxa"/>
            <w:gridSpan w:val="2"/>
            <w:tcBorders>
              <w:top w:val="single" w:sz="4" w:space="0" w:color="auto"/>
              <w:left w:val="nil"/>
              <w:bottom w:val="single" w:sz="4" w:space="0" w:color="auto"/>
              <w:right w:val="nil"/>
            </w:tcBorders>
          </w:tcPr>
          <w:p w:rsidR="003855CD" w:rsidRPr="00044693" w:rsidRDefault="003855CD" w:rsidP="00691027">
            <w:pPr>
              <w:pStyle w:val="allsections"/>
              <w:spacing w:before="20" w:after="20"/>
              <w:jc w:val="left"/>
              <w:rPr>
                <w:b/>
                <w:sz w:val="20"/>
              </w:rPr>
            </w:pPr>
            <w:r w:rsidRPr="00044693">
              <w:rPr>
                <w:b/>
                <w:sz w:val="20"/>
              </w:rPr>
              <w:t>Date of commencement</w:t>
            </w:r>
          </w:p>
        </w:tc>
        <w:tc>
          <w:tcPr>
            <w:tcW w:w="2172" w:type="dxa"/>
            <w:gridSpan w:val="2"/>
            <w:tcBorders>
              <w:top w:val="single" w:sz="4" w:space="0" w:color="auto"/>
              <w:left w:val="nil"/>
              <w:bottom w:val="single" w:sz="4" w:space="0" w:color="auto"/>
              <w:right w:val="nil"/>
            </w:tcBorders>
          </w:tcPr>
          <w:p w:rsidR="003855CD" w:rsidRPr="00044693" w:rsidRDefault="003855CD" w:rsidP="00691027">
            <w:pPr>
              <w:pStyle w:val="allsections"/>
              <w:spacing w:before="20" w:after="20"/>
              <w:jc w:val="left"/>
              <w:rPr>
                <w:b/>
                <w:sz w:val="20"/>
              </w:rPr>
            </w:pPr>
            <w:r w:rsidRPr="00044693">
              <w:rPr>
                <w:b/>
                <w:sz w:val="20"/>
              </w:rPr>
              <w:t>Application saving or transitional provision</w:t>
            </w:r>
          </w:p>
        </w:tc>
      </w:tr>
      <w:tr w:rsidR="00044693" w:rsidRPr="00044693" w:rsidTr="00691027">
        <w:tc>
          <w:tcPr>
            <w:tcW w:w="3510" w:type="dxa"/>
            <w:tcBorders>
              <w:top w:val="single" w:sz="4" w:space="0" w:color="auto"/>
              <w:left w:val="nil"/>
              <w:bottom w:val="nil"/>
              <w:right w:val="nil"/>
            </w:tcBorders>
          </w:tcPr>
          <w:p w:rsidR="003855CD" w:rsidRPr="00044693" w:rsidRDefault="003855CD" w:rsidP="00691027">
            <w:pPr>
              <w:pStyle w:val="allsections"/>
              <w:spacing w:before="20" w:after="20"/>
              <w:jc w:val="left"/>
              <w:rPr>
                <w:b/>
                <w:sz w:val="14"/>
              </w:rPr>
            </w:pPr>
          </w:p>
        </w:tc>
        <w:tc>
          <w:tcPr>
            <w:tcW w:w="1080" w:type="dxa"/>
            <w:tcBorders>
              <w:top w:val="single" w:sz="4" w:space="0" w:color="auto"/>
              <w:left w:val="nil"/>
              <w:bottom w:val="nil"/>
              <w:right w:val="nil"/>
            </w:tcBorders>
          </w:tcPr>
          <w:p w:rsidR="003855CD" w:rsidRPr="00044693" w:rsidRDefault="003855CD" w:rsidP="00691027">
            <w:pPr>
              <w:pStyle w:val="allsections"/>
              <w:spacing w:before="20" w:after="20"/>
              <w:jc w:val="left"/>
              <w:rPr>
                <w:b/>
                <w:sz w:val="14"/>
              </w:rPr>
            </w:pPr>
          </w:p>
        </w:tc>
        <w:tc>
          <w:tcPr>
            <w:tcW w:w="1710" w:type="dxa"/>
            <w:gridSpan w:val="2"/>
            <w:tcBorders>
              <w:top w:val="single" w:sz="4" w:space="0" w:color="auto"/>
              <w:left w:val="nil"/>
              <w:bottom w:val="nil"/>
              <w:right w:val="nil"/>
            </w:tcBorders>
          </w:tcPr>
          <w:p w:rsidR="003855CD" w:rsidRPr="00044693" w:rsidRDefault="003855CD" w:rsidP="00691027">
            <w:pPr>
              <w:pStyle w:val="allsections"/>
              <w:spacing w:before="20" w:after="20"/>
              <w:jc w:val="left"/>
              <w:rPr>
                <w:b/>
                <w:sz w:val="14"/>
              </w:rPr>
            </w:pPr>
          </w:p>
        </w:tc>
        <w:tc>
          <w:tcPr>
            <w:tcW w:w="2172" w:type="dxa"/>
            <w:gridSpan w:val="2"/>
            <w:tcBorders>
              <w:top w:val="single" w:sz="4" w:space="0" w:color="auto"/>
              <w:left w:val="nil"/>
              <w:bottom w:val="nil"/>
              <w:right w:val="nil"/>
            </w:tcBorders>
          </w:tcPr>
          <w:p w:rsidR="003855CD" w:rsidRPr="00044693" w:rsidRDefault="003855CD" w:rsidP="00691027">
            <w:pPr>
              <w:pStyle w:val="allsections"/>
              <w:spacing w:before="20" w:after="20"/>
              <w:jc w:val="left"/>
              <w:rPr>
                <w:b/>
                <w:sz w:val="14"/>
              </w:rPr>
            </w:pPr>
          </w:p>
        </w:tc>
      </w:tr>
      <w:tr w:rsidR="00044693" w:rsidRPr="00044693" w:rsidTr="00691027">
        <w:tc>
          <w:tcPr>
            <w:tcW w:w="3510" w:type="dxa"/>
            <w:tcBorders>
              <w:top w:val="nil"/>
              <w:left w:val="nil"/>
              <w:bottom w:val="nil"/>
              <w:right w:val="nil"/>
            </w:tcBorders>
          </w:tcPr>
          <w:p w:rsidR="003855CD" w:rsidRPr="00044693" w:rsidRDefault="003855CD" w:rsidP="00691027">
            <w:pPr>
              <w:pStyle w:val="allsections"/>
              <w:spacing w:before="20" w:after="20"/>
              <w:jc w:val="left"/>
              <w:rPr>
                <w:b/>
                <w:i/>
                <w:iCs/>
                <w:sz w:val="20"/>
              </w:rPr>
            </w:pPr>
            <w:r w:rsidRPr="00044693">
              <w:rPr>
                <w:i/>
                <w:iCs/>
                <w:sz w:val="20"/>
              </w:rPr>
              <w:t>Firearms Regulations 1998</w:t>
            </w:r>
          </w:p>
        </w:tc>
        <w:tc>
          <w:tcPr>
            <w:tcW w:w="1080" w:type="dxa"/>
            <w:tcBorders>
              <w:top w:val="nil"/>
              <w:left w:val="nil"/>
              <w:bottom w:val="nil"/>
              <w:right w:val="nil"/>
            </w:tcBorders>
          </w:tcPr>
          <w:p w:rsidR="003855CD" w:rsidRPr="00044693" w:rsidRDefault="003855CD" w:rsidP="00691027">
            <w:pPr>
              <w:pStyle w:val="allsections"/>
              <w:spacing w:before="20" w:after="20"/>
              <w:jc w:val="left"/>
              <w:rPr>
                <w:b/>
                <w:sz w:val="20"/>
              </w:rPr>
            </w:pPr>
            <w:r w:rsidRPr="00044693">
              <w:rPr>
                <w:sz w:val="20"/>
              </w:rPr>
              <w:t>10, 1998</w:t>
            </w:r>
          </w:p>
        </w:tc>
        <w:tc>
          <w:tcPr>
            <w:tcW w:w="1710" w:type="dxa"/>
            <w:gridSpan w:val="2"/>
            <w:tcBorders>
              <w:top w:val="nil"/>
              <w:left w:val="nil"/>
              <w:bottom w:val="nil"/>
              <w:right w:val="nil"/>
            </w:tcBorders>
          </w:tcPr>
          <w:p w:rsidR="003855CD" w:rsidRPr="00044693" w:rsidRDefault="003855CD" w:rsidP="00691027">
            <w:pPr>
              <w:pStyle w:val="allsections"/>
              <w:spacing w:before="20" w:after="20"/>
              <w:jc w:val="left"/>
              <w:rPr>
                <w:b/>
                <w:sz w:val="20"/>
              </w:rPr>
            </w:pPr>
            <w:r w:rsidRPr="00044693">
              <w:rPr>
                <w:sz w:val="20"/>
              </w:rPr>
              <w:t>10.12.98</w:t>
            </w:r>
          </w:p>
        </w:tc>
        <w:tc>
          <w:tcPr>
            <w:tcW w:w="2172" w:type="dxa"/>
            <w:gridSpan w:val="2"/>
            <w:tcBorders>
              <w:top w:val="nil"/>
              <w:left w:val="nil"/>
              <w:bottom w:val="nil"/>
              <w:right w:val="nil"/>
            </w:tcBorders>
          </w:tcPr>
          <w:p w:rsidR="003855CD" w:rsidRPr="00044693" w:rsidRDefault="003855CD" w:rsidP="00691027">
            <w:pPr>
              <w:pStyle w:val="allsections"/>
              <w:spacing w:before="20" w:after="20"/>
              <w:jc w:val="left"/>
              <w:rPr>
                <w:b/>
                <w:sz w:val="20"/>
              </w:rPr>
            </w:pPr>
          </w:p>
        </w:tc>
      </w:tr>
      <w:tr w:rsidR="00044693" w:rsidRPr="00044693" w:rsidTr="00691027">
        <w:tc>
          <w:tcPr>
            <w:tcW w:w="3510" w:type="dxa"/>
            <w:tcBorders>
              <w:top w:val="nil"/>
              <w:left w:val="nil"/>
              <w:bottom w:val="nil"/>
              <w:right w:val="nil"/>
            </w:tcBorders>
          </w:tcPr>
          <w:p w:rsidR="003855CD" w:rsidRPr="00044693" w:rsidRDefault="003855CD" w:rsidP="00691027">
            <w:pPr>
              <w:pStyle w:val="allsections"/>
              <w:spacing w:before="20" w:after="20"/>
              <w:jc w:val="left"/>
              <w:rPr>
                <w:b/>
                <w:sz w:val="20"/>
              </w:rPr>
            </w:pPr>
          </w:p>
        </w:tc>
        <w:tc>
          <w:tcPr>
            <w:tcW w:w="1080" w:type="dxa"/>
            <w:tcBorders>
              <w:top w:val="nil"/>
              <w:left w:val="nil"/>
              <w:bottom w:val="nil"/>
              <w:right w:val="nil"/>
            </w:tcBorders>
          </w:tcPr>
          <w:p w:rsidR="003855CD" w:rsidRPr="00044693" w:rsidRDefault="003855CD" w:rsidP="00691027">
            <w:pPr>
              <w:pStyle w:val="allsections"/>
              <w:spacing w:before="20" w:after="20"/>
              <w:jc w:val="left"/>
              <w:rPr>
                <w:b/>
                <w:sz w:val="20"/>
              </w:rPr>
            </w:pPr>
          </w:p>
        </w:tc>
        <w:tc>
          <w:tcPr>
            <w:tcW w:w="1710" w:type="dxa"/>
            <w:gridSpan w:val="2"/>
            <w:tcBorders>
              <w:top w:val="nil"/>
              <w:left w:val="nil"/>
              <w:bottom w:val="nil"/>
              <w:right w:val="nil"/>
            </w:tcBorders>
          </w:tcPr>
          <w:p w:rsidR="003855CD" w:rsidRPr="00044693" w:rsidRDefault="003855CD" w:rsidP="00691027">
            <w:pPr>
              <w:pStyle w:val="allsections"/>
              <w:spacing w:before="20" w:after="20"/>
              <w:jc w:val="left"/>
              <w:rPr>
                <w:b/>
                <w:sz w:val="20"/>
              </w:rPr>
            </w:pPr>
          </w:p>
        </w:tc>
        <w:tc>
          <w:tcPr>
            <w:tcW w:w="2172" w:type="dxa"/>
            <w:gridSpan w:val="2"/>
            <w:tcBorders>
              <w:top w:val="nil"/>
              <w:left w:val="nil"/>
              <w:bottom w:val="nil"/>
              <w:right w:val="nil"/>
            </w:tcBorders>
          </w:tcPr>
          <w:p w:rsidR="003855CD" w:rsidRPr="00044693" w:rsidRDefault="003855CD" w:rsidP="00691027">
            <w:pPr>
              <w:pStyle w:val="allsections"/>
              <w:spacing w:before="20" w:after="20"/>
              <w:jc w:val="left"/>
              <w:rPr>
                <w:b/>
                <w:sz w:val="20"/>
              </w:rPr>
            </w:pPr>
          </w:p>
        </w:tc>
      </w:tr>
      <w:tr w:rsidR="00044693" w:rsidRPr="00044693" w:rsidTr="00691027">
        <w:tc>
          <w:tcPr>
            <w:tcW w:w="3510" w:type="dxa"/>
            <w:tcBorders>
              <w:top w:val="nil"/>
              <w:left w:val="nil"/>
              <w:bottom w:val="nil"/>
              <w:right w:val="nil"/>
            </w:tcBorders>
          </w:tcPr>
          <w:p w:rsidR="003855CD" w:rsidRPr="00044693" w:rsidRDefault="003855CD" w:rsidP="00691027">
            <w:pPr>
              <w:pStyle w:val="allsections"/>
              <w:spacing w:before="20" w:after="20"/>
              <w:jc w:val="left"/>
              <w:rPr>
                <w:b/>
                <w:i/>
                <w:iCs/>
                <w:sz w:val="20"/>
              </w:rPr>
            </w:pPr>
            <w:r w:rsidRPr="00044693">
              <w:rPr>
                <w:i/>
                <w:iCs/>
                <w:sz w:val="20"/>
              </w:rPr>
              <w:t>Firearms Amendment Regulations 1999</w:t>
            </w:r>
          </w:p>
        </w:tc>
        <w:tc>
          <w:tcPr>
            <w:tcW w:w="1080" w:type="dxa"/>
            <w:tcBorders>
              <w:top w:val="nil"/>
              <w:left w:val="nil"/>
              <w:bottom w:val="nil"/>
              <w:right w:val="nil"/>
            </w:tcBorders>
          </w:tcPr>
          <w:p w:rsidR="003855CD" w:rsidRPr="00044693" w:rsidRDefault="003855CD" w:rsidP="00691027">
            <w:pPr>
              <w:pStyle w:val="allsections"/>
              <w:spacing w:before="20" w:after="20"/>
              <w:jc w:val="left"/>
              <w:rPr>
                <w:b/>
                <w:sz w:val="20"/>
              </w:rPr>
            </w:pPr>
            <w:r w:rsidRPr="00044693">
              <w:rPr>
                <w:sz w:val="20"/>
              </w:rPr>
              <w:t>8, 1999</w:t>
            </w:r>
          </w:p>
        </w:tc>
        <w:tc>
          <w:tcPr>
            <w:tcW w:w="1710" w:type="dxa"/>
            <w:gridSpan w:val="2"/>
            <w:tcBorders>
              <w:top w:val="nil"/>
              <w:left w:val="nil"/>
              <w:bottom w:val="nil"/>
              <w:right w:val="nil"/>
            </w:tcBorders>
          </w:tcPr>
          <w:p w:rsidR="003855CD" w:rsidRPr="00044693" w:rsidRDefault="003855CD" w:rsidP="00691027">
            <w:pPr>
              <w:pStyle w:val="allsections"/>
              <w:spacing w:before="20" w:after="20"/>
              <w:jc w:val="left"/>
              <w:rPr>
                <w:b/>
                <w:sz w:val="20"/>
              </w:rPr>
            </w:pPr>
            <w:r w:rsidRPr="00044693">
              <w:rPr>
                <w:sz w:val="20"/>
              </w:rPr>
              <w:t>9.12.99</w:t>
            </w:r>
          </w:p>
        </w:tc>
        <w:tc>
          <w:tcPr>
            <w:tcW w:w="2172" w:type="dxa"/>
            <w:gridSpan w:val="2"/>
            <w:tcBorders>
              <w:top w:val="nil"/>
              <w:left w:val="nil"/>
              <w:bottom w:val="nil"/>
              <w:right w:val="nil"/>
            </w:tcBorders>
          </w:tcPr>
          <w:p w:rsidR="003855CD" w:rsidRPr="00044693" w:rsidRDefault="003855CD" w:rsidP="00691027">
            <w:pPr>
              <w:pStyle w:val="allsections"/>
              <w:spacing w:before="20" w:after="20"/>
              <w:jc w:val="left"/>
              <w:rPr>
                <w:b/>
                <w:sz w:val="20"/>
              </w:rPr>
            </w:pPr>
          </w:p>
        </w:tc>
      </w:tr>
      <w:tr w:rsidR="00044693" w:rsidRPr="00044693" w:rsidTr="00691027">
        <w:tc>
          <w:tcPr>
            <w:tcW w:w="3510" w:type="dxa"/>
            <w:tcBorders>
              <w:top w:val="nil"/>
              <w:left w:val="nil"/>
              <w:bottom w:val="nil"/>
              <w:right w:val="nil"/>
            </w:tcBorders>
          </w:tcPr>
          <w:p w:rsidR="003855CD" w:rsidRPr="00044693" w:rsidRDefault="003855CD" w:rsidP="00691027">
            <w:pPr>
              <w:pStyle w:val="allsections"/>
              <w:spacing w:before="20" w:after="20"/>
              <w:jc w:val="left"/>
              <w:rPr>
                <w:b/>
                <w:sz w:val="20"/>
              </w:rPr>
            </w:pPr>
          </w:p>
        </w:tc>
        <w:tc>
          <w:tcPr>
            <w:tcW w:w="1080" w:type="dxa"/>
            <w:tcBorders>
              <w:top w:val="nil"/>
              <w:left w:val="nil"/>
              <w:bottom w:val="nil"/>
              <w:right w:val="nil"/>
            </w:tcBorders>
          </w:tcPr>
          <w:p w:rsidR="003855CD" w:rsidRPr="00044693" w:rsidRDefault="003855CD" w:rsidP="00691027">
            <w:pPr>
              <w:pStyle w:val="allsections"/>
              <w:spacing w:before="20" w:after="20"/>
              <w:jc w:val="left"/>
              <w:rPr>
                <w:b/>
                <w:sz w:val="20"/>
              </w:rPr>
            </w:pPr>
          </w:p>
        </w:tc>
        <w:tc>
          <w:tcPr>
            <w:tcW w:w="1710" w:type="dxa"/>
            <w:gridSpan w:val="2"/>
            <w:tcBorders>
              <w:top w:val="nil"/>
              <w:left w:val="nil"/>
              <w:bottom w:val="nil"/>
              <w:right w:val="nil"/>
            </w:tcBorders>
          </w:tcPr>
          <w:p w:rsidR="003855CD" w:rsidRPr="00044693" w:rsidRDefault="003855CD" w:rsidP="00691027">
            <w:pPr>
              <w:pStyle w:val="allsections"/>
              <w:spacing w:before="20" w:after="20"/>
              <w:jc w:val="left"/>
              <w:rPr>
                <w:b/>
                <w:sz w:val="20"/>
              </w:rPr>
            </w:pPr>
          </w:p>
        </w:tc>
        <w:tc>
          <w:tcPr>
            <w:tcW w:w="2172" w:type="dxa"/>
            <w:gridSpan w:val="2"/>
            <w:tcBorders>
              <w:top w:val="nil"/>
              <w:left w:val="nil"/>
              <w:bottom w:val="nil"/>
              <w:right w:val="nil"/>
            </w:tcBorders>
          </w:tcPr>
          <w:p w:rsidR="003855CD" w:rsidRPr="00044693" w:rsidRDefault="003855CD" w:rsidP="00691027">
            <w:pPr>
              <w:pStyle w:val="allsections"/>
              <w:spacing w:before="20" w:after="20"/>
              <w:jc w:val="left"/>
              <w:rPr>
                <w:b/>
                <w:sz w:val="20"/>
              </w:rPr>
            </w:pPr>
          </w:p>
        </w:tc>
      </w:tr>
      <w:tr w:rsidR="00044693" w:rsidRPr="00044693" w:rsidTr="00691027">
        <w:tc>
          <w:tcPr>
            <w:tcW w:w="3510" w:type="dxa"/>
            <w:tcBorders>
              <w:top w:val="nil"/>
              <w:left w:val="nil"/>
              <w:bottom w:val="nil"/>
              <w:right w:val="nil"/>
            </w:tcBorders>
          </w:tcPr>
          <w:p w:rsidR="003855CD" w:rsidRPr="00044693" w:rsidRDefault="003855CD" w:rsidP="00691027">
            <w:pPr>
              <w:pStyle w:val="allsections"/>
              <w:spacing w:before="20" w:after="20"/>
              <w:jc w:val="left"/>
              <w:rPr>
                <w:i/>
                <w:iCs/>
                <w:sz w:val="20"/>
              </w:rPr>
            </w:pPr>
            <w:r w:rsidRPr="00044693">
              <w:rPr>
                <w:i/>
                <w:iCs/>
                <w:sz w:val="20"/>
              </w:rPr>
              <w:t>Firearms (Special Visiting Shooter Permits) Amendment Regulations 2000</w:t>
            </w:r>
          </w:p>
        </w:tc>
        <w:tc>
          <w:tcPr>
            <w:tcW w:w="1080" w:type="dxa"/>
            <w:tcBorders>
              <w:top w:val="nil"/>
              <w:left w:val="nil"/>
              <w:bottom w:val="nil"/>
              <w:right w:val="nil"/>
            </w:tcBorders>
          </w:tcPr>
          <w:p w:rsidR="003855CD" w:rsidRPr="00044693" w:rsidRDefault="003855CD" w:rsidP="00691027">
            <w:pPr>
              <w:pStyle w:val="allsections"/>
              <w:spacing w:before="20" w:after="20"/>
              <w:jc w:val="left"/>
              <w:rPr>
                <w:sz w:val="20"/>
              </w:rPr>
            </w:pPr>
            <w:r w:rsidRPr="00044693">
              <w:rPr>
                <w:sz w:val="20"/>
              </w:rPr>
              <w:t>1, 2000</w:t>
            </w:r>
          </w:p>
        </w:tc>
        <w:tc>
          <w:tcPr>
            <w:tcW w:w="1710" w:type="dxa"/>
            <w:gridSpan w:val="2"/>
            <w:tcBorders>
              <w:top w:val="nil"/>
              <w:left w:val="nil"/>
              <w:bottom w:val="nil"/>
              <w:right w:val="nil"/>
            </w:tcBorders>
          </w:tcPr>
          <w:p w:rsidR="003855CD" w:rsidRPr="00044693" w:rsidRDefault="003855CD" w:rsidP="00691027">
            <w:pPr>
              <w:pStyle w:val="allsections"/>
              <w:spacing w:before="20" w:after="20"/>
              <w:jc w:val="left"/>
              <w:rPr>
                <w:sz w:val="20"/>
              </w:rPr>
            </w:pPr>
            <w:r w:rsidRPr="00044693">
              <w:rPr>
                <w:sz w:val="20"/>
              </w:rPr>
              <w:t>21.1.00</w:t>
            </w:r>
          </w:p>
        </w:tc>
        <w:tc>
          <w:tcPr>
            <w:tcW w:w="2172" w:type="dxa"/>
            <w:gridSpan w:val="2"/>
            <w:tcBorders>
              <w:top w:val="nil"/>
              <w:left w:val="nil"/>
              <w:bottom w:val="nil"/>
              <w:right w:val="nil"/>
            </w:tcBorders>
          </w:tcPr>
          <w:p w:rsidR="003855CD" w:rsidRPr="00044693" w:rsidRDefault="003855CD" w:rsidP="00691027">
            <w:pPr>
              <w:pStyle w:val="allsections"/>
              <w:spacing w:before="20" w:after="20"/>
              <w:jc w:val="left"/>
              <w:rPr>
                <w:bCs/>
                <w:sz w:val="18"/>
              </w:rPr>
            </w:pPr>
            <w:r w:rsidRPr="00044693">
              <w:rPr>
                <w:bCs/>
                <w:sz w:val="18"/>
              </w:rPr>
              <w:t>Expired 3 months after commencement</w:t>
            </w:r>
          </w:p>
        </w:tc>
      </w:tr>
      <w:tr w:rsidR="00044693" w:rsidRPr="00044693" w:rsidTr="00691027">
        <w:tc>
          <w:tcPr>
            <w:tcW w:w="3510" w:type="dxa"/>
            <w:tcBorders>
              <w:top w:val="nil"/>
              <w:left w:val="nil"/>
              <w:bottom w:val="nil"/>
              <w:right w:val="nil"/>
            </w:tcBorders>
          </w:tcPr>
          <w:p w:rsidR="003855CD" w:rsidRPr="00044693" w:rsidRDefault="003855CD" w:rsidP="00691027">
            <w:pPr>
              <w:pStyle w:val="allsections"/>
              <w:spacing w:before="20" w:after="20"/>
              <w:jc w:val="left"/>
              <w:rPr>
                <w:i/>
                <w:iCs/>
                <w:sz w:val="20"/>
              </w:rPr>
            </w:pPr>
          </w:p>
        </w:tc>
        <w:tc>
          <w:tcPr>
            <w:tcW w:w="1080" w:type="dxa"/>
            <w:tcBorders>
              <w:top w:val="nil"/>
              <w:left w:val="nil"/>
              <w:bottom w:val="nil"/>
              <w:right w:val="nil"/>
            </w:tcBorders>
          </w:tcPr>
          <w:p w:rsidR="003855CD" w:rsidRPr="00044693" w:rsidRDefault="003855CD" w:rsidP="00691027">
            <w:pPr>
              <w:pStyle w:val="allsections"/>
              <w:spacing w:before="20" w:after="20"/>
              <w:jc w:val="left"/>
              <w:rPr>
                <w:sz w:val="20"/>
              </w:rPr>
            </w:pPr>
          </w:p>
        </w:tc>
        <w:tc>
          <w:tcPr>
            <w:tcW w:w="1710" w:type="dxa"/>
            <w:gridSpan w:val="2"/>
            <w:tcBorders>
              <w:top w:val="nil"/>
              <w:left w:val="nil"/>
              <w:bottom w:val="nil"/>
              <w:right w:val="nil"/>
            </w:tcBorders>
          </w:tcPr>
          <w:p w:rsidR="003855CD" w:rsidRPr="00044693" w:rsidRDefault="003855CD" w:rsidP="00691027">
            <w:pPr>
              <w:pStyle w:val="allsections"/>
              <w:spacing w:before="20" w:after="20"/>
              <w:jc w:val="left"/>
              <w:rPr>
                <w:sz w:val="20"/>
              </w:rPr>
            </w:pPr>
          </w:p>
        </w:tc>
        <w:tc>
          <w:tcPr>
            <w:tcW w:w="2172" w:type="dxa"/>
            <w:gridSpan w:val="2"/>
            <w:tcBorders>
              <w:top w:val="nil"/>
              <w:left w:val="nil"/>
              <w:bottom w:val="nil"/>
              <w:right w:val="nil"/>
            </w:tcBorders>
          </w:tcPr>
          <w:p w:rsidR="003855CD" w:rsidRPr="00044693" w:rsidRDefault="003855CD" w:rsidP="00691027">
            <w:pPr>
              <w:pStyle w:val="allsections"/>
              <w:spacing w:before="20" w:after="20"/>
              <w:jc w:val="left"/>
              <w:rPr>
                <w:bCs/>
                <w:sz w:val="18"/>
              </w:rPr>
            </w:pPr>
          </w:p>
        </w:tc>
      </w:tr>
      <w:tr w:rsidR="00044693" w:rsidRPr="00044693" w:rsidTr="00691027">
        <w:tc>
          <w:tcPr>
            <w:tcW w:w="3510" w:type="dxa"/>
            <w:tcBorders>
              <w:top w:val="nil"/>
              <w:left w:val="nil"/>
              <w:bottom w:val="nil"/>
              <w:right w:val="nil"/>
            </w:tcBorders>
          </w:tcPr>
          <w:p w:rsidR="003855CD" w:rsidRPr="00044693" w:rsidRDefault="003855CD" w:rsidP="00691027">
            <w:pPr>
              <w:pStyle w:val="allsections"/>
              <w:spacing w:before="20" w:after="20"/>
              <w:jc w:val="left"/>
              <w:rPr>
                <w:b/>
                <w:i/>
                <w:iCs/>
                <w:sz w:val="20"/>
              </w:rPr>
            </w:pPr>
            <w:r w:rsidRPr="00044693">
              <w:rPr>
                <w:i/>
                <w:iCs/>
                <w:sz w:val="20"/>
              </w:rPr>
              <w:t>Firearms Amendment (No. 2) Regulations 2000</w:t>
            </w:r>
          </w:p>
        </w:tc>
        <w:tc>
          <w:tcPr>
            <w:tcW w:w="1080" w:type="dxa"/>
            <w:tcBorders>
              <w:top w:val="nil"/>
              <w:left w:val="nil"/>
              <w:bottom w:val="nil"/>
              <w:right w:val="nil"/>
            </w:tcBorders>
          </w:tcPr>
          <w:p w:rsidR="003855CD" w:rsidRPr="00044693" w:rsidRDefault="003855CD" w:rsidP="00691027">
            <w:pPr>
              <w:pStyle w:val="allsections"/>
              <w:spacing w:before="20" w:after="20"/>
              <w:jc w:val="left"/>
              <w:rPr>
                <w:b/>
                <w:sz w:val="20"/>
              </w:rPr>
            </w:pPr>
            <w:r w:rsidRPr="00044693">
              <w:rPr>
                <w:sz w:val="20"/>
              </w:rPr>
              <w:t>2, 2000</w:t>
            </w:r>
          </w:p>
        </w:tc>
        <w:tc>
          <w:tcPr>
            <w:tcW w:w="1710" w:type="dxa"/>
            <w:gridSpan w:val="2"/>
            <w:tcBorders>
              <w:top w:val="nil"/>
              <w:left w:val="nil"/>
              <w:bottom w:val="nil"/>
              <w:right w:val="nil"/>
            </w:tcBorders>
          </w:tcPr>
          <w:p w:rsidR="003855CD" w:rsidRPr="00044693" w:rsidRDefault="003855CD" w:rsidP="00691027">
            <w:pPr>
              <w:pStyle w:val="allsections"/>
              <w:spacing w:before="20" w:after="20"/>
              <w:jc w:val="left"/>
              <w:rPr>
                <w:b/>
                <w:sz w:val="20"/>
              </w:rPr>
            </w:pPr>
            <w:r w:rsidRPr="00044693">
              <w:rPr>
                <w:sz w:val="20"/>
              </w:rPr>
              <w:t>23.3.00</w:t>
            </w:r>
          </w:p>
        </w:tc>
        <w:tc>
          <w:tcPr>
            <w:tcW w:w="2172" w:type="dxa"/>
            <w:gridSpan w:val="2"/>
            <w:tcBorders>
              <w:top w:val="nil"/>
              <w:left w:val="nil"/>
              <w:bottom w:val="nil"/>
              <w:right w:val="nil"/>
            </w:tcBorders>
          </w:tcPr>
          <w:p w:rsidR="003855CD" w:rsidRPr="00044693" w:rsidRDefault="003855CD" w:rsidP="00691027">
            <w:pPr>
              <w:pStyle w:val="allsections"/>
              <w:spacing w:before="20" w:after="20"/>
              <w:jc w:val="left"/>
              <w:rPr>
                <w:b/>
                <w:sz w:val="20"/>
              </w:rPr>
            </w:pPr>
          </w:p>
        </w:tc>
      </w:tr>
      <w:tr w:rsidR="00044693" w:rsidRPr="00044693" w:rsidTr="00691027">
        <w:tc>
          <w:tcPr>
            <w:tcW w:w="3510" w:type="dxa"/>
            <w:tcBorders>
              <w:top w:val="nil"/>
              <w:left w:val="nil"/>
              <w:bottom w:val="nil"/>
              <w:right w:val="nil"/>
            </w:tcBorders>
          </w:tcPr>
          <w:p w:rsidR="003855CD" w:rsidRPr="00044693" w:rsidRDefault="003855CD" w:rsidP="00691027">
            <w:pPr>
              <w:pStyle w:val="allsections"/>
              <w:spacing w:before="20" w:after="20"/>
              <w:jc w:val="left"/>
              <w:rPr>
                <w:i/>
                <w:iCs/>
                <w:sz w:val="20"/>
              </w:rPr>
            </w:pPr>
          </w:p>
        </w:tc>
        <w:tc>
          <w:tcPr>
            <w:tcW w:w="1080" w:type="dxa"/>
            <w:tcBorders>
              <w:top w:val="nil"/>
              <w:left w:val="nil"/>
              <w:bottom w:val="nil"/>
              <w:right w:val="nil"/>
            </w:tcBorders>
          </w:tcPr>
          <w:p w:rsidR="003855CD" w:rsidRPr="00044693" w:rsidRDefault="003855CD" w:rsidP="00691027">
            <w:pPr>
              <w:pStyle w:val="allsections"/>
              <w:spacing w:before="20" w:after="20"/>
              <w:jc w:val="left"/>
              <w:rPr>
                <w:sz w:val="20"/>
              </w:rPr>
            </w:pPr>
          </w:p>
        </w:tc>
        <w:tc>
          <w:tcPr>
            <w:tcW w:w="1710" w:type="dxa"/>
            <w:gridSpan w:val="2"/>
            <w:tcBorders>
              <w:top w:val="nil"/>
              <w:left w:val="nil"/>
              <w:bottom w:val="nil"/>
              <w:right w:val="nil"/>
            </w:tcBorders>
          </w:tcPr>
          <w:p w:rsidR="003855CD" w:rsidRPr="00044693" w:rsidRDefault="003855CD" w:rsidP="00691027">
            <w:pPr>
              <w:pStyle w:val="allsections"/>
              <w:spacing w:before="20" w:after="20"/>
              <w:jc w:val="left"/>
              <w:rPr>
                <w:sz w:val="20"/>
              </w:rPr>
            </w:pPr>
          </w:p>
        </w:tc>
        <w:tc>
          <w:tcPr>
            <w:tcW w:w="2172" w:type="dxa"/>
            <w:gridSpan w:val="2"/>
            <w:tcBorders>
              <w:top w:val="nil"/>
              <w:left w:val="nil"/>
              <w:bottom w:val="nil"/>
              <w:right w:val="nil"/>
            </w:tcBorders>
          </w:tcPr>
          <w:p w:rsidR="003855CD" w:rsidRPr="00044693" w:rsidRDefault="003855CD" w:rsidP="00691027">
            <w:pPr>
              <w:pStyle w:val="allsections"/>
              <w:spacing w:before="20" w:after="20"/>
              <w:jc w:val="left"/>
              <w:rPr>
                <w:bCs/>
                <w:sz w:val="18"/>
              </w:rPr>
            </w:pPr>
          </w:p>
        </w:tc>
      </w:tr>
      <w:tr w:rsidR="00044693" w:rsidRPr="00044693" w:rsidTr="00691027">
        <w:tc>
          <w:tcPr>
            <w:tcW w:w="3510" w:type="dxa"/>
            <w:tcBorders>
              <w:top w:val="nil"/>
              <w:left w:val="nil"/>
              <w:bottom w:val="nil"/>
              <w:right w:val="nil"/>
            </w:tcBorders>
          </w:tcPr>
          <w:p w:rsidR="003855CD" w:rsidRPr="00044693" w:rsidRDefault="003855CD" w:rsidP="00691027">
            <w:pPr>
              <w:pStyle w:val="allsections"/>
              <w:spacing w:before="20" w:after="20"/>
              <w:jc w:val="left"/>
              <w:rPr>
                <w:i/>
                <w:iCs/>
                <w:sz w:val="20"/>
              </w:rPr>
            </w:pPr>
            <w:r w:rsidRPr="00044693">
              <w:rPr>
                <w:i/>
                <w:iCs/>
                <w:sz w:val="20"/>
              </w:rPr>
              <w:t>Firearms Amendment (No. 3) Regulations 2000</w:t>
            </w:r>
          </w:p>
        </w:tc>
        <w:tc>
          <w:tcPr>
            <w:tcW w:w="1080" w:type="dxa"/>
            <w:tcBorders>
              <w:top w:val="nil"/>
              <w:left w:val="nil"/>
              <w:bottom w:val="nil"/>
              <w:right w:val="nil"/>
            </w:tcBorders>
          </w:tcPr>
          <w:p w:rsidR="003855CD" w:rsidRPr="00044693" w:rsidRDefault="003855CD" w:rsidP="00691027">
            <w:pPr>
              <w:pStyle w:val="allsections"/>
              <w:spacing w:before="20" w:after="20"/>
              <w:jc w:val="left"/>
              <w:rPr>
                <w:sz w:val="20"/>
              </w:rPr>
            </w:pPr>
            <w:r w:rsidRPr="00044693">
              <w:rPr>
                <w:sz w:val="20"/>
              </w:rPr>
              <w:t>4, 2000</w:t>
            </w:r>
          </w:p>
        </w:tc>
        <w:tc>
          <w:tcPr>
            <w:tcW w:w="1710" w:type="dxa"/>
            <w:gridSpan w:val="2"/>
            <w:tcBorders>
              <w:top w:val="nil"/>
              <w:left w:val="nil"/>
              <w:bottom w:val="nil"/>
              <w:right w:val="nil"/>
            </w:tcBorders>
          </w:tcPr>
          <w:p w:rsidR="003855CD" w:rsidRPr="00044693" w:rsidRDefault="003855CD" w:rsidP="00691027">
            <w:pPr>
              <w:pStyle w:val="allsections"/>
              <w:spacing w:before="20" w:after="20"/>
              <w:jc w:val="left"/>
              <w:rPr>
                <w:sz w:val="20"/>
              </w:rPr>
            </w:pPr>
            <w:r w:rsidRPr="00044693">
              <w:rPr>
                <w:sz w:val="20"/>
              </w:rPr>
              <w:t>16.6.00</w:t>
            </w:r>
          </w:p>
        </w:tc>
        <w:tc>
          <w:tcPr>
            <w:tcW w:w="2172" w:type="dxa"/>
            <w:gridSpan w:val="2"/>
            <w:tcBorders>
              <w:top w:val="nil"/>
              <w:left w:val="nil"/>
              <w:bottom w:val="nil"/>
              <w:right w:val="nil"/>
            </w:tcBorders>
          </w:tcPr>
          <w:p w:rsidR="003855CD" w:rsidRPr="00044693" w:rsidRDefault="003855CD" w:rsidP="00691027">
            <w:pPr>
              <w:pStyle w:val="allsections"/>
              <w:spacing w:before="20" w:after="20"/>
              <w:jc w:val="left"/>
              <w:rPr>
                <w:bCs/>
                <w:sz w:val="18"/>
              </w:rPr>
            </w:pPr>
          </w:p>
        </w:tc>
      </w:tr>
      <w:tr w:rsidR="00044693" w:rsidRPr="00044693" w:rsidTr="00691027">
        <w:tc>
          <w:tcPr>
            <w:tcW w:w="3510" w:type="dxa"/>
            <w:tcBorders>
              <w:top w:val="nil"/>
              <w:left w:val="nil"/>
              <w:bottom w:val="nil"/>
              <w:right w:val="nil"/>
            </w:tcBorders>
          </w:tcPr>
          <w:p w:rsidR="003855CD" w:rsidRPr="00044693" w:rsidRDefault="003855CD" w:rsidP="00691027">
            <w:pPr>
              <w:pStyle w:val="allsections"/>
              <w:spacing w:before="20" w:after="20"/>
              <w:jc w:val="left"/>
              <w:rPr>
                <w:i/>
                <w:iCs/>
                <w:sz w:val="20"/>
              </w:rPr>
            </w:pPr>
          </w:p>
        </w:tc>
        <w:tc>
          <w:tcPr>
            <w:tcW w:w="1080" w:type="dxa"/>
            <w:tcBorders>
              <w:top w:val="nil"/>
              <w:left w:val="nil"/>
              <w:bottom w:val="nil"/>
              <w:right w:val="nil"/>
            </w:tcBorders>
          </w:tcPr>
          <w:p w:rsidR="003855CD" w:rsidRPr="00044693" w:rsidRDefault="003855CD" w:rsidP="00691027">
            <w:pPr>
              <w:pStyle w:val="allsections"/>
              <w:spacing w:before="20" w:after="20"/>
              <w:jc w:val="left"/>
              <w:rPr>
                <w:sz w:val="20"/>
              </w:rPr>
            </w:pPr>
          </w:p>
        </w:tc>
        <w:tc>
          <w:tcPr>
            <w:tcW w:w="1710" w:type="dxa"/>
            <w:gridSpan w:val="2"/>
            <w:tcBorders>
              <w:top w:val="nil"/>
              <w:left w:val="nil"/>
              <w:bottom w:val="nil"/>
              <w:right w:val="nil"/>
            </w:tcBorders>
          </w:tcPr>
          <w:p w:rsidR="003855CD" w:rsidRPr="00044693" w:rsidRDefault="003855CD" w:rsidP="00691027">
            <w:pPr>
              <w:pStyle w:val="allsections"/>
              <w:spacing w:before="20" w:after="20"/>
              <w:jc w:val="left"/>
              <w:rPr>
                <w:sz w:val="20"/>
              </w:rPr>
            </w:pPr>
          </w:p>
        </w:tc>
        <w:tc>
          <w:tcPr>
            <w:tcW w:w="2172" w:type="dxa"/>
            <w:gridSpan w:val="2"/>
            <w:tcBorders>
              <w:top w:val="nil"/>
              <w:left w:val="nil"/>
              <w:bottom w:val="nil"/>
              <w:right w:val="nil"/>
            </w:tcBorders>
          </w:tcPr>
          <w:p w:rsidR="003855CD" w:rsidRPr="00044693" w:rsidRDefault="003855CD" w:rsidP="00691027">
            <w:pPr>
              <w:pStyle w:val="allsections"/>
              <w:spacing w:before="20" w:after="20"/>
              <w:jc w:val="left"/>
              <w:rPr>
                <w:bCs/>
                <w:sz w:val="18"/>
              </w:rPr>
            </w:pPr>
          </w:p>
        </w:tc>
      </w:tr>
      <w:tr w:rsidR="00044693" w:rsidRPr="00044693" w:rsidTr="00691027">
        <w:tc>
          <w:tcPr>
            <w:tcW w:w="3510" w:type="dxa"/>
            <w:tcBorders>
              <w:top w:val="nil"/>
              <w:left w:val="nil"/>
              <w:bottom w:val="nil"/>
              <w:right w:val="nil"/>
            </w:tcBorders>
          </w:tcPr>
          <w:p w:rsidR="003855CD" w:rsidRPr="00044693" w:rsidRDefault="003855CD" w:rsidP="00691027">
            <w:pPr>
              <w:pStyle w:val="allsections"/>
              <w:spacing w:before="20" w:after="20"/>
              <w:jc w:val="left"/>
              <w:rPr>
                <w:i/>
                <w:iCs/>
                <w:sz w:val="20"/>
              </w:rPr>
            </w:pPr>
            <w:r w:rsidRPr="00044693">
              <w:rPr>
                <w:i/>
                <w:iCs/>
                <w:sz w:val="20"/>
              </w:rPr>
              <w:t>Firearms Amendment (No. 4) Regulations 2000</w:t>
            </w:r>
          </w:p>
        </w:tc>
        <w:tc>
          <w:tcPr>
            <w:tcW w:w="1080" w:type="dxa"/>
            <w:tcBorders>
              <w:top w:val="nil"/>
              <w:left w:val="nil"/>
              <w:bottom w:val="nil"/>
              <w:right w:val="nil"/>
            </w:tcBorders>
          </w:tcPr>
          <w:p w:rsidR="003855CD" w:rsidRPr="00044693" w:rsidRDefault="003855CD" w:rsidP="00691027">
            <w:pPr>
              <w:pStyle w:val="allsections"/>
              <w:spacing w:before="20" w:after="20"/>
              <w:jc w:val="left"/>
              <w:rPr>
                <w:sz w:val="20"/>
              </w:rPr>
            </w:pPr>
            <w:r w:rsidRPr="00044693">
              <w:rPr>
                <w:sz w:val="20"/>
              </w:rPr>
              <w:t>11, 2000</w:t>
            </w:r>
          </w:p>
        </w:tc>
        <w:tc>
          <w:tcPr>
            <w:tcW w:w="1710" w:type="dxa"/>
            <w:gridSpan w:val="2"/>
            <w:tcBorders>
              <w:top w:val="nil"/>
              <w:left w:val="nil"/>
              <w:bottom w:val="nil"/>
              <w:right w:val="nil"/>
            </w:tcBorders>
          </w:tcPr>
          <w:p w:rsidR="003855CD" w:rsidRPr="00044693" w:rsidRDefault="003855CD" w:rsidP="00691027">
            <w:pPr>
              <w:pStyle w:val="allsections"/>
              <w:spacing w:before="20" w:after="20"/>
              <w:jc w:val="left"/>
              <w:rPr>
                <w:sz w:val="20"/>
              </w:rPr>
            </w:pPr>
            <w:r w:rsidRPr="00044693">
              <w:rPr>
                <w:sz w:val="20"/>
              </w:rPr>
              <w:t>5.10.00</w:t>
            </w:r>
          </w:p>
        </w:tc>
        <w:tc>
          <w:tcPr>
            <w:tcW w:w="2172" w:type="dxa"/>
            <w:gridSpan w:val="2"/>
            <w:tcBorders>
              <w:top w:val="nil"/>
              <w:left w:val="nil"/>
              <w:bottom w:val="nil"/>
              <w:right w:val="nil"/>
            </w:tcBorders>
          </w:tcPr>
          <w:p w:rsidR="003855CD" w:rsidRPr="00044693" w:rsidRDefault="003855CD" w:rsidP="00691027">
            <w:pPr>
              <w:pStyle w:val="allsections"/>
              <w:spacing w:before="20" w:after="20"/>
              <w:jc w:val="left"/>
              <w:rPr>
                <w:bCs/>
                <w:sz w:val="18"/>
              </w:rPr>
            </w:pPr>
          </w:p>
        </w:tc>
      </w:tr>
      <w:tr w:rsidR="00044693" w:rsidRPr="00044693" w:rsidTr="00691027">
        <w:tc>
          <w:tcPr>
            <w:tcW w:w="3510" w:type="dxa"/>
            <w:tcBorders>
              <w:top w:val="nil"/>
              <w:left w:val="nil"/>
              <w:bottom w:val="nil"/>
              <w:right w:val="nil"/>
            </w:tcBorders>
          </w:tcPr>
          <w:p w:rsidR="003855CD" w:rsidRPr="00044693" w:rsidRDefault="003855CD" w:rsidP="00691027">
            <w:pPr>
              <w:pStyle w:val="allsections"/>
              <w:spacing w:before="20" w:after="20"/>
              <w:jc w:val="left"/>
              <w:rPr>
                <w:i/>
                <w:iCs/>
                <w:sz w:val="20"/>
              </w:rPr>
            </w:pPr>
          </w:p>
        </w:tc>
        <w:tc>
          <w:tcPr>
            <w:tcW w:w="1080" w:type="dxa"/>
            <w:tcBorders>
              <w:top w:val="nil"/>
              <w:left w:val="nil"/>
              <w:bottom w:val="nil"/>
              <w:right w:val="nil"/>
            </w:tcBorders>
          </w:tcPr>
          <w:p w:rsidR="003855CD" w:rsidRPr="00044693" w:rsidRDefault="003855CD" w:rsidP="00691027">
            <w:pPr>
              <w:pStyle w:val="allsections"/>
              <w:spacing w:before="20" w:after="20"/>
              <w:jc w:val="left"/>
              <w:rPr>
                <w:sz w:val="20"/>
              </w:rPr>
            </w:pPr>
          </w:p>
        </w:tc>
        <w:tc>
          <w:tcPr>
            <w:tcW w:w="1710" w:type="dxa"/>
            <w:gridSpan w:val="2"/>
            <w:tcBorders>
              <w:top w:val="nil"/>
              <w:left w:val="nil"/>
              <w:bottom w:val="nil"/>
              <w:right w:val="nil"/>
            </w:tcBorders>
          </w:tcPr>
          <w:p w:rsidR="003855CD" w:rsidRPr="00044693" w:rsidRDefault="003855CD" w:rsidP="00691027">
            <w:pPr>
              <w:pStyle w:val="allsections"/>
              <w:spacing w:before="20" w:after="20"/>
              <w:jc w:val="left"/>
              <w:rPr>
                <w:sz w:val="20"/>
              </w:rPr>
            </w:pPr>
          </w:p>
        </w:tc>
        <w:tc>
          <w:tcPr>
            <w:tcW w:w="2172" w:type="dxa"/>
            <w:gridSpan w:val="2"/>
            <w:tcBorders>
              <w:top w:val="nil"/>
              <w:left w:val="nil"/>
              <w:bottom w:val="nil"/>
              <w:right w:val="nil"/>
            </w:tcBorders>
          </w:tcPr>
          <w:p w:rsidR="003855CD" w:rsidRPr="00044693" w:rsidRDefault="003855CD" w:rsidP="00691027">
            <w:pPr>
              <w:pStyle w:val="allsections"/>
              <w:spacing w:before="20" w:after="20"/>
              <w:jc w:val="left"/>
              <w:rPr>
                <w:bCs/>
                <w:sz w:val="18"/>
              </w:rPr>
            </w:pPr>
          </w:p>
        </w:tc>
      </w:tr>
      <w:tr w:rsidR="00044693" w:rsidRPr="00044693" w:rsidTr="00691027">
        <w:tc>
          <w:tcPr>
            <w:tcW w:w="3510" w:type="dxa"/>
            <w:tcBorders>
              <w:top w:val="nil"/>
              <w:left w:val="nil"/>
              <w:bottom w:val="nil"/>
              <w:right w:val="nil"/>
            </w:tcBorders>
          </w:tcPr>
          <w:p w:rsidR="003855CD" w:rsidRPr="00044693" w:rsidRDefault="003855CD" w:rsidP="00691027">
            <w:pPr>
              <w:pStyle w:val="allsections"/>
              <w:spacing w:before="20" w:after="20"/>
              <w:jc w:val="left"/>
              <w:rPr>
                <w:i/>
                <w:iCs/>
                <w:sz w:val="20"/>
              </w:rPr>
            </w:pPr>
            <w:r w:rsidRPr="00044693">
              <w:rPr>
                <w:i/>
                <w:iCs/>
                <w:sz w:val="20"/>
              </w:rPr>
              <w:t>Firearms Amendment (Paintball) Regulations 2000</w:t>
            </w:r>
          </w:p>
        </w:tc>
        <w:tc>
          <w:tcPr>
            <w:tcW w:w="1080" w:type="dxa"/>
            <w:tcBorders>
              <w:top w:val="nil"/>
              <w:left w:val="nil"/>
              <w:bottom w:val="nil"/>
              <w:right w:val="nil"/>
            </w:tcBorders>
          </w:tcPr>
          <w:p w:rsidR="003855CD" w:rsidRPr="00044693" w:rsidRDefault="003855CD" w:rsidP="00691027">
            <w:pPr>
              <w:pStyle w:val="allsections"/>
              <w:spacing w:before="20" w:after="20"/>
              <w:jc w:val="left"/>
              <w:rPr>
                <w:sz w:val="20"/>
              </w:rPr>
            </w:pPr>
            <w:r w:rsidRPr="00044693">
              <w:rPr>
                <w:sz w:val="20"/>
              </w:rPr>
              <w:t>13, 2000</w:t>
            </w:r>
          </w:p>
        </w:tc>
        <w:tc>
          <w:tcPr>
            <w:tcW w:w="1710" w:type="dxa"/>
            <w:gridSpan w:val="2"/>
            <w:tcBorders>
              <w:top w:val="nil"/>
              <w:left w:val="nil"/>
              <w:bottom w:val="nil"/>
              <w:right w:val="nil"/>
            </w:tcBorders>
          </w:tcPr>
          <w:p w:rsidR="003855CD" w:rsidRPr="00044693" w:rsidRDefault="003855CD" w:rsidP="00691027">
            <w:pPr>
              <w:pStyle w:val="allsections"/>
              <w:spacing w:before="20" w:after="20"/>
              <w:jc w:val="left"/>
              <w:rPr>
                <w:sz w:val="20"/>
              </w:rPr>
            </w:pPr>
            <w:r w:rsidRPr="00044693">
              <w:rPr>
                <w:sz w:val="20"/>
              </w:rPr>
              <w:t>14.12.00</w:t>
            </w:r>
          </w:p>
        </w:tc>
        <w:tc>
          <w:tcPr>
            <w:tcW w:w="2172" w:type="dxa"/>
            <w:gridSpan w:val="2"/>
            <w:tcBorders>
              <w:top w:val="nil"/>
              <w:left w:val="nil"/>
              <w:bottom w:val="nil"/>
              <w:right w:val="nil"/>
            </w:tcBorders>
          </w:tcPr>
          <w:p w:rsidR="003855CD" w:rsidRPr="00044693" w:rsidRDefault="003855CD" w:rsidP="00691027">
            <w:pPr>
              <w:pStyle w:val="allsections"/>
              <w:spacing w:before="20" w:after="20"/>
              <w:jc w:val="left"/>
              <w:rPr>
                <w:bCs/>
                <w:sz w:val="18"/>
              </w:rPr>
            </w:pPr>
          </w:p>
        </w:tc>
      </w:tr>
      <w:tr w:rsidR="00044693" w:rsidRPr="00044693" w:rsidTr="00691027">
        <w:tc>
          <w:tcPr>
            <w:tcW w:w="3510" w:type="dxa"/>
            <w:tcBorders>
              <w:top w:val="nil"/>
              <w:left w:val="nil"/>
              <w:bottom w:val="nil"/>
              <w:right w:val="nil"/>
            </w:tcBorders>
          </w:tcPr>
          <w:p w:rsidR="003855CD" w:rsidRPr="00044693" w:rsidRDefault="003855CD" w:rsidP="00691027">
            <w:pPr>
              <w:pStyle w:val="allsections"/>
              <w:spacing w:before="20" w:after="20"/>
              <w:jc w:val="left"/>
              <w:rPr>
                <w:i/>
                <w:iCs/>
                <w:sz w:val="20"/>
              </w:rPr>
            </w:pPr>
          </w:p>
        </w:tc>
        <w:tc>
          <w:tcPr>
            <w:tcW w:w="1080" w:type="dxa"/>
            <w:tcBorders>
              <w:top w:val="nil"/>
              <w:left w:val="nil"/>
              <w:bottom w:val="nil"/>
              <w:right w:val="nil"/>
            </w:tcBorders>
          </w:tcPr>
          <w:p w:rsidR="003855CD" w:rsidRPr="00044693" w:rsidRDefault="003855CD" w:rsidP="00691027">
            <w:pPr>
              <w:pStyle w:val="allsections"/>
              <w:spacing w:before="20" w:after="20"/>
              <w:jc w:val="left"/>
              <w:rPr>
                <w:sz w:val="20"/>
              </w:rPr>
            </w:pPr>
          </w:p>
        </w:tc>
        <w:tc>
          <w:tcPr>
            <w:tcW w:w="1710" w:type="dxa"/>
            <w:gridSpan w:val="2"/>
            <w:tcBorders>
              <w:top w:val="nil"/>
              <w:left w:val="nil"/>
              <w:bottom w:val="nil"/>
              <w:right w:val="nil"/>
            </w:tcBorders>
          </w:tcPr>
          <w:p w:rsidR="003855CD" w:rsidRPr="00044693" w:rsidRDefault="003855CD" w:rsidP="00691027">
            <w:pPr>
              <w:pStyle w:val="allsections"/>
              <w:spacing w:before="20" w:after="20"/>
              <w:jc w:val="left"/>
              <w:rPr>
                <w:sz w:val="20"/>
              </w:rPr>
            </w:pPr>
          </w:p>
        </w:tc>
        <w:tc>
          <w:tcPr>
            <w:tcW w:w="2172" w:type="dxa"/>
            <w:gridSpan w:val="2"/>
            <w:tcBorders>
              <w:top w:val="nil"/>
              <w:left w:val="nil"/>
              <w:bottom w:val="nil"/>
              <w:right w:val="nil"/>
            </w:tcBorders>
          </w:tcPr>
          <w:p w:rsidR="003855CD" w:rsidRPr="00044693" w:rsidRDefault="003855CD" w:rsidP="00691027">
            <w:pPr>
              <w:pStyle w:val="allsections"/>
              <w:spacing w:before="20" w:after="20"/>
              <w:jc w:val="left"/>
              <w:rPr>
                <w:bCs/>
                <w:sz w:val="18"/>
              </w:rPr>
            </w:pPr>
          </w:p>
        </w:tc>
      </w:tr>
      <w:tr w:rsidR="00044693" w:rsidRPr="00044693" w:rsidTr="00691027">
        <w:tc>
          <w:tcPr>
            <w:tcW w:w="3510" w:type="dxa"/>
            <w:tcBorders>
              <w:top w:val="nil"/>
              <w:left w:val="nil"/>
              <w:bottom w:val="nil"/>
              <w:right w:val="nil"/>
            </w:tcBorders>
          </w:tcPr>
          <w:p w:rsidR="003855CD" w:rsidRPr="00044693" w:rsidRDefault="003855CD" w:rsidP="00691027">
            <w:pPr>
              <w:pStyle w:val="allsections"/>
              <w:spacing w:before="20" w:after="20"/>
              <w:jc w:val="left"/>
              <w:rPr>
                <w:i/>
                <w:iCs/>
                <w:sz w:val="20"/>
              </w:rPr>
            </w:pPr>
            <w:r w:rsidRPr="00044693">
              <w:rPr>
                <w:i/>
                <w:iCs/>
                <w:sz w:val="20"/>
              </w:rPr>
              <w:t>Firearms Amendment Regulations 2004</w:t>
            </w:r>
          </w:p>
        </w:tc>
        <w:tc>
          <w:tcPr>
            <w:tcW w:w="1080" w:type="dxa"/>
            <w:tcBorders>
              <w:top w:val="nil"/>
              <w:left w:val="nil"/>
              <w:bottom w:val="nil"/>
              <w:right w:val="nil"/>
            </w:tcBorders>
          </w:tcPr>
          <w:p w:rsidR="003855CD" w:rsidRPr="00044693" w:rsidRDefault="003855CD" w:rsidP="00691027">
            <w:pPr>
              <w:pStyle w:val="allsections"/>
              <w:spacing w:before="20" w:after="20"/>
              <w:jc w:val="left"/>
              <w:rPr>
                <w:sz w:val="20"/>
              </w:rPr>
            </w:pPr>
            <w:r w:rsidRPr="00044693">
              <w:rPr>
                <w:sz w:val="20"/>
              </w:rPr>
              <w:t>10, 2004</w:t>
            </w:r>
          </w:p>
        </w:tc>
        <w:tc>
          <w:tcPr>
            <w:tcW w:w="1710" w:type="dxa"/>
            <w:gridSpan w:val="2"/>
            <w:tcBorders>
              <w:top w:val="nil"/>
              <w:left w:val="nil"/>
              <w:bottom w:val="nil"/>
              <w:right w:val="nil"/>
            </w:tcBorders>
          </w:tcPr>
          <w:p w:rsidR="003855CD" w:rsidRPr="00044693" w:rsidRDefault="003855CD" w:rsidP="00691027">
            <w:pPr>
              <w:pStyle w:val="allsections"/>
              <w:spacing w:before="20" w:after="20"/>
              <w:jc w:val="left"/>
              <w:rPr>
                <w:sz w:val="20"/>
              </w:rPr>
            </w:pPr>
            <w:r w:rsidRPr="00044693">
              <w:rPr>
                <w:sz w:val="20"/>
              </w:rPr>
              <w:t>2.7.04</w:t>
            </w:r>
          </w:p>
        </w:tc>
        <w:tc>
          <w:tcPr>
            <w:tcW w:w="2172" w:type="dxa"/>
            <w:gridSpan w:val="2"/>
            <w:tcBorders>
              <w:top w:val="nil"/>
              <w:left w:val="nil"/>
              <w:bottom w:val="nil"/>
              <w:right w:val="nil"/>
            </w:tcBorders>
          </w:tcPr>
          <w:p w:rsidR="003855CD" w:rsidRPr="00044693" w:rsidRDefault="003855CD" w:rsidP="00691027">
            <w:pPr>
              <w:pStyle w:val="allsections"/>
              <w:spacing w:before="20" w:after="20"/>
              <w:jc w:val="left"/>
              <w:rPr>
                <w:bCs/>
                <w:sz w:val="18"/>
              </w:rPr>
            </w:pPr>
          </w:p>
        </w:tc>
      </w:tr>
      <w:tr w:rsidR="00044693" w:rsidRPr="00044693" w:rsidTr="00691027">
        <w:tc>
          <w:tcPr>
            <w:tcW w:w="3510" w:type="dxa"/>
            <w:tcBorders>
              <w:top w:val="nil"/>
              <w:left w:val="nil"/>
              <w:bottom w:val="nil"/>
              <w:right w:val="nil"/>
            </w:tcBorders>
          </w:tcPr>
          <w:p w:rsidR="00691027" w:rsidRPr="00044693" w:rsidRDefault="00691027" w:rsidP="00691027">
            <w:pPr>
              <w:pStyle w:val="allsections"/>
              <w:spacing w:before="20" w:after="20"/>
              <w:jc w:val="left"/>
              <w:rPr>
                <w:i/>
                <w:iCs/>
                <w:sz w:val="20"/>
              </w:rPr>
            </w:pPr>
          </w:p>
        </w:tc>
        <w:tc>
          <w:tcPr>
            <w:tcW w:w="1080" w:type="dxa"/>
            <w:tcBorders>
              <w:top w:val="nil"/>
              <w:left w:val="nil"/>
              <w:bottom w:val="nil"/>
              <w:right w:val="nil"/>
            </w:tcBorders>
          </w:tcPr>
          <w:p w:rsidR="00691027" w:rsidRPr="00044693" w:rsidRDefault="00691027" w:rsidP="00691027">
            <w:pPr>
              <w:pStyle w:val="allsections"/>
              <w:spacing w:before="20" w:after="20"/>
              <w:jc w:val="left"/>
              <w:rPr>
                <w:sz w:val="20"/>
              </w:rPr>
            </w:pPr>
          </w:p>
        </w:tc>
        <w:tc>
          <w:tcPr>
            <w:tcW w:w="1710" w:type="dxa"/>
            <w:gridSpan w:val="2"/>
            <w:tcBorders>
              <w:top w:val="nil"/>
              <w:left w:val="nil"/>
              <w:bottom w:val="nil"/>
              <w:right w:val="nil"/>
            </w:tcBorders>
          </w:tcPr>
          <w:p w:rsidR="00691027" w:rsidRPr="00044693" w:rsidRDefault="00691027" w:rsidP="00691027">
            <w:pPr>
              <w:pStyle w:val="allsections"/>
              <w:spacing w:before="20" w:after="20"/>
              <w:jc w:val="left"/>
              <w:rPr>
                <w:sz w:val="20"/>
              </w:rPr>
            </w:pPr>
          </w:p>
        </w:tc>
        <w:tc>
          <w:tcPr>
            <w:tcW w:w="2172" w:type="dxa"/>
            <w:gridSpan w:val="2"/>
            <w:tcBorders>
              <w:top w:val="nil"/>
              <w:left w:val="nil"/>
              <w:bottom w:val="nil"/>
              <w:right w:val="nil"/>
            </w:tcBorders>
          </w:tcPr>
          <w:p w:rsidR="00691027" w:rsidRPr="00044693" w:rsidRDefault="00691027" w:rsidP="00691027">
            <w:pPr>
              <w:pStyle w:val="allsections"/>
              <w:spacing w:before="20" w:after="20"/>
              <w:jc w:val="left"/>
              <w:rPr>
                <w:bCs/>
                <w:sz w:val="18"/>
              </w:rPr>
            </w:pPr>
          </w:p>
        </w:tc>
      </w:tr>
      <w:tr w:rsidR="00044693" w:rsidRPr="00044693" w:rsidTr="006910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6"/>
            <w:tcBorders>
              <w:top w:val="nil"/>
              <w:left w:val="nil"/>
              <w:bottom w:val="nil"/>
              <w:right w:val="nil"/>
            </w:tcBorders>
          </w:tcPr>
          <w:p w:rsidR="004F1B86" w:rsidRPr="00044693" w:rsidRDefault="004F1B86" w:rsidP="00691027">
            <w:pPr>
              <w:spacing w:before="20" w:after="20"/>
              <w:jc w:val="center"/>
              <w:rPr>
                <w:i/>
                <w:iCs/>
                <w:sz w:val="20"/>
              </w:rPr>
            </w:pPr>
            <w:r w:rsidRPr="00044693">
              <w:rPr>
                <w:i/>
                <w:iCs/>
                <w:sz w:val="20"/>
              </w:rPr>
              <w:t>[</w:t>
            </w:r>
            <w:r w:rsidR="00691027" w:rsidRPr="00044693">
              <w:rPr>
                <w:i/>
                <w:iCs/>
                <w:sz w:val="20"/>
              </w:rPr>
              <w:t xml:space="preserve">Previously </w:t>
            </w:r>
            <w:r w:rsidRPr="00044693">
              <w:rPr>
                <w:i/>
                <w:iCs/>
                <w:sz w:val="20"/>
              </w:rPr>
              <w:t>consolidated as at 20 August 2004 as re-issued 27 July 2010]</w:t>
            </w:r>
          </w:p>
        </w:tc>
      </w:tr>
      <w:tr w:rsidR="00044693" w:rsidRPr="00044693" w:rsidTr="006910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10" w:type="dxa"/>
          </w:tcPr>
          <w:p w:rsidR="004F1B86" w:rsidRPr="00044693" w:rsidRDefault="004F1B86" w:rsidP="00691027">
            <w:pPr>
              <w:pStyle w:val="PlainText"/>
              <w:rPr>
                <w:rFonts w:ascii="Times" w:hAnsi="Times"/>
              </w:rPr>
            </w:pPr>
          </w:p>
        </w:tc>
        <w:tc>
          <w:tcPr>
            <w:tcW w:w="1106" w:type="dxa"/>
            <w:gridSpan w:val="2"/>
          </w:tcPr>
          <w:p w:rsidR="004F1B86" w:rsidRPr="00044693" w:rsidRDefault="004F1B86" w:rsidP="00691027">
            <w:pPr>
              <w:pStyle w:val="PlainText"/>
              <w:rPr>
                <w:rFonts w:ascii="Times" w:hAnsi="Times"/>
              </w:rPr>
            </w:pPr>
          </w:p>
        </w:tc>
        <w:tc>
          <w:tcPr>
            <w:tcW w:w="1707" w:type="dxa"/>
            <w:gridSpan w:val="2"/>
          </w:tcPr>
          <w:p w:rsidR="004F1B86" w:rsidRPr="00044693" w:rsidRDefault="004F1B86" w:rsidP="00691027">
            <w:pPr>
              <w:pStyle w:val="PlainText"/>
              <w:rPr>
                <w:rFonts w:ascii="Times" w:hAnsi="Times"/>
              </w:rPr>
            </w:pPr>
          </w:p>
        </w:tc>
        <w:tc>
          <w:tcPr>
            <w:tcW w:w="2149" w:type="dxa"/>
          </w:tcPr>
          <w:p w:rsidR="004F1B86" w:rsidRPr="00044693" w:rsidRDefault="004F1B86" w:rsidP="00691027">
            <w:pPr>
              <w:pStyle w:val="PlainText"/>
              <w:rPr>
                <w:rFonts w:ascii="Times" w:hAnsi="Times"/>
              </w:rPr>
            </w:pPr>
          </w:p>
        </w:tc>
      </w:tr>
      <w:tr w:rsidR="00044693" w:rsidRPr="00044693" w:rsidTr="006910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4"/>
        </w:trPr>
        <w:tc>
          <w:tcPr>
            <w:tcW w:w="3510" w:type="dxa"/>
          </w:tcPr>
          <w:p w:rsidR="004F1B86" w:rsidRPr="00044693" w:rsidRDefault="004F1B86" w:rsidP="00691027">
            <w:pPr>
              <w:pStyle w:val="allsections"/>
              <w:spacing w:before="20" w:after="20"/>
              <w:jc w:val="left"/>
              <w:rPr>
                <w:i/>
                <w:iCs/>
                <w:sz w:val="20"/>
              </w:rPr>
            </w:pPr>
            <w:r w:rsidRPr="00044693">
              <w:rPr>
                <w:i/>
                <w:iCs/>
                <w:sz w:val="20"/>
              </w:rPr>
              <w:t>Interpretation (Amendment) Act 2012</w:t>
            </w:r>
          </w:p>
          <w:p w:rsidR="004F1B86" w:rsidRPr="00044693" w:rsidRDefault="004F1B86" w:rsidP="00691027">
            <w:pPr>
              <w:pStyle w:val="allsections"/>
              <w:spacing w:before="20" w:after="20"/>
              <w:jc w:val="left"/>
              <w:rPr>
                <w:i/>
              </w:rPr>
            </w:pPr>
            <w:r w:rsidRPr="00044693">
              <w:rPr>
                <w:i/>
                <w:iCs/>
                <w:sz w:val="20"/>
              </w:rPr>
              <w:t>[to substitute throughout —Commonwealth Minister for Minister; and to substitute Minister for executive member]</w:t>
            </w:r>
          </w:p>
        </w:tc>
        <w:tc>
          <w:tcPr>
            <w:tcW w:w="1106" w:type="dxa"/>
            <w:gridSpan w:val="2"/>
          </w:tcPr>
          <w:p w:rsidR="004F1B86" w:rsidRPr="00044693" w:rsidRDefault="004F1B86" w:rsidP="00691027">
            <w:pPr>
              <w:pStyle w:val="allsections"/>
              <w:spacing w:before="20" w:after="20"/>
              <w:jc w:val="left"/>
              <w:rPr>
                <w:sz w:val="20"/>
              </w:rPr>
            </w:pPr>
            <w:r w:rsidRPr="00044693">
              <w:rPr>
                <w:sz w:val="20"/>
              </w:rPr>
              <w:t>14, 2012</w:t>
            </w:r>
          </w:p>
        </w:tc>
        <w:tc>
          <w:tcPr>
            <w:tcW w:w="1707" w:type="dxa"/>
            <w:gridSpan w:val="2"/>
          </w:tcPr>
          <w:p w:rsidR="004F1B86" w:rsidRPr="00044693" w:rsidRDefault="004F1B86" w:rsidP="00691027">
            <w:pPr>
              <w:pStyle w:val="allsections"/>
              <w:spacing w:before="20" w:after="20"/>
              <w:jc w:val="left"/>
              <w:rPr>
                <w:sz w:val="20"/>
              </w:rPr>
            </w:pPr>
            <w:r w:rsidRPr="00044693">
              <w:rPr>
                <w:sz w:val="20"/>
              </w:rPr>
              <w:t>28.12.12</w:t>
            </w:r>
          </w:p>
        </w:tc>
        <w:tc>
          <w:tcPr>
            <w:tcW w:w="2149" w:type="dxa"/>
          </w:tcPr>
          <w:p w:rsidR="004F1B86" w:rsidRPr="00044693" w:rsidRDefault="004F1B86" w:rsidP="00691027">
            <w:pPr>
              <w:pStyle w:val="PlainText"/>
              <w:rPr>
                <w:rFonts w:ascii="Times" w:hAnsi="Times"/>
              </w:rPr>
            </w:pPr>
          </w:p>
        </w:tc>
      </w:tr>
      <w:tr w:rsidR="00044693" w:rsidRPr="00044693" w:rsidTr="006910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
        </w:trPr>
        <w:tc>
          <w:tcPr>
            <w:tcW w:w="3510" w:type="dxa"/>
          </w:tcPr>
          <w:p w:rsidR="00691027" w:rsidRPr="00044693" w:rsidRDefault="00691027" w:rsidP="00691027">
            <w:pPr>
              <w:pStyle w:val="PlainText"/>
              <w:rPr>
                <w:rFonts w:ascii="Times" w:hAnsi="Times"/>
                <w:i/>
              </w:rPr>
            </w:pPr>
          </w:p>
        </w:tc>
        <w:tc>
          <w:tcPr>
            <w:tcW w:w="1106" w:type="dxa"/>
            <w:gridSpan w:val="2"/>
          </w:tcPr>
          <w:p w:rsidR="00691027" w:rsidRPr="00044693" w:rsidRDefault="00691027" w:rsidP="00691027">
            <w:pPr>
              <w:pStyle w:val="PlainText"/>
              <w:rPr>
                <w:rFonts w:ascii="Times" w:hAnsi="Times"/>
              </w:rPr>
            </w:pPr>
          </w:p>
        </w:tc>
        <w:tc>
          <w:tcPr>
            <w:tcW w:w="1707" w:type="dxa"/>
            <w:gridSpan w:val="2"/>
          </w:tcPr>
          <w:p w:rsidR="00691027" w:rsidRPr="00044693" w:rsidRDefault="00691027" w:rsidP="00691027">
            <w:pPr>
              <w:pStyle w:val="PlainText"/>
              <w:rPr>
                <w:rFonts w:ascii="Times" w:hAnsi="Times"/>
              </w:rPr>
            </w:pPr>
          </w:p>
        </w:tc>
        <w:tc>
          <w:tcPr>
            <w:tcW w:w="2149" w:type="dxa"/>
          </w:tcPr>
          <w:p w:rsidR="00691027" w:rsidRPr="00044693" w:rsidRDefault="00691027" w:rsidP="00691027">
            <w:pPr>
              <w:pStyle w:val="PlainText"/>
              <w:rPr>
                <w:rFonts w:ascii="Times" w:hAnsi="Times"/>
              </w:rPr>
            </w:pPr>
          </w:p>
        </w:tc>
      </w:tr>
      <w:tr w:rsidR="00044693" w:rsidRPr="00044693" w:rsidTr="00A413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
        </w:trPr>
        <w:tc>
          <w:tcPr>
            <w:tcW w:w="8472" w:type="dxa"/>
            <w:gridSpan w:val="6"/>
          </w:tcPr>
          <w:p w:rsidR="00691027" w:rsidRPr="00044693" w:rsidRDefault="00691027" w:rsidP="00691027">
            <w:pPr>
              <w:spacing w:before="20" w:after="20"/>
              <w:jc w:val="center"/>
              <w:rPr>
                <w:i/>
                <w:iCs/>
                <w:sz w:val="20"/>
              </w:rPr>
            </w:pPr>
            <w:r w:rsidRPr="00044693">
              <w:rPr>
                <w:i/>
                <w:iCs/>
                <w:sz w:val="20"/>
              </w:rPr>
              <w:t>[Previously consolidated as at 30 October 2013]</w:t>
            </w:r>
          </w:p>
        </w:tc>
      </w:tr>
      <w:tr w:rsidR="00044693" w:rsidRPr="00044693" w:rsidTr="006910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
        </w:trPr>
        <w:tc>
          <w:tcPr>
            <w:tcW w:w="3510" w:type="dxa"/>
            <w:tcBorders>
              <w:bottom w:val="single" w:sz="4" w:space="0" w:color="auto"/>
            </w:tcBorders>
          </w:tcPr>
          <w:p w:rsidR="00691027" w:rsidRPr="00044693" w:rsidRDefault="00691027" w:rsidP="00691027">
            <w:pPr>
              <w:pStyle w:val="PlainText"/>
              <w:rPr>
                <w:rFonts w:ascii="Times" w:hAnsi="Times"/>
                <w:i/>
              </w:rPr>
            </w:pPr>
          </w:p>
        </w:tc>
        <w:tc>
          <w:tcPr>
            <w:tcW w:w="1106" w:type="dxa"/>
            <w:gridSpan w:val="2"/>
            <w:tcBorders>
              <w:bottom w:val="single" w:sz="4" w:space="0" w:color="auto"/>
            </w:tcBorders>
          </w:tcPr>
          <w:p w:rsidR="00691027" w:rsidRPr="00044693" w:rsidRDefault="00691027" w:rsidP="00691027">
            <w:pPr>
              <w:pStyle w:val="PlainText"/>
              <w:rPr>
                <w:rFonts w:ascii="Times" w:hAnsi="Times"/>
              </w:rPr>
            </w:pPr>
          </w:p>
        </w:tc>
        <w:tc>
          <w:tcPr>
            <w:tcW w:w="1707" w:type="dxa"/>
            <w:gridSpan w:val="2"/>
            <w:tcBorders>
              <w:bottom w:val="single" w:sz="4" w:space="0" w:color="auto"/>
            </w:tcBorders>
          </w:tcPr>
          <w:p w:rsidR="00691027" w:rsidRPr="00044693" w:rsidRDefault="00691027" w:rsidP="00691027">
            <w:pPr>
              <w:pStyle w:val="PlainText"/>
              <w:rPr>
                <w:rFonts w:ascii="Times" w:hAnsi="Times"/>
              </w:rPr>
            </w:pPr>
          </w:p>
        </w:tc>
        <w:tc>
          <w:tcPr>
            <w:tcW w:w="2149" w:type="dxa"/>
            <w:tcBorders>
              <w:bottom w:val="single" w:sz="4" w:space="0" w:color="auto"/>
            </w:tcBorders>
          </w:tcPr>
          <w:p w:rsidR="00691027" w:rsidRPr="00044693" w:rsidRDefault="00691027" w:rsidP="00691027">
            <w:pPr>
              <w:pStyle w:val="PlainText"/>
              <w:rPr>
                <w:rFonts w:ascii="Times" w:hAnsi="Times"/>
              </w:rPr>
            </w:pPr>
          </w:p>
        </w:tc>
      </w:tr>
    </w:tbl>
    <w:p w:rsidR="003855CD" w:rsidRPr="00044693" w:rsidRDefault="003855CD">
      <w:pPr>
        <w:pStyle w:val="allsections"/>
        <w:tabs>
          <w:tab w:val="left" w:pos="1890"/>
          <w:tab w:val="left" w:pos="3690"/>
          <w:tab w:val="left" w:pos="5490"/>
        </w:tabs>
        <w:jc w:val="center"/>
        <w:rPr>
          <w:b/>
          <w:sz w:val="16"/>
        </w:rPr>
      </w:pPr>
    </w:p>
    <w:tbl>
      <w:tblPr>
        <w:tblW w:w="8475"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3174"/>
        <w:gridCol w:w="1470"/>
        <w:gridCol w:w="1702"/>
        <w:gridCol w:w="2129"/>
      </w:tblGrid>
      <w:tr w:rsidR="00044693" w:rsidRPr="00044693" w:rsidTr="00407A65">
        <w:trPr>
          <w:tblHeader/>
        </w:trPr>
        <w:tc>
          <w:tcPr>
            <w:tcW w:w="3174" w:type="dxa"/>
            <w:tcBorders>
              <w:top w:val="single" w:sz="12" w:space="0" w:color="auto"/>
              <w:left w:val="nil"/>
              <w:bottom w:val="single" w:sz="12" w:space="0" w:color="auto"/>
              <w:right w:val="nil"/>
            </w:tcBorders>
            <w:hideMark/>
          </w:tcPr>
          <w:p w:rsidR="00F845CE" w:rsidRPr="00044693" w:rsidRDefault="00F845CE" w:rsidP="00A41358">
            <w:pPr>
              <w:pStyle w:val="ENoteTableHeading"/>
            </w:pPr>
            <w:r w:rsidRPr="00044693">
              <w:t>Ordinance</w:t>
            </w:r>
          </w:p>
        </w:tc>
        <w:tc>
          <w:tcPr>
            <w:tcW w:w="1470" w:type="dxa"/>
            <w:tcBorders>
              <w:top w:val="single" w:sz="12" w:space="0" w:color="auto"/>
              <w:left w:val="nil"/>
              <w:bottom w:val="single" w:sz="12" w:space="0" w:color="auto"/>
              <w:right w:val="nil"/>
            </w:tcBorders>
            <w:hideMark/>
          </w:tcPr>
          <w:p w:rsidR="00F845CE" w:rsidRPr="00044693" w:rsidRDefault="00F845CE" w:rsidP="00A41358">
            <w:pPr>
              <w:pStyle w:val="ENoteTableHeading"/>
            </w:pPr>
            <w:r w:rsidRPr="00044693">
              <w:t>Registration</w:t>
            </w:r>
          </w:p>
        </w:tc>
        <w:tc>
          <w:tcPr>
            <w:tcW w:w="1702" w:type="dxa"/>
            <w:tcBorders>
              <w:top w:val="single" w:sz="12" w:space="0" w:color="auto"/>
              <w:left w:val="nil"/>
              <w:bottom w:val="single" w:sz="12" w:space="0" w:color="auto"/>
              <w:right w:val="nil"/>
            </w:tcBorders>
            <w:hideMark/>
          </w:tcPr>
          <w:p w:rsidR="00F845CE" w:rsidRPr="00044693" w:rsidRDefault="00F845CE" w:rsidP="00A41358">
            <w:pPr>
              <w:pStyle w:val="ENoteTableHeading"/>
            </w:pPr>
            <w:r w:rsidRPr="00044693">
              <w:t>Commencement</w:t>
            </w:r>
          </w:p>
        </w:tc>
        <w:tc>
          <w:tcPr>
            <w:tcW w:w="2129" w:type="dxa"/>
            <w:tcBorders>
              <w:top w:val="single" w:sz="12" w:space="0" w:color="auto"/>
              <w:left w:val="nil"/>
              <w:bottom w:val="single" w:sz="12" w:space="0" w:color="auto"/>
              <w:right w:val="nil"/>
            </w:tcBorders>
            <w:hideMark/>
          </w:tcPr>
          <w:p w:rsidR="00F845CE" w:rsidRPr="00044693" w:rsidRDefault="00F845CE" w:rsidP="00A41358">
            <w:pPr>
              <w:pStyle w:val="ENoteTableHeading"/>
            </w:pPr>
            <w:r w:rsidRPr="00044693">
              <w:t>Application, saving and transitional provision</w:t>
            </w:r>
          </w:p>
        </w:tc>
      </w:tr>
      <w:tr w:rsidR="00044693" w:rsidRPr="00044693" w:rsidTr="00407A65">
        <w:trPr>
          <w:cantSplit/>
        </w:trPr>
        <w:tc>
          <w:tcPr>
            <w:tcW w:w="3174" w:type="dxa"/>
            <w:tcBorders>
              <w:top w:val="single" w:sz="12" w:space="0" w:color="auto"/>
              <w:left w:val="nil"/>
              <w:bottom w:val="nil"/>
              <w:right w:val="nil"/>
            </w:tcBorders>
            <w:hideMark/>
          </w:tcPr>
          <w:p w:rsidR="00F845CE" w:rsidRPr="00044693" w:rsidRDefault="00F845CE" w:rsidP="00A41358">
            <w:pPr>
              <w:pStyle w:val="ENoteTableText"/>
            </w:pPr>
            <w:r w:rsidRPr="00044693">
              <w:t>Norfolk Island Continued Laws Amendment Ordinance 2015</w:t>
            </w:r>
            <w:r w:rsidRPr="00044693">
              <w:br/>
              <w:t>(No. 2, 2015)</w:t>
            </w:r>
            <w:r w:rsidRPr="00044693">
              <w:br/>
              <w:t>(now cited as Norfolk Island Continued Laws  Ordinance 2015 (see F2015L01491))</w:t>
            </w:r>
          </w:p>
        </w:tc>
        <w:tc>
          <w:tcPr>
            <w:tcW w:w="1470" w:type="dxa"/>
            <w:tcBorders>
              <w:top w:val="single" w:sz="12" w:space="0" w:color="auto"/>
              <w:left w:val="nil"/>
              <w:bottom w:val="nil"/>
              <w:right w:val="nil"/>
            </w:tcBorders>
            <w:hideMark/>
          </w:tcPr>
          <w:p w:rsidR="00F845CE" w:rsidRPr="00044693" w:rsidRDefault="00F845CE" w:rsidP="00A41358">
            <w:pPr>
              <w:pStyle w:val="ENoteTableText"/>
            </w:pPr>
            <w:r w:rsidRPr="00044693">
              <w:t>17 June 2015 (F2015L00835)</w:t>
            </w:r>
          </w:p>
        </w:tc>
        <w:tc>
          <w:tcPr>
            <w:tcW w:w="1702" w:type="dxa"/>
            <w:tcBorders>
              <w:top w:val="single" w:sz="12" w:space="0" w:color="auto"/>
              <w:left w:val="nil"/>
              <w:bottom w:val="nil"/>
              <w:right w:val="nil"/>
            </w:tcBorders>
            <w:hideMark/>
          </w:tcPr>
          <w:p w:rsidR="00F845CE" w:rsidRPr="00044693" w:rsidRDefault="00F845CE" w:rsidP="00A41358">
            <w:pPr>
              <w:pStyle w:val="ENoteTableText"/>
            </w:pPr>
            <w:r w:rsidRPr="00044693">
              <w:t>18 June 2015 (s 2(1) item 1)</w:t>
            </w:r>
          </w:p>
        </w:tc>
        <w:tc>
          <w:tcPr>
            <w:tcW w:w="2129" w:type="dxa"/>
            <w:tcBorders>
              <w:top w:val="single" w:sz="12" w:space="0" w:color="auto"/>
              <w:left w:val="nil"/>
              <w:bottom w:val="nil"/>
              <w:right w:val="nil"/>
            </w:tcBorders>
            <w:hideMark/>
          </w:tcPr>
          <w:p w:rsidR="00F845CE" w:rsidRPr="00044693" w:rsidRDefault="00F845CE" w:rsidP="00A41358">
            <w:pPr>
              <w:pStyle w:val="ENoteTableText"/>
            </w:pPr>
            <w:r w:rsidRPr="00044693">
              <w:t>Sch 1 (items 344, 345)</w:t>
            </w:r>
          </w:p>
        </w:tc>
      </w:tr>
      <w:tr w:rsidR="00044693" w:rsidRPr="00044693" w:rsidTr="00407A65">
        <w:trPr>
          <w:cantSplit/>
        </w:trPr>
        <w:tc>
          <w:tcPr>
            <w:tcW w:w="3174" w:type="dxa"/>
            <w:tcBorders>
              <w:top w:val="nil"/>
              <w:left w:val="nil"/>
              <w:bottom w:val="nil"/>
              <w:right w:val="nil"/>
            </w:tcBorders>
            <w:hideMark/>
          </w:tcPr>
          <w:p w:rsidR="00F845CE" w:rsidRPr="00044693" w:rsidRDefault="00F845CE" w:rsidP="00A41358">
            <w:pPr>
              <w:pStyle w:val="ENoteTTIndentHeading"/>
            </w:pPr>
            <w:r w:rsidRPr="00044693">
              <w:t>as amended by</w:t>
            </w:r>
          </w:p>
        </w:tc>
        <w:tc>
          <w:tcPr>
            <w:tcW w:w="1470" w:type="dxa"/>
            <w:tcBorders>
              <w:top w:val="nil"/>
              <w:left w:val="nil"/>
              <w:bottom w:val="nil"/>
              <w:right w:val="nil"/>
            </w:tcBorders>
          </w:tcPr>
          <w:p w:rsidR="00F845CE" w:rsidRPr="00044693" w:rsidRDefault="00F845CE" w:rsidP="00A41358">
            <w:pPr>
              <w:pStyle w:val="ENoteTableText"/>
            </w:pPr>
          </w:p>
        </w:tc>
        <w:tc>
          <w:tcPr>
            <w:tcW w:w="1702" w:type="dxa"/>
            <w:tcBorders>
              <w:top w:val="nil"/>
              <w:left w:val="nil"/>
              <w:bottom w:val="nil"/>
              <w:right w:val="nil"/>
            </w:tcBorders>
          </w:tcPr>
          <w:p w:rsidR="00F845CE" w:rsidRPr="00044693" w:rsidRDefault="00F845CE" w:rsidP="00A41358">
            <w:pPr>
              <w:pStyle w:val="ENoteTableText"/>
            </w:pPr>
          </w:p>
        </w:tc>
        <w:tc>
          <w:tcPr>
            <w:tcW w:w="2129" w:type="dxa"/>
            <w:tcBorders>
              <w:top w:val="nil"/>
              <w:left w:val="nil"/>
              <w:bottom w:val="nil"/>
              <w:right w:val="nil"/>
            </w:tcBorders>
          </w:tcPr>
          <w:p w:rsidR="00F845CE" w:rsidRPr="00044693" w:rsidRDefault="00F845CE" w:rsidP="00A41358">
            <w:pPr>
              <w:pStyle w:val="ENoteTableText"/>
            </w:pPr>
          </w:p>
        </w:tc>
      </w:tr>
      <w:tr w:rsidR="00407A65" w:rsidRPr="00044693" w:rsidTr="00407A65">
        <w:trPr>
          <w:cantSplit/>
          <w:trHeight w:val="87"/>
        </w:trPr>
        <w:tc>
          <w:tcPr>
            <w:tcW w:w="3174" w:type="dxa"/>
            <w:tcBorders>
              <w:top w:val="nil"/>
              <w:left w:val="nil"/>
              <w:bottom w:val="single" w:sz="12" w:space="0" w:color="auto"/>
              <w:right w:val="nil"/>
            </w:tcBorders>
            <w:hideMark/>
          </w:tcPr>
          <w:p w:rsidR="00F845CE" w:rsidRPr="00044693" w:rsidRDefault="00F845CE" w:rsidP="00A41358">
            <w:pPr>
              <w:pStyle w:val="ENoteTTi"/>
            </w:pPr>
            <w:r w:rsidRPr="00044693">
              <w:rPr>
                <w:rFonts w:cs="Arial"/>
              </w:rPr>
              <w:t>Norfolk Island Continued Laws Amendment (2016 Measures No. 2) Ordinance 2016</w:t>
            </w:r>
            <w:r w:rsidRPr="00044693">
              <w:rPr>
                <w:rFonts w:cs="Arial"/>
              </w:rPr>
              <w:br/>
              <w:t>(No. 5, 2016)</w:t>
            </w:r>
          </w:p>
        </w:tc>
        <w:tc>
          <w:tcPr>
            <w:tcW w:w="1470" w:type="dxa"/>
            <w:tcBorders>
              <w:top w:val="nil"/>
              <w:left w:val="nil"/>
              <w:bottom w:val="single" w:sz="12" w:space="0" w:color="auto"/>
              <w:right w:val="nil"/>
            </w:tcBorders>
            <w:hideMark/>
          </w:tcPr>
          <w:p w:rsidR="00F845CE" w:rsidRPr="00044693" w:rsidRDefault="00F845CE" w:rsidP="00A41358">
            <w:pPr>
              <w:pStyle w:val="ENoteTableText"/>
            </w:pPr>
            <w:r w:rsidRPr="00044693">
              <w:t xml:space="preserve">10 May 2016 (F2016L00751) </w:t>
            </w:r>
          </w:p>
        </w:tc>
        <w:tc>
          <w:tcPr>
            <w:tcW w:w="1702" w:type="dxa"/>
            <w:tcBorders>
              <w:top w:val="nil"/>
              <w:left w:val="nil"/>
              <w:bottom w:val="single" w:sz="12" w:space="0" w:color="auto"/>
              <w:right w:val="nil"/>
            </w:tcBorders>
            <w:hideMark/>
          </w:tcPr>
          <w:p w:rsidR="00F845CE" w:rsidRPr="00044693" w:rsidRDefault="00F845CE" w:rsidP="00A41358">
            <w:pPr>
              <w:pStyle w:val="ENoteTableText"/>
            </w:pPr>
            <w:r w:rsidRPr="00044693">
              <w:t>Sch 4 (item 20): 1 July 2016 (s 2(1) item 4)</w:t>
            </w:r>
          </w:p>
        </w:tc>
        <w:tc>
          <w:tcPr>
            <w:tcW w:w="2129" w:type="dxa"/>
            <w:tcBorders>
              <w:top w:val="nil"/>
              <w:left w:val="nil"/>
              <w:bottom w:val="single" w:sz="12" w:space="0" w:color="auto"/>
              <w:right w:val="nil"/>
            </w:tcBorders>
            <w:hideMark/>
          </w:tcPr>
          <w:p w:rsidR="00F845CE" w:rsidRPr="00044693" w:rsidRDefault="00F845CE" w:rsidP="00A41358">
            <w:pPr>
              <w:pStyle w:val="ENoteTableText"/>
            </w:pPr>
            <w:r w:rsidRPr="00044693">
              <w:t>—</w:t>
            </w:r>
          </w:p>
        </w:tc>
      </w:tr>
    </w:tbl>
    <w:p w:rsidR="003855CD" w:rsidRPr="00044693" w:rsidRDefault="003855CD">
      <w:pPr>
        <w:pStyle w:val="allsections"/>
        <w:tabs>
          <w:tab w:val="left" w:pos="1890"/>
          <w:tab w:val="left" w:pos="3690"/>
          <w:tab w:val="left" w:pos="5490"/>
        </w:tabs>
        <w:jc w:val="center"/>
        <w:rPr>
          <w:b/>
          <w:sz w:val="16"/>
        </w:rPr>
      </w:pPr>
    </w:p>
    <w:p w:rsidR="007F5AA9" w:rsidRPr="00044693" w:rsidRDefault="007F5AA9">
      <w:pPr>
        <w:pStyle w:val="allsections"/>
        <w:tabs>
          <w:tab w:val="left" w:pos="1890"/>
          <w:tab w:val="left" w:pos="3690"/>
          <w:tab w:val="left" w:pos="5490"/>
        </w:tabs>
        <w:jc w:val="center"/>
        <w:rPr>
          <w:b/>
          <w:sz w:val="16"/>
        </w:rPr>
      </w:pPr>
    </w:p>
    <w:p w:rsidR="007F5AA9" w:rsidRPr="00044693" w:rsidRDefault="00407A65" w:rsidP="00407A65">
      <w:pPr>
        <w:pStyle w:val="allsections"/>
        <w:keepNext/>
        <w:tabs>
          <w:tab w:val="left" w:pos="1890"/>
          <w:tab w:val="left" w:pos="3690"/>
          <w:tab w:val="left" w:pos="5490"/>
        </w:tabs>
        <w:spacing w:after="120"/>
        <w:jc w:val="center"/>
        <w:rPr>
          <w:b/>
          <w:sz w:val="20"/>
        </w:rPr>
      </w:pPr>
      <w:r w:rsidRPr="00044693">
        <w:rPr>
          <w:b/>
          <w:sz w:val="20"/>
        </w:rPr>
        <w:lastRenderedPageBreak/>
        <w:t xml:space="preserve">Table of </w:t>
      </w:r>
      <w:r>
        <w:rPr>
          <w:b/>
          <w:sz w:val="20"/>
        </w:rPr>
        <w:t>A</w:t>
      </w:r>
      <w:r w:rsidRPr="00044693">
        <w:rPr>
          <w:b/>
          <w:sz w:val="20"/>
        </w:rPr>
        <w:t>mendments</w:t>
      </w:r>
    </w:p>
    <w:tbl>
      <w:tblPr>
        <w:tblW w:w="0" w:type="auto"/>
        <w:tblLayout w:type="fixed"/>
        <w:tblLook w:val="0000" w:firstRow="0" w:lastRow="0" w:firstColumn="0" w:lastColumn="0" w:noHBand="0" w:noVBand="0"/>
      </w:tblPr>
      <w:tblGrid>
        <w:gridCol w:w="2093"/>
        <w:gridCol w:w="850"/>
        <w:gridCol w:w="779"/>
        <w:gridCol w:w="1861"/>
        <w:gridCol w:w="2889"/>
      </w:tblGrid>
      <w:tr w:rsidR="00044693" w:rsidRPr="00044693" w:rsidTr="007F5AA9">
        <w:trPr>
          <w:tblHeader/>
        </w:trPr>
        <w:tc>
          <w:tcPr>
            <w:tcW w:w="2093" w:type="dxa"/>
          </w:tcPr>
          <w:p w:rsidR="003855CD" w:rsidRPr="00044693" w:rsidRDefault="00467E55" w:rsidP="00467E55">
            <w:pPr>
              <w:tabs>
                <w:tab w:val="left" w:pos="540"/>
              </w:tabs>
              <w:ind w:left="540" w:hanging="540"/>
              <w:jc w:val="left"/>
              <w:rPr>
                <w:sz w:val="20"/>
              </w:rPr>
            </w:pPr>
            <w:r w:rsidRPr="00044693">
              <w:rPr>
                <w:sz w:val="20"/>
              </w:rPr>
              <w:t xml:space="preserve">ad = </w:t>
            </w:r>
            <w:r w:rsidR="003855CD" w:rsidRPr="00044693">
              <w:rPr>
                <w:sz w:val="20"/>
              </w:rPr>
              <w:t>added or inserted</w:t>
            </w:r>
          </w:p>
        </w:tc>
        <w:tc>
          <w:tcPr>
            <w:tcW w:w="1629" w:type="dxa"/>
            <w:gridSpan w:val="2"/>
          </w:tcPr>
          <w:p w:rsidR="003855CD" w:rsidRPr="00044693" w:rsidRDefault="003855CD" w:rsidP="00467E55">
            <w:pPr>
              <w:pStyle w:val="CommentText"/>
            </w:pPr>
            <w:r w:rsidRPr="00044693">
              <w:t>am = amended</w:t>
            </w:r>
          </w:p>
        </w:tc>
        <w:tc>
          <w:tcPr>
            <w:tcW w:w="1861" w:type="dxa"/>
          </w:tcPr>
          <w:p w:rsidR="003855CD" w:rsidRPr="00044693" w:rsidRDefault="003855CD" w:rsidP="00467E55">
            <w:pPr>
              <w:jc w:val="left"/>
              <w:rPr>
                <w:sz w:val="20"/>
              </w:rPr>
            </w:pPr>
            <w:r w:rsidRPr="00044693">
              <w:rPr>
                <w:sz w:val="20"/>
              </w:rPr>
              <w:t>rep = repealed</w:t>
            </w:r>
          </w:p>
        </w:tc>
        <w:tc>
          <w:tcPr>
            <w:tcW w:w="2889" w:type="dxa"/>
          </w:tcPr>
          <w:p w:rsidR="003855CD" w:rsidRPr="00044693" w:rsidRDefault="00467E55" w:rsidP="00467E55">
            <w:pPr>
              <w:tabs>
                <w:tab w:val="left" w:pos="537"/>
              </w:tabs>
              <w:ind w:left="537" w:hanging="537"/>
              <w:jc w:val="left"/>
              <w:rPr>
                <w:sz w:val="20"/>
              </w:rPr>
            </w:pPr>
            <w:r w:rsidRPr="00044693">
              <w:rPr>
                <w:sz w:val="20"/>
              </w:rPr>
              <w:t xml:space="preserve">rs = </w:t>
            </w:r>
            <w:r w:rsidR="003855CD" w:rsidRPr="00044693">
              <w:rPr>
                <w:sz w:val="20"/>
              </w:rPr>
              <w:t>repealed and substituted</w:t>
            </w:r>
          </w:p>
        </w:tc>
      </w:tr>
      <w:tr w:rsidR="00044693" w:rsidRPr="00044693" w:rsidTr="007F5AA9">
        <w:trPr>
          <w:tblHeader/>
        </w:trPr>
        <w:tc>
          <w:tcPr>
            <w:tcW w:w="2093" w:type="dxa"/>
            <w:tcBorders>
              <w:top w:val="single" w:sz="4" w:space="0" w:color="auto"/>
              <w:bottom w:val="single" w:sz="4" w:space="0" w:color="auto"/>
            </w:tcBorders>
          </w:tcPr>
          <w:p w:rsidR="003855CD" w:rsidRPr="00044693" w:rsidRDefault="003855CD">
            <w:pPr>
              <w:tabs>
                <w:tab w:val="left" w:pos="540"/>
              </w:tabs>
              <w:ind w:left="540" w:hanging="540"/>
              <w:rPr>
                <w:b/>
                <w:sz w:val="20"/>
              </w:rPr>
            </w:pPr>
            <w:r w:rsidRPr="00044693">
              <w:rPr>
                <w:b/>
                <w:sz w:val="20"/>
              </w:rPr>
              <w:t>Provision affected</w:t>
            </w:r>
          </w:p>
        </w:tc>
        <w:tc>
          <w:tcPr>
            <w:tcW w:w="1629" w:type="dxa"/>
            <w:gridSpan w:val="2"/>
            <w:tcBorders>
              <w:top w:val="single" w:sz="4" w:space="0" w:color="auto"/>
              <w:bottom w:val="single" w:sz="4" w:space="0" w:color="auto"/>
            </w:tcBorders>
          </w:tcPr>
          <w:p w:rsidR="003855CD" w:rsidRPr="00044693" w:rsidRDefault="003855CD">
            <w:pPr>
              <w:rPr>
                <w:b/>
                <w:sz w:val="20"/>
              </w:rPr>
            </w:pPr>
            <w:r w:rsidRPr="00044693">
              <w:rPr>
                <w:b/>
                <w:sz w:val="20"/>
              </w:rPr>
              <w:t>How affected</w:t>
            </w:r>
          </w:p>
        </w:tc>
        <w:tc>
          <w:tcPr>
            <w:tcW w:w="1861" w:type="dxa"/>
            <w:tcBorders>
              <w:top w:val="single" w:sz="4" w:space="0" w:color="auto"/>
              <w:bottom w:val="single" w:sz="4" w:space="0" w:color="auto"/>
            </w:tcBorders>
          </w:tcPr>
          <w:p w:rsidR="003855CD" w:rsidRPr="00044693" w:rsidRDefault="003855CD">
            <w:pPr>
              <w:rPr>
                <w:sz w:val="20"/>
              </w:rPr>
            </w:pPr>
          </w:p>
        </w:tc>
        <w:tc>
          <w:tcPr>
            <w:tcW w:w="2889" w:type="dxa"/>
            <w:tcBorders>
              <w:top w:val="single" w:sz="4" w:space="0" w:color="auto"/>
              <w:bottom w:val="single" w:sz="4" w:space="0" w:color="auto"/>
            </w:tcBorders>
          </w:tcPr>
          <w:p w:rsidR="003855CD" w:rsidRPr="00044693" w:rsidRDefault="003855CD">
            <w:pPr>
              <w:tabs>
                <w:tab w:val="left" w:pos="537"/>
              </w:tabs>
              <w:ind w:left="537" w:hanging="537"/>
              <w:rPr>
                <w:sz w:val="20"/>
              </w:rPr>
            </w:pPr>
          </w:p>
        </w:tc>
      </w:tr>
      <w:tr w:rsidR="00044693" w:rsidRPr="00F567B0" w:rsidTr="00467E55">
        <w:trPr>
          <w:cantSplit/>
        </w:trPr>
        <w:tc>
          <w:tcPr>
            <w:tcW w:w="2093" w:type="dxa"/>
          </w:tcPr>
          <w:p w:rsidR="003855CD" w:rsidRPr="00F567B0" w:rsidRDefault="003855CD" w:rsidP="00F567B0">
            <w:pPr>
              <w:tabs>
                <w:tab w:val="left" w:pos="540"/>
              </w:tabs>
              <w:spacing w:after="0" w:line="240" w:lineRule="atLeast"/>
              <w:ind w:left="540" w:hanging="540"/>
              <w:rPr>
                <w:rFonts w:ascii="Times New Roman" w:hAnsi="Times New Roman"/>
                <w:bCs/>
                <w:sz w:val="20"/>
              </w:rPr>
            </w:pPr>
            <w:r w:rsidRPr="00F567B0">
              <w:rPr>
                <w:rFonts w:ascii="Times New Roman" w:hAnsi="Times New Roman"/>
                <w:bCs/>
                <w:sz w:val="20"/>
              </w:rPr>
              <w:t>2</w:t>
            </w:r>
          </w:p>
        </w:tc>
        <w:tc>
          <w:tcPr>
            <w:tcW w:w="850" w:type="dxa"/>
          </w:tcPr>
          <w:p w:rsidR="003855CD" w:rsidRPr="00F567B0" w:rsidRDefault="003855CD" w:rsidP="00F567B0">
            <w:pPr>
              <w:spacing w:after="0" w:line="240" w:lineRule="atLeast"/>
              <w:rPr>
                <w:rFonts w:ascii="Times New Roman" w:hAnsi="Times New Roman"/>
                <w:bCs/>
                <w:sz w:val="20"/>
              </w:rPr>
            </w:pPr>
            <w:r w:rsidRPr="00F567B0">
              <w:rPr>
                <w:rFonts w:ascii="Times New Roman" w:hAnsi="Times New Roman"/>
                <w:bCs/>
                <w:sz w:val="20"/>
              </w:rPr>
              <w:t>am</w:t>
            </w:r>
          </w:p>
        </w:tc>
        <w:tc>
          <w:tcPr>
            <w:tcW w:w="5529" w:type="dxa"/>
            <w:gridSpan w:val="3"/>
          </w:tcPr>
          <w:p w:rsidR="003855CD" w:rsidRPr="00F567B0" w:rsidRDefault="003855CD" w:rsidP="00F567B0">
            <w:pPr>
              <w:tabs>
                <w:tab w:val="left" w:pos="537"/>
              </w:tabs>
              <w:spacing w:after="0" w:line="240" w:lineRule="atLeast"/>
              <w:ind w:left="537" w:hanging="537"/>
              <w:rPr>
                <w:rFonts w:ascii="Times New Roman" w:hAnsi="Times New Roman"/>
                <w:sz w:val="20"/>
              </w:rPr>
            </w:pPr>
            <w:r w:rsidRPr="00F567B0">
              <w:rPr>
                <w:rFonts w:ascii="Times New Roman" w:hAnsi="Times New Roman"/>
                <w:sz w:val="20"/>
              </w:rPr>
              <w:t>Reg 2, 2000</w:t>
            </w:r>
          </w:p>
        </w:tc>
      </w:tr>
      <w:tr w:rsidR="00044693" w:rsidRPr="00F567B0" w:rsidTr="00467E55">
        <w:trPr>
          <w:cantSplit/>
        </w:trPr>
        <w:tc>
          <w:tcPr>
            <w:tcW w:w="2093" w:type="dxa"/>
          </w:tcPr>
          <w:p w:rsidR="003855CD" w:rsidRPr="00F567B0" w:rsidRDefault="003855CD" w:rsidP="00F567B0">
            <w:pPr>
              <w:tabs>
                <w:tab w:val="left" w:pos="540"/>
              </w:tabs>
              <w:spacing w:after="0" w:line="240" w:lineRule="atLeast"/>
              <w:ind w:left="540" w:hanging="540"/>
              <w:rPr>
                <w:rFonts w:ascii="Times New Roman" w:hAnsi="Times New Roman"/>
                <w:bCs/>
                <w:sz w:val="20"/>
              </w:rPr>
            </w:pPr>
            <w:r w:rsidRPr="00F567B0">
              <w:rPr>
                <w:rFonts w:ascii="Times New Roman" w:hAnsi="Times New Roman"/>
                <w:bCs/>
                <w:sz w:val="20"/>
              </w:rPr>
              <w:t>3</w:t>
            </w:r>
          </w:p>
        </w:tc>
        <w:tc>
          <w:tcPr>
            <w:tcW w:w="850" w:type="dxa"/>
          </w:tcPr>
          <w:p w:rsidR="003855CD" w:rsidRPr="00F567B0" w:rsidRDefault="003855CD" w:rsidP="00F567B0">
            <w:pPr>
              <w:spacing w:after="0" w:line="240" w:lineRule="atLeast"/>
              <w:rPr>
                <w:rFonts w:ascii="Times New Roman" w:hAnsi="Times New Roman"/>
                <w:bCs/>
                <w:sz w:val="20"/>
              </w:rPr>
            </w:pPr>
            <w:r w:rsidRPr="00F567B0">
              <w:rPr>
                <w:rFonts w:ascii="Times New Roman" w:hAnsi="Times New Roman"/>
                <w:bCs/>
                <w:sz w:val="20"/>
              </w:rPr>
              <w:t>rs</w:t>
            </w:r>
          </w:p>
        </w:tc>
        <w:tc>
          <w:tcPr>
            <w:tcW w:w="5529" w:type="dxa"/>
            <w:gridSpan w:val="3"/>
          </w:tcPr>
          <w:p w:rsidR="003855CD" w:rsidRPr="00F567B0" w:rsidRDefault="003855CD" w:rsidP="00F567B0">
            <w:pPr>
              <w:tabs>
                <w:tab w:val="left" w:pos="537"/>
              </w:tabs>
              <w:spacing w:after="0" w:line="240" w:lineRule="atLeast"/>
              <w:ind w:left="537" w:hanging="537"/>
              <w:rPr>
                <w:rFonts w:ascii="Times New Roman" w:hAnsi="Times New Roman"/>
                <w:bCs/>
                <w:sz w:val="20"/>
              </w:rPr>
            </w:pPr>
            <w:r w:rsidRPr="00F567B0">
              <w:rPr>
                <w:rFonts w:ascii="Times New Roman" w:hAnsi="Times New Roman"/>
                <w:bCs/>
                <w:sz w:val="20"/>
              </w:rPr>
              <w:t>Reg 8, 1999</w:t>
            </w:r>
          </w:p>
        </w:tc>
      </w:tr>
      <w:tr w:rsidR="00044693" w:rsidRPr="00F567B0" w:rsidTr="00467E55">
        <w:trPr>
          <w:cantSplit/>
        </w:trPr>
        <w:tc>
          <w:tcPr>
            <w:tcW w:w="2093" w:type="dxa"/>
          </w:tcPr>
          <w:p w:rsidR="003855CD" w:rsidRPr="00F567B0" w:rsidRDefault="003855CD" w:rsidP="00F567B0">
            <w:pPr>
              <w:tabs>
                <w:tab w:val="left" w:pos="540"/>
              </w:tabs>
              <w:spacing w:after="0" w:line="240" w:lineRule="atLeast"/>
              <w:ind w:left="540" w:hanging="540"/>
              <w:rPr>
                <w:rFonts w:ascii="Times New Roman" w:hAnsi="Times New Roman"/>
                <w:bCs/>
                <w:sz w:val="20"/>
              </w:rPr>
            </w:pPr>
            <w:r w:rsidRPr="00F567B0">
              <w:rPr>
                <w:rFonts w:ascii="Times New Roman" w:hAnsi="Times New Roman"/>
                <w:bCs/>
                <w:sz w:val="20"/>
              </w:rPr>
              <w:t>3A</w:t>
            </w:r>
          </w:p>
        </w:tc>
        <w:tc>
          <w:tcPr>
            <w:tcW w:w="850" w:type="dxa"/>
          </w:tcPr>
          <w:p w:rsidR="003855CD" w:rsidRPr="00F567B0" w:rsidRDefault="003855CD" w:rsidP="00F567B0">
            <w:pPr>
              <w:spacing w:after="0" w:line="240" w:lineRule="atLeast"/>
              <w:rPr>
                <w:rFonts w:ascii="Times New Roman" w:hAnsi="Times New Roman"/>
                <w:bCs/>
                <w:sz w:val="20"/>
              </w:rPr>
            </w:pPr>
            <w:r w:rsidRPr="00F567B0">
              <w:rPr>
                <w:rFonts w:ascii="Times New Roman" w:hAnsi="Times New Roman"/>
                <w:bCs/>
                <w:sz w:val="20"/>
              </w:rPr>
              <w:t>ad</w:t>
            </w:r>
          </w:p>
        </w:tc>
        <w:tc>
          <w:tcPr>
            <w:tcW w:w="5529" w:type="dxa"/>
            <w:gridSpan w:val="3"/>
          </w:tcPr>
          <w:p w:rsidR="003855CD" w:rsidRPr="00F567B0" w:rsidRDefault="003855CD" w:rsidP="00F567B0">
            <w:pPr>
              <w:tabs>
                <w:tab w:val="left" w:pos="537"/>
              </w:tabs>
              <w:spacing w:after="0" w:line="240" w:lineRule="atLeast"/>
              <w:ind w:left="537" w:hanging="537"/>
              <w:rPr>
                <w:rFonts w:ascii="Times New Roman" w:hAnsi="Times New Roman"/>
                <w:bCs/>
                <w:sz w:val="20"/>
              </w:rPr>
            </w:pPr>
            <w:r w:rsidRPr="00F567B0">
              <w:rPr>
                <w:rFonts w:ascii="Times New Roman" w:hAnsi="Times New Roman"/>
                <w:bCs/>
                <w:sz w:val="20"/>
              </w:rPr>
              <w:t>Reg 8, 1999</w:t>
            </w:r>
          </w:p>
        </w:tc>
      </w:tr>
      <w:tr w:rsidR="00044693" w:rsidRPr="00F567B0" w:rsidTr="00467E55">
        <w:trPr>
          <w:cantSplit/>
        </w:trPr>
        <w:tc>
          <w:tcPr>
            <w:tcW w:w="2093" w:type="dxa"/>
          </w:tcPr>
          <w:p w:rsidR="003855CD" w:rsidRPr="00F567B0" w:rsidRDefault="003855CD" w:rsidP="00F567B0">
            <w:pPr>
              <w:tabs>
                <w:tab w:val="left" w:pos="540"/>
              </w:tabs>
              <w:spacing w:after="0" w:line="240" w:lineRule="atLeast"/>
              <w:ind w:left="540" w:hanging="540"/>
              <w:rPr>
                <w:rFonts w:ascii="Times New Roman" w:hAnsi="Times New Roman"/>
                <w:bCs/>
                <w:sz w:val="20"/>
              </w:rPr>
            </w:pPr>
            <w:r w:rsidRPr="00F567B0">
              <w:rPr>
                <w:rFonts w:ascii="Times New Roman" w:hAnsi="Times New Roman"/>
                <w:bCs/>
                <w:sz w:val="20"/>
              </w:rPr>
              <w:t>3B</w:t>
            </w:r>
          </w:p>
        </w:tc>
        <w:tc>
          <w:tcPr>
            <w:tcW w:w="850" w:type="dxa"/>
          </w:tcPr>
          <w:p w:rsidR="003855CD" w:rsidRPr="00F567B0" w:rsidRDefault="003855CD" w:rsidP="00F567B0">
            <w:pPr>
              <w:spacing w:after="0" w:line="240" w:lineRule="atLeast"/>
              <w:rPr>
                <w:rFonts w:ascii="Times New Roman" w:hAnsi="Times New Roman"/>
                <w:bCs/>
                <w:sz w:val="20"/>
              </w:rPr>
            </w:pPr>
            <w:r w:rsidRPr="00F567B0">
              <w:rPr>
                <w:rFonts w:ascii="Times New Roman" w:hAnsi="Times New Roman"/>
                <w:bCs/>
                <w:sz w:val="20"/>
              </w:rPr>
              <w:t>ad</w:t>
            </w:r>
          </w:p>
        </w:tc>
        <w:tc>
          <w:tcPr>
            <w:tcW w:w="5529" w:type="dxa"/>
            <w:gridSpan w:val="3"/>
          </w:tcPr>
          <w:p w:rsidR="003855CD" w:rsidRPr="00F567B0" w:rsidRDefault="003855CD" w:rsidP="00F567B0">
            <w:pPr>
              <w:tabs>
                <w:tab w:val="left" w:pos="537"/>
              </w:tabs>
              <w:spacing w:after="0" w:line="240" w:lineRule="atLeast"/>
              <w:ind w:left="537" w:hanging="537"/>
              <w:rPr>
                <w:rFonts w:ascii="Times New Roman" w:hAnsi="Times New Roman"/>
                <w:bCs/>
                <w:sz w:val="20"/>
              </w:rPr>
            </w:pPr>
            <w:r w:rsidRPr="00F567B0">
              <w:rPr>
                <w:rFonts w:ascii="Times New Roman" w:hAnsi="Times New Roman"/>
                <w:bCs/>
                <w:sz w:val="20"/>
              </w:rPr>
              <w:t>Reg 8, 1999</w:t>
            </w:r>
          </w:p>
        </w:tc>
      </w:tr>
      <w:tr w:rsidR="00044693" w:rsidRPr="00F567B0" w:rsidTr="00467E55">
        <w:trPr>
          <w:cantSplit/>
        </w:trPr>
        <w:tc>
          <w:tcPr>
            <w:tcW w:w="2093" w:type="dxa"/>
          </w:tcPr>
          <w:p w:rsidR="003855CD" w:rsidRPr="00F567B0" w:rsidRDefault="003855CD" w:rsidP="00F567B0">
            <w:pPr>
              <w:tabs>
                <w:tab w:val="left" w:pos="540"/>
              </w:tabs>
              <w:spacing w:after="0" w:line="240" w:lineRule="atLeast"/>
              <w:ind w:left="540" w:hanging="540"/>
              <w:rPr>
                <w:rFonts w:ascii="Times New Roman" w:hAnsi="Times New Roman"/>
                <w:bCs/>
                <w:sz w:val="20"/>
              </w:rPr>
            </w:pPr>
            <w:r w:rsidRPr="00F567B0">
              <w:rPr>
                <w:rFonts w:ascii="Times New Roman" w:hAnsi="Times New Roman"/>
                <w:bCs/>
                <w:sz w:val="20"/>
              </w:rPr>
              <w:t>3C</w:t>
            </w:r>
          </w:p>
        </w:tc>
        <w:tc>
          <w:tcPr>
            <w:tcW w:w="850" w:type="dxa"/>
          </w:tcPr>
          <w:p w:rsidR="003855CD" w:rsidRPr="00F567B0" w:rsidRDefault="003855CD" w:rsidP="00F567B0">
            <w:pPr>
              <w:spacing w:after="0" w:line="240" w:lineRule="atLeast"/>
              <w:rPr>
                <w:rFonts w:ascii="Times New Roman" w:hAnsi="Times New Roman"/>
                <w:bCs/>
                <w:sz w:val="20"/>
              </w:rPr>
            </w:pPr>
            <w:r w:rsidRPr="00F567B0">
              <w:rPr>
                <w:rFonts w:ascii="Times New Roman" w:hAnsi="Times New Roman"/>
                <w:bCs/>
                <w:sz w:val="20"/>
              </w:rPr>
              <w:t>ad</w:t>
            </w:r>
          </w:p>
        </w:tc>
        <w:tc>
          <w:tcPr>
            <w:tcW w:w="5529" w:type="dxa"/>
            <w:gridSpan w:val="3"/>
          </w:tcPr>
          <w:p w:rsidR="003855CD" w:rsidRPr="00F567B0" w:rsidRDefault="003855CD" w:rsidP="00F567B0">
            <w:pPr>
              <w:tabs>
                <w:tab w:val="left" w:pos="537"/>
              </w:tabs>
              <w:spacing w:after="0" w:line="240" w:lineRule="atLeast"/>
              <w:ind w:left="537" w:hanging="537"/>
              <w:rPr>
                <w:rFonts w:ascii="Times New Roman" w:hAnsi="Times New Roman"/>
                <w:sz w:val="20"/>
              </w:rPr>
            </w:pPr>
            <w:r w:rsidRPr="00F567B0">
              <w:rPr>
                <w:rFonts w:ascii="Times New Roman" w:hAnsi="Times New Roman"/>
                <w:sz w:val="20"/>
              </w:rPr>
              <w:t>Reg 8, 1999</w:t>
            </w:r>
          </w:p>
        </w:tc>
      </w:tr>
      <w:tr w:rsidR="00044693" w:rsidRPr="00F567B0" w:rsidTr="00467E55">
        <w:trPr>
          <w:cantSplit/>
        </w:trPr>
        <w:tc>
          <w:tcPr>
            <w:tcW w:w="2093" w:type="dxa"/>
          </w:tcPr>
          <w:p w:rsidR="003855CD" w:rsidRPr="00F567B0" w:rsidRDefault="003855CD" w:rsidP="00F567B0">
            <w:pPr>
              <w:tabs>
                <w:tab w:val="left" w:pos="540"/>
              </w:tabs>
              <w:spacing w:after="0" w:line="240" w:lineRule="atLeast"/>
              <w:ind w:left="540" w:hanging="540"/>
              <w:rPr>
                <w:rFonts w:ascii="Times New Roman" w:hAnsi="Times New Roman"/>
                <w:bCs/>
                <w:sz w:val="20"/>
              </w:rPr>
            </w:pPr>
            <w:r w:rsidRPr="00F567B0">
              <w:rPr>
                <w:rFonts w:ascii="Times New Roman" w:hAnsi="Times New Roman"/>
                <w:bCs/>
                <w:sz w:val="20"/>
              </w:rPr>
              <w:t>3D</w:t>
            </w:r>
          </w:p>
        </w:tc>
        <w:tc>
          <w:tcPr>
            <w:tcW w:w="850" w:type="dxa"/>
          </w:tcPr>
          <w:p w:rsidR="003855CD" w:rsidRPr="00F567B0" w:rsidRDefault="003855CD" w:rsidP="00F567B0">
            <w:pPr>
              <w:spacing w:after="0" w:line="240" w:lineRule="atLeast"/>
              <w:rPr>
                <w:rFonts w:ascii="Times New Roman" w:hAnsi="Times New Roman"/>
                <w:bCs/>
                <w:sz w:val="20"/>
              </w:rPr>
            </w:pPr>
            <w:r w:rsidRPr="00F567B0">
              <w:rPr>
                <w:rFonts w:ascii="Times New Roman" w:hAnsi="Times New Roman"/>
                <w:bCs/>
                <w:sz w:val="20"/>
              </w:rPr>
              <w:t>ad</w:t>
            </w:r>
          </w:p>
        </w:tc>
        <w:tc>
          <w:tcPr>
            <w:tcW w:w="5529" w:type="dxa"/>
            <w:gridSpan w:val="3"/>
          </w:tcPr>
          <w:p w:rsidR="003855CD" w:rsidRPr="00F567B0" w:rsidRDefault="003855CD" w:rsidP="00F567B0">
            <w:pPr>
              <w:tabs>
                <w:tab w:val="left" w:pos="537"/>
              </w:tabs>
              <w:spacing w:after="0" w:line="240" w:lineRule="atLeast"/>
              <w:ind w:left="537" w:hanging="537"/>
              <w:rPr>
                <w:rFonts w:ascii="Times New Roman" w:hAnsi="Times New Roman"/>
                <w:bCs/>
                <w:sz w:val="20"/>
              </w:rPr>
            </w:pPr>
            <w:r w:rsidRPr="00F567B0">
              <w:rPr>
                <w:rFonts w:ascii="Times New Roman" w:hAnsi="Times New Roman"/>
                <w:bCs/>
                <w:sz w:val="20"/>
              </w:rPr>
              <w:t>Reg 8, 1999</w:t>
            </w:r>
          </w:p>
        </w:tc>
      </w:tr>
      <w:tr w:rsidR="00044693" w:rsidRPr="00F567B0" w:rsidTr="00467E55">
        <w:trPr>
          <w:cantSplit/>
        </w:trPr>
        <w:tc>
          <w:tcPr>
            <w:tcW w:w="2093" w:type="dxa"/>
          </w:tcPr>
          <w:p w:rsidR="003855CD" w:rsidRPr="00F567B0" w:rsidRDefault="003855CD" w:rsidP="00F567B0">
            <w:pPr>
              <w:tabs>
                <w:tab w:val="left" w:pos="540"/>
              </w:tabs>
              <w:spacing w:after="0" w:line="240" w:lineRule="atLeast"/>
              <w:ind w:left="540" w:hanging="540"/>
              <w:rPr>
                <w:rFonts w:ascii="Times New Roman" w:hAnsi="Times New Roman"/>
                <w:bCs/>
                <w:sz w:val="20"/>
              </w:rPr>
            </w:pPr>
            <w:r w:rsidRPr="00F567B0">
              <w:rPr>
                <w:rFonts w:ascii="Times New Roman" w:hAnsi="Times New Roman"/>
                <w:bCs/>
                <w:sz w:val="20"/>
              </w:rPr>
              <w:t>3E</w:t>
            </w:r>
          </w:p>
        </w:tc>
        <w:tc>
          <w:tcPr>
            <w:tcW w:w="850" w:type="dxa"/>
          </w:tcPr>
          <w:p w:rsidR="003855CD" w:rsidRPr="00F567B0" w:rsidRDefault="003855CD" w:rsidP="00F567B0">
            <w:pPr>
              <w:spacing w:after="0" w:line="240" w:lineRule="atLeast"/>
              <w:rPr>
                <w:rFonts w:ascii="Times New Roman" w:hAnsi="Times New Roman"/>
                <w:bCs/>
                <w:sz w:val="20"/>
              </w:rPr>
            </w:pPr>
            <w:r w:rsidRPr="00F567B0">
              <w:rPr>
                <w:rFonts w:ascii="Times New Roman" w:hAnsi="Times New Roman"/>
                <w:bCs/>
                <w:sz w:val="20"/>
              </w:rPr>
              <w:t>ad</w:t>
            </w:r>
          </w:p>
        </w:tc>
        <w:tc>
          <w:tcPr>
            <w:tcW w:w="5529" w:type="dxa"/>
            <w:gridSpan w:val="3"/>
          </w:tcPr>
          <w:p w:rsidR="003855CD" w:rsidRPr="00F567B0" w:rsidRDefault="003855CD" w:rsidP="00F567B0">
            <w:pPr>
              <w:tabs>
                <w:tab w:val="left" w:pos="537"/>
              </w:tabs>
              <w:spacing w:after="0" w:line="240" w:lineRule="atLeast"/>
              <w:ind w:left="537" w:hanging="537"/>
              <w:rPr>
                <w:rFonts w:ascii="Times New Roman" w:hAnsi="Times New Roman"/>
                <w:bCs/>
                <w:sz w:val="20"/>
              </w:rPr>
            </w:pPr>
            <w:r w:rsidRPr="00F567B0">
              <w:rPr>
                <w:rFonts w:ascii="Times New Roman" w:hAnsi="Times New Roman"/>
                <w:bCs/>
                <w:sz w:val="20"/>
              </w:rPr>
              <w:t>Reg 8, 1999</w:t>
            </w:r>
          </w:p>
        </w:tc>
      </w:tr>
      <w:tr w:rsidR="00044693" w:rsidRPr="00F567B0" w:rsidTr="00467E55">
        <w:trPr>
          <w:cantSplit/>
        </w:trPr>
        <w:tc>
          <w:tcPr>
            <w:tcW w:w="2093" w:type="dxa"/>
          </w:tcPr>
          <w:p w:rsidR="003855CD" w:rsidRPr="00F567B0" w:rsidRDefault="003855CD" w:rsidP="00F567B0">
            <w:pPr>
              <w:tabs>
                <w:tab w:val="left" w:pos="540"/>
              </w:tabs>
              <w:spacing w:after="0" w:line="240" w:lineRule="atLeast"/>
              <w:ind w:left="540" w:hanging="540"/>
              <w:rPr>
                <w:rFonts w:ascii="Times New Roman" w:hAnsi="Times New Roman"/>
                <w:bCs/>
                <w:sz w:val="20"/>
              </w:rPr>
            </w:pPr>
            <w:r w:rsidRPr="00F567B0">
              <w:rPr>
                <w:rFonts w:ascii="Times New Roman" w:hAnsi="Times New Roman"/>
                <w:bCs/>
                <w:sz w:val="20"/>
              </w:rPr>
              <w:t>3F</w:t>
            </w:r>
          </w:p>
        </w:tc>
        <w:tc>
          <w:tcPr>
            <w:tcW w:w="850" w:type="dxa"/>
          </w:tcPr>
          <w:p w:rsidR="003855CD" w:rsidRPr="00F567B0" w:rsidRDefault="003855CD" w:rsidP="00F567B0">
            <w:pPr>
              <w:spacing w:after="0" w:line="240" w:lineRule="atLeast"/>
              <w:rPr>
                <w:rFonts w:ascii="Times New Roman" w:hAnsi="Times New Roman"/>
                <w:bCs/>
                <w:sz w:val="20"/>
              </w:rPr>
            </w:pPr>
            <w:r w:rsidRPr="00F567B0">
              <w:rPr>
                <w:rFonts w:ascii="Times New Roman" w:hAnsi="Times New Roman"/>
                <w:bCs/>
                <w:sz w:val="20"/>
              </w:rPr>
              <w:t>ad</w:t>
            </w:r>
          </w:p>
        </w:tc>
        <w:tc>
          <w:tcPr>
            <w:tcW w:w="5529" w:type="dxa"/>
            <w:gridSpan w:val="3"/>
          </w:tcPr>
          <w:p w:rsidR="003855CD" w:rsidRPr="00F567B0" w:rsidRDefault="003855CD" w:rsidP="00F567B0">
            <w:pPr>
              <w:tabs>
                <w:tab w:val="left" w:pos="537"/>
              </w:tabs>
              <w:spacing w:after="0" w:line="240" w:lineRule="atLeast"/>
              <w:ind w:left="537" w:hanging="537"/>
              <w:rPr>
                <w:rFonts w:ascii="Times New Roman" w:hAnsi="Times New Roman"/>
                <w:sz w:val="20"/>
              </w:rPr>
            </w:pPr>
            <w:r w:rsidRPr="00F567B0">
              <w:rPr>
                <w:rFonts w:ascii="Times New Roman" w:hAnsi="Times New Roman"/>
                <w:sz w:val="20"/>
              </w:rPr>
              <w:t>Reg 8, 1999</w:t>
            </w:r>
          </w:p>
        </w:tc>
      </w:tr>
      <w:tr w:rsidR="00044693" w:rsidRPr="00F567B0" w:rsidTr="00467E55">
        <w:trPr>
          <w:cantSplit/>
        </w:trPr>
        <w:tc>
          <w:tcPr>
            <w:tcW w:w="2093" w:type="dxa"/>
          </w:tcPr>
          <w:p w:rsidR="003855CD" w:rsidRPr="00F567B0" w:rsidRDefault="003855CD" w:rsidP="00F567B0">
            <w:pPr>
              <w:tabs>
                <w:tab w:val="left" w:pos="540"/>
              </w:tabs>
              <w:spacing w:after="0" w:line="240" w:lineRule="atLeast"/>
              <w:ind w:left="540" w:hanging="540"/>
              <w:rPr>
                <w:rFonts w:ascii="Times New Roman" w:hAnsi="Times New Roman"/>
                <w:bCs/>
                <w:sz w:val="20"/>
              </w:rPr>
            </w:pPr>
            <w:r w:rsidRPr="00F567B0">
              <w:rPr>
                <w:rFonts w:ascii="Times New Roman" w:hAnsi="Times New Roman"/>
                <w:bCs/>
                <w:sz w:val="20"/>
              </w:rPr>
              <w:t>3G</w:t>
            </w:r>
          </w:p>
        </w:tc>
        <w:tc>
          <w:tcPr>
            <w:tcW w:w="850" w:type="dxa"/>
          </w:tcPr>
          <w:p w:rsidR="003855CD" w:rsidRPr="00F567B0" w:rsidRDefault="003855CD" w:rsidP="00F567B0">
            <w:pPr>
              <w:spacing w:after="0" w:line="240" w:lineRule="atLeast"/>
              <w:rPr>
                <w:rFonts w:ascii="Times New Roman" w:hAnsi="Times New Roman"/>
                <w:bCs/>
                <w:sz w:val="20"/>
              </w:rPr>
            </w:pPr>
            <w:r w:rsidRPr="00F567B0">
              <w:rPr>
                <w:rFonts w:ascii="Times New Roman" w:hAnsi="Times New Roman"/>
                <w:bCs/>
                <w:sz w:val="20"/>
              </w:rPr>
              <w:t>ad</w:t>
            </w:r>
          </w:p>
        </w:tc>
        <w:tc>
          <w:tcPr>
            <w:tcW w:w="5529" w:type="dxa"/>
            <w:gridSpan w:val="3"/>
          </w:tcPr>
          <w:p w:rsidR="003855CD" w:rsidRPr="00F567B0" w:rsidRDefault="003855CD" w:rsidP="00F567B0">
            <w:pPr>
              <w:tabs>
                <w:tab w:val="left" w:pos="537"/>
              </w:tabs>
              <w:spacing w:after="0" w:line="240" w:lineRule="atLeast"/>
              <w:ind w:left="537" w:hanging="537"/>
              <w:rPr>
                <w:rFonts w:ascii="Times New Roman" w:hAnsi="Times New Roman"/>
                <w:bCs/>
                <w:sz w:val="20"/>
              </w:rPr>
            </w:pPr>
            <w:r w:rsidRPr="00F567B0">
              <w:rPr>
                <w:rFonts w:ascii="Times New Roman" w:hAnsi="Times New Roman"/>
                <w:bCs/>
                <w:sz w:val="20"/>
              </w:rPr>
              <w:t>Reg 8, 1999</w:t>
            </w:r>
          </w:p>
        </w:tc>
      </w:tr>
      <w:tr w:rsidR="00044693" w:rsidRPr="00F567B0" w:rsidTr="00467E55">
        <w:trPr>
          <w:cantSplit/>
        </w:trPr>
        <w:tc>
          <w:tcPr>
            <w:tcW w:w="2093" w:type="dxa"/>
          </w:tcPr>
          <w:p w:rsidR="003855CD" w:rsidRPr="00F567B0" w:rsidRDefault="003855CD" w:rsidP="00F567B0">
            <w:pPr>
              <w:tabs>
                <w:tab w:val="left" w:pos="540"/>
              </w:tabs>
              <w:spacing w:after="0" w:line="240" w:lineRule="atLeast"/>
              <w:ind w:left="540" w:hanging="540"/>
              <w:rPr>
                <w:rFonts w:ascii="Times New Roman" w:hAnsi="Times New Roman"/>
                <w:bCs/>
                <w:sz w:val="20"/>
              </w:rPr>
            </w:pPr>
            <w:r w:rsidRPr="00F567B0">
              <w:rPr>
                <w:rFonts w:ascii="Times New Roman" w:hAnsi="Times New Roman"/>
                <w:bCs/>
                <w:sz w:val="20"/>
              </w:rPr>
              <w:t>3H</w:t>
            </w:r>
          </w:p>
        </w:tc>
        <w:tc>
          <w:tcPr>
            <w:tcW w:w="850" w:type="dxa"/>
          </w:tcPr>
          <w:p w:rsidR="003855CD" w:rsidRPr="00F567B0" w:rsidRDefault="003855CD" w:rsidP="00F567B0">
            <w:pPr>
              <w:spacing w:after="0" w:line="240" w:lineRule="atLeast"/>
              <w:rPr>
                <w:rFonts w:ascii="Times New Roman" w:hAnsi="Times New Roman"/>
                <w:bCs/>
                <w:sz w:val="20"/>
              </w:rPr>
            </w:pPr>
            <w:r w:rsidRPr="00F567B0">
              <w:rPr>
                <w:rFonts w:ascii="Times New Roman" w:hAnsi="Times New Roman"/>
                <w:bCs/>
                <w:sz w:val="20"/>
              </w:rPr>
              <w:t>ad</w:t>
            </w:r>
          </w:p>
        </w:tc>
        <w:tc>
          <w:tcPr>
            <w:tcW w:w="5529" w:type="dxa"/>
            <w:gridSpan w:val="3"/>
          </w:tcPr>
          <w:p w:rsidR="003855CD" w:rsidRPr="00F567B0" w:rsidRDefault="003855CD" w:rsidP="00F567B0">
            <w:pPr>
              <w:tabs>
                <w:tab w:val="left" w:pos="537"/>
              </w:tabs>
              <w:spacing w:after="0" w:line="240" w:lineRule="atLeast"/>
              <w:ind w:left="537" w:hanging="537"/>
              <w:rPr>
                <w:rFonts w:ascii="Times New Roman" w:hAnsi="Times New Roman"/>
                <w:bCs/>
                <w:sz w:val="20"/>
              </w:rPr>
            </w:pPr>
            <w:r w:rsidRPr="00F567B0">
              <w:rPr>
                <w:rFonts w:ascii="Times New Roman" w:hAnsi="Times New Roman"/>
                <w:bCs/>
                <w:sz w:val="20"/>
              </w:rPr>
              <w:t>Reg 8, 1999</w:t>
            </w:r>
          </w:p>
        </w:tc>
      </w:tr>
      <w:tr w:rsidR="00044693" w:rsidRPr="00F567B0" w:rsidTr="00467E55">
        <w:trPr>
          <w:cantSplit/>
        </w:trPr>
        <w:tc>
          <w:tcPr>
            <w:tcW w:w="2093" w:type="dxa"/>
          </w:tcPr>
          <w:p w:rsidR="003855CD" w:rsidRPr="00F567B0" w:rsidRDefault="003855CD" w:rsidP="00F567B0">
            <w:pPr>
              <w:tabs>
                <w:tab w:val="left" w:pos="540"/>
              </w:tabs>
              <w:spacing w:after="0" w:line="240" w:lineRule="atLeast"/>
              <w:ind w:left="540" w:hanging="540"/>
              <w:rPr>
                <w:rFonts w:ascii="Times New Roman" w:hAnsi="Times New Roman"/>
                <w:bCs/>
                <w:sz w:val="20"/>
              </w:rPr>
            </w:pPr>
            <w:r w:rsidRPr="00F567B0">
              <w:rPr>
                <w:rFonts w:ascii="Times New Roman" w:hAnsi="Times New Roman"/>
                <w:bCs/>
                <w:sz w:val="20"/>
              </w:rPr>
              <w:t>3J</w:t>
            </w:r>
          </w:p>
        </w:tc>
        <w:tc>
          <w:tcPr>
            <w:tcW w:w="850" w:type="dxa"/>
          </w:tcPr>
          <w:p w:rsidR="003855CD" w:rsidRPr="00F567B0" w:rsidRDefault="003855CD" w:rsidP="00F567B0">
            <w:pPr>
              <w:spacing w:after="0" w:line="240" w:lineRule="atLeast"/>
              <w:rPr>
                <w:rFonts w:ascii="Times New Roman" w:hAnsi="Times New Roman"/>
                <w:bCs/>
                <w:sz w:val="20"/>
              </w:rPr>
            </w:pPr>
            <w:r w:rsidRPr="00F567B0">
              <w:rPr>
                <w:rFonts w:ascii="Times New Roman" w:hAnsi="Times New Roman"/>
                <w:bCs/>
                <w:sz w:val="20"/>
              </w:rPr>
              <w:t>ad</w:t>
            </w:r>
          </w:p>
        </w:tc>
        <w:tc>
          <w:tcPr>
            <w:tcW w:w="5529" w:type="dxa"/>
            <w:gridSpan w:val="3"/>
          </w:tcPr>
          <w:p w:rsidR="003855CD" w:rsidRPr="00F567B0" w:rsidRDefault="003855CD" w:rsidP="00F567B0">
            <w:pPr>
              <w:tabs>
                <w:tab w:val="left" w:pos="537"/>
              </w:tabs>
              <w:spacing w:after="0" w:line="240" w:lineRule="atLeast"/>
              <w:ind w:left="537" w:hanging="537"/>
              <w:rPr>
                <w:rFonts w:ascii="Times New Roman" w:hAnsi="Times New Roman"/>
                <w:sz w:val="20"/>
              </w:rPr>
            </w:pPr>
            <w:r w:rsidRPr="00F567B0">
              <w:rPr>
                <w:rFonts w:ascii="Times New Roman" w:hAnsi="Times New Roman"/>
                <w:sz w:val="20"/>
              </w:rPr>
              <w:t>Reg 8, 1999</w:t>
            </w:r>
          </w:p>
        </w:tc>
      </w:tr>
      <w:tr w:rsidR="00044693" w:rsidRPr="00F567B0" w:rsidTr="00467E55">
        <w:trPr>
          <w:cantSplit/>
        </w:trPr>
        <w:tc>
          <w:tcPr>
            <w:tcW w:w="2093" w:type="dxa"/>
          </w:tcPr>
          <w:p w:rsidR="003855CD" w:rsidRPr="00F567B0" w:rsidRDefault="003855CD" w:rsidP="00F567B0">
            <w:pPr>
              <w:tabs>
                <w:tab w:val="left" w:pos="540"/>
              </w:tabs>
              <w:spacing w:after="0" w:line="240" w:lineRule="atLeast"/>
              <w:ind w:left="540" w:hanging="540"/>
              <w:rPr>
                <w:rFonts w:ascii="Times New Roman" w:hAnsi="Times New Roman"/>
                <w:bCs/>
                <w:sz w:val="20"/>
              </w:rPr>
            </w:pPr>
            <w:r w:rsidRPr="00F567B0">
              <w:rPr>
                <w:rFonts w:ascii="Times New Roman" w:hAnsi="Times New Roman"/>
                <w:bCs/>
                <w:sz w:val="20"/>
              </w:rPr>
              <w:t>3JA</w:t>
            </w:r>
          </w:p>
        </w:tc>
        <w:tc>
          <w:tcPr>
            <w:tcW w:w="850" w:type="dxa"/>
          </w:tcPr>
          <w:p w:rsidR="003855CD" w:rsidRPr="00F567B0" w:rsidRDefault="003855CD" w:rsidP="00F567B0">
            <w:pPr>
              <w:spacing w:after="0" w:line="240" w:lineRule="atLeast"/>
              <w:rPr>
                <w:rFonts w:ascii="Times New Roman" w:hAnsi="Times New Roman"/>
                <w:bCs/>
                <w:sz w:val="20"/>
              </w:rPr>
            </w:pPr>
            <w:r w:rsidRPr="00F567B0">
              <w:rPr>
                <w:rFonts w:ascii="Times New Roman" w:hAnsi="Times New Roman"/>
                <w:bCs/>
                <w:sz w:val="20"/>
              </w:rPr>
              <w:t>ad</w:t>
            </w:r>
          </w:p>
        </w:tc>
        <w:tc>
          <w:tcPr>
            <w:tcW w:w="5529" w:type="dxa"/>
            <w:gridSpan w:val="3"/>
          </w:tcPr>
          <w:p w:rsidR="003855CD" w:rsidRPr="00F567B0" w:rsidRDefault="003855CD" w:rsidP="00F567B0">
            <w:pPr>
              <w:tabs>
                <w:tab w:val="left" w:pos="537"/>
              </w:tabs>
              <w:spacing w:after="0" w:line="240" w:lineRule="atLeast"/>
              <w:ind w:left="537" w:hanging="537"/>
              <w:rPr>
                <w:rFonts w:ascii="Times New Roman" w:hAnsi="Times New Roman"/>
                <w:bCs/>
                <w:sz w:val="20"/>
              </w:rPr>
            </w:pPr>
            <w:r w:rsidRPr="00F567B0">
              <w:rPr>
                <w:rFonts w:ascii="Times New Roman" w:hAnsi="Times New Roman"/>
                <w:bCs/>
                <w:sz w:val="20"/>
              </w:rPr>
              <w:t>Reg 1, 2000  (self repealed 3 months after commencement)</w:t>
            </w:r>
          </w:p>
        </w:tc>
      </w:tr>
      <w:tr w:rsidR="00044693" w:rsidRPr="00F567B0" w:rsidTr="00467E55">
        <w:trPr>
          <w:cantSplit/>
        </w:trPr>
        <w:tc>
          <w:tcPr>
            <w:tcW w:w="2093" w:type="dxa"/>
          </w:tcPr>
          <w:p w:rsidR="003855CD" w:rsidRPr="00F567B0" w:rsidRDefault="003855CD" w:rsidP="00F567B0">
            <w:pPr>
              <w:tabs>
                <w:tab w:val="left" w:pos="540"/>
              </w:tabs>
              <w:spacing w:after="0" w:line="240" w:lineRule="atLeast"/>
              <w:ind w:left="540" w:hanging="540"/>
              <w:rPr>
                <w:rFonts w:ascii="Times New Roman" w:hAnsi="Times New Roman"/>
                <w:bCs/>
                <w:sz w:val="20"/>
              </w:rPr>
            </w:pPr>
            <w:r w:rsidRPr="00F567B0">
              <w:rPr>
                <w:rFonts w:ascii="Times New Roman" w:hAnsi="Times New Roman"/>
                <w:bCs/>
                <w:sz w:val="20"/>
              </w:rPr>
              <w:t>3K</w:t>
            </w:r>
          </w:p>
        </w:tc>
        <w:tc>
          <w:tcPr>
            <w:tcW w:w="850" w:type="dxa"/>
          </w:tcPr>
          <w:p w:rsidR="003855CD" w:rsidRPr="00F567B0" w:rsidRDefault="003855CD" w:rsidP="00F567B0">
            <w:pPr>
              <w:spacing w:after="0" w:line="240" w:lineRule="atLeast"/>
              <w:rPr>
                <w:rFonts w:ascii="Times New Roman" w:hAnsi="Times New Roman"/>
                <w:bCs/>
                <w:sz w:val="20"/>
              </w:rPr>
            </w:pPr>
            <w:r w:rsidRPr="00F567B0">
              <w:rPr>
                <w:rFonts w:ascii="Times New Roman" w:hAnsi="Times New Roman"/>
                <w:bCs/>
                <w:sz w:val="20"/>
              </w:rPr>
              <w:t>ad</w:t>
            </w:r>
          </w:p>
        </w:tc>
        <w:tc>
          <w:tcPr>
            <w:tcW w:w="5529" w:type="dxa"/>
            <w:gridSpan w:val="3"/>
          </w:tcPr>
          <w:p w:rsidR="003855CD" w:rsidRPr="00F567B0" w:rsidRDefault="003855CD" w:rsidP="00F567B0">
            <w:pPr>
              <w:tabs>
                <w:tab w:val="left" w:pos="537"/>
              </w:tabs>
              <w:spacing w:after="0" w:line="240" w:lineRule="atLeast"/>
              <w:ind w:left="537" w:hanging="537"/>
              <w:rPr>
                <w:rFonts w:ascii="Times New Roman" w:hAnsi="Times New Roman"/>
                <w:bCs/>
                <w:sz w:val="20"/>
              </w:rPr>
            </w:pPr>
            <w:r w:rsidRPr="00F567B0">
              <w:rPr>
                <w:rFonts w:ascii="Times New Roman" w:hAnsi="Times New Roman"/>
                <w:bCs/>
                <w:sz w:val="20"/>
              </w:rPr>
              <w:t>Reg 8, 1999</w:t>
            </w:r>
          </w:p>
        </w:tc>
      </w:tr>
      <w:tr w:rsidR="00044693" w:rsidRPr="00F567B0" w:rsidTr="00467E55">
        <w:trPr>
          <w:cantSplit/>
        </w:trPr>
        <w:tc>
          <w:tcPr>
            <w:tcW w:w="2093" w:type="dxa"/>
          </w:tcPr>
          <w:p w:rsidR="003855CD" w:rsidRPr="00F567B0" w:rsidRDefault="003855CD" w:rsidP="00F567B0">
            <w:pPr>
              <w:tabs>
                <w:tab w:val="left" w:pos="540"/>
              </w:tabs>
              <w:spacing w:after="0" w:line="240" w:lineRule="atLeast"/>
              <w:ind w:left="540" w:hanging="540"/>
              <w:rPr>
                <w:rFonts w:ascii="Times New Roman" w:hAnsi="Times New Roman"/>
                <w:bCs/>
                <w:sz w:val="20"/>
              </w:rPr>
            </w:pPr>
            <w:r w:rsidRPr="00F567B0">
              <w:rPr>
                <w:rFonts w:ascii="Times New Roman" w:hAnsi="Times New Roman"/>
                <w:bCs/>
                <w:sz w:val="20"/>
              </w:rPr>
              <w:t>3L</w:t>
            </w:r>
          </w:p>
        </w:tc>
        <w:tc>
          <w:tcPr>
            <w:tcW w:w="850" w:type="dxa"/>
          </w:tcPr>
          <w:p w:rsidR="003855CD" w:rsidRPr="00F567B0" w:rsidRDefault="003855CD" w:rsidP="00F567B0">
            <w:pPr>
              <w:spacing w:after="0" w:line="240" w:lineRule="atLeast"/>
              <w:rPr>
                <w:rFonts w:ascii="Times New Roman" w:hAnsi="Times New Roman"/>
                <w:bCs/>
                <w:sz w:val="20"/>
              </w:rPr>
            </w:pPr>
            <w:r w:rsidRPr="00F567B0">
              <w:rPr>
                <w:rFonts w:ascii="Times New Roman" w:hAnsi="Times New Roman"/>
                <w:bCs/>
                <w:sz w:val="20"/>
              </w:rPr>
              <w:t>ad</w:t>
            </w:r>
          </w:p>
        </w:tc>
        <w:tc>
          <w:tcPr>
            <w:tcW w:w="5529" w:type="dxa"/>
            <w:gridSpan w:val="3"/>
          </w:tcPr>
          <w:p w:rsidR="003855CD" w:rsidRPr="00F567B0" w:rsidRDefault="003855CD" w:rsidP="00F567B0">
            <w:pPr>
              <w:tabs>
                <w:tab w:val="left" w:pos="537"/>
              </w:tabs>
              <w:spacing w:after="0" w:line="240" w:lineRule="atLeast"/>
              <w:ind w:left="537" w:hanging="537"/>
              <w:rPr>
                <w:rFonts w:ascii="Times New Roman" w:hAnsi="Times New Roman"/>
                <w:bCs/>
                <w:sz w:val="20"/>
              </w:rPr>
            </w:pPr>
            <w:r w:rsidRPr="00F567B0">
              <w:rPr>
                <w:rFonts w:ascii="Times New Roman" w:hAnsi="Times New Roman"/>
                <w:bCs/>
                <w:sz w:val="20"/>
              </w:rPr>
              <w:t>Reg 8, 1999</w:t>
            </w:r>
          </w:p>
        </w:tc>
      </w:tr>
      <w:tr w:rsidR="00044693" w:rsidRPr="00F567B0" w:rsidTr="00467E55">
        <w:trPr>
          <w:cantSplit/>
        </w:trPr>
        <w:tc>
          <w:tcPr>
            <w:tcW w:w="2093" w:type="dxa"/>
          </w:tcPr>
          <w:p w:rsidR="003855CD" w:rsidRPr="00F567B0" w:rsidRDefault="003855CD" w:rsidP="00F567B0">
            <w:pPr>
              <w:tabs>
                <w:tab w:val="left" w:pos="540"/>
              </w:tabs>
              <w:spacing w:after="0" w:line="240" w:lineRule="atLeast"/>
              <w:ind w:left="540" w:hanging="540"/>
              <w:rPr>
                <w:rFonts w:ascii="Times New Roman" w:hAnsi="Times New Roman"/>
                <w:bCs/>
                <w:sz w:val="20"/>
              </w:rPr>
            </w:pPr>
            <w:r w:rsidRPr="00F567B0">
              <w:rPr>
                <w:rFonts w:ascii="Times New Roman" w:hAnsi="Times New Roman"/>
                <w:bCs/>
                <w:sz w:val="20"/>
              </w:rPr>
              <w:t>3M</w:t>
            </w:r>
          </w:p>
        </w:tc>
        <w:tc>
          <w:tcPr>
            <w:tcW w:w="850" w:type="dxa"/>
          </w:tcPr>
          <w:p w:rsidR="003855CD" w:rsidRPr="00F567B0" w:rsidRDefault="003855CD" w:rsidP="00F567B0">
            <w:pPr>
              <w:spacing w:after="0" w:line="240" w:lineRule="atLeast"/>
              <w:rPr>
                <w:rFonts w:ascii="Times New Roman" w:hAnsi="Times New Roman"/>
                <w:bCs/>
                <w:sz w:val="20"/>
              </w:rPr>
            </w:pPr>
            <w:r w:rsidRPr="00F567B0">
              <w:rPr>
                <w:rFonts w:ascii="Times New Roman" w:hAnsi="Times New Roman"/>
                <w:bCs/>
                <w:sz w:val="20"/>
              </w:rPr>
              <w:t>ad</w:t>
            </w:r>
          </w:p>
        </w:tc>
        <w:tc>
          <w:tcPr>
            <w:tcW w:w="5529" w:type="dxa"/>
            <w:gridSpan w:val="3"/>
          </w:tcPr>
          <w:p w:rsidR="003855CD" w:rsidRPr="00F567B0" w:rsidRDefault="003855CD" w:rsidP="00F567B0">
            <w:pPr>
              <w:tabs>
                <w:tab w:val="left" w:pos="537"/>
              </w:tabs>
              <w:spacing w:after="0" w:line="240" w:lineRule="atLeast"/>
              <w:ind w:left="537" w:hanging="537"/>
              <w:rPr>
                <w:rFonts w:ascii="Times New Roman" w:hAnsi="Times New Roman"/>
                <w:bCs/>
                <w:sz w:val="20"/>
              </w:rPr>
            </w:pPr>
            <w:r w:rsidRPr="00F567B0">
              <w:rPr>
                <w:rFonts w:ascii="Times New Roman" w:hAnsi="Times New Roman"/>
                <w:bCs/>
                <w:sz w:val="20"/>
              </w:rPr>
              <w:t>Reg 11, 2000</w:t>
            </w:r>
          </w:p>
        </w:tc>
      </w:tr>
      <w:tr w:rsidR="00044693" w:rsidRPr="00F567B0" w:rsidTr="00467E55">
        <w:trPr>
          <w:cantSplit/>
        </w:trPr>
        <w:tc>
          <w:tcPr>
            <w:tcW w:w="2093" w:type="dxa"/>
          </w:tcPr>
          <w:p w:rsidR="003855CD" w:rsidRPr="00F567B0" w:rsidRDefault="003855CD" w:rsidP="00F567B0">
            <w:pPr>
              <w:tabs>
                <w:tab w:val="left" w:pos="540"/>
              </w:tabs>
              <w:spacing w:after="0" w:line="240" w:lineRule="atLeast"/>
              <w:ind w:left="540" w:hanging="540"/>
              <w:rPr>
                <w:rFonts w:ascii="Times New Roman" w:hAnsi="Times New Roman"/>
                <w:bCs/>
                <w:sz w:val="20"/>
              </w:rPr>
            </w:pPr>
          </w:p>
        </w:tc>
        <w:tc>
          <w:tcPr>
            <w:tcW w:w="850" w:type="dxa"/>
          </w:tcPr>
          <w:p w:rsidR="003855CD" w:rsidRPr="00F567B0" w:rsidRDefault="00467E55" w:rsidP="00F567B0">
            <w:pPr>
              <w:spacing w:after="0" w:line="240" w:lineRule="atLeast"/>
              <w:rPr>
                <w:rFonts w:ascii="Times New Roman" w:hAnsi="Times New Roman"/>
                <w:bCs/>
                <w:sz w:val="20"/>
              </w:rPr>
            </w:pPr>
            <w:r w:rsidRPr="00F567B0">
              <w:rPr>
                <w:rFonts w:ascii="Times New Roman" w:hAnsi="Times New Roman"/>
                <w:bCs/>
                <w:sz w:val="20"/>
              </w:rPr>
              <w:t>am</w:t>
            </w:r>
          </w:p>
        </w:tc>
        <w:tc>
          <w:tcPr>
            <w:tcW w:w="5529" w:type="dxa"/>
            <w:gridSpan w:val="3"/>
          </w:tcPr>
          <w:p w:rsidR="003855CD" w:rsidRPr="00F567B0" w:rsidRDefault="003855CD" w:rsidP="00F567B0">
            <w:pPr>
              <w:tabs>
                <w:tab w:val="left" w:pos="537"/>
              </w:tabs>
              <w:spacing w:after="0" w:line="240" w:lineRule="atLeast"/>
              <w:ind w:left="537" w:hanging="537"/>
              <w:rPr>
                <w:rFonts w:ascii="Times New Roman" w:hAnsi="Times New Roman"/>
                <w:bCs/>
                <w:sz w:val="20"/>
              </w:rPr>
            </w:pPr>
            <w:r w:rsidRPr="00F567B0">
              <w:rPr>
                <w:rFonts w:ascii="Times New Roman" w:hAnsi="Times New Roman"/>
                <w:bCs/>
                <w:sz w:val="20"/>
              </w:rPr>
              <w:t>Reg 10, 2004</w:t>
            </w:r>
            <w:r w:rsidR="00691027" w:rsidRPr="00F567B0">
              <w:rPr>
                <w:rFonts w:ascii="Times New Roman" w:hAnsi="Times New Roman"/>
                <w:bCs/>
                <w:sz w:val="20"/>
              </w:rPr>
              <w:t xml:space="preserve">; </w:t>
            </w:r>
            <w:r w:rsidR="00691027" w:rsidRPr="00F567B0">
              <w:rPr>
                <w:rFonts w:ascii="Times New Roman" w:hAnsi="Times New Roman"/>
                <w:sz w:val="20"/>
              </w:rPr>
              <w:t>Ord No 2, 2015 (as am by Ord No 5, 2016)</w:t>
            </w:r>
          </w:p>
        </w:tc>
      </w:tr>
      <w:tr w:rsidR="00044693" w:rsidRPr="00F567B0" w:rsidTr="00467E55">
        <w:trPr>
          <w:cantSplit/>
        </w:trPr>
        <w:tc>
          <w:tcPr>
            <w:tcW w:w="2093" w:type="dxa"/>
          </w:tcPr>
          <w:p w:rsidR="003855CD" w:rsidRPr="00F567B0" w:rsidRDefault="003855CD" w:rsidP="00F567B0">
            <w:pPr>
              <w:tabs>
                <w:tab w:val="left" w:pos="540"/>
              </w:tabs>
              <w:spacing w:after="0" w:line="240" w:lineRule="atLeast"/>
              <w:ind w:left="540" w:hanging="540"/>
              <w:rPr>
                <w:rFonts w:ascii="Times New Roman" w:hAnsi="Times New Roman"/>
                <w:bCs/>
                <w:sz w:val="20"/>
              </w:rPr>
            </w:pPr>
            <w:r w:rsidRPr="00F567B0">
              <w:rPr>
                <w:rFonts w:ascii="Times New Roman" w:hAnsi="Times New Roman"/>
                <w:bCs/>
                <w:sz w:val="20"/>
              </w:rPr>
              <w:t>3N</w:t>
            </w:r>
          </w:p>
        </w:tc>
        <w:tc>
          <w:tcPr>
            <w:tcW w:w="850" w:type="dxa"/>
          </w:tcPr>
          <w:p w:rsidR="003855CD" w:rsidRPr="00F567B0" w:rsidRDefault="003855CD" w:rsidP="00F567B0">
            <w:pPr>
              <w:spacing w:after="0" w:line="240" w:lineRule="atLeast"/>
              <w:rPr>
                <w:rFonts w:ascii="Times New Roman" w:hAnsi="Times New Roman"/>
                <w:bCs/>
                <w:sz w:val="20"/>
              </w:rPr>
            </w:pPr>
            <w:r w:rsidRPr="00F567B0">
              <w:rPr>
                <w:rFonts w:ascii="Times New Roman" w:hAnsi="Times New Roman"/>
                <w:bCs/>
                <w:sz w:val="20"/>
              </w:rPr>
              <w:t>ad</w:t>
            </w:r>
          </w:p>
        </w:tc>
        <w:tc>
          <w:tcPr>
            <w:tcW w:w="5529" w:type="dxa"/>
            <w:gridSpan w:val="3"/>
          </w:tcPr>
          <w:p w:rsidR="003855CD" w:rsidRPr="00F567B0" w:rsidRDefault="003855CD" w:rsidP="00F567B0">
            <w:pPr>
              <w:tabs>
                <w:tab w:val="left" w:pos="537"/>
              </w:tabs>
              <w:spacing w:after="0" w:line="240" w:lineRule="atLeast"/>
              <w:ind w:left="537" w:hanging="537"/>
              <w:rPr>
                <w:rFonts w:ascii="Times New Roman" w:hAnsi="Times New Roman"/>
                <w:bCs/>
                <w:sz w:val="20"/>
              </w:rPr>
            </w:pPr>
            <w:r w:rsidRPr="00F567B0">
              <w:rPr>
                <w:rFonts w:ascii="Times New Roman" w:hAnsi="Times New Roman"/>
                <w:bCs/>
                <w:sz w:val="20"/>
              </w:rPr>
              <w:t>Reg 13, 2000</w:t>
            </w:r>
          </w:p>
        </w:tc>
      </w:tr>
      <w:tr w:rsidR="00044693" w:rsidRPr="00F567B0" w:rsidTr="00467E55">
        <w:trPr>
          <w:cantSplit/>
        </w:trPr>
        <w:tc>
          <w:tcPr>
            <w:tcW w:w="2093" w:type="dxa"/>
          </w:tcPr>
          <w:p w:rsidR="003855CD" w:rsidRPr="00F567B0" w:rsidRDefault="003855CD" w:rsidP="00F567B0">
            <w:pPr>
              <w:tabs>
                <w:tab w:val="left" w:pos="540"/>
              </w:tabs>
              <w:spacing w:after="0" w:line="240" w:lineRule="atLeast"/>
              <w:ind w:left="540" w:hanging="540"/>
              <w:rPr>
                <w:rFonts w:ascii="Times New Roman" w:hAnsi="Times New Roman"/>
                <w:bCs/>
                <w:sz w:val="20"/>
              </w:rPr>
            </w:pPr>
            <w:r w:rsidRPr="00F567B0">
              <w:rPr>
                <w:rFonts w:ascii="Times New Roman" w:hAnsi="Times New Roman"/>
                <w:bCs/>
                <w:sz w:val="20"/>
              </w:rPr>
              <w:t>5</w:t>
            </w:r>
          </w:p>
        </w:tc>
        <w:tc>
          <w:tcPr>
            <w:tcW w:w="850" w:type="dxa"/>
          </w:tcPr>
          <w:p w:rsidR="003855CD" w:rsidRPr="00F567B0" w:rsidRDefault="003855CD" w:rsidP="00F567B0">
            <w:pPr>
              <w:spacing w:after="0" w:line="240" w:lineRule="atLeast"/>
              <w:rPr>
                <w:rFonts w:ascii="Times New Roman" w:hAnsi="Times New Roman"/>
                <w:bCs/>
                <w:sz w:val="20"/>
              </w:rPr>
            </w:pPr>
            <w:r w:rsidRPr="00F567B0">
              <w:rPr>
                <w:rFonts w:ascii="Times New Roman" w:hAnsi="Times New Roman"/>
                <w:bCs/>
                <w:sz w:val="20"/>
              </w:rPr>
              <w:t>rs</w:t>
            </w:r>
          </w:p>
        </w:tc>
        <w:tc>
          <w:tcPr>
            <w:tcW w:w="5529" w:type="dxa"/>
            <w:gridSpan w:val="3"/>
          </w:tcPr>
          <w:p w:rsidR="003855CD" w:rsidRPr="00F567B0" w:rsidRDefault="003855CD" w:rsidP="00F567B0">
            <w:pPr>
              <w:tabs>
                <w:tab w:val="left" w:pos="537"/>
              </w:tabs>
              <w:spacing w:after="0" w:line="240" w:lineRule="atLeast"/>
              <w:ind w:left="537" w:hanging="537"/>
              <w:rPr>
                <w:rFonts w:ascii="Times New Roman" w:hAnsi="Times New Roman"/>
                <w:bCs/>
                <w:sz w:val="20"/>
              </w:rPr>
            </w:pPr>
            <w:r w:rsidRPr="00F567B0">
              <w:rPr>
                <w:rFonts w:ascii="Times New Roman" w:hAnsi="Times New Roman"/>
                <w:bCs/>
                <w:sz w:val="20"/>
              </w:rPr>
              <w:t>Reg 8, 1999</w:t>
            </w:r>
          </w:p>
        </w:tc>
      </w:tr>
      <w:tr w:rsidR="00044693" w:rsidRPr="00F567B0" w:rsidTr="00467E55">
        <w:trPr>
          <w:cantSplit/>
        </w:trPr>
        <w:tc>
          <w:tcPr>
            <w:tcW w:w="2093" w:type="dxa"/>
          </w:tcPr>
          <w:p w:rsidR="003855CD" w:rsidRPr="00F567B0" w:rsidRDefault="003855CD" w:rsidP="00F567B0">
            <w:pPr>
              <w:tabs>
                <w:tab w:val="left" w:pos="540"/>
              </w:tabs>
              <w:spacing w:after="0" w:line="240" w:lineRule="atLeast"/>
              <w:ind w:left="540" w:hanging="540"/>
              <w:rPr>
                <w:rFonts w:ascii="Times New Roman" w:hAnsi="Times New Roman"/>
                <w:bCs/>
                <w:sz w:val="20"/>
              </w:rPr>
            </w:pPr>
          </w:p>
        </w:tc>
        <w:tc>
          <w:tcPr>
            <w:tcW w:w="850" w:type="dxa"/>
          </w:tcPr>
          <w:p w:rsidR="003855CD" w:rsidRPr="00F567B0" w:rsidRDefault="003855CD" w:rsidP="00F567B0">
            <w:pPr>
              <w:spacing w:after="0" w:line="240" w:lineRule="atLeast"/>
              <w:rPr>
                <w:rFonts w:ascii="Times New Roman" w:hAnsi="Times New Roman"/>
                <w:bCs/>
                <w:sz w:val="20"/>
              </w:rPr>
            </w:pPr>
            <w:r w:rsidRPr="00F567B0">
              <w:rPr>
                <w:rFonts w:ascii="Times New Roman" w:hAnsi="Times New Roman"/>
                <w:bCs/>
                <w:sz w:val="20"/>
              </w:rPr>
              <w:t>am</w:t>
            </w:r>
          </w:p>
        </w:tc>
        <w:tc>
          <w:tcPr>
            <w:tcW w:w="5529" w:type="dxa"/>
            <w:gridSpan w:val="3"/>
          </w:tcPr>
          <w:p w:rsidR="003855CD" w:rsidRPr="00F567B0" w:rsidRDefault="003855CD" w:rsidP="00F567B0">
            <w:pPr>
              <w:tabs>
                <w:tab w:val="left" w:pos="537"/>
              </w:tabs>
              <w:spacing w:after="0" w:line="240" w:lineRule="atLeast"/>
              <w:ind w:left="537" w:hanging="537"/>
              <w:rPr>
                <w:rFonts w:ascii="Times New Roman" w:hAnsi="Times New Roman"/>
                <w:bCs/>
                <w:sz w:val="20"/>
              </w:rPr>
            </w:pPr>
            <w:r w:rsidRPr="00F567B0">
              <w:rPr>
                <w:rFonts w:ascii="Times New Roman" w:hAnsi="Times New Roman"/>
                <w:bCs/>
                <w:sz w:val="20"/>
              </w:rPr>
              <w:t>Reg 4, 2000</w:t>
            </w:r>
          </w:p>
        </w:tc>
      </w:tr>
      <w:tr w:rsidR="00044693" w:rsidRPr="00F567B0" w:rsidTr="00467E55">
        <w:trPr>
          <w:cantSplit/>
        </w:trPr>
        <w:tc>
          <w:tcPr>
            <w:tcW w:w="2093" w:type="dxa"/>
          </w:tcPr>
          <w:p w:rsidR="003855CD" w:rsidRPr="00F567B0" w:rsidRDefault="003855CD" w:rsidP="00F567B0">
            <w:pPr>
              <w:tabs>
                <w:tab w:val="left" w:pos="540"/>
              </w:tabs>
              <w:spacing w:after="0" w:line="240" w:lineRule="atLeast"/>
              <w:ind w:left="540" w:hanging="540"/>
              <w:rPr>
                <w:rFonts w:ascii="Times New Roman" w:hAnsi="Times New Roman"/>
                <w:bCs/>
                <w:sz w:val="20"/>
              </w:rPr>
            </w:pPr>
            <w:r w:rsidRPr="00F567B0">
              <w:rPr>
                <w:rFonts w:ascii="Times New Roman" w:hAnsi="Times New Roman"/>
                <w:bCs/>
                <w:sz w:val="20"/>
              </w:rPr>
              <w:t>6</w:t>
            </w:r>
          </w:p>
        </w:tc>
        <w:tc>
          <w:tcPr>
            <w:tcW w:w="850" w:type="dxa"/>
          </w:tcPr>
          <w:p w:rsidR="003855CD" w:rsidRPr="00F567B0" w:rsidRDefault="003855CD" w:rsidP="00F567B0">
            <w:pPr>
              <w:spacing w:after="0" w:line="240" w:lineRule="atLeast"/>
              <w:rPr>
                <w:rFonts w:ascii="Times New Roman" w:hAnsi="Times New Roman"/>
                <w:bCs/>
                <w:sz w:val="20"/>
              </w:rPr>
            </w:pPr>
            <w:r w:rsidRPr="00F567B0">
              <w:rPr>
                <w:rFonts w:ascii="Times New Roman" w:hAnsi="Times New Roman"/>
                <w:bCs/>
                <w:sz w:val="20"/>
              </w:rPr>
              <w:t>rs</w:t>
            </w:r>
          </w:p>
        </w:tc>
        <w:tc>
          <w:tcPr>
            <w:tcW w:w="5529" w:type="dxa"/>
            <w:gridSpan w:val="3"/>
          </w:tcPr>
          <w:p w:rsidR="003855CD" w:rsidRPr="00F567B0" w:rsidRDefault="003855CD" w:rsidP="00F567B0">
            <w:pPr>
              <w:tabs>
                <w:tab w:val="left" w:pos="537"/>
              </w:tabs>
              <w:spacing w:after="0" w:line="240" w:lineRule="atLeast"/>
              <w:ind w:left="537" w:hanging="537"/>
              <w:rPr>
                <w:rFonts w:ascii="Times New Roman" w:hAnsi="Times New Roman"/>
                <w:bCs/>
                <w:sz w:val="20"/>
              </w:rPr>
            </w:pPr>
            <w:r w:rsidRPr="00F567B0">
              <w:rPr>
                <w:rFonts w:ascii="Times New Roman" w:hAnsi="Times New Roman"/>
                <w:bCs/>
                <w:sz w:val="20"/>
              </w:rPr>
              <w:t>Reg 8, 1999</w:t>
            </w:r>
          </w:p>
        </w:tc>
      </w:tr>
      <w:tr w:rsidR="00044693" w:rsidRPr="00F567B0" w:rsidTr="00467E55">
        <w:trPr>
          <w:cantSplit/>
        </w:trPr>
        <w:tc>
          <w:tcPr>
            <w:tcW w:w="2093" w:type="dxa"/>
          </w:tcPr>
          <w:p w:rsidR="003855CD" w:rsidRPr="00F567B0" w:rsidRDefault="003855CD" w:rsidP="00F567B0">
            <w:pPr>
              <w:tabs>
                <w:tab w:val="left" w:pos="540"/>
              </w:tabs>
              <w:spacing w:after="0" w:line="240" w:lineRule="atLeast"/>
              <w:ind w:left="540" w:hanging="540"/>
              <w:rPr>
                <w:rFonts w:ascii="Times New Roman" w:hAnsi="Times New Roman"/>
                <w:bCs/>
                <w:sz w:val="20"/>
              </w:rPr>
            </w:pPr>
            <w:r w:rsidRPr="00F567B0">
              <w:rPr>
                <w:rFonts w:ascii="Times New Roman" w:hAnsi="Times New Roman"/>
                <w:bCs/>
                <w:sz w:val="20"/>
              </w:rPr>
              <w:t>7</w:t>
            </w:r>
          </w:p>
        </w:tc>
        <w:tc>
          <w:tcPr>
            <w:tcW w:w="850" w:type="dxa"/>
          </w:tcPr>
          <w:p w:rsidR="003855CD" w:rsidRPr="00F567B0" w:rsidRDefault="003855CD" w:rsidP="00F567B0">
            <w:pPr>
              <w:spacing w:after="0" w:line="240" w:lineRule="atLeast"/>
              <w:rPr>
                <w:rFonts w:ascii="Times New Roman" w:hAnsi="Times New Roman"/>
                <w:bCs/>
                <w:sz w:val="20"/>
              </w:rPr>
            </w:pPr>
            <w:r w:rsidRPr="00F567B0">
              <w:rPr>
                <w:rFonts w:ascii="Times New Roman" w:hAnsi="Times New Roman"/>
                <w:bCs/>
                <w:sz w:val="20"/>
              </w:rPr>
              <w:t>rs</w:t>
            </w:r>
          </w:p>
        </w:tc>
        <w:tc>
          <w:tcPr>
            <w:tcW w:w="5529" w:type="dxa"/>
            <w:gridSpan w:val="3"/>
          </w:tcPr>
          <w:p w:rsidR="003855CD" w:rsidRPr="00F567B0" w:rsidRDefault="003855CD" w:rsidP="00F567B0">
            <w:pPr>
              <w:tabs>
                <w:tab w:val="left" w:pos="537"/>
              </w:tabs>
              <w:spacing w:after="0" w:line="240" w:lineRule="atLeast"/>
              <w:ind w:left="537" w:hanging="537"/>
              <w:rPr>
                <w:rFonts w:ascii="Times New Roman" w:hAnsi="Times New Roman"/>
                <w:bCs/>
                <w:sz w:val="20"/>
              </w:rPr>
            </w:pPr>
            <w:r w:rsidRPr="00F567B0">
              <w:rPr>
                <w:rFonts w:ascii="Times New Roman" w:hAnsi="Times New Roman"/>
                <w:bCs/>
                <w:sz w:val="20"/>
              </w:rPr>
              <w:t>Reg 8, 1999</w:t>
            </w:r>
          </w:p>
        </w:tc>
      </w:tr>
      <w:tr w:rsidR="00044693" w:rsidRPr="00F567B0" w:rsidTr="00467E55">
        <w:trPr>
          <w:cantSplit/>
        </w:trPr>
        <w:tc>
          <w:tcPr>
            <w:tcW w:w="2093" w:type="dxa"/>
          </w:tcPr>
          <w:p w:rsidR="003855CD" w:rsidRPr="00F567B0" w:rsidRDefault="003855CD" w:rsidP="00F567B0">
            <w:pPr>
              <w:tabs>
                <w:tab w:val="left" w:pos="540"/>
              </w:tabs>
              <w:spacing w:after="0" w:line="240" w:lineRule="atLeast"/>
              <w:ind w:left="540" w:hanging="540"/>
              <w:rPr>
                <w:rFonts w:ascii="Times New Roman" w:hAnsi="Times New Roman"/>
                <w:bCs/>
                <w:sz w:val="20"/>
              </w:rPr>
            </w:pPr>
            <w:r w:rsidRPr="00F567B0">
              <w:rPr>
                <w:rFonts w:ascii="Times New Roman" w:hAnsi="Times New Roman"/>
                <w:bCs/>
                <w:sz w:val="20"/>
              </w:rPr>
              <w:t>8</w:t>
            </w:r>
          </w:p>
        </w:tc>
        <w:tc>
          <w:tcPr>
            <w:tcW w:w="850" w:type="dxa"/>
          </w:tcPr>
          <w:p w:rsidR="003855CD" w:rsidRPr="00F567B0" w:rsidRDefault="003855CD" w:rsidP="00F567B0">
            <w:pPr>
              <w:spacing w:after="0" w:line="240" w:lineRule="atLeast"/>
              <w:rPr>
                <w:rFonts w:ascii="Times New Roman" w:hAnsi="Times New Roman"/>
                <w:bCs/>
                <w:sz w:val="20"/>
              </w:rPr>
            </w:pPr>
            <w:r w:rsidRPr="00F567B0">
              <w:rPr>
                <w:rFonts w:ascii="Times New Roman" w:hAnsi="Times New Roman"/>
                <w:bCs/>
                <w:sz w:val="20"/>
              </w:rPr>
              <w:t>rs</w:t>
            </w:r>
          </w:p>
        </w:tc>
        <w:tc>
          <w:tcPr>
            <w:tcW w:w="5529" w:type="dxa"/>
            <w:gridSpan w:val="3"/>
          </w:tcPr>
          <w:p w:rsidR="003855CD" w:rsidRPr="00F567B0" w:rsidRDefault="003855CD" w:rsidP="00F567B0">
            <w:pPr>
              <w:tabs>
                <w:tab w:val="left" w:pos="537"/>
              </w:tabs>
              <w:spacing w:after="0" w:line="240" w:lineRule="atLeast"/>
              <w:ind w:left="537" w:hanging="537"/>
              <w:rPr>
                <w:rFonts w:ascii="Times New Roman" w:hAnsi="Times New Roman"/>
                <w:bCs/>
                <w:sz w:val="20"/>
              </w:rPr>
            </w:pPr>
            <w:r w:rsidRPr="00F567B0">
              <w:rPr>
                <w:rFonts w:ascii="Times New Roman" w:hAnsi="Times New Roman"/>
                <w:bCs/>
                <w:sz w:val="20"/>
              </w:rPr>
              <w:t>Reg 8, 1999</w:t>
            </w:r>
          </w:p>
        </w:tc>
      </w:tr>
      <w:tr w:rsidR="00044693" w:rsidRPr="00F567B0" w:rsidTr="00467E55">
        <w:trPr>
          <w:cantSplit/>
        </w:trPr>
        <w:tc>
          <w:tcPr>
            <w:tcW w:w="2093" w:type="dxa"/>
          </w:tcPr>
          <w:p w:rsidR="003855CD" w:rsidRPr="00F567B0" w:rsidRDefault="003855CD" w:rsidP="00F567B0">
            <w:pPr>
              <w:tabs>
                <w:tab w:val="left" w:pos="540"/>
              </w:tabs>
              <w:spacing w:after="0" w:line="240" w:lineRule="atLeast"/>
              <w:ind w:left="540" w:hanging="540"/>
              <w:rPr>
                <w:rFonts w:ascii="Times New Roman" w:hAnsi="Times New Roman"/>
                <w:bCs/>
                <w:sz w:val="20"/>
              </w:rPr>
            </w:pPr>
            <w:r w:rsidRPr="00F567B0">
              <w:rPr>
                <w:rFonts w:ascii="Times New Roman" w:hAnsi="Times New Roman"/>
                <w:bCs/>
                <w:sz w:val="20"/>
              </w:rPr>
              <w:t>9</w:t>
            </w:r>
          </w:p>
        </w:tc>
        <w:tc>
          <w:tcPr>
            <w:tcW w:w="850" w:type="dxa"/>
          </w:tcPr>
          <w:p w:rsidR="003855CD" w:rsidRPr="00F567B0" w:rsidRDefault="003855CD" w:rsidP="00F567B0">
            <w:pPr>
              <w:spacing w:after="0" w:line="240" w:lineRule="atLeast"/>
              <w:rPr>
                <w:rFonts w:ascii="Times New Roman" w:hAnsi="Times New Roman"/>
                <w:bCs/>
                <w:sz w:val="20"/>
              </w:rPr>
            </w:pPr>
            <w:r w:rsidRPr="00F567B0">
              <w:rPr>
                <w:rFonts w:ascii="Times New Roman" w:hAnsi="Times New Roman"/>
                <w:bCs/>
                <w:sz w:val="20"/>
              </w:rPr>
              <w:t>rs</w:t>
            </w:r>
          </w:p>
        </w:tc>
        <w:tc>
          <w:tcPr>
            <w:tcW w:w="5529" w:type="dxa"/>
            <w:gridSpan w:val="3"/>
          </w:tcPr>
          <w:p w:rsidR="003855CD" w:rsidRPr="00F567B0" w:rsidRDefault="003855CD" w:rsidP="00F567B0">
            <w:pPr>
              <w:tabs>
                <w:tab w:val="left" w:pos="537"/>
              </w:tabs>
              <w:spacing w:after="0" w:line="240" w:lineRule="atLeast"/>
              <w:ind w:left="537" w:hanging="537"/>
              <w:rPr>
                <w:rFonts w:ascii="Times New Roman" w:hAnsi="Times New Roman"/>
                <w:bCs/>
                <w:sz w:val="20"/>
              </w:rPr>
            </w:pPr>
            <w:r w:rsidRPr="00F567B0">
              <w:rPr>
                <w:rFonts w:ascii="Times New Roman" w:hAnsi="Times New Roman"/>
                <w:bCs/>
                <w:sz w:val="20"/>
              </w:rPr>
              <w:t>Reg 8, 1999</w:t>
            </w:r>
          </w:p>
        </w:tc>
      </w:tr>
      <w:tr w:rsidR="00044693" w:rsidRPr="00F567B0" w:rsidTr="00467E55">
        <w:trPr>
          <w:cantSplit/>
        </w:trPr>
        <w:tc>
          <w:tcPr>
            <w:tcW w:w="2093" w:type="dxa"/>
          </w:tcPr>
          <w:p w:rsidR="003855CD" w:rsidRPr="00F567B0" w:rsidRDefault="003855CD" w:rsidP="00F567B0">
            <w:pPr>
              <w:tabs>
                <w:tab w:val="left" w:pos="540"/>
              </w:tabs>
              <w:spacing w:after="0" w:line="240" w:lineRule="atLeast"/>
              <w:ind w:left="540" w:hanging="540"/>
              <w:rPr>
                <w:rFonts w:ascii="Times New Roman" w:hAnsi="Times New Roman"/>
                <w:bCs/>
                <w:sz w:val="20"/>
              </w:rPr>
            </w:pPr>
            <w:r w:rsidRPr="00F567B0">
              <w:rPr>
                <w:rFonts w:ascii="Times New Roman" w:hAnsi="Times New Roman"/>
                <w:bCs/>
                <w:sz w:val="20"/>
              </w:rPr>
              <w:t>10</w:t>
            </w:r>
          </w:p>
        </w:tc>
        <w:tc>
          <w:tcPr>
            <w:tcW w:w="850" w:type="dxa"/>
          </w:tcPr>
          <w:p w:rsidR="003855CD" w:rsidRPr="00F567B0" w:rsidRDefault="003855CD" w:rsidP="00F567B0">
            <w:pPr>
              <w:spacing w:after="0" w:line="240" w:lineRule="atLeast"/>
              <w:rPr>
                <w:rFonts w:ascii="Times New Roman" w:hAnsi="Times New Roman"/>
                <w:bCs/>
                <w:sz w:val="20"/>
              </w:rPr>
            </w:pPr>
            <w:r w:rsidRPr="00F567B0">
              <w:rPr>
                <w:rFonts w:ascii="Times New Roman" w:hAnsi="Times New Roman"/>
                <w:bCs/>
                <w:sz w:val="20"/>
              </w:rPr>
              <w:t>rep</w:t>
            </w:r>
          </w:p>
        </w:tc>
        <w:tc>
          <w:tcPr>
            <w:tcW w:w="5529" w:type="dxa"/>
            <w:gridSpan w:val="3"/>
          </w:tcPr>
          <w:p w:rsidR="003855CD" w:rsidRPr="00F567B0" w:rsidRDefault="003855CD" w:rsidP="00F567B0">
            <w:pPr>
              <w:tabs>
                <w:tab w:val="left" w:pos="537"/>
              </w:tabs>
              <w:spacing w:after="0" w:line="240" w:lineRule="atLeast"/>
              <w:ind w:left="537" w:hanging="537"/>
              <w:rPr>
                <w:rFonts w:ascii="Times New Roman" w:hAnsi="Times New Roman"/>
                <w:bCs/>
                <w:sz w:val="20"/>
              </w:rPr>
            </w:pPr>
            <w:r w:rsidRPr="00F567B0">
              <w:rPr>
                <w:rFonts w:ascii="Times New Roman" w:hAnsi="Times New Roman"/>
                <w:bCs/>
                <w:sz w:val="20"/>
              </w:rPr>
              <w:t>Reg 8, 1999</w:t>
            </w:r>
          </w:p>
        </w:tc>
      </w:tr>
      <w:tr w:rsidR="00044693" w:rsidRPr="00F567B0" w:rsidTr="00467E55">
        <w:trPr>
          <w:cantSplit/>
        </w:trPr>
        <w:tc>
          <w:tcPr>
            <w:tcW w:w="2093" w:type="dxa"/>
          </w:tcPr>
          <w:p w:rsidR="003855CD" w:rsidRPr="00F567B0" w:rsidRDefault="003855CD" w:rsidP="00F567B0">
            <w:pPr>
              <w:tabs>
                <w:tab w:val="left" w:pos="540"/>
              </w:tabs>
              <w:spacing w:after="0" w:line="240" w:lineRule="atLeast"/>
              <w:ind w:left="540" w:hanging="540"/>
              <w:rPr>
                <w:rFonts w:ascii="Times New Roman" w:hAnsi="Times New Roman"/>
                <w:bCs/>
                <w:sz w:val="20"/>
              </w:rPr>
            </w:pPr>
            <w:r w:rsidRPr="00F567B0">
              <w:rPr>
                <w:rFonts w:ascii="Times New Roman" w:hAnsi="Times New Roman"/>
                <w:bCs/>
                <w:sz w:val="20"/>
              </w:rPr>
              <w:t>11</w:t>
            </w:r>
          </w:p>
        </w:tc>
        <w:tc>
          <w:tcPr>
            <w:tcW w:w="850" w:type="dxa"/>
          </w:tcPr>
          <w:p w:rsidR="003855CD" w:rsidRPr="00F567B0" w:rsidRDefault="003855CD" w:rsidP="00F567B0">
            <w:pPr>
              <w:spacing w:after="0" w:line="240" w:lineRule="atLeast"/>
              <w:rPr>
                <w:rFonts w:ascii="Times New Roman" w:hAnsi="Times New Roman"/>
                <w:bCs/>
                <w:sz w:val="20"/>
              </w:rPr>
            </w:pPr>
            <w:r w:rsidRPr="00F567B0">
              <w:rPr>
                <w:rFonts w:ascii="Times New Roman" w:hAnsi="Times New Roman"/>
                <w:bCs/>
                <w:sz w:val="20"/>
              </w:rPr>
              <w:t>rep</w:t>
            </w:r>
          </w:p>
        </w:tc>
        <w:tc>
          <w:tcPr>
            <w:tcW w:w="5529" w:type="dxa"/>
            <w:gridSpan w:val="3"/>
          </w:tcPr>
          <w:p w:rsidR="003855CD" w:rsidRPr="00F567B0" w:rsidRDefault="003855CD" w:rsidP="00F567B0">
            <w:pPr>
              <w:tabs>
                <w:tab w:val="left" w:pos="537"/>
              </w:tabs>
              <w:spacing w:after="0" w:line="240" w:lineRule="atLeast"/>
              <w:ind w:left="537" w:hanging="537"/>
              <w:rPr>
                <w:rFonts w:ascii="Times New Roman" w:hAnsi="Times New Roman"/>
                <w:bCs/>
                <w:sz w:val="20"/>
              </w:rPr>
            </w:pPr>
            <w:r w:rsidRPr="00F567B0">
              <w:rPr>
                <w:rFonts w:ascii="Times New Roman" w:hAnsi="Times New Roman"/>
                <w:bCs/>
                <w:sz w:val="20"/>
              </w:rPr>
              <w:t>Reg 8, 1999</w:t>
            </w:r>
          </w:p>
        </w:tc>
      </w:tr>
      <w:tr w:rsidR="00044693" w:rsidRPr="00F567B0" w:rsidTr="00467E55">
        <w:trPr>
          <w:cantSplit/>
        </w:trPr>
        <w:tc>
          <w:tcPr>
            <w:tcW w:w="2093" w:type="dxa"/>
          </w:tcPr>
          <w:p w:rsidR="003855CD" w:rsidRPr="00F567B0" w:rsidRDefault="003855CD" w:rsidP="00F567B0">
            <w:pPr>
              <w:tabs>
                <w:tab w:val="left" w:pos="540"/>
              </w:tabs>
              <w:spacing w:after="0" w:line="240" w:lineRule="atLeast"/>
              <w:ind w:left="540" w:hanging="540"/>
              <w:rPr>
                <w:rFonts w:ascii="Times New Roman" w:hAnsi="Times New Roman"/>
                <w:bCs/>
                <w:sz w:val="20"/>
              </w:rPr>
            </w:pPr>
            <w:r w:rsidRPr="00F567B0">
              <w:rPr>
                <w:rFonts w:ascii="Times New Roman" w:hAnsi="Times New Roman"/>
                <w:bCs/>
                <w:sz w:val="20"/>
              </w:rPr>
              <w:t>13</w:t>
            </w:r>
          </w:p>
        </w:tc>
        <w:tc>
          <w:tcPr>
            <w:tcW w:w="850" w:type="dxa"/>
          </w:tcPr>
          <w:p w:rsidR="003855CD" w:rsidRPr="00F567B0" w:rsidRDefault="003855CD" w:rsidP="00F567B0">
            <w:pPr>
              <w:spacing w:after="0" w:line="240" w:lineRule="atLeast"/>
              <w:rPr>
                <w:rFonts w:ascii="Times New Roman" w:hAnsi="Times New Roman"/>
                <w:bCs/>
                <w:sz w:val="20"/>
              </w:rPr>
            </w:pPr>
            <w:r w:rsidRPr="00F567B0">
              <w:rPr>
                <w:rFonts w:ascii="Times New Roman" w:hAnsi="Times New Roman"/>
                <w:bCs/>
                <w:sz w:val="20"/>
              </w:rPr>
              <w:t>rs</w:t>
            </w:r>
          </w:p>
        </w:tc>
        <w:tc>
          <w:tcPr>
            <w:tcW w:w="5529" w:type="dxa"/>
            <w:gridSpan w:val="3"/>
          </w:tcPr>
          <w:p w:rsidR="003855CD" w:rsidRPr="00F567B0" w:rsidRDefault="003855CD" w:rsidP="00F567B0">
            <w:pPr>
              <w:tabs>
                <w:tab w:val="left" w:pos="537"/>
              </w:tabs>
              <w:spacing w:after="0" w:line="240" w:lineRule="atLeast"/>
              <w:ind w:left="537" w:hanging="537"/>
              <w:rPr>
                <w:rFonts w:ascii="Times New Roman" w:hAnsi="Times New Roman"/>
                <w:bCs/>
                <w:sz w:val="20"/>
              </w:rPr>
            </w:pPr>
            <w:r w:rsidRPr="00F567B0">
              <w:rPr>
                <w:rFonts w:ascii="Times New Roman" w:hAnsi="Times New Roman"/>
                <w:bCs/>
                <w:sz w:val="20"/>
              </w:rPr>
              <w:t>Reg 8, 1999</w:t>
            </w:r>
          </w:p>
        </w:tc>
      </w:tr>
      <w:tr w:rsidR="00044693" w:rsidRPr="00F567B0" w:rsidTr="00467E55">
        <w:trPr>
          <w:cantSplit/>
        </w:trPr>
        <w:tc>
          <w:tcPr>
            <w:tcW w:w="2093" w:type="dxa"/>
          </w:tcPr>
          <w:p w:rsidR="003855CD" w:rsidRPr="00F567B0" w:rsidRDefault="003855CD" w:rsidP="00F567B0">
            <w:pPr>
              <w:tabs>
                <w:tab w:val="left" w:pos="540"/>
              </w:tabs>
              <w:spacing w:after="0" w:line="240" w:lineRule="atLeast"/>
              <w:ind w:left="540" w:hanging="540"/>
              <w:rPr>
                <w:rFonts w:ascii="Times New Roman" w:hAnsi="Times New Roman"/>
                <w:bCs/>
                <w:sz w:val="20"/>
              </w:rPr>
            </w:pPr>
            <w:r w:rsidRPr="00F567B0">
              <w:rPr>
                <w:rFonts w:ascii="Times New Roman" w:hAnsi="Times New Roman"/>
                <w:bCs/>
                <w:sz w:val="20"/>
              </w:rPr>
              <w:t>14</w:t>
            </w:r>
          </w:p>
        </w:tc>
        <w:tc>
          <w:tcPr>
            <w:tcW w:w="850" w:type="dxa"/>
          </w:tcPr>
          <w:p w:rsidR="003855CD" w:rsidRPr="00F567B0" w:rsidRDefault="003855CD" w:rsidP="00F567B0">
            <w:pPr>
              <w:spacing w:after="0" w:line="240" w:lineRule="atLeast"/>
              <w:rPr>
                <w:rFonts w:ascii="Times New Roman" w:hAnsi="Times New Roman"/>
                <w:bCs/>
                <w:sz w:val="20"/>
              </w:rPr>
            </w:pPr>
            <w:r w:rsidRPr="00F567B0">
              <w:rPr>
                <w:rFonts w:ascii="Times New Roman" w:hAnsi="Times New Roman"/>
                <w:bCs/>
                <w:sz w:val="20"/>
              </w:rPr>
              <w:t>rs</w:t>
            </w:r>
          </w:p>
        </w:tc>
        <w:tc>
          <w:tcPr>
            <w:tcW w:w="5529" w:type="dxa"/>
            <w:gridSpan w:val="3"/>
          </w:tcPr>
          <w:p w:rsidR="003855CD" w:rsidRPr="00F567B0" w:rsidRDefault="003855CD" w:rsidP="00F567B0">
            <w:pPr>
              <w:tabs>
                <w:tab w:val="left" w:pos="537"/>
              </w:tabs>
              <w:spacing w:after="0" w:line="240" w:lineRule="atLeast"/>
              <w:ind w:left="537" w:hanging="537"/>
              <w:rPr>
                <w:rFonts w:ascii="Times New Roman" w:hAnsi="Times New Roman"/>
                <w:bCs/>
                <w:sz w:val="20"/>
              </w:rPr>
            </w:pPr>
            <w:r w:rsidRPr="00F567B0">
              <w:rPr>
                <w:rFonts w:ascii="Times New Roman" w:hAnsi="Times New Roman"/>
                <w:bCs/>
                <w:sz w:val="20"/>
              </w:rPr>
              <w:t>Reg 8, 1999</w:t>
            </w:r>
          </w:p>
        </w:tc>
      </w:tr>
      <w:tr w:rsidR="00044693" w:rsidRPr="00F567B0" w:rsidTr="00467E55">
        <w:trPr>
          <w:cantSplit/>
        </w:trPr>
        <w:tc>
          <w:tcPr>
            <w:tcW w:w="2093" w:type="dxa"/>
          </w:tcPr>
          <w:p w:rsidR="003855CD" w:rsidRPr="00F567B0" w:rsidRDefault="003855CD" w:rsidP="00F567B0">
            <w:pPr>
              <w:tabs>
                <w:tab w:val="left" w:pos="540"/>
              </w:tabs>
              <w:spacing w:after="0" w:line="240" w:lineRule="atLeast"/>
              <w:ind w:left="540" w:hanging="540"/>
              <w:rPr>
                <w:rFonts w:ascii="Times New Roman" w:hAnsi="Times New Roman"/>
                <w:bCs/>
                <w:sz w:val="20"/>
              </w:rPr>
            </w:pPr>
            <w:r w:rsidRPr="00F567B0">
              <w:rPr>
                <w:rFonts w:ascii="Times New Roman" w:hAnsi="Times New Roman"/>
                <w:bCs/>
                <w:sz w:val="20"/>
              </w:rPr>
              <w:t>15</w:t>
            </w:r>
          </w:p>
        </w:tc>
        <w:tc>
          <w:tcPr>
            <w:tcW w:w="850" w:type="dxa"/>
          </w:tcPr>
          <w:p w:rsidR="003855CD" w:rsidRPr="00F567B0" w:rsidRDefault="003855CD" w:rsidP="00F567B0">
            <w:pPr>
              <w:spacing w:after="0" w:line="240" w:lineRule="atLeast"/>
              <w:rPr>
                <w:rFonts w:ascii="Times New Roman" w:hAnsi="Times New Roman"/>
                <w:bCs/>
                <w:sz w:val="20"/>
              </w:rPr>
            </w:pPr>
            <w:r w:rsidRPr="00F567B0">
              <w:rPr>
                <w:rFonts w:ascii="Times New Roman" w:hAnsi="Times New Roman"/>
                <w:bCs/>
                <w:sz w:val="20"/>
              </w:rPr>
              <w:t>rs</w:t>
            </w:r>
          </w:p>
        </w:tc>
        <w:tc>
          <w:tcPr>
            <w:tcW w:w="5529" w:type="dxa"/>
            <w:gridSpan w:val="3"/>
          </w:tcPr>
          <w:p w:rsidR="003855CD" w:rsidRPr="00F567B0" w:rsidRDefault="003855CD" w:rsidP="00F567B0">
            <w:pPr>
              <w:tabs>
                <w:tab w:val="left" w:pos="537"/>
              </w:tabs>
              <w:spacing w:after="0" w:line="240" w:lineRule="atLeast"/>
              <w:ind w:left="537" w:hanging="537"/>
              <w:rPr>
                <w:rFonts w:ascii="Times New Roman" w:hAnsi="Times New Roman"/>
                <w:bCs/>
                <w:sz w:val="20"/>
              </w:rPr>
            </w:pPr>
            <w:r w:rsidRPr="00F567B0">
              <w:rPr>
                <w:rFonts w:ascii="Times New Roman" w:hAnsi="Times New Roman"/>
                <w:bCs/>
                <w:sz w:val="20"/>
              </w:rPr>
              <w:t>Reg 8, 1999</w:t>
            </w:r>
          </w:p>
        </w:tc>
      </w:tr>
      <w:tr w:rsidR="00044693" w:rsidRPr="00F567B0" w:rsidTr="00467E55">
        <w:trPr>
          <w:cantSplit/>
        </w:trPr>
        <w:tc>
          <w:tcPr>
            <w:tcW w:w="2093" w:type="dxa"/>
          </w:tcPr>
          <w:p w:rsidR="003855CD" w:rsidRPr="00F567B0" w:rsidRDefault="003855CD" w:rsidP="00F567B0">
            <w:pPr>
              <w:tabs>
                <w:tab w:val="left" w:pos="540"/>
              </w:tabs>
              <w:spacing w:after="0" w:line="240" w:lineRule="atLeast"/>
              <w:ind w:left="540" w:hanging="540"/>
              <w:rPr>
                <w:rFonts w:ascii="Times New Roman" w:hAnsi="Times New Roman"/>
                <w:bCs/>
                <w:sz w:val="20"/>
              </w:rPr>
            </w:pPr>
            <w:r w:rsidRPr="00F567B0">
              <w:rPr>
                <w:rFonts w:ascii="Times New Roman" w:hAnsi="Times New Roman"/>
                <w:bCs/>
                <w:sz w:val="20"/>
              </w:rPr>
              <w:t>16</w:t>
            </w:r>
          </w:p>
        </w:tc>
        <w:tc>
          <w:tcPr>
            <w:tcW w:w="850" w:type="dxa"/>
          </w:tcPr>
          <w:p w:rsidR="003855CD" w:rsidRPr="00F567B0" w:rsidRDefault="003855CD" w:rsidP="00F567B0">
            <w:pPr>
              <w:spacing w:after="0" w:line="240" w:lineRule="atLeast"/>
              <w:rPr>
                <w:rFonts w:ascii="Times New Roman" w:hAnsi="Times New Roman"/>
                <w:bCs/>
                <w:sz w:val="20"/>
              </w:rPr>
            </w:pPr>
            <w:r w:rsidRPr="00F567B0">
              <w:rPr>
                <w:rFonts w:ascii="Times New Roman" w:hAnsi="Times New Roman"/>
                <w:bCs/>
                <w:sz w:val="20"/>
              </w:rPr>
              <w:t>rs</w:t>
            </w:r>
          </w:p>
        </w:tc>
        <w:tc>
          <w:tcPr>
            <w:tcW w:w="5529" w:type="dxa"/>
            <w:gridSpan w:val="3"/>
          </w:tcPr>
          <w:p w:rsidR="003855CD" w:rsidRPr="00F567B0" w:rsidRDefault="003855CD" w:rsidP="00F567B0">
            <w:pPr>
              <w:tabs>
                <w:tab w:val="left" w:pos="537"/>
              </w:tabs>
              <w:spacing w:after="0" w:line="240" w:lineRule="atLeast"/>
              <w:ind w:left="537" w:hanging="537"/>
              <w:rPr>
                <w:rFonts w:ascii="Times New Roman" w:hAnsi="Times New Roman"/>
                <w:bCs/>
                <w:sz w:val="20"/>
              </w:rPr>
            </w:pPr>
            <w:r w:rsidRPr="00F567B0">
              <w:rPr>
                <w:rFonts w:ascii="Times New Roman" w:hAnsi="Times New Roman"/>
                <w:bCs/>
                <w:sz w:val="20"/>
              </w:rPr>
              <w:t>Reg 8, 1999</w:t>
            </w:r>
          </w:p>
        </w:tc>
      </w:tr>
      <w:tr w:rsidR="00044693" w:rsidRPr="00F567B0" w:rsidTr="00467E55">
        <w:trPr>
          <w:cantSplit/>
        </w:trPr>
        <w:tc>
          <w:tcPr>
            <w:tcW w:w="2093" w:type="dxa"/>
          </w:tcPr>
          <w:p w:rsidR="003855CD" w:rsidRPr="00F567B0" w:rsidRDefault="003855CD" w:rsidP="00F567B0">
            <w:pPr>
              <w:tabs>
                <w:tab w:val="left" w:pos="540"/>
              </w:tabs>
              <w:spacing w:after="0" w:line="240" w:lineRule="atLeast"/>
              <w:ind w:left="540" w:hanging="540"/>
              <w:rPr>
                <w:rFonts w:ascii="Times New Roman" w:hAnsi="Times New Roman"/>
                <w:bCs/>
                <w:sz w:val="20"/>
              </w:rPr>
            </w:pPr>
            <w:r w:rsidRPr="00F567B0">
              <w:rPr>
                <w:rFonts w:ascii="Times New Roman" w:hAnsi="Times New Roman"/>
                <w:bCs/>
                <w:sz w:val="20"/>
              </w:rPr>
              <w:t>16A</w:t>
            </w:r>
          </w:p>
        </w:tc>
        <w:tc>
          <w:tcPr>
            <w:tcW w:w="850" w:type="dxa"/>
          </w:tcPr>
          <w:p w:rsidR="003855CD" w:rsidRPr="00F567B0" w:rsidRDefault="003855CD" w:rsidP="00F567B0">
            <w:pPr>
              <w:spacing w:after="0" w:line="240" w:lineRule="atLeast"/>
              <w:rPr>
                <w:rFonts w:ascii="Times New Roman" w:hAnsi="Times New Roman"/>
                <w:bCs/>
                <w:sz w:val="20"/>
              </w:rPr>
            </w:pPr>
            <w:r w:rsidRPr="00F567B0">
              <w:rPr>
                <w:rFonts w:ascii="Times New Roman" w:hAnsi="Times New Roman"/>
                <w:bCs/>
                <w:sz w:val="20"/>
              </w:rPr>
              <w:t>ad</w:t>
            </w:r>
          </w:p>
        </w:tc>
        <w:tc>
          <w:tcPr>
            <w:tcW w:w="5529" w:type="dxa"/>
            <w:gridSpan w:val="3"/>
          </w:tcPr>
          <w:p w:rsidR="003855CD" w:rsidRPr="00F567B0" w:rsidRDefault="003855CD" w:rsidP="00F567B0">
            <w:pPr>
              <w:tabs>
                <w:tab w:val="left" w:pos="537"/>
              </w:tabs>
              <w:spacing w:after="0" w:line="240" w:lineRule="atLeast"/>
              <w:ind w:left="537" w:hanging="537"/>
              <w:rPr>
                <w:rFonts w:ascii="Times New Roman" w:hAnsi="Times New Roman"/>
                <w:bCs/>
                <w:sz w:val="20"/>
              </w:rPr>
            </w:pPr>
            <w:r w:rsidRPr="00F567B0">
              <w:rPr>
                <w:rFonts w:ascii="Times New Roman" w:hAnsi="Times New Roman"/>
                <w:bCs/>
                <w:sz w:val="20"/>
              </w:rPr>
              <w:t>Reg 8, 1999</w:t>
            </w:r>
          </w:p>
        </w:tc>
      </w:tr>
      <w:tr w:rsidR="00044693" w:rsidRPr="00F567B0" w:rsidTr="00467E55">
        <w:trPr>
          <w:cantSplit/>
        </w:trPr>
        <w:tc>
          <w:tcPr>
            <w:tcW w:w="2093" w:type="dxa"/>
          </w:tcPr>
          <w:p w:rsidR="003855CD" w:rsidRPr="00F567B0" w:rsidRDefault="003855CD" w:rsidP="00F567B0">
            <w:pPr>
              <w:tabs>
                <w:tab w:val="left" w:pos="540"/>
              </w:tabs>
              <w:spacing w:after="0" w:line="240" w:lineRule="atLeast"/>
              <w:ind w:left="540" w:hanging="540"/>
              <w:rPr>
                <w:rFonts w:ascii="Times New Roman" w:hAnsi="Times New Roman"/>
                <w:bCs/>
                <w:sz w:val="20"/>
              </w:rPr>
            </w:pPr>
            <w:r w:rsidRPr="00F567B0">
              <w:rPr>
                <w:rFonts w:ascii="Times New Roman" w:hAnsi="Times New Roman"/>
                <w:bCs/>
                <w:sz w:val="20"/>
              </w:rPr>
              <w:t>16B</w:t>
            </w:r>
          </w:p>
        </w:tc>
        <w:tc>
          <w:tcPr>
            <w:tcW w:w="850" w:type="dxa"/>
          </w:tcPr>
          <w:p w:rsidR="003855CD" w:rsidRPr="00F567B0" w:rsidRDefault="003855CD" w:rsidP="00F567B0">
            <w:pPr>
              <w:spacing w:after="0" w:line="240" w:lineRule="atLeast"/>
              <w:rPr>
                <w:rFonts w:ascii="Times New Roman" w:hAnsi="Times New Roman"/>
                <w:bCs/>
                <w:sz w:val="20"/>
              </w:rPr>
            </w:pPr>
            <w:r w:rsidRPr="00F567B0">
              <w:rPr>
                <w:rFonts w:ascii="Times New Roman" w:hAnsi="Times New Roman"/>
                <w:bCs/>
                <w:sz w:val="20"/>
              </w:rPr>
              <w:t>ad</w:t>
            </w:r>
          </w:p>
        </w:tc>
        <w:tc>
          <w:tcPr>
            <w:tcW w:w="5529" w:type="dxa"/>
            <w:gridSpan w:val="3"/>
          </w:tcPr>
          <w:p w:rsidR="003855CD" w:rsidRPr="00F567B0" w:rsidRDefault="003855CD" w:rsidP="00F567B0">
            <w:pPr>
              <w:tabs>
                <w:tab w:val="left" w:pos="537"/>
              </w:tabs>
              <w:spacing w:after="0" w:line="240" w:lineRule="atLeast"/>
              <w:ind w:left="537" w:hanging="537"/>
              <w:rPr>
                <w:rFonts w:ascii="Times New Roman" w:hAnsi="Times New Roman"/>
                <w:bCs/>
                <w:sz w:val="20"/>
              </w:rPr>
            </w:pPr>
            <w:r w:rsidRPr="00F567B0">
              <w:rPr>
                <w:rFonts w:ascii="Times New Roman" w:hAnsi="Times New Roman"/>
                <w:bCs/>
                <w:sz w:val="20"/>
              </w:rPr>
              <w:t>Reg 8, 1999</w:t>
            </w:r>
          </w:p>
        </w:tc>
      </w:tr>
      <w:tr w:rsidR="00044693" w:rsidRPr="00F567B0" w:rsidTr="00467E55">
        <w:trPr>
          <w:cantSplit/>
        </w:trPr>
        <w:tc>
          <w:tcPr>
            <w:tcW w:w="2093" w:type="dxa"/>
          </w:tcPr>
          <w:p w:rsidR="003855CD" w:rsidRPr="00F567B0" w:rsidRDefault="003855CD" w:rsidP="00F567B0">
            <w:pPr>
              <w:tabs>
                <w:tab w:val="left" w:pos="540"/>
              </w:tabs>
              <w:spacing w:after="0" w:line="240" w:lineRule="atLeast"/>
              <w:ind w:left="540" w:hanging="540"/>
              <w:rPr>
                <w:rFonts w:ascii="Times New Roman" w:hAnsi="Times New Roman"/>
                <w:bCs/>
                <w:sz w:val="20"/>
              </w:rPr>
            </w:pPr>
            <w:r w:rsidRPr="00F567B0">
              <w:rPr>
                <w:rFonts w:ascii="Times New Roman" w:hAnsi="Times New Roman"/>
                <w:bCs/>
                <w:sz w:val="20"/>
              </w:rPr>
              <w:t>16C</w:t>
            </w:r>
          </w:p>
        </w:tc>
        <w:tc>
          <w:tcPr>
            <w:tcW w:w="850" w:type="dxa"/>
          </w:tcPr>
          <w:p w:rsidR="003855CD" w:rsidRPr="00F567B0" w:rsidRDefault="003855CD" w:rsidP="00F567B0">
            <w:pPr>
              <w:spacing w:after="0" w:line="240" w:lineRule="atLeast"/>
              <w:rPr>
                <w:rFonts w:ascii="Times New Roman" w:hAnsi="Times New Roman"/>
                <w:bCs/>
                <w:sz w:val="20"/>
              </w:rPr>
            </w:pPr>
            <w:r w:rsidRPr="00F567B0">
              <w:rPr>
                <w:rFonts w:ascii="Times New Roman" w:hAnsi="Times New Roman"/>
                <w:bCs/>
                <w:sz w:val="20"/>
              </w:rPr>
              <w:t>ad</w:t>
            </w:r>
          </w:p>
        </w:tc>
        <w:tc>
          <w:tcPr>
            <w:tcW w:w="5529" w:type="dxa"/>
            <w:gridSpan w:val="3"/>
          </w:tcPr>
          <w:p w:rsidR="003855CD" w:rsidRPr="00F567B0" w:rsidRDefault="003855CD" w:rsidP="00F567B0">
            <w:pPr>
              <w:tabs>
                <w:tab w:val="left" w:pos="537"/>
              </w:tabs>
              <w:spacing w:after="0" w:line="240" w:lineRule="atLeast"/>
              <w:ind w:left="537" w:hanging="537"/>
              <w:rPr>
                <w:rFonts w:ascii="Times New Roman" w:hAnsi="Times New Roman"/>
                <w:bCs/>
                <w:sz w:val="20"/>
              </w:rPr>
            </w:pPr>
            <w:r w:rsidRPr="00F567B0">
              <w:rPr>
                <w:rFonts w:ascii="Times New Roman" w:hAnsi="Times New Roman"/>
                <w:bCs/>
                <w:sz w:val="20"/>
              </w:rPr>
              <w:t>Reg 8, 1999</w:t>
            </w:r>
          </w:p>
        </w:tc>
      </w:tr>
      <w:tr w:rsidR="00044693" w:rsidRPr="00F567B0" w:rsidTr="00467E55">
        <w:trPr>
          <w:cantSplit/>
        </w:trPr>
        <w:tc>
          <w:tcPr>
            <w:tcW w:w="2093" w:type="dxa"/>
          </w:tcPr>
          <w:p w:rsidR="003855CD" w:rsidRPr="00F567B0" w:rsidRDefault="003855CD" w:rsidP="00F567B0">
            <w:pPr>
              <w:tabs>
                <w:tab w:val="left" w:pos="540"/>
              </w:tabs>
              <w:spacing w:after="0" w:line="240" w:lineRule="atLeast"/>
              <w:ind w:left="540" w:hanging="540"/>
              <w:rPr>
                <w:rFonts w:ascii="Times New Roman" w:hAnsi="Times New Roman"/>
                <w:bCs/>
                <w:sz w:val="20"/>
              </w:rPr>
            </w:pPr>
            <w:r w:rsidRPr="00F567B0">
              <w:rPr>
                <w:rFonts w:ascii="Times New Roman" w:hAnsi="Times New Roman"/>
                <w:bCs/>
                <w:sz w:val="20"/>
              </w:rPr>
              <w:t>16D</w:t>
            </w:r>
          </w:p>
        </w:tc>
        <w:tc>
          <w:tcPr>
            <w:tcW w:w="850" w:type="dxa"/>
          </w:tcPr>
          <w:p w:rsidR="003855CD" w:rsidRPr="00F567B0" w:rsidRDefault="003855CD" w:rsidP="00F567B0">
            <w:pPr>
              <w:spacing w:after="0" w:line="240" w:lineRule="atLeast"/>
              <w:rPr>
                <w:rFonts w:ascii="Times New Roman" w:hAnsi="Times New Roman"/>
                <w:bCs/>
                <w:sz w:val="20"/>
              </w:rPr>
            </w:pPr>
            <w:r w:rsidRPr="00F567B0">
              <w:rPr>
                <w:rFonts w:ascii="Times New Roman" w:hAnsi="Times New Roman"/>
                <w:bCs/>
                <w:sz w:val="20"/>
              </w:rPr>
              <w:t>ad</w:t>
            </w:r>
          </w:p>
        </w:tc>
        <w:tc>
          <w:tcPr>
            <w:tcW w:w="5529" w:type="dxa"/>
            <w:gridSpan w:val="3"/>
          </w:tcPr>
          <w:p w:rsidR="003855CD" w:rsidRPr="00F567B0" w:rsidRDefault="003855CD" w:rsidP="00F567B0">
            <w:pPr>
              <w:tabs>
                <w:tab w:val="left" w:pos="537"/>
              </w:tabs>
              <w:spacing w:after="0" w:line="240" w:lineRule="atLeast"/>
              <w:ind w:left="537" w:hanging="537"/>
              <w:rPr>
                <w:rFonts w:ascii="Times New Roman" w:hAnsi="Times New Roman"/>
                <w:bCs/>
                <w:sz w:val="20"/>
              </w:rPr>
            </w:pPr>
            <w:r w:rsidRPr="00F567B0">
              <w:rPr>
                <w:rFonts w:ascii="Times New Roman" w:hAnsi="Times New Roman"/>
                <w:bCs/>
                <w:sz w:val="20"/>
              </w:rPr>
              <w:t>Reg 8, 1999</w:t>
            </w:r>
          </w:p>
        </w:tc>
      </w:tr>
      <w:tr w:rsidR="00044693" w:rsidRPr="00F567B0" w:rsidTr="00467E55">
        <w:trPr>
          <w:cantSplit/>
        </w:trPr>
        <w:tc>
          <w:tcPr>
            <w:tcW w:w="2093" w:type="dxa"/>
          </w:tcPr>
          <w:p w:rsidR="003855CD" w:rsidRPr="00F567B0" w:rsidRDefault="003855CD" w:rsidP="00F567B0">
            <w:pPr>
              <w:tabs>
                <w:tab w:val="left" w:pos="540"/>
              </w:tabs>
              <w:spacing w:after="0" w:line="240" w:lineRule="atLeast"/>
              <w:ind w:left="540" w:hanging="540"/>
              <w:rPr>
                <w:rFonts w:ascii="Times New Roman" w:hAnsi="Times New Roman"/>
                <w:bCs/>
                <w:sz w:val="20"/>
              </w:rPr>
            </w:pPr>
            <w:r w:rsidRPr="00F567B0">
              <w:rPr>
                <w:rFonts w:ascii="Times New Roman" w:hAnsi="Times New Roman"/>
                <w:bCs/>
                <w:sz w:val="20"/>
              </w:rPr>
              <w:t>16E</w:t>
            </w:r>
          </w:p>
        </w:tc>
        <w:tc>
          <w:tcPr>
            <w:tcW w:w="850" w:type="dxa"/>
          </w:tcPr>
          <w:p w:rsidR="003855CD" w:rsidRPr="00F567B0" w:rsidRDefault="003855CD" w:rsidP="00F567B0">
            <w:pPr>
              <w:spacing w:after="0" w:line="240" w:lineRule="atLeast"/>
              <w:rPr>
                <w:rFonts w:ascii="Times New Roman" w:hAnsi="Times New Roman"/>
                <w:bCs/>
                <w:sz w:val="20"/>
              </w:rPr>
            </w:pPr>
            <w:r w:rsidRPr="00F567B0">
              <w:rPr>
                <w:rFonts w:ascii="Times New Roman" w:hAnsi="Times New Roman"/>
                <w:bCs/>
                <w:sz w:val="20"/>
              </w:rPr>
              <w:t>ad</w:t>
            </w:r>
          </w:p>
        </w:tc>
        <w:tc>
          <w:tcPr>
            <w:tcW w:w="5529" w:type="dxa"/>
            <w:gridSpan w:val="3"/>
          </w:tcPr>
          <w:p w:rsidR="003855CD" w:rsidRPr="00F567B0" w:rsidRDefault="003855CD" w:rsidP="00F567B0">
            <w:pPr>
              <w:tabs>
                <w:tab w:val="left" w:pos="537"/>
              </w:tabs>
              <w:spacing w:after="0" w:line="240" w:lineRule="atLeast"/>
              <w:ind w:left="537" w:hanging="537"/>
              <w:rPr>
                <w:rFonts w:ascii="Times New Roman" w:hAnsi="Times New Roman"/>
                <w:bCs/>
                <w:sz w:val="20"/>
              </w:rPr>
            </w:pPr>
            <w:r w:rsidRPr="00F567B0">
              <w:rPr>
                <w:rFonts w:ascii="Times New Roman" w:hAnsi="Times New Roman"/>
                <w:bCs/>
                <w:sz w:val="20"/>
              </w:rPr>
              <w:t>Reg 8, 1999</w:t>
            </w:r>
          </w:p>
        </w:tc>
      </w:tr>
      <w:tr w:rsidR="00044693" w:rsidRPr="00F567B0" w:rsidTr="00467E55">
        <w:trPr>
          <w:cantSplit/>
        </w:trPr>
        <w:tc>
          <w:tcPr>
            <w:tcW w:w="2093" w:type="dxa"/>
          </w:tcPr>
          <w:p w:rsidR="003855CD" w:rsidRPr="00F567B0" w:rsidRDefault="003855CD" w:rsidP="00F567B0">
            <w:pPr>
              <w:tabs>
                <w:tab w:val="left" w:pos="540"/>
              </w:tabs>
              <w:spacing w:after="0" w:line="240" w:lineRule="atLeast"/>
              <w:ind w:left="540" w:hanging="540"/>
              <w:rPr>
                <w:rFonts w:ascii="Times New Roman" w:hAnsi="Times New Roman"/>
                <w:bCs/>
                <w:sz w:val="20"/>
              </w:rPr>
            </w:pPr>
            <w:r w:rsidRPr="00F567B0">
              <w:rPr>
                <w:rFonts w:ascii="Times New Roman" w:hAnsi="Times New Roman"/>
                <w:bCs/>
                <w:sz w:val="20"/>
              </w:rPr>
              <w:t>18</w:t>
            </w:r>
          </w:p>
        </w:tc>
        <w:tc>
          <w:tcPr>
            <w:tcW w:w="850" w:type="dxa"/>
          </w:tcPr>
          <w:p w:rsidR="003855CD" w:rsidRPr="00F567B0" w:rsidRDefault="00691027" w:rsidP="00F567B0">
            <w:pPr>
              <w:spacing w:after="0" w:line="240" w:lineRule="atLeast"/>
              <w:rPr>
                <w:rFonts w:ascii="Times New Roman" w:hAnsi="Times New Roman"/>
                <w:bCs/>
                <w:sz w:val="20"/>
              </w:rPr>
            </w:pPr>
            <w:r w:rsidRPr="00F567B0">
              <w:rPr>
                <w:rFonts w:ascii="Times New Roman" w:hAnsi="Times New Roman"/>
                <w:bCs/>
                <w:sz w:val="20"/>
              </w:rPr>
              <w:t>am</w:t>
            </w:r>
          </w:p>
        </w:tc>
        <w:tc>
          <w:tcPr>
            <w:tcW w:w="5529" w:type="dxa"/>
            <w:gridSpan w:val="3"/>
          </w:tcPr>
          <w:p w:rsidR="003855CD" w:rsidRPr="00F567B0" w:rsidRDefault="003855CD" w:rsidP="00F567B0">
            <w:pPr>
              <w:tabs>
                <w:tab w:val="left" w:pos="537"/>
              </w:tabs>
              <w:spacing w:after="0" w:line="240" w:lineRule="atLeast"/>
              <w:ind w:left="537" w:hanging="537"/>
              <w:rPr>
                <w:rFonts w:ascii="Times New Roman" w:hAnsi="Times New Roman"/>
                <w:bCs/>
                <w:sz w:val="20"/>
              </w:rPr>
            </w:pPr>
            <w:r w:rsidRPr="00F567B0">
              <w:rPr>
                <w:rFonts w:ascii="Times New Roman" w:hAnsi="Times New Roman"/>
                <w:bCs/>
                <w:sz w:val="20"/>
              </w:rPr>
              <w:t>Reg 8, 1999</w:t>
            </w:r>
          </w:p>
        </w:tc>
      </w:tr>
      <w:tr w:rsidR="00044693" w:rsidRPr="00F567B0" w:rsidTr="00467E55">
        <w:trPr>
          <w:cantSplit/>
        </w:trPr>
        <w:tc>
          <w:tcPr>
            <w:tcW w:w="2093" w:type="dxa"/>
          </w:tcPr>
          <w:p w:rsidR="003855CD" w:rsidRPr="00F567B0" w:rsidRDefault="003855CD" w:rsidP="00F567B0">
            <w:pPr>
              <w:tabs>
                <w:tab w:val="left" w:pos="540"/>
              </w:tabs>
              <w:spacing w:after="0" w:line="240" w:lineRule="atLeast"/>
              <w:ind w:left="540" w:hanging="540"/>
              <w:rPr>
                <w:rFonts w:ascii="Times New Roman" w:hAnsi="Times New Roman"/>
                <w:bCs/>
                <w:sz w:val="20"/>
              </w:rPr>
            </w:pPr>
            <w:r w:rsidRPr="00F567B0">
              <w:rPr>
                <w:rFonts w:ascii="Times New Roman" w:hAnsi="Times New Roman"/>
                <w:bCs/>
                <w:sz w:val="20"/>
              </w:rPr>
              <w:t>19</w:t>
            </w:r>
          </w:p>
        </w:tc>
        <w:tc>
          <w:tcPr>
            <w:tcW w:w="850" w:type="dxa"/>
          </w:tcPr>
          <w:p w:rsidR="003855CD" w:rsidRPr="00F567B0" w:rsidRDefault="003855CD" w:rsidP="00F567B0">
            <w:pPr>
              <w:spacing w:after="0" w:line="240" w:lineRule="atLeast"/>
              <w:rPr>
                <w:rFonts w:ascii="Times New Roman" w:hAnsi="Times New Roman"/>
                <w:bCs/>
                <w:sz w:val="20"/>
              </w:rPr>
            </w:pPr>
            <w:r w:rsidRPr="00F567B0">
              <w:rPr>
                <w:rFonts w:ascii="Times New Roman" w:hAnsi="Times New Roman"/>
                <w:bCs/>
                <w:sz w:val="20"/>
              </w:rPr>
              <w:t>rs</w:t>
            </w:r>
          </w:p>
        </w:tc>
        <w:tc>
          <w:tcPr>
            <w:tcW w:w="5529" w:type="dxa"/>
            <w:gridSpan w:val="3"/>
          </w:tcPr>
          <w:p w:rsidR="003855CD" w:rsidRPr="00F567B0" w:rsidRDefault="003855CD" w:rsidP="00F567B0">
            <w:pPr>
              <w:tabs>
                <w:tab w:val="left" w:pos="537"/>
              </w:tabs>
              <w:spacing w:after="0" w:line="240" w:lineRule="atLeast"/>
              <w:ind w:left="537" w:hanging="537"/>
              <w:rPr>
                <w:rFonts w:ascii="Times New Roman" w:hAnsi="Times New Roman"/>
                <w:bCs/>
                <w:sz w:val="20"/>
              </w:rPr>
            </w:pPr>
            <w:r w:rsidRPr="00F567B0">
              <w:rPr>
                <w:rFonts w:ascii="Times New Roman" w:hAnsi="Times New Roman"/>
                <w:bCs/>
                <w:sz w:val="20"/>
              </w:rPr>
              <w:t>Reg 8, 1999</w:t>
            </w:r>
          </w:p>
        </w:tc>
      </w:tr>
      <w:tr w:rsidR="00044693" w:rsidRPr="00F567B0" w:rsidTr="00467E55">
        <w:trPr>
          <w:cantSplit/>
        </w:trPr>
        <w:tc>
          <w:tcPr>
            <w:tcW w:w="2093" w:type="dxa"/>
          </w:tcPr>
          <w:p w:rsidR="003855CD" w:rsidRPr="00F567B0" w:rsidRDefault="003855CD" w:rsidP="00F567B0">
            <w:pPr>
              <w:tabs>
                <w:tab w:val="left" w:pos="540"/>
              </w:tabs>
              <w:spacing w:after="0" w:line="240" w:lineRule="atLeast"/>
              <w:ind w:left="540" w:hanging="540"/>
              <w:rPr>
                <w:rFonts w:ascii="Times New Roman" w:hAnsi="Times New Roman"/>
                <w:bCs/>
                <w:sz w:val="20"/>
              </w:rPr>
            </w:pPr>
            <w:r w:rsidRPr="00F567B0">
              <w:rPr>
                <w:rFonts w:ascii="Times New Roman" w:hAnsi="Times New Roman"/>
                <w:bCs/>
                <w:sz w:val="20"/>
              </w:rPr>
              <w:t>20</w:t>
            </w:r>
          </w:p>
        </w:tc>
        <w:tc>
          <w:tcPr>
            <w:tcW w:w="850" w:type="dxa"/>
          </w:tcPr>
          <w:p w:rsidR="003855CD" w:rsidRPr="00F567B0" w:rsidRDefault="003855CD" w:rsidP="00F567B0">
            <w:pPr>
              <w:spacing w:after="0" w:line="240" w:lineRule="atLeast"/>
              <w:rPr>
                <w:rFonts w:ascii="Times New Roman" w:hAnsi="Times New Roman"/>
                <w:bCs/>
                <w:sz w:val="20"/>
              </w:rPr>
            </w:pPr>
            <w:r w:rsidRPr="00F567B0">
              <w:rPr>
                <w:rFonts w:ascii="Times New Roman" w:hAnsi="Times New Roman"/>
                <w:bCs/>
                <w:sz w:val="20"/>
              </w:rPr>
              <w:t>rs</w:t>
            </w:r>
          </w:p>
        </w:tc>
        <w:tc>
          <w:tcPr>
            <w:tcW w:w="5529" w:type="dxa"/>
            <w:gridSpan w:val="3"/>
          </w:tcPr>
          <w:p w:rsidR="003855CD" w:rsidRPr="00F567B0" w:rsidRDefault="003855CD" w:rsidP="00F567B0">
            <w:pPr>
              <w:tabs>
                <w:tab w:val="left" w:pos="537"/>
              </w:tabs>
              <w:spacing w:after="0" w:line="240" w:lineRule="atLeast"/>
              <w:ind w:left="537" w:hanging="537"/>
              <w:rPr>
                <w:rFonts w:ascii="Times New Roman" w:hAnsi="Times New Roman"/>
                <w:bCs/>
                <w:sz w:val="20"/>
              </w:rPr>
            </w:pPr>
            <w:r w:rsidRPr="00F567B0">
              <w:rPr>
                <w:rFonts w:ascii="Times New Roman" w:hAnsi="Times New Roman"/>
                <w:bCs/>
                <w:sz w:val="20"/>
              </w:rPr>
              <w:t>Reg 8, 1999</w:t>
            </w:r>
          </w:p>
        </w:tc>
      </w:tr>
      <w:tr w:rsidR="00044693" w:rsidRPr="00F567B0" w:rsidTr="00467E55">
        <w:trPr>
          <w:cantSplit/>
        </w:trPr>
        <w:tc>
          <w:tcPr>
            <w:tcW w:w="2093" w:type="dxa"/>
          </w:tcPr>
          <w:p w:rsidR="003855CD" w:rsidRPr="00F567B0" w:rsidRDefault="003855CD" w:rsidP="00F567B0">
            <w:pPr>
              <w:tabs>
                <w:tab w:val="left" w:pos="540"/>
              </w:tabs>
              <w:spacing w:after="0" w:line="240" w:lineRule="atLeast"/>
              <w:ind w:left="540" w:hanging="540"/>
              <w:rPr>
                <w:rFonts w:ascii="Times New Roman" w:hAnsi="Times New Roman"/>
                <w:bCs/>
                <w:sz w:val="20"/>
              </w:rPr>
            </w:pPr>
            <w:r w:rsidRPr="00F567B0">
              <w:rPr>
                <w:rFonts w:ascii="Times New Roman" w:hAnsi="Times New Roman"/>
                <w:bCs/>
                <w:sz w:val="20"/>
              </w:rPr>
              <w:t>21</w:t>
            </w:r>
          </w:p>
        </w:tc>
        <w:tc>
          <w:tcPr>
            <w:tcW w:w="850" w:type="dxa"/>
          </w:tcPr>
          <w:p w:rsidR="003855CD" w:rsidRPr="00F567B0" w:rsidRDefault="003855CD" w:rsidP="00F567B0">
            <w:pPr>
              <w:spacing w:after="0" w:line="240" w:lineRule="atLeast"/>
              <w:rPr>
                <w:rFonts w:ascii="Times New Roman" w:hAnsi="Times New Roman"/>
                <w:bCs/>
                <w:sz w:val="20"/>
              </w:rPr>
            </w:pPr>
            <w:r w:rsidRPr="00F567B0">
              <w:rPr>
                <w:rFonts w:ascii="Times New Roman" w:hAnsi="Times New Roman"/>
                <w:bCs/>
                <w:sz w:val="20"/>
              </w:rPr>
              <w:t>rep</w:t>
            </w:r>
          </w:p>
        </w:tc>
        <w:tc>
          <w:tcPr>
            <w:tcW w:w="5529" w:type="dxa"/>
            <w:gridSpan w:val="3"/>
          </w:tcPr>
          <w:p w:rsidR="003855CD" w:rsidRPr="00F567B0" w:rsidRDefault="003855CD" w:rsidP="00F567B0">
            <w:pPr>
              <w:tabs>
                <w:tab w:val="left" w:pos="537"/>
              </w:tabs>
              <w:spacing w:after="0" w:line="240" w:lineRule="atLeast"/>
              <w:ind w:left="537" w:hanging="537"/>
              <w:rPr>
                <w:rFonts w:ascii="Times New Roman" w:hAnsi="Times New Roman"/>
                <w:bCs/>
                <w:sz w:val="20"/>
              </w:rPr>
            </w:pPr>
            <w:r w:rsidRPr="00F567B0">
              <w:rPr>
                <w:rFonts w:ascii="Times New Roman" w:hAnsi="Times New Roman"/>
                <w:bCs/>
                <w:sz w:val="20"/>
              </w:rPr>
              <w:t>Reg 8, 1999</w:t>
            </w:r>
          </w:p>
        </w:tc>
      </w:tr>
      <w:tr w:rsidR="00044693" w:rsidRPr="00F567B0" w:rsidTr="00467E55">
        <w:trPr>
          <w:cantSplit/>
        </w:trPr>
        <w:tc>
          <w:tcPr>
            <w:tcW w:w="2093" w:type="dxa"/>
          </w:tcPr>
          <w:p w:rsidR="003855CD" w:rsidRPr="00F567B0" w:rsidRDefault="003855CD" w:rsidP="00F567B0">
            <w:pPr>
              <w:tabs>
                <w:tab w:val="left" w:pos="540"/>
              </w:tabs>
              <w:spacing w:after="0" w:line="240" w:lineRule="atLeast"/>
              <w:ind w:left="540" w:hanging="540"/>
              <w:rPr>
                <w:rFonts w:ascii="Times New Roman" w:hAnsi="Times New Roman"/>
                <w:bCs/>
                <w:sz w:val="20"/>
              </w:rPr>
            </w:pPr>
            <w:r w:rsidRPr="00F567B0">
              <w:rPr>
                <w:rFonts w:ascii="Times New Roman" w:hAnsi="Times New Roman"/>
                <w:bCs/>
                <w:sz w:val="20"/>
              </w:rPr>
              <w:t>22</w:t>
            </w:r>
          </w:p>
        </w:tc>
        <w:tc>
          <w:tcPr>
            <w:tcW w:w="850" w:type="dxa"/>
          </w:tcPr>
          <w:p w:rsidR="003855CD" w:rsidRPr="00F567B0" w:rsidRDefault="003855CD" w:rsidP="00F567B0">
            <w:pPr>
              <w:spacing w:after="0" w:line="240" w:lineRule="atLeast"/>
              <w:rPr>
                <w:rFonts w:ascii="Times New Roman" w:hAnsi="Times New Roman"/>
                <w:bCs/>
                <w:sz w:val="20"/>
              </w:rPr>
            </w:pPr>
            <w:r w:rsidRPr="00F567B0">
              <w:rPr>
                <w:rFonts w:ascii="Times New Roman" w:hAnsi="Times New Roman"/>
                <w:bCs/>
                <w:sz w:val="20"/>
              </w:rPr>
              <w:t>rep</w:t>
            </w:r>
          </w:p>
        </w:tc>
        <w:tc>
          <w:tcPr>
            <w:tcW w:w="5529" w:type="dxa"/>
            <w:gridSpan w:val="3"/>
          </w:tcPr>
          <w:p w:rsidR="003855CD" w:rsidRPr="00F567B0" w:rsidRDefault="003855CD" w:rsidP="00F567B0">
            <w:pPr>
              <w:tabs>
                <w:tab w:val="left" w:pos="537"/>
              </w:tabs>
              <w:spacing w:after="0" w:line="240" w:lineRule="atLeast"/>
              <w:ind w:left="537" w:hanging="537"/>
              <w:rPr>
                <w:rFonts w:ascii="Times New Roman" w:hAnsi="Times New Roman"/>
                <w:bCs/>
                <w:sz w:val="20"/>
              </w:rPr>
            </w:pPr>
            <w:r w:rsidRPr="00F567B0">
              <w:rPr>
                <w:rFonts w:ascii="Times New Roman" w:hAnsi="Times New Roman"/>
                <w:bCs/>
                <w:sz w:val="20"/>
              </w:rPr>
              <w:t>Reg 8, 1999</w:t>
            </w:r>
          </w:p>
        </w:tc>
      </w:tr>
      <w:tr w:rsidR="00044693" w:rsidRPr="00F567B0" w:rsidTr="00467E55">
        <w:trPr>
          <w:cantSplit/>
        </w:trPr>
        <w:tc>
          <w:tcPr>
            <w:tcW w:w="2093" w:type="dxa"/>
          </w:tcPr>
          <w:p w:rsidR="003855CD" w:rsidRPr="00F567B0" w:rsidRDefault="003855CD" w:rsidP="00F567B0">
            <w:pPr>
              <w:tabs>
                <w:tab w:val="left" w:pos="540"/>
              </w:tabs>
              <w:spacing w:after="0" w:line="240" w:lineRule="atLeast"/>
              <w:ind w:left="540" w:hanging="540"/>
              <w:rPr>
                <w:rFonts w:ascii="Times New Roman" w:hAnsi="Times New Roman"/>
                <w:bCs/>
                <w:sz w:val="20"/>
              </w:rPr>
            </w:pPr>
            <w:r w:rsidRPr="00F567B0">
              <w:rPr>
                <w:rFonts w:ascii="Times New Roman" w:hAnsi="Times New Roman"/>
                <w:bCs/>
                <w:sz w:val="20"/>
              </w:rPr>
              <w:t>24</w:t>
            </w:r>
          </w:p>
        </w:tc>
        <w:tc>
          <w:tcPr>
            <w:tcW w:w="850" w:type="dxa"/>
          </w:tcPr>
          <w:p w:rsidR="003855CD" w:rsidRPr="00F567B0" w:rsidRDefault="003855CD" w:rsidP="00F567B0">
            <w:pPr>
              <w:spacing w:after="0" w:line="240" w:lineRule="atLeast"/>
              <w:rPr>
                <w:rFonts w:ascii="Times New Roman" w:hAnsi="Times New Roman"/>
                <w:bCs/>
                <w:sz w:val="20"/>
              </w:rPr>
            </w:pPr>
            <w:r w:rsidRPr="00F567B0">
              <w:rPr>
                <w:rFonts w:ascii="Times New Roman" w:hAnsi="Times New Roman"/>
                <w:bCs/>
                <w:sz w:val="20"/>
              </w:rPr>
              <w:t>am</w:t>
            </w:r>
          </w:p>
        </w:tc>
        <w:tc>
          <w:tcPr>
            <w:tcW w:w="5529" w:type="dxa"/>
            <w:gridSpan w:val="3"/>
          </w:tcPr>
          <w:p w:rsidR="003855CD" w:rsidRPr="00F567B0" w:rsidRDefault="003855CD" w:rsidP="00F567B0">
            <w:pPr>
              <w:tabs>
                <w:tab w:val="left" w:pos="537"/>
              </w:tabs>
              <w:spacing w:after="0" w:line="240" w:lineRule="atLeast"/>
              <w:ind w:left="537" w:hanging="537"/>
              <w:rPr>
                <w:rFonts w:ascii="Times New Roman" w:hAnsi="Times New Roman"/>
                <w:bCs/>
                <w:sz w:val="20"/>
              </w:rPr>
            </w:pPr>
            <w:r w:rsidRPr="00F567B0">
              <w:rPr>
                <w:rFonts w:ascii="Times New Roman" w:hAnsi="Times New Roman"/>
                <w:bCs/>
                <w:sz w:val="20"/>
              </w:rPr>
              <w:t>Reg 8, 1999</w:t>
            </w:r>
          </w:p>
        </w:tc>
      </w:tr>
      <w:tr w:rsidR="00044693" w:rsidRPr="00F567B0" w:rsidTr="00467E55">
        <w:trPr>
          <w:cantSplit/>
        </w:trPr>
        <w:tc>
          <w:tcPr>
            <w:tcW w:w="2093" w:type="dxa"/>
          </w:tcPr>
          <w:p w:rsidR="003855CD" w:rsidRPr="00F567B0" w:rsidRDefault="003855CD" w:rsidP="00F567B0">
            <w:pPr>
              <w:tabs>
                <w:tab w:val="left" w:pos="540"/>
              </w:tabs>
              <w:spacing w:after="0" w:line="240" w:lineRule="atLeast"/>
              <w:ind w:left="540" w:hanging="540"/>
              <w:rPr>
                <w:rFonts w:ascii="Times New Roman" w:hAnsi="Times New Roman"/>
                <w:bCs/>
                <w:sz w:val="20"/>
              </w:rPr>
            </w:pPr>
            <w:r w:rsidRPr="00F567B0">
              <w:rPr>
                <w:rFonts w:ascii="Times New Roman" w:hAnsi="Times New Roman"/>
                <w:bCs/>
                <w:sz w:val="20"/>
              </w:rPr>
              <w:t>24A</w:t>
            </w:r>
          </w:p>
        </w:tc>
        <w:tc>
          <w:tcPr>
            <w:tcW w:w="850" w:type="dxa"/>
          </w:tcPr>
          <w:p w:rsidR="003855CD" w:rsidRPr="00F567B0" w:rsidRDefault="003855CD" w:rsidP="00F567B0">
            <w:pPr>
              <w:spacing w:after="0" w:line="240" w:lineRule="atLeast"/>
              <w:rPr>
                <w:rFonts w:ascii="Times New Roman" w:hAnsi="Times New Roman"/>
                <w:bCs/>
                <w:sz w:val="20"/>
              </w:rPr>
            </w:pPr>
            <w:r w:rsidRPr="00F567B0">
              <w:rPr>
                <w:rFonts w:ascii="Times New Roman" w:hAnsi="Times New Roman"/>
                <w:bCs/>
                <w:sz w:val="20"/>
              </w:rPr>
              <w:t>ad</w:t>
            </w:r>
          </w:p>
        </w:tc>
        <w:tc>
          <w:tcPr>
            <w:tcW w:w="5529" w:type="dxa"/>
            <w:gridSpan w:val="3"/>
          </w:tcPr>
          <w:p w:rsidR="003855CD" w:rsidRPr="00F567B0" w:rsidRDefault="003855CD" w:rsidP="00F567B0">
            <w:pPr>
              <w:tabs>
                <w:tab w:val="left" w:pos="537"/>
              </w:tabs>
              <w:spacing w:after="0" w:line="240" w:lineRule="atLeast"/>
              <w:ind w:left="537" w:hanging="537"/>
              <w:rPr>
                <w:rFonts w:ascii="Times New Roman" w:hAnsi="Times New Roman"/>
                <w:bCs/>
                <w:sz w:val="20"/>
              </w:rPr>
            </w:pPr>
            <w:r w:rsidRPr="00F567B0">
              <w:rPr>
                <w:rFonts w:ascii="Times New Roman" w:hAnsi="Times New Roman"/>
                <w:bCs/>
                <w:sz w:val="20"/>
              </w:rPr>
              <w:t>Reg 4, 2000</w:t>
            </w:r>
          </w:p>
        </w:tc>
      </w:tr>
      <w:tr w:rsidR="00044693" w:rsidRPr="00F567B0" w:rsidTr="00467E55">
        <w:trPr>
          <w:cantSplit/>
        </w:trPr>
        <w:tc>
          <w:tcPr>
            <w:tcW w:w="2093" w:type="dxa"/>
          </w:tcPr>
          <w:p w:rsidR="003855CD" w:rsidRPr="00F567B0" w:rsidRDefault="003855CD" w:rsidP="00F567B0">
            <w:pPr>
              <w:tabs>
                <w:tab w:val="left" w:pos="540"/>
              </w:tabs>
              <w:spacing w:after="0" w:line="240" w:lineRule="atLeast"/>
              <w:ind w:left="540" w:hanging="540"/>
              <w:rPr>
                <w:rFonts w:ascii="Times New Roman" w:hAnsi="Times New Roman"/>
                <w:bCs/>
                <w:sz w:val="20"/>
              </w:rPr>
            </w:pPr>
            <w:r w:rsidRPr="00F567B0">
              <w:rPr>
                <w:rFonts w:ascii="Times New Roman" w:hAnsi="Times New Roman"/>
                <w:bCs/>
                <w:sz w:val="20"/>
              </w:rPr>
              <w:t>26</w:t>
            </w:r>
          </w:p>
        </w:tc>
        <w:tc>
          <w:tcPr>
            <w:tcW w:w="850" w:type="dxa"/>
          </w:tcPr>
          <w:p w:rsidR="003855CD" w:rsidRPr="00F567B0" w:rsidRDefault="003855CD" w:rsidP="00F567B0">
            <w:pPr>
              <w:spacing w:after="0" w:line="240" w:lineRule="atLeast"/>
              <w:rPr>
                <w:rFonts w:ascii="Times New Roman" w:hAnsi="Times New Roman"/>
                <w:bCs/>
                <w:sz w:val="20"/>
              </w:rPr>
            </w:pPr>
            <w:r w:rsidRPr="00F567B0">
              <w:rPr>
                <w:rFonts w:ascii="Times New Roman" w:hAnsi="Times New Roman"/>
                <w:bCs/>
                <w:sz w:val="20"/>
              </w:rPr>
              <w:t>ad</w:t>
            </w:r>
          </w:p>
        </w:tc>
        <w:tc>
          <w:tcPr>
            <w:tcW w:w="5529" w:type="dxa"/>
            <w:gridSpan w:val="3"/>
          </w:tcPr>
          <w:p w:rsidR="003855CD" w:rsidRPr="00F567B0" w:rsidRDefault="003855CD" w:rsidP="00F567B0">
            <w:pPr>
              <w:tabs>
                <w:tab w:val="left" w:pos="537"/>
              </w:tabs>
              <w:spacing w:after="0" w:line="240" w:lineRule="atLeast"/>
              <w:ind w:left="537" w:hanging="537"/>
              <w:rPr>
                <w:rFonts w:ascii="Times New Roman" w:hAnsi="Times New Roman"/>
                <w:bCs/>
                <w:sz w:val="20"/>
              </w:rPr>
            </w:pPr>
            <w:r w:rsidRPr="00F567B0">
              <w:rPr>
                <w:rFonts w:ascii="Times New Roman" w:hAnsi="Times New Roman"/>
                <w:bCs/>
                <w:sz w:val="20"/>
              </w:rPr>
              <w:t>Reg 8, 1999</w:t>
            </w:r>
          </w:p>
        </w:tc>
      </w:tr>
      <w:tr w:rsidR="00044693" w:rsidRPr="00F567B0" w:rsidTr="00F567B0">
        <w:trPr>
          <w:cantSplit/>
        </w:trPr>
        <w:tc>
          <w:tcPr>
            <w:tcW w:w="2093" w:type="dxa"/>
          </w:tcPr>
          <w:p w:rsidR="003855CD" w:rsidRPr="00F567B0" w:rsidRDefault="003855CD" w:rsidP="00F567B0">
            <w:pPr>
              <w:keepNext/>
              <w:tabs>
                <w:tab w:val="left" w:pos="540"/>
              </w:tabs>
              <w:spacing w:after="0" w:line="240" w:lineRule="atLeast"/>
              <w:ind w:left="540" w:hanging="540"/>
              <w:rPr>
                <w:rFonts w:ascii="Times New Roman" w:hAnsi="Times New Roman"/>
                <w:bCs/>
                <w:sz w:val="20"/>
              </w:rPr>
            </w:pPr>
            <w:r w:rsidRPr="00F567B0">
              <w:rPr>
                <w:rFonts w:ascii="Times New Roman" w:hAnsi="Times New Roman"/>
                <w:bCs/>
                <w:sz w:val="20"/>
              </w:rPr>
              <w:t>27</w:t>
            </w:r>
          </w:p>
        </w:tc>
        <w:tc>
          <w:tcPr>
            <w:tcW w:w="850" w:type="dxa"/>
          </w:tcPr>
          <w:p w:rsidR="003855CD" w:rsidRPr="00F567B0" w:rsidRDefault="003855CD" w:rsidP="00F567B0">
            <w:pPr>
              <w:keepNext/>
              <w:spacing w:after="0" w:line="240" w:lineRule="atLeast"/>
              <w:rPr>
                <w:rFonts w:ascii="Times New Roman" w:hAnsi="Times New Roman"/>
                <w:bCs/>
                <w:sz w:val="20"/>
              </w:rPr>
            </w:pPr>
            <w:r w:rsidRPr="00F567B0">
              <w:rPr>
                <w:rFonts w:ascii="Times New Roman" w:hAnsi="Times New Roman"/>
                <w:bCs/>
                <w:sz w:val="20"/>
              </w:rPr>
              <w:t>ad</w:t>
            </w:r>
          </w:p>
        </w:tc>
        <w:tc>
          <w:tcPr>
            <w:tcW w:w="5529" w:type="dxa"/>
            <w:gridSpan w:val="3"/>
          </w:tcPr>
          <w:p w:rsidR="003855CD" w:rsidRPr="00F567B0" w:rsidRDefault="003855CD" w:rsidP="00F567B0">
            <w:pPr>
              <w:keepNext/>
              <w:tabs>
                <w:tab w:val="left" w:pos="537"/>
              </w:tabs>
              <w:spacing w:after="0" w:line="240" w:lineRule="atLeast"/>
              <w:ind w:left="537" w:hanging="537"/>
              <w:rPr>
                <w:rFonts w:ascii="Times New Roman" w:hAnsi="Times New Roman"/>
                <w:bCs/>
                <w:sz w:val="20"/>
              </w:rPr>
            </w:pPr>
            <w:r w:rsidRPr="00F567B0">
              <w:rPr>
                <w:rFonts w:ascii="Times New Roman" w:hAnsi="Times New Roman"/>
                <w:bCs/>
                <w:sz w:val="20"/>
              </w:rPr>
              <w:t>Reg 8, 1999</w:t>
            </w:r>
          </w:p>
        </w:tc>
      </w:tr>
      <w:tr w:rsidR="00044693" w:rsidRPr="00F567B0" w:rsidTr="00F567B0">
        <w:trPr>
          <w:cantSplit/>
        </w:trPr>
        <w:tc>
          <w:tcPr>
            <w:tcW w:w="2093" w:type="dxa"/>
            <w:tcBorders>
              <w:bottom w:val="single" w:sz="4" w:space="0" w:color="auto"/>
            </w:tcBorders>
          </w:tcPr>
          <w:p w:rsidR="003855CD" w:rsidRPr="00F567B0" w:rsidRDefault="003855CD" w:rsidP="00F567B0">
            <w:pPr>
              <w:keepNext/>
              <w:tabs>
                <w:tab w:val="left" w:pos="540"/>
              </w:tabs>
              <w:spacing w:after="0" w:line="240" w:lineRule="atLeast"/>
              <w:ind w:left="540" w:hanging="540"/>
              <w:rPr>
                <w:rFonts w:ascii="Times New Roman" w:hAnsi="Times New Roman"/>
                <w:bCs/>
                <w:sz w:val="20"/>
              </w:rPr>
            </w:pPr>
          </w:p>
        </w:tc>
        <w:tc>
          <w:tcPr>
            <w:tcW w:w="850" w:type="dxa"/>
            <w:tcBorders>
              <w:bottom w:val="single" w:sz="4" w:space="0" w:color="auto"/>
            </w:tcBorders>
          </w:tcPr>
          <w:p w:rsidR="003855CD" w:rsidRPr="00F567B0" w:rsidRDefault="003855CD" w:rsidP="00F567B0">
            <w:pPr>
              <w:keepNext/>
              <w:spacing w:after="0" w:line="240" w:lineRule="atLeast"/>
              <w:rPr>
                <w:rFonts w:ascii="Times New Roman" w:hAnsi="Times New Roman"/>
                <w:bCs/>
                <w:sz w:val="20"/>
              </w:rPr>
            </w:pPr>
            <w:r w:rsidRPr="00F567B0">
              <w:rPr>
                <w:rFonts w:ascii="Times New Roman" w:hAnsi="Times New Roman"/>
                <w:bCs/>
                <w:sz w:val="20"/>
              </w:rPr>
              <w:t>am</w:t>
            </w:r>
          </w:p>
        </w:tc>
        <w:tc>
          <w:tcPr>
            <w:tcW w:w="5529" w:type="dxa"/>
            <w:gridSpan w:val="3"/>
            <w:tcBorders>
              <w:bottom w:val="single" w:sz="4" w:space="0" w:color="auto"/>
            </w:tcBorders>
          </w:tcPr>
          <w:p w:rsidR="003855CD" w:rsidRPr="00F567B0" w:rsidRDefault="003855CD" w:rsidP="00F567B0">
            <w:pPr>
              <w:keepNext/>
              <w:tabs>
                <w:tab w:val="left" w:pos="537"/>
              </w:tabs>
              <w:spacing w:after="0" w:line="240" w:lineRule="atLeast"/>
              <w:ind w:left="537" w:hanging="537"/>
              <w:rPr>
                <w:rFonts w:ascii="Times New Roman" w:hAnsi="Times New Roman"/>
                <w:bCs/>
                <w:sz w:val="20"/>
              </w:rPr>
            </w:pPr>
            <w:r w:rsidRPr="00F567B0">
              <w:rPr>
                <w:rFonts w:ascii="Times New Roman" w:hAnsi="Times New Roman"/>
                <w:bCs/>
                <w:sz w:val="20"/>
              </w:rPr>
              <w:t>Reg 2, 2000</w:t>
            </w:r>
          </w:p>
        </w:tc>
      </w:tr>
    </w:tbl>
    <w:p w:rsidR="003855CD" w:rsidRPr="00044693" w:rsidRDefault="003855CD" w:rsidP="004F1B86">
      <w:pPr>
        <w:ind w:right="1109"/>
        <w:rPr>
          <w:b/>
          <w:sz w:val="18"/>
        </w:rPr>
      </w:pPr>
    </w:p>
    <w:sectPr w:rsidR="003855CD" w:rsidRPr="00044693" w:rsidSect="00691027">
      <w:headerReference w:type="even" r:id="rId25"/>
      <w:headerReference w:type="first" r:id="rId26"/>
      <w:type w:val="evenPage"/>
      <w:pgSz w:w="11909" w:h="16834" w:code="9"/>
      <w:pgMar w:top="1440" w:right="1797" w:bottom="1440" w:left="1797" w:header="709" w:footer="720" w:gutter="0"/>
      <w:paperSrc w:first="15" w:other="15"/>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A65" w:rsidRDefault="00407A65">
      <w:r>
        <w:separator/>
      </w:r>
    </w:p>
  </w:endnote>
  <w:endnote w:type="continuationSeparator" w:id="0">
    <w:p w:rsidR="00407A65" w:rsidRDefault="00407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854" w:rsidRDefault="004F78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854" w:rsidRDefault="004F78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A65" w:rsidRPr="00ED79B6" w:rsidRDefault="00407A65" w:rsidP="00A41358">
    <w:pPr>
      <w:pStyle w:val="Footer"/>
      <w:tabs>
        <w:tab w:val="center" w:pos="4150"/>
        <w:tab w:val="right" w:pos="8307"/>
      </w:tabs>
      <w:spacing w:before="120"/>
    </w:pPr>
    <w:r w:rsidRPr="00CB7761">
      <w:t>Prepared by the Office of Parliamentary Counsel, Canberra</w:t>
    </w:r>
  </w:p>
  <w:p w:rsidR="00407A65" w:rsidRPr="00EA248E" w:rsidRDefault="00407A65" w:rsidP="00A4135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A65" w:rsidRPr="00A87E2A" w:rsidRDefault="00407A65" w:rsidP="00A87E2A">
    <w:pPr>
      <w:pStyle w:val="Footer"/>
    </w:pPr>
  </w:p>
  <w:p w:rsidR="00407A65" w:rsidRDefault="00407A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A65" w:rsidRDefault="00407A65">
      <w:r>
        <w:separator/>
      </w:r>
    </w:p>
  </w:footnote>
  <w:footnote w:type="continuationSeparator" w:id="0">
    <w:p w:rsidR="00407A65" w:rsidRDefault="00407A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854" w:rsidRDefault="004F78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854" w:rsidRDefault="004F78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854" w:rsidRDefault="004F785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A65" w:rsidRDefault="00407A65" w:rsidP="003E682F">
    <w:pPr>
      <w:tabs>
        <w:tab w:val="left" w:pos="0"/>
        <w:tab w:val="center" w:pos="3969"/>
        <w:tab w:val="right" w:pos="8222"/>
      </w:tabs>
      <w:jc w:val="left"/>
    </w:pPr>
    <w:r>
      <w:t>1998</w:t>
    </w:r>
    <w:r>
      <w:tab/>
    </w:r>
    <w:r>
      <w:rPr>
        <w:b/>
      </w:rPr>
      <w:t>Firearms and Prohibited Weapons</w:t>
    </w:r>
    <w:r>
      <w:tab/>
    </w:r>
    <w:r>
      <w:rPr>
        <w:rStyle w:val="PageNumber"/>
      </w:rPr>
      <w:fldChar w:fldCharType="begin"/>
    </w:r>
    <w:r>
      <w:rPr>
        <w:rStyle w:val="PageNumber"/>
      </w:rPr>
      <w:instrText xml:space="preserve"> PAGE </w:instrText>
    </w:r>
    <w:r>
      <w:rPr>
        <w:rStyle w:val="PageNumber"/>
      </w:rPr>
      <w:fldChar w:fldCharType="separate"/>
    </w:r>
    <w:r w:rsidR="004F7854">
      <w:rPr>
        <w:rStyle w:val="PageNumber"/>
        <w:noProof/>
      </w:rPr>
      <w:t>20</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A65" w:rsidRDefault="00407A65">
    <w:pPr>
      <w:pStyle w:val="Header"/>
      <w:jc w:val="right"/>
      <w:rPr>
        <w:b/>
        <w:bCs/>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A65" w:rsidRDefault="00407A65">
    <w:pPr>
      <w:pStyle w:val="Header"/>
      <w:jc w:val="right"/>
      <w:rPr>
        <w:b/>
        <w:bCs/>
        <w:lang w:val="en-U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A65" w:rsidRDefault="00407A65" w:rsidP="00691027">
    <w:pPr>
      <w:pStyle w:val="Header"/>
      <w:tabs>
        <w:tab w:val="clear" w:pos="4252"/>
        <w:tab w:val="clear" w:pos="8504"/>
        <w:tab w:val="center" w:pos="3600"/>
        <w:tab w:val="right" w:pos="8222"/>
      </w:tabs>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ab/>
    </w:r>
    <w:r>
      <w:rPr>
        <w:rStyle w:val="PageNumber"/>
        <w:b/>
        <w:bCs/>
      </w:rPr>
      <w:t>Firearms and Prohibited Weapons</w:t>
    </w:r>
    <w:r>
      <w:rPr>
        <w:rStyle w:val="PageNumber"/>
      </w:rPr>
      <w:tab/>
      <w:t>1998</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854" w:rsidRDefault="004F7854" w:rsidP="004F7854">
    <w:pPr>
      <w:tabs>
        <w:tab w:val="left" w:pos="0"/>
        <w:tab w:val="center" w:pos="3969"/>
        <w:tab w:val="right" w:pos="8222"/>
      </w:tabs>
      <w:jc w:val="left"/>
    </w:pPr>
    <w:r>
      <w:t>1998</w:t>
    </w:r>
    <w:r>
      <w:tab/>
    </w:r>
    <w:r>
      <w:rPr>
        <w:b/>
      </w:rPr>
      <w:t>Firearms and Prohibited Weapons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407A65" w:rsidRPr="004F7854" w:rsidRDefault="00407A65" w:rsidP="004F7854">
    <w:pPr>
      <w:pStyle w:val="Header"/>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E830E8"/>
    <w:multiLevelType w:val="singleLevel"/>
    <w:tmpl w:val="CB7CC958"/>
    <w:lvl w:ilvl="0">
      <w:start w:val="1"/>
      <w:numFmt w:val="lowerLetter"/>
      <w:lvlText w:val="(%1)"/>
      <w:lvlJc w:val="left"/>
      <w:pPr>
        <w:tabs>
          <w:tab w:val="num" w:pos="2880"/>
        </w:tabs>
        <w:ind w:left="2880" w:hanging="720"/>
      </w:pPr>
      <w:rPr>
        <w:rFonts w:hint="default"/>
      </w:rPr>
    </w:lvl>
  </w:abstractNum>
  <w:abstractNum w:abstractNumId="1">
    <w:nsid w:val="42E22659"/>
    <w:multiLevelType w:val="singleLevel"/>
    <w:tmpl w:val="CD1EA740"/>
    <w:lvl w:ilvl="0">
      <w:start w:val="2"/>
      <w:numFmt w:val="lowerLetter"/>
      <w:lvlText w:val="(%1)"/>
      <w:lvlJc w:val="left"/>
      <w:pPr>
        <w:tabs>
          <w:tab w:val="num" w:pos="2550"/>
        </w:tabs>
        <w:ind w:left="2550" w:hanging="39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7FB"/>
    <w:rsid w:val="00044693"/>
    <w:rsid w:val="00071D69"/>
    <w:rsid w:val="000A6A65"/>
    <w:rsid w:val="001518E6"/>
    <w:rsid w:val="001C7DA8"/>
    <w:rsid w:val="001F3D04"/>
    <w:rsid w:val="002876BB"/>
    <w:rsid w:val="002B5B71"/>
    <w:rsid w:val="003855CD"/>
    <w:rsid w:val="003E61BF"/>
    <w:rsid w:val="003E682F"/>
    <w:rsid w:val="00407A65"/>
    <w:rsid w:val="00467E55"/>
    <w:rsid w:val="004F1B86"/>
    <w:rsid w:val="004F1F44"/>
    <w:rsid w:val="004F7854"/>
    <w:rsid w:val="00532B1B"/>
    <w:rsid w:val="00585B0C"/>
    <w:rsid w:val="005D240A"/>
    <w:rsid w:val="00691027"/>
    <w:rsid w:val="006F69A7"/>
    <w:rsid w:val="007A1521"/>
    <w:rsid w:val="007F5AA9"/>
    <w:rsid w:val="00825EBF"/>
    <w:rsid w:val="00894EF1"/>
    <w:rsid w:val="0090771F"/>
    <w:rsid w:val="00A30FB8"/>
    <w:rsid w:val="00A41358"/>
    <w:rsid w:val="00A854E3"/>
    <w:rsid w:val="00A8759B"/>
    <w:rsid w:val="00A87E2A"/>
    <w:rsid w:val="00B307CC"/>
    <w:rsid w:val="00BB0678"/>
    <w:rsid w:val="00BD5DCD"/>
    <w:rsid w:val="00C077FB"/>
    <w:rsid w:val="00C86E6E"/>
    <w:rsid w:val="00D250C5"/>
    <w:rsid w:val="00D93427"/>
    <w:rsid w:val="00DC4424"/>
    <w:rsid w:val="00DF2AFC"/>
    <w:rsid w:val="00E710D0"/>
    <w:rsid w:val="00F567B0"/>
    <w:rsid w:val="00F84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7854"/>
    <w:pPr>
      <w:widowControl w:val="0"/>
      <w:spacing w:before="40" w:after="40"/>
      <w:jc w:val="both"/>
    </w:pPr>
    <w:rPr>
      <w:rFonts w:ascii="Times" w:hAnsi="Times"/>
      <w:snapToGrid w:val="0"/>
      <w:sz w:val="24"/>
      <w:lang w:eastAsia="en-US"/>
    </w:rPr>
  </w:style>
  <w:style w:type="paragraph" w:styleId="Heading1">
    <w:name w:val="heading 1"/>
    <w:basedOn w:val="Normal"/>
    <w:next w:val="Normal"/>
    <w:qFormat/>
    <w:pPr>
      <w:keepNext/>
      <w:tabs>
        <w:tab w:val="center" w:pos="4176"/>
      </w:tabs>
      <w:spacing w:before="240"/>
      <w:jc w:val="center"/>
      <w:outlineLvl w:val="0"/>
    </w:pPr>
    <w:rPr>
      <w:b/>
      <w:caps/>
      <w:sz w:val="36"/>
    </w:rPr>
  </w:style>
  <w:style w:type="paragraph" w:styleId="Heading2">
    <w:name w:val="heading 2"/>
    <w:basedOn w:val="Normal"/>
    <w:next w:val="Normal"/>
    <w:qFormat/>
    <w:pPr>
      <w:keepNext/>
      <w:spacing w:before="240"/>
      <w:jc w:val="center"/>
      <w:outlineLvl w:val="1"/>
    </w:pPr>
    <w:rPr>
      <w:b/>
      <w:caps/>
      <w:lang w:val="en-US"/>
    </w:rPr>
  </w:style>
  <w:style w:type="paragraph" w:styleId="Heading3">
    <w:name w:val="heading 3"/>
    <w:basedOn w:val="Normal"/>
    <w:next w:val="Normal"/>
    <w:qFormat/>
    <w:pPr>
      <w:keepNext/>
      <w:widowControl/>
      <w:tabs>
        <w:tab w:val="left" w:pos="360"/>
        <w:tab w:val="left" w:pos="1080"/>
        <w:tab w:val="left" w:pos="1800"/>
      </w:tabs>
      <w:ind w:left="1080"/>
      <w:jc w:val="left"/>
      <w:outlineLvl w:val="2"/>
    </w:pPr>
    <w:rPr>
      <w:b/>
      <w:snapToGrid/>
    </w:rPr>
  </w:style>
  <w:style w:type="paragraph" w:styleId="Heading4">
    <w:name w:val="heading 4"/>
    <w:basedOn w:val="Normal"/>
    <w:next w:val="Normal"/>
    <w:qFormat/>
    <w:pPr>
      <w:keepNext/>
      <w:tabs>
        <w:tab w:val="right" w:pos="7088"/>
      </w:tabs>
      <w:jc w:val="left"/>
      <w:outlineLvl w:val="3"/>
    </w:pPr>
    <w:rPr>
      <w:b/>
      <w:lang w:val="en-US"/>
    </w:rPr>
  </w:style>
  <w:style w:type="paragraph" w:styleId="Heading5">
    <w:name w:val="heading 5"/>
    <w:basedOn w:val="Normal"/>
    <w:next w:val="Normal"/>
    <w:link w:val="Heading5Char"/>
    <w:qFormat/>
    <w:pPr>
      <w:keepNext/>
      <w:widowControl/>
      <w:ind w:left="1008"/>
      <w:jc w:val="left"/>
      <w:outlineLvl w:val="4"/>
    </w:pPr>
    <w:rPr>
      <w:b/>
      <w:snapToGrid/>
    </w:rPr>
  </w:style>
  <w:style w:type="paragraph" w:styleId="Heading6">
    <w:name w:val="heading 6"/>
    <w:aliases w:val="h6"/>
    <w:basedOn w:val="Normal"/>
    <w:next w:val="Normal"/>
    <w:qFormat/>
    <w:pPr>
      <w:tabs>
        <w:tab w:val="center" w:pos="4176"/>
      </w:tabs>
      <w:spacing w:before="240"/>
      <w:jc w:val="center"/>
      <w:outlineLvl w:val="5"/>
    </w:pPr>
    <w:rPr>
      <w:b/>
      <w:caps/>
    </w:rPr>
  </w:style>
  <w:style w:type="paragraph" w:styleId="Heading7">
    <w:name w:val="heading 7"/>
    <w:basedOn w:val="allsections"/>
    <w:next w:val="allsections"/>
    <w:qFormat/>
    <w:pPr>
      <w:spacing w:before="240"/>
      <w:jc w:val="center"/>
      <w:outlineLvl w:val="6"/>
    </w:pPr>
  </w:style>
  <w:style w:type="paragraph" w:styleId="Heading8">
    <w:name w:val="heading 8"/>
    <w:basedOn w:val="Normal"/>
    <w:next w:val="Normal"/>
    <w:qFormat/>
    <w:pPr>
      <w:keepNext/>
      <w:tabs>
        <w:tab w:val="center" w:pos="3600"/>
      </w:tabs>
      <w:ind w:right="29"/>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aliases w:val="all s,as"/>
    <w:basedOn w:val="Normal"/>
    <w:rPr>
      <w:lang w:val="en-US"/>
    </w:rPr>
  </w:style>
  <w:style w:type="paragraph" w:styleId="TOC3">
    <w:name w:val="toc 3"/>
    <w:next w:val="Normal"/>
    <w:semiHidden/>
    <w:pPr>
      <w:tabs>
        <w:tab w:val="right" w:pos="540"/>
        <w:tab w:val="right" w:leader="dot" w:pos="7200"/>
      </w:tabs>
      <w:spacing w:before="20" w:after="20"/>
      <w:ind w:left="1120" w:hanging="1120"/>
    </w:pPr>
    <w:rPr>
      <w:rFonts w:ascii="Times" w:hAnsi="Times"/>
      <w:lang w:val="en-US" w:eastAsia="en-US"/>
    </w:rPr>
  </w:style>
  <w:style w:type="paragraph" w:styleId="TOC2">
    <w:name w:val="toc 2"/>
    <w:next w:val="Normal"/>
    <w:semiHidden/>
    <w:pPr>
      <w:keepNext/>
      <w:spacing w:before="20" w:after="80"/>
      <w:jc w:val="center"/>
    </w:pPr>
    <w:rPr>
      <w:rFonts w:ascii="Times" w:hAnsi="Times"/>
      <w:i/>
      <w:lang w:val="en-US" w:eastAsia="en-US"/>
    </w:rPr>
  </w:style>
  <w:style w:type="paragraph" w:styleId="TOC1">
    <w:name w:val="toc 1"/>
    <w:next w:val="Normal"/>
    <w:semiHidden/>
    <w:pPr>
      <w:keepNext/>
      <w:spacing w:before="80" w:after="80"/>
      <w:jc w:val="center"/>
    </w:pPr>
    <w:rPr>
      <w:rFonts w:ascii="Times" w:hAnsi="Times"/>
      <w:caps/>
      <w:lang w:val="en-US" w:eastAsia="en-US"/>
    </w:rPr>
  </w:style>
  <w:style w:type="paragraph" w:styleId="Footer">
    <w:name w:val="footer"/>
    <w:basedOn w:val="Normal"/>
    <w:next w:val="Normal"/>
    <w:link w:val="FooterChar"/>
    <w:pPr>
      <w:tabs>
        <w:tab w:val="center" w:pos="4252"/>
        <w:tab w:val="right" w:pos="8504"/>
      </w:tabs>
    </w:pPr>
  </w:style>
  <w:style w:type="paragraph" w:styleId="Header">
    <w:name w:val="header"/>
    <w:basedOn w:val="Normal"/>
    <w:next w:val="Normal"/>
    <w:pPr>
      <w:tabs>
        <w:tab w:val="center" w:pos="4252"/>
        <w:tab w:val="right" w:pos="8504"/>
      </w:tabs>
    </w:pPr>
  </w:style>
  <w:style w:type="paragraph" w:customStyle="1" w:styleId="amendschedule">
    <w:name w:val="amend schedule"/>
    <w:next w:val="allsections"/>
    <w:pPr>
      <w:spacing w:before="140"/>
    </w:pPr>
    <w:rPr>
      <w:rFonts w:ascii="Times" w:hAnsi="Times"/>
      <w:b/>
      <w:sz w:val="24"/>
      <w:lang w:val="en-US" w:eastAsia="en-US"/>
    </w:rPr>
  </w:style>
  <w:style w:type="paragraph" w:customStyle="1" w:styleId="def">
    <w:name w:val="def"/>
    <w:pPr>
      <w:spacing w:before="80" w:after="80"/>
      <w:ind w:left="900" w:hanging="500"/>
      <w:jc w:val="both"/>
    </w:pPr>
    <w:rPr>
      <w:rFonts w:ascii="Times" w:hAnsi="Times"/>
      <w:sz w:val="24"/>
      <w:lang w:val="en-US" w:eastAsia="en-US"/>
    </w:rPr>
  </w:style>
  <w:style w:type="paragraph" w:customStyle="1" w:styleId="definpara">
    <w:name w:val="def in para"/>
    <w:pPr>
      <w:spacing w:before="80" w:after="80"/>
      <w:ind w:left="1720" w:hanging="380"/>
      <w:jc w:val="both"/>
    </w:pPr>
    <w:rPr>
      <w:rFonts w:ascii="Times" w:hAnsi="Times"/>
      <w:sz w:val="24"/>
      <w:lang w:val="en-US" w:eastAsia="en-US"/>
    </w:rPr>
  </w:style>
  <w:style w:type="paragraph" w:customStyle="1" w:styleId="aindent">
    <w:name w:val="a indent"/>
    <w:aliases w:val="a ind,ai"/>
    <w:basedOn w:val="Normal"/>
    <w:pPr>
      <w:tabs>
        <w:tab w:val="right" w:pos="700"/>
      </w:tabs>
      <w:ind w:left="1620" w:hanging="900"/>
    </w:pPr>
    <w:rPr>
      <w:lang w:val="en-US"/>
    </w:rPr>
  </w:style>
  <w:style w:type="paragraph" w:customStyle="1" w:styleId="iindent">
    <w:name w:val="i indent"/>
    <w:pPr>
      <w:tabs>
        <w:tab w:val="right" w:pos="902"/>
        <w:tab w:val="right" w:pos="1340"/>
      </w:tabs>
      <w:spacing w:before="80" w:after="80"/>
      <w:ind w:left="3062" w:hanging="902"/>
      <w:jc w:val="both"/>
    </w:pPr>
    <w:rPr>
      <w:rFonts w:ascii="Times" w:hAnsi="Times"/>
      <w:sz w:val="24"/>
      <w:lang w:val="en-US" w:eastAsia="en-US"/>
    </w:rPr>
  </w:style>
  <w:style w:type="paragraph" w:customStyle="1" w:styleId="Bindent">
    <w:name w:val="B indent"/>
    <w:pPr>
      <w:spacing w:before="80" w:after="80"/>
      <w:ind w:left="2260" w:hanging="500"/>
      <w:jc w:val="both"/>
    </w:pPr>
    <w:rPr>
      <w:rFonts w:ascii="Times" w:hAnsi="Times"/>
      <w:sz w:val="24"/>
      <w:lang w:val="en-US" w:eastAsia="en-US"/>
    </w:rPr>
  </w:style>
  <w:style w:type="paragraph" w:customStyle="1" w:styleId="defaindent">
    <w:name w:val="def a indent"/>
    <w:pPr>
      <w:tabs>
        <w:tab w:val="right" w:pos="1360"/>
      </w:tabs>
      <w:spacing w:before="80" w:after="80"/>
      <w:ind w:left="1620" w:hanging="1620"/>
      <w:jc w:val="both"/>
    </w:pPr>
    <w:rPr>
      <w:rFonts w:ascii="Times" w:hAnsi="Times"/>
      <w:sz w:val="24"/>
      <w:lang w:val="en-US" w:eastAsia="en-US"/>
    </w:rPr>
  </w:style>
  <w:style w:type="paragraph" w:customStyle="1" w:styleId="defiindent">
    <w:name w:val="def i indent"/>
    <w:pPr>
      <w:tabs>
        <w:tab w:val="right" w:pos="2080"/>
      </w:tabs>
      <w:spacing w:before="80" w:after="80"/>
      <w:ind w:left="2260" w:hanging="2300"/>
      <w:jc w:val="both"/>
    </w:pPr>
    <w:rPr>
      <w:rFonts w:ascii="Times" w:hAnsi="Times"/>
      <w:sz w:val="24"/>
      <w:lang w:val="en-US" w:eastAsia="en-US"/>
    </w:rPr>
  </w:style>
  <w:style w:type="paragraph" w:customStyle="1" w:styleId="defBindent">
    <w:name w:val="def B indent"/>
    <w:pPr>
      <w:spacing w:before="80" w:after="80"/>
      <w:ind w:left="3060" w:hanging="500"/>
      <w:jc w:val="both"/>
    </w:pPr>
    <w:rPr>
      <w:rFonts w:ascii="Times" w:hAnsi="Times"/>
      <w:sz w:val="24"/>
      <w:lang w:val="en-US" w:eastAsia="en-US"/>
    </w:rPr>
  </w:style>
  <w:style w:type="paragraph" w:customStyle="1" w:styleId="fullout">
    <w:name w:val="full out"/>
    <w:pPr>
      <w:spacing w:before="80" w:after="80"/>
      <w:jc w:val="both"/>
    </w:pPr>
    <w:rPr>
      <w:rFonts w:ascii="Times" w:hAnsi="Times"/>
      <w:sz w:val="24"/>
      <w:lang w:val="en-US" w:eastAsia="en-US"/>
    </w:rPr>
  </w:style>
  <w:style w:type="paragraph" w:customStyle="1" w:styleId="defainpara">
    <w:name w:val="def a in para"/>
    <w:pPr>
      <w:tabs>
        <w:tab w:val="right" w:pos="2140"/>
      </w:tabs>
      <w:spacing w:before="80" w:after="80"/>
      <w:ind w:left="2400" w:hanging="2400"/>
      <w:jc w:val="both"/>
    </w:pPr>
    <w:rPr>
      <w:rFonts w:ascii="Times" w:hAnsi="Times"/>
      <w:sz w:val="24"/>
      <w:lang w:val="en-US" w:eastAsia="en-US"/>
    </w:rPr>
  </w:style>
  <w:style w:type="paragraph" w:customStyle="1" w:styleId="halfout">
    <w:name w:val="half out"/>
    <w:pPr>
      <w:spacing w:before="80" w:after="80"/>
      <w:ind w:left="900"/>
      <w:jc w:val="both"/>
    </w:pPr>
    <w:rPr>
      <w:rFonts w:ascii="Times" w:hAnsi="Times"/>
      <w:sz w:val="24"/>
      <w:lang w:val="en-US" w:eastAsia="en-US"/>
    </w:rPr>
  </w:style>
  <w:style w:type="paragraph" w:customStyle="1" w:styleId="defBinpara">
    <w:name w:val="def B in para"/>
    <w:pPr>
      <w:spacing w:before="80" w:after="80"/>
      <w:ind w:left="3880" w:hanging="480"/>
      <w:jc w:val="both"/>
    </w:pPr>
    <w:rPr>
      <w:rFonts w:ascii="Times" w:hAnsi="Times"/>
      <w:sz w:val="24"/>
      <w:lang w:val="en-US" w:eastAsia="en-US"/>
    </w:rPr>
  </w:style>
  <w:style w:type="paragraph" w:customStyle="1" w:styleId="defiinpara">
    <w:name w:val="def i in para"/>
    <w:pPr>
      <w:tabs>
        <w:tab w:val="right" w:pos="2940"/>
      </w:tabs>
      <w:spacing w:before="80" w:after="80"/>
      <w:ind w:left="3100" w:hanging="3100"/>
      <w:jc w:val="both"/>
    </w:pPr>
    <w:rPr>
      <w:rFonts w:ascii="Times" w:hAnsi="Times"/>
      <w:sz w:val="24"/>
      <w:lang w:val="en-US" w:eastAsia="en-US"/>
    </w:rPr>
  </w:style>
  <w:style w:type="paragraph" w:customStyle="1" w:styleId="tocamendsection">
    <w:name w:val="toc amend section"/>
    <w:pPr>
      <w:tabs>
        <w:tab w:val="right" w:pos="1900"/>
        <w:tab w:val="right" w:leader="dot" w:pos="7200"/>
      </w:tabs>
      <w:spacing w:before="20" w:after="20"/>
      <w:ind w:left="2300" w:hanging="2300"/>
    </w:pPr>
    <w:rPr>
      <w:rFonts w:ascii="Times" w:hAnsi="Times"/>
      <w:lang w:val="en-US" w:eastAsia="en-US"/>
    </w:rPr>
  </w:style>
  <w:style w:type="paragraph" w:customStyle="1" w:styleId="tocamenddiv">
    <w:name w:val="toc amend div"/>
    <w:pPr>
      <w:spacing w:before="20" w:after="20"/>
      <w:ind w:left="1120" w:right="20"/>
      <w:jc w:val="center"/>
    </w:pPr>
    <w:rPr>
      <w:rFonts w:ascii="Times" w:hAnsi="Times"/>
      <w:i/>
      <w:lang w:val="en-US" w:eastAsia="en-US"/>
    </w:rPr>
  </w:style>
  <w:style w:type="paragraph" w:customStyle="1" w:styleId="tocamendpart">
    <w:name w:val="toc amend part"/>
    <w:pPr>
      <w:spacing w:before="20" w:after="20"/>
      <w:ind w:left="1120" w:right="20"/>
      <w:jc w:val="center"/>
    </w:pPr>
    <w:rPr>
      <w:rFonts w:ascii="Times" w:hAnsi="Times"/>
      <w:caps/>
      <w:lang w:val="en-US" w:eastAsia="en-US"/>
    </w:rPr>
  </w:style>
  <w:style w:type="paragraph" w:customStyle="1" w:styleId="secinpara">
    <w:name w:val="sec in para"/>
    <w:pPr>
      <w:spacing w:before="80" w:after="80"/>
      <w:ind w:left="900" w:firstLine="400"/>
      <w:jc w:val="both"/>
    </w:pPr>
    <w:rPr>
      <w:rFonts w:ascii="Times" w:hAnsi="Times"/>
      <w:sz w:val="24"/>
      <w:lang w:val="en-US" w:eastAsia="en-US"/>
    </w:rPr>
  </w:style>
  <w:style w:type="paragraph" w:customStyle="1" w:styleId="parainpara">
    <w:name w:val="para in para"/>
    <w:pPr>
      <w:tabs>
        <w:tab w:val="right" w:pos="1500"/>
      </w:tabs>
      <w:spacing w:before="80" w:after="80"/>
      <w:ind w:left="1800" w:hanging="1800"/>
      <w:jc w:val="both"/>
    </w:pPr>
    <w:rPr>
      <w:rFonts w:ascii="Times" w:hAnsi="Times"/>
      <w:sz w:val="24"/>
      <w:lang w:val="en-US" w:eastAsia="en-US"/>
    </w:rPr>
  </w:style>
  <w:style w:type="paragraph" w:customStyle="1" w:styleId="subparainpara">
    <w:name w:val="subpara in para"/>
    <w:pPr>
      <w:tabs>
        <w:tab w:val="right" w:pos="2280"/>
      </w:tabs>
      <w:spacing w:before="80" w:after="80"/>
      <w:ind w:left="2480" w:hanging="2480"/>
      <w:jc w:val="both"/>
    </w:pPr>
    <w:rPr>
      <w:rFonts w:ascii="Times" w:hAnsi="Times"/>
      <w:sz w:val="24"/>
      <w:lang w:val="en-US" w:eastAsia="en-US"/>
    </w:rPr>
  </w:style>
  <w:style w:type="paragraph" w:customStyle="1" w:styleId="sub-subparainpara">
    <w:name w:val="sub-subpara in para"/>
    <w:pPr>
      <w:spacing w:before="80" w:after="80"/>
      <w:ind w:left="3160" w:hanging="460"/>
      <w:jc w:val="both"/>
    </w:pPr>
    <w:rPr>
      <w:rFonts w:ascii="Times" w:hAnsi="Times"/>
      <w:sz w:val="24"/>
      <w:lang w:val="en-US" w:eastAsia="en-US"/>
    </w:rPr>
  </w:style>
  <w:style w:type="paragraph" w:customStyle="1" w:styleId="subparainpara2">
    <w:name w:val="subpara in para /2"/>
    <w:pPr>
      <w:tabs>
        <w:tab w:val="right" w:pos="1400"/>
      </w:tabs>
      <w:spacing w:before="80" w:after="80"/>
      <w:ind w:left="1580" w:hanging="1580"/>
      <w:jc w:val="both"/>
    </w:pPr>
    <w:rPr>
      <w:rFonts w:ascii="Times" w:hAnsi="Times"/>
      <w:sz w:val="24"/>
      <w:lang w:val="en-US" w:eastAsia="en-US"/>
    </w:rPr>
  </w:style>
  <w:style w:type="paragraph" w:customStyle="1" w:styleId="orparainpara">
    <w:name w:val=". or para in para"/>
    <w:pPr>
      <w:tabs>
        <w:tab w:val="left" w:pos="1700"/>
      </w:tabs>
      <w:spacing w:before="80" w:after="80"/>
      <w:ind w:left="2200" w:hanging="1100"/>
      <w:jc w:val="both"/>
    </w:pPr>
    <w:rPr>
      <w:rFonts w:ascii="Times" w:hAnsi="Times"/>
      <w:sz w:val="24"/>
      <w:lang w:val="en-US" w:eastAsia="en-US"/>
    </w:rPr>
  </w:style>
  <w:style w:type="paragraph" w:customStyle="1" w:styleId="orpara">
    <w:name w:val=". or para"/>
    <w:pPr>
      <w:tabs>
        <w:tab w:val="left" w:pos="1020"/>
      </w:tabs>
      <w:spacing w:before="80" w:after="80"/>
      <w:ind w:left="1440" w:hanging="1040"/>
      <w:jc w:val="both"/>
    </w:pPr>
    <w:rPr>
      <w:rFonts w:ascii="Times" w:hAnsi="Times"/>
      <w:sz w:val="24"/>
      <w:lang w:val="en-US" w:eastAsia="en-US"/>
    </w:rPr>
  </w:style>
  <w:style w:type="paragraph" w:customStyle="1" w:styleId="orsubpara">
    <w:name w:val=". or subpara"/>
    <w:pPr>
      <w:tabs>
        <w:tab w:val="right" w:pos="1340"/>
      </w:tabs>
      <w:spacing w:before="80" w:after="80"/>
      <w:ind w:left="1540" w:hanging="1080"/>
      <w:jc w:val="both"/>
    </w:pPr>
    <w:rPr>
      <w:rFonts w:ascii="Times" w:hAnsi="Times"/>
      <w:sz w:val="24"/>
      <w:lang w:val="en-US" w:eastAsia="en-US"/>
    </w:rPr>
  </w:style>
  <w:style w:type="paragraph" w:customStyle="1" w:styleId="orsubparainpara">
    <w:name w:val=". or subpara in para"/>
    <w:pPr>
      <w:tabs>
        <w:tab w:val="right" w:pos="1980"/>
      </w:tabs>
      <w:spacing w:before="80" w:after="80"/>
      <w:ind w:left="2280" w:hanging="1180"/>
      <w:jc w:val="both"/>
    </w:pPr>
    <w:rPr>
      <w:rFonts w:ascii="Times" w:hAnsi="Times"/>
      <w:sz w:val="24"/>
      <w:lang w:val="en-US" w:eastAsia="en-US"/>
    </w:rPr>
  </w:style>
  <w:style w:type="paragraph" w:customStyle="1" w:styleId="quarterout">
    <w:name w:val="quarter out"/>
    <w:pPr>
      <w:spacing w:before="80" w:after="80"/>
      <w:ind w:left="1600"/>
      <w:jc w:val="both"/>
    </w:pPr>
    <w:rPr>
      <w:rFonts w:ascii="Times" w:hAnsi="Times"/>
      <w:sz w:val="24"/>
      <w:lang w:val="en-US" w:eastAsia="en-US"/>
    </w:rPr>
  </w:style>
  <w:style w:type="paragraph" w:customStyle="1" w:styleId="note">
    <w:name w:val="note"/>
    <w:basedOn w:val="Normal"/>
    <w:pPr>
      <w:spacing w:before="200" w:after="200"/>
      <w:jc w:val="center"/>
    </w:pPr>
    <w:rPr>
      <w:b/>
      <w:caps/>
      <w:sz w:val="20"/>
    </w:rPr>
  </w:style>
  <w:style w:type="paragraph" w:customStyle="1" w:styleId="note1">
    <w:name w:val="note 1"/>
    <w:pPr>
      <w:spacing w:before="100" w:after="40"/>
      <w:ind w:left="400" w:hanging="400"/>
      <w:jc w:val="both"/>
    </w:pPr>
    <w:rPr>
      <w:rFonts w:ascii="Times" w:hAnsi="Times"/>
      <w:lang w:val="en-US" w:eastAsia="en-US"/>
    </w:rPr>
  </w:style>
  <w:style w:type="paragraph" w:customStyle="1" w:styleId="minister">
    <w:name w:val="minister"/>
    <w:next w:val="Normal"/>
    <w:pPr>
      <w:ind w:left="4760"/>
      <w:jc w:val="center"/>
    </w:pPr>
    <w:rPr>
      <w:rFonts w:ascii="Times" w:hAnsi="Times"/>
      <w:sz w:val="24"/>
      <w:lang w:val="en-US" w:eastAsia="en-US"/>
    </w:rPr>
  </w:style>
  <w:style w:type="paragraph" w:customStyle="1" w:styleId="name">
    <w:name w:val="name"/>
    <w:next w:val="minister"/>
    <w:pPr>
      <w:spacing w:before="400" w:after="60"/>
      <w:ind w:left="4760"/>
      <w:jc w:val="center"/>
    </w:pPr>
    <w:rPr>
      <w:rFonts w:ascii="Times" w:hAnsi="Times"/>
      <w:caps/>
      <w:sz w:val="24"/>
      <w:lang w:val="en-US" w:eastAsia="en-US"/>
    </w:rPr>
  </w:style>
  <w:style w:type="paragraph" w:customStyle="1" w:styleId="Comment">
    <w:name w:val="Comment"/>
    <w:basedOn w:val="Normal"/>
    <w:pPr>
      <w:ind w:left="2880"/>
    </w:pPr>
    <w:rPr>
      <w:b/>
      <w:sz w:val="18"/>
    </w:rPr>
  </w:style>
  <w:style w:type="character" w:styleId="PageNumber">
    <w:name w:val="page number"/>
    <w:basedOn w:val="DefaultParagraphFont"/>
  </w:style>
  <w:style w:type="paragraph" w:customStyle="1" w:styleId="aindentdef">
    <w:name w:val="a indent/def"/>
    <w:basedOn w:val="Normal"/>
    <w:pPr>
      <w:ind w:left="900" w:hanging="500"/>
    </w:pPr>
    <w:rPr>
      <w:lang w:val="en-US"/>
    </w:rPr>
  </w:style>
  <w:style w:type="paragraph" w:styleId="Title">
    <w:name w:val="Title"/>
    <w:basedOn w:val="Normal"/>
    <w:qFormat/>
    <w:pPr>
      <w:spacing w:before="240"/>
      <w:jc w:val="center"/>
      <w:outlineLvl w:val="0"/>
    </w:pPr>
    <w:rPr>
      <w:rFonts w:ascii="Arial" w:hAnsi="Arial"/>
      <w:b/>
      <w:kern w:val="28"/>
      <w:sz w:val="32"/>
    </w:rPr>
  </w:style>
  <w:style w:type="paragraph" w:styleId="Subtitle">
    <w:name w:val="Subtitle"/>
    <w:basedOn w:val="Normal"/>
    <w:qFormat/>
    <w:pPr>
      <w:jc w:val="center"/>
    </w:pPr>
    <w:rPr>
      <w:b/>
      <w:sz w:val="36"/>
    </w:rPr>
  </w:style>
  <w:style w:type="paragraph" w:customStyle="1" w:styleId="heading5a">
    <w:name w:val="heading 5a"/>
    <w:basedOn w:val="allsections"/>
    <w:pPr>
      <w:spacing w:before="240"/>
      <w:jc w:val="center"/>
    </w:pPr>
    <w:rPr>
      <w:b/>
    </w:rPr>
  </w:style>
  <w:style w:type="paragraph" w:customStyle="1" w:styleId="heading6a">
    <w:name w:val="heading 6a"/>
    <w:basedOn w:val="allsections"/>
    <w:pPr>
      <w:spacing w:before="240"/>
      <w:jc w:val="center"/>
    </w:pPr>
    <w:rPr>
      <w:i/>
    </w:rPr>
  </w:style>
  <w:style w:type="paragraph" w:styleId="BodyTextIndent2">
    <w:name w:val="Body Text Indent 2"/>
    <w:basedOn w:val="Normal"/>
    <w:pPr>
      <w:tabs>
        <w:tab w:val="left" w:pos="522"/>
      </w:tabs>
      <w:ind w:left="522" w:hanging="522"/>
    </w:pPr>
    <w:rPr>
      <w:sz w:val="20"/>
    </w:rPr>
  </w:style>
  <w:style w:type="paragraph" w:styleId="CommentText">
    <w:name w:val="annotation text"/>
    <w:basedOn w:val="Normal"/>
    <w:semiHidden/>
    <w:pPr>
      <w:widowControl/>
      <w:jc w:val="left"/>
    </w:pPr>
    <w:rPr>
      <w:snapToGrid/>
      <w:sz w:val="20"/>
    </w:rPr>
  </w:style>
  <w:style w:type="paragraph" w:styleId="BodyText2">
    <w:name w:val="Body Text 2"/>
    <w:basedOn w:val="Normal"/>
  </w:style>
  <w:style w:type="paragraph" w:styleId="PlainText">
    <w:name w:val="Plain Text"/>
    <w:basedOn w:val="Normal"/>
    <w:pPr>
      <w:widowControl/>
      <w:spacing w:before="0" w:after="0"/>
      <w:jc w:val="left"/>
    </w:pPr>
    <w:rPr>
      <w:rFonts w:ascii="Courier New" w:hAnsi="Courier New"/>
      <w:snapToGrid/>
      <w:sz w:val="20"/>
    </w:rPr>
  </w:style>
  <w:style w:type="paragraph" w:styleId="BalloonText">
    <w:name w:val="Balloon Text"/>
    <w:basedOn w:val="Normal"/>
    <w:semiHidden/>
    <w:rPr>
      <w:rFonts w:ascii="Tahoma" w:hAnsi="Tahoma" w:cs="Tahoma"/>
      <w:sz w:val="16"/>
      <w:szCs w:val="16"/>
    </w:rPr>
  </w:style>
  <w:style w:type="paragraph" w:customStyle="1" w:styleId="ShortT">
    <w:name w:val="ShortT"/>
    <w:basedOn w:val="Normal"/>
    <w:next w:val="Normal"/>
    <w:qFormat/>
    <w:rsid w:val="00467E55"/>
    <w:pPr>
      <w:widowControl/>
      <w:spacing w:before="0" w:after="0"/>
      <w:jc w:val="left"/>
    </w:pPr>
    <w:rPr>
      <w:rFonts w:ascii="Times New Roman" w:hAnsi="Times New Roman"/>
      <w:b/>
      <w:snapToGrid/>
      <w:sz w:val="40"/>
      <w:lang w:eastAsia="en-AU"/>
    </w:rPr>
  </w:style>
  <w:style w:type="paragraph" w:customStyle="1" w:styleId="CompiledActNo">
    <w:name w:val="CompiledActNo"/>
    <w:basedOn w:val="Normal"/>
    <w:next w:val="Normal"/>
    <w:rsid w:val="00467E55"/>
    <w:pPr>
      <w:widowControl/>
      <w:spacing w:before="0" w:after="0" w:line="260" w:lineRule="atLeast"/>
      <w:jc w:val="left"/>
    </w:pPr>
    <w:rPr>
      <w:rFonts w:ascii="Times New Roman" w:hAnsi="Times New Roman"/>
      <w:b/>
      <w:snapToGrid/>
      <w:szCs w:val="24"/>
      <w:lang w:eastAsia="en-AU"/>
    </w:rPr>
  </w:style>
  <w:style w:type="character" w:customStyle="1" w:styleId="Heading5Char">
    <w:name w:val="Heading 5 Char"/>
    <w:link w:val="Heading5"/>
    <w:rsid w:val="00467E55"/>
    <w:rPr>
      <w:rFonts w:ascii="Times" w:hAnsi="Times"/>
      <w:b/>
      <w:sz w:val="24"/>
      <w:lang w:eastAsia="en-US"/>
    </w:rPr>
  </w:style>
  <w:style w:type="paragraph" w:customStyle="1" w:styleId="ENoteTableHeading">
    <w:name w:val="ENoteTableHeading"/>
    <w:aliases w:val="enth"/>
    <w:basedOn w:val="Normal"/>
    <w:rsid w:val="00F845CE"/>
    <w:pPr>
      <w:keepNext/>
      <w:widowControl/>
      <w:spacing w:before="60" w:after="0" w:line="240" w:lineRule="atLeast"/>
      <w:jc w:val="left"/>
    </w:pPr>
    <w:rPr>
      <w:rFonts w:ascii="Arial" w:hAnsi="Arial"/>
      <w:b/>
      <w:snapToGrid/>
      <w:sz w:val="16"/>
      <w:lang w:eastAsia="en-AU"/>
    </w:rPr>
  </w:style>
  <w:style w:type="paragraph" w:customStyle="1" w:styleId="ENoteTableText">
    <w:name w:val="ENoteTableText"/>
    <w:aliases w:val="entt"/>
    <w:basedOn w:val="Normal"/>
    <w:rsid w:val="00F845CE"/>
    <w:pPr>
      <w:widowControl/>
      <w:spacing w:before="60" w:after="0" w:line="240" w:lineRule="atLeast"/>
      <w:jc w:val="left"/>
    </w:pPr>
    <w:rPr>
      <w:rFonts w:ascii="Times New Roman" w:hAnsi="Times New Roman"/>
      <w:snapToGrid/>
      <w:sz w:val="16"/>
      <w:lang w:eastAsia="en-AU"/>
    </w:rPr>
  </w:style>
  <w:style w:type="paragraph" w:customStyle="1" w:styleId="ENoteTTIndentHeading">
    <w:name w:val="ENoteTTIndentHeading"/>
    <w:aliases w:val="enTTHi"/>
    <w:basedOn w:val="Normal"/>
    <w:rsid w:val="00F845CE"/>
    <w:pPr>
      <w:keepNext/>
      <w:widowControl/>
      <w:spacing w:before="60" w:after="0" w:line="240" w:lineRule="atLeast"/>
      <w:ind w:left="170"/>
      <w:jc w:val="left"/>
    </w:pPr>
    <w:rPr>
      <w:rFonts w:ascii="Times New Roman" w:hAnsi="Times New Roman" w:cs="Arial"/>
      <w:b/>
      <w:snapToGrid/>
      <w:sz w:val="16"/>
      <w:szCs w:val="16"/>
      <w:lang w:eastAsia="en-AU"/>
    </w:rPr>
  </w:style>
  <w:style w:type="paragraph" w:customStyle="1" w:styleId="ENoteTTi">
    <w:name w:val="ENoteTTi"/>
    <w:aliases w:val="entti"/>
    <w:basedOn w:val="Normal"/>
    <w:rsid w:val="00F845CE"/>
    <w:pPr>
      <w:keepNext/>
      <w:widowControl/>
      <w:spacing w:before="60" w:after="0" w:line="240" w:lineRule="atLeast"/>
      <w:ind w:left="170"/>
      <w:jc w:val="left"/>
    </w:pPr>
    <w:rPr>
      <w:rFonts w:ascii="Times New Roman" w:hAnsi="Times New Roman"/>
      <w:snapToGrid/>
      <w:sz w:val="16"/>
      <w:lang w:eastAsia="en-AU"/>
    </w:rPr>
  </w:style>
  <w:style w:type="character" w:customStyle="1" w:styleId="FooterChar">
    <w:name w:val="Footer Char"/>
    <w:basedOn w:val="DefaultParagraphFont"/>
    <w:link w:val="Footer"/>
    <w:rsid w:val="00A87E2A"/>
    <w:rPr>
      <w:rFonts w:ascii="Times" w:hAnsi="Times"/>
      <w:snapToGrid w:val="0"/>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7854"/>
    <w:pPr>
      <w:widowControl w:val="0"/>
      <w:spacing w:before="40" w:after="40"/>
      <w:jc w:val="both"/>
    </w:pPr>
    <w:rPr>
      <w:rFonts w:ascii="Times" w:hAnsi="Times"/>
      <w:snapToGrid w:val="0"/>
      <w:sz w:val="24"/>
      <w:lang w:eastAsia="en-US"/>
    </w:rPr>
  </w:style>
  <w:style w:type="paragraph" w:styleId="Heading1">
    <w:name w:val="heading 1"/>
    <w:basedOn w:val="Normal"/>
    <w:next w:val="Normal"/>
    <w:qFormat/>
    <w:pPr>
      <w:keepNext/>
      <w:tabs>
        <w:tab w:val="center" w:pos="4176"/>
      </w:tabs>
      <w:spacing w:before="240"/>
      <w:jc w:val="center"/>
      <w:outlineLvl w:val="0"/>
    </w:pPr>
    <w:rPr>
      <w:b/>
      <w:caps/>
      <w:sz w:val="36"/>
    </w:rPr>
  </w:style>
  <w:style w:type="paragraph" w:styleId="Heading2">
    <w:name w:val="heading 2"/>
    <w:basedOn w:val="Normal"/>
    <w:next w:val="Normal"/>
    <w:qFormat/>
    <w:pPr>
      <w:keepNext/>
      <w:spacing w:before="240"/>
      <w:jc w:val="center"/>
      <w:outlineLvl w:val="1"/>
    </w:pPr>
    <w:rPr>
      <w:b/>
      <w:caps/>
      <w:lang w:val="en-US"/>
    </w:rPr>
  </w:style>
  <w:style w:type="paragraph" w:styleId="Heading3">
    <w:name w:val="heading 3"/>
    <w:basedOn w:val="Normal"/>
    <w:next w:val="Normal"/>
    <w:qFormat/>
    <w:pPr>
      <w:keepNext/>
      <w:widowControl/>
      <w:tabs>
        <w:tab w:val="left" w:pos="360"/>
        <w:tab w:val="left" w:pos="1080"/>
        <w:tab w:val="left" w:pos="1800"/>
      </w:tabs>
      <w:ind w:left="1080"/>
      <w:jc w:val="left"/>
      <w:outlineLvl w:val="2"/>
    </w:pPr>
    <w:rPr>
      <w:b/>
      <w:snapToGrid/>
    </w:rPr>
  </w:style>
  <w:style w:type="paragraph" w:styleId="Heading4">
    <w:name w:val="heading 4"/>
    <w:basedOn w:val="Normal"/>
    <w:next w:val="Normal"/>
    <w:qFormat/>
    <w:pPr>
      <w:keepNext/>
      <w:tabs>
        <w:tab w:val="right" w:pos="7088"/>
      </w:tabs>
      <w:jc w:val="left"/>
      <w:outlineLvl w:val="3"/>
    </w:pPr>
    <w:rPr>
      <w:b/>
      <w:lang w:val="en-US"/>
    </w:rPr>
  </w:style>
  <w:style w:type="paragraph" w:styleId="Heading5">
    <w:name w:val="heading 5"/>
    <w:basedOn w:val="Normal"/>
    <w:next w:val="Normal"/>
    <w:link w:val="Heading5Char"/>
    <w:qFormat/>
    <w:pPr>
      <w:keepNext/>
      <w:widowControl/>
      <w:ind w:left="1008"/>
      <w:jc w:val="left"/>
      <w:outlineLvl w:val="4"/>
    </w:pPr>
    <w:rPr>
      <w:b/>
      <w:snapToGrid/>
    </w:rPr>
  </w:style>
  <w:style w:type="paragraph" w:styleId="Heading6">
    <w:name w:val="heading 6"/>
    <w:aliases w:val="h6"/>
    <w:basedOn w:val="Normal"/>
    <w:next w:val="Normal"/>
    <w:qFormat/>
    <w:pPr>
      <w:tabs>
        <w:tab w:val="center" w:pos="4176"/>
      </w:tabs>
      <w:spacing w:before="240"/>
      <w:jc w:val="center"/>
      <w:outlineLvl w:val="5"/>
    </w:pPr>
    <w:rPr>
      <w:b/>
      <w:caps/>
    </w:rPr>
  </w:style>
  <w:style w:type="paragraph" w:styleId="Heading7">
    <w:name w:val="heading 7"/>
    <w:basedOn w:val="allsections"/>
    <w:next w:val="allsections"/>
    <w:qFormat/>
    <w:pPr>
      <w:spacing w:before="240"/>
      <w:jc w:val="center"/>
      <w:outlineLvl w:val="6"/>
    </w:pPr>
  </w:style>
  <w:style w:type="paragraph" w:styleId="Heading8">
    <w:name w:val="heading 8"/>
    <w:basedOn w:val="Normal"/>
    <w:next w:val="Normal"/>
    <w:qFormat/>
    <w:pPr>
      <w:keepNext/>
      <w:tabs>
        <w:tab w:val="center" w:pos="3600"/>
      </w:tabs>
      <w:ind w:right="29"/>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aliases w:val="all s,as"/>
    <w:basedOn w:val="Normal"/>
    <w:rPr>
      <w:lang w:val="en-US"/>
    </w:rPr>
  </w:style>
  <w:style w:type="paragraph" w:styleId="TOC3">
    <w:name w:val="toc 3"/>
    <w:next w:val="Normal"/>
    <w:semiHidden/>
    <w:pPr>
      <w:tabs>
        <w:tab w:val="right" w:pos="540"/>
        <w:tab w:val="right" w:leader="dot" w:pos="7200"/>
      </w:tabs>
      <w:spacing w:before="20" w:after="20"/>
      <w:ind w:left="1120" w:hanging="1120"/>
    </w:pPr>
    <w:rPr>
      <w:rFonts w:ascii="Times" w:hAnsi="Times"/>
      <w:lang w:val="en-US" w:eastAsia="en-US"/>
    </w:rPr>
  </w:style>
  <w:style w:type="paragraph" w:styleId="TOC2">
    <w:name w:val="toc 2"/>
    <w:next w:val="Normal"/>
    <w:semiHidden/>
    <w:pPr>
      <w:keepNext/>
      <w:spacing w:before="20" w:after="80"/>
      <w:jc w:val="center"/>
    </w:pPr>
    <w:rPr>
      <w:rFonts w:ascii="Times" w:hAnsi="Times"/>
      <w:i/>
      <w:lang w:val="en-US" w:eastAsia="en-US"/>
    </w:rPr>
  </w:style>
  <w:style w:type="paragraph" w:styleId="TOC1">
    <w:name w:val="toc 1"/>
    <w:next w:val="Normal"/>
    <w:semiHidden/>
    <w:pPr>
      <w:keepNext/>
      <w:spacing w:before="80" w:after="80"/>
      <w:jc w:val="center"/>
    </w:pPr>
    <w:rPr>
      <w:rFonts w:ascii="Times" w:hAnsi="Times"/>
      <w:caps/>
      <w:lang w:val="en-US" w:eastAsia="en-US"/>
    </w:rPr>
  </w:style>
  <w:style w:type="paragraph" w:styleId="Footer">
    <w:name w:val="footer"/>
    <w:basedOn w:val="Normal"/>
    <w:next w:val="Normal"/>
    <w:link w:val="FooterChar"/>
    <w:pPr>
      <w:tabs>
        <w:tab w:val="center" w:pos="4252"/>
        <w:tab w:val="right" w:pos="8504"/>
      </w:tabs>
    </w:pPr>
  </w:style>
  <w:style w:type="paragraph" w:styleId="Header">
    <w:name w:val="header"/>
    <w:basedOn w:val="Normal"/>
    <w:next w:val="Normal"/>
    <w:pPr>
      <w:tabs>
        <w:tab w:val="center" w:pos="4252"/>
        <w:tab w:val="right" w:pos="8504"/>
      </w:tabs>
    </w:pPr>
  </w:style>
  <w:style w:type="paragraph" w:customStyle="1" w:styleId="amendschedule">
    <w:name w:val="amend schedule"/>
    <w:next w:val="allsections"/>
    <w:pPr>
      <w:spacing w:before="140"/>
    </w:pPr>
    <w:rPr>
      <w:rFonts w:ascii="Times" w:hAnsi="Times"/>
      <w:b/>
      <w:sz w:val="24"/>
      <w:lang w:val="en-US" w:eastAsia="en-US"/>
    </w:rPr>
  </w:style>
  <w:style w:type="paragraph" w:customStyle="1" w:styleId="def">
    <w:name w:val="def"/>
    <w:pPr>
      <w:spacing w:before="80" w:after="80"/>
      <w:ind w:left="900" w:hanging="500"/>
      <w:jc w:val="both"/>
    </w:pPr>
    <w:rPr>
      <w:rFonts w:ascii="Times" w:hAnsi="Times"/>
      <w:sz w:val="24"/>
      <w:lang w:val="en-US" w:eastAsia="en-US"/>
    </w:rPr>
  </w:style>
  <w:style w:type="paragraph" w:customStyle="1" w:styleId="definpara">
    <w:name w:val="def in para"/>
    <w:pPr>
      <w:spacing w:before="80" w:after="80"/>
      <w:ind w:left="1720" w:hanging="380"/>
      <w:jc w:val="both"/>
    </w:pPr>
    <w:rPr>
      <w:rFonts w:ascii="Times" w:hAnsi="Times"/>
      <w:sz w:val="24"/>
      <w:lang w:val="en-US" w:eastAsia="en-US"/>
    </w:rPr>
  </w:style>
  <w:style w:type="paragraph" w:customStyle="1" w:styleId="aindent">
    <w:name w:val="a indent"/>
    <w:aliases w:val="a ind,ai"/>
    <w:basedOn w:val="Normal"/>
    <w:pPr>
      <w:tabs>
        <w:tab w:val="right" w:pos="700"/>
      </w:tabs>
      <w:ind w:left="1620" w:hanging="900"/>
    </w:pPr>
    <w:rPr>
      <w:lang w:val="en-US"/>
    </w:rPr>
  </w:style>
  <w:style w:type="paragraph" w:customStyle="1" w:styleId="iindent">
    <w:name w:val="i indent"/>
    <w:pPr>
      <w:tabs>
        <w:tab w:val="right" w:pos="902"/>
        <w:tab w:val="right" w:pos="1340"/>
      </w:tabs>
      <w:spacing w:before="80" w:after="80"/>
      <w:ind w:left="3062" w:hanging="902"/>
      <w:jc w:val="both"/>
    </w:pPr>
    <w:rPr>
      <w:rFonts w:ascii="Times" w:hAnsi="Times"/>
      <w:sz w:val="24"/>
      <w:lang w:val="en-US" w:eastAsia="en-US"/>
    </w:rPr>
  </w:style>
  <w:style w:type="paragraph" w:customStyle="1" w:styleId="Bindent">
    <w:name w:val="B indent"/>
    <w:pPr>
      <w:spacing w:before="80" w:after="80"/>
      <w:ind w:left="2260" w:hanging="500"/>
      <w:jc w:val="both"/>
    </w:pPr>
    <w:rPr>
      <w:rFonts w:ascii="Times" w:hAnsi="Times"/>
      <w:sz w:val="24"/>
      <w:lang w:val="en-US" w:eastAsia="en-US"/>
    </w:rPr>
  </w:style>
  <w:style w:type="paragraph" w:customStyle="1" w:styleId="defaindent">
    <w:name w:val="def a indent"/>
    <w:pPr>
      <w:tabs>
        <w:tab w:val="right" w:pos="1360"/>
      </w:tabs>
      <w:spacing w:before="80" w:after="80"/>
      <w:ind w:left="1620" w:hanging="1620"/>
      <w:jc w:val="both"/>
    </w:pPr>
    <w:rPr>
      <w:rFonts w:ascii="Times" w:hAnsi="Times"/>
      <w:sz w:val="24"/>
      <w:lang w:val="en-US" w:eastAsia="en-US"/>
    </w:rPr>
  </w:style>
  <w:style w:type="paragraph" w:customStyle="1" w:styleId="defiindent">
    <w:name w:val="def i indent"/>
    <w:pPr>
      <w:tabs>
        <w:tab w:val="right" w:pos="2080"/>
      </w:tabs>
      <w:spacing w:before="80" w:after="80"/>
      <w:ind w:left="2260" w:hanging="2300"/>
      <w:jc w:val="both"/>
    </w:pPr>
    <w:rPr>
      <w:rFonts w:ascii="Times" w:hAnsi="Times"/>
      <w:sz w:val="24"/>
      <w:lang w:val="en-US" w:eastAsia="en-US"/>
    </w:rPr>
  </w:style>
  <w:style w:type="paragraph" w:customStyle="1" w:styleId="defBindent">
    <w:name w:val="def B indent"/>
    <w:pPr>
      <w:spacing w:before="80" w:after="80"/>
      <w:ind w:left="3060" w:hanging="500"/>
      <w:jc w:val="both"/>
    </w:pPr>
    <w:rPr>
      <w:rFonts w:ascii="Times" w:hAnsi="Times"/>
      <w:sz w:val="24"/>
      <w:lang w:val="en-US" w:eastAsia="en-US"/>
    </w:rPr>
  </w:style>
  <w:style w:type="paragraph" w:customStyle="1" w:styleId="fullout">
    <w:name w:val="full out"/>
    <w:pPr>
      <w:spacing w:before="80" w:after="80"/>
      <w:jc w:val="both"/>
    </w:pPr>
    <w:rPr>
      <w:rFonts w:ascii="Times" w:hAnsi="Times"/>
      <w:sz w:val="24"/>
      <w:lang w:val="en-US" w:eastAsia="en-US"/>
    </w:rPr>
  </w:style>
  <w:style w:type="paragraph" w:customStyle="1" w:styleId="defainpara">
    <w:name w:val="def a in para"/>
    <w:pPr>
      <w:tabs>
        <w:tab w:val="right" w:pos="2140"/>
      </w:tabs>
      <w:spacing w:before="80" w:after="80"/>
      <w:ind w:left="2400" w:hanging="2400"/>
      <w:jc w:val="both"/>
    </w:pPr>
    <w:rPr>
      <w:rFonts w:ascii="Times" w:hAnsi="Times"/>
      <w:sz w:val="24"/>
      <w:lang w:val="en-US" w:eastAsia="en-US"/>
    </w:rPr>
  </w:style>
  <w:style w:type="paragraph" w:customStyle="1" w:styleId="halfout">
    <w:name w:val="half out"/>
    <w:pPr>
      <w:spacing w:before="80" w:after="80"/>
      <w:ind w:left="900"/>
      <w:jc w:val="both"/>
    </w:pPr>
    <w:rPr>
      <w:rFonts w:ascii="Times" w:hAnsi="Times"/>
      <w:sz w:val="24"/>
      <w:lang w:val="en-US" w:eastAsia="en-US"/>
    </w:rPr>
  </w:style>
  <w:style w:type="paragraph" w:customStyle="1" w:styleId="defBinpara">
    <w:name w:val="def B in para"/>
    <w:pPr>
      <w:spacing w:before="80" w:after="80"/>
      <w:ind w:left="3880" w:hanging="480"/>
      <w:jc w:val="both"/>
    </w:pPr>
    <w:rPr>
      <w:rFonts w:ascii="Times" w:hAnsi="Times"/>
      <w:sz w:val="24"/>
      <w:lang w:val="en-US" w:eastAsia="en-US"/>
    </w:rPr>
  </w:style>
  <w:style w:type="paragraph" w:customStyle="1" w:styleId="defiinpara">
    <w:name w:val="def i in para"/>
    <w:pPr>
      <w:tabs>
        <w:tab w:val="right" w:pos="2940"/>
      </w:tabs>
      <w:spacing w:before="80" w:after="80"/>
      <w:ind w:left="3100" w:hanging="3100"/>
      <w:jc w:val="both"/>
    </w:pPr>
    <w:rPr>
      <w:rFonts w:ascii="Times" w:hAnsi="Times"/>
      <w:sz w:val="24"/>
      <w:lang w:val="en-US" w:eastAsia="en-US"/>
    </w:rPr>
  </w:style>
  <w:style w:type="paragraph" w:customStyle="1" w:styleId="tocamendsection">
    <w:name w:val="toc amend section"/>
    <w:pPr>
      <w:tabs>
        <w:tab w:val="right" w:pos="1900"/>
        <w:tab w:val="right" w:leader="dot" w:pos="7200"/>
      </w:tabs>
      <w:spacing w:before="20" w:after="20"/>
      <w:ind w:left="2300" w:hanging="2300"/>
    </w:pPr>
    <w:rPr>
      <w:rFonts w:ascii="Times" w:hAnsi="Times"/>
      <w:lang w:val="en-US" w:eastAsia="en-US"/>
    </w:rPr>
  </w:style>
  <w:style w:type="paragraph" w:customStyle="1" w:styleId="tocamenddiv">
    <w:name w:val="toc amend div"/>
    <w:pPr>
      <w:spacing w:before="20" w:after="20"/>
      <w:ind w:left="1120" w:right="20"/>
      <w:jc w:val="center"/>
    </w:pPr>
    <w:rPr>
      <w:rFonts w:ascii="Times" w:hAnsi="Times"/>
      <w:i/>
      <w:lang w:val="en-US" w:eastAsia="en-US"/>
    </w:rPr>
  </w:style>
  <w:style w:type="paragraph" w:customStyle="1" w:styleId="tocamendpart">
    <w:name w:val="toc amend part"/>
    <w:pPr>
      <w:spacing w:before="20" w:after="20"/>
      <w:ind w:left="1120" w:right="20"/>
      <w:jc w:val="center"/>
    </w:pPr>
    <w:rPr>
      <w:rFonts w:ascii="Times" w:hAnsi="Times"/>
      <w:caps/>
      <w:lang w:val="en-US" w:eastAsia="en-US"/>
    </w:rPr>
  </w:style>
  <w:style w:type="paragraph" w:customStyle="1" w:styleId="secinpara">
    <w:name w:val="sec in para"/>
    <w:pPr>
      <w:spacing w:before="80" w:after="80"/>
      <w:ind w:left="900" w:firstLine="400"/>
      <w:jc w:val="both"/>
    </w:pPr>
    <w:rPr>
      <w:rFonts w:ascii="Times" w:hAnsi="Times"/>
      <w:sz w:val="24"/>
      <w:lang w:val="en-US" w:eastAsia="en-US"/>
    </w:rPr>
  </w:style>
  <w:style w:type="paragraph" w:customStyle="1" w:styleId="parainpara">
    <w:name w:val="para in para"/>
    <w:pPr>
      <w:tabs>
        <w:tab w:val="right" w:pos="1500"/>
      </w:tabs>
      <w:spacing w:before="80" w:after="80"/>
      <w:ind w:left="1800" w:hanging="1800"/>
      <w:jc w:val="both"/>
    </w:pPr>
    <w:rPr>
      <w:rFonts w:ascii="Times" w:hAnsi="Times"/>
      <w:sz w:val="24"/>
      <w:lang w:val="en-US" w:eastAsia="en-US"/>
    </w:rPr>
  </w:style>
  <w:style w:type="paragraph" w:customStyle="1" w:styleId="subparainpara">
    <w:name w:val="subpara in para"/>
    <w:pPr>
      <w:tabs>
        <w:tab w:val="right" w:pos="2280"/>
      </w:tabs>
      <w:spacing w:before="80" w:after="80"/>
      <w:ind w:left="2480" w:hanging="2480"/>
      <w:jc w:val="both"/>
    </w:pPr>
    <w:rPr>
      <w:rFonts w:ascii="Times" w:hAnsi="Times"/>
      <w:sz w:val="24"/>
      <w:lang w:val="en-US" w:eastAsia="en-US"/>
    </w:rPr>
  </w:style>
  <w:style w:type="paragraph" w:customStyle="1" w:styleId="sub-subparainpara">
    <w:name w:val="sub-subpara in para"/>
    <w:pPr>
      <w:spacing w:before="80" w:after="80"/>
      <w:ind w:left="3160" w:hanging="460"/>
      <w:jc w:val="both"/>
    </w:pPr>
    <w:rPr>
      <w:rFonts w:ascii="Times" w:hAnsi="Times"/>
      <w:sz w:val="24"/>
      <w:lang w:val="en-US" w:eastAsia="en-US"/>
    </w:rPr>
  </w:style>
  <w:style w:type="paragraph" w:customStyle="1" w:styleId="subparainpara2">
    <w:name w:val="subpara in para /2"/>
    <w:pPr>
      <w:tabs>
        <w:tab w:val="right" w:pos="1400"/>
      </w:tabs>
      <w:spacing w:before="80" w:after="80"/>
      <w:ind w:left="1580" w:hanging="1580"/>
      <w:jc w:val="both"/>
    </w:pPr>
    <w:rPr>
      <w:rFonts w:ascii="Times" w:hAnsi="Times"/>
      <w:sz w:val="24"/>
      <w:lang w:val="en-US" w:eastAsia="en-US"/>
    </w:rPr>
  </w:style>
  <w:style w:type="paragraph" w:customStyle="1" w:styleId="orparainpara">
    <w:name w:val=". or para in para"/>
    <w:pPr>
      <w:tabs>
        <w:tab w:val="left" w:pos="1700"/>
      </w:tabs>
      <w:spacing w:before="80" w:after="80"/>
      <w:ind w:left="2200" w:hanging="1100"/>
      <w:jc w:val="both"/>
    </w:pPr>
    <w:rPr>
      <w:rFonts w:ascii="Times" w:hAnsi="Times"/>
      <w:sz w:val="24"/>
      <w:lang w:val="en-US" w:eastAsia="en-US"/>
    </w:rPr>
  </w:style>
  <w:style w:type="paragraph" w:customStyle="1" w:styleId="orpara">
    <w:name w:val=". or para"/>
    <w:pPr>
      <w:tabs>
        <w:tab w:val="left" w:pos="1020"/>
      </w:tabs>
      <w:spacing w:before="80" w:after="80"/>
      <w:ind w:left="1440" w:hanging="1040"/>
      <w:jc w:val="both"/>
    </w:pPr>
    <w:rPr>
      <w:rFonts w:ascii="Times" w:hAnsi="Times"/>
      <w:sz w:val="24"/>
      <w:lang w:val="en-US" w:eastAsia="en-US"/>
    </w:rPr>
  </w:style>
  <w:style w:type="paragraph" w:customStyle="1" w:styleId="orsubpara">
    <w:name w:val=". or subpara"/>
    <w:pPr>
      <w:tabs>
        <w:tab w:val="right" w:pos="1340"/>
      </w:tabs>
      <w:spacing w:before="80" w:after="80"/>
      <w:ind w:left="1540" w:hanging="1080"/>
      <w:jc w:val="both"/>
    </w:pPr>
    <w:rPr>
      <w:rFonts w:ascii="Times" w:hAnsi="Times"/>
      <w:sz w:val="24"/>
      <w:lang w:val="en-US" w:eastAsia="en-US"/>
    </w:rPr>
  </w:style>
  <w:style w:type="paragraph" w:customStyle="1" w:styleId="orsubparainpara">
    <w:name w:val=". or subpara in para"/>
    <w:pPr>
      <w:tabs>
        <w:tab w:val="right" w:pos="1980"/>
      </w:tabs>
      <w:spacing w:before="80" w:after="80"/>
      <w:ind w:left="2280" w:hanging="1180"/>
      <w:jc w:val="both"/>
    </w:pPr>
    <w:rPr>
      <w:rFonts w:ascii="Times" w:hAnsi="Times"/>
      <w:sz w:val="24"/>
      <w:lang w:val="en-US" w:eastAsia="en-US"/>
    </w:rPr>
  </w:style>
  <w:style w:type="paragraph" w:customStyle="1" w:styleId="quarterout">
    <w:name w:val="quarter out"/>
    <w:pPr>
      <w:spacing w:before="80" w:after="80"/>
      <w:ind w:left="1600"/>
      <w:jc w:val="both"/>
    </w:pPr>
    <w:rPr>
      <w:rFonts w:ascii="Times" w:hAnsi="Times"/>
      <w:sz w:val="24"/>
      <w:lang w:val="en-US" w:eastAsia="en-US"/>
    </w:rPr>
  </w:style>
  <w:style w:type="paragraph" w:customStyle="1" w:styleId="note">
    <w:name w:val="note"/>
    <w:basedOn w:val="Normal"/>
    <w:pPr>
      <w:spacing w:before="200" w:after="200"/>
      <w:jc w:val="center"/>
    </w:pPr>
    <w:rPr>
      <w:b/>
      <w:caps/>
      <w:sz w:val="20"/>
    </w:rPr>
  </w:style>
  <w:style w:type="paragraph" w:customStyle="1" w:styleId="note1">
    <w:name w:val="note 1"/>
    <w:pPr>
      <w:spacing w:before="100" w:after="40"/>
      <w:ind w:left="400" w:hanging="400"/>
      <w:jc w:val="both"/>
    </w:pPr>
    <w:rPr>
      <w:rFonts w:ascii="Times" w:hAnsi="Times"/>
      <w:lang w:val="en-US" w:eastAsia="en-US"/>
    </w:rPr>
  </w:style>
  <w:style w:type="paragraph" w:customStyle="1" w:styleId="minister">
    <w:name w:val="minister"/>
    <w:next w:val="Normal"/>
    <w:pPr>
      <w:ind w:left="4760"/>
      <w:jc w:val="center"/>
    </w:pPr>
    <w:rPr>
      <w:rFonts w:ascii="Times" w:hAnsi="Times"/>
      <w:sz w:val="24"/>
      <w:lang w:val="en-US" w:eastAsia="en-US"/>
    </w:rPr>
  </w:style>
  <w:style w:type="paragraph" w:customStyle="1" w:styleId="name">
    <w:name w:val="name"/>
    <w:next w:val="minister"/>
    <w:pPr>
      <w:spacing w:before="400" w:after="60"/>
      <w:ind w:left="4760"/>
      <w:jc w:val="center"/>
    </w:pPr>
    <w:rPr>
      <w:rFonts w:ascii="Times" w:hAnsi="Times"/>
      <w:caps/>
      <w:sz w:val="24"/>
      <w:lang w:val="en-US" w:eastAsia="en-US"/>
    </w:rPr>
  </w:style>
  <w:style w:type="paragraph" w:customStyle="1" w:styleId="Comment">
    <w:name w:val="Comment"/>
    <w:basedOn w:val="Normal"/>
    <w:pPr>
      <w:ind w:left="2880"/>
    </w:pPr>
    <w:rPr>
      <w:b/>
      <w:sz w:val="18"/>
    </w:rPr>
  </w:style>
  <w:style w:type="character" w:styleId="PageNumber">
    <w:name w:val="page number"/>
    <w:basedOn w:val="DefaultParagraphFont"/>
  </w:style>
  <w:style w:type="paragraph" w:customStyle="1" w:styleId="aindentdef">
    <w:name w:val="a indent/def"/>
    <w:basedOn w:val="Normal"/>
    <w:pPr>
      <w:ind w:left="900" w:hanging="500"/>
    </w:pPr>
    <w:rPr>
      <w:lang w:val="en-US"/>
    </w:rPr>
  </w:style>
  <w:style w:type="paragraph" w:styleId="Title">
    <w:name w:val="Title"/>
    <w:basedOn w:val="Normal"/>
    <w:qFormat/>
    <w:pPr>
      <w:spacing w:before="240"/>
      <w:jc w:val="center"/>
      <w:outlineLvl w:val="0"/>
    </w:pPr>
    <w:rPr>
      <w:rFonts w:ascii="Arial" w:hAnsi="Arial"/>
      <w:b/>
      <w:kern w:val="28"/>
      <w:sz w:val="32"/>
    </w:rPr>
  </w:style>
  <w:style w:type="paragraph" w:styleId="Subtitle">
    <w:name w:val="Subtitle"/>
    <w:basedOn w:val="Normal"/>
    <w:qFormat/>
    <w:pPr>
      <w:jc w:val="center"/>
    </w:pPr>
    <w:rPr>
      <w:b/>
      <w:sz w:val="36"/>
    </w:rPr>
  </w:style>
  <w:style w:type="paragraph" w:customStyle="1" w:styleId="heading5a">
    <w:name w:val="heading 5a"/>
    <w:basedOn w:val="allsections"/>
    <w:pPr>
      <w:spacing w:before="240"/>
      <w:jc w:val="center"/>
    </w:pPr>
    <w:rPr>
      <w:b/>
    </w:rPr>
  </w:style>
  <w:style w:type="paragraph" w:customStyle="1" w:styleId="heading6a">
    <w:name w:val="heading 6a"/>
    <w:basedOn w:val="allsections"/>
    <w:pPr>
      <w:spacing w:before="240"/>
      <w:jc w:val="center"/>
    </w:pPr>
    <w:rPr>
      <w:i/>
    </w:rPr>
  </w:style>
  <w:style w:type="paragraph" w:styleId="BodyTextIndent2">
    <w:name w:val="Body Text Indent 2"/>
    <w:basedOn w:val="Normal"/>
    <w:pPr>
      <w:tabs>
        <w:tab w:val="left" w:pos="522"/>
      </w:tabs>
      <w:ind w:left="522" w:hanging="522"/>
    </w:pPr>
    <w:rPr>
      <w:sz w:val="20"/>
    </w:rPr>
  </w:style>
  <w:style w:type="paragraph" w:styleId="CommentText">
    <w:name w:val="annotation text"/>
    <w:basedOn w:val="Normal"/>
    <w:semiHidden/>
    <w:pPr>
      <w:widowControl/>
      <w:jc w:val="left"/>
    </w:pPr>
    <w:rPr>
      <w:snapToGrid/>
      <w:sz w:val="20"/>
    </w:rPr>
  </w:style>
  <w:style w:type="paragraph" w:styleId="BodyText2">
    <w:name w:val="Body Text 2"/>
    <w:basedOn w:val="Normal"/>
  </w:style>
  <w:style w:type="paragraph" w:styleId="PlainText">
    <w:name w:val="Plain Text"/>
    <w:basedOn w:val="Normal"/>
    <w:pPr>
      <w:widowControl/>
      <w:spacing w:before="0" w:after="0"/>
      <w:jc w:val="left"/>
    </w:pPr>
    <w:rPr>
      <w:rFonts w:ascii="Courier New" w:hAnsi="Courier New"/>
      <w:snapToGrid/>
      <w:sz w:val="20"/>
    </w:rPr>
  </w:style>
  <w:style w:type="paragraph" w:styleId="BalloonText">
    <w:name w:val="Balloon Text"/>
    <w:basedOn w:val="Normal"/>
    <w:semiHidden/>
    <w:rPr>
      <w:rFonts w:ascii="Tahoma" w:hAnsi="Tahoma" w:cs="Tahoma"/>
      <w:sz w:val="16"/>
      <w:szCs w:val="16"/>
    </w:rPr>
  </w:style>
  <w:style w:type="paragraph" w:customStyle="1" w:styleId="ShortT">
    <w:name w:val="ShortT"/>
    <w:basedOn w:val="Normal"/>
    <w:next w:val="Normal"/>
    <w:qFormat/>
    <w:rsid w:val="00467E55"/>
    <w:pPr>
      <w:widowControl/>
      <w:spacing w:before="0" w:after="0"/>
      <w:jc w:val="left"/>
    </w:pPr>
    <w:rPr>
      <w:rFonts w:ascii="Times New Roman" w:hAnsi="Times New Roman"/>
      <w:b/>
      <w:snapToGrid/>
      <w:sz w:val="40"/>
      <w:lang w:eastAsia="en-AU"/>
    </w:rPr>
  </w:style>
  <w:style w:type="paragraph" w:customStyle="1" w:styleId="CompiledActNo">
    <w:name w:val="CompiledActNo"/>
    <w:basedOn w:val="Normal"/>
    <w:next w:val="Normal"/>
    <w:rsid w:val="00467E55"/>
    <w:pPr>
      <w:widowControl/>
      <w:spacing w:before="0" w:after="0" w:line="260" w:lineRule="atLeast"/>
      <w:jc w:val="left"/>
    </w:pPr>
    <w:rPr>
      <w:rFonts w:ascii="Times New Roman" w:hAnsi="Times New Roman"/>
      <w:b/>
      <w:snapToGrid/>
      <w:szCs w:val="24"/>
      <w:lang w:eastAsia="en-AU"/>
    </w:rPr>
  </w:style>
  <w:style w:type="character" w:customStyle="1" w:styleId="Heading5Char">
    <w:name w:val="Heading 5 Char"/>
    <w:link w:val="Heading5"/>
    <w:rsid w:val="00467E55"/>
    <w:rPr>
      <w:rFonts w:ascii="Times" w:hAnsi="Times"/>
      <w:b/>
      <w:sz w:val="24"/>
      <w:lang w:eastAsia="en-US"/>
    </w:rPr>
  </w:style>
  <w:style w:type="paragraph" w:customStyle="1" w:styleId="ENoteTableHeading">
    <w:name w:val="ENoteTableHeading"/>
    <w:aliases w:val="enth"/>
    <w:basedOn w:val="Normal"/>
    <w:rsid w:val="00F845CE"/>
    <w:pPr>
      <w:keepNext/>
      <w:widowControl/>
      <w:spacing w:before="60" w:after="0" w:line="240" w:lineRule="atLeast"/>
      <w:jc w:val="left"/>
    </w:pPr>
    <w:rPr>
      <w:rFonts w:ascii="Arial" w:hAnsi="Arial"/>
      <w:b/>
      <w:snapToGrid/>
      <w:sz w:val="16"/>
      <w:lang w:eastAsia="en-AU"/>
    </w:rPr>
  </w:style>
  <w:style w:type="paragraph" w:customStyle="1" w:styleId="ENoteTableText">
    <w:name w:val="ENoteTableText"/>
    <w:aliases w:val="entt"/>
    <w:basedOn w:val="Normal"/>
    <w:rsid w:val="00F845CE"/>
    <w:pPr>
      <w:widowControl/>
      <w:spacing w:before="60" w:after="0" w:line="240" w:lineRule="atLeast"/>
      <w:jc w:val="left"/>
    </w:pPr>
    <w:rPr>
      <w:rFonts w:ascii="Times New Roman" w:hAnsi="Times New Roman"/>
      <w:snapToGrid/>
      <w:sz w:val="16"/>
      <w:lang w:eastAsia="en-AU"/>
    </w:rPr>
  </w:style>
  <w:style w:type="paragraph" w:customStyle="1" w:styleId="ENoteTTIndentHeading">
    <w:name w:val="ENoteTTIndentHeading"/>
    <w:aliases w:val="enTTHi"/>
    <w:basedOn w:val="Normal"/>
    <w:rsid w:val="00F845CE"/>
    <w:pPr>
      <w:keepNext/>
      <w:widowControl/>
      <w:spacing w:before="60" w:after="0" w:line="240" w:lineRule="atLeast"/>
      <w:ind w:left="170"/>
      <w:jc w:val="left"/>
    </w:pPr>
    <w:rPr>
      <w:rFonts w:ascii="Times New Roman" w:hAnsi="Times New Roman" w:cs="Arial"/>
      <w:b/>
      <w:snapToGrid/>
      <w:sz w:val="16"/>
      <w:szCs w:val="16"/>
      <w:lang w:eastAsia="en-AU"/>
    </w:rPr>
  </w:style>
  <w:style w:type="paragraph" w:customStyle="1" w:styleId="ENoteTTi">
    <w:name w:val="ENoteTTi"/>
    <w:aliases w:val="entti"/>
    <w:basedOn w:val="Normal"/>
    <w:rsid w:val="00F845CE"/>
    <w:pPr>
      <w:keepNext/>
      <w:widowControl/>
      <w:spacing w:before="60" w:after="0" w:line="240" w:lineRule="atLeast"/>
      <w:ind w:left="170"/>
      <w:jc w:val="left"/>
    </w:pPr>
    <w:rPr>
      <w:rFonts w:ascii="Times New Roman" w:hAnsi="Times New Roman"/>
      <w:snapToGrid/>
      <w:sz w:val="16"/>
      <w:lang w:eastAsia="en-AU"/>
    </w:rPr>
  </w:style>
  <w:style w:type="character" w:customStyle="1" w:styleId="FooterChar">
    <w:name w:val="Footer Char"/>
    <w:basedOn w:val="DefaultParagraphFont"/>
    <w:link w:val="Footer"/>
    <w:rsid w:val="00A87E2A"/>
    <w:rPr>
      <w:rFonts w:ascii="Times" w:hAnsi="Times"/>
      <w:snapToGrid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6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oleObject" Target="embeddings/oleObject2.bin"/><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wmf"/><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oleObject" Target="embeddings/oleObject3.bin"/><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image" Target="media/image3.w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F86EF-DE63-4636-8F4B-D182CF825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23</Pages>
  <Words>6915</Words>
  <Characters>33547</Characters>
  <Application>Microsoft Office Word</Application>
  <DocSecurity>0</DocSecurity>
  <Lines>279</Lines>
  <Paragraphs>80</Paragraphs>
  <ScaleCrop>false</ScaleCrop>
  <HeadingPairs>
    <vt:vector size="2" baseType="variant">
      <vt:variant>
        <vt:lpstr>Title</vt:lpstr>
      </vt:variant>
      <vt:variant>
        <vt:i4>1</vt:i4>
      </vt:variant>
    </vt:vector>
  </HeadingPairs>
  <TitlesOfParts>
    <vt:vector size="1" baseType="lpstr">
      <vt:lpstr>Firearms Regulations 1998</vt:lpstr>
    </vt:vector>
  </TitlesOfParts>
  <Company>Office of Parliamentary Counsel</Company>
  <LinksUpToDate>false</LinksUpToDate>
  <CharactersWithSpaces>40382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Firearms Regulations 1998</dc:title>
  <dc:creator>nancy</dc:creator>
  <cp:lastModifiedBy>fredaford</cp:lastModifiedBy>
  <cp:revision>11</cp:revision>
  <cp:lastPrinted>2016-07-11T06:38:00Z</cp:lastPrinted>
  <dcterms:created xsi:type="dcterms:W3CDTF">2016-07-11T06:23:00Z</dcterms:created>
  <dcterms:modified xsi:type="dcterms:W3CDTF">2016-07-15T02:06:00Z</dcterms:modified>
</cp:coreProperties>
</file>