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A71" w:rsidRDefault="00414A71" w:rsidP="00414A71">
      <w:pPr>
        <w:jc w:val="center"/>
      </w:pPr>
      <w:r>
        <w:rPr>
          <w:noProof/>
        </w:rPr>
        <w:drawing>
          <wp:inline distT="0" distB="0" distL="0" distR="0" wp14:anchorId="691EAFF3" wp14:editId="5950DF95">
            <wp:extent cx="2700000" cy="1134000"/>
            <wp:effectExtent l="0" t="0" r="5715" b="9525"/>
            <wp:docPr id="1" name="Picture 1" descr="Norfolk Islan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0000" cy="1134000"/>
                    </a:xfrm>
                    <a:prstGeom prst="rect">
                      <a:avLst/>
                    </a:prstGeom>
                  </pic:spPr>
                </pic:pic>
              </a:graphicData>
            </a:graphic>
          </wp:inline>
        </w:drawing>
      </w:r>
    </w:p>
    <w:p w:rsidR="00414A71" w:rsidRPr="00B37960" w:rsidRDefault="00414A71" w:rsidP="00414A71">
      <w:pPr>
        <w:pStyle w:val="ShortT"/>
        <w:rPr>
          <w:szCs w:val="40"/>
        </w:rPr>
      </w:pPr>
      <w:r w:rsidRPr="00FE00F7">
        <w:t>Removal of Prisoners Act 2004</w:t>
      </w:r>
    </w:p>
    <w:p w:rsidR="00414A71" w:rsidRPr="00B37960" w:rsidRDefault="00414A71" w:rsidP="00414A71">
      <w:pPr>
        <w:pStyle w:val="CompiledActNo"/>
        <w:spacing w:before="240"/>
      </w:pPr>
      <w:r w:rsidRPr="00B37960">
        <w:t xml:space="preserve">No. </w:t>
      </w:r>
      <w:r>
        <w:t>20, 2004</w:t>
      </w:r>
      <w:bookmarkStart w:id="0" w:name="_GoBack"/>
      <w:bookmarkEnd w:id="0"/>
    </w:p>
    <w:p w:rsidR="00414A71" w:rsidRPr="00B37960" w:rsidRDefault="00414A71" w:rsidP="00414A71">
      <w:pPr>
        <w:spacing w:before="1000"/>
        <w:rPr>
          <w:b/>
          <w:sz w:val="32"/>
          <w:szCs w:val="32"/>
        </w:rPr>
      </w:pPr>
      <w:r w:rsidRPr="00B37960">
        <w:rPr>
          <w:b/>
          <w:sz w:val="32"/>
          <w:szCs w:val="32"/>
        </w:rPr>
        <w:t xml:space="preserve">Compilation No. </w:t>
      </w:r>
      <w:r>
        <w:rPr>
          <w:b/>
          <w:sz w:val="32"/>
          <w:szCs w:val="32"/>
        </w:rPr>
        <w:t>2</w:t>
      </w:r>
    </w:p>
    <w:p w:rsidR="00414A71" w:rsidRPr="0019087E" w:rsidRDefault="00414A71" w:rsidP="00414A71">
      <w:pPr>
        <w:spacing w:before="480"/>
        <w:ind w:left="3600" w:hanging="3600"/>
        <w:rPr>
          <w:rFonts w:cs="Arial"/>
          <w:sz w:val="24"/>
          <w:szCs w:val="24"/>
        </w:rPr>
      </w:pPr>
      <w:r w:rsidRPr="0019087E">
        <w:rPr>
          <w:b/>
          <w:sz w:val="24"/>
          <w:szCs w:val="24"/>
        </w:rPr>
        <w:t>Compilation date:</w:t>
      </w:r>
      <w:r w:rsidRPr="0019087E">
        <w:rPr>
          <w:b/>
          <w:sz w:val="24"/>
          <w:szCs w:val="24"/>
        </w:rPr>
        <w:tab/>
      </w:r>
      <w:r w:rsidR="00F0036E">
        <w:rPr>
          <w:color w:val="000000"/>
          <w:sz w:val="24"/>
          <w:szCs w:val="24"/>
          <w:shd w:val="clear" w:color="auto" w:fill="FFFFFF"/>
        </w:rPr>
        <w:t>29 November 2022</w:t>
      </w:r>
    </w:p>
    <w:p w:rsidR="00414A71" w:rsidRPr="0019087E" w:rsidRDefault="00414A71" w:rsidP="00414A71">
      <w:pPr>
        <w:spacing w:before="240"/>
        <w:ind w:left="3600" w:hanging="3600"/>
        <w:rPr>
          <w:rFonts w:cs="Arial"/>
          <w:sz w:val="24"/>
          <w:szCs w:val="24"/>
        </w:rPr>
      </w:pPr>
      <w:r w:rsidRPr="0019087E">
        <w:rPr>
          <w:b/>
          <w:sz w:val="24"/>
          <w:szCs w:val="24"/>
        </w:rPr>
        <w:t>Includes amendments up to:</w:t>
      </w:r>
      <w:r w:rsidRPr="0019087E">
        <w:rPr>
          <w:b/>
          <w:sz w:val="24"/>
          <w:szCs w:val="24"/>
        </w:rPr>
        <w:tab/>
      </w:r>
      <w:r w:rsidRPr="0019087E">
        <w:rPr>
          <w:color w:val="000000"/>
          <w:sz w:val="24"/>
          <w:szCs w:val="24"/>
          <w:shd w:val="clear" w:color="auto" w:fill="FFFFFF"/>
        </w:rPr>
        <w:t>Norfolk Island Continued Laws Ordinance 2015 (No.</w:t>
      </w:r>
      <w:r w:rsidRPr="0019087E">
        <w:rPr>
          <w:sz w:val="24"/>
          <w:szCs w:val="24"/>
        </w:rPr>
        <w:t> </w:t>
      </w:r>
      <w:r w:rsidRPr="0019087E">
        <w:rPr>
          <w:color w:val="000000"/>
          <w:sz w:val="24"/>
          <w:szCs w:val="24"/>
          <w:shd w:val="clear" w:color="auto" w:fill="FFFFFF"/>
        </w:rPr>
        <w:t>2, 2015) as amended up to</w:t>
      </w:r>
      <w:r w:rsidRPr="00414A71">
        <w:rPr>
          <w:color w:val="000000"/>
          <w:sz w:val="24"/>
          <w:szCs w:val="24"/>
          <w:shd w:val="clear" w:color="auto" w:fill="FFFFFF"/>
        </w:rPr>
        <w:t xml:space="preserve"> Norfolk Island Continued Laws Amendment (Removal of Prisoners) Ordinance 2022</w:t>
      </w:r>
      <w:r>
        <w:rPr>
          <w:color w:val="000000"/>
          <w:sz w:val="24"/>
          <w:szCs w:val="24"/>
          <w:shd w:val="clear" w:color="auto" w:fill="FFFFFF"/>
        </w:rPr>
        <w:t xml:space="preserve"> (F</w:t>
      </w:r>
      <w:r w:rsidRPr="00414A71">
        <w:rPr>
          <w:color w:val="000000"/>
          <w:sz w:val="24"/>
          <w:szCs w:val="24"/>
          <w:shd w:val="clear" w:color="auto" w:fill="FFFFFF"/>
        </w:rPr>
        <w:t>2022L01531)</w:t>
      </w:r>
    </w:p>
    <w:p w:rsidR="00414A71" w:rsidRPr="0042198A" w:rsidRDefault="00414A71" w:rsidP="00414A71">
      <w:pPr>
        <w:pStyle w:val="notemargin"/>
        <w:rPr>
          <w:snapToGrid w:val="0"/>
        </w:rPr>
      </w:pPr>
      <w:r>
        <w:rPr>
          <w:snapToGrid w:val="0"/>
        </w:rPr>
        <w:t>Note:</w:t>
      </w:r>
      <w:r>
        <w:rPr>
          <w:snapToGrid w:val="0"/>
        </w:rPr>
        <w:tab/>
      </w:r>
      <w:r w:rsidRPr="0042198A">
        <w:rPr>
          <w:snapToGrid w:val="0"/>
          <w:szCs w:val="22"/>
        </w:rPr>
        <w:t xml:space="preserve">The formatting </w:t>
      </w:r>
      <w:r>
        <w:rPr>
          <w:snapToGrid w:val="0"/>
          <w:szCs w:val="22"/>
        </w:rPr>
        <w:t xml:space="preserve">of this compilation </w:t>
      </w:r>
      <w:r w:rsidRPr="0042198A">
        <w:rPr>
          <w:snapToGrid w:val="0"/>
          <w:szCs w:val="22"/>
        </w:rPr>
        <w:t>was updated in 202</w:t>
      </w:r>
      <w:r>
        <w:rPr>
          <w:snapToGrid w:val="0"/>
          <w:szCs w:val="22"/>
        </w:rPr>
        <w:t>2</w:t>
      </w:r>
      <w:r w:rsidRPr="0042198A">
        <w:rPr>
          <w:snapToGrid w:val="0"/>
          <w:szCs w:val="22"/>
        </w:rPr>
        <w:t xml:space="preserve"> to align with current formatting practices.</w:t>
      </w:r>
    </w:p>
    <w:p w:rsidR="00414A71" w:rsidRPr="001F4188" w:rsidRDefault="00414A71" w:rsidP="00414A71">
      <w:pPr>
        <w:pStyle w:val="Header"/>
        <w:tabs>
          <w:tab w:val="clear" w:pos="4150"/>
          <w:tab w:val="clear" w:pos="8307"/>
        </w:tabs>
      </w:pPr>
      <w:r w:rsidRPr="001F4188">
        <w:rPr>
          <w:rStyle w:val="CharChapNo"/>
        </w:rPr>
        <w:t xml:space="preserve"> </w:t>
      </w:r>
      <w:r w:rsidRPr="001F4188">
        <w:rPr>
          <w:rStyle w:val="CharChapText"/>
        </w:rPr>
        <w:t xml:space="preserve"> </w:t>
      </w:r>
    </w:p>
    <w:p w:rsidR="00414A71" w:rsidRPr="001F4188" w:rsidRDefault="00414A71" w:rsidP="00414A71">
      <w:pPr>
        <w:pStyle w:val="Header"/>
        <w:tabs>
          <w:tab w:val="clear" w:pos="4150"/>
          <w:tab w:val="clear" w:pos="8307"/>
        </w:tabs>
      </w:pPr>
      <w:r w:rsidRPr="001F4188">
        <w:rPr>
          <w:rStyle w:val="CharPartNo"/>
        </w:rPr>
        <w:t xml:space="preserve"> </w:t>
      </w:r>
      <w:r w:rsidRPr="001F4188">
        <w:rPr>
          <w:rStyle w:val="CharPartText"/>
        </w:rPr>
        <w:t xml:space="preserve"> </w:t>
      </w:r>
    </w:p>
    <w:p w:rsidR="00414A71" w:rsidRPr="001F4188" w:rsidRDefault="00414A71" w:rsidP="00414A71">
      <w:pPr>
        <w:pStyle w:val="Header"/>
        <w:tabs>
          <w:tab w:val="clear" w:pos="4150"/>
          <w:tab w:val="clear" w:pos="8307"/>
        </w:tabs>
      </w:pPr>
      <w:r w:rsidRPr="001F4188">
        <w:rPr>
          <w:rStyle w:val="CharDivNo"/>
        </w:rPr>
        <w:t xml:space="preserve"> </w:t>
      </w:r>
      <w:r w:rsidRPr="001F4188">
        <w:rPr>
          <w:rStyle w:val="CharDivText"/>
        </w:rPr>
        <w:t xml:space="preserve"> </w:t>
      </w:r>
    </w:p>
    <w:p w:rsidR="00414A71" w:rsidRPr="001F4188" w:rsidRDefault="00414A71" w:rsidP="00414A71">
      <w:pPr>
        <w:sectPr w:rsidR="00414A71" w:rsidRPr="001F4188" w:rsidSect="00F66456">
          <w:headerReference w:type="even" r:id="rId8"/>
          <w:headerReference w:type="default" r:id="rId9"/>
          <w:footerReference w:type="even" r:id="rId10"/>
          <w:footerReference w:type="default" r:id="rId11"/>
          <w:headerReference w:type="first" r:id="rId12"/>
          <w:footerReference w:type="first" r:id="rId13"/>
          <w:pgSz w:w="11907" w:h="16839"/>
          <w:pgMar w:top="1418" w:right="2268" w:bottom="4252" w:left="2268" w:header="720" w:footer="3402" w:gutter="0"/>
          <w:cols w:space="708"/>
          <w:titlePg/>
          <w:docGrid w:linePitch="360"/>
        </w:sectPr>
      </w:pPr>
    </w:p>
    <w:p w:rsidR="00107A9B" w:rsidRPr="001F4188" w:rsidRDefault="00107A9B" w:rsidP="005F793E">
      <w:r w:rsidRPr="001F4188">
        <w:rPr>
          <w:rFonts w:cs="Times New Roman"/>
          <w:sz w:val="36"/>
        </w:rPr>
        <w:lastRenderedPageBreak/>
        <w:t>Contents</w:t>
      </w:r>
    </w:p>
    <w:p w:rsidR="00F66456" w:rsidRDefault="0005748D">
      <w:pPr>
        <w:pStyle w:val="TOC5"/>
        <w:rPr>
          <w:rFonts w:asciiTheme="minorHAnsi" w:eastAsiaTheme="minorEastAsia" w:hAnsiTheme="minorHAnsi" w:cstheme="minorBidi"/>
          <w:noProof/>
          <w:kern w:val="0"/>
          <w:sz w:val="22"/>
          <w:szCs w:val="22"/>
        </w:rPr>
      </w:pPr>
      <w:r w:rsidRPr="001F4188">
        <w:rPr>
          <w:b/>
          <w:iCs/>
          <w:szCs w:val="28"/>
        </w:rPr>
        <w:fldChar w:fldCharType="begin"/>
      </w:r>
      <w:r w:rsidRPr="001F4188">
        <w:instrText xml:space="preserve"> TOC \o "1-9" \t "ActHead 1,2,ActHead 2,2,ActHead 3,3,ActHead 4,4,ActHead 5,5, Schedule,2, Schedule Text,3, NotesSection,6" </w:instrText>
      </w:r>
      <w:r w:rsidRPr="001F4188">
        <w:rPr>
          <w:b/>
          <w:iCs/>
          <w:szCs w:val="28"/>
        </w:rPr>
        <w:fldChar w:fldCharType="separate"/>
      </w:r>
      <w:r w:rsidR="00F66456">
        <w:rPr>
          <w:noProof/>
        </w:rPr>
        <w:t>1</w:t>
      </w:r>
      <w:r w:rsidR="00F66456">
        <w:rPr>
          <w:noProof/>
        </w:rPr>
        <w:tab/>
        <w:t>Short title</w:t>
      </w:r>
      <w:r w:rsidR="00F66456" w:rsidRPr="00F66456">
        <w:rPr>
          <w:noProof/>
        </w:rPr>
        <w:tab/>
      </w:r>
      <w:r w:rsidR="00F66456" w:rsidRPr="00F66456">
        <w:rPr>
          <w:noProof/>
        </w:rPr>
        <w:fldChar w:fldCharType="begin"/>
      </w:r>
      <w:r w:rsidR="00F66456" w:rsidRPr="00F66456">
        <w:rPr>
          <w:noProof/>
        </w:rPr>
        <w:instrText xml:space="preserve"> PAGEREF _Toc121406349 \h </w:instrText>
      </w:r>
      <w:r w:rsidR="00F66456" w:rsidRPr="00F66456">
        <w:rPr>
          <w:noProof/>
        </w:rPr>
      </w:r>
      <w:r w:rsidR="00F66456" w:rsidRPr="00F66456">
        <w:rPr>
          <w:noProof/>
        </w:rPr>
        <w:fldChar w:fldCharType="separate"/>
      </w:r>
      <w:r w:rsidR="00F66456" w:rsidRPr="00F66456">
        <w:rPr>
          <w:noProof/>
        </w:rPr>
        <w:t>1</w:t>
      </w:r>
      <w:r w:rsidR="00F66456" w:rsidRPr="00F66456">
        <w:rPr>
          <w:noProof/>
        </w:rPr>
        <w:fldChar w:fldCharType="end"/>
      </w:r>
    </w:p>
    <w:p w:rsidR="00F66456" w:rsidRDefault="00F66456">
      <w:pPr>
        <w:pStyle w:val="TOC5"/>
        <w:rPr>
          <w:rFonts w:asciiTheme="minorHAnsi" w:eastAsiaTheme="minorEastAsia" w:hAnsiTheme="minorHAnsi" w:cstheme="minorBidi"/>
          <w:noProof/>
          <w:kern w:val="0"/>
          <w:sz w:val="22"/>
          <w:szCs w:val="22"/>
        </w:rPr>
      </w:pPr>
      <w:r>
        <w:rPr>
          <w:noProof/>
        </w:rPr>
        <w:t>2</w:t>
      </w:r>
      <w:r>
        <w:rPr>
          <w:noProof/>
        </w:rPr>
        <w:tab/>
        <w:t>Commencement</w:t>
      </w:r>
      <w:r w:rsidRPr="00F66456">
        <w:rPr>
          <w:noProof/>
        </w:rPr>
        <w:tab/>
      </w:r>
      <w:r w:rsidRPr="00F66456">
        <w:rPr>
          <w:noProof/>
        </w:rPr>
        <w:fldChar w:fldCharType="begin"/>
      </w:r>
      <w:r w:rsidRPr="00F66456">
        <w:rPr>
          <w:noProof/>
        </w:rPr>
        <w:instrText xml:space="preserve"> PAGEREF _Toc121406350 \h </w:instrText>
      </w:r>
      <w:r w:rsidRPr="00F66456">
        <w:rPr>
          <w:noProof/>
        </w:rPr>
      </w:r>
      <w:r w:rsidRPr="00F66456">
        <w:rPr>
          <w:noProof/>
        </w:rPr>
        <w:fldChar w:fldCharType="separate"/>
      </w:r>
      <w:r w:rsidRPr="00F66456">
        <w:rPr>
          <w:noProof/>
        </w:rPr>
        <w:t>1</w:t>
      </w:r>
      <w:r w:rsidRPr="00F66456">
        <w:rPr>
          <w:noProof/>
        </w:rPr>
        <w:fldChar w:fldCharType="end"/>
      </w:r>
    </w:p>
    <w:p w:rsidR="00F66456" w:rsidRDefault="00F66456">
      <w:pPr>
        <w:pStyle w:val="TOC5"/>
        <w:rPr>
          <w:rFonts w:asciiTheme="minorHAnsi" w:eastAsiaTheme="minorEastAsia" w:hAnsiTheme="minorHAnsi" w:cstheme="minorBidi"/>
          <w:noProof/>
          <w:kern w:val="0"/>
          <w:sz w:val="22"/>
          <w:szCs w:val="22"/>
        </w:rPr>
      </w:pPr>
      <w:r>
        <w:rPr>
          <w:noProof/>
        </w:rPr>
        <w:t>3</w:t>
      </w:r>
      <w:r>
        <w:rPr>
          <w:noProof/>
        </w:rPr>
        <w:tab/>
        <w:t>Interpretation for Act</w:t>
      </w:r>
      <w:r w:rsidRPr="00F66456">
        <w:rPr>
          <w:noProof/>
        </w:rPr>
        <w:tab/>
      </w:r>
      <w:r w:rsidRPr="00F66456">
        <w:rPr>
          <w:noProof/>
        </w:rPr>
        <w:fldChar w:fldCharType="begin"/>
      </w:r>
      <w:r w:rsidRPr="00F66456">
        <w:rPr>
          <w:noProof/>
        </w:rPr>
        <w:instrText xml:space="preserve"> PAGEREF _Toc121406351 \h </w:instrText>
      </w:r>
      <w:r w:rsidRPr="00F66456">
        <w:rPr>
          <w:noProof/>
        </w:rPr>
      </w:r>
      <w:r w:rsidRPr="00F66456">
        <w:rPr>
          <w:noProof/>
        </w:rPr>
        <w:fldChar w:fldCharType="separate"/>
      </w:r>
      <w:r w:rsidRPr="00F66456">
        <w:rPr>
          <w:noProof/>
        </w:rPr>
        <w:t>1</w:t>
      </w:r>
      <w:r w:rsidRPr="00F66456">
        <w:rPr>
          <w:noProof/>
        </w:rPr>
        <w:fldChar w:fldCharType="end"/>
      </w:r>
    </w:p>
    <w:p w:rsidR="00F66456" w:rsidRDefault="00F66456">
      <w:pPr>
        <w:pStyle w:val="TOC5"/>
        <w:rPr>
          <w:rFonts w:asciiTheme="minorHAnsi" w:eastAsiaTheme="minorEastAsia" w:hAnsiTheme="minorHAnsi" w:cstheme="minorBidi"/>
          <w:noProof/>
          <w:kern w:val="0"/>
          <w:sz w:val="22"/>
          <w:szCs w:val="22"/>
        </w:rPr>
      </w:pPr>
      <w:r>
        <w:rPr>
          <w:noProof/>
        </w:rPr>
        <w:t>4</w:t>
      </w:r>
      <w:r>
        <w:rPr>
          <w:noProof/>
        </w:rPr>
        <w:tab/>
        <w:t>Imprisonment may be served in State</w:t>
      </w:r>
      <w:r w:rsidRPr="00F66456">
        <w:rPr>
          <w:noProof/>
        </w:rPr>
        <w:tab/>
      </w:r>
      <w:r w:rsidRPr="00F66456">
        <w:rPr>
          <w:noProof/>
        </w:rPr>
        <w:fldChar w:fldCharType="begin"/>
      </w:r>
      <w:r w:rsidRPr="00F66456">
        <w:rPr>
          <w:noProof/>
        </w:rPr>
        <w:instrText xml:space="preserve"> PAGEREF _Toc121406352 \h </w:instrText>
      </w:r>
      <w:r w:rsidRPr="00F66456">
        <w:rPr>
          <w:noProof/>
        </w:rPr>
      </w:r>
      <w:r w:rsidRPr="00F66456">
        <w:rPr>
          <w:noProof/>
        </w:rPr>
        <w:fldChar w:fldCharType="separate"/>
      </w:r>
      <w:r w:rsidRPr="00F66456">
        <w:rPr>
          <w:noProof/>
        </w:rPr>
        <w:t>2</w:t>
      </w:r>
      <w:r w:rsidRPr="00F66456">
        <w:rPr>
          <w:noProof/>
        </w:rPr>
        <w:fldChar w:fldCharType="end"/>
      </w:r>
    </w:p>
    <w:p w:rsidR="00F66456" w:rsidRDefault="00F66456">
      <w:pPr>
        <w:pStyle w:val="TOC5"/>
        <w:rPr>
          <w:rFonts w:asciiTheme="minorHAnsi" w:eastAsiaTheme="minorEastAsia" w:hAnsiTheme="minorHAnsi" w:cstheme="minorBidi"/>
          <w:noProof/>
          <w:kern w:val="0"/>
          <w:sz w:val="22"/>
          <w:szCs w:val="22"/>
        </w:rPr>
      </w:pPr>
      <w:r>
        <w:rPr>
          <w:noProof/>
        </w:rPr>
        <w:t>5</w:t>
      </w:r>
      <w:r>
        <w:rPr>
          <w:noProof/>
        </w:rPr>
        <w:tab/>
        <w:t>Removal to, or detention in, State</w:t>
      </w:r>
      <w:r w:rsidRPr="00F66456">
        <w:rPr>
          <w:noProof/>
        </w:rPr>
        <w:tab/>
      </w:r>
      <w:r w:rsidRPr="00F66456">
        <w:rPr>
          <w:noProof/>
        </w:rPr>
        <w:fldChar w:fldCharType="begin"/>
      </w:r>
      <w:r w:rsidRPr="00F66456">
        <w:rPr>
          <w:noProof/>
        </w:rPr>
        <w:instrText xml:space="preserve"> PAGEREF _Toc121406353 \h </w:instrText>
      </w:r>
      <w:r w:rsidRPr="00F66456">
        <w:rPr>
          <w:noProof/>
        </w:rPr>
      </w:r>
      <w:r w:rsidRPr="00F66456">
        <w:rPr>
          <w:noProof/>
        </w:rPr>
        <w:fldChar w:fldCharType="separate"/>
      </w:r>
      <w:r w:rsidRPr="00F66456">
        <w:rPr>
          <w:noProof/>
        </w:rPr>
        <w:t>3</w:t>
      </w:r>
      <w:r w:rsidRPr="00F66456">
        <w:rPr>
          <w:noProof/>
        </w:rPr>
        <w:fldChar w:fldCharType="end"/>
      </w:r>
    </w:p>
    <w:p w:rsidR="00F66456" w:rsidRDefault="00F66456">
      <w:pPr>
        <w:pStyle w:val="TOC5"/>
        <w:rPr>
          <w:rFonts w:asciiTheme="minorHAnsi" w:eastAsiaTheme="minorEastAsia" w:hAnsiTheme="minorHAnsi" w:cstheme="minorBidi"/>
          <w:noProof/>
          <w:kern w:val="0"/>
          <w:sz w:val="22"/>
          <w:szCs w:val="22"/>
        </w:rPr>
      </w:pPr>
      <w:r>
        <w:rPr>
          <w:noProof/>
        </w:rPr>
        <w:t>6</w:t>
      </w:r>
      <w:r>
        <w:rPr>
          <w:noProof/>
        </w:rPr>
        <w:tab/>
        <w:t>Escaping from custody</w:t>
      </w:r>
      <w:r w:rsidRPr="00F66456">
        <w:rPr>
          <w:noProof/>
        </w:rPr>
        <w:tab/>
      </w:r>
      <w:r w:rsidRPr="00F66456">
        <w:rPr>
          <w:noProof/>
        </w:rPr>
        <w:fldChar w:fldCharType="begin"/>
      </w:r>
      <w:r w:rsidRPr="00F66456">
        <w:rPr>
          <w:noProof/>
        </w:rPr>
        <w:instrText xml:space="preserve"> PAGEREF _Toc121406354 \h </w:instrText>
      </w:r>
      <w:r w:rsidRPr="00F66456">
        <w:rPr>
          <w:noProof/>
        </w:rPr>
      </w:r>
      <w:r w:rsidRPr="00F66456">
        <w:rPr>
          <w:noProof/>
        </w:rPr>
        <w:fldChar w:fldCharType="separate"/>
      </w:r>
      <w:r w:rsidRPr="00F66456">
        <w:rPr>
          <w:noProof/>
        </w:rPr>
        <w:t>4</w:t>
      </w:r>
      <w:r w:rsidRPr="00F66456">
        <w:rPr>
          <w:noProof/>
        </w:rPr>
        <w:fldChar w:fldCharType="end"/>
      </w:r>
    </w:p>
    <w:p w:rsidR="00F66456" w:rsidRDefault="00F66456">
      <w:pPr>
        <w:pStyle w:val="TOC5"/>
        <w:rPr>
          <w:rFonts w:asciiTheme="minorHAnsi" w:eastAsiaTheme="minorEastAsia" w:hAnsiTheme="minorHAnsi" w:cstheme="minorBidi"/>
          <w:noProof/>
          <w:kern w:val="0"/>
          <w:sz w:val="22"/>
          <w:szCs w:val="22"/>
        </w:rPr>
      </w:pPr>
      <w:r>
        <w:rPr>
          <w:noProof/>
        </w:rPr>
        <w:t>7</w:t>
      </w:r>
      <w:r>
        <w:rPr>
          <w:noProof/>
        </w:rPr>
        <w:tab/>
        <w:t>Arrest of prisoner unlawfully at large</w:t>
      </w:r>
      <w:r w:rsidRPr="00F66456">
        <w:rPr>
          <w:noProof/>
        </w:rPr>
        <w:tab/>
      </w:r>
      <w:r w:rsidRPr="00F66456">
        <w:rPr>
          <w:noProof/>
        </w:rPr>
        <w:fldChar w:fldCharType="begin"/>
      </w:r>
      <w:r w:rsidRPr="00F66456">
        <w:rPr>
          <w:noProof/>
        </w:rPr>
        <w:instrText xml:space="preserve"> PAGEREF _Toc121406355 \h </w:instrText>
      </w:r>
      <w:r w:rsidRPr="00F66456">
        <w:rPr>
          <w:noProof/>
        </w:rPr>
      </w:r>
      <w:r w:rsidRPr="00F66456">
        <w:rPr>
          <w:noProof/>
        </w:rPr>
        <w:fldChar w:fldCharType="separate"/>
      </w:r>
      <w:r w:rsidRPr="00F66456">
        <w:rPr>
          <w:noProof/>
        </w:rPr>
        <w:t>4</w:t>
      </w:r>
      <w:r w:rsidRPr="00F66456">
        <w:rPr>
          <w:noProof/>
        </w:rPr>
        <w:fldChar w:fldCharType="end"/>
      </w:r>
    </w:p>
    <w:p w:rsidR="00F66456" w:rsidRDefault="00F66456">
      <w:pPr>
        <w:pStyle w:val="TOC5"/>
        <w:rPr>
          <w:rFonts w:asciiTheme="minorHAnsi" w:eastAsiaTheme="minorEastAsia" w:hAnsiTheme="minorHAnsi" w:cstheme="minorBidi"/>
          <w:noProof/>
          <w:kern w:val="0"/>
          <w:sz w:val="22"/>
          <w:szCs w:val="22"/>
        </w:rPr>
      </w:pPr>
      <w:r>
        <w:rPr>
          <w:noProof/>
        </w:rPr>
        <w:t>8</w:t>
      </w:r>
      <w:r>
        <w:rPr>
          <w:noProof/>
        </w:rPr>
        <w:tab/>
        <w:t>Return of persons to Norfolk Island</w:t>
      </w:r>
      <w:r w:rsidRPr="00F66456">
        <w:rPr>
          <w:noProof/>
        </w:rPr>
        <w:tab/>
      </w:r>
      <w:r w:rsidRPr="00F66456">
        <w:rPr>
          <w:noProof/>
        </w:rPr>
        <w:fldChar w:fldCharType="begin"/>
      </w:r>
      <w:r w:rsidRPr="00F66456">
        <w:rPr>
          <w:noProof/>
        </w:rPr>
        <w:instrText xml:space="preserve"> PAGEREF _Toc121406356 \h </w:instrText>
      </w:r>
      <w:r w:rsidRPr="00F66456">
        <w:rPr>
          <w:noProof/>
        </w:rPr>
      </w:r>
      <w:r w:rsidRPr="00F66456">
        <w:rPr>
          <w:noProof/>
        </w:rPr>
        <w:fldChar w:fldCharType="separate"/>
      </w:r>
      <w:r w:rsidRPr="00F66456">
        <w:rPr>
          <w:noProof/>
        </w:rPr>
        <w:t>5</w:t>
      </w:r>
      <w:r w:rsidRPr="00F66456">
        <w:rPr>
          <w:noProof/>
        </w:rPr>
        <w:fldChar w:fldCharType="end"/>
      </w:r>
    </w:p>
    <w:p w:rsidR="00F66456" w:rsidRDefault="00F66456">
      <w:pPr>
        <w:pStyle w:val="TOC5"/>
        <w:rPr>
          <w:rFonts w:asciiTheme="minorHAnsi" w:eastAsiaTheme="minorEastAsia" w:hAnsiTheme="minorHAnsi" w:cstheme="minorBidi"/>
          <w:noProof/>
          <w:kern w:val="0"/>
          <w:sz w:val="22"/>
          <w:szCs w:val="22"/>
        </w:rPr>
      </w:pPr>
      <w:r>
        <w:rPr>
          <w:noProof/>
        </w:rPr>
        <w:t>9</w:t>
      </w:r>
      <w:r>
        <w:rPr>
          <w:noProof/>
        </w:rPr>
        <w:tab/>
        <w:t xml:space="preserve">Relationship between this Act and </w:t>
      </w:r>
      <w:r w:rsidRPr="00B23CF2">
        <w:rPr>
          <w:i/>
          <w:noProof/>
        </w:rPr>
        <w:t>Transfer of Prisoners Act 1983</w:t>
      </w:r>
      <w:r>
        <w:rPr>
          <w:noProof/>
        </w:rPr>
        <w:t xml:space="preserve"> (Clth)</w:t>
      </w:r>
      <w:r w:rsidRPr="00F66456">
        <w:rPr>
          <w:noProof/>
        </w:rPr>
        <w:tab/>
      </w:r>
      <w:r w:rsidRPr="00F66456">
        <w:rPr>
          <w:noProof/>
        </w:rPr>
        <w:fldChar w:fldCharType="begin"/>
      </w:r>
      <w:r w:rsidRPr="00F66456">
        <w:rPr>
          <w:noProof/>
        </w:rPr>
        <w:instrText xml:space="preserve"> PAGEREF _Toc121406357 \h </w:instrText>
      </w:r>
      <w:r w:rsidRPr="00F66456">
        <w:rPr>
          <w:noProof/>
        </w:rPr>
      </w:r>
      <w:r w:rsidRPr="00F66456">
        <w:rPr>
          <w:noProof/>
        </w:rPr>
        <w:fldChar w:fldCharType="separate"/>
      </w:r>
      <w:r w:rsidRPr="00F66456">
        <w:rPr>
          <w:noProof/>
        </w:rPr>
        <w:t>5</w:t>
      </w:r>
      <w:r w:rsidRPr="00F66456">
        <w:rPr>
          <w:noProof/>
        </w:rPr>
        <w:fldChar w:fldCharType="end"/>
      </w:r>
    </w:p>
    <w:p w:rsidR="00F66456" w:rsidRDefault="00F66456">
      <w:pPr>
        <w:pStyle w:val="TOC5"/>
        <w:rPr>
          <w:rFonts w:asciiTheme="minorHAnsi" w:eastAsiaTheme="minorEastAsia" w:hAnsiTheme="minorHAnsi" w:cstheme="minorBidi"/>
          <w:noProof/>
          <w:kern w:val="0"/>
          <w:sz w:val="22"/>
          <w:szCs w:val="22"/>
        </w:rPr>
      </w:pPr>
      <w:r>
        <w:rPr>
          <w:noProof/>
        </w:rPr>
        <w:t>10</w:t>
      </w:r>
      <w:r>
        <w:rPr>
          <w:noProof/>
        </w:rPr>
        <w:tab/>
        <w:t xml:space="preserve">Application of </w:t>
      </w:r>
      <w:r w:rsidRPr="00B23CF2">
        <w:rPr>
          <w:i/>
          <w:noProof/>
        </w:rPr>
        <w:t>Removal of Prisoners (Territories) Act 1923</w:t>
      </w:r>
      <w:r>
        <w:rPr>
          <w:noProof/>
        </w:rPr>
        <w:t xml:space="preserve"> (Clth)</w:t>
      </w:r>
      <w:r w:rsidRPr="00F66456">
        <w:rPr>
          <w:noProof/>
        </w:rPr>
        <w:tab/>
      </w:r>
      <w:r w:rsidRPr="00F66456">
        <w:rPr>
          <w:noProof/>
        </w:rPr>
        <w:fldChar w:fldCharType="begin"/>
      </w:r>
      <w:r w:rsidRPr="00F66456">
        <w:rPr>
          <w:noProof/>
        </w:rPr>
        <w:instrText xml:space="preserve"> PAGEREF _Toc121406358 \h </w:instrText>
      </w:r>
      <w:r w:rsidRPr="00F66456">
        <w:rPr>
          <w:noProof/>
        </w:rPr>
      </w:r>
      <w:r w:rsidRPr="00F66456">
        <w:rPr>
          <w:noProof/>
        </w:rPr>
        <w:fldChar w:fldCharType="separate"/>
      </w:r>
      <w:r w:rsidRPr="00F66456">
        <w:rPr>
          <w:noProof/>
        </w:rPr>
        <w:t>6</w:t>
      </w:r>
      <w:r w:rsidRPr="00F66456">
        <w:rPr>
          <w:noProof/>
        </w:rPr>
        <w:fldChar w:fldCharType="end"/>
      </w:r>
    </w:p>
    <w:p w:rsidR="00F66456" w:rsidRDefault="00F66456">
      <w:pPr>
        <w:pStyle w:val="TOC5"/>
        <w:rPr>
          <w:rFonts w:asciiTheme="minorHAnsi" w:eastAsiaTheme="minorEastAsia" w:hAnsiTheme="minorHAnsi" w:cstheme="minorBidi"/>
          <w:noProof/>
          <w:kern w:val="0"/>
          <w:sz w:val="22"/>
          <w:szCs w:val="22"/>
        </w:rPr>
      </w:pPr>
      <w:r>
        <w:rPr>
          <w:noProof/>
        </w:rPr>
        <w:t>11</w:t>
      </w:r>
      <w:r>
        <w:rPr>
          <w:noProof/>
        </w:rPr>
        <w:tab/>
        <w:t>Application of Act to persons in custody, etc at commencement of Act</w:t>
      </w:r>
      <w:r w:rsidRPr="00F66456">
        <w:rPr>
          <w:noProof/>
        </w:rPr>
        <w:tab/>
      </w:r>
      <w:r w:rsidRPr="00F66456">
        <w:rPr>
          <w:noProof/>
        </w:rPr>
        <w:fldChar w:fldCharType="begin"/>
      </w:r>
      <w:r w:rsidRPr="00F66456">
        <w:rPr>
          <w:noProof/>
        </w:rPr>
        <w:instrText xml:space="preserve"> PAGEREF _Toc121406359 \h </w:instrText>
      </w:r>
      <w:r w:rsidRPr="00F66456">
        <w:rPr>
          <w:noProof/>
        </w:rPr>
      </w:r>
      <w:r w:rsidRPr="00F66456">
        <w:rPr>
          <w:noProof/>
        </w:rPr>
        <w:fldChar w:fldCharType="separate"/>
      </w:r>
      <w:r w:rsidRPr="00F66456">
        <w:rPr>
          <w:noProof/>
        </w:rPr>
        <w:t>6</w:t>
      </w:r>
      <w:r w:rsidRPr="00F66456">
        <w:rPr>
          <w:noProof/>
        </w:rPr>
        <w:fldChar w:fldCharType="end"/>
      </w:r>
    </w:p>
    <w:p w:rsidR="00F66456" w:rsidRDefault="00F66456">
      <w:pPr>
        <w:pStyle w:val="TOC5"/>
        <w:rPr>
          <w:rFonts w:asciiTheme="minorHAnsi" w:eastAsiaTheme="minorEastAsia" w:hAnsiTheme="minorHAnsi" w:cstheme="minorBidi"/>
          <w:noProof/>
          <w:kern w:val="0"/>
          <w:sz w:val="22"/>
          <w:szCs w:val="22"/>
        </w:rPr>
      </w:pPr>
      <w:r>
        <w:rPr>
          <w:noProof/>
        </w:rPr>
        <w:t>12</w:t>
      </w:r>
      <w:r>
        <w:rPr>
          <w:noProof/>
        </w:rPr>
        <w:tab/>
        <w:t>Evidence</w:t>
      </w:r>
      <w:r w:rsidRPr="00F66456">
        <w:rPr>
          <w:noProof/>
        </w:rPr>
        <w:tab/>
      </w:r>
      <w:r w:rsidRPr="00F66456">
        <w:rPr>
          <w:noProof/>
        </w:rPr>
        <w:fldChar w:fldCharType="begin"/>
      </w:r>
      <w:r w:rsidRPr="00F66456">
        <w:rPr>
          <w:noProof/>
        </w:rPr>
        <w:instrText xml:space="preserve"> PAGEREF _Toc121406360 \h </w:instrText>
      </w:r>
      <w:r w:rsidRPr="00F66456">
        <w:rPr>
          <w:noProof/>
        </w:rPr>
      </w:r>
      <w:r w:rsidRPr="00F66456">
        <w:rPr>
          <w:noProof/>
        </w:rPr>
        <w:fldChar w:fldCharType="separate"/>
      </w:r>
      <w:r w:rsidRPr="00F66456">
        <w:rPr>
          <w:noProof/>
        </w:rPr>
        <w:t>6</w:t>
      </w:r>
      <w:r w:rsidRPr="00F66456">
        <w:rPr>
          <w:noProof/>
        </w:rPr>
        <w:fldChar w:fldCharType="end"/>
      </w:r>
    </w:p>
    <w:p w:rsidR="00F66456" w:rsidRDefault="00F66456">
      <w:pPr>
        <w:pStyle w:val="TOC5"/>
        <w:rPr>
          <w:rFonts w:asciiTheme="minorHAnsi" w:eastAsiaTheme="minorEastAsia" w:hAnsiTheme="minorHAnsi" w:cstheme="minorBidi"/>
          <w:noProof/>
          <w:kern w:val="0"/>
          <w:sz w:val="22"/>
          <w:szCs w:val="22"/>
        </w:rPr>
      </w:pPr>
      <w:r>
        <w:rPr>
          <w:noProof/>
        </w:rPr>
        <w:t>13</w:t>
      </w:r>
      <w:r>
        <w:rPr>
          <w:noProof/>
        </w:rPr>
        <w:tab/>
        <w:t>Saving of certain laws</w:t>
      </w:r>
      <w:r w:rsidRPr="00F66456">
        <w:rPr>
          <w:noProof/>
        </w:rPr>
        <w:tab/>
      </w:r>
      <w:r w:rsidRPr="00F66456">
        <w:rPr>
          <w:noProof/>
        </w:rPr>
        <w:fldChar w:fldCharType="begin"/>
      </w:r>
      <w:r w:rsidRPr="00F66456">
        <w:rPr>
          <w:noProof/>
        </w:rPr>
        <w:instrText xml:space="preserve"> PAGEREF _Toc121406361 \h </w:instrText>
      </w:r>
      <w:r w:rsidRPr="00F66456">
        <w:rPr>
          <w:noProof/>
        </w:rPr>
      </w:r>
      <w:r w:rsidRPr="00F66456">
        <w:rPr>
          <w:noProof/>
        </w:rPr>
        <w:fldChar w:fldCharType="separate"/>
      </w:r>
      <w:r w:rsidRPr="00F66456">
        <w:rPr>
          <w:noProof/>
        </w:rPr>
        <w:t>7</w:t>
      </w:r>
      <w:r w:rsidRPr="00F66456">
        <w:rPr>
          <w:noProof/>
        </w:rPr>
        <w:fldChar w:fldCharType="end"/>
      </w:r>
    </w:p>
    <w:p w:rsidR="00F66456" w:rsidRDefault="00F66456">
      <w:pPr>
        <w:pStyle w:val="TOC5"/>
        <w:rPr>
          <w:rFonts w:asciiTheme="minorHAnsi" w:eastAsiaTheme="minorEastAsia" w:hAnsiTheme="minorHAnsi" w:cstheme="minorBidi"/>
          <w:noProof/>
          <w:kern w:val="0"/>
          <w:sz w:val="22"/>
          <w:szCs w:val="22"/>
        </w:rPr>
      </w:pPr>
      <w:r>
        <w:rPr>
          <w:noProof/>
        </w:rPr>
        <w:t>14</w:t>
      </w:r>
      <w:r>
        <w:rPr>
          <w:noProof/>
        </w:rPr>
        <w:tab/>
        <w:t>Approved forms</w:t>
      </w:r>
      <w:r w:rsidRPr="00F66456">
        <w:rPr>
          <w:noProof/>
        </w:rPr>
        <w:tab/>
      </w:r>
      <w:r w:rsidRPr="00F66456">
        <w:rPr>
          <w:noProof/>
        </w:rPr>
        <w:fldChar w:fldCharType="begin"/>
      </w:r>
      <w:r w:rsidRPr="00F66456">
        <w:rPr>
          <w:noProof/>
        </w:rPr>
        <w:instrText xml:space="preserve"> PAGEREF _Toc121406362 \h </w:instrText>
      </w:r>
      <w:r w:rsidRPr="00F66456">
        <w:rPr>
          <w:noProof/>
        </w:rPr>
      </w:r>
      <w:r w:rsidRPr="00F66456">
        <w:rPr>
          <w:noProof/>
        </w:rPr>
        <w:fldChar w:fldCharType="separate"/>
      </w:r>
      <w:r w:rsidRPr="00F66456">
        <w:rPr>
          <w:noProof/>
        </w:rPr>
        <w:t>7</w:t>
      </w:r>
      <w:r w:rsidRPr="00F66456">
        <w:rPr>
          <w:noProof/>
        </w:rPr>
        <w:fldChar w:fldCharType="end"/>
      </w:r>
    </w:p>
    <w:p w:rsidR="00F66456" w:rsidRDefault="00F66456">
      <w:pPr>
        <w:pStyle w:val="TOC5"/>
        <w:rPr>
          <w:rFonts w:asciiTheme="minorHAnsi" w:eastAsiaTheme="minorEastAsia" w:hAnsiTheme="minorHAnsi" w:cstheme="minorBidi"/>
          <w:noProof/>
          <w:kern w:val="0"/>
          <w:sz w:val="22"/>
          <w:szCs w:val="22"/>
        </w:rPr>
      </w:pPr>
      <w:r>
        <w:rPr>
          <w:noProof/>
        </w:rPr>
        <w:t>15</w:t>
      </w:r>
      <w:r>
        <w:rPr>
          <w:noProof/>
        </w:rPr>
        <w:tab/>
        <w:t>Regulation-making power</w:t>
      </w:r>
      <w:r w:rsidRPr="00F66456">
        <w:rPr>
          <w:noProof/>
        </w:rPr>
        <w:tab/>
      </w:r>
      <w:r w:rsidRPr="00F66456">
        <w:rPr>
          <w:noProof/>
        </w:rPr>
        <w:fldChar w:fldCharType="begin"/>
      </w:r>
      <w:r w:rsidRPr="00F66456">
        <w:rPr>
          <w:noProof/>
        </w:rPr>
        <w:instrText xml:space="preserve"> PAGEREF _Toc121406363 \h </w:instrText>
      </w:r>
      <w:r w:rsidRPr="00F66456">
        <w:rPr>
          <w:noProof/>
        </w:rPr>
      </w:r>
      <w:r w:rsidRPr="00F66456">
        <w:rPr>
          <w:noProof/>
        </w:rPr>
        <w:fldChar w:fldCharType="separate"/>
      </w:r>
      <w:r w:rsidRPr="00F66456">
        <w:rPr>
          <w:noProof/>
        </w:rPr>
        <w:t>7</w:t>
      </w:r>
      <w:r w:rsidRPr="00F66456">
        <w:rPr>
          <w:noProof/>
        </w:rPr>
        <w:fldChar w:fldCharType="end"/>
      </w:r>
    </w:p>
    <w:p w:rsidR="00F66456" w:rsidRDefault="00F66456" w:rsidP="00F66456">
      <w:pPr>
        <w:pStyle w:val="TOC2"/>
        <w:rPr>
          <w:rFonts w:asciiTheme="minorHAnsi" w:eastAsiaTheme="minorEastAsia" w:hAnsiTheme="minorHAnsi" w:cstheme="minorBidi"/>
          <w:b w:val="0"/>
          <w:noProof/>
          <w:kern w:val="0"/>
          <w:sz w:val="22"/>
          <w:szCs w:val="22"/>
        </w:rPr>
      </w:pPr>
      <w:r>
        <w:rPr>
          <w:noProof/>
        </w:rPr>
        <w:t>Endnotes</w:t>
      </w:r>
      <w:r w:rsidRPr="00F66456">
        <w:rPr>
          <w:b w:val="0"/>
          <w:noProof/>
          <w:sz w:val="18"/>
        </w:rPr>
        <w:tab/>
      </w:r>
      <w:r w:rsidRPr="00F66456">
        <w:rPr>
          <w:b w:val="0"/>
          <w:noProof/>
          <w:sz w:val="18"/>
        </w:rPr>
        <w:fldChar w:fldCharType="begin"/>
      </w:r>
      <w:r w:rsidRPr="00F66456">
        <w:rPr>
          <w:b w:val="0"/>
          <w:noProof/>
          <w:sz w:val="18"/>
        </w:rPr>
        <w:instrText xml:space="preserve"> PAGEREF _Toc121406364 \h </w:instrText>
      </w:r>
      <w:r w:rsidRPr="00F66456">
        <w:rPr>
          <w:b w:val="0"/>
          <w:noProof/>
          <w:sz w:val="18"/>
        </w:rPr>
      </w:r>
      <w:r w:rsidRPr="00F66456">
        <w:rPr>
          <w:b w:val="0"/>
          <w:noProof/>
          <w:sz w:val="18"/>
        </w:rPr>
        <w:fldChar w:fldCharType="separate"/>
      </w:r>
      <w:r w:rsidRPr="00F66456">
        <w:rPr>
          <w:b w:val="0"/>
          <w:noProof/>
          <w:sz w:val="18"/>
        </w:rPr>
        <w:t>8</w:t>
      </w:r>
      <w:r w:rsidRPr="00F66456">
        <w:rPr>
          <w:b w:val="0"/>
          <w:noProof/>
          <w:sz w:val="18"/>
        </w:rPr>
        <w:fldChar w:fldCharType="end"/>
      </w:r>
    </w:p>
    <w:p w:rsidR="00655CE8" w:rsidRPr="001F4188" w:rsidRDefault="0005748D" w:rsidP="00655CE8">
      <w:pPr>
        <w:sectPr w:rsidR="00655CE8" w:rsidRPr="001F4188" w:rsidSect="00F66456">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r w:rsidRPr="001F4188">
        <w:fldChar w:fldCharType="end"/>
      </w:r>
    </w:p>
    <w:p w:rsidR="001F4188" w:rsidRPr="00AA3A73" w:rsidRDefault="00B976E0" w:rsidP="00DB5076">
      <w:pPr>
        <w:pStyle w:val="ShortT"/>
      </w:pPr>
      <w:r w:rsidRPr="00B976E0">
        <w:lastRenderedPageBreak/>
        <w:t>Removal of Prisoners Act 2004</w:t>
      </w:r>
    </w:p>
    <w:p w:rsidR="00DB5076" w:rsidRPr="009A0728" w:rsidRDefault="00DB5076" w:rsidP="00DB5076">
      <w:pPr>
        <w:pBdr>
          <w:bottom w:val="single" w:sz="6" w:space="0" w:color="auto"/>
        </w:pBdr>
        <w:spacing w:before="400" w:line="240" w:lineRule="auto"/>
        <w:rPr>
          <w:rFonts w:eastAsia="Times New Roman"/>
          <w:b/>
          <w:sz w:val="28"/>
        </w:rPr>
      </w:pPr>
    </w:p>
    <w:p w:rsidR="00DB5076" w:rsidRPr="009A0728" w:rsidRDefault="00DB5076" w:rsidP="00DB5076">
      <w:pPr>
        <w:spacing w:line="40" w:lineRule="exact"/>
        <w:rPr>
          <w:rFonts w:eastAsia="Calibri"/>
          <w:b/>
          <w:sz w:val="28"/>
        </w:rPr>
      </w:pPr>
    </w:p>
    <w:p w:rsidR="00DB5076" w:rsidRPr="009A0728" w:rsidRDefault="00DB5076" w:rsidP="00DB5076">
      <w:pPr>
        <w:pBdr>
          <w:top w:val="single" w:sz="12" w:space="0" w:color="auto"/>
        </w:pBdr>
        <w:spacing w:line="240" w:lineRule="auto"/>
        <w:rPr>
          <w:rFonts w:eastAsia="Times New Roman"/>
          <w:b/>
          <w:sz w:val="28"/>
        </w:rPr>
      </w:pPr>
    </w:p>
    <w:p w:rsidR="00107A9B" w:rsidRPr="001F4188" w:rsidRDefault="00B976E0" w:rsidP="001F4188">
      <w:pPr>
        <w:pStyle w:val="LongT"/>
      </w:pPr>
      <w:r w:rsidRPr="00B976E0">
        <w:t xml:space="preserve">An Act relating to the removal from Norfolk Island to prisons in New South Wales </w:t>
      </w:r>
      <w:r w:rsidR="00F0036E" w:rsidRPr="001A5EE1">
        <w:t>and Queensland</w:t>
      </w:r>
      <w:r w:rsidR="00F0036E">
        <w:t xml:space="preserve"> </w:t>
      </w:r>
      <w:r w:rsidRPr="00B976E0">
        <w:t>of prisoners and certain other persons, and for other purposes</w:t>
      </w:r>
    </w:p>
    <w:p w:rsidR="004438BD" w:rsidRPr="0008262F" w:rsidRDefault="004438BD" w:rsidP="004438BD">
      <w:pPr>
        <w:pStyle w:val="Header"/>
      </w:pPr>
      <w:r w:rsidRPr="0008262F">
        <w:rPr>
          <w:rStyle w:val="CharChapNo"/>
        </w:rPr>
        <w:t xml:space="preserve"> </w:t>
      </w:r>
      <w:r w:rsidRPr="0008262F">
        <w:rPr>
          <w:rStyle w:val="CharChapText"/>
        </w:rPr>
        <w:t xml:space="preserve"> </w:t>
      </w:r>
    </w:p>
    <w:p w:rsidR="004438BD" w:rsidRPr="001F4188" w:rsidRDefault="004438BD" w:rsidP="004438BD">
      <w:pPr>
        <w:pStyle w:val="Header"/>
        <w:tabs>
          <w:tab w:val="clear" w:pos="4150"/>
          <w:tab w:val="clear" w:pos="8307"/>
        </w:tabs>
      </w:pPr>
      <w:r w:rsidRPr="001F4188">
        <w:rPr>
          <w:rStyle w:val="CharPartNo"/>
        </w:rPr>
        <w:t xml:space="preserve"> </w:t>
      </w:r>
      <w:r w:rsidRPr="001F4188">
        <w:rPr>
          <w:rStyle w:val="CharPartText"/>
        </w:rPr>
        <w:t xml:space="preserve"> </w:t>
      </w:r>
    </w:p>
    <w:p w:rsidR="004438BD" w:rsidRPr="001F4188" w:rsidRDefault="004438BD" w:rsidP="004438BD">
      <w:pPr>
        <w:pStyle w:val="Header"/>
        <w:tabs>
          <w:tab w:val="clear" w:pos="4150"/>
          <w:tab w:val="clear" w:pos="8307"/>
        </w:tabs>
      </w:pPr>
      <w:r w:rsidRPr="009574AB">
        <w:rPr>
          <w:rStyle w:val="CharDivNo"/>
        </w:rPr>
        <w:t xml:space="preserve"> </w:t>
      </w:r>
      <w:r w:rsidRPr="009574AB">
        <w:rPr>
          <w:rStyle w:val="CharDivText"/>
        </w:rPr>
        <w:t xml:space="preserve"> </w:t>
      </w:r>
    </w:p>
    <w:p w:rsidR="00B976E0" w:rsidRPr="004438BD" w:rsidRDefault="00B976E0" w:rsidP="004438BD">
      <w:pPr>
        <w:pStyle w:val="ActHead5"/>
      </w:pPr>
      <w:bookmarkStart w:id="1" w:name="bkSelection"/>
      <w:bookmarkStart w:id="2" w:name="_Toc121406349"/>
      <w:r w:rsidRPr="004438BD">
        <w:rPr>
          <w:rStyle w:val="CharSectno"/>
        </w:rPr>
        <w:t>1</w:t>
      </w:r>
      <w:r w:rsidRPr="004438BD">
        <w:t xml:space="preserve">  Short title</w:t>
      </w:r>
      <w:bookmarkEnd w:id="2"/>
    </w:p>
    <w:bookmarkEnd w:id="1"/>
    <w:p w:rsidR="00B976E0" w:rsidRDefault="00B976E0" w:rsidP="00B976E0">
      <w:pPr>
        <w:pStyle w:val="subsection"/>
      </w:pPr>
      <w:r>
        <w:tab/>
      </w:r>
      <w:r>
        <w:tab/>
        <w:t xml:space="preserve">This Act may be cited as the </w:t>
      </w:r>
      <w:r w:rsidRPr="00B976E0">
        <w:rPr>
          <w:i/>
        </w:rPr>
        <w:t>Removal of Prisoners Act 2004</w:t>
      </w:r>
      <w:r>
        <w:t>.</w:t>
      </w:r>
    </w:p>
    <w:p w:rsidR="00B976E0" w:rsidRDefault="00B976E0" w:rsidP="00B976E0">
      <w:pPr>
        <w:pStyle w:val="ActHead5"/>
      </w:pPr>
      <w:bookmarkStart w:id="3" w:name="_Toc121406350"/>
      <w:r w:rsidRPr="004438BD">
        <w:rPr>
          <w:rStyle w:val="CharSectno"/>
        </w:rPr>
        <w:t>2</w:t>
      </w:r>
      <w:r>
        <w:t xml:space="preserve">  Commencement</w:t>
      </w:r>
      <w:bookmarkEnd w:id="3"/>
    </w:p>
    <w:p w:rsidR="00B976E0" w:rsidRDefault="00B976E0" w:rsidP="00B976E0">
      <w:pPr>
        <w:pStyle w:val="subsection"/>
      </w:pPr>
      <w:r>
        <w:tab/>
      </w:r>
      <w:r>
        <w:tab/>
        <w:t>This Act commences on the day on which notification of its assent is published in the Gazette.</w:t>
      </w:r>
    </w:p>
    <w:p w:rsidR="00B976E0" w:rsidRDefault="00B976E0" w:rsidP="00B976E0">
      <w:pPr>
        <w:pStyle w:val="ActHead5"/>
      </w:pPr>
      <w:bookmarkStart w:id="4" w:name="_Toc121406351"/>
      <w:r w:rsidRPr="004438BD">
        <w:rPr>
          <w:rStyle w:val="CharSectno"/>
        </w:rPr>
        <w:t>3</w:t>
      </w:r>
      <w:r>
        <w:t xml:space="preserve">  Interpretation for Act</w:t>
      </w:r>
      <w:bookmarkEnd w:id="4"/>
    </w:p>
    <w:p w:rsidR="00B976E0" w:rsidRDefault="00B976E0" w:rsidP="00B976E0">
      <w:pPr>
        <w:pStyle w:val="subsection"/>
      </w:pPr>
      <w:r>
        <w:tab/>
        <w:t>(1)</w:t>
      </w:r>
      <w:r>
        <w:tab/>
        <w:t>In this Act—</w:t>
      </w:r>
    </w:p>
    <w:p w:rsidR="00B976E0" w:rsidRDefault="00B976E0" w:rsidP="00B976E0">
      <w:pPr>
        <w:pStyle w:val="Definition"/>
      </w:pPr>
      <w:r w:rsidRPr="00B976E0">
        <w:rPr>
          <w:b/>
          <w:i/>
        </w:rPr>
        <w:t>authorised person</w:t>
      </w:r>
      <w:r>
        <w:t xml:space="preserve"> means—</w:t>
      </w:r>
    </w:p>
    <w:p w:rsidR="00B976E0" w:rsidRDefault="009625D1" w:rsidP="009625D1">
      <w:pPr>
        <w:pStyle w:val="paragraph"/>
      </w:pPr>
      <w:r>
        <w:tab/>
      </w:r>
      <w:r w:rsidR="00B976E0">
        <w:t>(a)</w:t>
      </w:r>
      <w:r w:rsidR="00B976E0">
        <w:tab/>
        <w:t>a magistrate; or</w:t>
      </w:r>
    </w:p>
    <w:p w:rsidR="00B976E0" w:rsidRDefault="009625D1" w:rsidP="009625D1">
      <w:pPr>
        <w:pStyle w:val="paragraph"/>
      </w:pPr>
      <w:r>
        <w:tab/>
      </w:r>
      <w:r w:rsidR="00B976E0">
        <w:t>(b)</w:t>
      </w:r>
      <w:r w:rsidR="00B976E0">
        <w:tab/>
        <w:t>the registrar or a deputy registrar of the Supreme Court or the Court of Petty Sessions; or</w:t>
      </w:r>
    </w:p>
    <w:p w:rsidR="00B976E0" w:rsidRDefault="009625D1" w:rsidP="009625D1">
      <w:pPr>
        <w:pStyle w:val="paragraph"/>
      </w:pPr>
      <w:r>
        <w:tab/>
      </w:r>
      <w:r w:rsidR="00B976E0">
        <w:t>(c)</w:t>
      </w:r>
      <w:r w:rsidR="00B976E0">
        <w:tab/>
        <w:t>a sheriff, registrar, deputy registrar, district registrar, or similar officer, of a federal court</w:t>
      </w:r>
      <w:r w:rsidR="00330850">
        <w:t>.</w:t>
      </w:r>
    </w:p>
    <w:p w:rsidR="00B976E0" w:rsidRDefault="00B976E0" w:rsidP="00B976E0">
      <w:pPr>
        <w:pStyle w:val="Definition"/>
      </w:pPr>
      <w:r w:rsidRPr="009625D1">
        <w:rPr>
          <w:b/>
          <w:i/>
        </w:rPr>
        <w:lastRenderedPageBreak/>
        <w:t>constable</w:t>
      </w:r>
      <w:r w:rsidRPr="009625D1">
        <w:t xml:space="preserve"> </w:t>
      </w:r>
      <w:r>
        <w:t>means a member or special member of the Australian Federal Police, and includes—</w:t>
      </w:r>
    </w:p>
    <w:p w:rsidR="00B976E0" w:rsidRDefault="009625D1" w:rsidP="009625D1">
      <w:pPr>
        <w:pStyle w:val="paragraph"/>
      </w:pPr>
      <w:r>
        <w:tab/>
      </w:r>
      <w:r w:rsidR="00B976E0">
        <w:t>(a)</w:t>
      </w:r>
      <w:r w:rsidR="00B976E0">
        <w:tab/>
        <w:t>a member of the Norfolk Island Police Force; and</w:t>
      </w:r>
    </w:p>
    <w:p w:rsidR="00B976E0" w:rsidRDefault="009625D1" w:rsidP="009625D1">
      <w:pPr>
        <w:pStyle w:val="paragraph"/>
      </w:pPr>
      <w:r>
        <w:tab/>
      </w:r>
      <w:r w:rsidR="00B976E0">
        <w:t>(b)</w:t>
      </w:r>
      <w:r w:rsidR="00B976E0">
        <w:tab/>
        <w:t>in section 7—a member of the police force of a State or Territory.</w:t>
      </w:r>
    </w:p>
    <w:p w:rsidR="00B976E0" w:rsidRDefault="00B976E0" w:rsidP="00B976E0">
      <w:pPr>
        <w:pStyle w:val="Definition"/>
      </w:pPr>
      <w:r w:rsidRPr="009625D1">
        <w:rPr>
          <w:b/>
          <w:i/>
        </w:rPr>
        <w:t>court</w:t>
      </w:r>
      <w:r>
        <w:t xml:space="preserve"> means—</w:t>
      </w:r>
    </w:p>
    <w:p w:rsidR="00B976E0" w:rsidRDefault="009625D1" w:rsidP="009625D1">
      <w:pPr>
        <w:pStyle w:val="paragraph"/>
      </w:pPr>
      <w:r>
        <w:tab/>
      </w:r>
      <w:r w:rsidR="00B976E0">
        <w:t>(a)</w:t>
      </w:r>
      <w:r w:rsidR="00B976E0">
        <w:tab/>
        <w:t>a federal court; or</w:t>
      </w:r>
    </w:p>
    <w:p w:rsidR="00B976E0" w:rsidRDefault="009625D1" w:rsidP="009625D1">
      <w:pPr>
        <w:pStyle w:val="paragraph"/>
      </w:pPr>
      <w:r>
        <w:tab/>
      </w:r>
      <w:r w:rsidR="00B976E0">
        <w:t>(b)</w:t>
      </w:r>
      <w:r w:rsidR="00B976E0">
        <w:tab/>
        <w:t>the Supreme Court; or</w:t>
      </w:r>
    </w:p>
    <w:p w:rsidR="00B976E0" w:rsidRDefault="009625D1" w:rsidP="009625D1">
      <w:pPr>
        <w:pStyle w:val="paragraph"/>
      </w:pPr>
      <w:r>
        <w:tab/>
      </w:r>
      <w:r w:rsidR="00B976E0">
        <w:t>(c)</w:t>
      </w:r>
      <w:r w:rsidR="00B976E0">
        <w:tab/>
        <w:t>the Court of Petty Sessions; or</w:t>
      </w:r>
    </w:p>
    <w:p w:rsidR="00B976E0" w:rsidRDefault="009625D1" w:rsidP="009625D1">
      <w:pPr>
        <w:pStyle w:val="paragraph"/>
      </w:pPr>
      <w:r>
        <w:tab/>
      </w:r>
      <w:r w:rsidR="00B976E0">
        <w:t>(d)</w:t>
      </w:r>
      <w:r w:rsidR="00B976E0">
        <w:tab/>
        <w:t>any other court that has, or has had, jurisdiction in respect of Norfolk Island or a part of Norfolk Island</w:t>
      </w:r>
      <w:r w:rsidR="00330850">
        <w:t>.</w:t>
      </w:r>
    </w:p>
    <w:p w:rsidR="009625D1" w:rsidRDefault="009625D1" w:rsidP="009625D1">
      <w:pPr>
        <w:pStyle w:val="Definition"/>
      </w:pPr>
      <w:r w:rsidRPr="009625D1">
        <w:rPr>
          <w:b/>
          <w:i/>
        </w:rPr>
        <w:t>magistrate</w:t>
      </w:r>
      <w:r>
        <w:t xml:space="preserve"> means a magistrate and in section 7, includes—</w:t>
      </w:r>
    </w:p>
    <w:p w:rsidR="009625D1" w:rsidRDefault="009625D1" w:rsidP="009625D1">
      <w:pPr>
        <w:pStyle w:val="paragraph"/>
      </w:pPr>
      <w:r>
        <w:tab/>
        <w:t>(a)</w:t>
      </w:r>
      <w:r>
        <w:tab/>
        <w:t>a chief, police, stipendiary, resident or special magistrate of a State or Territory; or</w:t>
      </w:r>
    </w:p>
    <w:p w:rsidR="009625D1" w:rsidRDefault="009625D1" w:rsidP="009625D1">
      <w:pPr>
        <w:pStyle w:val="paragraph"/>
      </w:pPr>
      <w:r>
        <w:tab/>
        <w:t>(b)</w:t>
      </w:r>
      <w:r>
        <w:tab/>
        <w:t>any other magistrate of a State or Territory in respect of whose office an annual salary is payable</w:t>
      </w:r>
      <w:r w:rsidR="00330850">
        <w:t>.</w:t>
      </w:r>
    </w:p>
    <w:p w:rsidR="009625D1" w:rsidRDefault="009625D1" w:rsidP="009625D1">
      <w:pPr>
        <w:pStyle w:val="Definition"/>
      </w:pPr>
      <w:r w:rsidRPr="009625D1">
        <w:rPr>
          <w:b/>
          <w:i/>
        </w:rPr>
        <w:t>order</w:t>
      </w:r>
      <w:r>
        <w:t xml:space="preserve"> includes direction</w:t>
      </w:r>
      <w:r w:rsidR="00330850">
        <w:t>.</w:t>
      </w:r>
    </w:p>
    <w:p w:rsidR="009625D1" w:rsidRDefault="009625D1" w:rsidP="009625D1">
      <w:pPr>
        <w:pStyle w:val="Definition"/>
      </w:pPr>
      <w:r w:rsidRPr="009625D1">
        <w:rPr>
          <w:b/>
          <w:i/>
        </w:rPr>
        <w:t>prison</w:t>
      </w:r>
      <w:r>
        <w:t xml:space="preserve"> includes any place that is, or was at the relevant time, a prison for the purposes of the law of the State</w:t>
      </w:r>
      <w:r w:rsidR="00330850">
        <w:t>.</w:t>
      </w:r>
    </w:p>
    <w:p w:rsidR="009625D1" w:rsidRDefault="009625D1" w:rsidP="009625D1">
      <w:pPr>
        <w:pStyle w:val="Definition"/>
      </w:pPr>
      <w:r w:rsidRPr="009625D1">
        <w:rPr>
          <w:b/>
          <w:i/>
        </w:rPr>
        <w:t>State</w:t>
      </w:r>
      <w:r>
        <w:t xml:space="preserve"> means New South Wales</w:t>
      </w:r>
      <w:r w:rsidR="00F0036E">
        <w:t xml:space="preserve"> </w:t>
      </w:r>
      <w:r w:rsidR="00F0036E" w:rsidRPr="001A5EE1">
        <w:t>or Queensland (as the case may be)</w:t>
      </w:r>
      <w:r>
        <w:t>.</w:t>
      </w:r>
    </w:p>
    <w:p w:rsidR="009625D1" w:rsidRDefault="009625D1" w:rsidP="009625D1">
      <w:pPr>
        <w:pStyle w:val="subsection"/>
      </w:pPr>
      <w:r>
        <w:tab/>
        <w:t>(3)</w:t>
      </w:r>
      <w:r>
        <w:tab/>
        <w:t>For this Act, a reference to the making of an order by a court includes a reference to the issue by a court or a magistrate of a warrant remanding or committing a person to prison or to some gaol, lockup or other place of security, and a reference in this Act to an order shall be construed accordingly.</w:t>
      </w:r>
    </w:p>
    <w:p w:rsidR="009625D1" w:rsidRDefault="009625D1" w:rsidP="009625D1">
      <w:pPr>
        <w:pStyle w:val="ActHead5"/>
      </w:pPr>
      <w:bookmarkStart w:id="5" w:name="_Toc121406352"/>
      <w:r w:rsidRPr="004438BD">
        <w:rPr>
          <w:rStyle w:val="CharSectno"/>
        </w:rPr>
        <w:t>4</w:t>
      </w:r>
      <w:r>
        <w:t xml:space="preserve">  Imprisonment may be served in State</w:t>
      </w:r>
      <w:bookmarkEnd w:id="5"/>
    </w:p>
    <w:p w:rsidR="009625D1" w:rsidRDefault="009625D1" w:rsidP="009625D1">
      <w:pPr>
        <w:pStyle w:val="subsection"/>
      </w:pPr>
      <w:r>
        <w:tab/>
        <w:t>(1)</w:t>
      </w:r>
      <w:r>
        <w:tab/>
        <w:t>Where, under a law as in force in Norfolk Island, a person is to undergo imprisonment or other detention in custody, he or she is liable to undergo that imprisonment or other detention in Norfolk Island, or, in accordance with this Act, in the State.</w:t>
      </w:r>
    </w:p>
    <w:p w:rsidR="009625D1" w:rsidRDefault="009625D1" w:rsidP="009625D1">
      <w:pPr>
        <w:pStyle w:val="subsection"/>
      </w:pPr>
      <w:r>
        <w:lastRenderedPageBreak/>
        <w:tab/>
        <w:t>(2)</w:t>
      </w:r>
      <w:r>
        <w:tab/>
        <w:t>Where a person has, in accordance with a warrant issued under this Act by reason of an order or sentence by virtue of which he or she is to undergo imprisonment or other detention, been placed in custody in a prison in the State, he or she shall be deemed, so long as he or she is in custody in the State under this Act in consequence of that warrant, to be undergoing that imprisonment or detention.</w:t>
      </w:r>
    </w:p>
    <w:p w:rsidR="009625D1" w:rsidRDefault="009625D1" w:rsidP="009625D1">
      <w:pPr>
        <w:pStyle w:val="ActHead5"/>
      </w:pPr>
      <w:bookmarkStart w:id="6" w:name="_Toc121406353"/>
      <w:r w:rsidRPr="004438BD">
        <w:rPr>
          <w:rStyle w:val="CharSectno"/>
        </w:rPr>
        <w:t>5</w:t>
      </w:r>
      <w:r>
        <w:t xml:space="preserve">  Removal to, or detention in, State</w:t>
      </w:r>
      <w:bookmarkEnd w:id="6"/>
    </w:p>
    <w:p w:rsidR="009625D1" w:rsidRDefault="009625D1" w:rsidP="009625D1">
      <w:pPr>
        <w:pStyle w:val="subsection"/>
      </w:pPr>
      <w:r>
        <w:tab/>
        <w:t>(1)</w:t>
      </w:r>
      <w:r>
        <w:tab/>
        <w:t>Where, under a law as in force in Norfolk Island, a person is liable to undergo imprisonment or other detention in custody, an authorised person may, by warrant directed to all constables, require them to convey that person in custody from Norfolk Island to such prison in the State as is specified in the warrant and there to deliver him or her into the custody of the officer in charge of the prison or some other officer doing duty at the prison, and the warrant may be executed by any constable.</w:t>
      </w:r>
    </w:p>
    <w:p w:rsidR="009625D1" w:rsidRDefault="009625D1" w:rsidP="009625D1">
      <w:pPr>
        <w:pStyle w:val="subsection"/>
      </w:pPr>
      <w:r>
        <w:tab/>
        <w:t>(2)</w:t>
      </w:r>
      <w:r>
        <w:tab/>
        <w:t>Where a person is delivered into custody at a prison in the State under a warrant under subsection (1), the person may, subject to this Act, be detained in that prison or any other prison in the State for so long as his or her detention or custody is necessary for the execution of the order or sentence by reason of which the warrant was issued.</w:t>
      </w:r>
    </w:p>
    <w:p w:rsidR="002442A6" w:rsidRDefault="002442A6" w:rsidP="002442A6">
      <w:pPr>
        <w:pStyle w:val="subsection"/>
      </w:pPr>
      <w:r>
        <w:tab/>
        <w:t>(3)</w:t>
      </w:r>
      <w:r>
        <w:tab/>
        <w:t>Subject to the succeeding provisions of this Act, the person may, while so in custody, be dealt with in the like manner, and is subject to the like laws, including laws relating to the reduction or remission of sentences or non-parole periods, as if the order or sentence by virtue of which the person became liable to undergo imprisonment or other detention in custody had been a like order or sentence made or pronounced under a law in force in the State.</w:t>
      </w:r>
    </w:p>
    <w:p w:rsidR="002442A6" w:rsidRDefault="002442A6" w:rsidP="002442A6">
      <w:pPr>
        <w:pStyle w:val="subsection"/>
      </w:pPr>
      <w:r>
        <w:tab/>
        <w:t>(4)</w:t>
      </w:r>
      <w:r>
        <w:tab/>
        <w:t>Without limiting the generality of subsection (3), where—</w:t>
      </w:r>
    </w:p>
    <w:p w:rsidR="002442A6" w:rsidRDefault="002442A6" w:rsidP="002442A6">
      <w:pPr>
        <w:pStyle w:val="paragraph"/>
      </w:pPr>
      <w:r>
        <w:tab/>
        <w:t>(a)</w:t>
      </w:r>
      <w:r>
        <w:tab/>
        <w:t>the order or sentence includes the imposition of a non-parole period; and</w:t>
      </w:r>
    </w:p>
    <w:p w:rsidR="002442A6" w:rsidRDefault="002442A6" w:rsidP="002442A6">
      <w:pPr>
        <w:pStyle w:val="paragraph"/>
      </w:pPr>
      <w:r>
        <w:lastRenderedPageBreak/>
        <w:tab/>
        <w:t>(b)</w:t>
      </w:r>
      <w:r>
        <w:tab/>
        <w:t>a like order or sentence made or pronounced under a law in force in the State could include the imposition of a non-probation period and not a non-parole period,</w:t>
      </w:r>
    </w:p>
    <w:p w:rsidR="002442A6" w:rsidRDefault="002442A6" w:rsidP="002442A6">
      <w:pPr>
        <w:pStyle w:val="subsection2"/>
      </w:pPr>
      <w:r>
        <w:t>the non-parole period is subject to the same reduction or remission as if it were a non-probation period.</w:t>
      </w:r>
    </w:p>
    <w:p w:rsidR="002442A6" w:rsidRDefault="002442A6" w:rsidP="002442A6">
      <w:pPr>
        <w:pStyle w:val="subsection"/>
      </w:pPr>
      <w:r>
        <w:tab/>
        <w:t>(5)</w:t>
      </w:r>
      <w:r>
        <w:tab/>
        <w:t>A reference in subsection (1) to a person liable to undergo imprisonment or other detention in custody shall be taken to include a reference to a person remanded into custody by order of a court.</w:t>
      </w:r>
    </w:p>
    <w:p w:rsidR="002442A6" w:rsidRDefault="002442A6" w:rsidP="002442A6">
      <w:pPr>
        <w:pStyle w:val="subsection"/>
      </w:pPr>
      <w:r>
        <w:tab/>
        <w:t>(6)</w:t>
      </w:r>
      <w:r>
        <w:tab/>
        <w:t>A reference in this section to a non-parole period or a non-probation period is a reference to a period before the end of which a person shall not be released on parole or probation, as the case may be.</w:t>
      </w:r>
    </w:p>
    <w:p w:rsidR="002442A6" w:rsidRDefault="002442A6" w:rsidP="002442A6">
      <w:pPr>
        <w:pStyle w:val="ActHead5"/>
      </w:pPr>
      <w:bookmarkStart w:id="7" w:name="_Toc121406354"/>
      <w:r w:rsidRPr="004438BD">
        <w:rPr>
          <w:rStyle w:val="CharSectno"/>
        </w:rPr>
        <w:t>6</w:t>
      </w:r>
      <w:r>
        <w:t xml:space="preserve">  Escaping from custody</w:t>
      </w:r>
      <w:bookmarkEnd w:id="7"/>
    </w:p>
    <w:p w:rsidR="002442A6" w:rsidRDefault="002442A6" w:rsidP="002442A6">
      <w:pPr>
        <w:pStyle w:val="subsection"/>
      </w:pPr>
      <w:r>
        <w:tab/>
      </w:r>
      <w:r>
        <w:tab/>
        <w:t>A person who escapes from lawful custody while subject to an order or sentence of imprisonment or other detention in custody shall, upon being returned to lawful custody, undergo the punishment that the person would have undergone if the person had not escaped.</w:t>
      </w:r>
    </w:p>
    <w:p w:rsidR="002442A6" w:rsidRDefault="002442A6" w:rsidP="002442A6">
      <w:pPr>
        <w:pStyle w:val="ActHead5"/>
      </w:pPr>
      <w:bookmarkStart w:id="8" w:name="_Toc121406355"/>
      <w:r w:rsidRPr="004438BD">
        <w:rPr>
          <w:rStyle w:val="CharSectno"/>
        </w:rPr>
        <w:t>7</w:t>
      </w:r>
      <w:r>
        <w:t xml:space="preserve">  Arrest of prisoner unlawfully at large</w:t>
      </w:r>
      <w:bookmarkEnd w:id="8"/>
    </w:p>
    <w:p w:rsidR="002442A6" w:rsidRDefault="002442A6" w:rsidP="002442A6">
      <w:pPr>
        <w:pStyle w:val="subsection"/>
      </w:pPr>
      <w:r>
        <w:tab/>
        <w:t>(1)</w:t>
      </w:r>
      <w:r>
        <w:tab/>
        <w:t>A constable may, without warrant, apprehend a person whom the constable, with reasonable cause, suspects is a prisoner unlawfully at large.</w:t>
      </w:r>
    </w:p>
    <w:p w:rsidR="002442A6" w:rsidRDefault="002442A6" w:rsidP="002442A6">
      <w:pPr>
        <w:pStyle w:val="subsection"/>
      </w:pPr>
      <w:r>
        <w:tab/>
        <w:t>(2)</w:t>
      </w:r>
      <w:r>
        <w:tab/>
        <w:t>The constable shall forthwith take the person before a magistrate.</w:t>
      </w:r>
    </w:p>
    <w:p w:rsidR="002442A6" w:rsidRDefault="002442A6" w:rsidP="002442A6">
      <w:pPr>
        <w:pStyle w:val="subsection"/>
      </w:pPr>
      <w:r>
        <w:tab/>
        <w:t>(3)</w:t>
      </w:r>
      <w:r>
        <w:tab/>
        <w:t>If the magistrate is satisfied that the person is a prisoner unlawfully at large, the magistrate may issue a warrant—</w:t>
      </w:r>
    </w:p>
    <w:p w:rsidR="002442A6" w:rsidRDefault="002442A6" w:rsidP="002442A6">
      <w:pPr>
        <w:pStyle w:val="paragraph"/>
      </w:pPr>
      <w:r>
        <w:tab/>
        <w:t>(a)</w:t>
      </w:r>
      <w:r>
        <w:tab/>
        <w:t>authorising any constable to convey the person to a prison specified in the warrant; and</w:t>
      </w:r>
    </w:p>
    <w:p w:rsidR="002442A6" w:rsidRDefault="002442A6" w:rsidP="002442A6">
      <w:pPr>
        <w:pStyle w:val="paragraph"/>
      </w:pPr>
      <w:r>
        <w:tab/>
        <w:t>(b)</w:t>
      </w:r>
      <w:r>
        <w:tab/>
        <w:t>directing that the person, having been conveyed to that prison in accordance with the warrant, be detained in prison to undergo the term of imprisonment or other detention that the person is required by law to undergo.</w:t>
      </w:r>
    </w:p>
    <w:p w:rsidR="002442A6" w:rsidRDefault="002442A6" w:rsidP="002442A6">
      <w:pPr>
        <w:pStyle w:val="subsection"/>
      </w:pPr>
      <w:r>
        <w:lastRenderedPageBreak/>
        <w:tab/>
        <w:t>(4)</w:t>
      </w:r>
      <w:r>
        <w:tab/>
        <w:t>In this section—</w:t>
      </w:r>
    </w:p>
    <w:p w:rsidR="002442A6" w:rsidRDefault="002442A6" w:rsidP="002442A6">
      <w:pPr>
        <w:pStyle w:val="Definition"/>
      </w:pPr>
      <w:r w:rsidRPr="002442A6">
        <w:rPr>
          <w:b/>
          <w:i/>
        </w:rPr>
        <w:t>prisoner unlawfully at large</w:t>
      </w:r>
      <w:r>
        <w:t xml:space="preserve"> means a person who is at large (otherwise than by reason of having escaped from lawful custody) at a time when the person is required by law to be in custody for an offence against a law in force in Norfolk Island.</w:t>
      </w:r>
    </w:p>
    <w:p w:rsidR="002442A6" w:rsidRDefault="002442A6" w:rsidP="002442A6">
      <w:pPr>
        <w:pStyle w:val="ActHead5"/>
      </w:pPr>
      <w:bookmarkStart w:id="9" w:name="_Toc121406356"/>
      <w:r w:rsidRPr="004438BD">
        <w:rPr>
          <w:rStyle w:val="CharSectno"/>
        </w:rPr>
        <w:t>8</w:t>
      </w:r>
      <w:r>
        <w:t xml:space="preserve">  Return of persons to Norfolk Island</w:t>
      </w:r>
      <w:bookmarkEnd w:id="9"/>
    </w:p>
    <w:p w:rsidR="002442A6" w:rsidRDefault="002442A6" w:rsidP="002442A6">
      <w:pPr>
        <w:pStyle w:val="subsection"/>
      </w:pPr>
      <w:r>
        <w:tab/>
        <w:t>(1)</w:t>
      </w:r>
      <w:r>
        <w:tab/>
        <w:t>Where a person is being detained in a prison in the State under this Act, an authorised person may issue a warrant requiring the person in charge of the prison to deliver the first mentioned person into the custody of a constable, and requiring the constable into whose custody the person is so delivered to convey him or her in custody to Norfolk Island.</w:t>
      </w:r>
    </w:p>
    <w:p w:rsidR="002442A6" w:rsidRDefault="002442A6" w:rsidP="002442A6">
      <w:pPr>
        <w:pStyle w:val="subsection"/>
      </w:pPr>
      <w:r>
        <w:tab/>
        <w:t>(2)</w:t>
      </w:r>
      <w:r>
        <w:tab/>
        <w:t>A person returned to Norfolk Island under a warrant referred to in subsection (1), shall be held in custody by the constable, some other constable or in a place of remand until released, or returned to the State, in accordance with law.</w:t>
      </w:r>
    </w:p>
    <w:p w:rsidR="002442A6" w:rsidRDefault="002442A6" w:rsidP="002442A6">
      <w:pPr>
        <w:pStyle w:val="subsection"/>
      </w:pPr>
      <w:r>
        <w:tab/>
        <w:t>(3)</w:t>
      </w:r>
      <w:r>
        <w:tab/>
        <w:t>So long as a person returned to Norfolk Island under a warrant under subsection (1) continues to be liable to be kept in custody by virtue of the order or sentence by reason of which he or she was conveyed to the State, the constable executing the warrant, any other constable or the person in charge of the place of remand, as the case requires, may keep the person in custody in Norfolk Island, and that constable or person in charge may return the person in custody to the prison in the State, where he or she shall again be received into custody and dealt with as if he or she had not been returned to Norfolk Island.</w:t>
      </w:r>
    </w:p>
    <w:p w:rsidR="002442A6" w:rsidRDefault="00210DDB" w:rsidP="00210DDB">
      <w:pPr>
        <w:pStyle w:val="ActHead5"/>
      </w:pPr>
      <w:bookmarkStart w:id="10" w:name="_Toc121406357"/>
      <w:r w:rsidRPr="004438BD">
        <w:rPr>
          <w:rStyle w:val="CharSectno"/>
        </w:rPr>
        <w:t>9</w:t>
      </w:r>
      <w:r>
        <w:t xml:space="preserve">  </w:t>
      </w:r>
      <w:r w:rsidR="002442A6">
        <w:t xml:space="preserve">Relationship between this Act and </w:t>
      </w:r>
      <w:r w:rsidR="002442A6" w:rsidRPr="00270C8C">
        <w:rPr>
          <w:i/>
        </w:rPr>
        <w:t>Transfer of Prisoners Act 1983</w:t>
      </w:r>
      <w:r w:rsidR="002442A6">
        <w:t xml:space="preserve"> (Clth)</w:t>
      </w:r>
      <w:bookmarkEnd w:id="10"/>
    </w:p>
    <w:p w:rsidR="002442A6" w:rsidRDefault="002442A6" w:rsidP="008818F8">
      <w:pPr>
        <w:pStyle w:val="subsection"/>
      </w:pPr>
      <w:r>
        <w:tab/>
        <w:t>(1)</w:t>
      </w:r>
      <w:r>
        <w:tab/>
        <w:t xml:space="preserve">A person shall not be removed from Norfolk Island under a warrant under subsection 5(1), and a person shall not be returned to the State under subsection 8(3), if the Minister has directed in </w:t>
      </w:r>
      <w:r>
        <w:lastRenderedPageBreak/>
        <w:t>writing that this Act is not to apply in relation to that removal or return.</w:t>
      </w:r>
    </w:p>
    <w:p w:rsidR="002442A6" w:rsidRDefault="002442A6" w:rsidP="008818F8">
      <w:pPr>
        <w:pStyle w:val="subsection"/>
      </w:pPr>
      <w:r>
        <w:tab/>
        <w:t>(2)</w:t>
      </w:r>
      <w:r>
        <w:tab/>
        <w:t xml:space="preserve">The Minister shall not give a direction under subsection (1) in relation to the removal of a person from Norfolk Island or to the return of a person to the State unless the Minister is of the opinion that action to remove the person from Norfolk Island (whether or not to the State) should be taken under the </w:t>
      </w:r>
      <w:r w:rsidRPr="00270C8C">
        <w:rPr>
          <w:i/>
        </w:rPr>
        <w:t>Transfer of Prisoners Act 1983</w:t>
      </w:r>
      <w:r>
        <w:t xml:space="preserve"> (Clth).</w:t>
      </w:r>
    </w:p>
    <w:p w:rsidR="002442A6" w:rsidRDefault="008818F8" w:rsidP="008818F8">
      <w:pPr>
        <w:pStyle w:val="ActHead5"/>
      </w:pPr>
      <w:bookmarkStart w:id="11" w:name="_Toc121406358"/>
      <w:r w:rsidRPr="00077EDC">
        <w:rPr>
          <w:rStyle w:val="CharSectno"/>
        </w:rPr>
        <w:t>10</w:t>
      </w:r>
      <w:r>
        <w:t xml:space="preserve">  </w:t>
      </w:r>
      <w:r w:rsidR="002442A6">
        <w:t xml:space="preserve">Application of </w:t>
      </w:r>
      <w:r w:rsidR="002442A6" w:rsidRPr="001C1AF5">
        <w:rPr>
          <w:i/>
        </w:rPr>
        <w:t xml:space="preserve">Removal of </w:t>
      </w:r>
      <w:r w:rsidR="002442A6" w:rsidRPr="00270C8C">
        <w:rPr>
          <w:i/>
        </w:rPr>
        <w:t>Prisoners (Territories) Act 1923</w:t>
      </w:r>
      <w:r w:rsidR="002442A6">
        <w:t xml:space="preserve"> (Clth)</w:t>
      </w:r>
      <w:bookmarkEnd w:id="11"/>
    </w:p>
    <w:p w:rsidR="002442A6" w:rsidRDefault="002442A6" w:rsidP="008818F8">
      <w:pPr>
        <w:pStyle w:val="subsection"/>
      </w:pPr>
      <w:r>
        <w:tab/>
      </w:r>
      <w:r>
        <w:tab/>
        <w:t xml:space="preserve">Subject to this Act, the </w:t>
      </w:r>
      <w:r w:rsidRPr="00270C8C">
        <w:rPr>
          <w:i/>
        </w:rPr>
        <w:t>Removal of Prisoners (Territories) Act 1923</w:t>
      </w:r>
      <w:r>
        <w:t xml:space="preserve"> (Clth) sections 8(3) and 8A, apply, so far as they are capable of so applying, to and in relation to a person who is being detained in a prison in the State under this Act as if his or her removal from Norfolk Island to the State had been effected under that Act and, in the case of a person who is not a prisoner or criminal lunatic within the meaning of that Act, as if he or she were a prisoner within the meaning of that Act.</w:t>
      </w:r>
    </w:p>
    <w:p w:rsidR="002442A6" w:rsidRDefault="008818F8" w:rsidP="008818F8">
      <w:pPr>
        <w:pStyle w:val="ActHead5"/>
      </w:pPr>
      <w:bookmarkStart w:id="12" w:name="_Toc121406359"/>
      <w:r w:rsidRPr="00077EDC">
        <w:rPr>
          <w:rStyle w:val="CharSectno"/>
        </w:rPr>
        <w:t>11</w:t>
      </w:r>
      <w:r>
        <w:t xml:space="preserve">  </w:t>
      </w:r>
      <w:r w:rsidR="002442A6">
        <w:t>Application of Act to persons in custody, etc at commencement of Act</w:t>
      </w:r>
      <w:bookmarkEnd w:id="12"/>
    </w:p>
    <w:p w:rsidR="002442A6" w:rsidRDefault="002442A6" w:rsidP="008818F8">
      <w:pPr>
        <w:pStyle w:val="subsection"/>
      </w:pPr>
      <w:r>
        <w:tab/>
        <w:t>(1)</w:t>
      </w:r>
      <w:r>
        <w:tab/>
        <w:t>This Act applies to and in relation to a person who was, before the commencement of this Act, placed in custody in a prison in the State for the purpose of giving effect to an order or sentence of a magistrate or court and has not been unconditionally released before the commencement of this Act, as if—</w:t>
      </w:r>
    </w:p>
    <w:p w:rsidR="002442A6" w:rsidRDefault="008818F8" w:rsidP="008818F8">
      <w:pPr>
        <w:pStyle w:val="paragraph"/>
      </w:pPr>
      <w:r>
        <w:tab/>
      </w:r>
      <w:r w:rsidR="002442A6">
        <w:t>(a)</w:t>
      </w:r>
      <w:r w:rsidR="002442A6">
        <w:tab/>
        <w:t>this Act had been in force at the time he or she was so placed in custody; and</w:t>
      </w:r>
    </w:p>
    <w:p w:rsidR="002442A6" w:rsidRDefault="008818F8" w:rsidP="008818F8">
      <w:pPr>
        <w:pStyle w:val="paragraph"/>
      </w:pPr>
      <w:r>
        <w:tab/>
      </w:r>
      <w:r w:rsidR="002442A6">
        <w:t>(b)</w:t>
      </w:r>
      <w:r w:rsidR="002442A6">
        <w:tab/>
        <w:t>he or she had been delivered into the custody of the officer in charge of that prison under a warrant issued under this Act in relation to that order or sentence; and</w:t>
      </w:r>
    </w:p>
    <w:p w:rsidR="002442A6" w:rsidRDefault="008818F8" w:rsidP="008818F8">
      <w:pPr>
        <w:pStyle w:val="paragraph"/>
      </w:pPr>
      <w:r>
        <w:tab/>
      </w:r>
      <w:r w:rsidR="002442A6">
        <w:t>(c)</w:t>
      </w:r>
      <w:r w:rsidR="002442A6">
        <w:tab/>
        <w:t>his or her detention in the State before the commencement of this Act had been detention under this Act.</w:t>
      </w:r>
    </w:p>
    <w:p w:rsidR="008818F8" w:rsidRDefault="008818F8" w:rsidP="008818F8">
      <w:pPr>
        <w:pStyle w:val="subsection"/>
      </w:pPr>
      <w:r>
        <w:lastRenderedPageBreak/>
        <w:tab/>
        <w:t>(2)</w:t>
      </w:r>
      <w:r>
        <w:tab/>
        <w:t>To remove any doubt (and without limiting subsection (1)), this Act extends to any person who is in custody on remand immediately before the commencement of the Act.</w:t>
      </w:r>
    </w:p>
    <w:p w:rsidR="008818F8" w:rsidRDefault="008818F8" w:rsidP="008818F8">
      <w:pPr>
        <w:pStyle w:val="ActHead5"/>
      </w:pPr>
      <w:bookmarkStart w:id="13" w:name="_Toc121406360"/>
      <w:r w:rsidRPr="00077EDC">
        <w:rPr>
          <w:rStyle w:val="CharSectno"/>
        </w:rPr>
        <w:t>12</w:t>
      </w:r>
      <w:r>
        <w:t xml:space="preserve">  Evidence</w:t>
      </w:r>
      <w:bookmarkEnd w:id="13"/>
    </w:p>
    <w:p w:rsidR="008818F8" w:rsidRDefault="008818F8" w:rsidP="008818F8">
      <w:pPr>
        <w:pStyle w:val="subsection"/>
      </w:pPr>
      <w:r>
        <w:tab/>
      </w:r>
      <w:r>
        <w:tab/>
        <w:t>A warrant purporting to be a warrant under this Act and to be under the hand of an authorised person shall be received in evidence in any court without further proof, and is evidence of the facts stated in the warrant.</w:t>
      </w:r>
    </w:p>
    <w:p w:rsidR="008818F8" w:rsidRDefault="008818F8" w:rsidP="008818F8">
      <w:pPr>
        <w:pStyle w:val="ActHead5"/>
      </w:pPr>
      <w:bookmarkStart w:id="14" w:name="_Toc121406361"/>
      <w:r w:rsidRPr="00077EDC">
        <w:rPr>
          <w:rStyle w:val="CharSectno"/>
        </w:rPr>
        <w:t>13</w:t>
      </w:r>
      <w:r>
        <w:t xml:space="preserve">  Saving of certain laws</w:t>
      </w:r>
      <w:bookmarkEnd w:id="14"/>
    </w:p>
    <w:p w:rsidR="008818F8" w:rsidRDefault="008818F8" w:rsidP="008818F8">
      <w:pPr>
        <w:pStyle w:val="subsection"/>
      </w:pPr>
      <w:r>
        <w:tab/>
      </w:r>
      <w:r>
        <w:tab/>
        <w:t>This Act does not affect—</w:t>
      </w:r>
    </w:p>
    <w:p w:rsidR="008818F8" w:rsidRDefault="008818F8" w:rsidP="008818F8">
      <w:pPr>
        <w:pStyle w:val="paragraph"/>
      </w:pPr>
      <w:r>
        <w:tab/>
        <w:t>(a)</w:t>
      </w:r>
      <w:r>
        <w:tab/>
        <w:t>the exercise of the royal prerogative of mercy; or</w:t>
      </w:r>
    </w:p>
    <w:p w:rsidR="008818F8" w:rsidRDefault="008818F8" w:rsidP="008818F8">
      <w:pPr>
        <w:pStyle w:val="paragraph"/>
      </w:pPr>
      <w:r>
        <w:tab/>
        <w:t>(c)</w:t>
      </w:r>
      <w:r>
        <w:tab/>
        <w:t>the operation of any other law relating to the release of offenders; or</w:t>
      </w:r>
    </w:p>
    <w:p w:rsidR="008818F8" w:rsidRDefault="008818F8" w:rsidP="008818F8">
      <w:pPr>
        <w:pStyle w:val="paragraph"/>
      </w:pPr>
      <w:r>
        <w:tab/>
        <w:t>(d)</w:t>
      </w:r>
      <w:r>
        <w:tab/>
        <w:t xml:space="preserve">the operation of the </w:t>
      </w:r>
      <w:r w:rsidRPr="00F578C6">
        <w:rPr>
          <w:i/>
        </w:rPr>
        <w:t>Mental Health Act 1996</w:t>
      </w:r>
      <w:r>
        <w:t>.</w:t>
      </w:r>
    </w:p>
    <w:p w:rsidR="008818F8" w:rsidRDefault="008818F8" w:rsidP="008818F8">
      <w:pPr>
        <w:pStyle w:val="ActHead5"/>
      </w:pPr>
      <w:bookmarkStart w:id="15" w:name="_Toc121406362"/>
      <w:r w:rsidRPr="00077EDC">
        <w:rPr>
          <w:rStyle w:val="CharSectno"/>
        </w:rPr>
        <w:t>14</w:t>
      </w:r>
      <w:r>
        <w:t xml:space="preserve">  Approved forms</w:t>
      </w:r>
      <w:bookmarkEnd w:id="15"/>
    </w:p>
    <w:p w:rsidR="008818F8" w:rsidRDefault="008818F8" w:rsidP="008818F8">
      <w:pPr>
        <w:pStyle w:val="subsection"/>
      </w:pPr>
      <w:r>
        <w:tab/>
        <w:t>(1)</w:t>
      </w:r>
      <w:r>
        <w:tab/>
        <w:t>The Minister may, in writing, approve forms for this Act.</w:t>
      </w:r>
    </w:p>
    <w:p w:rsidR="008818F8" w:rsidRDefault="008818F8" w:rsidP="008818F8">
      <w:pPr>
        <w:pStyle w:val="subsection"/>
      </w:pPr>
      <w:r>
        <w:tab/>
        <w:t>(2)</w:t>
      </w:r>
      <w:r>
        <w:tab/>
        <w:t>If the Minister approves a form for a particular purpose, the approved form must be used for that purpose.</w:t>
      </w:r>
    </w:p>
    <w:p w:rsidR="008818F8" w:rsidRDefault="008818F8" w:rsidP="008818F8">
      <w:pPr>
        <w:pStyle w:val="ActHead5"/>
      </w:pPr>
      <w:bookmarkStart w:id="16" w:name="_Toc121406363"/>
      <w:r w:rsidRPr="00077EDC">
        <w:rPr>
          <w:rStyle w:val="CharSectno"/>
        </w:rPr>
        <w:t>15</w:t>
      </w:r>
      <w:r w:rsidR="00D64383">
        <w:t xml:space="preserve">  </w:t>
      </w:r>
      <w:r>
        <w:t>Regulation-making power</w:t>
      </w:r>
      <w:bookmarkEnd w:id="16"/>
    </w:p>
    <w:p w:rsidR="008818F8" w:rsidRDefault="008818F8" w:rsidP="008818F8">
      <w:pPr>
        <w:pStyle w:val="subsection"/>
      </w:pPr>
      <w:r>
        <w:tab/>
      </w:r>
      <w:r>
        <w:tab/>
        <w:t>The Administrator may make regulations for this Act.</w:t>
      </w:r>
    </w:p>
    <w:p w:rsidR="0065506F" w:rsidRPr="001F4188" w:rsidRDefault="0065506F" w:rsidP="009B0234">
      <w:pPr>
        <w:sectPr w:rsidR="0065506F" w:rsidRPr="001F4188" w:rsidSect="00F66456">
          <w:headerReference w:type="even" r:id="rId19"/>
          <w:headerReference w:type="default" r:id="rId20"/>
          <w:footerReference w:type="even" r:id="rId21"/>
          <w:footerReference w:type="default" r:id="rId22"/>
          <w:headerReference w:type="first" r:id="rId23"/>
          <w:footerReference w:type="first" r:id="rId24"/>
          <w:pgSz w:w="11907" w:h="16839"/>
          <w:pgMar w:top="2381" w:right="2410" w:bottom="4252" w:left="2410" w:header="720" w:footer="3402" w:gutter="0"/>
          <w:pgNumType w:start="1"/>
          <w:cols w:space="708"/>
          <w:titlePg/>
          <w:docGrid w:linePitch="360"/>
        </w:sectPr>
      </w:pPr>
    </w:p>
    <w:p w:rsidR="00C23032" w:rsidRPr="001F4188" w:rsidRDefault="00C23032" w:rsidP="00032E9E">
      <w:pPr>
        <w:pStyle w:val="ENotesHeading1"/>
        <w:pageBreakBefore/>
        <w:outlineLvl w:val="9"/>
      </w:pPr>
      <w:bookmarkStart w:id="17" w:name="_Toc121406364"/>
      <w:r w:rsidRPr="001F4188">
        <w:lastRenderedPageBreak/>
        <w:t>Endnotes</w:t>
      </w:r>
      <w:bookmarkEnd w:id="17"/>
    </w:p>
    <w:p w:rsidR="00C23032" w:rsidRPr="001F4188" w:rsidRDefault="005C387C" w:rsidP="00C23032">
      <w:pPr>
        <w:pStyle w:val="ENotesHeading2"/>
        <w:spacing w:line="240" w:lineRule="auto"/>
        <w:outlineLvl w:val="9"/>
      </w:pPr>
      <w:bookmarkStart w:id="18" w:name="_Toc121406365"/>
      <w:r w:rsidRPr="001F4188">
        <w:t>Legislation history</w:t>
      </w:r>
      <w:bookmarkEnd w:id="18"/>
    </w:p>
    <w:p w:rsidR="001F4188" w:rsidRPr="001F4188" w:rsidRDefault="00270C8C" w:rsidP="00C17248">
      <w:pPr>
        <w:ind w:right="-1"/>
        <w:jc w:val="both"/>
        <w:rPr>
          <w:rFonts w:ascii="Times" w:hAnsi="Times"/>
        </w:rPr>
      </w:pPr>
      <w:r w:rsidRPr="00270C8C">
        <w:rPr>
          <w:rFonts w:ascii="Times" w:hAnsi="Times"/>
        </w:rPr>
        <w:t xml:space="preserve">The </w:t>
      </w:r>
      <w:r w:rsidRPr="00270C8C">
        <w:rPr>
          <w:rFonts w:ascii="Times" w:hAnsi="Times"/>
          <w:i/>
        </w:rPr>
        <w:t>Removal of Prisoners Act 2004</w:t>
      </w:r>
      <w:r w:rsidRPr="00270C8C">
        <w:rPr>
          <w:rFonts w:ascii="Times" w:hAnsi="Times"/>
        </w:rPr>
        <w:t xml:space="preserve"> as shown in this </w:t>
      </w:r>
      <w:r w:rsidR="00D550AE">
        <w:rPr>
          <w:rFonts w:ascii="Times" w:hAnsi="Times"/>
        </w:rPr>
        <w:t>compilation</w:t>
      </w:r>
      <w:r w:rsidRPr="00270C8C">
        <w:rPr>
          <w:rFonts w:ascii="Times" w:hAnsi="Times"/>
        </w:rPr>
        <w:t xml:space="preserve"> comprises Act No. 20 of 2004 and amendments as indicated in the Tables below.</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1985"/>
        <w:gridCol w:w="2126"/>
      </w:tblGrid>
      <w:tr w:rsidR="001F4188" w:rsidRPr="001F4188" w:rsidTr="006F7385">
        <w:trPr>
          <w:tblHeader/>
        </w:trPr>
        <w:tc>
          <w:tcPr>
            <w:tcW w:w="1951" w:type="dxa"/>
            <w:tcBorders>
              <w:left w:val="nil"/>
              <w:bottom w:val="single" w:sz="4" w:space="0" w:color="auto"/>
              <w:right w:val="nil"/>
            </w:tcBorders>
          </w:tcPr>
          <w:p w:rsidR="001F4188" w:rsidRPr="006F7385" w:rsidRDefault="001F4188" w:rsidP="006F7385">
            <w:pPr>
              <w:pStyle w:val="TableHeading"/>
              <w:rPr>
                <w:sz w:val="16"/>
                <w:szCs w:val="16"/>
              </w:rPr>
            </w:pPr>
            <w:r w:rsidRPr="006F7385">
              <w:rPr>
                <w:sz w:val="16"/>
                <w:szCs w:val="16"/>
              </w:rPr>
              <w:t>Enactment</w:t>
            </w:r>
          </w:p>
        </w:tc>
        <w:tc>
          <w:tcPr>
            <w:tcW w:w="1134" w:type="dxa"/>
            <w:tcBorders>
              <w:left w:val="nil"/>
              <w:bottom w:val="single" w:sz="4" w:space="0" w:color="auto"/>
              <w:right w:val="nil"/>
            </w:tcBorders>
          </w:tcPr>
          <w:p w:rsidR="001F4188" w:rsidRPr="006F7385" w:rsidRDefault="001F4188" w:rsidP="006F7385">
            <w:pPr>
              <w:pStyle w:val="TableHeading"/>
              <w:rPr>
                <w:sz w:val="16"/>
                <w:szCs w:val="16"/>
              </w:rPr>
            </w:pPr>
            <w:r w:rsidRPr="006F7385">
              <w:rPr>
                <w:sz w:val="16"/>
                <w:szCs w:val="16"/>
              </w:rPr>
              <w:t>Number and year</w:t>
            </w:r>
          </w:p>
        </w:tc>
        <w:tc>
          <w:tcPr>
            <w:tcW w:w="1985" w:type="dxa"/>
            <w:tcBorders>
              <w:left w:val="nil"/>
              <w:bottom w:val="single" w:sz="4" w:space="0" w:color="auto"/>
              <w:right w:val="nil"/>
            </w:tcBorders>
          </w:tcPr>
          <w:p w:rsidR="001F4188" w:rsidRPr="006F7385" w:rsidRDefault="00A8490B" w:rsidP="006F7385">
            <w:pPr>
              <w:pStyle w:val="TableHeading"/>
              <w:rPr>
                <w:sz w:val="16"/>
                <w:szCs w:val="16"/>
              </w:rPr>
            </w:pPr>
            <w:r>
              <w:rPr>
                <w:sz w:val="16"/>
                <w:szCs w:val="16"/>
              </w:rPr>
              <w:t>C</w:t>
            </w:r>
            <w:r w:rsidR="001F4188" w:rsidRPr="006F7385">
              <w:rPr>
                <w:sz w:val="16"/>
                <w:szCs w:val="16"/>
              </w:rPr>
              <w:t>ommencement</w:t>
            </w:r>
          </w:p>
        </w:tc>
        <w:tc>
          <w:tcPr>
            <w:tcW w:w="2126" w:type="dxa"/>
            <w:tcBorders>
              <w:left w:val="nil"/>
              <w:bottom w:val="single" w:sz="4" w:space="0" w:color="auto"/>
              <w:right w:val="nil"/>
            </w:tcBorders>
          </w:tcPr>
          <w:p w:rsidR="001F4188" w:rsidRPr="006F7385" w:rsidRDefault="001F4188" w:rsidP="006F7385">
            <w:pPr>
              <w:pStyle w:val="TableHeading"/>
              <w:rPr>
                <w:sz w:val="16"/>
                <w:szCs w:val="16"/>
              </w:rPr>
            </w:pPr>
            <w:r w:rsidRPr="006F7385">
              <w:rPr>
                <w:sz w:val="16"/>
                <w:szCs w:val="16"/>
              </w:rPr>
              <w:t>Application saving or transitional provision</w:t>
            </w:r>
            <w:r w:rsidR="00577A9E">
              <w:rPr>
                <w:sz w:val="16"/>
                <w:szCs w:val="16"/>
              </w:rPr>
              <w:t>s</w:t>
            </w:r>
          </w:p>
        </w:tc>
      </w:tr>
      <w:tr w:rsidR="001F4188" w:rsidRPr="001F4188" w:rsidTr="006F7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951" w:type="dxa"/>
          </w:tcPr>
          <w:p w:rsidR="001F4188" w:rsidRPr="006F7385" w:rsidRDefault="00FC4FA8" w:rsidP="00C17248">
            <w:pPr>
              <w:pStyle w:val="Tabletext"/>
              <w:rPr>
                <w:i/>
                <w:sz w:val="16"/>
                <w:szCs w:val="16"/>
              </w:rPr>
            </w:pPr>
            <w:r w:rsidRPr="00FC4FA8">
              <w:rPr>
                <w:i/>
                <w:snapToGrid w:val="0"/>
                <w:sz w:val="16"/>
                <w:szCs w:val="16"/>
              </w:rPr>
              <w:t>Removal of Prisoners Act 2004</w:t>
            </w:r>
          </w:p>
        </w:tc>
        <w:tc>
          <w:tcPr>
            <w:tcW w:w="1134" w:type="dxa"/>
          </w:tcPr>
          <w:p w:rsidR="001F4188" w:rsidRPr="006F7385" w:rsidRDefault="001F4188" w:rsidP="00C17248">
            <w:pPr>
              <w:pStyle w:val="Tabletext"/>
              <w:rPr>
                <w:sz w:val="16"/>
                <w:szCs w:val="16"/>
              </w:rPr>
            </w:pPr>
            <w:r w:rsidRPr="006F7385">
              <w:rPr>
                <w:snapToGrid w:val="0"/>
                <w:sz w:val="16"/>
                <w:szCs w:val="16"/>
              </w:rPr>
              <w:t>2</w:t>
            </w:r>
            <w:r w:rsidR="00FC4FA8">
              <w:rPr>
                <w:snapToGrid w:val="0"/>
                <w:sz w:val="16"/>
                <w:szCs w:val="16"/>
              </w:rPr>
              <w:t>0</w:t>
            </w:r>
            <w:r w:rsidRPr="006F7385">
              <w:rPr>
                <w:snapToGrid w:val="0"/>
                <w:sz w:val="16"/>
                <w:szCs w:val="16"/>
              </w:rPr>
              <w:t xml:space="preserve">, </w:t>
            </w:r>
            <w:r w:rsidR="00FC4FA8">
              <w:rPr>
                <w:snapToGrid w:val="0"/>
                <w:sz w:val="16"/>
                <w:szCs w:val="16"/>
              </w:rPr>
              <w:t>2004</w:t>
            </w:r>
          </w:p>
        </w:tc>
        <w:tc>
          <w:tcPr>
            <w:tcW w:w="1985" w:type="dxa"/>
          </w:tcPr>
          <w:p w:rsidR="001F4188" w:rsidRPr="006F7385" w:rsidRDefault="00FC4FA8" w:rsidP="00C17248">
            <w:pPr>
              <w:pStyle w:val="Tabletext"/>
              <w:rPr>
                <w:sz w:val="16"/>
                <w:szCs w:val="16"/>
              </w:rPr>
            </w:pPr>
            <w:r>
              <w:rPr>
                <w:snapToGrid w:val="0"/>
                <w:sz w:val="16"/>
                <w:szCs w:val="16"/>
              </w:rPr>
              <w:t>1.10.04</w:t>
            </w:r>
          </w:p>
        </w:tc>
        <w:tc>
          <w:tcPr>
            <w:tcW w:w="2126" w:type="dxa"/>
            <w:tcBorders>
              <w:bottom w:val="nil"/>
            </w:tcBorders>
          </w:tcPr>
          <w:p w:rsidR="001F4188" w:rsidRPr="006F7385" w:rsidRDefault="001F4188" w:rsidP="00C17248">
            <w:pPr>
              <w:pStyle w:val="Tabletext"/>
              <w:rPr>
                <w:sz w:val="16"/>
                <w:szCs w:val="16"/>
              </w:rPr>
            </w:pPr>
          </w:p>
        </w:tc>
      </w:tr>
      <w:tr w:rsidR="001F4188" w:rsidRPr="001F4188" w:rsidTr="006F7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1951" w:type="dxa"/>
          </w:tcPr>
          <w:p w:rsidR="00FC4FA8" w:rsidRPr="00FC4FA8" w:rsidRDefault="00FC4FA8" w:rsidP="00FC4FA8">
            <w:pPr>
              <w:pStyle w:val="Tabletext"/>
              <w:rPr>
                <w:i/>
                <w:snapToGrid w:val="0"/>
                <w:sz w:val="16"/>
                <w:szCs w:val="16"/>
              </w:rPr>
            </w:pPr>
            <w:r w:rsidRPr="00FC4FA8">
              <w:rPr>
                <w:i/>
                <w:snapToGrid w:val="0"/>
                <w:sz w:val="16"/>
                <w:szCs w:val="16"/>
              </w:rPr>
              <w:t>Interpretation (Amendment) Act 2012</w:t>
            </w:r>
          </w:p>
          <w:p w:rsidR="001F4188" w:rsidRPr="006F7385" w:rsidRDefault="00FC4FA8" w:rsidP="00FC4FA8">
            <w:pPr>
              <w:pStyle w:val="Tabletext"/>
              <w:rPr>
                <w:i/>
                <w:sz w:val="16"/>
                <w:szCs w:val="16"/>
              </w:rPr>
            </w:pPr>
            <w:r w:rsidRPr="00FC4FA8">
              <w:rPr>
                <w:i/>
                <w:snapToGrid w:val="0"/>
                <w:sz w:val="16"/>
                <w:szCs w:val="16"/>
              </w:rPr>
              <w:t>[to substitute throughout —Commonwealth Minister for Minister; and to substitute Minister for executive member]</w:t>
            </w:r>
          </w:p>
        </w:tc>
        <w:tc>
          <w:tcPr>
            <w:tcW w:w="1134" w:type="dxa"/>
          </w:tcPr>
          <w:p w:rsidR="001F4188" w:rsidRPr="006F7385" w:rsidRDefault="001F4188" w:rsidP="00C17248">
            <w:pPr>
              <w:pStyle w:val="Tabletext"/>
              <w:rPr>
                <w:sz w:val="16"/>
                <w:szCs w:val="16"/>
              </w:rPr>
            </w:pPr>
            <w:r w:rsidRPr="006F7385">
              <w:rPr>
                <w:snapToGrid w:val="0"/>
                <w:sz w:val="16"/>
                <w:szCs w:val="16"/>
              </w:rPr>
              <w:t>1</w:t>
            </w:r>
            <w:r w:rsidR="00FC4FA8">
              <w:rPr>
                <w:snapToGrid w:val="0"/>
                <w:sz w:val="16"/>
                <w:szCs w:val="16"/>
              </w:rPr>
              <w:t>4</w:t>
            </w:r>
            <w:r w:rsidRPr="006F7385">
              <w:rPr>
                <w:snapToGrid w:val="0"/>
                <w:sz w:val="16"/>
                <w:szCs w:val="16"/>
              </w:rPr>
              <w:t xml:space="preserve">, </w:t>
            </w:r>
            <w:r w:rsidR="00FC4FA8">
              <w:rPr>
                <w:snapToGrid w:val="0"/>
                <w:sz w:val="16"/>
                <w:szCs w:val="16"/>
              </w:rPr>
              <w:t>2012</w:t>
            </w:r>
          </w:p>
        </w:tc>
        <w:tc>
          <w:tcPr>
            <w:tcW w:w="1985" w:type="dxa"/>
          </w:tcPr>
          <w:p w:rsidR="001F4188" w:rsidRPr="006F7385" w:rsidRDefault="00FC4FA8" w:rsidP="00C17248">
            <w:pPr>
              <w:pStyle w:val="Tabletext"/>
              <w:rPr>
                <w:sz w:val="16"/>
                <w:szCs w:val="16"/>
              </w:rPr>
            </w:pPr>
            <w:r>
              <w:rPr>
                <w:snapToGrid w:val="0"/>
                <w:sz w:val="16"/>
                <w:szCs w:val="16"/>
              </w:rPr>
              <w:t>28.12.12</w:t>
            </w:r>
          </w:p>
        </w:tc>
        <w:tc>
          <w:tcPr>
            <w:tcW w:w="2126" w:type="dxa"/>
            <w:tcBorders>
              <w:bottom w:val="nil"/>
            </w:tcBorders>
          </w:tcPr>
          <w:p w:rsidR="001F4188" w:rsidRPr="006F7385" w:rsidRDefault="001F4188" w:rsidP="00C17248">
            <w:pPr>
              <w:pStyle w:val="Tabletext"/>
              <w:rPr>
                <w:sz w:val="16"/>
                <w:szCs w:val="16"/>
              </w:rPr>
            </w:pPr>
          </w:p>
        </w:tc>
      </w:tr>
    </w:tbl>
    <w:p w:rsidR="00C533A3" w:rsidRPr="00C533A3" w:rsidRDefault="00C533A3" w:rsidP="00C533A3">
      <w:pPr>
        <w:pStyle w:val="Tabletext"/>
      </w:pPr>
    </w:p>
    <w:tbl>
      <w:tblPr>
        <w:tblW w:w="7200"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522"/>
        <w:gridCol w:w="1276"/>
        <w:gridCol w:w="1843"/>
        <w:gridCol w:w="1559"/>
      </w:tblGrid>
      <w:tr w:rsidR="00D550AE" w:rsidRPr="00B37960" w:rsidTr="00032E9E">
        <w:trPr>
          <w:tblHeader/>
        </w:trPr>
        <w:tc>
          <w:tcPr>
            <w:tcW w:w="2522" w:type="dxa"/>
            <w:tcBorders>
              <w:top w:val="single" w:sz="12" w:space="0" w:color="auto"/>
              <w:bottom w:val="single" w:sz="12" w:space="0" w:color="auto"/>
            </w:tcBorders>
            <w:shd w:val="clear" w:color="auto" w:fill="auto"/>
          </w:tcPr>
          <w:p w:rsidR="00D550AE" w:rsidRPr="00B37960" w:rsidRDefault="00D550AE" w:rsidP="00BE1B08">
            <w:pPr>
              <w:pStyle w:val="ENoteTableHeading"/>
              <w:keepNext w:val="0"/>
            </w:pPr>
            <w:r w:rsidRPr="00B37960">
              <w:t>Ordinance</w:t>
            </w:r>
          </w:p>
        </w:tc>
        <w:tc>
          <w:tcPr>
            <w:tcW w:w="1276" w:type="dxa"/>
            <w:tcBorders>
              <w:top w:val="single" w:sz="12" w:space="0" w:color="auto"/>
              <w:bottom w:val="single" w:sz="12" w:space="0" w:color="auto"/>
            </w:tcBorders>
            <w:shd w:val="clear" w:color="auto" w:fill="auto"/>
          </w:tcPr>
          <w:p w:rsidR="00D550AE" w:rsidRPr="00B37960" w:rsidRDefault="00D550AE" w:rsidP="00BE1B08">
            <w:pPr>
              <w:pStyle w:val="ENoteTableHeading"/>
            </w:pPr>
            <w:r>
              <w:t>R</w:t>
            </w:r>
            <w:r w:rsidRPr="00B37960">
              <w:t>egistration</w:t>
            </w:r>
          </w:p>
        </w:tc>
        <w:tc>
          <w:tcPr>
            <w:tcW w:w="1843" w:type="dxa"/>
            <w:tcBorders>
              <w:top w:val="single" w:sz="12" w:space="0" w:color="auto"/>
              <w:bottom w:val="single" w:sz="12" w:space="0" w:color="auto"/>
            </w:tcBorders>
            <w:shd w:val="clear" w:color="auto" w:fill="auto"/>
          </w:tcPr>
          <w:p w:rsidR="00D550AE" w:rsidRPr="00B37960" w:rsidRDefault="00D550AE" w:rsidP="00BE1B08">
            <w:pPr>
              <w:pStyle w:val="ENoteTableHeading"/>
            </w:pPr>
            <w:r w:rsidRPr="00B37960">
              <w:t>Commencement</w:t>
            </w:r>
          </w:p>
        </w:tc>
        <w:tc>
          <w:tcPr>
            <w:tcW w:w="1559" w:type="dxa"/>
            <w:tcBorders>
              <w:top w:val="single" w:sz="12" w:space="0" w:color="auto"/>
              <w:bottom w:val="single" w:sz="12" w:space="0" w:color="auto"/>
            </w:tcBorders>
            <w:shd w:val="clear" w:color="auto" w:fill="auto"/>
          </w:tcPr>
          <w:p w:rsidR="00D550AE" w:rsidRPr="00B37960" w:rsidRDefault="00D550AE" w:rsidP="00BE1B08">
            <w:pPr>
              <w:pStyle w:val="ENoteTableHeading"/>
            </w:pPr>
            <w:r w:rsidRPr="00B37960">
              <w:t>Application, saving and transitional provision</w:t>
            </w:r>
            <w:r>
              <w:t>s</w:t>
            </w:r>
          </w:p>
        </w:tc>
      </w:tr>
      <w:tr w:rsidR="00D550AE" w:rsidRPr="00B37960" w:rsidTr="00032E9E">
        <w:tblPrEx>
          <w:tblBorders>
            <w:top w:val="none" w:sz="0" w:space="0" w:color="auto"/>
            <w:bottom w:val="none" w:sz="0" w:space="0" w:color="auto"/>
            <w:insideH w:val="none" w:sz="0" w:space="0" w:color="auto"/>
          </w:tblBorders>
        </w:tblPrEx>
        <w:trPr>
          <w:cantSplit/>
        </w:trPr>
        <w:tc>
          <w:tcPr>
            <w:tcW w:w="2522" w:type="dxa"/>
            <w:tcBorders>
              <w:top w:val="single" w:sz="12" w:space="0" w:color="auto"/>
            </w:tcBorders>
          </w:tcPr>
          <w:p w:rsidR="00D550AE" w:rsidRPr="00B37960" w:rsidRDefault="00D550AE" w:rsidP="00BE1B08">
            <w:pPr>
              <w:pStyle w:val="ENoteTableText"/>
            </w:pPr>
            <w:r w:rsidRPr="00B37960">
              <w:t>Norfolk Island Continued Laws Amendment Ordinance 2015</w:t>
            </w:r>
            <w:r w:rsidRPr="00B37960">
              <w:br/>
              <w:t>(No. 2, 2015)</w:t>
            </w:r>
            <w:r>
              <w:br/>
              <w:t xml:space="preserve">(now cited as </w:t>
            </w:r>
            <w:r w:rsidRPr="00B7131D">
              <w:t xml:space="preserve">Norfolk Island Continued Laws Ordinance 2015 </w:t>
            </w:r>
            <w:r>
              <w:t>(see F2015L01491))</w:t>
            </w:r>
          </w:p>
        </w:tc>
        <w:tc>
          <w:tcPr>
            <w:tcW w:w="1276" w:type="dxa"/>
            <w:tcBorders>
              <w:top w:val="single" w:sz="12" w:space="0" w:color="auto"/>
            </w:tcBorders>
          </w:tcPr>
          <w:p w:rsidR="00D550AE" w:rsidRPr="00B37960" w:rsidRDefault="00D550AE" w:rsidP="00BE1B08">
            <w:pPr>
              <w:pStyle w:val="ENoteTableText"/>
            </w:pPr>
            <w:r w:rsidRPr="00B37960">
              <w:t>17 June 2015 (</w:t>
            </w:r>
            <w:bookmarkStart w:id="19" w:name="_Hlk121400595"/>
            <w:r w:rsidRPr="00B37960">
              <w:t>F2015L00835</w:t>
            </w:r>
            <w:bookmarkEnd w:id="19"/>
            <w:r w:rsidRPr="00B37960">
              <w:t>)</w:t>
            </w:r>
          </w:p>
        </w:tc>
        <w:tc>
          <w:tcPr>
            <w:tcW w:w="1843" w:type="dxa"/>
            <w:tcBorders>
              <w:top w:val="single" w:sz="12" w:space="0" w:color="auto"/>
            </w:tcBorders>
          </w:tcPr>
          <w:p w:rsidR="00D550AE" w:rsidRPr="00B37960" w:rsidRDefault="00D550AE" w:rsidP="00BE1B08">
            <w:pPr>
              <w:pStyle w:val="ENoteTableText"/>
            </w:pPr>
            <w:r>
              <w:t>Sch 1 (items 293, 294, 344, 345): 18 June 2015 (s 2(1) item 1)</w:t>
            </w:r>
          </w:p>
        </w:tc>
        <w:tc>
          <w:tcPr>
            <w:tcW w:w="1559" w:type="dxa"/>
            <w:tcBorders>
              <w:top w:val="single" w:sz="12" w:space="0" w:color="auto"/>
            </w:tcBorders>
          </w:tcPr>
          <w:p w:rsidR="00D550AE" w:rsidRPr="00B37960" w:rsidRDefault="00D550AE" w:rsidP="00BE1B08">
            <w:pPr>
              <w:pStyle w:val="ENoteTableText"/>
            </w:pPr>
            <w:r>
              <w:t>Sch 1 (items 344, 345)</w:t>
            </w:r>
          </w:p>
        </w:tc>
      </w:tr>
      <w:tr w:rsidR="005D1AC2" w:rsidRPr="00846B0D" w:rsidTr="00932F01">
        <w:trPr>
          <w:cantSplit/>
        </w:trPr>
        <w:tc>
          <w:tcPr>
            <w:tcW w:w="2522" w:type="dxa"/>
            <w:tcBorders>
              <w:top w:val="nil"/>
              <w:bottom w:val="nil"/>
            </w:tcBorders>
            <w:shd w:val="clear" w:color="auto" w:fill="auto"/>
          </w:tcPr>
          <w:p w:rsidR="00D550AE" w:rsidRPr="00846B0D" w:rsidRDefault="00D550AE" w:rsidP="00BE1B08">
            <w:pPr>
              <w:pStyle w:val="ENoteTTIndentHeading"/>
              <w:keepNext w:val="0"/>
            </w:pPr>
            <w:r w:rsidRPr="00846B0D">
              <w:t>as amended by</w:t>
            </w:r>
          </w:p>
        </w:tc>
        <w:tc>
          <w:tcPr>
            <w:tcW w:w="1276" w:type="dxa"/>
            <w:tcBorders>
              <w:top w:val="nil"/>
              <w:bottom w:val="nil"/>
            </w:tcBorders>
            <w:shd w:val="clear" w:color="auto" w:fill="auto"/>
          </w:tcPr>
          <w:p w:rsidR="00D550AE" w:rsidRPr="00846B0D" w:rsidRDefault="00D550AE" w:rsidP="00BE1B08">
            <w:pPr>
              <w:pStyle w:val="ENoteTableText"/>
            </w:pPr>
          </w:p>
        </w:tc>
        <w:tc>
          <w:tcPr>
            <w:tcW w:w="1843" w:type="dxa"/>
            <w:tcBorders>
              <w:top w:val="nil"/>
              <w:bottom w:val="nil"/>
            </w:tcBorders>
            <w:shd w:val="clear" w:color="auto" w:fill="auto"/>
          </w:tcPr>
          <w:p w:rsidR="00D550AE" w:rsidRPr="00846B0D" w:rsidRDefault="00D550AE" w:rsidP="00BE1B08">
            <w:pPr>
              <w:pStyle w:val="ENoteTableText"/>
            </w:pPr>
          </w:p>
        </w:tc>
        <w:tc>
          <w:tcPr>
            <w:tcW w:w="1559" w:type="dxa"/>
            <w:tcBorders>
              <w:top w:val="nil"/>
              <w:bottom w:val="nil"/>
            </w:tcBorders>
            <w:shd w:val="clear" w:color="auto" w:fill="auto"/>
          </w:tcPr>
          <w:p w:rsidR="00D550AE" w:rsidRPr="00846B0D" w:rsidRDefault="00D550AE" w:rsidP="00BE1B08">
            <w:pPr>
              <w:pStyle w:val="ENoteTableText"/>
            </w:pPr>
          </w:p>
        </w:tc>
      </w:tr>
      <w:tr w:rsidR="00D550AE" w:rsidTr="00032E9E">
        <w:tblPrEx>
          <w:tblBorders>
            <w:top w:val="none" w:sz="0" w:space="0" w:color="auto"/>
            <w:bottom w:val="none" w:sz="0" w:space="0" w:color="auto"/>
            <w:insideH w:val="none" w:sz="0" w:space="0" w:color="auto"/>
          </w:tblBorders>
          <w:tblLook w:val="04A0" w:firstRow="1" w:lastRow="0" w:firstColumn="1" w:lastColumn="0" w:noHBand="0" w:noVBand="1"/>
        </w:tblPrEx>
        <w:trPr>
          <w:cantSplit/>
        </w:trPr>
        <w:tc>
          <w:tcPr>
            <w:tcW w:w="2522" w:type="dxa"/>
            <w:tcBorders>
              <w:left w:val="nil"/>
              <w:bottom w:val="single" w:sz="12" w:space="0" w:color="auto"/>
              <w:right w:val="nil"/>
            </w:tcBorders>
          </w:tcPr>
          <w:p w:rsidR="00D550AE" w:rsidRPr="00BC3471" w:rsidRDefault="000E50B8" w:rsidP="00BE1B08">
            <w:pPr>
              <w:pStyle w:val="ENoteTTi"/>
              <w:keepNext w:val="0"/>
            </w:pPr>
            <w:r>
              <w:rPr>
                <w:color w:val="000000"/>
                <w:szCs w:val="16"/>
                <w:shd w:val="clear" w:color="auto" w:fill="FFFFFF"/>
              </w:rPr>
              <w:t>Norfolk Island Continued Laws Amendment (Removal of Prisoners) Ordinance 2022</w:t>
            </w:r>
          </w:p>
        </w:tc>
        <w:tc>
          <w:tcPr>
            <w:tcW w:w="1276" w:type="dxa"/>
            <w:tcBorders>
              <w:left w:val="nil"/>
              <w:bottom w:val="single" w:sz="12" w:space="0" w:color="auto"/>
              <w:right w:val="nil"/>
            </w:tcBorders>
          </w:tcPr>
          <w:p w:rsidR="00D550AE" w:rsidRDefault="000E50B8" w:rsidP="00BE1B08">
            <w:pPr>
              <w:pStyle w:val="ENoteTableText"/>
              <w:keepNext/>
              <w:rPr>
                <w:bCs/>
              </w:rPr>
            </w:pPr>
            <w:r>
              <w:rPr>
                <w:color w:val="000000"/>
                <w:szCs w:val="16"/>
                <w:shd w:val="clear" w:color="auto" w:fill="FFFFFF"/>
              </w:rPr>
              <w:t>28 Nov 2022 (F2022L01531)</w:t>
            </w:r>
          </w:p>
        </w:tc>
        <w:tc>
          <w:tcPr>
            <w:tcW w:w="1843" w:type="dxa"/>
            <w:tcBorders>
              <w:left w:val="nil"/>
              <w:bottom w:val="single" w:sz="12" w:space="0" w:color="auto"/>
              <w:right w:val="nil"/>
            </w:tcBorders>
          </w:tcPr>
          <w:p w:rsidR="00D550AE" w:rsidRDefault="000E50B8" w:rsidP="00BE1B08">
            <w:pPr>
              <w:pStyle w:val="ENoteTableText"/>
              <w:keepNext/>
            </w:pPr>
            <w:r>
              <w:rPr>
                <w:color w:val="000000"/>
                <w:szCs w:val="16"/>
                <w:shd w:val="clear" w:color="auto" w:fill="FFFFFF"/>
              </w:rPr>
              <w:t>29 Nov 2022 (s 2(1) item 1)</w:t>
            </w:r>
          </w:p>
        </w:tc>
        <w:tc>
          <w:tcPr>
            <w:tcW w:w="1559" w:type="dxa"/>
            <w:tcBorders>
              <w:left w:val="nil"/>
              <w:bottom w:val="single" w:sz="12" w:space="0" w:color="auto"/>
              <w:right w:val="nil"/>
            </w:tcBorders>
          </w:tcPr>
          <w:p w:rsidR="00D550AE" w:rsidRDefault="000E50B8" w:rsidP="00BE1B08">
            <w:pPr>
              <w:pStyle w:val="ENoteTableText"/>
              <w:keepNext/>
            </w:pPr>
            <w:r>
              <w:t>—</w:t>
            </w:r>
          </w:p>
        </w:tc>
      </w:tr>
    </w:tbl>
    <w:p w:rsidR="00D550AE" w:rsidRDefault="00D550AE" w:rsidP="00D550AE">
      <w:pPr>
        <w:pStyle w:val="notemargin"/>
        <w:spacing w:before="240" w:after="240"/>
      </w:pPr>
      <w:r w:rsidRPr="00F9057E">
        <w:rPr>
          <w:b/>
        </w:rPr>
        <w:t>Note:</w:t>
      </w:r>
      <w:r>
        <w:tab/>
        <w:t xml:space="preserve">The amendment history in the Table of Amendments below reflects the amendment of this title by the </w:t>
      </w:r>
      <w:r>
        <w:rPr>
          <w:i/>
        </w:rPr>
        <w:t>Norfolk Island Continued Laws Ordinance 2015</w:t>
      </w:r>
      <w:r>
        <w:t xml:space="preserve"> (Ord No 2, 2015) incorporating all amendments to the </w:t>
      </w:r>
      <w:r>
        <w:rPr>
          <w:i/>
        </w:rPr>
        <w:t>Norfolk Island Continued Laws Ordinance 2015</w:t>
      </w:r>
      <w:r>
        <w:t xml:space="preserve"> up to the compilation date. The as amended by information is not referenced in the Table of Amendments but can be seen in the legislation history above.</w:t>
      </w:r>
    </w:p>
    <w:p w:rsidR="002C2D46" w:rsidRPr="00032E9E" w:rsidRDefault="00577A9E" w:rsidP="00032E9E">
      <w:pPr>
        <w:pStyle w:val="ENotesHeading2"/>
        <w:pageBreakBefore/>
        <w:outlineLvl w:val="9"/>
      </w:pPr>
      <w:bookmarkStart w:id="20" w:name="_Toc121406366"/>
      <w:r w:rsidRPr="001F4188">
        <w:lastRenderedPageBreak/>
        <w:t>Table of Amendments</w:t>
      </w:r>
      <w:bookmarkEnd w:id="20"/>
    </w:p>
    <w:tbl>
      <w:tblPr>
        <w:tblW w:w="7088" w:type="dxa"/>
        <w:tblInd w:w="108" w:type="dxa"/>
        <w:tblBorders>
          <w:bottom w:val="single" w:sz="4" w:space="0" w:color="auto"/>
        </w:tblBorders>
        <w:tblLayout w:type="fixed"/>
        <w:tblLook w:val="0000" w:firstRow="0" w:lastRow="0" w:firstColumn="0" w:lastColumn="0" w:noHBand="0" w:noVBand="0"/>
      </w:tblPr>
      <w:tblGrid>
        <w:gridCol w:w="1985"/>
        <w:gridCol w:w="567"/>
        <w:gridCol w:w="850"/>
        <w:gridCol w:w="1418"/>
        <w:gridCol w:w="2268"/>
      </w:tblGrid>
      <w:tr w:rsidR="00CA3A80" w:rsidRPr="006F7385" w:rsidTr="00E70970">
        <w:trPr>
          <w:cantSplit/>
          <w:tblHeader/>
        </w:trPr>
        <w:tc>
          <w:tcPr>
            <w:tcW w:w="1985" w:type="dxa"/>
            <w:tcBorders>
              <w:bottom w:val="single" w:sz="4" w:space="0" w:color="auto"/>
            </w:tcBorders>
          </w:tcPr>
          <w:p w:rsidR="00CA3A80" w:rsidRPr="006F7385" w:rsidRDefault="00CA3A80" w:rsidP="00E70970">
            <w:pPr>
              <w:pStyle w:val="ENoteTableText"/>
              <w:rPr>
                <w:snapToGrid w:val="0"/>
              </w:rPr>
            </w:pPr>
            <w:r w:rsidRPr="006F7385">
              <w:rPr>
                <w:snapToGrid w:val="0"/>
              </w:rPr>
              <w:t>ad = added or inserted</w:t>
            </w:r>
          </w:p>
        </w:tc>
        <w:tc>
          <w:tcPr>
            <w:tcW w:w="1417" w:type="dxa"/>
            <w:gridSpan w:val="2"/>
            <w:tcBorders>
              <w:bottom w:val="single" w:sz="4" w:space="0" w:color="auto"/>
            </w:tcBorders>
          </w:tcPr>
          <w:p w:rsidR="00CA3A80" w:rsidRPr="006F7385" w:rsidRDefault="00CA3A80" w:rsidP="00E70970">
            <w:pPr>
              <w:pStyle w:val="ENoteTableText"/>
              <w:rPr>
                <w:snapToGrid w:val="0"/>
              </w:rPr>
            </w:pPr>
            <w:r w:rsidRPr="006F7385">
              <w:rPr>
                <w:snapToGrid w:val="0"/>
              </w:rPr>
              <w:t>am = amended</w:t>
            </w:r>
          </w:p>
        </w:tc>
        <w:tc>
          <w:tcPr>
            <w:tcW w:w="1418" w:type="dxa"/>
            <w:tcBorders>
              <w:bottom w:val="single" w:sz="4" w:space="0" w:color="auto"/>
            </w:tcBorders>
          </w:tcPr>
          <w:p w:rsidR="00CA3A80" w:rsidRPr="006F7385" w:rsidRDefault="00CA3A80" w:rsidP="00E70970">
            <w:pPr>
              <w:pStyle w:val="ENoteTableText"/>
              <w:rPr>
                <w:snapToGrid w:val="0"/>
              </w:rPr>
            </w:pPr>
            <w:r w:rsidRPr="006F7385">
              <w:rPr>
                <w:snapToGrid w:val="0"/>
              </w:rPr>
              <w:t>rep = repealed</w:t>
            </w:r>
          </w:p>
        </w:tc>
        <w:tc>
          <w:tcPr>
            <w:tcW w:w="2268" w:type="dxa"/>
            <w:tcBorders>
              <w:bottom w:val="single" w:sz="4" w:space="0" w:color="auto"/>
            </w:tcBorders>
          </w:tcPr>
          <w:p w:rsidR="00CA3A80" w:rsidRPr="006F7385" w:rsidRDefault="00CA3A80" w:rsidP="00E70970">
            <w:pPr>
              <w:pStyle w:val="ENoteTableText"/>
              <w:rPr>
                <w:snapToGrid w:val="0"/>
              </w:rPr>
            </w:pPr>
            <w:r w:rsidRPr="006F7385">
              <w:rPr>
                <w:snapToGrid w:val="0"/>
              </w:rPr>
              <w:t>rs = repealed and substituted</w:t>
            </w:r>
          </w:p>
        </w:tc>
      </w:tr>
      <w:tr w:rsidR="00CA3A80" w:rsidRPr="006F7385" w:rsidTr="00E70970">
        <w:trPr>
          <w:cantSplit/>
          <w:tblHeader/>
        </w:trPr>
        <w:tc>
          <w:tcPr>
            <w:tcW w:w="1985" w:type="dxa"/>
            <w:tcBorders>
              <w:top w:val="single" w:sz="4" w:space="0" w:color="auto"/>
              <w:bottom w:val="single" w:sz="4" w:space="0" w:color="auto"/>
            </w:tcBorders>
          </w:tcPr>
          <w:p w:rsidR="00CA3A80" w:rsidRPr="006F7385" w:rsidRDefault="00CA3A80" w:rsidP="00E70970">
            <w:pPr>
              <w:pStyle w:val="ENoteTableHeading"/>
            </w:pPr>
            <w:r w:rsidRPr="006F7385">
              <w:t>Provisions affected</w:t>
            </w:r>
          </w:p>
        </w:tc>
        <w:tc>
          <w:tcPr>
            <w:tcW w:w="5103" w:type="dxa"/>
            <w:gridSpan w:val="4"/>
            <w:tcBorders>
              <w:top w:val="single" w:sz="4" w:space="0" w:color="auto"/>
              <w:bottom w:val="single" w:sz="4" w:space="0" w:color="auto"/>
            </w:tcBorders>
          </w:tcPr>
          <w:p w:rsidR="00CA3A80" w:rsidRPr="006F7385" w:rsidRDefault="00CA3A80" w:rsidP="00E70970">
            <w:pPr>
              <w:pStyle w:val="ENoteTableHeading"/>
            </w:pPr>
            <w:r w:rsidRPr="006F7385">
              <w:t>How affected</w:t>
            </w:r>
          </w:p>
        </w:tc>
      </w:tr>
      <w:tr w:rsidR="00CA3A80" w:rsidRPr="00161A68" w:rsidTr="00E70970">
        <w:tc>
          <w:tcPr>
            <w:tcW w:w="1985" w:type="dxa"/>
            <w:tcBorders>
              <w:top w:val="single" w:sz="4" w:space="0" w:color="auto"/>
            </w:tcBorders>
          </w:tcPr>
          <w:p w:rsidR="00CA3A80" w:rsidRPr="00161A68" w:rsidRDefault="00CA3A80" w:rsidP="00E70970">
            <w:pPr>
              <w:pStyle w:val="ENoteTableText"/>
              <w:tabs>
                <w:tab w:val="center" w:leader="dot" w:pos="2268"/>
              </w:tabs>
              <w:rPr>
                <w:snapToGrid w:val="0"/>
              </w:rPr>
            </w:pPr>
            <w:r>
              <w:rPr>
                <w:snapToGrid w:val="0"/>
              </w:rPr>
              <w:t>Title</w:t>
            </w:r>
            <w:r w:rsidRPr="00161A68">
              <w:rPr>
                <w:snapToGrid w:val="0"/>
              </w:rPr>
              <w:tab/>
            </w:r>
          </w:p>
        </w:tc>
        <w:tc>
          <w:tcPr>
            <w:tcW w:w="567" w:type="dxa"/>
            <w:tcBorders>
              <w:top w:val="single" w:sz="4" w:space="0" w:color="auto"/>
            </w:tcBorders>
          </w:tcPr>
          <w:p w:rsidR="00CA3A80" w:rsidRPr="00161A68" w:rsidRDefault="00CA3A80" w:rsidP="00E70970">
            <w:pPr>
              <w:pStyle w:val="ENoteTableText"/>
              <w:rPr>
                <w:snapToGrid w:val="0"/>
              </w:rPr>
            </w:pPr>
            <w:r w:rsidRPr="00161A68">
              <w:rPr>
                <w:snapToGrid w:val="0"/>
              </w:rPr>
              <w:t>am</w:t>
            </w:r>
          </w:p>
        </w:tc>
        <w:tc>
          <w:tcPr>
            <w:tcW w:w="4536" w:type="dxa"/>
            <w:gridSpan w:val="3"/>
            <w:tcBorders>
              <w:top w:val="single" w:sz="4" w:space="0" w:color="auto"/>
            </w:tcBorders>
          </w:tcPr>
          <w:p w:rsidR="00CA3A80" w:rsidRPr="00161A68" w:rsidRDefault="00CA3A80" w:rsidP="00E70970">
            <w:pPr>
              <w:pStyle w:val="ENoteTableText"/>
              <w:rPr>
                <w:snapToGrid w:val="0"/>
              </w:rPr>
            </w:pPr>
            <w:r>
              <w:rPr>
                <w:snapToGrid w:val="0"/>
              </w:rPr>
              <w:t>Ord No 2, 2015</w:t>
            </w:r>
          </w:p>
        </w:tc>
      </w:tr>
      <w:tr w:rsidR="00CA3A80" w:rsidRPr="00161A68" w:rsidTr="00E70970">
        <w:tc>
          <w:tcPr>
            <w:tcW w:w="1985" w:type="dxa"/>
          </w:tcPr>
          <w:p w:rsidR="00CA3A80" w:rsidRPr="00161A68" w:rsidRDefault="00CA3A80" w:rsidP="00E70970">
            <w:pPr>
              <w:pStyle w:val="ENoteTableText"/>
              <w:tabs>
                <w:tab w:val="center" w:leader="dot" w:pos="2268"/>
              </w:tabs>
              <w:rPr>
                <w:snapToGrid w:val="0"/>
              </w:rPr>
            </w:pPr>
            <w:r w:rsidRPr="00161A68">
              <w:rPr>
                <w:snapToGrid w:val="0"/>
              </w:rPr>
              <w:t>s 3</w:t>
            </w:r>
            <w:r w:rsidRPr="00161A68">
              <w:rPr>
                <w:snapToGrid w:val="0"/>
              </w:rPr>
              <w:tab/>
            </w:r>
          </w:p>
        </w:tc>
        <w:tc>
          <w:tcPr>
            <w:tcW w:w="567" w:type="dxa"/>
          </w:tcPr>
          <w:p w:rsidR="00CA3A80" w:rsidRPr="00161A68" w:rsidRDefault="00CA3A80" w:rsidP="00E70970">
            <w:pPr>
              <w:pStyle w:val="ENoteTableText"/>
              <w:rPr>
                <w:snapToGrid w:val="0"/>
              </w:rPr>
            </w:pPr>
            <w:r w:rsidRPr="00161A68">
              <w:rPr>
                <w:snapToGrid w:val="0"/>
              </w:rPr>
              <w:t>am</w:t>
            </w:r>
          </w:p>
        </w:tc>
        <w:tc>
          <w:tcPr>
            <w:tcW w:w="4536" w:type="dxa"/>
            <w:gridSpan w:val="3"/>
          </w:tcPr>
          <w:p w:rsidR="00CA3A80" w:rsidRPr="00161A68" w:rsidRDefault="00CA3A80" w:rsidP="00E70970">
            <w:pPr>
              <w:pStyle w:val="ENoteTableText"/>
              <w:rPr>
                <w:snapToGrid w:val="0"/>
              </w:rPr>
            </w:pPr>
            <w:r>
              <w:rPr>
                <w:snapToGrid w:val="0"/>
              </w:rPr>
              <w:t>Ord No 2, 2015</w:t>
            </w:r>
          </w:p>
        </w:tc>
      </w:tr>
      <w:tr w:rsidR="00CA3A80" w:rsidRPr="00161A68" w:rsidTr="00E70970">
        <w:tc>
          <w:tcPr>
            <w:tcW w:w="1985" w:type="dxa"/>
          </w:tcPr>
          <w:p w:rsidR="00CA3A80" w:rsidRPr="00161A68" w:rsidRDefault="00CA3A80" w:rsidP="00E70970">
            <w:pPr>
              <w:pStyle w:val="ENoteTableText"/>
              <w:tabs>
                <w:tab w:val="center" w:leader="dot" w:pos="2268"/>
              </w:tabs>
            </w:pPr>
            <w:r w:rsidRPr="00161A68">
              <w:rPr>
                <w:snapToGrid w:val="0"/>
              </w:rPr>
              <w:t xml:space="preserve">s </w:t>
            </w:r>
            <w:r>
              <w:rPr>
                <w:snapToGrid w:val="0"/>
              </w:rPr>
              <w:t>8</w:t>
            </w:r>
            <w:r w:rsidRPr="00161A68">
              <w:tab/>
            </w:r>
          </w:p>
        </w:tc>
        <w:tc>
          <w:tcPr>
            <w:tcW w:w="567" w:type="dxa"/>
          </w:tcPr>
          <w:p w:rsidR="00CA3A80" w:rsidRPr="00161A68" w:rsidRDefault="00CA3A80" w:rsidP="00E70970">
            <w:pPr>
              <w:pStyle w:val="ENoteTableText"/>
              <w:rPr>
                <w:snapToGrid w:val="0"/>
              </w:rPr>
            </w:pPr>
            <w:r w:rsidRPr="00161A68">
              <w:rPr>
                <w:snapToGrid w:val="0"/>
              </w:rPr>
              <w:t>am</w:t>
            </w:r>
          </w:p>
        </w:tc>
        <w:tc>
          <w:tcPr>
            <w:tcW w:w="4536" w:type="dxa"/>
            <w:gridSpan w:val="3"/>
          </w:tcPr>
          <w:p w:rsidR="00CA3A80" w:rsidRPr="00161A68" w:rsidRDefault="00CA3A80" w:rsidP="00E70970">
            <w:pPr>
              <w:pStyle w:val="ENoteTableText"/>
              <w:rPr>
                <w:snapToGrid w:val="0"/>
              </w:rPr>
            </w:pPr>
            <w:r w:rsidRPr="00161A68">
              <w:rPr>
                <w:snapToGrid w:val="0"/>
              </w:rPr>
              <w:t>1</w:t>
            </w:r>
            <w:r>
              <w:rPr>
                <w:snapToGrid w:val="0"/>
              </w:rPr>
              <w:t>4, 2012</w:t>
            </w:r>
          </w:p>
        </w:tc>
      </w:tr>
      <w:tr w:rsidR="00CA3A80" w:rsidRPr="00161A68" w:rsidTr="00E70970">
        <w:tc>
          <w:tcPr>
            <w:tcW w:w="1985" w:type="dxa"/>
          </w:tcPr>
          <w:p w:rsidR="00CA3A80" w:rsidRPr="00161A68" w:rsidRDefault="00CA3A80" w:rsidP="00E70970">
            <w:pPr>
              <w:pStyle w:val="ENoteTableText"/>
              <w:tabs>
                <w:tab w:val="center" w:leader="dot" w:pos="2268"/>
              </w:tabs>
              <w:rPr>
                <w:snapToGrid w:val="0"/>
              </w:rPr>
            </w:pPr>
            <w:r w:rsidRPr="00161A68">
              <w:rPr>
                <w:snapToGrid w:val="0"/>
              </w:rPr>
              <w:t xml:space="preserve">s </w:t>
            </w:r>
            <w:r>
              <w:rPr>
                <w:snapToGrid w:val="0"/>
              </w:rPr>
              <w:t>14</w:t>
            </w:r>
            <w:r w:rsidRPr="00161A68">
              <w:rPr>
                <w:snapToGrid w:val="0"/>
              </w:rPr>
              <w:tab/>
            </w:r>
          </w:p>
        </w:tc>
        <w:tc>
          <w:tcPr>
            <w:tcW w:w="567" w:type="dxa"/>
          </w:tcPr>
          <w:p w:rsidR="00CA3A80" w:rsidRPr="00161A68" w:rsidRDefault="00CA3A80" w:rsidP="00E70970">
            <w:pPr>
              <w:pStyle w:val="ENoteTableText"/>
              <w:rPr>
                <w:snapToGrid w:val="0"/>
              </w:rPr>
            </w:pPr>
            <w:r w:rsidRPr="00161A68">
              <w:rPr>
                <w:snapToGrid w:val="0"/>
              </w:rPr>
              <w:t>a</w:t>
            </w:r>
            <w:r>
              <w:rPr>
                <w:snapToGrid w:val="0"/>
              </w:rPr>
              <w:t>m</w:t>
            </w:r>
          </w:p>
        </w:tc>
        <w:tc>
          <w:tcPr>
            <w:tcW w:w="4536" w:type="dxa"/>
            <w:gridSpan w:val="3"/>
          </w:tcPr>
          <w:p w:rsidR="00CA3A80" w:rsidRPr="00161A68" w:rsidRDefault="00CA3A80" w:rsidP="00E70970">
            <w:pPr>
              <w:pStyle w:val="ENoteTableText"/>
              <w:rPr>
                <w:snapToGrid w:val="0"/>
              </w:rPr>
            </w:pPr>
            <w:r>
              <w:rPr>
                <w:snapToGrid w:val="0"/>
              </w:rPr>
              <w:t>14, 2012; Ord No 2, 2015</w:t>
            </w:r>
          </w:p>
        </w:tc>
      </w:tr>
      <w:tr w:rsidR="00CA3A80" w:rsidRPr="00161A68" w:rsidTr="00E70970">
        <w:tc>
          <w:tcPr>
            <w:tcW w:w="1985" w:type="dxa"/>
          </w:tcPr>
          <w:p w:rsidR="00CA3A80" w:rsidRPr="00161A68" w:rsidRDefault="00CA3A80" w:rsidP="00E70970">
            <w:pPr>
              <w:pStyle w:val="ENoteTableText"/>
              <w:tabs>
                <w:tab w:val="center" w:leader="dot" w:pos="2268"/>
              </w:tabs>
              <w:rPr>
                <w:snapToGrid w:val="0"/>
              </w:rPr>
            </w:pPr>
            <w:r>
              <w:rPr>
                <w:snapToGrid w:val="0"/>
              </w:rPr>
              <w:t>s 15</w:t>
            </w:r>
            <w:r>
              <w:rPr>
                <w:snapToGrid w:val="0"/>
              </w:rPr>
              <w:tab/>
            </w:r>
          </w:p>
        </w:tc>
        <w:tc>
          <w:tcPr>
            <w:tcW w:w="567" w:type="dxa"/>
          </w:tcPr>
          <w:p w:rsidR="00CA3A80" w:rsidRPr="00161A68" w:rsidRDefault="00CA3A80" w:rsidP="00E70970">
            <w:pPr>
              <w:pStyle w:val="ENoteTableText"/>
              <w:rPr>
                <w:snapToGrid w:val="0"/>
              </w:rPr>
            </w:pPr>
            <w:r w:rsidRPr="00161A68">
              <w:rPr>
                <w:snapToGrid w:val="0"/>
              </w:rPr>
              <w:t>am</w:t>
            </w:r>
          </w:p>
        </w:tc>
        <w:tc>
          <w:tcPr>
            <w:tcW w:w="4536" w:type="dxa"/>
            <w:gridSpan w:val="3"/>
          </w:tcPr>
          <w:p w:rsidR="00CA3A80" w:rsidRPr="00161A68" w:rsidRDefault="00CA3A80" w:rsidP="00E70970">
            <w:pPr>
              <w:pStyle w:val="ENoteTableText"/>
              <w:rPr>
                <w:snapToGrid w:val="0"/>
              </w:rPr>
            </w:pPr>
            <w:r>
              <w:rPr>
                <w:snapToGrid w:val="0"/>
              </w:rPr>
              <w:t>Ord No 2, 2015</w:t>
            </w:r>
          </w:p>
        </w:tc>
      </w:tr>
    </w:tbl>
    <w:p w:rsidR="00BF6F2C" w:rsidRPr="001F4188" w:rsidRDefault="00BF6F2C" w:rsidP="00BF6F2C">
      <w:pPr>
        <w:ind w:right="929"/>
        <w:jc w:val="both"/>
        <w:rPr>
          <w:rFonts w:ascii="Times" w:hAnsi="Times"/>
          <w:b/>
          <w:sz w:val="18"/>
        </w:rPr>
      </w:pPr>
    </w:p>
    <w:p w:rsidR="00BF6F2C" w:rsidRPr="001F4188" w:rsidRDefault="00BF6F2C" w:rsidP="00BF6F2C">
      <w:pPr>
        <w:sectPr w:rsidR="00BF6F2C" w:rsidRPr="001F4188" w:rsidSect="00F66456">
          <w:headerReference w:type="even" r:id="rId25"/>
          <w:headerReference w:type="default" r:id="rId26"/>
          <w:footerReference w:type="even" r:id="rId27"/>
          <w:footerReference w:type="default" r:id="rId28"/>
          <w:footerReference w:type="first" r:id="rId29"/>
          <w:type w:val="continuous"/>
          <w:pgSz w:w="11907" w:h="16839"/>
          <w:pgMar w:top="2381" w:right="2410" w:bottom="4252" w:left="2410" w:header="720" w:footer="3402" w:gutter="0"/>
          <w:cols w:space="708"/>
          <w:docGrid w:linePitch="360"/>
        </w:sectPr>
      </w:pPr>
    </w:p>
    <w:p w:rsidR="00CA3A80" w:rsidRPr="001F4188" w:rsidRDefault="00CA3A80" w:rsidP="00A43E51">
      <w:pPr>
        <w:rPr>
          <w:rFonts w:ascii="Times" w:hAnsi="Times"/>
          <w:b/>
          <w:sz w:val="18"/>
        </w:rPr>
      </w:pPr>
    </w:p>
    <w:sectPr w:rsidR="00CA3A80" w:rsidRPr="001F4188" w:rsidSect="00F66456">
      <w:headerReference w:type="even" r:id="rId30"/>
      <w:headerReference w:type="default" r:id="rId31"/>
      <w:footerReference w:type="even" r:id="rId32"/>
      <w:footerReference w:type="default" r:id="rId33"/>
      <w:footerReference w:type="first" r:id="rId3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6E0" w:rsidRDefault="00B976E0">
      <w:pPr>
        <w:spacing w:line="240" w:lineRule="auto"/>
      </w:pPr>
      <w:r>
        <w:separator/>
      </w:r>
    </w:p>
  </w:endnote>
  <w:endnote w:type="continuationSeparator" w:id="0">
    <w:p w:rsidR="00B976E0" w:rsidRDefault="00B97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embedRegular r:id="rId1" w:subsetted="1" w:fontKey="{F9CF2A8E-18F2-4702-86D7-C22E50CF91AE}"/>
    <w:embedItalic r:id="rId2" w:subsetted="1" w:fontKey="{06B3FFFF-E0B4-446C-A83C-05733ADBAE29}"/>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71" w:rsidRDefault="00414A7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F2C" w:rsidRPr="007B3B51" w:rsidRDefault="00BF6F2C" w:rsidP="00647A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F6F2C" w:rsidRPr="007B3B51" w:rsidTr="00647A5E">
      <w:tc>
        <w:tcPr>
          <w:tcW w:w="1247" w:type="dxa"/>
        </w:tcPr>
        <w:p w:rsidR="00BF6F2C" w:rsidRPr="007B3B51" w:rsidRDefault="00BF6F2C" w:rsidP="00647A5E">
          <w:pPr>
            <w:rPr>
              <w:i/>
              <w:sz w:val="16"/>
              <w:szCs w:val="16"/>
            </w:rPr>
          </w:pPr>
        </w:p>
      </w:tc>
      <w:tc>
        <w:tcPr>
          <w:tcW w:w="5387" w:type="dxa"/>
        </w:tcPr>
        <w:p w:rsidR="00BF6F2C" w:rsidRPr="007B3B51" w:rsidRDefault="00BF6F2C" w:rsidP="00647A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6456">
            <w:rPr>
              <w:i/>
              <w:noProof/>
              <w:sz w:val="16"/>
              <w:szCs w:val="16"/>
            </w:rPr>
            <w:t>Removal of Prisoners Act 2004</w:t>
          </w:r>
          <w:r w:rsidRPr="007B3B51">
            <w:rPr>
              <w:i/>
              <w:sz w:val="16"/>
              <w:szCs w:val="16"/>
            </w:rPr>
            <w:fldChar w:fldCharType="end"/>
          </w:r>
        </w:p>
      </w:tc>
      <w:tc>
        <w:tcPr>
          <w:tcW w:w="669" w:type="dxa"/>
        </w:tcPr>
        <w:p w:rsidR="00BF6F2C" w:rsidRPr="007B3B51" w:rsidRDefault="00BF6F2C" w:rsidP="00647A5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bl>
  <w:p w:rsidR="00BF6F2C" w:rsidRDefault="00BF6F2C" w:rsidP="00647A5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F2C" w:rsidRPr="007B3B51" w:rsidRDefault="00BF6F2C" w:rsidP="00CD299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F6F2C" w:rsidRPr="007B3B51" w:rsidTr="00CD2991">
      <w:tc>
        <w:tcPr>
          <w:tcW w:w="1247" w:type="dxa"/>
        </w:tcPr>
        <w:p w:rsidR="00BF6F2C" w:rsidRPr="007B3B51" w:rsidRDefault="00BF6F2C" w:rsidP="00CD2991">
          <w:pPr>
            <w:rPr>
              <w:i/>
              <w:sz w:val="16"/>
              <w:szCs w:val="16"/>
            </w:rPr>
          </w:pPr>
        </w:p>
      </w:tc>
      <w:tc>
        <w:tcPr>
          <w:tcW w:w="5387" w:type="dxa"/>
          <w:gridSpan w:val="3"/>
        </w:tcPr>
        <w:p w:rsidR="00BF6F2C" w:rsidRPr="007B3B51" w:rsidRDefault="00BF6F2C" w:rsidP="00CD299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Interpretation Act 1979</w:t>
          </w:r>
          <w:r w:rsidRPr="007B3B51">
            <w:rPr>
              <w:i/>
              <w:sz w:val="16"/>
              <w:szCs w:val="16"/>
            </w:rPr>
            <w:fldChar w:fldCharType="end"/>
          </w:r>
        </w:p>
      </w:tc>
      <w:tc>
        <w:tcPr>
          <w:tcW w:w="669" w:type="dxa"/>
        </w:tcPr>
        <w:p w:rsidR="00BF6F2C" w:rsidRPr="007B3B51" w:rsidRDefault="00BF6F2C" w:rsidP="00CD299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r>
    <w:tr w:rsidR="00BF6F2C" w:rsidRPr="00130F37" w:rsidTr="00CD2991">
      <w:tc>
        <w:tcPr>
          <w:tcW w:w="2190" w:type="dxa"/>
          <w:gridSpan w:val="2"/>
        </w:tcPr>
        <w:p w:rsidR="00BF6F2C" w:rsidRPr="00130F37" w:rsidRDefault="00BF6F2C" w:rsidP="00CD299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2920" w:type="dxa"/>
        </w:tcPr>
        <w:p w:rsidR="00BF6F2C" w:rsidRPr="00130F37" w:rsidRDefault="00BF6F2C" w:rsidP="00CD299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02/08/2021</w:t>
          </w:r>
          <w:r w:rsidRPr="00130F37">
            <w:rPr>
              <w:sz w:val="16"/>
              <w:szCs w:val="16"/>
            </w:rPr>
            <w:fldChar w:fldCharType="end"/>
          </w:r>
        </w:p>
      </w:tc>
      <w:tc>
        <w:tcPr>
          <w:tcW w:w="2193" w:type="dxa"/>
          <w:gridSpan w:val="2"/>
        </w:tcPr>
        <w:p w:rsidR="00BF6F2C" w:rsidRPr="00130F37" w:rsidRDefault="00BF6F2C" w:rsidP="00CD299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31/08/2021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31/08/2021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31/08/2021</w:t>
          </w:r>
          <w:r w:rsidRPr="00130F37">
            <w:rPr>
              <w:sz w:val="16"/>
              <w:szCs w:val="16"/>
            </w:rPr>
            <w:fldChar w:fldCharType="end"/>
          </w:r>
        </w:p>
      </w:tc>
    </w:tr>
  </w:tbl>
  <w:p w:rsidR="00BF6F2C" w:rsidRPr="00C23032" w:rsidRDefault="00BF6F2C" w:rsidP="00CD299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E9E" w:rsidRPr="007B3B51" w:rsidRDefault="00032E9E" w:rsidP="00032E9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2E9E" w:rsidRPr="007B3B51" w:rsidTr="0072544C">
      <w:tc>
        <w:tcPr>
          <w:tcW w:w="1247" w:type="dxa"/>
        </w:tcPr>
        <w:p w:rsidR="00032E9E" w:rsidRPr="007B3B51" w:rsidRDefault="00032E9E" w:rsidP="00032E9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5387" w:type="dxa"/>
        </w:tcPr>
        <w:p w:rsidR="00032E9E" w:rsidRPr="007B3B51" w:rsidRDefault="00032E9E" w:rsidP="00032E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6456">
            <w:rPr>
              <w:i/>
              <w:noProof/>
              <w:sz w:val="16"/>
              <w:szCs w:val="16"/>
            </w:rPr>
            <w:t>Removal of Prisoners Act 2004</w:t>
          </w:r>
          <w:r w:rsidRPr="007B3B51">
            <w:rPr>
              <w:i/>
              <w:sz w:val="16"/>
              <w:szCs w:val="16"/>
            </w:rPr>
            <w:fldChar w:fldCharType="end"/>
          </w:r>
        </w:p>
      </w:tc>
      <w:tc>
        <w:tcPr>
          <w:tcW w:w="669" w:type="dxa"/>
        </w:tcPr>
        <w:p w:rsidR="00032E9E" w:rsidRPr="007B3B51" w:rsidRDefault="00032E9E" w:rsidP="00032E9E">
          <w:pPr>
            <w:jc w:val="right"/>
            <w:rPr>
              <w:sz w:val="16"/>
              <w:szCs w:val="16"/>
            </w:rPr>
          </w:pPr>
        </w:p>
      </w:tc>
    </w:tr>
  </w:tbl>
  <w:p w:rsidR="00B976E0" w:rsidRPr="00032E9E" w:rsidRDefault="00B976E0" w:rsidP="00032E9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E9E" w:rsidRPr="007B3B51" w:rsidRDefault="00032E9E" w:rsidP="00032E9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2E9E" w:rsidRPr="007B3B51" w:rsidTr="0072544C">
      <w:tc>
        <w:tcPr>
          <w:tcW w:w="1247" w:type="dxa"/>
        </w:tcPr>
        <w:p w:rsidR="00032E9E" w:rsidRPr="007B3B51" w:rsidRDefault="00032E9E" w:rsidP="00032E9E">
          <w:pPr>
            <w:rPr>
              <w:i/>
              <w:sz w:val="16"/>
              <w:szCs w:val="16"/>
            </w:rPr>
          </w:pPr>
        </w:p>
      </w:tc>
      <w:tc>
        <w:tcPr>
          <w:tcW w:w="5387" w:type="dxa"/>
        </w:tcPr>
        <w:p w:rsidR="00032E9E" w:rsidRPr="007B3B51" w:rsidRDefault="00032E9E" w:rsidP="00032E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6456">
            <w:rPr>
              <w:i/>
              <w:noProof/>
              <w:sz w:val="16"/>
              <w:szCs w:val="16"/>
            </w:rPr>
            <w:t>Removal of Prisoners Act 2004</w:t>
          </w:r>
          <w:r w:rsidRPr="007B3B51">
            <w:rPr>
              <w:i/>
              <w:sz w:val="16"/>
              <w:szCs w:val="16"/>
            </w:rPr>
            <w:fldChar w:fldCharType="end"/>
          </w:r>
        </w:p>
      </w:tc>
      <w:tc>
        <w:tcPr>
          <w:tcW w:w="669" w:type="dxa"/>
        </w:tcPr>
        <w:p w:rsidR="00032E9E" w:rsidRPr="007B3B51" w:rsidRDefault="00032E9E" w:rsidP="00032E9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bl>
  <w:p w:rsidR="00B976E0" w:rsidRPr="00032E9E" w:rsidRDefault="00B976E0" w:rsidP="00032E9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E0" w:rsidRPr="007A1328" w:rsidRDefault="00B976E0" w:rsidP="00C023C5">
    <w:pPr>
      <w:pBdr>
        <w:top w:val="single" w:sz="6" w:space="1" w:color="auto"/>
      </w:pBdr>
      <w:spacing w:before="120"/>
      <w:rPr>
        <w:sz w:val="18"/>
      </w:rPr>
    </w:pPr>
  </w:p>
  <w:p w:rsidR="00B976E0" w:rsidRPr="007A1328" w:rsidRDefault="00B976E0" w:rsidP="00C023C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32E9E">
      <w:rPr>
        <w:i/>
        <w:noProof/>
        <w:sz w:val="18"/>
      </w:rPr>
      <w:t>Removal of Prisoners Act 2004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w:t>
    </w:r>
    <w:r w:rsidRPr="007A1328">
      <w:rPr>
        <w:i/>
        <w:sz w:val="18"/>
      </w:rPr>
      <w:fldChar w:fldCharType="end"/>
    </w:r>
  </w:p>
  <w:p w:rsidR="00B976E0" w:rsidRPr="007A1328" w:rsidRDefault="00B976E0" w:rsidP="00C023C5">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71" w:rsidRDefault="00414A71" w:rsidP="00C023C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71" w:rsidRDefault="00414A71" w:rsidP="005317E9">
    <w:pPr>
      <w:pStyle w:val="Footer"/>
      <w:spacing w:before="120"/>
    </w:pPr>
    <w:r>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E0" w:rsidRPr="007B3B51" w:rsidRDefault="00B976E0" w:rsidP="00AE2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976E0" w:rsidRPr="007B3B51" w:rsidTr="00AE2B56">
      <w:tc>
        <w:tcPr>
          <w:tcW w:w="1247" w:type="dxa"/>
        </w:tcPr>
        <w:p w:rsidR="00B976E0" w:rsidRPr="007B3B51" w:rsidRDefault="00B976E0" w:rsidP="00AE2B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5387" w:type="dxa"/>
        </w:tcPr>
        <w:p w:rsidR="00B976E0" w:rsidRPr="007B3B51" w:rsidRDefault="00B976E0" w:rsidP="00AE2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2E9E">
            <w:rPr>
              <w:i/>
              <w:noProof/>
              <w:sz w:val="16"/>
              <w:szCs w:val="16"/>
            </w:rPr>
            <w:t>Removal of Prisoners Act 2004</w:t>
          </w:r>
          <w:r w:rsidRPr="007B3B51">
            <w:rPr>
              <w:i/>
              <w:sz w:val="16"/>
              <w:szCs w:val="16"/>
            </w:rPr>
            <w:fldChar w:fldCharType="end"/>
          </w:r>
        </w:p>
      </w:tc>
      <w:tc>
        <w:tcPr>
          <w:tcW w:w="669" w:type="dxa"/>
        </w:tcPr>
        <w:p w:rsidR="00B976E0" w:rsidRPr="007B3B51" w:rsidRDefault="00B976E0" w:rsidP="00AE2B56">
          <w:pPr>
            <w:jc w:val="right"/>
            <w:rPr>
              <w:sz w:val="16"/>
              <w:szCs w:val="16"/>
            </w:rPr>
          </w:pPr>
        </w:p>
      </w:tc>
    </w:tr>
  </w:tbl>
  <w:p w:rsidR="00B976E0" w:rsidRPr="0065506F" w:rsidRDefault="00B976E0" w:rsidP="006550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E0" w:rsidRPr="007B3B51" w:rsidRDefault="00B976E0" w:rsidP="00AE2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976E0" w:rsidRPr="007B3B51" w:rsidTr="00AE2B56">
      <w:tc>
        <w:tcPr>
          <w:tcW w:w="1247" w:type="dxa"/>
        </w:tcPr>
        <w:p w:rsidR="00B976E0" w:rsidRPr="007B3B51" w:rsidRDefault="00B976E0" w:rsidP="00AE2B56">
          <w:pPr>
            <w:rPr>
              <w:i/>
              <w:sz w:val="16"/>
              <w:szCs w:val="16"/>
            </w:rPr>
          </w:pPr>
        </w:p>
      </w:tc>
      <w:tc>
        <w:tcPr>
          <w:tcW w:w="5387" w:type="dxa"/>
        </w:tcPr>
        <w:p w:rsidR="00B976E0" w:rsidRPr="007B3B51" w:rsidRDefault="00B976E0" w:rsidP="00AE2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6456">
            <w:rPr>
              <w:i/>
              <w:noProof/>
              <w:sz w:val="16"/>
              <w:szCs w:val="16"/>
            </w:rPr>
            <w:t>Removal of Prisoners Act 2004</w:t>
          </w:r>
          <w:r w:rsidRPr="007B3B51">
            <w:rPr>
              <w:i/>
              <w:sz w:val="16"/>
              <w:szCs w:val="16"/>
            </w:rPr>
            <w:fldChar w:fldCharType="end"/>
          </w:r>
        </w:p>
      </w:tc>
      <w:tc>
        <w:tcPr>
          <w:tcW w:w="669" w:type="dxa"/>
        </w:tcPr>
        <w:p w:rsidR="00B976E0" w:rsidRPr="007B3B51" w:rsidRDefault="00B976E0" w:rsidP="00AE2B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bl>
  <w:p w:rsidR="00B976E0" w:rsidRPr="0065506F" w:rsidRDefault="00B976E0" w:rsidP="006550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E0" w:rsidRPr="007B3B51" w:rsidRDefault="00B976E0" w:rsidP="00AE2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976E0" w:rsidRPr="007B3B51" w:rsidTr="00AE2B56">
      <w:tc>
        <w:tcPr>
          <w:tcW w:w="1247" w:type="dxa"/>
        </w:tcPr>
        <w:p w:rsidR="00B976E0" w:rsidRPr="007B3B51" w:rsidRDefault="00B976E0" w:rsidP="00AE2B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tcPr>
        <w:p w:rsidR="00B976E0" w:rsidRPr="007B3B51" w:rsidRDefault="00B976E0" w:rsidP="00AE2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6456">
            <w:rPr>
              <w:i/>
              <w:noProof/>
              <w:sz w:val="16"/>
              <w:szCs w:val="16"/>
            </w:rPr>
            <w:t>Removal of Prisoners Act 2004</w:t>
          </w:r>
          <w:r w:rsidRPr="007B3B51">
            <w:rPr>
              <w:i/>
              <w:sz w:val="16"/>
              <w:szCs w:val="16"/>
            </w:rPr>
            <w:fldChar w:fldCharType="end"/>
          </w:r>
        </w:p>
      </w:tc>
      <w:tc>
        <w:tcPr>
          <w:tcW w:w="669" w:type="dxa"/>
        </w:tcPr>
        <w:p w:rsidR="00B976E0" w:rsidRPr="007B3B51" w:rsidRDefault="00B976E0" w:rsidP="00AE2B56">
          <w:pPr>
            <w:jc w:val="right"/>
            <w:rPr>
              <w:sz w:val="16"/>
              <w:szCs w:val="16"/>
            </w:rPr>
          </w:pPr>
        </w:p>
      </w:tc>
    </w:tr>
  </w:tbl>
  <w:p w:rsidR="00B976E0" w:rsidRDefault="00B976E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E0" w:rsidRPr="007B3B51" w:rsidRDefault="00B976E0" w:rsidP="00DF06E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976E0" w:rsidRPr="007B3B51" w:rsidTr="00C17248">
      <w:tc>
        <w:tcPr>
          <w:tcW w:w="1247" w:type="dxa"/>
        </w:tcPr>
        <w:p w:rsidR="00B976E0" w:rsidRPr="007B3B51" w:rsidRDefault="00B976E0" w:rsidP="00DF06EE">
          <w:pPr>
            <w:rPr>
              <w:i/>
              <w:sz w:val="16"/>
              <w:szCs w:val="16"/>
            </w:rPr>
          </w:pPr>
        </w:p>
      </w:tc>
      <w:tc>
        <w:tcPr>
          <w:tcW w:w="5387" w:type="dxa"/>
        </w:tcPr>
        <w:p w:rsidR="00B976E0" w:rsidRPr="007B3B51" w:rsidRDefault="00B976E0" w:rsidP="00DF06E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6456">
            <w:rPr>
              <w:i/>
              <w:noProof/>
              <w:sz w:val="16"/>
              <w:szCs w:val="16"/>
            </w:rPr>
            <w:t>Removal of Prisoners Act 2004</w:t>
          </w:r>
          <w:r w:rsidRPr="007B3B51">
            <w:rPr>
              <w:i/>
              <w:sz w:val="16"/>
              <w:szCs w:val="16"/>
            </w:rPr>
            <w:fldChar w:fldCharType="end"/>
          </w:r>
        </w:p>
      </w:tc>
      <w:tc>
        <w:tcPr>
          <w:tcW w:w="669" w:type="dxa"/>
        </w:tcPr>
        <w:p w:rsidR="00B976E0" w:rsidRPr="007B3B51" w:rsidRDefault="00B976E0" w:rsidP="00DF06E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bl>
  <w:p w:rsidR="00B976E0" w:rsidRDefault="00B976E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E0" w:rsidRPr="007B3B51" w:rsidRDefault="00B976E0" w:rsidP="00DF06E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976E0" w:rsidRPr="007B3B51" w:rsidTr="00C17248">
      <w:tc>
        <w:tcPr>
          <w:tcW w:w="1247" w:type="dxa"/>
        </w:tcPr>
        <w:p w:rsidR="00B976E0" w:rsidRPr="007B3B51" w:rsidRDefault="00B976E0" w:rsidP="00DF06EE">
          <w:pPr>
            <w:rPr>
              <w:i/>
              <w:sz w:val="16"/>
              <w:szCs w:val="16"/>
            </w:rPr>
          </w:pPr>
        </w:p>
      </w:tc>
      <w:tc>
        <w:tcPr>
          <w:tcW w:w="5387" w:type="dxa"/>
        </w:tcPr>
        <w:p w:rsidR="00B976E0" w:rsidRPr="007B3B51" w:rsidRDefault="00B976E0" w:rsidP="00DF06E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6456">
            <w:rPr>
              <w:i/>
              <w:noProof/>
              <w:sz w:val="16"/>
              <w:szCs w:val="16"/>
            </w:rPr>
            <w:t>Removal of Prisoners Act 2004</w:t>
          </w:r>
          <w:r w:rsidRPr="007B3B51">
            <w:rPr>
              <w:i/>
              <w:sz w:val="16"/>
              <w:szCs w:val="16"/>
            </w:rPr>
            <w:fldChar w:fldCharType="end"/>
          </w:r>
        </w:p>
      </w:tc>
      <w:tc>
        <w:tcPr>
          <w:tcW w:w="669" w:type="dxa"/>
        </w:tcPr>
        <w:p w:rsidR="00B976E0" w:rsidRPr="007B3B51" w:rsidRDefault="00B976E0" w:rsidP="00DF06E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bl>
  <w:p w:rsidR="00B976E0" w:rsidRDefault="00B976E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F2C" w:rsidRPr="007B3B51" w:rsidRDefault="00BF6F2C" w:rsidP="00647A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F6F2C" w:rsidRPr="007B3B51" w:rsidTr="00647A5E">
      <w:tc>
        <w:tcPr>
          <w:tcW w:w="1247" w:type="dxa"/>
        </w:tcPr>
        <w:p w:rsidR="00BF6F2C" w:rsidRPr="007B3B51" w:rsidRDefault="00BF6F2C" w:rsidP="00647A5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tcPr>
        <w:p w:rsidR="00BF6F2C" w:rsidRPr="007B3B51" w:rsidRDefault="00BF6F2C" w:rsidP="00647A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6456">
            <w:rPr>
              <w:i/>
              <w:noProof/>
              <w:sz w:val="16"/>
              <w:szCs w:val="16"/>
            </w:rPr>
            <w:t>Removal of Prisoners Act 2004</w:t>
          </w:r>
          <w:r w:rsidRPr="007B3B51">
            <w:rPr>
              <w:i/>
              <w:sz w:val="16"/>
              <w:szCs w:val="16"/>
            </w:rPr>
            <w:fldChar w:fldCharType="end"/>
          </w:r>
        </w:p>
      </w:tc>
      <w:tc>
        <w:tcPr>
          <w:tcW w:w="669" w:type="dxa"/>
        </w:tcPr>
        <w:p w:rsidR="00BF6F2C" w:rsidRPr="007B3B51" w:rsidRDefault="00BF6F2C" w:rsidP="00647A5E">
          <w:pPr>
            <w:jc w:val="right"/>
            <w:rPr>
              <w:sz w:val="16"/>
              <w:szCs w:val="16"/>
            </w:rPr>
          </w:pPr>
        </w:p>
      </w:tc>
    </w:tr>
  </w:tbl>
  <w:p w:rsidR="00BF6F2C" w:rsidRDefault="00BF6F2C" w:rsidP="00647A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6E0" w:rsidRDefault="00B976E0">
      <w:pPr>
        <w:spacing w:line="240" w:lineRule="auto"/>
      </w:pPr>
      <w:r>
        <w:separator/>
      </w:r>
    </w:p>
  </w:footnote>
  <w:footnote w:type="continuationSeparator" w:id="0">
    <w:p w:rsidR="00B976E0" w:rsidRDefault="00B976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71" w:rsidRDefault="00414A71" w:rsidP="00C023C5">
    <w:pPr>
      <w:pStyle w:val="Header"/>
      <w:pBdr>
        <w:bottom w:val="single" w:sz="6" w:space="1" w:color="auto"/>
      </w:pBdr>
    </w:pPr>
  </w:p>
  <w:p w:rsidR="00414A71" w:rsidRDefault="00414A71" w:rsidP="00C023C5">
    <w:pPr>
      <w:pStyle w:val="Header"/>
      <w:pBdr>
        <w:bottom w:val="single" w:sz="6" w:space="1" w:color="auto"/>
      </w:pBdr>
    </w:pPr>
  </w:p>
  <w:p w:rsidR="00414A71" w:rsidRPr="001E77D2" w:rsidRDefault="00414A71" w:rsidP="00C023C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F2C" w:rsidRPr="007E528B" w:rsidRDefault="00BF6F2C" w:rsidP="00CD2991">
    <w:pPr>
      <w:rPr>
        <w:sz w:val="26"/>
        <w:szCs w:val="26"/>
      </w:rPr>
    </w:pPr>
  </w:p>
  <w:p w:rsidR="00BF6F2C" w:rsidRPr="00750516" w:rsidRDefault="00BF6F2C" w:rsidP="00CD2991">
    <w:pPr>
      <w:rPr>
        <w:b/>
        <w:sz w:val="20"/>
      </w:rPr>
    </w:pPr>
    <w:r w:rsidRPr="00750516">
      <w:rPr>
        <w:b/>
        <w:sz w:val="20"/>
      </w:rPr>
      <w:t>Endnotes</w:t>
    </w:r>
  </w:p>
  <w:p w:rsidR="00BF6F2C" w:rsidRPr="007A1328" w:rsidRDefault="00BF6F2C" w:rsidP="00CD2991">
    <w:pPr>
      <w:rPr>
        <w:sz w:val="20"/>
      </w:rPr>
    </w:pPr>
  </w:p>
  <w:p w:rsidR="00BF6F2C" w:rsidRPr="007A1328" w:rsidRDefault="00BF6F2C" w:rsidP="00CD2991">
    <w:pPr>
      <w:rPr>
        <w:b/>
        <w:sz w:val="24"/>
      </w:rPr>
    </w:pPr>
  </w:p>
  <w:p w:rsidR="00BF6F2C" w:rsidRPr="007E528B" w:rsidRDefault="00BF6F2C" w:rsidP="00CD299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66456">
      <w:rPr>
        <w:noProof/>
        <w:szCs w:val="22"/>
      </w:rPr>
      <w:t>Legislation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F2C" w:rsidRPr="007E528B" w:rsidRDefault="00BF6F2C" w:rsidP="00CD2991">
    <w:pPr>
      <w:jc w:val="right"/>
      <w:rPr>
        <w:sz w:val="26"/>
        <w:szCs w:val="26"/>
      </w:rPr>
    </w:pPr>
  </w:p>
  <w:p w:rsidR="00BF6F2C" w:rsidRPr="00750516" w:rsidRDefault="00BF6F2C" w:rsidP="00CD2991">
    <w:pPr>
      <w:jc w:val="right"/>
      <w:rPr>
        <w:b/>
        <w:sz w:val="20"/>
      </w:rPr>
    </w:pPr>
    <w:r w:rsidRPr="00750516">
      <w:rPr>
        <w:b/>
        <w:sz w:val="20"/>
      </w:rPr>
      <w:t>Endnotes</w:t>
    </w:r>
  </w:p>
  <w:p w:rsidR="00BF6F2C" w:rsidRPr="007A1328" w:rsidRDefault="00BF6F2C" w:rsidP="00CD2991">
    <w:pPr>
      <w:jc w:val="right"/>
      <w:rPr>
        <w:sz w:val="20"/>
      </w:rPr>
    </w:pPr>
  </w:p>
  <w:p w:rsidR="00BF6F2C" w:rsidRPr="007A1328" w:rsidRDefault="00BF6F2C" w:rsidP="00CD2991">
    <w:pPr>
      <w:jc w:val="right"/>
      <w:rPr>
        <w:b/>
        <w:sz w:val="24"/>
      </w:rPr>
    </w:pPr>
  </w:p>
  <w:p w:rsidR="00BF6F2C" w:rsidRPr="007E528B" w:rsidRDefault="00BF6F2C" w:rsidP="00CD299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66456">
      <w:rPr>
        <w:noProof/>
        <w:szCs w:val="22"/>
      </w:rPr>
      <w:t>Legislation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E0" w:rsidRPr="007E528B" w:rsidRDefault="00B976E0" w:rsidP="00C023C5">
    <w:pPr>
      <w:rPr>
        <w:sz w:val="26"/>
        <w:szCs w:val="26"/>
      </w:rPr>
    </w:pPr>
  </w:p>
  <w:p w:rsidR="00B976E0" w:rsidRPr="00750516" w:rsidRDefault="00B976E0" w:rsidP="00C023C5">
    <w:pPr>
      <w:rPr>
        <w:b/>
        <w:sz w:val="20"/>
      </w:rPr>
    </w:pPr>
    <w:r w:rsidRPr="00750516">
      <w:rPr>
        <w:b/>
        <w:sz w:val="20"/>
      </w:rPr>
      <w:t>Endnotes</w:t>
    </w:r>
  </w:p>
  <w:p w:rsidR="00B976E0" w:rsidRPr="007A1328" w:rsidRDefault="00B976E0" w:rsidP="00C023C5">
    <w:pPr>
      <w:rPr>
        <w:sz w:val="20"/>
      </w:rPr>
    </w:pPr>
  </w:p>
  <w:p w:rsidR="00B976E0" w:rsidRPr="007A1328" w:rsidRDefault="00B976E0" w:rsidP="00C023C5">
    <w:pPr>
      <w:rPr>
        <w:b/>
        <w:sz w:val="24"/>
      </w:rPr>
    </w:pPr>
  </w:p>
  <w:p w:rsidR="00B976E0" w:rsidRPr="007E528B" w:rsidRDefault="00B976E0" w:rsidP="00C023C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66456">
      <w:rPr>
        <w:noProof/>
        <w:szCs w:val="22"/>
      </w:rPr>
      <w:t>Legislation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E0" w:rsidRPr="007E528B" w:rsidRDefault="00B976E0" w:rsidP="00C023C5">
    <w:pPr>
      <w:jc w:val="right"/>
      <w:rPr>
        <w:sz w:val="26"/>
        <w:szCs w:val="26"/>
      </w:rPr>
    </w:pPr>
  </w:p>
  <w:p w:rsidR="00B976E0" w:rsidRPr="00750516" w:rsidRDefault="00B976E0" w:rsidP="00C023C5">
    <w:pPr>
      <w:jc w:val="right"/>
      <w:rPr>
        <w:b/>
        <w:sz w:val="20"/>
      </w:rPr>
    </w:pPr>
    <w:r w:rsidRPr="00750516">
      <w:rPr>
        <w:b/>
        <w:sz w:val="20"/>
      </w:rPr>
      <w:t>Endnotes</w:t>
    </w:r>
  </w:p>
  <w:p w:rsidR="00B976E0" w:rsidRPr="007A1328" w:rsidRDefault="00B976E0" w:rsidP="00C023C5">
    <w:pPr>
      <w:jc w:val="right"/>
      <w:rPr>
        <w:sz w:val="20"/>
      </w:rPr>
    </w:pPr>
  </w:p>
  <w:p w:rsidR="00B976E0" w:rsidRPr="007A1328" w:rsidRDefault="00B976E0" w:rsidP="00C023C5">
    <w:pPr>
      <w:jc w:val="right"/>
      <w:rPr>
        <w:b/>
        <w:sz w:val="24"/>
      </w:rPr>
    </w:pPr>
  </w:p>
  <w:p w:rsidR="00B976E0" w:rsidRPr="007E528B" w:rsidRDefault="00B976E0" w:rsidP="00C023C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66456">
      <w:rPr>
        <w:noProof/>
        <w:szCs w:val="22"/>
      </w:rPr>
      <w:t>Legislation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71" w:rsidRDefault="00414A71" w:rsidP="00C023C5">
    <w:pPr>
      <w:pStyle w:val="Header"/>
      <w:pBdr>
        <w:bottom w:val="single" w:sz="4" w:space="1" w:color="auto"/>
      </w:pBdr>
    </w:pPr>
  </w:p>
  <w:p w:rsidR="00414A71" w:rsidRDefault="00414A71" w:rsidP="00C023C5">
    <w:pPr>
      <w:pStyle w:val="Header"/>
      <w:pBdr>
        <w:bottom w:val="single" w:sz="4" w:space="1" w:color="auto"/>
      </w:pBdr>
    </w:pPr>
  </w:p>
  <w:p w:rsidR="00414A71" w:rsidRPr="001E77D2" w:rsidRDefault="00414A71" w:rsidP="00C023C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71" w:rsidRPr="005F1388" w:rsidRDefault="00414A71" w:rsidP="00C023C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E0" w:rsidRPr="00ED79B6" w:rsidRDefault="00B976E0" w:rsidP="00C023C5">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E0" w:rsidRPr="00ED79B6" w:rsidRDefault="00B976E0" w:rsidP="00C023C5">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E0" w:rsidRPr="00ED79B6" w:rsidRDefault="00B976E0" w:rsidP="00C023C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8BD" w:rsidRDefault="004438BD" w:rsidP="004438B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438BD" w:rsidRDefault="004438BD" w:rsidP="004438B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438BD" w:rsidRPr="007A1328" w:rsidRDefault="004438BD" w:rsidP="004438B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438BD" w:rsidRPr="007A1328" w:rsidRDefault="004438BD" w:rsidP="004438BD">
    <w:pPr>
      <w:rPr>
        <w:b/>
        <w:sz w:val="24"/>
      </w:rPr>
    </w:pPr>
  </w:p>
  <w:p w:rsidR="004438BD" w:rsidRPr="007A1328" w:rsidRDefault="004438BD" w:rsidP="004438B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6456">
      <w:rPr>
        <w:noProof/>
        <w:sz w:val="24"/>
      </w:rPr>
      <w:t>1</w:t>
    </w:r>
    <w:r w:rsidRPr="007A1328">
      <w:rPr>
        <w:sz w:val="24"/>
      </w:rPr>
      <w:fldChar w:fldCharType="end"/>
    </w:r>
  </w:p>
  <w:p w:rsidR="00B976E0" w:rsidRDefault="00B976E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E0" w:rsidRPr="007A1328" w:rsidRDefault="00B976E0" w:rsidP="00AE2B5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976E0" w:rsidRPr="007A1328" w:rsidRDefault="00B976E0" w:rsidP="00AE2B5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976E0" w:rsidRPr="007A1328" w:rsidRDefault="00B976E0" w:rsidP="00AE2B5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976E0" w:rsidRPr="007A1328" w:rsidRDefault="00B976E0" w:rsidP="00AE2B56">
    <w:pPr>
      <w:jc w:val="right"/>
      <w:rPr>
        <w:b/>
        <w:sz w:val="24"/>
      </w:rPr>
    </w:pPr>
  </w:p>
  <w:p w:rsidR="00B976E0" w:rsidRPr="007A1328" w:rsidRDefault="00B976E0" w:rsidP="0065506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6456">
      <w:rPr>
        <w:noProof/>
        <w:sz w:val="24"/>
      </w:rPr>
      <w:t>1</w:t>
    </w:r>
    <w:r w:rsidRPr="007A1328">
      <w:rPr>
        <w:sz w:val="24"/>
      </w:rPr>
      <w:fldChar w:fldCharType="end"/>
    </w:r>
  </w:p>
  <w:p w:rsidR="00B976E0" w:rsidRDefault="00B976E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E0" w:rsidRDefault="00B976E0" w:rsidP="000D4C1B">
    <w:pPr>
      <w:jc w:val="center"/>
    </w:pPr>
    <w:r>
      <w:rPr>
        <w:noProof/>
      </w:rPr>
      <w:drawing>
        <wp:inline distT="0" distB="0" distL="0" distR="0" wp14:anchorId="03343E2C" wp14:editId="0641DA75">
          <wp:extent cx="2700000" cy="1134000"/>
          <wp:effectExtent l="0" t="0" r="5715" b="9525"/>
          <wp:docPr id="3" name="Picture 3" descr="Norfolk Islan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00000" cy="1134000"/>
                  </a:xfrm>
                  <a:prstGeom prst="rect">
                    <a:avLst/>
                  </a:prstGeom>
                </pic:spPr>
              </pic:pic>
            </a:graphicData>
          </a:graphic>
        </wp:inline>
      </w:drawing>
    </w:r>
  </w:p>
  <w:p w:rsidR="00B976E0" w:rsidRDefault="00B976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A5618A"/>
    <w:multiLevelType w:val="singleLevel"/>
    <w:tmpl w:val="5EF8D95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2" w15:restartNumberingAfterBreak="0">
    <w:nsid w:val="19EB10EB"/>
    <w:multiLevelType w:val="singleLevel"/>
    <w:tmpl w:val="8A9E2F4E"/>
    <w:lvl w:ilvl="0">
      <w:start w:val="1"/>
      <w:numFmt w:val="lowerLetter"/>
      <w:lvlText w:val="(%1)"/>
      <w:lvlJc w:val="left"/>
      <w:pPr>
        <w:tabs>
          <w:tab w:val="num" w:pos="1800"/>
        </w:tabs>
        <w:ind w:left="180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2ABC3397"/>
    <w:multiLevelType w:val="singleLevel"/>
    <w:tmpl w:val="A87876AC"/>
    <w:lvl w:ilvl="0">
      <w:start w:val="1"/>
      <w:numFmt w:val="lowerLetter"/>
      <w:lvlText w:val="(%1)"/>
      <w:lvlJc w:val="left"/>
      <w:pPr>
        <w:tabs>
          <w:tab w:val="num" w:pos="1725"/>
        </w:tabs>
        <w:ind w:left="1725" w:hanging="645"/>
      </w:pPr>
      <w:rPr>
        <w:rFonts w:hint="default"/>
      </w:rPr>
    </w:lvl>
  </w:abstractNum>
  <w:abstractNum w:abstractNumId="20" w15:restartNumberingAfterBreak="0">
    <w:nsid w:val="2C550792"/>
    <w:multiLevelType w:val="singleLevel"/>
    <w:tmpl w:val="26748F2E"/>
    <w:lvl w:ilvl="0">
      <w:start w:val="1"/>
      <w:numFmt w:val="lowerRoman"/>
      <w:lvlText w:val="(%1)"/>
      <w:lvlJc w:val="left"/>
      <w:pPr>
        <w:tabs>
          <w:tab w:val="num" w:pos="3240"/>
        </w:tabs>
        <w:ind w:left="3240" w:hanging="720"/>
      </w:pPr>
      <w:rPr>
        <w:rFonts w:hint="default"/>
      </w:rPr>
    </w:lvl>
  </w:abstractNum>
  <w:abstractNum w:abstractNumId="21" w15:restartNumberingAfterBreak="0">
    <w:nsid w:val="32662E26"/>
    <w:multiLevelType w:val="singleLevel"/>
    <w:tmpl w:val="31063028"/>
    <w:lvl w:ilvl="0">
      <w:start w:val="6"/>
      <w:numFmt w:val="lowerLetter"/>
      <w:lvlText w:val="(%1)"/>
      <w:lvlJc w:val="left"/>
      <w:pPr>
        <w:tabs>
          <w:tab w:val="num" w:pos="1440"/>
        </w:tabs>
        <w:ind w:left="1440" w:hanging="720"/>
      </w:pPr>
      <w:rPr>
        <w:rFont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04757A2"/>
    <w:multiLevelType w:val="multilevel"/>
    <w:tmpl w:val="0C09001D"/>
    <w:numStyleLink w:val="1ai"/>
  </w:abstractNum>
  <w:abstractNum w:abstractNumId="28"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AE9361A"/>
    <w:multiLevelType w:val="singleLevel"/>
    <w:tmpl w:val="A42A5F9C"/>
    <w:lvl w:ilvl="0">
      <w:start w:val="1"/>
      <w:numFmt w:val="lowerLetter"/>
      <w:lvlText w:val="(%1)"/>
      <w:lvlJc w:val="left"/>
      <w:pPr>
        <w:tabs>
          <w:tab w:val="num" w:pos="2520"/>
        </w:tabs>
        <w:ind w:left="2520" w:hanging="720"/>
      </w:pPr>
      <w:rPr>
        <w:rFonts w:hint="default"/>
      </w:rPr>
    </w:lvl>
  </w:abstractNum>
  <w:abstractNum w:abstractNumId="30" w15:restartNumberingAfterBreak="0">
    <w:nsid w:val="6DD8366B"/>
    <w:multiLevelType w:val="singleLevel"/>
    <w:tmpl w:val="D7D6ABE0"/>
    <w:lvl w:ilvl="0">
      <w:start w:val="1"/>
      <w:numFmt w:val="lowerLetter"/>
      <w:lvlText w:val="(%1)"/>
      <w:lvlJc w:val="left"/>
      <w:pPr>
        <w:tabs>
          <w:tab w:val="num" w:pos="1440"/>
        </w:tabs>
        <w:ind w:left="1440" w:hanging="720"/>
      </w:pPr>
      <w:rPr>
        <w:rFonts w:hint="default"/>
      </w:rPr>
    </w:lvl>
  </w:abstractNum>
  <w:abstractNum w:abstractNumId="31" w15:restartNumberingAfterBreak="0">
    <w:nsid w:val="6E5455E3"/>
    <w:multiLevelType w:val="multilevel"/>
    <w:tmpl w:val="0C09001D"/>
    <w:numStyleLink w:val="1ai"/>
  </w:abstractNum>
  <w:abstractNum w:abstractNumId="32" w15:restartNumberingAfterBreak="0">
    <w:nsid w:val="7A333C3A"/>
    <w:multiLevelType w:val="hybridMultilevel"/>
    <w:tmpl w:val="64C41A68"/>
    <w:lvl w:ilvl="0" w:tplc="48C29F92">
      <w:start w:val="1"/>
      <w:numFmt w:val="decimal"/>
      <w:lvlText w:val="%1."/>
      <w:lvlJc w:val="left"/>
      <w:pPr>
        <w:ind w:left="848" w:hanging="708"/>
      </w:pPr>
      <w:rPr>
        <w:rFonts w:ascii="Times New Roman" w:eastAsia="Times New Roman" w:hAnsi="Times New Roman" w:hint="default"/>
        <w:b/>
        <w:bCs/>
        <w:sz w:val="24"/>
        <w:szCs w:val="24"/>
      </w:rPr>
    </w:lvl>
    <w:lvl w:ilvl="1" w:tplc="37C01EC2">
      <w:start w:val="1"/>
      <w:numFmt w:val="bullet"/>
      <w:lvlText w:val="•"/>
      <w:lvlJc w:val="left"/>
      <w:pPr>
        <w:ind w:left="1156" w:hanging="708"/>
      </w:pPr>
      <w:rPr>
        <w:rFonts w:hint="default"/>
      </w:rPr>
    </w:lvl>
    <w:lvl w:ilvl="2" w:tplc="6EF42892">
      <w:start w:val="1"/>
      <w:numFmt w:val="bullet"/>
      <w:lvlText w:val="•"/>
      <w:lvlJc w:val="left"/>
      <w:pPr>
        <w:ind w:left="1465" w:hanging="708"/>
      </w:pPr>
      <w:rPr>
        <w:rFonts w:hint="default"/>
      </w:rPr>
    </w:lvl>
    <w:lvl w:ilvl="3" w:tplc="D794F44C">
      <w:start w:val="1"/>
      <w:numFmt w:val="bullet"/>
      <w:lvlText w:val="•"/>
      <w:lvlJc w:val="left"/>
      <w:pPr>
        <w:ind w:left="1774" w:hanging="708"/>
      </w:pPr>
      <w:rPr>
        <w:rFonts w:hint="default"/>
      </w:rPr>
    </w:lvl>
    <w:lvl w:ilvl="4" w:tplc="CE02A9E4">
      <w:start w:val="1"/>
      <w:numFmt w:val="bullet"/>
      <w:lvlText w:val="•"/>
      <w:lvlJc w:val="left"/>
      <w:pPr>
        <w:ind w:left="2083" w:hanging="708"/>
      </w:pPr>
      <w:rPr>
        <w:rFonts w:hint="default"/>
      </w:rPr>
    </w:lvl>
    <w:lvl w:ilvl="5" w:tplc="44FA7A0A">
      <w:start w:val="1"/>
      <w:numFmt w:val="bullet"/>
      <w:lvlText w:val="•"/>
      <w:lvlJc w:val="left"/>
      <w:pPr>
        <w:ind w:left="2392" w:hanging="708"/>
      </w:pPr>
      <w:rPr>
        <w:rFonts w:hint="default"/>
      </w:rPr>
    </w:lvl>
    <w:lvl w:ilvl="6" w:tplc="5748E7D8">
      <w:start w:val="1"/>
      <w:numFmt w:val="bullet"/>
      <w:lvlText w:val="•"/>
      <w:lvlJc w:val="left"/>
      <w:pPr>
        <w:ind w:left="2701" w:hanging="708"/>
      </w:pPr>
      <w:rPr>
        <w:rFonts w:hint="default"/>
      </w:rPr>
    </w:lvl>
    <w:lvl w:ilvl="7" w:tplc="0080A078">
      <w:start w:val="1"/>
      <w:numFmt w:val="bullet"/>
      <w:lvlText w:val="•"/>
      <w:lvlJc w:val="left"/>
      <w:pPr>
        <w:ind w:left="3010" w:hanging="708"/>
      </w:pPr>
      <w:rPr>
        <w:rFonts w:hint="default"/>
      </w:rPr>
    </w:lvl>
    <w:lvl w:ilvl="8" w:tplc="8E5E512A">
      <w:start w:val="1"/>
      <w:numFmt w:val="bullet"/>
      <w:lvlText w:val="•"/>
      <w:lvlJc w:val="left"/>
      <w:pPr>
        <w:ind w:left="3319" w:hanging="708"/>
      </w:pPr>
      <w:rPr>
        <w:rFonts w:hint="default"/>
      </w:rPr>
    </w:lvl>
  </w:abstractNum>
  <w:abstractNum w:abstractNumId="33" w15:restartNumberingAfterBreak="0">
    <w:nsid w:val="7F34376E"/>
    <w:multiLevelType w:val="singleLevel"/>
    <w:tmpl w:val="89C4B0E6"/>
    <w:lvl w:ilvl="0">
      <w:start w:val="1"/>
      <w:numFmt w:val="lowerLetter"/>
      <w:lvlText w:val="(%1)"/>
      <w:lvlJc w:val="left"/>
      <w:pPr>
        <w:tabs>
          <w:tab w:val="num" w:pos="1440"/>
        </w:tabs>
        <w:ind w:left="1440" w:hanging="720"/>
      </w:pPr>
      <w:rPr>
        <w:rFonts w:hint="default"/>
      </w:rPr>
    </w:lvl>
  </w:abstractNum>
  <w:num w:numId="1">
    <w:abstractNumId w:val="26"/>
  </w:num>
  <w:num w:numId="2">
    <w:abstractNumId w:val="24"/>
  </w:num>
  <w:num w:numId="3">
    <w:abstractNumId w:val="13"/>
  </w:num>
  <w:num w:numId="4">
    <w:abstractNumId w:val="28"/>
  </w:num>
  <w:num w:numId="5">
    <w:abstractNumId w:val="17"/>
  </w:num>
  <w:num w:numId="6">
    <w:abstractNumId w:val="14"/>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5"/>
  </w:num>
  <w:num w:numId="29">
    <w:abstractNumId w:val="31"/>
  </w:num>
  <w:num w:numId="30">
    <w:abstractNumId w:val="16"/>
  </w:num>
  <w:num w:numId="31">
    <w:abstractNumId w:val="27"/>
  </w:num>
  <w:num w:numId="32">
    <w:abstractNumId w:val="18"/>
  </w:num>
  <w:num w:numId="33">
    <w:abstractNumId w:val="22"/>
  </w:num>
  <w:num w:numId="34">
    <w:abstractNumId w:val="10"/>
  </w:num>
  <w:num w:numId="35">
    <w:abstractNumId w:val="25"/>
  </w:num>
  <w:num w:numId="36">
    <w:abstractNumId w:val="32"/>
  </w:num>
  <w:num w:numId="37">
    <w:abstractNumId w:val="20"/>
  </w:num>
  <w:num w:numId="38">
    <w:abstractNumId w:val="12"/>
  </w:num>
  <w:num w:numId="39">
    <w:abstractNumId w:val="29"/>
  </w:num>
  <w:num w:numId="40">
    <w:abstractNumId w:val="33"/>
  </w:num>
  <w:num w:numId="41">
    <w:abstractNumId w:val="21"/>
  </w:num>
  <w:num w:numId="42">
    <w:abstractNumId w:val="19"/>
  </w:num>
  <w:num w:numId="43">
    <w:abstractNumId w:val="3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6671"/>
    <w:rsid w:val="00011563"/>
    <w:rsid w:val="0002687A"/>
    <w:rsid w:val="00032E9E"/>
    <w:rsid w:val="0005633A"/>
    <w:rsid w:val="0005748D"/>
    <w:rsid w:val="0006005E"/>
    <w:rsid w:val="00074172"/>
    <w:rsid w:val="000741F5"/>
    <w:rsid w:val="0007554D"/>
    <w:rsid w:val="00077EDC"/>
    <w:rsid w:val="000A6039"/>
    <w:rsid w:val="000B008A"/>
    <w:rsid w:val="000B3504"/>
    <w:rsid w:val="000B4CC7"/>
    <w:rsid w:val="000D0281"/>
    <w:rsid w:val="000D4C1B"/>
    <w:rsid w:val="000E50B8"/>
    <w:rsid w:val="000E677B"/>
    <w:rsid w:val="000F0D19"/>
    <w:rsid w:val="000F1E57"/>
    <w:rsid w:val="000F5F41"/>
    <w:rsid w:val="00107542"/>
    <w:rsid w:val="00107A9B"/>
    <w:rsid w:val="001227A1"/>
    <w:rsid w:val="00124EBE"/>
    <w:rsid w:val="001305A7"/>
    <w:rsid w:val="0013120B"/>
    <w:rsid w:val="00133E75"/>
    <w:rsid w:val="001510A5"/>
    <w:rsid w:val="00154902"/>
    <w:rsid w:val="00161A68"/>
    <w:rsid w:val="00165658"/>
    <w:rsid w:val="001662A4"/>
    <w:rsid w:val="00172C04"/>
    <w:rsid w:val="00175838"/>
    <w:rsid w:val="001768E6"/>
    <w:rsid w:val="00182E26"/>
    <w:rsid w:val="001B5915"/>
    <w:rsid w:val="001C1AF5"/>
    <w:rsid w:val="001C2379"/>
    <w:rsid w:val="001C259B"/>
    <w:rsid w:val="001D29D2"/>
    <w:rsid w:val="001D5B72"/>
    <w:rsid w:val="001E14E0"/>
    <w:rsid w:val="001E195D"/>
    <w:rsid w:val="001E7212"/>
    <w:rsid w:val="001F140F"/>
    <w:rsid w:val="001F4188"/>
    <w:rsid w:val="00201C5A"/>
    <w:rsid w:val="00210DDB"/>
    <w:rsid w:val="00213F8F"/>
    <w:rsid w:val="00227D13"/>
    <w:rsid w:val="00234441"/>
    <w:rsid w:val="00235CB9"/>
    <w:rsid w:val="002360E5"/>
    <w:rsid w:val="002432BE"/>
    <w:rsid w:val="002442A6"/>
    <w:rsid w:val="002505D8"/>
    <w:rsid w:val="00250A90"/>
    <w:rsid w:val="00251489"/>
    <w:rsid w:val="00251AA1"/>
    <w:rsid w:val="00257BB8"/>
    <w:rsid w:val="00261913"/>
    <w:rsid w:val="00270C8C"/>
    <w:rsid w:val="0028439E"/>
    <w:rsid w:val="002923F3"/>
    <w:rsid w:val="002B1A7A"/>
    <w:rsid w:val="002C2D46"/>
    <w:rsid w:val="002E4A28"/>
    <w:rsid w:val="002E4EF4"/>
    <w:rsid w:val="002E6351"/>
    <w:rsid w:val="002F089E"/>
    <w:rsid w:val="002F09CF"/>
    <w:rsid w:val="002F3AF4"/>
    <w:rsid w:val="002F4B2C"/>
    <w:rsid w:val="002F5B83"/>
    <w:rsid w:val="002F7CB9"/>
    <w:rsid w:val="00310BFC"/>
    <w:rsid w:val="003226A4"/>
    <w:rsid w:val="00327646"/>
    <w:rsid w:val="00330549"/>
    <w:rsid w:val="00330850"/>
    <w:rsid w:val="003577A6"/>
    <w:rsid w:val="00363ED5"/>
    <w:rsid w:val="0036745A"/>
    <w:rsid w:val="003707C4"/>
    <w:rsid w:val="0037197A"/>
    <w:rsid w:val="00375091"/>
    <w:rsid w:val="00377B7D"/>
    <w:rsid w:val="00381AB0"/>
    <w:rsid w:val="00386765"/>
    <w:rsid w:val="003970EE"/>
    <w:rsid w:val="003B034F"/>
    <w:rsid w:val="003B05B0"/>
    <w:rsid w:val="003B5492"/>
    <w:rsid w:val="003E3D21"/>
    <w:rsid w:val="003E47C4"/>
    <w:rsid w:val="003E552A"/>
    <w:rsid w:val="003F07CD"/>
    <w:rsid w:val="003F72D4"/>
    <w:rsid w:val="00401372"/>
    <w:rsid w:val="004070E2"/>
    <w:rsid w:val="00414A71"/>
    <w:rsid w:val="0042198A"/>
    <w:rsid w:val="00432AAA"/>
    <w:rsid w:val="004438BD"/>
    <w:rsid w:val="00450EC5"/>
    <w:rsid w:val="004918A6"/>
    <w:rsid w:val="0049595A"/>
    <w:rsid w:val="004C204F"/>
    <w:rsid w:val="004D5EDE"/>
    <w:rsid w:val="004E03BC"/>
    <w:rsid w:val="004F5B0B"/>
    <w:rsid w:val="004F5C77"/>
    <w:rsid w:val="00512768"/>
    <w:rsid w:val="005151AA"/>
    <w:rsid w:val="00521CBF"/>
    <w:rsid w:val="00535A57"/>
    <w:rsid w:val="00543B58"/>
    <w:rsid w:val="005473BD"/>
    <w:rsid w:val="00552634"/>
    <w:rsid w:val="00560188"/>
    <w:rsid w:val="00561D31"/>
    <w:rsid w:val="00577A9E"/>
    <w:rsid w:val="0058707B"/>
    <w:rsid w:val="005917B8"/>
    <w:rsid w:val="00591DD9"/>
    <w:rsid w:val="005942A2"/>
    <w:rsid w:val="005B1383"/>
    <w:rsid w:val="005B3CB5"/>
    <w:rsid w:val="005B6C63"/>
    <w:rsid w:val="005C22A9"/>
    <w:rsid w:val="005C387C"/>
    <w:rsid w:val="005D1AC2"/>
    <w:rsid w:val="005D1DCB"/>
    <w:rsid w:val="005F793E"/>
    <w:rsid w:val="00605DA5"/>
    <w:rsid w:val="006114B4"/>
    <w:rsid w:val="00621C66"/>
    <w:rsid w:val="00631B94"/>
    <w:rsid w:val="0063370F"/>
    <w:rsid w:val="00641F97"/>
    <w:rsid w:val="006443CD"/>
    <w:rsid w:val="0065506F"/>
    <w:rsid w:val="00655CE8"/>
    <w:rsid w:val="00667AEC"/>
    <w:rsid w:val="00677B4A"/>
    <w:rsid w:val="00680F11"/>
    <w:rsid w:val="006827DD"/>
    <w:rsid w:val="00686954"/>
    <w:rsid w:val="00696A3B"/>
    <w:rsid w:val="006A5342"/>
    <w:rsid w:val="006A7178"/>
    <w:rsid w:val="006B2DE6"/>
    <w:rsid w:val="006B3EE8"/>
    <w:rsid w:val="006B4FE8"/>
    <w:rsid w:val="006B5C73"/>
    <w:rsid w:val="006D26ED"/>
    <w:rsid w:val="006E1790"/>
    <w:rsid w:val="006E1AC9"/>
    <w:rsid w:val="006F6EC2"/>
    <w:rsid w:val="006F7385"/>
    <w:rsid w:val="00746642"/>
    <w:rsid w:val="007514EF"/>
    <w:rsid w:val="00756DEB"/>
    <w:rsid w:val="0077140F"/>
    <w:rsid w:val="00772E0E"/>
    <w:rsid w:val="007A0BFD"/>
    <w:rsid w:val="007B125F"/>
    <w:rsid w:val="007B7959"/>
    <w:rsid w:val="007E06BC"/>
    <w:rsid w:val="007E1370"/>
    <w:rsid w:val="007F67C1"/>
    <w:rsid w:val="0080113A"/>
    <w:rsid w:val="00814643"/>
    <w:rsid w:val="00817EA2"/>
    <w:rsid w:val="00820D98"/>
    <w:rsid w:val="00834CFA"/>
    <w:rsid w:val="00851AA7"/>
    <w:rsid w:val="00852D06"/>
    <w:rsid w:val="008641C0"/>
    <w:rsid w:val="00867822"/>
    <w:rsid w:val="008720F8"/>
    <w:rsid w:val="008818F8"/>
    <w:rsid w:val="00883759"/>
    <w:rsid w:val="00885366"/>
    <w:rsid w:val="008A5AA5"/>
    <w:rsid w:val="008B6C45"/>
    <w:rsid w:val="008C6ADB"/>
    <w:rsid w:val="008D2E61"/>
    <w:rsid w:val="008E66B2"/>
    <w:rsid w:val="008F7867"/>
    <w:rsid w:val="00904D5F"/>
    <w:rsid w:val="0090787B"/>
    <w:rsid w:val="00911408"/>
    <w:rsid w:val="00912300"/>
    <w:rsid w:val="00927B76"/>
    <w:rsid w:val="00932F01"/>
    <w:rsid w:val="009337D8"/>
    <w:rsid w:val="00940902"/>
    <w:rsid w:val="00947F21"/>
    <w:rsid w:val="0096153B"/>
    <w:rsid w:val="009616AC"/>
    <w:rsid w:val="009625D1"/>
    <w:rsid w:val="00964802"/>
    <w:rsid w:val="0097346C"/>
    <w:rsid w:val="009776D5"/>
    <w:rsid w:val="009903F7"/>
    <w:rsid w:val="009B0234"/>
    <w:rsid w:val="009B05A6"/>
    <w:rsid w:val="009C5733"/>
    <w:rsid w:val="009C6061"/>
    <w:rsid w:val="009D3E95"/>
    <w:rsid w:val="009E048E"/>
    <w:rsid w:val="009E25C6"/>
    <w:rsid w:val="009F027C"/>
    <w:rsid w:val="00A016F7"/>
    <w:rsid w:val="00A132CC"/>
    <w:rsid w:val="00A222B4"/>
    <w:rsid w:val="00A40C3C"/>
    <w:rsid w:val="00A43E51"/>
    <w:rsid w:val="00A53A66"/>
    <w:rsid w:val="00A668E8"/>
    <w:rsid w:val="00A769F6"/>
    <w:rsid w:val="00A76AC2"/>
    <w:rsid w:val="00A8490B"/>
    <w:rsid w:val="00A84DFB"/>
    <w:rsid w:val="00A924B7"/>
    <w:rsid w:val="00A93AB3"/>
    <w:rsid w:val="00A94D87"/>
    <w:rsid w:val="00A9590F"/>
    <w:rsid w:val="00A96E3C"/>
    <w:rsid w:val="00A97BF0"/>
    <w:rsid w:val="00AA0F0E"/>
    <w:rsid w:val="00AA3A73"/>
    <w:rsid w:val="00AB0884"/>
    <w:rsid w:val="00AB7153"/>
    <w:rsid w:val="00AD1ECA"/>
    <w:rsid w:val="00AD5D83"/>
    <w:rsid w:val="00AE2B56"/>
    <w:rsid w:val="00AE3770"/>
    <w:rsid w:val="00AF728F"/>
    <w:rsid w:val="00B0410F"/>
    <w:rsid w:val="00B15D89"/>
    <w:rsid w:val="00B33CE6"/>
    <w:rsid w:val="00B33E07"/>
    <w:rsid w:val="00B74488"/>
    <w:rsid w:val="00B878EB"/>
    <w:rsid w:val="00B90B5E"/>
    <w:rsid w:val="00B976E0"/>
    <w:rsid w:val="00BA38ED"/>
    <w:rsid w:val="00BC0A66"/>
    <w:rsid w:val="00BC2E22"/>
    <w:rsid w:val="00BD1789"/>
    <w:rsid w:val="00BD6062"/>
    <w:rsid w:val="00BE0FB2"/>
    <w:rsid w:val="00BE6609"/>
    <w:rsid w:val="00BF0123"/>
    <w:rsid w:val="00BF1F7E"/>
    <w:rsid w:val="00BF594E"/>
    <w:rsid w:val="00BF6F2C"/>
    <w:rsid w:val="00C01A2B"/>
    <w:rsid w:val="00C023C5"/>
    <w:rsid w:val="00C053BC"/>
    <w:rsid w:val="00C10064"/>
    <w:rsid w:val="00C17248"/>
    <w:rsid w:val="00C23032"/>
    <w:rsid w:val="00C23E76"/>
    <w:rsid w:val="00C2753F"/>
    <w:rsid w:val="00C3453C"/>
    <w:rsid w:val="00C41D2F"/>
    <w:rsid w:val="00C46B94"/>
    <w:rsid w:val="00C533A3"/>
    <w:rsid w:val="00C62480"/>
    <w:rsid w:val="00C66021"/>
    <w:rsid w:val="00C85125"/>
    <w:rsid w:val="00C95A98"/>
    <w:rsid w:val="00CA3A80"/>
    <w:rsid w:val="00CA733C"/>
    <w:rsid w:val="00CC285A"/>
    <w:rsid w:val="00CD2991"/>
    <w:rsid w:val="00CD406F"/>
    <w:rsid w:val="00CE4152"/>
    <w:rsid w:val="00CF5852"/>
    <w:rsid w:val="00D04A40"/>
    <w:rsid w:val="00D054D5"/>
    <w:rsid w:val="00D06263"/>
    <w:rsid w:val="00D270C5"/>
    <w:rsid w:val="00D550AE"/>
    <w:rsid w:val="00D558F9"/>
    <w:rsid w:val="00D64383"/>
    <w:rsid w:val="00D7445A"/>
    <w:rsid w:val="00D819B6"/>
    <w:rsid w:val="00D86AB1"/>
    <w:rsid w:val="00D955BD"/>
    <w:rsid w:val="00DA0DD7"/>
    <w:rsid w:val="00DA62CE"/>
    <w:rsid w:val="00DA742C"/>
    <w:rsid w:val="00DB1319"/>
    <w:rsid w:val="00DB4540"/>
    <w:rsid w:val="00DB5076"/>
    <w:rsid w:val="00DB77A8"/>
    <w:rsid w:val="00DD00C6"/>
    <w:rsid w:val="00DD052B"/>
    <w:rsid w:val="00DF06EE"/>
    <w:rsid w:val="00DF2AF9"/>
    <w:rsid w:val="00DF36C8"/>
    <w:rsid w:val="00E0489B"/>
    <w:rsid w:val="00E100E8"/>
    <w:rsid w:val="00E13612"/>
    <w:rsid w:val="00E13783"/>
    <w:rsid w:val="00E13A1D"/>
    <w:rsid w:val="00E37DD9"/>
    <w:rsid w:val="00E414DF"/>
    <w:rsid w:val="00E42BA4"/>
    <w:rsid w:val="00E45A3B"/>
    <w:rsid w:val="00E47EC3"/>
    <w:rsid w:val="00E55224"/>
    <w:rsid w:val="00E66329"/>
    <w:rsid w:val="00E71267"/>
    <w:rsid w:val="00E80CA6"/>
    <w:rsid w:val="00E848F1"/>
    <w:rsid w:val="00E952E3"/>
    <w:rsid w:val="00EA4EB9"/>
    <w:rsid w:val="00ED7C0A"/>
    <w:rsid w:val="00EE1F28"/>
    <w:rsid w:val="00EE5A52"/>
    <w:rsid w:val="00EF0368"/>
    <w:rsid w:val="00EF25E4"/>
    <w:rsid w:val="00EF4DCF"/>
    <w:rsid w:val="00F0036E"/>
    <w:rsid w:val="00F11AA0"/>
    <w:rsid w:val="00F25E6E"/>
    <w:rsid w:val="00F34446"/>
    <w:rsid w:val="00F3444D"/>
    <w:rsid w:val="00F578C6"/>
    <w:rsid w:val="00F64012"/>
    <w:rsid w:val="00F662DA"/>
    <w:rsid w:val="00F66456"/>
    <w:rsid w:val="00F909F4"/>
    <w:rsid w:val="00F93624"/>
    <w:rsid w:val="00F942A2"/>
    <w:rsid w:val="00FA00FC"/>
    <w:rsid w:val="00FA170D"/>
    <w:rsid w:val="00FB3203"/>
    <w:rsid w:val="00FC0982"/>
    <w:rsid w:val="00FC4FA8"/>
    <w:rsid w:val="00FC7D30"/>
    <w:rsid w:val="00FE1B14"/>
    <w:rsid w:val="00FE7E76"/>
    <w:rsid w:val="00FF4C30"/>
    <w:rsid w:val="00FF5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324D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66456"/>
    <w:pPr>
      <w:spacing w:line="260" w:lineRule="atLeast"/>
    </w:pPr>
    <w:rPr>
      <w:rFonts w:eastAsiaTheme="minorHAnsi" w:cstheme="minorBidi"/>
      <w:sz w:val="22"/>
      <w:lang w:eastAsia="en-US"/>
    </w:rPr>
  </w:style>
  <w:style w:type="paragraph" w:styleId="Heading1">
    <w:name w:val="heading 1"/>
    <w:next w:val="Heading2"/>
    <w:autoRedefine/>
    <w:qFormat/>
    <w:rsid w:val="006B4FE8"/>
    <w:pPr>
      <w:keepNext/>
      <w:keepLines/>
      <w:ind w:left="1134" w:hanging="1134"/>
      <w:outlineLvl w:val="0"/>
    </w:pPr>
    <w:rPr>
      <w:b/>
      <w:bCs/>
      <w:kern w:val="28"/>
      <w:sz w:val="36"/>
      <w:szCs w:val="32"/>
    </w:rPr>
  </w:style>
  <w:style w:type="paragraph" w:styleId="Heading2">
    <w:name w:val="heading 2"/>
    <w:basedOn w:val="Heading1"/>
    <w:next w:val="Heading3"/>
    <w:autoRedefine/>
    <w:qFormat/>
    <w:rsid w:val="006B4FE8"/>
    <w:pPr>
      <w:spacing w:before="280"/>
      <w:outlineLvl w:val="1"/>
    </w:pPr>
    <w:rPr>
      <w:bCs w:val="0"/>
      <w:iCs/>
      <w:sz w:val="32"/>
      <w:szCs w:val="28"/>
    </w:rPr>
  </w:style>
  <w:style w:type="paragraph" w:styleId="Heading3">
    <w:name w:val="heading 3"/>
    <w:aliases w:val="h3,heading 3,H3"/>
    <w:basedOn w:val="Heading1"/>
    <w:next w:val="Heading4"/>
    <w:autoRedefine/>
    <w:qFormat/>
    <w:rsid w:val="006B4FE8"/>
    <w:pPr>
      <w:spacing w:before="240"/>
      <w:outlineLvl w:val="2"/>
    </w:pPr>
    <w:rPr>
      <w:bCs w:val="0"/>
      <w:sz w:val="28"/>
      <w:szCs w:val="26"/>
    </w:rPr>
  </w:style>
  <w:style w:type="paragraph" w:styleId="Heading4">
    <w:name w:val="heading 4"/>
    <w:basedOn w:val="Heading1"/>
    <w:next w:val="Heading5"/>
    <w:autoRedefine/>
    <w:qFormat/>
    <w:rsid w:val="006B4FE8"/>
    <w:pPr>
      <w:spacing w:before="220"/>
      <w:outlineLvl w:val="3"/>
    </w:pPr>
    <w:rPr>
      <w:bCs w:val="0"/>
      <w:sz w:val="26"/>
      <w:szCs w:val="28"/>
    </w:rPr>
  </w:style>
  <w:style w:type="paragraph" w:styleId="Heading5">
    <w:name w:val="heading 5"/>
    <w:basedOn w:val="Heading1"/>
    <w:next w:val="subsection"/>
    <w:autoRedefine/>
    <w:qFormat/>
    <w:rsid w:val="006F7385"/>
    <w:pPr>
      <w:spacing w:before="280"/>
      <w:ind w:right="-143"/>
      <w:outlineLvl w:val="4"/>
    </w:pPr>
    <w:rPr>
      <w:bCs w:val="0"/>
      <w:iCs/>
      <w:sz w:val="24"/>
      <w:szCs w:val="26"/>
    </w:rPr>
  </w:style>
  <w:style w:type="paragraph" w:styleId="Heading6">
    <w:name w:val="heading 6"/>
    <w:basedOn w:val="Heading1"/>
    <w:next w:val="Heading7"/>
    <w:autoRedefine/>
    <w:qFormat/>
    <w:rsid w:val="006B4FE8"/>
    <w:pPr>
      <w:outlineLvl w:val="5"/>
    </w:pPr>
    <w:rPr>
      <w:rFonts w:ascii="Arial" w:hAnsi="Arial" w:cs="Arial"/>
      <w:bCs w:val="0"/>
      <w:sz w:val="32"/>
      <w:szCs w:val="22"/>
    </w:rPr>
  </w:style>
  <w:style w:type="paragraph" w:styleId="Heading7">
    <w:name w:val="heading 7"/>
    <w:basedOn w:val="Heading6"/>
    <w:next w:val="Normal"/>
    <w:autoRedefine/>
    <w:qFormat/>
    <w:rsid w:val="006B4FE8"/>
    <w:pPr>
      <w:spacing w:before="280"/>
      <w:outlineLvl w:val="6"/>
    </w:pPr>
    <w:rPr>
      <w:sz w:val="28"/>
    </w:rPr>
  </w:style>
  <w:style w:type="paragraph" w:styleId="Heading8">
    <w:name w:val="heading 8"/>
    <w:basedOn w:val="Heading6"/>
    <w:next w:val="Normal"/>
    <w:autoRedefine/>
    <w:qFormat/>
    <w:rsid w:val="006B4FE8"/>
    <w:pPr>
      <w:spacing w:before="240"/>
      <w:outlineLvl w:val="7"/>
    </w:pPr>
    <w:rPr>
      <w:iCs/>
      <w:sz w:val="26"/>
    </w:rPr>
  </w:style>
  <w:style w:type="paragraph" w:styleId="Heading9">
    <w:name w:val="heading 9"/>
    <w:basedOn w:val="Heading1"/>
    <w:next w:val="Normal"/>
    <w:autoRedefine/>
    <w:qFormat/>
    <w:rsid w:val="006B4FE8"/>
    <w:pPr>
      <w:keepNext w:val="0"/>
      <w:spacing w:before="280"/>
      <w:outlineLvl w:val="8"/>
    </w:pPr>
    <w:rPr>
      <w:i/>
      <w:sz w:val="28"/>
      <w:szCs w:val="22"/>
    </w:rPr>
  </w:style>
  <w:style w:type="character" w:default="1" w:styleId="DefaultParagraphFont">
    <w:name w:val="Default Paragraph Font"/>
    <w:uiPriority w:val="1"/>
    <w:semiHidden/>
    <w:unhideWhenUsed/>
    <w:rsid w:val="00F664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6456"/>
  </w:style>
  <w:style w:type="numbering" w:styleId="111111">
    <w:name w:val="Outline List 2"/>
    <w:basedOn w:val="NoList"/>
    <w:rsid w:val="006B4FE8"/>
    <w:pPr>
      <w:numPr>
        <w:numId w:val="1"/>
      </w:numPr>
    </w:pPr>
  </w:style>
  <w:style w:type="numbering" w:styleId="1ai">
    <w:name w:val="Outline List 1"/>
    <w:basedOn w:val="NoList"/>
    <w:rsid w:val="006B4FE8"/>
    <w:pPr>
      <w:numPr>
        <w:numId w:val="4"/>
      </w:numPr>
    </w:pPr>
  </w:style>
  <w:style w:type="paragraph" w:customStyle="1" w:styleId="ActHead1">
    <w:name w:val="ActHead 1"/>
    <w:aliases w:val="c"/>
    <w:basedOn w:val="OPCParaBase"/>
    <w:next w:val="Normal"/>
    <w:qFormat/>
    <w:rsid w:val="00F664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64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64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64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6456"/>
    <w:pPr>
      <w:keepNext/>
      <w:keepLines/>
      <w:spacing w:before="280" w:line="240" w:lineRule="auto"/>
      <w:ind w:left="1134" w:hanging="1134"/>
      <w:outlineLvl w:val="4"/>
    </w:pPr>
    <w:rPr>
      <w:b/>
      <w:kern w:val="28"/>
      <w:sz w:val="24"/>
    </w:rPr>
  </w:style>
  <w:style w:type="paragraph" w:customStyle="1" w:styleId="ActHead6">
    <w:name w:val="ActHead 6"/>
    <w:aliases w:val="as,all sections,all s"/>
    <w:basedOn w:val="OPCParaBase"/>
    <w:next w:val="ActHead7"/>
    <w:qFormat/>
    <w:rsid w:val="00F664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64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64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64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66456"/>
  </w:style>
  <w:style w:type="paragraph" w:customStyle="1" w:styleId="EnStatement">
    <w:name w:val="EnStatement"/>
    <w:basedOn w:val="Normal"/>
    <w:rsid w:val="00F66456"/>
    <w:pPr>
      <w:numPr>
        <w:numId w:val="35"/>
      </w:numPr>
    </w:pPr>
    <w:rPr>
      <w:rFonts w:eastAsia="Times New Roman" w:cs="Times New Roman"/>
      <w:lang w:eastAsia="en-AU"/>
    </w:rPr>
  </w:style>
  <w:style w:type="paragraph" w:customStyle="1" w:styleId="EnStatementHeading">
    <w:name w:val="EnStatementHeading"/>
    <w:basedOn w:val="Normal"/>
    <w:rsid w:val="00F66456"/>
    <w:rPr>
      <w:rFonts w:eastAsia="Times New Roman" w:cs="Times New Roman"/>
      <w:b/>
      <w:lang w:eastAsia="en-AU"/>
    </w:rPr>
  </w:style>
  <w:style w:type="numbering" w:styleId="ArticleSection">
    <w:name w:val="Outline List 3"/>
    <w:basedOn w:val="NoList"/>
    <w:rsid w:val="006B4FE8"/>
    <w:pPr>
      <w:numPr>
        <w:numId w:val="5"/>
      </w:numPr>
    </w:pPr>
  </w:style>
  <w:style w:type="paragraph" w:styleId="BalloonText">
    <w:name w:val="Balloon Text"/>
    <w:basedOn w:val="Normal"/>
    <w:link w:val="BalloonTextChar"/>
    <w:uiPriority w:val="99"/>
    <w:unhideWhenUsed/>
    <w:rsid w:val="00F66456"/>
    <w:pPr>
      <w:spacing w:line="240" w:lineRule="auto"/>
    </w:pPr>
    <w:rPr>
      <w:rFonts w:ascii="Tahoma" w:hAnsi="Tahoma" w:cs="Tahoma"/>
      <w:sz w:val="16"/>
      <w:szCs w:val="16"/>
    </w:rPr>
  </w:style>
  <w:style w:type="paragraph" w:styleId="BlockText">
    <w:name w:val="Block Text"/>
    <w:rsid w:val="006B4FE8"/>
    <w:pPr>
      <w:spacing w:after="120"/>
      <w:ind w:left="1440" w:right="1440"/>
    </w:pPr>
    <w:rPr>
      <w:sz w:val="22"/>
      <w:szCs w:val="24"/>
    </w:rPr>
  </w:style>
  <w:style w:type="paragraph" w:customStyle="1" w:styleId="Blocks">
    <w:name w:val="Blocks"/>
    <w:aliases w:val="bb"/>
    <w:basedOn w:val="OPCParaBase"/>
    <w:qFormat/>
    <w:rsid w:val="00F66456"/>
    <w:pPr>
      <w:spacing w:line="240" w:lineRule="auto"/>
    </w:pPr>
    <w:rPr>
      <w:sz w:val="24"/>
    </w:rPr>
  </w:style>
  <w:style w:type="paragraph" w:styleId="BodyText">
    <w:name w:val="Body Text"/>
    <w:qFormat/>
    <w:rsid w:val="006B4FE8"/>
    <w:pPr>
      <w:spacing w:after="120"/>
    </w:pPr>
    <w:rPr>
      <w:sz w:val="22"/>
      <w:szCs w:val="24"/>
    </w:rPr>
  </w:style>
  <w:style w:type="paragraph" w:styleId="BodyText2">
    <w:name w:val="Body Text 2"/>
    <w:rsid w:val="006B4FE8"/>
    <w:pPr>
      <w:spacing w:after="120" w:line="480" w:lineRule="auto"/>
    </w:pPr>
    <w:rPr>
      <w:sz w:val="22"/>
      <w:szCs w:val="24"/>
    </w:rPr>
  </w:style>
  <w:style w:type="paragraph" w:styleId="BodyText3">
    <w:name w:val="Body Text 3"/>
    <w:rsid w:val="006B4FE8"/>
    <w:pPr>
      <w:spacing w:after="120"/>
    </w:pPr>
    <w:rPr>
      <w:sz w:val="16"/>
      <w:szCs w:val="16"/>
    </w:rPr>
  </w:style>
  <w:style w:type="paragraph" w:styleId="BodyTextFirstIndent">
    <w:name w:val="Body Text First Indent"/>
    <w:basedOn w:val="BodyText"/>
    <w:rsid w:val="006B4FE8"/>
    <w:pPr>
      <w:ind w:firstLine="210"/>
    </w:pPr>
  </w:style>
  <w:style w:type="paragraph" w:styleId="BodyTextIndent">
    <w:name w:val="Body Text Indent"/>
    <w:rsid w:val="006B4FE8"/>
    <w:pPr>
      <w:spacing w:after="120"/>
      <w:ind w:left="283"/>
    </w:pPr>
    <w:rPr>
      <w:sz w:val="22"/>
      <w:szCs w:val="24"/>
    </w:rPr>
  </w:style>
  <w:style w:type="paragraph" w:styleId="BodyTextFirstIndent2">
    <w:name w:val="Body Text First Indent 2"/>
    <w:basedOn w:val="BodyTextIndent"/>
    <w:rsid w:val="006B4FE8"/>
    <w:pPr>
      <w:ind w:firstLine="210"/>
    </w:pPr>
  </w:style>
  <w:style w:type="paragraph" w:styleId="BodyTextIndent2">
    <w:name w:val="Body Text Indent 2"/>
    <w:rsid w:val="006B4FE8"/>
    <w:pPr>
      <w:spacing w:after="120" w:line="480" w:lineRule="auto"/>
      <w:ind w:left="283"/>
    </w:pPr>
    <w:rPr>
      <w:sz w:val="22"/>
      <w:szCs w:val="24"/>
    </w:rPr>
  </w:style>
  <w:style w:type="paragraph" w:styleId="BodyTextIndent3">
    <w:name w:val="Body Text Indent 3"/>
    <w:rsid w:val="006B4FE8"/>
    <w:pPr>
      <w:spacing w:after="120"/>
      <w:ind w:left="283"/>
    </w:pPr>
    <w:rPr>
      <w:sz w:val="16"/>
      <w:szCs w:val="16"/>
    </w:rPr>
  </w:style>
  <w:style w:type="paragraph" w:customStyle="1" w:styleId="BoxText">
    <w:name w:val="BoxText"/>
    <w:aliases w:val="bt"/>
    <w:basedOn w:val="OPCParaBase"/>
    <w:qFormat/>
    <w:rsid w:val="00F664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6456"/>
    <w:rPr>
      <w:b/>
    </w:rPr>
  </w:style>
  <w:style w:type="paragraph" w:customStyle="1" w:styleId="BoxHeadItalic">
    <w:name w:val="BoxHeadItalic"/>
    <w:aliases w:val="bhi"/>
    <w:basedOn w:val="BoxText"/>
    <w:next w:val="BoxStep"/>
    <w:qFormat/>
    <w:rsid w:val="00F66456"/>
    <w:rPr>
      <w:i/>
    </w:rPr>
  </w:style>
  <w:style w:type="paragraph" w:customStyle="1" w:styleId="BoxList">
    <w:name w:val="BoxList"/>
    <w:aliases w:val="bl"/>
    <w:basedOn w:val="BoxText"/>
    <w:qFormat/>
    <w:rsid w:val="00F66456"/>
    <w:pPr>
      <w:ind w:left="1559" w:hanging="425"/>
    </w:pPr>
  </w:style>
  <w:style w:type="paragraph" w:customStyle="1" w:styleId="BoxNote">
    <w:name w:val="BoxNote"/>
    <w:aliases w:val="bn"/>
    <w:basedOn w:val="BoxText"/>
    <w:qFormat/>
    <w:rsid w:val="00F66456"/>
    <w:pPr>
      <w:tabs>
        <w:tab w:val="left" w:pos="1985"/>
      </w:tabs>
      <w:spacing w:before="122" w:line="198" w:lineRule="exact"/>
      <w:ind w:left="2948" w:hanging="1814"/>
    </w:pPr>
    <w:rPr>
      <w:sz w:val="18"/>
    </w:rPr>
  </w:style>
  <w:style w:type="paragraph" w:customStyle="1" w:styleId="BoxPara">
    <w:name w:val="BoxPara"/>
    <w:aliases w:val="bp"/>
    <w:basedOn w:val="BoxText"/>
    <w:qFormat/>
    <w:rsid w:val="00F66456"/>
    <w:pPr>
      <w:tabs>
        <w:tab w:val="right" w:pos="2268"/>
      </w:tabs>
      <w:ind w:left="2552" w:hanging="1418"/>
    </w:pPr>
  </w:style>
  <w:style w:type="paragraph" w:customStyle="1" w:styleId="BoxStep">
    <w:name w:val="BoxStep"/>
    <w:aliases w:val="bs"/>
    <w:basedOn w:val="BoxText"/>
    <w:qFormat/>
    <w:rsid w:val="00F66456"/>
    <w:pPr>
      <w:ind w:left="1985" w:hanging="851"/>
    </w:pPr>
  </w:style>
  <w:style w:type="paragraph" w:styleId="Caption">
    <w:name w:val="caption"/>
    <w:next w:val="Normal"/>
    <w:qFormat/>
    <w:rsid w:val="006B4FE8"/>
    <w:pPr>
      <w:spacing w:before="120" w:after="120"/>
    </w:pPr>
    <w:rPr>
      <w:b/>
      <w:bCs/>
    </w:rPr>
  </w:style>
  <w:style w:type="character" w:customStyle="1" w:styleId="CharAmPartNo">
    <w:name w:val="CharAmPartNo"/>
    <w:basedOn w:val="OPCCharBase"/>
    <w:uiPriority w:val="1"/>
    <w:qFormat/>
    <w:rsid w:val="00F66456"/>
  </w:style>
  <w:style w:type="character" w:customStyle="1" w:styleId="CharAmPartText">
    <w:name w:val="CharAmPartText"/>
    <w:basedOn w:val="OPCCharBase"/>
    <w:uiPriority w:val="1"/>
    <w:qFormat/>
    <w:rsid w:val="00F66456"/>
  </w:style>
  <w:style w:type="character" w:customStyle="1" w:styleId="CharAmSchNo">
    <w:name w:val="CharAmSchNo"/>
    <w:basedOn w:val="OPCCharBase"/>
    <w:uiPriority w:val="1"/>
    <w:qFormat/>
    <w:rsid w:val="00F66456"/>
  </w:style>
  <w:style w:type="character" w:customStyle="1" w:styleId="CharAmSchText">
    <w:name w:val="CharAmSchText"/>
    <w:basedOn w:val="OPCCharBase"/>
    <w:uiPriority w:val="1"/>
    <w:qFormat/>
    <w:rsid w:val="00F66456"/>
  </w:style>
  <w:style w:type="character" w:customStyle="1" w:styleId="CharBoldItalic">
    <w:name w:val="CharBoldItalic"/>
    <w:basedOn w:val="OPCCharBase"/>
    <w:uiPriority w:val="1"/>
    <w:qFormat/>
    <w:rsid w:val="00F66456"/>
    <w:rPr>
      <w:b/>
      <w:i/>
    </w:rPr>
  </w:style>
  <w:style w:type="character" w:customStyle="1" w:styleId="CharChapNo">
    <w:name w:val="CharChapNo"/>
    <w:basedOn w:val="OPCCharBase"/>
    <w:qFormat/>
    <w:rsid w:val="00F66456"/>
  </w:style>
  <w:style w:type="character" w:customStyle="1" w:styleId="CharChapText">
    <w:name w:val="CharChapText"/>
    <w:basedOn w:val="OPCCharBase"/>
    <w:qFormat/>
    <w:rsid w:val="00F66456"/>
  </w:style>
  <w:style w:type="character" w:customStyle="1" w:styleId="CharDivNo">
    <w:name w:val="CharDivNo"/>
    <w:basedOn w:val="OPCCharBase"/>
    <w:qFormat/>
    <w:rsid w:val="00F66456"/>
  </w:style>
  <w:style w:type="character" w:customStyle="1" w:styleId="CharDivText">
    <w:name w:val="CharDivText"/>
    <w:basedOn w:val="OPCCharBase"/>
    <w:qFormat/>
    <w:rsid w:val="00F66456"/>
  </w:style>
  <w:style w:type="character" w:customStyle="1" w:styleId="CharItalic">
    <w:name w:val="CharItalic"/>
    <w:basedOn w:val="OPCCharBase"/>
    <w:uiPriority w:val="1"/>
    <w:qFormat/>
    <w:rsid w:val="00F66456"/>
    <w:rPr>
      <w:i/>
    </w:rPr>
  </w:style>
  <w:style w:type="character" w:customStyle="1" w:styleId="CharPartNo">
    <w:name w:val="CharPartNo"/>
    <w:basedOn w:val="OPCCharBase"/>
    <w:qFormat/>
    <w:rsid w:val="00F66456"/>
  </w:style>
  <w:style w:type="character" w:customStyle="1" w:styleId="CharPartText">
    <w:name w:val="CharPartText"/>
    <w:basedOn w:val="OPCCharBase"/>
    <w:qFormat/>
    <w:rsid w:val="00F66456"/>
  </w:style>
  <w:style w:type="character" w:customStyle="1" w:styleId="CharSectno">
    <w:name w:val="CharSectno"/>
    <w:basedOn w:val="OPCCharBase"/>
    <w:qFormat/>
    <w:rsid w:val="00F66456"/>
  </w:style>
  <w:style w:type="character" w:customStyle="1" w:styleId="CharSubdNo">
    <w:name w:val="CharSubdNo"/>
    <w:basedOn w:val="OPCCharBase"/>
    <w:uiPriority w:val="1"/>
    <w:qFormat/>
    <w:rsid w:val="00F66456"/>
  </w:style>
  <w:style w:type="character" w:customStyle="1" w:styleId="CharSubdText">
    <w:name w:val="CharSubdText"/>
    <w:basedOn w:val="OPCCharBase"/>
    <w:uiPriority w:val="1"/>
    <w:qFormat/>
    <w:rsid w:val="00F66456"/>
  </w:style>
  <w:style w:type="paragraph" w:styleId="Closing">
    <w:name w:val="Closing"/>
    <w:rsid w:val="006B4FE8"/>
    <w:pPr>
      <w:ind w:left="4252"/>
    </w:pPr>
    <w:rPr>
      <w:sz w:val="22"/>
      <w:szCs w:val="24"/>
    </w:rPr>
  </w:style>
  <w:style w:type="character" w:styleId="CommentReference">
    <w:name w:val="annotation reference"/>
    <w:rsid w:val="006B4FE8"/>
    <w:rPr>
      <w:sz w:val="16"/>
      <w:szCs w:val="16"/>
    </w:rPr>
  </w:style>
  <w:style w:type="paragraph" w:styleId="CommentText">
    <w:name w:val="annotation text"/>
    <w:rsid w:val="006B4FE8"/>
  </w:style>
  <w:style w:type="paragraph" w:styleId="CommentSubject">
    <w:name w:val="annotation subject"/>
    <w:next w:val="CommentText"/>
    <w:rsid w:val="006B4FE8"/>
    <w:rPr>
      <w:b/>
      <w:bCs/>
      <w:szCs w:val="24"/>
    </w:rPr>
  </w:style>
  <w:style w:type="paragraph" w:customStyle="1" w:styleId="notetext">
    <w:name w:val="note(text)"/>
    <w:aliases w:val="n"/>
    <w:basedOn w:val="OPCParaBase"/>
    <w:rsid w:val="00F66456"/>
    <w:pPr>
      <w:spacing w:before="122" w:line="240" w:lineRule="auto"/>
      <w:ind w:left="1985" w:hanging="851"/>
    </w:pPr>
    <w:rPr>
      <w:sz w:val="18"/>
    </w:rPr>
  </w:style>
  <w:style w:type="paragraph" w:customStyle="1" w:styleId="notemargin">
    <w:name w:val="note(margin)"/>
    <w:aliases w:val="nm"/>
    <w:basedOn w:val="OPCParaBase"/>
    <w:rsid w:val="00F66456"/>
    <w:pPr>
      <w:tabs>
        <w:tab w:val="left" w:pos="709"/>
      </w:tabs>
      <w:spacing w:before="122" w:line="198" w:lineRule="exact"/>
      <w:ind w:left="709" w:hanging="709"/>
    </w:pPr>
    <w:rPr>
      <w:sz w:val="18"/>
    </w:rPr>
  </w:style>
  <w:style w:type="paragraph" w:customStyle="1" w:styleId="CTA-">
    <w:name w:val="CTA -"/>
    <w:basedOn w:val="OPCParaBase"/>
    <w:rsid w:val="00F66456"/>
    <w:pPr>
      <w:spacing w:before="60" w:line="240" w:lineRule="atLeast"/>
      <w:ind w:left="85" w:hanging="85"/>
    </w:pPr>
    <w:rPr>
      <w:sz w:val="20"/>
    </w:rPr>
  </w:style>
  <w:style w:type="paragraph" w:customStyle="1" w:styleId="CTA--">
    <w:name w:val="CTA --"/>
    <w:basedOn w:val="OPCParaBase"/>
    <w:next w:val="Normal"/>
    <w:rsid w:val="00F66456"/>
    <w:pPr>
      <w:spacing w:before="60" w:line="240" w:lineRule="atLeast"/>
      <w:ind w:left="142" w:hanging="142"/>
    </w:pPr>
    <w:rPr>
      <w:sz w:val="20"/>
    </w:rPr>
  </w:style>
  <w:style w:type="paragraph" w:customStyle="1" w:styleId="CTA---">
    <w:name w:val="CTA ---"/>
    <w:basedOn w:val="OPCParaBase"/>
    <w:next w:val="Normal"/>
    <w:rsid w:val="00F66456"/>
    <w:pPr>
      <w:spacing w:before="60" w:line="240" w:lineRule="atLeast"/>
      <w:ind w:left="198" w:hanging="198"/>
    </w:pPr>
    <w:rPr>
      <w:sz w:val="20"/>
    </w:rPr>
  </w:style>
  <w:style w:type="paragraph" w:customStyle="1" w:styleId="CTA----">
    <w:name w:val="CTA ----"/>
    <w:basedOn w:val="OPCParaBase"/>
    <w:next w:val="Normal"/>
    <w:rsid w:val="00F66456"/>
    <w:pPr>
      <w:spacing w:before="60" w:line="240" w:lineRule="atLeast"/>
      <w:ind w:left="255" w:hanging="255"/>
    </w:pPr>
    <w:rPr>
      <w:sz w:val="20"/>
    </w:rPr>
  </w:style>
  <w:style w:type="paragraph" w:customStyle="1" w:styleId="CTA1a">
    <w:name w:val="CTA 1(a)"/>
    <w:basedOn w:val="OPCParaBase"/>
    <w:rsid w:val="00F66456"/>
    <w:pPr>
      <w:tabs>
        <w:tab w:val="right" w:pos="414"/>
      </w:tabs>
      <w:spacing w:before="40" w:line="240" w:lineRule="atLeast"/>
      <w:ind w:left="675" w:hanging="675"/>
    </w:pPr>
    <w:rPr>
      <w:sz w:val="20"/>
    </w:rPr>
  </w:style>
  <w:style w:type="paragraph" w:customStyle="1" w:styleId="CTA1ai">
    <w:name w:val="CTA 1(a)(i)"/>
    <w:basedOn w:val="OPCParaBase"/>
    <w:rsid w:val="00F66456"/>
    <w:pPr>
      <w:tabs>
        <w:tab w:val="right" w:pos="1004"/>
      </w:tabs>
      <w:spacing w:before="40" w:line="240" w:lineRule="atLeast"/>
      <w:ind w:left="1253" w:hanging="1253"/>
    </w:pPr>
    <w:rPr>
      <w:sz w:val="20"/>
    </w:rPr>
  </w:style>
  <w:style w:type="paragraph" w:customStyle="1" w:styleId="CTA2a">
    <w:name w:val="CTA 2(a)"/>
    <w:basedOn w:val="OPCParaBase"/>
    <w:rsid w:val="00F66456"/>
    <w:pPr>
      <w:tabs>
        <w:tab w:val="right" w:pos="482"/>
      </w:tabs>
      <w:spacing w:before="40" w:line="240" w:lineRule="atLeast"/>
      <w:ind w:left="748" w:hanging="748"/>
    </w:pPr>
    <w:rPr>
      <w:sz w:val="20"/>
    </w:rPr>
  </w:style>
  <w:style w:type="paragraph" w:customStyle="1" w:styleId="CTA2ai">
    <w:name w:val="CTA 2(a)(i)"/>
    <w:basedOn w:val="OPCParaBase"/>
    <w:rsid w:val="00F66456"/>
    <w:pPr>
      <w:tabs>
        <w:tab w:val="right" w:pos="1089"/>
      </w:tabs>
      <w:spacing w:before="40" w:line="240" w:lineRule="atLeast"/>
      <w:ind w:left="1327" w:hanging="1327"/>
    </w:pPr>
    <w:rPr>
      <w:sz w:val="20"/>
    </w:rPr>
  </w:style>
  <w:style w:type="paragraph" w:customStyle="1" w:styleId="CTA3a">
    <w:name w:val="CTA 3(a)"/>
    <w:basedOn w:val="OPCParaBase"/>
    <w:rsid w:val="00F66456"/>
    <w:pPr>
      <w:tabs>
        <w:tab w:val="right" w:pos="556"/>
      </w:tabs>
      <w:spacing w:before="40" w:line="240" w:lineRule="atLeast"/>
      <w:ind w:left="805" w:hanging="805"/>
    </w:pPr>
    <w:rPr>
      <w:sz w:val="20"/>
    </w:rPr>
  </w:style>
  <w:style w:type="paragraph" w:customStyle="1" w:styleId="CTA3ai">
    <w:name w:val="CTA 3(a)(i)"/>
    <w:basedOn w:val="OPCParaBase"/>
    <w:rsid w:val="00F66456"/>
    <w:pPr>
      <w:tabs>
        <w:tab w:val="right" w:pos="1140"/>
      </w:tabs>
      <w:spacing w:before="40" w:line="240" w:lineRule="atLeast"/>
      <w:ind w:left="1361" w:hanging="1361"/>
    </w:pPr>
    <w:rPr>
      <w:sz w:val="20"/>
    </w:rPr>
  </w:style>
  <w:style w:type="paragraph" w:customStyle="1" w:styleId="CTA4a">
    <w:name w:val="CTA 4(a)"/>
    <w:basedOn w:val="OPCParaBase"/>
    <w:rsid w:val="00F66456"/>
    <w:pPr>
      <w:tabs>
        <w:tab w:val="right" w:pos="624"/>
      </w:tabs>
      <w:spacing w:before="40" w:line="240" w:lineRule="atLeast"/>
      <w:ind w:left="873" w:hanging="873"/>
    </w:pPr>
    <w:rPr>
      <w:sz w:val="20"/>
    </w:rPr>
  </w:style>
  <w:style w:type="paragraph" w:customStyle="1" w:styleId="CTA4ai">
    <w:name w:val="CTA 4(a)(i)"/>
    <w:basedOn w:val="OPCParaBase"/>
    <w:rsid w:val="00F66456"/>
    <w:pPr>
      <w:tabs>
        <w:tab w:val="right" w:pos="1213"/>
      </w:tabs>
      <w:spacing w:before="40" w:line="240" w:lineRule="atLeast"/>
      <w:ind w:left="1452" w:hanging="1452"/>
    </w:pPr>
    <w:rPr>
      <w:sz w:val="20"/>
    </w:rPr>
  </w:style>
  <w:style w:type="paragraph" w:customStyle="1" w:styleId="CTACAPS">
    <w:name w:val="CTA CAPS"/>
    <w:basedOn w:val="OPCParaBase"/>
    <w:rsid w:val="00F66456"/>
    <w:pPr>
      <w:spacing w:before="60" w:line="240" w:lineRule="atLeast"/>
    </w:pPr>
    <w:rPr>
      <w:sz w:val="20"/>
    </w:rPr>
  </w:style>
  <w:style w:type="paragraph" w:customStyle="1" w:styleId="CTAright">
    <w:name w:val="CTA right"/>
    <w:basedOn w:val="OPCParaBase"/>
    <w:rsid w:val="00F66456"/>
    <w:pPr>
      <w:spacing w:before="60" w:line="240" w:lineRule="auto"/>
      <w:jc w:val="right"/>
    </w:pPr>
    <w:rPr>
      <w:sz w:val="20"/>
    </w:rPr>
  </w:style>
  <w:style w:type="paragraph" w:styleId="Date">
    <w:name w:val="Date"/>
    <w:next w:val="Normal"/>
    <w:rsid w:val="006B4FE8"/>
    <w:rPr>
      <w:sz w:val="22"/>
      <w:szCs w:val="24"/>
    </w:rPr>
  </w:style>
  <w:style w:type="paragraph" w:customStyle="1" w:styleId="subsection">
    <w:name w:val="subsection"/>
    <w:aliases w:val="ss"/>
    <w:basedOn w:val="OPCParaBase"/>
    <w:link w:val="subsectionChar"/>
    <w:rsid w:val="00F66456"/>
    <w:pPr>
      <w:tabs>
        <w:tab w:val="right" w:pos="1021"/>
      </w:tabs>
      <w:spacing w:before="180" w:line="240" w:lineRule="auto"/>
      <w:ind w:left="1134" w:hanging="1134"/>
    </w:pPr>
  </w:style>
  <w:style w:type="paragraph" w:customStyle="1" w:styleId="Definition">
    <w:name w:val="Definition"/>
    <w:aliases w:val="dd"/>
    <w:basedOn w:val="OPCParaBase"/>
    <w:rsid w:val="00F66456"/>
    <w:pPr>
      <w:spacing w:before="180" w:line="240" w:lineRule="auto"/>
      <w:ind w:left="1134"/>
    </w:pPr>
  </w:style>
  <w:style w:type="paragraph" w:styleId="DocumentMap">
    <w:name w:val="Document Map"/>
    <w:rsid w:val="006B4FE8"/>
    <w:pPr>
      <w:shd w:val="clear" w:color="auto" w:fill="000080"/>
    </w:pPr>
    <w:rPr>
      <w:rFonts w:ascii="Tahoma" w:hAnsi="Tahoma" w:cs="Tahoma"/>
      <w:sz w:val="22"/>
      <w:szCs w:val="24"/>
    </w:rPr>
  </w:style>
  <w:style w:type="paragraph" w:styleId="E-mailSignature">
    <w:name w:val="E-mail Signature"/>
    <w:rsid w:val="006B4FE8"/>
    <w:rPr>
      <w:sz w:val="22"/>
      <w:szCs w:val="24"/>
    </w:rPr>
  </w:style>
  <w:style w:type="character" w:styleId="Emphasis">
    <w:name w:val="Emphasis"/>
    <w:qFormat/>
    <w:rsid w:val="006B4FE8"/>
    <w:rPr>
      <w:i/>
      <w:iCs/>
    </w:rPr>
  </w:style>
  <w:style w:type="character" w:styleId="EndnoteReference">
    <w:name w:val="endnote reference"/>
    <w:rsid w:val="006B4FE8"/>
    <w:rPr>
      <w:vertAlign w:val="superscript"/>
    </w:rPr>
  </w:style>
  <w:style w:type="paragraph" w:styleId="EndnoteText">
    <w:name w:val="endnote text"/>
    <w:rsid w:val="006B4FE8"/>
  </w:style>
  <w:style w:type="paragraph" w:styleId="EnvelopeAddress">
    <w:name w:val="envelope address"/>
    <w:rsid w:val="006B4FE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B4FE8"/>
    <w:rPr>
      <w:rFonts w:ascii="Arial" w:hAnsi="Arial" w:cs="Arial"/>
    </w:rPr>
  </w:style>
  <w:style w:type="character" w:styleId="FollowedHyperlink">
    <w:name w:val="FollowedHyperlink"/>
    <w:rsid w:val="006B4FE8"/>
    <w:rPr>
      <w:color w:val="800080"/>
      <w:u w:val="single"/>
    </w:rPr>
  </w:style>
  <w:style w:type="paragraph" w:styleId="Footer">
    <w:name w:val="footer"/>
    <w:link w:val="FooterChar"/>
    <w:rsid w:val="00F66456"/>
    <w:pPr>
      <w:tabs>
        <w:tab w:val="center" w:pos="4153"/>
        <w:tab w:val="right" w:pos="8306"/>
      </w:tabs>
    </w:pPr>
    <w:rPr>
      <w:sz w:val="22"/>
      <w:szCs w:val="24"/>
    </w:rPr>
  </w:style>
  <w:style w:type="character" w:styleId="FootnoteReference">
    <w:name w:val="footnote reference"/>
    <w:rsid w:val="006B4FE8"/>
    <w:rPr>
      <w:vertAlign w:val="superscript"/>
    </w:rPr>
  </w:style>
  <w:style w:type="paragraph" w:styleId="FootnoteText">
    <w:name w:val="footnote text"/>
    <w:rsid w:val="006B4FE8"/>
  </w:style>
  <w:style w:type="paragraph" w:customStyle="1" w:styleId="Formula">
    <w:name w:val="Formula"/>
    <w:basedOn w:val="OPCParaBase"/>
    <w:rsid w:val="00F66456"/>
    <w:pPr>
      <w:spacing w:line="240" w:lineRule="auto"/>
      <w:ind w:left="1134"/>
    </w:pPr>
    <w:rPr>
      <w:sz w:val="20"/>
    </w:rPr>
  </w:style>
  <w:style w:type="paragraph" w:styleId="Header">
    <w:name w:val="header"/>
    <w:basedOn w:val="OPCParaBase"/>
    <w:link w:val="HeaderChar"/>
    <w:unhideWhenUsed/>
    <w:rsid w:val="00F66456"/>
    <w:pPr>
      <w:keepNext/>
      <w:keepLines/>
      <w:tabs>
        <w:tab w:val="center" w:pos="4150"/>
        <w:tab w:val="right" w:pos="8307"/>
      </w:tabs>
      <w:spacing w:line="160" w:lineRule="exact"/>
    </w:pPr>
    <w:rPr>
      <w:sz w:val="16"/>
    </w:rPr>
  </w:style>
  <w:style w:type="paragraph" w:customStyle="1" w:styleId="House">
    <w:name w:val="House"/>
    <w:basedOn w:val="OPCParaBase"/>
    <w:rsid w:val="00F66456"/>
    <w:pPr>
      <w:spacing w:line="240" w:lineRule="auto"/>
    </w:pPr>
    <w:rPr>
      <w:sz w:val="28"/>
    </w:rPr>
  </w:style>
  <w:style w:type="character" w:styleId="HTMLAcronym">
    <w:name w:val="HTML Acronym"/>
    <w:basedOn w:val="DefaultParagraphFont"/>
    <w:rsid w:val="006B4FE8"/>
  </w:style>
  <w:style w:type="paragraph" w:styleId="HTMLAddress">
    <w:name w:val="HTML Address"/>
    <w:rsid w:val="006B4FE8"/>
    <w:rPr>
      <w:i/>
      <w:iCs/>
      <w:sz w:val="22"/>
      <w:szCs w:val="24"/>
    </w:rPr>
  </w:style>
  <w:style w:type="character" w:styleId="HTMLCite">
    <w:name w:val="HTML Cite"/>
    <w:rsid w:val="006B4FE8"/>
    <w:rPr>
      <w:i/>
      <w:iCs/>
    </w:rPr>
  </w:style>
  <w:style w:type="character" w:styleId="HTMLCode">
    <w:name w:val="HTML Code"/>
    <w:rsid w:val="006B4FE8"/>
    <w:rPr>
      <w:rFonts w:ascii="Courier New" w:hAnsi="Courier New" w:cs="Courier New"/>
      <w:sz w:val="20"/>
      <w:szCs w:val="20"/>
    </w:rPr>
  </w:style>
  <w:style w:type="character" w:styleId="HTMLDefinition">
    <w:name w:val="HTML Definition"/>
    <w:rsid w:val="006B4FE8"/>
    <w:rPr>
      <w:i/>
      <w:iCs/>
    </w:rPr>
  </w:style>
  <w:style w:type="character" w:styleId="HTMLKeyboard">
    <w:name w:val="HTML Keyboard"/>
    <w:rsid w:val="006B4FE8"/>
    <w:rPr>
      <w:rFonts w:ascii="Courier New" w:hAnsi="Courier New" w:cs="Courier New"/>
      <w:sz w:val="20"/>
      <w:szCs w:val="20"/>
    </w:rPr>
  </w:style>
  <w:style w:type="paragraph" w:styleId="HTMLPreformatted">
    <w:name w:val="HTML Preformatted"/>
    <w:rsid w:val="006B4FE8"/>
    <w:rPr>
      <w:rFonts w:ascii="Courier New" w:hAnsi="Courier New" w:cs="Courier New"/>
    </w:rPr>
  </w:style>
  <w:style w:type="character" w:styleId="HTMLSample">
    <w:name w:val="HTML Sample"/>
    <w:rsid w:val="006B4FE8"/>
    <w:rPr>
      <w:rFonts w:ascii="Courier New" w:hAnsi="Courier New" w:cs="Courier New"/>
    </w:rPr>
  </w:style>
  <w:style w:type="character" w:styleId="HTMLTypewriter">
    <w:name w:val="HTML Typewriter"/>
    <w:rsid w:val="006B4FE8"/>
    <w:rPr>
      <w:rFonts w:ascii="Courier New" w:hAnsi="Courier New" w:cs="Courier New"/>
      <w:sz w:val="20"/>
      <w:szCs w:val="20"/>
    </w:rPr>
  </w:style>
  <w:style w:type="character" w:styleId="HTMLVariable">
    <w:name w:val="HTML Variable"/>
    <w:rsid w:val="006B4FE8"/>
    <w:rPr>
      <w:i/>
      <w:iCs/>
    </w:rPr>
  </w:style>
  <w:style w:type="character" w:styleId="Hyperlink">
    <w:name w:val="Hyperlink"/>
    <w:rsid w:val="006B4FE8"/>
    <w:rPr>
      <w:color w:val="0000FF"/>
      <w:u w:val="single"/>
    </w:rPr>
  </w:style>
  <w:style w:type="paragraph" w:styleId="Index1">
    <w:name w:val="index 1"/>
    <w:next w:val="Normal"/>
    <w:rsid w:val="006B4FE8"/>
    <w:pPr>
      <w:ind w:left="220" w:hanging="220"/>
    </w:pPr>
    <w:rPr>
      <w:sz w:val="22"/>
      <w:szCs w:val="24"/>
    </w:rPr>
  </w:style>
  <w:style w:type="paragraph" w:styleId="Index2">
    <w:name w:val="index 2"/>
    <w:next w:val="Normal"/>
    <w:rsid w:val="006B4FE8"/>
    <w:pPr>
      <w:ind w:left="440" w:hanging="220"/>
    </w:pPr>
    <w:rPr>
      <w:sz w:val="22"/>
      <w:szCs w:val="24"/>
    </w:rPr>
  </w:style>
  <w:style w:type="paragraph" w:styleId="Index3">
    <w:name w:val="index 3"/>
    <w:next w:val="Normal"/>
    <w:rsid w:val="006B4FE8"/>
    <w:pPr>
      <w:ind w:left="660" w:hanging="220"/>
    </w:pPr>
    <w:rPr>
      <w:sz w:val="22"/>
      <w:szCs w:val="24"/>
    </w:rPr>
  </w:style>
  <w:style w:type="paragraph" w:styleId="Index4">
    <w:name w:val="index 4"/>
    <w:next w:val="Normal"/>
    <w:rsid w:val="006B4FE8"/>
    <w:pPr>
      <w:ind w:left="880" w:hanging="220"/>
    </w:pPr>
    <w:rPr>
      <w:sz w:val="22"/>
      <w:szCs w:val="24"/>
    </w:rPr>
  </w:style>
  <w:style w:type="paragraph" w:styleId="Index5">
    <w:name w:val="index 5"/>
    <w:next w:val="Normal"/>
    <w:rsid w:val="006B4FE8"/>
    <w:pPr>
      <w:ind w:left="1100" w:hanging="220"/>
    </w:pPr>
    <w:rPr>
      <w:sz w:val="22"/>
      <w:szCs w:val="24"/>
    </w:rPr>
  </w:style>
  <w:style w:type="paragraph" w:styleId="Index6">
    <w:name w:val="index 6"/>
    <w:next w:val="Normal"/>
    <w:rsid w:val="006B4FE8"/>
    <w:pPr>
      <w:ind w:left="1320" w:hanging="220"/>
    </w:pPr>
    <w:rPr>
      <w:sz w:val="22"/>
      <w:szCs w:val="24"/>
    </w:rPr>
  </w:style>
  <w:style w:type="paragraph" w:styleId="Index7">
    <w:name w:val="index 7"/>
    <w:next w:val="Normal"/>
    <w:rsid w:val="006B4FE8"/>
    <w:pPr>
      <w:ind w:left="1540" w:hanging="220"/>
    </w:pPr>
    <w:rPr>
      <w:sz w:val="22"/>
      <w:szCs w:val="24"/>
    </w:rPr>
  </w:style>
  <w:style w:type="paragraph" w:styleId="Index8">
    <w:name w:val="index 8"/>
    <w:next w:val="Normal"/>
    <w:rsid w:val="006B4FE8"/>
    <w:pPr>
      <w:ind w:left="1760" w:hanging="220"/>
    </w:pPr>
    <w:rPr>
      <w:sz w:val="22"/>
      <w:szCs w:val="24"/>
    </w:rPr>
  </w:style>
  <w:style w:type="paragraph" w:styleId="Index9">
    <w:name w:val="index 9"/>
    <w:next w:val="Normal"/>
    <w:rsid w:val="006B4FE8"/>
    <w:pPr>
      <w:ind w:left="1980" w:hanging="220"/>
    </w:pPr>
    <w:rPr>
      <w:sz w:val="22"/>
      <w:szCs w:val="24"/>
    </w:rPr>
  </w:style>
  <w:style w:type="paragraph" w:styleId="IndexHeading">
    <w:name w:val="index heading"/>
    <w:next w:val="Index1"/>
    <w:rsid w:val="006B4FE8"/>
    <w:rPr>
      <w:rFonts w:ascii="Arial" w:hAnsi="Arial" w:cs="Arial"/>
      <w:b/>
      <w:bCs/>
      <w:sz w:val="22"/>
      <w:szCs w:val="24"/>
    </w:rPr>
  </w:style>
  <w:style w:type="paragraph" w:customStyle="1" w:styleId="Item">
    <w:name w:val="Item"/>
    <w:aliases w:val="i"/>
    <w:basedOn w:val="OPCParaBase"/>
    <w:next w:val="ItemHead"/>
    <w:rsid w:val="00F66456"/>
    <w:pPr>
      <w:keepLines/>
      <w:spacing w:before="80" w:line="240" w:lineRule="auto"/>
      <w:ind w:left="709"/>
    </w:pPr>
  </w:style>
  <w:style w:type="paragraph" w:customStyle="1" w:styleId="ItemHead">
    <w:name w:val="ItemHead"/>
    <w:aliases w:val="ih"/>
    <w:basedOn w:val="OPCParaBase"/>
    <w:next w:val="Item"/>
    <w:rsid w:val="00F6645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66456"/>
    <w:rPr>
      <w:sz w:val="16"/>
    </w:rPr>
  </w:style>
  <w:style w:type="paragraph" w:styleId="List">
    <w:name w:val="List"/>
    <w:rsid w:val="006B4FE8"/>
    <w:pPr>
      <w:ind w:left="283" w:hanging="283"/>
    </w:pPr>
    <w:rPr>
      <w:sz w:val="22"/>
      <w:szCs w:val="24"/>
    </w:rPr>
  </w:style>
  <w:style w:type="paragraph" w:styleId="List2">
    <w:name w:val="List 2"/>
    <w:rsid w:val="006B4FE8"/>
    <w:pPr>
      <w:ind w:left="566" w:hanging="283"/>
    </w:pPr>
    <w:rPr>
      <w:sz w:val="22"/>
      <w:szCs w:val="24"/>
    </w:rPr>
  </w:style>
  <w:style w:type="paragraph" w:styleId="List3">
    <w:name w:val="List 3"/>
    <w:rsid w:val="006B4FE8"/>
    <w:pPr>
      <w:ind w:left="849" w:hanging="283"/>
    </w:pPr>
    <w:rPr>
      <w:sz w:val="22"/>
      <w:szCs w:val="24"/>
    </w:rPr>
  </w:style>
  <w:style w:type="paragraph" w:styleId="List4">
    <w:name w:val="List 4"/>
    <w:rsid w:val="006B4FE8"/>
    <w:pPr>
      <w:ind w:left="1132" w:hanging="283"/>
    </w:pPr>
    <w:rPr>
      <w:sz w:val="22"/>
      <w:szCs w:val="24"/>
    </w:rPr>
  </w:style>
  <w:style w:type="paragraph" w:styleId="List5">
    <w:name w:val="List 5"/>
    <w:rsid w:val="006B4FE8"/>
    <w:pPr>
      <w:ind w:left="1415" w:hanging="283"/>
    </w:pPr>
    <w:rPr>
      <w:sz w:val="22"/>
      <w:szCs w:val="24"/>
    </w:rPr>
  </w:style>
  <w:style w:type="paragraph" w:styleId="ListBullet">
    <w:name w:val="List Bullet"/>
    <w:rsid w:val="006B4FE8"/>
    <w:pPr>
      <w:tabs>
        <w:tab w:val="num" w:pos="2989"/>
      </w:tabs>
      <w:ind w:left="1225" w:firstLine="1043"/>
    </w:pPr>
    <w:rPr>
      <w:sz w:val="22"/>
      <w:szCs w:val="24"/>
    </w:rPr>
  </w:style>
  <w:style w:type="paragraph" w:styleId="ListBullet2">
    <w:name w:val="List Bullet 2"/>
    <w:rsid w:val="006B4FE8"/>
    <w:pPr>
      <w:tabs>
        <w:tab w:val="num" w:pos="360"/>
      </w:tabs>
      <w:ind w:left="360" w:hanging="360"/>
    </w:pPr>
    <w:rPr>
      <w:sz w:val="22"/>
      <w:szCs w:val="24"/>
    </w:rPr>
  </w:style>
  <w:style w:type="paragraph" w:styleId="ListBullet3">
    <w:name w:val="List Bullet 3"/>
    <w:rsid w:val="006B4FE8"/>
    <w:pPr>
      <w:tabs>
        <w:tab w:val="num" w:pos="360"/>
      </w:tabs>
      <w:ind w:left="360" w:hanging="360"/>
    </w:pPr>
    <w:rPr>
      <w:sz w:val="22"/>
      <w:szCs w:val="24"/>
    </w:rPr>
  </w:style>
  <w:style w:type="paragraph" w:styleId="ListBullet4">
    <w:name w:val="List Bullet 4"/>
    <w:rsid w:val="006B4FE8"/>
    <w:pPr>
      <w:tabs>
        <w:tab w:val="num" w:pos="926"/>
      </w:tabs>
      <w:ind w:left="926" w:hanging="360"/>
    </w:pPr>
    <w:rPr>
      <w:sz w:val="22"/>
      <w:szCs w:val="24"/>
    </w:rPr>
  </w:style>
  <w:style w:type="paragraph" w:styleId="ListBullet5">
    <w:name w:val="List Bullet 5"/>
    <w:rsid w:val="006B4FE8"/>
    <w:pPr>
      <w:tabs>
        <w:tab w:val="num" w:pos="1492"/>
      </w:tabs>
      <w:ind w:left="1492" w:hanging="360"/>
    </w:pPr>
    <w:rPr>
      <w:sz w:val="22"/>
      <w:szCs w:val="24"/>
    </w:rPr>
  </w:style>
  <w:style w:type="paragraph" w:styleId="ListContinue">
    <w:name w:val="List Continue"/>
    <w:rsid w:val="006B4FE8"/>
    <w:pPr>
      <w:spacing w:after="120"/>
      <w:ind w:left="283"/>
    </w:pPr>
    <w:rPr>
      <w:sz w:val="22"/>
      <w:szCs w:val="24"/>
    </w:rPr>
  </w:style>
  <w:style w:type="paragraph" w:styleId="ListContinue2">
    <w:name w:val="List Continue 2"/>
    <w:rsid w:val="006B4FE8"/>
    <w:pPr>
      <w:spacing w:after="120"/>
      <w:ind w:left="566"/>
    </w:pPr>
    <w:rPr>
      <w:sz w:val="22"/>
      <w:szCs w:val="24"/>
    </w:rPr>
  </w:style>
  <w:style w:type="paragraph" w:styleId="ListContinue3">
    <w:name w:val="List Continue 3"/>
    <w:rsid w:val="006B4FE8"/>
    <w:pPr>
      <w:spacing w:after="120"/>
      <w:ind w:left="849"/>
    </w:pPr>
    <w:rPr>
      <w:sz w:val="22"/>
      <w:szCs w:val="24"/>
    </w:rPr>
  </w:style>
  <w:style w:type="paragraph" w:styleId="ListContinue4">
    <w:name w:val="List Continue 4"/>
    <w:rsid w:val="006B4FE8"/>
    <w:pPr>
      <w:spacing w:after="120"/>
      <w:ind w:left="1132"/>
    </w:pPr>
    <w:rPr>
      <w:sz w:val="22"/>
      <w:szCs w:val="24"/>
    </w:rPr>
  </w:style>
  <w:style w:type="paragraph" w:styleId="ListContinue5">
    <w:name w:val="List Continue 5"/>
    <w:rsid w:val="006B4FE8"/>
    <w:pPr>
      <w:spacing w:after="120"/>
      <w:ind w:left="1415"/>
    </w:pPr>
    <w:rPr>
      <w:sz w:val="22"/>
      <w:szCs w:val="24"/>
    </w:rPr>
  </w:style>
  <w:style w:type="paragraph" w:styleId="ListNumber">
    <w:name w:val="List Number"/>
    <w:rsid w:val="006B4FE8"/>
    <w:pPr>
      <w:tabs>
        <w:tab w:val="num" w:pos="4242"/>
      </w:tabs>
      <w:ind w:left="3521" w:hanging="1043"/>
    </w:pPr>
    <w:rPr>
      <w:sz w:val="22"/>
      <w:szCs w:val="24"/>
    </w:rPr>
  </w:style>
  <w:style w:type="paragraph" w:styleId="ListNumber2">
    <w:name w:val="List Number 2"/>
    <w:rsid w:val="006B4FE8"/>
    <w:pPr>
      <w:tabs>
        <w:tab w:val="num" w:pos="360"/>
      </w:tabs>
      <w:ind w:left="360" w:hanging="360"/>
    </w:pPr>
    <w:rPr>
      <w:sz w:val="22"/>
      <w:szCs w:val="24"/>
    </w:rPr>
  </w:style>
  <w:style w:type="paragraph" w:styleId="ListNumber3">
    <w:name w:val="List Number 3"/>
    <w:rsid w:val="006B4FE8"/>
    <w:pPr>
      <w:tabs>
        <w:tab w:val="num" w:pos="360"/>
      </w:tabs>
      <w:ind w:left="360" w:hanging="360"/>
    </w:pPr>
    <w:rPr>
      <w:sz w:val="22"/>
      <w:szCs w:val="24"/>
    </w:rPr>
  </w:style>
  <w:style w:type="paragraph" w:styleId="ListNumber4">
    <w:name w:val="List Number 4"/>
    <w:rsid w:val="006B4FE8"/>
    <w:pPr>
      <w:tabs>
        <w:tab w:val="num" w:pos="360"/>
      </w:tabs>
      <w:ind w:left="360" w:hanging="360"/>
    </w:pPr>
    <w:rPr>
      <w:sz w:val="22"/>
      <w:szCs w:val="24"/>
    </w:rPr>
  </w:style>
  <w:style w:type="paragraph" w:styleId="ListNumber5">
    <w:name w:val="List Number 5"/>
    <w:rsid w:val="006B4FE8"/>
    <w:pPr>
      <w:tabs>
        <w:tab w:val="num" w:pos="1440"/>
      </w:tabs>
    </w:pPr>
    <w:rPr>
      <w:sz w:val="22"/>
      <w:szCs w:val="24"/>
    </w:rPr>
  </w:style>
  <w:style w:type="paragraph" w:customStyle="1" w:styleId="LongT">
    <w:name w:val="LongT"/>
    <w:basedOn w:val="OPCParaBase"/>
    <w:rsid w:val="00F66456"/>
    <w:pPr>
      <w:spacing w:line="240" w:lineRule="auto"/>
    </w:pPr>
    <w:rPr>
      <w:b/>
      <w:sz w:val="32"/>
    </w:rPr>
  </w:style>
  <w:style w:type="paragraph" w:styleId="MacroText">
    <w:name w:val="macro"/>
    <w:rsid w:val="006B4FE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B4F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B4FE8"/>
    <w:rPr>
      <w:sz w:val="24"/>
      <w:szCs w:val="24"/>
    </w:rPr>
  </w:style>
  <w:style w:type="paragraph" w:styleId="NormalIndent">
    <w:name w:val="Normal Indent"/>
    <w:rsid w:val="006B4FE8"/>
    <w:pPr>
      <w:ind w:left="720"/>
    </w:pPr>
    <w:rPr>
      <w:sz w:val="22"/>
      <w:szCs w:val="24"/>
    </w:rPr>
  </w:style>
  <w:style w:type="paragraph" w:styleId="NoteHeading">
    <w:name w:val="Note Heading"/>
    <w:next w:val="Normal"/>
    <w:rsid w:val="006B4FE8"/>
    <w:rPr>
      <w:sz w:val="22"/>
      <w:szCs w:val="24"/>
    </w:rPr>
  </w:style>
  <w:style w:type="paragraph" w:customStyle="1" w:styleId="notedraft">
    <w:name w:val="note(draft)"/>
    <w:aliases w:val="nd"/>
    <w:basedOn w:val="OPCParaBase"/>
    <w:rsid w:val="00F66456"/>
    <w:pPr>
      <w:spacing w:before="240" w:line="240" w:lineRule="auto"/>
      <w:ind w:left="284" w:hanging="284"/>
    </w:pPr>
    <w:rPr>
      <w:i/>
      <w:sz w:val="24"/>
    </w:rPr>
  </w:style>
  <w:style w:type="paragraph" w:customStyle="1" w:styleId="notepara">
    <w:name w:val="note(para)"/>
    <w:aliases w:val="na"/>
    <w:basedOn w:val="OPCParaBase"/>
    <w:rsid w:val="00F66456"/>
    <w:pPr>
      <w:spacing w:before="40" w:line="198" w:lineRule="exact"/>
      <w:ind w:left="2354" w:hanging="369"/>
    </w:pPr>
    <w:rPr>
      <w:sz w:val="18"/>
    </w:rPr>
  </w:style>
  <w:style w:type="paragraph" w:customStyle="1" w:styleId="noteParlAmend">
    <w:name w:val="note(ParlAmend)"/>
    <w:aliases w:val="npp"/>
    <w:basedOn w:val="OPCParaBase"/>
    <w:next w:val="ParlAmend"/>
    <w:rsid w:val="00F66456"/>
    <w:pPr>
      <w:spacing w:line="240" w:lineRule="auto"/>
      <w:jc w:val="right"/>
    </w:pPr>
    <w:rPr>
      <w:rFonts w:ascii="Arial" w:hAnsi="Arial"/>
      <w:b/>
      <w:i/>
    </w:rPr>
  </w:style>
  <w:style w:type="character" w:styleId="PageNumber">
    <w:name w:val="page number"/>
    <w:basedOn w:val="DefaultParagraphFont"/>
    <w:rsid w:val="006B4FE8"/>
  </w:style>
  <w:style w:type="paragraph" w:customStyle="1" w:styleId="Page1">
    <w:name w:val="Page1"/>
    <w:basedOn w:val="OPCParaBase"/>
    <w:rsid w:val="00F66456"/>
    <w:pPr>
      <w:spacing w:before="5600" w:line="240" w:lineRule="auto"/>
    </w:pPr>
    <w:rPr>
      <w:b/>
      <w:sz w:val="32"/>
    </w:rPr>
  </w:style>
  <w:style w:type="paragraph" w:customStyle="1" w:styleId="PageBreak">
    <w:name w:val="PageBreak"/>
    <w:aliases w:val="pb"/>
    <w:basedOn w:val="OPCParaBase"/>
    <w:rsid w:val="00F66456"/>
    <w:pPr>
      <w:spacing w:line="240" w:lineRule="auto"/>
    </w:pPr>
    <w:rPr>
      <w:sz w:val="20"/>
    </w:rPr>
  </w:style>
  <w:style w:type="paragraph" w:customStyle="1" w:styleId="paragraph">
    <w:name w:val="paragraph"/>
    <w:aliases w:val="a"/>
    <w:basedOn w:val="OPCParaBase"/>
    <w:rsid w:val="00F66456"/>
    <w:pPr>
      <w:tabs>
        <w:tab w:val="right" w:pos="1531"/>
      </w:tabs>
      <w:spacing w:before="40" w:line="240" w:lineRule="auto"/>
      <w:ind w:left="1644" w:hanging="1644"/>
    </w:pPr>
  </w:style>
  <w:style w:type="paragraph" w:customStyle="1" w:styleId="paragraphsub">
    <w:name w:val="paragraph(sub)"/>
    <w:aliases w:val="aa"/>
    <w:basedOn w:val="OPCParaBase"/>
    <w:rsid w:val="00F66456"/>
    <w:pPr>
      <w:tabs>
        <w:tab w:val="right" w:pos="1985"/>
      </w:tabs>
      <w:spacing w:before="40" w:line="240" w:lineRule="auto"/>
      <w:ind w:left="2098" w:hanging="2098"/>
    </w:pPr>
  </w:style>
  <w:style w:type="paragraph" w:customStyle="1" w:styleId="paragraphsub-sub">
    <w:name w:val="paragraph(sub-sub)"/>
    <w:aliases w:val="aaa"/>
    <w:basedOn w:val="OPCParaBase"/>
    <w:rsid w:val="00F66456"/>
    <w:pPr>
      <w:tabs>
        <w:tab w:val="right" w:pos="2722"/>
      </w:tabs>
      <w:spacing w:before="40" w:line="240" w:lineRule="auto"/>
      <w:ind w:left="2835" w:hanging="2835"/>
    </w:pPr>
  </w:style>
  <w:style w:type="paragraph" w:customStyle="1" w:styleId="ParlAmend">
    <w:name w:val="ParlAmend"/>
    <w:aliases w:val="pp"/>
    <w:basedOn w:val="OPCParaBase"/>
    <w:rsid w:val="00F66456"/>
    <w:pPr>
      <w:spacing w:before="240" w:line="240" w:lineRule="atLeast"/>
      <w:ind w:hanging="567"/>
    </w:pPr>
    <w:rPr>
      <w:sz w:val="24"/>
    </w:rPr>
  </w:style>
  <w:style w:type="paragraph" w:customStyle="1" w:styleId="Penalty">
    <w:name w:val="Penalty"/>
    <w:basedOn w:val="OPCParaBase"/>
    <w:rsid w:val="00F66456"/>
    <w:pPr>
      <w:tabs>
        <w:tab w:val="left" w:pos="2977"/>
      </w:tabs>
      <w:spacing w:before="180" w:line="240" w:lineRule="auto"/>
      <w:ind w:left="1985" w:hanging="851"/>
    </w:pPr>
  </w:style>
  <w:style w:type="paragraph" w:styleId="PlainText">
    <w:name w:val="Plain Text"/>
    <w:rsid w:val="006B4FE8"/>
    <w:rPr>
      <w:rFonts w:ascii="Courier New" w:hAnsi="Courier New" w:cs="Courier New"/>
      <w:sz w:val="22"/>
    </w:rPr>
  </w:style>
  <w:style w:type="paragraph" w:customStyle="1" w:styleId="Portfolio">
    <w:name w:val="Portfolio"/>
    <w:basedOn w:val="OPCParaBase"/>
    <w:rsid w:val="00F66456"/>
    <w:pPr>
      <w:spacing w:line="240" w:lineRule="auto"/>
    </w:pPr>
    <w:rPr>
      <w:i/>
      <w:sz w:val="20"/>
    </w:rPr>
  </w:style>
  <w:style w:type="paragraph" w:customStyle="1" w:styleId="Preamble">
    <w:name w:val="Preamble"/>
    <w:basedOn w:val="OPCParaBase"/>
    <w:next w:val="Normal"/>
    <w:rsid w:val="00F664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6456"/>
    <w:pPr>
      <w:spacing w:line="240" w:lineRule="auto"/>
    </w:pPr>
    <w:rPr>
      <w:i/>
      <w:sz w:val="20"/>
    </w:rPr>
  </w:style>
  <w:style w:type="paragraph" w:styleId="Salutation">
    <w:name w:val="Salutation"/>
    <w:next w:val="Normal"/>
    <w:rsid w:val="006B4FE8"/>
    <w:rPr>
      <w:sz w:val="22"/>
      <w:szCs w:val="24"/>
    </w:rPr>
  </w:style>
  <w:style w:type="paragraph" w:customStyle="1" w:styleId="Session">
    <w:name w:val="Session"/>
    <w:basedOn w:val="OPCParaBase"/>
    <w:rsid w:val="00F66456"/>
    <w:pPr>
      <w:spacing w:line="240" w:lineRule="auto"/>
    </w:pPr>
    <w:rPr>
      <w:sz w:val="28"/>
    </w:rPr>
  </w:style>
  <w:style w:type="paragraph" w:customStyle="1" w:styleId="ShortT">
    <w:name w:val="ShortT"/>
    <w:basedOn w:val="OPCParaBase"/>
    <w:next w:val="Normal"/>
    <w:qFormat/>
    <w:rsid w:val="00F66456"/>
    <w:pPr>
      <w:spacing w:line="240" w:lineRule="auto"/>
    </w:pPr>
    <w:rPr>
      <w:b/>
      <w:sz w:val="40"/>
    </w:rPr>
  </w:style>
  <w:style w:type="paragraph" w:styleId="Signature">
    <w:name w:val="Signature"/>
    <w:rsid w:val="006B4FE8"/>
    <w:pPr>
      <w:ind w:left="4252"/>
    </w:pPr>
    <w:rPr>
      <w:sz w:val="22"/>
      <w:szCs w:val="24"/>
    </w:rPr>
  </w:style>
  <w:style w:type="paragraph" w:customStyle="1" w:styleId="Sponsor">
    <w:name w:val="Sponsor"/>
    <w:basedOn w:val="OPCParaBase"/>
    <w:rsid w:val="00F66456"/>
    <w:pPr>
      <w:spacing w:line="240" w:lineRule="auto"/>
    </w:pPr>
    <w:rPr>
      <w:i/>
    </w:rPr>
  </w:style>
  <w:style w:type="character" w:styleId="Strong">
    <w:name w:val="Strong"/>
    <w:qFormat/>
    <w:rsid w:val="006B4FE8"/>
    <w:rPr>
      <w:b/>
      <w:bCs/>
    </w:rPr>
  </w:style>
  <w:style w:type="paragraph" w:customStyle="1" w:styleId="Subitem">
    <w:name w:val="Subitem"/>
    <w:aliases w:val="iss"/>
    <w:basedOn w:val="OPCParaBase"/>
    <w:rsid w:val="00F66456"/>
    <w:pPr>
      <w:spacing w:before="180" w:line="240" w:lineRule="auto"/>
      <w:ind w:left="709" w:hanging="709"/>
    </w:pPr>
  </w:style>
  <w:style w:type="paragraph" w:customStyle="1" w:styleId="SubitemHead">
    <w:name w:val="SubitemHead"/>
    <w:aliases w:val="issh"/>
    <w:basedOn w:val="OPCParaBase"/>
    <w:rsid w:val="00F664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6456"/>
    <w:pPr>
      <w:spacing w:before="40" w:line="240" w:lineRule="auto"/>
      <w:ind w:left="1134"/>
    </w:pPr>
  </w:style>
  <w:style w:type="paragraph" w:customStyle="1" w:styleId="SubsectionHead">
    <w:name w:val="SubsectionHead"/>
    <w:aliases w:val="ssh"/>
    <w:basedOn w:val="OPCParaBase"/>
    <w:next w:val="subsection"/>
    <w:rsid w:val="00F66456"/>
    <w:pPr>
      <w:keepNext/>
      <w:keepLines/>
      <w:spacing w:before="240" w:line="240" w:lineRule="auto"/>
      <w:ind w:left="1134"/>
    </w:pPr>
    <w:rPr>
      <w:i/>
    </w:rPr>
  </w:style>
  <w:style w:type="paragraph" w:styleId="Subtitle">
    <w:name w:val="Subtitle"/>
    <w:qFormat/>
    <w:rsid w:val="006B4FE8"/>
    <w:pPr>
      <w:spacing w:after="60"/>
      <w:jc w:val="center"/>
    </w:pPr>
    <w:rPr>
      <w:rFonts w:ascii="Arial" w:hAnsi="Arial" w:cs="Arial"/>
      <w:sz w:val="24"/>
      <w:szCs w:val="24"/>
    </w:rPr>
  </w:style>
  <w:style w:type="table" w:styleId="Table3Deffects1">
    <w:name w:val="Table 3D effects 1"/>
    <w:basedOn w:val="TableNormal"/>
    <w:rsid w:val="006B4FE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4FE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4FE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4FE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4FE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4FE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4FE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4FE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4FE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4FE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4FE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4FE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4FE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4FE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4FE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4FE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4FE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6645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B4F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4FE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4FE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4FE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4FE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4FE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4FE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4FE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4FE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4FE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4FE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4FE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4F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4FE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4FE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4FE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B4FE8"/>
    <w:pPr>
      <w:ind w:left="220" w:hanging="220"/>
    </w:pPr>
    <w:rPr>
      <w:sz w:val="22"/>
      <w:szCs w:val="24"/>
    </w:rPr>
  </w:style>
  <w:style w:type="paragraph" w:styleId="TableofFigures">
    <w:name w:val="table of figures"/>
    <w:next w:val="Normal"/>
    <w:rsid w:val="006B4FE8"/>
    <w:pPr>
      <w:ind w:left="440" w:hanging="440"/>
    </w:pPr>
    <w:rPr>
      <w:sz w:val="22"/>
      <w:szCs w:val="24"/>
    </w:rPr>
  </w:style>
  <w:style w:type="table" w:styleId="TableProfessional">
    <w:name w:val="Table Professional"/>
    <w:basedOn w:val="TableNormal"/>
    <w:rsid w:val="006B4F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4FE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4FE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4FE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4FE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4FE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4FE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4FE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4FE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4FE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66456"/>
    <w:pPr>
      <w:spacing w:before="60" w:line="240" w:lineRule="auto"/>
      <w:ind w:left="284" w:hanging="284"/>
    </w:pPr>
    <w:rPr>
      <w:sz w:val="20"/>
    </w:rPr>
  </w:style>
  <w:style w:type="paragraph" w:customStyle="1" w:styleId="Tablei">
    <w:name w:val="Table(i)"/>
    <w:aliases w:val="taa"/>
    <w:basedOn w:val="OPCParaBase"/>
    <w:rsid w:val="00F6645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6645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66456"/>
    <w:pPr>
      <w:spacing w:before="60" w:line="240" w:lineRule="atLeast"/>
    </w:pPr>
    <w:rPr>
      <w:sz w:val="20"/>
    </w:rPr>
  </w:style>
  <w:style w:type="paragraph" w:styleId="Title">
    <w:name w:val="Title"/>
    <w:qFormat/>
    <w:rsid w:val="006B4FE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664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6456"/>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6456"/>
    <w:pPr>
      <w:spacing w:before="122" w:line="198" w:lineRule="exact"/>
      <w:ind w:left="1985" w:hanging="851"/>
      <w:jc w:val="right"/>
    </w:pPr>
    <w:rPr>
      <w:sz w:val="18"/>
    </w:rPr>
  </w:style>
  <w:style w:type="paragraph" w:customStyle="1" w:styleId="TLPTableBullet">
    <w:name w:val="TLPTableBullet"/>
    <w:aliases w:val="ttb"/>
    <w:basedOn w:val="OPCParaBase"/>
    <w:rsid w:val="00F66456"/>
    <w:pPr>
      <w:spacing w:line="240" w:lineRule="exact"/>
      <w:ind w:left="284" w:hanging="284"/>
    </w:pPr>
    <w:rPr>
      <w:sz w:val="20"/>
    </w:rPr>
  </w:style>
  <w:style w:type="paragraph" w:styleId="TOAHeading">
    <w:name w:val="toa heading"/>
    <w:next w:val="Normal"/>
    <w:rsid w:val="006B4FE8"/>
    <w:pPr>
      <w:spacing w:before="120"/>
    </w:pPr>
    <w:rPr>
      <w:rFonts w:ascii="Arial" w:hAnsi="Arial" w:cs="Arial"/>
      <w:b/>
      <w:bCs/>
      <w:sz w:val="24"/>
      <w:szCs w:val="24"/>
    </w:rPr>
  </w:style>
  <w:style w:type="paragraph" w:styleId="TOC1">
    <w:name w:val="toc 1"/>
    <w:basedOn w:val="OPCParaBase"/>
    <w:next w:val="Normal"/>
    <w:uiPriority w:val="39"/>
    <w:unhideWhenUsed/>
    <w:rsid w:val="00F6645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6645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6645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6645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6645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6645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6645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6645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645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66456"/>
    <w:pPr>
      <w:keepLines/>
      <w:spacing w:before="240" w:after="120" w:line="240" w:lineRule="auto"/>
      <w:ind w:left="794"/>
    </w:pPr>
    <w:rPr>
      <w:b/>
      <w:kern w:val="28"/>
      <w:sz w:val="20"/>
    </w:rPr>
  </w:style>
  <w:style w:type="paragraph" w:customStyle="1" w:styleId="TofSectsHeading">
    <w:name w:val="TofSects(Heading)"/>
    <w:basedOn w:val="OPCParaBase"/>
    <w:rsid w:val="00F66456"/>
    <w:pPr>
      <w:spacing w:before="240" w:after="120" w:line="240" w:lineRule="auto"/>
    </w:pPr>
    <w:rPr>
      <w:b/>
      <w:sz w:val="24"/>
    </w:rPr>
  </w:style>
  <w:style w:type="paragraph" w:customStyle="1" w:styleId="TofSectsSection">
    <w:name w:val="TofSects(Section)"/>
    <w:basedOn w:val="OPCParaBase"/>
    <w:rsid w:val="00F66456"/>
    <w:pPr>
      <w:keepLines/>
      <w:spacing w:before="40" w:line="240" w:lineRule="auto"/>
      <w:ind w:left="1588" w:hanging="794"/>
    </w:pPr>
    <w:rPr>
      <w:kern w:val="28"/>
      <w:sz w:val="18"/>
    </w:rPr>
  </w:style>
  <w:style w:type="paragraph" w:customStyle="1" w:styleId="TofSectsSubdiv">
    <w:name w:val="TofSects(Subdiv)"/>
    <w:basedOn w:val="OPCParaBase"/>
    <w:rsid w:val="00F66456"/>
    <w:pPr>
      <w:keepLines/>
      <w:spacing w:before="80" w:line="240" w:lineRule="auto"/>
      <w:ind w:left="1588" w:hanging="794"/>
    </w:pPr>
    <w:rPr>
      <w:kern w:val="28"/>
    </w:rPr>
  </w:style>
  <w:style w:type="character" w:customStyle="1" w:styleId="OPCCharBase">
    <w:name w:val="OPCCharBase"/>
    <w:uiPriority w:val="1"/>
    <w:qFormat/>
    <w:rsid w:val="00F66456"/>
  </w:style>
  <w:style w:type="paragraph" w:customStyle="1" w:styleId="OPCParaBase">
    <w:name w:val="OPCParaBase"/>
    <w:qFormat/>
    <w:rsid w:val="00F66456"/>
    <w:pPr>
      <w:spacing w:line="260" w:lineRule="atLeast"/>
    </w:pPr>
    <w:rPr>
      <w:sz w:val="22"/>
    </w:rPr>
  </w:style>
  <w:style w:type="character" w:customStyle="1" w:styleId="HeaderChar">
    <w:name w:val="Header Char"/>
    <w:basedOn w:val="DefaultParagraphFont"/>
    <w:link w:val="Header"/>
    <w:rsid w:val="00F66456"/>
    <w:rPr>
      <w:sz w:val="16"/>
    </w:rPr>
  </w:style>
  <w:style w:type="paragraph" w:customStyle="1" w:styleId="noteToPara">
    <w:name w:val="noteToPara"/>
    <w:aliases w:val="ntp"/>
    <w:basedOn w:val="OPCParaBase"/>
    <w:rsid w:val="00F66456"/>
    <w:pPr>
      <w:spacing w:before="122" w:line="198" w:lineRule="exact"/>
      <w:ind w:left="2353" w:hanging="709"/>
    </w:pPr>
    <w:rPr>
      <w:sz w:val="18"/>
    </w:rPr>
  </w:style>
  <w:style w:type="paragraph" w:customStyle="1" w:styleId="WRStyle">
    <w:name w:val="WR Style"/>
    <w:aliases w:val="WR"/>
    <w:basedOn w:val="OPCParaBase"/>
    <w:rsid w:val="00F66456"/>
    <w:pPr>
      <w:spacing w:before="240" w:line="240" w:lineRule="auto"/>
      <w:ind w:left="284" w:hanging="284"/>
    </w:pPr>
    <w:rPr>
      <w:b/>
      <w:i/>
      <w:kern w:val="28"/>
      <w:sz w:val="24"/>
    </w:rPr>
  </w:style>
  <w:style w:type="character" w:customStyle="1" w:styleId="FooterChar">
    <w:name w:val="Footer Char"/>
    <w:basedOn w:val="DefaultParagraphFont"/>
    <w:link w:val="Footer"/>
    <w:rsid w:val="00F66456"/>
    <w:rPr>
      <w:sz w:val="22"/>
      <w:szCs w:val="24"/>
    </w:rPr>
  </w:style>
  <w:style w:type="table" w:customStyle="1" w:styleId="CFlag">
    <w:name w:val="CFlag"/>
    <w:basedOn w:val="TableNormal"/>
    <w:uiPriority w:val="99"/>
    <w:rsid w:val="00F66456"/>
    <w:tblPr/>
  </w:style>
  <w:style w:type="paragraph" w:customStyle="1" w:styleId="SignCoverPageEnd">
    <w:name w:val="SignCoverPageEnd"/>
    <w:basedOn w:val="OPCParaBase"/>
    <w:next w:val="Normal"/>
    <w:rsid w:val="00F664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6456"/>
    <w:pPr>
      <w:pBdr>
        <w:top w:val="single" w:sz="4" w:space="1" w:color="auto"/>
      </w:pBdr>
      <w:spacing w:before="360"/>
      <w:ind w:right="397"/>
      <w:jc w:val="both"/>
    </w:pPr>
  </w:style>
  <w:style w:type="paragraph" w:customStyle="1" w:styleId="ENotesHeading1">
    <w:name w:val="ENotesHeading 1"/>
    <w:aliases w:val="Enh1"/>
    <w:basedOn w:val="OPCParaBase"/>
    <w:next w:val="Normal"/>
    <w:rsid w:val="00F66456"/>
    <w:pPr>
      <w:spacing w:before="120"/>
      <w:outlineLvl w:val="1"/>
    </w:pPr>
    <w:rPr>
      <w:b/>
      <w:sz w:val="28"/>
      <w:szCs w:val="28"/>
    </w:rPr>
  </w:style>
  <w:style w:type="paragraph" w:customStyle="1" w:styleId="ENotesHeading2">
    <w:name w:val="ENotesHeading 2"/>
    <w:aliases w:val="Enh2"/>
    <w:basedOn w:val="OPCParaBase"/>
    <w:next w:val="Normal"/>
    <w:rsid w:val="00F66456"/>
    <w:pPr>
      <w:spacing w:before="120" w:after="120"/>
      <w:outlineLvl w:val="2"/>
    </w:pPr>
    <w:rPr>
      <w:b/>
      <w:sz w:val="24"/>
      <w:szCs w:val="28"/>
    </w:rPr>
  </w:style>
  <w:style w:type="paragraph" w:customStyle="1" w:styleId="CompiledActNo">
    <w:name w:val="CompiledActNo"/>
    <w:basedOn w:val="OPCParaBase"/>
    <w:next w:val="Normal"/>
    <w:rsid w:val="00F66456"/>
    <w:rPr>
      <w:b/>
      <w:sz w:val="24"/>
      <w:szCs w:val="24"/>
    </w:rPr>
  </w:style>
  <w:style w:type="paragraph" w:customStyle="1" w:styleId="ENotesText">
    <w:name w:val="ENotesText"/>
    <w:aliases w:val="Ent,ENt"/>
    <w:basedOn w:val="OPCParaBase"/>
    <w:next w:val="Normal"/>
    <w:rsid w:val="00F66456"/>
    <w:pPr>
      <w:spacing w:before="120"/>
    </w:pPr>
  </w:style>
  <w:style w:type="paragraph" w:customStyle="1" w:styleId="CompiledMadeUnder">
    <w:name w:val="CompiledMadeUnder"/>
    <w:basedOn w:val="OPCParaBase"/>
    <w:next w:val="Normal"/>
    <w:rsid w:val="00F66456"/>
    <w:rPr>
      <w:i/>
      <w:sz w:val="24"/>
      <w:szCs w:val="24"/>
    </w:rPr>
  </w:style>
  <w:style w:type="paragraph" w:customStyle="1" w:styleId="Paragraphsub-sub-sub">
    <w:name w:val="Paragraph(sub-sub-sub)"/>
    <w:aliases w:val="aaaa"/>
    <w:basedOn w:val="OPCParaBase"/>
    <w:rsid w:val="00F6645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64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64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64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645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66456"/>
    <w:pPr>
      <w:spacing w:before="60" w:line="240" w:lineRule="auto"/>
    </w:pPr>
    <w:rPr>
      <w:rFonts w:cs="Arial"/>
      <w:sz w:val="20"/>
      <w:szCs w:val="22"/>
    </w:rPr>
  </w:style>
  <w:style w:type="paragraph" w:customStyle="1" w:styleId="ActHead10">
    <w:name w:val="ActHead 10"/>
    <w:aliases w:val="sp"/>
    <w:basedOn w:val="OPCParaBase"/>
    <w:next w:val="ActHead3"/>
    <w:rsid w:val="00F6645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66456"/>
    <w:rPr>
      <w:rFonts w:ascii="Tahoma" w:eastAsiaTheme="minorHAnsi" w:hAnsi="Tahoma" w:cs="Tahoma"/>
      <w:sz w:val="16"/>
      <w:szCs w:val="16"/>
      <w:lang w:eastAsia="en-US"/>
    </w:rPr>
  </w:style>
  <w:style w:type="paragraph" w:customStyle="1" w:styleId="NoteToSubpara">
    <w:name w:val="NoteToSubpara"/>
    <w:aliases w:val="nts"/>
    <w:basedOn w:val="OPCParaBase"/>
    <w:rsid w:val="00F66456"/>
    <w:pPr>
      <w:spacing w:before="40" w:line="198" w:lineRule="exact"/>
      <w:ind w:left="2835" w:hanging="709"/>
    </w:pPr>
    <w:rPr>
      <w:sz w:val="18"/>
    </w:rPr>
  </w:style>
  <w:style w:type="paragraph" w:customStyle="1" w:styleId="ENoteTableHeading">
    <w:name w:val="ENoteTableHeading"/>
    <w:aliases w:val="enth"/>
    <w:basedOn w:val="OPCParaBase"/>
    <w:rsid w:val="00F66456"/>
    <w:pPr>
      <w:keepNext/>
      <w:spacing w:before="60" w:line="240" w:lineRule="atLeast"/>
    </w:pPr>
    <w:rPr>
      <w:rFonts w:ascii="Arial" w:hAnsi="Arial"/>
      <w:b/>
      <w:sz w:val="16"/>
    </w:rPr>
  </w:style>
  <w:style w:type="paragraph" w:customStyle="1" w:styleId="ENoteTTi">
    <w:name w:val="ENoteTTi"/>
    <w:aliases w:val="entti"/>
    <w:basedOn w:val="OPCParaBase"/>
    <w:rsid w:val="00F66456"/>
    <w:pPr>
      <w:keepNext/>
      <w:spacing w:before="60" w:line="240" w:lineRule="atLeast"/>
      <w:ind w:left="170"/>
    </w:pPr>
    <w:rPr>
      <w:sz w:val="16"/>
    </w:rPr>
  </w:style>
  <w:style w:type="paragraph" w:customStyle="1" w:styleId="ENoteTTIndentHeading">
    <w:name w:val="ENoteTTIndentHeading"/>
    <w:aliases w:val="enTTHi"/>
    <w:basedOn w:val="OPCParaBase"/>
    <w:rsid w:val="00F664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6456"/>
    <w:pPr>
      <w:spacing w:before="60" w:line="240" w:lineRule="atLeast"/>
    </w:pPr>
    <w:rPr>
      <w:sz w:val="16"/>
    </w:rPr>
  </w:style>
  <w:style w:type="paragraph" w:customStyle="1" w:styleId="MadeunderText">
    <w:name w:val="MadeunderText"/>
    <w:basedOn w:val="OPCParaBase"/>
    <w:next w:val="CompiledMadeUnder"/>
    <w:rsid w:val="00F66456"/>
    <w:pPr>
      <w:spacing w:before="240"/>
    </w:pPr>
    <w:rPr>
      <w:sz w:val="24"/>
      <w:szCs w:val="24"/>
    </w:rPr>
  </w:style>
  <w:style w:type="paragraph" w:customStyle="1" w:styleId="ENotesHeading3">
    <w:name w:val="ENotesHeading 3"/>
    <w:aliases w:val="Enh3"/>
    <w:basedOn w:val="OPCParaBase"/>
    <w:next w:val="Normal"/>
    <w:rsid w:val="00F66456"/>
    <w:pPr>
      <w:keepNext/>
      <w:spacing w:before="120" w:line="240" w:lineRule="auto"/>
      <w:outlineLvl w:val="4"/>
    </w:pPr>
    <w:rPr>
      <w:b/>
      <w:szCs w:val="24"/>
    </w:rPr>
  </w:style>
  <w:style w:type="paragraph" w:customStyle="1" w:styleId="SubPartCASA">
    <w:name w:val="SubPart(CASA)"/>
    <w:aliases w:val="csp"/>
    <w:basedOn w:val="OPCParaBase"/>
    <w:next w:val="ActHead3"/>
    <w:rsid w:val="00F66456"/>
    <w:pPr>
      <w:keepNext/>
      <w:keepLines/>
      <w:spacing w:before="280"/>
      <w:outlineLvl w:val="1"/>
    </w:pPr>
    <w:rPr>
      <w:b/>
      <w:kern w:val="28"/>
      <w:sz w:val="32"/>
    </w:rPr>
  </w:style>
  <w:style w:type="character" w:customStyle="1" w:styleId="CharSubPartTextCASA">
    <w:name w:val="CharSubPartText(CASA)"/>
    <w:basedOn w:val="OPCCharBase"/>
    <w:uiPriority w:val="1"/>
    <w:rsid w:val="00F66456"/>
  </w:style>
  <w:style w:type="character" w:customStyle="1" w:styleId="CharSubPartNoCASA">
    <w:name w:val="CharSubPartNo(CASA)"/>
    <w:basedOn w:val="OPCCharBase"/>
    <w:uiPriority w:val="1"/>
    <w:rsid w:val="00F66456"/>
  </w:style>
  <w:style w:type="paragraph" w:customStyle="1" w:styleId="ENoteTTIndentHeadingSub">
    <w:name w:val="ENoteTTIndentHeadingSub"/>
    <w:aliases w:val="enTTHis"/>
    <w:basedOn w:val="OPCParaBase"/>
    <w:rsid w:val="00F66456"/>
    <w:pPr>
      <w:keepNext/>
      <w:spacing w:before="60" w:line="240" w:lineRule="atLeast"/>
      <w:ind w:left="340"/>
    </w:pPr>
    <w:rPr>
      <w:b/>
      <w:sz w:val="16"/>
    </w:rPr>
  </w:style>
  <w:style w:type="paragraph" w:customStyle="1" w:styleId="ENoteTTiSub">
    <w:name w:val="ENoteTTiSub"/>
    <w:aliases w:val="enttis"/>
    <w:basedOn w:val="OPCParaBase"/>
    <w:rsid w:val="00F66456"/>
    <w:pPr>
      <w:keepNext/>
      <w:spacing w:before="60" w:line="240" w:lineRule="atLeast"/>
      <w:ind w:left="340"/>
    </w:pPr>
    <w:rPr>
      <w:sz w:val="16"/>
    </w:rPr>
  </w:style>
  <w:style w:type="paragraph" w:customStyle="1" w:styleId="SubDivisionMigration">
    <w:name w:val="SubDivisionMigration"/>
    <w:aliases w:val="sdm"/>
    <w:basedOn w:val="OPCParaBase"/>
    <w:rsid w:val="00F664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6456"/>
    <w:pPr>
      <w:keepNext/>
      <w:keepLines/>
      <w:spacing w:before="240" w:line="240" w:lineRule="auto"/>
      <w:ind w:left="1134" w:hanging="1134"/>
    </w:pPr>
    <w:rPr>
      <w:b/>
      <w:sz w:val="28"/>
    </w:rPr>
  </w:style>
  <w:style w:type="paragraph" w:customStyle="1" w:styleId="FreeForm">
    <w:name w:val="FreeForm"/>
    <w:rsid w:val="00F66456"/>
    <w:rPr>
      <w:rFonts w:ascii="Arial" w:eastAsiaTheme="minorHAnsi" w:hAnsi="Arial" w:cstheme="minorBidi"/>
      <w:sz w:val="22"/>
      <w:lang w:eastAsia="en-US"/>
    </w:rPr>
  </w:style>
  <w:style w:type="paragraph" w:customStyle="1" w:styleId="SOText">
    <w:name w:val="SO Text"/>
    <w:aliases w:val="sot"/>
    <w:link w:val="SOTextChar"/>
    <w:rsid w:val="00F6645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66456"/>
    <w:rPr>
      <w:rFonts w:eastAsiaTheme="minorHAnsi" w:cstheme="minorBidi"/>
      <w:sz w:val="22"/>
      <w:lang w:eastAsia="en-US"/>
    </w:rPr>
  </w:style>
  <w:style w:type="paragraph" w:customStyle="1" w:styleId="SOTextNote">
    <w:name w:val="SO TextNote"/>
    <w:aliases w:val="sont"/>
    <w:basedOn w:val="SOText"/>
    <w:qFormat/>
    <w:rsid w:val="00F66456"/>
    <w:pPr>
      <w:spacing w:before="122" w:line="198" w:lineRule="exact"/>
      <w:ind w:left="1843" w:hanging="709"/>
    </w:pPr>
    <w:rPr>
      <w:sz w:val="18"/>
    </w:rPr>
  </w:style>
  <w:style w:type="paragraph" w:customStyle="1" w:styleId="SOPara">
    <w:name w:val="SO Para"/>
    <w:aliases w:val="soa"/>
    <w:basedOn w:val="SOText"/>
    <w:link w:val="SOParaChar"/>
    <w:qFormat/>
    <w:rsid w:val="00F66456"/>
    <w:pPr>
      <w:tabs>
        <w:tab w:val="right" w:pos="1786"/>
      </w:tabs>
      <w:spacing w:before="40"/>
      <w:ind w:left="2070" w:hanging="936"/>
    </w:pPr>
  </w:style>
  <w:style w:type="character" w:customStyle="1" w:styleId="SOParaChar">
    <w:name w:val="SO Para Char"/>
    <w:aliases w:val="soa Char"/>
    <w:basedOn w:val="DefaultParagraphFont"/>
    <w:link w:val="SOPara"/>
    <w:rsid w:val="00F66456"/>
    <w:rPr>
      <w:rFonts w:eastAsiaTheme="minorHAnsi" w:cstheme="minorBidi"/>
      <w:sz w:val="22"/>
      <w:lang w:eastAsia="en-US"/>
    </w:rPr>
  </w:style>
  <w:style w:type="paragraph" w:customStyle="1" w:styleId="FileName">
    <w:name w:val="FileName"/>
    <w:basedOn w:val="Normal"/>
    <w:rsid w:val="00F66456"/>
  </w:style>
  <w:style w:type="paragraph" w:customStyle="1" w:styleId="TableHeading">
    <w:name w:val="TableHeading"/>
    <w:aliases w:val="th"/>
    <w:basedOn w:val="OPCParaBase"/>
    <w:next w:val="Tabletext"/>
    <w:rsid w:val="00F66456"/>
    <w:pPr>
      <w:keepNext/>
      <w:spacing w:before="60" w:line="240" w:lineRule="atLeast"/>
    </w:pPr>
    <w:rPr>
      <w:b/>
      <w:sz w:val="20"/>
    </w:rPr>
  </w:style>
  <w:style w:type="paragraph" w:customStyle="1" w:styleId="SOHeadBold">
    <w:name w:val="SO HeadBold"/>
    <w:aliases w:val="sohb"/>
    <w:basedOn w:val="SOText"/>
    <w:next w:val="SOText"/>
    <w:link w:val="SOHeadBoldChar"/>
    <w:qFormat/>
    <w:rsid w:val="00F66456"/>
    <w:rPr>
      <w:b/>
    </w:rPr>
  </w:style>
  <w:style w:type="character" w:customStyle="1" w:styleId="SOHeadBoldChar">
    <w:name w:val="SO HeadBold Char"/>
    <w:aliases w:val="sohb Char"/>
    <w:basedOn w:val="DefaultParagraphFont"/>
    <w:link w:val="SOHeadBold"/>
    <w:rsid w:val="00F6645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66456"/>
    <w:rPr>
      <w:i/>
    </w:rPr>
  </w:style>
  <w:style w:type="character" w:customStyle="1" w:styleId="SOHeadItalicChar">
    <w:name w:val="SO HeadItalic Char"/>
    <w:aliases w:val="sohi Char"/>
    <w:basedOn w:val="DefaultParagraphFont"/>
    <w:link w:val="SOHeadItalic"/>
    <w:rsid w:val="00F66456"/>
    <w:rPr>
      <w:rFonts w:eastAsiaTheme="minorHAnsi" w:cstheme="minorBidi"/>
      <w:i/>
      <w:sz w:val="22"/>
      <w:lang w:eastAsia="en-US"/>
    </w:rPr>
  </w:style>
  <w:style w:type="paragraph" w:customStyle="1" w:styleId="SOBullet">
    <w:name w:val="SO Bullet"/>
    <w:aliases w:val="sotb"/>
    <w:basedOn w:val="SOText"/>
    <w:link w:val="SOBulletChar"/>
    <w:qFormat/>
    <w:rsid w:val="00F66456"/>
    <w:pPr>
      <w:ind w:left="1559" w:hanging="425"/>
    </w:pPr>
  </w:style>
  <w:style w:type="character" w:customStyle="1" w:styleId="SOBulletChar">
    <w:name w:val="SO Bullet Char"/>
    <w:aliases w:val="sotb Char"/>
    <w:basedOn w:val="DefaultParagraphFont"/>
    <w:link w:val="SOBullet"/>
    <w:rsid w:val="00F66456"/>
    <w:rPr>
      <w:rFonts w:eastAsiaTheme="minorHAnsi" w:cstheme="minorBidi"/>
      <w:sz w:val="22"/>
      <w:lang w:eastAsia="en-US"/>
    </w:rPr>
  </w:style>
  <w:style w:type="paragraph" w:customStyle="1" w:styleId="SOBulletNote">
    <w:name w:val="SO BulletNote"/>
    <w:aliases w:val="sonb"/>
    <w:basedOn w:val="SOTextNote"/>
    <w:link w:val="SOBulletNoteChar"/>
    <w:qFormat/>
    <w:rsid w:val="00F66456"/>
    <w:pPr>
      <w:tabs>
        <w:tab w:val="left" w:pos="1560"/>
      </w:tabs>
      <w:ind w:left="2268" w:hanging="1134"/>
    </w:pPr>
  </w:style>
  <w:style w:type="character" w:customStyle="1" w:styleId="SOBulletNoteChar">
    <w:name w:val="SO BulletNote Char"/>
    <w:aliases w:val="sonb Char"/>
    <w:basedOn w:val="DefaultParagraphFont"/>
    <w:link w:val="SOBulletNote"/>
    <w:rsid w:val="00F66456"/>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C023C5"/>
    <w:rPr>
      <w:sz w:val="22"/>
    </w:rPr>
  </w:style>
  <w:style w:type="character" w:customStyle="1" w:styleId="ActHead5Char">
    <w:name w:val="ActHead 5 Char"/>
    <w:aliases w:val="s Char"/>
    <w:link w:val="ActHead5"/>
    <w:rsid w:val="00C023C5"/>
    <w:rPr>
      <w:b/>
      <w:kern w:val="28"/>
      <w:sz w:val="24"/>
    </w:rPr>
  </w:style>
  <w:style w:type="paragraph" w:styleId="Revision">
    <w:name w:val="Revision"/>
    <w:hidden/>
    <w:uiPriority w:val="99"/>
    <w:semiHidden/>
    <w:rsid w:val="003577A6"/>
    <w:rPr>
      <w:rFonts w:eastAsiaTheme="minorHAnsi" w:cstheme="minorBidi"/>
      <w:sz w:val="22"/>
      <w:lang w:eastAsia="en-US"/>
    </w:rPr>
  </w:style>
  <w:style w:type="paragraph" w:customStyle="1" w:styleId="Transitional">
    <w:name w:val="Transitional"/>
    <w:aliases w:val="tr"/>
    <w:basedOn w:val="Normal"/>
    <w:next w:val="Normal"/>
    <w:rsid w:val="00F66456"/>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def">
    <w:name w:val="def"/>
    <w:rsid w:val="00DF36C8"/>
    <w:pPr>
      <w:spacing w:before="80" w:after="80"/>
      <w:ind w:left="900" w:hanging="500"/>
      <w:jc w:val="both"/>
    </w:pPr>
    <w:rPr>
      <w:rFonts w:ascii="Times" w:hAnsi="Times"/>
      <w:sz w:val="24"/>
      <w:lang w:val="en-US" w:eastAsia="en-US"/>
    </w:rPr>
  </w:style>
  <w:style w:type="paragraph" w:customStyle="1" w:styleId="aindentdef">
    <w:name w:val="a indent/def"/>
    <w:basedOn w:val="Normal"/>
    <w:rsid w:val="00DF36C8"/>
    <w:pPr>
      <w:spacing w:before="80" w:after="60" w:line="240" w:lineRule="auto"/>
      <w:ind w:left="900" w:hanging="500"/>
      <w:jc w:val="both"/>
    </w:pPr>
    <w:rPr>
      <w:rFonts w:ascii="Times" w:eastAsia="Times New Roman" w:hAnsi="Times" w:cs="Times New Roman"/>
      <w:sz w:val="24"/>
      <w:lang w:val="en-US"/>
    </w:rPr>
  </w:style>
  <w:style w:type="paragraph" w:customStyle="1" w:styleId="fullout">
    <w:name w:val="full out"/>
    <w:rsid w:val="00DF36C8"/>
    <w:pPr>
      <w:spacing w:before="80" w:after="80"/>
      <w:jc w:val="both"/>
    </w:pPr>
    <w:rPr>
      <w:rFonts w:ascii="Times" w:hAnsi="Times"/>
      <w:sz w:val="24"/>
      <w:lang w:val="en-US" w:eastAsia="en-US"/>
    </w:rPr>
  </w:style>
  <w:style w:type="paragraph" w:customStyle="1" w:styleId="note1">
    <w:name w:val="note 1"/>
    <w:rsid w:val="00DF36C8"/>
    <w:pPr>
      <w:spacing w:before="100" w:after="40"/>
      <w:ind w:left="400" w:hanging="400"/>
      <w:jc w:val="both"/>
    </w:pPr>
    <w:rPr>
      <w:rFonts w:ascii="Times" w:hAnsi="Times"/>
      <w:lang w:val="en-US" w:eastAsia="en-US"/>
    </w:rPr>
  </w:style>
  <w:style w:type="character" w:customStyle="1" w:styleId="apple-converted-space">
    <w:name w:val="apple-converted-space"/>
    <w:basedOn w:val="DefaultParagraphFont"/>
    <w:rsid w:val="00DF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037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13</Pages>
  <Words>2278</Words>
  <Characters>10464</Characters>
  <Application>Microsoft Office Word</Application>
  <DocSecurity>0</DocSecurity>
  <PresentationFormat/>
  <Lines>325</Lines>
  <Paragraphs>149</Paragraphs>
  <ScaleCrop>false</ScaleCrop>
  <HeadingPairs>
    <vt:vector size="2" baseType="variant">
      <vt:variant>
        <vt:lpstr>Title</vt:lpstr>
      </vt:variant>
      <vt:variant>
        <vt:i4>1</vt:i4>
      </vt:variant>
    </vt:vector>
  </HeadingPairs>
  <TitlesOfParts>
    <vt:vector size="1" baseType="lpstr">
      <vt:lpstr>Removal of Prisoners Act 2004</vt:lpstr>
    </vt:vector>
  </TitlesOfParts>
  <Manager/>
  <Company/>
  <LinksUpToDate>false</LinksUpToDate>
  <CharactersWithSpaces>12678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Removal of Prisoners Act 2004</dc:title>
  <dc:subject/>
  <dc:creator/>
  <cp:keywords/>
  <dc:description/>
  <cp:lastModifiedBy/>
  <cp:revision>1</cp:revision>
  <cp:lastPrinted>2007-06-18T04:31:00Z</cp:lastPrinted>
  <dcterms:created xsi:type="dcterms:W3CDTF">2022-12-08T04:40:00Z</dcterms:created>
  <dcterms:modified xsi:type="dcterms:W3CDTF">2022-12-08T04:40:00Z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Removal of Prisoners Act 2004</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12</vt:lpwstr>
  </property>
  <property fmtid="{D5CDD505-2E9C-101B-9397-08002B2CF9AE}" pid="13" name="StartDate">
    <vt:lpwstr>02/08/2021</vt:lpwstr>
  </property>
  <property fmtid="{D5CDD505-2E9C-101B-9397-08002B2CF9AE}" pid="14" name="IncludesUpTo">
    <vt:lpwstr>Act No. 149, 2020</vt:lpwstr>
  </property>
  <property fmtid="{D5CDD505-2E9C-101B-9397-08002B2CF9AE}" pid="15" name="RegisteredDate">
    <vt:lpwstr>31/08/2021</vt:lpwstr>
  </property>
  <property fmtid="{D5CDD505-2E9C-101B-9397-08002B2CF9AE}" pid="16" name="DoNotAsk">
    <vt:lpwstr>0</vt:lpwstr>
  </property>
  <property fmtid="{D5CDD505-2E9C-101B-9397-08002B2CF9AE}" pid="17" name="ChangedTitle">
    <vt:lpwstr/>
  </property>
</Properties>
</file>