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C1B" w:rsidRDefault="000D4C1B" w:rsidP="000D4C1B">
      <w:pPr>
        <w:jc w:val="center"/>
      </w:pPr>
      <w:r>
        <w:rPr>
          <w:noProof/>
        </w:rPr>
        <w:drawing>
          <wp:inline distT="0" distB="0" distL="0" distR="0" wp14:anchorId="19D9D37F" wp14:editId="50497B7C">
            <wp:extent cx="2700000" cy="1134000"/>
            <wp:effectExtent l="0" t="0" r="5715" b="9525"/>
            <wp:docPr id="1" name="Picture 1" descr="Norfolk Island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00000" cy="1134000"/>
                    </a:xfrm>
                    <a:prstGeom prst="rect">
                      <a:avLst/>
                    </a:prstGeom>
                  </pic:spPr>
                </pic:pic>
              </a:graphicData>
            </a:graphic>
          </wp:inline>
        </w:drawing>
      </w:r>
    </w:p>
    <w:p w:rsidR="005317E9" w:rsidRPr="00B37960" w:rsidRDefault="005317E9" w:rsidP="005317E9">
      <w:pPr>
        <w:pStyle w:val="ShortT"/>
        <w:rPr>
          <w:szCs w:val="40"/>
        </w:rPr>
      </w:pPr>
      <w:r w:rsidRPr="00B37960">
        <w:t>Interpretation Act 1979</w:t>
      </w:r>
    </w:p>
    <w:p w:rsidR="005317E9" w:rsidRPr="00B37960" w:rsidRDefault="005317E9" w:rsidP="005317E9">
      <w:pPr>
        <w:pStyle w:val="CompiledActNo"/>
        <w:spacing w:before="240"/>
      </w:pPr>
      <w:r w:rsidRPr="00B37960">
        <w:t xml:space="preserve">No. </w:t>
      </w:r>
      <w:r w:rsidRPr="00B37960">
        <w:rPr>
          <w:snapToGrid w:val="0"/>
        </w:rPr>
        <w:t>10, 1979</w:t>
      </w:r>
    </w:p>
    <w:p w:rsidR="005317E9" w:rsidRPr="00B37960" w:rsidRDefault="005317E9" w:rsidP="005317E9">
      <w:pPr>
        <w:spacing w:before="1000"/>
        <w:rPr>
          <w:b/>
          <w:sz w:val="32"/>
          <w:szCs w:val="32"/>
        </w:rPr>
      </w:pPr>
      <w:r w:rsidRPr="00B37960">
        <w:rPr>
          <w:b/>
          <w:sz w:val="32"/>
          <w:szCs w:val="32"/>
        </w:rPr>
        <w:t xml:space="preserve">Compilation No. </w:t>
      </w:r>
      <w:r w:rsidR="001337AD">
        <w:rPr>
          <w:b/>
          <w:sz w:val="32"/>
          <w:szCs w:val="32"/>
        </w:rPr>
        <w:t>14</w:t>
      </w:r>
    </w:p>
    <w:p w:rsidR="005317E9" w:rsidRPr="00FF0E05" w:rsidRDefault="005317E9" w:rsidP="005317E9">
      <w:pPr>
        <w:spacing w:before="480"/>
        <w:ind w:left="3600" w:hanging="3600"/>
        <w:rPr>
          <w:rFonts w:cs="Arial"/>
          <w:szCs w:val="24"/>
        </w:rPr>
      </w:pPr>
      <w:r>
        <w:rPr>
          <w:b/>
        </w:rPr>
        <w:t>Compilation date</w:t>
      </w:r>
      <w:r w:rsidRPr="00FF0E05">
        <w:rPr>
          <w:b/>
        </w:rPr>
        <w:t>:</w:t>
      </w:r>
      <w:r w:rsidRPr="00FF0E05">
        <w:rPr>
          <w:b/>
        </w:rPr>
        <w:tab/>
      </w:r>
      <w:r w:rsidR="001337AD">
        <w:rPr>
          <w:color w:val="000000"/>
          <w:shd w:val="clear" w:color="auto" w:fill="FFFFFF"/>
        </w:rPr>
        <w:t>1 January 2022</w:t>
      </w:r>
    </w:p>
    <w:p w:rsidR="005317E9" w:rsidRDefault="005317E9" w:rsidP="005317E9">
      <w:pPr>
        <w:spacing w:before="240"/>
        <w:ind w:left="3626" w:right="29" w:hanging="3626"/>
        <w:rPr>
          <w:rFonts w:cs="Arial"/>
          <w:szCs w:val="24"/>
        </w:rPr>
      </w:pPr>
      <w:r w:rsidRPr="00FF0E05">
        <w:rPr>
          <w:b/>
        </w:rPr>
        <w:t>Includes amendments up to:</w:t>
      </w:r>
      <w:r w:rsidRPr="00FF0E05">
        <w:rPr>
          <w:b/>
        </w:rPr>
        <w:tab/>
      </w:r>
      <w:r>
        <w:rPr>
          <w:color w:val="000000"/>
          <w:shd w:val="clear" w:color="auto" w:fill="FFFFFF"/>
        </w:rPr>
        <w:t>Norfolk Island Continued Laws Ordinance 2015 (No.</w:t>
      </w:r>
      <w:r w:rsidRPr="00EF559B">
        <w:t> </w:t>
      </w:r>
      <w:r>
        <w:rPr>
          <w:color w:val="000000"/>
          <w:shd w:val="clear" w:color="auto" w:fill="FFFFFF"/>
        </w:rPr>
        <w:t xml:space="preserve">2, 2015) as amended up to </w:t>
      </w:r>
      <w:r w:rsidR="001337AD" w:rsidRPr="001337AD">
        <w:rPr>
          <w:rFonts w:cs="Arial"/>
          <w:szCs w:val="24"/>
        </w:rPr>
        <w:t>Norfolk Island Continued Laws Ordinance Amendment (Applied Laws and Service Delivery (Queensland) Measures) Rules 2021</w:t>
      </w:r>
      <w:r w:rsidR="001337AD">
        <w:rPr>
          <w:rFonts w:cs="Arial"/>
          <w:szCs w:val="24"/>
        </w:rPr>
        <w:t xml:space="preserve"> (</w:t>
      </w:r>
      <w:r w:rsidR="001337AD" w:rsidRPr="001337AD">
        <w:rPr>
          <w:rFonts w:cs="Arial"/>
          <w:szCs w:val="24"/>
        </w:rPr>
        <w:t>F2021L01904</w:t>
      </w:r>
      <w:r w:rsidR="001337AD">
        <w:rPr>
          <w:rFonts w:cs="Arial"/>
          <w:szCs w:val="24"/>
        </w:rPr>
        <w:t>)</w:t>
      </w:r>
    </w:p>
    <w:p w:rsidR="0038726A" w:rsidRPr="0042198A" w:rsidRDefault="0038726A" w:rsidP="00570F57">
      <w:pPr>
        <w:pStyle w:val="notemargin"/>
        <w:rPr>
          <w:snapToGrid w:val="0"/>
        </w:rPr>
      </w:pPr>
      <w:r>
        <w:rPr>
          <w:snapToGrid w:val="0"/>
        </w:rPr>
        <w:t>Note:</w:t>
      </w:r>
      <w:r>
        <w:rPr>
          <w:snapToGrid w:val="0"/>
        </w:rPr>
        <w:tab/>
      </w:r>
      <w:r w:rsidRPr="0042198A">
        <w:rPr>
          <w:snapToGrid w:val="0"/>
          <w:szCs w:val="22"/>
        </w:rPr>
        <w:t xml:space="preserve">The formatting </w:t>
      </w:r>
      <w:r w:rsidR="0075201F">
        <w:rPr>
          <w:snapToGrid w:val="0"/>
          <w:szCs w:val="22"/>
        </w:rPr>
        <w:t>of</w:t>
      </w:r>
      <w:r>
        <w:rPr>
          <w:snapToGrid w:val="0"/>
          <w:szCs w:val="22"/>
        </w:rPr>
        <w:t xml:space="preserve"> this compilation </w:t>
      </w:r>
      <w:r w:rsidRPr="0042198A">
        <w:rPr>
          <w:snapToGrid w:val="0"/>
          <w:szCs w:val="22"/>
        </w:rPr>
        <w:t>was updated in 202</w:t>
      </w:r>
      <w:r>
        <w:rPr>
          <w:snapToGrid w:val="0"/>
          <w:szCs w:val="22"/>
        </w:rPr>
        <w:t>2</w:t>
      </w:r>
      <w:r w:rsidRPr="0042198A">
        <w:rPr>
          <w:snapToGrid w:val="0"/>
          <w:szCs w:val="22"/>
        </w:rPr>
        <w:t xml:space="preserve"> to align with current formatting practices.</w:t>
      </w:r>
    </w:p>
    <w:p w:rsidR="00C23032" w:rsidRPr="001F4188" w:rsidRDefault="00C23032" w:rsidP="00C023C5">
      <w:pPr>
        <w:pStyle w:val="Header"/>
        <w:tabs>
          <w:tab w:val="clear" w:pos="4150"/>
          <w:tab w:val="clear" w:pos="8307"/>
        </w:tabs>
      </w:pPr>
      <w:r w:rsidRPr="001F4188">
        <w:rPr>
          <w:rStyle w:val="CharChapNo"/>
        </w:rPr>
        <w:t xml:space="preserve"> </w:t>
      </w:r>
      <w:r w:rsidRPr="001F4188">
        <w:rPr>
          <w:rStyle w:val="CharChapText"/>
        </w:rPr>
        <w:t xml:space="preserve"> </w:t>
      </w:r>
    </w:p>
    <w:p w:rsidR="00C23032" w:rsidRPr="001F4188" w:rsidRDefault="00C23032" w:rsidP="00C023C5">
      <w:pPr>
        <w:pStyle w:val="Header"/>
        <w:tabs>
          <w:tab w:val="clear" w:pos="4150"/>
          <w:tab w:val="clear" w:pos="8307"/>
        </w:tabs>
      </w:pPr>
      <w:r w:rsidRPr="001F4188">
        <w:rPr>
          <w:rStyle w:val="CharPartNo"/>
        </w:rPr>
        <w:t xml:space="preserve"> </w:t>
      </w:r>
      <w:r w:rsidRPr="001F4188">
        <w:rPr>
          <w:rStyle w:val="CharPartText"/>
        </w:rPr>
        <w:t xml:space="preserve"> </w:t>
      </w:r>
    </w:p>
    <w:p w:rsidR="00C23032" w:rsidRPr="001F4188" w:rsidRDefault="00C23032" w:rsidP="00C023C5">
      <w:pPr>
        <w:pStyle w:val="Header"/>
        <w:tabs>
          <w:tab w:val="clear" w:pos="4150"/>
          <w:tab w:val="clear" w:pos="8307"/>
        </w:tabs>
      </w:pPr>
      <w:r w:rsidRPr="001F4188">
        <w:rPr>
          <w:rStyle w:val="CharDivNo"/>
        </w:rPr>
        <w:t xml:space="preserve"> </w:t>
      </w:r>
      <w:r w:rsidRPr="001F4188">
        <w:rPr>
          <w:rStyle w:val="CharDivText"/>
        </w:rPr>
        <w:t xml:space="preserve"> </w:t>
      </w:r>
    </w:p>
    <w:p w:rsidR="00C23032" w:rsidRPr="001F4188" w:rsidRDefault="00C23032" w:rsidP="00C023C5">
      <w:pPr>
        <w:sectPr w:rsidR="00C23032" w:rsidRPr="001F4188" w:rsidSect="00AB6BFF">
          <w:headerReference w:type="even" r:id="rId8"/>
          <w:headerReference w:type="default" r:id="rId9"/>
          <w:footerReference w:type="even" r:id="rId10"/>
          <w:footerReference w:type="default" r:id="rId11"/>
          <w:headerReference w:type="first" r:id="rId12"/>
          <w:footerReference w:type="first" r:id="rId13"/>
          <w:pgSz w:w="11907" w:h="16839"/>
          <w:pgMar w:top="1418" w:right="2268" w:bottom="4252" w:left="2268" w:header="720" w:footer="3402" w:gutter="0"/>
          <w:cols w:space="708"/>
          <w:titlePg/>
          <w:docGrid w:linePitch="360"/>
        </w:sectPr>
      </w:pPr>
    </w:p>
    <w:p w:rsidR="00107A9B" w:rsidRPr="001F4188" w:rsidRDefault="00107A9B" w:rsidP="005F793E">
      <w:r w:rsidRPr="001F4188">
        <w:rPr>
          <w:rFonts w:cs="Times New Roman"/>
          <w:sz w:val="36"/>
        </w:rPr>
        <w:lastRenderedPageBreak/>
        <w:t>Contents</w:t>
      </w:r>
    </w:p>
    <w:p w:rsidR="00176747" w:rsidRDefault="0005748D">
      <w:pPr>
        <w:pStyle w:val="TOC5"/>
        <w:rPr>
          <w:rFonts w:asciiTheme="minorHAnsi" w:eastAsiaTheme="minorEastAsia" w:hAnsiTheme="minorHAnsi" w:cstheme="minorBidi"/>
          <w:noProof/>
          <w:kern w:val="0"/>
          <w:sz w:val="22"/>
          <w:szCs w:val="22"/>
        </w:rPr>
      </w:pPr>
      <w:r w:rsidRPr="001F4188">
        <w:rPr>
          <w:b/>
          <w:iCs/>
          <w:szCs w:val="28"/>
        </w:rPr>
        <w:fldChar w:fldCharType="begin"/>
      </w:r>
      <w:r w:rsidRPr="001F4188">
        <w:instrText xml:space="preserve"> TOC \o "1-9" \t "ActHead 1,2,ActHead 2,2,ActHead 3,3,ActHead 4,4,ActHead 5,5, Schedule,2, Schedule Text,3, NotesSection,6" </w:instrText>
      </w:r>
      <w:r w:rsidRPr="001F4188">
        <w:rPr>
          <w:b/>
          <w:iCs/>
          <w:szCs w:val="28"/>
        </w:rPr>
        <w:fldChar w:fldCharType="separate"/>
      </w:r>
      <w:r w:rsidR="00176747">
        <w:rPr>
          <w:noProof/>
        </w:rPr>
        <w:t>1</w:t>
      </w:r>
      <w:r w:rsidR="00176747">
        <w:rPr>
          <w:noProof/>
        </w:rPr>
        <w:tab/>
        <w:t>Short title</w:t>
      </w:r>
      <w:r w:rsidR="00176747" w:rsidRPr="00176747">
        <w:rPr>
          <w:noProof/>
        </w:rPr>
        <w:tab/>
      </w:r>
      <w:r w:rsidR="00176747" w:rsidRPr="00176747">
        <w:rPr>
          <w:noProof/>
        </w:rPr>
        <w:fldChar w:fldCharType="begin"/>
      </w:r>
      <w:r w:rsidR="00176747" w:rsidRPr="00176747">
        <w:rPr>
          <w:noProof/>
        </w:rPr>
        <w:instrText xml:space="preserve"> PAGEREF _Toc96341929 \h </w:instrText>
      </w:r>
      <w:r w:rsidR="00176747" w:rsidRPr="00176747">
        <w:rPr>
          <w:noProof/>
        </w:rPr>
      </w:r>
      <w:r w:rsidR="00176747" w:rsidRPr="00176747">
        <w:rPr>
          <w:noProof/>
        </w:rPr>
        <w:fldChar w:fldCharType="separate"/>
      </w:r>
      <w:r w:rsidR="00613334">
        <w:rPr>
          <w:noProof/>
        </w:rPr>
        <w:t>1</w:t>
      </w:r>
      <w:r w:rsidR="00176747"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2</w:t>
      </w:r>
      <w:r>
        <w:rPr>
          <w:noProof/>
        </w:rPr>
        <w:tab/>
        <w:t>Commencement</w:t>
      </w:r>
      <w:r w:rsidRPr="00176747">
        <w:rPr>
          <w:noProof/>
        </w:rPr>
        <w:tab/>
      </w:r>
      <w:r w:rsidRPr="00176747">
        <w:rPr>
          <w:noProof/>
        </w:rPr>
        <w:fldChar w:fldCharType="begin"/>
      </w:r>
      <w:r w:rsidRPr="00176747">
        <w:rPr>
          <w:noProof/>
        </w:rPr>
        <w:instrText xml:space="preserve"> PAGEREF _Toc96341930 \h </w:instrText>
      </w:r>
      <w:r w:rsidRPr="00176747">
        <w:rPr>
          <w:noProof/>
        </w:rPr>
      </w:r>
      <w:r w:rsidRPr="00176747">
        <w:rPr>
          <w:noProof/>
        </w:rPr>
        <w:fldChar w:fldCharType="separate"/>
      </w:r>
      <w:r w:rsidR="00613334">
        <w:rPr>
          <w:noProof/>
        </w:rPr>
        <w:t>1</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5</w:t>
      </w:r>
      <w:r>
        <w:rPr>
          <w:noProof/>
        </w:rPr>
        <w:tab/>
        <w:t>Application of this Act</w:t>
      </w:r>
      <w:r w:rsidRPr="00176747">
        <w:rPr>
          <w:noProof/>
        </w:rPr>
        <w:tab/>
      </w:r>
      <w:r w:rsidRPr="00176747">
        <w:rPr>
          <w:noProof/>
        </w:rPr>
        <w:fldChar w:fldCharType="begin"/>
      </w:r>
      <w:r w:rsidRPr="00176747">
        <w:rPr>
          <w:noProof/>
        </w:rPr>
        <w:instrText xml:space="preserve"> PAGEREF _Toc96341931 \h </w:instrText>
      </w:r>
      <w:r w:rsidRPr="00176747">
        <w:rPr>
          <w:noProof/>
        </w:rPr>
      </w:r>
      <w:r w:rsidRPr="00176747">
        <w:rPr>
          <w:noProof/>
        </w:rPr>
        <w:fldChar w:fldCharType="separate"/>
      </w:r>
      <w:r w:rsidR="00613334">
        <w:rPr>
          <w:noProof/>
        </w:rPr>
        <w:t>1</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6</w:t>
      </w:r>
      <w:r>
        <w:rPr>
          <w:noProof/>
        </w:rPr>
        <w:tab/>
        <w:t>Construction of enactments to be subject to Act</w:t>
      </w:r>
      <w:r w:rsidRPr="00176747">
        <w:rPr>
          <w:noProof/>
        </w:rPr>
        <w:tab/>
      </w:r>
      <w:r w:rsidRPr="00176747">
        <w:rPr>
          <w:noProof/>
        </w:rPr>
        <w:fldChar w:fldCharType="begin"/>
      </w:r>
      <w:r w:rsidRPr="00176747">
        <w:rPr>
          <w:noProof/>
        </w:rPr>
        <w:instrText xml:space="preserve"> PAGEREF _Toc96341932 \h </w:instrText>
      </w:r>
      <w:r w:rsidRPr="00176747">
        <w:rPr>
          <w:noProof/>
        </w:rPr>
      </w:r>
      <w:r w:rsidRPr="00176747">
        <w:rPr>
          <w:noProof/>
        </w:rPr>
        <w:fldChar w:fldCharType="separate"/>
      </w:r>
      <w:r w:rsidR="00613334">
        <w:rPr>
          <w:noProof/>
        </w:rPr>
        <w:t>1</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7</w:t>
      </w:r>
      <w:r>
        <w:rPr>
          <w:noProof/>
        </w:rPr>
        <w:tab/>
        <w:t>Construction of Rules, regulations and Bylaws</w:t>
      </w:r>
      <w:r w:rsidRPr="00176747">
        <w:rPr>
          <w:noProof/>
        </w:rPr>
        <w:tab/>
      </w:r>
      <w:r w:rsidRPr="00176747">
        <w:rPr>
          <w:noProof/>
        </w:rPr>
        <w:fldChar w:fldCharType="begin"/>
      </w:r>
      <w:r w:rsidRPr="00176747">
        <w:rPr>
          <w:noProof/>
        </w:rPr>
        <w:instrText xml:space="preserve"> PAGEREF _Toc96341933 \h </w:instrText>
      </w:r>
      <w:r w:rsidRPr="00176747">
        <w:rPr>
          <w:noProof/>
        </w:rPr>
      </w:r>
      <w:r w:rsidRPr="00176747">
        <w:rPr>
          <w:noProof/>
        </w:rPr>
        <w:fldChar w:fldCharType="separate"/>
      </w:r>
      <w:r w:rsidR="00613334">
        <w:rPr>
          <w:noProof/>
        </w:rPr>
        <w:t>1</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8</w:t>
      </w:r>
      <w:r>
        <w:rPr>
          <w:noProof/>
        </w:rPr>
        <w:tab/>
        <w:t>Enactments to have effect subject to a contrary intention</w:t>
      </w:r>
      <w:r w:rsidRPr="00176747">
        <w:rPr>
          <w:noProof/>
        </w:rPr>
        <w:tab/>
      </w:r>
      <w:r w:rsidRPr="00176747">
        <w:rPr>
          <w:noProof/>
        </w:rPr>
        <w:fldChar w:fldCharType="begin"/>
      </w:r>
      <w:r w:rsidRPr="00176747">
        <w:rPr>
          <w:noProof/>
        </w:rPr>
        <w:instrText xml:space="preserve"> PAGEREF _Toc96341934 \h </w:instrText>
      </w:r>
      <w:r w:rsidRPr="00176747">
        <w:rPr>
          <w:noProof/>
        </w:rPr>
      </w:r>
      <w:r w:rsidRPr="00176747">
        <w:rPr>
          <w:noProof/>
        </w:rPr>
        <w:fldChar w:fldCharType="separate"/>
      </w:r>
      <w:r w:rsidR="00613334">
        <w:rPr>
          <w:noProof/>
        </w:rPr>
        <w:t>2</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8AA</w:t>
      </w:r>
      <w:r>
        <w:rPr>
          <w:noProof/>
        </w:rPr>
        <w:tab/>
        <w:t>Enactments extended to Queensland applied or adopted laws</w:t>
      </w:r>
      <w:r w:rsidRPr="00176747">
        <w:rPr>
          <w:noProof/>
        </w:rPr>
        <w:tab/>
      </w:r>
      <w:r w:rsidRPr="00176747">
        <w:rPr>
          <w:noProof/>
        </w:rPr>
        <w:fldChar w:fldCharType="begin"/>
      </w:r>
      <w:r w:rsidRPr="00176747">
        <w:rPr>
          <w:noProof/>
        </w:rPr>
        <w:instrText xml:space="preserve"> PAGEREF _Toc96341935 \h </w:instrText>
      </w:r>
      <w:r w:rsidRPr="00176747">
        <w:rPr>
          <w:noProof/>
        </w:rPr>
      </w:r>
      <w:r w:rsidRPr="00176747">
        <w:rPr>
          <w:noProof/>
        </w:rPr>
        <w:fldChar w:fldCharType="separate"/>
      </w:r>
      <w:r w:rsidR="00613334">
        <w:rPr>
          <w:noProof/>
        </w:rPr>
        <w:t>2</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8A</w:t>
      </w:r>
      <w:r>
        <w:rPr>
          <w:noProof/>
        </w:rPr>
        <w:tab/>
        <w:t xml:space="preserve">Application of the </w:t>
      </w:r>
      <w:r w:rsidRPr="00825E3A">
        <w:rPr>
          <w:i/>
          <w:noProof/>
        </w:rPr>
        <w:t>Acts Interpretation Act 1901</w:t>
      </w:r>
      <w:r>
        <w:rPr>
          <w:noProof/>
        </w:rPr>
        <w:t xml:space="preserve"> (Commonwealth)</w:t>
      </w:r>
      <w:r w:rsidRPr="00176747">
        <w:rPr>
          <w:noProof/>
        </w:rPr>
        <w:tab/>
      </w:r>
      <w:r w:rsidRPr="00176747">
        <w:rPr>
          <w:noProof/>
        </w:rPr>
        <w:fldChar w:fldCharType="begin"/>
      </w:r>
      <w:r w:rsidRPr="00176747">
        <w:rPr>
          <w:noProof/>
        </w:rPr>
        <w:instrText xml:space="preserve"> PAGEREF _Toc96341936 \h </w:instrText>
      </w:r>
      <w:r w:rsidRPr="00176747">
        <w:rPr>
          <w:noProof/>
        </w:rPr>
      </w:r>
      <w:r w:rsidRPr="00176747">
        <w:rPr>
          <w:noProof/>
        </w:rPr>
        <w:fldChar w:fldCharType="separate"/>
      </w:r>
      <w:r w:rsidR="00613334">
        <w:rPr>
          <w:noProof/>
        </w:rPr>
        <w:t>3</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8B</w:t>
      </w:r>
      <w:r>
        <w:rPr>
          <w:noProof/>
        </w:rPr>
        <w:tab/>
        <w:t xml:space="preserve">Application of the </w:t>
      </w:r>
      <w:r w:rsidRPr="00825E3A">
        <w:rPr>
          <w:i/>
          <w:noProof/>
        </w:rPr>
        <w:t>Legislative Instruments Act 2003</w:t>
      </w:r>
      <w:r>
        <w:rPr>
          <w:noProof/>
        </w:rPr>
        <w:t xml:space="preserve"> or the </w:t>
      </w:r>
      <w:r w:rsidRPr="00825E3A">
        <w:rPr>
          <w:i/>
          <w:noProof/>
        </w:rPr>
        <w:t>Legislation Act 2003</w:t>
      </w:r>
      <w:r>
        <w:rPr>
          <w:noProof/>
        </w:rPr>
        <w:t xml:space="preserve"> (Commonwealth)</w:t>
      </w:r>
      <w:r w:rsidRPr="00176747">
        <w:rPr>
          <w:noProof/>
        </w:rPr>
        <w:tab/>
      </w:r>
      <w:r w:rsidRPr="00176747">
        <w:rPr>
          <w:noProof/>
        </w:rPr>
        <w:fldChar w:fldCharType="begin"/>
      </w:r>
      <w:r w:rsidRPr="00176747">
        <w:rPr>
          <w:noProof/>
        </w:rPr>
        <w:instrText xml:space="preserve"> PAGEREF _Toc96341937 \h </w:instrText>
      </w:r>
      <w:r w:rsidRPr="00176747">
        <w:rPr>
          <w:noProof/>
        </w:rPr>
      </w:r>
      <w:r w:rsidRPr="00176747">
        <w:rPr>
          <w:noProof/>
        </w:rPr>
        <w:fldChar w:fldCharType="separate"/>
      </w:r>
      <w:r w:rsidR="00613334">
        <w:rPr>
          <w:noProof/>
        </w:rPr>
        <w:t>4</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8C</w:t>
      </w:r>
      <w:r>
        <w:rPr>
          <w:noProof/>
        </w:rPr>
        <w:tab/>
        <w:t>Continued laws regulating employment do not apply to certain officers, employees and authorities of New South Wales</w:t>
      </w:r>
      <w:r w:rsidRPr="00176747">
        <w:rPr>
          <w:noProof/>
        </w:rPr>
        <w:tab/>
      </w:r>
      <w:r w:rsidRPr="00176747">
        <w:rPr>
          <w:noProof/>
        </w:rPr>
        <w:fldChar w:fldCharType="begin"/>
      </w:r>
      <w:r w:rsidRPr="00176747">
        <w:rPr>
          <w:noProof/>
        </w:rPr>
        <w:instrText xml:space="preserve"> PAGEREF _Toc96341938 \h </w:instrText>
      </w:r>
      <w:r w:rsidRPr="00176747">
        <w:rPr>
          <w:noProof/>
        </w:rPr>
      </w:r>
      <w:r w:rsidRPr="00176747">
        <w:rPr>
          <w:noProof/>
        </w:rPr>
        <w:fldChar w:fldCharType="separate"/>
      </w:r>
      <w:r w:rsidR="00613334">
        <w:rPr>
          <w:noProof/>
        </w:rPr>
        <w:t>4</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8D</w:t>
      </w:r>
      <w:r>
        <w:rPr>
          <w:noProof/>
        </w:rPr>
        <w:tab/>
        <w:t>Continued laws regulating employment do not apply to certain officers, employees and authorities of Queensland</w:t>
      </w:r>
      <w:r w:rsidRPr="00176747">
        <w:rPr>
          <w:noProof/>
        </w:rPr>
        <w:tab/>
      </w:r>
      <w:r w:rsidRPr="00176747">
        <w:rPr>
          <w:noProof/>
        </w:rPr>
        <w:fldChar w:fldCharType="begin"/>
      </w:r>
      <w:r w:rsidRPr="00176747">
        <w:rPr>
          <w:noProof/>
        </w:rPr>
        <w:instrText xml:space="preserve"> PAGEREF _Toc96341939 \h </w:instrText>
      </w:r>
      <w:r w:rsidRPr="00176747">
        <w:rPr>
          <w:noProof/>
        </w:rPr>
      </w:r>
      <w:r w:rsidRPr="00176747">
        <w:rPr>
          <w:noProof/>
        </w:rPr>
        <w:fldChar w:fldCharType="separate"/>
      </w:r>
      <w:r w:rsidR="00613334">
        <w:rPr>
          <w:noProof/>
        </w:rPr>
        <w:t>5</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10D</w:t>
      </w:r>
      <w:r>
        <w:rPr>
          <w:noProof/>
        </w:rPr>
        <w:tab/>
        <w:t>Use of extrinsic material in the interpretation of an enactment</w:t>
      </w:r>
      <w:r w:rsidRPr="00176747">
        <w:rPr>
          <w:noProof/>
        </w:rPr>
        <w:tab/>
      </w:r>
      <w:r w:rsidRPr="00176747">
        <w:rPr>
          <w:noProof/>
        </w:rPr>
        <w:fldChar w:fldCharType="begin"/>
      </w:r>
      <w:r w:rsidRPr="00176747">
        <w:rPr>
          <w:noProof/>
        </w:rPr>
        <w:instrText xml:space="preserve"> PAGEREF _Toc96341940 \h </w:instrText>
      </w:r>
      <w:r w:rsidRPr="00176747">
        <w:rPr>
          <w:noProof/>
        </w:rPr>
      </w:r>
      <w:r w:rsidRPr="00176747">
        <w:rPr>
          <w:noProof/>
        </w:rPr>
        <w:fldChar w:fldCharType="separate"/>
      </w:r>
      <w:r w:rsidR="00613334">
        <w:rPr>
          <w:noProof/>
        </w:rPr>
        <w:t>5</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11</w:t>
      </w:r>
      <w:r>
        <w:rPr>
          <w:noProof/>
        </w:rPr>
        <w:tab/>
        <w:t>Expressions defined by Norfolk Island Act</w:t>
      </w:r>
      <w:r w:rsidRPr="00176747">
        <w:rPr>
          <w:noProof/>
        </w:rPr>
        <w:tab/>
      </w:r>
      <w:r w:rsidRPr="00176747">
        <w:rPr>
          <w:noProof/>
        </w:rPr>
        <w:fldChar w:fldCharType="begin"/>
      </w:r>
      <w:r w:rsidRPr="00176747">
        <w:rPr>
          <w:noProof/>
        </w:rPr>
        <w:instrText xml:space="preserve"> PAGEREF _Toc96341941 \h </w:instrText>
      </w:r>
      <w:r w:rsidRPr="00176747">
        <w:rPr>
          <w:noProof/>
        </w:rPr>
      </w:r>
      <w:r w:rsidRPr="00176747">
        <w:rPr>
          <w:noProof/>
        </w:rPr>
        <w:fldChar w:fldCharType="separate"/>
      </w:r>
      <w:r w:rsidR="00613334">
        <w:rPr>
          <w:noProof/>
        </w:rPr>
        <w:t>6</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12</w:t>
      </w:r>
      <w:r>
        <w:rPr>
          <w:noProof/>
        </w:rPr>
        <w:tab/>
        <w:t>General definitions</w:t>
      </w:r>
      <w:r w:rsidRPr="00176747">
        <w:rPr>
          <w:noProof/>
        </w:rPr>
        <w:tab/>
      </w:r>
      <w:r w:rsidRPr="00176747">
        <w:rPr>
          <w:noProof/>
        </w:rPr>
        <w:fldChar w:fldCharType="begin"/>
      </w:r>
      <w:r w:rsidRPr="00176747">
        <w:rPr>
          <w:noProof/>
        </w:rPr>
        <w:instrText xml:space="preserve"> PAGEREF _Toc96341942 \h </w:instrText>
      </w:r>
      <w:r w:rsidRPr="00176747">
        <w:rPr>
          <w:noProof/>
        </w:rPr>
      </w:r>
      <w:r w:rsidRPr="00176747">
        <w:rPr>
          <w:noProof/>
        </w:rPr>
        <w:fldChar w:fldCharType="separate"/>
      </w:r>
      <w:r w:rsidR="00613334">
        <w:rPr>
          <w:noProof/>
        </w:rPr>
        <w:t>6</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12A</w:t>
      </w:r>
      <w:r>
        <w:rPr>
          <w:noProof/>
        </w:rPr>
        <w:tab/>
        <w:t>Penalties</w:t>
      </w:r>
      <w:r w:rsidRPr="00176747">
        <w:rPr>
          <w:noProof/>
        </w:rPr>
        <w:tab/>
      </w:r>
      <w:r w:rsidRPr="00176747">
        <w:rPr>
          <w:noProof/>
        </w:rPr>
        <w:fldChar w:fldCharType="begin"/>
      </w:r>
      <w:r w:rsidRPr="00176747">
        <w:rPr>
          <w:noProof/>
        </w:rPr>
        <w:instrText xml:space="preserve"> PAGEREF _Toc96341943 \h </w:instrText>
      </w:r>
      <w:r w:rsidRPr="00176747">
        <w:rPr>
          <w:noProof/>
        </w:rPr>
      </w:r>
      <w:r w:rsidRPr="00176747">
        <w:rPr>
          <w:noProof/>
        </w:rPr>
        <w:fldChar w:fldCharType="separate"/>
      </w:r>
      <w:r w:rsidR="00613334">
        <w:rPr>
          <w:noProof/>
        </w:rPr>
        <w:t>10</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12B</w:t>
      </w:r>
      <w:r>
        <w:rPr>
          <w:noProof/>
        </w:rPr>
        <w:tab/>
        <w:t>Fee units</w:t>
      </w:r>
      <w:r w:rsidRPr="00176747">
        <w:rPr>
          <w:noProof/>
        </w:rPr>
        <w:tab/>
      </w:r>
      <w:r w:rsidRPr="00176747">
        <w:rPr>
          <w:noProof/>
        </w:rPr>
        <w:fldChar w:fldCharType="begin"/>
      </w:r>
      <w:r w:rsidRPr="00176747">
        <w:rPr>
          <w:noProof/>
        </w:rPr>
        <w:instrText xml:space="preserve"> PAGEREF _Toc96341944 \h </w:instrText>
      </w:r>
      <w:r w:rsidRPr="00176747">
        <w:rPr>
          <w:noProof/>
        </w:rPr>
      </w:r>
      <w:r w:rsidRPr="00176747">
        <w:rPr>
          <w:noProof/>
        </w:rPr>
        <w:fldChar w:fldCharType="separate"/>
      </w:r>
      <w:r w:rsidR="00613334">
        <w:rPr>
          <w:noProof/>
        </w:rPr>
        <w:t>10</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12C</w:t>
      </w:r>
      <w:r>
        <w:rPr>
          <w:noProof/>
        </w:rPr>
        <w:tab/>
        <w:t xml:space="preserve">References to the </w:t>
      </w:r>
      <w:r w:rsidRPr="00825E3A">
        <w:rPr>
          <w:i/>
          <w:noProof/>
        </w:rPr>
        <w:t>Norfolk Island Hospital Act 1985</w:t>
      </w:r>
      <w:r>
        <w:rPr>
          <w:noProof/>
        </w:rPr>
        <w:t>, Norfolk Island Hospital and Norfolk Island Hospital Enterprise etc.</w:t>
      </w:r>
      <w:r w:rsidRPr="00176747">
        <w:rPr>
          <w:noProof/>
        </w:rPr>
        <w:tab/>
      </w:r>
      <w:r w:rsidRPr="00176747">
        <w:rPr>
          <w:noProof/>
        </w:rPr>
        <w:fldChar w:fldCharType="begin"/>
      </w:r>
      <w:r w:rsidRPr="00176747">
        <w:rPr>
          <w:noProof/>
        </w:rPr>
        <w:instrText xml:space="preserve"> PAGEREF _Toc96341945 \h </w:instrText>
      </w:r>
      <w:r w:rsidRPr="00176747">
        <w:rPr>
          <w:noProof/>
        </w:rPr>
      </w:r>
      <w:r w:rsidRPr="00176747">
        <w:rPr>
          <w:noProof/>
        </w:rPr>
        <w:fldChar w:fldCharType="separate"/>
      </w:r>
      <w:r w:rsidR="00613334">
        <w:rPr>
          <w:noProof/>
        </w:rPr>
        <w:t>10</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12CA</w:t>
      </w:r>
      <w:r>
        <w:rPr>
          <w:noProof/>
        </w:rPr>
        <w:tab/>
        <w:t>Norfolk Island Health and Residential Aged Care Service Facility taken to be a hospital</w:t>
      </w:r>
      <w:r w:rsidRPr="00176747">
        <w:rPr>
          <w:noProof/>
        </w:rPr>
        <w:tab/>
      </w:r>
      <w:r w:rsidRPr="00176747">
        <w:rPr>
          <w:noProof/>
        </w:rPr>
        <w:fldChar w:fldCharType="begin"/>
      </w:r>
      <w:r w:rsidRPr="00176747">
        <w:rPr>
          <w:noProof/>
        </w:rPr>
        <w:instrText xml:space="preserve"> PAGEREF _Toc96341946 \h </w:instrText>
      </w:r>
      <w:r w:rsidRPr="00176747">
        <w:rPr>
          <w:noProof/>
        </w:rPr>
      </w:r>
      <w:r w:rsidRPr="00176747">
        <w:rPr>
          <w:noProof/>
        </w:rPr>
        <w:fldChar w:fldCharType="separate"/>
      </w:r>
      <w:r w:rsidR="00613334">
        <w:rPr>
          <w:noProof/>
        </w:rPr>
        <w:t>11</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12D</w:t>
      </w:r>
      <w:r>
        <w:rPr>
          <w:noProof/>
        </w:rPr>
        <w:tab/>
        <w:t>References to Crown Law Officer or Crown Counsel</w:t>
      </w:r>
      <w:r w:rsidRPr="00176747">
        <w:rPr>
          <w:noProof/>
        </w:rPr>
        <w:tab/>
      </w:r>
      <w:r w:rsidRPr="00176747">
        <w:rPr>
          <w:noProof/>
        </w:rPr>
        <w:fldChar w:fldCharType="begin"/>
      </w:r>
      <w:r w:rsidRPr="00176747">
        <w:rPr>
          <w:noProof/>
        </w:rPr>
        <w:instrText xml:space="preserve"> PAGEREF _Toc96341947 \h </w:instrText>
      </w:r>
      <w:r w:rsidRPr="00176747">
        <w:rPr>
          <w:noProof/>
        </w:rPr>
      </w:r>
      <w:r w:rsidRPr="00176747">
        <w:rPr>
          <w:noProof/>
        </w:rPr>
        <w:fldChar w:fldCharType="separate"/>
      </w:r>
      <w:r w:rsidR="00613334">
        <w:rPr>
          <w:noProof/>
        </w:rPr>
        <w:t>11</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12E</w:t>
      </w:r>
      <w:r>
        <w:rPr>
          <w:noProof/>
        </w:rPr>
        <w:tab/>
        <w:t>Delegation by Director of Public Prosecutions of the Commonwealth</w:t>
      </w:r>
      <w:r w:rsidRPr="00176747">
        <w:rPr>
          <w:noProof/>
        </w:rPr>
        <w:tab/>
      </w:r>
      <w:r w:rsidRPr="00176747">
        <w:rPr>
          <w:noProof/>
        </w:rPr>
        <w:fldChar w:fldCharType="begin"/>
      </w:r>
      <w:r w:rsidRPr="00176747">
        <w:rPr>
          <w:noProof/>
        </w:rPr>
        <w:instrText xml:space="preserve"> PAGEREF _Toc96341948 \h </w:instrText>
      </w:r>
      <w:r w:rsidRPr="00176747">
        <w:rPr>
          <w:noProof/>
        </w:rPr>
      </w:r>
      <w:r w:rsidRPr="00176747">
        <w:rPr>
          <w:noProof/>
        </w:rPr>
        <w:fldChar w:fldCharType="separate"/>
      </w:r>
      <w:r w:rsidR="00613334">
        <w:rPr>
          <w:noProof/>
        </w:rPr>
        <w:t>11</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12F</w:t>
      </w:r>
      <w:r>
        <w:rPr>
          <w:noProof/>
        </w:rPr>
        <w:tab/>
        <w:t>Delegation by Norfolk Island Regional Council</w:t>
      </w:r>
      <w:r w:rsidRPr="00176747">
        <w:rPr>
          <w:noProof/>
        </w:rPr>
        <w:tab/>
      </w:r>
      <w:r w:rsidRPr="00176747">
        <w:rPr>
          <w:noProof/>
        </w:rPr>
        <w:fldChar w:fldCharType="begin"/>
      </w:r>
      <w:r w:rsidRPr="00176747">
        <w:rPr>
          <w:noProof/>
        </w:rPr>
        <w:instrText xml:space="preserve"> PAGEREF _Toc96341949 \h </w:instrText>
      </w:r>
      <w:r w:rsidRPr="00176747">
        <w:rPr>
          <w:noProof/>
        </w:rPr>
      </w:r>
      <w:r w:rsidRPr="00176747">
        <w:rPr>
          <w:noProof/>
        </w:rPr>
        <w:fldChar w:fldCharType="separate"/>
      </w:r>
      <w:r w:rsidR="00613334">
        <w:rPr>
          <w:noProof/>
        </w:rPr>
        <w:t>12</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12G</w:t>
      </w:r>
      <w:r>
        <w:rPr>
          <w:noProof/>
        </w:rPr>
        <w:tab/>
        <w:t>Delegation by Chief Executive Officer</w:t>
      </w:r>
      <w:r w:rsidRPr="00176747">
        <w:rPr>
          <w:noProof/>
        </w:rPr>
        <w:tab/>
      </w:r>
      <w:r w:rsidRPr="00176747">
        <w:rPr>
          <w:noProof/>
        </w:rPr>
        <w:fldChar w:fldCharType="begin"/>
      </w:r>
      <w:r w:rsidRPr="00176747">
        <w:rPr>
          <w:noProof/>
        </w:rPr>
        <w:instrText xml:space="preserve"> PAGEREF _Toc96341950 \h </w:instrText>
      </w:r>
      <w:r w:rsidRPr="00176747">
        <w:rPr>
          <w:noProof/>
        </w:rPr>
      </w:r>
      <w:r w:rsidRPr="00176747">
        <w:rPr>
          <w:noProof/>
        </w:rPr>
        <w:fldChar w:fldCharType="separate"/>
      </w:r>
      <w:r w:rsidR="00613334">
        <w:rPr>
          <w:noProof/>
        </w:rPr>
        <w:t>12</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17</w:t>
      </w:r>
      <w:r>
        <w:rPr>
          <w:noProof/>
        </w:rPr>
        <w:tab/>
        <w:t>References to offices</w:t>
      </w:r>
      <w:r w:rsidRPr="00176747">
        <w:rPr>
          <w:noProof/>
        </w:rPr>
        <w:tab/>
      </w:r>
      <w:r w:rsidRPr="00176747">
        <w:rPr>
          <w:noProof/>
        </w:rPr>
        <w:fldChar w:fldCharType="begin"/>
      </w:r>
      <w:r w:rsidRPr="00176747">
        <w:rPr>
          <w:noProof/>
        </w:rPr>
        <w:instrText xml:space="preserve"> PAGEREF _Toc96341951 \h </w:instrText>
      </w:r>
      <w:r w:rsidRPr="00176747">
        <w:rPr>
          <w:noProof/>
        </w:rPr>
      </w:r>
      <w:r w:rsidRPr="00176747">
        <w:rPr>
          <w:noProof/>
        </w:rPr>
        <w:fldChar w:fldCharType="separate"/>
      </w:r>
      <w:r w:rsidR="00613334">
        <w:rPr>
          <w:noProof/>
        </w:rPr>
        <w:t>13</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20C</w:t>
      </w:r>
      <w:r>
        <w:rPr>
          <w:noProof/>
        </w:rPr>
        <w:tab/>
        <w:t>Alterations of names and constitutions</w:t>
      </w:r>
      <w:r w:rsidRPr="00176747">
        <w:rPr>
          <w:noProof/>
        </w:rPr>
        <w:tab/>
      </w:r>
      <w:r w:rsidRPr="00176747">
        <w:rPr>
          <w:noProof/>
        </w:rPr>
        <w:fldChar w:fldCharType="begin"/>
      </w:r>
      <w:r w:rsidRPr="00176747">
        <w:rPr>
          <w:noProof/>
        </w:rPr>
        <w:instrText xml:space="preserve"> PAGEREF _Toc96341952 \h </w:instrText>
      </w:r>
      <w:r w:rsidRPr="00176747">
        <w:rPr>
          <w:noProof/>
        </w:rPr>
      </w:r>
      <w:r w:rsidRPr="00176747">
        <w:rPr>
          <w:noProof/>
        </w:rPr>
        <w:fldChar w:fldCharType="separate"/>
      </w:r>
      <w:r w:rsidR="00613334">
        <w:rPr>
          <w:noProof/>
        </w:rPr>
        <w:t>13</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20E</w:t>
      </w:r>
      <w:r>
        <w:rPr>
          <w:noProof/>
        </w:rPr>
        <w:tab/>
        <w:t>Service of documents</w:t>
      </w:r>
      <w:r w:rsidRPr="00176747">
        <w:rPr>
          <w:noProof/>
        </w:rPr>
        <w:tab/>
      </w:r>
      <w:r w:rsidRPr="00176747">
        <w:rPr>
          <w:noProof/>
        </w:rPr>
        <w:fldChar w:fldCharType="begin"/>
      </w:r>
      <w:r w:rsidRPr="00176747">
        <w:rPr>
          <w:noProof/>
        </w:rPr>
        <w:instrText xml:space="preserve"> PAGEREF _Toc96341953 \h </w:instrText>
      </w:r>
      <w:r w:rsidRPr="00176747">
        <w:rPr>
          <w:noProof/>
        </w:rPr>
      </w:r>
      <w:r w:rsidRPr="00176747">
        <w:rPr>
          <w:noProof/>
        </w:rPr>
        <w:fldChar w:fldCharType="separate"/>
      </w:r>
      <w:r w:rsidR="00613334">
        <w:rPr>
          <w:noProof/>
        </w:rPr>
        <w:t>13</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21</w:t>
      </w:r>
      <w:r>
        <w:rPr>
          <w:noProof/>
        </w:rPr>
        <w:tab/>
        <w:t>Service by post</w:t>
      </w:r>
      <w:r w:rsidRPr="00176747">
        <w:rPr>
          <w:noProof/>
        </w:rPr>
        <w:tab/>
      </w:r>
      <w:r w:rsidRPr="00176747">
        <w:rPr>
          <w:noProof/>
        </w:rPr>
        <w:fldChar w:fldCharType="begin"/>
      </w:r>
      <w:r w:rsidRPr="00176747">
        <w:rPr>
          <w:noProof/>
        </w:rPr>
        <w:instrText xml:space="preserve"> PAGEREF _Toc96341954 \h </w:instrText>
      </w:r>
      <w:r w:rsidRPr="00176747">
        <w:rPr>
          <w:noProof/>
        </w:rPr>
      </w:r>
      <w:r w:rsidRPr="00176747">
        <w:rPr>
          <w:noProof/>
        </w:rPr>
        <w:fldChar w:fldCharType="separate"/>
      </w:r>
      <w:r w:rsidR="00613334">
        <w:rPr>
          <w:noProof/>
        </w:rPr>
        <w:t>14</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25</w:t>
      </w:r>
      <w:r>
        <w:rPr>
          <w:noProof/>
        </w:rPr>
        <w:tab/>
        <w:t>Approval or disallowance by Commonwealth Minister or Administrator</w:t>
      </w:r>
      <w:r w:rsidRPr="00176747">
        <w:rPr>
          <w:noProof/>
        </w:rPr>
        <w:tab/>
      </w:r>
      <w:r w:rsidRPr="00176747">
        <w:rPr>
          <w:noProof/>
        </w:rPr>
        <w:fldChar w:fldCharType="begin"/>
      </w:r>
      <w:r w:rsidRPr="00176747">
        <w:rPr>
          <w:noProof/>
        </w:rPr>
        <w:instrText xml:space="preserve"> PAGEREF _Toc96341955 \h </w:instrText>
      </w:r>
      <w:r w:rsidRPr="00176747">
        <w:rPr>
          <w:noProof/>
        </w:rPr>
      </w:r>
      <w:r w:rsidRPr="00176747">
        <w:rPr>
          <w:noProof/>
        </w:rPr>
        <w:fldChar w:fldCharType="separate"/>
      </w:r>
      <w:r w:rsidR="00613334">
        <w:rPr>
          <w:noProof/>
        </w:rPr>
        <w:t>14</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26</w:t>
      </w:r>
      <w:r>
        <w:rPr>
          <w:noProof/>
        </w:rPr>
        <w:tab/>
        <w:t>Publication in the Gazette</w:t>
      </w:r>
      <w:r w:rsidRPr="00176747">
        <w:rPr>
          <w:noProof/>
        </w:rPr>
        <w:tab/>
      </w:r>
      <w:r w:rsidRPr="00176747">
        <w:rPr>
          <w:noProof/>
        </w:rPr>
        <w:fldChar w:fldCharType="begin"/>
      </w:r>
      <w:r w:rsidRPr="00176747">
        <w:rPr>
          <w:noProof/>
        </w:rPr>
        <w:instrText xml:space="preserve"> PAGEREF _Toc96341956 \h </w:instrText>
      </w:r>
      <w:r w:rsidRPr="00176747">
        <w:rPr>
          <w:noProof/>
        </w:rPr>
      </w:r>
      <w:r w:rsidRPr="00176747">
        <w:rPr>
          <w:noProof/>
        </w:rPr>
        <w:fldChar w:fldCharType="separate"/>
      </w:r>
      <w:r w:rsidR="00613334">
        <w:rPr>
          <w:noProof/>
        </w:rPr>
        <w:t>15</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28</w:t>
      </w:r>
      <w:r>
        <w:rPr>
          <w:noProof/>
        </w:rPr>
        <w:tab/>
        <w:t>References to enactments</w:t>
      </w:r>
      <w:r w:rsidRPr="00176747">
        <w:rPr>
          <w:noProof/>
        </w:rPr>
        <w:tab/>
      </w:r>
      <w:r w:rsidRPr="00176747">
        <w:rPr>
          <w:noProof/>
        </w:rPr>
        <w:fldChar w:fldCharType="begin"/>
      </w:r>
      <w:r w:rsidRPr="00176747">
        <w:rPr>
          <w:noProof/>
        </w:rPr>
        <w:instrText xml:space="preserve"> PAGEREF _Toc96341957 \h </w:instrText>
      </w:r>
      <w:r w:rsidRPr="00176747">
        <w:rPr>
          <w:noProof/>
        </w:rPr>
      </w:r>
      <w:r w:rsidRPr="00176747">
        <w:rPr>
          <w:noProof/>
        </w:rPr>
        <w:fldChar w:fldCharType="separate"/>
      </w:r>
      <w:r w:rsidR="00613334">
        <w:rPr>
          <w:noProof/>
        </w:rPr>
        <w:t>15</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29</w:t>
      </w:r>
      <w:r>
        <w:rPr>
          <w:noProof/>
        </w:rPr>
        <w:tab/>
        <w:t>References to Commonwealth Acts</w:t>
      </w:r>
      <w:r w:rsidRPr="00176747">
        <w:rPr>
          <w:noProof/>
        </w:rPr>
        <w:tab/>
      </w:r>
      <w:r w:rsidRPr="00176747">
        <w:rPr>
          <w:noProof/>
        </w:rPr>
        <w:fldChar w:fldCharType="begin"/>
      </w:r>
      <w:r w:rsidRPr="00176747">
        <w:rPr>
          <w:noProof/>
        </w:rPr>
        <w:instrText xml:space="preserve"> PAGEREF _Toc96341958 \h </w:instrText>
      </w:r>
      <w:r w:rsidRPr="00176747">
        <w:rPr>
          <w:noProof/>
        </w:rPr>
      </w:r>
      <w:r w:rsidRPr="00176747">
        <w:rPr>
          <w:noProof/>
        </w:rPr>
        <w:fldChar w:fldCharType="separate"/>
      </w:r>
      <w:r w:rsidR="00613334">
        <w:rPr>
          <w:noProof/>
        </w:rPr>
        <w:t>15</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29A</w:t>
      </w:r>
      <w:r>
        <w:rPr>
          <w:noProof/>
        </w:rPr>
        <w:tab/>
        <w:t>References to NSW Acts and instruments</w:t>
      </w:r>
      <w:r w:rsidRPr="00176747">
        <w:rPr>
          <w:noProof/>
        </w:rPr>
        <w:tab/>
      </w:r>
      <w:r w:rsidRPr="00176747">
        <w:rPr>
          <w:noProof/>
        </w:rPr>
        <w:fldChar w:fldCharType="begin"/>
      </w:r>
      <w:r w:rsidRPr="00176747">
        <w:rPr>
          <w:noProof/>
        </w:rPr>
        <w:instrText xml:space="preserve"> PAGEREF _Toc96341959 \h </w:instrText>
      </w:r>
      <w:r w:rsidRPr="00176747">
        <w:rPr>
          <w:noProof/>
        </w:rPr>
      </w:r>
      <w:r w:rsidRPr="00176747">
        <w:rPr>
          <w:noProof/>
        </w:rPr>
        <w:fldChar w:fldCharType="separate"/>
      </w:r>
      <w:r w:rsidR="00613334">
        <w:rPr>
          <w:noProof/>
        </w:rPr>
        <w:t>16</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29B</w:t>
      </w:r>
      <w:r>
        <w:rPr>
          <w:noProof/>
        </w:rPr>
        <w:tab/>
        <w:t>References to Queensland Acts and instruments</w:t>
      </w:r>
      <w:r w:rsidRPr="00176747">
        <w:rPr>
          <w:noProof/>
        </w:rPr>
        <w:tab/>
      </w:r>
      <w:r w:rsidRPr="00176747">
        <w:rPr>
          <w:noProof/>
        </w:rPr>
        <w:fldChar w:fldCharType="begin"/>
      </w:r>
      <w:r w:rsidRPr="00176747">
        <w:rPr>
          <w:noProof/>
        </w:rPr>
        <w:instrText xml:space="preserve"> PAGEREF _Toc96341960 \h </w:instrText>
      </w:r>
      <w:r w:rsidRPr="00176747">
        <w:rPr>
          <w:noProof/>
        </w:rPr>
      </w:r>
      <w:r w:rsidRPr="00176747">
        <w:rPr>
          <w:noProof/>
        </w:rPr>
        <w:fldChar w:fldCharType="separate"/>
      </w:r>
      <w:r w:rsidR="00613334">
        <w:rPr>
          <w:noProof/>
        </w:rPr>
        <w:t>17</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37</w:t>
      </w:r>
      <w:r>
        <w:rPr>
          <w:noProof/>
        </w:rPr>
        <w:tab/>
        <w:t>Imprisonment</w:t>
      </w:r>
      <w:r w:rsidRPr="00176747">
        <w:rPr>
          <w:noProof/>
        </w:rPr>
        <w:tab/>
      </w:r>
      <w:r w:rsidRPr="00176747">
        <w:rPr>
          <w:noProof/>
        </w:rPr>
        <w:fldChar w:fldCharType="begin"/>
      </w:r>
      <w:r w:rsidRPr="00176747">
        <w:rPr>
          <w:noProof/>
        </w:rPr>
        <w:instrText xml:space="preserve"> PAGEREF _Toc96341961 \h </w:instrText>
      </w:r>
      <w:r w:rsidRPr="00176747">
        <w:rPr>
          <w:noProof/>
        </w:rPr>
      </w:r>
      <w:r w:rsidRPr="00176747">
        <w:rPr>
          <w:noProof/>
        </w:rPr>
        <w:fldChar w:fldCharType="separate"/>
      </w:r>
      <w:r w:rsidR="00613334">
        <w:rPr>
          <w:noProof/>
        </w:rPr>
        <w:t>17</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38</w:t>
      </w:r>
      <w:r>
        <w:rPr>
          <w:noProof/>
        </w:rPr>
        <w:tab/>
        <w:t>Offences punishable on summary conviction</w:t>
      </w:r>
      <w:r w:rsidRPr="00176747">
        <w:rPr>
          <w:noProof/>
        </w:rPr>
        <w:tab/>
      </w:r>
      <w:r w:rsidRPr="00176747">
        <w:rPr>
          <w:noProof/>
        </w:rPr>
        <w:fldChar w:fldCharType="begin"/>
      </w:r>
      <w:r w:rsidRPr="00176747">
        <w:rPr>
          <w:noProof/>
        </w:rPr>
        <w:instrText xml:space="preserve"> PAGEREF _Toc96341962 \h </w:instrText>
      </w:r>
      <w:r w:rsidRPr="00176747">
        <w:rPr>
          <w:noProof/>
        </w:rPr>
      </w:r>
      <w:r w:rsidRPr="00176747">
        <w:rPr>
          <w:noProof/>
        </w:rPr>
        <w:fldChar w:fldCharType="separate"/>
      </w:r>
      <w:r w:rsidR="00613334">
        <w:rPr>
          <w:noProof/>
        </w:rPr>
        <w:t>17</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39</w:t>
      </w:r>
      <w:r>
        <w:rPr>
          <w:noProof/>
        </w:rPr>
        <w:tab/>
        <w:t>Indictable offences</w:t>
      </w:r>
      <w:r w:rsidRPr="00176747">
        <w:rPr>
          <w:noProof/>
        </w:rPr>
        <w:tab/>
      </w:r>
      <w:r w:rsidRPr="00176747">
        <w:rPr>
          <w:noProof/>
        </w:rPr>
        <w:fldChar w:fldCharType="begin"/>
      </w:r>
      <w:r w:rsidRPr="00176747">
        <w:rPr>
          <w:noProof/>
        </w:rPr>
        <w:instrText xml:space="preserve"> PAGEREF _Toc96341963 \h </w:instrText>
      </w:r>
      <w:r w:rsidRPr="00176747">
        <w:rPr>
          <w:noProof/>
        </w:rPr>
      </w:r>
      <w:r w:rsidRPr="00176747">
        <w:rPr>
          <w:noProof/>
        </w:rPr>
        <w:fldChar w:fldCharType="separate"/>
      </w:r>
      <w:r w:rsidR="00613334">
        <w:rPr>
          <w:noProof/>
        </w:rPr>
        <w:t>18</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40</w:t>
      </w:r>
      <w:r>
        <w:rPr>
          <w:noProof/>
        </w:rPr>
        <w:tab/>
        <w:t>Penalties</w:t>
      </w:r>
      <w:r w:rsidRPr="00176747">
        <w:rPr>
          <w:noProof/>
        </w:rPr>
        <w:tab/>
      </w:r>
      <w:r w:rsidRPr="00176747">
        <w:rPr>
          <w:noProof/>
        </w:rPr>
        <w:fldChar w:fldCharType="begin"/>
      </w:r>
      <w:r w:rsidRPr="00176747">
        <w:rPr>
          <w:noProof/>
        </w:rPr>
        <w:instrText xml:space="preserve"> PAGEREF _Toc96341964 \h </w:instrText>
      </w:r>
      <w:r w:rsidRPr="00176747">
        <w:rPr>
          <w:noProof/>
        </w:rPr>
      </w:r>
      <w:r w:rsidRPr="00176747">
        <w:rPr>
          <w:noProof/>
        </w:rPr>
        <w:fldChar w:fldCharType="separate"/>
      </w:r>
      <w:r w:rsidR="00613334">
        <w:rPr>
          <w:noProof/>
        </w:rPr>
        <w:t>18</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41A</w:t>
      </w:r>
      <w:r>
        <w:rPr>
          <w:noProof/>
        </w:rPr>
        <w:tab/>
        <w:t>Disallowable instruments</w:t>
      </w:r>
      <w:r w:rsidRPr="00176747">
        <w:rPr>
          <w:noProof/>
        </w:rPr>
        <w:tab/>
      </w:r>
      <w:r w:rsidRPr="00176747">
        <w:rPr>
          <w:noProof/>
        </w:rPr>
        <w:fldChar w:fldCharType="begin"/>
      </w:r>
      <w:r w:rsidRPr="00176747">
        <w:rPr>
          <w:noProof/>
        </w:rPr>
        <w:instrText xml:space="preserve"> PAGEREF _Toc96341965 \h </w:instrText>
      </w:r>
      <w:r w:rsidRPr="00176747">
        <w:rPr>
          <w:noProof/>
        </w:rPr>
      </w:r>
      <w:r w:rsidRPr="00176747">
        <w:rPr>
          <w:noProof/>
        </w:rPr>
        <w:fldChar w:fldCharType="separate"/>
      </w:r>
      <w:r w:rsidR="00613334">
        <w:rPr>
          <w:noProof/>
        </w:rPr>
        <w:t>18</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42</w:t>
      </w:r>
      <w:r>
        <w:rPr>
          <w:noProof/>
        </w:rPr>
        <w:tab/>
        <w:t>Forfeited goods</w:t>
      </w:r>
      <w:r w:rsidRPr="00176747">
        <w:rPr>
          <w:noProof/>
        </w:rPr>
        <w:tab/>
      </w:r>
      <w:r w:rsidRPr="00176747">
        <w:rPr>
          <w:noProof/>
        </w:rPr>
        <w:fldChar w:fldCharType="begin"/>
      </w:r>
      <w:r w:rsidRPr="00176747">
        <w:rPr>
          <w:noProof/>
        </w:rPr>
        <w:instrText xml:space="preserve"> PAGEREF _Toc96341966 \h </w:instrText>
      </w:r>
      <w:r w:rsidRPr="00176747">
        <w:rPr>
          <w:noProof/>
        </w:rPr>
      </w:r>
      <w:r w:rsidRPr="00176747">
        <w:rPr>
          <w:noProof/>
        </w:rPr>
        <w:fldChar w:fldCharType="separate"/>
      </w:r>
      <w:r w:rsidR="00613334">
        <w:rPr>
          <w:noProof/>
        </w:rPr>
        <w:t>20</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43</w:t>
      </w:r>
      <w:r>
        <w:rPr>
          <w:noProof/>
        </w:rPr>
        <w:tab/>
        <w:t>Administration of enactments at and after the interim transition time</w:t>
      </w:r>
      <w:r w:rsidRPr="00176747">
        <w:rPr>
          <w:noProof/>
        </w:rPr>
        <w:tab/>
      </w:r>
      <w:r w:rsidRPr="00176747">
        <w:rPr>
          <w:noProof/>
        </w:rPr>
        <w:fldChar w:fldCharType="begin"/>
      </w:r>
      <w:r w:rsidRPr="00176747">
        <w:rPr>
          <w:noProof/>
        </w:rPr>
        <w:instrText xml:space="preserve"> PAGEREF _Toc96341967 \h </w:instrText>
      </w:r>
      <w:r w:rsidRPr="00176747">
        <w:rPr>
          <w:noProof/>
        </w:rPr>
      </w:r>
      <w:r w:rsidRPr="00176747">
        <w:rPr>
          <w:noProof/>
        </w:rPr>
        <w:fldChar w:fldCharType="separate"/>
      </w:r>
      <w:r w:rsidR="00613334">
        <w:rPr>
          <w:noProof/>
        </w:rPr>
        <w:t>21</w:t>
      </w:r>
      <w:r w:rsidRPr="00176747">
        <w:rPr>
          <w:noProof/>
        </w:rPr>
        <w:fldChar w:fldCharType="end"/>
      </w:r>
    </w:p>
    <w:p w:rsidR="00176747" w:rsidRDefault="00176747">
      <w:pPr>
        <w:pStyle w:val="TOC2"/>
        <w:rPr>
          <w:rFonts w:asciiTheme="minorHAnsi" w:eastAsiaTheme="minorEastAsia" w:hAnsiTheme="minorHAnsi" w:cstheme="minorBidi"/>
          <w:b w:val="0"/>
          <w:noProof/>
          <w:kern w:val="0"/>
          <w:sz w:val="22"/>
          <w:szCs w:val="22"/>
        </w:rPr>
      </w:pPr>
      <w:r>
        <w:rPr>
          <w:noProof/>
        </w:rPr>
        <w:t>Schedule 1—Administration of enactments at and after the interim transition time</w:t>
      </w:r>
      <w:r w:rsidRPr="00176747">
        <w:rPr>
          <w:b w:val="0"/>
          <w:noProof/>
          <w:sz w:val="18"/>
        </w:rPr>
        <w:tab/>
      </w:r>
      <w:r w:rsidRPr="00176747">
        <w:rPr>
          <w:b w:val="0"/>
          <w:noProof/>
          <w:sz w:val="18"/>
        </w:rPr>
        <w:fldChar w:fldCharType="begin"/>
      </w:r>
      <w:r w:rsidRPr="00176747">
        <w:rPr>
          <w:b w:val="0"/>
          <w:noProof/>
          <w:sz w:val="18"/>
        </w:rPr>
        <w:instrText xml:space="preserve"> PAGEREF _Toc96341968 \h </w:instrText>
      </w:r>
      <w:r w:rsidRPr="00176747">
        <w:rPr>
          <w:b w:val="0"/>
          <w:noProof/>
          <w:sz w:val="18"/>
        </w:rPr>
      </w:r>
      <w:r w:rsidRPr="00176747">
        <w:rPr>
          <w:b w:val="0"/>
          <w:noProof/>
          <w:sz w:val="18"/>
        </w:rPr>
        <w:fldChar w:fldCharType="separate"/>
      </w:r>
      <w:r w:rsidR="00613334">
        <w:rPr>
          <w:b w:val="0"/>
          <w:noProof/>
          <w:sz w:val="18"/>
        </w:rPr>
        <w:t>22</w:t>
      </w:r>
      <w:r w:rsidRPr="00176747">
        <w:rPr>
          <w:b w:val="0"/>
          <w:noProof/>
          <w:sz w:val="18"/>
        </w:rPr>
        <w:fldChar w:fldCharType="end"/>
      </w:r>
    </w:p>
    <w:p w:rsidR="00176747" w:rsidRDefault="00176747">
      <w:pPr>
        <w:pStyle w:val="TOC2"/>
        <w:rPr>
          <w:rFonts w:asciiTheme="minorHAnsi" w:eastAsiaTheme="minorEastAsia" w:hAnsiTheme="minorHAnsi" w:cstheme="minorBidi"/>
          <w:b w:val="0"/>
          <w:noProof/>
          <w:kern w:val="0"/>
          <w:sz w:val="22"/>
          <w:szCs w:val="22"/>
        </w:rPr>
      </w:pPr>
      <w:r>
        <w:rPr>
          <w:noProof/>
        </w:rPr>
        <w:t>Part 1—Introduction</w:t>
      </w:r>
      <w:r w:rsidRPr="00176747">
        <w:rPr>
          <w:b w:val="0"/>
          <w:noProof/>
          <w:sz w:val="18"/>
        </w:rPr>
        <w:tab/>
      </w:r>
      <w:r w:rsidRPr="00176747">
        <w:rPr>
          <w:b w:val="0"/>
          <w:noProof/>
          <w:sz w:val="18"/>
        </w:rPr>
        <w:fldChar w:fldCharType="begin"/>
      </w:r>
      <w:r w:rsidRPr="00176747">
        <w:rPr>
          <w:b w:val="0"/>
          <w:noProof/>
          <w:sz w:val="18"/>
        </w:rPr>
        <w:instrText xml:space="preserve"> PAGEREF _Toc96341969 \h </w:instrText>
      </w:r>
      <w:r w:rsidRPr="00176747">
        <w:rPr>
          <w:b w:val="0"/>
          <w:noProof/>
          <w:sz w:val="18"/>
        </w:rPr>
      </w:r>
      <w:r w:rsidRPr="00176747">
        <w:rPr>
          <w:b w:val="0"/>
          <w:noProof/>
          <w:sz w:val="18"/>
        </w:rPr>
        <w:fldChar w:fldCharType="separate"/>
      </w:r>
      <w:r w:rsidR="00613334">
        <w:rPr>
          <w:b w:val="0"/>
          <w:noProof/>
          <w:sz w:val="18"/>
        </w:rPr>
        <w:t>22</w:t>
      </w:r>
      <w:r w:rsidRPr="00176747">
        <w:rPr>
          <w:b w:val="0"/>
          <w:noProof/>
          <w:sz w:val="18"/>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1</w:t>
      </w:r>
      <w:r>
        <w:rPr>
          <w:noProof/>
        </w:rPr>
        <w:tab/>
        <w:t>Object of this Schedule</w:t>
      </w:r>
      <w:r w:rsidRPr="00176747">
        <w:rPr>
          <w:noProof/>
        </w:rPr>
        <w:tab/>
      </w:r>
      <w:r w:rsidRPr="00176747">
        <w:rPr>
          <w:noProof/>
        </w:rPr>
        <w:fldChar w:fldCharType="begin"/>
      </w:r>
      <w:r w:rsidRPr="00176747">
        <w:rPr>
          <w:noProof/>
        </w:rPr>
        <w:instrText xml:space="preserve"> PAGEREF _Toc96341970 \h </w:instrText>
      </w:r>
      <w:r w:rsidRPr="00176747">
        <w:rPr>
          <w:noProof/>
        </w:rPr>
      </w:r>
      <w:r w:rsidRPr="00176747">
        <w:rPr>
          <w:noProof/>
        </w:rPr>
        <w:fldChar w:fldCharType="separate"/>
      </w:r>
      <w:r w:rsidR="00613334">
        <w:rPr>
          <w:noProof/>
        </w:rPr>
        <w:t>22</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2</w:t>
      </w:r>
      <w:r>
        <w:rPr>
          <w:noProof/>
        </w:rPr>
        <w:tab/>
        <w:t>Definitions</w:t>
      </w:r>
      <w:r w:rsidRPr="00176747">
        <w:rPr>
          <w:noProof/>
        </w:rPr>
        <w:tab/>
      </w:r>
      <w:r w:rsidRPr="00176747">
        <w:rPr>
          <w:noProof/>
        </w:rPr>
        <w:fldChar w:fldCharType="begin"/>
      </w:r>
      <w:r w:rsidRPr="00176747">
        <w:rPr>
          <w:noProof/>
        </w:rPr>
        <w:instrText xml:space="preserve"> PAGEREF _Toc96341971 \h </w:instrText>
      </w:r>
      <w:r w:rsidRPr="00176747">
        <w:rPr>
          <w:noProof/>
        </w:rPr>
      </w:r>
      <w:r w:rsidRPr="00176747">
        <w:rPr>
          <w:noProof/>
        </w:rPr>
        <w:fldChar w:fldCharType="separate"/>
      </w:r>
      <w:r w:rsidR="00613334">
        <w:rPr>
          <w:noProof/>
        </w:rPr>
        <w:t>22</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3</w:t>
      </w:r>
      <w:r>
        <w:rPr>
          <w:noProof/>
        </w:rPr>
        <w:tab/>
        <w:t>This Schedule does not apply to section 19A Ordinances</w:t>
      </w:r>
      <w:r w:rsidRPr="00176747">
        <w:rPr>
          <w:noProof/>
        </w:rPr>
        <w:tab/>
      </w:r>
      <w:r w:rsidRPr="00176747">
        <w:rPr>
          <w:noProof/>
        </w:rPr>
        <w:fldChar w:fldCharType="begin"/>
      </w:r>
      <w:r w:rsidRPr="00176747">
        <w:rPr>
          <w:noProof/>
        </w:rPr>
        <w:instrText xml:space="preserve"> PAGEREF _Toc96341972 \h </w:instrText>
      </w:r>
      <w:r w:rsidRPr="00176747">
        <w:rPr>
          <w:noProof/>
        </w:rPr>
      </w:r>
      <w:r w:rsidRPr="00176747">
        <w:rPr>
          <w:noProof/>
        </w:rPr>
        <w:fldChar w:fldCharType="separate"/>
      </w:r>
      <w:r w:rsidR="00613334">
        <w:rPr>
          <w:noProof/>
        </w:rPr>
        <w:t>22</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4</w:t>
      </w:r>
      <w:r>
        <w:rPr>
          <w:noProof/>
        </w:rPr>
        <w:tab/>
        <w:t>This Schedule does not apply in relation to section 8A of this Act</w:t>
      </w:r>
      <w:r w:rsidRPr="00176747">
        <w:rPr>
          <w:noProof/>
        </w:rPr>
        <w:tab/>
      </w:r>
      <w:r w:rsidRPr="00176747">
        <w:rPr>
          <w:noProof/>
        </w:rPr>
        <w:fldChar w:fldCharType="begin"/>
      </w:r>
      <w:r w:rsidRPr="00176747">
        <w:rPr>
          <w:noProof/>
        </w:rPr>
        <w:instrText xml:space="preserve"> PAGEREF _Toc96341973 \h </w:instrText>
      </w:r>
      <w:r w:rsidRPr="00176747">
        <w:rPr>
          <w:noProof/>
        </w:rPr>
      </w:r>
      <w:r w:rsidRPr="00176747">
        <w:rPr>
          <w:noProof/>
        </w:rPr>
        <w:fldChar w:fldCharType="separate"/>
      </w:r>
      <w:r w:rsidR="00613334">
        <w:rPr>
          <w:noProof/>
        </w:rPr>
        <w:t>22</w:t>
      </w:r>
      <w:r w:rsidRPr="00176747">
        <w:rPr>
          <w:noProof/>
        </w:rPr>
        <w:fldChar w:fldCharType="end"/>
      </w:r>
    </w:p>
    <w:p w:rsidR="00176747" w:rsidRDefault="00176747">
      <w:pPr>
        <w:pStyle w:val="TOC2"/>
        <w:rPr>
          <w:rFonts w:asciiTheme="minorHAnsi" w:eastAsiaTheme="minorEastAsia" w:hAnsiTheme="minorHAnsi" w:cstheme="minorBidi"/>
          <w:b w:val="0"/>
          <w:noProof/>
          <w:kern w:val="0"/>
          <w:sz w:val="22"/>
          <w:szCs w:val="22"/>
        </w:rPr>
      </w:pPr>
      <w:r>
        <w:rPr>
          <w:noProof/>
        </w:rPr>
        <w:t>Part 2—Commonwealth Minister’s roles</w:t>
      </w:r>
      <w:r w:rsidRPr="00176747">
        <w:rPr>
          <w:b w:val="0"/>
          <w:noProof/>
          <w:sz w:val="18"/>
        </w:rPr>
        <w:tab/>
      </w:r>
      <w:r w:rsidRPr="00176747">
        <w:rPr>
          <w:b w:val="0"/>
          <w:noProof/>
          <w:sz w:val="18"/>
        </w:rPr>
        <w:fldChar w:fldCharType="begin"/>
      </w:r>
      <w:r w:rsidRPr="00176747">
        <w:rPr>
          <w:b w:val="0"/>
          <w:noProof/>
          <w:sz w:val="18"/>
        </w:rPr>
        <w:instrText xml:space="preserve"> PAGEREF _Toc96341974 \h </w:instrText>
      </w:r>
      <w:r w:rsidRPr="00176747">
        <w:rPr>
          <w:b w:val="0"/>
          <w:noProof/>
          <w:sz w:val="18"/>
        </w:rPr>
      </w:r>
      <w:r w:rsidRPr="00176747">
        <w:rPr>
          <w:b w:val="0"/>
          <w:noProof/>
          <w:sz w:val="18"/>
        </w:rPr>
        <w:fldChar w:fldCharType="separate"/>
      </w:r>
      <w:r w:rsidR="00613334">
        <w:rPr>
          <w:b w:val="0"/>
          <w:noProof/>
          <w:sz w:val="18"/>
        </w:rPr>
        <w:t>23</w:t>
      </w:r>
      <w:r w:rsidRPr="00176747">
        <w:rPr>
          <w:b w:val="0"/>
          <w:noProof/>
          <w:sz w:val="18"/>
        </w:rPr>
        <w:fldChar w:fldCharType="end"/>
      </w:r>
    </w:p>
    <w:p w:rsidR="00176747" w:rsidRDefault="00176747">
      <w:pPr>
        <w:pStyle w:val="TOC3"/>
        <w:rPr>
          <w:rFonts w:asciiTheme="minorHAnsi" w:eastAsiaTheme="minorEastAsia" w:hAnsiTheme="minorHAnsi" w:cstheme="minorBidi"/>
          <w:b w:val="0"/>
          <w:noProof/>
          <w:kern w:val="0"/>
          <w:szCs w:val="22"/>
        </w:rPr>
      </w:pPr>
      <w:r>
        <w:rPr>
          <w:noProof/>
        </w:rPr>
        <w:t>Division 1—Commonwealth Minister’s roles</w:t>
      </w:r>
      <w:r w:rsidRPr="00176747">
        <w:rPr>
          <w:b w:val="0"/>
          <w:noProof/>
          <w:sz w:val="18"/>
        </w:rPr>
        <w:tab/>
      </w:r>
      <w:r w:rsidRPr="00176747">
        <w:rPr>
          <w:b w:val="0"/>
          <w:noProof/>
          <w:sz w:val="18"/>
        </w:rPr>
        <w:fldChar w:fldCharType="begin"/>
      </w:r>
      <w:r w:rsidRPr="00176747">
        <w:rPr>
          <w:b w:val="0"/>
          <w:noProof/>
          <w:sz w:val="18"/>
        </w:rPr>
        <w:instrText xml:space="preserve"> PAGEREF _Toc96341975 \h </w:instrText>
      </w:r>
      <w:r w:rsidRPr="00176747">
        <w:rPr>
          <w:b w:val="0"/>
          <w:noProof/>
          <w:sz w:val="18"/>
        </w:rPr>
      </w:r>
      <w:r w:rsidRPr="00176747">
        <w:rPr>
          <w:b w:val="0"/>
          <w:noProof/>
          <w:sz w:val="18"/>
        </w:rPr>
        <w:fldChar w:fldCharType="separate"/>
      </w:r>
      <w:r w:rsidR="00613334">
        <w:rPr>
          <w:b w:val="0"/>
          <w:noProof/>
          <w:sz w:val="18"/>
        </w:rPr>
        <w:t>23</w:t>
      </w:r>
      <w:r w:rsidRPr="00176747">
        <w:rPr>
          <w:b w:val="0"/>
          <w:noProof/>
          <w:sz w:val="18"/>
        </w:rPr>
        <w:fldChar w:fldCharType="end"/>
      </w:r>
    </w:p>
    <w:p w:rsidR="00176747" w:rsidRDefault="00176747">
      <w:pPr>
        <w:pStyle w:val="TOC4"/>
        <w:rPr>
          <w:rFonts w:asciiTheme="minorHAnsi" w:eastAsiaTheme="minorEastAsia" w:hAnsiTheme="minorHAnsi" w:cstheme="minorBidi"/>
          <w:b w:val="0"/>
          <w:noProof/>
          <w:kern w:val="0"/>
          <w:sz w:val="22"/>
          <w:szCs w:val="22"/>
        </w:rPr>
      </w:pPr>
      <w:r>
        <w:rPr>
          <w:noProof/>
        </w:rPr>
        <w:t>Subdivision A—General rule</w:t>
      </w:r>
      <w:r w:rsidRPr="00176747">
        <w:rPr>
          <w:b w:val="0"/>
          <w:noProof/>
          <w:sz w:val="18"/>
        </w:rPr>
        <w:tab/>
      </w:r>
      <w:r w:rsidRPr="00176747">
        <w:rPr>
          <w:b w:val="0"/>
          <w:noProof/>
          <w:sz w:val="18"/>
        </w:rPr>
        <w:fldChar w:fldCharType="begin"/>
      </w:r>
      <w:r w:rsidRPr="00176747">
        <w:rPr>
          <w:b w:val="0"/>
          <w:noProof/>
          <w:sz w:val="18"/>
        </w:rPr>
        <w:instrText xml:space="preserve"> PAGEREF _Toc96341976 \h </w:instrText>
      </w:r>
      <w:r w:rsidRPr="00176747">
        <w:rPr>
          <w:b w:val="0"/>
          <w:noProof/>
          <w:sz w:val="18"/>
        </w:rPr>
      </w:r>
      <w:r w:rsidRPr="00176747">
        <w:rPr>
          <w:b w:val="0"/>
          <w:noProof/>
          <w:sz w:val="18"/>
        </w:rPr>
        <w:fldChar w:fldCharType="separate"/>
      </w:r>
      <w:r w:rsidR="00613334">
        <w:rPr>
          <w:b w:val="0"/>
          <w:noProof/>
          <w:sz w:val="18"/>
        </w:rPr>
        <w:t>23</w:t>
      </w:r>
      <w:r w:rsidRPr="00176747">
        <w:rPr>
          <w:b w:val="0"/>
          <w:noProof/>
          <w:sz w:val="18"/>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5</w:t>
      </w:r>
      <w:r>
        <w:rPr>
          <w:noProof/>
        </w:rPr>
        <w:tab/>
        <w:t>Roles belonging to a Minister, an executive member or the Administrator before the interim transition time</w:t>
      </w:r>
      <w:r w:rsidRPr="00176747">
        <w:rPr>
          <w:noProof/>
        </w:rPr>
        <w:tab/>
      </w:r>
      <w:r w:rsidRPr="00176747">
        <w:rPr>
          <w:noProof/>
        </w:rPr>
        <w:fldChar w:fldCharType="begin"/>
      </w:r>
      <w:r w:rsidRPr="00176747">
        <w:rPr>
          <w:noProof/>
        </w:rPr>
        <w:instrText xml:space="preserve"> PAGEREF _Toc96341977 \h </w:instrText>
      </w:r>
      <w:r w:rsidRPr="00176747">
        <w:rPr>
          <w:noProof/>
        </w:rPr>
      </w:r>
      <w:r w:rsidRPr="00176747">
        <w:rPr>
          <w:noProof/>
        </w:rPr>
        <w:fldChar w:fldCharType="separate"/>
      </w:r>
      <w:r w:rsidR="00613334">
        <w:rPr>
          <w:noProof/>
        </w:rPr>
        <w:t>23</w:t>
      </w:r>
      <w:r w:rsidRPr="00176747">
        <w:rPr>
          <w:noProof/>
        </w:rPr>
        <w:fldChar w:fldCharType="end"/>
      </w:r>
    </w:p>
    <w:p w:rsidR="00176747" w:rsidRDefault="00176747">
      <w:pPr>
        <w:pStyle w:val="TOC4"/>
        <w:rPr>
          <w:rFonts w:asciiTheme="minorHAnsi" w:eastAsiaTheme="minorEastAsia" w:hAnsiTheme="minorHAnsi" w:cstheme="minorBidi"/>
          <w:b w:val="0"/>
          <w:noProof/>
          <w:kern w:val="0"/>
          <w:sz w:val="22"/>
          <w:szCs w:val="22"/>
        </w:rPr>
      </w:pPr>
      <w:r>
        <w:rPr>
          <w:noProof/>
        </w:rPr>
        <w:t>Subdivision B—Exceptions to general rule, and other special rules</w:t>
      </w:r>
      <w:r w:rsidRPr="00176747">
        <w:rPr>
          <w:b w:val="0"/>
          <w:noProof/>
          <w:sz w:val="18"/>
        </w:rPr>
        <w:tab/>
      </w:r>
      <w:r w:rsidRPr="00176747">
        <w:rPr>
          <w:b w:val="0"/>
          <w:noProof/>
          <w:sz w:val="18"/>
        </w:rPr>
        <w:fldChar w:fldCharType="begin"/>
      </w:r>
      <w:r w:rsidRPr="00176747">
        <w:rPr>
          <w:b w:val="0"/>
          <w:noProof/>
          <w:sz w:val="18"/>
        </w:rPr>
        <w:instrText xml:space="preserve"> PAGEREF _Toc96341978 \h </w:instrText>
      </w:r>
      <w:r w:rsidRPr="00176747">
        <w:rPr>
          <w:b w:val="0"/>
          <w:noProof/>
          <w:sz w:val="18"/>
        </w:rPr>
      </w:r>
      <w:r w:rsidRPr="00176747">
        <w:rPr>
          <w:b w:val="0"/>
          <w:noProof/>
          <w:sz w:val="18"/>
        </w:rPr>
        <w:fldChar w:fldCharType="separate"/>
      </w:r>
      <w:r w:rsidR="00613334">
        <w:rPr>
          <w:b w:val="0"/>
          <w:noProof/>
          <w:sz w:val="18"/>
        </w:rPr>
        <w:t>24</w:t>
      </w:r>
      <w:r w:rsidRPr="00176747">
        <w:rPr>
          <w:b w:val="0"/>
          <w:noProof/>
          <w:sz w:val="18"/>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6</w:t>
      </w:r>
      <w:r>
        <w:rPr>
          <w:noProof/>
        </w:rPr>
        <w:tab/>
        <w:t>Modification of prerequisites for Commonwealth Minister to take action under clause 5</w:t>
      </w:r>
      <w:r w:rsidRPr="00176747">
        <w:rPr>
          <w:noProof/>
        </w:rPr>
        <w:tab/>
      </w:r>
      <w:r w:rsidRPr="00176747">
        <w:rPr>
          <w:noProof/>
        </w:rPr>
        <w:fldChar w:fldCharType="begin"/>
      </w:r>
      <w:r w:rsidRPr="00176747">
        <w:rPr>
          <w:noProof/>
        </w:rPr>
        <w:instrText xml:space="preserve"> PAGEREF _Toc96341979 \h </w:instrText>
      </w:r>
      <w:r w:rsidRPr="00176747">
        <w:rPr>
          <w:noProof/>
        </w:rPr>
      </w:r>
      <w:r w:rsidRPr="00176747">
        <w:rPr>
          <w:noProof/>
        </w:rPr>
        <w:fldChar w:fldCharType="separate"/>
      </w:r>
      <w:r w:rsidR="00613334">
        <w:rPr>
          <w:noProof/>
        </w:rPr>
        <w:t>24</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7</w:t>
      </w:r>
      <w:r>
        <w:rPr>
          <w:noProof/>
        </w:rPr>
        <w:tab/>
        <w:t>Money to be paid or given to the Norfolk Island Regional Council instead of a Minister</w:t>
      </w:r>
      <w:r w:rsidRPr="00176747">
        <w:rPr>
          <w:noProof/>
        </w:rPr>
        <w:tab/>
      </w:r>
      <w:r w:rsidRPr="00176747">
        <w:rPr>
          <w:noProof/>
        </w:rPr>
        <w:fldChar w:fldCharType="begin"/>
      </w:r>
      <w:r w:rsidRPr="00176747">
        <w:rPr>
          <w:noProof/>
        </w:rPr>
        <w:instrText xml:space="preserve"> PAGEREF _Toc96341980 \h </w:instrText>
      </w:r>
      <w:r w:rsidRPr="00176747">
        <w:rPr>
          <w:noProof/>
        </w:rPr>
      </w:r>
      <w:r w:rsidRPr="00176747">
        <w:rPr>
          <w:noProof/>
        </w:rPr>
        <w:fldChar w:fldCharType="separate"/>
      </w:r>
      <w:r w:rsidR="00613334">
        <w:rPr>
          <w:noProof/>
        </w:rPr>
        <w:t>25</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8</w:t>
      </w:r>
      <w:r>
        <w:rPr>
          <w:noProof/>
        </w:rPr>
        <w:tab/>
        <w:t>Commonwealth Minister not required to interact with himself or herself</w:t>
      </w:r>
      <w:r w:rsidRPr="00176747">
        <w:rPr>
          <w:noProof/>
        </w:rPr>
        <w:tab/>
      </w:r>
      <w:r w:rsidRPr="00176747">
        <w:rPr>
          <w:noProof/>
        </w:rPr>
        <w:fldChar w:fldCharType="begin"/>
      </w:r>
      <w:r w:rsidRPr="00176747">
        <w:rPr>
          <w:noProof/>
        </w:rPr>
        <w:instrText xml:space="preserve"> PAGEREF _Toc96341981 \h </w:instrText>
      </w:r>
      <w:r w:rsidRPr="00176747">
        <w:rPr>
          <w:noProof/>
        </w:rPr>
      </w:r>
      <w:r w:rsidRPr="00176747">
        <w:rPr>
          <w:noProof/>
        </w:rPr>
        <w:fldChar w:fldCharType="separate"/>
      </w:r>
      <w:r w:rsidR="00613334">
        <w:rPr>
          <w:noProof/>
        </w:rPr>
        <w:t>25</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9</w:t>
      </w:r>
      <w:r>
        <w:rPr>
          <w:noProof/>
        </w:rPr>
        <w:tab/>
        <w:t>Special rules relating to the Legislative Assembly</w:t>
      </w:r>
      <w:r w:rsidRPr="00176747">
        <w:rPr>
          <w:noProof/>
        </w:rPr>
        <w:tab/>
      </w:r>
      <w:r w:rsidRPr="00176747">
        <w:rPr>
          <w:noProof/>
        </w:rPr>
        <w:fldChar w:fldCharType="begin"/>
      </w:r>
      <w:r w:rsidRPr="00176747">
        <w:rPr>
          <w:noProof/>
        </w:rPr>
        <w:instrText xml:space="preserve"> PAGEREF _Toc96341982 \h </w:instrText>
      </w:r>
      <w:r w:rsidRPr="00176747">
        <w:rPr>
          <w:noProof/>
        </w:rPr>
      </w:r>
      <w:r w:rsidRPr="00176747">
        <w:rPr>
          <w:noProof/>
        </w:rPr>
        <w:fldChar w:fldCharType="separate"/>
      </w:r>
      <w:r w:rsidR="00613334">
        <w:rPr>
          <w:noProof/>
        </w:rPr>
        <w:t>26</w:t>
      </w:r>
      <w:r w:rsidRPr="00176747">
        <w:rPr>
          <w:noProof/>
        </w:rPr>
        <w:fldChar w:fldCharType="end"/>
      </w:r>
    </w:p>
    <w:p w:rsidR="00176747" w:rsidRDefault="00176747">
      <w:pPr>
        <w:pStyle w:val="TOC3"/>
        <w:rPr>
          <w:rFonts w:asciiTheme="minorHAnsi" w:eastAsiaTheme="minorEastAsia" w:hAnsiTheme="minorHAnsi" w:cstheme="minorBidi"/>
          <w:b w:val="0"/>
          <w:noProof/>
          <w:kern w:val="0"/>
          <w:szCs w:val="22"/>
        </w:rPr>
      </w:pPr>
      <w:r>
        <w:rPr>
          <w:noProof/>
        </w:rPr>
        <w:t>Division 2—Delegation of Commonwealth Minister’s role</w:t>
      </w:r>
      <w:r w:rsidRPr="00176747">
        <w:rPr>
          <w:b w:val="0"/>
          <w:noProof/>
          <w:sz w:val="18"/>
        </w:rPr>
        <w:tab/>
      </w:r>
      <w:r w:rsidRPr="00176747">
        <w:rPr>
          <w:b w:val="0"/>
          <w:noProof/>
          <w:sz w:val="18"/>
        </w:rPr>
        <w:fldChar w:fldCharType="begin"/>
      </w:r>
      <w:r w:rsidRPr="00176747">
        <w:rPr>
          <w:b w:val="0"/>
          <w:noProof/>
          <w:sz w:val="18"/>
        </w:rPr>
        <w:instrText xml:space="preserve"> PAGEREF _Toc96341983 \h </w:instrText>
      </w:r>
      <w:r w:rsidRPr="00176747">
        <w:rPr>
          <w:b w:val="0"/>
          <w:noProof/>
          <w:sz w:val="18"/>
        </w:rPr>
      </w:r>
      <w:r w:rsidRPr="00176747">
        <w:rPr>
          <w:b w:val="0"/>
          <w:noProof/>
          <w:sz w:val="18"/>
        </w:rPr>
        <w:fldChar w:fldCharType="separate"/>
      </w:r>
      <w:r w:rsidR="00613334">
        <w:rPr>
          <w:b w:val="0"/>
          <w:noProof/>
          <w:sz w:val="18"/>
        </w:rPr>
        <w:t>27</w:t>
      </w:r>
      <w:r w:rsidRPr="00176747">
        <w:rPr>
          <w:b w:val="0"/>
          <w:noProof/>
          <w:sz w:val="18"/>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10</w:t>
      </w:r>
      <w:r>
        <w:rPr>
          <w:noProof/>
        </w:rPr>
        <w:tab/>
        <w:t>Delegation by Commonwealth Minister</w:t>
      </w:r>
      <w:r w:rsidRPr="00176747">
        <w:rPr>
          <w:noProof/>
        </w:rPr>
        <w:tab/>
      </w:r>
      <w:r w:rsidRPr="00176747">
        <w:rPr>
          <w:noProof/>
        </w:rPr>
        <w:fldChar w:fldCharType="begin"/>
      </w:r>
      <w:r w:rsidRPr="00176747">
        <w:rPr>
          <w:noProof/>
        </w:rPr>
        <w:instrText xml:space="preserve"> PAGEREF _Toc96341984 \h </w:instrText>
      </w:r>
      <w:r w:rsidRPr="00176747">
        <w:rPr>
          <w:noProof/>
        </w:rPr>
      </w:r>
      <w:r w:rsidRPr="00176747">
        <w:rPr>
          <w:noProof/>
        </w:rPr>
        <w:fldChar w:fldCharType="separate"/>
      </w:r>
      <w:r w:rsidR="00613334">
        <w:rPr>
          <w:noProof/>
        </w:rPr>
        <w:t>27</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11</w:t>
      </w:r>
      <w:r>
        <w:rPr>
          <w:noProof/>
        </w:rPr>
        <w:tab/>
        <w:t>Directions to delegates</w:t>
      </w:r>
      <w:r w:rsidRPr="00176747">
        <w:rPr>
          <w:noProof/>
        </w:rPr>
        <w:tab/>
      </w:r>
      <w:r w:rsidRPr="00176747">
        <w:rPr>
          <w:noProof/>
        </w:rPr>
        <w:fldChar w:fldCharType="begin"/>
      </w:r>
      <w:r w:rsidRPr="00176747">
        <w:rPr>
          <w:noProof/>
        </w:rPr>
        <w:instrText xml:space="preserve"> PAGEREF _Toc96341985 \h </w:instrText>
      </w:r>
      <w:r w:rsidRPr="00176747">
        <w:rPr>
          <w:noProof/>
        </w:rPr>
      </w:r>
      <w:r w:rsidRPr="00176747">
        <w:rPr>
          <w:noProof/>
        </w:rPr>
        <w:fldChar w:fldCharType="separate"/>
      </w:r>
      <w:r w:rsidR="00613334">
        <w:rPr>
          <w:noProof/>
        </w:rPr>
        <w:t>28</w:t>
      </w:r>
      <w:r w:rsidRPr="00176747">
        <w:rPr>
          <w:noProof/>
        </w:rPr>
        <w:fldChar w:fldCharType="end"/>
      </w:r>
    </w:p>
    <w:p w:rsidR="00176747" w:rsidRDefault="00176747">
      <w:pPr>
        <w:pStyle w:val="TOC5"/>
        <w:rPr>
          <w:rFonts w:asciiTheme="minorHAnsi" w:eastAsiaTheme="minorEastAsia" w:hAnsiTheme="minorHAnsi" w:cstheme="minorBidi"/>
          <w:noProof/>
          <w:kern w:val="0"/>
          <w:sz w:val="22"/>
          <w:szCs w:val="22"/>
        </w:rPr>
      </w:pPr>
      <w:r>
        <w:rPr>
          <w:noProof/>
        </w:rPr>
        <w:t>12</w:t>
      </w:r>
      <w:r>
        <w:rPr>
          <w:noProof/>
        </w:rPr>
        <w:tab/>
        <w:t>Thing done under delegation taken to have been done by Commonwealth Minister</w:t>
      </w:r>
      <w:r w:rsidRPr="00176747">
        <w:rPr>
          <w:noProof/>
        </w:rPr>
        <w:tab/>
      </w:r>
      <w:r w:rsidRPr="00176747">
        <w:rPr>
          <w:noProof/>
        </w:rPr>
        <w:fldChar w:fldCharType="begin"/>
      </w:r>
      <w:r w:rsidRPr="00176747">
        <w:rPr>
          <w:noProof/>
        </w:rPr>
        <w:instrText xml:space="preserve"> PAGEREF _Toc96341986 \h </w:instrText>
      </w:r>
      <w:r w:rsidRPr="00176747">
        <w:rPr>
          <w:noProof/>
        </w:rPr>
      </w:r>
      <w:r w:rsidRPr="00176747">
        <w:rPr>
          <w:noProof/>
        </w:rPr>
        <w:fldChar w:fldCharType="separate"/>
      </w:r>
      <w:r w:rsidR="00613334">
        <w:rPr>
          <w:noProof/>
        </w:rPr>
        <w:t>28</w:t>
      </w:r>
      <w:r w:rsidRPr="00176747">
        <w:rPr>
          <w:noProof/>
        </w:rPr>
        <w:fldChar w:fldCharType="end"/>
      </w:r>
    </w:p>
    <w:p w:rsidR="00176747" w:rsidRDefault="00176747" w:rsidP="00176747">
      <w:pPr>
        <w:pStyle w:val="TOC2"/>
        <w:rPr>
          <w:rFonts w:asciiTheme="minorHAnsi" w:eastAsiaTheme="minorEastAsia" w:hAnsiTheme="minorHAnsi" w:cstheme="minorBidi"/>
          <w:b w:val="0"/>
          <w:noProof/>
          <w:kern w:val="0"/>
          <w:sz w:val="22"/>
          <w:szCs w:val="22"/>
        </w:rPr>
      </w:pPr>
      <w:r>
        <w:rPr>
          <w:noProof/>
        </w:rPr>
        <w:t>Endnotes</w:t>
      </w:r>
      <w:r w:rsidRPr="00176747">
        <w:rPr>
          <w:b w:val="0"/>
          <w:noProof/>
          <w:sz w:val="18"/>
        </w:rPr>
        <w:tab/>
      </w:r>
      <w:r w:rsidRPr="00176747">
        <w:rPr>
          <w:b w:val="0"/>
          <w:noProof/>
          <w:sz w:val="18"/>
        </w:rPr>
        <w:fldChar w:fldCharType="begin"/>
      </w:r>
      <w:r w:rsidRPr="00176747">
        <w:rPr>
          <w:b w:val="0"/>
          <w:noProof/>
          <w:sz w:val="18"/>
        </w:rPr>
        <w:instrText xml:space="preserve"> PAGEREF _Toc96341987 \h </w:instrText>
      </w:r>
      <w:r w:rsidRPr="00176747">
        <w:rPr>
          <w:b w:val="0"/>
          <w:noProof/>
          <w:sz w:val="18"/>
        </w:rPr>
      </w:r>
      <w:r w:rsidRPr="00176747">
        <w:rPr>
          <w:b w:val="0"/>
          <w:noProof/>
          <w:sz w:val="18"/>
        </w:rPr>
        <w:fldChar w:fldCharType="separate"/>
      </w:r>
      <w:r w:rsidR="00613334">
        <w:rPr>
          <w:b w:val="0"/>
          <w:noProof/>
          <w:sz w:val="18"/>
        </w:rPr>
        <w:t>30</w:t>
      </w:r>
      <w:r w:rsidRPr="00176747">
        <w:rPr>
          <w:b w:val="0"/>
          <w:noProof/>
          <w:sz w:val="18"/>
        </w:rPr>
        <w:fldChar w:fldCharType="end"/>
      </w:r>
      <w:bookmarkStart w:id="0" w:name="_GoBack"/>
      <w:bookmarkEnd w:id="0"/>
    </w:p>
    <w:p w:rsidR="00655CE8" w:rsidRPr="001F4188" w:rsidRDefault="0005748D" w:rsidP="00655CE8">
      <w:pPr>
        <w:sectPr w:rsidR="00655CE8" w:rsidRPr="001F4188" w:rsidSect="00AB6BFF">
          <w:headerReference w:type="even" r:id="rId14"/>
          <w:headerReference w:type="default" r:id="rId15"/>
          <w:footerReference w:type="even" r:id="rId16"/>
          <w:footerReference w:type="default" r:id="rId17"/>
          <w:headerReference w:type="first" r:id="rId18"/>
          <w:pgSz w:w="11907" w:h="16839"/>
          <w:pgMar w:top="2381" w:right="2410" w:bottom="4252" w:left="2410" w:header="720" w:footer="3402" w:gutter="0"/>
          <w:pgNumType w:fmt="lowerRoman" w:start="1"/>
          <w:cols w:space="708"/>
          <w:docGrid w:linePitch="360"/>
        </w:sectPr>
      </w:pPr>
      <w:r w:rsidRPr="001F4188">
        <w:fldChar w:fldCharType="end"/>
      </w:r>
    </w:p>
    <w:p w:rsidR="001F4188" w:rsidRPr="00AA3A73" w:rsidRDefault="007A075F" w:rsidP="00DB5076">
      <w:pPr>
        <w:pStyle w:val="ShortT"/>
      </w:pPr>
      <w:r w:rsidRPr="007A075F">
        <w:rPr>
          <w:snapToGrid w:val="0"/>
        </w:rPr>
        <w:lastRenderedPageBreak/>
        <w:t>Interpretation Act 1979</w:t>
      </w:r>
    </w:p>
    <w:p w:rsidR="00DB5076" w:rsidRPr="009A0728" w:rsidRDefault="00DB5076" w:rsidP="00DB5076">
      <w:pPr>
        <w:pBdr>
          <w:bottom w:val="single" w:sz="6" w:space="0" w:color="auto"/>
        </w:pBdr>
        <w:spacing w:before="400" w:line="240" w:lineRule="auto"/>
        <w:rPr>
          <w:rFonts w:eastAsia="Times New Roman"/>
          <w:b/>
          <w:sz w:val="28"/>
        </w:rPr>
      </w:pPr>
    </w:p>
    <w:p w:rsidR="00DB5076" w:rsidRPr="009A0728" w:rsidRDefault="00DB5076" w:rsidP="00DB5076">
      <w:pPr>
        <w:spacing w:line="40" w:lineRule="exact"/>
        <w:rPr>
          <w:rFonts w:eastAsia="Calibri"/>
          <w:b/>
          <w:sz w:val="28"/>
        </w:rPr>
      </w:pPr>
    </w:p>
    <w:p w:rsidR="00DB5076" w:rsidRPr="009A0728" w:rsidRDefault="00DB5076" w:rsidP="00DB5076">
      <w:pPr>
        <w:pBdr>
          <w:top w:val="single" w:sz="12" w:space="0" w:color="auto"/>
        </w:pBdr>
        <w:spacing w:line="240" w:lineRule="auto"/>
        <w:rPr>
          <w:rFonts w:eastAsia="Times New Roman"/>
          <w:b/>
          <w:sz w:val="28"/>
        </w:rPr>
      </w:pPr>
    </w:p>
    <w:p w:rsidR="00107A9B" w:rsidRPr="001F4188" w:rsidRDefault="007D2122" w:rsidP="001F4188">
      <w:pPr>
        <w:pStyle w:val="LongT"/>
      </w:pPr>
      <w:r>
        <w:t>An Act for the interpretation of enactments and for the shortening of their language</w:t>
      </w:r>
    </w:p>
    <w:p w:rsidR="00BE6609" w:rsidRPr="001F4188" w:rsidRDefault="00BE6609" w:rsidP="00BE6609">
      <w:pPr>
        <w:pStyle w:val="ActHead5"/>
      </w:pPr>
      <w:bookmarkStart w:id="1" w:name="_Toc96341929"/>
      <w:r w:rsidRPr="001F4188">
        <w:rPr>
          <w:rStyle w:val="CharSectno"/>
        </w:rPr>
        <w:t>1</w:t>
      </w:r>
      <w:r w:rsidRPr="001F4188">
        <w:t xml:space="preserve">  Short title</w:t>
      </w:r>
      <w:bookmarkEnd w:id="1"/>
    </w:p>
    <w:p w:rsidR="00BE6609" w:rsidRPr="00631B94" w:rsidRDefault="00BE6609" w:rsidP="00BE6609">
      <w:pPr>
        <w:pStyle w:val="subsection"/>
      </w:pPr>
      <w:r w:rsidRPr="00631B94">
        <w:tab/>
      </w:r>
      <w:r w:rsidRPr="00631B94">
        <w:tab/>
        <w:t xml:space="preserve">This Act may be cited as the </w:t>
      </w:r>
      <w:r w:rsidR="007D2122">
        <w:rPr>
          <w:i/>
          <w:snapToGrid w:val="0"/>
        </w:rPr>
        <w:t>Interpretation Act 1979</w:t>
      </w:r>
      <w:r w:rsidRPr="00631B94">
        <w:rPr>
          <w:i/>
        </w:rPr>
        <w:t>.</w:t>
      </w:r>
    </w:p>
    <w:p w:rsidR="007D2122" w:rsidRDefault="004303BE" w:rsidP="00931F66">
      <w:pPr>
        <w:pStyle w:val="ActHead5"/>
      </w:pPr>
      <w:bookmarkStart w:id="2" w:name="_Toc96341930"/>
      <w:r>
        <w:rPr>
          <w:rStyle w:val="CharSectno"/>
        </w:rPr>
        <w:t>2</w:t>
      </w:r>
      <w:r w:rsidR="00931F66" w:rsidRPr="001F4188">
        <w:t xml:space="preserve">  </w:t>
      </w:r>
      <w:r w:rsidR="007D2122">
        <w:t>Commencement</w:t>
      </w:r>
      <w:bookmarkEnd w:id="2"/>
    </w:p>
    <w:p w:rsidR="007D2122" w:rsidRPr="003B0F8A" w:rsidRDefault="007D2122" w:rsidP="003B0F8A">
      <w:pPr>
        <w:pStyle w:val="subsection"/>
      </w:pPr>
      <w:r w:rsidRPr="003B0F8A">
        <w:tab/>
      </w:r>
      <w:r w:rsidRPr="003B0F8A">
        <w:tab/>
        <w:t xml:space="preserve">This Act shall come into operation on the date fixed under subsection 2(2) of the </w:t>
      </w:r>
      <w:r w:rsidRPr="00A06BEE">
        <w:rPr>
          <w:i/>
        </w:rPr>
        <w:t>Norfolk Island Act 1979</w:t>
      </w:r>
      <w:r w:rsidRPr="003B0F8A">
        <w:t>.</w:t>
      </w:r>
    </w:p>
    <w:p w:rsidR="007D2122" w:rsidRDefault="00A06BEE" w:rsidP="00931F66">
      <w:pPr>
        <w:pStyle w:val="ActHead5"/>
      </w:pPr>
      <w:bookmarkStart w:id="3" w:name="_Toc96341931"/>
      <w:r>
        <w:rPr>
          <w:rStyle w:val="CharSectno"/>
        </w:rPr>
        <w:t>5</w:t>
      </w:r>
      <w:r w:rsidR="00931F66" w:rsidRPr="001F4188">
        <w:t xml:space="preserve">  </w:t>
      </w:r>
      <w:r w:rsidR="007D2122">
        <w:t>Application of this Act</w:t>
      </w:r>
      <w:bookmarkEnd w:id="3"/>
    </w:p>
    <w:p w:rsidR="007D2122" w:rsidRPr="00250B26" w:rsidRDefault="007D2122" w:rsidP="00250B26">
      <w:pPr>
        <w:pStyle w:val="subsection"/>
      </w:pPr>
      <w:r w:rsidRPr="00250B26">
        <w:tab/>
      </w:r>
      <w:r w:rsidRPr="00250B26">
        <w:tab/>
        <w:t>This Act, and, if this Act is amended, this Act as in force for the time being as amended, applies to all enactments, including this Act, whether made before or after the commencement of this Act.</w:t>
      </w:r>
    </w:p>
    <w:p w:rsidR="007D2122" w:rsidRDefault="00A06BEE" w:rsidP="00931F66">
      <w:pPr>
        <w:pStyle w:val="ActHead5"/>
      </w:pPr>
      <w:bookmarkStart w:id="4" w:name="_Toc96341932"/>
      <w:r>
        <w:rPr>
          <w:rStyle w:val="CharSectno"/>
        </w:rPr>
        <w:t>6</w:t>
      </w:r>
      <w:r w:rsidR="00931F66" w:rsidRPr="001F4188">
        <w:t xml:space="preserve">  </w:t>
      </w:r>
      <w:r w:rsidR="007D2122">
        <w:t>Construction of enactments to be subject to Act</w:t>
      </w:r>
      <w:bookmarkEnd w:id="4"/>
    </w:p>
    <w:p w:rsidR="007D2122" w:rsidRPr="00250B26" w:rsidRDefault="007D2122" w:rsidP="00250B26">
      <w:pPr>
        <w:pStyle w:val="subsection"/>
      </w:pPr>
      <w:r w:rsidRPr="00250B26">
        <w:tab/>
      </w:r>
      <w:r w:rsidRPr="00250B26">
        <w:tab/>
        <w:t>An enactment shall be read and construed subject to the Act under which it was made and so as not to exceed the legislative power conferred by that Act, to the intent that where a provision of the enactment would, but for this section, have been construed as being in excess of that power, the provision shall nevertheless be a valid provision to the extent to which it is not in excess of that power.</w:t>
      </w:r>
    </w:p>
    <w:p w:rsidR="007D2122" w:rsidRPr="00931F66" w:rsidRDefault="00931F66" w:rsidP="00931F66">
      <w:pPr>
        <w:pStyle w:val="ActHead5"/>
      </w:pPr>
      <w:bookmarkStart w:id="5" w:name="_Toc96341933"/>
      <w:r w:rsidRPr="00931F66">
        <w:rPr>
          <w:rStyle w:val="CharSectno"/>
        </w:rPr>
        <w:lastRenderedPageBreak/>
        <w:t>7</w:t>
      </w:r>
      <w:r>
        <w:t xml:space="preserve">  </w:t>
      </w:r>
      <w:r w:rsidR="007D2122" w:rsidRPr="00931F66">
        <w:t>Construction of Rules, regulations and Bylaws</w:t>
      </w:r>
      <w:bookmarkEnd w:id="5"/>
    </w:p>
    <w:p w:rsidR="007D2122" w:rsidRPr="00250B26" w:rsidRDefault="007D2122" w:rsidP="00250B26">
      <w:pPr>
        <w:pStyle w:val="subsection"/>
      </w:pPr>
      <w:r w:rsidRPr="00250B26">
        <w:tab/>
        <w:t>(1)</w:t>
      </w:r>
      <w:r w:rsidRPr="00250B26">
        <w:tab/>
        <w:t>Where an enactment confers power to make, grant or issue an instrument (including Rules, regulations or Bylaws), this Act, and, if this Act is amended, this Act as in force for the time being as amended, applies, so far as it is applicable, to the instrument as if—</w:t>
      </w:r>
    </w:p>
    <w:p w:rsidR="007D2122" w:rsidRDefault="007D2122" w:rsidP="003B0F8A">
      <w:pPr>
        <w:pStyle w:val="paragraph"/>
        <w:rPr>
          <w:snapToGrid w:val="0"/>
        </w:rPr>
      </w:pPr>
      <w:r>
        <w:rPr>
          <w:snapToGrid w:val="0"/>
        </w:rPr>
        <w:tab/>
        <w:t>(a)</w:t>
      </w:r>
      <w:r>
        <w:rPr>
          <w:snapToGrid w:val="0"/>
        </w:rPr>
        <w:tab/>
        <w:t>it were an enactment and each such Rule, regulation or Bylaw were a section of an enactment; and</w:t>
      </w:r>
    </w:p>
    <w:p w:rsidR="007D2122" w:rsidRDefault="007D2122" w:rsidP="003B0F8A">
      <w:pPr>
        <w:pStyle w:val="paragraph"/>
        <w:rPr>
          <w:snapToGrid w:val="0"/>
        </w:rPr>
      </w:pPr>
      <w:r>
        <w:rPr>
          <w:snapToGrid w:val="0"/>
        </w:rPr>
        <w:tab/>
        <w:t>(b)</w:t>
      </w:r>
      <w:r>
        <w:rPr>
          <w:snapToGrid w:val="0"/>
        </w:rPr>
        <w:tab/>
        <w:t xml:space="preserve">each subrule of such a Rule, subregulation of such a </w:t>
      </w:r>
      <w:r w:rsidRPr="003B0F8A">
        <w:t>Regulation</w:t>
      </w:r>
      <w:r>
        <w:rPr>
          <w:snapToGrid w:val="0"/>
        </w:rPr>
        <w:t xml:space="preserve"> or paragraph or other division of such a Bylaw were a subsection of an enactment.</w:t>
      </w:r>
    </w:p>
    <w:p w:rsidR="007D2122" w:rsidRPr="00250B26" w:rsidRDefault="007D2122" w:rsidP="00250B26">
      <w:pPr>
        <w:pStyle w:val="subsection"/>
      </w:pPr>
      <w:r w:rsidRPr="00250B26">
        <w:tab/>
        <w:t>(2)</w:t>
      </w:r>
      <w:r w:rsidRPr="00250B26">
        <w:tab/>
        <w:t>An instrument so made, granted or issued shall be read and construed subject to the enactment and so as not to exceed the power conferred by the enactment to the extent that where the instrument would, but for this section, have been construed as being in excess of the power, it is nevertheless a valid instrument to the extent to which it is not in excess of the power.</w:t>
      </w:r>
    </w:p>
    <w:p w:rsidR="007D2122" w:rsidRPr="00250B26" w:rsidRDefault="007D2122" w:rsidP="00250B26">
      <w:pPr>
        <w:pStyle w:val="subsection"/>
      </w:pPr>
      <w:r w:rsidRPr="00250B26">
        <w:tab/>
        <w:t>(3)</w:t>
      </w:r>
      <w:r w:rsidRPr="00250B26">
        <w:tab/>
        <w:t>An expression used in an instrument referred to in subsection 7(1) has, unless the contrary intention appears, the same meaning as in the enactment under which the instrument was made, granted or issued.</w:t>
      </w:r>
    </w:p>
    <w:p w:rsidR="007D2122" w:rsidRDefault="00A06BEE" w:rsidP="00931F66">
      <w:pPr>
        <w:pStyle w:val="ActHead5"/>
      </w:pPr>
      <w:bookmarkStart w:id="6" w:name="_Toc96341934"/>
      <w:r w:rsidRPr="00C46E35">
        <w:rPr>
          <w:rStyle w:val="CharSectno"/>
        </w:rPr>
        <w:t>8</w:t>
      </w:r>
      <w:r w:rsidR="00931F66" w:rsidRPr="001F4188">
        <w:t xml:space="preserve">  </w:t>
      </w:r>
      <w:r w:rsidR="007D2122">
        <w:t>Enactments to have effect subject to a contrary intention</w:t>
      </w:r>
      <w:bookmarkEnd w:id="6"/>
    </w:p>
    <w:p w:rsidR="007D2122" w:rsidRDefault="007D2122" w:rsidP="00250B26">
      <w:pPr>
        <w:pStyle w:val="subsection"/>
        <w:rPr>
          <w:snapToGrid w:val="0"/>
        </w:rPr>
      </w:pPr>
      <w:r>
        <w:rPr>
          <w:snapToGrid w:val="0"/>
        </w:rPr>
        <w:tab/>
      </w:r>
      <w:r>
        <w:rPr>
          <w:snapToGrid w:val="0"/>
        </w:rPr>
        <w:tab/>
        <w:t>Section 5, in its application to an enactment, and subsection 7(1), in its application to an instrument (including Rules, regulations or Bylaws) under an enactment, has effect subject to a contrary intention appearing in that or another enactment or in the instrument.</w:t>
      </w:r>
    </w:p>
    <w:p w:rsidR="004F76C4" w:rsidRPr="00FB3C1B" w:rsidRDefault="004F76C4" w:rsidP="004F76C4">
      <w:pPr>
        <w:pStyle w:val="ActHead5"/>
      </w:pPr>
      <w:bookmarkStart w:id="7" w:name="_Toc96341935"/>
      <w:r w:rsidRPr="00FB3C1B">
        <w:rPr>
          <w:rStyle w:val="CharSectno"/>
        </w:rPr>
        <w:t>8AA</w:t>
      </w:r>
      <w:r w:rsidRPr="00FB3C1B">
        <w:t xml:space="preserve">  Enactments extended to Queensland applied or adopted laws</w:t>
      </w:r>
      <w:bookmarkEnd w:id="7"/>
    </w:p>
    <w:p w:rsidR="004F76C4" w:rsidRPr="00FB3C1B" w:rsidRDefault="004F76C4" w:rsidP="004F76C4">
      <w:pPr>
        <w:pStyle w:val="subsection"/>
      </w:pPr>
      <w:r w:rsidRPr="00FB3C1B">
        <w:tab/>
        <w:t>(1)</w:t>
      </w:r>
      <w:r w:rsidRPr="00FB3C1B">
        <w:tab/>
        <w:t xml:space="preserve">To the extent that an enactment is extended in its operation to a law of New South Wales as in force in the Territory, the operation of the enactment is also extended in its application to a law of Queensland as in force in the Territory under section 18A of the </w:t>
      </w:r>
      <w:r w:rsidRPr="00FB3C1B">
        <w:rPr>
          <w:i/>
          <w:iCs/>
        </w:rPr>
        <w:t>Norfolk Island Act 1979</w:t>
      </w:r>
      <w:r w:rsidRPr="00FB3C1B">
        <w:t xml:space="preserve"> of the Commonwealth and any other law of Queensland applied, adopted or incorporated by a legislative instrument made under that Act as in force in the Territory.</w:t>
      </w:r>
    </w:p>
    <w:p w:rsidR="004F76C4" w:rsidRPr="00FB3C1B" w:rsidRDefault="004F76C4" w:rsidP="004F76C4">
      <w:pPr>
        <w:pStyle w:val="subsection"/>
      </w:pPr>
      <w:r w:rsidRPr="00FB3C1B">
        <w:tab/>
        <w:t>(2)</w:t>
      </w:r>
      <w:r w:rsidRPr="00FB3C1B">
        <w:tab/>
        <w:t>This section does not apply to the extent that its application would:</w:t>
      </w:r>
    </w:p>
    <w:p w:rsidR="004F76C4" w:rsidRPr="00FB3C1B" w:rsidRDefault="004F76C4" w:rsidP="004F76C4">
      <w:pPr>
        <w:pStyle w:val="paragraph"/>
      </w:pPr>
      <w:r w:rsidRPr="00FB3C1B">
        <w:tab/>
        <w:t>(a)</w:t>
      </w:r>
      <w:r w:rsidRPr="00FB3C1B">
        <w:tab/>
        <w:t>create an offence or civil penalty;</w:t>
      </w:r>
    </w:p>
    <w:p w:rsidR="004F76C4" w:rsidRPr="00FB3C1B" w:rsidRDefault="004F76C4" w:rsidP="004F76C4">
      <w:pPr>
        <w:pStyle w:val="paragraph"/>
      </w:pPr>
      <w:r w:rsidRPr="00FB3C1B">
        <w:tab/>
        <w:t>(b)</w:t>
      </w:r>
      <w:r w:rsidRPr="00FB3C1B">
        <w:tab/>
        <w:t>provide powers of:</w:t>
      </w:r>
    </w:p>
    <w:p w:rsidR="004F76C4" w:rsidRPr="00FB3C1B" w:rsidRDefault="004F76C4" w:rsidP="004F76C4">
      <w:pPr>
        <w:pStyle w:val="paragraphsub"/>
      </w:pPr>
      <w:r w:rsidRPr="00FB3C1B">
        <w:tab/>
        <w:t>(i)</w:t>
      </w:r>
      <w:r w:rsidRPr="00FB3C1B">
        <w:tab/>
        <w:t>arrest or detention; or</w:t>
      </w:r>
    </w:p>
    <w:p w:rsidR="004F76C4" w:rsidRPr="00FB3C1B" w:rsidRDefault="004F76C4" w:rsidP="004F76C4">
      <w:pPr>
        <w:pStyle w:val="paragraphsub"/>
      </w:pPr>
      <w:r w:rsidRPr="00FB3C1B">
        <w:tab/>
        <w:t>(ii)</w:t>
      </w:r>
      <w:r w:rsidRPr="00FB3C1B">
        <w:tab/>
        <w:t>entry, search or seizure; or</w:t>
      </w:r>
    </w:p>
    <w:p w:rsidR="004F76C4" w:rsidRPr="00FB3C1B" w:rsidRDefault="004F76C4" w:rsidP="004F76C4">
      <w:pPr>
        <w:pStyle w:val="paragraph"/>
      </w:pPr>
      <w:r w:rsidRPr="00FB3C1B">
        <w:tab/>
        <w:t>(c)</w:t>
      </w:r>
      <w:r w:rsidRPr="00FB3C1B">
        <w:tab/>
        <w:t>impose a tax.</w:t>
      </w:r>
    </w:p>
    <w:p w:rsidR="004F76C4" w:rsidRPr="00FB3C1B" w:rsidRDefault="004F76C4" w:rsidP="004F76C4">
      <w:pPr>
        <w:pStyle w:val="ActHead5"/>
      </w:pPr>
      <w:bookmarkStart w:id="8" w:name="_Toc96341936"/>
      <w:r w:rsidRPr="00FB3C1B">
        <w:rPr>
          <w:rStyle w:val="CharSectno"/>
        </w:rPr>
        <w:t>8A</w:t>
      </w:r>
      <w:r w:rsidRPr="00FB3C1B">
        <w:t xml:space="preserve">  Application of the </w:t>
      </w:r>
      <w:r w:rsidRPr="00FB3C1B">
        <w:rPr>
          <w:i/>
        </w:rPr>
        <w:t>Acts Interpretation Act 1901</w:t>
      </w:r>
      <w:r w:rsidRPr="00FB3C1B">
        <w:t xml:space="preserve"> (Commonwealth)</w:t>
      </w:r>
      <w:bookmarkEnd w:id="8"/>
    </w:p>
    <w:p w:rsidR="004F76C4" w:rsidRPr="00FB3C1B" w:rsidRDefault="004F76C4" w:rsidP="004F76C4">
      <w:pPr>
        <w:pStyle w:val="subsection"/>
      </w:pPr>
      <w:r w:rsidRPr="00FB3C1B">
        <w:tab/>
        <w:t>(1)</w:t>
      </w:r>
      <w:r w:rsidRPr="00FB3C1B">
        <w:tab/>
        <w:t xml:space="preserve">The </w:t>
      </w:r>
      <w:r w:rsidRPr="00FB3C1B">
        <w:rPr>
          <w:i/>
        </w:rPr>
        <w:t>Acts Interpretation Act 1901</w:t>
      </w:r>
      <w:r w:rsidRPr="00FB3C1B">
        <w:t xml:space="preserve"> of the Commonwealth (as in force from time to time) applies in relation to enactments (including this Act) in the same way as it applies in relation to Acts of the Commonwealth, whether the enactments are made before, at or after the interim transition time.</w:t>
      </w:r>
    </w:p>
    <w:p w:rsidR="004F76C4" w:rsidRPr="00FB3C1B" w:rsidRDefault="004F76C4" w:rsidP="004F76C4">
      <w:pPr>
        <w:pStyle w:val="notetext"/>
      </w:pPr>
      <w:r w:rsidRPr="00FB3C1B">
        <w:t>Note:</w:t>
      </w:r>
      <w:r w:rsidRPr="00FB3C1B">
        <w:tab/>
        <w:t>That Act also applies in relation to instruments made under enactments in the same way as it applies in relation to Acts of the Commonwealth, because of section 7 of this Act.</w:t>
      </w:r>
    </w:p>
    <w:p w:rsidR="004F76C4" w:rsidRPr="00FB3C1B" w:rsidRDefault="004F76C4" w:rsidP="004F76C4">
      <w:pPr>
        <w:pStyle w:val="subsection"/>
      </w:pPr>
      <w:r w:rsidRPr="00FB3C1B">
        <w:tab/>
        <w:t>(2)</w:t>
      </w:r>
      <w:r w:rsidRPr="00FB3C1B">
        <w:tab/>
        <w:t xml:space="preserve">However, subsection (1) does not apply the following provisions of the </w:t>
      </w:r>
      <w:r w:rsidRPr="00FB3C1B">
        <w:rPr>
          <w:i/>
        </w:rPr>
        <w:t>Acts Interpretation Act 1901</w:t>
      </w:r>
      <w:r w:rsidRPr="00FB3C1B">
        <w:t xml:space="preserve"> of the Commonwealth to enactments:</w:t>
      </w:r>
    </w:p>
    <w:p w:rsidR="004F76C4" w:rsidRPr="00FB3C1B" w:rsidRDefault="004F76C4" w:rsidP="004F76C4">
      <w:pPr>
        <w:pStyle w:val="paragraph"/>
      </w:pPr>
      <w:r w:rsidRPr="00FB3C1B">
        <w:tab/>
        <w:t>(a)</w:t>
      </w:r>
      <w:r w:rsidRPr="00FB3C1B">
        <w:tab/>
        <w:t xml:space="preserve">the definitions of </w:t>
      </w:r>
      <w:r w:rsidRPr="00FB3C1B">
        <w:rPr>
          <w:b/>
          <w:i/>
        </w:rPr>
        <w:t>Commonwealth</w:t>
      </w:r>
      <w:r w:rsidRPr="00FB3C1B">
        <w:t xml:space="preserve">, </w:t>
      </w:r>
      <w:r w:rsidRPr="00FB3C1B">
        <w:rPr>
          <w:b/>
          <w:i/>
        </w:rPr>
        <w:t>Executive Council</w:t>
      </w:r>
      <w:r w:rsidRPr="00FB3C1B">
        <w:t xml:space="preserve">, </w:t>
      </w:r>
      <w:r w:rsidRPr="00FB3C1B">
        <w:rPr>
          <w:b/>
          <w:i/>
        </w:rPr>
        <w:t>Gazette</w:t>
      </w:r>
      <w:r w:rsidRPr="00FB3C1B">
        <w:t xml:space="preserve">, </w:t>
      </w:r>
      <w:r w:rsidRPr="00FB3C1B">
        <w:rPr>
          <w:b/>
          <w:i/>
        </w:rPr>
        <w:t>justice of the peace</w:t>
      </w:r>
      <w:r w:rsidRPr="00FB3C1B">
        <w:t xml:space="preserve">, </w:t>
      </w:r>
      <w:r w:rsidRPr="00FB3C1B">
        <w:rPr>
          <w:b/>
          <w:i/>
        </w:rPr>
        <w:t>penalty unit</w:t>
      </w:r>
      <w:r w:rsidRPr="00FB3C1B">
        <w:t xml:space="preserve">, </w:t>
      </w:r>
      <w:r w:rsidRPr="00FB3C1B">
        <w:rPr>
          <w:b/>
          <w:i/>
        </w:rPr>
        <w:t>statutory declaration</w:t>
      </w:r>
      <w:r w:rsidRPr="00FB3C1B">
        <w:t xml:space="preserve">, </w:t>
      </w:r>
      <w:r w:rsidRPr="00FB3C1B">
        <w:rPr>
          <w:b/>
          <w:i/>
        </w:rPr>
        <w:t>Territory</w:t>
      </w:r>
      <w:r w:rsidRPr="00FB3C1B">
        <w:t xml:space="preserve">, </w:t>
      </w:r>
      <w:r w:rsidRPr="00FB3C1B">
        <w:rPr>
          <w:b/>
          <w:i/>
        </w:rPr>
        <w:t>Territory of the Commonwealth</w:t>
      </w:r>
      <w:r w:rsidRPr="00FB3C1B">
        <w:t xml:space="preserve">, </w:t>
      </w:r>
      <w:r w:rsidRPr="00FB3C1B">
        <w:rPr>
          <w:b/>
          <w:i/>
        </w:rPr>
        <w:t>Territory under the authority of the Commonwealth</w:t>
      </w:r>
      <w:r w:rsidRPr="00FB3C1B">
        <w:t xml:space="preserve">, </w:t>
      </w:r>
      <w:r w:rsidRPr="00FB3C1B">
        <w:rPr>
          <w:b/>
          <w:i/>
        </w:rPr>
        <w:t>Territory of Australia</w:t>
      </w:r>
      <w:r w:rsidRPr="00FB3C1B">
        <w:t xml:space="preserve"> and </w:t>
      </w:r>
      <w:r w:rsidRPr="00FB3C1B">
        <w:rPr>
          <w:b/>
          <w:i/>
        </w:rPr>
        <w:t>United Kingdom</w:t>
      </w:r>
      <w:r w:rsidRPr="00FB3C1B">
        <w:t xml:space="preserve"> in section 2B;</w:t>
      </w:r>
    </w:p>
    <w:p w:rsidR="004F76C4" w:rsidRPr="00FB3C1B" w:rsidRDefault="004F76C4" w:rsidP="004F76C4">
      <w:pPr>
        <w:pStyle w:val="paragraph"/>
      </w:pPr>
      <w:r w:rsidRPr="00FB3C1B">
        <w:tab/>
        <w:t>(b)</w:t>
      </w:r>
      <w:r w:rsidRPr="00FB3C1B">
        <w:tab/>
        <w:t>subsection 15B(1);</w:t>
      </w:r>
    </w:p>
    <w:p w:rsidR="004F76C4" w:rsidRPr="00FB3C1B" w:rsidRDefault="004F76C4" w:rsidP="004F76C4">
      <w:pPr>
        <w:pStyle w:val="paragraph"/>
      </w:pPr>
      <w:r w:rsidRPr="00FB3C1B">
        <w:tab/>
        <w:t>(c)</w:t>
      </w:r>
      <w:r w:rsidRPr="00FB3C1B">
        <w:tab/>
        <w:t>section 21;</w:t>
      </w:r>
    </w:p>
    <w:p w:rsidR="004F76C4" w:rsidRPr="00FB3C1B" w:rsidRDefault="004F76C4" w:rsidP="004F76C4">
      <w:pPr>
        <w:pStyle w:val="paragraph"/>
      </w:pPr>
      <w:r w:rsidRPr="00FB3C1B">
        <w:tab/>
        <w:t>(d)</w:t>
      </w:r>
      <w:r w:rsidRPr="00FB3C1B">
        <w:tab/>
        <w:t>subsection 38(1);</w:t>
      </w:r>
    </w:p>
    <w:p w:rsidR="004F76C4" w:rsidRPr="00FB3C1B" w:rsidRDefault="004F76C4" w:rsidP="004F76C4">
      <w:pPr>
        <w:pStyle w:val="paragraph"/>
      </w:pPr>
      <w:r w:rsidRPr="00FB3C1B">
        <w:tab/>
        <w:t>(e)</w:t>
      </w:r>
      <w:r w:rsidRPr="00FB3C1B">
        <w:tab/>
        <w:t>section 39.</w:t>
      </w:r>
    </w:p>
    <w:p w:rsidR="004F76C4" w:rsidRPr="00FB3C1B" w:rsidRDefault="004F76C4" w:rsidP="004F76C4">
      <w:pPr>
        <w:pStyle w:val="notetext"/>
      </w:pPr>
      <w:r w:rsidRPr="00FB3C1B">
        <w:t>Note:</w:t>
      </w:r>
      <w:r w:rsidRPr="00FB3C1B">
        <w:tab/>
        <w:t xml:space="preserve">This Act contains provisions that apply to enactments (and instruments made under enactments) instead of those definitions in section 2B of the </w:t>
      </w:r>
      <w:r w:rsidRPr="00FB3C1B">
        <w:rPr>
          <w:i/>
        </w:rPr>
        <w:t>Acts Interpretation Act 1901</w:t>
      </w:r>
      <w:r w:rsidRPr="00FB3C1B">
        <w:t xml:space="preserve"> of the Commonwealth and instead of section 21 of that Act.</w:t>
      </w:r>
    </w:p>
    <w:p w:rsidR="004F76C4" w:rsidRPr="00FB3C1B" w:rsidRDefault="004F76C4" w:rsidP="004F76C4">
      <w:pPr>
        <w:pStyle w:val="subsection"/>
      </w:pPr>
      <w:r w:rsidRPr="00FB3C1B">
        <w:tab/>
        <w:t>(3)</w:t>
      </w:r>
      <w:r w:rsidRPr="00FB3C1B">
        <w:tab/>
        <w:t xml:space="preserve">To avoid doubt, section 46AA of the </w:t>
      </w:r>
      <w:r w:rsidRPr="00FB3C1B">
        <w:rPr>
          <w:i/>
        </w:rPr>
        <w:t>Acts Interpretation Act 1901</w:t>
      </w:r>
      <w:r w:rsidRPr="00FB3C1B">
        <w:t xml:space="preserve"> of the Commonwealth (as in force from time to time) applies because of subsection (1) of this section to instruments made under enactments. That section applies as if the reference in that section to an Act included a reference to a law continued in force by section 16 or 16A of the </w:t>
      </w:r>
      <w:r w:rsidRPr="00FB3C1B">
        <w:rPr>
          <w:i/>
        </w:rPr>
        <w:t>Norfolk Island Act 1979</w:t>
      </w:r>
      <w:r w:rsidRPr="00FB3C1B">
        <w:t xml:space="preserve"> of the Commonwealth.</w:t>
      </w:r>
    </w:p>
    <w:p w:rsidR="004F76C4" w:rsidRPr="00FB3C1B" w:rsidRDefault="004F76C4" w:rsidP="004F76C4">
      <w:pPr>
        <w:pStyle w:val="ActHead5"/>
      </w:pPr>
      <w:bookmarkStart w:id="9" w:name="_Toc96341937"/>
      <w:r w:rsidRPr="00FB3C1B">
        <w:rPr>
          <w:rStyle w:val="CharSectno"/>
        </w:rPr>
        <w:t>8B</w:t>
      </w:r>
      <w:r w:rsidRPr="00FB3C1B">
        <w:t xml:space="preserve">  Application of the </w:t>
      </w:r>
      <w:r w:rsidRPr="00FB3C1B">
        <w:rPr>
          <w:i/>
        </w:rPr>
        <w:t>Legislative Instruments Act 2003</w:t>
      </w:r>
      <w:r w:rsidRPr="00FB3C1B">
        <w:t xml:space="preserve"> or the </w:t>
      </w:r>
      <w:r w:rsidRPr="00FB3C1B">
        <w:rPr>
          <w:i/>
        </w:rPr>
        <w:t>Legislation Act 2003</w:t>
      </w:r>
      <w:r w:rsidRPr="00FB3C1B">
        <w:t xml:space="preserve"> (Commonwealth)</w:t>
      </w:r>
      <w:bookmarkEnd w:id="9"/>
    </w:p>
    <w:p w:rsidR="004F76C4" w:rsidRPr="00FB3C1B" w:rsidRDefault="004F76C4" w:rsidP="004F76C4">
      <w:pPr>
        <w:pStyle w:val="subsection"/>
      </w:pPr>
      <w:r w:rsidRPr="00FB3C1B">
        <w:tab/>
        <w:t>(1)</w:t>
      </w:r>
      <w:r w:rsidRPr="00FB3C1B">
        <w:tab/>
        <w:t xml:space="preserve">This section applies to a legislative instrument (within the meaning of the </w:t>
      </w:r>
      <w:r w:rsidRPr="00FB3C1B">
        <w:rPr>
          <w:i/>
        </w:rPr>
        <w:t>Legislative Instruments Act 2003</w:t>
      </w:r>
      <w:r w:rsidRPr="00FB3C1B">
        <w:t xml:space="preserve"> or </w:t>
      </w:r>
      <w:r w:rsidRPr="00FB3C1B">
        <w:rPr>
          <w:i/>
        </w:rPr>
        <w:t>Legislation Act 2003</w:t>
      </w:r>
      <w:r w:rsidRPr="00FB3C1B">
        <w:t xml:space="preserve"> of the Commonwealth) that is:</w:t>
      </w:r>
    </w:p>
    <w:p w:rsidR="004F76C4" w:rsidRPr="00FB3C1B" w:rsidRDefault="004F76C4" w:rsidP="004F76C4">
      <w:pPr>
        <w:pStyle w:val="paragraph"/>
      </w:pPr>
      <w:r w:rsidRPr="00FB3C1B">
        <w:tab/>
        <w:t>(a)</w:t>
      </w:r>
      <w:r w:rsidRPr="00FB3C1B">
        <w:tab/>
        <w:t>a section 19A Ordinance; or</w:t>
      </w:r>
    </w:p>
    <w:p w:rsidR="004F76C4" w:rsidRPr="00FB3C1B" w:rsidRDefault="004F76C4" w:rsidP="004F76C4">
      <w:pPr>
        <w:pStyle w:val="paragraph"/>
      </w:pPr>
      <w:r w:rsidRPr="00FB3C1B">
        <w:tab/>
        <w:t>(b)</w:t>
      </w:r>
      <w:r w:rsidRPr="00FB3C1B">
        <w:tab/>
        <w:t>an instrument made under an enactment.</w:t>
      </w:r>
    </w:p>
    <w:p w:rsidR="004F76C4" w:rsidRPr="00FB3C1B" w:rsidRDefault="004F76C4" w:rsidP="004F76C4">
      <w:pPr>
        <w:pStyle w:val="notetext"/>
      </w:pPr>
      <w:r w:rsidRPr="00FB3C1B">
        <w:t>Note:</w:t>
      </w:r>
      <w:r w:rsidRPr="00FB3C1B">
        <w:tab/>
        <w:t xml:space="preserve">On the commencement of Schedule 1 to the </w:t>
      </w:r>
      <w:r w:rsidRPr="00FB3C1B">
        <w:rPr>
          <w:i/>
        </w:rPr>
        <w:t>Acts and Instruments (Framework Reform) Act 2015</w:t>
      </w:r>
      <w:r w:rsidRPr="00FB3C1B">
        <w:t xml:space="preserve"> of the Commonwealth, the </w:t>
      </w:r>
      <w:r w:rsidRPr="00FB3C1B">
        <w:rPr>
          <w:i/>
        </w:rPr>
        <w:t>Legislative Instruments Act 2003</w:t>
      </w:r>
      <w:r w:rsidRPr="00FB3C1B">
        <w:t xml:space="preserve"> of the Commonwealth will become the </w:t>
      </w:r>
      <w:r w:rsidRPr="00FB3C1B">
        <w:rPr>
          <w:i/>
        </w:rPr>
        <w:t>Legislation Act 2003</w:t>
      </w:r>
      <w:r w:rsidRPr="00FB3C1B">
        <w:t xml:space="preserve"> of the Commonwealth.</w:t>
      </w:r>
    </w:p>
    <w:p w:rsidR="004F76C4" w:rsidRPr="00FB3C1B" w:rsidRDefault="004F76C4" w:rsidP="004F76C4">
      <w:pPr>
        <w:pStyle w:val="subsection"/>
      </w:pPr>
      <w:r w:rsidRPr="00FB3C1B">
        <w:tab/>
        <w:t>(2)</w:t>
      </w:r>
      <w:r w:rsidRPr="00FB3C1B">
        <w:tab/>
        <w:t>Section 14 of that Act applies in relation to the instrument:</w:t>
      </w:r>
    </w:p>
    <w:p w:rsidR="004F76C4" w:rsidRPr="00FB3C1B" w:rsidRDefault="004F76C4" w:rsidP="004F76C4">
      <w:pPr>
        <w:pStyle w:val="paragraph"/>
      </w:pPr>
      <w:r w:rsidRPr="00FB3C1B">
        <w:tab/>
        <w:t>(a)</w:t>
      </w:r>
      <w:r w:rsidRPr="00FB3C1B">
        <w:tab/>
        <w:t xml:space="preserve">as if the reference in that section to an Act included a reference to a law continued in force by section 16 or 16A of the </w:t>
      </w:r>
      <w:r w:rsidRPr="00FB3C1B">
        <w:rPr>
          <w:i/>
        </w:rPr>
        <w:t>Norfolk Island Act 1979</w:t>
      </w:r>
      <w:r w:rsidRPr="00FB3C1B">
        <w:t xml:space="preserve"> of the Commonwealth; and</w:t>
      </w:r>
    </w:p>
    <w:p w:rsidR="004F76C4" w:rsidRPr="00FB3C1B" w:rsidRDefault="004F76C4" w:rsidP="004F76C4">
      <w:pPr>
        <w:pStyle w:val="paragraph"/>
      </w:pPr>
      <w:r w:rsidRPr="00FB3C1B">
        <w:tab/>
        <w:t>(b)</w:t>
      </w:r>
      <w:r w:rsidRPr="00FB3C1B">
        <w:tab/>
        <w:t>if the instrument is made under an enactment—as if the enactment were the enabling legislation for the instrument.</w:t>
      </w:r>
    </w:p>
    <w:p w:rsidR="004F76C4" w:rsidRPr="00FB3C1B" w:rsidRDefault="004F76C4" w:rsidP="004F76C4">
      <w:pPr>
        <w:pStyle w:val="ActHead5"/>
      </w:pPr>
      <w:bookmarkStart w:id="10" w:name="_Toc96341938"/>
      <w:r w:rsidRPr="00FB3C1B">
        <w:rPr>
          <w:rStyle w:val="CharSectno"/>
        </w:rPr>
        <w:t>8C</w:t>
      </w:r>
      <w:r w:rsidRPr="00FB3C1B">
        <w:t xml:space="preserve">  Continued laws regulating employment do not apply to certain officers, employees and authorities of New South Wales</w:t>
      </w:r>
      <w:bookmarkEnd w:id="10"/>
    </w:p>
    <w:p w:rsidR="004F76C4" w:rsidRPr="00FB3C1B" w:rsidRDefault="004F76C4" w:rsidP="004F76C4">
      <w:pPr>
        <w:pStyle w:val="subsection"/>
      </w:pPr>
      <w:r w:rsidRPr="00FB3C1B">
        <w:tab/>
      </w:r>
      <w:r w:rsidRPr="00FB3C1B">
        <w:tab/>
        <w:t xml:space="preserve">To the extent that a law continued in force by section 16 or 16A of the </w:t>
      </w:r>
      <w:r w:rsidRPr="00FB3C1B">
        <w:rPr>
          <w:i/>
        </w:rPr>
        <w:t>Norfolk Island Act 1979</w:t>
      </w:r>
      <w:r w:rsidRPr="00FB3C1B">
        <w:t xml:space="preserve"> of the Commonwealth regulates employment, the law does not apply to:</w:t>
      </w:r>
    </w:p>
    <w:p w:rsidR="004F76C4" w:rsidRPr="00FB3C1B" w:rsidRDefault="004F76C4" w:rsidP="004F76C4">
      <w:pPr>
        <w:pStyle w:val="paragraph"/>
      </w:pPr>
      <w:r w:rsidRPr="00FB3C1B">
        <w:tab/>
        <w:t>(a)</w:t>
      </w:r>
      <w:r w:rsidRPr="00FB3C1B">
        <w:tab/>
        <w:t>an officer or employee of New South Wales; or</w:t>
      </w:r>
    </w:p>
    <w:p w:rsidR="004F76C4" w:rsidRPr="00FB3C1B" w:rsidRDefault="004F76C4" w:rsidP="004F76C4">
      <w:pPr>
        <w:pStyle w:val="paragraph"/>
      </w:pPr>
      <w:r w:rsidRPr="00FB3C1B">
        <w:tab/>
        <w:t>(b)</w:t>
      </w:r>
      <w:r w:rsidRPr="00FB3C1B">
        <w:tab/>
        <w:t xml:space="preserve">an authority of New South Wales (within the meaning of section 18B of the </w:t>
      </w:r>
      <w:r w:rsidRPr="00FB3C1B">
        <w:rPr>
          <w:i/>
        </w:rPr>
        <w:t>Norfolk Island Act 1979</w:t>
      </w:r>
      <w:r w:rsidRPr="00FB3C1B">
        <w:t xml:space="preserve"> of the Commonwealth); or</w:t>
      </w:r>
    </w:p>
    <w:p w:rsidR="004F76C4" w:rsidRPr="00FB3C1B" w:rsidRDefault="004F76C4" w:rsidP="004F76C4">
      <w:pPr>
        <w:pStyle w:val="paragraph"/>
      </w:pPr>
      <w:r w:rsidRPr="00FB3C1B">
        <w:tab/>
        <w:t>(c)</w:t>
      </w:r>
      <w:r w:rsidRPr="00FB3C1B">
        <w:tab/>
        <w:t xml:space="preserve">an officer or employee of an authority of New South Wales (within the meaning of section 18B of the </w:t>
      </w:r>
      <w:r w:rsidRPr="00FB3C1B">
        <w:rPr>
          <w:i/>
        </w:rPr>
        <w:t>Norfolk Island Act 1979</w:t>
      </w:r>
      <w:r w:rsidRPr="00FB3C1B">
        <w:t xml:space="preserve"> of the Commonwealth);</w:t>
      </w:r>
    </w:p>
    <w:p w:rsidR="004F76C4" w:rsidRPr="00FB3C1B" w:rsidRDefault="004F76C4" w:rsidP="004F76C4">
      <w:pPr>
        <w:pStyle w:val="subsection2"/>
      </w:pPr>
      <w:r w:rsidRPr="00FB3C1B">
        <w:t xml:space="preserve">to the extent that the officer, employee or authority is exercising powers or performing functions or duties under an arrangement entered into under section 18C of the </w:t>
      </w:r>
      <w:r w:rsidRPr="00FB3C1B">
        <w:rPr>
          <w:i/>
        </w:rPr>
        <w:t>Norfolk Island Act 1979</w:t>
      </w:r>
      <w:r w:rsidRPr="00FB3C1B">
        <w:t xml:space="preserve"> of the Commonwealth.</w:t>
      </w:r>
    </w:p>
    <w:p w:rsidR="004F76C4" w:rsidRPr="00FB3C1B" w:rsidRDefault="004F76C4" w:rsidP="004F76C4">
      <w:pPr>
        <w:pStyle w:val="ActHead5"/>
      </w:pPr>
      <w:bookmarkStart w:id="11" w:name="_Toc96341939"/>
      <w:r w:rsidRPr="00FB3C1B">
        <w:rPr>
          <w:rStyle w:val="CharSectno"/>
        </w:rPr>
        <w:t>8D</w:t>
      </w:r>
      <w:r w:rsidRPr="00FB3C1B">
        <w:t xml:space="preserve">  Continued laws regulating employment do not apply to certain officers, employees and authorities of Queensland</w:t>
      </w:r>
      <w:bookmarkEnd w:id="11"/>
    </w:p>
    <w:p w:rsidR="004F76C4" w:rsidRPr="00FB3C1B" w:rsidRDefault="004F76C4" w:rsidP="004F76C4">
      <w:pPr>
        <w:pStyle w:val="subsection"/>
      </w:pPr>
      <w:r w:rsidRPr="00FB3C1B">
        <w:tab/>
      </w:r>
      <w:r w:rsidRPr="00FB3C1B">
        <w:tab/>
        <w:t xml:space="preserve">To the extent that a law continued in force by section 16 or 16A of the </w:t>
      </w:r>
      <w:r w:rsidRPr="00FB3C1B">
        <w:rPr>
          <w:i/>
        </w:rPr>
        <w:t>Norfolk Island Act 1979</w:t>
      </w:r>
      <w:r w:rsidRPr="00FB3C1B">
        <w:t xml:space="preserve"> of the Commonwealth regulates employment, the law does not apply to:</w:t>
      </w:r>
    </w:p>
    <w:p w:rsidR="004F76C4" w:rsidRPr="00FB3C1B" w:rsidRDefault="004F76C4" w:rsidP="004F76C4">
      <w:pPr>
        <w:pStyle w:val="paragraph"/>
      </w:pPr>
      <w:r w:rsidRPr="00FB3C1B">
        <w:tab/>
        <w:t>(a)</w:t>
      </w:r>
      <w:r w:rsidRPr="00FB3C1B">
        <w:tab/>
        <w:t>an officer or employee of Queensland; or</w:t>
      </w:r>
    </w:p>
    <w:p w:rsidR="004F76C4" w:rsidRPr="00FB3C1B" w:rsidRDefault="004F76C4" w:rsidP="004F76C4">
      <w:pPr>
        <w:pStyle w:val="paragraph"/>
      </w:pPr>
      <w:r w:rsidRPr="00FB3C1B">
        <w:tab/>
        <w:t>(b)</w:t>
      </w:r>
      <w:r w:rsidRPr="00FB3C1B">
        <w:tab/>
        <w:t xml:space="preserve">an authority (within the meaning of section 18B of the </w:t>
      </w:r>
      <w:r w:rsidRPr="00FB3C1B">
        <w:rPr>
          <w:i/>
        </w:rPr>
        <w:t>Norfolk Island Act 1979</w:t>
      </w:r>
      <w:r w:rsidRPr="00FB3C1B">
        <w:t xml:space="preserve"> of the Commonwealth) of Queensland; or</w:t>
      </w:r>
    </w:p>
    <w:p w:rsidR="004F76C4" w:rsidRPr="00FB3C1B" w:rsidRDefault="004F76C4" w:rsidP="004F76C4">
      <w:pPr>
        <w:pStyle w:val="paragraph"/>
      </w:pPr>
      <w:r w:rsidRPr="00FB3C1B">
        <w:tab/>
        <w:t>(c)</w:t>
      </w:r>
      <w:r w:rsidRPr="00FB3C1B">
        <w:tab/>
        <w:t xml:space="preserve">an officer or employee of an authority (within the meaning of section 18B of the </w:t>
      </w:r>
      <w:r w:rsidRPr="00FB3C1B">
        <w:rPr>
          <w:i/>
        </w:rPr>
        <w:t>Norfolk Island Act 1979</w:t>
      </w:r>
      <w:r w:rsidRPr="00FB3C1B">
        <w:t xml:space="preserve"> of the Commonwealth) of Queensland;</w:t>
      </w:r>
    </w:p>
    <w:p w:rsidR="004F76C4" w:rsidRPr="00FB3C1B" w:rsidRDefault="004F76C4" w:rsidP="004F76C4">
      <w:pPr>
        <w:pStyle w:val="subsection2"/>
      </w:pPr>
      <w:r w:rsidRPr="00FB3C1B">
        <w:t>to the extent that the officer, employee or authority is exercising powers or performing functions or duties under an arrangement between the Commonwealth and Queensland for the delivery of services to Norfolk Island.</w:t>
      </w:r>
    </w:p>
    <w:p w:rsidR="007D2122" w:rsidRDefault="00931F66" w:rsidP="00931F66">
      <w:pPr>
        <w:pStyle w:val="ActHead5"/>
      </w:pPr>
      <w:bookmarkStart w:id="12" w:name="_Toc96341940"/>
      <w:r w:rsidRPr="001F4188">
        <w:rPr>
          <w:rStyle w:val="CharSectno"/>
        </w:rPr>
        <w:t>1</w:t>
      </w:r>
      <w:r w:rsidR="00A06BEE">
        <w:rPr>
          <w:rStyle w:val="CharSectno"/>
        </w:rPr>
        <w:t>0D</w:t>
      </w:r>
      <w:r w:rsidRPr="001F4188">
        <w:t xml:space="preserve">  </w:t>
      </w:r>
      <w:r w:rsidR="007D2122">
        <w:t>Use of extrinsic material in the interpretation of an enactment</w:t>
      </w:r>
      <w:bookmarkEnd w:id="12"/>
    </w:p>
    <w:p w:rsidR="007D2122" w:rsidRDefault="007D2122" w:rsidP="00250B26">
      <w:pPr>
        <w:pStyle w:val="subsection"/>
        <w:rPr>
          <w:snapToGrid w:val="0"/>
        </w:rPr>
      </w:pPr>
      <w:r>
        <w:rPr>
          <w:snapToGrid w:val="0"/>
        </w:rPr>
        <w:tab/>
      </w:r>
      <w:r>
        <w:rPr>
          <w:snapToGrid w:val="0"/>
        </w:rPr>
        <w:tab/>
      </w:r>
      <w:r w:rsidR="004F76C4" w:rsidRPr="00FB3C1B">
        <w:t xml:space="preserve">Without limiting subsection 15AB(1) of the </w:t>
      </w:r>
      <w:r w:rsidR="004F76C4" w:rsidRPr="00FB3C1B">
        <w:rPr>
          <w:i/>
        </w:rPr>
        <w:t>Acts Interpretation Act 1901</w:t>
      </w:r>
      <w:r w:rsidR="004F76C4" w:rsidRPr="00FB3C1B">
        <w:t xml:space="preserve"> of the Commonwealth (as that section applies because of section 8A of this Act),</w:t>
      </w:r>
      <w:r>
        <w:rPr>
          <w:snapToGrid w:val="0"/>
        </w:rPr>
        <w:t xml:space="preserve"> the material that may be considered in accordance with that </w:t>
      </w:r>
      <w:r w:rsidRPr="00250B26">
        <w:t>subsection</w:t>
      </w:r>
      <w:r>
        <w:rPr>
          <w:snapToGrid w:val="0"/>
        </w:rPr>
        <w:t xml:space="preserve"> in the interpretation of a provision of an enactment</w:t>
      </w:r>
      <w:r w:rsidR="004F76C4">
        <w:rPr>
          <w:snapToGrid w:val="0"/>
        </w:rPr>
        <w:t xml:space="preserve"> </w:t>
      </w:r>
      <w:r w:rsidR="004F76C4" w:rsidRPr="00FB3C1B">
        <w:t>made before the interim transition time</w:t>
      </w:r>
      <w:r>
        <w:rPr>
          <w:snapToGrid w:val="0"/>
        </w:rPr>
        <w:t xml:space="preserve"> includes—</w:t>
      </w:r>
    </w:p>
    <w:p w:rsidR="007D2122" w:rsidRDefault="007D2122" w:rsidP="003B0F8A">
      <w:pPr>
        <w:pStyle w:val="paragraph"/>
      </w:pPr>
      <w:r>
        <w:tab/>
        <w:t>(a)</w:t>
      </w:r>
      <w:r>
        <w:tab/>
        <w:t>all matters not forming part of the enactment that are set out in the document containing the text of the enactment as printed by the Administration printer; and</w:t>
      </w:r>
    </w:p>
    <w:p w:rsidR="007D2122" w:rsidRDefault="007D2122" w:rsidP="003B0F8A">
      <w:pPr>
        <w:pStyle w:val="paragraph"/>
        <w:rPr>
          <w:snapToGrid w:val="0"/>
        </w:rPr>
      </w:pPr>
      <w:r>
        <w:rPr>
          <w:snapToGrid w:val="0"/>
        </w:rPr>
        <w:tab/>
        <w:t>(b)</w:t>
      </w:r>
      <w:r>
        <w:rPr>
          <w:snapToGrid w:val="0"/>
        </w:rPr>
        <w:tab/>
        <w:t xml:space="preserve">any relevant report of a committee of </w:t>
      </w:r>
      <w:r w:rsidRPr="003B0F8A">
        <w:t>inquiry</w:t>
      </w:r>
      <w:r>
        <w:rPr>
          <w:snapToGrid w:val="0"/>
        </w:rPr>
        <w:t xml:space="preserve"> or similar body that was laid before the Legislative Assembly before the time when the provision was enacted; and</w:t>
      </w:r>
    </w:p>
    <w:p w:rsidR="007D2122" w:rsidRDefault="007D2122" w:rsidP="003B0F8A">
      <w:pPr>
        <w:pStyle w:val="paragraph"/>
        <w:rPr>
          <w:snapToGrid w:val="0"/>
        </w:rPr>
      </w:pPr>
      <w:r>
        <w:rPr>
          <w:snapToGrid w:val="0"/>
        </w:rPr>
        <w:tab/>
        <w:t>(c)</w:t>
      </w:r>
      <w:r>
        <w:rPr>
          <w:snapToGrid w:val="0"/>
        </w:rPr>
        <w:tab/>
        <w:t xml:space="preserve">any explanatory memorandum relating to the Bill containing the provision, or any other relevant document, that was laid before, or furnished to the members of, the </w:t>
      </w:r>
      <w:r w:rsidRPr="003B0F8A">
        <w:t>Legislative</w:t>
      </w:r>
      <w:r>
        <w:rPr>
          <w:snapToGrid w:val="0"/>
        </w:rPr>
        <w:t xml:space="preserve"> Assembly by a Minister before the time when the provision was enacted; and</w:t>
      </w:r>
    </w:p>
    <w:p w:rsidR="007D2122" w:rsidRDefault="007D2122" w:rsidP="003B0F8A">
      <w:pPr>
        <w:pStyle w:val="paragraph"/>
        <w:rPr>
          <w:snapToGrid w:val="0"/>
        </w:rPr>
      </w:pPr>
      <w:r>
        <w:rPr>
          <w:snapToGrid w:val="0"/>
        </w:rPr>
        <w:tab/>
        <w:t>(d)</w:t>
      </w:r>
      <w:r>
        <w:rPr>
          <w:snapToGrid w:val="0"/>
        </w:rPr>
        <w:tab/>
        <w:t>the speech made to the Legislative Assembly by a Minister on the occasion of the moving by that Minister of a motion that the Bill containing the provision be agreed to in principle; and</w:t>
      </w:r>
    </w:p>
    <w:p w:rsidR="007D2122" w:rsidRDefault="007D2122" w:rsidP="003B0F8A">
      <w:pPr>
        <w:pStyle w:val="paragraph"/>
        <w:rPr>
          <w:snapToGrid w:val="0"/>
        </w:rPr>
      </w:pPr>
      <w:r>
        <w:rPr>
          <w:snapToGrid w:val="0"/>
        </w:rPr>
        <w:tab/>
        <w:t>(e)</w:t>
      </w:r>
      <w:r>
        <w:rPr>
          <w:snapToGrid w:val="0"/>
        </w:rPr>
        <w:tab/>
        <w:t xml:space="preserve">any document (whether or not a document to which a preceding </w:t>
      </w:r>
      <w:r w:rsidRPr="003B0F8A">
        <w:t>paragraph</w:t>
      </w:r>
      <w:r>
        <w:rPr>
          <w:snapToGrid w:val="0"/>
        </w:rPr>
        <w:t xml:space="preserve"> applies) that is declared by the enactment to be a relevant document for the purposes of this section; and</w:t>
      </w:r>
    </w:p>
    <w:p w:rsidR="007D2122" w:rsidRDefault="007D2122" w:rsidP="003B0F8A">
      <w:pPr>
        <w:pStyle w:val="paragraph"/>
        <w:rPr>
          <w:snapToGrid w:val="0"/>
        </w:rPr>
      </w:pPr>
      <w:r>
        <w:rPr>
          <w:snapToGrid w:val="0"/>
        </w:rPr>
        <w:tab/>
        <w:t>(f)</w:t>
      </w:r>
      <w:r>
        <w:rPr>
          <w:snapToGrid w:val="0"/>
        </w:rPr>
        <w:tab/>
        <w:t xml:space="preserve">any relevant material in the Minutes of Proceedings of the Legislative Assembly </w:t>
      </w:r>
      <w:r w:rsidRPr="003B0F8A">
        <w:t>or</w:t>
      </w:r>
      <w:r>
        <w:rPr>
          <w:snapToGrid w:val="0"/>
        </w:rPr>
        <w:t xml:space="preserve"> in any official record of debates in the Legislative Assembly.</w:t>
      </w:r>
    </w:p>
    <w:p w:rsidR="007D2122" w:rsidRDefault="00931F66" w:rsidP="00931F66">
      <w:pPr>
        <w:pStyle w:val="ActHead5"/>
      </w:pPr>
      <w:bookmarkStart w:id="13" w:name="_Toc96341941"/>
      <w:r w:rsidRPr="001F4188">
        <w:rPr>
          <w:rStyle w:val="CharSectno"/>
        </w:rPr>
        <w:t>1</w:t>
      </w:r>
      <w:r w:rsidR="00A06BEE">
        <w:rPr>
          <w:rStyle w:val="CharSectno"/>
        </w:rPr>
        <w:t>1</w:t>
      </w:r>
      <w:r w:rsidRPr="001F4188">
        <w:t xml:space="preserve">  </w:t>
      </w:r>
      <w:r w:rsidR="007D2122">
        <w:t xml:space="preserve">Expressions defined by </w:t>
      </w:r>
      <w:smartTag w:uri="urn:schemas-microsoft-com:office:smarttags" w:element="place">
        <w:r w:rsidR="007D2122">
          <w:t>Norfolk Island</w:t>
        </w:r>
      </w:smartTag>
      <w:r w:rsidR="007D2122">
        <w:t xml:space="preserve"> Act</w:t>
      </w:r>
      <w:bookmarkEnd w:id="13"/>
    </w:p>
    <w:p w:rsidR="007D2122" w:rsidRDefault="007D2122" w:rsidP="00250B26">
      <w:pPr>
        <w:pStyle w:val="subsection"/>
        <w:rPr>
          <w:snapToGrid w:val="0"/>
        </w:rPr>
      </w:pPr>
      <w:r>
        <w:rPr>
          <w:snapToGrid w:val="0"/>
        </w:rPr>
        <w:tab/>
      </w:r>
      <w:r>
        <w:rPr>
          <w:snapToGrid w:val="0"/>
        </w:rPr>
        <w:tab/>
        <w:t xml:space="preserve">Subject to section 12, an expression defined by subsection 4(1) of the </w:t>
      </w:r>
      <w:smartTag w:uri="urn:schemas-microsoft-com:office:smarttags" w:element="place">
        <w:r>
          <w:rPr>
            <w:i/>
            <w:snapToGrid w:val="0"/>
          </w:rPr>
          <w:t>Norfolk Island</w:t>
        </w:r>
      </w:smartTag>
      <w:r>
        <w:rPr>
          <w:i/>
          <w:snapToGrid w:val="0"/>
        </w:rPr>
        <w:t xml:space="preserve"> Act 1979</w:t>
      </w:r>
      <w:r>
        <w:rPr>
          <w:snapToGrid w:val="0"/>
        </w:rPr>
        <w:t xml:space="preserve"> has the same meaning in an enactment as in that Act.</w:t>
      </w:r>
    </w:p>
    <w:p w:rsidR="004F76C4" w:rsidRPr="00FB3C1B" w:rsidRDefault="004F76C4" w:rsidP="004F76C4">
      <w:pPr>
        <w:pStyle w:val="notetext"/>
      </w:pPr>
      <w:r w:rsidRPr="00FB3C1B">
        <w:t>Note 1:</w:t>
      </w:r>
      <w:r w:rsidRPr="00FB3C1B">
        <w:tab/>
        <w:t xml:space="preserve">Section 12 defines </w:t>
      </w:r>
      <w:r w:rsidRPr="00FB3C1B">
        <w:rPr>
          <w:b/>
          <w:i/>
        </w:rPr>
        <w:t>enactment</w:t>
      </w:r>
      <w:r w:rsidRPr="00FB3C1B">
        <w:t xml:space="preserve"> differently from the way that expression is defined by subsection 4(1) of the </w:t>
      </w:r>
      <w:r w:rsidRPr="00FB3C1B">
        <w:rPr>
          <w:i/>
        </w:rPr>
        <w:t>Norfolk Island Act 1979</w:t>
      </w:r>
      <w:r w:rsidRPr="00FB3C1B">
        <w:t>.</w:t>
      </w:r>
    </w:p>
    <w:p w:rsidR="004F76C4" w:rsidRPr="00FB3C1B" w:rsidRDefault="004F76C4" w:rsidP="004F76C4">
      <w:pPr>
        <w:pStyle w:val="notetext"/>
      </w:pPr>
      <w:r w:rsidRPr="00FB3C1B">
        <w:t>Note 2:</w:t>
      </w:r>
      <w:r w:rsidRPr="00FB3C1B">
        <w:tab/>
        <w:t xml:space="preserve">Part 2 of Schedule 1 affects the operation of many provisions of enactments that use expressions defined by subsection 4(1) of the </w:t>
      </w:r>
      <w:r w:rsidRPr="00FB3C1B">
        <w:rPr>
          <w:i/>
        </w:rPr>
        <w:t>Norfolk Island Act 1979</w:t>
      </w:r>
      <w:r w:rsidRPr="00FB3C1B">
        <w:t xml:space="preserve">, such as </w:t>
      </w:r>
      <w:r w:rsidRPr="00FB3C1B">
        <w:rPr>
          <w:b/>
          <w:i/>
        </w:rPr>
        <w:t>Legislative Assembly</w:t>
      </w:r>
      <w:r w:rsidRPr="00FB3C1B">
        <w:t>.</w:t>
      </w:r>
    </w:p>
    <w:p w:rsidR="007D2122" w:rsidRDefault="00931F66" w:rsidP="00931F66">
      <w:pPr>
        <w:pStyle w:val="ActHead5"/>
      </w:pPr>
      <w:bookmarkStart w:id="14" w:name="_Toc96341942"/>
      <w:r w:rsidRPr="001F4188">
        <w:rPr>
          <w:rStyle w:val="CharSectno"/>
        </w:rPr>
        <w:t>1</w:t>
      </w:r>
      <w:r w:rsidR="00A06BEE">
        <w:rPr>
          <w:rStyle w:val="CharSectno"/>
        </w:rPr>
        <w:t>2</w:t>
      </w:r>
      <w:r w:rsidRPr="001F4188">
        <w:t xml:space="preserve">  </w:t>
      </w:r>
      <w:r w:rsidR="007D2122">
        <w:t>General definitions</w:t>
      </w:r>
      <w:bookmarkEnd w:id="14"/>
    </w:p>
    <w:p w:rsidR="00E70F8E" w:rsidRPr="003B0F8A" w:rsidRDefault="00E70F8E" w:rsidP="00E70F8E">
      <w:pPr>
        <w:pStyle w:val="subsection"/>
      </w:pPr>
      <w:r w:rsidRPr="003B0F8A">
        <w:tab/>
        <w:t>(2)</w:t>
      </w:r>
      <w:r w:rsidRPr="003B0F8A">
        <w:tab/>
        <w:t>In an enactment</w:t>
      </w:r>
      <w:r w:rsidR="003C2D4E">
        <w:t xml:space="preserve"> </w:t>
      </w:r>
      <w:bookmarkStart w:id="15" w:name="_Hlk95394758"/>
      <w:r w:rsidR="003C2D4E" w:rsidRPr="00FB3C1B">
        <w:t>(including this Act)</w:t>
      </w:r>
      <w:bookmarkEnd w:id="15"/>
      <w:r w:rsidRPr="003B0F8A">
        <w:t>—</w:t>
      </w:r>
    </w:p>
    <w:p w:rsidR="003C2D4E" w:rsidRPr="00FB3C1B" w:rsidRDefault="003C2D4E" w:rsidP="003C2D4E">
      <w:pPr>
        <w:pStyle w:val="Definition"/>
      </w:pPr>
      <w:bookmarkStart w:id="16" w:name="_Hlk95394790"/>
      <w:r w:rsidRPr="00FB3C1B">
        <w:rPr>
          <w:b/>
          <w:i/>
        </w:rPr>
        <w:t>Administration</w:t>
      </w:r>
      <w:r w:rsidRPr="00FB3C1B">
        <w:t>:</w:t>
      </w:r>
    </w:p>
    <w:p w:rsidR="003C2D4E" w:rsidRPr="00FB3C1B" w:rsidRDefault="003C2D4E" w:rsidP="003C2D4E">
      <w:pPr>
        <w:pStyle w:val="paragraph"/>
      </w:pPr>
      <w:r w:rsidRPr="00FB3C1B">
        <w:tab/>
        <w:t>(a)</w:t>
      </w:r>
      <w:r w:rsidRPr="00FB3C1B">
        <w:tab/>
        <w:t xml:space="preserve">in relation to things done before the final transition time—has the same meaning as it had under section 4 of the </w:t>
      </w:r>
      <w:r w:rsidRPr="00FB3C1B">
        <w:rPr>
          <w:i/>
        </w:rPr>
        <w:t>Norfolk Island Act 1979</w:t>
      </w:r>
      <w:r w:rsidRPr="00FB3C1B">
        <w:t xml:space="preserve"> of the Commonwealth as in force immediately before the final transition time; and</w:t>
      </w:r>
    </w:p>
    <w:p w:rsidR="003C2D4E" w:rsidRPr="00FB3C1B" w:rsidRDefault="003C2D4E" w:rsidP="003C2D4E">
      <w:pPr>
        <w:pStyle w:val="paragraph"/>
      </w:pPr>
      <w:r w:rsidRPr="00FB3C1B">
        <w:tab/>
        <w:t>(b)</w:t>
      </w:r>
      <w:r w:rsidRPr="00FB3C1B">
        <w:tab/>
        <w:t>otherwise—means the Norfolk Island Regional Council.</w:t>
      </w:r>
    </w:p>
    <w:bookmarkEnd w:id="16"/>
    <w:p w:rsidR="00E70F8E" w:rsidRPr="003B0F8A" w:rsidRDefault="00E70F8E" w:rsidP="00E70F8E">
      <w:pPr>
        <w:pStyle w:val="Definition"/>
      </w:pPr>
      <w:r w:rsidRPr="00A06BEE">
        <w:rPr>
          <w:b/>
          <w:i/>
        </w:rPr>
        <w:t>Administration printer</w:t>
      </w:r>
      <w:r w:rsidRPr="003B0F8A">
        <w:t xml:space="preserve"> means any person printing for the Administration</w:t>
      </w:r>
      <w:r w:rsidR="003C2D4E">
        <w:t xml:space="preserve"> </w:t>
      </w:r>
      <w:bookmarkStart w:id="17" w:name="_Hlk95394807"/>
      <w:r w:rsidR="003C2D4E" w:rsidRPr="00FB3C1B">
        <w:t>as it existed before the interim transition time</w:t>
      </w:r>
      <w:bookmarkEnd w:id="17"/>
      <w:r>
        <w:t>.</w:t>
      </w:r>
    </w:p>
    <w:p w:rsidR="00E70F8E" w:rsidRDefault="00E70F8E" w:rsidP="00E70F8E">
      <w:pPr>
        <w:pStyle w:val="Definition"/>
        <w:rPr>
          <w:snapToGrid w:val="0"/>
        </w:rPr>
      </w:pPr>
      <w:r w:rsidRPr="00A06BEE">
        <w:rPr>
          <w:b/>
          <w:i/>
          <w:snapToGrid w:val="0"/>
        </w:rPr>
        <w:t xml:space="preserve">Administrative </w:t>
      </w:r>
      <w:r w:rsidRPr="00A06BEE">
        <w:rPr>
          <w:b/>
          <w:i/>
        </w:rPr>
        <w:t>Review</w:t>
      </w:r>
      <w:r w:rsidRPr="00A06BEE">
        <w:rPr>
          <w:b/>
          <w:i/>
          <w:snapToGrid w:val="0"/>
        </w:rPr>
        <w:t xml:space="preserve"> Tribunal</w:t>
      </w:r>
      <w:r>
        <w:rPr>
          <w:snapToGrid w:val="0"/>
        </w:rPr>
        <w:t xml:space="preserve"> means the Tribunal established under subsection 4(1) of the </w:t>
      </w:r>
      <w:r>
        <w:rPr>
          <w:i/>
          <w:snapToGrid w:val="0"/>
        </w:rPr>
        <w:t>Administrative Review Tribunal Act 1996</w:t>
      </w:r>
      <w:r>
        <w:rPr>
          <w:snapToGrid w:val="0"/>
        </w:rPr>
        <w:t>.</w:t>
      </w:r>
    </w:p>
    <w:p w:rsidR="003C2D4E" w:rsidRPr="00FB3C1B" w:rsidRDefault="003C2D4E" w:rsidP="003C2D4E">
      <w:pPr>
        <w:pStyle w:val="Definition"/>
      </w:pPr>
      <w:bookmarkStart w:id="18" w:name="_Hlk95394824"/>
      <w:r w:rsidRPr="00FB3C1B">
        <w:rPr>
          <w:b/>
          <w:i/>
        </w:rPr>
        <w:t>Administrator</w:t>
      </w:r>
      <w:r w:rsidRPr="00FB3C1B">
        <w:t xml:space="preserve"> means:</w:t>
      </w:r>
    </w:p>
    <w:p w:rsidR="003C2D4E" w:rsidRPr="00FB3C1B" w:rsidRDefault="003C2D4E" w:rsidP="003C2D4E">
      <w:pPr>
        <w:pStyle w:val="paragraph"/>
      </w:pPr>
      <w:r w:rsidRPr="00FB3C1B">
        <w:tab/>
        <w:t>(a)</w:t>
      </w:r>
      <w:r w:rsidRPr="00FB3C1B">
        <w:tab/>
        <w:t xml:space="preserve">in relation to things done before the interim transition time—the Administrator of the Territory appointed under the </w:t>
      </w:r>
      <w:r w:rsidRPr="00FB3C1B">
        <w:rPr>
          <w:i/>
        </w:rPr>
        <w:t>Norfolk Island Act 1979</w:t>
      </w:r>
      <w:r w:rsidRPr="00FB3C1B">
        <w:t>, as in force immediately before 1 July 2016; or</w:t>
      </w:r>
    </w:p>
    <w:p w:rsidR="003C2D4E" w:rsidRPr="00FB3C1B" w:rsidRDefault="003C2D4E" w:rsidP="003C2D4E">
      <w:pPr>
        <w:pStyle w:val="paragraph"/>
      </w:pPr>
      <w:r w:rsidRPr="00FB3C1B">
        <w:tab/>
        <w:t>(b)</w:t>
      </w:r>
      <w:r w:rsidRPr="00FB3C1B">
        <w:tab/>
        <w:t xml:space="preserve">otherwise—the Administrator of the Territory appointed under the </w:t>
      </w:r>
      <w:r w:rsidRPr="00FB3C1B">
        <w:rPr>
          <w:i/>
        </w:rPr>
        <w:t>Norfolk Island Administrator Ordinance 2016</w:t>
      </w:r>
      <w:r w:rsidRPr="00FB3C1B">
        <w:t>;</w:t>
      </w:r>
    </w:p>
    <w:p w:rsidR="003C2D4E" w:rsidRPr="00FB3C1B" w:rsidRDefault="003C2D4E" w:rsidP="003C2D4E">
      <w:pPr>
        <w:pStyle w:val="subsection2"/>
      </w:pPr>
      <w:r w:rsidRPr="00FB3C1B">
        <w:t>and has a meaning affected by Part 2 of Schedule 1 (about the Commonwealth Minister’s role in administration of enactments at and after the interim transition time).</w:t>
      </w:r>
    </w:p>
    <w:p w:rsidR="003C2D4E" w:rsidRPr="00FB3C1B" w:rsidRDefault="003C2D4E" w:rsidP="003C2D4E">
      <w:pPr>
        <w:pStyle w:val="Definition"/>
        <w:rPr>
          <w:b/>
          <w:i/>
        </w:rPr>
      </w:pPr>
      <w:bookmarkStart w:id="19" w:name="_Hlk95394847"/>
      <w:bookmarkEnd w:id="18"/>
      <w:r w:rsidRPr="00FB3C1B">
        <w:rPr>
          <w:b/>
          <w:i/>
        </w:rPr>
        <w:t>approved fee</w:t>
      </w:r>
      <w:r w:rsidRPr="00FB3C1B">
        <w:t xml:space="preserve"> has the same meaning as in the </w:t>
      </w:r>
      <w:r w:rsidRPr="00FB3C1B">
        <w:rPr>
          <w:i/>
        </w:rPr>
        <w:t>Local Government Act 1993</w:t>
      </w:r>
      <w:r w:rsidRPr="00FB3C1B">
        <w:t xml:space="preserve"> (NSW) (NI).</w:t>
      </w:r>
    </w:p>
    <w:p w:rsidR="003C2D4E" w:rsidRPr="00FB3C1B" w:rsidRDefault="003C2D4E" w:rsidP="003C2D4E">
      <w:pPr>
        <w:pStyle w:val="Definition"/>
      </w:pPr>
      <w:bookmarkStart w:id="20" w:name="_Hlk95394863"/>
      <w:bookmarkEnd w:id="19"/>
      <w:r w:rsidRPr="00FB3C1B">
        <w:rPr>
          <w:b/>
          <w:i/>
        </w:rPr>
        <w:t>Chief Executive Officer</w:t>
      </w:r>
      <w:r w:rsidRPr="00FB3C1B">
        <w:t xml:space="preserve"> means the general manager of the Norfolk Island Regional Council.</w:t>
      </w:r>
    </w:p>
    <w:bookmarkEnd w:id="20"/>
    <w:p w:rsidR="00E70F8E" w:rsidRDefault="00E70F8E" w:rsidP="00E70F8E">
      <w:pPr>
        <w:pStyle w:val="Definition"/>
        <w:rPr>
          <w:snapToGrid w:val="0"/>
        </w:rPr>
      </w:pPr>
      <w:r w:rsidRPr="00A06BEE">
        <w:rPr>
          <w:b/>
          <w:i/>
          <w:snapToGrid w:val="0"/>
        </w:rPr>
        <w:t xml:space="preserve">committed </w:t>
      </w:r>
      <w:r w:rsidRPr="00A06BEE">
        <w:rPr>
          <w:b/>
          <w:i/>
        </w:rPr>
        <w:t>for</w:t>
      </w:r>
      <w:r w:rsidRPr="00A06BEE">
        <w:rPr>
          <w:b/>
          <w:i/>
          <w:snapToGrid w:val="0"/>
        </w:rPr>
        <w:t xml:space="preserve"> trial</w:t>
      </w:r>
      <w:r>
        <w:rPr>
          <w:snapToGrid w:val="0"/>
        </w:rPr>
        <w:t xml:space="preserve"> means committed to prison with the view of being tried by or before the Supreme Court or admitted to bail upon a recognisance to appear and be so tried.</w:t>
      </w:r>
    </w:p>
    <w:p w:rsidR="00E70F8E" w:rsidRDefault="00E70F8E" w:rsidP="00E70F8E">
      <w:pPr>
        <w:pStyle w:val="Definition"/>
        <w:rPr>
          <w:snapToGrid w:val="0"/>
        </w:rPr>
      </w:pPr>
      <w:r w:rsidRPr="00A06BEE">
        <w:rPr>
          <w:b/>
          <w:i/>
        </w:rPr>
        <w:t>Commonwealth</w:t>
      </w:r>
      <w:r>
        <w:rPr>
          <w:snapToGrid w:val="0"/>
        </w:rPr>
        <w:t xml:space="preserve"> means the Commonwealth of Australia.</w:t>
      </w:r>
    </w:p>
    <w:p w:rsidR="00E70F8E" w:rsidRDefault="00E70F8E" w:rsidP="00E70F8E">
      <w:pPr>
        <w:pStyle w:val="Definition"/>
        <w:rPr>
          <w:snapToGrid w:val="0"/>
        </w:rPr>
      </w:pPr>
      <w:r w:rsidRPr="00A06BEE">
        <w:rPr>
          <w:b/>
          <w:i/>
        </w:rPr>
        <w:t>Commonwealth</w:t>
      </w:r>
      <w:r w:rsidRPr="00A06BEE">
        <w:rPr>
          <w:b/>
          <w:i/>
          <w:snapToGrid w:val="0"/>
        </w:rPr>
        <w:t xml:space="preserve"> Act</w:t>
      </w:r>
      <w:r>
        <w:rPr>
          <w:snapToGrid w:val="0"/>
        </w:rPr>
        <w:t xml:space="preserve"> means an Act passed by the Commonwealth Parliament.</w:t>
      </w:r>
    </w:p>
    <w:p w:rsidR="00E70F8E" w:rsidRDefault="00E70F8E" w:rsidP="00E70F8E">
      <w:pPr>
        <w:pStyle w:val="Definition"/>
        <w:rPr>
          <w:snapToGrid w:val="0"/>
        </w:rPr>
      </w:pPr>
      <w:r w:rsidRPr="00A06BEE">
        <w:rPr>
          <w:b/>
          <w:i/>
        </w:rPr>
        <w:t>Commonwealth</w:t>
      </w:r>
      <w:r w:rsidRPr="00A06BEE">
        <w:rPr>
          <w:b/>
          <w:bCs/>
          <w:i/>
        </w:rPr>
        <w:t xml:space="preserve"> </w:t>
      </w:r>
      <w:r w:rsidRPr="00A06BEE">
        <w:rPr>
          <w:b/>
          <w:i/>
          <w:snapToGrid w:val="0"/>
        </w:rPr>
        <w:t>Minister</w:t>
      </w:r>
      <w:r>
        <w:rPr>
          <w:snapToGrid w:val="0"/>
        </w:rPr>
        <w:t xml:space="preserve"> means the Minister for the time being administering the </w:t>
      </w:r>
      <w:smartTag w:uri="urn:schemas-microsoft-com:office:smarttags" w:element="place">
        <w:r>
          <w:rPr>
            <w:i/>
            <w:snapToGrid w:val="0"/>
          </w:rPr>
          <w:t>Norfolk Island</w:t>
        </w:r>
      </w:smartTag>
      <w:r>
        <w:rPr>
          <w:i/>
          <w:snapToGrid w:val="0"/>
        </w:rPr>
        <w:t xml:space="preserve"> Act 1979 </w:t>
      </w:r>
      <w:r>
        <w:rPr>
          <w:snapToGrid w:val="0"/>
        </w:rPr>
        <w:t>and includes a Minister or member of the Federal Executive Council for the time being acting for or on behalf of the first-mentioned Minister.</w:t>
      </w:r>
    </w:p>
    <w:p w:rsidR="00E70F8E" w:rsidRDefault="00E70F8E" w:rsidP="00E70F8E">
      <w:pPr>
        <w:pStyle w:val="Definition"/>
        <w:rPr>
          <w:snapToGrid w:val="0"/>
        </w:rPr>
      </w:pPr>
      <w:r w:rsidRPr="00A06BEE">
        <w:rPr>
          <w:b/>
          <w:i/>
          <w:snapToGrid w:val="0"/>
        </w:rPr>
        <w:t xml:space="preserve">Court of </w:t>
      </w:r>
      <w:r w:rsidRPr="00A06BEE">
        <w:rPr>
          <w:b/>
          <w:i/>
        </w:rPr>
        <w:t>Petty</w:t>
      </w:r>
      <w:r w:rsidRPr="00A06BEE">
        <w:rPr>
          <w:b/>
          <w:i/>
          <w:snapToGrid w:val="0"/>
        </w:rPr>
        <w:t xml:space="preserve"> Sessions</w:t>
      </w:r>
      <w:r>
        <w:rPr>
          <w:snapToGrid w:val="0"/>
        </w:rPr>
        <w:t xml:space="preserve"> means the Court of Petty Sessions of Norfolk Island established by the </w:t>
      </w:r>
      <w:r>
        <w:rPr>
          <w:i/>
          <w:snapToGrid w:val="0"/>
        </w:rPr>
        <w:t>Court of Petty Sessions Act 1960</w:t>
      </w:r>
      <w:r>
        <w:rPr>
          <w:snapToGrid w:val="0"/>
        </w:rPr>
        <w:t>.</w:t>
      </w:r>
    </w:p>
    <w:p w:rsidR="003C2D4E" w:rsidRPr="00FB3C1B" w:rsidRDefault="003C2D4E" w:rsidP="003C2D4E">
      <w:pPr>
        <w:pStyle w:val="Definition"/>
      </w:pPr>
      <w:bookmarkStart w:id="21" w:name="_Hlk95394888"/>
      <w:r w:rsidRPr="00FB3C1B">
        <w:rPr>
          <w:b/>
          <w:i/>
        </w:rPr>
        <w:t>enactment</w:t>
      </w:r>
      <w:r w:rsidRPr="00FB3C1B">
        <w:t xml:space="preserve"> means:</w:t>
      </w:r>
    </w:p>
    <w:p w:rsidR="003C2D4E" w:rsidRPr="00FB3C1B" w:rsidRDefault="003C2D4E" w:rsidP="003C2D4E">
      <w:pPr>
        <w:pStyle w:val="paragraph"/>
      </w:pPr>
      <w:r w:rsidRPr="00FB3C1B">
        <w:tab/>
        <w:t>(a)</w:t>
      </w:r>
      <w:r w:rsidRPr="00FB3C1B">
        <w:tab/>
        <w:t>a section 19A Ordinance; or</w:t>
      </w:r>
    </w:p>
    <w:p w:rsidR="003C2D4E" w:rsidRPr="00FB3C1B" w:rsidRDefault="003C2D4E" w:rsidP="003C2D4E">
      <w:pPr>
        <w:pStyle w:val="paragraph"/>
      </w:pPr>
      <w:r w:rsidRPr="00FB3C1B">
        <w:tab/>
        <w:t>(b)</w:t>
      </w:r>
      <w:r w:rsidRPr="00FB3C1B">
        <w:tab/>
        <w:t xml:space="preserve">an Ordinance continued in force by section 16 or 16A (disregarding subsection 16A(4)) of the </w:t>
      </w:r>
      <w:r w:rsidRPr="00FB3C1B">
        <w:rPr>
          <w:i/>
        </w:rPr>
        <w:t>Norfolk Island Act 1979</w:t>
      </w:r>
      <w:r w:rsidRPr="00FB3C1B">
        <w:t xml:space="preserve"> of the Commonwealth, as the Ordinance is in force from time to time; or</w:t>
      </w:r>
    </w:p>
    <w:p w:rsidR="003C2D4E" w:rsidRPr="00FB3C1B" w:rsidRDefault="003C2D4E" w:rsidP="003C2D4E">
      <w:pPr>
        <w:pStyle w:val="paragraph"/>
      </w:pPr>
      <w:r w:rsidRPr="00FB3C1B">
        <w:tab/>
        <w:t>(c)</w:t>
      </w:r>
      <w:r w:rsidRPr="00FB3C1B">
        <w:tab/>
        <w:t>a Legislative Assembly law continued in force by section 16A (disregarding subsection 16A(3)) of that Act, as the law is in force from time to time.</w:t>
      </w:r>
    </w:p>
    <w:p w:rsidR="003C2D4E" w:rsidRPr="00FB3C1B" w:rsidRDefault="003C2D4E" w:rsidP="003C2D4E">
      <w:pPr>
        <w:pStyle w:val="notetext"/>
      </w:pPr>
      <w:r w:rsidRPr="00FB3C1B">
        <w:t>Note:</w:t>
      </w:r>
      <w:r w:rsidRPr="00FB3C1B">
        <w:tab/>
        <w:t>A law made under an Ordinance, or a law made under a Legislative Assembly law, is not an enactment. However, under section 7, this Act applies to such a law as if it were an enactment.</w:t>
      </w:r>
    </w:p>
    <w:p w:rsidR="003C2D4E" w:rsidRPr="00FB3C1B" w:rsidRDefault="003C2D4E" w:rsidP="003C2D4E">
      <w:pPr>
        <w:pStyle w:val="Definition"/>
      </w:pPr>
      <w:bookmarkStart w:id="22" w:name="_Hlk95394906"/>
      <w:bookmarkEnd w:id="21"/>
      <w:r w:rsidRPr="00FB3C1B">
        <w:rPr>
          <w:b/>
          <w:i/>
        </w:rPr>
        <w:t>Executive Council</w:t>
      </w:r>
      <w:r w:rsidRPr="00FB3C1B">
        <w:t xml:space="preserve"> has the same meaning as it had in the </w:t>
      </w:r>
      <w:r w:rsidRPr="00FB3C1B">
        <w:rPr>
          <w:i/>
        </w:rPr>
        <w:t>Norfolk Island Act 1979</w:t>
      </w:r>
      <w:r w:rsidRPr="00FB3C1B">
        <w:t xml:space="preserve"> of the Commonwealth immediately before the interim transition time.</w:t>
      </w:r>
    </w:p>
    <w:bookmarkEnd w:id="22"/>
    <w:p w:rsidR="00E70F8E" w:rsidRDefault="00E70F8E" w:rsidP="00E70F8E">
      <w:pPr>
        <w:pStyle w:val="Definition"/>
        <w:rPr>
          <w:snapToGrid w:val="0"/>
        </w:rPr>
      </w:pPr>
      <w:r w:rsidRPr="00A06BEE">
        <w:rPr>
          <w:b/>
          <w:i/>
          <w:snapToGrid w:val="0"/>
        </w:rPr>
        <w:t>Gazette</w:t>
      </w:r>
      <w:r>
        <w:rPr>
          <w:snapToGrid w:val="0"/>
        </w:rPr>
        <w:t xml:space="preserve"> </w:t>
      </w:r>
      <w:r w:rsidRPr="003B0F8A">
        <w:t>means</w:t>
      </w:r>
      <w:r>
        <w:rPr>
          <w:snapToGrid w:val="0"/>
        </w:rPr>
        <w:t xml:space="preserve"> the Norfolk Island Government Gazette.</w:t>
      </w:r>
    </w:p>
    <w:p w:rsidR="00E70F8E" w:rsidRDefault="00E70F8E" w:rsidP="00E70F8E">
      <w:pPr>
        <w:pStyle w:val="Definition"/>
        <w:rPr>
          <w:snapToGrid w:val="0"/>
        </w:rPr>
      </w:pPr>
      <w:r w:rsidRPr="00A06BEE">
        <w:rPr>
          <w:b/>
          <w:i/>
          <w:snapToGrid w:val="0"/>
        </w:rPr>
        <w:t>indictment</w:t>
      </w:r>
      <w:r>
        <w:rPr>
          <w:snapToGrid w:val="0"/>
        </w:rPr>
        <w:t xml:space="preserve"> </w:t>
      </w:r>
      <w:r w:rsidRPr="003B0F8A">
        <w:t>includes</w:t>
      </w:r>
      <w:r>
        <w:rPr>
          <w:snapToGrid w:val="0"/>
        </w:rPr>
        <w:t xml:space="preserve"> information.</w:t>
      </w:r>
    </w:p>
    <w:p w:rsidR="00E70F8E" w:rsidRDefault="00E70F8E" w:rsidP="00E70F8E">
      <w:pPr>
        <w:pStyle w:val="Definition"/>
        <w:rPr>
          <w:snapToGrid w:val="0"/>
        </w:rPr>
      </w:pPr>
      <w:r w:rsidRPr="00A06BEE">
        <w:rPr>
          <w:b/>
          <w:i/>
          <w:snapToGrid w:val="0"/>
        </w:rPr>
        <w:t xml:space="preserve">Justice of the </w:t>
      </w:r>
      <w:r w:rsidRPr="00A06BEE">
        <w:rPr>
          <w:b/>
          <w:i/>
        </w:rPr>
        <w:t>Peace</w:t>
      </w:r>
      <w:r>
        <w:rPr>
          <w:snapToGrid w:val="0"/>
        </w:rPr>
        <w:t xml:space="preserve"> means a Justice of the Peace for the Territory.</w:t>
      </w:r>
    </w:p>
    <w:p w:rsidR="003C2D4E" w:rsidRPr="00FB3C1B" w:rsidRDefault="003C2D4E" w:rsidP="003C2D4E">
      <w:pPr>
        <w:pStyle w:val="Definition"/>
      </w:pPr>
      <w:bookmarkStart w:id="23" w:name="_Hlk95394937"/>
      <w:r w:rsidRPr="00FB3C1B">
        <w:rPr>
          <w:b/>
          <w:i/>
        </w:rPr>
        <w:t>Minister</w:t>
      </w:r>
      <w:r w:rsidRPr="00FB3C1B">
        <w:t xml:space="preserve"> has a meaning affected by Part 2 of Schedule 1 (about the Commonwealth Minister’s role in administration of enactments at and after the interim transition time).</w:t>
      </w:r>
    </w:p>
    <w:bookmarkEnd w:id="23"/>
    <w:p w:rsidR="00E70F8E" w:rsidRDefault="00E70F8E" w:rsidP="00E70F8E">
      <w:pPr>
        <w:pStyle w:val="Definition"/>
        <w:rPr>
          <w:snapToGrid w:val="0"/>
        </w:rPr>
      </w:pPr>
      <w:r w:rsidRPr="00A06BEE">
        <w:rPr>
          <w:b/>
          <w:i/>
          <w:snapToGrid w:val="0"/>
        </w:rPr>
        <w:t>Norfolk Island Botanic Garden</w:t>
      </w:r>
      <w:r>
        <w:rPr>
          <w:snapToGrid w:val="0"/>
        </w:rPr>
        <w:t xml:space="preserve"> means the </w:t>
      </w:r>
      <w:smartTag w:uri="urn:schemas-microsoft-com:office:smarttags" w:element="PlaceName">
        <w:r>
          <w:rPr>
            <w:snapToGrid w:val="0"/>
          </w:rPr>
          <w:t>Norfolk Island</w:t>
        </w:r>
      </w:smartTag>
      <w:r>
        <w:rPr>
          <w:snapToGrid w:val="0"/>
        </w:rPr>
        <w:t xml:space="preserve"> </w:t>
      </w:r>
      <w:smartTag w:uri="urn:schemas-microsoft-com:office:smarttags" w:element="PlaceType">
        <w:r>
          <w:rPr>
            <w:snapToGrid w:val="0"/>
          </w:rPr>
          <w:t>Botanic Garden</w:t>
        </w:r>
      </w:smartTag>
      <w:r>
        <w:rPr>
          <w:snapToGrid w:val="0"/>
        </w:rPr>
        <w:t xml:space="preserve"> as determined by the </w:t>
      </w:r>
      <w:smartTag w:uri="urn:schemas-microsoft-com:office:smarttags" w:element="PlaceName">
        <w:r>
          <w:rPr>
            <w:i/>
            <w:snapToGrid w:val="0"/>
          </w:rPr>
          <w:t>Norfolk Island</w:t>
        </w:r>
      </w:smartTag>
      <w:r>
        <w:rPr>
          <w:i/>
          <w:snapToGrid w:val="0"/>
        </w:rPr>
        <w:t xml:space="preserve"> </w:t>
      </w:r>
      <w:smartTag w:uri="urn:schemas-microsoft-com:office:smarttags" w:element="PlaceType">
        <w:r>
          <w:rPr>
            <w:i/>
            <w:snapToGrid w:val="0"/>
          </w:rPr>
          <w:t>National Park</w:t>
        </w:r>
      </w:smartTag>
      <w:r>
        <w:rPr>
          <w:i/>
          <w:snapToGrid w:val="0"/>
        </w:rPr>
        <w:t xml:space="preserve"> and </w:t>
      </w:r>
      <w:smartTag w:uri="urn:schemas-microsoft-com:office:smarttags" w:element="place">
        <w:r>
          <w:rPr>
            <w:i/>
            <w:snapToGrid w:val="0"/>
          </w:rPr>
          <w:t>Norfolk Island</w:t>
        </w:r>
      </w:smartTag>
      <w:r>
        <w:rPr>
          <w:i/>
          <w:snapToGrid w:val="0"/>
        </w:rPr>
        <w:t xml:space="preserve"> Botanic Garden Act 1984</w:t>
      </w:r>
      <w:r>
        <w:rPr>
          <w:snapToGrid w:val="0"/>
        </w:rPr>
        <w:t>.</w:t>
      </w:r>
    </w:p>
    <w:p w:rsidR="00E70F8E" w:rsidRDefault="00E70F8E" w:rsidP="00E70F8E">
      <w:pPr>
        <w:pStyle w:val="Definition"/>
        <w:rPr>
          <w:snapToGrid w:val="0"/>
        </w:rPr>
      </w:pPr>
      <w:r w:rsidRPr="00A06BEE">
        <w:rPr>
          <w:b/>
          <w:i/>
          <w:snapToGrid w:val="0"/>
        </w:rPr>
        <w:t>Norfolk Island National Park</w:t>
      </w:r>
      <w:r>
        <w:rPr>
          <w:snapToGrid w:val="0"/>
        </w:rPr>
        <w:t xml:space="preserve"> means the </w:t>
      </w:r>
      <w:smartTag w:uri="urn:schemas-microsoft-com:office:smarttags" w:element="PlaceName">
        <w:r>
          <w:rPr>
            <w:snapToGrid w:val="0"/>
          </w:rPr>
          <w:t>Norfolk Island</w:t>
        </w:r>
      </w:smartTag>
      <w:r>
        <w:rPr>
          <w:snapToGrid w:val="0"/>
        </w:rPr>
        <w:t xml:space="preserve"> </w:t>
      </w:r>
      <w:smartTag w:uri="urn:schemas-microsoft-com:office:smarttags" w:element="PlaceType">
        <w:r>
          <w:rPr>
            <w:snapToGrid w:val="0"/>
          </w:rPr>
          <w:t>National Park</w:t>
        </w:r>
      </w:smartTag>
      <w:r>
        <w:rPr>
          <w:snapToGrid w:val="0"/>
        </w:rPr>
        <w:t xml:space="preserve"> as determined by the </w:t>
      </w:r>
      <w:smartTag w:uri="urn:schemas-microsoft-com:office:smarttags" w:element="PlaceName">
        <w:r>
          <w:rPr>
            <w:i/>
            <w:snapToGrid w:val="0"/>
          </w:rPr>
          <w:t>Norfolk Island</w:t>
        </w:r>
      </w:smartTag>
      <w:r>
        <w:rPr>
          <w:i/>
          <w:snapToGrid w:val="0"/>
        </w:rPr>
        <w:t xml:space="preserve"> </w:t>
      </w:r>
      <w:smartTag w:uri="urn:schemas-microsoft-com:office:smarttags" w:element="PlaceType">
        <w:r>
          <w:rPr>
            <w:i/>
            <w:snapToGrid w:val="0"/>
          </w:rPr>
          <w:t>National Park</w:t>
        </w:r>
      </w:smartTag>
      <w:r>
        <w:rPr>
          <w:i/>
          <w:snapToGrid w:val="0"/>
        </w:rPr>
        <w:t xml:space="preserve"> and </w:t>
      </w:r>
      <w:smartTag w:uri="urn:schemas-microsoft-com:office:smarttags" w:element="place">
        <w:r>
          <w:rPr>
            <w:i/>
            <w:snapToGrid w:val="0"/>
          </w:rPr>
          <w:t>Norfolk Island</w:t>
        </w:r>
      </w:smartTag>
      <w:r>
        <w:rPr>
          <w:i/>
          <w:snapToGrid w:val="0"/>
        </w:rPr>
        <w:t xml:space="preserve"> Botanic Garden Act 1984</w:t>
      </w:r>
      <w:r>
        <w:rPr>
          <w:snapToGrid w:val="0"/>
        </w:rPr>
        <w:t>.</w:t>
      </w:r>
    </w:p>
    <w:p w:rsidR="00E70F8E" w:rsidRDefault="00E70F8E" w:rsidP="00E70F8E">
      <w:pPr>
        <w:pStyle w:val="Definition"/>
        <w:rPr>
          <w:snapToGrid w:val="0"/>
        </w:rPr>
      </w:pPr>
      <w:r w:rsidRPr="00A06BEE">
        <w:rPr>
          <w:b/>
          <w:i/>
          <w:snapToGrid w:val="0"/>
        </w:rPr>
        <w:t>Norfolk Island Plan</w:t>
      </w:r>
      <w:r>
        <w:rPr>
          <w:snapToGrid w:val="0"/>
        </w:rPr>
        <w:t xml:space="preserve"> means the plan established by section 7 of the </w:t>
      </w:r>
      <w:r>
        <w:rPr>
          <w:i/>
          <w:snapToGrid w:val="0"/>
        </w:rPr>
        <w:t>Planning Act 1996</w:t>
      </w:r>
      <w:r>
        <w:rPr>
          <w:snapToGrid w:val="0"/>
        </w:rPr>
        <w:t>, as varied from time to time.</w:t>
      </w:r>
    </w:p>
    <w:p w:rsidR="00E70F8E" w:rsidRDefault="00E70F8E" w:rsidP="00E70F8E">
      <w:pPr>
        <w:pStyle w:val="Definition"/>
        <w:rPr>
          <w:b/>
          <w:bCs/>
          <w:i/>
          <w:iCs/>
        </w:rPr>
      </w:pPr>
      <w:r w:rsidRPr="00C849E5">
        <w:rPr>
          <w:b/>
          <w:bCs/>
          <w:i/>
          <w:iCs/>
        </w:rPr>
        <w:t>property</w:t>
      </w:r>
      <w:r w:rsidRPr="00C849E5">
        <w:rPr>
          <w:bCs/>
          <w:i/>
        </w:rPr>
        <w:t xml:space="preserve"> </w:t>
      </w:r>
      <w:r>
        <w:t>means any legal or equitable estate or interest (whether present or future, vested or contingent, or tangible or intangible) in real or personal property of any description (including money), and includes a thing in action.</w:t>
      </w:r>
    </w:p>
    <w:p w:rsidR="00E70F8E" w:rsidRDefault="00E70F8E" w:rsidP="00E70F8E">
      <w:pPr>
        <w:pStyle w:val="notetext"/>
      </w:pPr>
      <w:r>
        <w:rPr>
          <w:b/>
          <w:iCs/>
        </w:rPr>
        <w:tab/>
      </w:r>
      <w:r w:rsidRPr="00377986">
        <w:rPr>
          <w:iCs/>
        </w:rPr>
        <w:t>Note:</w:t>
      </w:r>
      <w:r>
        <w:rPr>
          <w:i/>
          <w:iCs/>
        </w:rPr>
        <w:t xml:space="preserve"> </w:t>
      </w:r>
      <w:r>
        <w:t xml:space="preserve">A </w:t>
      </w:r>
      <w:r>
        <w:rPr>
          <w:i/>
          <w:iCs/>
        </w:rPr>
        <w:t>thing in action</w:t>
      </w:r>
      <w:r>
        <w:t xml:space="preserve"> (also known as a </w:t>
      </w:r>
      <w:r w:rsidRPr="00AA6EEC">
        <w:rPr>
          <w:i/>
        </w:rPr>
        <w:t>chose in action</w:t>
      </w:r>
      <w:r>
        <w:t>) is an intangible personal property right recognised and protected by the law.  Examples include debts, money held in a bank, shares, rights under a trust, copyright and right to sue for breach of contract.</w:t>
      </w:r>
    </w:p>
    <w:p w:rsidR="000357FF" w:rsidRPr="00FB3C1B" w:rsidRDefault="000357FF" w:rsidP="000357FF">
      <w:pPr>
        <w:pStyle w:val="Definition"/>
      </w:pPr>
      <w:r w:rsidRPr="00FB3C1B">
        <w:rPr>
          <w:b/>
          <w:i/>
        </w:rPr>
        <w:t>public sector employee</w:t>
      </w:r>
      <w:r w:rsidRPr="00FB3C1B">
        <w:t xml:space="preserve"> or </w:t>
      </w:r>
      <w:r w:rsidRPr="00FB3C1B">
        <w:rPr>
          <w:b/>
          <w:i/>
        </w:rPr>
        <w:t>public service employee</w:t>
      </w:r>
      <w:r w:rsidRPr="00FB3C1B">
        <w:t xml:space="preserve"> means an employee in the public service except the general manager of the Norfolk Island Regional Council.</w:t>
      </w:r>
    </w:p>
    <w:p w:rsidR="000357FF" w:rsidRDefault="000357FF" w:rsidP="000357FF">
      <w:pPr>
        <w:pStyle w:val="Definition"/>
        <w:rPr>
          <w:snapToGrid w:val="0"/>
        </w:rPr>
      </w:pPr>
      <w:r w:rsidRPr="00C849E5">
        <w:rPr>
          <w:b/>
          <w:i/>
        </w:rPr>
        <w:t>public servant</w:t>
      </w:r>
      <w:r>
        <w:t xml:space="preserve"> means a public sector employee.</w:t>
      </w:r>
    </w:p>
    <w:p w:rsidR="00792A84" w:rsidRPr="00FB3C1B" w:rsidRDefault="00792A84" w:rsidP="00792A84">
      <w:pPr>
        <w:pStyle w:val="Definition"/>
      </w:pPr>
      <w:r w:rsidRPr="00FB3C1B">
        <w:rPr>
          <w:b/>
          <w:i/>
        </w:rPr>
        <w:t>public service</w:t>
      </w:r>
      <w:r w:rsidRPr="00FB3C1B">
        <w:t xml:space="preserve"> means the group consisting of:</w:t>
      </w:r>
    </w:p>
    <w:p w:rsidR="00792A84" w:rsidRPr="00FB3C1B" w:rsidRDefault="00792A84" w:rsidP="00792A84">
      <w:pPr>
        <w:pStyle w:val="paragraph"/>
      </w:pPr>
      <w:r w:rsidRPr="00FB3C1B">
        <w:tab/>
        <w:t>(a)</w:t>
      </w:r>
      <w:r w:rsidRPr="00FB3C1B">
        <w:tab/>
        <w:t>the employees of the Norfolk Island Regional Council; and</w:t>
      </w:r>
    </w:p>
    <w:p w:rsidR="00792A84" w:rsidRPr="00FB3C1B" w:rsidRDefault="00792A84" w:rsidP="00792A84">
      <w:pPr>
        <w:pStyle w:val="paragraph"/>
      </w:pPr>
      <w:r w:rsidRPr="00FB3C1B">
        <w:tab/>
        <w:t>(b)</w:t>
      </w:r>
      <w:r w:rsidRPr="00FB3C1B">
        <w:tab/>
        <w:t>the employees of territory instrumentalities.</w:t>
      </w:r>
    </w:p>
    <w:p w:rsidR="00E70F8E" w:rsidRDefault="00E70F8E" w:rsidP="00E70F8E">
      <w:pPr>
        <w:pStyle w:val="Definition"/>
        <w:rPr>
          <w:snapToGrid w:val="0"/>
        </w:rPr>
      </w:pPr>
      <w:r w:rsidRPr="00C849E5">
        <w:rPr>
          <w:b/>
          <w:i/>
          <w:snapToGrid w:val="0"/>
        </w:rPr>
        <w:t>Registrar of Titles</w:t>
      </w:r>
      <w:r>
        <w:rPr>
          <w:snapToGrid w:val="0"/>
        </w:rPr>
        <w:t xml:space="preserve"> means the person appointed as the Registrar of Titles of Norfolk Island under section 6 of the </w:t>
      </w:r>
      <w:r>
        <w:rPr>
          <w:i/>
          <w:snapToGrid w:val="0"/>
        </w:rPr>
        <w:t xml:space="preserve">Land Titles Act 1996 </w:t>
      </w:r>
      <w:r>
        <w:rPr>
          <w:snapToGrid w:val="0"/>
        </w:rPr>
        <w:t>and includes a person acting in that office.</w:t>
      </w:r>
    </w:p>
    <w:p w:rsidR="00E70F8E" w:rsidRDefault="00E70F8E" w:rsidP="00E70F8E">
      <w:pPr>
        <w:pStyle w:val="Definition"/>
        <w:rPr>
          <w:snapToGrid w:val="0"/>
        </w:rPr>
      </w:pPr>
      <w:r w:rsidRPr="00C849E5">
        <w:rPr>
          <w:b/>
          <w:i/>
        </w:rPr>
        <w:t>statutory</w:t>
      </w:r>
      <w:r w:rsidRPr="00C849E5">
        <w:rPr>
          <w:b/>
          <w:i/>
          <w:snapToGrid w:val="0"/>
        </w:rPr>
        <w:t xml:space="preserve"> declaration</w:t>
      </w:r>
      <w:r>
        <w:rPr>
          <w:snapToGrid w:val="0"/>
        </w:rPr>
        <w:t xml:space="preserve"> means a statutory declaration under the </w:t>
      </w:r>
      <w:r>
        <w:rPr>
          <w:i/>
          <w:snapToGrid w:val="0"/>
        </w:rPr>
        <w:t>Statutory Declarations Act 1959</w:t>
      </w:r>
      <w:r>
        <w:rPr>
          <w:snapToGrid w:val="0"/>
        </w:rPr>
        <w:t>.</w:t>
      </w:r>
    </w:p>
    <w:p w:rsidR="00E70F8E" w:rsidRDefault="00E70F8E" w:rsidP="00E70F8E">
      <w:pPr>
        <w:pStyle w:val="Definition"/>
        <w:rPr>
          <w:snapToGrid w:val="0"/>
        </w:rPr>
      </w:pPr>
      <w:r w:rsidRPr="00C849E5">
        <w:rPr>
          <w:b/>
          <w:i/>
          <w:snapToGrid w:val="0"/>
        </w:rPr>
        <w:t>Surveyor-General</w:t>
      </w:r>
      <w:r>
        <w:rPr>
          <w:snapToGrid w:val="0"/>
        </w:rPr>
        <w:t xml:space="preserve"> means the person appointed as Surveyor-General for </w:t>
      </w:r>
      <w:smartTag w:uri="urn:schemas-microsoft-com:office:smarttags" w:element="place">
        <w:r>
          <w:rPr>
            <w:snapToGrid w:val="0"/>
          </w:rPr>
          <w:t>Norfolk Island</w:t>
        </w:r>
      </w:smartTag>
      <w:r>
        <w:rPr>
          <w:snapToGrid w:val="0"/>
        </w:rPr>
        <w:t xml:space="preserve"> under section 3 of the </w:t>
      </w:r>
      <w:r>
        <w:rPr>
          <w:i/>
          <w:snapToGrid w:val="0"/>
        </w:rPr>
        <w:t>Official Survey Act 1978</w:t>
      </w:r>
      <w:r>
        <w:rPr>
          <w:snapToGrid w:val="0"/>
        </w:rPr>
        <w:t>.</w:t>
      </w:r>
    </w:p>
    <w:p w:rsidR="00E70F8E" w:rsidRDefault="00E70F8E" w:rsidP="00E70F8E">
      <w:pPr>
        <w:pStyle w:val="Definition"/>
        <w:rPr>
          <w:snapToGrid w:val="0"/>
        </w:rPr>
      </w:pPr>
      <w:r w:rsidRPr="00C849E5">
        <w:rPr>
          <w:b/>
          <w:i/>
          <w:snapToGrid w:val="0"/>
        </w:rPr>
        <w:t>Territory authority</w:t>
      </w:r>
      <w:r>
        <w:rPr>
          <w:snapToGrid w:val="0"/>
        </w:rPr>
        <w:t xml:space="preserve"> means a body corporate established for a public purpose by or under an enactment.</w:t>
      </w:r>
    </w:p>
    <w:p w:rsidR="00792A84" w:rsidRPr="00FB3C1B" w:rsidRDefault="00792A84" w:rsidP="00792A84">
      <w:pPr>
        <w:pStyle w:val="Definition"/>
      </w:pPr>
      <w:r w:rsidRPr="00FB3C1B">
        <w:rPr>
          <w:b/>
          <w:i/>
        </w:rPr>
        <w:t>territory instrumentality</w:t>
      </w:r>
      <w:r w:rsidRPr="00FB3C1B">
        <w:t xml:space="preserve"> means a body corporate that is established by or under an enactment (including the </w:t>
      </w:r>
      <w:r w:rsidRPr="00FB3C1B">
        <w:rPr>
          <w:i/>
        </w:rPr>
        <w:t>Companies Act 1985</w:t>
      </w:r>
      <w:r w:rsidRPr="00FB3C1B">
        <w:t>) and either:</w:t>
      </w:r>
    </w:p>
    <w:p w:rsidR="00792A84" w:rsidRPr="00FB3C1B" w:rsidRDefault="00792A84" w:rsidP="00792A84">
      <w:pPr>
        <w:pStyle w:val="paragraph"/>
      </w:pPr>
      <w:r w:rsidRPr="00FB3C1B">
        <w:tab/>
        <w:t>(a)</w:t>
      </w:r>
      <w:r w:rsidRPr="00FB3C1B">
        <w:tab/>
        <w:t>comprises persons, or has a governing body comprising persons, a majority of whom are or may be appointed by or on behalf of the Commonwealth Minister or the Norfolk Island Regional Council; or</w:t>
      </w:r>
    </w:p>
    <w:p w:rsidR="00792A84" w:rsidRPr="00FB3C1B" w:rsidRDefault="00792A84" w:rsidP="00792A84">
      <w:pPr>
        <w:pStyle w:val="paragraph"/>
      </w:pPr>
      <w:r w:rsidRPr="00FB3C1B">
        <w:tab/>
        <w:t>(b)</w:t>
      </w:r>
      <w:r w:rsidRPr="00FB3C1B">
        <w:tab/>
        <w:t>is subject to direction or control by the Commonwealth Minister.</w:t>
      </w:r>
    </w:p>
    <w:p w:rsidR="00E70F8E" w:rsidRDefault="00E70F8E" w:rsidP="00E70F8E">
      <w:pPr>
        <w:pStyle w:val="Definition"/>
        <w:rPr>
          <w:snapToGrid w:val="0"/>
        </w:rPr>
      </w:pPr>
      <w:r w:rsidRPr="00C849E5">
        <w:rPr>
          <w:b/>
          <w:i/>
          <w:snapToGrid w:val="0"/>
        </w:rPr>
        <w:t>United Kingdom</w:t>
      </w:r>
      <w:r>
        <w:rPr>
          <w:snapToGrid w:val="0"/>
        </w:rPr>
        <w:t xml:space="preserve">, in relation to a time before 6 December 1922, means the United Kingdom of Great Britain and </w:t>
      </w:r>
      <w:smartTag w:uri="urn:schemas-microsoft-com:office:smarttags" w:element="place">
        <w:smartTag w:uri="urn:schemas-microsoft-com:office:smarttags" w:element="country-region">
          <w:r>
            <w:rPr>
              <w:snapToGrid w:val="0"/>
            </w:rPr>
            <w:t>Ireland</w:t>
          </w:r>
        </w:smartTag>
      </w:smartTag>
      <w:r>
        <w:rPr>
          <w:snapToGrid w:val="0"/>
        </w:rPr>
        <w:t xml:space="preserve"> and, in relation to a time on or after that date, means the United Kingdom of Great Britain and Northern Ireland.</w:t>
      </w:r>
    </w:p>
    <w:p w:rsidR="00E70F8E" w:rsidRDefault="00E70F8E" w:rsidP="00E70F8E">
      <w:pPr>
        <w:pStyle w:val="subsection"/>
        <w:rPr>
          <w:snapToGrid w:val="0"/>
        </w:rPr>
      </w:pPr>
      <w:r>
        <w:rPr>
          <w:snapToGrid w:val="0"/>
        </w:rPr>
        <w:tab/>
        <w:t>(3)</w:t>
      </w:r>
      <w:r>
        <w:rPr>
          <w:snapToGrid w:val="0"/>
        </w:rPr>
        <w:tab/>
        <w:t xml:space="preserve">In an enactment, a reference to Norfolk Island is a reference to the Territory as defined by subsection 4(1) of the </w:t>
      </w:r>
      <w:smartTag w:uri="urn:schemas-microsoft-com:office:smarttags" w:element="place">
        <w:r>
          <w:rPr>
            <w:i/>
            <w:snapToGrid w:val="0"/>
          </w:rPr>
          <w:t>Norfolk Island</w:t>
        </w:r>
      </w:smartTag>
      <w:r>
        <w:rPr>
          <w:i/>
          <w:snapToGrid w:val="0"/>
        </w:rPr>
        <w:t xml:space="preserve"> Act 1979</w:t>
      </w:r>
      <w:r>
        <w:rPr>
          <w:snapToGrid w:val="0"/>
        </w:rPr>
        <w:t>.</w:t>
      </w:r>
    </w:p>
    <w:p w:rsidR="00E70F8E" w:rsidRDefault="00E70F8E" w:rsidP="00E70F8E">
      <w:pPr>
        <w:pStyle w:val="subsection"/>
        <w:rPr>
          <w:snapToGrid w:val="0"/>
        </w:rPr>
      </w:pPr>
      <w:r>
        <w:rPr>
          <w:snapToGrid w:val="0"/>
        </w:rPr>
        <w:tab/>
        <w:t>(4)</w:t>
      </w:r>
      <w:r>
        <w:rPr>
          <w:snapToGrid w:val="0"/>
        </w:rPr>
        <w:tab/>
        <w:t xml:space="preserve">In an enactment, a reference to a Territory (not being a reference to the </w:t>
      </w:r>
      <w:smartTag w:uri="urn:schemas-microsoft-com:office:smarttags" w:element="PlaceType">
        <w:r>
          <w:rPr>
            <w:snapToGrid w:val="0"/>
          </w:rPr>
          <w:t>Territory</w:t>
        </w:r>
      </w:smartTag>
      <w:r>
        <w:rPr>
          <w:snapToGrid w:val="0"/>
        </w:rPr>
        <w:t xml:space="preserve"> of </w:t>
      </w:r>
      <w:smartTag w:uri="urn:schemas-microsoft-com:office:smarttags" w:element="PlaceName">
        <w:r>
          <w:rPr>
            <w:snapToGrid w:val="0"/>
          </w:rPr>
          <w:t>Norfolk Island</w:t>
        </w:r>
      </w:smartTag>
      <w:r>
        <w:rPr>
          <w:snapToGrid w:val="0"/>
        </w:rPr>
        <w:t xml:space="preserve">) is a reference </w:t>
      </w:r>
      <w:r w:rsidRPr="00250B26">
        <w:t>to</w:t>
      </w:r>
      <w:r>
        <w:rPr>
          <w:snapToGrid w:val="0"/>
        </w:rPr>
        <w:t xml:space="preserve"> a Territory under the authority of the Commonwealth other than the </w:t>
      </w:r>
      <w:smartTag w:uri="urn:schemas-microsoft-com:office:smarttags" w:element="place">
        <w:smartTag w:uri="urn:schemas-microsoft-com:office:smarttags" w:element="PlaceType">
          <w:r>
            <w:rPr>
              <w:snapToGrid w:val="0"/>
            </w:rPr>
            <w:t>Territory</w:t>
          </w:r>
        </w:smartTag>
        <w:r>
          <w:rPr>
            <w:snapToGrid w:val="0"/>
          </w:rPr>
          <w:t xml:space="preserve"> of </w:t>
        </w:r>
        <w:smartTag w:uri="urn:schemas-microsoft-com:office:smarttags" w:element="PlaceName">
          <w:r>
            <w:rPr>
              <w:snapToGrid w:val="0"/>
            </w:rPr>
            <w:t>Norfolk Island</w:t>
          </w:r>
        </w:smartTag>
      </w:smartTag>
      <w:r>
        <w:rPr>
          <w:snapToGrid w:val="0"/>
        </w:rPr>
        <w:t>.</w:t>
      </w:r>
    </w:p>
    <w:p w:rsidR="007D2122" w:rsidRDefault="00931F66" w:rsidP="00931F66">
      <w:pPr>
        <w:pStyle w:val="ActHead5"/>
      </w:pPr>
      <w:bookmarkStart w:id="24" w:name="_Toc96341943"/>
      <w:r w:rsidRPr="001F4188">
        <w:rPr>
          <w:rStyle w:val="CharSectno"/>
        </w:rPr>
        <w:t>1</w:t>
      </w:r>
      <w:r w:rsidR="00E30F02">
        <w:rPr>
          <w:rStyle w:val="CharSectno"/>
        </w:rPr>
        <w:t>2A</w:t>
      </w:r>
      <w:r w:rsidRPr="001F4188">
        <w:t xml:space="preserve">  </w:t>
      </w:r>
      <w:r w:rsidR="007D2122">
        <w:t>Penalties</w:t>
      </w:r>
      <w:bookmarkEnd w:id="24"/>
    </w:p>
    <w:p w:rsidR="007D2122" w:rsidRDefault="007D2122" w:rsidP="00250B26">
      <w:pPr>
        <w:pStyle w:val="subsection"/>
      </w:pPr>
      <w:r>
        <w:tab/>
      </w:r>
      <w:r>
        <w:tab/>
        <w:t xml:space="preserve">In an enactment a reference to a number, whether whole or fractional, of </w:t>
      </w:r>
      <w:r w:rsidRPr="00E30F02">
        <w:rPr>
          <w:b/>
          <w:i/>
        </w:rPr>
        <w:t>penalty units</w:t>
      </w:r>
      <w:r>
        <w:t xml:space="preserve"> is a reference to the number of dollars obtained by multiplying $100 by the first mentioned number.</w:t>
      </w:r>
    </w:p>
    <w:p w:rsidR="00792A84" w:rsidRPr="00FB3C1B" w:rsidRDefault="00792A84" w:rsidP="00792A84">
      <w:pPr>
        <w:pStyle w:val="ActHead5"/>
      </w:pPr>
      <w:bookmarkStart w:id="25" w:name="_Toc96341944"/>
      <w:r w:rsidRPr="00FB3C1B">
        <w:rPr>
          <w:rStyle w:val="CharSectno"/>
        </w:rPr>
        <w:t>12B</w:t>
      </w:r>
      <w:r w:rsidRPr="00FB3C1B">
        <w:t xml:space="preserve">  Fee units</w:t>
      </w:r>
      <w:bookmarkEnd w:id="25"/>
    </w:p>
    <w:p w:rsidR="00792A84" w:rsidRPr="00FB3C1B" w:rsidRDefault="00792A84" w:rsidP="00792A84">
      <w:pPr>
        <w:pStyle w:val="subsection"/>
      </w:pPr>
      <w:r w:rsidRPr="00FB3C1B">
        <w:tab/>
      </w:r>
      <w:r w:rsidRPr="00FB3C1B">
        <w:tab/>
        <w:t xml:space="preserve">In an enactment, a reference to a number, whether whole or fractional, of </w:t>
      </w:r>
      <w:r w:rsidRPr="00FB3C1B">
        <w:rPr>
          <w:b/>
          <w:i/>
        </w:rPr>
        <w:t>fee units</w:t>
      </w:r>
      <w:r w:rsidRPr="00FB3C1B">
        <w:t xml:space="preserve"> is a reference to:</w:t>
      </w:r>
    </w:p>
    <w:p w:rsidR="00792A84" w:rsidRPr="00FB3C1B" w:rsidRDefault="00792A84" w:rsidP="00792A84">
      <w:pPr>
        <w:pStyle w:val="paragraph"/>
      </w:pPr>
      <w:r w:rsidRPr="00FB3C1B">
        <w:tab/>
        <w:t>(a)</w:t>
      </w:r>
      <w:r w:rsidRPr="00FB3C1B">
        <w:tab/>
        <w:t>for a number of fee units less than 2—the amount of money in dollars determined by multiplying the number of fee units by $28.40 and rounding the result to the nearest whole dollar amount (rounding 50 cents up); or</w:t>
      </w:r>
    </w:p>
    <w:p w:rsidR="00792A84" w:rsidRPr="00FB3C1B" w:rsidRDefault="00792A84" w:rsidP="00792A84">
      <w:pPr>
        <w:pStyle w:val="paragraph"/>
      </w:pPr>
      <w:r w:rsidRPr="00FB3C1B">
        <w:tab/>
        <w:t>(b)</w:t>
      </w:r>
      <w:r w:rsidRPr="00FB3C1B">
        <w:tab/>
        <w:t>for a number of fee units greater than, or equal to, 2—the amount of money in dollars determined by multiplying the number of fee units by $28.40 and rounding the result to the nearest whole multiple of 5 dollars (rounding odd multiples of $2.50 up).</w:t>
      </w:r>
    </w:p>
    <w:p w:rsidR="00792A84" w:rsidRPr="00FB3C1B" w:rsidRDefault="00792A84" w:rsidP="00792A84">
      <w:pPr>
        <w:pStyle w:val="ActHead5"/>
      </w:pPr>
      <w:bookmarkStart w:id="26" w:name="_Toc96341945"/>
      <w:r w:rsidRPr="00FB3C1B">
        <w:rPr>
          <w:rStyle w:val="CharSectno"/>
        </w:rPr>
        <w:t>12C</w:t>
      </w:r>
      <w:r w:rsidRPr="00FB3C1B">
        <w:t xml:space="preserve">  References to the </w:t>
      </w:r>
      <w:r w:rsidRPr="00FB3C1B">
        <w:rPr>
          <w:i/>
        </w:rPr>
        <w:t>Norfolk Island Hospital Act 1985</w:t>
      </w:r>
      <w:r w:rsidRPr="00FB3C1B">
        <w:t>, Norfolk Island Hospital and Norfolk Island Hospital Enterprise etc.</w:t>
      </w:r>
      <w:bookmarkEnd w:id="26"/>
    </w:p>
    <w:p w:rsidR="00792A84" w:rsidRPr="00FB3C1B" w:rsidRDefault="00792A84" w:rsidP="00792A84">
      <w:pPr>
        <w:pStyle w:val="subsection"/>
      </w:pPr>
      <w:r w:rsidRPr="00FB3C1B">
        <w:tab/>
        <w:t>(1)</w:t>
      </w:r>
      <w:r w:rsidRPr="00FB3C1B">
        <w:tab/>
        <w:t xml:space="preserve">In an enactment, a reference to the </w:t>
      </w:r>
      <w:r w:rsidRPr="00FB3C1B">
        <w:rPr>
          <w:i/>
        </w:rPr>
        <w:t>Norfolk Island Hospital Act 1985</w:t>
      </w:r>
      <w:r w:rsidRPr="00FB3C1B">
        <w:t xml:space="preserve"> is a reference to the </w:t>
      </w:r>
      <w:r w:rsidRPr="00FB3C1B">
        <w:rPr>
          <w:i/>
        </w:rPr>
        <w:t>Norfolk Island Health and Residential Aged Care Service Act 1985</w:t>
      </w:r>
      <w:r w:rsidRPr="00FB3C1B">
        <w:t>.</w:t>
      </w:r>
    </w:p>
    <w:p w:rsidR="00792A84" w:rsidRPr="00FB3C1B" w:rsidRDefault="00792A84" w:rsidP="00792A84">
      <w:pPr>
        <w:pStyle w:val="subsection"/>
      </w:pPr>
      <w:r w:rsidRPr="00FB3C1B">
        <w:tab/>
        <w:t>(2)</w:t>
      </w:r>
      <w:r w:rsidRPr="00FB3C1B">
        <w:tab/>
        <w:t xml:space="preserve">In an enactment, a reference to the Norfolk Island Hospital is a reference to the Norfolk Island Health and Residential Aged Care Service Facility continued in existence by section 5 of the </w:t>
      </w:r>
      <w:r w:rsidRPr="00FB3C1B">
        <w:rPr>
          <w:i/>
        </w:rPr>
        <w:t>Norfolk Island Health and Residential Aged Care Service Act 1985</w:t>
      </w:r>
      <w:r w:rsidRPr="00FB3C1B">
        <w:t>.</w:t>
      </w:r>
    </w:p>
    <w:p w:rsidR="00792A84" w:rsidRPr="00FB3C1B" w:rsidRDefault="00792A84" w:rsidP="00792A84">
      <w:pPr>
        <w:pStyle w:val="subsection"/>
      </w:pPr>
      <w:r w:rsidRPr="00FB3C1B">
        <w:tab/>
        <w:t>(3)</w:t>
      </w:r>
      <w:r w:rsidRPr="00FB3C1B">
        <w:tab/>
        <w:t xml:space="preserve">In an enactment, a reference to the Norfolk Island Hospital Enterprise is a reference to the Norfolk Island Health and Residential Aged Care Service continued in existence by subsection 6(1) of the </w:t>
      </w:r>
      <w:r w:rsidRPr="00FB3C1B">
        <w:rPr>
          <w:i/>
        </w:rPr>
        <w:t>Norfolk Island Health and Residential Aged Care Service Act 1985</w:t>
      </w:r>
      <w:r w:rsidRPr="00FB3C1B">
        <w:t>.</w:t>
      </w:r>
    </w:p>
    <w:p w:rsidR="00792A84" w:rsidRPr="00FB3C1B" w:rsidRDefault="00792A84" w:rsidP="00792A84">
      <w:pPr>
        <w:pStyle w:val="subsection"/>
      </w:pPr>
      <w:r w:rsidRPr="00FB3C1B">
        <w:tab/>
        <w:t>(4)</w:t>
      </w:r>
      <w:r w:rsidRPr="00FB3C1B">
        <w:tab/>
        <w:t xml:space="preserve">In an enactment, a reference to the Director of the Norfolk Island Hospital Enterprise is a reference to the Manager of the Norfolk Island Health and Residential Aged Care Service appointed under section 19 of the </w:t>
      </w:r>
      <w:r w:rsidRPr="00FB3C1B">
        <w:rPr>
          <w:i/>
        </w:rPr>
        <w:t>Norfolk Island Health and Residential Aged Care Service Act 1985</w:t>
      </w:r>
      <w:r w:rsidRPr="00FB3C1B">
        <w:t>.</w:t>
      </w:r>
    </w:p>
    <w:p w:rsidR="00792A84" w:rsidRPr="00FB3C1B" w:rsidRDefault="00792A84" w:rsidP="00792A84">
      <w:pPr>
        <w:pStyle w:val="ActHead5"/>
      </w:pPr>
      <w:bookmarkStart w:id="27" w:name="_Toc96341946"/>
      <w:r w:rsidRPr="00FB3C1B">
        <w:rPr>
          <w:rStyle w:val="CharSectno"/>
        </w:rPr>
        <w:t>12CA</w:t>
      </w:r>
      <w:r w:rsidRPr="00FB3C1B">
        <w:t xml:space="preserve">  Norfolk Island Health and Residential Aged Care Service Facility taken to be a hospital</w:t>
      </w:r>
      <w:bookmarkEnd w:id="27"/>
    </w:p>
    <w:p w:rsidR="00792A84" w:rsidRPr="00FB3C1B" w:rsidRDefault="00792A84" w:rsidP="00792A84">
      <w:pPr>
        <w:pStyle w:val="subsection"/>
      </w:pPr>
      <w:r w:rsidRPr="00FB3C1B">
        <w:tab/>
      </w:r>
      <w:r w:rsidRPr="00FB3C1B">
        <w:tab/>
        <w:t>For the purposes of any enactment, the Norfolk Island Health and Residential Aged Care Service Facility is taken to be a hospital.</w:t>
      </w:r>
    </w:p>
    <w:p w:rsidR="00792A84" w:rsidRPr="00FB3C1B" w:rsidRDefault="00792A84" w:rsidP="00792A84">
      <w:pPr>
        <w:pStyle w:val="ActHead5"/>
      </w:pPr>
      <w:bookmarkStart w:id="28" w:name="_Toc96341947"/>
      <w:r w:rsidRPr="00FB3C1B">
        <w:rPr>
          <w:rStyle w:val="CharSectno"/>
        </w:rPr>
        <w:t>12D</w:t>
      </w:r>
      <w:r w:rsidRPr="00FB3C1B">
        <w:t xml:space="preserve">  References to Crown Law Officer or Crown Counsel</w:t>
      </w:r>
      <w:bookmarkEnd w:id="28"/>
    </w:p>
    <w:p w:rsidR="00792A84" w:rsidRPr="00FB3C1B" w:rsidRDefault="00792A84" w:rsidP="00792A84">
      <w:pPr>
        <w:pStyle w:val="subsection"/>
      </w:pPr>
      <w:r w:rsidRPr="00FB3C1B">
        <w:tab/>
      </w:r>
      <w:r w:rsidRPr="00FB3C1B">
        <w:tab/>
        <w:t>In an enactment, a reference to any of the following (however described) is a reference to the Director of Public Prosecutions of the Commonwealth:</w:t>
      </w:r>
    </w:p>
    <w:p w:rsidR="00792A84" w:rsidRPr="00FB3C1B" w:rsidRDefault="00792A84" w:rsidP="00792A84">
      <w:pPr>
        <w:pStyle w:val="paragraph"/>
      </w:pPr>
      <w:r w:rsidRPr="00FB3C1B">
        <w:tab/>
        <w:t>(a)</w:t>
      </w:r>
      <w:r w:rsidRPr="00FB3C1B">
        <w:tab/>
        <w:t>Crown Law Officer;</w:t>
      </w:r>
    </w:p>
    <w:p w:rsidR="00792A84" w:rsidRPr="00FB3C1B" w:rsidRDefault="00792A84" w:rsidP="00792A84">
      <w:pPr>
        <w:pStyle w:val="paragraph"/>
      </w:pPr>
      <w:r w:rsidRPr="00FB3C1B">
        <w:tab/>
        <w:t>(b)</w:t>
      </w:r>
      <w:r w:rsidRPr="00FB3C1B">
        <w:tab/>
        <w:t>principal Crown Law Officer;</w:t>
      </w:r>
    </w:p>
    <w:p w:rsidR="00792A84" w:rsidRPr="00FB3C1B" w:rsidRDefault="00792A84" w:rsidP="00792A84">
      <w:pPr>
        <w:pStyle w:val="paragraph"/>
      </w:pPr>
      <w:r w:rsidRPr="00FB3C1B">
        <w:tab/>
        <w:t>(c)</w:t>
      </w:r>
      <w:r w:rsidRPr="00FB3C1B">
        <w:tab/>
        <w:t>deputy Crown Law Officer;</w:t>
      </w:r>
    </w:p>
    <w:p w:rsidR="00792A84" w:rsidRPr="00FB3C1B" w:rsidRDefault="00792A84" w:rsidP="00792A84">
      <w:pPr>
        <w:pStyle w:val="paragraph"/>
      </w:pPr>
      <w:r w:rsidRPr="00FB3C1B">
        <w:tab/>
        <w:t>(d)</w:t>
      </w:r>
      <w:r w:rsidRPr="00FB3C1B">
        <w:tab/>
        <w:t>Crown Counsel.</w:t>
      </w:r>
    </w:p>
    <w:p w:rsidR="00792A84" w:rsidRPr="00FB3C1B" w:rsidRDefault="00792A84" w:rsidP="00792A84">
      <w:pPr>
        <w:pStyle w:val="ActHead5"/>
      </w:pPr>
      <w:bookmarkStart w:id="29" w:name="_Toc96341948"/>
      <w:r w:rsidRPr="00FB3C1B">
        <w:rPr>
          <w:rStyle w:val="CharSectno"/>
        </w:rPr>
        <w:t>12E</w:t>
      </w:r>
      <w:r w:rsidRPr="00FB3C1B">
        <w:t xml:space="preserve">  Delegation by Director of Public Prosecutions of the Commonwealth</w:t>
      </w:r>
      <w:bookmarkEnd w:id="29"/>
    </w:p>
    <w:p w:rsidR="00792A84" w:rsidRPr="00FB3C1B" w:rsidRDefault="00792A84" w:rsidP="00792A84">
      <w:pPr>
        <w:pStyle w:val="subsection"/>
      </w:pPr>
      <w:r w:rsidRPr="00FB3C1B">
        <w:tab/>
        <w:t>(1)</w:t>
      </w:r>
      <w:r w:rsidRPr="00FB3C1B">
        <w:tab/>
        <w:t xml:space="preserve">The Director of Public Prosecutions of the Commonwealth may, in writing, delegate all or any of his or her functions or powers under an enactment to a member of the staff of the Office (within the meaning of the </w:t>
      </w:r>
      <w:r w:rsidRPr="00FB3C1B">
        <w:rPr>
          <w:i/>
        </w:rPr>
        <w:t>Director of Public Prosecutions Act 1983</w:t>
      </w:r>
      <w:r w:rsidRPr="00FB3C1B">
        <w:t xml:space="preserve"> of the Commonwealth) other than the Associate Director (within the meaning of that Act).</w:t>
      </w:r>
    </w:p>
    <w:p w:rsidR="00792A84" w:rsidRPr="00FB3C1B" w:rsidRDefault="00792A84" w:rsidP="00792A84">
      <w:pPr>
        <w:pStyle w:val="notetext"/>
      </w:pPr>
      <w:r w:rsidRPr="00FB3C1B">
        <w:t>Note:</w:t>
      </w:r>
      <w:r w:rsidRPr="00FB3C1B">
        <w:tab/>
        <w:t xml:space="preserve">Sections 34AA, 34AB and 34A of the </w:t>
      </w:r>
      <w:r w:rsidRPr="00FB3C1B">
        <w:rPr>
          <w:i/>
        </w:rPr>
        <w:t>Acts Interpretation Act 1901</w:t>
      </w:r>
      <w:r w:rsidRPr="00FB3C1B">
        <w:t xml:space="preserve"> of the Commonwealth, applying because of section 8A of this Act, contain other rules about delegations.</w:t>
      </w:r>
    </w:p>
    <w:p w:rsidR="00792A84" w:rsidRPr="00FB3C1B" w:rsidRDefault="00792A84" w:rsidP="00792A84">
      <w:pPr>
        <w:pStyle w:val="subsection"/>
      </w:pPr>
      <w:r w:rsidRPr="00FB3C1B">
        <w:tab/>
        <w:t>(2)</w:t>
      </w:r>
      <w:r w:rsidRPr="00FB3C1B">
        <w:tab/>
        <w:t xml:space="preserve">If a function is delegated under subsection (1) to a person referred to in paragraph 29(b) of the </w:t>
      </w:r>
      <w:r w:rsidRPr="00FB3C1B">
        <w:rPr>
          <w:i/>
        </w:rPr>
        <w:t>Director of Public Prosecutions Act 1983</w:t>
      </w:r>
      <w:r w:rsidRPr="00FB3C1B">
        <w:t xml:space="preserve"> of the Commonwealth, the person need not accept the function delegated.</w:t>
      </w:r>
    </w:p>
    <w:p w:rsidR="00792A84" w:rsidRPr="00FB3C1B" w:rsidRDefault="00792A84" w:rsidP="00792A84">
      <w:pPr>
        <w:pStyle w:val="ActHead5"/>
      </w:pPr>
      <w:bookmarkStart w:id="30" w:name="_Toc96341949"/>
      <w:r w:rsidRPr="00FB3C1B">
        <w:rPr>
          <w:rStyle w:val="CharSectno"/>
        </w:rPr>
        <w:t>12F</w:t>
      </w:r>
      <w:r w:rsidRPr="00FB3C1B">
        <w:t xml:space="preserve">  Delegation by Norfolk Island Regional Council</w:t>
      </w:r>
      <w:bookmarkEnd w:id="30"/>
    </w:p>
    <w:p w:rsidR="00792A84" w:rsidRPr="00FB3C1B" w:rsidRDefault="00792A84" w:rsidP="00792A84">
      <w:pPr>
        <w:pStyle w:val="subsection"/>
      </w:pPr>
      <w:r w:rsidRPr="00FB3C1B">
        <w:tab/>
      </w:r>
      <w:r w:rsidRPr="00FB3C1B">
        <w:tab/>
        <w:t>The Norfolk Island Regional Council may, by resolution, delegate all or any of its functions, duties or powers under an enactment to the Chief Executive Officer.</w:t>
      </w:r>
    </w:p>
    <w:p w:rsidR="00792A84" w:rsidRPr="00FB3C1B" w:rsidRDefault="00792A84" w:rsidP="00792A84">
      <w:pPr>
        <w:pStyle w:val="notetext"/>
      </w:pPr>
      <w:r w:rsidRPr="00FB3C1B">
        <w:t>Note:</w:t>
      </w:r>
      <w:r w:rsidRPr="00FB3C1B">
        <w:tab/>
        <w:t xml:space="preserve">Sections 34AA, 34AB and 34A of the </w:t>
      </w:r>
      <w:r w:rsidRPr="00FB3C1B">
        <w:rPr>
          <w:i/>
        </w:rPr>
        <w:t>Acts Interpretation Act 1901</w:t>
      </w:r>
      <w:r w:rsidRPr="00FB3C1B">
        <w:t xml:space="preserve"> of the Commonwealth, applying because of section 8A of this Act, contain other rules about delegations.</w:t>
      </w:r>
    </w:p>
    <w:p w:rsidR="00792A84" w:rsidRPr="00FB3C1B" w:rsidRDefault="00792A84" w:rsidP="00792A84">
      <w:pPr>
        <w:pStyle w:val="ActHead5"/>
      </w:pPr>
      <w:bookmarkStart w:id="31" w:name="_Toc96341950"/>
      <w:r w:rsidRPr="00FB3C1B">
        <w:rPr>
          <w:rStyle w:val="CharSectno"/>
        </w:rPr>
        <w:t>12G</w:t>
      </w:r>
      <w:r w:rsidRPr="00FB3C1B">
        <w:t xml:space="preserve">  Delegation by Chief Executive Officer</w:t>
      </w:r>
      <w:bookmarkEnd w:id="31"/>
    </w:p>
    <w:p w:rsidR="00792A84" w:rsidRPr="00FB3C1B" w:rsidRDefault="00792A84" w:rsidP="00792A84">
      <w:pPr>
        <w:pStyle w:val="subsection"/>
        <w:rPr>
          <w:szCs w:val="22"/>
        </w:rPr>
      </w:pPr>
      <w:r w:rsidRPr="00FB3C1B">
        <w:rPr>
          <w:szCs w:val="22"/>
        </w:rPr>
        <w:tab/>
        <w:t>(1)</w:t>
      </w:r>
      <w:r w:rsidRPr="00FB3C1B">
        <w:rPr>
          <w:szCs w:val="22"/>
        </w:rPr>
        <w:tab/>
        <w:t>The Chief Executive Officer may, in writing, delegate to a public sector employee all or any of the Chief Executive Officer’s functions, duties or powers under an enactment.</w:t>
      </w:r>
    </w:p>
    <w:p w:rsidR="00792A84" w:rsidRPr="00FB3C1B" w:rsidRDefault="00792A84" w:rsidP="00792A84">
      <w:pPr>
        <w:pStyle w:val="notetext"/>
        <w:rPr>
          <w:szCs w:val="18"/>
        </w:rPr>
      </w:pPr>
      <w:r w:rsidRPr="00FB3C1B">
        <w:t>Note:</w:t>
      </w:r>
      <w:r w:rsidRPr="00FB3C1B">
        <w:tab/>
        <w:t xml:space="preserve">Sections 34AA, 34AB and 34A of the </w:t>
      </w:r>
      <w:r w:rsidRPr="00FB3C1B">
        <w:rPr>
          <w:i/>
          <w:iCs/>
        </w:rPr>
        <w:t>Acts Interpretation Act 1901</w:t>
      </w:r>
      <w:r w:rsidRPr="00FB3C1B">
        <w:t xml:space="preserve"> of the Commonwealth, applying because of section 8A of this Act, contain other rules about delegations.</w:t>
      </w:r>
    </w:p>
    <w:p w:rsidR="00792A84" w:rsidRPr="00FB3C1B" w:rsidRDefault="00792A84" w:rsidP="00792A84">
      <w:pPr>
        <w:pStyle w:val="subsection"/>
        <w:rPr>
          <w:szCs w:val="22"/>
        </w:rPr>
      </w:pPr>
      <w:r w:rsidRPr="00FB3C1B">
        <w:rPr>
          <w:szCs w:val="22"/>
        </w:rPr>
        <w:tab/>
        <w:t>(2)</w:t>
      </w:r>
      <w:r w:rsidRPr="00FB3C1B">
        <w:rPr>
          <w:szCs w:val="22"/>
        </w:rPr>
        <w:tab/>
        <w:t>The Chief Executive Officer may, in writing, subdelegate to a public sector employee a function, duty or power delegated under section 12F to the Chief Executive Officer by the Norfolk Island Regional Council.</w:t>
      </w:r>
    </w:p>
    <w:p w:rsidR="00792A84" w:rsidRPr="00FB3C1B" w:rsidRDefault="00792A84" w:rsidP="00792A84">
      <w:pPr>
        <w:pStyle w:val="subsection"/>
        <w:rPr>
          <w:szCs w:val="22"/>
        </w:rPr>
      </w:pPr>
      <w:r w:rsidRPr="00FB3C1B">
        <w:rPr>
          <w:szCs w:val="22"/>
        </w:rPr>
        <w:tab/>
        <w:t>(3)</w:t>
      </w:r>
      <w:r w:rsidRPr="00FB3C1B">
        <w:rPr>
          <w:szCs w:val="22"/>
        </w:rPr>
        <w:tab/>
        <w:t xml:space="preserve">Sections 34AA, 34AB and 34A of the </w:t>
      </w:r>
      <w:r w:rsidRPr="00FB3C1B">
        <w:rPr>
          <w:i/>
          <w:iCs/>
          <w:szCs w:val="22"/>
        </w:rPr>
        <w:t>Acts</w:t>
      </w:r>
      <w:r w:rsidRPr="00FB3C1B">
        <w:rPr>
          <w:szCs w:val="22"/>
        </w:rPr>
        <w:t xml:space="preserve"> </w:t>
      </w:r>
      <w:r w:rsidRPr="00FB3C1B">
        <w:rPr>
          <w:i/>
          <w:iCs/>
          <w:szCs w:val="22"/>
        </w:rPr>
        <w:t xml:space="preserve">Interpretation Act 1901 </w:t>
      </w:r>
      <w:r w:rsidRPr="00FB3C1B">
        <w:rPr>
          <w:szCs w:val="22"/>
        </w:rPr>
        <w:t>of the Commonwealth apply in relation to a subdelegation under subsection (2) in a corresponding way to the way in which they apply to a delegation.</w:t>
      </w:r>
    </w:p>
    <w:p w:rsidR="00792A84" w:rsidRPr="00FB3C1B" w:rsidRDefault="00792A84" w:rsidP="00792A84">
      <w:pPr>
        <w:pStyle w:val="subsection"/>
        <w:rPr>
          <w:szCs w:val="22"/>
        </w:rPr>
      </w:pPr>
      <w:r w:rsidRPr="00FB3C1B">
        <w:rPr>
          <w:szCs w:val="22"/>
        </w:rPr>
        <w:tab/>
        <w:t>(4)</w:t>
      </w:r>
      <w:r w:rsidRPr="00FB3C1B">
        <w:rPr>
          <w:szCs w:val="22"/>
        </w:rPr>
        <w:tab/>
        <w:t>Before delegating or subdelegating a function, duty or power to a public sector employee under subsection (1) or (2), the Chief Executive Officer must have regard to:</w:t>
      </w:r>
    </w:p>
    <w:p w:rsidR="00792A84" w:rsidRPr="00FB3C1B" w:rsidRDefault="00792A84" w:rsidP="00792A84">
      <w:pPr>
        <w:pStyle w:val="paragraph"/>
        <w:rPr>
          <w:szCs w:val="22"/>
        </w:rPr>
      </w:pPr>
      <w:r w:rsidRPr="00FB3C1B">
        <w:rPr>
          <w:szCs w:val="22"/>
        </w:rPr>
        <w:tab/>
        <w:t>(a)</w:t>
      </w:r>
      <w:r w:rsidRPr="00FB3C1B">
        <w:rPr>
          <w:szCs w:val="22"/>
        </w:rPr>
        <w:tab/>
        <w:t>if the function, duty or power is to be delegated or subdelegated to a public sector employee holding, occupying, or performing the duties of, a specified office or position—whether the office or position is sufficiently senior for the employee to perform the function or duty or exercise the power; or</w:t>
      </w:r>
    </w:p>
    <w:p w:rsidR="00792A84" w:rsidRPr="00FB3C1B" w:rsidRDefault="00792A84" w:rsidP="00792A84">
      <w:pPr>
        <w:pStyle w:val="paragraph"/>
        <w:rPr>
          <w:szCs w:val="22"/>
        </w:rPr>
      </w:pPr>
      <w:r w:rsidRPr="00FB3C1B">
        <w:rPr>
          <w:szCs w:val="22"/>
        </w:rPr>
        <w:tab/>
        <w:t>(b)</w:t>
      </w:r>
      <w:r w:rsidRPr="00FB3C1B">
        <w:rPr>
          <w:szCs w:val="22"/>
        </w:rPr>
        <w:tab/>
        <w:t>otherwise—whether the employee has appropriate qualifications or expertise to perform the function or duty or exercise the power.</w:t>
      </w:r>
    </w:p>
    <w:p w:rsidR="00792A84" w:rsidRPr="00FB3C1B" w:rsidRDefault="00792A84" w:rsidP="00792A84">
      <w:pPr>
        <w:pStyle w:val="subsection"/>
        <w:rPr>
          <w:szCs w:val="22"/>
        </w:rPr>
      </w:pPr>
      <w:r w:rsidRPr="00FB3C1B">
        <w:rPr>
          <w:szCs w:val="22"/>
        </w:rPr>
        <w:tab/>
        <w:t>(5)</w:t>
      </w:r>
      <w:r w:rsidRPr="00FB3C1B">
        <w:rPr>
          <w:szCs w:val="22"/>
        </w:rPr>
        <w:tab/>
        <w:t>In doing anything under a delegation or subdelegation under this section, the delegate must comply with any directions of the Chief Executive Officer.</w:t>
      </w:r>
    </w:p>
    <w:p w:rsidR="007D2122" w:rsidRDefault="00931F66" w:rsidP="00931F66">
      <w:pPr>
        <w:pStyle w:val="ActHead5"/>
      </w:pPr>
      <w:bookmarkStart w:id="32" w:name="_Toc96341951"/>
      <w:r w:rsidRPr="001F4188">
        <w:rPr>
          <w:rStyle w:val="CharSectno"/>
        </w:rPr>
        <w:t>1</w:t>
      </w:r>
      <w:r w:rsidR="000F73FF">
        <w:rPr>
          <w:rStyle w:val="CharSectno"/>
        </w:rPr>
        <w:t>7</w:t>
      </w:r>
      <w:r w:rsidRPr="001F4188">
        <w:t xml:space="preserve">  </w:t>
      </w:r>
      <w:r w:rsidR="007D2122">
        <w:t>References to offices</w:t>
      </w:r>
      <w:bookmarkEnd w:id="32"/>
    </w:p>
    <w:p w:rsidR="007D2122" w:rsidRDefault="007D2122" w:rsidP="00250B26">
      <w:pPr>
        <w:pStyle w:val="subsection"/>
        <w:rPr>
          <w:snapToGrid w:val="0"/>
        </w:rPr>
      </w:pPr>
      <w:r>
        <w:rPr>
          <w:snapToGrid w:val="0"/>
        </w:rPr>
        <w:tab/>
        <w:t>(1)</w:t>
      </w:r>
      <w:r>
        <w:rPr>
          <w:snapToGrid w:val="0"/>
        </w:rPr>
        <w:tab/>
        <w:t xml:space="preserve">A </w:t>
      </w:r>
      <w:r w:rsidRPr="00250B26">
        <w:t>reference</w:t>
      </w:r>
      <w:r>
        <w:rPr>
          <w:snapToGrid w:val="0"/>
        </w:rPr>
        <w:t xml:space="preserve"> to an officer or office is a reference to that officer or office in and for </w:t>
      </w:r>
      <w:smartTag w:uri="urn:schemas-microsoft-com:office:smarttags" w:element="place">
        <w:r>
          <w:rPr>
            <w:snapToGrid w:val="0"/>
          </w:rPr>
          <w:t>Norfolk Island</w:t>
        </w:r>
      </w:smartTag>
      <w:r>
        <w:rPr>
          <w:snapToGrid w:val="0"/>
        </w:rPr>
        <w:t>.</w:t>
      </w:r>
    </w:p>
    <w:p w:rsidR="007D2122" w:rsidRDefault="007D2122" w:rsidP="00250B26">
      <w:pPr>
        <w:pStyle w:val="subsection"/>
        <w:rPr>
          <w:snapToGrid w:val="0"/>
        </w:rPr>
      </w:pPr>
      <w:r>
        <w:rPr>
          <w:snapToGrid w:val="0"/>
        </w:rPr>
        <w:tab/>
        <w:t>(2)</w:t>
      </w:r>
      <w:r>
        <w:rPr>
          <w:snapToGrid w:val="0"/>
        </w:rPr>
        <w:tab/>
        <w:t xml:space="preserve">A reference to a locality, </w:t>
      </w:r>
      <w:r w:rsidRPr="00250B26">
        <w:t>jurisdiction</w:t>
      </w:r>
      <w:r>
        <w:rPr>
          <w:snapToGrid w:val="0"/>
        </w:rPr>
        <w:t xml:space="preserve"> or other matter or thing is a reference to the locality, jurisdiction or other matter or thing in and of </w:t>
      </w:r>
      <w:smartTag w:uri="urn:schemas-microsoft-com:office:smarttags" w:element="place">
        <w:r>
          <w:rPr>
            <w:snapToGrid w:val="0"/>
          </w:rPr>
          <w:t>Norfolk Island</w:t>
        </w:r>
      </w:smartTag>
      <w:r>
        <w:rPr>
          <w:snapToGrid w:val="0"/>
        </w:rPr>
        <w:t>.</w:t>
      </w:r>
    </w:p>
    <w:p w:rsidR="007D2122" w:rsidRDefault="000F73FF" w:rsidP="00931F66">
      <w:pPr>
        <w:pStyle w:val="ActHead5"/>
      </w:pPr>
      <w:bookmarkStart w:id="33" w:name="_Toc96341952"/>
      <w:r>
        <w:rPr>
          <w:rStyle w:val="CharSectno"/>
        </w:rPr>
        <w:t>20C</w:t>
      </w:r>
      <w:r w:rsidR="00931F66" w:rsidRPr="001F4188">
        <w:t xml:space="preserve">  </w:t>
      </w:r>
      <w:r w:rsidR="007D2122">
        <w:t>Alterations of names and constitutions</w:t>
      </w:r>
      <w:bookmarkEnd w:id="33"/>
    </w:p>
    <w:p w:rsidR="007D2122" w:rsidRDefault="007D2122" w:rsidP="00250B26">
      <w:pPr>
        <w:pStyle w:val="subsection"/>
        <w:rPr>
          <w:snapToGrid w:val="0"/>
        </w:rPr>
      </w:pPr>
      <w:r>
        <w:rPr>
          <w:snapToGrid w:val="0"/>
        </w:rPr>
        <w:tab/>
      </w:r>
      <w:r>
        <w:rPr>
          <w:snapToGrid w:val="0"/>
        </w:rPr>
        <w:tab/>
      </w:r>
      <w:r w:rsidR="00792A84" w:rsidRPr="00FB3C1B">
        <w:t>If a law of the Commonwealth</w:t>
      </w:r>
      <w:r>
        <w:rPr>
          <w:snapToGrid w:val="0"/>
        </w:rPr>
        <w:t xml:space="preserve"> alters the name of a body (whether or not incorporated) or of an office, then, unless the contrary intention appears, a reference in an enactment or an instrument </w:t>
      </w:r>
      <w:r w:rsidRPr="00250B26">
        <w:t>made</w:t>
      </w:r>
      <w:r>
        <w:rPr>
          <w:snapToGrid w:val="0"/>
        </w:rPr>
        <w:t xml:space="preserve"> under an enactment to the body or office under the former name is to be construed, except in relation to matters that occurred before the alteration, as a reference to the body or office under the new name.</w:t>
      </w:r>
    </w:p>
    <w:p w:rsidR="007D2122" w:rsidRDefault="000F73FF" w:rsidP="00931F66">
      <w:pPr>
        <w:pStyle w:val="ActHead5"/>
      </w:pPr>
      <w:bookmarkStart w:id="34" w:name="_Toc96341953"/>
      <w:r>
        <w:rPr>
          <w:rStyle w:val="CharSectno"/>
        </w:rPr>
        <w:t>20E</w:t>
      </w:r>
      <w:r w:rsidR="00931F66" w:rsidRPr="001F4188">
        <w:t xml:space="preserve">  </w:t>
      </w:r>
      <w:r w:rsidR="007D2122">
        <w:t>Service of documents</w:t>
      </w:r>
      <w:bookmarkEnd w:id="34"/>
    </w:p>
    <w:p w:rsidR="007D2122" w:rsidRPr="003B0F8A" w:rsidRDefault="007D2122" w:rsidP="003B0F8A">
      <w:pPr>
        <w:pStyle w:val="subsection"/>
        <w:rPr>
          <w:snapToGrid w:val="0"/>
        </w:rPr>
      </w:pPr>
      <w:r w:rsidRPr="003B0F8A">
        <w:rPr>
          <w:snapToGrid w:val="0"/>
        </w:rPr>
        <w:tab/>
        <w:t>(3)</w:t>
      </w:r>
      <w:r w:rsidRPr="003B0F8A">
        <w:rPr>
          <w:snapToGrid w:val="0"/>
        </w:rPr>
        <w:tab/>
      </w:r>
      <w:r w:rsidR="00792A84" w:rsidRPr="00FB3C1B">
        <w:t xml:space="preserve">In subsection 28A(1) of the </w:t>
      </w:r>
      <w:r w:rsidR="00792A84" w:rsidRPr="00FB3C1B">
        <w:rPr>
          <w:i/>
        </w:rPr>
        <w:t>Acts Interpretation Act 1901</w:t>
      </w:r>
      <w:r w:rsidR="00792A84" w:rsidRPr="00FB3C1B">
        <w:t xml:space="preserve"> of the Commonwealth as it applies because of subsection 8A(1) of this Act:</w:t>
      </w:r>
    </w:p>
    <w:p w:rsidR="007D2122" w:rsidRDefault="007D2122" w:rsidP="003B0F8A">
      <w:pPr>
        <w:pStyle w:val="paragraph"/>
      </w:pPr>
      <w:r>
        <w:tab/>
        <w:t>(a)</w:t>
      </w:r>
      <w:r>
        <w:tab/>
        <w:t xml:space="preserve">reference to </w:t>
      </w:r>
      <w:r w:rsidRPr="000F73FF">
        <w:rPr>
          <w:b/>
          <w:i/>
        </w:rPr>
        <w:t>document</w:t>
      </w:r>
      <w:r>
        <w:t xml:space="preserve"> includes a plaint, summons, writ, subpoena or other process issued out of the Court of Petty Sessions or a tribunal in accordance with an enactment or rules of court; and</w:t>
      </w:r>
    </w:p>
    <w:p w:rsidR="007D2122" w:rsidRDefault="007D2122" w:rsidP="003B0F8A">
      <w:pPr>
        <w:pStyle w:val="paragraph"/>
      </w:pPr>
      <w:r>
        <w:tab/>
        <w:t>(b)</w:t>
      </w:r>
      <w:r>
        <w:tab/>
        <w:t>reference to</w:t>
      </w:r>
      <w:r>
        <w:sym w:font="Symbol" w:char="F0BE"/>
      </w:r>
    </w:p>
    <w:p w:rsidR="007D2122" w:rsidRDefault="007D2122" w:rsidP="003B0F8A">
      <w:pPr>
        <w:pStyle w:val="paragraphsub"/>
      </w:pPr>
      <w:r>
        <w:tab/>
        <w:t>(i)</w:t>
      </w:r>
      <w:r>
        <w:tab/>
      </w:r>
      <w:r w:rsidRPr="000F73FF">
        <w:rPr>
          <w:b/>
          <w:i/>
        </w:rPr>
        <w:t xml:space="preserve">the </w:t>
      </w:r>
      <w:r w:rsidRPr="000F73FF">
        <w:rPr>
          <w:b/>
          <w:i/>
          <w:snapToGrid w:val="0"/>
        </w:rPr>
        <w:t>address</w:t>
      </w:r>
      <w:r w:rsidRPr="000F73FF">
        <w:rPr>
          <w:b/>
          <w:i/>
        </w:rPr>
        <w:t xml:space="preserve"> of the place of residence or business</w:t>
      </w:r>
      <w:r>
        <w:t xml:space="preserve"> of a person; and</w:t>
      </w:r>
    </w:p>
    <w:p w:rsidR="007D2122" w:rsidRDefault="007D2122" w:rsidP="003B0F8A">
      <w:pPr>
        <w:pStyle w:val="paragraphsub"/>
      </w:pPr>
      <w:r>
        <w:tab/>
        <w:t>(ii)</w:t>
      </w:r>
      <w:r>
        <w:tab/>
      </w:r>
      <w:r w:rsidRPr="000F73FF">
        <w:rPr>
          <w:b/>
          <w:i/>
        </w:rPr>
        <w:t xml:space="preserve">the head office, a registered </w:t>
      </w:r>
      <w:r w:rsidRPr="000F73FF">
        <w:rPr>
          <w:b/>
          <w:i/>
          <w:snapToGrid w:val="0"/>
        </w:rPr>
        <w:t>office</w:t>
      </w:r>
      <w:r w:rsidRPr="000F73FF">
        <w:rPr>
          <w:b/>
          <w:i/>
        </w:rPr>
        <w:t xml:space="preserve"> or a principal office of a body corporate</w:t>
      </w:r>
    </w:p>
    <w:p w:rsidR="007D2122" w:rsidRDefault="007D2122" w:rsidP="003B0F8A">
      <w:pPr>
        <w:pStyle w:val="subsection2"/>
      </w:pPr>
      <w:r>
        <w:t xml:space="preserve">includes, where that address is in </w:t>
      </w:r>
      <w:smartTag w:uri="urn:schemas-microsoft-com:office:smarttags" w:element="place">
        <w:r>
          <w:t>Norfolk Island</w:t>
        </w:r>
      </w:smartTag>
      <w:r>
        <w:t>, a Post Office Box number registered in the name of, or of a business owned by, that person or in the name of that corporation.</w:t>
      </w:r>
    </w:p>
    <w:p w:rsidR="007D2122" w:rsidRPr="003B0F8A" w:rsidRDefault="007D2122" w:rsidP="003B0F8A">
      <w:pPr>
        <w:pStyle w:val="subsection"/>
        <w:rPr>
          <w:snapToGrid w:val="0"/>
        </w:rPr>
      </w:pPr>
      <w:r w:rsidRPr="003B0F8A">
        <w:rPr>
          <w:snapToGrid w:val="0"/>
        </w:rPr>
        <w:tab/>
        <w:t>(4)</w:t>
      </w:r>
      <w:r w:rsidRPr="003B0F8A">
        <w:rPr>
          <w:snapToGrid w:val="0"/>
        </w:rPr>
        <w:tab/>
        <w:t>For the purpose of paragraph (3)(b)(i) a document served by being sent to a Post Office Box number is, if the person to whom it is addressed satisfies the court or tribunal that he or she was not present on Norfolk Island on or after the day following the date of posting, not deemed to have been duly served until the day following his or her return to Norfolk Island or such earlier day as the court or tribunal is satisfied that the document was in fact received by the person.</w:t>
      </w:r>
    </w:p>
    <w:p w:rsidR="007D2122" w:rsidRDefault="007D2122" w:rsidP="00250B26">
      <w:pPr>
        <w:pStyle w:val="subsection"/>
      </w:pPr>
      <w:r>
        <w:tab/>
        <w:t>(5)</w:t>
      </w:r>
      <w:r>
        <w:tab/>
        <w:t>For the avoidance of doubt</w:t>
      </w:r>
      <w:r w:rsidR="00792A84" w:rsidRPr="00FB3C1B">
        <w:t xml:space="preserve">, subsection 28A(1) of the </w:t>
      </w:r>
      <w:r w:rsidR="00792A84" w:rsidRPr="00FB3C1B">
        <w:rPr>
          <w:i/>
        </w:rPr>
        <w:t>Acts Interpretation Act 1901</w:t>
      </w:r>
      <w:r w:rsidR="00792A84" w:rsidRPr="00FB3C1B">
        <w:t xml:space="preserve"> of the Commonwealth (as it applies because of subsection 8A(1) of this Act) and this section apply</w:t>
      </w:r>
      <w:r>
        <w:t xml:space="preserve"> despite section 146 of the </w:t>
      </w:r>
      <w:r>
        <w:rPr>
          <w:i/>
        </w:rPr>
        <w:t>Court of Petty Sessions Act 1960</w:t>
      </w:r>
      <w:r>
        <w:t>.</w:t>
      </w:r>
    </w:p>
    <w:p w:rsidR="007D2122" w:rsidRDefault="000F73FF" w:rsidP="00931F66">
      <w:pPr>
        <w:pStyle w:val="ActHead5"/>
      </w:pPr>
      <w:bookmarkStart w:id="35" w:name="_Toc96341954"/>
      <w:r>
        <w:rPr>
          <w:rStyle w:val="CharSectno"/>
        </w:rPr>
        <w:t>21</w:t>
      </w:r>
      <w:r w:rsidR="00931F66" w:rsidRPr="001F4188">
        <w:t xml:space="preserve">  </w:t>
      </w:r>
      <w:r w:rsidR="007D2122">
        <w:t>Service by post</w:t>
      </w:r>
      <w:bookmarkEnd w:id="35"/>
    </w:p>
    <w:p w:rsidR="007D2122" w:rsidRDefault="007D2122" w:rsidP="00250B26">
      <w:pPr>
        <w:pStyle w:val="subsection"/>
      </w:pPr>
      <w:r>
        <w:tab/>
      </w:r>
      <w:r>
        <w:tab/>
      </w:r>
      <w:r w:rsidR="00792A84" w:rsidRPr="00FB3C1B">
        <w:t xml:space="preserve">A document that may be served by post under subsection 29(1) of the </w:t>
      </w:r>
      <w:r w:rsidR="00792A84" w:rsidRPr="00FB3C1B">
        <w:rPr>
          <w:i/>
        </w:rPr>
        <w:t>Acts Interpretation Act 1901</w:t>
      </w:r>
      <w:r w:rsidR="00792A84" w:rsidRPr="00FB3C1B">
        <w:t xml:space="preserve"> of the Commonwealth (as it applies because of subsection 8A(1) of this Act)</w:t>
      </w:r>
      <w:r>
        <w:t xml:space="preserve"> and is to be so served in </w:t>
      </w:r>
      <w:smartTag w:uri="urn:schemas-microsoft-com:office:smarttags" w:element="place">
        <w:r>
          <w:t>Norfolk Island</w:t>
        </w:r>
      </w:smartTag>
      <w:r>
        <w:t xml:space="preserve"> may be served if it complies with that subsection and is addressed to the post office box number of the addressee.</w:t>
      </w:r>
    </w:p>
    <w:p w:rsidR="007D2122" w:rsidRDefault="000F73FF" w:rsidP="00931F66">
      <w:pPr>
        <w:pStyle w:val="ActHead5"/>
      </w:pPr>
      <w:bookmarkStart w:id="36" w:name="_Toc96341955"/>
      <w:r>
        <w:rPr>
          <w:rStyle w:val="CharSectno"/>
        </w:rPr>
        <w:t>25</w:t>
      </w:r>
      <w:r w:rsidR="00931F66" w:rsidRPr="001F4188">
        <w:t xml:space="preserve">  </w:t>
      </w:r>
      <w:r w:rsidR="007D2122">
        <w:t>Approval or disallowance by Commonwealth Minister or Administrator</w:t>
      </w:r>
      <w:bookmarkEnd w:id="36"/>
    </w:p>
    <w:p w:rsidR="007D2122" w:rsidRDefault="007D2122" w:rsidP="00250B26">
      <w:pPr>
        <w:pStyle w:val="subsection"/>
        <w:rPr>
          <w:snapToGrid w:val="0"/>
        </w:rPr>
      </w:pPr>
      <w:r>
        <w:rPr>
          <w:snapToGrid w:val="0"/>
        </w:rPr>
        <w:tab/>
      </w:r>
      <w:r>
        <w:rPr>
          <w:snapToGrid w:val="0"/>
        </w:rPr>
        <w:tab/>
        <w:t xml:space="preserve">Where it is provided that the making of any Rules, regulations or Bylaws under </w:t>
      </w:r>
      <w:r w:rsidRPr="00250B26">
        <w:t>an</w:t>
      </w:r>
      <w:r>
        <w:rPr>
          <w:snapToGrid w:val="0"/>
        </w:rPr>
        <w:t xml:space="preserve"> enactment is subject to the approval of the </w:t>
      </w:r>
      <w:r>
        <w:t xml:space="preserve">Commonwealth </w:t>
      </w:r>
      <w:r>
        <w:rPr>
          <w:snapToGrid w:val="0"/>
        </w:rPr>
        <w:t xml:space="preserve">Minister or the Administrator, or that the doing of an act or thing is subject to the approval of, or may be disallowed by, the </w:t>
      </w:r>
      <w:r>
        <w:t xml:space="preserve">Commonwealth </w:t>
      </w:r>
      <w:r>
        <w:rPr>
          <w:snapToGrid w:val="0"/>
        </w:rPr>
        <w:t>Minister or the Administrator, notice of the approval or disallowance shall be published in the Gazette.</w:t>
      </w:r>
    </w:p>
    <w:p w:rsidR="00792A84" w:rsidRPr="00FB3C1B" w:rsidRDefault="00792A84" w:rsidP="00792A84">
      <w:pPr>
        <w:pStyle w:val="notetext"/>
      </w:pPr>
      <w:r w:rsidRPr="00FB3C1B">
        <w:t>Note:</w:t>
      </w:r>
      <w:r w:rsidRPr="00FB3C1B">
        <w:tab/>
        <w:t>Schedule 1 also affects a provision for the Administrator to approve or disallow the doing of an act or thing.</w:t>
      </w:r>
    </w:p>
    <w:p w:rsidR="007D2122" w:rsidRDefault="000F73FF" w:rsidP="00931F66">
      <w:pPr>
        <w:pStyle w:val="ActHead5"/>
      </w:pPr>
      <w:bookmarkStart w:id="37" w:name="_Toc96341956"/>
      <w:r>
        <w:rPr>
          <w:rStyle w:val="CharSectno"/>
        </w:rPr>
        <w:t>26</w:t>
      </w:r>
      <w:r w:rsidR="00931F66" w:rsidRPr="001F4188">
        <w:t xml:space="preserve">  </w:t>
      </w:r>
      <w:r w:rsidR="007D2122">
        <w:t>Publication in the Gazette</w:t>
      </w:r>
      <w:bookmarkEnd w:id="37"/>
    </w:p>
    <w:p w:rsidR="007D2122" w:rsidRDefault="007D2122" w:rsidP="00250B26">
      <w:pPr>
        <w:pStyle w:val="subsection"/>
        <w:rPr>
          <w:snapToGrid w:val="0"/>
        </w:rPr>
      </w:pPr>
      <w:r>
        <w:rPr>
          <w:snapToGrid w:val="0"/>
        </w:rPr>
        <w:tab/>
        <w:t>(1)</w:t>
      </w:r>
      <w:r>
        <w:rPr>
          <w:snapToGrid w:val="0"/>
        </w:rPr>
        <w:tab/>
        <w:t xml:space="preserve">Where a document, instrument, notice or notification is required to be published in the Commonwealth of Australia Gazette or in the Government Gazette of the </w:t>
      </w:r>
      <w:r w:rsidRPr="00250B26">
        <w:t>State</w:t>
      </w:r>
      <w:r>
        <w:rPr>
          <w:snapToGrid w:val="0"/>
        </w:rPr>
        <w:t xml:space="preserve"> of New South Wales, it is sufficient if the document, instrument or notification is published in the Norfolk Island Government Gazette.</w:t>
      </w:r>
    </w:p>
    <w:p w:rsidR="007D2122" w:rsidRDefault="007D2122" w:rsidP="00250B26">
      <w:pPr>
        <w:pStyle w:val="subsection"/>
        <w:rPr>
          <w:snapToGrid w:val="0"/>
        </w:rPr>
      </w:pPr>
      <w:r>
        <w:rPr>
          <w:snapToGrid w:val="0"/>
        </w:rPr>
        <w:tab/>
        <w:t>(2)</w:t>
      </w:r>
      <w:r>
        <w:rPr>
          <w:snapToGrid w:val="0"/>
        </w:rPr>
        <w:tab/>
        <w:t xml:space="preserve">A document, instrument, notice or </w:t>
      </w:r>
      <w:r w:rsidRPr="00250B26">
        <w:t>notification</w:t>
      </w:r>
      <w:r>
        <w:rPr>
          <w:snapToGrid w:val="0"/>
        </w:rPr>
        <w:t xml:space="preserve"> that was required by any law in force in Norfolk Island to be published in the </w:t>
      </w:r>
      <w:smartTag w:uri="urn:schemas-microsoft-com:office:smarttags" w:element="place">
        <w:smartTag w:uri="urn:schemas-microsoft-com:office:smarttags" w:element="PlaceType">
          <w:r>
            <w:rPr>
              <w:snapToGrid w:val="0"/>
            </w:rPr>
            <w:t>Commonwealth</w:t>
          </w:r>
        </w:smartTag>
        <w:r>
          <w:rPr>
            <w:snapToGrid w:val="0"/>
          </w:rPr>
          <w:t xml:space="preserve"> of </w:t>
        </w:r>
        <w:smartTag w:uri="urn:schemas-microsoft-com:office:smarttags" w:element="PlaceName">
          <w:r>
            <w:rPr>
              <w:snapToGrid w:val="0"/>
            </w:rPr>
            <w:t>Australia Gazette</w:t>
          </w:r>
        </w:smartTag>
      </w:smartTag>
      <w:r>
        <w:rPr>
          <w:snapToGrid w:val="0"/>
        </w:rPr>
        <w:t xml:space="preserve"> shall be deemed to have been so published if it was published in the Australian Government Gazette during the period that commenced on 1 July 1973 and ended on 30 June 1977.</w:t>
      </w:r>
    </w:p>
    <w:p w:rsidR="007D2122" w:rsidRDefault="000F73FF" w:rsidP="00931F66">
      <w:pPr>
        <w:pStyle w:val="ActHead5"/>
      </w:pPr>
      <w:bookmarkStart w:id="38" w:name="_Toc96341957"/>
      <w:r>
        <w:rPr>
          <w:rStyle w:val="CharSectno"/>
        </w:rPr>
        <w:t>28</w:t>
      </w:r>
      <w:r w:rsidR="00931F66" w:rsidRPr="001F4188">
        <w:t xml:space="preserve">  </w:t>
      </w:r>
      <w:r w:rsidR="007D2122">
        <w:t>References to enactments</w:t>
      </w:r>
      <w:bookmarkEnd w:id="38"/>
    </w:p>
    <w:p w:rsidR="007D2122" w:rsidRDefault="007D2122" w:rsidP="00250B26">
      <w:pPr>
        <w:pStyle w:val="subsection"/>
        <w:rPr>
          <w:snapToGrid w:val="0"/>
        </w:rPr>
      </w:pPr>
      <w:r>
        <w:rPr>
          <w:snapToGrid w:val="0"/>
        </w:rPr>
        <w:tab/>
        <w:t>(4)</w:t>
      </w:r>
      <w:r>
        <w:rPr>
          <w:snapToGrid w:val="0"/>
        </w:rPr>
        <w:tab/>
        <w:t xml:space="preserve">Where </w:t>
      </w:r>
      <w:r w:rsidRPr="00250B26">
        <w:t>an</w:t>
      </w:r>
      <w:r>
        <w:rPr>
          <w:snapToGrid w:val="0"/>
        </w:rPr>
        <w:t xml:space="preserve"> enactment in force on 1 July 1914 and continued in force by subsection 16(1) of the </w:t>
      </w:r>
      <w:r>
        <w:rPr>
          <w:i/>
          <w:snapToGrid w:val="0"/>
        </w:rPr>
        <w:t>Norfolk Island Act 1979</w:t>
      </w:r>
      <w:r>
        <w:rPr>
          <w:snapToGrid w:val="0"/>
        </w:rPr>
        <w:t xml:space="preserve"> contains a method of citation that includes the word </w:t>
      </w:r>
      <w:r w:rsidR="00D00A12">
        <w:rPr>
          <w:snapToGrid w:val="0"/>
        </w:rPr>
        <w:t>“</w:t>
      </w:r>
      <w:r w:rsidRPr="00D00A12">
        <w:rPr>
          <w:snapToGrid w:val="0"/>
        </w:rPr>
        <w:t>Law</w:t>
      </w:r>
      <w:r w:rsidR="00D00A12">
        <w:rPr>
          <w:snapToGrid w:val="0"/>
        </w:rPr>
        <w:t>”</w:t>
      </w:r>
      <w:r>
        <w:rPr>
          <w:snapToGrid w:val="0"/>
        </w:rPr>
        <w:t xml:space="preserve">, that enactment may be cited or referred to as though the word </w:t>
      </w:r>
      <w:r w:rsidR="00D00A12">
        <w:rPr>
          <w:snapToGrid w:val="0"/>
        </w:rPr>
        <w:t>“</w:t>
      </w:r>
      <w:r w:rsidRPr="00D00A12">
        <w:rPr>
          <w:snapToGrid w:val="0"/>
        </w:rPr>
        <w:t>Ordinance</w:t>
      </w:r>
      <w:r w:rsidR="00D00A12">
        <w:rPr>
          <w:snapToGrid w:val="0"/>
        </w:rPr>
        <w:t>”</w:t>
      </w:r>
      <w:r>
        <w:rPr>
          <w:snapToGrid w:val="0"/>
        </w:rPr>
        <w:t xml:space="preserve"> were substituted for the word </w:t>
      </w:r>
      <w:r w:rsidR="00D00A12">
        <w:rPr>
          <w:snapToGrid w:val="0"/>
        </w:rPr>
        <w:t>“</w:t>
      </w:r>
      <w:r w:rsidRPr="00D00A12">
        <w:rPr>
          <w:snapToGrid w:val="0"/>
        </w:rPr>
        <w:t>Law</w:t>
      </w:r>
      <w:r w:rsidR="00D00A12">
        <w:rPr>
          <w:snapToGrid w:val="0"/>
        </w:rPr>
        <w:t>”</w:t>
      </w:r>
      <w:r>
        <w:rPr>
          <w:snapToGrid w:val="0"/>
        </w:rPr>
        <w:t>.</w:t>
      </w:r>
    </w:p>
    <w:p w:rsidR="007D2122" w:rsidRDefault="007D2122" w:rsidP="00250B26">
      <w:pPr>
        <w:pStyle w:val="subsection"/>
        <w:rPr>
          <w:snapToGrid w:val="0"/>
          <w:sz w:val="2"/>
        </w:rPr>
      </w:pPr>
      <w:r>
        <w:rPr>
          <w:snapToGrid w:val="0"/>
        </w:rPr>
        <w:tab/>
        <w:t>(5)</w:t>
      </w:r>
      <w:r>
        <w:rPr>
          <w:snapToGrid w:val="0"/>
        </w:rPr>
        <w:tab/>
        <w:t>Where a provision in an enactment allows the enactment to be referred to by a short title or method of citation containing words or figures that are underlined or italicised, the enactment may be cited or referred to as though the words or figures were not underlined or italicised</w:t>
      </w:r>
      <w:r w:rsidR="007F19D5">
        <w:rPr>
          <w:snapToGrid w:val="0"/>
        </w:rPr>
        <w:t>.</w:t>
      </w:r>
    </w:p>
    <w:p w:rsidR="00792A84" w:rsidRPr="00FB3C1B" w:rsidRDefault="00792A84" w:rsidP="00792A84">
      <w:pPr>
        <w:pStyle w:val="ActHead5"/>
      </w:pPr>
      <w:bookmarkStart w:id="39" w:name="_Toc96341958"/>
      <w:r w:rsidRPr="00FB3C1B">
        <w:rPr>
          <w:rStyle w:val="CharSectno"/>
        </w:rPr>
        <w:t>29</w:t>
      </w:r>
      <w:r w:rsidRPr="00FB3C1B">
        <w:t xml:space="preserve">  References to Commonwealth Acts</w:t>
      </w:r>
      <w:bookmarkEnd w:id="39"/>
    </w:p>
    <w:p w:rsidR="007D2122" w:rsidRDefault="007D2122" w:rsidP="00250B26">
      <w:pPr>
        <w:pStyle w:val="subsection"/>
        <w:rPr>
          <w:snapToGrid w:val="0"/>
        </w:rPr>
      </w:pPr>
      <w:r>
        <w:rPr>
          <w:snapToGrid w:val="0"/>
        </w:rPr>
        <w:tab/>
        <w:t>(1)</w:t>
      </w:r>
      <w:r>
        <w:rPr>
          <w:snapToGrid w:val="0"/>
        </w:rPr>
        <w:tab/>
      </w:r>
      <w:r w:rsidRPr="00250B26">
        <w:t>Where</w:t>
      </w:r>
      <w:r>
        <w:rPr>
          <w:snapToGrid w:val="0"/>
        </w:rPr>
        <w:t xml:space="preserve"> an enactment contains a reference—</w:t>
      </w:r>
    </w:p>
    <w:p w:rsidR="007D2122" w:rsidRDefault="007D2122" w:rsidP="003B0F8A">
      <w:pPr>
        <w:pStyle w:val="paragraph"/>
        <w:rPr>
          <w:snapToGrid w:val="0"/>
        </w:rPr>
      </w:pPr>
      <w:r>
        <w:rPr>
          <w:snapToGrid w:val="0"/>
        </w:rPr>
        <w:tab/>
        <w:t>(a)</w:t>
      </w:r>
      <w:r>
        <w:rPr>
          <w:snapToGrid w:val="0"/>
        </w:rPr>
        <w:tab/>
        <w:t xml:space="preserve">to the short title of </w:t>
      </w:r>
      <w:r w:rsidR="00045C90" w:rsidRPr="00FB3C1B">
        <w:t>a Commonwealth Act</w:t>
      </w:r>
      <w:r>
        <w:rPr>
          <w:snapToGrid w:val="0"/>
        </w:rPr>
        <w:t xml:space="preserve"> as originally enacted and that Act has been amended; or</w:t>
      </w:r>
    </w:p>
    <w:p w:rsidR="007D2122" w:rsidRDefault="007D2122" w:rsidP="003B0F8A">
      <w:pPr>
        <w:pStyle w:val="paragraph"/>
        <w:rPr>
          <w:snapToGrid w:val="0"/>
        </w:rPr>
      </w:pPr>
      <w:r>
        <w:rPr>
          <w:snapToGrid w:val="0"/>
        </w:rPr>
        <w:tab/>
        <w:t>(b)</w:t>
      </w:r>
      <w:r>
        <w:rPr>
          <w:snapToGrid w:val="0"/>
        </w:rPr>
        <w:tab/>
        <w:t xml:space="preserve">to a </w:t>
      </w:r>
      <w:r w:rsidRPr="003B0F8A">
        <w:t>method</w:t>
      </w:r>
      <w:r>
        <w:rPr>
          <w:snapToGrid w:val="0"/>
        </w:rPr>
        <w:t xml:space="preserve"> of citation that is, or at any time has been, provided by law for the citation of </w:t>
      </w:r>
      <w:r w:rsidR="00045C90" w:rsidRPr="00FB3C1B">
        <w:t>a Commonwealth Act</w:t>
      </w:r>
      <w:r>
        <w:rPr>
          <w:snapToGrid w:val="0"/>
        </w:rPr>
        <w:t xml:space="preserve"> as amended and that Act has been further amended,</w:t>
      </w:r>
    </w:p>
    <w:p w:rsidR="007D2122" w:rsidRDefault="007D2122" w:rsidP="003B0F8A">
      <w:pPr>
        <w:pStyle w:val="subsection2"/>
      </w:pPr>
      <w:r>
        <w:t>the reference shall be read as a reference to that Act as in force for the time being as amended.</w:t>
      </w:r>
    </w:p>
    <w:p w:rsidR="007D2122" w:rsidRDefault="007D2122" w:rsidP="00250B26">
      <w:pPr>
        <w:pStyle w:val="subsection"/>
        <w:rPr>
          <w:snapToGrid w:val="0"/>
        </w:rPr>
      </w:pPr>
      <w:r>
        <w:rPr>
          <w:snapToGrid w:val="0"/>
        </w:rPr>
        <w:tab/>
        <w:t>(2)</w:t>
      </w:r>
      <w:r>
        <w:rPr>
          <w:snapToGrid w:val="0"/>
        </w:rPr>
        <w:tab/>
        <w:t>If that Act has been repealed and re-</w:t>
      </w:r>
      <w:r w:rsidRPr="00250B26">
        <w:t>enacted</w:t>
      </w:r>
      <w:r>
        <w:rPr>
          <w:snapToGrid w:val="0"/>
        </w:rPr>
        <w:t>, with or without modification, the reference shall be read as being a reference—</w:t>
      </w:r>
    </w:p>
    <w:p w:rsidR="007D2122" w:rsidRDefault="007D2122" w:rsidP="003B0F8A">
      <w:pPr>
        <w:pStyle w:val="paragraph"/>
        <w:rPr>
          <w:snapToGrid w:val="0"/>
        </w:rPr>
      </w:pPr>
      <w:r>
        <w:rPr>
          <w:snapToGrid w:val="0"/>
        </w:rPr>
        <w:tab/>
        <w:t>(a)</w:t>
      </w:r>
      <w:r>
        <w:rPr>
          <w:snapToGrid w:val="0"/>
        </w:rPr>
        <w:tab/>
        <w:t>to the re-enacted Act; or</w:t>
      </w:r>
    </w:p>
    <w:p w:rsidR="007D2122" w:rsidRDefault="007D2122" w:rsidP="003B0F8A">
      <w:pPr>
        <w:pStyle w:val="paragraph"/>
        <w:rPr>
          <w:snapToGrid w:val="0"/>
        </w:rPr>
      </w:pPr>
      <w:r>
        <w:rPr>
          <w:snapToGrid w:val="0"/>
        </w:rPr>
        <w:tab/>
        <w:t>(b)</w:t>
      </w:r>
      <w:r>
        <w:rPr>
          <w:snapToGrid w:val="0"/>
        </w:rPr>
        <w:tab/>
        <w:t>if that re-enacted Act has been amended - to that Act as in force for the time being as amended.</w:t>
      </w:r>
    </w:p>
    <w:p w:rsidR="007D2122" w:rsidRDefault="007D2122" w:rsidP="00250B26">
      <w:pPr>
        <w:pStyle w:val="subsection"/>
        <w:rPr>
          <w:snapToGrid w:val="0"/>
        </w:rPr>
      </w:pPr>
      <w:r>
        <w:rPr>
          <w:snapToGrid w:val="0"/>
        </w:rPr>
        <w:tab/>
        <w:t>(3)</w:t>
      </w:r>
      <w:r>
        <w:rPr>
          <w:snapToGrid w:val="0"/>
        </w:rPr>
        <w:tab/>
        <w:t xml:space="preserve">Where, in connection with such a reference as is mentioned in </w:t>
      </w:r>
      <w:r w:rsidRPr="00250B26">
        <w:t>subsection</w:t>
      </w:r>
      <w:r>
        <w:rPr>
          <w:snapToGrid w:val="0"/>
        </w:rPr>
        <w:t xml:space="preserve"> 29(2), a particular provision of the repealed Act is referred to, being a provision to which—</w:t>
      </w:r>
    </w:p>
    <w:p w:rsidR="007D2122" w:rsidRDefault="007D2122" w:rsidP="003B0F8A">
      <w:pPr>
        <w:pStyle w:val="paragraph"/>
        <w:rPr>
          <w:snapToGrid w:val="0"/>
        </w:rPr>
      </w:pPr>
      <w:r>
        <w:rPr>
          <w:snapToGrid w:val="0"/>
        </w:rPr>
        <w:tab/>
        <w:t>(a)</w:t>
      </w:r>
      <w:r>
        <w:rPr>
          <w:snapToGrid w:val="0"/>
        </w:rPr>
        <w:tab/>
        <w:t xml:space="preserve">a provision of the re-enacted Act </w:t>
      </w:r>
      <w:r w:rsidRPr="003B0F8A">
        <w:t>corresponds</w:t>
      </w:r>
      <w:r>
        <w:rPr>
          <w:snapToGrid w:val="0"/>
        </w:rPr>
        <w:t>; or</w:t>
      </w:r>
    </w:p>
    <w:p w:rsidR="007D2122" w:rsidRDefault="007D2122" w:rsidP="003B0F8A">
      <w:pPr>
        <w:pStyle w:val="paragraph"/>
        <w:rPr>
          <w:snapToGrid w:val="0"/>
        </w:rPr>
      </w:pPr>
      <w:r>
        <w:rPr>
          <w:snapToGrid w:val="0"/>
        </w:rPr>
        <w:tab/>
        <w:t>(b)</w:t>
      </w:r>
      <w:r>
        <w:rPr>
          <w:snapToGrid w:val="0"/>
        </w:rPr>
        <w:tab/>
        <w:t xml:space="preserve">if that re-enacted Act has been amended - a provision of the re-enacted </w:t>
      </w:r>
      <w:r w:rsidRPr="003B0F8A">
        <w:t>Act</w:t>
      </w:r>
      <w:r>
        <w:rPr>
          <w:snapToGrid w:val="0"/>
        </w:rPr>
        <w:t xml:space="preserve"> as in force for the time being as amended corresponds,</w:t>
      </w:r>
    </w:p>
    <w:p w:rsidR="007D2122" w:rsidRDefault="007D2122" w:rsidP="003B0F8A">
      <w:pPr>
        <w:pStyle w:val="subsection2"/>
      </w:pPr>
      <w:r>
        <w:t>the reference to that particular provision shall be read as being a reference to that corresponding provision.</w:t>
      </w:r>
    </w:p>
    <w:p w:rsidR="00045C90" w:rsidRPr="00FB3C1B" w:rsidRDefault="00045C90" w:rsidP="00045C90">
      <w:pPr>
        <w:pStyle w:val="ActHead5"/>
      </w:pPr>
      <w:bookmarkStart w:id="40" w:name="_Toc96341959"/>
      <w:r w:rsidRPr="00FB3C1B">
        <w:rPr>
          <w:rStyle w:val="CharSectno"/>
        </w:rPr>
        <w:t>29A</w:t>
      </w:r>
      <w:r w:rsidRPr="00FB3C1B">
        <w:t xml:space="preserve">  References to NSW Acts and instruments</w:t>
      </w:r>
      <w:bookmarkEnd w:id="40"/>
    </w:p>
    <w:p w:rsidR="00045C90" w:rsidRPr="00FB3C1B" w:rsidRDefault="00045C90" w:rsidP="00045C90">
      <w:pPr>
        <w:pStyle w:val="SubsectionHead"/>
      </w:pPr>
      <w:r w:rsidRPr="00FB3C1B">
        <w:t>Acts and instruments as in force in Norfolk Island</w:t>
      </w:r>
    </w:p>
    <w:p w:rsidR="00045C90" w:rsidRPr="00FB3C1B" w:rsidRDefault="00045C90" w:rsidP="00045C90">
      <w:pPr>
        <w:pStyle w:val="subsection"/>
      </w:pPr>
      <w:r w:rsidRPr="00FB3C1B">
        <w:tab/>
        <w:t>(1)</w:t>
      </w:r>
      <w:r w:rsidRPr="00FB3C1B">
        <w:tab/>
        <w:t xml:space="preserve">A reference in an enactment to the short title of an Act of New South Wales, or to the name of an instrument made under such an Act, followed by “(NSW) (NI)” is a reference to the Act or instrument as in force in Norfolk Island from time to time in accordance with section 18A of the </w:t>
      </w:r>
      <w:r w:rsidRPr="00FB3C1B">
        <w:rPr>
          <w:i/>
        </w:rPr>
        <w:t>Norfolk Island Act 1979</w:t>
      </w:r>
      <w:r w:rsidRPr="00FB3C1B">
        <w:t xml:space="preserve"> of the Commonwealth.</w:t>
      </w:r>
    </w:p>
    <w:p w:rsidR="00045C90" w:rsidRPr="00FB3C1B" w:rsidRDefault="00045C90" w:rsidP="00045C90">
      <w:pPr>
        <w:pStyle w:val="notetext"/>
      </w:pPr>
      <w:r w:rsidRPr="00FB3C1B">
        <w:t>Note:</w:t>
      </w:r>
      <w:r w:rsidRPr="00FB3C1B">
        <w:tab/>
        <w:t>Because of section 7 of this Act, this also applies to a reference in an instrument made under an enactment.</w:t>
      </w:r>
    </w:p>
    <w:p w:rsidR="00045C90" w:rsidRPr="00FB3C1B" w:rsidRDefault="00045C90" w:rsidP="00045C90">
      <w:pPr>
        <w:pStyle w:val="SubsectionHead"/>
      </w:pPr>
      <w:r w:rsidRPr="00FB3C1B">
        <w:t>Acts and instruments as in force in NSW</w:t>
      </w:r>
    </w:p>
    <w:p w:rsidR="00045C90" w:rsidRPr="00FB3C1B" w:rsidRDefault="00045C90" w:rsidP="00045C90">
      <w:pPr>
        <w:pStyle w:val="subsection"/>
      </w:pPr>
      <w:r w:rsidRPr="00FB3C1B">
        <w:tab/>
        <w:t>(2)</w:t>
      </w:r>
      <w:r w:rsidRPr="00FB3C1B">
        <w:tab/>
        <w:t>A reference in an enactment to the short title of an Act of New South Wales, or to the name of an instrument made under such an Act, followed by “(NSW)” is a reference to the Act or instrument as in force in New South Wales from time to time.</w:t>
      </w:r>
    </w:p>
    <w:p w:rsidR="00045C90" w:rsidRPr="00FB3C1B" w:rsidRDefault="00045C90" w:rsidP="00045C90">
      <w:pPr>
        <w:pStyle w:val="notetext"/>
      </w:pPr>
      <w:r w:rsidRPr="00FB3C1B">
        <w:t>Note:</w:t>
      </w:r>
      <w:r w:rsidRPr="00FB3C1B">
        <w:tab/>
        <w:t>Because of section 7 of this Act, this also applies to a reference in an instrument made under an enactment.</w:t>
      </w:r>
    </w:p>
    <w:p w:rsidR="00045C90" w:rsidRPr="00FB3C1B" w:rsidRDefault="00045C90" w:rsidP="00045C90">
      <w:pPr>
        <w:pStyle w:val="ActHead5"/>
      </w:pPr>
      <w:bookmarkStart w:id="41" w:name="_Toc96341960"/>
      <w:r w:rsidRPr="00FB3C1B">
        <w:rPr>
          <w:rStyle w:val="CharSectno"/>
        </w:rPr>
        <w:t>29B</w:t>
      </w:r>
      <w:r w:rsidRPr="00FB3C1B">
        <w:t xml:space="preserve">  References to Queensland Acts and instruments</w:t>
      </w:r>
      <w:bookmarkEnd w:id="41"/>
    </w:p>
    <w:p w:rsidR="00045C90" w:rsidRPr="00FB3C1B" w:rsidRDefault="00045C90" w:rsidP="00045C90">
      <w:pPr>
        <w:pStyle w:val="SubsectionHead"/>
      </w:pPr>
      <w:r w:rsidRPr="00FB3C1B">
        <w:t>Acts and instruments as in force in Norfolk Island</w:t>
      </w:r>
    </w:p>
    <w:p w:rsidR="00045C90" w:rsidRPr="00FB3C1B" w:rsidRDefault="00045C90" w:rsidP="00045C90">
      <w:pPr>
        <w:pStyle w:val="subsection"/>
      </w:pPr>
      <w:r w:rsidRPr="00FB3C1B">
        <w:tab/>
        <w:t>(1)</w:t>
      </w:r>
      <w:r w:rsidRPr="00FB3C1B">
        <w:tab/>
        <w:t xml:space="preserve">A reference in an enactment to the short title of an Act of Queensland, or to the name of an instrument made under such an Act, followed by “(Qld)(NI)” is a reference to the Act or instrument as in force in Norfolk Island from time to time in accordance with section 18A of the </w:t>
      </w:r>
      <w:r w:rsidRPr="00FB3C1B">
        <w:rPr>
          <w:i/>
        </w:rPr>
        <w:t>Norfolk Island Act 1979</w:t>
      </w:r>
      <w:r w:rsidRPr="00FB3C1B">
        <w:t xml:space="preserve"> of the Commonwealth.</w:t>
      </w:r>
    </w:p>
    <w:p w:rsidR="00045C90" w:rsidRPr="00FB3C1B" w:rsidRDefault="00045C90" w:rsidP="00045C90">
      <w:pPr>
        <w:pStyle w:val="notetext"/>
      </w:pPr>
      <w:r w:rsidRPr="00FB3C1B">
        <w:t>Note:</w:t>
      </w:r>
      <w:r w:rsidRPr="00FB3C1B">
        <w:tab/>
        <w:t>Because of section 7 of this Act, this also applies to a reference in an instrument made under an enactment.</w:t>
      </w:r>
    </w:p>
    <w:p w:rsidR="00045C90" w:rsidRPr="00FB3C1B" w:rsidRDefault="00045C90" w:rsidP="00045C90">
      <w:pPr>
        <w:pStyle w:val="SubsectionHead"/>
      </w:pPr>
      <w:r w:rsidRPr="00FB3C1B">
        <w:t>Acts and instruments as in force in Queensland</w:t>
      </w:r>
    </w:p>
    <w:p w:rsidR="00045C90" w:rsidRPr="00FB3C1B" w:rsidRDefault="00045C90" w:rsidP="00045C90">
      <w:pPr>
        <w:pStyle w:val="subsection"/>
      </w:pPr>
      <w:r w:rsidRPr="00FB3C1B">
        <w:tab/>
        <w:t>(2)</w:t>
      </w:r>
      <w:r w:rsidRPr="00FB3C1B">
        <w:tab/>
        <w:t>A reference in an enactment to the short title of an Act of Queensland, or to the name of an instrument made under such an Act, followed by “(Qld)” is a reference to the Act or instrument as in force in Queensland from time to time.</w:t>
      </w:r>
    </w:p>
    <w:p w:rsidR="00045C90" w:rsidRPr="00FB3C1B" w:rsidRDefault="00045C90" w:rsidP="00045C90">
      <w:pPr>
        <w:pStyle w:val="notetext"/>
      </w:pPr>
      <w:r w:rsidRPr="00FB3C1B">
        <w:t>Note:</w:t>
      </w:r>
      <w:r w:rsidRPr="00FB3C1B">
        <w:tab/>
        <w:t>Because of section 7 of this Act, this also applies to a reference in an instrument made under an enactment.</w:t>
      </w:r>
    </w:p>
    <w:p w:rsidR="007D2122" w:rsidRDefault="000A077F" w:rsidP="00931F66">
      <w:pPr>
        <w:pStyle w:val="ActHead5"/>
      </w:pPr>
      <w:bookmarkStart w:id="42" w:name="_Toc96341961"/>
      <w:r>
        <w:rPr>
          <w:rStyle w:val="CharSectno"/>
        </w:rPr>
        <w:t>37</w:t>
      </w:r>
      <w:r w:rsidR="00931F66" w:rsidRPr="001F4188">
        <w:t xml:space="preserve">  </w:t>
      </w:r>
      <w:r w:rsidR="007D2122">
        <w:t>Imprisonment</w:t>
      </w:r>
      <w:bookmarkEnd w:id="42"/>
    </w:p>
    <w:p w:rsidR="007D2122" w:rsidRDefault="007D2122" w:rsidP="00250B26">
      <w:pPr>
        <w:pStyle w:val="subsection"/>
      </w:pPr>
      <w:r>
        <w:rPr>
          <w:snapToGrid w:val="0"/>
        </w:rPr>
        <w:tab/>
      </w:r>
      <w:r>
        <w:tab/>
        <w:t>A reference in any enactment to imprisonment with hard labour is a reference to imprisonment only.</w:t>
      </w:r>
    </w:p>
    <w:p w:rsidR="007D2122" w:rsidRDefault="000A077F" w:rsidP="00931F66">
      <w:pPr>
        <w:pStyle w:val="ActHead5"/>
      </w:pPr>
      <w:bookmarkStart w:id="43" w:name="_Toc96341962"/>
      <w:r>
        <w:rPr>
          <w:rStyle w:val="CharSectno"/>
        </w:rPr>
        <w:t>38</w:t>
      </w:r>
      <w:r w:rsidR="00931F66" w:rsidRPr="001F4188">
        <w:t xml:space="preserve">  </w:t>
      </w:r>
      <w:r w:rsidR="007D2122">
        <w:t>Offences punishable on summary conviction</w:t>
      </w:r>
      <w:bookmarkEnd w:id="43"/>
    </w:p>
    <w:p w:rsidR="007D2122" w:rsidRDefault="007D2122" w:rsidP="00250B26">
      <w:pPr>
        <w:pStyle w:val="subsection"/>
        <w:rPr>
          <w:snapToGrid w:val="0"/>
        </w:rPr>
      </w:pPr>
      <w:r>
        <w:rPr>
          <w:snapToGrid w:val="0"/>
        </w:rPr>
        <w:tab/>
      </w:r>
      <w:r>
        <w:rPr>
          <w:snapToGrid w:val="0"/>
        </w:rPr>
        <w:tab/>
        <w:t xml:space="preserve">An </w:t>
      </w:r>
      <w:r w:rsidRPr="00250B26">
        <w:t>offence</w:t>
      </w:r>
      <w:r>
        <w:rPr>
          <w:snapToGrid w:val="0"/>
        </w:rPr>
        <w:t xml:space="preserve"> that—</w:t>
      </w:r>
    </w:p>
    <w:p w:rsidR="007D2122" w:rsidRDefault="007D2122" w:rsidP="003B0F8A">
      <w:pPr>
        <w:pStyle w:val="paragraph"/>
        <w:rPr>
          <w:snapToGrid w:val="0"/>
        </w:rPr>
      </w:pPr>
      <w:r>
        <w:rPr>
          <w:snapToGrid w:val="0"/>
        </w:rPr>
        <w:tab/>
        <w:t>(a)</w:t>
      </w:r>
      <w:r>
        <w:rPr>
          <w:snapToGrid w:val="0"/>
        </w:rPr>
        <w:tab/>
        <w:t>is punishable by imprisonment but not for a period exceeding 6 months; or</w:t>
      </w:r>
    </w:p>
    <w:p w:rsidR="007D2122" w:rsidRDefault="007D2122" w:rsidP="003B0F8A">
      <w:pPr>
        <w:pStyle w:val="paragraph"/>
        <w:rPr>
          <w:snapToGrid w:val="0"/>
        </w:rPr>
      </w:pPr>
      <w:r>
        <w:rPr>
          <w:snapToGrid w:val="0"/>
        </w:rPr>
        <w:tab/>
        <w:t>(b)</w:t>
      </w:r>
      <w:r>
        <w:rPr>
          <w:snapToGrid w:val="0"/>
        </w:rPr>
        <w:tab/>
        <w:t>not being punishable by imprisonment, is not declared to be an indictable offence,</w:t>
      </w:r>
    </w:p>
    <w:p w:rsidR="007D2122" w:rsidRDefault="007D2122" w:rsidP="003B0F8A">
      <w:pPr>
        <w:pStyle w:val="subsection2"/>
      </w:pPr>
      <w:r>
        <w:t>is punishable on summary conviction.</w:t>
      </w:r>
    </w:p>
    <w:p w:rsidR="007D2122" w:rsidRDefault="000A077F" w:rsidP="00931F66">
      <w:pPr>
        <w:pStyle w:val="ActHead5"/>
      </w:pPr>
      <w:bookmarkStart w:id="44" w:name="_Toc96341963"/>
      <w:r>
        <w:rPr>
          <w:rStyle w:val="CharSectno"/>
        </w:rPr>
        <w:t>39</w:t>
      </w:r>
      <w:r w:rsidR="00931F66" w:rsidRPr="001F4188">
        <w:t xml:space="preserve">  </w:t>
      </w:r>
      <w:r w:rsidR="007D2122">
        <w:t>Indictable offences</w:t>
      </w:r>
      <w:bookmarkEnd w:id="44"/>
    </w:p>
    <w:p w:rsidR="007D2122" w:rsidRDefault="007D2122" w:rsidP="00250B26">
      <w:pPr>
        <w:pStyle w:val="subsection"/>
        <w:rPr>
          <w:snapToGrid w:val="0"/>
        </w:rPr>
      </w:pPr>
      <w:r>
        <w:rPr>
          <w:snapToGrid w:val="0"/>
        </w:rPr>
        <w:tab/>
      </w:r>
      <w:r>
        <w:rPr>
          <w:snapToGrid w:val="0"/>
        </w:rPr>
        <w:tab/>
        <w:t xml:space="preserve">An offence that is punishable by </w:t>
      </w:r>
      <w:r w:rsidRPr="00250B26">
        <w:t>imprisonment</w:t>
      </w:r>
      <w:r>
        <w:rPr>
          <w:snapToGrid w:val="0"/>
        </w:rPr>
        <w:t xml:space="preserve"> for a period exceeding 6 months is an indictable offence.</w:t>
      </w:r>
    </w:p>
    <w:p w:rsidR="00045C90" w:rsidRPr="00FB3C1B" w:rsidRDefault="00045C90" w:rsidP="00045C90">
      <w:pPr>
        <w:pStyle w:val="ActHead5"/>
      </w:pPr>
      <w:bookmarkStart w:id="45" w:name="_Toc96341964"/>
      <w:r w:rsidRPr="00FB3C1B">
        <w:rPr>
          <w:rStyle w:val="CharSectno"/>
        </w:rPr>
        <w:t>40</w:t>
      </w:r>
      <w:r w:rsidRPr="00FB3C1B">
        <w:t xml:space="preserve">  Penalties</w:t>
      </w:r>
      <w:bookmarkEnd w:id="45"/>
    </w:p>
    <w:p w:rsidR="00045C90" w:rsidRPr="00FB3C1B" w:rsidRDefault="00045C90" w:rsidP="00045C90">
      <w:pPr>
        <w:pStyle w:val="subsection"/>
      </w:pPr>
      <w:r w:rsidRPr="00FB3C1B">
        <w:tab/>
        <w:t>(1)</w:t>
      </w:r>
      <w:r w:rsidRPr="00FB3C1B">
        <w:tab/>
        <w:t>Except so far as the contrary intention appears, a penalty, whether pecuniary or otherwise, set out at the foot of any provision of an enactment as described in a paragraph of subsection (2) indicates:</w:t>
      </w:r>
    </w:p>
    <w:p w:rsidR="00045C90" w:rsidRPr="00FB3C1B" w:rsidRDefault="00045C90" w:rsidP="00045C90">
      <w:pPr>
        <w:pStyle w:val="paragraph"/>
      </w:pPr>
      <w:r w:rsidRPr="00FB3C1B">
        <w:tab/>
        <w:t>(a)</w:t>
      </w:r>
      <w:r w:rsidRPr="00FB3C1B">
        <w:tab/>
        <w:t>if the provision expressly creates an offence—that the offence is punishable on conviction by a penalty not exceeding the penalty so set out; or</w:t>
      </w:r>
    </w:p>
    <w:p w:rsidR="00045C90" w:rsidRPr="00FB3C1B" w:rsidRDefault="00045C90" w:rsidP="00045C90">
      <w:pPr>
        <w:pStyle w:val="paragraph"/>
      </w:pPr>
      <w:r w:rsidRPr="00FB3C1B">
        <w:tab/>
        <w:t>(b)</w:t>
      </w:r>
      <w:r w:rsidRPr="00FB3C1B">
        <w:tab/>
        <w:t>in any other case—that contravention of the provision is an offence against the provision, punishable on conviction by a penalty not exceeding the penalty so set out.</w:t>
      </w:r>
    </w:p>
    <w:p w:rsidR="00045C90" w:rsidRPr="00FB3C1B" w:rsidRDefault="00045C90" w:rsidP="00045C90">
      <w:pPr>
        <w:pStyle w:val="subsection"/>
      </w:pPr>
      <w:r w:rsidRPr="00FB3C1B">
        <w:tab/>
        <w:t>(2)</w:t>
      </w:r>
      <w:r w:rsidRPr="00FB3C1B">
        <w:tab/>
        <w:t>Subsection (1) applies to a penalty set out:</w:t>
      </w:r>
    </w:p>
    <w:p w:rsidR="00045C90" w:rsidRPr="00FB3C1B" w:rsidRDefault="00045C90" w:rsidP="00045C90">
      <w:pPr>
        <w:pStyle w:val="paragraph"/>
      </w:pPr>
      <w:r w:rsidRPr="00FB3C1B">
        <w:tab/>
        <w:t>(a)</w:t>
      </w:r>
      <w:r w:rsidRPr="00FB3C1B">
        <w:tab/>
        <w:t>at the foot of a section of an enactment; or</w:t>
      </w:r>
    </w:p>
    <w:p w:rsidR="00045C90" w:rsidRPr="00FB3C1B" w:rsidRDefault="00045C90" w:rsidP="00045C90">
      <w:pPr>
        <w:pStyle w:val="paragraph"/>
      </w:pPr>
      <w:r w:rsidRPr="00FB3C1B">
        <w:tab/>
        <w:t>(b)</w:t>
      </w:r>
      <w:r w:rsidRPr="00FB3C1B">
        <w:tab/>
        <w:t>at the foot of a subsection of an enactment, but not at the foot of the section containing the subsection; or</w:t>
      </w:r>
    </w:p>
    <w:p w:rsidR="00045C90" w:rsidRPr="00FB3C1B" w:rsidRDefault="00045C90" w:rsidP="00045C90">
      <w:pPr>
        <w:pStyle w:val="paragraph"/>
      </w:pPr>
      <w:r w:rsidRPr="00FB3C1B">
        <w:tab/>
        <w:t>(c)</w:t>
      </w:r>
      <w:r w:rsidRPr="00FB3C1B">
        <w:tab/>
        <w:t>at the foot of a clause of any Schedule to an enactment; or</w:t>
      </w:r>
    </w:p>
    <w:p w:rsidR="00045C90" w:rsidRPr="00FB3C1B" w:rsidRDefault="00045C90" w:rsidP="00045C90">
      <w:pPr>
        <w:pStyle w:val="paragraph"/>
      </w:pPr>
      <w:r w:rsidRPr="00FB3C1B">
        <w:tab/>
        <w:t>(d)</w:t>
      </w:r>
      <w:r w:rsidRPr="00FB3C1B">
        <w:tab/>
        <w:t>at the foot of a subclause of any Schedule to an enactment, but not at the foot of the clause containing the subclause.</w:t>
      </w:r>
    </w:p>
    <w:p w:rsidR="00045C90" w:rsidRPr="00FB3C1B" w:rsidRDefault="00045C90" w:rsidP="00045C90">
      <w:pPr>
        <w:pStyle w:val="subsection"/>
      </w:pPr>
      <w:r w:rsidRPr="00FB3C1B">
        <w:tab/>
        <w:t>(3)</w:t>
      </w:r>
      <w:r w:rsidRPr="00FB3C1B">
        <w:tab/>
        <w:t xml:space="preserve">Subsection (1) does not affect the operation of section 16 or 16A of the </w:t>
      </w:r>
      <w:r w:rsidRPr="00FB3C1B">
        <w:rPr>
          <w:i/>
        </w:rPr>
        <w:t>Sentencing Act 2007</w:t>
      </w:r>
      <w:r w:rsidRPr="00FB3C1B">
        <w:t>.</w:t>
      </w:r>
    </w:p>
    <w:p w:rsidR="00EE5137" w:rsidRPr="00FB3C1B" w:rsidRDefault="00EE5137" w:rsidP="00EE5137">
      <w:pPr>
        <w:pStyle w:val="ActHead5"/>
      </w:pPr>
      <w:bookmarkStart w:id="46" w:name="_Toc96341965"/>
      <w:r w:rsidRPr="00FB3C1B">
        <w:rPr>
          <w:rStyle w:val="CharSectno"/>
        </w:rPr>
        <w:t>41A</w:t>
      </w:r>
      <w:r w:rsidRPr="00FB3C1B">
        <w:t xml:space="preserve">  Disallowable instruments</w:t>
      </w:r>
      <w:bookmarkEnd w:id="46"/>
    </w:p>
    <w:p w:rsidR="00EE5137" w:rsidRPr="00FB3C1B" w:rsidRDefault="00EE5137" w:rsidP="00EE5137">
      <w:pPr>
        <w:pStyle w:val="subsection"/>
      </w:pPr>
      <w:r w:rsidRPr="00FB3C1B">
        <w:tab/>
        <w:t>(1)</w:t>
      </w:r>
      <w:r w:rsidRPr="00FB3C1B">
        <w:tab/>
        <w:t xml:space="preserve">This section applies to an instrument (the </w:t>
      </w:r>
      <w:r w:rsidRPr="00FB3C1B">
        <w:rPr>
          <w:b/>
          <w:i/>
        </w:rPr>
        <w:t>key instrument</w:t>
      </w:r>
      <w:r w:rsidRPr="00FB3C1B">
        <w:t>) that an enactment:</w:t>
      </w:r>
    </w:p>
    <w:p w:rsidR="00EE5137" w:rsidRPr="00FB3C1B" w:rsidRDefault="00EE5137" w:rsidP="00EE5137">
      <w:pPr>
        <w:pStyle w:val="paragraph"/>
      </w:pPr>
      <w:r w:rsidRPr="00FB3C1B">
        <w:tab/>
        <w:t>(a)</w:t>
      </w:r>
      <w:r w:rsidRPr="00FB3C1B">
        <w:tab/>
        <w:t>confers power to make; and</w:t>
      </w:r>
    </w:p>
    <w:p w:rsidR="00EE5137" w:rsidRPr="00FB3C1B" w:rsidRDefault="00EE5137" w:rsidP="00EE5137">
      <w:pPr>
        <w:pStyle w:val="paragraph"/>
      </w:pPr>
      <w:r w:rsidRPr="00FB3C1B">
        <w:tab/>
        <w:t>(b)</w:t>
      </w:r>
      <w:r w:rsidRPr="00FB3C1B">
        <w:tab/>
        <w:t>expressly provides is a disallowable instrument for the purposes of this section.</w:t>
      </w:r>
    </w:p>
    <w:p w:rsidR="00EE5137" w:rsidRPr="00FB3C1B" w:rsidRDefault="00EE5137" w:rsidP="00EE5137">
      <w:pPr>
        <w:pStyle w:val="subsection"/>
      </w:pPr>
      <w:r w:rsidRPr="00FB3C1B">
        <w:tab/>
        <w:t>(2)</w:t>
      </w:r>
      <w:r w:rsidRPr="00FB3C1B">
        <w:tab/>
        <w:t xml:space="preserve">If the key instrument is not a legislative instrument (within the meaning of the </w:t>
      </w:r>
      <w:r w:rsidRPr="00FB3C1B">
        <w:rPr>
          <w:i/>
        </w:rPr>
        <w:t>Legislative Instruments Act 2003</w:t>
      </w:r>
      <w:r w:rsidRPr="00FB3C1B">
        <w:t xml:space="preserve"> or the </w:t>
      </w:r>
      <w:r w:rsidRPr="00FB3C1B">
        <w:rPr>
          <w:i/>
        </w:rPr>
        <w:t>Legislation Act 2003</w:t>
      </w:r>
      <w:r w:rsidRPr="00FB3C1B">
        <w:t xml:space="preserve"> of the Commonwealth) section 12 (commencement of instruments) of that Act, as in force from time to time, applies to the key instrument as if it were a legislative instrument.</w:t>
      </w:r>
    </w:p>
    <w:p w:rsidR="00EE5137" w:rsidRPr="00FB3C1B" w:rsidRDefault="00EE5137" w:rsidP="00EE5137">
      <w:pPr>
        <w:pStyle w:val="notetext"/>
      </w:pPr>
      <w:r w:rsidRPr="00FB3C1B">
        <w:t>Note:</w:t>
      </w:r>
      <w:r w:rsidRPr="00FB3C1B">
        <w:tab/>
        <w:t xml:space="preserve">On the commencement of Schedule 1 to the </w:t>
      </w:r>
      <w:r w:rsidRPr="00FB3C1B">
        <w:rPr>
          <w:i/>
        </w:rPr>
        <w:t>Acts and Instruments (Framework Reform) Act 2015</w:t>
      </w:r>
      <w:r w:rsidRPr="00FB3C1B">
        <w:t xml:space="preserve"> of the Commonwealth, the </w:t>
      </w:r>
      <w:r w:rsidRPr="00FB3C1B">
        <w:rPr>
          <w:i/>
        </w:rPr>
        <w:t>Legislative Instruments Act 2003</w:t>
      </w:r>
      <w:r w:rsidRPr="00FB3C1B">
        <w:t xml:space="preserve"> of the Commonwealth will become the </w:t>
      </w:r>
      <w:r w:rsidRPr="00FB3C1B">
        <w:rPr>
          <w:i/>
        </w:rPr>
        <w:t>Legislation Act 2003</w:t>
      </w:r>
      <w:r w:rsidRPr="00FB3C1B">
        <w:t xml:space="preserve"> of the Commonwealth.</w:t>
      </w:r>
    </w:p>
    <w:p w:rsidR="00EE5137" w:rsidRPr="00FB3C1B" w:rsidRDefault="00EE5137" w:rsidP="00EE5137">
      <w:pPr>
        <w:pStyle w:val="subsection"/>
      </w:pPr>
      <w:r w:rsidRPr="00FB3C1B">
        <w:tab/>
        <w:t>(3)</w:t>
      </w:r>
      <w:r w:rsidRPr="00FB3C1B">
        <w:tab/>
        <w:t>A copy of the key instrument must be given to the Commonwealth Minister within 14 days after it is made.</w:t>
      </w:r>
    </w:p>
    <w:p w:rsidR="00EE5137" w:rsidRPr="00FB3C1B" w:rsidRDefault="00EE5137" w:rsidP="00EE5137">
      <w:pPr>
        <w:pStyle w:val="subsection"/>
      </w:pPr>
      <w:r w:rsidRPr="00FB3C1B">
        <w:tab/>
        <w:t>(4)</w:t>
      </w:r>
      <w:r w:rsidRPr="00FB3C1B">
        <w:tab/>
        <w:t>If a copy of the key instrument is not given to the Commonwealth Minister within 14 days after it is made, the instrument ceases to have effect as if it were repealed by an enactment at the end of 14 days after it is made.</w:t>
      </w:r>
    </w:p>
    <w:p w:rsidR="00EE5137" w:rsidRPr="00FB3C1B" w:rsidRDefault="00EE5137" w:rsidP="00EE5137">
      <w:pPr>
        <w:pStyle w:val="subsection"/>
      </w:pPr>
      <w:r w:rsidRPr="00FB3C1B">
        <w:tab/>
        <w:t>(5)</w:t>
      </w:r>
      <w:r w:rsidRPr="00FB3C1B">
        <w:tab/>
        <w:t>The Commonwealth Minister may, by notice in the Gazette, disallow the key instrument, or part of it, within 65 days after a copy of the instrument is given to him or her.</w:t>
      </w:r>
    </w:p>
    <w:p w:rsidR="00EE5137" w:rsidRPr="00FB3C1B" w:rsidRDefault="00EE5137" w:rsidP="00EE5137">
      <w:pPr>
        <w:pStyle w:val="subsection"/>
      </w:pPr>
      <w:r w:rsidRPr="00FB3C1B">
        <w:tab/>
        <w:t>(6)</w:t>
      </w:r>
      <w:r w:rsidRPr="00FB3C1B">
        <w:tab/>
        <w:t>If the key instrument, or part of it, is disallowed, the instrument or part ceases to have effect as if it were repealed by an enactment when it is disallowed.</w:t>
      </w:r>
    </w:p>
    <w:p w:rsidR="00EE5137" w:rsidRPr="00FB3C1B" w:rsidRDefault="00EE5137" w:rsidP="00EE5137">
      <w:pPr>
        <w:pStyle w:val="subsection"/>
      </w:pPr>
      <w:r w:rsidRPr="00FB3C1B">
        <w:tab/>
        <w:t>(7)</w:t>
      </w:r>
      <w:r w:rsidRPr="00FB3C1B">
        <w:tab/>
        <w:t>If:</w:t>
      </w:r>
    </w:p>
    <w:p w:rsidR="00EE5137" w:rsidRPr="00FB3C1B" w:rsidRDefault="00EE5137" w:rsidP="00EE5137">
      <w:pPr>
        <w:pStyle w:val="paragraph"/>
      </w:pPr>
      <w:r w:rsidRPr="00FB3C1B">
        <w:tab/>
        <w:t>(a)</w:t>
      </w:r>
      <w:r w:rsidRPr="00FB3C1B">
        <w:tab/>
        <w:t xml:space="preserve">the key instrument, or part of it, ceases to have effect under subsection (4) or (6) at a time (the </w:t>
      </w:r>
      <w:r w:rsidRPr="00FB3C1B">
        <w:rPr>
          <w:b/>
          <w:i/>
        </w:rPr>
        <w:t>cessation time</w:t>
      </w:r>
      <w:r w:rsidRPr="00FB3C1B">
        <w:t>); and</w:t>
      </w:r>
    </w:p>
    <w:p w:rsidR="00EE5137" w:rsidRPr="00FB3C1B" w:rsidRDefault="00EE5137" w:rsidP="00EE5137">
      <w:pPr>
        <w:pStyle w:val="paragraph"/>
      </w:pPr>
      <w:r w:rsidRPr="00FB3C1B">
        <w:tab/>
        <w:t>(b)</w:t>
      </w:r>
      <w:r w:rsidRPr="00FB3C1B">
        <w:tab/>
        <w:t xml:space="preserve">before the cessation time, the key instrument or part amended or repealed another instrument, or part of another instrument, (the </w:t>
      </w:r>
      <w:r w:rsidRPr="00FB3C1B">
        <w:rPr>
          <w:b/>
          <w:i/>
        </w:rPr>
        <w:t>earlier instrument</w:t>
      </w:r>
      <w:r w:rsidRPr="00FB3C1B">
        <w:t>) that was in force immediately before the amendment or repeal;</w:t>
      </w:r>
    </w:p>
    <w:p w:rsidR="00EE5137" w:rsidRPr="00FB3C1B" w:rsidRDefault="00EE5137" w:rsidP="00EE5137">
      <w:pPr>
        <w:pStyle w:val="subsection2"/>
      </w:pPr>
      <w:r w:rsidRPr="00FB3C1B">
        <w:t xml:space="preserve">the earlier instrument (as in force immediately before the amendment or repeal) revives at the cessation time as if the key instrument had not been made. This has effect despite subsections (4) and (6) of this section and subsection 7(1) and paragraph 7(2)(a) of the </w:t>
      </w:r>
      <w:r w:rsidRPr="00FB3C1B">
        <w:rPr>
          <w:i/>
        </w:rPr>
        <w:t>Acts Interpretation Act 1901</w:t>
      </w:r>
      <w:r w:rsidRPr="00FB3C1B">
        <w:t xml:space="preserve"> of the Commonwealth as applying because of section 8A of this Act.</w:t>
      </w:r>
    </w:p>
    <w:p w:rsidR="00EE5137" w:rsidRPr="00FB3C1B" w:rsidRDefault="00EE5137" w:rsidP="00EE5137">
      <w:pPr>
        <w:pStyle w:val="subsection"/>
      </w:pPr>
      <w:r w:rsidRPr="00FB3C1B">
        <w:tab/>
        <w:t>(8)</w:t>
      </w:r>
      <w:r w:rsidRPr="00FB3C1B">
        <w:tab/>
        <w:t>Another instrument that is, or contains one or more provisions that are, the same in substance as the key instrument or a provision of the key instrument must not be made, without the agreement of the Commonwealth Minister, during the period:</w:t>
      </w:r>
    </w:p>
    <w:p w:rsidR="00EE5137" w:rsidRPr="00FB3C1B" w:rsidRDefault="00EE5137" w:rsidP="00EE5137">
      <w:pPr>
        <w:pStyle w:val="paragraph"/>
      </w:pPr>
      <w:r w:rsidRPr="00FB3C1B">
        <w:tab/>
        <w:t>(a)</w:t>
      </w:r>
      <w:r w:rsidRPr="00FB3C1B">
        <w:tab/>
        <w:t>starting when the key instrument is made; and</w:t>
      </w:r>
    </w:p>
    <w:p w:rsidR="00EE5137" w:rsidRPr="00FB3C1B" w:rsidRDefault="00EE5137" w:rsidP="00EE5137">
      <w:pPr>
        <w:pStyle w:val="paragraph"/>
      </w:pPr>
      <w:r w:rsidRPr="00FB3C1B">
        <w:tab/>
        <w:t>(b)</w:t>
      </w:r>
      <w:r w:rsidRPr="00FB3C1B">
        <w:tab/>
        <w:t>ending:</w:t>
      </w:r>
    </w:p>
    <w:p w:rsidR="00EE5137" w:rsidRPr="00FB3C1B" w:rsidRDefault="00EE5137" w:rsidP="00EE5137">
      <w:pPr>
        <w:pStyle w:val="paragraphsub"/>
      </w:pPr>
      <w:r w:rsidRPr="00FB3C1B">
        <w:tab/>
        <w:t>(i)</w:t>
      </w:r>
      <w:r w:rsidRPr="00FB3C1B">
        <w:tab/>
        <w:t>if the key instrument ceases to have effect at a time under subsection (4)—at that time; or</w:t>
      </w:r>
    </w:p>
    <w:p w:rsidR="00EE5137" w:rsidRPr="00FB3C1B" w:rsidRDefault="00EE5137" w:rsidP="00EE5137">
      <w:pPr>
        <w:pStyle w:val="paragraphsub"/>
      </w:pPr>
      <w:r w:rsidRPr="00FB3C1B">
        <w:tab/>
        <w:t>(ii)</w:t>
      </w:r>
      <w:r w:rsidRPr="00FB3C1B">
        <w:tab/>
        <w:t>if a copy of the key instrument is given to the Commonwealth Minister under subsection (3) and neither the key instrument nor any part of it is disallowed—65 days after the copy is given to the Commonwealth Minister; or</w:t>
      </w:r>
    </w:p>
    <w:p w:rsidR="00EE5137" w:rsidRPr="00FB3C1B" w:rsidRDefault="00EE5137" w:rsidP="00EE5137">
      <w:pPr>
        <w:pStyle w:val="paragraphsub"/>
      </w:pPr>
      <w:r w:rsidRPr="00FB3C1B">
        <w:tab/>
        <w:t>(iii)</w:t>
      </w:r>
      <w:r w:rsidRPr="00FB3C1B">
        <w:tab/>
        <w:t>if the key instrument or part of it is disallowed—6 months after the disallowance.</w:t>
      </w:r>
    </w:p>
    <w:p w:rsidR="00EE5137" w:rsidRPr="00FB3C1B" w:rsidRDefault="00EE5137" w:rsidP="00EE5137">
      <w:pPr>
        <w:pStyle w:val="subsection"/>
      </w:pPr>
      <w:r w:rsidRPr="00FB3C1B">
        <w:tab/>
        <w:t>(9)</w:t>
      </w:r>
      <w:r w:rsidRPr="00FB3C1B">
        <w:tab/>
        <w:t>An instrument made in contravention of subsection (8) has no effect.</w:t>
      </w:r>
    </w:p>
    <w:p w:rsidR="007D2122" w:rsidRDefault="00931F66" w:rsidP="00931F66">
      <w:pPr>
        <w:pStyle w:val="ActHead5"/>
      </w:pPr>
      <w:bookmarkStart w:id="47" w:name="_Toc96341966"/>
      <w:r>
        <w:rPr>
          <w:rStyle w:val="CharSectno"/>
        </w:rPr>
        <w:t>42</w:t>
      </w:r>
      <w:r w:rsidRPr="001F4188">
        <w:t xml:space="preserve">  </w:t>
      </w:r>
      <w:r w:rsidR="007D2122">
        <w:t>Forfeited goods</w:t>
      </w:r>
      <w:bookmarkEnd w:id="47"/>
    </w:p>
    <w:p w:rsidR="007D2122" w:rsidRDefault="007D2122" w:rsidP="00250B26">
      <w:pPr>
        <w:pStyle w:val="subsection"/>
        <w:rPr>
          <w:snapToGrid w:val="0"/>
        </w:rPr>
      </w:pPr>
      <w:r>
        <w:rPr>
          <w:snapToGrid w:val="0"/>
        </w:rPr>
        <w:tab/>
        <w:t>(1)</w:t>
      </w:r>
      <w:r>
        <w:rPr>
          <w:snapToGrid w:val="0"/>
        </w:rPr>
        <w:tab/>
        <w:t>A member of the Police Force may, without warrant, seize any goods that are forfeited to the Administration, or that he has reasonable grounds to believe to be so forfeited, under an enactment and take them before the Court of Petty Sessions.</w:t>
      </w:r>
    </w:p>
    <w:p w:rsidR="007D2122" w:rsidRDefault="007D2122" w:rsidP="00250B26">
      <w:pPr>
        <w:pStyle w:val="subsection"/>
        <w:rPr>
          <w:snapToGrid w:val="0"/>
        </w:rPr>
      </w:pPr>
      <w:r>
        <w:rPr>
          <w:snapToGrid w:val="0"/>
        </w:rPr>
        <w:tab/>
        <w:t>(2)</w:t>
      </w:r>
      <w:r>
        <w:rPr>
          <w:snapToGrid w:val="0"/>
        </w:rPr>
        <w:tab/>
        <w:t>The Court shall inquire into the matter and—</w:t>
      </w:r>
    </w:p>
    <w:p w:rsidR="007D2122" w:rsidRPr="003B0F8A" w:rsidRDefault="007D2122" w:rsidP="003B0F8A">
      <w:pPr>
        <w:pStyle w:val="paragraph"/>
      </w:pPr>
      <w:r w:rsidRPr="003B0F8A">
        <w:tab/>
        <w:t>(a)</w:t>
      </w:r>
      <w:r w:rsidRPr="003B0F8A">
        <w:tab/>
        <w:t>if the Court is satisfied that the goods are forfeited - shall order that they be condemned; or</w:t>
      </w:r>
    </w:p>
    <w:p w:rsidR="007D2122" w:rsidRPr="003B0F8A" w:rsidRDefault="007D2122" w:rsidP="003B0F8A">
      <w:pPr>
        <w:pStyle w:val="paragraph"/>
      </w:pPr>
      <w:r w:rsidRPr="003B0F8A">
        <w:tab/>
        <w:t>(b)</w:t>
      </w:r>
      <w:r w:rsidRPr="003B0F8A">
        <w:tab/>
        <w:t>if the Court is not so satisfied - shall order that the goods be delivered to such person as the Court considers to be entitled to them.</w:t>
      </w:r>
    </w:p>
    <w:p w:rsidR="007D2122" w:rsidRDefault="007D2122" w:rsidP="00250B26">
      <w:pPr>
        <w:pStyle w:val="subsection"/>
        <w:rPr>
          <w:snapToGrid w:val="0"/>
        </w:rPr>
      </w:pPr>
      <w:r>
        <w:rPr>
          <w:snapToGrid w:val="0"/>
        </w:rPr>
        <w:tab/>
        <w:t>(3)</w:t>
      </w:r>
      <w:r>
        <w:rPr>
          <w:snapToGrid w:val="0"/>
        </w:rPr>
        <w:tab/>
        <w:t>The Court may, before inquiring into a matter under subsection 42(1), require notice of the inquiry to be given to such persons as the Court thinks fit.</w:t>
      </w:r>
    </w:p>
    <w:p w:rsidR="007D2122" w:rsidRDefault="007D2122" w:rsidP="00250B26">
      <w:pPr>
        <w:pStyle w:val="subsection"/>
        <w:rPr>
          <w:snapToGrid w:val="0"/>
        </w:rPr>
      </w:pPr>
      <w:r>
        <w:rPr>
          <w:snapToGrid w:val="0"/>
        </w:rPr>
        <w:tab/>
        <w:t>(4)</w:t>
      </w:r>
      <w:r>
        <w:rPr>
          <w:snapToGrid w:val="0"/>
        </w:rPr>
        <w:tab/>
        <w:t>Where a prosecution is pending, an order with respect to the goods shall not be made until the prosecution has been determined.</w:t>
      </w:r>
    </w:p>
    <w:p w:rsidR="007D2122" w:rsidRDefault="007D2122" w:rsidP="00250B26">
      <w:pPr>
        <w:pStyle w:val="subsection"/>
        <w:rPr>
          <w:snapToGrid w:val="0"/>
        </w:rPr>
      </w:pPr>
      <w:r>
        <w:rPr>
          <w:snapToGrid w:val="0"/>
        </w:rPr>
        <w:tab/>
        <w:t>(5)</w:t>
      </w:r>
      <w:r>
        <w:rPr>
          <w:snapToGrid w:val="0"/>
        </w:rPr>
        <w:tab/>
        <w:t xml:space="preserve">Goods condemned as forfeited shall be dealt with as the </w:t>
      </w:r>
      <w:r w:rsidR="00EE5137" w:rsidRPr="00FB3C1B">
        <w:t>Commonwealth Minister</w:t>
      </w:r>
      <w:r>
        <w:rPr>
          <w:snapToGrid w:val="0"/>
        </w:rPr>
        <w:t xml:space="preserve"> directs and, pending his direction, may be detained in such custody as the Court directs.</w:t>
      </w:r>
    </w:p>
    <w:p w:rsidR="007D2122" w:rsidRDefault="007D2122" w:rsidP="00250B26">
      <w:pPr>
        <w:pStyle w:val="subsection"/>
        <w:rPr>
          <w:snapToGrid w:val="0"/>
        </w:rPr>
      </w:pPr>
      <w:r>
        <w:rPr>
          <w:snapToGrid w:val="0"/>
        </w:rPr>
        <w:tab/>
        <w:t>(6)</w:t>
      </w:r>
      <w:r>
        <w:rPr>
          <w:snapToGrid w:val="0"/>
        </w:rPr>
        <w:tab/>
        <w:t>A person shall not knowingly and with intent to hinder or defeat the seizure of goods that are forfeited to the Administration under an enactment receive, remove, retain, conceal or dispose of the goods.</w:t>
      </w:r>
    </w:p>
    <w:p w:rsidR="007D2122" w:rsidRDefault="007D2122" w:rsidP="003B0F8A">
      <w:pPr>
        <w:pStyle w:val="Penalty"/>
        <w:rPr>
          <w:snapToGrid w:val="0"/>
        </w:rPr>
      </w:pPr>
      <w:r>
        <w:rPr>
          <w:snapToGrid w:val="0"/>
        </w:rPr>
        <w:t>Penalty:</w:t>
      </w:r>
      <w:r>
        <w:rPr>
          <w:snapToGrid w:val="0"/>
        </w:rPr>
        <w:tab/>
        <w:t>5 penalty units or imprisonment for 6 months.</w:t>
      </w:r>
    </w:p>
    <w:p w:rsidR="00EE5137" w:rsidRPr="00FB3C1B" w:rsidRDefault="00EE5137" w:rsidP="00EE5137">
      <w:pPr>
        <w:pStyle w:val="ActHead5"/>
      </w:pPr>
      <w:bookmarkStart w:id="48" w:name="_Toc96341967"/>
      <w:r w:rsidRPr="00FB3C1B">
        <w:rPr>
          <w:rStyle w:val="CharSectno"/>
        </w:rPr>
        <w:t>43</w:t>
      </w:r>
      <w:r w:rsidRPr="00FB3C1B">
        <w:t xml:space="preserve">  Administration of enactments at and after the interim transition time</w:t>
      </w:r>
      <w:bookmarkEnd w:id="48"/>
    </w:p>
    <w:p w:rsidR="00EE5137" w:rsidRPr="00FB3C1B" w:rsidRDefault="00EE5137" w:rsidP="00EE5137">
      <w:pPr>
        <w:pStyle w:val="subsection"/>
      </w:pPr>
      <w:r w:rsidRPr="00FB3C1B">
        <w:tab/>
      </w:r>
      <w:r w:rsidRPr="00FB3C1B">
        <w:tab/>
        <w:t>Schedule 1 has effect, despite:</w:t>
      </w:r>
    </w:p>
    <w:p w:rsidR="00EE5137" w:rsidRPr="00FB3C1B" w:rsidRDefault="00EE5137" w:rsidP="00EE5137">
      <w:pPr>
        <w:pStyle w:val="paragraph"/>
      </w:pPr>
      <w:r w:rsidRPr="00FB3C1B">
        <w:tab/>
        <w:t>(a)</w:t>
      </w:r>
      <w:r w:rsidRPr="00FB3C1B">
        <w:tab/>
        <w:t>enactments other than:</w:t>
      </w:r>
    </w:p>
    <w:p w:rsidR="00EE5137" w:rsidRPr="00FB3C1B" w:rsidRDefault="00EE5137" w:rsidP="00EE5137">
      <w:pPr>
        <w:pStyle w:val="paragraphsub"/>
      </w:pPr>
      <w:r w:rsidRPr="00FB3C1B">
        <w:tab/>
        <w:t>(i)</w:t>
      </w:r>
      <w:r w:rsidRPr="00FB3C1B">
        <w:tab/>
        <w:t>this Act; and</w:t>
      </w:r>
    </w:p>
    <w:p w:rsidR="00EE5137" w:rsidRPr="00FB3C1B" w:rsidRDefault="00EE5137" w:rsidP="00EE5137">
      <w:pPr>
        <w:pStyle w:val="paragraphsub"/>
      </w:pPr>
      <w:r w:rsidRPr="00FB3C1B">
        <w:tab/>
        <w:t>(ii)</w:t>
      </w:r>
      <w:r w:rsidRPr="00FB3C1B">
        <w:tab/>
        <w:t>a section 19A Ordinance; and</w:t>
      </w:r>
    </w:p>
    <w:p w:rsidR="00EE5137" w:rsidRPr="00FB3C1B" w:rsidRDefault="00EE5137" w:rsidP="00EE5137">
      <w:pPr>
        <w:pStyle w:val="paragraph"/>
      </w:pPr>
      <w:r w:rsidRPr="00FB3C1B">
        <w:tab/>
        <w:t>(b)</w:t>
      </w:r>
      <w:r w:rsidRPr="00FB3C1B">
        <w:tab/>
        <w:t>section 8 of this Act.</w:t>
      </w:r>
    </w:p>
    <w:p w:rsidR="007D2122" w:rsidRDefault="007D2122" w:rsidP="00F942A2">
      <w:pPr>
        <w:tabs>
          <w:tab w:val="left" w:pos="36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ind w:right="-61"/>
        <w:jc w:val="both"/>
        <w:rPr>
          <w:spacing w:val="-3"/>
          <w:lang w:val="en-US"/>
        </w:rPr>
      </w:pPr>
    </w:p>
    <w:p w:rsidR="0065506F" w:rsidRPr="007D2122" w:rsidRDefault="0065506F" w:rsidP="007D2122">
      <w:pPr>
        <w:sectPr w:rsidR="0065506F" w:rsidRPr="007D2122" w:rsidSect="00AB6BFF">
          <w:headerReference w:type="even" r:id="rId19"/>
          <w:headerReference w:type="default" r:id="rId20"/>
          <w:footerReference w:type="even" r:id="rId21"/>
          <w:footerReference w:type="default" r:id="rId22"/>
          <w:headerReference w:type="first" r:id="rId23"/>
          <w:footerReference w:type="first" r:id="rId24"/>
          <w:pgSz w:w="11907" w:h="16839"/>
          <w:pgMar w:top="2381" w:right="2410" w:bottom="4252" w:left="2410" w:header="720" w:footer="3402" w:gutter="0"/>
          <w:pgNumType w:start="1"/>
          <w:cols w:space="708"/>
          <w:titlePg/>
          <w:docGrid w:linePitch="360"/>
        </w:sectPr>
      </w:pPr>
    </w:p>
    <w:p w:rsidR="00EE5137" w:rsidRPr="00C46E35" w:rsidRDefault="00EE5137" w:rsidP="00C46E35">
      <w:pPr>
        <w:pStyle w:val="ActHead5"/>
        <w:rPr>
          <w:sz w:val="36"/>
          <w:szCs w:val="36"/>
        </w:rPr>
      </w:pPr>
      <w:bookmarkStart w:id="49" w:name="_Toc96341968"/>
      <w:r w:rsidRPr="00C46E35">
        <w:rPr>
          <w:rStyle w:val="CharChapNo"/>
          <w:sz w:val="36"/>
          <w:szCs w:val="36"/>
        </w:rPr>
        <w:t>Schedule 1</w:t>
      </w:r>
      <w:r w:rsidRPr="00C46E35">
        <w:rPr>
          <w:sz w:val="36"/>
          <w:szCs w:val="36"/>
        </w:rPr>
        <w:t>—</w:t>
      </w:r>
      <w:r w:rsidRPr="00C46E35">
        <w:rPr>
          <w:rStyle w:val="CharChapText"/>
          <w:sz w:val="36"/>
          <w:szCs w:val="36"/>
        </w:rPr>
        <w:t>Administration of enactments at and after the interim transition time</w:t>
      </w:r>
      <w:bookmarkEnd w:id="49"/>
    </w:p>
    <w:p w:rsidR="00EE5137" w:rsidRPr="00FB3C1B" w:rsidRDefault="00EE5137" w:rsidP="00EE5137">
      <w:pPr>
        <w:pStyle w:val="notemargin"/>
      </w:pPr>
      <w:r w:rsidRPr="00FB3C1B">
        <w:t>Note:</w:t>
      </w:r>
      <w:r w:rsidRPr="00FB3C1B">
        <w:tab/>
        <w:t>See section 43.</w:t>
      </w:r>
    </w:p>
    <w:p w:rsidR="00EE5137" w:rsidRPr="00FB3C1B" w:rsidRDefault="00EE5137" w:rsidP="00EE5137">
      <w:pPr>
        <w:pStyle w:val="ActHead2"/>
      </w:pPr>
      <w:bookmarkStart w:id="50" w:name="_Toc96341969"/>
      <w:r w:rsidRPr="00FB3C1B">
        <w:rPr>
          <w:rStyle w:val="CharPartNo"/>
        </w:rPr>
        <w:t>Part 1</w:t>
      </w:r>
      <w:r w:rsidRPr="00FB3C1B">
        <w:t>—</w:t>
      </w:r>
      <w:r w:rsidRPr="00FB3C1B">
        <w:rPr>
          <w:rStyle w:val="CharPartText"/>
        </w:rPr>
        <w:t>Introduction</w:t>
      </w:r>
      <w:bookmarkEnd w:id="50"/>
    </w:p>
    <w:p w:rsidR="00EE5137" w:rsidRPr="00FB3C1B" w:rsidRDefault="00EE5137" w:rsidP="00EE5137">
      <w:pPr>
        <w:pStyle w:val="Header"/>
      </w:pPr>
      <w:r w:rsidRPr="00FB3C1B">
        <w:rPr>
          <w:rStyle w:val="CharDivNo"/>
        </w:rPr>
        <w:t xml:space="preserve"> </w:t>
      </w:r>
      <w:r w:rsidRPr="00FB3C1B">
        <w:rPr>
          <w:rStyle w:val="CharDivText"/>
        </w:rPr>
        <w:t xml:space="preserve"> </w:t>
      </w:r>
    </w:p>
    <w:p w:rsidR="00EE5137" w:rsidRPr="00FB3C1B" w:rsidRDefault="00EE5137" w:rsidP="00EE5137">
      <w:pPr>
        <w:pStyle w:val="ActHead5"/>
      </w:pPr>
      <w:bookmarkStart w:id="51" w:name="_Toc96341970"/>
      <w:r w:rsidRPr="00FB3C1B">
        <w:rPr>
          <w:rStyle w:val="CharSectno"/>
        </w:rPr>
        <w:t>1</w:t>
      </w:r>
      <w:r w:rsidRPr="00FB3C1B">
        <w:t xml:space="preserve">  Object of this Schedule</w:t>
      </w:r>
      <w:bookmarkEnd w:id="51"/>
    </w:p>
    <w:p w:rsidR="00EE5137" w:rsidRPr="00FB3C1B" w:rsidRDefault="00EE5137" w:rsidP="00EE5137">
      <w:pPr>
        <w:pStyle w:val="subsection"/>
      </w:pPr>
      <w:r w:rsidRPr="00FB3C1B">
        <w:tab/>
      </w:r>
      <w:r w:rsidRPr="00FB3C1B">
        <w:tab/>
        <w:t xml:space="preserve">The main object of this Schedule is to provide for the administration of enactments (other than section 19A Ordinances) at or after the interim transition time by certain persons other than those mentioned in the enactments immediately before that time, to take account of amendments made by the </w:t>
      </w:r>
      <w:r w:rsidRPr="00FB3C1B">
        <w:rPr>
          <w:i/>
        </w:rPr>
        <w:t>Norfolk Island Legislation Amendment Act 2015</w:t>
      </w:r>
      <w:r w:rsidRPr="00FB3C1B">
        <w:t xml:space="preserve"> of the Commonwealth affecting the institutions and machinery of government of Norfolk Island.</w:t>
      </w:r>
    </w:p>
    <w:p w:rsidR="00EE5137" w:rsidRPr="00FB3C1B" w:rsidRDefault="00EE5137" w:rsidP="00EE5137">
      <w:pPr>
        <w:pStyle w:val="ActHead5"/>
      </w:pPr>
      <w:bookmarkStart w:id="52" w:name="_Toc96341971"/>
      <w:r w:rsidRPr="00FB3C1B">
        <w:rPr>
          <w:rStyle w:val="CharSectno"/>
        </w:rPr>
        <w:t>2</w:t>
      </w:r>
      <w:r w:rsidRPr="00FB3C1B">
        <w:t xml:space="preserve">  Definitions</w:t>
      </w:r>
      <w:bookmarkEnd w:id="52"/>
    </w:p>
    <w:p w:rsidR="00EE5137" w:rsidRPr="00FB3C1B" w:rsidRDefault="00EE5137" w:rsidP="00EE5137">
      <w:pPr>
        <w:pStyle w:val="subsection"/>
      </w:pPr>
      <w:r w:rsidRPr="00FB3C1B">
        <w:tab/>
      </w:r>
      <w:r w:rsidRPr="00FB3C1B">
        <w:tab/>
        <w:t>In this Schedule:</w:t>
      </w:r>
    </w:p>
    <w:p w:rsidR="00EE5137" w:rsidRPr="00FB3C1B" w:rsidRDefault="00EE5137" w:rsidP="00EE5137">
      <w:pPr>
        <w:pStyle w:val="Definition"/>
      </w:pPr>
      <w:r w:rsidRPr="00FB3C1B">
        <w:rPr>
          <w:b/>
          <w:i/>
        </w:rPr>
        <w:t>Minister</w:t>
      </w:r>
      <w:r w:rsidRPr="00FB3C1B">
        <w:t xml:space="preserve"> has the same meaning as it had in this Act as in force immediately before the interim transition time.</w:t>
      </w:r>
    </w:p>
    <w:p w:rsidR="00EE5137" w:rsidRPr="00FB3C1B" w:rsidRDefault="00EE5137" w:rsidP="00EE5137">
      <w:pPr>
        <w:pStyle w:val="ActHead5"/>
      </w:pPr>
      <w:bookmarkStart w:id="53" w:name="_Toc96341972"/>
      <w:r w:rsidRPr="00FB3C1B">
        <w:rPr>
          <w:rStyle w:val="CharSectno"/>
        </w:rPr>
        <w:t>3</w:t>
      </w:r>
      <w:r w:rsidRPr="00FB3C1B">
        <w:t xml:space="preserve">  This Schedule does not apply to section 19A Ordinances</w:t>
      </w:r>
      <w:bookmarkEnd w:id="53"/>
    </w:p>
    <w:p w:rsidR="00EE5137" w:rsidRPr="00FB3C1B" w:rsidRDefault="00EE5137" w:rsidP="00EE5137">
      <w:pPr>
        <w:pStyle w:val="subsection"/>
      </w:pPr>
      <w:r w:rsidRPr="00FB3C1B">
        <w:tab/>
      </w:r>
      <w:r w:rsidRPr="00FB3C1B">
        <w:tab/>
        <w:t>This Schedule does not affect a section 19A Ordinance.</w:t>
      </w:r>
    </w:p>
    <w:p w:rsidR="00EE5137" w:rsidRPr="00FB3C1B" w:rsidRDefault="00EE5137" w:rsidP="00EE5137">
      <w:pPr>
        <w:pStyle w:val="ActHead5"/>
      </w:pPr>
      <w:bookmarkStart w:id="54" w:name="_Toc96341973"/>
      <w:r w:rsidRPr="00FB3C1B">
        <w:rPr>
          <w:rStyle w:val="CharSectno"/>
        </w:rPr>
        <w:t>4</w:t>
      </w:r>
      <w:r w:rsidRPr="00FB3C1B">
        <w:t xml:space="preserve">  This Schedule does not apply in relation to section 8A of this Act</w:t>
      </w:r>
      <w:bookmarkEnd w:id="54"/>
    </w:p>
    <w:p w:rsidR="00EE5137" w:rsidRPr="00FB3C1B" w:rsidRDefault="00EE5137" w:rsidP="00EE5137">
      <w:pPr>
        <w:pStyle w:val="subsection"/>
      </w:pPr>
      <w:r w:rsidRPr="00FB3C1B">
        <w:tab/>
      </w:r>
      <w:r w:rsidRPr="00FB3C1B">
        <w:tab/>
        <w:t xml:space="preserve">To avoid doubt, this Schedule does not affect provisions of the </w:t>
      </w:r>
      <w:r w:rsidRPr="00FB3C1B">
        <w:rPr>
          <w:i/>
        </w:rPr>
        <w:t>Acts Interpretation Act 1901</w:t>
      </w:r>
      <w:r w:rsidRPr="00FB3C1B">
        <w:t xml:space="preserve"> of the Commonwealth as they apply in relation to enactments because of section 8A of this Act.</w:t>
      </w:r>
    </w:p>
    <w:p w:rsidR="00EE5137" w:rsidRPr="00FB3C1B" w:rsidRDefault="00EE5137" w:rsidP="00EE5137">
      <w:pPr>
        <w:pStyle w:val="ActHead2"/>
      </w:pPr>
      <w:bookmarkStart w:id="55" w:name="_Toc96341974"/>
      <w:r w:rsidRPr="00FB3C1B">
        <w:rPr>
          <w:rStyle w:val="CharPartNo"/>
        </w:rPr>
        <w:t>Part 2</w:t>
      </w:r>
      <w:r w:rsidRPr="00FB3C1B">
        <w:t>—</w:t>
      </w:r>
      <w:r w:rsidRPr="00FB3C1B">
        <w:rPr>
          <w:rStyle w:val="CharPartText"/>
        </w:rPr>
        <w:t>Commonwealth Minister’s roles</w:t>
      </w:r>
      <w:bookmarkEnd w:id="55"/>
    </w:p>
    <w:p w:rsidR="00EE5137" w:rsidRPr="00FB3C1B" w:rsidRDefault="00EE5137" w:rsidP="00EE5137">
      <w:pPr>
        <w:pStyle w:val="ActHead3"/>
      </w:pPr>
      <w:bookmarkStart w:id="56" w:name="_Toc96341975"/>
      <w:r w:rsidRPr="00FB3C1B">
        <w:rPr>
          <w:rStyle w:val="CharDivNo"/>
        </w:rPr>
        <w:t>Division 1</w:t>
      </w:r>
      <w:r w:rsidRPr="00FB3C1B">
        <w:t>—</w:t>
      </w:r>
      <w:r w:rsidRPr="00FB3C1B">
        <w:rPr>
          <w:rStyle w:val="CharDivText"/>
        </w:rPr>
        <w:t>Commonwealth Minister’s roles</w:t>
      </w:r>
      <w:bookmarkEnd w:id="56"/>
    </w:p>
    <w:p w:rsidR="00EE5137" w:rsidRPr="00FB3C1B" w:rsidRDefault="00EE5137" w:rsidP="00EE5137">
      <w:pPr>
        <w:pStyle w:val="ActHead4"/>
      </w:pPr>
      <w:bookmarkStart w:id="57" w:name="_Toc96341976"/>
      <w:r w:rsidRPr="00FB3C1B">
        <w:rPr>
          <w:rStyle w:val="CharSubdNo"/>
        </w:rPr>
        <w:t>Subdivision A</w:t>
      </w:r>
      <w:r w:rsidRPr="00FB3C1B">
        <w:t>—</w:t>
      </w:r>
      <w:r w:rsidRPr="00FB3C1B">
        <w:rPr>
          <w:rStyle w:val="CharSubdText"/>
        </w:rPr>
        <w:t>General rule</w:t>
      </w:r>
      <w:bookmarkEnd w:id="57"/>
    </w:p>
    <w:p w:rsidR="00EE5137" w:rsidRPr="00FB3C1B" w:rsidRDefault="00EE5137" w:rsidP="00EE5137">
      <w:pPr>
        <w:pStyle w:val="ActHead5"/>
      </w:pPr>
      <w:bookmarkStart w:id="58" w:name="_Toc96341977"/>
      <w:r w:rsidRPr="00FB3C1B">
        <w:rPr>
          <w:rStyle w:val="CharSectno"/>
        </w:rPr>
        <w:t>5</w:t>
      </w:r>
      <w:r w:rsidRPr="00FB3C1B">
        <w:t xml:space="preserve">  Roles belonging to a Minister, an executive member or the Administrator before the interim transition time</w:t>
      </w:r>
      <w:bookmarkEnd w:id="58"/>
    </w:p>
    <w:p w:rsidR="00EE5137" w:rsidRPr="00FB3C1B" w:rsidRDefault="00EE5137" w:rsidP="00EE5137">
      <w:pPr>
        <w:pStyle w:val="subsection"/>
      </w:pPr>
      <w:r w:rsidRPr="00FB3C1B">
        <w:tab/>
        <w:t>(1)</w:t>
      </w:r>
      <w:r w:rsidRPr="00FB3C1B">
        <w:tab/>
        <w:t>For the operation of an enactment at or after the interim transition time, a reference in an enactment to either of the following is taken to be a reference to the Commonwealth Minister:</w:t>
      </w:r>
    </w:p>
    <w:p w:rsidR="00EE5137" w:rsidRPr="00FB3C1B" w:rsidRDefault="00EE5137" w:rsidP="00EE5137">
      <w:pPr>
        <w:pStyle w:val="paragraph"/>
      </w:pPr>
      <w:r w:rsidRPr="00FB3C1B">
        <w:tab/>
        <w:t>(a)</w:t>
      </w:r>
      <w:r w:rsidRPr="00FB3C1B">
        <w:tab/>
        <w:t>a Minister or an executive member (however described, and whether identified by a specific title or not);</w:t>
      </w:r>
    </w:p>
    <w:p w:rsidR="00EE5137" w:rsidRPr="00FB3C1B" w:rsidRDefault="00EE5137" w:rsidP="00EE5137">
      <w:pPr>
        <w:pStyle w:val="paragraph"/>
      </w:pPr>
      <w:r w:rsidRPr="00FB3C1B">
        <w:tab/>
        <w:t>(b)</w:t>
      </w:r>
      <w:r w:rsidRPr="00FB3C1B">
        <w:tab/>
        <w:t>the Administrator.</w:t>
      </w:r>
    </w:p>
    <w:p w:rsidR="00EE5137" w:rsidRPr="00FB3C1B" w:rsidRDefault="00EE5137" w:rsidP="00EE5137">
      <w:pPr>
        <w:pStyle w:val="subsection"/>
      </w:pPr>
      <w:r w:rsidRPr="00FB3C1B">
        <w:tab/>
        <w:t>(2)</w:t>
      </w:r>
      <w:r w:rsidRPr="00FB3C1B">
        <w:tab/>
        <w:t>Subclause (1) has effect subject to Subdivision B.</w:t>
      </w:r>
    </w:p>
    <w:p w:rsidR="00EE5137" w:rsidRPr="00FB3C1B" w:rsidRDefault="00EE5137" w:rsidP="00EE5137">
      <w:pPr>
        <w:pStyle w:val="subsection"/>
      </w:pPr>
      <w:r w:rsidRPr="00FB3C1B">
        <w:tab/>
        <w:t>(3)</w:t>
      </w:r>
      <w:r w:rsidRPr="00FB3C1B">
        <w:tab/>
        <w:t>Subclause (1) does not apply (of its own force or because of section 7 of this Act) to:</w:t>
      </w:r>
    </w:p>
    <w:p w:rsidR="00EE5137" w:rsidRPr="00FB3C1B" w:rsidRDefault="00EE5137" w:rsidP="00EE5137">
      <w:pPr>
        <w:pStyle w:val="paragraph"/>
      </w:pPr>
      <w:r w:rsidRPr="00FB3C1B">
        <w:tab/>
        <w:t>(e)</w:t>
      </w:r>
      <w:r w:rsidRPr="00FB3C1B">
        <w:tab/>
        <w:t xml:space="preserve">the </w:t>
      </w:r>
      <w:r w:rsidRPr="00FB3C1B">
        <w:rPr>
          <w:i/>
        </w:rPr>
        <w:t>Social Services Act 1980</w:t>
      </w:r>
      <w:r w:rsidRPr="00FB3C1B">
        <w:t>; or</w:t>
      </w:r>
    </w:p>
    <w:p w:rsidR="00EE5137" w:rsidRPr="00FB3C1B" w:rsidRDefault="00EE5137" w:rsidP="00EE5137">
      <w:pPr>
        <w:pStyle w:val="paragraph"/>
      </w:pPr>
      <w:r w:rsidRPr="00FB3C1B">
        <w:tab/>
        <w:t>(f)</w:t>
      </w:r>
      <w:r w:rsidRPr="00FB3C1B">
        <w:tab/>
        <w:t xml:space="preserve">the </w:t>
      </w:r>
      <w:r w:rsidRPr="00FB3C1B">
        <w:rPr>
          <w:i/>
        </w:rPr>
        <w:t>Social Services Regulations</w:t>
      </w:r>
      <w:r w:rsidRPr="00FB3C1B">
        <w:t>.</w:t>
      </w:r>
    </w:p>
    <w:p w:rsidR="00EE5137" w:rsidRPr="00FB3C1B" w:rsidRDefault="00EE5137" w:rsidP="00EE5137">
      <w:pPr>
        <w:pStyle w:val="subsection"/>
      </w:pPr>
      <w:r w:rsidRPr="00FB3C1B">
        <w:tab/>
        <w:t>(4)</w:t>
      </w:r>
      <w:r w:rsidRPr="00FB3C1B">
        <w:tab/>
        <w:t>To avoid doubt, subclause (1) applies in relation to an enactment even if the enactment contains one or more references to the Commonwealth Minister (whether or not any of those references were included in the enactment before, at or after the interim transition time).</w:t>
      </w:r>
    </w:p>
    <w:p w:rsidR="00EE5137" w:rsidRPr="00FB3C1B" w:rsidRDefault="00EE5137" w:rsidP="00EE5137">
      <w:pPr>
        <w:pStyle w:val="SubsectionHead"/>
      </w:pPr>
      <w:r w:rsidRPr="00FB3C1B">
        <w:t>Transitional—things done before the interim transition time</w:t>
      </w:r>
    </w:p>
    <w:p w:rsidR="00EE5137" w:rsidRPr="00FB3C1B" w:rsidRDefault="00EE5137" w:rsidP="00EE5137">
      <w:pPr>
        <w:pStyle w:val="subsection"/>
      </w:pPr>
      <w:r w:rsidRPr="00FB3C1B">
        <w:tab/>
        <w:t>(5)</w:t>
      </w:r>
      <w:r w:rsidRPr="00FB3C1B">
        <w:tab/>
        <w:t>If, under an enactment as affected by subclause (1), the exercise of a power, or the performance of the function or duty, by the Commonwealth Minister at or after the interim transition time is affected by the doing of anything before that time, the enactment has effect as if anything that was done by or in relation to a Minister or the Administrator before that time had been done by or in relation to the Commonwealth Minister.</w:t>
      </w:r>
    </w:p>
    <w:p w:rsidR="00EE5137" w:rsidRPr="00FB3C1B" w:rsidRDefault="00EE5137" w:rsidP="00EE5137">
      <w:pPr>
        <w:pStyle w:val="notetext"/>
      </w:pPr>
      <w:r w:rsidRPr="00FB3C1B">
        <w:t>Note:</w:t>
      </w:r>
      <w:r w:rsidRPr="00FB3C1B">
        <w:tab/>
        <w:t>For example, if:</w:t>
      </w:r>
    </w:p>
    <w:p w:rsidR="00EE5137" w:rsidRPr="00FB3C1B" w:rsidRDefault="00EE5137" w:rsidP="00EE5137">
      <w:pPr>
        <w:pStyle w:val="notepara"/>
      </w:pPr>
      <w:r w:rsidRPr="00FB3C1B">
        <w:t>(a)</w:t>
      </w:r>
      <w:r w:rsidRPr="00FB3C1B">
        <w:tab/>
        <w:t>the enactment provides (apart from subclause (1)) that the Minister may issue a licence if a person applies to the Minister for it; and</w:t>
      </w:r>
    </w:p>
    <w:p w:rsidR="00EE5137" w:rsidRPr="00FB3C1B" w:rsidRDefault="00EE5137" w:rsidP="00EE5137">
      <w:pPr>
        <w:pStyle w:val="notepara"/>
      </w:pPr>
      <w:r w:rsidRPr="00FB3C1B">
        <w:t>(b)</w:t>
      </w:r>
      <w:r w:rsidRPr="00FB3C1B">
        <w:tab/>
        <w:t>an application was made to the Minister before the interim transition time but no decision was made by that time about issuing a licence;</w:t>
      </w:r>
    </w:p>
    <w:p w:rsidR="00EE5137" w:rsidRPr="00FB3C1B" w:rsidRDefault="00EE5137" w:rsidP="00EE5137">
      <w:pPr>
        <w:pStyle w:val="notetext"/>
      </w:pPr>
      <w:r w:rsidRPr="00FB3C1B">
        <w:tab/>
        <w:t>the Commonwealth Minister may issue the licence after that time as if the application had been made to the Commonwealth Minister.</w:t>
      </w:r>
    </w:p>
    <w:p w:rsidR="00EE5137" w:rsidRPr="00FB3C1B" w:rsidRDefault="00EE5137" w:rsidP="00EE5137">
      <w:pPr>
        <w:pStyle w:val="subsection"/>
      </w:pPr>
      <w:r w:rsidRPr="00FB3C1B">
        <w:tab/>
        <w:t>(6)</w:t>
      </w:r>
      <w:r w:rsidRPr="00FB3C1B">
        <w:tab/>
        <w:t>This clause does not affect the validity at or after the interim transition time of anything done before that time by a Minister or the Administrator.</w:t>
      </w:r>
    </w:p>
    <w:p w:rsidR="00EE5137" w:rsidRPr="00FB3C1B" w:rsidRDefault="00EE5137" w:rsidP="00EE5137">
      <w:pPr>
        <w:pStyle w:val="notetext"/>
      </w:pPr>
      <w:r w:rsidRPr="00FB3C1B">
        <w:t>Note:</w:t>
      </w:r>
      <w:r w:rsidRPr="00FB3C1B">
        <w:tab/>
        <w:t>For example, a licence validly issued by a Minister under an enactment before the interim transition time continues to be valid for the purposes of the enactment at and after that time.</w:t>
      </w:r>
    </w:p>
    <w:p w:rsidR="00EE5137" w:rsidRPr="00FB3C1B" w:rsidRDefault="00EE5137" w:rsidP="00EE5137">
      <w:pPr>
        <w:pStyle w:val="ActHead4"/>
      </w:pPr>
      <w:bookmarkStart w:id="59" w:name="_Toc96341978"/>
      <w:r w:rsidRPr="00FB3C1B">
        <w:rPr>
          <w:rStyle w:val="CharSubdNo"/>
        </w:rPr>
        <w:t>Subdivision B</w:t>
      </w:r>
      <w:r w:rsidRPr="00FB3C1B">
        <w:t>—</w:t>
      </w:r>
      <w:r w:rsidRPr="00FB3C1B">
        <w:rPr>
          <w:rStyle w:val="CharSubdText"/>
        </w:rPr>
        <w:t>Exceptions to general rule, and other special rules</w:t>
      </w:r>
      <w:bookmarkEnd w:id="59"/>
    </w:p>
    <w:p w:rsidR="00EE5137" w:rsidRPr="00FB3C1B" w:rsidRDefault="00EE5137" w:rsidP="00EE5137">
      <w:pPr>
        <w:pStyle w:val="ActHead5"/>
      </w:pPr>
      <w:bookmarkStart w:id="60" w:name="_Toc96341979"/>
      <w:r w:rsidRPr="00FB3C1B">
        <w:rPr>
          <w:rStyle w:val="CharSectno"/>
        </w:rPr>
        <w:t>6</w:t>
      </w:r>
      <w:r w:rsidRPr="00FB3C1B">
        <w:t xml:space="preserve">  Modification of prerequisites for Commonwealth Minister to take action under clause 5</w:t>
      </w:r>
      <w:bookmarkEnd w:id="60"/>
    </w:p>
    <w:p w:rsidR="00EE5137" w:rsidRPr="00FB3C1B" w:rsidRDefault="00EE5137" w:rsidP="00EE5137">
      <w:pPr>
        <w:pStyle w:val="subsection"/>
      </w:pPr>
      <w:r w:rsidRPr="00FB3C1B">
        <w:tab/>
        <w:t>(1)</w:t>
      </w:r>
      <w:r w:rsidRPr="00FB3C1B">
        <w:tab/>
        <w:t>This clause applies if:</w:t>
      </w:r>
    </w:p>
    <w:p w:rsidR="00EE5137" w:rsidRPr="00FB3C1B" w:rsidRDefault="00EE5137" w:rsidP="00EE5137">
      <w:pPr>
        <w:pStyle w:val="paragraph"/>
      </w:pPr>
      <w:r w:rsidRPr="00FB3C1B">
        <w:tab/>
        <w:t>(a)</w:t>
      </w:r>
      <w:r w:rsidRPr="00FB3C1B">
        <w:tab/>
        <w:t>an enactment is expressed (ignoring subclause 5(1)) to make:</w:t>
      </w:r>
    </w:p>
    <w:p w:rsidR="00EE5137" w:rsidRPr="00FB3C1B" w:rsidRDefault="00EE5137" w:rsidP="00EE5137">
      <w:pPr>
        <w:pStyle w:val="paragraphsub"/>
      </w:pPr>
      <w:r w:rsidRPr="00FB3C1B">
        <w:tab/>
        <w:t>(i)</w:t>
      </w:r>
      <w:r w:rsidRPr="00FB3C1B">
        <w:tab/>
        <w:t>a recommendation (however described) about a matter; or</w:t>
      </w:r>
    </w:p>
    <w:p w:rsidR="00EE5137" w:rsidRPr="00FB3C1B" w:rsidRDefault="00EE5137" w:rsidP="00EE5137">
      <w:pPr>
        <w:pStyle w:val="paragraphsub"/>
      </w:pPr>
      <w:r w:rsidRPr="00FB3C1B">
        <w:tab/>
        <w:t>(ii)</w:t>
      </w:r>
      <w:r w:rsidRPr="00FB3C1B">
        <w:tab/>
        <w:t>an approval (however described) of a matter;</w:t>
      </w:r>
    </w:p>
    <w:p w:rsidR="00EE5137" w:rsidRPr="00FB3C1B" w:rsidRDefault="00EE5137" w:rsidP="00EE5137">
      <w:pPr>
        <w:pStyle w:val="paragraph"/>
      </w:pPr>
      <w:r w:rsidRPr="00FB3C1B">
        <w:tab/>
      </w:r>
      <w:r w:rsidRPr="00FB3C1B">
        <w:tab/>
        <w:t>by an authority established or appointed by or under an enactment, a prerequisite for a Minister or the Administrator to exercise a power or perform a function or duty; and</w:t>
      </w:r>
    </w:p>
    <w:p w:rsidR="00EE5137" w:rsidRPr="00FB3C1B" w:rsidRDefault="00EE5137" w:rsidP="00EE5137">
      <w:pPr>
        <w:pStyle w:val="paragraph"/>
      </w:pPr>
      <w:r w:rsidRPr="00FB3C1B">
        <w:tab/>
        <w:t>(b)</w:t>
      </w:r>
      <w:r w:rsidRPr="00FB3C1B">
        <w:tab/>
        <w:t>the Commonwealth Minister has that power, function or duty because of subclause 5(1).</w:t>
      </w:r>
    </w:p>
    <w:p w:rsidR="00EE5137" w:rsidRPr="00FB3C1B" w:rsidRDefault="00EE5137" w:rsidP="00EE5137">
      <w:pPr>
        <w:pStyle w:val="subsection"/>
      </w:pPr>
      <w:r w:rsidRPr="00FB3C1B">
        <w:tab/>
        <w:t>(2)</w:t>
      </w:r>
      <w:r w:rsidRPr="00FB3C1B">
        <w:tab/>
        <w:t>The Commonwealth Minister may exercise the power or perform the function or duty without receiving or following the authority’s recommendation about the matter or approval of the matter.</w:t>
      </w:r>
    </w:p>
    <w:p w:rsidR="00EE5137" w:rsidRPr="00FB3C1B" w:rsidRDefault="00EE5137" w:rsidP="00EE5137">
      <w:pPr>
        <w:pStyle w:val="ActHead5"/>
      </w:pPr>
      <w:bookmarkStart w:id="61" w:name="_Toc96341980"/>
      <w:r w:rsidRPr="00FB3C1B">
        <w:rPr>
          <w:rStyle w:val="CharSectno"/>
        </w:rPr>
        <w:t>7</w:t>
      </w:r>
      <w:r w:rsidRPr="00FB3C1B">
        <w:t xml:space="preserve">  Money to be paid or given to the Norfolk Island Regional Council instead of a Minister</w:t>
      </w:r>
      <w:bookmarkEnd w:id="61"/>
    </w:p>
    <w:p w:rsidR="00EE5137" w:rsidRPr="00FB3C1B" w:rsidRDefault="00EE5137" w:rsidP="00EE5137">
      <w:pPr>
        <w:pStyle w:val="subsection"/>
      </w:pPr>
      <w:r w:rsidRPr="00FB3C1B">
        <w:tab/>
      </w:r>
      <w:r w:rsidRPr="00FB3C1B">
        <w:tab/>
        <w:t>If an enactment is expressed (ignoring subclause 5(1)) to require or permit an amount to be paid (however described) or given (however described) to a Minister or the Administrator, the enactment has effect as if it required or permitted (as the case requires) the amount to be paid or given to the Norfolk Island Regional Council.</w:t>
      </w:r>
    </w:p>
    <w:p w:rsidR="00EE5137" w:rsidRPr="00FB3C1B" w:rsidRDefault="00EE5137" w:rsidP="00EE5137">
      <w:pPr>
        <w:pStyle w:val="notetext"/>
      </w:pPr>
      <w:r w:rsidRPr="00FB3C1B">
        <w:t>Note:</w:t>
      </w:r>
      <w:r w:rsidRPr="00FB3C1B">
        <w:tab/>
        <w:t>Some examples of such enactments are ones that (ignoring subclause 5(1)) say that a fee is payable to a Minister or that an application is to be made to a Minister and accompanied by a fee.</w:t>
      </w:r>
    </w:p>
    <w:p w:rsidR="00EE5137" w:rsidRPr="00FB3C1B" w:rsidRDefault="00EE5137" w:rsidP="00EE5137">
      <w:pPr>
        <w:pStyle w:val="ActHead5"/>
      </w:pPr>
      <w:bookmarkStart w:id="62" w:name="_Toc96341981"/>
      <w:r w:rsidRPr="00FB3C1B">
        <w:rPr>
          <w:rStyle w:val="CharSectno"/>
        </w:rPr>
        <w:t>8</w:t>
      </w:r>
      <w:r w:rsidRPr="00FB3C1B">
        <w:t xml:space="preserve">  Commonwealth Minister not required to interact with himself or herself</w:t>
      </w:r>
      <w:bookmarkEnd w:id="62"/>
    </w:p>
    <w:p w:rsidR="00EE5137" w:rsidRPr="00FB3C1B" w:rsidRDefault="00EE5137" w:rsidP="00EE5137">
      <w:pPr>
        <w:pStyle w:val="subsection"/>
      </w:pPr>
      <w:r w:rsidRPr="00FB3C1B">
        <w:tab/>
        <w:t>(1)</w:t>
      </w:r>
      <w:r w:rsidRPr="00FB3C1B">
        <w:tab/>
        <w:t>The Commonwealth Minister need not comply with a requirement that:</w:t>
      </w:r>
    </w:p>
    <w:p w:rsidR="00EE5137" w:rsidRPr="00FB3C1B" w:rsidRDefault="00EE5137" w:rsidP="00EE5137">
      <w:pPr>
        <w:pStyle w:val="paragraph"/>
      </w:pPr>
      <w:r w:rsidRPr="00FB3C1B">
        <w:tab/>
        <w:t>(a)</w:t>
      </w:r>
      <w:r w:rsidRPr="00FB3C1B">
        <w:tab/>
        <w:t>is imposed on the Commonwealth Minister by an enactment (as affected by subclause 5(1) or otherwise); and</w:t>
      </w:r>
    </w:p>
    <w:p w:rsidR="00EE5137" w:rsidRPr="00FB3C1B" w:rsidRDefault="00EE5137" w:rsidP="00EE5137">
      <w:pPr>
        <w:pStyle w:val="paragraph"/>
      </w:pPr>
      <w:r w:rsidRPr="00FB3C1B">
        <w:tab/>
        <w:t>(b)</w:t>
      </w:r>
      <w:r w:rsidRPr="00FB3C1B">
        <w:tab/>
        <w:t>because of that subclause, is a requirement for the Commonwealth Minister to do something in relation to the Commonwealth Minister:</w:t>
      </w:r>
    </w:p>
    <w:p w:rsidR="00EE5137" w:rsidRPr="00FB3C1B" w:rsidRDefault="00EE5137" w:rsidP="00EE5137">
      <w:pPr>
        <w:pStyle w:val="paragraphsub"/>
      </w:pPr>
      <w:r w:rsidRPr="00FB3C1B">
        <w:tab/>
        <w:t>(i)</w:t>
      </w:r>
      <w:r w:rsidRPr="00FB3C1B">
        <w:tab/>
        <w:t>before taking another action; or</w:t>
      </w:r>
    </w:p>
    <w:p w:rsidR="00EE5137" w:rsidRPr="00FB3C1B" w:rsidRDefault="00EE5137" w:rsidP="00EE5137">
      <w:pPr>
        <w:pStyle w:val="paragraphsub"/>
      </w:pPr>
      <w:r w:rsidRPr="00FB3C1B">
        <w:tab/>
        <w:t>(ii)</w:t>
      </w:r>
      <w:r w:rsidRPr="00FB3C1B">
        <w:tab/>
        <w:t>in the process of taking another action; or</w:t>
      </w:r>
    </w:p>
    <w:p w:rsidR="00EE5137" w:rsidRPr="00FB3C1B" w:rsidRDefault="00EE5137" w:rsidP="00EE5137">
      <w:pPr>
        <w:pStyle w:val="paragraphsub"/>
      </w:pPr>
      <w:r w:rsidRPr="00FB3C1B">
        <w:tab/>
        <w:t>(iii)</w:t>
      </w:r>
      <w:r w:rsidRPr="00FB3C1B">
        <w:tab/>
        <w:t>after taking another action.</w:t>
      </w:r>
    </w:p>
    <w:p w:rsidR="00EE5137" w:rsidRPr="00FB3C1B" w:rsidRDefault="00EE5137" w:rsidP="00EE5137">
      <w:pPr>
        <w:pStyle w:val="notetext"/>
      </w:pPr>
      <w:r w:rsidRPr="00FB3C1B">
        <w:t>Note:</w:t>
      </w:r>
      <w:r w:rsidRPr="00FB3C1B">
        <w:tab/>
        <w:t>Some examples of a requirement to which this clause applies are if an enactment (ignoring subclause 5(1)) says:</w:t>
      </w:r>
    </w:p>
    <w:p w:rsidR="00EE5137" w:rsidRPr="00FB3C1B" w:rsidRDefault="00EE5137" w:rsidP="00EE5137">
      <w:pPr>
        <w:pStyle w:val="notepara"/>
      </w:pPr>
      <w:r w:rsidRPr="00FB3C1B">
        <w:t>(a)</w:t>
      </w:r>
      <w:r w:rsidRPr="00FB3C1B">
        <w:tab/>
        <w:t>the Administrator may do something on the advice of a Minister; or</w:t>
      </w:r>
    </w:p>
    <w:p w:rsidR="00EE5137" w:rsidRPr="00FB3C1B" w:rsidRDefault="00EE5137" w:rsidP="00EE5137">
      <w:pPr>
        <w:pStyle w:val="notepara"/>
      </w:pPr>
      <w:r w:rsidRPr="00FB3C1B">
        <w:t>(b)</w:t>
      </w:r>
      <w:r w:rsidRPr="00FB3C1B">
        <w:tab/>
        <w:t>the Administrator must give the Minister or the Commonwealth Minister notice of a decision or action the Administrator has taken.</w:t>
      </w:r>
    </w:p>
    <w:p w:rsidR="00EE5137" w:rsidRPr="00FB3C1B" w:rsidRDefault="00EE5137" w:rsidP="00EE5137">
      <w:pPr>
        <w:pStyle w:val="subsection"/>
      </w:pPr>
      <w:r w:rsidRPr="00FB3C1B">
        <w:tab/>
        <w:t>(2)</w:t>
      </w:r>
      <w:r w:rsidRPr="00FB3C1B">
        <w:tab/>
        <w:t>To avoid doubt, if the Commonwealth Minister takes the other action, its validity is not affected merely because the Commonwealth Minister did not or does not comply with the requirement.</w:t>
      </w:r>
    </w:p>
    <w:p w:rsidR="00EE5137" w:rsidRPr="00FB3C1B" w:rsidRDefault="00EE5137" w:rsidP="00EE5137">
      <w:pPr>
        <w:pStyle w:val="notetext"/>
      </w:pPr>
      <w:r w:rsidRPr="00FB3C1B">
        <w:t>Note:</w:t>
      </w:r>
      <w:r w:rsidRPr="00FB3C1B">
        <w:tab/>
        <w:t>This also applies to action by a delegate of the Commonwealth Minister.</w:t>
      </w:r>
    </w:p>
    <w:p w:rsidR="00EE5137" w:rsidRPr="00FB3C1B" w:rsidRDefault="00EE5137" w:rsidP="00EE5137">
      <w:pPr>
        <w:pStyle w:val="ActHead5"/>
      </w:pPr>
      <w:bookmarkStart w:id="63" w:name="_Toc96341982"/>
      <w:r w:rsidRPr="00FB3C1B">
        <w:rPr>
          <w:rStyle w:val="CharSectno"/>
        </w:rPr>
        <w:t>9</w:t>
      </w:r>
      <w:r w:rsidRPr="00FB3C1B">
        <w:t xml:space="preserve">  Special rules relating to the Legislative Assembly</w:t>
      </w:r>
      <w:bookmarkEnd w:id="63"/>
    </w:p>
    <w:p w:rsidR="00EE5137" w:rsidRPr="00FB3C1B" w:rsidRDefault="00EE5137" w:rsidP="00EE5137">
      <w:pPr>
        <w:pStyle w:val="SubsectionHead"/>
      </w:pPr>
      <w:r w:rsidRPr="00FB3C1B">
        <w:t>Requirements relating to the Legislative Assembly that need not be complied with</w:t>
      </w:r>
    </w:p>
    <w:p w:rsidR="00EE5137" w:rsidRPr="00FB3C1B" w:rsidRDefault="00EE5137" w:rsidP="00EE5137">
      <w:pPr>
        <w:pStyle w:val="subsection"/>
      </w:pPr>
      <w:r w:rsidRPr="00FB3C1B">
        <w:tab/>
        <w:t>(1)</w:t>
      </w:r>
      <w:r w:rsidRPr="00FB3C1B">
        <w:tab/>
        <w:t>A person or body need not comply with a requirement imposed by an enactment on the person or body to do either of the following:</w:t>
      </w:r>
    </w:p>
    <w:p w:rsidR="00EE5137" w:rsidRPr="00FB3C1B" w:rsidRDefault="00EE5137" w:rsidP="00EE5137">
      <w:pPr>
        <w:pStyle w:val="paragraph"/>
      </w:pPr>
      <w:r w:rsidRPr="00FB3C1B">
        <w:tab/>
        <w:t>(a)</w:t>
      </w:r>
      <w:r w:rsidRPr="00FB3C1B">
        <w:tab/>
        <w:t>give (however described) a thing to the Legislative Assembly, a committee of the Legislative Assembly or an officer or member of the Legislative Assembly;</w:t>
      </w:r>
    </w:p>
    <w:p w:rsidR="00EE5137" w:rsidRPr="00FB3C1B" w:rsidRDefault="00EE5137" w:rsidP="00EE5137">
      <w:pPr>
        <w:pStyle w:val="paragraph"/>
      </w:pPr>
      <w:r w:rsidRPr="00FB3C1B">
        <w:tab/>
        <w:t>(b)</w:t>
      </w:r>
      <w:r w:rsidRPr="00FB3C1B">
        <w:tab/>
        <w:t>act consistently (however described) with a resolution or recommendation of the Legislative Assembly.</w:t>
      </w:r>
    </w:p>
    <w:p w:rsidR="00EE5137" w:rsidRPr="00FB3C1B" w:rsidRDefault="00EE5137" w:rsidP="00EE5137">
      <w:pPr>
        <w:pStyle w:val="subsection2"/>
      </w:pPr>
      <w:r w:rsidRPr="00FB3C1B">
        <w:t>Failure to comply with the requirement does not affect the validity of any act.</w:t>
      </w:r>
    </w:p>
    <w:p w:rsidR="00EE5137" w:rsidRPr="00FB3C1B" w:rsidRDefault="00EE5137" w:rsidP="00EE5137">
      <w:pPr>
        <w:pStyle w:val="notetext"/>
      </w:pPr>
      <w:r w:rsidRPr="00FB3C1B">
        <w:t>Note 1:</w:t>
      </w:r>
      <w:r w:rsidRPr="00FB3C1B">
        <w:tab/>
        <w:t>Enactments may use various verbs to express requirements to give something to the Legislative Assembly, a committee of the Legislative Assembly, or an officer or member of the Legislative Assembly. Some examples of such verbs are giving, furnishing, laying before, presenting to, tabling, notifying, advising and providing.</w:t>
      </w:r>
    </w:p>
    <w:p w:rsidR="00EE5137" w:rsidRPr="00FB3C1B" w:rsidRDefault="00EE5137" w:rsidP="00EE5137">
      <w:pPr>
        <w:pStyle w:val="notetext"/>
      </w:pPr>
      <w:r w:rsidRPr="00FB3C1B">
        <w:t>Note 2:</w:t>
      </w:r>
      <w:r w:rsidRPr="00FB3C1B">
        <w:tab/>
        <w:t>Enactments may express in various ways a requirement for a person or body to act consistently with a resolution or recommendation of the Legislative Assembly. For example enactments may refer to a person or body doing something in accordance with a resolution of the Assembly, on the recommendation of the Assembly or on an address from the Assembly.</w:t>
      </w:r>
    </w:p>
    <w:p w:rsidR="00EE5137" w:rsidRPr="00FB3C1B" w:rsidRDefault="00EE5137" w:rsidP="00EE5137">
      <w:pPr>
        <w:pStyle w:val="SubsectionHead"/>
      </w:pPr>
      <w:r w:rsidRPr="00FB3C1B">
        <w:t>Acts valid despite absence of action relating to the Legislative Assembly</w:t>
      </w:r>
    </w:p>
    <w:p w:rsidR="00EE5137" w:rsidRPr="00FB3C1B" w:rsidRDefault="00EE5137" w:rsidP="00EE5137">
      <w:pPr>
        <w:pStyle w:val="subsection"/>
      </w:pPr>
      <w:r w:rsidRPr="00FB3C1B">
        <w:tab/>
        <w:t>(2)</w:t>
      </w:r>
      <w:r w:rsidRPr="00FB3C1B">
        <w:tab/>
        <w:t>Despite an enactment providing for a thing to be done by or in relation to the Legislative Assembly:</w:t>
      </w:r>
    </w:p>
    <w:p w:rsidR="00EE5137" w:rsidRPr="00FB3C1B" w:rsidRDefault="00EE5137" w:rsidP="00EE5137">
      <w:pPr>
        <w:pStyle w:val="paragraph"/>
      </w:pPr>
      <w:r w:rsidRPr="00FB3C1B">
        <w:tab/>
        <w:t>(a)</w:t>
      </w:r>
      <w:r w:rsidRPr="00FB3C1B">
        <w:tab/>
        <w:t>before a power can be exercised, or a function or duty performed, by an authority other than the Assembly; or</w:t>
      </w:r>
    </w:p>
    <w:p w:rsidR="00EE5137" w:rsidRPr="00FB3C1B" w:rsidRDefault="00EE5137" w:rsidP="00EE5137">
      <w:pPr>
        <w:pStyle w:val="paragraph"/>
      </w:pPr>
      <w:r w:rsidRPr="00FB3C1B">
        <w:tab/>
        <w:t>(b)</w:t>
      </w:r>
      <w:r w:rsidRPr="00FB3C1B">
        <w:tab/>
        <w:t>in connection with the exercise of a power, or the performance of a function or duty, by such an authority;</w:t>
      </w:r>
    </w:p>
    <w:p w:rsidR="00EE5137" w:rsidRPr="00FB3C1B" w:rsidRDefault="00EE5137" w:rsidP="00EE5137">
      <w:pPr>
        <w:pStyle w:val="subsection2"/>
      </w:pPr>
      <w:r w:rsidRPr="00FB3C1B">
        <w:t>the power may be exercised, or the function or duty performed, by the authority even though that thing has not been done, or is not done, by or in relation to the Legislative Assembly.</w:t>
      </w:r>
    </w:p>
    <w:p w:rsidR="00EE5137" w:rsidRPr="00FB3C1B" w:rsidRDefault="00EE5137" w:rsidP="00EE5137">
      <w:pPr>
        <w:pStyle w:val="ActHead3"/>
      </w:pPr>
      <w:bookmarkStart w:id="64" w:name="_Toc96341983"/>
      <w:r w:rsidRPr="00FB3C1B">
        <w:rPr>
          <w:rStyle w:val="CharDivNo"/>
        </w:rPr>
        <w:t>Division 2</w:t>
      </w:r>
      <w:r w:rsidRPr="00FB3C1B">
        <w:t>—</w:t>
      </w:r>
      <w:r w:rsidRPr="00FB3C1B">
        <w:rPr>
          <w:rStyle w:val="CharDivText"/>
        </w:rPr>
        <w:t>Delegation of Commonwealth Minister’s role</w:t>
      </w:r>
      <w:bookmarkEnd w:id="64"/>
    </w:p>
    <w:p w:rsidR="00EE5137" w:rsidRPr="00FB3C1B" w:rsidRDefault="00EE5137" w:rsidP="00EE5137">
      <w:pPr>
        <w:pStyle w:val="ActHead5"/>
      </w:pPr>
      <w:bookmarkStart w:id="65" w:name="_Toc96341984"/>
      <w:r w:rsidRPr="00FB3C1B">
        <w:rPr>
          <w:rStyle w:val="CharSectno"/>
        </w:rPr>
        <w:t>10</w:t>
      </w:r>
      <w:r w:rsidRPr="00FB3C1B">
        <w:t xml:space="preserve">  Delegation by Commonwealth Minister</w:t>
      </w:r>
      <w:bookmarkEnd w:id="65"/>
    </w:p>
    <w:p w:rsidR="00EE5137" w:rsidRPr="00FB3C1B" w:rsidRDefault="00EE5137" w:rsidP="00EE5137">
      <w:pPr>
        <w:pStyle w:val="subsection"/>
      </w:pPr>
      <w:r w:rsidRPr="00FB3C1B">
        <w:tab/>
        <w:t>(1)</w:t>
      </w:r>
      <w:r w:rsidRPr="00FB3C1B">
        <w:tab/>
        <w:t xml:space="preserve">The Commonwealth Minister may, by signed writing, delegate to one or more of the following any or all of the powers, functions and duties the Commonwealth Minister has under one or more enactments because of subclause 5(1), or because of one or more amendments of an enactment made by the </w:t>
      </w:r>
      <w:r w:rsidRPr="00FB3C1B">
        <w:rPr>
          <w:i/>
        </w:rPr>
        <w:t>Norfolk Island Continued Laws Ordinance 2015</w:t>
      </w:r>
      <w:r w:rsidRPr="00FB3C1B">
        <w:t>:</w:t>
      </w:r>
    </w:p>
    <w:p w:rsidR="00EE5137" w:rsidRPr="00FB3C1B" w:rsidRDefault="00EE5137" w:rsidP="00EE5137">
      <w:pPr>
        <w:pStyle w:val="paragraph"/>
      </w:pPr>
      <w:r w:rsidRPr="00FB3C1B">
        <w:tab/>
        <w:t>(a)</w:t>
      </w:r>
      <w:r w:rsidRPr="00FB3C1B">
        <w:tab/>
        <w:t>the Administrator;</w:t>
      </w:r>
    </w:p>
    <w:p w:rsidR="00EE5137" w:rsidRPr="00FB3C1B" w:rsidRDefault="00EE5137" w:rsidP="00EE5137">
      <w:pPr>
        <w:pStyle w:val="paragraph"/>
      </w:pPr>
      <w:r w:rsidRPr="00FB3C1B">
        <w:tab/>
        <w:t>(b)</w:t>
      </w:r>
      <w:r w:rsidRPr="00FB3C1B">
        <w:tab/>
        <w:t>a councillor of the Norfolk Island Regional Council;</w:t>
      </w:r>
    </w:p>
    <w:p w:rsidR="00EE5137" w:rsidRPr="00FB3C1B" w:rsidRDefault="00EE5137" w:rsidP="00EE5137">
      <w:pPr>
        <w:pStyle w:val="paragraph"/>
      </w:pPr>
      <w:r w:rsidRPr="00FB3C1B">
        <w:tab/>
        <w:t>(c)</w:t>
      </w:r>
      <w:r w:rsidRPr="00FB3C1B">
        <w:tab/>
        <w:t>an employee of the Norfolk Island Regional Council;</w:t>
      </w:r>
    </w:p>
    <w:p w:rsidR="00EE5137" w:rsidRPr="00FB3C1B" w:rsidRDefault="00EE5137" w:rsidP="00EE5137">
      <w:pPr>
        <w:pStyle w:val="paragraph"/>
      </w:pPr>
      <w:r w:rsidRPr="00FB3C1B">
        <w:tab/>
        <w:t>(d)</w:t>
      </w:r>
      <w:r w:rsidRPr="00FB3C1B">
        <w:tab/>
        <w:t>a person who holds, or performs the duties of, an office under an enactment;</w:t>
      </w:r>
    </w:p>
    <w:p w:rsidR="00EE5137" w:rsidRPr="00FB3C1B" w:rsidRDefault="00EE5137" w:rsidP="00EE5137">
      <w:pPr>
        <w:pStyle w:val="paragraph"/>
      </w:pPr>
      <w:r w:rsidRPr="00FB3C1B">
        <w:tab/>
        <w:t>(e)</w:t>
      </w:r>
      <w:r w:rsidRPr="00FB3C1B">
        <w:tab/>
        <w:t>an employee of a body corporate established by or under an enactment;</w:t>
      </w:r>
    </w:p>
    <w:p w:rsidR="00EE5137" w:rsidRPr="00FB3C1B" w:rsidRDefault="00EE5137" w:rsidP="00EE5137">
      <w:pPr>
        <w:pStyle w:val="paragraph"/>
      </w:pPr>
      <w:r w:rsidRPr="00FB3C1B">
        <w:tab/>
        <w:t>(f)</w:t>
      </w:r>
      <w:r w:rsidRPr="00FB3C1B">
        <w:tab/>
        <w:t>an APS employee who holds or performs the duties of an Executive Level 2 position, or an equivalent or higher position, in the Department.</w:t>
      </w:r>
    </w:p>
    <w:p w:rsidR="00EE5137" w:rsidRPr="00FB3C1B" w:rsidRDefault="00EE5137" w:rsidP="00EE5137">
      <w:pPr>
        <w:pStyle w:val="SubsectionHead"/>
      </w:pPr>
      <w:r w:rsidRPr="00FB3C1B">
        <w:t>Subdelegation</w:t>
      </w:r>
    </w:p>
    <w:p w:rsidR="00EE5137" w:rsidRPr="00FB3C1B" w:rsidRDefault="00EE5137" w:rsidP="00EE5137">
      <w:pPr>
        <w:pStyle w:val="subsection"/>
      </w:pPr>
      <w:r w:rsidRPr="00FB3C1B">
        <w:tab/>
        <w:t>(2)</w:t>
      </w:r>
      <w:r w:rsidRPr="00FB3C1B">
        <w:tab/>
        <w:t>If the Commonwealth Minister allows it in writing, a person to whom a power, function or duty has been delegated under subclause (1) may, by signed writing, further delegate the power, function or duty to a person described in paragraph (1)(a), (b), (c), (d), (e) or (f).</w:t>
      </w:r>
    </w:p>
    <w:p w:rsidR="00EE5137" w:rsidRPr="00FB3C1B" w:rsidRDefault="00EE5137" w:rsidP="00EE5137">
      <w:pPr>
        <w:pStyle w:val="SubsectionHead"/>
      </w:pPr>
      <w:r w:rsidRPr="00FB3C1B">
        <w:t>Transitional—conversion of delegations in force before the interim transition time</w:t>
      </w:r>
    </w:p>
    <w:p w:rsidR="00EE5137" w:rsidRPr="00FB3C1B" w:rsidRDefault="00EE5137" w:rsidP="00EE5137">
      <w:pPr>
        <w:pStyle w:val="subsection"/>
      </w:pPr>
      <w:r w:rsidRPr="00FB3C1B">
        <w:tab/>
        <w:t>(3)</w:t>
      </w:r>
      <w:r w:rsidRPr="00FB3C1B">
        <w:tab/>
        <w:t>A delegation in force immediately before the interim transition time by a Minister or the Administrator of a power, function or duty under an enactment that continues in force after that time has effect as if it were a delegation made under subclause (1). This does not prevent the Commonwealth Minister from amending or revoking the delegation.</w:t>
      </w:r>
    </w:p>
    <w:p w:rsidR="00EE5137" w:rsidRPr="00FB3C1B" w:rsidRDefault="00EE5137" w:rsidP="00EE5137">
      <w:pPr>
        <w:pStyle w:val="ActHead5"/>
      </w:pPr>
      <w:bookmarkStart w:id="66" w:name="_Toc96341985"/>
      <w:r w:rsidRPr="00FB3C1B">
        <w:rPr>
          <w:rStyle w:val="CharSectno"/>
        </w:rPr>
        <w:t>11</w:t>
      </w:r>
      <w:r w:rsidRPr="00FB3C1B">
        <w:t xml:space="preserve">  Directions to delegates</w:t>
      </w:r>
      <w:bookmarkEnd w:id="66"/>
    </w:p>
    <w:p w:rsidR="00EE5137" w:rsidRPr="00FB3C1B" w:rsidRDefault="00EE5137" w:rsidP="00EE5137">
      <w:pPr>
        <w:pStyle w:val="SubsectionHead"/>
      </w:pPr>
      <w:r w:rsidRPr="00FB3C1B">
        <w:t>Compliance with Commonwealth Minister’s directions</w:t>
      </w:r>
    </w:p>
    <w:p w:rsidR="00EE5137" w:rsidRPr="00FB3C1B" w:rsidRDefault="00EE5137" w:rsidP="00EE5137">
      <w:pPr>
        <w:pStyle w:val="subsection"/>
      </w:pPr>
      <w:r w:rsidRPr="00FB3C1B">
        <w:tab/>
        <w:t>(1)</w:t>
      </w:r>
      <w:r w:rsidRPr="00FB3C1B">
        <w:tab/>
        <w:t>A person to whom a power, function or duty has been delegated under clause 10 must comply with any written directions of the Commonwealth Minister under this clause.</w:t>
      </w:r>
    </w:p>
    <w:p w:rsidR="00EE5137" w:rsidRPr="00FB3C1B" w:rsidRDefault="00EE5137" w:rsidP="00EE5137">
      <w:pPr>
        <w:pStyle w:val="subsection"/>
      </w:pPr>
      <w:r w:rsidRPr="00FB3C1B">
        <w:tab/>
        <w:t>(2)</w:t>
      </w:r>
      <w:r w:rsidRPr="00FB3C1B">
        <w:tab/>
        <w:t>The Commonwealth Minister may give a written direction of a general or specific nature as to the exercise of a power, or performance of a function or duty, that has been delegated under clause 10.</w:t>
      </w:r>
    </w:p>
    <w:p w:rsidR="00EE5137" w:rsidRPr="00FB3C1B" w:rsidRDefault="00EE5137" w:rsidP="00EE5137">
      <w:pPr>
        <w:pStyle w:val="subsection"/>
      </w:pPr>
      <w:r w:rsidRPr="00FB3C1B">
        <w:tab/>
        <w:t>(3)</w:t>
      </w:r>
      <w:r w:rsidRPr="00FB3C1B">
        <w:tab/>
        <w:t>The Commonwealth Minister may, by written notice given to a person to whom a power, function or duty has been delegated under clause 10, direct that:</w:t>
      </w:r>
    </w:p>
    <w:p w:rsidR="00EE5137" w:rsidRPr="00FB3C1B" w:rsidRDefault="00EE5137" w:rsidP="00EE5137">
      <w:pPr>
        <w:pStyle w:val="paragraph"/>
      </w:pPr>
      <w:r w:rsidRPr="00FB3C1B">
        <w:tab/>
        <w:t>(a)</w:t>
      </w:r>
      <w:r w:rsidRPr="00FB3C1B">
        <w:tab/>
        <w:t>before the person exercises the power or performs the function or duty, the person must notify the Commonwealth Minister of the person’s intention to exercise the power or perform the function or duty; and</w:t>
      </w:r>
    </w:p>
    <w:p w:rsidR="00EE5137" w:rsidRPr="00FB3C1B" w:rsidRDefault="00EE5137" w:rsidP="00EE5137">
      <w:pPr>
        <w:pStyle w:val="paragraph"/>
      </w:pPr>
      <w:r w:rsidRPr="00FB3C1B">
        <w:tab/>
        <w:t>(b)</w:t>
      </w:r>
      <w:r w:rsidRPr="00FB3C1B">
        <w:tab/>
        <w:t>the person must do so at least the specified number of days before exercising the power or performing the function or duty.</w:t>
      </w:r>
    </w:p>
    <w:p w:rsidR="00EE5137" w:rsidRPr="00FB3C1B" w:rsidRDefault="00EE5137" w:rsidP="00EE5137">
      <w:pPr>
        <w:pStyle w:val="ActHead5"/>
      </w:pPr>
      <w:bookmarkStart w:id="67" w:name="_Toc96341986"/>
      <w:r w:rsidRPr="00FB3C1B">
        <w:rPr>
          <w:rStyle w:val="CharSectno"/>
        </w:rPr>
        <w:t>12</w:t>
      </w:r>
      <w:r w:rsidRPr="00FB3C1B">
        <w:t xml:space="preserve">  Thing done under delegation taken to have been done by Commonwealth Minister</w:t>
      </w:r>
      <w:bookmarkEnd w:id="67"/>
    </w:p>
    <w:p w:rsidR="00EE5137" w:rsidRPr="00FB3C1B" w:rsidRDefault="00EE5137" w:rsidP="00EE5137">
      <w:pPr>
        <w:pStyle w:val="subsection"/>
      </w:pPr>
      <w:r w:rsidRPr="00FB3C1B">
        <w:tab/>
        <w:t>(1)</w:t>
      </w:r>
      <w:r w:rsidRPr="00FB3C1B">
        <w:tab/>
        <w:t>This clause applies if a power, function or duty of the Commonwealth Minister under an enactment has been delegated to a person under clause 10.</w:t>
      </w:r>
    </w:p>
    <w:p w:rsidR="00EE5137" w:rsidRPr="00FB3C1B" w:rsidRDefault="00EE5137" w:rsidP="00EE5137">
      <w:pPr>
        <w:pStyle w:val="notetext"/>
      </w:pPr>
      <w:r w:rsidRPr="00FB3C1B">
        <w:t>Note:</w:t>
      </w:r>
      <w:r w:rsidRPr="00FB3C1B">
        <w:tab/>
        <w:t xml:space="preserve">Sections 34AA, 34AB and 34A of the </w:t>
      </w:r>
      <w:r w:rsidRPr="00FB3C1B">
        <w:rPr>
          <w:i/>
        </w:rPr>
        <w:t>Acts Interpretation Act 1901</w:t>
      </w:r>
      <w:r w:rsidRPr="00FB3C1B">
        <w:t xml:space="preserve"> of the Commonwealth, applying because of section 8A of this Act, contain other rules about delegations.</w:t>
      </w:r>
    </w:p>
    <w:p w:rsidR="00EE5137" w:rsidRPr="00FB3C1B" w:rsidRDefault="00EE5137" w:rsidP="00EE5137">
      <w:pPr>
        <w:pStyle w:val="subsection"/>
      </w:pPr>
      <w:r w:rsidRPr="00FB3C1B">
        <w:tab/>
        <w:t>(2)</w:t>
      </w:r>
      <w:r w:rsidRPr="00FB3C1B">
        <w:tab/>
        <w:t>If under the enactment (as affected by subclause 5(1), if relevant) the exercise of the power or the performance of the function or duty depends on the Commonwealth Minister’s opinion, belief or state of mind, the person may exercise the power or perform the function or duty on the person’s opinion, belief or state of mind.</w:t>
      </w:r>
    </w:p>
    <w:p w:rsidR="00EE5137" w:rsidRPr="00FB3C1B" w:rsidRDefault="00EE5137" w:rsidP="00EE5137">
      <w:pPr>
        <w:pStyle w:val="subsection"/>
      </w:pPr>
      <w:r w:rsidRPr="00FB3C1B">
        <w:tab/>
        <w:t>(3)</w:t>
      </w:r>
      <w:r w:rsidRPr="00FB3C1B">
        <w:tab/>
        <w:t>If the person exercises the power or performs the function or duty, the Commonwealth Minister is taken for the purposes of the enactment (as affected by subclause 5(1), if relevant) to have exercised the power or performed the function or duty.</w:t>
      </w:r>
    </w:p>
    <w:p w:rsidR="00EE5137" w:rsidRPr="0003250C" w:rsidRDefault="00EE5137" w:rsidP="00EE5137">
      <w:pPr>
        <w:sectPr w:rsidR="00EE5137" w:rsidRPr="0003250C" w:rsidSect="0004462F">
          <w:headerReference w:type="even" r:id="rId25"/>
          <w:headerReference w:type="default" r:id="rId26"/>
          <w:footerReference w:type="even" r:id="rId27"/>
          <w:footerReference w:type="default" r:id="rId28"/>
          <w:headerReference w:type="first" r:id="rId29"/>
          <w:footerReference w:type="first" r:id="rId30"/>
          <w:pgSz w:w="11907" w:h="16839" w:code="9"/>
          <w:pgMar w:top="2381" w:right="2410" w:bottom="4253" w:left="2410" w:header="720" w:footer="3402" w:gutter="0"/>
          <w:cols w:space="720"/>
          <w:docGrid w:linePitch="299"/>
        </w:sectPr>
      </w:pPr>
    </w:p>
    <w:p w:rsidR="00C23032" w:rsidRPr="001F4188" w:rsidRDefault="00C23032" w:rsidP="00912300">
      <w:pPr>
        <w:pStyle w:val="ENotesHeading1"/>
        <w:outlineLvl w:val="9"/>
      </w:pPr>
      <w:bookmarkStart w:id="68" w:name="_Toc96341987"/>
      <w:r w:rsidRPr="001F4188">
        <w:t>Endnotes</w:t>
      </w:r>
      <w:bookmarkEnd w:id="68"/>
    </w:p>
    <w:p w:rsidR="00C23032" w:rsidRPr="001F4188" w:rsidRDefault="005C387C" w:rsidP="00C23032">
      <w:pPr>
        <w:pStyle w:val="ENotesHeading2"/>
        <w:spacing w:line="240" w:lineRule="auto"/>
        <w:outlineLvl w:val="9"/>
      </w:pPr>
      <w:bookmarkStart w:id="69" w:name="_Toc96341988"/>
      <w:r w:rsidRPr="001F4188">
        <w:t>Legislation history</w:t>
      </w:r>
      <w:bookmarkEnd w:id="69"/>
    </w:p>
    <w:p w:rsidR="00834A21" w:rsidRPr="001F4188" w:rsidRDefault="00834A21" w:rsidP="00834A21">
      <w:pPr>
        <w:ind w:right="-1"/>
        <w:jc w:val="both"/>
        <w:rPr>
          <w:rFonts w:ascii="Times" w:hAnsi="Times"/>
        </w:rPr>
      </w:pPr>
      <w:r w:rsidRPr="007D2122">
        <w:rPr>
          <w:rFonts w:ascii="Times" w:hAnsi="Times"/>
        </w:rPr>
        <w:t xml:space="preserve">The </w:t>
      </w:r>
      <w:r w:rsidRPr="007D2122">
        <w:rPr>
          <w:rFonts w:ascii="Times" w:hAnsi="Times"/>
          <w:i/>
        </w:rPr>
        <w:t>Interpretation Act 1979</w:t>
      </w:r>
      <w:r w:rsidRPr="007D2122">
        <w:rPr>
          <w:rFonts w:ascii="Times" w:hAnsi="Times"/>
        </w:rPr>
        <w:t xml:space="preserve"> as shown in this </w:t>
      </w:r>
      <w:r w:rsidR="008E045A">
        <w:rPr>
          <w:rFonts w:ascii="Times" w:hAnsi="Times"/>
        </w:rPr>
        <w:t>compilation</w:t>
      </w:r>
      <w:r w:rsidR="008E045A" w:rsidRPr="007D2122">
        <w:rPr>
          <w:rFonts w:ascii="Times" w:hAnsi="Times"/>
        </w:rPr>
        <w:t xml:space="preserve"> </w:t>
      </w:r>
      <w:r w:rsidRPr="007D2122">
        <w:rPr>
          <w:rFonts w:ascii="Times" w:hAnsi="Times"/>
        </w:rPr>
        <w:t>comprises Act No. 10 of 1979 and amendments as indicated in the Tables below.</w:t>
      </w: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134"/>
        <w:gridCol w:w="1985"/>
        <w:gridCol w:w="2126"/>
      </w:tblGrid>
      <w:tr w:rsidR="00834A21" w:rsidTr="003C2D4E">
        <w:tc>
          <w:tcPr>
            <w:tcW w:w="1951" w:type="dxa"/>
            <w:tcBorders>
              <w:top w:val="single" w:sz="12" w:space="0" w:color="auto"/>
              <w:left w:val="nil"/>
              <w:bottom w:val="single" w:sz="12" w:space="0" w:color="auto"/>
              <w:right w:val="nil"/>
            </w:tcBorders>
          </w:tcPr>
          <w:p w:rsidR="00834A21" w:rsidRPr="004F5D6F" w:rsidRDefault="00834A21" w:rsidP="003C2D4E">
            <w:pPr>
              <w:pStyle w:val="TableHeading"/>
              <w:rPr>
                <w:sz w:val="16"/>
                <w:szCs w:val="16"/>
              </w:rPr>
            </w:pPr>
            <w:r w:rsidRPr="004F5D6F">
              <w:rPr>
                <w:sz w:val="16"/>
                <w:szCs w:val="16"/>
              </w:rPr>
              <w:t>Enactment</w:t>
            </w:r>
          </w:p>
        </w:tc>
        <w:tc>
          <w:tcPr>
            <w:tcW w:w="1134" w:type="dxa"/>
            <w:tcBorders>
              <w:top w:val="single" w:sz="12" w:space="0" w:color="auto"/>
              <w:left w:val="nil"/>
              <w:bottom w:val="single" w:sz="12" w:space="0" w:color="auto"/>
              <w:right w:val="nil"/>
            </w:tcBorders>
          </w:tcPr>
          <w:p w:rsidR="00834A21" w:rsidRPr="004F5D6F" w:rsidRDefault="00834A21" w:rsidP="003C2D4E">
            <w:pPr>
              <w:pStyle w:val="TableHeading"/>
              <w:rPr>
                <w:sz w:val="16"/>
                <w:szCs w:val="16"/>
              </w:rPr>
            </w:pPr>
            <w:r w:rsidRPr="004F5D6F">
              <w:rPr>
                <w:sz w:val="16"/>
                <w:szCs w:val="16"/>
              </w:rPr>
              <w:t>Number and year</w:t>
            </w:r>
          </w:p>
        </w:tc>
        <w:tc>
          <w:tcPr>
            <w:tcW w:w="1985" w:type="dxa"/>
            <w:tcBorders>
              <w:top w:val="single" w:sz="12" w:space="0" w:color="auto"/>
              <w:left w:val="nil"/>
              <w:bottom w:val="single" w:sz="12" w:space="0" w:color="auto"/>
              <w:right w:val="nil"/>
            </w:tcBorders>
          </w:tcPr>
          <w:p w:rsidR="00834A21" w:rsidRPr="004F5D6F" w:rsidRDefault="00834A21" w:rsidP="003C2D4E">
            <w:pPr>
              <w:pStyle w:val="TableHeading"/>
              <w:rPr>
                <w:sz w:val="16"/>
                <w:szCs w:val="16"/>
              </w:rPr>
            </w:pPr>
            <w:r>
              <w:rPr>
                <w:sz w:val="16"/>
                <w:szCs w:val="16"/>
              </w:rPr>
              <w:t>C</w:t>
            </w:r>
            <w:r w:rsidRPr="004F5D6F">
              <w:rPr>
                <w:sz w:val="16"/>
                <w:szCs w:val="16"/>
              </w:rPr>
              <w:t>ommencement</w:t>
            </w:r>
          </w:p>
        </w:tc>
        <w:tc>
          <w:tcPr>
            <w:tcW w:w="2126" w:type="dxa"/>
            <w:tcBorders>
              <w:top w:val="single" w:sz="12" w:space="0" w:color="auto"/>
              <w:left w:val="nil"/>
              <w:bottom w:val="single" w:sz="12" w:space="0" w:color="auto"/>
              <w:right w:val="nil"/>
            </w:tcBorders>
          </w:tcPr>
          <w:p w:rsidR="00834A21" w:rsidRPr="004F5D6F" w:rsidRDefault="00834A21" w:rsidP="003C2D4E">
            <w:pPr>
              <w:pStyle w:val="TableHeading"/>
              <w:rPr>
                <w:sz w:val="16"/>
                <w:szCs w:val="16"/>
              </w:rPr>
            </w:pPr>
            <w:r w:rsidRPr="004F5D6F">
              <w:rPr>
                <w:sz w:val="16"/>
                <w:szCs w:val="16"/>
              </w:rPr>
              <w:t>Application</w:t>
            </w:r>
            <w:r w:rsidR="00E5156A">
              <w:rPr>
                <w:sz w:val="16"/>
                <w:szCs w:val="16"/>
              </w:rPr>
              <w:t>,</w:t>
            </w:r>
            <w:r w:rsidRPr="004F5D6F">
              <w:rPr>
                <w:sz w:val="16"/>
                <w:szCs w:val="16"/>
              </w:rPr>
              <w:t xml:space="preserve"> saving or transitional provisions</w:t>
            </w:r>
          </w:p>
        </w:tc>
      </w:tr>
      <w:tr w:rsidR="00834A21" w:rsidTr="003C2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51" w:type="dxa"/>
            <w:tcBorders>
              <w:top w:val="single" w:sz="12" w:space="0" w:color="auto"/>
            </w:tcBorders>
          </w:tcPr>
          <w:p w:rsidR="00834A21" w:rsidRPr="00B55FB4" w:rsidRDefault="00834A21" w:rsidP="003C2D4E">
            <w:pPr>
              <w:pStyle w:val="Tabletext"/>
              <w:rPr>
                <w:sz w:val="16"/>
                <w:szCs w:val="16"/>
              </w:rPr>
            </w:pPr>
            <w:r w:rsidRPr="00B55FB4">
              <w:rPr>
                <w:sz w:val="16"/>
                <w:szCs w:val="16"/>
              </w:rPr>
              <w:t>Interpretation Act 1979</w:t>
            </w:r>
          </w:p>
        </w:tc>
        <w:tc>
          <w:tcPr>
            <w:tcW w:w="1134" w:type="dxa"/>
            <w:tcBorders>
              <w:top w:val="single" w:sz="12" w:space="0" w:color="auto"/>
            </w:tcBorders>
          </w:tcPr>
          <w:p w:rsidR="00834A21" w:rsidRPr="004F5D6F" w:rsidRDefault="00834A21" w:rsidP="003C2D4E">
            <w:pPr>
              <w:pStyle w:val="Tabletext"/>
              <w:rPr>
                <w:sz w:val="16"/>
                <w:szCs w:val="16"/>
              </w:rPr>
            </w:pPr>
            <w:r w:rsidRPr="004F5D6F">
              <w:rPr>
                <w:sz w:val="16"/>
                <w:szCs w:val="16"/>
              </w:rPr>
              <w:t>10, 1979</w:t>
            </w:r>
          </w:p>
        </w:tc>
        <w:tc>
          <w:tcPr>
            <w:tcW w:w="1985" w:type="dxa"/>
            <w:tcBorders>
              <w:top w:val="single" w:sz="12" w:space="0" w:color="auto"/>
            </w:tcBorders>
          </w:tcPr>
          <w:p w:rsidR="00834A21" w:rsidRPr="004F5D6F" w:rsidRDefault="00834A21" w:rsidP="003C2D4E">
            <w:pPr>
              <w:pStyle w:val="Tabletext"/>
              <w:rPr>
                <w:sz w:val="16"/>
                <w:szCs w:val="16"/>
              </w:rPr>
            </w:pPr>
            <w:r w:rsidRPr="004F5D6F">
              <w:rPr>
                <w:sz w:val="16"/>
                <w:szCs w:val="16"/>
              </w:rPr>
              <w:t>7.8.79</w:t>
            </w:r>
          </w:p>
        </w:tc>
        <w:tc>
          <w:tcPr>
            <w:tcW w:w="2126" w:type="dxa"/>
            <w:tcBorders>
              <w:top w:val="single" w:sz="12" w:space="0" w:color="auto"/>
            </w:tcBorders>
          </w:tcPr>
          <w:p w:rsidR="00834A21" w:rsidRPr="004F5D6F" w:rsidRDefault="00834A21" w:rsidP="003C2D4E">
            <w:pPr>
              <w:pStyle w:val="Tabletext"/>
              <w:rPr>
                <w:sz w:val="16"/>
                <w:szCs w:val="16"/>
              </w:rPr>
            </w:pPr>
            <w:r w:rsidRPr="004F5D6F">
              <w:rPr>
                <w:sz w:val="16"/>
                <w:szCs w:val="16"/>
              </w:rPr>
              <w:t>5</w:t>
            </w:r>
          </w:p>
        </w:tc>
      </w:tr>
      <w:tr w:rsidR="00834A21" w:rsidTr="003C2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51" w:type="dxa"/>
          </w:tcPr>
          <w:p w:rsidR="00834A21" w:rsidRPr="00B55FB4" w:rsidRDefault="00834A21" w:rsidP="003C2D4E">
            <w:pPr>
              <w:pStyle w:val="Tabletext"/>
              <w:rPr>
                <w:sz w:val="16"/>
                <w:szCs w:val="16"/>
              </w:rPr>
            </w:pPr>
            <w:r w:rsidRPr="00B55FB4">
              <w:rPr>
                <w:sz w:val="16"/>
                <w:szCs w:val="16"/>
              </w:rPr>
              <w:t>Ordinances Revision Act 1980</w:t>
            </w:r>
          </w:p>
        </w:tc>
        <w:tc>
          <w:tcPr>
            <w:tcW w:w="1134" w:type="dxa"/>
          </w:tcPr>
          <w:p w:rsidR="00834A21" w:rsidRPr="004F5D6F" w:rsidRDefault="00834A21" w:rsidP="003C2D4E">
            <w:pPr>
              <w:pStyle w:val="Tabletext"/>
              <w:rPr>
                <w:sz w:val="16"/>
                <w:szCs w:val="16"/>
              </w:rPr>
            </w:pPr>
            <w:r w:rsidRPr="004F5D6F">
              <w:rPr>
                <w:sz w:val="16"/>
                <w:szCs w:val="16"/>
              </w:rPr>
              <w:t>6, 1980</w:t>
            </w:r>
          </w:p>
        </w:tc>
        <w:tc>
          <w:tcPr>
            <w:tcW w:w="1985" w:type="dxa"/>
          </w:tcPr>
          <w:p w:rsidR="00834A21" w:rsidRPr="004F5D6F" w:rsidRDefault="00834A21" w:rsidP="003C2D4E">
            <w:pPr>
              <w:pStyle w:val="Tabletext"/>
              <w:rPr>
                <w:sz w:val="16"/>
                <w:szCs w:val="16"/>
              </w:rPr>
            </w:pPr>
            <w:r w:rsidRPr="004F5D6F">
              <w:rPr>
                <w:sz w:val="16"/>
                <w:szCs w:val="16"/>
              </w:rPr>
              <w:t>10.8.79</w:t>
            </w:r>
          </w:p>
        </w:tc>
        <w:tc>
          <w:tcPr>
            <w:tcW w:w="2126" w:type="dxa"/>
          </w:tcPr>
          <w:p w:rsidR="00834A21" w:rsidRPr="004F5D6F" w:rsidRDefault="00834A21" w:rsidP="003C2D4E">
            <w:pPr>
              <w:pStyle w:val="Tabletext"/>
              <w:rPr>
                <w:sz w:val="16"/>
                <w:szCs w:val="16"/>
              </w:rPr>
            </w:pPr>
          </w:p>
        </w:tc>
      </w:tr>
      <w:tr w:rsidR="00834A21" w:rsidTr="003C2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51" w:type="dxa"/>
          </w:tcPr>
          <w:p w:rsidR="00834A21" w:rsidRPr="00B55FB4" w:rsidRDefault="00834A21" w:rsidP="003C2D4E">
            <w:pPr>
              <w:pStyle w:val="Tabletext"/>
              <w:rPr>
                <w:sz w:val="16"/>
                <w:szCs w:val="16"/>
              </w:rPr>
            </w:pPr>
            <w:r w:rsidRPr="00B55FB4">
              <w:rPr>
                <w:sz w:val="16"/>
                <w:szCs w:val="16"/>
              </w:rPr>
              <w:t>Interpretation Act 1980</w:t>
            </w:r>
          </w:p>
        </w:tc>
        <w:tc>
          <w:tcPr>
            <w:tcW w:w="1134" w:type="dxa"/>
          </w:tcPr>
          <w:p w:rsidR="00834A21" w:rsidRPr="004F5D6F" w:rsidRDefault="00834A21" w:rsidP="003C2D4E">
            <w:pPr>
              <w:pStyle w:val="Tabletext"/>
              <w:rPr>
                <w:sz w:val="16"/>
                <w:szCs w:val="16"/>
              </w:rPr>
            </w:pPr>
            <w:r w:rsidRPr="004F5D6F">
              <w:rPr>
                <w:sz w:val="16"/>
                <w:szCs w:val="16"/>
              </w:rPr>
              <w:t xml:space="preserve">20, 1980 </w:t>
            </w:r>
          </w:p>
        </w:tc>
        <w:tc>
          <w:tcPr>
            <w:tcW w:w="1985" w:type="dxa"/>
          </w:tcPr>
          <w:p w:rsidR="00834A21" w:rsidRPr="004F5D6F" w:rsidRDefault="00834A21" w:rsidP="003C2D4E">
            <w:pPr>
              <w:pStyle w:val="Tabletext"/>
              <w:rPr>
                <w:sz w:val="16"/>
                <w:szCs w:val="16"/>
              </w:rPr>
            </w:pPr>
            <w:r w:rsidRPr="004F5D6F">
              <w:rPr>
                <w:sz w:val="16"/>
                <w:szCs w:val="16"/>
              </w:rPr>
              <w:t>25.9.80</w:t>
            </w:r>
          </w:p>
        </w:tc>
        <w:tc>
          <w:tcPr>
            <w:tcW w:w="2126" w:type="dxa"/>
          </w:tcPr>
          <w:p w:rsidR="00834A21" w:rsidRPr="004F5D6F" w:rsidRDefault="00834A21" w:rsidP="003C2D4E">
            <w:pPr>
              <w:pStyle w:val="Tabletext"/>
              <w:rPr>
                <w:sz w:val="16"/>
                <w:szCs w:val="16"/>
              </w:rPr>
            </w:pPr>
          </w:p>
        </w:tc>
      </w:tr>
      <w:tr w:rsidR="00834A21" w:rsidTr="003C2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51" w:type="dxa"/>
          </w:tcPr>
          <w:p w:rsidR="00834A21" w:rsidRPr="00B55FB4" w:rsidRDefault="00834A21" w:rsidP="003C2D4E">
            <w:pPr>
              <w:pStyle w:val="Tabletext"/>
              <w:rPr>
                <w:sz w:val="16"/>
                <w:szCs w:val="16"/>
              </w:rPr>
            </w:pPr>
            <w:r w:rsidRPr="00B55FB4">
              <w:rPr>
                <w:sz w:val="16"/>
                <w:szCs w:val="16"/>
              </w:rPr>
              <w:t>Interpretation (Amendment) Act 1980</w:t>
            </w:r>
          </w:p>
        </w:tc>
        <w:tc>
          <w:tcPr>
            <w:tcW w:w="1134" w:type="dxa"/>
          </w:tcPr>
          <w:p w:rsidR="00834A21" w:rsidRPr="004F5D6F" w:rsidRDefault="00834A21" w:rsidP="003C2D4E">
            <w:pPr>
              <w:pStyle w:val="Tabletext"/>
              <w:rPr>
                <w:sz w:val="16"/>
                <w:szCs w:val="16"/>
              </w:rPr>
            </w:pPr>
            <w:r w:rsidRPr="004F5D6F">
              <w:rPr>
                <w:sz w:val="16"/>
                <w:szCs w:val="16"/>
              </w:rPr>
              <w:t>25, 1980</w:t>
            </w:r>
          </w:p>
        </w:tc>
        <w:tc>
          <w:tcPr>
            <w:tcW w:w="1985" w:type="dxa"/>
          </w:tcPr>
          <w:p w:rsidR="00834A21" w:rsidRPr="004F5D6F" w:rsidRDefault="00834A21" w:rsidP="003C2D4E">
            <w:pPr>
              <w:pStyle w:val="Tabletext"/>
              <w:rPr>
                <w:sz w:val="16"/>
                <w:szCs w:val="16"/>
              </w:rPr>
            </w:pPr>
            <w:r w:rsidRPr="004F5D6F">
              <w:rPr>
                <w:sz w:val="16"/>
                <w:szCs w:val="16"/>
              </w:rPr>
              <w:t>7.8.79</w:t>
            </w:r>
          </w:p>
        </w:tc>
        <w:tc>
          <w:tcPr>
            <w:tcW w:w="2126" w:type="dxa"/>
          </w:tcPr>
          <w:p w:rsidR="00834A21" w:rsidRPr="004F5D6F" w:rsidRDefault="00834A21" w:rsidP="003C2D4E">
            <w:pPr>
              <w:pStyle w:val="Tabletext"/>
              <w:rPr>
                <w:sz w:val="16"/>
                <w:szCs w:val="16"/>
              </w:rPr>
            </w:pPr>
          </w:p>
        </w:tc>
      </w:tr>
      <w:tr w:rsidR="00834A21" w:rsidTr="003C2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51" w:type="dxa"/>
          </w:tcPr>
          <w:p w:rsidR="00834A21" w:rsidRPr="00B55FB4" w:rsidRDefault="00834A21" w:rsidP="003C2D4E">
            <w:pPr>
              <w:pStyle w:val="Tabletext"/>
              <w:rPr>
                <w:sz w:val="16"/>
                <w:szCs w:val="16"/>
              </w:rPr>
            </w:pPr>
            <w:r w:rsidRPr="00B55FB4">
              <w:rPr>
                <w:sz w:val="16"/>
                <w:szCs w:val="16"/>
              </w:rPr>
              <w:t>Interpretation (Penalty and Fee Units) Act 1981</w:t>
            </w:r>
          </w:p>
        </w:tc>
        <w:tc>
          <w:tcPr>
            <w:tcW w:w="1134" w:type="dxa"/>
          </w:tcPr>
          <w:p w:rsidR="00834A21" w:rsidRPr="004F5D6F" w:rsidRDefault="00834A21" w:rsidP="003C2D4E">
            <w:pPr>
              <w:pStyle w:val="Tabletext"/>
              <w:rPr>
                <w:sz w:val="16"/>
                <w:szCs w:val="16"/>
              </w:rPr>
            </w:pPr>
            <w:r w:rsidRPr="004F5D6F">
              <w:rPr>
                <w:sz w:val="16"/>
                <w:szCs w:val="16"/>
              </w:rPr>
              <w:t>19, 1981</w:t>
            </w:r>
          </w:p>
        </w:tc>
        <w:tc>
          <w:tcPr>
            <w:tcW w:w="1985" w:type="dxa"/>
          </w:tcPr>
          <w:p w:rsidR="00834A21" w:rsidRPr="004F5D6F" w:rsidRDefault="00834A21" w:rsidP="003C2D4E">
            <w:pPr>
              <w:pStyle w:val="Tabletext"/>
              <w:rPr>
                <w:sz w:val="16"/>
                <w:szCs w:val="16"/>
              </w:rPr>
            </w:pPr>
            <w:r w:rsidRPr="004F5D6F">
              <w:rPr>
                <w:sz w:val="16"/>
                <w:szCs w:val="16"/>
              </w:rPr>
              <w:t>11.12.81</w:t>
            </w:r>
          </w:p>
        </w:tc>
        <w:tc>
          <w:tcPr>
            <w:tcW w:w="2126" w:type="dxa"/>
          </w:tcPr>
          <w:p w:rsidR="00834A21" w:rsidRPr="004F5D6F" w:rsidRDefault="00834A21" w:rsidP="003C2D4E">
            <w:pPr>
              <w:pStyle w:val="Tabletext"/>
              <w:rPr>
                <w:sz w:val="16"/>
                <w:szCs w:val="16"/>
              </w:rPr>
            </w:pPr>
          </w:p>
        </w:tc>
      </w:tr>
      <w:tr w:rsidR="00834A21" w:rsidTr="003C2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51" w:type="dxa"/>
          </w:tcPr>
          <w:p w:rsidR="00834A21" w:rsidRPr="00B55FB4" w:rsidRDefault="00834A21" w:rsidP="003C2D4E">
            <w:pPr>
              <w:pStyle w:val="Tabletext"/>
              <w:rPr>
                <w:sz w:val="16"/>
                <w:szCs w:val="16"/>
              </w:rPr>
            </w:pPr>
            <w:r w:rsidRPr="00B55FB4">
              <w:rPr>
                <w:sz w:val="16"/>
                <w:szCs w:val="16"/>
              </w:rPr>
              <w:t>Interpretation (Amendment) Act 1982</w:t>
            </w:r>
          </w:p>
        </w:tc>
        <w:tc>
          <w:tcPr>
            <w:tcW w:w="1134" w:type="dxa"/>
          </w:tcPr>
          <w:p w:rsidR="00834A21" w:rsidRPr="004F5D6F" w:rsidRDefault="00834A21" w:rsidP="003C2D4E">
            <w:pPr>
              <w:pStyle w:val="Tabletext"/>
              <w:rPr>
                <w:sz w:val="16"/>
                <w:szCs w:val="16"/>
              </w:rPr>
            </w:pPr>
            <w:r w:rsidRPr="004F5D6F">
              <w:rPr>
                <w:sz w:val="16"/>
                <w:szCs w:val="16"/>
              </w:rPr>
              <w:t>8, 1982</w:t>
            </w:r>
          </w:p>
        </w:tc>
        <w:tc>
          <w:tcPr>
            <w:tcW w:w="1985" w:type="dxa"/>
          </w:tcPr>
          <w:p w:rsidR="00834A21" w:rsidRPr="004F5D6F" w:rsidRDefault="00834A21" w:rsidP="003C2D4E">
            <w:pPr>
              <w:pStyle w:val="Tabletext"/>
              <w:rPr>
                <w:sz w:val="16"/>
                <w:szCs w:val="16"/>
              </w:rPr>
            </w:pPr>
            <w:r w:rsidRPr="004F5D6F">
              <w:rPr>
                <w:sz w:val="16"/>
                <w:szCs w:val="16"/>
              </w:rPr>
              <w:t>11.2.82</w:t>
            </w:r>
          </w:p>
        </w:tc>
        <w:tc>
          <w:tcPr>
            <w:tcW w:w="2126" w:type="dxa"/>
          </w:tcPr>
          <w:p w:rsidR="00834A21" w:rsidRPr="004F5D6F" w:rsidRDefault="00834A21" w:rsidP="003C2D4E">
            <w:pPr>
              <w:pStyle w:val="Tabletext"/>
              <w:rPr>
                <w:sz w:val="16"/>
                <w:szCs w:val="16"/>
              </w:rPr>
            </w:pPr>
          </w:p>
        </w:tc>
      </w:tr>
      <w:tr w:rsidR="00834A21" w:rsidTr="003C2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51" w:type="dxa"/>
          </w:tcPr>
          <w:p w:rsidR="00834A21" w:rsidRPr="00B55FB4" w:rsidRDefault="00834A21" w:rsidP="003C2D4E">
            <w:pPr>
              <w:pStyle w:val="Tabletext"/>
              <w:rPr>
                <w:sz w:val="16"/>
                <w:szCs w:val="16"/>
              </w:rPr>
            </w:pPr>
            <w:r w:rsidRPr="00B55FB4">
              <w:rPr>
                <w:sz w:val="16"/>
                <w:szCs w:val="16"/>
              </w:rPr>
              <w:t>Interpretation (Amendment) Act 1984</w:t>
            </w:r>
          </w:p>
        </w:tc>
        <w:tc>
          <w:tcPr>
            <w:tcW w:w="1134" w:type="dxa"/>
          </w:tcPr>
          <w:p w:rsidR="00834A21" w:rsidRPr="004F5D6F" w:rsidRDefault="00834A21" w:rsidP="003C2D4E">
            <w:pPr>
              <w:pStyle w:val="Tabletext"/>
              <w:rPr>
                <w:sz w:val="16"/>
                <w:szCs w:val="16"/>
              </w:rPr>
            </w:pPr>
            <w:r w:rsidRPr="004F5D6F">
              <w:rPr>
                <w:sz w:val="16"/>
                <w:szCs w:val="16"/>
              </w:rPr>
              <w:t>2 of 1985</w:t>
            </w:r>
          </w:p>
        </w:tc>
        <w:tc>
          <w:tcPr>
            <w:tcW w:w="1985" w:type="dxa"/>
          </w:tcPr>
          <w:p w:rsidR="00834A21" w:rsidRPr="004F5D6F" w:rsidRDefault="00834A21" w:rsidP="003C2D4E">
            <w:pPr>
              <w:pStyle w:val="Tabletext"/>
              <w:rPr>
                <w:sz w:val="16"/>
                <w:szCs w:val="16"/>
              </w:rPr>
            </w:pPr>
            <w:r w:rsidRPr="004F5D6F">
              <w:rPr>
                <w:sz w:val="16"/>
                <w:szCs w:val="16"/>
              </w:rPr>
              <w:t>11.12.81</w:t>
            </w:r>
          </w:p>
        </w:tc>
        <w:tc>
          <w:tcPr>
            <w:tcW w:w="2126" w:type="dxa"/>
          </w:tcPr>
          <w:p w:rsidR="00834A21" w:rsidRPr="004F5D6F" w:rsidRDefault="00834A21" w:rsidP="003C2D4E">
            <w:pPr>
              <w:pStyle w:val="Tabletext"/>
              <w:rPr>
                <w:sz w:val="16"/>
                <w:szCs w:val="16"/>
              </w:rPr>
            </w:pPr>
          </w:p>
        </w:tc>
      </w:tr>
      <w:tr w:rsidR="00834A21" w:rsidTr="003C2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51" w:type="dxa"/>
          </w:tcPr>
          <w:p w:rsidR="00834A21" w:rsidRPr="00B55FB4" w:rsidRDefault="00834A21" w:rsidP="003C2D4E">
            <w:pPr>
              <w:pStyle w:val="Tabletext"/>
              <w:rPr>
                <w:sz w:val="16"/>
                <w:szCs w:val="16"/>
              </w:rPr>
            </w:pPr>
          </w:p>
        </w:tc>
        <w:tc>
          <w:tcPr>
            <w:tcW w:w="1134" w:type="dxa"/>
          </w:tcPr>
          <w:p w:rsidR="00834A21" w:rsidRPr="004F5D6F" w:rsidRDefault="00834A21" w:rsidP="003C2D4E">
            <w:pPr>
              <w:pStyle w:val="Tabletext"/>
              <w:rPr>
                <w:sz w:val="16"/>
                <w:szCs w:val="16"/>
              </w:rPr>
            </w:pPr>
          </w:p>
        </w:tc>
        <w:tc>
          <w:tcPr>
            <w:tcW w:w="1985" w:type="dxa"/>
          </w:tcPr>
          <w:p w:rsidR="00834A21" w:rsidRPr="004F5D6F" w:rsidRDefault="00834A21" w:rsidP="003C2D4E">
            <w:pPr>
              <w:pStyle w:val="Tabletext"/>
              <w:rPr>
                <w:sz w:val="16"/>
                <w:szCs w:val="16"/>
              </w:rPr>
            </w:pPr>
            <w:r w:rsidRPr="004F5D6F">
              <w:rPr>
                <w:sz w:val="16"/>
                <w:szCs w:val="16"/>
              </w:rPr>
              <w:t>7.2.85</w:t>
            </w:r>
          </w:p>
        </w:tc>
        <w:tc>
          <w:tcPr>
            <w:tcW w:w="2126" w:type="dxa"/>
          </w:tcPr>
          <w:p w:rsidR="00834A21" w:rsidRPr="004F5D6F" w:rsidRDefault="00834A21" w:rsidP="003C2D4E">
            <w:pPr>
              <w:pStyle w:val="Tabletext"/>
              <w:rPr>
                <w:sz w:val="16"/>
                <w:szCs w:val="16"/>
              </w:rPr>
            </w:pPr>
          </w:p>
        </w:tc>
      </w:tr>
      <w:tr w:rsidR="00834A21" w:rsidTr="003C2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51" w:type="dxa"/>
          </w:tcPr>
          <w:p w:rsidR="00834A21" w:rsidRPr="00B55FB4" w:rsidRDefault="00834A21" w:rsidP="003C2D4E">
            <w:pPr>
              <w:pStyle w:val="Tabletext"/>
              <w:rPr>
                <w:sz w:val="16"/>
                <w:szCs w:val="16"/>
              </w:rPr>
            </w:pPr>
            <w:r w:rsidRPr="00B55FB4">
              <w:rPr>
                <w:sz w:val="16"/>
                <w:szCs w:val="16"/>
              </w:rPr>
              <w:t>Interpretation Amendment Act 1988</w:t>
            </w:r>
          </w:p>
        </w:tc>
        <w:tc>
          <w:tcPr>
            <w:tcW w:w="1134" w:type="dxa"/>
          </w:tcPr>
          <w:p w:rsidR="00834A21" w:rsidRPr="004F5D6F" w:rsidRDefault="00834A21" w:rsidP="003C2D4E">
            <w:pPr>
              <w:pStyle w:val="Tabletext"/>
              <w:rPr>
                <w:sz w:val="16"/>
                <w:szCs w:val="16"/>
              </w:rPr>
            </w:pPr>
            <w:r w:rsidRPr="004F5D6F">
              <w:rPr>
                <w:sz w:val="16"/>
                <w:szCs w:val="16"/>
              </w:rPr>
              <w:t>11, 1988</w:t>
            </w:r>
          </w:p>
        </w:tc>
        <w:tc>
          <w:tcPr>
            <w:tcW w:w="1985" w:type="dxa"/>
          </w:tcPr>
          <w:p w:rsidR="00834A21" w:rsidRPr="004F5D6F" w:rsidRDefault="00834A21" w:rsidP="003C2D4E">
            <w:pPr>
              <w:pStyle w:val="Tabletext"/>
              <w:rPr>
                <w:sz w:val="16"/>
                <w:szCs w:val="16"/>
              </w:rPr>
            </w:pPr>
            <w:r w:rsidRPr="004F5D6F">
              <w:rPr>
                <w:sz w:val="16"/>
                <w:szCs w:val="16"/>
              </w:rPr>
              <w:t>2.6.88</w:t>
            </w:r>
          </w:p>
        </w:tc>
        <w:tc>
          <w:tcPr>
            <w:tcW w:w="2126" w:type="dxa"/>
          </w:tcPr>
          <w:p w:rsidR="00834A21" w:rsidRPr="004F5D6F" w:rsidRDefault="00834A21" w:rsidP="003C2D4E">
            <w:pPr>
              <w:pStyle w:val="Tabletext"/>
              <w:rPr>
                <w:sz w:val="16"/>
                <w:szCs w:val="16"/>
              </w:rPr>
            </w:pPr>
          </w:p>
        </w:tc>
      </w:tr>
      <w:tr w:rsidR="00834A21" w:rsidTr="003C2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51" w:type="dxa"/>
          </w:tcPr>
          <w:p w:rsidR="00834A21" w:rsidRPr="00B55FB4" w:rsidRDefault="00834A21" w:rsidP="003C2D4E">
            <w:pPr>
              <w:pStyle w:val="Tabletext"/>
              <w:rPr>
                <w:sz w:val="16"/>
                <w:szCs w:val="16"/>
              </w:rPr>
            </w:pPr>
            <w:r w:rsidRPr="00B55FB4">
              <w:rPr>
                <w:sz w:val="16"/>
                <w:szCs w:val="16"/>
              </w:rPr>
              <w:t>Interpretation Amendment Act 1993</w:t>
            </w:r>
          </w:p>
        </w:tc>
        <w:tc>
          <w:tcPr>
            <w:tcW w:w="1134" w:type="dxa"/>
          </w:tcPr>
          <w:p w:rsidR="00834A21" w:rsidRPr="004F5D6F" w:rsidRDefault="00834A21" w:rsidP="003C2D4E">
            <w:pPr>
              <w:pStyle w:val="Tabletext"/>
              <w:rPr>
                <w:sz w:val="16"/>
                <w:szCs w:val="16"/>
              </w:rPr>
            </w:pPr>
            <w:r w:rsidRPr="004F5D6F">
              <w:rPr>
                <w:sz w:val="16"/>
                <w:szCs w:val="16"/>
              </w:rPr>
              <w:t>22, 1993</w:t>
            </w:r>
          </w:p>
        </w:tc>
        <w:tc>
          <w:tcPr>
            <w:tcW w:w="1985" w:type="dxa"/>
          </w:tcPr>
          <w:p w:rsidR="00834A21" w:rsidRPr="004F5D6F" w:rsidRDefault="00834A21" w:rsidP="003C2D4E">
            <w:pPr>
              <w:pStyle w:val="Tabletext"/>
              <w:rPr>
                <w:sz w:val="16"/>
                <w:szCs w:val="16"/>
              </w:rPr>
            </w:pPr>
            <w:r w:rsidRPr="004F5D6F">
              <w:rPr>
                <w:sz w:val="16"/>
                <w:szCs w:val="16"/>
              </w:rPr>
              <w:t>28.10.93</w:t>
            </w:r>
          </w:p>
        </w:tc>
        <w:tc>
          <w:tcPr>
            <w:tcW w:w="2126" w:type="dxa"/>
          </w:tcPr>
          <w:p w:rsidR="00834A21" w:rsidRPr="004F5D6F" w:rsidRDefault="00834A21" w:rsidP="003C2D4E">
            <w:pPr>
              <w:pStyle w:val="Tabletext"/>
              <w:rPr>
                <w:sz w:val="16"/>
                <w:szCs w:val="16"/>
              </w:rPr>
            </w:pPr>
          </w:p>
        </w:tc>
      </w:tr>
      <w:tr w:rsidR="00834A21" w:rsidTr="003C2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51" w:type="dxa"/>
          </w:tcPr>
          <w:p w:rsidR="00834A21" w:rsidRPr="00B55FB4" w:rsidRDefault="00834A21" w:rsidP="003C2D4E">
            <w:pPr>
              <w:pStyle w:val="Tabletext"/>
              <w:rPr>
                <w:sz w:val="16"/>
                <w:szCs w:val="16"/>
              </w:rPr>
            </w:pPr>
            <w:r w:rsidRPr="00B55FB4">
              <w:rPr>
                <w:sz w:val="16"/>
                <w:szCs w:val="16"/>
              </w:rPr>
              <w:t>Statute Law (Miscellaneous Provisions) Act 1995</w:t>
            </w:r>
          </w:p>
        </w:tc>
        <w:tc>
          <w:tcPr>
            <w:tcW w:w="1134" w:type="dxa"/>
          </w:tcPr>
          <w:p w:rsidR="00834A21" w:rsidRPr="004F5D6F" w:rsidRDefault="00834A21" w:rsidP="003C2D4E">
            <w:pPr>
              <w:pStyle w:val="Tabletext"/>
              <w:rPr>
                <w:sz w:val="16"/>
                <w:szCs w:val="16"/>
              </w:rPr>
            </w:pPr>
            <w:r w:rsidRPr="004F5D6F">
              <w:rPr>
                <w:sz w:val="16"/>
                <w:szCs w:val="16"/>
              </w:rPr>
              <w:t xml:space="preserve">13, 1995 </w:t>
            </w:r>
          </w:p>
        </w:tc>
        <w:tc>
          <w:tcPr>
            <w:tcW w:w="1985" w:type="dxa"/>
          </w:tcPr>
          <w:p w:rsidR="00834A21" w:rsidRPr="004F5D6F" w:rsidRDefault="00834A21" w:rsidP="003C2D4E">
            <w:pPr>
              <w:pStyle w:val="Tabletext"/>
              <w:rPr>
                <w:sz w:val="16"/>
                <w:szCs w:val="16"/>
              </w:rPr>
            </w:pPr>
            <w:r w:rsidRPr="004F5D6F">
              <w:rPr>
                <w:sz w:val="16"/>
                <w:szCs w:val="16"/>
              </w:rPr>
              <w:t>27.7.95</w:t>
            </w:r>
          </w:p>
        </w:tc>
        <w:tc>
          <w:tcPr>
            <w:tcW w:w="2126" w:type="dxa"/>
          </w:tcPr>
          <w:p w:rsidR="00834A21" w:rsidRPr="004F5D6F" w:rsidRDefault="00834A21" w:rsidP="003C2D4E">
            <w:pPr>
              <w:pStyle w:val="Tabletext"/>
              <w:rPr>
                <w:sz w:val="16"/>
                <w:szCs w:val="16"/>
              </w:rPr>
            </w:pPr>
          </w:p>
        </w:tc>
      </w:tr>
      <w:tr w:rsidR="00834A21" w:rsidTr="003C2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51" w:type="dxa"/>
          </w:tcPr>
          <w:p w:rsidR="00834A21" w:rsidRPr="00B55FB4" w:rsidRDefault="00834A21" w:rsidP="003C2D4E">
            <w:pPr>
              <w:pStyle w:val="Tabletext"/>
              <w:rPr>
                <w:sz w:val="16"/>
                <w:szCs w:val="16"/>
              </w:rPr>
            </w:pPr>
            <w:r w:rsidRPr="00B55FB4">
              <w:rPr>
                <w:sz w:val="16"/>
                <w:szCs w:val="16"/>
              </w:rPr>
              <w:t>Citation of Laws Act 1995</w:t>
            </w:r>
          </w:p>
        </w:tc>
        <w:tc>
          <w:tcPr>
            <w:tcW w:w="1134" w:type="dxa"/>
          </w:tcPr>
          <w:p w:rsidR="00834A21" w:rsidRPr="004F5D6F" w:rsidRDefault="00834A21" w:rsidP="003C2D4E">
            <w:pPr>
              <w:pStyle w:val="Tabletext"/>
              <w:rPr>
                <w:sz w:val="16"/>
                <w:szCs w:val="16"/>
              </w:rPr>
            </w:pPr>
            <w:r w:rsidRPr="004F5D6F">
              <w:rPr>
                <w:sz w:val="16"/>
                <w:szCs w:val="16"/>
              </w:rPr>
              <w:t>14, 1995</w:t>
            </w:r>
          </w:p>
        </w:tc>
        <w:tc>
          <w:tcPr>
            <w:tcW w:w="1985" w:type="dxa"/>
          </w:tcPr>
          <w:p w:rsidR="00834A21" w:rsidRPr="004F5D6F" w:rsidRDefault="00834A21" w:rsidP="003C2D4E">
            <w:pPr>
              <w:pStyle w:val="Tabletext"/>
              <w:rPr>
                <w:sz w:val="16"/>
                <w:szCs w:val="16"/>
              </w:rPr>
            </w:pPr>
            <w:r w:rsidRPr="004F5D6F">
              <w:rPr>
                <w:sz w:val="16"/>
                <w:szCs w:val="16"/>
              </w:rPr>
              <w:t>1.1.96</w:t>
            </w:r>
          </w:p>
        </w:tc>
        <w:tc>
          <w:tcPr>
            <w:tcW w:w="2126" w:type="dxa"/>
          </w:tcPr>
          <w:p w:rsidR="00834A21" w:rsidRPr="004F5D6F" w:rsidRDefault="00834A21" w:rsidP="003C2D4E">
            <w:pPr>
              <w:pStyle w:val="Tabletext"/>
              <w:rPr>
                <w:sz w:val="16"/>
                <w:szCs w:val="16"/>
              </w:rPr>
            </w:pPr>
          </w:p>
        </w:tc>
      </w:tr>
      <w:tr w:rsidR="00834A21" w:rsidTr="003C2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51" w:type="dxa"/>
          </w:tcPr>
          <w:p w:rsidR="00834A21" w:rsidRPr="00B55FB4" w:rsidRDefault="00834A21" w:rsidP="003C2D4E">
            <w:pPr>
              <w:pStyle w:val="Tabletext"/>
              <w:rPr>
                <w:sz w:val="16"/>
                <w:szCs w:val="16"/>
              </w:rPr>
            </w:pPr>
            <w:r w:rsidRPr="00B55FB4">
              <w:rPr>
                <w:sz w:val="16"/>
                <w:szCs w:val="16"/>
              </w:rPr>
              <w:t>Interpretation Amendment Act 1996</w:t>
            </w:r>
          </w:p>
        </w:tc>
        <w:tc>
          <w:tcPr>
            <w:tcW w:w="1134" w:type="dxa"/>
          </w:tcPr>
          <w:p w:rsidR="00834A21" w:rsidRPr="004F5D6F" w:rsidRDefault="00834A21" w:rsidP="003C2D4E">
            <w:pPr>
              <w:pStyle w:val="Tabletext"/>
              <w:rPr>
                <w:sz w:val="16"/>
                <w:szCs w:val="16"/>
              </w:rPr>
            </w:pPr>
            <w:r w:rsidRPr="004F5D6F">
              <w:rPr>
                <w:sz w:val="16"/>
                <w:szCs w:val="16"/>
              </w:rPr>
              <w:t>14, 1996</w:t>
            </w:r>
          </w:p>
        </w:tc>
        <w:tc>
          <w:tcPr>
            <w:tcW w:w="1985" w:type="dxa"/>
          </w:tcPr>
          <w:p w:rsidR="00834A21" w:rsidRPr="004F5D6F" w:rsidRDefault="00834A21" w:rsidP="003C2D4E">
            <w:pPr>
              <w:pStyle w:val="Tabletext"/>
              <w:rPr>
                <w:sz w:val="16"/>
                <w:szCs w:val="16"/>
              </w:rPr>
            </w:pPr>
            <w:r w:rsidRPr="004F5D6F">
              <w:rPr>
                <w:sz w:val="16"/>
                <w:szCs w:val="16"/>
              </w:rPr>
              <w:t>11.7.96</w:t>
            </w:r>
          </w:p>
        </w:tc>
        <w:tc>
          <w:tcPr>
            <w:tcW w:w="2126" w:type="dxa"/>
          </w:tcPr>
          <w:p w:rsidR="00834A21" w:rsidRPr="004F5D6F" w:rsidRDefault="00834A21" w:rsidP="003C2D4E">
            <w:pPr>
              <w:pStyle w:val="Tabletext"/>
              <w:rPr>
                <w:sz w:val="16"/>
                <w:szCs w:val="16"/>
              </w:rPr>
            </w:pPr>
          </w:p>
        </w:tc>
      </w:tr>
      <w:tr w:rsidR="00834A21" w:rsidTr="003C2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51" w:type="dxa"/>
          </w:tcPr>
          <w:p w:rsidR="00834A21" w:rsidRPr="00B55FB4" w:rsidRDefault="00834A21" w:rsidP="003C2D4E">
            <w:pPr>
              <w:pStyle w:val="Tabletext"/>
              <w:rPr>
                <w:sz w:val="16"/>
                <w:szCs w:val="16"/>
              </w:rPr>
            </w:pPr>
            <w:r w:rsidRPr="00B55FB4">
              <w:rPr>
                <w:sz w:val="16"/>
                <w:szCs w:val="16"/>
              </w:rPr>
              <w:t>Statutes Amendment (Fees) (No. 2) Act 1999</w:t>
            </w:r>
          </w:p>
        </w:tc>
        <w:tc>
          <w:tcPr>
            <w:tcW w:w="1134" w:type="dxa"/>
          </w:tcPr>
          <w:p w:rsidR="00834A21" w:rsidRPr="004F5D6F" w:rsidRDefault="00834A21" w:rsidP="003C2D4E">
            <w:pPr>
              <w:pStyle w:val="Tabletext"/>
              <w:rPr>
                <w:sz w:val="16"/>
                <w:szCs w:val="16"/>
              </w:rPr>
            </w:pPr>
            <w:r w:rsidRPr="004F5D6F">
              <w:rPr>
                <w:sz w:val="16"/>
                <w:szCs w:val="16"/>
              </w:rPr>
              <w:t>17, 1999</w:t>
            </w:r>
          </w:p>
        </w:tc>
        <w:tc>
          <w:tcPr>
            <w:tcW w:w="1985" w:type="dxa"/>
          </w:tcPr>
          <w:p w:rsidR="00834A21" w:rsidRPr="004F5D6F" w:rsidRDefault="00834A21" w:rsidP="003C2D4E">
            <w:pPr>
              <w:pStyle w:val="Tabletext"/>
              <w:rPr>
                <w:sz w:val="16"/>
                <w:szCs w:val="16"/>
              </w:rPr>
            </w:pPr>
            <w:r w:rsidRPr="004F5D6F">
              <w:rPr>
                <w:sz w:val="16"/>
                <w:szCs w:val="16"/>
              </w:rPr>
              <w:t>17.7.00</w:t>
            </w:r>
          </w:p>
        </w:tc>
        <w:tc>
          <w:tcPr>
            <w:tcW w:w="2126" w:type="dxa"/>
          </w:tcPr>
          <w:p w:rsidR="00834A21" w:rsidRPr="004F5D6F" w:rsidRDefault="00834A21" w:rsidP="003C2D4E">
            <w:pPr>
              <w:pStyle w:val="Tabletext"/>
              <w:rPr>
                <w:sz w:val="16"/>
                <w:szCs w:val="16"/>
              </w:rPr>
            </w:pPr>
          </w:p>
        </w:tc>
      </w:tr>
      <w:tr w:rsidR="00834A21" w:rsidTr="003C2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51" w:type="dxa"/>
          </w:tcPr>
          <w:p w:rsidR="00834A21" w:rsidRPr="00B55FB4" w:rsidRDefault="00834A21" w:rsidP="003C2D4E">
            <w:pPr>
              <w:pStyle w:val="Tabletext"/>
              <w:rPr>
                <w:sz w:val="16"/>
                <w:szCs w:val="16"/>
              </w:rPr>
            </w:pPr>
            <w:r w:rsidRPr="00B55FB4">
              <w:rPr>
                <w:sz w:val="16"/>
                <w:szCs w:val="16"/>
              </w:rPr>
              <w:t>Statutes Amendment (Miscellaneous Provisions) Act 1999</w:t>
            </w:r>
          </w:p>
        </w:tc>
        <w:tc>
          <w:tcPr>
            <w:tcW w:w="1134" w:type="dxa"/>
          </w:tcPr>
          <w:p w:rsidR="00834A21" w:rsidRPr="004F5D6F" w:rsidRDefault="00834A21" w:rsidP="003C2D4E">
            <w:pPr>
              <w:pStyle w:val="Tabletext"/>
              <w:rPr>
                <w:sz w:val="16"/>
                <w:szCs w:val="16"/>
              </w:rPr>
            </w:pPr>
            <w:r w:rsidRPr="004F5D6F">
              <w:rPr>
                <w:sz w:val="16"/>
                <w:szCs w:val="16"/>
              </w:rPr>
              <w:t>21, 1999</w:t>
            </w:r>
          </w:p>
        </w:tc>
        <w:tc>
          <w:tcPr>
            <w:tcW w:w="1985" w:type="dxa"/>
          </w:tcPr>
          <w:p w:rsidR="00834A21" w:rsidRPr="004F5D6F" w:rsidRDefault="00834A21" w:rsidP="003C2D4E">
            <w:pPr>
              <w:pStyle w:val="Tabletext"/>
              <w:rPr>
                <w:sz w:val="16"/>
                <w:szCs w:val="16"/>
              </w:rPr>
            </w:pPr>
            <w:r w:rsidRPr="004F5D6F">
              <w:rPr>
                <w:sz w:val="16"/>
                <w:szCs w:val="16"/>
              </w:rPr>
              <w:t>17.7.00</w:t>
            </w:r>
          </w:p>
        </w:tc>
        <w:tc>
          <w:tcPr>
            <w:tcW w:w="2126" w:type="dxa"/>
          </w:tcPr>
          <w:p w:rsidR="00834A21" w:rsidRPr="004F5D6F" w:rsidRDefault="00834A21" w:rsidP="003C2D4E">
            <w:pPr>
              <w:pStyle w:val="Tabletext"/>
              <w:rPr>
                <w:sz w:val="16"/>
                <w:szCs w:val="16"/>
              </w:rPr>
            </w:pPr>
          </w:p>
        </w:tc>
      </w:tr>
      <w:tr w:rsidR="00834A21" w:rsidTr="003C2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96" w:type="dxa"/>
            <w:gridSpan w:val="4"/>
          </w:tcPr>
          <w:p w:rsidR="00834A21" w:rsidRPr="004F5D6F" w:rsidRDefault="00834A21" w:rsidP="003C2D4E">
            <w:pPr>
              <w:pStyle w:val="Tabletext"/>
              <w:rPr>
                <w:i/>
                <w:sz w:val="16"/>
                <w:szCs w:val="16"/>
              </w:rPr>
            </w:pPr>
            <w:r w:rsidRPr="004F5D6F">
              <w:rPr>
                <w:i/>
                <w:sz w:val="16"/>
                <w:szCs w:val="16"/>
              </w:rPr>
              <w:t>[Consolidated as at 10 September 2003]</w:t>
            </w:r>
          </w:p>
        </w:tc>
      </w:tr>
      <w:tr w:rsidR="00834A21" w:rsidTr="003C2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51" w:type="dxa"/>
          </w:tcPr>
          <w:p w:rsidR="00834A21" w:rsidRPr="00B55FB4" w:rsidRDefault="00834A21" w:rsidP="003C2D4E">
            <w:pPr>
              <w:pStyle w:val="Tabletext"/>
              <w:rPr>
                <w:sz w:val="16"/>
                <w:szCs w:val="16"/>
              </w:rPr>
            </w:pPr>
            <w:r w:rsidRPr="00B55FB4">
              <w:rPr>
                <w:sz w:val="16"/>
                <w:szCs w:val="16"/>
              </w:rPr>
              <w:t>Interpretation Amendment Act 2004</w:t>
            </w:r>
          </w:p>
        </w:tc>
        <w:tc>
          <w:tcPr>
            <w:tcW w:w="1134" w:type="dxa"/>
          </w:tcPr>
          <w:p w:rsidR="00834A21" w:rsidRPr="00B55FB4" w:rsidRDefault="00834A21" w:rsidP="003C2D4E">
            <w:pPr>
              <w:pStyle w:val="Tabletext"/>
              <w:rPr>
                <w:sz w:val="16"/>
                <w:szCs w:val="16"/>
              </w:rPr>
            </w:pPr>
            <w:r w:rsidRPr="00B55FB4">
              <w:rPr>
                <w:sz w:val="16"/>
                <w:szCs w:val="16"/>
              </w:rPr>
              <w:t>15, 2004</w:t>
            </w:r>
          </w:p>
        </w:tc>
        <w:tc>
          <w:tcPr>
            <w:tcW w:w="1985" w:type="dxa"/>
          </w:tcPr>
          <w:p w:rsidR="00834A21" w:rsidRPr="00B55FB4" w:rsidRDefault="00834A21" w:rsidP="003C2D4E">
            <w:pPr>
              <w:pStyle w:val="Tabletext"/>
              <w:rPr>
                <w:sz w:val="16"/>
                <w:szCs w:val="16"/>
              </w:rPr>
            </w:pPr>
            <w:r w:rsidRPr="00B55FB4">
              <w:rPr>
                <w:sz w:val="16"/>
                <w:szCs w:val="16"/>
              </w:rPr>
              <w:t>20.8.04</w:t>
            </w:r>
          </w:p>
        </w:tc>
        <w:tc>
          <w:tcPr>
            <w:tcW w:w="2126" w:type="dxa"/>
          </w:tcPr>
          <w:p w:rsidR="00834A21" w:rsidRPr="00B55FB4" w:rsidRDefault="00834A21" w:rsidP="003C2D4E">
            <w:pPr>
              <w:pStyle w:val="Tabletext"/>
              <w:rPr>
                <w:sz w:val="16"/>
                <w:szCs w:val="16"/>
              </w:rPr>
            </w:pPr>
          </w:p>
        </w:tc>
      </w:tr>
      <w:tr w:rsidR="00834A21" w:rsidTr="003C2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96" w:type="dxa"/>
            <w:gridSpan w:val="4"/>
          </w:tcPr>
          <w:p w:rsidR="00834A21" w:rsidRPr="004F5D6F" w:rsidRDefault="00834A21" w:rsidP="003C2D4E">
            <w:pPr>
              <w:pStyle w:val="Tabletext"/>
              <w:rPr>
                <w:i/>
                <w:sz w:val="16"/>
                <w:szCs w:val="16"/>
              </w:rPr>
            </w:pPr>
            <w:r w:rsidRPr="004F5D6F">
              <w:rPr>
                <w:i/>
                <w:sz w:val="16"/>
                <w:szCs w:val="16"/>
              </w:rPr>
              <w:t>[Consolidated as at 30 September 2004]</w:t>
            </w:r>
          </w:p>
        </w:tc>
      </w:tr>
      <w:tr w:rsidR="00834A21" w:rsidTr="003C2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51" w:type="dxa"/>
          </w:tcPr>
          <w:p w:rsidR="00834A21" w:rsidRPr="00B55FB4" w:rsidRDefault="00834A21" w:rsidP="003C2D4E">
            <w:pPr>
              <w:pStyle w:val="Tabletext"/>
              <w:rPr>
                <w:sz w:val="16"/>
                <w:szCs w:val="16"/>
              </w:rPr>
            </w:pPr>
            <w:r w:rsidRPr="00B55FB4">
              <w:rPr>
                <w:sz w:val="16"/>
                <w:szCs w:val="16"/>
              </w:rPr>
              <w:t>Interpretation (Amendment) Act 2005</w:t>
            </w:r>
          </w:p>
        </w:tc>
        <w:tc>
          <w:tcPr>
            <w:tcW w:w="1134" w:type="dxa"/>
          </w:tcPr>
          <w:p w:rsidR="00834A21" w:rsidRPr="00B55FB4" w:rsidRDefault="00834A21" w:rsidP="003C2D4E">
            <w:pPr>
              <w:pStyle w:val="Tabletext"/>
              <w:rPr>
                <w:sz w:val="16"/>
                <w:szCs w:val="16"/>
              </w:rPr>
            </w:pPr>
            <w:r w:rsidRPr="00B55FB4">
              <w:rPr>
                <w:sz w:val="16"/>
                <w:szCs w:val="16"/>
              </w:rPr>
              <w:t>3, 2005</w:t>
            </w:r>
          </w:p>
        </w:tc>
        <w:tc>
          <w:tcPr>
            <w:tcW w:w="1985" w:type="dxa"/>
          </w:tcPr>
          <w:p w:rsidR="00834A21" w:rsidRPr="00B55FB4" w:rsidRDefault="00834A21" w:rsidP="003C2D4E">
            <w:pPr>
              <w:pStyle w:val="Tabletext"/>
              <w:rPr>
                <w:sz w:val="16"/>
                <w:szCs w:val="16"/>
              </w:rPr>
            </w:pPr>
            <w:r w:rsidRPr="00B55FB4">
              <w:rPr>
                <w:sz w:val="16"/>
                <w:szCs w:val="16"/>
              </w:rPr>
              <w:t>24.3.05</w:t>
            </w:r>
          </w:p>
        </w:tc>
        <w:tc>
          <w:tcPr>
            <w:tcW w:w="2126" w:type="dxa"/>
          </w:tcPr>
          <w:p w:rsidR="00834A21" w:rsidRPr="00B55FB4" w:rsidRDefault="00834A21" w:rsidP="003C2D4E">
            <w:pPr>
              <w:pStyle w:val="Tabletext"/>
              <w:rPr>
                <w:sz w:val="16"/>
                <w:szCs w:val="16"/>
              </w:rPr>
            </w:pPr>
          </w:p>
        </w:tc>
      </w:tr>
      <w:tr w:rsidR="00834A21" w:rsidTr="003C2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96" w:type="dxa"/>
            <w:gridSpan w:val="4"/>
          </w:tcPr>
          <w:p w:rsidR="00834A21" w:rsidRPr="004F5D6F" w:rsidRDefault="00834A21" w:rsidP="003C2D4E">
            <w:pPr>
              <w:pStyle w:val="Tabletext"/>
              <w:rPr>
                <w:i/>
                <w:sz w:val="16"/>
                <w:szCs w:val="16"/>
              </w:rPr>
            </w:pPr>
            <w:r w:rsidRPr="004F5D6F">
              <w:rPr>
                <w:i/>
                <w:sz w:val="16"/>
                <w:szCs w:val="16"/>
              </w:rPr>
              <w:t>[Consolidated as at 30 May 2005; NB – re-issued 4 September 2006 to correct a typing error in subsection 12B(2); and re-issued 24 January 2008 to correct an indent in 20E(3)(b)]</w:t>
            </w:r>
          </w:p>
        </w:tc>
      </w:tr>
      <w:tr w:rsidR="00834A21" w:rsidTr="003C2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51" w:type="dxa"/>
          </w:tcPr>
          <w:p w:rsidR="00834A21" w:rsidRPr="00B55FB4" w:rsidRDefault="00834A21" w:rsidP="003C2D4E">
            <w:pPr>
              <w:pStyle w:val="Tabletext"/>
              <w:rPr>
                <w:sz w:val="16"/>
                <w:szCs w:val="16"/>
              </w:rPr>
            </w:pPr>
            <w:r w:rsidRPr="00B55FB4">
              <w:rPr>
                <w:sz w:val="16"/>
                <w:szCs w:val="16"/>
              </w:rPr>
              <w:t>Interpretation (Amendment) Act 2012</w:t>
            </w:r>
          </w:p>
        </w:tc>
        <w:tc>
          <w:tcPr>
            <w:tcW w:w="1134" w:type="dxa"/>
          </w:tcPr>
          <w:p w:rsidR="00834A21" w:rsidRPr="00B55FB4" w:rsidRDefault="00834A21" w:rsidP="003C2D4E">
            <w:pPr>
              <w:pStyle w:val="Tabletext"/>
              <w:rPr>
                <w:sz w:val="16"/>
                <w:szCs w:val="16"/>
              </w:rPr>
            </w:pPr>
            <w:r w:rsidRPr="00B55FB4">
              <w:rPr>
                <w:sz w:val="16"/>
                <w:szCs w:val="16"/>
              </w:rPr>
              <w:t>14, 2012</w:t>
            </w:r>
          </w:p>
        </w:tc>
        <w:tc>
          <w:tcPr>
            <w:tcW w:w="1985" w:type="dxa"/>
          </w:tcPr>
          <w:p w:rsidR="00834A21" w:rsidRPr="00B55FB4" w:rsidRDefault="00834A21" w:rsidP="003C2D4E">
            <w:pPr>
              <w:pStyle w:val="Tabletext"/>
              <w:rPr>
                <w:sz w:val="16"/>
                <w:szCs w:val="16"/>
              </w:rPr>
            </w:pPr>
            <w:r w:rsidRPr="00B55FB4">
              <w:rPr>
                <w:sz w:val="16"/>
                <w:szCs w:val="16"/>
              </w:rPr>
              <w:t>28.12.12 [deemed to have effect from commencement of Territories Law Reform Act 2010, No. 139, 2010, (Cth)]</w:t>
            </w:r>
          </w:p>
        </w:tc>
        <w:tc>
          <w:tcPr>
            <w:tcW w:w="2126" w:type="dxa"/>
          </w:tcPr>
          <w:p w:rsidR="00834A21" w:rsidRPr="00B55FB4" w:rsidRDefault="00834A21" w:rsidP="003C2D4E">
            <w:pPr>
              <w:pStyle w:val="Tabletext"/>
              <w:rPr>
                <w:sz w:val="16"/>
                <w:szCs w:val="16"/>
              </w:rPr>
            </w:pPr>
            <w:r w:rsidRPr="00B55FB4">
              <w:rPr>
                <w:sz w:val="16"/>
                <w:szCs w:val="16"/>
              </w:rPr>
              <w:t>5 and 6</w:t>
            </w:r>
          </w:p>
        </w:tc>
      </w:tr>
      <w:tr w:rsidR="00834A21" w:rsidTr="003C2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96" w:type="dxa"/>
            <w:gridSpan w:val="4"/>
          </w:tcPr>
          <w:p w:rsidR="00834A21" w:rsidRPr="004F5D6F" w:rsidRDefault="00834A21" w:rsidP="003C2D4E">
            <w:pPr>
              <w:pStyle w:val="Tabletext"/>
              <w:rPr>
                <w:i/>
                <w:sz w:val="16"/>
                <w:szCs w:val="16"/>
              </w:rPr>
            </w:pPr>
            <w:r w:rsidRPr="004F5D6F">
              <w:rPr>
                <w:i/>
                <w:sz w:val="16"/>
                <w:szCs w:val="16"/>
              </w:rPr>
              <w:t>[Consolidated as at 31 December 2012]</w:t>
            </w:r>
          </w:p>
        </w:tc>
      </w:tr>
      <w:tr w:rsidR="00834A21" w:rsidTr="003C2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51" w:type="dxa"/>
            <w:tcBorders>
              <w:bottom w:val="single" w:sz="12" w:space="0" w:color="auto"/>
            </w:tcBorders>
          </w:tcPr>
          <w:p w:rsidR="00834A21" w:rsidRPr="00B55FB4" w:rsidRDefault="00834A21" w:rsidP="003C2D4E">
            <w:pPr>
              <w:pStyle w:val="Tabletext"/>
              <w:rPr>
                <w:sz w:val="16"/>
                <w:szCs w:val="16"/>
              </w:rPr>
            </w:pPr>
            <w:r w:rsidRPr="00B55FB4">
              <w:rPr>
                <w:sz w:val="16"/>
                <w:szCs w:val="16"/>
              </w:rPr>
              <w:t>Public Service Act 2014</w:t>
            </w:r>
          </w:p>
        </w:tc>
        <w:tc>
          <w:tcPr>
            <w:tcW w:w="1134" w:type="dxa"/>
            <w:tcBorders>
              <w:bottom w:val="single" w:sz="12" w:space="0" w:color="auto"/>
            </w:tcBorders>
          </w:tcPr>
          <w:p w:rsidR="00834A21" w:rsidRPr="00B55FB4" w:rsidRDefault="00834A21" w:rsidP="003C2D4E">
            <w:pPr>
              <w:pStyle w:val="Tabletext"/>
              <w:rPr>
                <w:sz w:val="16"/>
                <w:szCs w:val="16"/>
              </w:rPr>
            </w:pPr>
            <w:r w:rsidRPr="00B55FB4">
              <w:rPr>
                <w:sz w:val="16"/>
                <w:szCs w:val="16"/>
              </w:rPr>
              <w:t>11, 2014</w:t>
            </w:r>
          </w:p>
        </w:tc>
        <w:tc>
          <w:tcPr>
            <w:tcW w:w="1985" w:type="dxa"/>
            <w:tcBorders>
              <w:bottom w:val="single" w:sz="12" w:space="0" w:color="auto"/>
            </w:tcBorders>
          </w:tcPr>
          <w:p w:rsidR="00834A21" w:rsidRPr="00B55FB4" w:rsidRDefault="00834A21" w:rsidP="003C2D4E">
            <w:pPr>
              <w:pStyle w:val="Tabletext"/>
              <w:rPr>
                <w:sz w:val="16"/>
                <w:szCs w:val="16"/>
              </w:rPr>
            </w:pPr>
            <w:r w:rsidRPr="00B55FB4">
              <w:rPr>
                <w:sz w:val="16"/>
                <w:szCs w:val="16"/>
              </w:rPr>
              <w:t>23.12.2014</w:t>
            </w:r>
          </w:p>
        </w:tc>
        <w:tc>
          <w:tcPr>
            <w:tcW w:w="2126" w:type="dxa"/>
            <w:tcBorders>
              <w:bottom w:val="single" w:sz="12" w:space="0" w:color="auto"/>
            </w:tcBorders>
          </w:tcPr>
          <w:p w:rsidR="00834A21" w:rsidRPr="00B55FB4" w:rsidRDefault="00834A21" w:rsidP="003C2D4E">
            <w:pPr>
              <w:pStyle w:val="Tabletext"/>
              <w:rPr>
                <w:sz w:val="16"/>
                <w:szCs w:val="16"/>
              </w:rPr>
            </w:pPr>
          </w:p>
        </w:tc>
      </w:tr>
    </w:tbl>
    <w:p w:rsidR="00834A21" w:rsidRPr="004A100B" w:rsidRDefault="00834A21" w:rsidP="00834A21">
      <w:pPr>
        <w:pStyle w:val="Tabletext"/>
        <w:spacing w:before="0" w:after="240"/>
        <w:rPr>
          <w:sz w:val="24"/>
          <w:szCs w:val="24"/>
        </w:rPr>
      </w:pPr>
    </w:p>
    <w:tbl>
      <w:tblPr>
        <w:tblW w:w="7200" w:type="dxa"/>
        <w:tblInd w:w="-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522"/>
        <w:gridCol w:w="1276"/>
        <w:gridCol w:w="1843"/>
        <w:gridCol w:w="1559"/>
      </w:tblGrid>
      <w:tr w:rsidR="00834A21" w:rsidRPr="00B37960" w:rsidTr="00926FCD">
        <w:trPr>
          <w:tblHeader/>
        </w:trPr>
        <w:tc>
          <w:tcPr>
            <w:tcW w:w="2522" w:type="dxa"/>
            <w:tcBorders>
              <w:top w:val="single" w:sz="12" w:space="0" w:color="auto"/>
              <w:bottom w:val="single" w:sz="12" w:space="0" w:color="auto"/>
            </w:tcBorders>
            <w:shd w:val="clear" w:color="auto" w:fill="auto"/>
          </w:tcPr>
          <w:p w:rsidR="00834A21" w:rsidRPr="00B37960" w:rsidRDefault="00834A21" w:rsidP="00834A21">
            <w:pPr>
              <w:pStyle w:val="ENoteTableHeading"/>
              <w:keepNext w:val="0"/>
            </w:pPr>
            <w:r w:rsidRPr="00B37960">
              <w:t>Ordinance</w:t>
            </w:r>
          </w:p>
        </w:tc>
        <w:tc>
          <w:tcPr>
            <w:tcW w:w="1276" w:type="dxa"/>
            <w:tcBorders>
              <w:top w:val="single" w:sz="12" w:space="0" w:color="auto"/>
              <w:bottom w:val="single" w:sz="12" w:space="0" w:color="auto"/>
            </w:tcBorders>
            <w:shd w:val="clear" w:color="auto" w:fill="auto"/>
          </w:tcPr>
          <w:p w:rsidR="00834A21" w:rsidRPr="00B37960" w:rsidRDefault="00834A21" w:rsidP="003C2D4E">
            <w:pPr>
              <w:pStyle w:val="ENoteTableHeading"/>
            </w:pPr>
            <w:r>
              <w:t>R</w:t>
            </w:r>
            <w:r w:rsidRPr="00B37960">
              <w:t>egistration</w:t>
            </w:r>
          </w:p>
        </w:tc>
        <w:tc>
          <w:tcPr>
            <w:tcW w:w="1843" w:type="dxa"/>
            <w:tcBorders>
              <w:top w:val="single" w:sz="12" w:space="0" w:color="auto"/>
              <w:bottom w:val="single" w:sz="12" w:space="0" w:color="auto"/>
            </w:tcBorders>
            <w:shd w:val="clear" w:color="auto" w:fill="auto"/>
          </w:tcPr>
          <w:p w:rsidR="00834A21" w:rsidRPr="00B37960" w:rsidRDefault="00834A21" w:rsidP="003C2D4E">
            <w:pPr>
              <w:pStyle w:val="ENoteTableHeading"/>
            </w:pPr>
            <w:r w:rsidRPr="00B37960">
              <w:t>Commencement</w:t>
            </w:r>
          </w:p>
        </w:tc>
        <w:tc>
          <w:tcPr>
            <w:tcW w:w="1559" w:type="dxa"/>
            <w:tcBorders>
              <w:top w:val="single" w:sz="12" w:space="0" w:color="auto"/>
              <w:bottom w:val="single" w:sz="12" w:space="0" w:color="auto"/>
            </w:tcBorders>
            <w:shd w:val="clear" w:color="auto" w:fill="auto"/>
          </w:tcPr>
          <w:p w:rsidR="00834A21" w:rsidRPr="00B37960" w:rsidRDefault="00834A21" w:rsidP="003C2D4E">
            <w:pPr>
              <w:pStyle w:val="ENoteTableHeading"/>
            </w:pPr>
            <w:r w:rsidRPr="00B37960">
              <w:t>Application, saving and transitional provision</w:t>
            </w:r>
            <w:r>
              <w:t>s</w:t>
            </w:r>
          </w:p>
        </w:tc>
      </w:tr>
      <w:tr w:rsidR="00834A21" w:rsidRPr="00B37960" w:rsidTr="00926FCD">
        <w:tblPrEx>
          <w:tblBorders>
            <w:top w:val="none" w:sz="0" w:space="0" w:color="auto"/>
            <w:bottom w:val="none" w:sz="0" w:space="0" w:color="auto"/>
            <w:insideH w:val="none" w:sz="0" w:space="0" w:color="auto"/>
          </w:tblBorders>
        </w:tblPrEx>
        <w:trPr>
          <w:cantSplit/>
        </w:trPr>
        <w:tc>
          <w:tcPr>
            <w:tcW w:w="2522" w:type="dxa"/>
            <w:tcBorders>
              <w:top w:val="single" w:sz="12" w:space="0" w:color="auto"/>
            </w:tcBorders>
          </w:tcPr>
          <w:p w:rsidR="00834A21" w:rsidRPr="00B37960" w:rsidRDefault="00834A21" w:rsidP="00834A21">
            <w:pPr>
              <w:pStyle w:val="ENoteTableText"/>
            </w:pPr>
            <w:r w:rsidRPr="00B37960">
              <w:t>Norfolk Island Continued Laws Amendment Ordinance 2015</w:t>
            </w:r>
            <w:r w:rsidRPr="00B37960">
              <w:br/>
              <w:t>(No. 2, 2015)</w:t>
            </w:r>
            <w:r>
              <w:br/>
              <w:t xml:space="preserve">(now cited as </w:t>
            </w:r>
            <w:r w:rsidRPr="00B7131D">
              <w:t xml:space="preserve">Norfolk Island Continued Laws Ordinance 2015 </w:t>
            </w:r>
            <w:r>
              <w:t>(see F2015L01491))</w:t>
            </w:r>
          </w:p>
        </w:tc>
        <w:tc>
          <w:tcPr>
            <w:tcW w:w="1276" w:type="dxa"/>
            <w:tcBorders>
              <w:top w:val="single" w:sz="12" w:space="0" w:color="auto"/>
            </w:tcBorders>
          </w:tcPr>
          <w:p w:rsidR="00834A21" w:rsidRPr="00B37960" w:rsidRDefault="00834A21" w:rsidP="003C2D4E">
            <w:pPr>
              <w:pStyle w:val="ENoteTableText"/>
            </w:pPr>
            <w:r w:rsidRPr="00B37960">
              <w:t>17 June 2015 (F2015L00835)</w:t>
            </w:r>
          </w:p>
        </w:tc>
        <w:tc>
          <w:tcPr>
            <w:tcW w:w="1843" w:type="dxa"/>
            <w:tcBorders>
              <w:top w:val="single" w:sz="12" w:space="0" w:color="auto"/>
            </w:tcBorders>
          </w:tcPr>
          <w:p w:rsidR="00834A21" w:rsidRPr="00B37960" w:rsidRDefault="00834A21" w:rsidP="003C2D4E">
            <w:pPr>
              <w:pStyle w:val="ENoteTableText"/>
            </w:pPr>
            <w:r w:rsidRPr="00B37960">
              <w:t>Sch 1 (items 149–190, 344, 345, 350): 18 June 2015 (s</w:t>
            </w:r>
            <w:r>
              <w:t> </w:t>
            </w:r>
            <w:r w:rsidRPr="00B37960">
              <w:t>2(1) item 1)</w:t>
            </w:r>
          </w:p>
        </w:tc>
        <w:tc>
          <w:tcPr>
            <w:tcW w:w="1559" w:type="dxa"/>
            <w:tcBorders>
              <w:top w:val="single" w:sz="12" w:space="0" w:color="auto"/>
            </w:tcBorders>
          </w:tcPr>
          <w:p w:rsidR="00834A21" w:rsidRPr="00B37960" w:rsidRDefault="00834A21" w:rsidP="003C2D4E">
            <w:pPr>
              <w:pStyle w:val="ENoteTableText"/>
            </w:pPr>
            <w:r w:rsidRPr="00B37960">
              <w:t>Sch 1 (items 344</w:t>
            </w:r>
            <w:r>
              <w:t>, 345, 350, 367–372, 375, 382–396, 420</w:t>
            </w:r>
            <w:r w:rsidRPr="00B37960">
              <w:t>)</w:t>
            </w:r>
          </w:p>
        </w:tc>
      </w:tr>
      <w:tr w:rsidR="00834A21" w:rsidRPr="00846B0D" w:rsidTr="00926FCD">
        <w:trPr>
          <w:cantSplit/>
        </w:trPr>
        <w:tc>
          <w:tcPr>
            <w:tcW w:w="2522" w:type="dxa"/>
            <w:tcBorders>
              <w:top w:val="nil"/>
              <w:bottom w:val="nil"/>
            </w:tcBorders>
            <w:shd w:val="clear" w:color="auto" w:fill="auto"/>
          </w:tcPr>
          <w:p w:rsidR="00834A21" w:rsidRPr="00846B0D" w:rsidRDefault="00834A21" w:rsidP="00834A21">
            <w:pPr>
              <w:pStyle w:val="ENoteTTIndentHeading"/>
              <w:keepNext w:val="0"/>
            </w:pPr>
            <w:r w:rsidRPr="00846B0D">
              <w:t>as amended by</w:t>
            </w:r>
          </w:p>
        </w:tc>
        <w:tc>
          <w:tcPr>
            <w:tcW w:w="1276" w:type="dxa"/>
            <w:tcBorders>
              <w:top w:val="nil"/>
              <w:bottom w:val="nil"/>
            </w:tcBorders>
            <w:shd w:val="clear" w:color="auto" w:fill="auto"/>
          </w:tcPr>
          <w:p w:rsidR="00834A21" w:rsidRPr="00846B0D" w:rsidRDefault="00834A21" w:rsidP="003C2D4E">
            <w:pPr>
              <w:pStyle w:val="ENoteTableText"/>
            </w:pPr>
          </w:p>
        </w:tc>
        <w:tc>
          <w:tcPr>
            <w:tcW w:w="1843" w:type="dxa"/>
            <w:tcBorders>
              <w:top w:val="nil"/>
              <w:bottom w:val="nil"/>
            </w:tcBorders>
            <w:shd w:val="clear" w:color="auto" w:fill="auto"/>
          </w:tcPr>
          <w:p w:rsidR="00834A21" w:rsidRPr="00846B0D" w:rsidRDefault="00834A21" w:rsidP="003C2D4E">
            <w:pPr>
              <w:pStyle w:val="ENoteTableText"/>
            </w:pPr>
          </w:p>
        </w:tc>
        <w:tc>
          <w:tcPr>
            <w:tcW w:w="1559" w:type="dxa"/>
            <w:tcBorders>
              <w:top w:val="nil"/>
              <w:bottom w:val="nil"/>
            </w:tcBorders>
            <w:shd w:val="clear" w:color="auto" w:fill="auto"/>
          </w:tcPr>
          <w:p w:rsidR="00834A21" w:rsidRPr="00846B0D" w:rsidRDefault="00834A21" w:rsidP="003C2D4E">
            <w:pPr>
              <w:pStyle w:val="ENoteTableText"/>
            </w:pPr>
          </w:p>
        </w:tc>
      </w:tr>
      <w:tr w:rsidR="00834A21" w:rsidRPr="00961F6F" w:rsidTr="00926FCD">
        <w:tblPrEx>
          <w:tblBorders>
            <w:top w:val="none" w:sz="0" w:space="0" w:color="auto"/>
            <w:bottom w:val="none" w:sz="0" w:space="0" w:color="auto"/>
            <w:insideH w:val="none" w:sz="0" w:space="0" w:color="auto"/>
          </w:tblBorders>
        </w:tblPrEx>
        <w:trPr>
          <w:cantSplit/>
        </w:trPr>
        <w:tc>
          <w:tcPr>
            <w:tcW w:w="2522" w:type="dxa"/>
          </w:tcPr>
          <w:p w:rsidR="00834A21" w:rsidRPr="00961F6F" w:rsidRDefault="00834A21" w:rsidP="00834A21">
            <w:pPr>
              <w:pStyle w:val="ENoteTTi"/>
              <w:keepNext w:val="0"/>
            </w:pPr>
            <w:r w:rsidRPr="00961F6F">
              <w:t>Norfolk Island Continued Laws Amendment (Standard Time) Ordinance 2015</w:t>
            </w:r>
            <w:r w:rsidRPr="00961F6F">
              <w:br/>
              <w:t>(No. 7, 2015)</w:t>
            </w:r>
          </w:p>
        </w:tc>
        <w:tc>
          <w:tcPr>
            <w:tcW w:w="1276" w:type="dxa"/>
          </w:tcPr>
          <w:p w:rsidR="00834A21" w:rsidRPr="00961F6F" w:rsidRDefault="00834A21" w:rsidP="003C2D4E">
            <w:pPr>
              <w:pStyle w:val="ENoteTableText"/>
              <w:keepNext/>
            </w:pPr>
            <w:r>
              <w:t>24 Sept 2015 (F201</w:t>
            </w:r>
            <w:r w:rsidRPr="00961F6F">
              <w:t>5L01491</w:t>
            </w:r>
            <w:r>
              <w:t>)</w:t>
            </w:r>
          </w:p>
        </w:tc>
        <w:tc>
          <w:tcPr>
            <w:tcW w:w="1843" w:type="dxa"/>
          </w:tcPr>
          <w:p w:rsidR="00834A21" w:rsidRPr="00961F6F" w:rsidRDefault="00834A21" w:rsidP="003C2D4E">
            <w:pPr>
              <w:pStyle w:val="ENoteTableText"/>
              <w:keepNext/>
            </w:pPr>
            <w:r>
              <w:t>Sch 1 (item 2): 4 Oct 2015 (s 2(1) item 1)</w:t>
            </w:r>
          </w:p>
        </w:tc>
        <w:tc>
          <w:tcPr>
            <w:tcW w:w="1559" w:type="dxa"/>
          </w:tcPr>
          <w:p w:rsidR="00834A21" w:rsidRPr="00961F6F" w:rsidRDefault="00834A21" w:rsidP="003C2D4E">
            <w:pPr>
              <w:pStyle w:val="ENoteTableText"/>
              <w:keepNext/>
            </w:pPr>
            <w:r>
              <w:t>—</w:t>
            </w:r>
          </w:p>
        </w:tc>
      </w:tr>
      <w:tr w:rsidR="00834A21" w:rsidTr="00926FCD">
        <w:tblPrEx>
          <w:tblBorders>
            <w:top w:val="none" w:sz="0" w:space="0" w:color="auto"/>
            <w:bottom w:val="none" w:sz="0" w:space="0" w:color="auto"/>
            <w:insideH w:val="none" w:sz="0" w:space="0" w:color="auto"/>
          </w:tblBorders>
          <w:tblLook w:val="04A0" w:firstRow="1" w:lastRow="0" w:firstColumn="1" w:lastColumn="0" w:noHBand="0" w:noVBand="1"/>
        </w:tblPrEx>
        <w:trPr>
          <w:cantSplit/>
        </w:trPr>
        <w:tc>
          <w:tcPr>
            <w:tcW w:w="2522" w:type="dxa"/>
            <w:tcBorders>
              <w:left w:val="nil"/>
              <w:right w:val="nil"/>
            </w:tcBorders>
            <w:hideMark/>
          </w:tcPr>
          <w:p w:rsidR="00834A21" w:rsidRDefault="00834A21" w:rsidP="00834A21">
            <w:pPr>
              <w:pStyle w:val="ENoteTTi"/>
              <w:keepNext w:val="0"/>
            </w:pPr>
            <w:r>
              <w:rPr>
                <w:rFonts w:cs="Arial"/>
              </w:rPr>
              <w:t>Norfolk Island Continued Laws Amendment (2015 Measures No. 1) Ordinance 2015</w:t>
            </w:r>
            <w:r>
              <w:rPr>
                <w:rFonts w:cs="Arial"/>
              </w:rPr>
              <w:br/>
              <w:t>(No. 10, 2015)</w:t>
            </w:r>
          </w:p>
        </w:tc>
        <w:tc>
          <w:tcPr>
            <w:tcW w:w="1276" w:type="dxa"/>
            <w:tcBorders>
              <w:left w:val="nil"/>
              <w:right w:val="nil"/>
            </w:tcBorders>
            <w:hideMark/>
          </w:tcPr>
          <w:p w:rsidR="00834A21" w:rsidRDefault="00834A21" w:rsidP="003C2D4E">
            <w:pPr>
              <w:pStyle w:val="ENoteTableText"/>
              <w:keepNext/>
            </w:pPr>
            <w:r>
              <w:t>14 Dec 2015 (F2015L01994)</w:t>
            </w:r>
          </w:p>
        </w:tc>
        <w:tc>
          <w:tcPr>
            <w:tcW w:w="1843" w:type="dxa"/>
            <w:tcBorders>
              <w:left w:val="nil"/>
              <w:right w:val="nil"/>
            </w:tcBorders>
            <w:hideMark/>
          </w:tcPr>
          <w:p w:rsidR="00834A21" w:rsidRDefault="00834A21" w:rsidP="003C2D4E">
            <w:pPr>
              <w:pStyle w:val="ENoteTableText"/>
              <w:keepNext/>
            </w:pPr>
            <w:r>
              <w:t>Sch 1 (items 1–5): 15 Dec 2015 (s 2(1) item 2)</w:t>
            </w:r>
          </w:p>
        </w:tc>
        <w:tc>
          <w:tcPr>
            <w:tcW w:w="1559" w:type="dxa"/>
            <w:tcBorders>
              <w:left w:val="nil"/>
              <w:right w:val="nil"/>
            </w:tcBorders>
            <w:hideMark/>
          </w:tcPr>
          <w:p w:rsidR="00834A21" w:rsidRDefault="00834A21" w:rsidP="003C2D4E">
            <w:pPr>
              <w:pStyle w:val="ENoteTableText"/>
              <w:keepNext/>
            </w:pPr>
            <w:r>
              <w:t>—</w:t>
            </w:r>
          </w:p>
        </w:tc>
      </w:tr>
      <w:tr w:rsidR="00834A21" w:rsidTr="00926FCD">
        <w:tblPrEx>
          <w:tblBorders>
            <w:top w:val="none" w:sz="0" w:space="0" w:color="auto"/>
            <w:bottom w:val="none" w:sz="0" w:space="0" w:color="auto"/>
            <w:insideH w:val="none" w:sz="0" w:space="0" w:color="auto"/>
          </w:tblBorders>
          <w:tblLook w:val="04A0" w:firstRow="1" w:lastRow="0" w:firstColumn="1" w:lastColumn="0" w:noHBand="0" w:noVBand="1"/>
        </w:tblPrEx>
        <w:trPr>
          <w:cantSplit/>
        </w:trPr>
        <w:tc>
          <w:tcPr>
            <w:tcW w:w="2522" w:type="dxa"/>
            <w:tcBorders>
              <w:left w:val="nil"/>
              <w:right w:val="nil"/>
            </w:tcBorders>
            <w:hideMark/>
          </w:tcPr>
          <w:p w:rsidR="00834A21" w:rsidRPr="007E3669" w:rsidRDefault="00834A21" w:rsidP="00834A21">
            <w:pPr>
              <w:pStyle w:val="ENoteTTi"/>
              <w:keepNext w:val="0"/>
              <w:rPr>
                <w:rFonts w:cs="Arial"/>
              </w:rPr>
            </w:pPr>
            <w:r>
              <w:rPr>
                <w:rFonts w:cs="Arial"/>
              </w:rPr>
              <w:t>Norfolk Island Continued Laws Amendment (2016 Measures No. 1) Ordinance 2016</w:t>
            </w:r>
            <w:r>
              <w:rPr>
                <w:rFonts w:cs="Arial"/>
              </w:rPr>
              <w:br/>
              <w:t>(No. 4, 2016)</w:t>
            </w:r>
          </w:p>
        </w:tc>
        <w:tc>
          <w:tcPr>
            <w:tcW w:w="1276" w:type="dxa"/>
            <w:tcBorders>
              <w:left w:val="nil"/>
              <w:right w:val="nil"/>
            </w:tcBorders>
            <w:hideMark/>
          </w:tcPr>
          <w:p w:rsidR="00834A21" w:rsidRDefault="00834A21" w:rsidP="003C2D4E">
            <w:pPr>
              <w:pStyle w:val="ENoteTableText"/>
              <w:keepNext/>
            </w:pPr>
            <w:r>
              <w:t>10 May 2016 (F2016L00771)</w:t>
            </w:r>
          </w:p>
        </w:tc>
        <w:tc>
          <w:tcPr>
            <w:tcW w:w="1843" w:type="dxa"/>
            <w:tcBorders>
              <w:left w:val="nil"/>
              <w:right w:val="nil"/>
            </w:tcBorders>
            <w:hideMark/>
          </w:tcPr>
          <w:p w:rsidR="00834A21" w:rsidRDefault="00834A21" w:rsidP="003C2D4E">
            <w:pPr>
              <w:pStyle w:val="ENoteTableText"/>
              <w:keepNext/>
            </w:pPr>
            <w:r>
              <w:t>Sch 1 (item 6) and Sch 3 (items 1, 2) : 1 July 2016 (s 2(1) items 3, 6)</w:t>
            </w:r>
          </w:p>
        </w:tc>
        <w:tc>
          <w:tcPr>
            <w:tcW w:w="1559" w:type="dxa"/>
            <w:tcBorders>
              <w:left w:val="nil"/>
              <w:right w:val="nil"/>
            </w:tcBorders>
            <w:hideMark/>
          </w:tcPr>
          <w:p w:rsidR="00834A21" w:rsidRDefault="00834A21" w:rsidP="003C2D4E">
            <w:pPr>
              <w:pStyle w:val="ENoteTableText"/>
              <w:keepNext/>
            </w:pPr>
            <w:r>
              <w:t>—</w:t>
            </w:r>
          </w:p>
        </w:tc>
      </w:tr>
      <w:tr w:rsidR="00834A21" w:rsidTr="00926FCD">
        <w:trPr>
          <w:cantSplit/>
        </w:trPr>
        <w:tc>
          <w:tcPr>
            <w:tcW w:w="2522" w:type="dxa"/>
            <w:tcBorders>
              <w:top w:val="nil"/>
              <w:left w:val="nil"/>
              <w:bottom w:val="nil"/>
              <w:right w:val="nil"/>
            </w:tcBorders>
            <w:hideMark/>
          </w:tcPr>
          <w:p w:rsidR="00834A21" w:rsidRPr="007E3669" w:rsidRDefault="00834A21" w:rsidP="00834A21">
            <w:pPr>
              <w:pStyle w:val="ENoteTTi"/>
              <w:keepNext w:val="0"/>
              <w:rPr>
                <w:rFonts w:cs="Arial"/>
              </w:rPr>
            </w:pPr>
            <w:r>
              <w:rPr>
                <w:rFonts w:cs="Arial"/>
              </w:rPr>
              <w:t>Norfolk Island Continued Laws Amendment (2016 Measures No. 2) Ordinance 2016</w:t>
            </w:r>
            <w:r>
              <w:rPr>
                <w:rFonts w:cs="Arial"/>
              </w:rPr>
              <w:br/>
              <w:t>(No. 5, 2016)</w:t>
            </w:r>
          </w:p>
        </w:tc>
        <w:tc>
          <w:tcPr>
            <w:tcW w:w="1276" w:type="dxa"/>
            <w:tcBorders>
              <w:top w:val="nil"/>
              <w:left w:val="nil"/>
              <w:bottom w:val="nil"/>
              <w:right w:val="nil"/>
            </w:tcBorders>
            <w:hideMark/>
          </w:tcPr>
          <w:p w:rsidR="00834A21" w:rsidRDefault="00834A21" w:rsidP="003C2D4E">
            <w:pPr>
              <w:pStyle w:val="ENoteTableText"/>
              <w:keepNext/>
            </w:pPr>
            <w:r>
              <w:t>10 May 2016 (F2016L00751)</w:t>
            </w:r>
          </w:p>
        </w:tc>
        <w:tc>
          <w:tcPr>
            <w:tcW w:w="1843" w:type="dxa"/>
            <w:tcBorders>
              <w:top w:val="nil"/>
              <w:left w:val="nil"/>
              <w:bottom w:val="nil"/>
              <w:right w:val="nil"/>
            </w:tcBorders>
            <w:hideMark/>
          </w:tcPr>
          <w:p w:rsidR="00834A21" w:rsidRDefault="00834A21" w:rsidP="003C2D4E">
            <w:pPr>
              <w:pStyle w:val="ENoteTableText"/>
              <w:keepNext/>
            </w:pPr>
            <w:r>
              <w:t>Sch 2 (item 1) and Sch 4 (items 24–30): 1 July 2016 (s 2(1) items 2, 4)</w:t>
            </w:r>
          </w:p>
        </w:tc>
        <w:tc>
          <w:tcPr>
            <w:tcW w:w="1559" w:type="dxa"/>
            <w:tcBorders>
              <w:top w:val="nil"/>
              <w:left w:val="nil"/>
              <w:bottom w:val="nil"/>
              <w:right w:val="nil"/>
            </w:tcBorders>
            <w:hideMark/>
          </w:tcPr>
          <w:p w:rsidR="00834A21" w:rsidRDefault="00834A21" w:rsidP="003C2D4E">
            <w:pPr>
              <w:pStyle w:val="ENoteTableText"/>
              <w:keepNext/>
            </w:pPr>
            <w:r>
              <w:t>—</w:t>
            </w:r>
          </w:p>
        </w:tc>
      </w:tr>
      <w:tr w:rsidR="00834A21" w:rsidTr="00926FCD">
        <w:trPr>
          <w:cantSplit/>
        </w:trPr>
        <w:tc>
          <w:tcPr>
            <w:tcW w:w="2522" w:type="dxa"/>
            <w:tcBorders>
              <w:top w:val="nil"/>
              <w:left w:val="nil"/>
              <w:bottom w:val="nil"/>
              <w:right w:val="nil"/>
            </w:tcBorders>
          </w:tcPr>
          <w:p w:rsidR="00834A21" w:rsidRDefault="00834A21" w:rsidP="00834A21">
            <w:pPr>
              <w:pStyle w:val="ENoteTTi"/>
              <w:keepNext w:val="0"/>
              <w:rPr>
                <w:rFonts w:cs="Arial"/>
              </w:rPr>
            </w:pPr>
            <w:r>
              <w:t>Norfolk Island Continued Laws Amendment (2017 Measures No. 1) Ordinance 2017</w:t>
            </w:r>
            <w:r>
              <w:br/>
              <w:t>(No. 2, 2017)</w:t>
            </w:r>
          </w:p>
        </w:tc>
        <w:tc>
          <w:tcPr>
            <w:tcW w:w="1276" w:type="dxa"/>
            <w:tcBorders>
              <w:top w:val="nil"/>
              <w:left w:val="nil"/>
              <w:bottom w:val="nil"/>
              <w:right w:val="nil"/>
            </w:tcBorders>
          </w:tcPr>
          <w:p w:rsidR="00834A21" w:rsidRDefault="00834A21" w:rsidP="003C2D4E">
            <w:pPr>
              <w:pStyle w:val="ENoteTableText"/>
              <w:keepNext/>
            </w:pPr>
            <w:r>
              <w:t>23 May 2017 (F2017L00581)</w:t>
            </w:r>
          </w:p>
        </w:tc>
        <w:tc>
          <w:tcPr>
            <w:tcW w:w="1843" w:type="dxa"/>
            <w:tcBorders>
              <w:top w:val="nil"/>
              <w:left w:val="nil"/>
              <w:bottom w:val="nil"/>
              <w:right w:val="nil"/>
            </w:tcBorders>
          </w:tcPr>
          <w:p w:rsidR="00834A21" w:rsidRDefault="00834A21" w:rsidP="003C2D4E">
            <w:pPr>
              <w:pStyle w:val="ENoteTableText"/>
              <w:keepNext/>
            </w:pPr>
            <w:r>
              <w:t>Sch 1 (item 7): 1 July 2017 (s 2(1) item 4)</w:t>
            </w:r>
          </w:p>
        </w:tc>
        <w:tc>
          <w:tcPr>
            <w:tcW w:w="1559" w:type="dxa"/>
            <w:tcBorders>
              <w:top w:val="nil"/>
              <w:left w:val="nil"/>
              <w:bottom w:val="nil"/>
              <w:right w:val="nil"/>
            </w:tcBorders>
          </w:tcPr>
          <w:p w:rsidR="00834A21" w:rsidRDefault="00834A21" w:rsidP="003C2D4E">
            <w:pPr>
              <w:pStyle w:val="ENoteTableText"/>
              <w:keepNext/>
            </w:pPr>
            <w:r>
              <w:t>—</w:t>
            </w:r>
          </w:p>
        </w:tc>
      </w:tr>
      <w:tr w:rsidR="00834A21" w:rsidTr="00926FCD">
        <w:trPr>
          <w:cantSplit/>
        </w:trPr>
        <w:tc>
          <w:tcPr>
            <w:tcW w:w="2522" w:type="dxa"/>
            <w:tcBorders>
              <w:top w:val="nil"/>
              <w:left w:val="nil"/>
              <w:bottom w:val="nil"/>
              <w:right w:val="nil"/>
            </w:tcBorders>
          </w:tcPr>
          <w:p w:rsidR="00834A21" w:rsidRDefault="00834A21" w:rsidP="00834A21">
            <w:pPr>
              <w:pStyle w:val="ENoteTTi"/>
              <w:keepNext w:val="0"/>
            </w:pPr>
            <w:r w:rsidRPr="00A2600F">
              <w:t>Norfolk Island Continued Laws Amendment (Director of Public Prosecutions) Ordinance 2017</w:t>
            </w:r>
          </w:p>
        </w:tc>
        <w:tc>
          <w:tcPr>
            <w:tcW w:w="1276" w:type="dxa"/>
            <w:tcBorders>
              <w:top w:val="nil"/>
              <w:left w:val="nil"/>
              <w:bottom w:val="nil"/>
              <w:right w:val="nil"/>
            </w:tcBorders>
          </w:tcPr>
          <w:p w:rsidR="00834A21" w:rsidRDefault="00834A21" w:rsidP="003C2D4E">
            <w:pPr>
              <w:pStyle w:val="ENoteTableText"/>
              <w:keepNext/>
            </w:pPr>
            <w:r>
              <w:t>3 Aug 2017 (</w:t>
            </w:r>
            <w:r w:rsidRPr="00117153">
              <w:t>F2017L00986</w:t>
            </w:r>
            <w:r>
              <w:t>)</w:t>
            </w:r>
          </w:p>
        </w:tc>
        <w:tc>
          <w:tcPr>
            <w:tcW w:w="1843" w:type="dxa"/>
            <w:tcBorders>
              <w:top w:val="nil"/>
              <w:left w:val="nil"/>
              <w:bottom w:val="nil"/>
              <w:right w:val="nil"/>
            </w:tcBorders>
          </w:tcPr>
          <w:p w:rsidR="00834A21" w:rsidRDefault="00834A21" w:rsidP="003C2D4E">
            <w:pPr>
              <w:pStyle w:val="ENoteTableText"/>
              <w:keepNext/>
            </w:pPr>
            <w:r>
              <w:t>Sch 1 (item 12): 5 Aug 2017 (s 2(1) item 1)</w:t>
            </w:r>
          </w:p>
        </w:tc>
        <w:tc>
          <w:tcPr>
            <w:tcW w:w="1559" w:type="dxa"/>
            <w:tcBorders>
              <w:top w:val="nil"/>
              <w:left w:val="nil"/>
              <w:bottom w:val="nil"/>
              <w:right w:val="nil"/>
            </w:tcBorders>
          </w:tcPr>
          <w:p w:rsidR="00834A21" w:rsidRDefault="00834A21" w:rsidP="003C2D4E">
            <w:pPr>
              <w:pStyle w:val="ENoteTableText"/>
              <w:keepNext/>
            </w:pPr>
            <w:r>
              <w:t>—</w:t>
            </w:r>
          </w:p>
        </w:tc>
      </w:tr>
      <w:tr w:rsidR="00834A21" w:rsidTr="00926FCD">
        <w:tblPrEx>
          <w:tblBorders>
            <w:top w:val="none" w:sz="0" w:space="0" w:color="auto"/>
            <w:bottom w:val="none" w:sz="0" w:space="0" w:color="auto"/>
            <w:insideH w:val="none" w:sz="0" w:space="0" w:color="auto"/>
          </w:tblBorders>
          <w:tblLook w:val="04A0" w:firstRow="1" w:lastRow="0" w:firstColumn="1" w:lastColumn="0" w:noHBand="0" w:noVBand="1"/>
        </w:tblPrEx>
        <w:trPr>
          <w:cantSplit/>
        </w:trPr>
        <w:tc>
          <w:tcPr>
            <w:tcW w:w="2522" w:type="dxa"/>
            <w:tcBorders>
              <w:left w:val="nil"/>
              <w:right w:val="nil"/>
            </w:tcBorders>
          </w:tcPr>
          <w:p w:rsidR="00834A21" w:rsidRPr="00A2600F" w:rsidRDefault="00834A21" w:rsidP="00834A21">
            <w:pPr>
              <w:pStyle w:val="ENoteTTi"/>
              <w:keepNext w:val="0"/>
            </w:pPr>
            <w:r w:rsidRPr="001759DD">
              <w:t>Norfolk Island Continued Laws Amendment (2017 Measures No. 2) Ordinance 2017</w:t>
            </w:r>
          </w:p>
        </w:tc>
        <w:tc>
          <w:tcPr>
            <w:tcW w:w="1276" w:type="dxa"/>
            <w:tcBorders>
              <w:left w:val="nil"/>
              <w:right w:val="nil"/>
            </w:tcBorders>
          </w:tcPr>
          <w:p w:rsidR="00834A21" w:rsidRDefault="00834A21" w:rsidP="003C2D4E">
            <w:pPr>
              <w:pStyle w:val="ENoteTableText"/>
              <w:keepNext/>
            </w:pPr>
            <w:r>
              <w:t>17 Oct 2017 (</w:t>
            </w:r>
            <w:r w:rsidRPr="001759DD">
              <w:t>F2017L01360</w:t>
            </w:r>
            <w:r>
              <w:t>)</w:t>
            </w:r>
          </w:p>
        </w:tc>
        <w:tc>
          <w:tcPr>
            <w:tcW w:w="1843" w:type="dxa"/>
            <w:tcBorders>
              <w:left w:val="nil"/>
              <w:right w:val="nil"/>
            </w:tcBorders>
          </w:tcPr>
          <w:p w:rsidR="00834A21" w:rsidRDefault="00834A21" w:rsidP="003C2D4E">
            <w:pPr>
              <w:pStyle w:val="ENoteTableText"/>
              <w:keepNext/>
            </w:pPr>
            <w:r>
              <w:t>Sch 3 (item 1): 18 Oct 2017 (s 2(1) item 1)</w:t>
            </w:r>
          </w:p>
        </w:tc>
        <w:tc>
          <w:tcPr>
            <w:tcW w:w="1559" w:type="dxa"/>
            <w:tcBorders>
              <w:left w:val="nil"/>
              <w:right w:val="nil"/>
            </w:tcBorders>
          </w:tcPr>
          <w:p w:rsidR="00834A21" w:rsidRDefault="00834A21" w:rsidP="003C2D4E">
            <w:pPr>
              <w:pStyle w:val="ENoteTableText"/>
              <w:keepNext/>
            </w:pPr>
            <w:r>
              <w:t>—</w:t>
            </w:r>
          </w:p>
        </w:tc>
      </w:tr>
      <w:tr w:rsidR="00834A21" w:rsidTr="00926FCD">
        <w:trPr>
          <w:cantSplit/>
        </w:trPr>
        <w:tc>
          <w:tcPr>
            <w:tcW w:w="2522" w:type="dxa"/>
            <w:tcBorders>
              <w:top w:val="nil"/>
              <w:left w:val="nil"/>
              <w:bottom w:val="nil"/>
              <w:right w:val="nil"/>
            </w:tcBorders>
          </w:tcPr>
          <w:p w:rsidR="00834A21" w:rsidRPr="001759DD" w:rsidRDefault="00834A21" w:rsidP="00834A21">
            <w:pPr>
              <w:pStyle w:val="ENoteTTi"/>
              <w:keepNext w:val="0"/>
            </w:pPr>
            <w:r w:rsidRPr="00186EAE">
              <w:t>Norfolk Island Legislation Amendment (Public Health) Ordinance 2018</w:t>
            </w:r>
          </w:p>
        </w:tc>
        <w:tc>
          <w:tcPr>
            <w:tcW w:w="1276" w:type="dxa"/>
            <w:tcBorders>
              <w:top w:val="nil"/>
              <w:left w:val="nil"/>
              <w:bottom w:val="nil"/>
              <w:right w:val="nil"/>
            </w:tcBorders>
          </w:tcPr>
          <w:p w:rsidR="00834A21" w:rsidRDefault="00834A21" w:rsidP="003C2D4E">
            <w:pPr>
              <w:pStyle w:val="ENoteTableText"/>
              <w:keepNext/>
            </w:pPr>
            <w:r>
              <w:t>9 Mar 2018 (</w:t>
            </w:r>
            <w:r w:rsidRPr="00186EAE">
              <w:t>F2018L00237</w:t>
            </w:r>
            <w:r>
              <w:t>)</w:t>
            </w:r>
          </w:p>
        </w:tc>
        <w:tc>
          <w:tcPr>
            <w:tcW w:w="1843" w:type="dxa"/>
            <w:tcBorders>
              <w:top w:val="nil"/>
              <w:left w:val="nil"/>
              <w:bottom w:val="nil"/>
              <w:right w:val="nil"/>
            </w:tcBorders>
          </w:tcPr>
          <w:p w:rsidR="00834A21" w:rsidRDefault="00834A21" w:rsidP="003C2D4E">
            <w:pPr>
              <w:pStyle w:val="ENoteTableText"/>
              <w:keepNext/>
            </w:pPr>
            <w:r>
              <w:t>Sch 2: 10 Mar 2018 (s 2(1) item 1)</w:t>
            </w:r>
          </w:p>
        </w:tc>
        <w:tc>
          <w:tcPr>
            <w:tcW w:w="1559" w:type="dxa"/>
            <w:tcBorders>
              <w:top w:val="nil"/>
              <w:left w:val="nil"/>
              <w:bottom w:val="nil"/>
              <w:right w:val="nil"/>
            </w:tcBorders>
          </w:tcPr>
          <w:p w:rsidR="00834A21" w:rsidRDefault="00834A21" w:rsidP="003C2D4E">
            <w:pPr>
              <w:pStyle w:val="ENoteTableText"/>
              <w:keepNext/>
            </w:pPr>
            <w:r>
              <w:t>—</w:t>
            </w:r>
          </w:p>
        </w:tc>
      </w:tr>
      <w:tr w:rsidR="00834A21" w:rsidTr="00926FCD">
        <w:trPr>
          <w:cantSplit/>
        </w:trPr>
        <w:tc>
          <w:tcPr>
            <w:tcW w:w="2522" w:type="dxa"/>
            <w:tcBorders>
              <w:top w:val="nil"/>
              <w:left w:val="nil"/>
              <w:bottom w:val="nil"/>
              <w:right w:val="nil"/>
            </w:tcBorders>
          </w:tcPr>
          <w:p w:rsidR="00834A21" w:rsidRPr="00186EAE" w:rsidRDefault="00834A21" w:rsidP="00834A21">
            <w:pPr>
              <w:pStyle w:val="ENoteTTi"/>
              <w:keepNext w:val="0"/>
            </w:pPr>
            <w:r w:rsidRPr="00CF53FE">
              <w:t>Norfolk Island Legislation Amendment (Public Sector Employment and Education) Ordinance 2018</w:t>
            </w:r>
          </w:p>
        </w:tc>
        <w:tc>
          <w:tcPr>
            <w:tcW w:w="1276" w:type="dxa"/>
            <w:tcBorders>
              <w:top w:val="nil"/>
              <w:left w:val="nil"/>
              <w:bottom w:val="nil"/>
              <w:right w:val="nil"/>
            </w:tcBorders>
          </w:tcPr>
          <w:p w:rsidR="00834A21" w:rsidRDefault="00834A21" w:rsidP="003C2D4E">
            <w:pPr>
              <w:pStyle w:val="ENoteTableText"/>
              <w:keepNext/>
            </w:pPr>
            <w:r>
              <w:t>21 Mar 2018 (</w:t>
            </w:r>
            <w:r w:rsidRPr="00CF53FE">
              <w:t>F2018L00342</w:t>
            </w:r>
            <w:r>
              <w:t>)</w:t>
            </w:r>
          </w:p>
        </w:tc>
        <w:tc>
          <w:tcPr>
            <w:tcW w:w="1843" w:type="dxa"/>
            <w:tcBorders>
              <w:top w:val="nil"/>
              <w:left w:val="nil"/>
              <w:bottom w:val="nil"/>
              <w:right w:val="nil"/>
            </w:tcBorders>
          </w:tcPr>
          <w:p w:rsidR="00834A21" w:rsidRDefault="00834A21" w:rsidP="003C2D4E">
            <w:pPr>
              <w:pStyle w:val="ENoteTableText"/>
              <w:keepNext/>
            </w:pPr>
            <w:r>
              <w:t>Sch 1 (item 14) and Sch 2 (item 13): 22 Mar 2018 (s 2(1) items 2, 3)</w:t>
            </w:r>
          </w:p>
        </w:tc>
        <w:tc>
          <w:tcPr>
            <w:tcW w:w="1559" w:type="dxa"/>
            <w:tcBorders>
              <w:top w:val="nil"/>
              <w:left w:val="nil"/>
              <w:bottom w:val="nil"/>
              <w:right w:val="nil"/>
            </w:tcBorders>
          </w:tcPr>
          <w:p w:rsidR="00834A21" w:rsidRDefault="00834A21" w:rsidP="003C2D4E">
            <w:pPr>
              <w:pStyle w:val="ENoteTableText"/>
              <w:keepNext/>
            </w:pPr>
            <w:r>
              <w:t>—</w:t>
            </w:r>
          </w:p>
        </w:tc>
      </w:tr>
      <w:tr w:rsidR="00834A21" w:rsidTr="00926FCD">
        <w:trPr>
          <w:cantSplit/>
        </w:trPr>
        <w:tc>
          <w:tcPr>
            <w:tcW w:w="2522" w:type="dxa"/>
            <w:tcBorders>
              <w:top w:val="nil"/>
              <w:left w:val="nil"/>
              <w:bottom w:val="nil"/>
              <w:right w:val="nil"/>
            </w:tcBorders>
          </w:tcPr>
          <w:p w:rsidR="00834A21" w:rsidRPr="00CF53FE" w:rsidRDefault="00834A21" w:rsidP="00834A21">
            <w:pPr>
              <w:pStyle w:val="ENoteTTi"/>
              <w:keepNext w:val="0"/>
            </w:pPr>
            <w:r w:rsidRPr="00FE7EED">
              <w:t>Norfolk Island Legislation Amendment (Fees) Ordinance 2018</w:t>
            </w:r>
          </w:p>
        </w:tc>
        <w:tc>
          <w:tcPr>
            <w:tcW w:w="1276" w:type="dxa"/>
            <w:tcBorders>
              <w:top w:val="nil"/>
              <w:left w:val="nil"/>
              <w:bottom w:val="nil"/>
              <w:right w:val="nil"/>
            </w:tcBorders>
          </w:tcPr>
          <w:p w:rsidR="00834A21" w:rsidRDefault="00834A21" w:rsidP="003C2D4E">
            <w:pPr>
              <w:pStyle w:val="ENoteTableText"/>
            </w:pPr>
            <w:r>
              <w:t>31 May 2018 (</w:t>
            </w:r>
            <w:r w:rsidRPr="00FE7EED">
              <w:t>F2018L00697</w:t>
            </w:r>
            <w:r>
              <w:t>)</w:t>
            </w:r>
          </w:p>
        </w:tc>
        <w:tc>
          <w:tcPr>
            <w:tcW w:w="1843" w:type="dxa"/>
            <w:tcBorders>
              <w:top w:val="nil"/>
              <w:left w:val="nil"/>
              <w:bottom w:val="nil"/>
              <w:right w:val="nil"/>
            </w:tcBorders>
          </w:tcPr>
          <w:p w:rsidR="00834A21" w:rsidRDefault="00834A21" w:rsidP="003C2D4E">
            <w:pPr>
              <w:pStyle w:val="ENoteTableText"/>
            </w:pPr>
            <w:r>
              <w:t>Sch 1 (Pt 1, item 2) and (Pt 2): 1 June 2018 (s 2(1) item 1)</w:t>
            </w:r>
          </w:p>
        </w:tc>
        <w:tc>
          <w:tcPr>
            <w:tcW w:w="1559" w:type="dxa"/>
            <w:tcBorders>
              <w:top w:val="nil"/>
              <w:left w:val="nil"/>
              <w:bottom w:val="nil"/>
              <w:right w:val="nil"/>
            </w:tcBorders>
          </w:tcPr>
          <w:p w:rsidR="00834A21" w:rsidRDefault="00834A21" w:rsidP="003C2D4E">
            <w:pPr>
              <w:pStyle w:val="ENoteTableText"/>
            </w:pPr>
            <w:r>
              <w:t>—</w:t>
            </w:r>
          </w:p>
        </w:tc>
      </w:tr>
      <w:tr w:rsidR="00834A21" w:rsidTr="00926FCD">
        <w:trPr>
          <w:cantSplit/>
        </w:trPr>
        <w:tc>
          <w:tcPr>
            <w:tcW w:w="2522" w:type="dxa"/>
            <w:tcBorders>
              <w:top w:val="nil"/>
              <w:left w:val="nil"/>
              <w:bottom w:val="nil"/>
              <w:right w:val="nil"/>
            </w:tcBorders>
          </w:tcPr>
          <w:p w:rsidR="00834A21" w:rsidRPr="00FE7EED" w:rsidRDefault="00834A21" w:rsidP="00834A21">
            <w:pPr>
              <w:pStyle w:val="ENoteTTi"/>
              <w:keepNext w:val="0"/>
            </w:pPr>
            <w:r w:rsidRPr="00B2161F">
              <w:t>Norfolk Island Continued Laws Amendment (Statutory Appointments and Other Matters) Ordinance 2018</w:t>
            </w:r>
          </w:p>
        </w:tc>
        <w:tc>
          <w:tcPr>
            <w:tcW w:w="1276" w:type="dxa"/>
            <w:tcBorders>
              <w:top w:val="nil"/>
              <w:left w:val="nil"/>
              <w:bottom w:val="nil"/>
              <w:right w:val="nil"/>
            </w:tcBorders>
          </w:tcPr>
          <w:p w:rsidR="00834A21" w:rsidRDefault="00834A21" w:rsidP="003C2D4E">
            <w:pPr>
              <w:pStyle w:val="ENoteTableText"/>
              <w:keepNext/>
            </w:pPr>
            <w:r>
              <w:rPr>
                <w:bCs/>
              </w:rPr>
              <w:t>28 Sept 2018 (F2018L01378</w:t>
            </w:r>
            <w:r w:rsidRPr="00B2161F">
              <w:rPr>
                <w:bCs/>
              </w:rPr>
              <w:t>)</w:t>
            </w:r>
          </w:p>
        </w:tc>
        <w:tc>
          <w:tcPr>
            <w:tcW w:w="1843" w:type="dxa"/>
            <w:tcBorders>
              <w:top w:val="nil"/>
              <w:left w:val="nil"/>
              <w:bottom w:val="nil"/>
              <w:right w:val="nil"/>
            </w:tcBorders>
          </w:tcPr>
          <w:p w:rsidR="00834A21" w:rsidRDefault="00834A21" w:rsidP="003C2D4E">
            <w:pPr>
              <w:pStyle w:val="ENoteTableText"/>
              <w:keepNext/>
            </w:pPr>
            <w:r>
              <w:t>Sch 1 (item 28): 29 Sept 2018 (s 2(1) item 1)</w:t>
            </w:r>
          </w:p>
        </w:tc>
        <w:tc>
          <w:tcPr>
            <w:tcW w:w="1559" w:type="dxa"/>
            <w:tcBorders>
              <w:top w:val="nil"/>
              <w:left w:val="nil"/>
              <w:bottom w:val="nil"/>
              <w:right w:val="nil"/>
            </w:tcBorders>
          </w:tcPr>
          <w:p w:rsidR="00834A21" w:rsidRDefault="00834A21" w:rsidP="003C2D4E">
            <w:pPr>
              <w:pStyle w:val="ENoteTableText"/>
              <w:keepNext/>
            </w:pPr>
            <w:r>
              <w:t>—</w:t>
            </w:r>
          </w:p>
        </w:tc>
      </w:tr>
      <w:tr w:rsidR="00834A21" w:rsidTr="00926FCD">
        <w:tblPrEx>
          <w:tblBorders>
            <w:top w:val="none" w:sz="0" w:space="0" w:color="auto"/>
            <w:bottom w:val="none" w:sz="0" w:space="0" w:color="auto"/>
            <w:insideH w:val="none" w:sz="0" w:space="0" w:color="auto"/>
          </w:tblBorders>
          <w:tblLook w:val="04A0" w:firstRow="1" w:lastRow="0" w:firstColumn="1" w:lastColumn="0" w:noHBand="0" w:noVBand="1"/>
        </w:tblPrEx>
        <w:trPr>
          <w:cantSplit/>
        </w:trPr>
        <w:tc>
          <w:tcPr>
            <w:tcW w:w="2522" w:type="dxa"/>
            <w:tcBorders>
              <w:left w:val="nil"/>
              <w:right w:val="nil"/>
            </w:tcBorders>
          </w:tcPr>
          <w:p w:rsidR="00834A21" w:rsidRPr="00B2161F" w:rsidRDefault="00834A21" w:rsidP="00834A21">
            <w:pPr>
              <w:pStyle w:val="ENoteTTi"/>
              <w:keepNext w:val="0"/>
            </w:pPr>
            <w:r w:rsidRPr="006353E3">
              <w:t>Norfolk Island Legislation Amendment (Fees and Other Matters) Ordinance 2019</w:t>
            </w:r>
          </w:p>
        </w:tc>
        <w:tc>
          <w:tcPr>
            <w:tcW w:w="1276" w:type="dxa"/>
            <w:tcBorders>
              <w:left w:val="nil"/>
              <w:right w:val="nil"/>
            </w:tcBorders>
          </w:tcPr>
          <w:p w:rsidR="00834A21" w:rsidRDefault="00834A21" w:rsidP="003C2D4E">
            <w:pPr>
              <w:pStyle w:val="ENoteTableText"/>
              <w:keepNext/>
              <w:rPr>
                <w:bCs/>
              </w:rPr>
            </w:pPr>
            <w:r>
              <w:rPr>
                <w:bCs/>
              </w:rPr>
              <w:t>12 Aug 2019 (F2019L01048)</w:t>
            </w:r>
          </w:p>
        </w:tc>
        <w:tc>
          <w:tcPr>
            <w:tcW w:w="1843" w:type="dxa"/>
            <w:tcBorders>
              <w:left w:val="nil"/>
              <w:right w:val="nil"/>
            </w:tcBorders>
          </w:tcPr>
          <w:p w:rsidR="00834A21" w:rsidRDefault="00834A21" w:rsidP="003C2D4E">
            <w:pPr>
              <w:pStyle w:val="ENoteTableText"/>
              <w:keepNext/>
            </w:pPr>
            <w:r>
              <w:t>Sch 1 (items 3, 4): 13 Aug 2019 (s 2(1) item 1)</w:t>
            </w:r>
          </w:p>
        </w:tc>
        <w:tc>
          <w:tcPr>
            <w:tcW w:w="1559" w:type="dxa"/>
            <w:tcBorders>
              <w:left w:val="nil"/>
              <w:right w:val="nil"/>
            </w:tcBorders>
          </w:tcPr>
          <w:p w:rsidR="00834A21" w:rsidRDefault="00834A21" w:rsidP="003C2D4E">
            <w:pPr>
              <w:pStyle w:val="ENoteTableText"/>
              <w:keepNext/>
            </w:pPr>
            <w:r>
              <w:t>—</w:t>
            </w:r>
          </w:p>
        </w:tc>
      </w:tr>
      <w:tr w:rsidR="00D93812" w:rsidTr="00926FCD">
        <w:tblPrEx>
          <w:tblBorders>
            <w:top w:val="none" w:sz="0" w:space="0" w:color="auto"/>
            <w:bottom w:val="none" w:sz="0" w:space="0" w:color="auto"/>
            <w:insideH w:val="none" w:sz="0" w:space="0" w:color="auto"/>
          </w:tblBorders>
          <w:tblLook w:val="04A0" w:firstRow="1" w:lastRow="0" w:firstColumn="1" w:lastColumn="0" w:noHBand="0" w:noVBand="1"/>
        </w:tblPrEx>
        <w:trPr>
          <w:cantSplit/>
        </w:trPr>
        <w:tc>
          <w:tcPr>
            <w:tcW w:w="2522" w:type="dxa"/>
            <w:tcBorders>
              <w:left w:val="nil"/>
              <w:right w:val="nil"/>
            </w:tcBorders>
          </w:tcPr>
          <w:p w:rsidR="00834A21" w:rsidRPr="006353E3" w:rsidRDefault="00834A21" w:rsidP="00834A21">
            <w:pPr>
              <w:pStyle w:val="ENoteTTi"/>
              <w:keepNext w:val="0"/>
            </w:pPr>
            <w:r w:rsidRPr="00BC3471">
              <w:t xml:space="preserve">Norfolk Island Legislation Amendment (Criminal and Civil Matters) Ordinance </w:t>
            </w:r>
            <w:r>
              <w:t>2021</w:t>
            </w:r>
          </w:p>
        </w:tc>
        <w:tc>
          <w:tcPr>
            <w:tcW w:w="1276" w:type="dxa"/>
            <w:tcBorders>
              <w:left w:val="nil"/>
              <w:right w:val="nil"/>
            </w:tcBorders>
          </w:tcPr>
          <w:p w:rsidR="00834A21" w:rsidRDefault="00834A21" w:rsidP="003C2D4E">
            <w:pPr>
              <w:pStyle w:val="ENoteTableText"/>
              <w:keepNext/>
              <w:rPr>
                <w:bCs/>
              </w:rPr>
            </w:pPr>
            <w:r>
              <w:rPr>
                <w:bCs/>
              </w:rPr>
              <w:t>9 July 2021 (F2021L00975)</w:t>
            </w:r>
          </w:p>
        </w:tc>
        <w:tc>
          <w:tcPr>
            <w:tcW w:w="1843" w:type="dxa"/>
            <w:tcBorders>
              <w:left w:val="nil"/>
              <w:right w:val="nil"/>
            </w:tcBorders>
          </w:tcPr>
          <w:p w:rsidR="00834A21" w:rsidRDefault="00834A21" w:rsidP="003C2D4E">
            <w:pPr>
              <w:pStyle w:val="ENoteTableText"/>
              <w:keepNext/>
            </w:pPr>
            <w:r>
              <w:t>Sch 1 (item 15): 10 July 2021 (s 2(1) item 1)</w:t>
            </w:r>
          </w:p>
        </w:tc>
        <w:tc>
          <w:tcPr>
            <w:tcW w:w="1559" w:type="dxa"/>
            <w:tcBorders>
              <w:left w:val="nil"/>
              <w:right w:val="nil"/>
            </w:tcBorders>
          </w:tcPr>
          <w:p w:rsidR="00834A21" w:rsidRDefault="00834A21" w:rsidP="003C2D4E">
            <w:pPr>
              <w:pStyle w:val="ENoteTableText"/>
              <w:keepNext/>
            </w:pPr>
            <w:r>
              <w:t>—</w:t>
            </w:r>
          </w:p>
        </w:tc>
      </w:tr>
      <w:tr w:rsidR="00834A21" w:rsidTr="00926FCD">
        <w:tblPrEx>
          <w:tblBorders>
            <w:top w:val="none" w:sz="0" w:space="0" w:color="auto"/>
            <w:bottom w:val="none" w:sz="0" w:space="0" w:color="auto"/>
            <w:insideH w:val="none" w:sz="0" w:space="0" w:color="auto"/>
          </w:tblBorders>
          <w:tblLook w:val="04A0" w:firstRow="1" w:lastRow="0" w:firstColumn="1" w:lastColumn="0" w:noHBand="0" w:noVBand="1"/>
        </w:tblPrEx>
        <w:trPr>
          <w:cantSplit/>
        </w:trPr>
        <w:tc>
          <w:tcPr>
            <w:tcW w:w="2522" w:type="dxa"/>
            <w:tcBorders>
              <w:left w:val="nil"/>
              <w:bottom w:val="single" w:sz="12" w:space="0" w:color="auto"/>
              <w:right w:val="nil"/>
            </w:tcBorders>
          </w:tcPr>
          <w:p w:rsidR="00834A21" w:rsidRPr="00BC3471" w:rsidRDefault="00834A21" w:rsidP="00834A21">
            <w:pPr>
              <w:pStyle w:val="ENoteTTi"/>
              <w:keepNext w:val="0"/>
            </w:pPr>
            <w:r w:rsidRPr="001337AD">
              <w:rPr>
                <w:rFonts w:cs="Arial"/>
                <w:szCs w:val="24"/>
              </w:rPr>
              <w:t>Norfolk Island Continued Laws Ordinance Amendment (Applied Laws and Service Delivery (Queensland) Measures) Rules 2021</w:t>
            </w:r>
          </w:p>
        </w:tc>
        <w:tc>
          <w:tcPr>
            <w:tcW w:w="1276" w:type="dxa"/>
            <w:tcBorders>
              <w:left w:val="nil"/>
              <w:bottom w:val="single" w:sz="12" w:space="0" w:color="auto"/>
              <w:right w:val="nil"/>
            </w:tcBorders>
          </w:tcPr>
          <w:p w:rsidR="00834A21" w:rsidRDefault="00834A21" w:rsidP="003C2D4E">
            <w:pPr>
              <w:pStyle w:val="ENoteTableText"/>
              <w:keepNext/>
              <w:rPr>
                <w:bCs/>
              </w:rPr>
            </w:pPr>
            <w:r>
              <w:rPr>
                <w:rFonts w:cs="Arial"/>
                <w:szCs w:val="24"/>
              </w:rPr>
              <w:t>24 Dec 2021 (</w:t>
            </w:r>
            <w:r w:rsidRPr="001337AD">
              <w:rPr>
                <w:rFonts w:cs="Arial"/>
                <w:szCs w:val="24"/>
              </w:rPr>
              <w:t>F2021L01904</w:t>
            </w:r>
            <w:r>
              <w:rPr>
                <w:rFonts w:cs="Arial"/>
                <w:szCs w:val="24"/>
              </w:rPr>
              <w:t>)</w:t>
            </w:r>
          </w:p>
        </w:tc>
        <w:tc>
          <w:tcPr>
            <w:tcW w:w="1843" w:type="dxa"/>
            <w:tcBorders>
              <w:left w:val="nil"/>
              <w:bottom w:val="single" w:sz="12" w:space="0" w:color="auto"/>
              <w:right w:val="nil"/>
            </w:tcBorders>
          </w:tcPr>
          <w:p w:rsidR="00834A21" w:rsidRDefault="00834A21" w:rsidP="003C2D4E">
            <w:pPr>
              <w:pStyle w:val="ENoteTableText"/>
              <w:keepNext/>
            </w:pPr>
            <w:r>
              <w:t>Sch 1 (items 6–8): 1 Jan 2022 (s 2(1) item 1)</w:t>
            </w:r>
          </w:p>
        </w:tc>
        <w:tc>
          <w:tcPr>
            <w:tcW w:w="1559" w:type="dxa"/>
            <w:tcBorders>
              <w:left w:val="nil"/>
              <w:bottom w:val="single" w:sz="12" w:space="0" w:color="auto"/>
              <w:right w:val="nil"/>
            </w:tcBorders>
          </w:tcPr>
          <w:p w:rsidR="00834A21" w:rsidRDefault="00834A21" w:rsidP="003C2D4E">
            <w:pPr>
              <w:pStyle w:val="ENoteTableText"/>
              <w:keepNext/>
            </w:pPr>
            <w:r>
              <w:t>—</w:t>
            </w:r>
          </w:p>
        </w:tc>
      </w:tr>
    </w:tbl>
    <w:p w:rsidR="00834A21" w:rsidRPr="00F9057E" w:rsidRDefault="00834A21" w:rsidP="00834A21">
      <w:pPr>
        <w:pStyle w:val="notemargin"/>
        <w:spacing w:before="240" w:after="240"/>
      </w:pPr>
      <w:r w:rsidRPr="00F9057E">
        <w:rPr>
          <w:b/>
        </w:rPr>
        <w:t>Note:</w:t>
      </w:r>
      <w:r>
        <w:tab/>
        <w:t xml:space="preserve">The amendment history in the Table of Amendments below reflects the amendment of this title by the </w:t>
      </w:r>
      <w:r>
        <w:rPr>
          <w:i/>
        </w:rPr>
        <w:t>Norfolk Island Continued Laws Ordinance 2015</w:t>
      </w:r>
      <w:r>
        <w:t xml:space="preserve"> (Ord No 2, 2015) incorporating all amendments to the </w:t>
      </w:r>
      <w:r>
        <w:rPr>
          <w:i/>
        </w:rPr>
        <w:t>Norfolk Island Continued Laws Ordinance 2015</w:t>
      </w:r>
      <w:r>
        <w:t xml:space="preserve"> up to the compilation date. The as amended by information is not referenced in the Table of Amendments but can be seen in the legislation history above.</w:t>
      </w:r>
    </w:p>
    <w:p w:rsidR="00834A21" w:rsidRPr="001F4188" w:rsidRDefault="00834A21" w:rsidP="00834A21">
      <w:pPr>
        <w:pStyle w:val="ENotesHeading2"/>
        <w:pageBreakBefore/>
        <w:outlineLvl w:val="9"/>
      </w:pPr>
      <w:bookmarkStart w:id="70" w:name="_Hlk95402904"/>
      <w:bookmarkStart w:id="71" w:name="_Toc96341989"/>
      <w:r w:rsidRPr="001F4188">
        <w:t>Table of Amendments</w:t>
      </w:r>
      <w:bookmarkEnd w:id="71"/>
    </w:p>
    <w:tbl>
      <w:tblPr>
        <w:tblW w:w="7088" w:type="dxa"/>
        <w:tblInd w:w="108" w:type="dxa"/>
        <w:tblBorders>
          <w:bottom w:val="single" w:sz="4" w:space="0" w:color="auto"/>
        </w:tblBorders>
        <w:tblLayout w:type="fixed"/>
        <w:tblLook w:val="0000" w:firstRow="0" w:lastRow="0" w:firstColumn="0" w:lastColumn="0" w:noHBand="0" w:noVBand="0"/>
      </w:tblPr>
      <w:tblGrid>
        <w:gridCol w:w="1985"/>
        <w:gridCol w:w="567"/>
        <w:gridCol w:w="850"/>
        <w:gridCol w:w="1418"/>
        <w:gridCol w:w="2268"/>
      </w:tblGrid>
      <w:tr w:rsidR="00615B59" w:rsidRPr="001F4188" w:rsidTr="00615B59">
        <w:trPr>
          <w:cantSplit/>
          <w:tblHeader/>
        </w:trPr>
        <w:tc>
          <w:tcPr>
            <w:tcW w:w="1985" w:type="dxa"/>
            <w:tcBorders>
              <w:bottom w:val="single" w:sz="12" w:space="0" w:color="auto"/>
            </w:tcBorders>
          </w:tcPr>
          <w:p w:rsidR="00615B59" w:rsidRPr="006F7385" w:rsidRDefault="00615B59" w:rsidP="00251F2D">
            <w:pPr>
              <w:pStyle w:val="ENoteTableText"/>
              <w:rPr>
                <w:snapToGrid w:val="0"/>
              </w:rPr>
            </w:pPr>
            <w:r w:rsidRPr="006F7385">
              <w:rPr>
                <w:snapToGrid w:val="0"/>
              </w:rPr>
              <w:t>ad = added or inserted</w:t>
            </w:r>
          </w:p>
        </w:tc>
        <w:tc>
          <w:tcPr>
            <w:tcW w:w="1417" w:type="dxa"/>
            <w:gridSpan w:val="2"/>
            <w:tcBorders>
              <w:bottom w:val="single" w:sz="12" w:space="0" w:color="auto"/>
            </w:tcBorders>
          </w:tcPr>
          <w:p w:rsidR="00615B59" w:rsidRPr="006F7385" w:rsidRDefault="00615B59" w:rsidP="00251F2D">
            <w:pPr>
              <w:pStyle w:val="ENoteTableText"/>
              <w:rPr>
                <w:snapToGrid w:val="0"/>
              </w:rPr>
            </w:pPr>
            <w:r w:rsidRPr="006F7385">
              <w:rPr>
                <w:snapToGrid w:val="0"/>
              </w:rPr>
              <w:t>am = amended</w:t>
            </w:r>
          </w:p>
        </w:tc>
        <w:tc>
          <w:tcPr>
            <w:tcW w:w="1418" w:type="dxa"/>
            <w:tcBorders>
              <w:bottom w:val="single" w:sz="12" w:space="0" w:color="auto"/>
            </w:tcBorders>
          </w:tcPr>
          <w:p w:rsidR="00615B59" w:rsidRPr="006F7385" w:rsidRDefault="00615B59" w:rsidP="00251F2D">
            <w:pPr>
              <w:pStyle w:val="ENoteTableText"/>
              <w:rPr>
                <w:snapToGrid w:val="0"/>
              </w:rPr>
            </w:pPr>
            <w:r w:rsidRPr="006F7385">
              <w:rPr>
                <w:snapToGrid w:val="0"/>
              </w:rPr>
              <w:t>rep = repealed</w:t>
            </w:r>
          </w:p>
        </w:tc>
        <w:tc>
          <w:tcPr>
            <w:tcW w:w="2268" w:type="dxa"/>
            <w:tcBorders>
              <w:bottom w:val="single" w:sz="12" w:space="0" w:color="auto"/>
            </w:tcBorders>
          </w:tcPr>
          <w:p w:rsidR="00615B59" w:rsidRPr="006F7385" w:rsidRDefault="00615B59" w:rsidP="00251F2D">
            <w:pPr>
              <w:pStyle w:val="ENoteTableText"/>
              <w:rPr>
                <w:snapToGrid w:val="0"/>
              </w:rPr>
            </w:pPr>
            <w:r w:rsidRPr="006F7385">
              <w:rPr>
                <w:snapToGrid w:val="0"/>
              </w:rPr>
              <w:t>rs = repealed and substituted</w:t>
            </w:r>
          </w:p>
        </w:tc>
      </w:tr>
      <w:tr w:rsidR="00615B59" w:rsidRPr="001F4188" w:rsidTr="00615B59">
        <w:trPr>
          <w:cantSplit/>
          <w:tblHeader/>
        </w:trPr>
        <w:tc>
          <w:tcPr>
            <w:tcW w:w="1985" w:type="dxa"/>
            <w:tcBorders>
              <w:top w:val="single" w:sz="12" w:space="0" w:color="auto"/>
              <w:bottom w:val="single" w:sz="12" w:space="0" w:color="auto"/>
            </w:tcBorders>
          </w:tcPr>
          <w:p w:rsidR="00615B59" w:rsidRPr="006F7385" w:rsidRDefault="00615B59" w:rsidP="00251F2D">
            <w:pPr>
              <w:pStyle w:val="ENoteTableHeading"/>
            </w:pPr>
            <w:r w:rsidRPr="006F7385">
              <w:t>Provisions affected</w:t>
            </w:r>
          </w:p>
        </w:tc>
        <w:tc>
          <w:tcPr>
            <w:tcW w:w="5103" w:type="dxa"/>
            <w:gridSpan w:val="4"/>
            <w:tcBorders>
              <w:top w:val="single" w:sz="12" w:space="0" w:color="auto"/>
              <w:bottom w:val="single" w:sz="12" w:space="0" w:color="auto"/>
            </w:tcBorders>
          </w:tcPr>
          <w:p w:rsidR="00615B59" w:rsidRPr="006F7385" w:rsidRDefault="00615B59" w:rsidP="00251F2D">
            <w:pPr>
              <w:pStyle w:val="ENoteTableHeading"/>
            </w:pPr>
            <w:r w:rsidRPr="006F7385">
              <w:t>How affected</w:t>
            </w:r>
          </w:p>
        </w:tc>
      </w:tr>
      <w:tr w:rsidR="00615B59" w:rsidRPr="001F4188" w:rsidTr="00615B59">
        <w:tc>
          <w:tcPr>
            <w:tcW w:w="1985" w:type="dxa"/>
            <w:tcBorders>
              <w:top w:val="single" w:sz="12" w:space="0" w:color="auto"/>
            </w:tcBorders>
          </w:tcPr>
          <w:p w:rsidR="00615B59" w:rsidRDefault="00615B59" w:rsidP="00251F2D">
            <w:pPr>
              <w:pStyle w:val="ENoteTableText"/>
              <w:tabs>
                <w:tab w:val="center" w:leader="dot" w:pos="2268"/>
              </w:tabs>
              <w:rPr>
                <w:snapToGrid w:val="0"/>
              </w:rPr>
            </w:pPr>
            <w:r>
              <w:rPr>
                <w:snapToGrid w:val="0"/>
              </w:rPr>
              <w:t>s 1</w:t>
            </w:r>
            <w:r>
              <w:rPr>
                <w:snapToGrid w:val="0"/>
              </w:rPr>
              <w:tab/>
            </w:r>
          </w:p>
        </w:tc>
        <w:tc>
          <w:tcPr>
            <w:tcW w:w="567" w:type="dxa"/>
            <w:tcBorders>
              <w:top w:val="single" w:sz="12" w:space="0" w:color="auto"/>
            </w:tcBorders>
          </w:tcPr>
          <w:p w:rsidR="00615B59" w:rsidRDefault="00615B59" w:rsidP="00251F2D">
            <w:pPr>
              <w:pStyle w:val="ENoteTableText"/>
              <w:rPr>
                <w:snapToGrid w:val="0"/>
              </w:rPr>
            </w:pPr>
            <w:r>
              <w:rPr>
                <w:snapToGrid w:val="0"/>
              </w:rPr>
              <w:t>am</w:t>
            </w:r>
          </w:p>
        </w:tc>
        <w:tc>
          <w:tcPr>
            <w:tcW w:w="4536" w:type="dxa"/>
            <w:gridSpan w:val="3"/>
            <w:tcBorders>
              <w:top w:val="single" w:sz="12" w:space="0" w:color="auto"/>
            </w:tcBorders>
          </w:tcPr>
          <w:p w:rsidR="00615B59" w:rsidRDefault="00615B59" w:rsidP="00251F2D">
            <w:pPr>
              <w:pStyle w:val="ENoteTableText"/>
              <w:rPr>
                <w:snapToGrid w:val="0"/>
              </w:rPr>
            </w:pPr>
            <w:r>
              <w:rPr>
                <w:snapToGrid w:val="0"/>
              </w:rPr>
              <w:t>14, 1995</w:t>
            </w:r>
          </w:p>
        </w:tc>
      </w:tr>
      <w:tr w:rsidR="00615B59" w:rsidRPr="001F4188" w:rsidTr="00251F2D">
        <w:tc>
          <w:tcPr>
            <w:tcW w:w="1985" w:type="dxa"/>
          </w:tcPr>
          <w:p w:rsidR="00615B59" w:rsidRDefault="00615B59" w:rsidP="00251F2D">
            <w:pPr>
              <w:pStyle w:val="ENoteTableText"/>
              <w:tabs>
                <w:tab w:val="center" w:leader="dot" w:pos="2268"/>
              </w:tabs>
              <w:rPr>
                <w:snapToGrid w:val="0"/>
              </w:rPr>
            </w:pPr>
            <w:r>
              <w:rPr>
                <w:snapToGrid w:val="0"/>
              </w:rPr>
              <w:t>s 2</w:t>
            </w:r>
            <w:r>
              <w:rPr>
                <w:snapToGrid w:val="0"/>
              </w:rPr>
              <w:tab/>
            </w:r>
          </w:p>
        </w:tc>
        <w:tc>
          <w:tcPr>
            <w:tcW w:w="567" w:type="dxa"/>
          </w:tcPr>
          <w:p w:rsidR="00615B59" w:rsidRDefault="00615B59" w:rsidP="00251F2D">
            <w:pPr>
              <w:pStyle w:val="ENoteTableText"/>
              <w:rPr>
                <w:snapToGrid w:val="0"/>
              </w:rPr>
            </w:pPr>
            <w:r>
              <w:rPr>
                <w:snapToGrid w:val="0"/>
              </w:rPr>
              <w:t>am</w:t>
            </w:r>
          </w:p>
        </w:tc>
        <w:tc>
          <w:tcPr>
            <w:tcW w:w="4536" w:type="dxa"/>
            <w:gridSpan w:val="3"/>
          </w:tcPr>
          <w:p w:rsidR="00615B59" w:rsidRDefault="00615B59" w:rsidP="00251F2D">
            <w:pPr>
              <w:pStyle w:val="ENoteTableText"/>
              <w:rPr>
                <w:snapToGrid w:val="0"/>
              </w:rPr>
            </w:pPr>
            <w:r>
              <w:rPr>
                <w:snapToGrid w:val="0"/>
              </w:rPr>
              <w:t>14, 1995</w:t>
            </w:r>
          </w:p>
        </w:tc>
      </w:tr>
      <w:tr w:rsidR="00615B59" w:rsidRPr="001F4188" w:rsidTr="00251F2D">
        <w:tc>
          <w:tcPr>
            <w:tcW w:w="1985" w:type="dxa"/>
          </w:tcPr>
          <w:p w:rsidR="00615B59" w:rsidRDefault="00615B59" w:rsidP="00251F2D">
            <w:pPr>
              <w:pStyle w:val="ENoteTableText"/>
              <w:tabs>
                <w:tab w:val="center" w:leader="dot" w:pos="2268"/>
              </w:tabs>
              <w:rPr>
                <w:snapToGrid w:val="0"/>
              </w:rPr>
            </w:pPr>
            <w:r>
              <w:rPr>
                <w:snapToGrid w:val="0"/>
              </w:rPr>
              <w:t>s 3</w:t>
            </w:r>
            <w:r>
              <w:rPr>
                <w:snapToGrid w:val="0"/>
              </w:rPr>
              <w:tab/>
            </w:r>
          </w:p>
        </w:tc>
        <w:tc>
          <w:tcPr>
            <w:tcW w:w="567" w:type="dxa"/>
          </w:tcPr>
          <w:p w:rsidR="00615B59" w:rsidRDefault="00615B59" w:rsidP="00251F2D">
            <w:pPr>
              <w:pStyle w:val="ENoteTableText"/>
              <w:rPr>
                <w:snapToGrid w:val="0"/>
              </w:rPr>
            </w:pPr>
            <w:r>
              <w:rPr>
                <w:snapToGrid w:val="0"/>
              </w:rPr>
              <w:t>am</w:t>
            </w:r>
          </w:p>
        </w:tc>
        <w:tc>
          <w:tcPr>
            <w:tcW w:w="4536" w:type="dxa"/>
            <w:gridSpan w:val="3"/>
          </w:tcPr>
          <w:p w:rsidR="00615B59" w:rsidRDefault="00615B59" w:rsidP="00251F2D">
            <w:pPr>
              <w:pStyle w:val="ENoteTableText"/>
              <w:rPr>
                <w:snapToGrid w:val="0"/>
              </w:rPr>
            </w:pPr>
            <w:r>
              <w:rPr>
                <w:snapToGrid w:val="0"/>
              </w:rPr>
              <w:t>14, 1995</w:t>
            </w:r>
          </w:p>
        </w:tc>
      </w:tr>
      <w:tr w:rsidR="00615B59" w:rsidRPr="001F4188" w:rsidTr="00251F2D">
        <w:tc>
          <w:tcPr>
            <w:tcW w:w="1985" w:type="dxa"/>
          </w:tcPr>
          <w:p w:rsidR="00615B59" w:rsidRDefault="00615B59" w:rsidP="00251F2D">
            <w:pPr>
              <w:pStyle w:val="ENoteTableText"/>
              <w:tabs>
                <w:tab w:val="center" w:leader="dot" w:pos="2268"/>
              </w:tabs>
              <w:rPr>
                <w:snapToGrid w:val="0"/>
              </w:rPr>
            </w:pPr>
          </w:p>
        </w:tc>
        <w:tc>
          <w:tcPr>
            <w:tcW w:w="567" w:type="dxa"/>
          </w:tcPr>
          <w:p w:rsidR="00615B59" w:rsidRDefault="00615B59" w:rsidP="00251F2D">
            <w:pPr>
              <w:pStyle w:val="ENoteTableText"/>
              <w:rPr>
                <w:snapToGrid w:val="0"/>
              </w:rPr>
            </w:pPr>
            <w:r>
              <w:rPr>
                <w:snapToGrid w:val="0"/>
              </w:rPr>
              <w:t>rep</w:t>
            </w:r>
          </w:p>
        </w:tc>
        <w:tc>
          <w:tcPr>
            <w:tcW w:w="4536" w:type="dxa"/>
            <w:gridSpan w:val="3"/>
          </w:tcPr>
          <w:p w:rsidR="00615B59" w:rsidRDefault="00615B59" w:rsidP="00251F2D">
            <w:pPr>
              <w:pStyle w:val="ENoteTableText"/>
              <w:rPr>
                <w:snapToGrid w:val="0"/>
              </w:rPr>
            </w:pPr>
            <w:r>
              <w:rPr>
                <w:snapToGrid w:val="0"/>
              </w:rPr>
              <w:t>Ord No 2, 2015</w:t>
            </w:r>
          </w:p>
        </w:tc>
      </w:tr>
      <w:tr w:rsidR="000B4227" w:rsidRPr="001F4188" w:rsidTr="00251F2D">
        <w:tc>
          <w:tcPr>
            <w:tcW w:w="1985" w:type="dxa"/>
          </w:tcPr>
          <w:p w:rsidR="000B4227" w:rsidRDefault="000B4227" w:rsidP="00251F2D">
            <w:pPr>
              <w:pStyle w:val="ENoteTableText"/>
              <w:tabs>
                <w:tab w:val="center" w:leader="dot" w:pos="2268"/>
              </w:tabs>
              <w:rPr>
                <w:snapToGrid w:val="0"/>
              </w:rPr>
            </w:pPr>
            <w:r>
              <w:rPr>
                <w:snapToGrid w:val="0"/>
              </w:rPr>
              <w:t>s 4</w:t>
            </w:r>
            <w:r>
              <w:rPr>
                <w:snapToGrid w:val="0"/>
              </w:rPr>
              <w:tab/>
            </w:r>
          </w:p>
        </w:tc>
        <w:tc>
          <w:tcPr>
            <w:tcW w:w="567" w:type="dxa"/>
          </w:tcPr>
          <w:p w:rsidR="000B4227" w:rsidRDefault="000B4227" w:rsidP="00251F2D">
            <w:pPr>
              <w:pStyle w:val="ENoteTableText"/>
              <w:rPr>
                <w:snapToGrid w:val="0"/>
              </w:rPr>
            </w:pPr>
            <w:r>
              <w:rPr>
                <w:snapToGrid w:val="0"/>
              </w:rPr>
              <w:t>rep</w:t>
            </w:r>
          </w:p>
        </w:tc>
        <w:tc>
          <w:tcPr>
            <w:tcW w:w="4536" w:type="dxa"/>
            <w:gridSpan w:val="3"/>
          </w:tcPr>
          <w:p w:rsidR="000B4227" w:rsidRDefault="000B4227" w:rsidP="00251F2D">
            <w:pPr>
              <w:pStyle w:val="ENoteTableText"/>
              <w:rPr>
                <w:snapToGrid w:val="0"/>
              </w:rPr>
            </w:pPr>
            <w:r>
              <w:rPr>
                <w:snapToGrid w:val="0"/>
              </w:rPr>
              <w:t>Ord No 2, 2015</w:t>
            </w:r>
          </w:p>
        </w:tc>
      </w:tr>
      <w:tr w:rsidR="00615B59" w:rsidRPr="001F4188" w:rsidTr="00251F2D">
        <w:tc>
          <w:tcPr>
            <w:tcW w:w="1985" w:type="dxa"/>
          </w:tcPr>
          <w:p w:rsidR="00615B59" w:rsidRDefault="00615B59" w:rsidP="00251F2D">
            <w:pPr>
              <w:pStyle w:val="ENoteTableText"/>
              <w:tabs>
                <w:tab w:val="center" w:leader="dot" w:pos="2268"/>
              </w:tabs>
              <w:rPr>
                <w:snapToGrid w:val="0"/>
              </w:rPr>
            </w:pPr>
            <w:r>
              <w:rPr>
                <w:snapToGrid w:val="0"/>
              </w:rPr>
              <w:t>s 5</w:t>
            </w:r>
            <w:r>
              <w:rPr>
                <w:snapToGrid w:val="0"/>
              </w:rPr>
              <w:tab/>
            </w:r>
          </w:p>
        </w:tc>
        <w:tc>
          <w:tcPr>
            <w:tcW w:w="567" w:type="dxa"/>
          </w:tcPr>
          <w:p w:rsidR="00615B59" w:rsidRDefault="00615B59" w:rsidP="00251F2D">
            <w:pPr>
              <w:pStyle w:val="ENoteTableText"/>
              <w:rPr>
                <w:snapToGrid w:val="0"/>
              </w:rPr>
            </w:pPr>
            <w:r>
              <w:rPr>
                <w:snapToGrid w:val="0"/>
              </w:rPr>
              <w:t>am</w:t>
            </w:r>
          </w:p>
        </w:tc>
        <w:tc>
          <w:tcPr>
            <w:tcW w:w="4536" w:type="dxa"/>
            <w:gridSpan w:val="3"/>
          </w:tcPr>
          <w:p w:rsidR="00615B59" w:rsidRDefault="00615B59" w:rsidP="00251F2D">
            <w:pPr>
              <w:pStyle w:val="ENoteTableText"/>
              <w:rPr>
                <w:snapToGrid w:val="0"/>
              </w:rPr>
            </w:pPr>
            <w:r>
              <w:rPr>
                <w:snapToGrid w:val="0"/>
              </w:rPr>
              <w:t>14, 1995</w:t>
            </w:r>
          </w:p>
        </w:tc>
      </w:tr>
      <w:tr w:rsidR="00615B59" w:rsidRPr="001F4188" w:rsidTr="00251F2D">
        <w:tc>
          <w:tcPr>
            <w:tcW w:w="1985" w:type="dxa"/>
          </w:tcPr>
          <w:p w:rsidR="00615B59" w:rsidRDefault="00615B59" w:rsidP="00251F2D">
            <w:pPr>
              <w:pStyle w:val="ENoteTableText"/>
              <w:tabs>
                <w:tab w:val="center" w:leader="dot" w:pos="2268"/>
              </w:tabs>
              <w:rPr>
                <w:snapToGrid w:val="0"/>
              </w:rPr>
            </w:pPr>
            <w:r>
              <w:rPr>
                <w:snapToGrid w:val="0"/>
              </w:rPr>
              <w:t>s 7</w:t>
            </w:r>
            <w:r>
              <w:rPr>
                <w:snapToGrid w:val="0"/>
              </w:rPr>
              <w:tab/>
            </w:r>
          </w:p>
        </w:tc>
        <w:tc>
          <w:tcPr>
            <w:tcW w:w="567" w:type="dxa"/>
          </w:tcPr>
          <w:p w:rsidR="00615B59" w:rsidRDefault="00615B59" w:rsidP="00251F2D">
            <w:pPr>
              <w:pStyle w:val="ENoteTableText"/>
              <w:rPr>
                <w:snapToGrid w:val="0"/>
              </w:rPr>
            </w:pPr>
            <w:r>
              <w:rPr>
                <w:snapToGrid w:val="0"/>
              </w:rPr>
              <w:t>am</w:t>
            </w:r>
          </w:p>
        </w:tc>
        <w:tc>
          <w:tcPr>
            <w:tcW w:w="4536" w:type="dxa"/>
            <w:gridSpan w:val="3"/>
          </w:tcPr>
          <w:p w:rsidR="00615B59" w:rsidRDefault="00615B59" w:rsidP="00251F2D">
            <w:pPr>
              <w:pStyle w:val="ENoteTableText"/>
              <w:rPr>
                <w:snapToGrid w:val="0"/>
              </w:rPr>
            </w:pPr>
            <w:r>
              <w:rPr>
                <w:snapToGrid w:val="0"/>
              </w:rPr>
              <w:t>11, 1988</w:t>
            </w:r>
          </w:p>
        </w:tc>
      </w:tr>
      <w:tr w:rsidR="000B4227" w:rsidRPr="001F4188" w:rsidTr="00251F2D">
        <w:tc>
          <w:tcPr>
            <w:tcW w:w="1985" w:type="dxa"/>
          </w:tcPr>
          <w:p w:rsidR="000B4227" w:rsidRDefault="000B4227" w:rsidP="00251F2D">
            <w:pPr>
              <w:pStyle w:val="ENoteTableText"/>
              <w:tabs>
                <w:tab w:val="center" w:leader="dot" w:pos="2268"/>
              </w:tabs>
              <w:rPr>
                <w:snapToGrid w:val="0"/>
              </w:rPr>
            </w:pPr>
            <w:r>
              <w:rPr>
                <w:snapToGrid w:val="0"/>
              </w:rPr>
              <w:t>s 8AA</w:t>
            </w:r>
            <w:r>
              <w:rPr>
                <w:snapToGrid w:val="0"/>
              </w:rPr>
              <w:tab/>
            </w:r>
          </w:p>
        </w:tc>
        <w:tc>
          <w:tcPr>
            <w:tcW w:w="567" w:type="dxa"/>
          </w:tcPr>
          <w:p w:rsidR="000B4227" w:rsidRDefault="000B4227" w:rsidP="00251F2D">
            <w:pPr>
              <w:pStyle w:val="ENoteTableText"/>
              <w:rPr>
                <w:snapToGrid w:val="0"/>
              </w:rPr>
            </w:pPr>
            <w:r>
              <w:rPr>
                <w:snapToGrid w:val="0"/>
              </w:rPr>
              <w:t>ad</w:t>
            </w:r>
          </w:p>
        </w:tc>
        <w:tc>
          <w:tcPr>
            <w:tcW w:w="4536" w:type="dxa"/>
            <w:gridSpan w:val="3"/>
          </w:tcPr>
          <w:p w:rsidR="000B4227" w:rsidRDefault="000B4227" w:rsidP="00251F2D">
            <w:pPr>
              <w:pStyle w:val="ENoteTableText"/>
              <w:rPr>
                <w:snapToGrid w:val="0"/>
              </w:rPr>
            </w:pPr>
            <w:r>
              <w:rPr>
                <w:snapToGrid w:val="0"/>
              </w:rPr>
              <w:t>Ord No 2, 2015</w:t>
            </w:r>
          </w:p>
        </w:tc>
      </w:tr>
      <w:tr w:rsidR="000B4227" w:rsidRPr="001F4188" w:rsidTr="00251F2D">
        <w:tc>
          <w:tcPr>
            <w:tcW w:w="1985" w:type="dxa"/>
          </w:tcPr>
          <w:p w:rsidR="000B4227" w:rsidRDefault="000B4227" w:rsidP="00251F2D">
            <w:pPr>
              <w:pStyle w:val="ENoteTableText"/>
              <w:tabs>
                <w:tab w:val="center" w:leader="dot" w:pos="2268"/>
              </w:tabs>
              <w:rPr>
                <w:snapToGrid w:val="0"/>
              </w:rPr>
            </w:pPr>
            <w:r>
              <w:rPr>
                <w:snapToGrid w:val="0"/>
              </w:rPr>
              <w:t>s 8A</w:t>
            </w:r>
            <w:r>
              <w:rPr>
                <w:snapToGrid w:val="0"/>
              </w:rPr>
              <w:tab/>
            </w:r>
          </w:p>
        </w:tc>
        <w:tc>
          <w:tcPr>
            <w:tcW w:w="567" w:type="dxa"/>
          </w:tcPr>
          <w:p w:rsidR="000B4227" w:rsidRDefault="000B4227" w:rsidP="00251F2D">
            <w:pPr>
              <w:pStyle w:val="ENoteTableText"/>
              <w:rPr>
                <w:snapToGrid w:val="0"/>
              </w:rPr>
            </w:pPr>
            <w:r>
              <w:rPr>
                <w:snapToGrid w:val="0"/>
              </w:rPr>
              <w:t>ad</w:t>
            </w:r>
          </w:p>
        </w:tc>
        <w:tc>
          <w:tcPr>
            <w:tcW w:w="4536" w:type="dxa"/>
            <w:gridSpan w:val="3"/>
          </w:tcPr>
          <w:p w:rsidR="000B4227" w:rsidRDefault="000B4227" w:rsidP="00251F2D">
            <w:pPr>
              <w:pStyle w:val="ENoteTableText"/>
              <w:rPr>
                <w:snapToGrid w:val="0"/>
              </w:rPr>
            </w:pPr>
            <w:r>
              <w:rPr>
                <w:snapToGrid w:val="0"/>
              </w:rPr>
              <w:t>Ord No 2, 2015</w:t>
            </w:r>
          </w:p>
        </w:tc>
      </w:tr>
      <w:tr w:rsidR="000B4227" w:rsidRPr="001F4188" w:rsidTr="00251F2D">
        <w:tc>
          <w:tcPr>
            <w:tcW w:w="1985" w:type="dxa"/>
          </w:tcPr>
          <w:p w:rsidR="000B4227" w:rsidRDefault="000B4227" w:rsidP="00251F2D">
            <w:pPr>
              <w:pStyle w:val="ENoteTableText"/>
              <w:tabs>
                <w:tab w:val="center" w:leader="dot" w:pos="2268"/>
              </w:tabs>
              <w:rPr>
                <w:snapToGrid w:val="0"/>
              </w:rPr>
            </w:pPr>
            <w:r>
              <w:rPr>
                <w:snapToGrid w:val="0"/>
              </w:rPr>
              <w:t>s 8B</w:t>
            </w:r>
            <w:r>
              <w:rPr>
                <w:snapToGrid w:val="0"/>
              </w:rPr>
              <w:tab/>
            </w:r>
          </w:p>
        </w:tc>
        <w:tc>
          <w:tcPr>
            <w:tcW w:w="567" w:type="dxa"/>
          </w:tcPr>
          <w:p w:rsidR="000B4227" w:rsidRDefault="000B4227" w:rsidP="00251F2D">
            <w:pPr>
              <w:pStyle w:val="ENoteTableText"/>
              <w:rPr>
                <w:snapToGrid w:val="0"/>
              </w:rPr>
            </w:pPr>
            <w:r>
              <w:rPr>
                <w:snapToGrid w:val="0"/>
              </w:rPr>
              <w:t>ad</w:t>
            </w:r>
          </w:p>
        </w:tc>
        <w:tc>
          <w:tcPr>
            <w:tcW w:w="4536" w:type="dxa"/>
            <w:gridSpan w:val="3"/>
          </w:tcPr>
          <w:p w:rsidR="000B4227" w:rsidRDefault="000B4227" w:rsidP="00251F2D">
            <w:pPr>
              <w:pStyle w:val="ENoteTableText"/>
              <w:rPr>
                <w:snapToGrid w:val="0"/>
              </w:rPr>
            </w:pPr>
            <w:r>
              <w:rPr>
                <w:snapToGrid w:val="0"/>
              </w:rPr>
              <w:t>Ord No 2, 2015</w:t>
            </w:r>
          </w:p>
        </w:tc>
      </w:tr>
      <w:tr w:rsidR="000B4227" w:rsidRPr="001F4188" w:rsidTr="00251F2D">
        <w:tc>
          <w:tcPr>
            <w:tcW w:w="1985" w:type="dxa"/>
          </w:tcPr>
          <w:p w:rsidR="000B4227" w:rsidRDefault="000B4227" w:rsidP="00251F2D">
            <w:pPr>
              <w:pStyle w:val="ENoteTableText"/>
              <w:tabs>
                <w:tab w:val="center" w:leader="dot" w:pos="2268"/>
              </w:tabs>
              <w:rPr>
                <w:snapToGrid w:val="0"/>
              </w:rPr>
            </w:pPr>
            <w:r>
              <w:rPr>
                <w:snapToGrid w:val="0"/>
              </w:rPr>
              <w:t>s 8C</w:t>
            </w:r>
            <w:r>
              <w:rPr>
                <w:snapToGrid w:val="0"/>
              </w:rPr>
              <w:tab/>
            </w:r>
          </w:p>
        </w:tc>
        <w:tc>
          <w:tcPr>
            <w:tcW w:w="567" w:type="dxa"/>
          </w:tcPr>
          <w:p w:rsidR="000B4227" w:rsidRDefault="000B4227" w:rsidP="00251F2D">
            <w:pPr>
              <w:pStyle w:val="ENoteTableText"/>
              <w:rPr>
                <w:snapToGrid w:val="0"/>
              </w:rPr>
            </w:pPr>
            <w:r>
              <w:rPr>
                <w:snapToGrid w:val="0"/>
              </w:rPr>
              <w:t>ad</w:t>
            </w:r>
          </w:p>
        </w:tc>
        <w:tc>
          <w:tcPr>
            <w:tcW w:w="4536" w:type="dxa"/>
            <w:gridSpan w:val="3"/>
          </w:tcPr>
          <w:p w:rsidR="000B4227" w:rsidRDefault="000B4227" w:rsidP="00251F2D">
            <w:pPr>
              <w:pStyle w:val="ENoteTableText"/>
              <w:rPr>
                <w:snapToGrid w:val="0"/>
              </w:rPr>
            </w:pPr>
            <w:r>
              <w:rPr>
                <w:snapToGrid w:val="0"/>
              </w:rPr>
              <w:t>Ord No 2, 2015</w:t>
            </w:r>
          </w:p>
        </w:tc>
      </w:tr>
      <w:tr w:rsidR="000B4227" w:rsidRPr="001F4188" w:rsidTr="00251F2D">
        <w:tc>
          <w:tcPr>
            <w:tcW w:w="1985" w:type="dxa"/>
          </w:tcPr>
          <w:p w:rsidR="000B4227" w:rsidRDefault="000B4227" w:rsidP="00251F2D">
            <w:pPr>
              <w:pStyle w:val="ENoteTableText"/>
              <w:tabs>
                <w:tab w:val="center" w:leader="dot" w:pos="2268"/>
              </w:tabs>
              <w:rPr>
                <w:snapToGrid w:val="0"/>
              </w:rPr>
            </w:pPr>
            <w:r>
              <w:rPr>
                <w:snapToGrid w:val="0"/>
              </w:rPr>
              <w:t>s 8D</w:t>
            </w:r>
            <w:r>
              <w:rPr>
                <w:snapToGrid w:val="0"/>
              </w:rPr>
              <w:tab/>
            </w:r>
          </w:p>
        </w:tc>
        <w:tc>
          <w:tcPr>
            <w:tcW w:w="567" w:type="dxa"/>
          </w:tcPr>
          <w:p w:rsidR="000B4227" w:rsidRDefault="000B4227" w:rsidP="00251F2D">
            <w:pPr>
              <w:pStyle w:val="ENoteTableText"/>
              <w:rPr>
                <w:snapToGrid w:val="0"/>
              </w:rPr>
            </w:pPr>
            <w:r>
              <w:rPr>
                <w:snapToGrid w:val="0"/>
              </w:rPr>
              <w:t>ad</w:t>
            </w:r>
          </w:p>
        </w:tc>
        <w:tc>
          <w:tcPr>
            <w:tcW w:w="4536" w:type="dxa"/>
            <w:gridSpan w:val="3"/>
          </w:tcPr>
          <w:p w:rsidR="000B4227" w:rsidRDefault="000B4227" w:rsidP="00251F2D">
            <w:pPr>
              <w:pStyle w:val="ENoteTableText"/>
              <w:rPr>
                <w:snapToGrid w:val="0"/>
              </w:rPr>
            </w:pPr>
            <w:r>
              <w:rPr>
                <w:snapToGrid w:val="0"/>
              </w:rPr>
              <w:t>Ord No 2, 2015</w:t>
            </w:r>
          </w:p>
        </w:tc>
      </w:tr>
      <w:tr w:rsidR="000B4227" w:rsidRPr="001F4188" w:rsidTr="00251F2D">
        <w:tc>
          <w:tcPr>
            <w:tcW w:w="1985" w:type="dxa"/>
          </w:tcPr>
          <w:p w:rsidR="000B4227" w:rsidRDefault="000B4227" w:rsidP="00251F2D">
            <w:pPr>
              <w:pStyle w:val="ENoteTableText"/>
              <w:tabs>
                <w:tab w:val="center" w:leader="dot" w:pos="2268"/>
              </w:tabs>
              <w:rPr>
                <w:snapToGrid w:val="0"/>
              </w:rPr>
            </w:pPr>
            <w:r>
              <w:rPr>
                <w:snapToGrid w:val="0"/>
              </w:rPr>
              <w:t>s 9</w:t>
            </w:r>
            <w:r>
              <w:rPr>
                <w:snapToGrid w:val="0"/>
              </w:rPr>
              <w:tab/>
            </w:r>
          </w:p>
        </w:tc>
        <w:tc>
          <w:tcPr>
            <w:tcW w:w="567" w:type="dxa"/>
          </w:tcPr>
          <w:p w:rsidR="000B4227" w:rsidRDefault="000B4227" w:rsidP="00251F2D">
            <w:pPr>
              <w:pStyle w:val="ENoteTableText"/>
              <w:rPr>
                <w:snapToGrid w:val="0"/>
              </w:rPr>
            </w:pPr>
            <w:r>
              <w:rPr>
                <w:snapToGrid w:val="0"/>
              </w:rPr>
              <w:t>rep</w:t>
            </w:r>
          </w:p>
        </w:tc>
        <w:tc>
          <w:tcPr>
            <w:tcW w:w="4536" w:type="dxa"/>
            <w:gridSpan w:val="3"/>
          </w:tcPr>
          <w:p w:rsidR="000B4227" w:rsidRDefault="000B4227" w:rsidP="00251F2D">
            <w:pPr>
              <w:pStyle w:val="ENoteTableText"/>
              <w:rPr>
                <w:snapToGrid w:val="0"/>
              </w:rPr>
            </w:pPr>
            <w:r>
              <w:rPr>
                <w:snapToGrid w:val="0"/>
              </w:rPr>
              <w:t>Ord No 2, 2015</w:t>
            </w:r>
          </w:p>
        </w:tc>
      </w:tr>
      <w:tr w:rsidR="00615B59" w:rsidRPr="001F4188" w:rsidTr="00251F2D">
        <w:tc>
          <w:tcPr>
            <w:tcW w:w="1985" w:type="dxa"/>
          </w:tcPr>
          <w:p w:rsidR="00615B59" w:rsidRDefault="00615B59" w:rsidP="00251F2D">
            <w:pPr>
              <w:pStyle w:val="ENoteTableText"/>
              <w:tabs>
                <w:tab w:val="center" w:leader="dot" w:pos="2268"/>
              </w:tabs>
              <w:rPr>
                <w:snapToGrid w:val="0"/>
              </w:rPr>
            </w:pPr>
            <w:r>
              <w:rPr>
                <w:snapToGrid w:val="0"/>
              </w:rPr>
              <w:t>s 9A</w:t>
            </w:r>
            <w:r>
              <w:rPr>
                <w:snapToGrid w:val="0"/>
              </w:rPr>
              <w:tab/>
            </w:r>
          </w:p>
        </w:tc>
        <w:tc>
          <w:tcPr>
            <w:tcW w:w="567" w:type="dxa"/>
          </w:tcPr>
          <w:p w:rsidR="00615B59" w:rsidRDefault="00615B59" w:rsidP="00251F2D">
            <w:pPr>
              <w:pStyle w:val="ENoteTableText"/>
              <w:rPr>
                <w:snapToGrid w:val="0"/>
              </w:rPr>
            </w:pPr>
            <w:r>
              <w:rPr>
                <w:snapToGrid w:val="0"/>
              </w:rPr>
              <w:t>ad</w:t>
            </w:r>
          </w:p>
        </w:tc>
        <w:tc>
          <w:tcPr>
            <w:tcW w:w="4536" w:type="dxa"/>
            <w:gridSpan w:val="3"/>
          </w:tcPr>
          <w:p w:rsidR="00615B59" w:rsidRDefault="00615B59" w:rsidP="00251F2D">
            <w:pPr>
              <w:pStyle w:val="ENoteTableText"/>
              <w:rPr>
                <w:snapToGrid w:val="0"/>
              </w:rPr>
            </w:pPr>
            <w:r>
              <w:rPr>
                <w:snapToGrid w:val="0"/>
              </w:rPr>
              <w:t>11, 1988</w:t>
            </w:r>
          </w:p>
        </w:tc>
      </w:tr>
      <w:tr w:rsidR="000B4227" w:rsidRPr="001F4188" w:rsidTr="00251F2D">
        <w:tc>
          <w:tcPr>
            <w:tcW w:w="1985" w:type="dxa"/>
          </w:tcPr>
          <w:p w:rsidR="000B4227" w:rsidRDefault="000B4227" w:rsidP="00251F2D">
            <w:pPr>
              <w:pStyle w:val="ENoteTableText"/>
              <w:tabs>
                <w:tab w:val="center" w:leader="dot" w:pos="2268"/>
              </w:tabs>
              <w:rPr>
                <w:snapToGrid w:val="0"/>
              </w:rPr>
            </w:pPr>
          </w:p>
        </w:tc>
        <w:tc>
          <w:tcPr>
            <w:tcW w:w="567" w:type="dxa"/>
          </w:tcPr>
          <w:p w:rsidR="000B4227" w:rsidRDefault="000B4227" w:rsidP="00251F2D">
            <w:pPr>
              <w:pStyle w:val="ENoteTableText"/>
              <w:rPr>
                <w:snapToGrid w:val="0"/>
              </w:rPr>
            </w:pPr>
            <w:r>
              <w:rPr>
                <w:snapToGrid w:val="0"/>
              </w:rPr>
              <w:t>rep</w:t>
            </w:r>
          </w:p>
        </w:tc>
        <w:tc>
          <w:tcPr>
            <w:tcW w:w="4536" w:type="dxa"/>
            <w:gridSpan w:val="3"/>
          </w:tcPr>
          <w:p w:rsidR="000B4227" w:rsidRDefault="000B4227" w:rsidP="00251F2D">
            <w:pPr>
              <w:pStyle w:val="ENoteTableText"/>
              <w:rPr>
                <w:snapToGrid w:val="0"/>
              </w:rPr>
            </w:pPr>
            <w:r>
              <w:rPr>
                <w:snapToGrid w:val="0"/>
              </w:rPr>
              <w:t>Ord No 2, 2015</w:t>
            </w:r>
          </w:p>
        </w:tc>
      </w:tr>
      <w:tr w:rsidR="000B4227" w:rsidRPr="001F4188" w:rsidTr="00251F2D">
        <w:tc>
          <w:tcPr>
            <w:tcW w:w="1985" w:type="dxa"/>
          </w:tcPr>
          <w:p w:rsidR="000B4227" w:rsidRDefault="000B4227" w:rsidP="00251F2D">
            <w:pPr>
              <w:pStyle w:val="ENoteTableText"/>
              <w:tabs>
                <w:tab w:val="center" w:leader="dot" w:pos="2268"/>
              </w:tabs>
              <w:rPr>
                <w:snapToGrid w:val="0"/>
              </w:rPr>
            </w:pPr>
            <w:r>
              <w:rPr>
                <w:snapToGrid w:val="0"/>
              </w:rPr>
              <w:t>s 10</w:t>
            </w:r>
            <w:r>
              <w:rPr>
                <w:snapToGrid w:val="0"/>
              </w:rPr>
              <w:tab/>
            </w:r>
          </w:p>
        </w:tc>
        <w:tc>
          <w:tcPr>
            <w:tcW w:w="567" w:type="dxa"/>
          </w:tcPr>
          <w:p w:rsidR="000B4227" w:rsidRDefault="000B4227" w:rsidP="00251F2D">
            <w:pPr>
              <w:pStyle w:val="ENoteTableText"/>
              <w:rPr>
                <w:snapToGrid w:val="0"/>
              </w:rPr>
            </w:pPr>
            <w:r>
              <w:rPr>
                <w:snapToGrid w:val="0"/>
              </w:rPr>
              <w:t>rep</w:t>
            </w:r>
          </w:p>
        </w:tc>
        <w:tc>
          <w:tcPr>
            <w:tcW w:w="4536" w:type="dxa"/>
            <w:gridSpan w:val="3"/>
          </w:tcPr>
          <w:p w:rsidR="000B4227" w:rsidRDefault="000B4227" w:rsidP="00251F2D">
            <w:pPr>
              <w:pStyle w:val="ENoteTableText"/>
              <w:rPr>
                <w:snapToGrid w:val="0"/>
              </w:rPr>
            </w:pPr>
            <w:r>
              <w:rPr>
                <w:snapToGrid w:val="0"/>
              </w:rPr>
              <w:t>Ord No 2, 2015</w:t>
            </w:r>
          </w:p>
        </w:tc>
      </w:tr>
      <w:tr w:rsidR="00615B59" w:rsidRPr="001F4188" w:rsidTr="00251F2D">
        <w:tc>
          <w:tcPr>
            <w:tcW w:w="1985" w:type="dxa"/>
          </w:tcPr>
          <w:p w:rsidR="00615B59" w:rsidRDefault="00615B59" w:rsidP="00251F2D">
            <w:pPr>
              <w:pStyle w:val="ENoteTableText"/>
              <w:tabs>
                <w:tab w:val="center" w:leader="dot" w:pos="2268"/>
              </w:tabs>
              <w:rPr>
                <w:snapToGrid w:val="0"/>
              </w:rPr>
            </w:pPr>
            <w:r>
              <w:rPr>
                <w:snapToGrid w:val="0"/>
              </w:rPr>
              <w:t>s 10A</w:t>
            </w:r>
            <w:r>
              <w:rPr>
                <w:snapToGrid w:val="0"/>
              </w:rPr>
              <w:tab/>
            </w:r>
          </w:p>
        </w:tc>
        <w:tc>
          <w:tcPr>
            <w:tcW w:w="567" w:type="dxa"/>
          </w:tcPr>
          <w:p w:rsidR="00615B59" w:rsidRDefault="00615B59" w:rsidP="00251F2D">
            <w:pPr>
              <w:pStyle w:val="ENoteTableText"/>
              <w:rPr>
                <w:snapToGrid w:val="0"/>
              </w:rPr>
            </w:pPr>
            <w:r>
              <w:rPr>
                <w:snapToGrid w:val="0"/>
              </w:rPr>
              <w:t>ad</w:t>
            </w:r>
          </w:p>
        </w:tc>
        <w:tc>
          <w:tcPr>
            <w:tcW w:w="4536" w:type="dxa"/>
            <w:gridSpan w:val="3"/>
          </w:tcPr>
          <w:p w:rsidR="00615B59" w:rsidRDefault="00615B59" w:rsidP="00251F2D">
            <w:pPr>
              <w:pStyle w:val="ENoteTableText"/>
              <w:rPr>
                <w:snapToGrid w:val="0"/>
              </w:rPr>
            </w:pPr>
            <w:r>
              <w:rPr>
                <w:snapToGrid w:val="0"/>
              </w:rPr>
              <w:t>14, 1996</w:t>
            </w:r>
          </w:p>
        </w:tc>
      </w:tr>
      <w:tr w:rsidR="000B4227" w:rsidRPr="001F4188" w:rsidTr="00251F2D">
        <w:tc>
          <w:tcPr>
            <w:tcW w:w="1985" w:type="dxa"/>
          </w:tcPr>
          <w:p w:rsidR="000B4227" w:rsidRDefault="000B4227" w:rsidP="00251F2D">
            <w:pPr>
              <w:pStyle w:val="ENoteTableText"/>
              <w:tabs>
                <w:tab w:val="center" w:leader="dot" w:pos="2268"/>
              </w:tabs>
              <w:rPr>
                <w:snapToGrid w:val="0"/>
              </w:rPr>
            </w:pPr>
          </w:p>
        </w:tc>
        <w:tc>
          <w:tcPr>
            <w:tcW w:w="567" w:type="dxa"/>
          </w:tcPr>
          <w:p w:rsidR="000B4227" w:rsidRDefault="000B4227" w:rsidP="00251F2D">
            <w:pPr>
              <w:pStyle w:val="ENoteTableText"/>
              <w:rPr>
                <w:snapToGrid w:val="0"/>
              </w:rPr>
            </w:pPr>
            <w:r>
              <w:rPr>
                <w:snapToGrid w:val="0"/>
              </w:rPr>
              <w:t>rep</w:t>
            </w:r>
          </w:p>
        </w:tc>
        <w:tc>
          <w:tcPr>
            <w:tcW w:w="4536" w:type="dxa"/>
            <w:gridSpan w:val="3"/>
          </w:tcPr>
          <w:p w:rsidR="000B4227" w:rsidRDefault="000B4227" w:rsidP="00251F2D">
            <w:pPr>
              <w:pStyle w:val="ENoteTableText"/>
              <w:rPr>
                <w:snapToGrid w:val="0"/>
              </w:rPr>
            </w:pPr>
            <w:r>
              <w:rPr>
                <w:snapToGrid w:val="0"/>
              </w:rPr>
              <w:t>Ord No 2, 2015</w:t>
            </w:r>
          </w:p>
        </w:tc>
      </w:tr>
      <w:tr w:rsidR="00615B59" w:rsidRPr="001F4188" w:rsidTr="00251F2D">
        <w:tc>
          <w:tcPr>
            <w:tcW w:w="1985" w:type="dxa"/>
          </w:tcPr>
          <w:p w:rsidR="00615B59" w:rsidRDefault="00615B59" w:rsidP="00251F2D">
            <w:pPr>
              <w:pStyle w:val="ENoteTableText"/>
              <w:tabs>
                <w:tab w:val="center" w:leader="dot" w:pos="2268"/>
              </w:tabs>
              <w:rPr>
                <w:snapToGrid w:val="0"/>
              </w:rPr>
            </w:pPr>
            <w:r>
              <w:rPr>
                <w:snapToGrid w:val="0"/>
              </w:rPr>
              <w:t>s 10B</w:t>
            </w:r>
            <w:r>
              <w:rPr>
                <w:snapToGrid w:val="0"/>
              </w:rPr>
              <w:tab/>
            </w:r>
          </w:p>
        </w:tc>
        <w:tc>
          <w:tcPr>
            <w:tcW w:w="567" w:type="dxa"/>
          </w:tcPr>
          <w:p w:rsidR="00615B59" w:rsidRDefault="00615B59" w:rsidP="00251F2D">
            <w:pPr>
              <w:pStyle w:val="ENoteTableText"/>
              <w:rPr>
                <w:snapToGrid w:val="0"/>
              </w:rPr>
            </w:pPr>
            <w:r>
              <w:rPr>
                <w:snapToGrid w:val="0"/>
              </w:rPr>
              <w:t>ad</w:t>
            </w:r>
          </w:p>
        </w:tc>
        <w:tc>
          <w:tcPr>
            <w:tcW w:w="4536" w:type="dxa"/>
            <w:gridSpan w:val="3"/>
          </w:tcPr>
          <w:p w:rsidR="00615B59" w:rsidRDefault="00615B59" w:rsidP="00251F2D">
            <w:pPr>
              <w:pStyle w:val="ENoteTableText"/>
              <w:rPr>
                <w:snapToGrid w:val="0"/>
              </w:rPr>
            </w:pPr>
            <w:r>
              <w:rPr>
                <w:snapToGrid w:val="0"/>
              </w:rPr>
              <w:t>14, 1996</w:t>
            </w:r>
          </w:p>
        </w:tc>
      </w:tr>
      <w:tr w:rsidR="000B4227" w:rsidRPr="001F4188" w:rsidTr="00251F2D">
        <w:tc>
          <w:tcPr>
            <w:tcW w:w="1985" w:type="dxa"/>
          </w:tcPr>
          <w:p w:rsidR="000B4227" w:rsidRDefault="000B4227" w:rsidP="00251F2D">
            <w:pPr>
              <w:pStyle w:val="ENoteTableText"/>
              <w:tabs>
                <w:tab w:val="center" w:leader="dot" w:pos="2268"/>
              </w:tabs>
              <w:rPr>
                <w:snapToGrid w:val="0"/>
              </w:rPr>
            </w:pPr>
          </w:p>
        </w:tc>
        <w:tc>
          <w:tcPr>
            <w:tcW w:w="567" w:type="dxa"/>
          </w:tcPr>
          <w:p w:rsidR="000B4227" w:rsidRDefault="000B4227" w:rsidP="00251F2D">
            <w:pPr>
              <w:pStyle w:val="ENoteTableText"/>
              <w:rPr>
                <w:snapToGrid w:val="0"/>
              </w:rPr>
            </w:pPr>
            <w:r>
              <w:rPr>
                <w:snapToGrid w:val="0"/>
              </w:rPr>
              <w:t>rep</w:t>
            </w:r>
          </w:p>
        </w:tc>
        <w:tc>
          <w:tcPr>
            <w:tcW w:w="4536" w:type="dxa"/>
            <w:gridSpan w:val="3"/>
          </w:tcPr>
          <w:p w:rsidR="000B4227" w:rsidRDefault="000B4227" w:rsidP="00251F2D">
            <w:pPr>
              <w:pStyle w:val="ENoteTableText"/>
              <w:rPr>
                <w:snapToGrid w:val="0"/>
              </w:rPr>
            </w:pPr>
            <w:r>
              <w:rPr>
                <w:snapToGrid w:val="0"/>
              </w:rPr>
              <w:t>Ord No 2, 2015</w:t>
            </w:r>
          </w:p>
        </w:tc>
      </w:tr>
      <w:tr w:rsidR="00615B59" w:rsidRPr="001F4188" w:rsidTr="00251F2D">
        <w:trPr>
          <w:trHeight w:val="198"/>
        </w:trPr>
        <w:tc>
          <w:tcPr>
            <w:tcW w:w="1985" w:type="dxa"/>
          </w:tcPr>
          <w:p w:rsidR="00615B59" w:rsidRDefault="00615B59" w:rsidP="00251F2D">
            <w:pPr>
              <w:pStyle w:val="ENoteTableText"/>
              <w:tabs>
                <w:tab w:val="center" w:leader="dot" w:pos="2268"/>
              </w:tabs>
              <w:rPr>
                <w:snapToGrid w:val="0"/>
              </w:rPr>
            </w:pPr>
            <w:r>
              <w:rPr>
                <w:snapToGrid w:val="0"/>
              </w:rPr>
              <w:t>s 10C</w:t>
            </w:r>
            <w:r>
              <w:rPr>
                <w:snapToGrid w:val="0"/>
              </w:rPr>
              <w:tab/>
            </w:r>
          </w:p>
        </w:tc>
        <w:tc>
          <w:tcPr>
            <w:tcW w:w="567" w:type="dxa"/>
          </w:tcPr>
          <w:p w:rsidR="00615B59" w:rsidRDefault="00615B59" w:rsidP="00251F2D">
            <w:pPr>
              <w:pStyle w:val="ENoteTableText"/>
              <w:rPr>
                <w:snapToGrid w:val="0"/>
              </w:rPr>
            </w:pPr>
            <w:r>
              <w:rPr>
                <w:snapToGrid w:val="0"/>
              </w:rPr>
              <w:t>ad</w:t>
            </w:r>
          </w:p>
        </w:tc>
        <w:tc>
          <w:tcPr>
            <w:tcW w:w="4536" w:type="dxa"/>
            <w:gridSpan w:val="3"/>
          </w:tcPr>
          <w:p w:rsidR="00615B59" w:rsidRDefault="00615B59" w:rsidP="00251F2D">
            <w:pPr>
              <w:pStyle w:val="ENoteTableText"/>
              <w:rPr>
                <w:snapToGrid w:val="0"/>
              </w:rPr>
            </w:pPr>
            <w:r>
              <w:rPr>
                <w:snapToGrid w:val="0"/>
              </w:rPr>
              <w:t>14, 1996</w:t>
            </w:r>
          </w:p>
        </w:tc>
      </w:tr>
      <w:tr w:rsidR="000B4227" w:rsidRPr="001F4188" w:rsidTr="00251F2D">
        <w:trPr>
          <w:trHeight w:val="198"/>
        </w:trPr>
        <w:tc>
          <w:tcPr>
            <w:tcW w:w="1985" w:type="dxa"/>
          </w:tcPr>
          <w:p w:rsidR="000B4227" w:rsidRDefault="000B4227" w:rsidP="00251F2D">
            <w:pPr>
              <w:pStyle w:val="ENoteTableText"/>
              <w:tabs>
                <w:tab w:val="center" w:leader="dot" w:pos="2268"/>
              </w:tabs>
              <w:rPr>
                <w:snapToGrid w:val="0"/>
              </w:rPr>
            </w:pPr>
          </w:p>
        </w:tc>
        <w:tc>
          <w:tcPr>
            <w:tcW w:w="567" w:type="dxa"/>
          </w:tcPr>
          <w:p w:rsidR="000B4227" w:rsidRDefault="000B4227" w:rsidP="00251F2D">
            <w:pPr>
              <w:pStyle w:val="ENoteTableText"/>
              <w:rPr>
                <w:snapToGrid w:val="0"/>
              </w:rPr>
            </w:pPr>
            <w:r>
              <w:rPr>
                <w:snapToGrid w:val="0"/>
              </w:rPr>
              <w:t>rep</w:t>
            </w:r>
          </w:p>
        </w:tc>
        <w:tc>
          <w:tcPr>
            <w:tcW w:w="4536" w:type="dxa"/>
            <w:gridSpan w:val="3"/>
          </w:tcPr>
          <w:p w:rsidR="000B4227" w:rsidRDefault="000B4227" w:rsidP="00251F2D">
            <w:pPr>
              <w:pStyle w:val="ENoteTableText"/>
              <w:rPr>
                <w:snapToGrid w:val="0"/>
              </w:rPr>
            </w:pPr>
            <w:r>
              <w:rPr>
                <w:snapToGrid w:val="0"/>
              </w:rPr>
              <w:t>Ord No 2, 2015</w:t>
            </w:r>
          </w:p>
        </w:tc>
      </w:tr>
      <w:tr w:rsidR="00615B59" w:rsidRPr="001F4188" w:rsidTr="00251F2D">
        <w:tc>
          <w:tcPr>
            <w:tcW w:w="1985" w:type="dxa"/>
          </w:tcPr>
          <w:p w:rsidR="00615B59" w:rsidRDefault="00615B59" w:rsidP="00251F2D">
            <w:pPr>
              <w:pStyle w:val="ENoteTableText"/>
              <w:tabs>
                <w:tab w:val="center" w:leader="dot" w:pos="2268"/>
              </w:tabs>
              <w:rPr>
                <w:snapToGrid w:val="0"/>
              </w:rPr>
            </w:pPr>
            <w:r>
              <w:rPr>
                <w:snapToGrid w:val="0"/>
              </w:rPr>
              <w:t>s 10D</w:t>
            </w:r>
            <w:r>
              <w:rPr>
                <w:snapToGrid w:val="0"/>
              </w:rPr>
              <w:tab/>
            </w:r>
          </w:p>
        </w:tc>
        <w:tc>
          <w:tcPr>
            <w:tcW w:w="567" w:type="dxa"/>
          </w:tcPr>
          <w:p w:rsidR="00615B59" w:rsidRDefault="00615B59" w:rsidP="00251F2D">
            <w:pPr>
              <w:pStyle w:val="ENoteTableText"/>
              <w:rPr>
                <w:snapToGrid w:val="0"/>
              </w:rPr>
            </w:pPr>
            <w:r>
              <w:rPr>
                <w:snapToGrid w:val="0"/>
              </w:rPr>
              <w:t>ad</w:t>
            </w:r>
          </w:p>
        </w:tc>
        <w:tc>
          <w:tcPr>
            <w:tcW w:w="4536" w:type="dxa"/>
            <w:gridSpan w:val="3"/>
          </w:tcPr>
          <w:p w:rsidR="00615B59" w:rsidRDefault="00615B59" w:rsidP="00251F2D">
            <w:pPr>
              <w:pStyle w:val="ENoteTableText"/>
              <w:rPr>
                <w:snapToGrid w:val="0"/>
              </w:rPr>
            </w:pPr>
            <w:r>
              <w:rPr>
                <w:snapToGrid w:val="0"/>
              </w:rPr>
              <w:t>14, 1996</w:t>
            </w:r>
          </w:p>
        </w:tc>
      </w:tr>
      <w:tr w:rsidR="00615B59" w:rsidRPr="001F4188" w:rsidTr="00251F2D">
        <w:tc>
          <w:tcPr>
            <w:tcW w:w="1985" w:type="dxa"/>
          </w:tcPr>
          <w:p w:rsidR="00615B59" w:rsidRDefault="00615B59" w:rsidP="00251F2D">
            <w:pPr>
              <w:pStyle w:val="ENoteTableText"/>
              <w:tabs>
                <w:tab w:val="center" w:leader="dot" w:pos="2268"/>
              </w:tabs>
              <w:rPr>
                <w:snapToGrid w:val="0"/>
              </w:rPr>
            </w:pPr>
          </w:p>
        </w:tc>
        <w:tc>
          <w:tcPr>
            <w:tcW w:w="567" w:type="dxa"/>
          </w:tcPr>
          <w:p w:rsidR="00615B59" w:rsidRDefault="00615B59" w:rsidP="00251F2D">
            <w:pPr>
              <w:pStyle w:val="ENoteTableText"/>
              <w:rPr>
                <w:snapToGrid w:val="0"/>
              </w:rPr>
            </w:pPr>
            <w:r>
              <w:rPr>
                <w:snapToGrid w:val="0"/>
              </w:rPr>
              <w:t>am</w:t>
            </w:r>
          </w:p>
        </w:tc>
        <w:tc>
          <w:tcPr>
            <w:tcW w:w="4536" w:type="dxa"/>
            <w:gridSpan w:val="3"/>
          </w:tcPr>
          <w:p w:rsidR="00615B59" w:rsidRDefault="00615B59" w:rsidP="00251F2D">
            <w:pPr>
              <w:pStyle w:val="ENoteTableText"/>
              <w:rPr>
                <w:snapToGrid w:val="0"/>
              </w:rPr>
            </w:pPr>
            <w:r>
              <w:rPr>
                <w:snapToGrid w:val="0"/>
              </w:rPr>
              <w:t>14, 2012</w:t>
            </w:r>
            <w:r w:rsidR="00B80DA9">
              <w:rPr>
                <w:snapToGrid w:val="0"/>
              </w:rPr>
              <w:t>; Ord No 2, 2015</w:t>
            </w:r>
          </w:p>
        </w:tc>
      </w:tr>
      <w:tr w:rsidR="00B80DA9" w:rsidRPr="001F4188" w:rsidTr="00251F2D">
        <w:tc>
          <w:tcPr>
            <w:tcW w:w="1985" w:type="dxa"/>
          </w:tcPr>
          <w:p w:rsidR="00B80DA9" w:rsidRDefault="00B80DA9" w:rsidP="00251F2D">
            <w:pPr>
              <w:pStyle w:val="ENoteTableText"/>
              <w:tabs>
                <w:tab w:val="center" w:leader="dot" w:pos="2268"/>
              </w:tabs>
              <w:rPr>
                <w:snapToGrid w:val="0"/>
              </w:rPr>
            </w:pPr>
            <w:r>
              <w:rPr>
                <w:snapToGrid w:val="0"/>
              </w:rPr>
              <w:t>s 11</w:t>
            </w:r>
            <w:r>
              <w:rPr>
                <w:snapToGrid w:val="0"/>
              </w:rPr>
              <w:tab/>
            </w:r>
          </w:p>
        </w:tc>
        <w:tc>
          <w:tcPr>
            <w:tcW w:w="567" w:type="dxa"/>
          </w:tcPr>
          <w:p w:rsidR="00B80DA9" w:rsidRDefault="00B80DA9" w:rsidP="00251F2D">
            <w:pPr>
              <w:pStyle w:val="ENoteTableText"/>
              <w:rPr>
                <w:snapToGrid w:val="0"/>
              </w:rPr>
            </w:pPr>
            <w:r>
              <w:rPr>
                <w:snapToGrid w:val="0"/>
              </w:rPr>
              <w:t>am</w:t>
            </w:r>
          </w:p>
        </w:tc>
        <w:tc>
          <w:tcPr>
            <w:tcW w:w="4536" w:type="dxa"/>
            <w:gridSpan w:val="3"/>
          </w:tcPr>
          <w:p w:rsidR="00B80DA9" w:rsidRDefault="00B80DA9" w:rsidP="00251F2D">
            <w:pPr>
              <w:pStyle w:val="ENoteTableText"/>
              <w:rPr>
                <w:snapToGrid w:val="0"/>
              </w:rPr>
            </w:pPr>
            <w:r>
              <w:rPr>
                <w:snapToGrid w:val="0"/>
              </w:rPr>
              <w:t>Ord No 2, 2015</w:t>
            </w:r>
          </w:p>
        </w:tc>
      </w:tr>
      <w:tr w:rsidR="00615B59" w:rsidRPr="001F4188" w:rsidTr="00251F2D">
        <w:tc>
          <w:tcPr>
            <w:tcW w:w="1985" w:type="dxa"/>
          </w:tcPr>
          <w:p w:rsidR="00615B59" w:rsidRDefault="00615B59" w:rsidP="00251F2D">
            <w:pPr>
              <w:pStyle w:val="ENoteTableText"/>
              <w:tabs>
                <w:tab w:val="center" w:leader="dot" w:pos="2268"/>
              </w:tabs>
              <w:rPr>
                <w:snapToGrid w:val="0"/>
              </w:rPr>
            </w:pPr>
            <w:r>
              <w:rPr>
                <w:snapToGrid w:val="0"/>
              </w:rPr>
              <w:t>s 12</w:t>
            </w:r>
            <w:r>
              <w:rPr>
                <w:snapToGrid w:val="0"/>
              </w:rPr>
              <w:tab/>
            </w:r>
          </w:p>
        </w:tc>
        <w:tc>
          <w:tcPr>
            <w:tcW w:w="567" w:type="dxa"/>
          </w:tcPr>
          <w:p w:rsidR="00615B59" w:rsidRDefault="00615B59" w:rsidP="00251F2D">
            <w:pPr>
              <w:pStyle w:val="ENoteTableText"/>
              <w:rPr>
                <w:snapToGrid w:val="0"/>
              </w:rPr>
            </w:pPr>
            <w:r>
              <w:rPr>
                <w:snapToGrid w:val="0"/>
              </w:rPr>
              <w:t>am</w:t>
            </w:r>
          </w:p>
        </w:tc>
        <w:tc>
          <w:tcPr>
            <w:tcW w:w="4536" w:type="dxa"/>
            <w:gridSpan w:val="3"/>
          </w:tcPr>
          <w:p w:rsidR="00615B59" w:rsidRDefault="00615B59" w:rsidP="00251F2D">
            <w:pPr>
              <w:pStyle w:val="ENoteTableText"/>
              <w:rPr>
                <w:snapToGrid w:val="0"/>
              </w:rPr>
            </w:pPr>
            <w:r>
              <w:rPr>
                <w:snapToGrid w:val="0"/>
              </w:rPr>
              <w:t>6, 1980; 20, 1980; 25, 1980; 19, 1981; 8, 1982; 2, 1985; 14, 1995; 14, 1996; 15, 2004; 14, 2012; 11, 2014</w:t>
            </w:r>
            <w:r w:rsidR="00B80DA9">
              <w:rPr>
                <w:snapToGrid w:val="0"/>
              </w:rPr>
              <w:t>; Ord No 2, 2015</w:t>
            </w:r>
          </w:p>
        </w:tc>
      </w:tr>
      <w:tr w:rsidR="00615B59" w:rsidRPr="001F4188" w:rsidTr="00251F2D">
        <w:tc>
          <w:tcPr>
            <w:tcW w:w="1985" w:type="dxa"/>
          </w:tcPr>
          <w:p w:rsidR="00615B59" w:rsidRDefault="00615B59" w:rsidP="00251F2D">
            <w:pPr>
              <w:pStyle w:val="ENoteTableText"/>
              <w:tabs>
                <w:tab w:val="center" w:leader="dot" w:pos="2268"/>
              </w:tabs>
              <w:rPr>
                <w:snapToGrid w:val="0"/>
              </w:rPr>
            </w:pPr>
            <w:r>
              <w:rPr>
                <w:snapToGrid w:val="0"/>
              </w:rPr>
              <w:t>s 12A</w:t>
            </w:r>
            <w:r>
              <w:rPr>
                <w:snapToGrid w:val="0"/>
              </w:rPr>
              <w:tab/>
            </w:r>
          </w:p>
        </w:tc>
        <w:tc>
          <w:tcPr>
            <w:tcW w:w="567" w:type="dxa"/>
          </w:tcPr>
          <w:p w:rsidR="00615B59" w:rsidRDefault="00615B59" w:rsidP="00251F2D">
            <w:pPr>
              <w:pStyle w:val="ENoteTableText"/>
              <w:rPr>
                <w:snapToGrid w:val="0"/>
              </w:rPr>
            </w:pPr>
            <w:r>
              <w:rPr>
                <w:snapToGrid w:val="0"/>
              </w:rPr>
              <w:t>ad</w:t>
            </w:r>
          </w:p>
        </w:tc>
        <w:tc>
          <w:tcPr>
            <w:tcW w:w="4536" w:type="dxa"/>
            <w:gridSpan w:val="3"/>
          </w:tcPr>
          <w:p w:rsidR="00615B59" w:rsidRDefault="00615B59" w:rsidP="00251F2D">
            <w:pPr>
              <w:pStyle w:val="ENoteTableText"/>
              <w:rPr>
                <w:snapToGrid w:val="0"/>
              </w:rPr>
            </w:pPr>
            <w:r>
              <w:rPr>
                <w:snapToGrid w:val="0"/>
              </w:rPr>
              <w:t>2, 1985</w:t>
            </w:r>
          </w:p>
        </w:tc>
      </w:tr>
      <w:tr w:rsidR="00615B59" w:rsidRPr="001F4188" w:rsidTr="00251F2D">
        <w:tc>
          <w:tcPr>
            <w:tcW w:w="1985" w:type="dxa"/>
          </w:tcPr>
          <w:p w:rsidR="00615B59" w:rsidRDefault="00615B59" w:rsidP="00251F2D">
            <w:pPr>
              <w:pStyle w:val="ENoteTableText"/>
              <w:tabs>
                <w:tab w:val="center" w:leader="dot" w:pos="2268"/>
              </w:tabs>
              <w:rPr>
                <w:snapToGrid w:val="0"/>
              </w:rPr>
            </w:pPr>
          </w:p>
        </w:tc>
        <w:tc>
          <w:tcPr>
            <w:tcW w:w="567" w:type="dxa"/>
          </w:tcPr>
          <w:p w:rsidR="00615B59" w:rsidRDefault="00615B59" w:rsidP="00251F2D">
            <w:pPr>
              <w:pStyle w:val="ENoteTableText"/>
              <w:rPr>
                <w:snapToGrid w:val="0"/>
              </w:rPr>
            </w:pPr>
            <w:r>
              <w:rPr>
                <w:snapToGrid w:val="0"/>
              </w:rPr>
              <w:t>rs</w:t>
            </w:r>
          </w:p>
        </w:tc>
        <w:tc>
          <w:tcPr>
            <w:tcW w:w="4536" w:type="dxa"/>
            <w:gridSpan w:val="3"/>
          </w:tcPr>
          <w:p w:rsidR="00615B59" w:rsidRDefault="00615B59" w:rsidP="00251F2D">
            <w:pPr>
              <w:pStyle w:val="ENoteTableText"/>
              <w:rPr>
                <w:snapToGrid w:val="0"/>
              </w:rPr>
            </w:pPr>
            <w:r>
              <w:rPr>
                <w:snapToGrid w:val="0"/>
              </w:rPr>
              <w:t>17, 1999</w:t>
            </w:r>
          </w:p>
        </w:tc>
      </w:tr>
      <w:tr w:rsidR="00615B59" w:rsidRPr="001F4188" w:rsidTr="00251F2D">
        <w:tc>
          <w:tcPr>
            <w:tcW w:w="1985" w:type="dxa"/>
          </w:tcPr>
          <w:p w:rsidR="00615B59" w:rsidRDefault="00615B59" w:rsidP="00251F2D">
            <w:pPr>
              <w:pStyle w:val="ENoteTableText"/>
              <w:tabs>
                <w:tab w:val="center" w:leader="dot" w:pos="2268"/>
              </w:tabs>
              <w:rPr>
                <w:snapToGrid w:val="0"/>
              </w:rPr>
            </w:pPr>
            <w:r>
              <w:rPr>
                <w:snapToGrid w:val="0"/>
              </w:rPr>
              <w:t>s 12B</w:t>
            </w:r>
            <w:r>
              <w:rPr>
                <w:snapToGrid w:val="0"/>
              </w:rPr>
              <w:tab/>
            </w:r>
          </w:p>
        </w:tc>
        <w:tc>
          <w:tcPr>
            <w:tcW w:w="567" w:type="dxa"/>
          </w:tcPr>
          <w:p w:rsidR="00615B59" w:rsidRDefault="00615B59" w:rsidP="00251F2D">
            <w:pPr>
              <w:pStyle w:val="ENoteTableText"/>
              <w:rPr>
                <w:snapToGrid w:val="0"/>
              </w:rPr>
            </w:pPr>
            <w:r>
              <w:rPr>
                <w:snapToGrid w:val="0"/>
              </w:rPr>
              <w:t>ad</w:t>
            </w:r>
          </w:p>
        </w:tc>
        <w:tc>
          <w:tcPr>
            <w:tcW w:w="4536" w:type="dxa"/>
            <w:gridSpan w:val="3"/>
          </w:tcPr>
          <w:p w:rsidR="00615B59" w:rsidRDefault="00615B59" w:rsidP="00251F2D">
            <w:pPr>
              <w:pStyle w:val="ENoteTableText"/>
              <w:rPr>
                <w:snapToGrid w:val="0"/>
              </w:rPr>
            </w:pPr>
            <w:r>
              <w:rPr>
                <w:snapToGrid w:val="0"/>
              </w:rPr>
              <w:t>17, 1999</w:t>
            </w:r>
          </w:p>
        </w:tc>
      </w:tr>
      <w:tr w:rsidR="00615B59" w:rsidRPr="001F4188" w:rsidTr="00251F2D">
        <w:tc>
          <w:tcPr>
            <w:tcW w:w="1985" w:type="dxa"/>
          </w:tcPr>
          <w:p w:rsidR="00615B59" w:rsidRDefault="00615B59" w:rsidP="00251F2D">
            <w:pPr>
              <w:pStyle w:val="ENoteTableText"/>
              <w:tabs>
                <w:tab w:val="center" w:leader="dot" w:pos="2268"/>
              </w:tabs>
              <w:rPr>
                <w:snapToGrid w:val="0"/>
              </w:rPr>
            </w:pPr>
          </w:p>
        </w:tc>
        <w:tc>
          <w:tcPr>
            <w:tcW w:w="567" w:type="dxa"/>
          </w:tcPr>
          <w:p w:rsidR="00615B59" w:rsidRDefault="00615B59" w:rsidP="00251F2D">
            <w:pPr>
              <w:pStyle w:val="ENoteTableText"/>
              <w:rPr>
                <w:snapToGrid w:val="0"/>
              </w:rPr>
            </w:pPr>
            <w:r>
              <w:rPr>
                <w:snapToGrid w:val="0"/>
              </w:rPr>
              <w:t>am</w:t>
            </w:r>
          </w:p>
        </w:tc>
        <w:tc>
          <w:tcPr>
            <w:tcW w:w="4536" w:type="dxa"/>
            <w:gridSpan w:val="3"/>
          </w:tcPr>
          <w:p w:rsidR="00615B59" w:rsidRDefault="00615B59" w:rsidP="00251F2D">
            <w:pPr>
              <w:pStyle w:val="ENoteTableText"/>
              <w:rPr>
                <w:snapToGrid w:val="0"/>
              </w:rPr>
            </w:pPr>
            <w:r>
              <w:rPr>
                <w:snapToGrid w:val="0"/>
              </w:rPr>
              <w:t>21, 1999; 15, 2004</w:t>
            </w:r>
          </w:p>
        </w:tc>
      </w:tr>
      <w:tr w:rsidR="00B80DA9" w:rsidRPr="001F4188" w:rsidTr="00251F2D">
        <w:tc>
          <w:tcPr>
            <w:tcW w:w="1985" w:type="dxa"/>
          </w:tcPr>
          <w:p w:rsidR="00B80DA9" w:rsidRDefault="00B80DA9" w:rsidP="00251F2D">
            <w:pPr>
              <w:pStyle w:val="ENoteTableText"/>
              <w:tabs>
                <w:tab w:val="center" w:leader="dot" w:pos="2268"/>
              </w:tabs>
              <w:rPr>
                <w:snapToGrid w:val="0"/>
              </w:rPr>
            </w:pPr>
          </w:p>
        </w:tc>
        <w:tc>
          <w:tcPr>
            <w:tcW w:w="567" w:type="dxa"/>
          </w:tcPr>
          <w:p w:rsidR="00B80DA9" w:rsidRDefault="00B80DA9" w:rsidP="00251F2D">
            <w:pPr>
              <w:pStyle w:val="ENoteTableText"/>
              <w:rPr>
                <w:snapToGrid w:val="0"/>
              </w:rPr>
            </w:pPr>
            <w:r>
              <w:rPr>
                <w:snapToGrid w:val="0"/>
              </w:rPr>
              <w:t>rs</w:t>
            </w:r>
          </w:p>
        </w:tc>
        <w:tc>
          <w:tcPr>
            <w:tcW w:w="4536" w:type="dxa"/>
            <w:gridSpan w:val="3"/>
          </w:tcPr>
          <w:p w:rsidR="00B80DA9" w:rsidRDefault="00B80DA9" w:rsidP="00251F2D">
            <w:pPr>
              <w:pStyle w:val="ENoteTableText"/>
              <w:rPr>
                <w:snapToGrid w:val="0"/>
              </w:rPr>
            </w:pPr>
            <w:r>
              <w:rPr>
                <w:snapToGrid w:val="0"/>
              </w:rPr>
              <w:t>Ord No 2, 2015</w:t>
            </w:r>
          </w:p>
        </w:tc>
      </w:tr>
      <w:tr w:rsidR="00B80DA9" w:rsidRPr="001F4188" w:rsidTr="00251F2D">
        <w:tc>
          <w:tcPr>
            <w:tcW w:w="1985" w:type="dxa"/>
          </w:tcPr>
          <w:p w:rsidR="00B80DA9" w:rsidRDefault="00B80DA9" w:rsidP="00251F2D">
            <w:pPr>
              <w:pStyle w:val="ENoteTableText"/>
              <w:tabs>
                <w:tab w:val="center" w:leader="dot" w:pos="2268"/>
              </w:tabs>
              <w:rPr>
                <w:snapToGrid w:val="0"/>
              </w:rPr>
            </w:pPr>
            <w:r>
              <w:rPr>
                <w:snapToGrid w:val="0"/>
              </w:rPr>
              <w:t>s 12C</w:t>
            </w:r>
            <w:r>
              <w:rPr>
                <w:snapToGrid w:val="0"/>
              </w:rPr>
              <w:tab/>
            </w:r>
          </w:p>
        </w:tc>
        <w:tc>
          <w:tcPr>
            <w:tcW w:w="567" w:type="dxa"/>
          </w:tcPr>
          <w:p w:rsidR="00B80DA9" w:rsidRDefault="00B80DA9" w:rsidP="00251F2D">
            <w:pPr>
              <w:pStyle w:val="ENoteTableText"/>
              <w:rPr>
                <w:snapToGrid w:val="0"/>
              </w:rPr>
            </w:pPr>
            <w:r>
              <w:rPr>
                <w:snapToGrid w:val="0"/>
              </w:rPr>
              <w:t>ad</w:t>
            </w:r>
          </w:p>
        </w:tc>
        <w:tc>
          <w:tcPr>
            <w:tcW w:w="4536" w:type="dxa"/>
            <w:gridSpan w:val="3"/>
          </w:tcPr>
          <w:p w:rsidR="00B80DA9" w:rsidRDefault="00B80DA9" w:rsidP="00251F2D">
            <w:pPr>
              <w:pStyle w:val="ENoteTableText"/>
              <w:rPr>
                <w:snapToGrid w:val="0"/>
              </w:rPr>
            </w:pPr>
            <w:r>
              <w:rPr>
                <w:snapToGrid w:val="0"/>
              </w:rPr>
              <w:t>Ord No 2, 2015</w:t>
            </w:r>
          </w:p>
        </w:tc>
      </w:tr>
      <w:tr w:rsidR="00B80DA9" w:rsidRPr="001F4188" w:rsidTr="00251F2D">
        <w:tc>
          <w:tcPr>
            <w:tcW w:w="1985" w:type="dxa"/>
          </w:tcPr>
          <w:p w:rsidR="00B80DA9" w:rsidRDefault="00B80DA9" w:rsidP="00B80DA9">
            <w:pPr>
              <w:pStyle w:val="ENoteTableText"/>
              <w:tabs>
                <w:tab w:val="center" w:leader="dot" w:pos="2268"/>
              </w:tabs>
              <w:rPr>
                <w:snapToGrid w:val="0"/>
              </w:rPr>
            </w:pPr>
            <w:r>
              <w:rPr>
                <w:snapToGrid w:val="0"/>
              </w:rPr>
              <w:t>s 12CA</w:t>
            </w:r>
            <w:r>
              <w:rPr>
                <w:snapToGrid w:val="0"/>
              </w:rPr>
              <w:tab/>
            </w:r>
          </w:p>
        </w:tc>
        <w:tc>
          <w:tcPr>
            <w:tcW w:w="567" w:type="dxa"/>
          </w:tcPr>
          <w:p w:rsidR="00B80DA9" w:rsidRDefault="00B80DA9" w:rsidP="00B80DA9">
            <w:pPr>
              <w:pStyle w:val="ENoteTableText"/>
              <w:rPr>
                <w:snapToGrid w:val="0"/>
              </w:rPr>
            </w:pPr>
            <w:r>
              <w:rPr>
                <w:snapToGrid w:val="0"/>
              </w:rPr>
              <w:t>ad</w:t>
            </w:r>
          </w:p>
        </w:tc>
        <w:tc>
          <w:tcPr>
            <w:tcW w:w="4536" w:type="dxa"/>
            <w:gridSpan w:val="3"/>
          </w:tcPr>
          <w:p w:rsidR="00B80DA9" w:rsidRDefault="00B80DA9" w:rsidP="00B80DA9">
            <w:pPr>
              <w:pStyle w:val="ENoteTableText"/>
              <w:rPr>
                <w:snapToGrid w:val="0"/>
              </w:rPr>
            </w:pPr>
            <w:r>
              <w:rPr>
                <w:snapToGrid w:val="0"/>
              </w:rPr>
              <w:t>Ord No 2, 2015</w:t>
            </w:r>
          </w:p>
        </w:tc>
      </w:tr>
      <w:tr w:rsidR="00B80DA9" w:rsidRPr="001F4188" w:rsidTr="00251F2D">
        <w:tc>
          <w:tcPr>
            <w:tcW w:w="1985" w:type="dxa"/>
          </w:tcPr>
          <w:p w:rsidR="00B80DA9" w:rsidRDefault="00B80DA9" w:rsidP="00B80DA9">
            <w:pPr>
              <w:pStyle w:val="ENoteTableText"/>
              <w:tabs>
                <w:tab w:val="center" w:leader="dot" w:pos="2268"/>
              </w:tabs>
              <w:rPr>
                <w:snapToGrid w:val="0"/>
              </w:rPr>
            </w:pPr>
            <w:r>
              <w:rPr>
                <w:snapToGrid w:val="0"/>
              </w:rPr>
              <w:t>s 12D</w:t>
            </w:r>
            <w:r>
              <w:rPr>
                <w:snapToGrid w:val="0"/>
              </w:rPr>
              <w:tab/>
            </w:r>
          </w:p>
        </w:tc>
        <w:tc>
          <w:tcPr>
            <w:tcW w:w="567" w:type="dxa"/>
          </w:tcPr>
          <w:p w:rsidR="00B80DA9" w:rsidRDefault="00B80DA9" w:rsidP="00B80DA9">
            <w:pPr>
              <w:pStyle w:val="ENoteTableText"/>
              <w:rPr>
                <w:snapToGrid w:val="0"/>
              </w:rPr>
            </w:pPr>
            <w:r>
              <w:rPr>
                <w:snapToGrid w:val="0"/>
              </w:rPr>
              <w:t>ad</w:t>
            </w:r>
          </w:p>
        </w:tc>
        <w:tc>
          <w:tcPr>
            <w:tcW w:w="4536" w:type="dxa"/>
            <w:gridSpan w:val="3"/>
          </w:tcPr>
          <w:p w:rsidR="00B80DA9" w:rsidRDefault="00B80DA9" w:rsidP="00B80DA9">
            <w:pPr>
              <w:pStyle w:val="ENoteTableText"/>
              <w:rPr>
                <w:snapToGrid w:val="0"/>
              </w:rPr>
            </w:pPr>
            <w:r>
              <w:rPr>
                <w:snapToGrid w:val="0"/>
              </w:rPr>
              <w:t>Ord No 2, 2015</w:t>
            </w:r>
          </w:p>
        </w:tc>
      </w:tr>
      <w:tr w:rsidR="00B80DA9" w:rsidRPr="001F4188" w:rsidTr="00251F2D">
        <w:tc>
          <w:tcPr>
            <w:tcW w:w="1985" w:type="dxa"/>
          </w:tcPr>
          <w:p w:rsidR="00B80DA9" w:rsidRDefault="00B80DA9" w:rsidP="00B80DA9">
            <w:pPr>
              <w:pStyle w:val="ENoteTableText"/>
              <w:tabs>
                <w:tab w:val="center" w:leader="dot" w:pos="2268"/>
              </w:tabs>
              <w:rPr>
                <w:snapToGrid w:val="0"/>
              </w:rPr>
            </w:pPr>
            <w:r>
              <w:rPr>
                <w:snapToGrid w:val="0"/>
              </w:rPr>
              <w:t>s 12E</w:t>
            </w:r>
            <w:r>
              <w:rPr>
                <w:snapToGrid w:val="0"/>
              </w:rPr>
              <w:tab/>
            </w:r>
          </w:p>
        </w:tc>
        <w:tc>
          <w:tcPr>
            <w:tcW w:w="567" w:type="dxa"/>
          </w:tcPr>
          <w:p w:rsidR="00B80DA9" w:rsidRDefault="00B80DA9" w:rsidP="00B80DA9">
            <w:pPr>
              <w:pStyle w:val="ENoteTableText"/>
              <w:rPr>
                <w:snapToGrid w:val="0"/>
              </w:rPr>
            </w:pPr>
            <w:r>
              <w:rPr>
                <w:snapToGrid w:val="0"/>
              </w:rPr>
              <w:t>ad</w:t>
            </w:r>
          </w:p>
        </w:tc>
        <w:tc>
          <w:tcPr>
            <w:tcW w:w="4536" w:type="dxa"/>
            <w:gridSpan w:val="3"/>
          </w:tcPr>
          <w:p w:rsidR="00B80DA9" w:rsidRDefault="00B80DA9" w:rsidP="00B80DA9">
            <w:pPr>
              <w:pStyle w:val="ENoteTableText"/>
              <w:rPr>
                <w:snapToGrid w:val="0"/>
              </w:rPr>
            </w:pPr>
            <w:r>
              <w:rPr>
                <w:snapToGrid w:val="0"/>
              </w:rPr>
              <w:t>Ord No 2, 2015</w:t>
            </w:r>
          </w:p>
        </w:tc>
      </w:tr>
      <w:tr w:rsidR="00B80DA9" w:rsidRPr="001F4188" w:rsidTr="00251F2D">
        <w:tc>
          <w:tcPr>
            <w:tcW w:w="1985" w:type="dxa"/>
          </w:tcPr>
          <w:p w:rsidR="00B80DA9" w:rsidRDefault="00B80DA9" w:rsidP="00B80DA9">
            <w:pPr>
              <w:pStyle w:val="ENoteTableText"/>
              <w:tabs>
                <w:tab w:val="center" w:leader="dot" w:pos="2268"/>
              </w:tabs>
              <w:rPr>
                <w:snapToGrid w:val="0"/>
              </w:rPr>
            </w:pPr>
            <w:r>
              <w:rPr>
                <w:snapToGrid w:val="0"/>
              </w:rPr>
              <w:t>s 12F</w:t>
            </w:r>
            <w:r>
              <w:rPr>
                <w:snapToGrid w:val="0"/>
              </w:rPr>
              <w:tab/>
            </w:r>
          </w:p>
        </w:tc>
        <w:tc>
          <w:tcPr>
            <w:tcW w:w="567" w:type="dxa"/>
          </w:tcPr>
          <w:p w:rsidR="00B80DA9" w:rsidRDefault="00B80DA9" w:rsidP="00B80DA9">
            <w:pPr>
              <w:pStyle w:val="ENoteTableText"/>
              <w:rPr>
                <w:snapToGrid w:val="0"/>
              </w:rPr>
            </w:pPr>
            <w:r>
              <w:rPr>
                <w:snapToGrid w:val="0"/>
              </w:rPr>
              <w:t>ad</w:t>
            </w:r>
          </w:p>
        </w:tc>
        <w:tc>
          <w:tcPr>
            <w:tcW w:w="4536" w:type="dxa"/>
            <w:gridSpan w:val="3"/>
          </w:tcPr>
          <w:p w:rsidR="00B80DA9" w:rsidRDefault="00B80DA9" w:rsidP="00B80DA9">
            <w:pPr>
              <w:pStyle w:val="ENoteTableText"/>
              <w:rPr>
                <w:snapToGrid w:val="0"/>
              </w:rPr>
            </w:pPr>
            <w:r>
              <w:rPr>
                <w:snapToGrid w:val="0"/>
              </w:rPr>
              <w:t>Ord No 2, 2015</w:t>
            </w:r>
          </w:p>
        </w:tc>
      </w:tr>
      <w:tr w:rsidR="00B80DA9" w:rsidRPr="001F4188" w:rsidTr="00251F2D">
        <w:tc>
          <w:tcPr>
            <w:tcW w:w="1985" w:type="dxa"/>
          </w:tcPr>
          <w:p w:rsidR="00B80DA9" w:rsidRDefault="00B80DA9" w:rsidP="00B80DA9">
            <w:pPr>
              <w:pStyle w:val="ENoteTableText"/>
              <w:tabs>
                <w:tab w:val="center" w:leader="dot" w:pos="2268"/>
              </w:tabs>
              <w:rPr>
                <w:snapToGrid w:val="0"/>
              </w:rPr>
            </w:pPr>
            <w:r>
              <w:rPr>
                <w:snapToGrid w:val="0"/>
              </w:rPr>
              <w:t>s 12G</w:t>
            </w:r>
            <w:r>
              <w:rPr>
                <w:snapToGrid w:val="0"/>
              </w:rPr>
              <w:tab/>
            </w:r>
          </w:p>
        </w:tc>
        <w:tc>
          <w:tcPr>
            <w:tcW w:w="567" w:type="dxa"/>
          </w:tcPr>
          <w:p w:rsidR="00B80DA9" w:rsidRDefault="00B80DA9" w:rsidP="00B80DA9">
            <w:pPr>
              <w:pStyle w:val="ENoteTableText"/>
              <w:rPr>
                <w:snapToGrid w:val="0"/>
              </w:rPr>
            </w:pPr>
            <w:r>
              <w:rPr>
                <w:snapToGrid w:val="0"/>
              </w:rPr>
              <w:t>ad</w:t>
            </w:r>
          </w:p>
        </w:tc>
        <w:tc>
          <w:tcPr>
            <w:tcW w:w="4536" w:type="dxa"/>
            <w:gridSpan w:val="3"/>
          </w:tcPr>
          <w:p w:rsidR="00B80DA9" w:rsidRDefault="00B80DA9" w:rsidP="00B80DA9">
            <w:pPr>
              <w:pStyle w:val="ENoteTableText"/>
              <w:rPr>
                <w:snapToGrid w:val="0"/>
              </w:rPr>
            </w:pPr>
            <w:r>
              <w:rPr>
                <w:snapToGrid w:val="0"/>
              </w:rPr>
              <w:t>Ord No 2, 2015</w:t>
            </w:r>
          </w:p>
        </w:tc>
      </w:tr>
      <w:tr w:rsidR="00B80DA9" w:rsidRPr="001F4188" w:rsidTr="00251F2D">
        <w:tc>
          <w:tcPr>
            <w:tcW w:w="1985" w:type="dxa"/>
          </w:tcPr>
          <w:p w:rsidR="00B80DA9" w:rsidRDefault="00B80DA9" w:rsidP="00B80DA9">
            <w:pPr>
              <w:pStyle w:val="ENoteTableText"/>
              <w:tabs>
                <w:tab w:val="center" w:leader="dot" w:pos="2268"/>
              </w:tabs>
              <w:rPr>
                <w:snapToGrid w:val="0"/>
              </w:rPr>
            </w:pPr>
            <w:r>
              <w:rPr>
                <w:snapToGrid w:val="0"/>
              </w:rPr>
              <w:t>s 13</w:t>
            </w:r>
            <w:r>
              <w:rPr>
                <w:snapToGrid w:val="0"/>
              </w:rPr>
              <w:tab/>
            </w:r>
          </w:p>
        </w:tc>
        <w:tc>
          <w:tcPr>
            <w:tcW w:w="567" w:type="dxa"/>
          </w:tcPr>
          <w:p w:rsidR="00B80DA9" w:rsidRDefault="00B80DA9" w:rsidP="00B80DA9">
            <w:pPr>
              <w:pStyle w:val="ENoteTableText"/>
              <w:rPr>
                <w:snapToGrid w:val="0"/>
              </w:rPr>
            </w:pPr>
            <w:r>
              <w:rPr>
                <w:snapToGrid w:val="0"/>
              </w:rPr>
              <w:t>rep</w:t>
            </w:r>
          </w:p>
        </w:tc>
        <w:tc>
          <w:tcPr>
            <w:tcW w:w="4536" w:type="dxa"/>
            <w:gridSpan w:val="3"/>
          </w:tcPr>
          <w:p w:rsidR="00B80DA9" w:rsidRDefault="00B80DA9" w:rsidP="00B80DA9">
            <w:pPr>
              <w:pStyle w:val="ENoteTableText"/>
              <w:rPr>
                <w:snapToGrid w:val="0"/>
              </w:rPr>
            </w:pPr>
            <w:r>
              <w:rPr>
                <w:snapToGrid w:val="0"/>
              </w:rPr>
              <w:t>Ord No 2, 2015</w:t>
            </w:r>
          </w:p>
        </w:tc>
      </w:tr>
      <w:tr w:rsidR="00B80DA9" w:rsidRPr="001F4188" w:rsidTr="00251F2D">
        <w:tc>
          <w:tcPr>
            <w:tcW w:w="1985" w:type="dxa"/>
          </w:tcPr>
          <w:p w:rsidR="00B80DA9" w:rsidRDefault="00B80DA9" w:rsidP="00B80DA9">
            <w:pPr>
              <w:pStyle w:val="ENoteTableText"/>
              <w:tabs>
                <w:tab w:val="center" w:leader="dot" w:pos="2268"/>
              </w:tabs>
              <w:rPr>
                <w:snapToGrid w:val="0"/>
              </w:rPr>
            </w:pPr>
            <w:r>
              <w:rPr>
                <w:snapToGrid w:val="0"/>
              </w:rPr>
              <w:t>s 14</w:t>
            </w:r>
            <w:r>
              <w:rPr>
                <w:snapToGrid w:val="0"/>
              </w:rPr>
              <w:tab/>
            </w:r>
          </w:p>
        </w:tc>
        <w:tc>
          <w:tcPr>
            <w:tcW w:w="567" w:type="dxa"/>
          </w:tcPr>
          <w:p w:rsidR="00B80DA9" w:rsidRDefault="00B80DA9" w:rsidP="00B80DA9">
            <w:pPr>
              <w:pStyle w:val="ENoteTableText"/>
              <w:rPr>
                <w:snapToGrid w:val="0"/>
              </w:rPr>
            </w:pPr>
            <w:r>
              <w:rPr>
                <w:snapToGrid w:val="0"/>
              </w:rPr>
              <w:t>rep</w:t>
            </w:r>
          </w:p>
        </w:tc>
        <w:tc>
          <w:tcPr>
            <w:tcW w:w="4536" w:type="dxa"/>
            <w:gridSpan w:val="3"/>
          </w:tcPr>
          <w:p w:rsidR="00B80DA9" w:rsidRDefault="00B80DA9" w:rsidP="00B80DA9">
            <w:pPr>
              <w:pStyle w:val="ENoteTableText"/>
              <w:rPr>
                <w:snapToGrid w:val="0"/>
              </w:rPr>
            </w:pPr>
            <w:r>
              <w:rPr>
                <w:snapToGrid w:val="0"/>
              </w:rPr>
              <w:t>Ord No 2, 2015</w:t>
            </w:r>
          </w:p>
        </w:tc>
      </w:tr>
      <w:tr w:rsidR="00615B59" w:rsidRPr="001F4188" w:rsidTr="00251F2D">
        <w:tc>
          <w:tcPr>
            <w:tcW w:w="1985" w:type="dxa"/>
          </w:tcPr>
          <w:p w:rsidR="00615B59" w:rsidRDefault="00615B59" w:rsidP="00251F2D">
            <w:pPr>
              <w:pStyle w:val="ENoteTableText"/>
              <w:tabs>
                <w:tab w:val="center" w:leader="dot" w:pos="2268"/>
              </w:tabs>
              <w:rPr>
                <w:snapToGrid w:val="0"/>
              </w:rPr>
            </w:pPr>
            <w:r>
              <w:rPr>
                <w:snapToGrid w:val="0"/>
              </w:rPr>
              <w:t>s 14A</w:t>
            </w:r>
            <w:r>
              <w:rPr>
                <w:snapToGrid w:val="0"/>
              </w:rPr>
              <w:tab/>
            </w:r>
          </w:p>
        </w:tc>
        <w:tc>
          <w:tcPr>
            <w:tcW w:w="567" w:type="dxa"/>
          </w:tcPr>
          <w:p w:rsidR="00615B59" w:rsidRDefault="00615B59" w:rsidP="00251F2D">
            <w:pPr>
              <w:pStyle w:val="ENoteTableText"/>
              <w:rPr>
                <w:snapToGrid w:val="0"/>
              </w:rPr>
            </w:pPr>
            <w:r>
              <w:rPr>
                <w:snapToGrid w:val="0"/>
              </w:rPr>
              <w:t>ad</w:t>
            </w:r>
          </w:p>
        </w:tc>
        <w:tc>
          <w:tcPr>
            <w:tcW w:w="4536" w:type="dxa"/>
            <w:gridSpan w:val="3"/>
          </w:tcPr>
          <w:p w:rsidR="00615B59" w:rsidRDefault="00615B59" w:rsidP="00251F2D">
            <w:pPr>
              <w:pStyle w:val="ENoteTableText"/>
              <w:rPr>
                <w:snapToGrid w:val="0"/>
              </w:rPr>
            </w:pPr>
            <w:r>
              <w:rPr>
                <w:snapToGrid w:val="0"/>
              </w:rPr>
              <w:t>20, 1980</w:t>
            </w:r>
          </w:p>
        </w:tc>
      </w:tr>
      <w:tr w:rsidR="00615B59" w:rsidRPr="001F4188" w:rsidTr="00251F2D">
        <w:tc>
          <w:tcPr>
            <w:tcW w:w="1985" w:type="dxa"/>
          </w:tcPr>
          <w:p w:rsidR="00615B59" w:rsidRDefault="00615B59" w:rsidP="00251F2D">
            <w:pPr>
              <w:pStyle w:val="ENoteTableText"/>
              <w:tabs>
                <w:tab w:val="center" w:leader="dot" w:pos="2268"/>
              </w:tabs>
              <w:rPr>
                <w:snapToGrid w:val="0"/>
              </w:rPr>
            </w:pPr>
          </w:p>
        </w:tc>
        <w:tc>
          <w:tcPr>
            <w:tcW w:w="567" w:type="dxa"/>
          </w:tcPr>
          <w:p w:rsidR="00615B59" w:rsidRDefault="00615B59" w:rsidP="00251F2D">
            <w:pPr>
              <w:pStyle w:val="ENoteTableText"/>
              <w:rPr>
                <w:snapToGrid w:val="0"/>
              </w:rPr>
            </w:pPr>
            <w:r>
              <w:rPr>
                <w:snapToGrid w:val="0"/>
              </w:rPr>
              <w:t>am</w:t>
            </w:r>
          </w:p>
        </w:tc>
        <w:tc>
          <w:tcPr>
            <w:tcW w:w="4536" w:type="dxa"/>
            <w:gridSpan w:val="3"/>
          </w:tcPr>
          <w:p w:rsidR="00615B59" w:rsidRDefault="00615B59" w:rsidP="00251F2D">
            <w:pPr>
              <w:pStyle w:val="ENoteTableText"/>
              <w:rPr>
                <w:snapToGrid w:val="0"/>
              </w:rPr>
            </w:pPr>
            <w:r>
              <w:rPr>
                <w:snapToGrid w:val="0"/>
              </w:rPr>
              <w:t>8, 1982; 14, 1996</w:t>
            </w:r>
          </w:p>
        </w:tc>
      </w:tr>
      <w:tr w:rsidR="00615B59" w:rsidRPr="001F4188" w:rsidTr="00251F2D">
        <w:tc>
          <w:tcPr>
            <w:tcW w:w="1985" w:type="dxa"/>
          </w:tcPr>
          <w:p w:rsidR="00615B59" w:rsidRDefault="00615B59" w:rsidP="00251F2D">
            <w:pPr>
              <w:pStyle w:val="ENoteTableText"/>
              <w:tabs>
                <w:tab w:val="center" w:leader="dot" w:pos="2268"/>
              </w:tabs>
              <w:rPr>
                <w:snapToGrid w:val="0"/>
              </w:rPr>
            </w:pPr>
          </w:p>
        </w:tc>
        <w:tc>
          <w:tcPr>
            <w:tcW w:w="567" w:type="dxa"/>
          </w:tcPr>
          <w:p w:rsidR="00615B59" w:rsidRDefault="00615B59" w:rsidP="00251F2D">
            <w:pPr>
              <w:pStyle w:val="ENoteTableText"/>
              <w:rPr>
                <w:snapToGrid w:val="0"/>
              </w:rPr>
            </w:pPr>
            <w:r>
              <w:rPr>
                <w:snapToGrid w:val="0"/>
              </w:rPr>
              <w:t>rs</w:t>
            </w:r>
          </w:p>
        </w:tc>
        <w:tc>
          <w:tcPr>
            <w:tcW w:w="4536" w:type="dxa"/>
            <w:gridSpan w:val="3"/>
          </w:tcPr>
          <w:p w:rsidR="00615B59" w:rsidRDefault="00615B59" w:rsidP="00251F2D">
            <w:pPr>
              <w:pStyle w:val="ENoteTableText"/>
              <w:rPr>
                <w:snapToGrid w:val="0"/>
              </w:rPr>
            </w:pPr>
            <w:r>
              <w:rPr>
                <w:snapToGrid w:val="0"/>
              </w:rPr>
              <w:t>14, 2012</w:t>
            </w:r>
          </w:p>
        </w:tc>
      </w:tr>
      <w:tr w:rsidR="00B80DA9" w:rsidRPr="001F4188" w:rsidTr="00251F2D">
        <w:tc>
          <w:tcPr>
            <w:tcW w:w="1985" w:type="dxa"/>
          </w:tcPr>
          <w:p w:rsidR="00B80DA9" w:rsidRDefault="00B80DA9" w:rsidP="00251F2D">
            <w:pPr>
              <w:pStyle w:val="ENoteTableText"/>
              <w:tabs>
                <w:tab w:val="center" w:leader="dot" w:pos="2268"/>
              </w:tabs>
              <w:rPr>
                <w:snapToGrid w:val="0"/>
              </w:rPr>
            </w:pPr>
          </w:p>
        </w:tc>
        <w:tc>
          <w:tcPr>
            <w:tcW w:w="567" w:type="dxa"/>
          </w:tcPr>
          <w:p w:rsidR="00B80DA9" w:rsidRDefault="00B80DA9" w:rsidP="00251F2D">
            <w:pPr>
              <w:pStyle w:val="ENoteTableText"/>
              <w:rPr>
                <w:snapToGrid w:val="0"/>
              </w:rPr>
            </w:pPr>
            <w:r>
              <w:rPr>
                <w:snapToGrid w:val="0"/>
              </w:rPr>
              <w:t>rep</w:t>
            </w:r>
          </w:p>
        </w:tc>
        <w:tc>
          <w:tcPr>
            <w:tcW w:w="4536" w:type="dxa"/>
            <w:gridSpan w:val="3"/>
          </w:tcPr>
          <w:p w:rsidR="00B80DA9" w:rsidRDefault="00B80DA9" w:rsidP="00251F2D">
            <w:pPr>
              <w:pStyle w:val="ENoteTableText"/>
              <w:rPr>
                <w:snapToGrid w:val="0"/>
              </w:rPr>
            </w:pPr>
            <w:r>
              <w:rPr>
                <w:snapToGrid w:val="0"/>
              </w:rPr>
              <w:t>Ord No 2, 2015</w:t>
            </w:r>
          </w:p>
        </w:tc>
      </w:tr>
      <w:tr w:rsidR="00615B59" w:rsidRPr="001F4188" w:rsidTr="00251F2D">
        <w:tc>
          <w:tcPr>
            <w:tcW w:w="1985" w:type="dxa"/>
          </w:tcPr>
          <w:p w:rsidR="00615B59" w:rsidRDefault="00615B59" w:rsidP="00251F2D">
            <w:pPr>
              <w:pStyle w:val="ENoteTableText"/>
              <w:tabs>
                <w:tab w:val="center" w:leader="dot" w:pos="2268"/>
              </w:tabs>
              <w:rPr>
                <w:snapToGrid w:val="0"/>
              </w:rPr>
            </w:pPr>
            <w:r>
              <w:rPr>
                <w:snapToGrid w:val="0"/>
              </w:rPr>
              <w:t>s 15</w:t>
            </w:r>
            <w:r>
              <w:rPr>
                <w:snapToGrid w:val="0"/>
              </w:rPr>
              <w:tab/>
            </w:r>
          </w:p>
        </w:tc>
        <w:tc>
          <w:tcPr>
            <w:tcW w:w="567" w:type="dxa"/>
          </w:tcPr>
          <w:p w:rsidR="00615B59" w:rsidRDefault="00615B59" w:rsidP="00251F2D">
            <w:pPr>
              <w:pStyle w:val="ENoteTableText"/>
              <w:rPr>
                <w:snapToGrid w:val="0"/>
              </w:rPr>
            </w:pPr>
            <w:r>
              <w:rPr>
                <w:snapToGrid w:val="0"/>
              </w:rPr>
              <w:t>am</w:t>
            </w:r>
          </w:p>
        </w:tc>
        <w:tc>
          <w:tcPr>
            <w:tcW w:w="4536" w:type="dxa"/>
            <w:gridSpan w:val="3"/>
          </w:tcPr>
          <w:p w:rsidR="00615B59" w:rsidRDefault="00615B59" w:rsidP="00251F2D">
            <w:pPr>
              <w:pStyle w:val="ENoteTableText"/>
              <w:rPr>
                <w:snapToGrid w:val="0"/>
              </w:rPr>
            </w:pPr>
            <w:r>
              <w:rPr>
                <w:snapToGrid w:val="0"/>
              </w:rPr>
              <w:t>25, 1980; 8, 1982</w:t>
            </w:r>
          </w:p>
        </w:tc>
      </w:tr>
      <w:tr w:rsidR="00B80DA9" w:rsidRPr="001F4188" w:rsidTr="00251F2D">
        <w:tc>
          <w:tcPr>
            <w:tcW w:w="1985" w:type="dxa"/>
          </w:tcPr>
          <w:p w:rsidR="00B80DA9" w:rsidRDefault="00B80DA9" w:rsidP="00251F2D">
            <w:pPr>
              <w:pStyle w:val="ENoteTableText"/>
              <w:tabs>
                <w:tab w:val="center" w:leader="dot" w:pos="2268"/>
              </w:tabs>
              <w:rPr>
                <w:snapToGrid w:val="0"/>
              </w:rPr>
            </w:pPr>
          </w:p>
        </w:tc>
        <w:tc>
          <w:tcPr>
            <w:tcW w:w="567" w:type="dxa"/>
          </w:tcPr>
          <w:p w:rsidR="00B80DA9" w:rsidRDefault="00B80DA9" w:rsidP="00251F2D">
            <w:pPr>
              <w:pStyle w:val="ENoteTableText"/>
              <w:rPr>
                <w:snapToGrid w:val="0"/>
              </w:rPr>
            </w:pPr>
            <w:r>
              <w:rPr>
                <w:snapToGrid w:val="0"/>
              </w:rPr>
              <w:t>rep</w:t>
            </w:r>
          </w:p>
        </w:tc>
        <w:tc>
          <w:tcPr>
            <w:tcW w:w="4536" w:type="dxa"/>
            <w:gridSpan w:val="3"/>
          </w:tcPr>
          <w:p w:rsidR="00B80DA9" w:rsidRDefault="00B80DA9" w:rsidP="00251F2D">
            <w:pPr>
              <w:pStyle w:val="ENoteTableText"/>
              <w:rPr>
                <w:snapToGrid w:val="0"/>
              </w:rPr>
            </w:pPr>
            <w:r>
              <w:rPr>
                <w:snapToGrid w:val="0"/>
              </w:rPr>
              <w:t>Ord No 2, 2015</w:t>
            </w:r>
          </w:p>
        </w:tc>
      </w:tr>
      <w:tr w:rsidR="00B80DA9" w:rsidRPr="001F4188" w:rsidTr="00251F2D">
        <w:tc>
          <w:tcPr>
            <w:tcW w:w="1985" w:type="dxa"/>
          </w:tcPr>
          <w:p w:rsidR="00B80DA9" w:rsidRDefault="00B80DA9" w:rsidP="00251F2D">
            <w:pPr>
              <w:pStyle w:val="ENoteTableText"/>
              <w:tabs>
                <w:tab w:val="center" w:leader="dot" w:pos="2268"/>
              </w:tabs>
              <w:rPr>
                <w:snapToGrid w:val="0"/>
              </w:rPr>
            </w:pPr>
            <w:r>
              <w:rPr>
                <w:snapToGrid w:val="0"/>
              </w:rPr>
              <w:t>s 16</w:t>
            </w:r>
            <w:r>
              <w:rPr>
                <w:snapToGrid w:val="0"/>
              </w:rPr>
              <w:tab/>
            </w:r>
          </w:p>
        </w:tc>
        <w:tc>
          <w:tcPr>
            <w:tcW w:w="567" w:type="dxa"/>
          </w:tcPr>
          <w:p w:rsidR="00B80DA9" w:rsidRDefault="00B80DA9" w:rsidP="00251F2D">
            <w:pPr>
              <w:pStyle w:val="ENoteTableText"/>
              <w:rPr>
                <w:snapToGrid w:val="0"/>
              </w:rPr>
            </w:pPr>
            <w:r>
              <w:rPr>
                <w:snapToGrid w:val="0"/>
              </w:rPr>
              <w:t>rep</w:t>
            </w:r>
          </w:p>
        </w:tc>
        <w:tc>
          <w:tcPr>
            <w:tcW w:w="4536" w:type="dxa"/>
            <w:gridSpan w:val="3"/>
          </w:tcPr>
          <w:p w:rsidR="00B80DA9" w:rsidRDefault="00B80DA9" w:rsidP="00251F2D">
            <w:pPr>
              <w:pStyle w:val="ENoteTableText"/>
              <w:rPr>
                <w:snapToGrid w:val="0"/>
              </w:rPr>
            </w:pPr>
            <w:r>
              <w:rPr>
                <w:snapToGrid w:val="0"/>
              </w:rPr>
              <w:t>Ord No 2, 2015</w:t>
            </w:r>
          </w:p>
        </w:tc>
      </w:tr>
      <w:tr w:rsidR="00B80DA9" w:rsidRPr="001F4188" w:rsidTr="00251F2D">
        <w:tc>
          <w:tcPr>
            <w:tcW w:w="1985" w:type="dxa"/>
          </w:tcPr>
          <w:p w:rsidR="00B80DA9" w:rsidRDefault="00B80DA9" w:rsidP="00251F2D">
            <w:pPr>
              <w:pStyle w:val="ENoteTableText"/>
              <w:tabs>
                <w:tab w:val="center" w:leader="dot" w:pos="2268"/>
              </w:tabs>
              <w:rPr>
                <w:snapToGrid w:val="0"/>
              </w:rPr>
            </w:pPr>
            <w:r>
              <w:rPr>
                <w:snapToGrid w:val="0"/>
              </w:rPr>
              <w:t>s 18</w:t>
            </w:r>
            <w:r>
              <w:rPr>
                <w:snapToGrid w:val="0"/>
              </w:rPr>
              <w:tab/>
            </w:r>
          </w:p>
        </w:tc>
        <w:tc>
          <w:tcPr>
            <w:tcW w:w="567" w:type="dxa"/>
          </w:tcPr>
          <w:p w:rsidR="00B80DA9" w:rsidRDefault="00B80DA9" w:rsidP="00251F2D">
            <w:pPr>
              <w:pStyle w:val="ENoteTableText"/>
              <w:rPr>
                <w:snapToGrid w:val="0"/>
              </w:rPr>
            </w:pPr>
            <w:r>
              <w:rPr>
                <w:snapToGrid w:val="0"/>
              </w:rPr>
              <w:t>rep</w:t>
            </w:r>
          </w:p>
        </w:tc>
        <w:tc>
          <w:tcPr>
            <w:tcW w:w="4536" w:type="dxa"/>
            <w:gridSpan w:val="3"/>
          </w:tcPr>
          <w:p w:rsidR="00B80DA9" w:rsidRDefault="00B80DA9" w:rsidP="00251F2D">
            <w:pPr>
              <w:pStyle w:val="ENoteTableText"/>
              <w:rPr>
                <w:snapToGrid w:val="0"/>
              </w:rPr>
            </w:pPr>
            <w:r>
              <w:rPr>
                <w:snapToGrid w:val="0"/>
              </w:rPr>
              <w:t>Ord No 2, 2015</w:t>
            </w:r>
          </w:p>
        </w:tc>
      </w:tr>
      <w:tr w:rsidR="00B80DA9" w:rsidRPr="001F4188" w:rsidTr="00251F2D">
        <w:tc>
          <w:tcPr>
            <w:tcW w:w="1985" w:type="dxa"/>
          </w:tcPr>
          <w:p w:rsidR="00B80DA9" w:rsidRDefault="00B80DA9" w:rsidP="00251F2D">
            <w:pPr>
              <w:pStyle w:val="ENoteTableText"/>
              <w:tabs>
                <w:tab w:val="center" w:leader="dot" w:pos="2268"/>
              </w:tabs>
              <w:rPr>
                <w:snapToGrid w:val="0"/>
              </w:rPr>
            </w:pPr>
            <w:r>
              <w:rPr>
                <w:snapToGrid w:val="0"/>
              </w:rPr>
              <w:t>s 19</w:t>
            </w:r>
            <w:r>
              <w:rPr>
                <w:snapToGrid w:val="0"/>
              </w:rPr>
              <w:tab/>
            </w:r>
          </w:p>
        </w:tc>
        <w:tc>
          <w:tcPr>
            <w:tcW w:w="567" w:type="dxa"/>
          </w:tcPr>
          <w:p w:rsidR="00B80DA9" w:rsidRDefault="00B80DA9" w:rsidP="00251F2D">
            <w:pPr>
              <w:pStyle w:val="ENoteTableText"/>
              <w:rPr>
                <w:snapToGrid w:val="0"/>
              </w:rPr>
            </w:pPr>
            <w:r>
              <w:rPr>
                <w:snapToGrid w:val="0"/>
              </w:rPr>
              <w:t>rep</w:t>
            </w:r>
          </w:p>
        </w:tc>
        <w:tc>
          <w:tcPr>
            <w:tcW w:w="4536" w:type="dxa"/>
            <w:gridSpan w:val="3"/>
          </w:tcPr>
          <w:p w:rsidR="00B80DA9" w:rsidRDefault="00B80DA9" w:rsidP="00251F2D">
            <w:pPr>
              <w:pStyle w:val="ENoteTableText"/>
              <w:rPr>
                <w:snapToGrid w:val="0"/>
              </w:rPr>
            </w:pPr>
            <w:r>
              <w:rPr>
                <w:snapToGrid w:val="0"/>
              </w:rPr>
              <w:t>Ord No 2, 2015</w:t>
            </w:r>
          </w:p>
        </w:tc>
      </w:tr>
      <w:tr w:rsidR="00615B59" w:rsidRPr="001F4188" w:rsidTr="00251F2D">
        <w:tc>
          <w:tcPr>
            <w:tcW w:w="1985" w:type="dxa"/>
          </w:tcPr>
          <w:p w:rsidR="00615B59" w:rsidRDefault="00615B59" w:rsidP="00251F2D">
            <w:pPr>
              <w:pStyle w:val="ENoteTableText"/>
              <w:tabs>
                <w:tab w:val="center" w:leader="dot" w:pos="2268"/>
              </w:tabs>
              <w:rPr>
                <w:snapToGrid w:val="0"/>
              </w:rPr>
            </w:pPr>
            <w:r>
              <w:rPr>
                <w:snapToGrid w:val="0"/>
              </w:rPr>
              <w:t>s 20</w:t>
            </w:r>
            <w:r>
              <w:rPr>
                <w:snapToGrid w:val="0"/>
              </w:rPr>
              <w:tab/>
            </w:r>
          </w:p>
        </w:tc>
        <w:tc>
          <w:tcPr>
            <w:tcW w:w="567" w:type="dxa"/>
          </w:tcPr>
          <w:p w:rsidR="00615B59" w:rsidRDefault="00615B59" w:rsidP="00251F2D">
            <w:pPr>
              <w:pStyle w:val="ENoteTableText"/>
              <w:rPr>
                <w:snapToGrid w:val="0"/>
              </w:rPr>
            </w:pPr>
            <w:r>
              <w:rPr>
                <w:snapToGrid w:val="0"/>
              </w:rPr>
              <w:t>rs</w:t>
            </w:r>
          </w:p>
        </w:tc>
        <w:tc>
          <w:tcPr>
            <w:tcW w:w="4536" w:type="dxa"/>
            <w:gridSpan w:val="3"/>
          </w:tcPr>
          <w:p w:rsidR="00615B59" w:rsidRDefault="00615B59" w:rsidP="00251F2D">
            <w:pPr>
              <w:pStyle w:val="ENoteTableText"/>
              <w:rPr>
                <w:snapToGrid w:val="0"/>
              </w:rPr>
            </w:pPr>
            <w:r>
              <w:rPr>
                <w:snapToGrid w:val="0"/>
              </w:rPr>
              <w:t>22, 1993</w:t>
            </w:r>
          </w:p>
        </w:tc>
      </w:tr>
      <w:tr w:rsidR="00B80DA9" w:rsidRPr="001F4188" w:rsidTr="00251F2D">
        <w:tc>
          <w:tcPr>
            <w:tcW w:w="1985" w:type="dxa"/>
          </w:tcPr>
          <w:p w:rsidR="00B80DA9" w:rsidRDefault="00B80DA9" w:rsidP="00251F2D">
            <w:pPr>
              <w:pStyle w:val="ENoteTableText"/>
              <w:tabs>
                <w:tab w:val="center" w:leader="dot" w:pos="2268"/>
              </w:tabs>
              <w:rPr>
                <w:snapToGrid w:val="0"/>
              </w:rPr>
            </w:pPr>
          </w:p>
        </w:tc>
        <w:tc>
          <w:tcPr>
            <w:tcW w:w="567" w:type="dxa"/>
          </w:tcPr>
          <w:p w:rsidR="00B80DA9" w:rsidRDefault="00B80DA9" w:rsidP="00251F2D">
            <w:pPr>
              <w:pStyle w:val="ENoteTableText"/>
              <w:rPr>
                <w:snapToGrid w:val="0"/>
              </w:rPr>
            </w:pPr>
            <w:r>
              <w:rPr>
                <w:snapToGrid w:val="0"/>
              </w:rPr>
              <w:t>rep</w:t>
            </w:r>
          </w:p>
        </w:tc>
        <w:tc>
          <w:tcPr>
            <w:tcW w:w="4536" w:type="dxa"/>
            <w:gridSpan w:val="3"/>
          </w:tcPr>
          <w:p w:rsidR="00B80DA9" w:rsidRDefault="00B80DA9" w:rsidP="00251F2D">
            <w:pPr>
              <w:pStyle w:val="ENoteTableText"/>
              <w:rPr>
                <w:snapToGrid w:val="0"/>
              </w:rPr>
            </w:pPr>
            <w:r>
              <w:rPr>
                <w:snapToGrid w:val="0"/>
              </w:rPr>
              <w:t>Ord No 2, 2015</w:t>
            </w:r>
          </w:p>
        </w:tc>
      </w:tr>
      <w:tr w:rsidR="00615B59" w:rsidRPr="001F4188" w:rsidTr="00251F2D">
        <w:tc>
          <w:tcPr>
            <w:tcW w:w="1985" w:type="dxa"/>
          </w:tcPr>
          <w:p w:rsidR="00615B59" w:rsidRDefault="00615B59" w:rsidP="00251F2D">
            <w:pPr>
              <w:pStyle w:val="ENoteTableText"/>
              <w:tabs>
                <w:tab w:val="center" w:leader="dot" w:pos="2268"/>
              </w:tabs>
              <w:rPr>
                <w:snapToGrid w:val="0"/>
              </w:rPr>
            </w:pPr>
            <w:r>
              <w:rPr>
                <w:snapToGrid w:val="0"/>
              </w:rPr>
              <w:t>s 20A</w:t>
            </w:r>
            <w:r>
              <w:rPr>
                <w:snapToGrid w:val="0"/>
              </w:rPr>
              <w:tab/>
            </w:r>
          </w:p>
        </w:tc>
        <w:tc>
          <w:tcPr>
            <w:tcW w:w="567" w:type="dxa"/>
          </w:tcPr>
          <w:p w:rsidR="00615B59" w:rsidRDefault="00615B59" w:rsidP="00251F2D">
            <w:pPr>
              <w:pStyle w:val="ENoteTableText"/>
              <w:rPr>
                <w:snapToGrid w:val="0"/>
              </w:rPr>
            </w:pPr>
            <w:r>
              <w:rPr>
                <w:snapToGrid w:val="0"/>
              </w:rPr>
              <w:t>ad</w:t>
            </w:r>
          </w:p>
        </w:tc>
        <w:tc>
          <w:tcPr>
            <w:tcW w:w="4536" w:type="dxa"/>
            <w:gridSpan w:val="3"/>
          </w:tcPr>
          <w:p w:rsidR="00615B59" w:rsidRDefault="00615B59" w:rsidP="00251F2D">
            <w:pPr>
              <w:pStyle w:val="ENoteTableText"/>
              <w:rPr>
                <w:snapToGrid w:val="0"/>
              </w:rPr>
            </w:pPr>
            <w:r>
              <w:rPr>
                <w:snapToGrid w:val="0"/>
              </w:rPr>
              <w:t>22, 1993</w:t>
            </w:r>
          </w:p>
        </w:tc>
      </w:tr>
      <w:tr w:rsidR="00B80DA9" w:rsidRPr="001F4188" w:rsidTr="00251F2D">
        <w:tc>
          <w:tcPr>
            <w:tcW w:w="1985" w:type="dxa"/>
          </w:tcPr>
          <w:p w:rsidR="00B80DA9" w:rsidRDefault="00B80DA9" w:rsidP="00251F2D">
            <w:pPr>
              <w:pStyle w:val="ENoteTableText"/>
              <w:tabs>
                <w:tab w:val="center" w:leader="dot" w:pos="2268"/>
              </w:tabs>
              <w:rPr>
                <w:snapToGrid w:val="0"/>
              </w:rPr>
            </w:pPr>
          </w:p>
        </w:tc>
        <w:tc>
          <w:tcPr>
            <w:tcW w:w="567" w:type="dxa"/>
          </w:tcPr>
          <w:p w:rsidR="00B80DA9" w:rsidRDefault="00B80DA9" w:rsidP="00251F2D">
            <w:pPr>
              <w:pStyle w:val="ENoteTableText"/>
              <w:rPr>
                <w:snapToGrid w:val="0"/>
              </w:rPr>
            </w:pPr>
            <w:r>
              <w:rPr>
                <w:snapToGrid w:val="0"/>
              </w:rPr>
              <w:t>rep</w:t>
            </w:r>
          </w:p>
        </w:tc>
        <w:tc>
          <w:tcPr>
            <w:tcW w:w="4536" w:type="dxa"/>
            <w:gridSpan w:val="3"/>
          </w:tcPr>
          <w:p w:rsidR="00B80DA9" w:rsidRDefault="00B80DA9" w:rsidP="00251F2D">
            <w:pPr>
              <w:pStyle w:val="ENoteTableText"/>
              <w:rPr>
                <w:snapToGrid w:val="0"/>
              </w:rPr>
            </w:pPr>
            <w:r>
              <w:rPr>
                <w:snapToGrid w:val="0"/>
              </w:rPr>
              <w:t>Ord No 2, 2015</w:t>
            </w:r>
          </w:p>
        </w:tc>
      </w:tr>
      <w:tr w:rsidR="00615B59" w:rsidRPr="001F4188" w:rsidTr="00251F2D">
        <w:tc>
          <w:tcPr>
            <w:tcW w:w="1985" w:type="dxa"/>
          </w:tcPr>
          <w:p w:rsidR="00615B59" w:rsidRDefault="00615B59" w:rsidP="00251F2D">
            <w:pPr>
              <w:pStyle w:val="ENoteTableText"/>
              <w:tabs>
                <w:tab w:val="center" w:leader="dot" w:pos="2268"/>
              </w:tabs>
              <w:rPr>
                <w:snapToGrid w:val="0"/>
              </w:rPr>
            </w:pPr>
            <w:r>
              <w:rPr>
                <w:snapToGrid w:val="0"/>
              </w:rPr>
              <w:t>s 20B</w:t>
            </w:r>
            <w:r>
              <w:rPr>
                <w:snapToGrid w:val="0"/>
              </w:rPr>
              <w:tab/>
            </w:r>
          </w:p>
        </w:tc>
        <w:tc>
          <w:tcPr>
            <w:tcW w:w="567" w:type="dxa"/>
          </w:tcPr>
          <w:p w:rsidR="00615B59" w:rsidRDefault="00615B59" w:rsidP="00251F2D">
            <w:pPr>
              <w:pStyle w:val="ENoteTableText"/>
              <w:rPr>
                <w:snapToGrid w:val="0"/>
              </w:rPr>
            </w:pPr>
            <w:r>
              <w:rPr>
                <w:snapToGrid w:val="0"/>
              </w:rPr>
              <w:t>ad</w:t>
            </w:r>
          </w:p>
        </w:tc>
        <w:tc>
          <w:tcPr>
            <w:tcW w:w="4536" w:type="dxa"/>
            <w:gridSpan w:val="3"/>
          </w:tcPr>
          <w:p w:rsidR="00615B59" w:rsidRDefault="00615B59" w:rsidP="00251F2D">
            <w:pPr>
              <w:pStyle w:val="ENoteTableText"/>
              <w:rPr>
                <w:b/>
                <w:snapToGrid w:val="0"/>
                <w:u w:val="single"/>
              </w:rPr>
            </w:pPr>
            <w:r>
              <w:rPr>
                <w:snapToGrid w:val="0"/>
              </w:rPr>
              <w:t>22, 1993</w:t>
            </w:r>
          </w:p>
        </w:tc>
      </w:tr>
      <w:tr w:rsidR="00B80DA9" w:rsidRPr="001F4188" w:rsidTr="00251F2D">
        <w:tc>
          <w:tcPr>
            <w:tcW w:w="1985" w:type="dxa"/>
          </w:tcPr>
          <w:p w:rsidR="00B80DA9" w:rsidRDefault="00B80DA9" w:rsidP="00251F2D">
            <w:pPr>
              <w:pStyle w:val="ENoteTableText"/>
              <w:tabs>
                <w:tab w:val="center" w:leader="dot" w:pos="2268"/>
              </w:tabs>
              <w:rPr>
                <w:snapToGrid w:val="0"/>
              </w:rPr>
            </w:pPr>
          </w:p>
        </w:tc>
        <w:tc>
          <w:tcPr>
            <w:tcW w:w="567" w:type="dxa"/>
          </w:tcPr>
          <w:p w:rsidR="00B80DA9" w:rsidRDefault="00B80DA9" w:rsidP="00251F2D">
            <w:pPr>
              <w:pStyle w:val="ENoteTableText"/>
              <w:rPr>
                <w:snapToGrid w:val="0"/>
              </w:rPr>
            </w:pPr>
            <w:r>
              <w:rPr>
                <w:snapToGrid w:val="0"/>
              </w:rPr>
              <w:t>rep</w:t>
            </w:r>
          </w:p>
        </w:tc>
        <w:tc>
          <w:tcPr>
            <w:tcW w:w="4536" w:type="dxa"/>
            <w:gridSpan w:val="3"/>
          </w:tcPr>
          <w:p w:rsidR="00B80DA9" w:rsidRDefault="00B80DA9" w:rsidP="00251F2D">
            <w:pPr>
              <w:pStyle w:val="ENoteTableText"/>
              <w:rPr>
                <w:snapToGrid w:val="0"/>
              </w:rPr>
            </w:pPr>
            <w:r>
              <w:rPr>
                <w:snapToGrid w:val="0"/>
              </w:rPr>
              <w:t>Ord No 2, 2015</w:t>
            </w:r>
          </w:p>
        </w:tc>
      </w:tr>
      <w:tr w:rsidR="00615B59" w:rsidRPr="001F4188" w:rsidTr="00251F2D">
        <w:tc>
          <w:tcPr>
            <w:tcW w:w="1985" w:type="dxa"/>
          </w:tcPr>
          <w:p w:rsidR="00615B59" w:rsidRDefault="00615B59" w:rsidP="00251F2D">
            <w:pPr>
              <w:pStyle w:val="ENoteTableText"/>
              <w:tabs>
                <w:tab w:val="center" w:leader="dot" w:pos="2268"/>
              </w:tabs>
              <w:rPr>
                <w:snapToGrid w:val="0"/>
              </w:rPr>
            </w:pPr>
            <w:r>
              <w:rPr>
                <w:snapToGrid w:val="0"/>
              </w:rPr>
              <w:t>s 20C</w:t>
            </w:r>
            <w:r>
              <w:rPr>
                <w:snapToGrid w:val="0"/>
              </w:rPr>
              <w:tab/>
            </w:r>
          </w:p>
        </w:tc>
        <w:tc>
          <w:tcPr>
            <w:tcW w:w="567" w:type="dxa"/>
          </w:tcPr>
          <w:p w:rsidR="00615B59" w:rsidRDefault="00615B59" w:rsidP="00251F2D">
            <w:pPr>
              <w:pStyle w:val="ENoteTableText"/>
              <w:rPr>
                <w:snapToGrid w:val="0"/>
              </w:rPr>
            </w:pPr>
            <w:r>
              <w:rPr>
                <w:snapToGrid w:val="0"/>
              </w:rPr>
              <w:t>ad</w:t>
            </w:r>
          </w:p>
        </w:tc>
        <w:tc>
          <w:tcPr>
            <w:tcW w:w="4536" w:type="dxa"/>
            <w:gridSpan w:val="3"/>
          </w:tcPr>
          <w:p w:rsidR="00615B59" w:rsidRDefault="00615B59" w:rsidP="00251F2D">
            <w:pPr>
              <w:pStyle w:val="ENoteTableText"/>
              <w:rPr>
                <w:snapToGrid w:val="0"/>
              </w:rPr>
            </w:pPr>
            <w:r>
              <w:rPr>
                <w:snapToGrid w:val="0"/>
              </w:rPr>
              <w:t>14, 1996</w:t>
            </w:r>
          </w:p>
        </w:tc>
      </w:tr>
      <w:tr w:rsidR="00B80DA9" w:rsidRPr="001F4188" w:rsidTr="00251F2D">
        <w:tc>
          <w:tcPr>
            <w:tcW w:w="1985" w:type="dxa"/>
          </w:tcPr>
          <w:p w:rsidR="00B80DA9" w:rsidRDefault="00B80DA9" w:rsidP="00251F2D">
            <w:pPr>
              <w:pStyle w:val="ENoteTableText"/>
              <w:tabs>
                <w:tab w:val="center" w:leader="dot" w:pos="2268"/>
              </w:tabs>
              <w:rPr>
                <w:snapToGrid w:val="0"/>
              </w:rPr>
            </w:pPr>
          </w:p>
        </w:tc>
        <w:tc>
          <w:tcPr>
            <w:tcW w:w="567" w:type="dxa"/>
          </w:tcPr>
          <w:p w:rsidR="00B80DA9" w:rsidRDefault="00B80DA9" w:rsidP="00251F2D">
            <w:pPr>
              <w:pStyle w:val="ENoteTableText"/>
              <w:rPr>
                <w:snapToGrid w:val="0"/>
              </w:rPr>
            </w:pPr>
            <w:r>
              <w:rPr>
                <w:snapToGrid w:val="0"/>
              </w:rPr>
              <w:t>am</w:t>
            </w:r>
          </w:p>
        </w:tc>
        <w:tc>
          <w:tcPr>
            <w:tcW w:w="4536" w:type="dxa"/>
            <w:gridSpan w:val="3"/>
          </w:tcPr>
          <w:p w:rsidR="00B80DA9" w:rsidRDefault="00B80DA9" w:rsidP="00251F2D">
            <w:pPr>
              <w:pStyle w:val="ENoteTableText"/>
              <w:rPr>
                <w:snapToGrid w:val="0"/>
              </w:rPr>
            </w:pPr>
            <w:r>
              <w:rPr>
                <w:snapToGrid w:val="0"/>
              </w:rPr>
              <w:t>Ord No 2, 2015</w:t>
            </w:r>
          </w:p>
        </w:tc>
      </w:tr>
      <w:tr w:rsidR="00615B59" w:rsidRPr="001F4188" w:rsidTr="00251F2D">
        <w:tc>
          <w:tcPr>
            <w:tcW w:w="1985" w:type="dxa"/>
          </w:tcPr>
          <w:p w:rsidR="00615B59" w:rsidRDefault="00615B59" w:rsidP="00251F2D">
            <w:pPr>
              <w:pStyle w:val="ENoteTableText"/>
              <w:tabs>
                <w:tab w:val="center" w:leader="dot" w:pos="2268"/>
              </w:tabs>
              <w:rPr>
                <w:snapToGrid w:val="0"/>
              </w:rPr>
            </w:pPr>
            <w:r>
              <w:rPr>
                <w:snapToGrid w:val="0"/>
              </w:rPr>
              <w:t>s 20D</w:t>
            </w:r>
            <w:r>
              <w:rPr>
                <w:snapToGrid w:val="0"/>
              </w:rPr>
              <w:tab/>
            </w:r>
          </w:p>
        </w:tc>
        <w:tc>
          <w:tcPr>
            <w:tcW w:w="567" w:type="dxa"/>
          </w:tcPr>
          <w:p w:rsidR="00615B59" w:rsidRDefault="00615B59" w:rsidP="00251F2D">
            <w:pPr>
              <w:pStyle w:val="ENoteTableText"/>
              <w:rPr>
                <w:snapToGrid w:val="0"/>
              </w:rPr>
            </w:pPr>
            <w:r>
              <w:rPr>
                <w:snapToGrid w:val="0"/>
              </w:rPr>
              <w:t>ad</w:t>
            </w:r>
          </w:p>
        </w:tc>
        <w:tc>
          <w:tcPr>
            <w:tcW w:w="4536" w:type="dxa"/>
            <w:gridSpan w:val="3"/>
          </w:tcPr>
          <w:p w:rsidR="00615B59" w:rsidRDefault="00615B59" w:rsidP="00251F2D">
            <w:pPr>
              <w:pStyle w:val="ENoteTableText"/>
              <w:rPr>
                <w:snapToGrid w:val="0"/>
              </w:rPr>
            </w:pPr>
            <w:r>
              <w:rPr>
                <w:snapToGrid w:val="0"/>
              </w:rPr>
              <w:t>14, 1996</w:t>
            </w:r>
          </w:p>
        </w:tc>
      </w:tr>
      <w:tr w:rsidR="00B80DA9" w:rsidRPr="001F4188" w:rsidTr="00251F2D">
        <w:tc>
          <w:tcPr>
            <w:tcW w:w="1985" w:type="dxa"/>
          </w:tcPr>
          <w:p w:rsidR="00B80DA9" w:rsidRDefault="00B80DA9" w:rsidP="00251F2D">
            <w:pPr>
              <w:pStyle w:val="ENoteTableText"/>
              <w:tabs>
                <w:tab w:val="center" w:leader="dot" w:pos="2268"/>
              </w:tabs>
              <w:rPr>
                <w:snapToGrid w:val="0"/>
              </w:rPr>
            </w:pPr>
          </w:p>
        </w:tc>
        <w:tc>
          <w:tcPr>
            <w:tcW w:w="567" w:type="dxa"/>
          </w:tcPr>
          <w:p w:rsidR="00B80DA9" w:rsidRDefault="00B80DA9" w:rsidP="00251F2D">
            <w:pPr>
              <w:pStyle w:val="ENoteTableText"/>
              <w:rPr>
                <w:snapToGrid w:val="0"/>
              </w:rPr>
            </w:pPr>
            <w:r>
              <w:rPr>
                <w:snapToGrid w:val="0"/>
              </w:rPr>
              <w:t>rep</w:t>
            </w:r>
          </w:p>
        </w:tc>
        <w:tc>
          <w:tcPr>
            <w:tcW w:w="4536" w:type="dxa"/>
            <w:gridSpan w:val="3"/>
          </w:tcPr>
          <w:p w:rsidR="00B80DA9" w:rsidRDefault="00B80DA9" w:rsidP="00251F2D">
            <w:pPr>
              <w:pStyle w:val="ENoteTableText"/>
              <w:rPr>
                <w:snapToGrid w:val="0"/>
              </w:rPr>
            </w:pPr>
            <w:r>
              <w:rPr>
                <w:snapToGrid w:val="0"/>
              </w:rPr>
              <w:t>Ord No 2, 2015</w:t>
            </w:r>
          </w:p>
        </w:tc>
      </w:tr>
      <w:tr w:rsidR="00615B59" w:rsidRPr="001F4188" w:rsidTr="00251F2D">
        <w:tc>
          <w:tcPr>
            <w:tcW w:w="1985" w:type="dxa"/>
          </w:tcPr>
          <w:p w:rsidR="00615B59" w:rsidRDefault="00615B59" w:rsidP="00251F2D">
            <w:pPr>
              <w:pStyle w:val="ENoteTableText"/>
              <w:tabs>
                <w:tab w:val="center" w:leader="dot" w:pos="2268"/>
              </w:tabs>
              <w:rPr>
                <w:snapToGrid w:val="0"/>
              </w:rPr>
            </w:pPr>
            <w:r>
              <w:rPr>
                <w:snapToGrid w:val="0"/>
              </w:rPr>
              <w:t>s 20E</w:t>
            </w:r>
            <w:r>
              <w:rPr>
                <w:snapToGrid w:val="0"/>
              </w:rPr>
              <w:tab/>
            </w:r>
          </w:p>
        </w:tc>
        <w:tc>
          <w:tcPr>
            <w:tcW w:w="567" w:type="dxa"/>
          </w:tcPr>
          <w:p w:rsidR="00615B59" w:rsidRDefault="00615B59" w:rsidP="00251F2D">
            <w:pPr>
              <w:pStyle w:val="ENoteTableText"/>
              <w:rPr>
                <w:snapToGrid w:val="0"/>
              </w:rPr>
            </w:pPr>
            <w:r>
              <w:rPr>
                <w:snapToGrid w:val="0"/>
              </w:rPr>
              <w:t>ad</w:t>
            </w:r>
          </w:p>
        </w:tc>
        <w:tc>
          <w:tcPr>
            <w:tcW w:w="4536" w:type="dxa"/>
            <w:gridSpan w:val="3"/>
          </w:tcPr>
          <w:p w:rsidR="00615B59" w:rsidRDefault="00615B59" w:rsidP="00251F2D">
            <w:pPr>
              <w:pStyle w:val="ENoteTableText"/>
              <w:rPr>
                <w:snapToGrid w:val="0"/>
              </w:rPr>
            </w:pPr>
            <w:r>
              <w:rPr>
                <w:snapToGrid w:val="0"/>
              </w:rPr>
              <w:t>14, 1996</w:t>
            </w:r>
          </w:p>
        </w:tc>
      </w:tr>
      <w:tr w:rsidR="00615B59" w:rsidRPr="001F4188" w:rsidTr="00251F2D">
        <w:tc>
          <w:tcPr>
            <w:tcW w:w="1985" w:type="dxa"/>
          </w:tcPr>
          <w:p w:rsidR="00615B59" w:rsidRDefault="00615B59" w:rsidP="00251F2D">
            <w:pPr>
              <w:pStyle w:val="ENoteTableText"/>
              <w:tabs>
                <w:tab w:val="center" w:leader="dot" w:pos="2268"/>
              </w:tabs>
              <w:rPr>
                <w:snapToGrid w:val="0"/>
              </w:rPr>
            </w:pPr>
          </w:p>
        </w:tc>
        <w:tc>
          <w:tcPr>
            <w:tcW w:w="567" w:type="dxa"/>
          </w:tcPr>
          <w:p w:rsidR="00615B59" w:rsidRDefault="00615B59" w:rsidP="00251F2D">
            <w:pPr>
              <w:pStyle w:val="ENoteTableText"/>
              <w:rPr>
                <w:snapToGrid w:val="0"/>
              </w:rPr>
            </w:pPr>
            <w:r>
              <w:rPr>
                <w:snapToGrid w:val="0"/>
              </w:rPr>
              <w:t>am</w:t>
            </w:r>
          </w:p>
        </w:tc>
        <w:tc>
          <w:tcPr>
            <w:tcW w:w="4536" w:type="dxa"/>
            <w:gridSpan w:val="3"/>
          </w:tcPr>
          <w:p w:rsidR="00615B59" w:rsidRDefault="00615B59" w:rsidP="00251F2D">
            <w:pPr>
              <w:pStyle w:val="ENoteTableText"/>
              <w:rPr>
                <w:snapToGrid w:val="0"/>
              </w:rPr>
            </w:pPr>
            <w:r>
              <w:rPr>
                <w:snapToGrid w:val="0"/>
              </w:rPr>
              <w:t>3, 2005</w:t>
            </w:r>
            <w:r w:rsidR="00B80DA9">
              <w:rPr>
                <w:snapToGrid w:val="0"/>
              </w:rPr>
              <w:t>; Ord No 2, 2015</w:t>
            </w:r>
          </w:p>
        </w:tc>
      </w:tr>
      <w:tr w:rsidR="00615B59" w:rsidRPr="001F4188" w:rsidTr="00615B59">
        <w:tc>
          <w:tcPr>
            <w:tcW w:w="1985" w:type="dxa"/>
            <w:tcBorders>
              <w:bottom w:val="nil"/>
            </w:tcBorders>
          </w:tcPr>
          <w:p w:rsidR="00615B59" w:rsidRDefault="00615B59" w:rsidP="00251F2D">
            <w:pPr>
              <w:pStyle w:val="ENoteTableText"/>
              <w:tabs>
                <w:tab w:val="center" w:leader="dot" w:pos="2268"/>
              </w:tabs>
              <w:rPr>
                <w:snapToGrid w:val="0"/>
              </w:rPr>
            </w:pPr>
            <w:r>
              <w:rPr>
                <w:snapToGrid w:val="0"/>
              </w:rPr>
              <w:t>s 21</w:t>
            </w:r>
            <w:r>
              <w:rPr>
                <w:snapToGrid w:val="0"/>
              </w:rPr>
              <w:tab/>
            </w:r>
          </w:p>
        </w:tc>
        <w:tc>
          <w:tcPr>
            <w:tcW w:w="567" w:type="dxa"/>
            <w:tcBorders>
              <w:bottom w:val="nil"/>
            </w:tcBorders>
          </w:tcPr>
          <w:p w:rsidR="00615B59" w:rsidRDefault="00615B59" w:rsidP="00251F2D">
            <w:pPr>
              <w:pStyle w:val="ENoteTableText"/>
              <w:rPr>
                <w:snapToGrid w:val="0"/>
              </w:rPr>
            </w:pPr>
            <w:r>
              <w:rPr>
                <w:snapToGrid w:val="0"/>
              </w:rPr>
              <w:t>am</w:t>
            </w:r>
          </w:p>
        </w:tc>
        <w:tc>
          <w:tcPr>
            <w:tcW w:w="4536" w:type="dxa"/>
            <w:gridSpan w:val="3"/>
            <w:tcBorders>
              <w:bottom w:val="nil"/>
            </w:tcBorders>
          </w:tcPr>
          <w:p w:rsidR="00615B59" w:rsidRDefault="00615B59" w:rsidP="00251F2D">
            <w:pPr>
              <w:pStyle w:val="ENoteTableText"/>
              <w:rPr>
                <w:snapToGrid w:val="0"/>
              </w:rPr>
            </w:pPr>
            <w:r>
              <w:rPr>
                <w:snapToGrid w:val="0"/>
              </w:rPr>
              <w:t>15,</w:t>
            </w:r>
            <w:r w:rsidR="00B80DA9">
              <w:rPr>
                <w:snapToGrid w:val="0"/>
              </w:rPr>
              <w:t xml:space="preserve"> </w:t>
            </w:r>
            <w:r>
              <w:rPr>
                <w:snapToGrid w:val="0"/>
              </w:rPr>
              <w:t>2004</w:t>
            </w:r>
            <w:r w:rsidR="00B80DA9">
              <w:rPr>
                <w:snapToGrid w:val="0"/>
              </w:rPr>
              <w:t>; Ord No 2, 2015</w:t>
            </w:r>
          </w:p>
        </w:tc>
      </w:tr>
      <w:tr w:rsidR="00B80DA9" w:rsidRPr="001F4188" w:rsidTr="00615B59">
        <w:tc>
          <w:tcPr>
            <w:tcW w:w="1985" w:type="dxa"/>
            <w:tcBorders>
              <w:bottom w:val="nil"/>
            </w:tcBorders>
          </w:tcPr>
          <w:p w:rsidR="00B80DA9" w:rsidRDefault="00B80DA9" w:rsidP="00251F2D">
            <w:pPr>
              <w:pStyle w:val="ENoteTableText"/>
              <w:tabs>
                <w:tab w:val="center" w:leader="dot" w:pos="2268"/>
              </w:tabs>
              <w:rPr>
                <w:snapToGrid w:val="0"/>
              </w:rPr>
            </w:pPr>
            <w:r>
              <w:rPr>
                <w:snapToGrid w:val="0"/>
              </w:rPr>
              <w:t>s 22</w:t>
            </w:r>
            <w:r>
              <w:rPr>
                <w:snapToGrid w:val="0"/>
              </w:rPr>
              <w:tab/>
            </w:r>
          </w:p>
        </w:tc>
        <w:tc>
          <w:tcPr>
            <w:tcW w:w="567" w:type="dxa"/>
            <w:tcBorders>
              <w:bottom w:val="nil"/>
            </w:tcBorders>
          </w:tcPr>
          <w:p w:rsidR="00B80DA9" w:rsidRDefault="00B80DA9" w:rsidP="00251F2D">
            <w:pPr>
              <w:pStyle w:val="ENoteTableText"/>
              <w:rPr>
                <w:snapToGrid w:val="0"/>
              </w:rPr>
            </w:pPr>
            <w:r>
              <w:rPr>
                <w:snapToGrid w:val="0"/>
              </w:rPr>
              <w:t>rep</w:t>
            </w:r>
          </w:p>
        </w:tc>
        <w:tc>
          <w:tcPr>
            <w:tcW w:w="4536" w:type="dxa"/>
            <w:gridSpan w:val="3"/>
            <w:tcBorders>
              <w:bottom w:val="nil"/>
            </w:tcBorders>
          </w:tcPr>
          <w:p w:rsidR="00B80DA9" w:rsidRDefault="00B80DA9" w:rsidP="00251F2D">
            <w:pPr>
              <w:pStyle w:val="ENoteTableText"/>
              <w:rPr>
                <w:snapToGrid w:val="0"/>
              </w:rPr>
            </w:pPr>
            <w:r>
              <w:rPr>
                <w:snapToGrid w:val="0"/>
              </w:rPr>
              <w:t>Ord No 2, 2015</w:t>
            </w:r>
          </w:p>
        </w:tc>
      </w:tr>
      <w:tr w:rsidR="00B80DA9" w:rsidRPr="001F4188" w:rsidTr="00615B59">
        <w:tc>
          <w:tcPr>
            <w:tcW w:w="1985" w:type="dxa"/>
            <w:tcBorders>
              <w:bottom w:val="nil"/>
            </w:tcBorders>
          </w:tcPr>
          <w:p w:rsidR="00B80DA9" w:rsidRDefault="00B80DA9" w:rsidP="00251F2D">
            <w:pPr>
              <w:pStyle w:val="ENoteTableText"/>
              <w:tabs>
                <w:tab w:val="center" w:leader="dot" w:pos="2268"/>
              </w:tabs>
              <w:rPr>
                <w:snapToGrid w:val="0"/>
              </w:rPr>
            </w:pPr>
            <w:r>
              <w:rPr>
                <w:snapToGrid w:val="0"/>
              </w:rPr>
              <w:t>s 23</w:t>
            </w:r>
            <w:r>
              <w:rPr>
                <w:snapToGrid w:val="0"/>
              </w:rPr>
              <w:tab/>
            </w:r>
          </w:p>
        </w:tc>
        <w:tc>
          <w:tcPr>
            <w:tcW w:w="567" w:type="dxa"/>
            <w:tcBorders>
              <w:bottom w:val="nil"/>
            </w:tcBorders>
          </w:tcPr>
          <w:p w:rsidR="00B80DA9" w:rsidRDefault="00B80DA9" w:rsidP="00251F2D">
            <w:pPr>
              <w:pStyle w:val="ENoteTableText"/>
              <w:rPr>
                <w:snapToGrid w:val="0"/>
              </w:rPr>
            </w:pPr>
            <w:r>
              <w:rPr>
                <w:snapToGrid w:val="0"/>
              </w:rPr>
              <w:t>rep</w:t>
            </w:r>
          </w:p>
        </w:tc>
        <w:tc>
          <w:tcPr>
            <w:tcW w:w="4536" w:type="dxa"/>
            <w:gridSpan w:val="3"/>
            <w:tcBorders>
              <w:bottom w:val="nil"/>
            </w:tcBorders>
          </w:tcPr>
          <w:p w:rsidR="00B80DA9" w:rsidRDefault="00B80DA9" w:rsidP="00251F2D">
            <w:pPr>
              <w:pStyle w:val="ENoteTableText"/>
              <w:rPr>
                <w:snapToGrid w:val="0"/>
              </w:rPr>
            </w:pPr>
            <w:r>
              <w:rPr>
                <w:snapToGrid w:val="0"/>
              </w:rPr>
              <w:t>Ord No 2, 2015</w:t>
            </w:r>
          </w:p>
        </w:tc>
      </w:tr>
      <w:tr w:rsidR="00615B59" w:rsidRPr="001F4188" w:rsidTr="00615B59">
        <w:tc>
          <w:tcPr>
            <w:tcW w:w="1985" w:type="dxa"/>
            <w:tcBorders>
              <w:bottom w:val="nil"/>
            </w:tcBorders>
          </w:tcPr>
          <w:p w:rsidR="00615B59" w:rsidRDefault="00615B59" w:rsidP="00251F2D">
            <w:pPr>
              <w:pStyle w:val="ENoteTableText"/>
              <w:tabs>
                <w:tab w:val="center" w:leader="dot" w:pos="2268"/>
              </w:tabs>
              <w:rPr>
                <w:snapToGrid w:val="0"/>
              </w:rPr>
            </w:pPr>
            <w:r>
              <w:rPr>
                <w:snapToGrid w:val="0"/>
              </w:rPr>
              <w:t>s 23A</w:t>
            </w:r>
            <w:r>
              <w:rPr>
                <w:snapToGrid w:val="0"/>
              </w:rPr>
              <w:tab/>
            </w:r>
          </w:p>
        </w:tc>
        <w:tc>
          <w:tcPr>
            <w:tcW w:w="567" w:type="dxa"/>
            <w:tcBorders>
              <w:bottom w:val="nil"/>
            </w:tcBorders>
          </w:tcPr>
          <w:p w:rsidR="00615B59" w:rsidRDefault="00615B59" w:rsidP="00251F2D">
            <w:pPr>
              <w:pStyle w:val="ENoteTableText"/>
              <w:rPr>
                <w:snapToGrid w:val="0"/>
              </w:rPr>
            </w:pPr>
            <w:r>
              <w:rPr>
                <w:snapToGrid w:val="0"/>
              </w:rPr>
              <w:t>ad</w:t>
            </w:r>
          </w:p>
        </w:tc>
        <w:tc>
          <w:tcPr>
            <w:tcW w:w="4536" w:type="dxa"/>
            <w:gridSpan w:val="3"/>
            <w:tcBorders>
              <w:bottom w:val="nil"/>
            </w:tcBorders>
          </w:tcPr>
          <w:p w:rsidR="00615B59" w:rsidRDefault="00615B59" w:rsidP="00251F2D">
            <w:pPr>
              <w:pStyle w:val="ENoteTableText"/>
              <w:rPr>
                <w:snapToGrid w:val="0"/>
              </w:rPr>
            </w:pPr>
            <w:r>
              <w:rPr>
                <w:snapToGrid w:val="0"/>
              </w:rPr>
              <w:t>14, 1996</w:t>
            </w:r>
          </w:p>
        </w:tc>
      </w:tr>
      <w:tr w:rsidR="00B80DA9" w:rsidRPr="001F4188" w:rsidTr="00615B59">
        <w:tc>
          <w:tcPr>
            <w:tcW w:w="1985" w:type="dxa"/>
            <w:tcBorders>
              <w:bottom w:val="nil"/>
            </w:tcBorders>
          </w:tcPr>
          <w:p w:rsidR="00B80DA9" w:rsidRDefault="00B80DA9" w:rsidP="00251F2D">
            <w:pPr>
              <w:pStyle w:val="ENoteTableText"/>
              <w:tabs>
                <w:tab w:val="center" w:leader="dot" w:pos="2268"/>
              </w:tabs>
              <w:rPr>
                <w:snapToGrid w:val="0"/>
              </w:rPr>
            </w:pPr>
          </w:p>
        </w:tc>
        <w:tc>
          <w:tcPr>
            <w:tcW w:w="567" w:type="dxa"/>
            <w:tcBorders>
              <w:bottom w:val="nil"/>
            </w:tcBorders>
          </w:tcPr>
          <w:p w:rsidR="00B80DA9" w:rsidRDefault="00B80DA9" w:rsidP="00251F2D">
            <w:pPr>
              <w:pStyle w:val="ENoteTableText"/>
              <w:rPr>
                <w:snapToGrid w:val="0"/>
              </w:rPr>
            </w:pPr>
            <w:r>
              <w:rPr>
                <w:snapToGrid w:val="0"/>
              </w:rPr>
              <w:t>rep</w:t>
            </w:r>
          </w:p>
        </w:tc>
        <w:tc>
          <w:tcPr>
            <w:tcW w:w="4536" w:type="dxa"/>
            <w:gridSpan w:val="3"/>
            <w:tcBorders>
              <w:bottom w:val="nil"/>
            </w:tcBorders>
          </w:tcPr>
          <w:p w:rsidR="00B80DA9" w:rsidRDefault="00B80DA9" w:rsidP="00251F2D">
            <w:pPr>
              <w:pStyle w:val="ENoteTableText"/>
              <w:rPr>
                <w:snapToGrid w:val="0"/>
              </w:rPr>
            </w:pPr>
            <w:r>
              <w:rPr>
                <w:snapToGrid w:val="0"/>
              </w:rPr>
              <w:t>Ord No 2, 2015</w:t>
            </w:r>
          </w:p>
        </w:tc>
      </w:tr>
      <w:tr w:rsidR="00615B59" w:rsidRPr="001F4188" w:rsidTr="00615B59">
        <w:tc>
          <w:tcPr>
            <w:tcW w:w="1985" w:type="dxa"/>
            <w:tcBorders>
              <w:top w:val="nil"/>
            </w:tcBorders>
          </w:tcPr>
          <w:p w:rsidR="00615B59" w:rsidRDefault="00615B59" w:rsidP="00251F2D">
            <w:pPr>
              <w:pStyle w:val="ENoteTableText"/>
              <w:tabs>
                <w:tab w:val="center" w:leader="dot" w:pos="2268"/>
              </w:tabs>
              <w:rPr>
                <w:snapToGrid w:val="0"/>
              </w:rPr>
            </w:pPr>
            <w:r>
              <w:rPr>
                <w:snapToGrid w:val="0"/>
              </w:rPr>
              <w:t>s 23B</w:t>
            </w:r>
            <w:r>
              <w:rPr>
                <w:snapToGrid w:val="0"/>
              </w:rPr>
              <w:tab/>
            </w:r>
          </w:p>
        </w:tc>
        <w:tc>
          <w:tcPr>
            <w:tcW w:w="567" w:type="dxa"/>
            <w:tcBorders>
              <w:top w:val="nil"/>
            </w:tcBorders>
          </w:tcPr>
          <w:p w:rsidR="00615B59" w:rsidRDefault="00615B59" w:rsidP="00251F2D">
            <w:pPr>
              <w:pStyle w:val="ENoteTableText"/>
              <w:rPr>
                <w:snapToGrid w:val="0"/>
              </w:rPr>
            </w:pPr>
            <w:r>
              <w:rPr>
                <w:snapToGrid w:val="0"/>
              </w:rPr>
              <w:t>ad</w:t>
            </w:r>
          </w:p>
        </w:tc>
        <w:tc>
          <w:tcPr>
            <w:tcW w:w="4536" w:type="dxa"/>
            <w:gridSpan w:val="3"/>
            <w:tcBorders>
              <w:top w:val="nil"/>
            </w:tcBorders>
          </w:tcPr>
          <w:p w:rsidR="00615B59" w:rsidRDefault="00615B59" w:rsidP="00251F2D">
            <w:pPr>
              <w:pStyle w:val="ENoteTableText"/>
              <w:rPr>
                <w:snapToGrid w:val="0"/>
              </w:rPr>
            </w:pPr>
            <w:r>
              <w:rPr>
                <w:snapToGrid w:val="0"/>
              </w:rPr>
              <w:t>14, 1996</w:t>
            </w:r>
          </w:p>
        </w:tc>
      </w:tr>
      <w:tr w:rsidR="00B80DA9" w:rsidRPr="001F4188" w:rsidTr="00615B59">
        <w:tc>
          <w:tcPr>
            <w:tcW w:w="1985" w:type="dxa"/>
            <w:tcBorders>
              <w:top w:val="nil"/>
            </w:tcBorders>
          </w:tcPr>
          <w:p w:rsidR="00B80DA9" w:rsidRDefault="00B80DA9" w:rsidP="00251F2D">
            <w:pPr>
              <w:pStyle w:val="ENoteTableText"/>
              <w:tabs>
                <w:tab w:val="center" w:leader="dot" w:pos="2268"/>
              </w:tabs>
              <w:rPr>
                <w:snapToGrid w:val="0"/>
              </w:rPr>
            </w:pPr>
          </w:p>
        </w:tc>
        <w:tc>
          <w:tcPr>
            <w:tcW w:w="567" w:type="dxa"/>
            <w:tcBorders>
              <w:top w:val="nil"/>
            </w:tcBorders>
          </w:tcPr>
          <w:p w:rsidR="00B80DA9" w:rsidRDefault="00B80DA9" w:rsidP="00251F2D">
            <w:pPr>
              <w:pStyle w:val="ENoteTableText"/>
              <w:rPr>
                <w:snapToGrid w:val="0"/>
              </w:rPr>
            </w:pPr>
            <w:r>
              <w:rPr>
                <w:snapToGrid w:val="0"/>
              </w:rPr>
              <w:t>rep</w:t>
            </w:r>
          </w:p>
        </w:tc>
        <w:tc>
          <w:tcPr>
            <w:tcW w:w="4536" w:type="dxa"/>
            <w:gridSpan w:val="3"/>
            <w:tcBorders>
              <w:top w:val="nil"/>
            </w:tcBorders>
          </w:tcPr>
          <w:p w:rsidR="00B80DA9" w:rsidRDefault="00B80DA9" w:rsidP="00251F2D">
            <w:pPr>
              <w:pStyle w:val="ENoteTableText"/>
              <w:rPr>
                <w:snapToGrid w:val="0"/>
              </w:rPr>
            </w:pPr>
            <w:r>
              <w:rPr>
                <w:snapToGrid w:val="0"/>
              </w:rPr>
              <w:t>Ord No 2, 2015</w:t>
            </w:r>
          </w:p>
        </w:tc>
      </w:tr>
      <w:tr w:rsidR="00B80DA9" w:rsidRPr="001F4188" w:rsidTr="00615B59">
        <w:tc>
          <w:tcPr>
            <w:tcW w:w="1985" w:type="dxa"/>
            <w:tcBorders>
              <w:top w:val="nil"/>
            </w:tcBorders>
          </w:tcPr>
          <w:p w:rsidR="00B80DA9" w:rsidRDefault="00B80DA9" w:rsidP="00251F2D">
            <w:pPr>
              <w:pStyle w:val="ENoteTableText"/>
              <w:tabs>
                <w:tab w:val="center" w:leader="dot" w:pos="2268"/>
              </w:tabs>
              <w:rPr>
                <w:snapToGrid w:val="0"/>
              </w:rPr>
            </w:pPr>
            <w:r>
              <w:rPr>
                <w:snapToGrid w:val="0"/>
              </w:rPr>
              <w:t>s 24</w:t>
            </w:r>
            <w:r>
              <w:rPr>
                <w:snapToGrid w:val="0"/>
              </w:rPr>
              <w:tab/>
            </w:r>
          </w:p>
        </w:tc>
        <w:tc>
          <w:tcPr>
            <w:tcW w:w="567" w:type="dxa"/>
            <w:tcBorders>
              <w:top w:val="nil"/>
            </w:tcBorders>
          </w:tcPr>
          <w:p w:rsidR="00B80DA9" w:rsidRDefault="00B80DA9" w:rsidP="00251F2D">
            <w:pPr>
              <w:pStyle w:val="ENoteTableText"/>
              <w:rPr>
                <w:snapToGrid w:val="0"/>
              </w:rPr>
            </w:pPr>
            <w:r>
              <w:rPr>
                <w:snapToGrid w:val="0"/>
              </w:rPr>
              <w:t>rep</w:t>
            </w:r>
          </w:p>
        </w:tc>
        <w:tc>
          <w:tcPr>
            <w:tcW w:w="4536" w:type="dxa"/>
            <w:gridSpan w:val="3"/>
            <w:tcBorders>
              <w:top w:val="nil"/>
            </w:tcBorders>
          </w:tcPr>
          <w:p w:rsidR="00B80DA9" w:rsidRDefault="00B80DA9" w:rsidP="00251F2D">
            <w:pPr>
              <w:pStyle w:val="ENoteTableText"/>
              <w:rPr>
                <w:snapToGrid w:val="0"/>
              </w:rPr>
            </w:pPr>
            <w:r>
              <w:rPr>
                <w:snapToGrid w:val="0"/>
              </w:rPr>
              <w:t>Ord No 2, 2015</w:t>
            </w:r>
          </w:p>
        </w:tc>
      </w:tr>
      <w:tr w:rsidR="00615B59" w:rsidRPr="001F4188" w:rsidTr="00251F2D">
        <w:tc>
          <w:tcPr>
            <w:tcW w:w="1985" w:type="dxa"/>
          </w:tcPr>
          <w:p w:rsidR="00615B59" w:rsidRDefault="00615B59" w:rsidP="00251F2D">
            <w:pPr>
              <w:pStyle w:val="ENoteTableText"/>
              <w:tabs>
                <w:tab w:val="center" w:leader="dot" w:pos="2268"/>
              </w:tabs>
              <w:rPr>
                <w:snapToGrid w:val="0"/>
              </w:rPr>
            </w:pPr>
            <w:r>
              <w:rPr>
                <w:snapToGrid w:val="0"/>
              </w:rPr>
              <w:t>s 25</w:t>
            </w:r>
            <w:r>
              <w:rPr>
                <w:snapToGrid w:val="0"/>
              </w:rPr>
              <w:tab/>
            </w:r>
          </w:p>
        </w:tc>
        <w:tc>
          <w:tcPr>
            <w:tcW w:w="567" w:type="dxa"/>
          </w:tcPr>
          <w:p w:rsidR="00615B59" w:rsidRDefault="00615B59" w:rsidP="00251F2D">
            <w:pPr>
              <w:pStyle w:val="ENoteTableText"/>
              <w:rPr>
                <w:snapToGrid w:val="0"/>
              </w:rPr>
            </w:pPr>
            <w:r>
              <w:rPr>
                <w:snapToGrid w:val="0"/>
              </w:rPr>
              <w:t>am</w:t>
            </w:r>
          </w:p>
        </w:tc>
        <w:tc>
          <w:tcPr>
            <w:tcW w:w="4536" w:type="dxa"/>
            <w:gridSpan w:val="3"/>
          </w:tcPr>
          <w:p w:rsidR="00615B59" w:rsidRDefault="00615B59" w:rsidP="00251F2D">
            <w:pPr>
              <w:pStyle w:val="ENoteTableText"/>
              <w:rPr>
                <w:snapToGrid w:val="0"/>
              </w:rPr>
            </w:pPr>
            <w:r>
              <w:rPr>
                <w:snapToGrid w:val="0"/>
              </w:rPr>
              <w:t>14, 2012</w:t>
            </w:r>
            <w:r w:rsidR="00B80DA9">
              <w:rPr>
                <w:snapToGrid w:val="0"/>
              </w:rPr>
              <w:t>; Ord No 2, 2015</w:t>
            </w:r>
          </w:p>
        </w:tc>
      </w:tr>
      <w:tr w:rsidR="00615B59" w:rsidRPr="001F4188" w:rsidTr="00251F2D">
        <w:tc>
          <w:tcPr>
            <w:tcW w:w="1985" w:type="dxa"/>
          </w:tcPr>
          <w:p w:rsidR="00615B59" w:rsidRDefault="00615B59" w:rsidP="00251F2D">
            <w:pPr>
              <w:pStyle w:val="ENoteTableText"/>
              <w:tabs>
                <w:tab w:val="center" w:leader="dot" w:pos="2268"/>
              </w:tabs>
              <w:rPr>
                <w:snapToGrid w:val="0"/>
              </w:rPr>
            </w:pPr>
            <w:r>
              <w:rPr>
                <w:snapToGrid w:val="0"/>
              </w:rPr>
              <w:t>s 27</w:t>
            </w:r>
            <w:r>
              <w:rPr>
                <w:snapToGrid w:val="0"/>
              </w:rPr>
              <w:tab/>
            </w:r>
          </w:p>
        </w:tc>
        <w:tc>
          <w:tcPr>
            <w:tcW w:w="567" w:type="dxa"/>
          </w:tcPr>
          <w:p w:rsidR="00615B59" w:rsidRDefault="00615B59" w:rsidP="00251F2D">
            <w:pPr>
              <w:pStyle w:val="ENoteTableText"/>
              <w:rPr>
                <w:snapToGrid w:val="0"/>
              </w:rPr>
            </w:pPr>
            <w:r>
              <w:rPr>
                <w:snapToGrid w:val="0"/>
              </w:rPr>
              <w:t>am</w:t>
            </w:r>
          </w:p>
        </w:tc>
        <w:tc>
          <w:tcPr>
            <w:tcW w:w="4536" w:type="dxa"/>
            <w:gridSpan w:val="3"/>
          </w:tcPr>
          <w:p w:rsidR="00615B59" w:rsidRDefault="00615B59" w:rsidP="00251F2D">
            <w:pPr>
              <w:pStyle w:val="ENoteTableText"/>
              <w:rPr>
                <w:snapToGrid w:val="0"/>
              </w:rPr>
            </w:pPr>
            <w:r>
              <w:rPr>
                <w:snapToGrid w:val="0"/>
              </w:rPr>
              <w:t>14, 1996</w:t>
            </w:r>
          </w:p>
        </w:tc>
      </w:tr>
      <w:tr w:rsidR="00B80DA9" w:rsidRPr="001F4188" w:rsidTr="00251F2D">
        <w:tc>
          <w:tcPr>
            <w:tcW w:w="1985" w:type="dxa"/>
          </w:tcPr>
          <w:p w:rsidR="00B80DA9" w:rsidRDefault="00B80DA9" w:rsidP="00251F2D">
            <w:pPr>
              <w:pStyle w:val="ENoteTableText"/>
              <w:tabs>
                <w:tab w:val="center" w:leader="dot" w:pos="2268"/>
              </w:tabs>
              <w:rPr>
                <w:snapToGrid w:val="0"/>
              </w:rPr>
            </w:pPr>
          </w:p>
        </w:tc>
        <w:tc>
          <w:tcPr>
            <w:tcW w:w="567" w:type="dxa"/>
          </w:tcPr>
          <w:p w:rsidR="00B80DA9" w:rsidRDefault="00B80DA9" w:rsidP="00251F2D">
            <w:pPr>
              <w:pStyle w:val="ENoteTableText"/>
              <w:rPr>
                <w:snapToGrid w:val="0"/>
              </w:rPr>
            </w:pPr>
            <w:r>
              <w:rPr>
                <w:snapToGrid w:val="0"/>
              </w:rPr>
              <w:t>rep</w:t>
            </w:r>
          </w:p>
        </w:tc>
        <w:tc>
          <w:tcPr>
            <w:tcW w:w="4536" w:type="dxa"/>
            <w:gridSpan w:val="3"/>
          </w:tcPr>
          <w:p w:rsidR="00B80DA9" w:rsidRDefault="00B80DA9" w:rsidP="00251F2D">
            <w:pPr>
              <w:pStyle w:val="ENoteTableText"/>
              <w:rPr>
                <w:snapToGrid w:val="0"/>
              </w:rPr>
            </w:pPr>
            <w:r>
              <w:rPr>
                <w:snapToGrid w:val="0"/>
              </w:rPr>
              <w:t>Ord No 2, 2015</w:t>
            </w:r>
          </w:p>
        </w:tc>
      </w:tr>
      <w:tr w:rsidR="00615B59" w:rsidRPr="001F4188" w:rsidTr="00251F2D">
        <w:tc>
          <w:tcPr>
            <w:tcW w:w="1985" w:type="dxa"/>
          </w:tcPr>
          <w:p w:rsidR="00615B59" w:rsidRDefault="00615B59" w:rsidP="00251F2D">
            <w:pPr>
              <w:pStyle w:val="ENoteTableText"/>
              <w:tabs>
                <w:tab w:val="center" w:leader="dot" w:pos="2268"/>
              </w:tabs>
              <w:rPr>
                <w:snapToGrid w:val="0"/>
              </w:rPr>
            </w:pPr>
            <w:r>
              <w:rPr>
                <w:snapToGrid w:val="0"/>
              </w:rPr>
              <w:t>s 28</w:t>
            </w:r>
            <w:r>
              <w:rPr>
                <w:snapToGrid w:val="0"/>
              </w:rPr>
              <w:tab/>
            </w:r>
          </w:p>
        </w:tc>
        <w:tc>
          <w:tcPr>
            <w:tcW w:w="567" w:type="dxa"/>
          </w:tcPr>
          <w:p w:rsidR="00615B59" w:rsidRDefault="00615B59" w:rsidP="00251F2D">
            <w:pPr>
              <w:pStyle w:val="ENoteTableText"/>
              <w:rPr>
                <w:snapToGrid w:val="0"/>
              </w:rPr>
            </w:pPr>
            <w:r>
              <w:rPr>
                <w:snapToGrid w:val="0"/>
              </w:rPr>
              <w:t>am</w:t>
            </w:r>
          </w:p>
        </w:tc>
        <w:tc>
          <w:tcPr>
            <w:tcW w:w="4536" w:type="dxa"/>
            <w:gridSpan w:val="3"/>
          </w:tcPr>
          <w:p w:rsidR="00615B59" w:rsidRDefault="00615B59" w:rsidP="00251F2D">
            <w:pPr>
              <w:pStyle w:val="ENoteTableText"/>
              <w:rPr>
                <w:snapToGrid w:val="0"/>
              </w:rPr>
            </w:pPr>
            <w:r>
              <w:rPr>
                <w:snapToGrid w:val="0"/>
              </w:rPr>
              <w:t>6, 1980; 11, 1988</w:t>
            </w:r>
            <w:r w:rsidR="00B80DA9">
              <w:rPr>
                <w:snapToGrid w:val="0"/>
              </w:rPr>
              <w:t>; Ord No 2, 2015</w:t>
            </w:r>
          </w:p>
        </w:tc>
      </w:tr>
      <w:tr w:rsidR="00B80DA9" w:rsidRPr="001F4188" w:rsidTr="00251F2D">
        <w:tc>
          <w:tcPr>
            <w:tcW w:w="1985" w:type="dxa"/>
          </w:tcPr>
          <w:p w:rsidR="00B80DA9" w:rsidRDefault="00B80DA9" w:rsidP="00251F2D">
            <w:pPr>
              <w:pStyle w:val="ENoteTableText"/>
              <w:tabs>
                <w:tab w:val="center" w:leader="dot" w:pos="2268"/>
              </w:tabs>
              <w:rPr>
                <w:snapToGrid w:val="0"/>
              </w:rPr>
            </w:pPr>
            <w:r>
              <w:rPr>
                <w:snapToGrid w:val="0"/>
              </w:rPr>
              <w:t>s 29</w:t>
            </w:r>
            <w:r>
              <w:rPr>
                <w:snapToGrid w:val="0"/>
              </w:rPr>
              <w:tab/>
            </w:r>
          </w:p>
        </w:tc>
        <w:tc>
          <w:tcPr>
            <w:tcW w:w="567" w:type="dxa"/>
          </w:tcPr>
          <w:p w:rsidR="00B80DA9" w:rsidRDefault="00B80DA9" w:rsidP="00251F2D">
            <w:pPr>
              <w:pStyle w:val="ENoteTableText"/>
              <w:rPr>
                <w:snapToGrid w:val="0"/>
              </w:rPr>
            </w:pPr>
            <w:r>
              <w:rPr>
                <w:snapToGrid w:val="0"/>
              </w:rPr>
              <w:t>am</w:t>
            </w:r>
          </w:p>
        </w:tc>
        <w:tc>
          <w:tcPr>
            <w:tcW w:w="4536" w:type="dxa"/>
            <w:gridSpan w:val="3"/>
          </w:tcPr>
          <w:p w:rsidR="00B80DA9" w:rsidRDefault="00B80DA9" w:rsidP="00251F2D">
            <w:pPr>
              <w:pStyle w:val="ENoteTableText"/>
              <w:rPr>
                <w:snapToGrid w:val="0"/>
              </w:rPr>
            </w:pPr>
            <w:r>
              <w:rPr>
                <w:snapToGrid w:val="0"/>
              </w:rPr>
              <w:t>Ord No 2, 2015</w:t>
            </w:r>
          </w:p>
        </w:tc>
      </w:tr>
      <w:tr w:rsidR="00B80DA9" w:rsidRPr="001F4188" w:rsidTr="00251F2D">
        <w:tc>
          <w:tcPr>
            <w:tcW w:w="1985" w:type="dxa"/>
          </w:tcPr>
          <w:p w:rsidR="00B80DA9" w:rsidRDefault="00B80DA9" w:rsidP="00251F2D">
            <w:pPr>
              <w:pStyle w:val="ENoteTableText"/>
              <w:tabs>
                <w:tab w:val="center" w:leader="dot" w:pos="2268"/>
              </w:tabs>
              <w:rPr>
                <w:snapToGrid w:val="0"/>
              </w:rPr>
            </w:pPr>
            <w:r>
              <w:rPr>
                <w:snapToGrid w:val="0"/>
              </w:rPr>
              <w:t>s 29A</w:t>
            </w:r>
            <w:r>
              <w:rPr>
                <w:snapToGrid w:val="0"/>
              </w:rPr>
              <w:tab/>
            </w:r>
          </w:p>
        </w:tc>
        <w:tc>
          <w:tcPr>
            <w:tcW w:w="567" w:type="dxa"/>
          </w:tcPr>
          <w:p w:rsidR="00B80DA9" w:rsidRDefault="00B80DA9" w:rsidP="00251F2D">
            <w:pPr>
              <w:pStyle w:val="ENoteTableText"/>
              <w:rPr>
                <w:snapToGrid w:val="0"/>
              </w:rPr>
            </w:pPr>
            <w:r>
              <w:rPr>
                <w:snapToGrid w:val="0"/>
              </w:rPr>
              <w:t>ad</w:t>
            </w:r>
          </w:p>
        </w:tc>
        <w:tc>
          <w:tcPr>
            <w:tcW w:w="4536" w:type="dxa"/>
            <w:gridSpan w:val="3"/>
          </w:tcPr>
          <w:p w:rsidR="00B80DA9" w:rsidRDefault="00B80DA9" w:rsidP="00251F2D">
            <w:pPr>
              <w:pStyle w:val="ENoteTableText"/>
              <w:rPr>
                <w:snapToGrid w:val="0"/>
              </w:rPr>
            </w:pPr>
            <w:r>
              <w:rPr>
                <w:snapToGrid w:val="0"/>
              </w:rPr>
              <w:t>Ord No 2, 2015</w:t>
            </w:r>
          </w:p>
        </w:tc>
      </w:tr>
      <w:tr w:rsidR="00251F2D" w:rsidRPr="001F4188" w:rsidTr="00251F2D">
        <w:tc>
          <w:tcPr>
            <w:tcW w:w="1985" w:type="dxa"/>
          </w:tcPr>
          <w:p w:rsidR="00251F2D" w:rsidRDefault="00251F2D" w:rsidP="00251F2D">
            <w:pPr>
              <w:pStyle w:val="ENoteTableText"/>
              <w:tabs>
                <w:tab w:val="center" w:leader="dot" w:pos="2268"/>
              </w:tabs>
              <w:rPr>
                <w:snapToGrid w:val="0"/>
              </w:rPr>
            </w:pPr>
            <w:r>
              <w:rPr>
                <w:snapToGrid w:val="0"/>
              </w:rPr>
              <w:t>s 29B</w:t>
            </w:r>
            <w:r>
              <w:rPr>
                <w:snapToGrid w:val="0"/>
              </w:rPr>
              <w:tab/>
            </w:r>
          </w:p>
        </w:tc>
        <w:tc>
          <w:tcPr>
            <w:tcW w:w="567" w:type="dxa"/>
          </w:tcPr>
          <w:p w:rsidR="00251F2D" w:rsidRDefault="00251F2D" w:rsidP="00251F2D">
            <w:pPr>
              <w:pStyle w:val="ENoteTableText"/>
              <w:rPr>
                <w:snapToGrid w:val="0"/>
              </w:rPr>
            </w:pPr>
            <w:r>
              <w:rPr>
                <w:snapToGrid w:val="0"/>
              </w:rPr>
              <w:t>ad</w:t>
            </w:r>
          </w:p>
        </w:tc>
        <w:tc>
          <w:tcPr>
            <w:tcW w:w="4536" w:type="dxa"/>
            <w:gridSpan w:val="3"/>
          </w:tcPr>
          <w:p w:rsidR="00251F2D" w:rsidRDefault="00251F2D" w:rsidP="00251F2D">
            <w:pPr>
              <w:pStyle w:val="ENoteTableText"/>
              <w:rPr>
                <w:snapToGrid w:val="0"/>
              </w:rPr>
            </w:pPr>
            <w:r>
              <w:rPr>
                <w:snapToGrid w:val="0"/>
              </w:rPr>
              <w:t>Ord No 2, 2015</w:t>
            </w:r>
          </w:p>
        </w:tc>
      </w:tr>
      <w:tr w:rsidR="00251F2D" w:rsidRPr="001F4188" w:rsidTr="00251F2D">
        <w:tc>
          <w:tcPr>
            <w:tcW w:w="1985" w:type="dxa"/>
          </w:tcPr>
          <w:p w:rsidR="00251F2D" w:rsidRDefault="00251F2D" w:rsidP="00251F2D">
            <w:pPr>
              <w:pStyle w:val="ENoteTableText"/>
              <w:tabs>
                <w:tab w:val="center" w:leader="dot" w:pos="2268"/>
              </w:tabs>
              <w:rPr>
                <w:snapToGrid w:val="0"/>
              </w:rPr>
            </w:pPr>
            <w:r>
              <w:rPr>
                <w:snapToGrid w:val="0"/>
              </w:rPr>
              <w:t>s 30</w:t>
            </w:r>
            <w:r>
              <w:rPr>
                <w:snapToGrid w:val="0"/>
              </w:rPr>
              <w:tab/>
            </w:r>
          </w:p>
        </w:tc>
        <w:tc>
          <w:tcPr>
            <w:tcW w:w="567" w:type="dxa"/>
          </w:tcPr>
          <w:p w:rsidR="00251F2D" w:rsidRDefault="00251F2D" w:rsidP="00251F2D">
            <w:pPr>
              <w:pStyle w:val="ENoteTableText"/>
              <w:rPr>
                <w:snapToGrid w:val="0"/>
              </w:rPr>
            </w:pPr>
            <w:r>
              <w:rPr>
                <w:snapToGrid w:val="0"/>
              </w:rPr>
              <w:t>rep</w:t>
            </w:r>
          </w:p>
        </w:tc>
        <w:tc>
          <w:tcPr>
            <w:tcW w:w="4536" w:type="dxa"/>
            <w:gridSpan w:val="3"/>
          </w:tcPr>
          <w:p w:rsidR="00251F2D" w:rsidRDefault="00251F2D" w:rsidP="00251F2D">
            <w:pPr>
              <w:pStyle w:val="ENoteTableText"/>
              <w:rPr>
                <w:snapToGrid w:val="0"/>
              </w:rPr>
            </w:pPr>
            <w:r>
              <w:rPr>
                <w:snapToGrid w:val="0"/>
              </w:rPr>
              <w:t>Ord No 2, 2015</w:t>
            </w:r>
          </w:p>
        </w:tc>
      </w:tr>
      <w:tr w:rsidR="00251F2D" w:rsidRPr="001F4188" w:rsidTr="00251F2D">
        <w:tc>
          <w:tcPr>
            <w:tcW w:w="1985" w:type="dxa"/>
          </w:tcPr>
          <w:p w:rsidR="00251F2D" w:rsidRDefault="00251F2D" w:rsidP="00251F2D">
            <w:pPr>
              <w:pStyle w:val="ENoteTableText"/>
              <w:tabs>
                <w:tab w:val="center" w:leader="dot" w:pos="2268"/>
              </w:tabs>
              <w:rPr>
                <w:snapToGrid w:val="0"/>
              </w:rPr>
            </w:pPr>
            <w:r>
              <w:rPr>
                <w:snapToGrid w:val="0"/>
              </w:rPr>
              <w:t>s 31</w:t>
            </w:r>
            <w:r>
              <w:rPr>
                <w:snapToGrid w:val="0"/>
              </w:rPr>
              <w:tab/>
            </w:r>
          </w:p>
        </w:tc>
        <w:tc>
          <w:tcPr>
            <w:tcW w:w="567" w:type="dxa"/>
          </w:tcPr>
          <w:p w:rsidR="00251F2D" w:rsidRDefault="00251F2D" w:rsidP="00251F2D">
            <w:pPr>
              <w:pStyle w:val="ENoteTableText"/>
              <w:rPr>
                <w:snapToGrid w:val="0"/>
              </w:rPr>
            </w:pPr>
            <w:r>
              <w:rPr>
                <w:snapToGrid w:val="0"/>
              </w:rPr>
              <w:t>rep</w:t>
            </w:r>
          </w:p>
        </w:tc>
        <w:tc>
          <w:tcPr>
            <w:tcW w:w="4536" w:type="dxa"/>
            <w:gridSpan w:val="3"/>
          </w:tcPr>
          <w:p w:rsidR="00251F2D" w:rsidRDefault="00251F2D" w:rsidP="00251F2D">
            <w:pPr>
              <w:pStyle w:val="ENoteTableText"/>
              <w:rPr>
                <w:snapToGrid w:val="0"/>
              </w:rPr>
            </w:pPr>
            <w:r>
              <w:rPr>
                <w:snapToGrid w:val="0"/>
              </w:rPr>
              <w:t>Ord No 2, 2015</w:t>
            </w:r>
          </w:p>
        </w:tc>
      </w:tr>
      <w:tr w:rsidR="00251F2D" w:rsidRPr="001F4188" w:rsidTr="00251F2D">
        <w:tc>
          <w:tcPr>
            <w:tcW w:w="1985" w:type="dxa"/>
          </w:tcPr>
          <w:p w:rsidR="00251F2D" w:rsidRDefault="00251F2D" w:rsidP="00251F2D">
            <w:pPr>
              <w:pStyle w:val="ENoteTableText"/>
              <w:tabs>
                <w:tab w:val="center" w:leader="dot" w:pos="2268"/>
              </w:tabs>
              <w:rPr>
                <w:snapToGrid w:val="0"/>
              </w:rPr>
            </w:pPr>
            <w:r>
              <w:rPr>
                <w:snapToGrid w:val="0"/>
              </w:rPr>
              <w:t>s 32</w:t>
            </w:r>
            <w:r>
              <w:rPr>
                <w:snapToGrid w:val="0"/>
              </w:rPr>
              <w:tab/>
            </w:r>
          </w:p>
        </w:tc>
        <w:tc>
          <w:tcPr>
            <w:tcW w:w="567" w:type="dxa"/>
          </w:tcPr>
          <w:p w:rsidR="00251F2D" w:rsidRDefault="00251F2D" w:rsidP="00251F2D">
            <w:pPr>
              <w:pStyle w:val="ENoteTableText"/>
              <w:rPr>
                <w:snapToGrid w:val="0"/>
              </w:rPr>
            </w:pPr>
            <w:r>
              <w:rPr>
                <w:snapToGrid w:val="0"/>
              </w:rPr>
              <w:t>rep</w:t>
            </w:r>
          </w:p>
        </w:tc>
        <w:tc>
          <w:tcPr>
            <w:tcW w:w="4536" w:type="dxa"/>
            <w:gridSpan w:val="3"/>
          </w:tcPr>
          <w:p w:rsidR="00251F2D" w:rsidRDefault="00251F2D" w:rsidP="00251F2D">
            <w:pPr>
              <w:pStyle w:val="ENoteTableText"/>
              <w:rPr>
                <w:snapToGrid w:val="0"/>
              </w:rPr>
            </w:pPr>
            <w:r>
              <w:rPr>
                <w:snapToGrid w:val="0"/>
              </w:rPr>
              <w:t>Ord No 2, 2015</w:t>
            </w:r>
          </w:p>
        </w:tc>
      </w:tr>
      <w:tr w:rsidR="00251F2D" w:rsidRPr="001F4188" w:rsidTr="00251F2D">
        <w:tc>
          <w:tcPr>
            <w:tcW w:w="1985" w:type="dxa"/>
          </w:tcPr>
          <w:p w:rsidR="00251F2D" w:rsidRDefault="00251F2D" w:rsidP="00251F2D">
            <w:pPr>
              <w:pStyle w:val="ENoteTableText"/>
              <w:tabs>
                <w:tab w:val="center" w:leader="dot" w:pos="2268"/>
              </w:tabs>
              <w:rPr>
                <w:snapToGrid w:val="0"/>
              </w:rPr>
            </w:pPr>
            <w:r>
              <w:rPr>
                <w:snapToGrid w:val="0"/>
              </w:rPr>
              <w:t>s 33</w:t>
            </w:r>
            <w:r>
              <w:rPr>
                <w:snapToGrid w:val="0"/>
              </w:rPr>
              <w:tab/>
            </w:r>
          </w:p>
        </w:tc>
        <w:tc>
          <w:tcPr>
            <w:tcW w:w="567" w:type="dxa"/>
          </w:tcPr>
          <w:p w:rsidR="00251F2D" w:rsidRDefault="00251F2D" w:rsidP="00251F2D">
            <w:pPr>
              <w:pStyle w:val="ENoteTableText"/>
              <w:rPr>
                <w:snapToGrid w:val="0"/>
              </w:rPr>
            </w:pPr>
            <w:r>
              <w:rPr>
                <w:snapToGrid w:val="0"/>
              </w:rPr>
              <w:t>rep</w:t>
            </w:r>
          </w:p>
        </w:tc>
        <w:tc>
          <w:tcPr>
            <w:tcW w:w="4536" w:type="dxa"/>
            <w:gridSpan w:val="3"/>
          </w:tcPr>
          <w:p w:rsidR="00251F2D" w:rsidRDefault="00251F2D" w:rsidP="00251F2D">
            <w:pPr>
              <w:pStyle w:val="ENoteTableText"/>
              <w:rPr>
                <w:snapToGrid w:val="0"/>
              </w:rPr>
            </w:pPr>
            <w:r>
              <w:rPr>
                <w:snapToGrid w:val="0"/>
              </w:rPr>
              <w:t>Ord No 2, 2015</w:t>
            </w:r>
          </w:p>
        </w:tc>
      </w:tr>
      <w:tr w:rsidR="00251F2D" w:rsidRPr="001F4188" w:rsidTr="00251F2D">
        <w:tc>
          <w:tcPr>
            <w:tcW w:w="1985" w:type="dxa"/>
          </w:tcPr>
          <w:p w:rsidR="00251F2D" w:rsidRDefault="00251F2D" w:rsidP="00251F2D">
            <w:pPr>
              <w:pStyle w:val="ENoteTableText"/>
              <w:tabs>
                <w:tab w:val="center" w:leader="dot" w:pos="2268"/>
              </w:tabs>
              <w:rPr>
                <w:snapToGrid w:val="0"/>
              </w:rPr>
            </w:pPr>
            <w:r>
              <w:rPr>
                <w:snapToGrid w:val="0"/>
              </w:rPr>
              <w:t>s 33A</w:t>
            </w:r>
            <w:r>
              <w:rPr>
                <w:snapToGrid w:val="0"/>
              </w:rPr>
              <w:tab/>
            </w:r>
          </w:p>
        </w:tc>
        <w:tc>
          <w:tcPr>
            <w:tcW w:w="567" w:type="dxa"/>
          </w:tcPr>
          <w:p w:rsidR="00251F2D" w:rsidRDefault="00251F2D" w:rsidP="00251F2D">
            <w:pPr>
              <w:pStyle w:val="ENoteTableText"/>
              <w:rPr>
                <w:snapToGrid w:val="0"/>
              </w:rPr>
            </w:pPr>
            <w:r>
              <w:rPr>
                <w:snapToGrid w:val="0"/>
              </w:rPr>
              <w:t>ad</w:t>
            </w:r>
          </w:p>
        </w:tc>
        <w:tc>
          <w:tcPr>
            <w:tcW w:w="4536" w:type="dxa"/>
            <w:gridSpan w:val="3"/>
          </w:tcPr>
          <w:p w:rsidR="00251F2D" w:rsidRDefault="00251F2D" w:rsidP="00251F2D">
            <w:pPr>
              <w:pStyle w:val="ENoteTableText"/>
              <w:rPr>
                <w:snapToGrid w:val="0"/>
              </w:rPr>
            </w:pPr>
            <w:r>
              <w:rPr>
                <w:snapToGrid w:val="0"/>
              </w:rPr>
              <w:t>22, 1993</w:t>
            </w:r>
          </w:p>
        </w:tc>
      </w:tr>
      <w:tr w:rsidR="00251F2D" w:rsidRPr="001F4188" w:rsidTr="00251F2D">
        <w:tc>
          <w:tcPr>
            <w:tcW w:w="1985" w:type="dxa"/>
          </w:tcPr>
          <w:p w:rsidR="00251F2D" w:rsidRDefault="00251F2D" w:rsidP="00251F2D">
            <w:pPr>
              <w:pStyle w:val="ENoteTableText"/>
              <w:tabs>
                <w:tab w:val="center" w:leader="dot" w:pos="2268"/>
              </w:tabs>
              <w:rPr>
                <w:snapToGrid w:val="0"/>
              </w:rPr>
            </w:pPr>
          </w:p>
        </w:tc>
        <w:tc>
          <w:tcPr>
            <w:tcW w:w="567" w:type="dxa"/>
          </w:tcPr>
          <w:p w:rsidR="00251F2D" w:rsidRDefault="00251F2D" w:rsidP="00251F2D">
            <w:pPr>
              <w:pStyle w:val="ENoteTableText"/>
              <w:rPr>
                <w:snapToGrid w:val="0"/>
              </w:rPr>
            </w:pPr>
            <w:r>
              <w:rPr>
                <w:snapToGrid w:val="0"/>
              </w:rPr>
              <w:t xml:space="preserve">rep </w:t>
            </w:r>
          </w:p>
        </w:tc>
        <w:tc>
          <w:tcPr>
            <w:tcW w:w="4536" w:type="dxa"/>
            <w:gridSpan w:val="3"/>
          </w:tcPr>
          <w:p w:rsidR="00251F2D" w:rsidRDefault="00251F2D" w:rsidP="00251F2D">
            <w:pPr>
              <w:pStyle w:val="ENoteTableText"/>
              <w:rPr>
                <w:snapToGrid w:val="0"/>
              </w:rPr>
            </w:pPr>
            <w:r>
              <w:rPr>
                <w:snapToGrid w:val="0"/>
              </w:rPr>
              <w:t>14, 1996</w:t>
            </w:r>
          </w:p>
        </w:tc>
      </w:tr>
      <w:tr w:rsidR="00251F2D" w:rsidRPr="001F4188" w:rsidTr="00251F2D">
        <w:tc>
          <w:tcPr>
            <w:tcW w:w="1985" w:type="dxa"/>
          </w:tcPr>
          <w:p w:rsidR="00251F2D" w:rsidRDefault="00251F2D" w:rsidP="00251F2D">
            <w:pPr>
              <w:pStyle w:val="ENoteTableText"/>
              <w:tabs>
                <w:tab w:val="center" w:leader="dot" w:pos="2268"/>
              </w:tabs>
              <w:rPr>
                <w:snapToGrid w:val="0"/>
              </w:rPr>
            </w:pPr>
            <w:r>
              <w:rPr>
                <w:snapToGrid w:val="0"/>
              </w:rPr>
              <w:t>s 34</w:t>
            </w:r>
            <w:r>
              <w:rPr>
                <w:snapToGrid w:val="0"/>
              </w:rPr>
              <w:tab/>
            </w:r>
          </w:p>
        </w:tc>
        <w:tc>
          <w:tcPr>
            <w:tcW w:w="567" w:type="dxa"/>
          </w:tcPr>
          <w:p w:rsidR="00251F2D" w:rsidRDefault="00251F2D" w:rsidP="00251F2D">
            <w:pPr>
              <w:pStyle w:val="ENoteTableText"/>
              <w:rPr>
                <w:snapToGrid w:val="0"/>
              </w:rPr>
            </w:pPr>
            <w:r>
              <w:rPr>
                <w:snapToGrid w:val="0"/>
              </w:rPr>
              <w:t>rep</w:t>
            </w:r>
          </w:p>
        </w:tc>
        <w:tc>
          <w:tcPr>
            <w:tcW w:w="4536" w:type="dxa"/>
            <w:gridSpan w:val="3"/>
          </w:tcPr>
          <w:p w:rsidR="00251F2D" w:rsidRDefault="00251F2D" w:rsidP="00251F2D">
            <w:pPr>
              <w:pStyle w:val="ENoteTableText"/>
              <w:rPr>
                <w:snapToGrid w:val="0"/>
              </w:rPr>
            </w:pPr>
            <w:r>
              <w:rPr>
                <w:snapToGrid w:val="0"/>
              </w:rPr>
              <w:t>Ord No 2, 2015</w:t>
            </w:r>
          </w:p>
        </w:tc>
      </w:tr>
      <w:tr w:rsidR="00251F2D" w:rsidRPr="001F4188" w:rsidTr="00251F2D">
        <w:tc>
          <w:tcPr>
            <w:tcW w:w="1985" w:type="dxa"/>
          </w:tcPr>
          <w:p w:rsidR="00251F2D" w:rsidRDefault="00251F2D" w:rsidP="00251F2D">
            <w:pPr>
              <w:pStyle w:val="ENoteTableText"/>
              <w:tabs>
                <w:tab w:val="center" w:leader="dot" w:pos="2268"/>
              </w:tabs>
              <w:rPr>
                <w:snapToGrid w:val="0"/>
              </w:rPr>
            </w:pPr>
            <w:r>
              <w:rPr>
                <w:snapToGrid w:val="0"/>
              </w:rPr>
              <w:t>s 35</w:t>
            </w:r>
            <w:r>
              <w:rPr>
                <w:snapToGrid w:val="0"/>
              </w:rPr>
              <w:tab/>
            </w:r>
          </w:p>
        </w:tc>
        <w:tc>
          <w:tcPr>
            <w:tcW w:w="567" w:type="dxa"/>
          </w:tcPr>
          <w:p w:rsidR="00251F2D" w:rsidRDefault="00251F2D" w:rsidP="00251F2D">
            <w:pPr>
              <w:pStyle w:val="ENoteTableText"/>
              <w:rPr>
                <w:snapToGrid w:val="0"/>
              </w:rPr>
            </w:pPr>
            <w:r>
              <w:rPr>
                <w:snapToGrid w:val="0"/>
              </w:rPr>
              <w:t>am</w:t>
            </w:r>
          </w:p>
        </w:tc>
        <w:tc>
          <w:tcPr>
            <w:tcW w:w="4536" w:type="dxa"/>
            <w:gridSpan w:val="3"/>
          </w:tcPr>
          <w:p w:rsidR="00251F2D" w:rsidRDefault="00251F2D" w:rsidP="00251F2D">
            <w:pPr>
              <w:pStyle w:val="ENoteTableText"/>
              <w:rPr>
                <w:snapToGrid w:val="0"/>
              </w:rPr>
            </w:pPr>
            <w:r>
              <w:rPr>
                <w:snapToGrid w:val="0"/>
              </w:rPr>
              <w:t>25, 1980</w:t>
            </w:r>
          </w:p>
        </w:tc>
      </w:tr>
      <w:tr w:rsidR="00251F2D" w:rsidRPr="001F4188" w:rsidTr="00251F2D">
        <w:tc>
          <w:tcPr>
            <w:tcW w:w="1985" w:type="dxa"/>
          </w:tcPr>
          <w:p w:rsidR="00251F2D" w:rsidRDefault="00251F2D" w:rsidP="00251F2D">
            <w:pPr>
              <w:pStyle w:val="ENoteTableText"/>
              <w:tabs>
                <w:tab w:val="center" w:leader="dot" w:pos="2268"/>
              </w:tabs>
              <w:rPr>
                <w:snapToGrid w:val="0"/>
              </w:rPr>
            </w:pPr>
          </w:p>
        </w:tc>
        <w:tc>
          <w:tcPr>
            <w:tcW w:w="567" w:type="dxa"/>
          </w:tcPr>
          <w:p w:rsidR="00251F2D" w:rsidRDefault="00251F2D" w:rsidP="00251F2D">
            <w:pPr>
              <w:pStyle w:val="ENoteTableText"/>
              <w:rPr>
                <w:snapToGrid w:val="0"/>
              </w:rPr>
            </w:pPr>
            <w:r>
              <w:rPr>
                <w:snapToGrid w:val="0"/>
              </w:rPr>
              <w:t>rep</w:t>
            </w:r>
          </w:p>
        </w:tc>
        <w:tc>
          <w:tcPr>
            <w:tcW w:w="4536" w:type="dxa"/>
            <w:gridSpan w:val="3"/>
          </w:tcPr>
          <w:p w:rsidR="00251F2D" w:rsidRDefault="00251F2D" w:rsidP="00251F2D">
            <w:pPr>
              <w:pStyle w:val="ENoteTableText"/>
              <w:rPr>
                <w:snapToGrid w:val="0"/>
              </w:rPr>
            </w:pPr>
            <w:r>
              <w:rPr>
                <w:snapToGrid w:val="0"/>
              </w:rPr>
              <w:t>Ord No 2, 2015</w:t>
            </w:r>
          </w:p>
        </w:tc>
      </w:tr>
      <w:tr w:rsidR="00251F2D" w:rsidRPr="001F4188" w:rsidTr="00251F2D">
        <w:tc>
          <w:tcPr>
            <w:tcW w:w="1985" w:type="dxa"/>
          </w:tcPr>
          <w:p w:rsidR="00251F2D" w:rsidRDefault="00251F2D" w:rsidP="00251F2D">
            <w:pPr>
              <w:pStyle w:val="ENoteTableText"/>
              <w:tabs>
                <w:tab w:val="center" w:leader="dot" w:pos="2268"/>
              </w:tabs>
              <w:rPr>
                <w:snapToGrid w:val="0"/>
              </w:rPr>
            </w:pPr>
            <w:r>
              <w:rPr>
                <w:snapToGrid w:val="0"/>
              </w:rPr>
              <w:t>s 36</w:t>
            </w:r>
            <w:r>
              <w:rPr>
                <w:snapToGrid w:val="0"/>
              </w:rPr>
              <w:tab/>
            </w:r>
          </w:p>
        </w:tc>
        <w:tc>
          <w:tcPr>
            <w:tcW w:w="567" w:type="dxa"/>
          </w:tcPr>
          <w:p w:rsidR="00251F2D" w:rsidRDefault="00251F2D" w:rsidP="00251F2D">
            <w:pPr>
              <w:pStyle w:val="ENoteTableText"/>
              <w:rPr>
                <w:snapToGrid w:val="0"/>
              </w:rPr>
            </w:pPr>
            <w:r>
              <w:rPr>
                <w:snapToGrid w:val="0"/>
              </w:rPr>
              <w:t>ad</w:t>
            </w:r>
          </w:p>
        </w:tc>
        <w:tc>
          <w:tcPr>
            <w:tcW w:w="4536" w:type="dxa"/>
            <w:gridSpan w:val="3"/>
          </w:tcPr>
          <w:p w:rsidR="00251F2D" w:rsidRDefault="00251F2D" w:rsidP="00251F2D">
            <w:pPr>
              <w:pStyle w:val="ENoteTableText"/>
              <w:rPr>
                <w:snapToGrid w:val="0"/>
              </w:rPr>
            </w:pPr>
            <w:r>
              <w:rPr>
                <w:snapToGrid w:val="0"/>
              </w:rPr>
              <w:t>25, 1980</w:t>
            </w:r>
          </w:p>
        </w:tc>
      </w:tr>
      <w:tr w:rsidR="00251F2D" w:rsidRPr="001F4188" w:rsidTr="00251F2D">
        <w:tc>
          <w:tcPr>
            <w:tcW w:w="1985" w:type="dxa"/>
          </w:tcPr>
          <w:p w:rsidR="00251F2D" w:rsidRDefault="00251F2D" w:rsidP="00251F2D">
            <w:pPr>
              <w:pStyle w:val="ENoteTableText"/>
              <w:tabs>
                <w:tab w:val="center" w:leader="dot" w:pos="2268"/>
              </w:tabs>
              <w:rPr>
                <w:snapToGrid w:val="0"/>
              </w:rPr>
            </w:pPr>
          </w:p>
        </w:tc>
        <w:tc>
          <w:tcPr>
            <w:tcW w:w="567" w:type="dxa"/>
          </w:tcPr>
          <w:p w:rsidR="00251F2D" w:rsidRDefault="00251F2D" w:rsidP="00251F2D">
            <w:pPr>
              <w:pStyle w:val="ENoteTableText"/>
              <w:rPr>
                <w:snapToGrid w:val="0"/>
              </w:rPr>
            </w:pPr>
            <w:r>
              <w:rPr>
                <w:snapToGrid w:val="0"/>
              </w:rPr>
              <w:t>am</w:t>
            </w:r>
          </w:p>
        </w:tc>
        <w:tc>
          <w:tcPr>
            <w:tcW w:w="4536" w:type="dxa"/>
            <w:gridSpan w:val="3"/>
          </w:tcPr>
          <w:p w:rsidR="00251F2D" w:rsidRDefault="00251F2D" w:rsidP="00251F2D">
            <w:pPr>
              <w:pStyle w:val="ENoteTableText"/>
              <w:rPr>
                <w:snapToGrid w:val="0"/>
              </w:rPr>
            </w:pPr>
            <w:r>
              <w:rPr>
                <w:snapToGrid w:val="0"/>
              </w:rPr>
              <w:t>13, 1995; 14, 1996</w:t>
            </w:r>
          </w:p>
        </w:tc>
      </w:tr>
      <w:tr w:rsidR="00251F2D" w:rsidRPr="001F4188" w:rsidTr="00251F2D">
        <w:tc>
          <w:tcPr>
            <w:tcW w:w="1985" w:type="dxa"/>
          </w:tcPr>
          <w:p w:rsidR="00251F2D" w:rsidRDefault="00251F2D" w:rsidP="00251F2D">
            <w:pPr>
              <w:pStyle w:val="ENoteTableText"/>
              <w:tabs>
                <w:tab w:val="center" w:leader="dot" w:pos="2268"/>
              </w:tabs>
              <w:rPr>
                <w:snapToGrid w:val="0"/>
              </w:rPr>
            </w:pPr>
          </w:p>
        </w:tc>
        <w:tc>
          <w:tcPr>
            <w:tcW w:w="567" w:type="dxa"/>
          </w:tcPr>
          <w:p w:rsidR="00251F2D" w:rsidRDefault="00251F2D" w:rsidP="00251F2D">
            <w:pPr>
              <w:pStyle w:val="ENoteTableText"/>
              <w:rPr>
                <w:snapToGrid w:val="0"/>
              </w:rPr>
            </w:pPr>
            <w:r>
              <w:rPr>
                <w:snapToGrid w:val="0"/>
              </w:rPr>
              <w:t>rep</w:t>
            </w:r>
          </w:p>
        </w:tc>
        <w:tc>
          <w:tcPr>
            <w:tcW w:w="4536" w:type="dxa"/>
            <w:gridSpan w:val="3"/>
          </w:tcPr>
          <w:p w:rsidR="00251F2D" w:rsidRDefault="00251F2D" w:rsidP="00251F2D">
            <w:pPr>
              <w:pStyle w:val="ENoteTableText"/>
              <w:rPr>
                <w:snapToGrid w:val="0"/>
              </w:rPr>
            </w:pPr>
            <w:r>
              <w:rPr>
                <w:snapToGrid w:val="0"/>
              </w:rPr>
              <w:t>Ord No 2, 2015</w:t>
            </w:r>
          </w:p>
        </w:tc>
      </w:tr>
      <w:tr w:rsidR="00251F2D" w:rsidRPr="001F4188" w:rsidTr="00251F2D">
        <w:tc>
          <w:tcPr>
            <w:tcW w:w="1985" w:type="dxa"/>
          </w:tcPr>
          <w:p w:rsidR="00251F2D" w:rsidRDefault="00251F2D" w:rsidP="00251F2D">
            <w:pPr>
              <w:pStyle w:val="ENoteTableText"/>
              <w:tabs>
                <w:tab w:val="center" w:leader="dot" w:pos="2268"/>
              </w:tabs>
              <w:rPr>
                <w:snapToGrid w:val="0"/>
              </w:rPr>
            </w:pPr>
            <w:r>
              <w:rPr>
                <w:snapToGrid w:val="0"/>
              </w:rPr>
              <w:t>s 36A</w:t>
            </w:r>
            <w:r>
              <w:rPr>
                <w:snapToGrid w:val="0"/>
              </w:rPr>
              <w:tab/>
            </w:r>
          </w:p>
        </w:tc>
        <w:tc>
          <w:tcPr>
            <w:tcW w:w="567" w:type="dxa"/>
          </w:tcPr>
          <w:p w:rsidR="00251F2D" w:rsidRDefault="00251F2D" w:rsidP="00251F2D">
            <w:pPr>
              <w:pStyle w:val="ENoteTableText"/>
              <w:rPr>
                <w:snapToGrid w:val="0"/>
              </w:rPr>
            </w:pPr>
            <w:r>
              <w:rPr>
                <w:snapToGrid w:val="0"/>
              </w:rPr>
              <w:t>ad</w:t>
            </w:r>
          </w:p>
        </w:tc>
        <w:tc>
          <w:tcPr>
            <w:tcW w:w="4536" w:type="dxa"/>
            <w:gridSpan w:val="3"/>
          </w:tcPr>
          <w:p w:rsidR="00251F2D" w:rsidRDefault="00251F2D" w:rsidP="00251F2D">
            <w:pPr>
              <w:pStyle w:val="ENoteTableText"/>
              <w:rPr>
                <w:snapToGrid w:val="0"/>
              </w:rPr>
            </w:pPr>
            <w:r>
              <w:rPr>
                <w:snapToGrid w:val="0"/>
              </w:rPr>
              <w:t>14, 1996</w:t>
            </w:r>
          </w:p>
        </w:tc>
      </w:tr>
      <w:tr w:rsidR="00251F2D" w:rsidRPr="001F4188" w:rsidTr="00251F2D">
        <w:tc>
          <w:tcPr>
            <w:tcW w:w="1985" w:type="dxa"/>
          </w:tcPr>
          <w:p w:rsidR="00251F2D" w:rsidRDefault="00251F2D" w:rsidP="00251F2D">
            <w:pPr>
              <w:pStyle w:val="ENoteTableText"/>
              <w:tabs>
                <w:tab w:val="center" w:leader="dot" w:pos="2268"/>
              </w:tabs>
              <w:rPr>
                <w:snapToGrid w:val="0"/>
              </w:rPr>
            </w:pPr>
          </w:p>
        </w:tc>
        <w:tc>
          <w:tcPr>
            <w:tcW w:w="567" w:type="dxa"/>
          </w:tcPr>
          <w:p w:rsidR="00251F2D" w:rsidRDefault="00251F2D" w:rsidP="00251F2D">
            <w:pPr>
              <w:pStyle w:val="ENoteTableText"/>
              <w:rPr>
                <w:snapToGrid w:val="0"/>
              </w:rPr>
            </w:pPr>
            <w:r>
              <w:rPr>
                <w:snapToGrid w:val="0"/>
              </w:rPr>
              <w:t>rep</w:t>
            </w:r>
          </w:p>
        </w:tc>
        <w:tc>
          <w:tcPr>
            <w:tcW w:w="4536" w:type="dxa"/>
            <w:gridSpan w:val="3"/>
          </w:tcPr>
          <w:p w:rsidR="00251F2D" w:rsidRDefault="00251F2D" w:rsidP="00251F2D">
            <w:pPr>
              <w:pStyle w:val="ENoteTableText"/>
              <w:rPr>
                <w:snapToGrid w:val="0"/>
              </w:rPr>
            </w:pPr>
            <w:r>
              <w:rPr>
                <w:snapToGrid w:val="0"/>
              </w:rPr>
              <w:t>Ord No 2, 2015</w:t>
            </w:r>
          </w:p>
        </w:tc>
      </w:tr>
      <w:tr w:rsidR="00251F2D" w:rsidRPr="001F4188" w:rsidTr="00251F2D">
        <w:tc>
          <w:tcPr>
            <w:tcW w:w="1985" w:type="dxa"/>
          </w:tcPr>
          <w:p w:rsidR="00251F2D" w:rsidRDefault="00251F2D" w:rsidP="00251F2D">
            <w:pPr>
              <w:pStyle w:val="ENoteTableText"/>
              <w:tabs>
                <w:tab w:val="center" w:leader="dot" w:pos="2268"/>
              </w:tabs>
              <w:rPr>
                <w:snapToGrid w:val="0"/>
              </w:rPr>
            </w:pPr>
            <w:r>
              <w:rPr>
                <w:snapToGrid w:val="0"/>
              </w:rPr>
              <w:t>s 37</w:t>
            </w:r>
            <w:r>
              <w:rPr>
                <w:snapToGrid w:val="0"/>
              </w:rPr>
              <w:tab/>
            </w:r>
          </w:p>
        </w:tc>
        <w:tc>
          <w:tcPr>
            <w:tcW w:w="567" w:type="dxa"/>
          </w:tcPr>
          <w:p w:rsidR="00251F2D" w:rsidRDefault="00251F2D" w:rsidP="00251F2D">
            <w:pPr>
              <w:pStyle w:val="ENoteTableText"/>
              <w:rPr>
                <w:snapToGrid w:val="0"/>
              </w:rPr>
            </w:pPr>
            <w:r>
              <w:rPr>
                <w:snapToGrid w:val="0"/>
              </w:rPr>
              <w:t>ad</w:t>
            </w:r>
          </w:p>
        </w:tc>
        <w:tc>
          <w:tcPr>
            <w:tcW w:w="4536" w:type="dxa"/>
            <w:gridSpan w:val="3"/>
          </w:tcPr>
          <w:p w:rsidR="00251F2D" w:rsidRDefault="00251F2D" w:rsidP="00251F2D">
            <w:pPr>
              <w:pStyle w:val="ENoteTableText"/>
              <w:rPr>
                <w:snapToGrid w:val="0"/>
              </w:rPr>
            </w:pPr>
            <w:r>
              <w:rPr>
                <w:snapToGrid w:val="0"/>
              </w:rPr>
              <w:t>25, 1980</w:t>
            </w:r>
          </w:p>
        </w:tc>
      </w:tr>
      <w:tr w:rsidR="00251F2D" w:rsidRPr="001F4188" w:rsidTr="00251F2D">
        <w:tc>
          <w:tcPr>
            <w:tcW w:w="1985" w:type="dxa"/>
          </w:tcPr>
          <w:p w:rsidR="00251F2D" w:rsidRDefault="00251F2D" w:rsidP="00251F2D">
            <w:pPr>
              <w:pStyle w:val="ENoteTableText"/>
              <w:tabs>
                <w:tab w:val="center" w:leader="dot" w:pos="2268"/>
              </w:tabs>
              <w:rPr>
                <w:snapToGrid w:val="0"/>
              </w:rPr>
            </w:pPr>
          </w:p>
        </w:tc>
        <w:tc>
          <w:tcPr>
            <w:tcW w:w="567" w:type="dxa"/>
          </w:tcPr>
          <w:p w:rsidR="00251F2D" w:rsidRDefault="00251F2D" w:rsidP="00251F2D">
            <w:pPr>
              <w:pStyle w:val="ENoteTableText"/>
              <w:rPr>
                <w:snapToGrid w:val="0"/>
              </w:rPr>
            </w:pPr>
            <w:r>
              <w:rPr>
                <w:snapToGrid w:val="0"/>
              </w:rPr>
              <w:t>rs</w:t>
            </w:r>
          </w:p>
        </w:tc>
        <w:tc>
          <w:tcPr>
            <w:tcW w:w="4536" w:type="dxa"/>
            <w:gridSpan w:val="3"/>
          </w:tcPr>
          <w:p w:rsidR="00251F2D" w:rsidRDefault="00251F2D" w:rsidP="00251F2D">
            <w:pPr>
              <w:pStyle w:val="ENoteTableText"/>
              <w:rPr>
                <w:snapToGrid w:val="0"/>
              </w:rPr>
            </w:pPr>
            <w:r>
              <w:rPr>
                <w:snapToGrid w:val="0"/>
              </w:rPr>
              <w:t>15, 2004</w:t>
            </w:r>
          </w:p>
        </w:tc>
      </w:tr>
      <w:tr w:rsidR="00251F2D" w:rsidRPr="001F4188" w:rsidTr="00251F2D">
        <w:tc>
          <w:tcPr>
            <w:tcW w:w="1985" w:type="dxa"/>
          </w:tcPr>
          <w:p w:rsidR="00251F2D" w:rsidRDefault="00251F2D" w:rsidP="00251F2D">
            <w:pPr>
              <w:pStyle w:val="ENoteTableText"/>
              <w:tabs>
                <w:tab w:val="center" w:leader="dot" w:pos="2268"/>
              </w:tabs>
              <w:rPr>
                <w:snapToGrid w:val="0"/>
              </w:rPr>
            </w:pPr>
          </w:p>
        </w:tc>
        <w:tc>
          <w:tcPr>
            <w:tcW w:w="567" w:type="dxa"/>
          </w:tcPr>
          <w:p w:rsidR="00251F2D" w:rsidRDefault="00251F2D" w:rsidP="00251F2D">
            <w:pPr>
              <w:pStyle w:val="ENoteTableText"/>
              <w:rPr>
                <w:snapToGrid w:val="0"/>
              </w:rPr>
            </w:pPr>
            <w:r>
              <w:rPr>
                <w:snapToGrid w:val="0"/>
              </w:rPr>
              <w:t>am</w:t>
            </w:r>
          </w:p>
        </w:tc>
        <w:tc>
          <w:tcPr>
            <w:tcW w:w="4536" w:type="dxa"/>
            <w:gridSpan w:val="3"/>
          </w:tcPr>
          <w:p w:rsidR="00251F2D" w:rsidRDefault="00251F2D" w:rsidP="00251F2D">
            <w:pPr>
              <w:pStyle w:val="ENoteTableText"/>
              <w:rPr>
                <w:snapToGrid w:val="0"/>
              </w:rPr>
            </w:pPr>
            <w:r>
              <w:rPr>
                <w:snapToGrid w:val="0"/>
              </w:rPr>
              <w:t>Ord No 2, 2015</w:t>
            </w:r>
          </w:p>
        </w:tc>
      </w:tr>
      <w:tr w:rsidR="00251F2D" w:rsidRPr="001F4188" w:rsidTr="00251F2D">
        <w:tc>
          <w:tcPr>
            <w:tcW w:w="1985" w:type="dxa"/>
          </w:tcPr>
          <w:p w:rsidR="00251F2D" w:rsidRDefault="00251F2D" w:rsidP="00251F2D">
            <w:pPr>
              <w:pStyle w:val="ENoteTableText"/>
              <w:tabs>
                <w:tab w:val="center" w:leader="dot" w:pos="2268"/>
              </w:tabs>
              <w:rPr>
                <w:snapToGrid w:val="0"/>
              </w:rPr>
            </w:pPr>
            <w:r>
              <w:rPr>
                <w:snapToGrid w:val="0"/>
              </w:rPr>
              <w:t>s 38</w:t>
            </w:r>
            <w:r>
              <w:rPr>
                <w:snapToGrid w:val="0"/>
              </w:rPr>
              <w:tab/>
            </w:r>
          </w:p>
        </w:tc>
        <w:tc>
          <w:tcPr>
            <w:tcW w:w="567" w:type="dxa"/>
          </w:tcPr>
          <w:p w:rsidR="00251F2D" w:rsidRDefault="00251F2D" w:rsidP="00251F2D">
            <w:pPr>
              <w:pStyle w:val="ENoteTableText"/>
              <w:rPr>
                <w:snapToGrid w:val="0"/>
              </w:rPr>
            </w:pPr>
            <w:r>
              <w:rPr>
                <w:snapToGrid w:val="0"/>
              </w:rPr>
              <w:t>ad</w:t>
            </w:r>
          </w:p>
        </w:tc>
        <w:tc>
          <w:tcPr>
            <w:tcW w:w="4536" w:type="dxa"/>
            <w:gridSpan w:val="3"/>
          </w:tcPr>
          <w:p w:rsidR="00251F2D" w:rsidRDefault="00251F2D" w:rsidP="00251F2D">
            <w:pPr>
              <w:pStyle w:val="ENoteTableText"/>
              <w:rPr>
                <w:snapToGrid w:val="0"/>
              </w:rPr>
            </w:pPr>
            <w:r>
              <w:rPr>
                <w:snapToGrid w:val="0"/>
              </w:rPr>
              <w:t>25, 1980</w:t>
            </w:r>
          </w:p>
        </w:tc>
      </w:tr>
      <w:tr w:rsidR="00251F2D" w:rsidRPr="001F4188" w:rsidTr="00251F2D">
        <w:tc>
          <w:tcPr>
            <w:tcW w:w="1985" w:type="dxa"/>
          </w:tcPr>
          <w:p w:rsidR="00251F2D" w:rsidRDefault="00251F2D" w:rsidP="00251F2D">
            <w:pPr>
              <w:pStyle w:val="ENoteTableText"/>
              <w:tabs>
                <w:tab w:val="center" w:leader="dot" w:pos="2268"/>
              </w:tabs>
              <w:rPr>
                <w:snapToGrid w:val="0"/>
              </w:rPr>
            </w:pPr>
            <w:r>
              <w:rPr>
                <w:snapToGrid w:val="0"/>
              </w:rPr>
              <w:t>s 39</w:t>
            </w:r>
            <w:r>
              <w:rPr>
                <w:snapToGrid w:val="0"/>
              </w:rPr>
              <w:tab/>
            </w:r>
          </w:p>
        </w:tc>
        <w:tc>
          <w:tcPr>
            <w:tcW w:w="567" w:type="dxa"/>
          </w:tcPr>
          <w:p w:rsidR="00251F2D" w:rsidRDefault="00251F2D" w:rsidP="00251F2D">
            <w:pPr>
              <w:pStyle w:val="ENoteTableText"/>
              <w:rPr>
                <w:snapToGrid w:val="0"/>
              </w:rPr>
            </w:pPr>
            <w:r>
              <w:rPr>
                <w:snapToGrid w:val="0"/>
              </w:rPr>
              <w:t>ad</w:t>
            </w:r>
          </w:p>
        </w:tc>
        <w:tc>
          <w:tcPr>
            <w:tcW w:w="4536" w:type="dxa"/>
            <w:gridSpan w:val="3"/>
          </w:tcPr>
          <w:p w:rsidR="00251F2D" w:rsidRDefault="00251F2D" w:rsidP="00251F2D">
            <w:pPr>
              <w:pStyle w:val="ENoteTableText"/>
              <w:rPr>
                <w:snapToGrid w:val="0"/>
              </w:rPr>
            </w:pPr>
            <w:r>
              <w:rPr>
                <w:snapToGrid w:val="0"/>
              </w:rPr>
              <w:t>25, 1980</w:t>
            </w:r>
          </w:p>
        </w:tc>
      </w:tr>
      <w:tr w:rsidR="00251F2D" w:rsidRPr="001F4188" w:rsidTr="00251F2D">
        <w:tc>
          <w:tcPr>
            <w:tcW w:w="1985" w:type="dxa"/>
          </w:tcPr>
          <w:p w:rsidR="00251F2D" w:rsidRDefault="00251F2D" w:rsidP="00251F2D">
            <w:pPr>
              <w:pStyle w:val="ENoteTableText"/>
              <w:tabs>
                <w:tab w:val="center" w:leader="dot" w:pos="2268"/>
              </w:tabs>
              <w:rPr>
                <w:snapToGrid w:val="0"/>
              </w:rPr>
            </w:pPr>
            <w:r>
              <w:rPr>
                <w:snapToGrid w:val="0"/>
              </w:rPr>
              <w:t>s 39A</w:t>
            </w:r>
            <w:r>
              <w:rPr>
                <w:snapToGrid w:val="0"/>
              </w:rPr>
              <w:tab/>
            </w:r>
          </w:p>
        </w:tc>
        <w:tc>
          <w:tcPr>
            <w:tcW w:w="567" w:type="dxa"/>
          </w:tcPr>
          <w:p w:rsidR="00251F2D" w:rsidRDefault="00251F2D" w:rsidP="00251F2D">
            <w:pPr>
              <w:pStyle w:val="ENoteTableText"/>
              <w:rPr>
                <w:snapToGrid w:val="0"/>
              </w:rPr>
            </w:pPr>
            <w:r>
              <w:rPr>
                <w:snapToGrid w:val="0"/>
              </w:rPr>
              <w:t>ad</w:t>
            </w:r>
          </w:p>
        </w:tc>
        <w:tc>
          <w:tcPr>
            <w:tcW w:w="4536" w:type="dxa"/>
            <w:gridSpan w:val="3"/>
          </w:tcPr>
          <w:p w:rsidR="00251F2D" w:rsidRDefault="00251F2D" w:rsidP="00251F2D">
            <w:pPr>
              <w:pStyle w:val="ENoteTableText"/>
              <w:rPr>
                <w:snapToGrid w:val="0"/>
              </w:rPr>
            </w:pPr>
            <w:r>
              <w:rPr>
                <w:snapToGrid w:val="0"/>
              </w:rPr>
              <w:t>14, 1996</w:t>
            </w:r>
          </w:p>
        </w:tc>
      </w:tr>
      <w:tr w:rsidR="00251F2D" w:rsidRPr="001F4188" w:rsidTr="00251F2D">
        <w:tc>
          <w:tcPr>
            <w:tcW w:w="1985" w:type="dxa"/>
          </w:tcPr>
          <w:p w:rsidR="00251F2D" w:rsidRDefault="00251F2D" w:rsidP="00251F2D">
            <w:pPr>
              <w:pStyle w:val="ENoteTableText"/>
              <w:tabs>
                <w:tab w:val="center" w:leader="dot" w:pos="2268"/>
              </w:tabs>
              <w:rPr>
                <w:snapToGrid w:val="0"/>
              </w:rPr>
            </w:pPr>
          </w:p>
        </w:tc>
        <w:tc>
          <w:tcPr>
            <w:tcW w:w="567" w:type="dxa"/>
          </w:tcPr>
          <w:p w:rsidR="00251F2D" w:rsidRDefault="00251F2D" w:rsidP="00251F2D">
            <w:pPr>
              <w:pStyle w:val="ENoteTableText"/>
              <w:rPr>
                <w:snapToGrid w:val="0"/>
              </w:rPr>
            </w:pPr>
            <w:r>
              <w:rPr>
                <w:snapToGrid w:val="0"/>
              </w:rPr>
              <w:t>rep</w:t>
            </w:r>
          </w:p>
        </w:tc>
        <w:tc>
          <w:tcPr>
            <w:tcW w:w="4536" w:type="dxa"/>
            <w:gridSpan w:val="3"/>
          </w:tcPr>
          <w:p w:rsidR="00251F2D" w:rsidRDefault="00251F2D" w:rsidP="00251F2D">
            <w:pPr>
              <w:pStyle w:val="ENoteTableText"/>
              <w:rPr>
                <w:snapToGrid w:val="0"/>
              </w:rPr>
            </w:pPr>
            <w:r>
              <w:rPr>
                <w:snapToGrid w:val="0"/>
              </w:rPr>
              <w:t>Ord No 2, 2015</w:t>
            </w:r>
          </w:p>
        </w:tc>
      </w:tr>
      <w:tr w:rsidR="00251F2D" w:rsidRPr="001F4188" w:rsidTr="00251F2D">
        <w:tc>
          <w:tcPr>
            <w:tcW w:w="1985" w:type="dxa"/>
          </w:tcPr>
          <w:p w:rsidR="00251F2D" w:rsidRDefault="00251F2D" w:rsidP="00251F2D">
            <w:pPr>
              <w:pStyle w:val="ENoteTableText"/>
              <w:tabs>
                <w:tab w:val="center" w:leader="dot" w:pos="2268"/>
              </w:tabs>
              <w:rPr>
                <w:snapToGrid w:val="0"/>
              </w:rPr>
            </w:pPr>
            <w:r>
              <w:rPr>
                <w:snapToGrid w:val="0"/>
              </w:rPr>
              <w:t>s 40</w:t>
            </w:r>
            <w:r>
              <w:rPr>
                <w:snapToGrid w:val="0"/>
              </w:rPr>
              <w:tab/>
            </w:r>
          </w:p>
        </w:tc>
        <w:tc>
          <w:tcPr>
            <w:tcW w:w="567" w:type="dxa"/>
          </w:tcPr>
          <w:p w:rsidR="00251F2D" w:rsidRDefault="00251F2D" w:rsidP="00251F2D">
            <w:pPr>
              <w:pStyle w:val="ENoteTableText"/>
              <w:rPr>
                <w:snapToGrid w:val="0"/>
              </w:rPr>
            </w:pPr>
            <w:r>
              <w:rPr>
                <w:snapToGrid w:val="0"/>
              </w:rPr>
              <w:t>ad</w:t>
            </w:r>
          </w:p>
        </w:tc>
        <w:tc>
          <w:tcPr>
            <w:tcW w:w="4536" w:type="dxa"/>
            <w:gridSpan w:val="3"/>
          </w:tcPr>
          <w:p w:rsidR="00251F2D" w:rsidRDefault="00251F2D" w:rsidP="00251F2D">
            <w:pPr>
              <w:pStyle w:val="ENoteTableText"/>
              <w:rPr>
                <w:snapToGrid w:val="0"/>
              </w:rPr>
            </w:pPr>
            <w:r>
              <w:rPr>
                <w:snapToGrid w:val="0"/>
              </w:rPr>
              <w:t>25, 1980</w:t>
            </w:r>
          </w:p>
        </w:tc>
      </w:tr>
      <w:tr w:rsidR="00251F2D" w:rsidRPr="001F4188" w:rsidTr="00251F2D">
        <w:tc>
          <w:tcPr>
            <w:tcW w:w="1985" w:type="dxa"/>
          </w:tcPr>
          <w:p w:rsidR="00251F2D" w:rsidRDefault="00251F2D" w:rsidP="00251F2D">
            <w:pPr>
              <w:pStyle w:val="ENoteTableText"/>
              <w:tabs>
                <w:tab w:val="center" w:leader="dot" w:pos="2268"/>
              </w:tabs>
              <w:rPr>
                <w:snapToGrid w:val="0"/>
              </w:rPr>
            </w:pPr>
          </w:p>
        </w:tc>
        <w:tc>
          <w:tcPr>
            <w:tcW w:w="567" w:type="dxa"/>
          </w:tcPr>
          <w:p w:rsidR="00251F2D" w:rsidRDefault="00251F2D" w:rsidP="00251F2D">
            <w:pPr>
              <w:pStyle w:val="ENoteTableText"/>
              <w:rPr>
                <w:snapToGrid w:val="0"/>
              </w:rPr>
            </w:pPr>
            <w:r>
              <w:rPr>
                <w:snapToGrid w:val="0"/>
              </w:rPr>
              <w:t>am</w:t>
            </w:r>
          </w:p>
        </w:tc>
        <w:tc>
          <w:tcPr>
            <w:tcW w:w="4536" w:type="dxa"/>
            <w:gridSpan w:val="3"/>
          </w:tcPr>
          <w:p w:rsidR="00251F2D" w:rsidRDefault="00251F2D" w:rsidP="00251F2D">
            <w:pPr>
              <w:pStyle w:val="ENoteTableText"/>
            </w:pPr>
            <w:r>
              <w:rPr>
                <w:snapToGrid w:val="0"/>
              </w:rPr>
              <w:t>14, 1996</w:t>
            </w:r>
          </w:p>
        </w:tc>
      </w:tr>
      <w:tr w:rsidR="00251F2D" w:rsidRPr="001F4188" w:rsidTr="00251F2D">
        <w:tc>
          <w:tcPr>
            <w:tcW w:w="1985" w:type="dxa"/>
          </w:tcPr>
          <w:p w:rsidR="00251F2D" w:rsidRDefault="00251F2D" w:rsidP="00251F2D">
            <w:pPr>
              <w:pStyle w:val="ENoteTableText"/>
              <w:tabs>
                <w:tab w:val="center" w:leader="dot" w:pos="2268"/>
              </w:tabs>
              <w:rPr>
                <w:snapToGrid w:val="0"/>
              </w:rPr>
            </w:pPr>
          </w:p>
        </w:tc>
        <w:tc>
          <w:tcPr>
            <w:tcW w:w="567" w:type="dxa"/>
          </w:tcPr>
          <w:p w:rsidR="00251F2D" w:rsidRDefault="00251F2D" w:rsidP="00251F2D">
            <w:pPr>
              <w:pStyle w:val="ENoteTableText"/>
              <w:rPr>
                <w:snapToGrid w:val="0"/>
              </w:rPr>
            </w:pPr>
            <w:r>
              <w:rPr>
                <w:snapToGrid w:val="0"/>
              </w:rPr>
              <w:t>rs</w:t>
            </w:r>
          </w:p>
        </w:tc>
        <w:tc>
          <w:tcPr>
            <w:tcW w:w="4536" w:type="dxa"/>
            <w:gridSpan w:val="3"/>
          </w:tcPr>
          <w:p w:rsidR="00251F2D" w:rsidRDefault="00251F2D" w:rsidP="00251F2D">
            <w:pPr>
              <w:pStyle w:val="ENoteTableText"/>
              <w:rPr>
                <w:snapToGrid w:val="0"/>
              </w:rPr>
            </w:pPr>
            <w:r>
              <w:rPr>
                <w:snapToGrid w:val="0"/>
              </w:rPr>
              <w:t>Ord No 2, 2015</w:t>
            </w:r>
          </w:p>
        </w:tc>
      </w:tr>
      <w:tr w:rsidR="00251F2D" w:rsidRPr="001F4188" w:rsidTr="00251F2D">
        <w:tc>
          <w:tcPr>
            <w:tcW w:w="1985" w:type="dxa"/>
          </w:tcPr>
          <w:p w:rsidR="00251F2D" w:rsidRDefault="00251F2D" w:rsidP="00251F2D">
            <w:pPr>
              <w:pStyle w:val="ENoteTableText"/>
              <w:tabs>
                <w:tab w:val="center" w:leader="dot" w:pos="2268"/>
              </w:tabs>
              <w:rPr>
                <w:snapToGrid w:val="0"/>
              </w:rPr>
            </w:pPr>
            <w:r>
              <w:rPr>
                <w:snapToGrid w:val="0"/>
              </w:rPr>
              <w:t>s 41</w:t>
            </w:r>
            <w:r>
              <w:rPr>
                <w:snapToGrid w:val="0"/>
              </w:rPr>
              <w:tab/>
            </w:r>
          </w:p>
        </w:tc>
        <w:tc>
          <w:tcPr>
            <w:tcW w:w="567" w:type="dxa"/>
          </w:tcPr>
          <w:p w:rsidR="00251F2D" w:rsidRDefault="00251F2D" w:rsidP="00251F2D">
            <w:pPr>
              <w:pStyle w:val="ENoteTableText"/>
              <w:rPr>
                <w:snapToGrid w:val="0"/>
              </w:rPr>
            </w:pPr>
            <w:r>
              <w:rPr>
                <w:snapToGrid w:val="0"/>
              </w:rPr>
              <w:t>ad</w:t>
            </w:r>
          </w:p>
        </w:tc>
        <w:tc>
          <w:tcPr>
            <w:tcW w:w="4536" w:type="dxa"/>
            <w:gridSpan w:val="3"/>
          </w:tcPr>
          <w:p w:rsidR="00251F2D" w:rsidRDefault="00251F2D" w:rsidP="00251F2D">
            <w:pPr>
              <w:pStyle w:val="ENoteTableText"/>
              <w:rPr>
                <w:snapToGrid w:val="0"/>
              </w:rPr>
            </w:pPr>
            <w:r>
              <w:rPr>
                <w:snapToGrid w:val="0"/>
              </w:rPr>
              <w:t>2, 1985</w:t>
            </w:r>
          </w:p>
        </w:tc>
      </w:tr>
      <w:tr w:rsidR="00251F2D" w:rsidRPr="001F4188" w:rsidTr="00251F2D">
        <w:tc>
          <w:tcPr>
            <w:tcW w:w="1985" w:type="dxa"/>
          </w:tcPr>
          <w:p w:rsidR="00251F2D" w:rsidRDefault="00251F2D" w:rsidP="00251F2D">
            <w:pPr>
              <w:pStyle w:val="ENoteTableText"/>
              <w:tabs>
                <w:tab w:val="center" w:leader="dot" w:pos="2268"/>
              </w:tabs>
              <w:rPr>
                <w:snapToGrid w:val="0"/>
              </w:rPr>
            </w:pPr>
          </w:p>
        </w:tc>
        <w:tc>
          <w:tcPr>
            <w:tcW w:w="567" w:type="dxa"/>
          </w:tcPr>
          <w:p w:rsidR="00251F2D" w:rsidRDefault="00251F2D" w:rsidP="00251F2D">
            <w:pPr>
              <w:pStyle w:val="ENoteTableText"/>
              <w:rPr>
                <w:snapToGrid w:val="0"/>
              </w:rPr>
            </w:pPr>
            <w:r>
              <w:rPr>
                <w:snapToGrid w:val="0"/>
              </w:rPr>
              <w:t>rep</w:t>
            </w:r>
          </w:p>
        </w:tc>
        <w:tc>
          <w:tcPr>
            <w:tcW w:w="4536" w:type="dxa"/>
            <w:gridSpan w:val="3"/>
          </w:tcPr>
          <w:p w:rsidR="00251F2D" w:rsidRDefault="00251F2D" w:rsidP="00251F2D">
            <w:pPr>
              <w:pStyle w:val="ENoteTableText"/>
              <w:rPr>
                <w:snapToGrid w:val="0"/>
              </w:rPr>
            </w:pPr>
            <w:r>
              <w:rPr>
                <w:snapToGrid w:val="0"/>
              </w:rPr>
              <w:t>Ord No 2, 2015</w:t>
            </w:r>
          </w:p>
        </w:tc>
      </w:tr>
      <w:tr w:rsidR="00251F2D" w:rsidRPr="001F4188" w:rsidTr="00251F2D">
        <w:tc>
          <w:tcPr>
            <w:tcW w:w="1985" w:type="dxa"/>
          </w:tcPr>
          <w:p w:rsidR="00251F2D" w:rsidRDefault="00251F2D" w:rsidP="00251F2D">
            <w:pPr>
              <w:pStyle w:val="ENoteTableText"/>
              <w:tabs>
                <w:tab w:val="center" w:leader="dot" w:pos="2268"/>
              </w:tabs>
              <w:rPr>
                <w:snapToGrid w:val="0"/>
              </w:rPr>
            </w:pPr>
            <w:r>
              <w:rPr>
                <w:snapToGrid w:val="0"/>
              </w:rPr>
              <w:t>s 41A</w:t>
            </w:r>
            <w:r>
              <w:rPr>
                <w:snapToGrid w:val="0"/>
              </w:rPr>
              <w:tab/>
            </w:r>
          </w:p>
        </w:tc>
        <w:tc>
          <w:tcPr>
            <w:tcW w:w="567" w:type="dxa"/>
          </w:tcPr>
          <w:p w:rsidR="00251F2D" w:rsidRDefault="00251F2D" w:rsidP="00251F2D">
            <w:pPr>
              <w:pStyle w:val="ENoteTableText"/>
              <w:rPr>
                <w:snapToGrid w:val="0"/>
              </w:rPr>
            </w:pPr>
            <w:r>
              <w:rPr>
                <w:snapToGrid w:val="0"/>
              </w:rPr>
              <w:t>ad</w:t>
            </w:r>
          </w:p>
        </w:tc>
        <w:tc>
          <w:tcPr>
            <w:tcW w:w="4536" w:type="dxa"/>
            <w:gridSpan w:val="3"/>
          </w:tcPr>
          <w:p w:rsidR="00251F2D" w:rsidRDefault="00251F2D" w:rsidP="00251F2D">
            <w:pPr>
              <w:pStyle w:val="ENoteTableText"/>
              <w:rPr>
                <w:snapToGrid w:val="0"/>
              </w:rPr>
            </w:pPr>
            <w:r>
              <w:rPr>
                <w:snapToGrid w:val="0"/>
              </w:rPr>
              <w:t>13, 1995</w:t>
            </w:r>
          </w:p>
        </w:tc>
      </w:tr>
      <w:tr w:rsidR="00251F2D" w:rsidRPr="001F4188" w:rsidTr="00615B59">
        <w:tc>
          <w:tcPr>
            <w:tcW w:w="1985" w:type="dxa"/>
            <w:tcBorders>
              <w:bottom w:val="nil"/>
            </w:tcBorders>
          </w:tcPr>
          <w:p w:rsidR="00251F2D" w:rsidRDefault="00251F2D" w:rsidP="00251F2D">
            <w:pPr>
              <w:pStyle w:val="ENoteTableText"/>
              <w:tabs>
                <w:tab w:val="center" w:leader="dot" w:pos="2268"/>
              </w:tabs>
              <w:rPr>
                <w:snapToGrid w:val="0"/>
              </w:rPr>
            </w:pPr>
          </w:p>
        </w:tc>
        <w:tc>
          <w:tcPr>
            <w:tcW w:w="567" w:type="dxa"/>
            <w:tcBorders>
              <w:bottom w:val="nil"/>
            </w:tcBorders>
          </w:tcPr>
          <w:p w:rsidR="00251F2D" w:rsidRDefault="00251F2D" w:rsidP="00251F2D">
            <w:pPr>
              <w:pStyle w:val="ENoteTableText"/>
              <w:rPr>
                <w:snapToGrid w:val="0"/>
              </w:rPr>
            </w:pPr>
            <w:r>
              <w:rPr>
                <w:snapToGrid w:val="0"/>
              </w:rPr>
              <w:t>am</w:t>
            </w:r>
          </w:p>
        </w:tc>
        <w:tc>
          <w:tcPr>
            <w:tcW w:w="4536" w:type="dxa"/>
            <w:gridSpan w:val="3"/>
            <w:tcBorders>
              <w:bottom w:val="nil"/>
            </w:tcBorders>
          </w:tcPr>
          <w:p w:rsidR="00251F2D" w:rsidRDefault="00251F2D" w:rsidP="00251F2D">
            <w:pPr>
              <w:pStyle w:val="ENoteTableText"/>
              <w:rPr>
                <w:snapToGrid w:val="0"/>
              </w:rPr>
            </w:pPr>
            <w:r>
              <w:rPr>
                <w:snapToGrid w:val="0"/>
              </w:rPr>
              <w:t>14, 1996</w:t>
            </w:r>
          </w:p>
        </w:tc>
      </w:tr>
      <w:tr w:rsidR="00251F2D" w:rsidRPr="001F4188" w:rsidTr="00615B59">
        <w:tc>
          <w:tcPr>
            <w:tcW w:w="1985" w:type="dxa"/>
            <w:tcBorders>
              <w:bottom w:val="nil"/>
            </w:tcBorders>
          </w:tcPr>
          <w:p w:rsidR="00251F2D" w:rsidRDefault="00251F2D" w:rsidP="00251F2D">
            <w:pPr>
              <w:pStyle w:val="ENoteTableText"/>
              <w:tabs>
                <w:tab w:val="center" w:leader="dot" w:pos="2268"/>
              </w:tabs>
              <w:rPr>
                <w:snapToGrid w:val="0"/>
              </w:rPr>
            </w:pPr>
          </w:p>
        </w:tc>
        <w:tc>
          <w:tcPr>
            <w:tcW w:w="567" w:type="dxa"/>
            <w:tcBorders>
              <w:bottom w:val="nil"/>
            </w:tcBorders>
          </w:tcPr>
          <w:p w:rsidR="00251F2D" w:rsidRDefault="00251F2D" w:rsidP="00251F2D">
            <w:pPr>
              <w:pStyle w:val="ENoteTableText"/>
              <w:rPr>
                <w:snapToGrid w:val="0"/>
              </w:rPr>
            </w:pPr>
            <w:r>
              <w:rPr>
                <w:snapToGrid w:val="0"/>
              </w:rPr>
              <w:t>rs</w:t>
            </w:r>
          </w:p>
        </w:tc>
        <w:tc>
          <w:tcPr>
            <w:tcW w:w="4536" w:type="dxa"/>
            <w:gridSpan w:val="3"/>
            <w:tcBorders>
              <w:bottom w:val="nil"/>
            </w:tcBorders>
          </w:tcPr>
          <w:p w:rsidR="00251F2D" w:rsidRDefault="00251F2D" w:rsidP="00251F2D">
            <w:pPr>
              <w:pStyle w:val="ENoteTableText"/>
              <w:rPr>
                <w:snapToGrid w:val="0"/>
              </w:rPr>
            </w:pPr>
            <w:r>
              <w:rPr>
                <w:snapToGrid w:val="0"/>
              </w:rPr>
              <w:t>Ord No 2, 2015</w:t>
            </w:r>
          </w:p>
        </w:tc>
      </w:tr>
      <w:tr w:rsidR="00251F2D" w:rsidRPr="001F4188" w:rsidTr="0054191F">
        <w:tc>
          <w:tcPr>
            <w:tcW w:w="1985" w:type="dxa"/>
          </w:tcPr>
          <w:p w:rsidR="00251F2D" w:rsidRDefault="00251F2D" w:rsidP="00251F2D">
            <w:pPr>
              <w:pStyle w:val="ENoteTableText"/>
              <w:tabs>
                <w:tab w:val="center" w:leader="dot" w:pos="2268"/>
              </w:tabs>
              <w:rPr>
                <w:snapToGrid w:val="0"/>
              </w:rPr>
            </w:pPr>
            <w:r>
              <w:rPr>
                <w:snapToGrid w:val="0"/>
              </w:rPr>
              <w:t>s 42</w:t>
            </w:r>
            <w:r>
              <w:rPr>
                <w:snapToGrid w:val="0"/>
              </w:rPr>
              <w:tab/>
            </w:r>
          </w:p>
        </w:tc>
        <w:tc>
          <w:tcPr>
            <w:tcW w:w="567" w:type="dxa"/>
          </w:tcPr>
          <w:p w:rsidR="00251F2D" w:rsidRDefault="00251F2D" w:rsidP="00251F2D">
            <w:pPr>
              <w:pStyle w:val="ENoteTableText"/>
              <w:rPr>
                <w:snapToGrid w:val="0"/>
              </w:rPr>
            </w:pPr>
            <w:r>
              <w:rPr>
                <w:snapToGrid w:val="0"/>
              </w:rPr>
              <w:t>ad</w:t>
            </w:r>
          </w:p>
        </w:tc>
        <w:tc>
          <w:tcPr>
            <w:tcW w:w="4536" w:type="dxa"/>
            <w:gridSpan w:val="3"/>
          </w:tcPr>
          <w:p w:rsidR="00251F2D" w:rsidRDefault="00251F2D" w:rsidP="00251F2D">
            <w:pPr>
              <w:pStyle w:val="ENoteTableText"/>
              <w:rPr>
                <w:snapToGrid w:val="0"/>
              </w:rPr>
            </w:pPr>
            <w:r>
              <w:rPr>
                <w:snapToGrid w:val="0"/>
              </w:rPr>
              <w:t>2, 1985</w:t>
            </w:r>
          </w:p>
        </w:tc>
      </w:tr>
      <w:tr w:rsidR="00251F2D" w:rsidRPr="001F4188" w:rsidTr="0054191F">
        <w:tc>
          <w:tcPr>
            <w:tcW w:w="1985" w:type="dxa"/>
          </w:tcPr>
          <w:p w:rsidR="00251F2D" w:rsidRDefault="00251F2D" w:rsidP="00251F2D">
            <w:pPr>
              <w:pStyle w:val="ENoteTableText"/>
              <w:tabs>
                <w:tab w:val="center" w:leader="dot" w:pos="2268"/>
              </w:tabs>
              <w:rPr>
                <w:snapToGrid w:val="0"/>
              </w:rPr>
            </w:pPr>
          </w:p>
        </w:tc>
        <w:tc>
          <w:tcPr>
            <w:tcW w:w="567" w:type="dxa"/>
          </w:tcPr>
          <w:p w:rsidR="00251F2D" w:rsidRDefault="00F3284B" w:rsidP="00251F2D">
            <w:pPr>
              <w:pStyle w:val="ENoteTableText"/>
              <w:rPr>
                <w:snapToGrid w:val="0"/>
              </w:rPr>
            </w:pPr>
            <w:r>
              <w:rPr>
                <w:snapToGrid w:val="0"/>
              </w:rPr>
              <w:t>am</w:t>
            </w:r>
          </w:p>
        </w:tc>
        <w:tc>
          <w:tcPr>
            <w:tcW w:w="4536" w:type="dxa"/>
            <w:gridSpan w:val="3"/>
          </w:tcPr>
          <w:p w:rsidR="00251F2D" w:rsidRDefault="00F3284B" w:rsidP="00251F2D">
            <w:pPr>
              <w:pStyle w:val="ENoteTableText"/>
              <w:rPr>
                <w:snapToGrid w:val="0"/>
              </w:rPr>
            </w:pPr>
            <w:r>
              <w:rPr>
                <w:snapToGrid w:val="0"/>
              </w:rPr>
              <w:t>Ord No 2, 2015</w:t>
            </w:r>
          </w:p>
        </w:tc>
      </w:tr>
      <w:tr w:rsidR="00251F2D" w:rsidRPr="001F4188" w:rsidTr="0054191F">
        <w:tc>
          <w:tcPr>
            <w:tcW w:w="1985" w:type="dxa"/>
          </w:tcPr>
          <w:p w:rsidR="00251F2D" w:rsidRDefault="00F3284B" w:rsidP="00251F2D">
            <w:pPr>
              <w:pStyle w:val="ENoteTableText"/>
              <w:tabs>
                <w:tab w:val="center" w:leader="dot" w:pos="2268"/>
              </w:tabs>
              <w:rPr>
                <w:snapToGrid w:val="0"/>
              </w:rPr>
            </w:pPr>
            <w:r>
              <w:rPr>
                <w:snapToGrid w:val="0"/>
              </w:rPr>
              <w:t>s 43</w:t>
            </w:r>
            <w:r>
              <w:rPr>
                <w:snapToGrid w:val="0"/>
              </w:rPr>
              <w:tab/>
            </w:r>
          </w:p>
        </w:tc>
        <w:tc>
          <w:tcPr>
            <w:tcW w:w="567" w:type="dxa"/>
          </w:tcPr>
          <w:p w:rsidR="00251F2D" w:rsidRDefault="00F3284B" w:rsidP="00251F2D">
            <w:pPr>
              <w:pStyle w:val="ENoteTableText"/>
              <w:rPr>
                <w:snapToGrid w:val="0"/>
              </w:rPr>
            </w:pPr>
            <w:r>
              <w:rPr>
                <w:snapToGrid w:val="0"/>
              </w:rPr>
              <w:t>ad</w:t>
            </w:r>
          </w:p>
        </w:tc>
        <w:tc>
          <w:tcPr>
            <w:tcW w:w="4536" w:type="dxa"/>
            <w:gridSpan w:val="3"/>
          </w:tcPr>
          <w:p w:rsidR="00251F2D" w:rsidRDefault="00F3284B" w:rsidP="00251F2D">
            <w:pPr>
              <w:pStyle w:val="ENoteTableText"/>
              <w:rPr>
                <w:snapToGrid w:val="0"/>
              </w:rPr>
            </w:pPr>
            <w:r>
              <w:rPr>
                <w:snapToGrid w:val="0"/>
              </w:rPr>
              <w:t>Ord No 2, 2015</w:t>
            </w:r>
          </w:p>
        </w:tc>
      </w:tr>
      <w:tr w:rsidR="00025416" w:rsidRPr="001F4188" w:rsidTr="00F3284B">
        <w:tc>
          <w:tcPr>
            <w:tcW w:w="1985" w:type="dxa"/>
          </w:tcPr>
          <w:p w:rsidR="00025416" w:rsidRPr="00025416" w:rsidRDefault="00025416" w:rsidP="00251F2D">
            <w:pPr>
              <w:pStyle w:val="ENoteTableText"/>
              <w:tabs>
                <w:tab w:val="center" w:leader="dot" w:pos="2268"/>
              </w:tabs>
              <w:rPr>
                <w:snapToGrid w:val="0"/>
              </w:rPr>
            </w:pPr>
            <w:r>
              <w:rPr>
                <w:snapToGrid w:val="0"/>
              </w:rPr>
              <w:t>Schedule</w:t>
            </w:r>
            <w:r>
              <w:rPr>
                <w:snapToGrid w:val="0"/>
              </w:rPr>
              <w:tab/>
            </w:r>
          </w:p>
        </w:tc>
        <w:tc>
          <w:tcPr>
            <w:tcW w:w="567" w:type="dxa"/>
          </w:tcPr>
          <w:p w:rsidR="00025416" w:rsidRDefault="00025416" w:rsidP="00251F2D">
            <w:pPr>
              <w:pStyle w:val="ENoteTableText"/>
              <w:rPr>
                <w:snapToGrid w:val="0"/>
              </w:rPr>
            </w:pPr>
            <w:r>
              <w:rPr>
                <w:snapToGrid w:val="0"/>
              </w:rPr>
              <w:t>rep</w:t>
            </w:r>
          </w:p>
        </w:tc>
        <w:tc>
          <w:tcPr>
            <w:tcW w:w="4536" w:type="dxa"/>
            <w:gridSpan w:val="3"/>
          </w:tcPr>
          <w:p w:rsidR="00025416" w:rsidRDefault="00025416" w:rsidP="00251F2D">
            <w:pPr>
              <w:pStyle w:val="ENoteTableText"/>
              <w:rPr>
                <w:snapToGrid w:val="0"/>
              </w:rPr>
            </w:pPr>
            <w:r>
              <w:rPr>
                <w:snapToGrid w:val="0"/>
              </w:rPr>
              <w:t>Ord No 2, 2015</w:t>
            </w:r>
          </w:p>
        </w:tc>
      </w:tr>
      <w:tr w:rsidR="00F3284B" w:rsidRPr="001F4188" w:rsidTr="00615B59">
        <w:tc>
          <w:tcPr>
            <w:tcW w:w="1985" w:type="dxa"/>
            <w:tcBorders>
              <w:bottom w:val="single" w:sz="12" w:space="0" w:color="auto"/>
            </w:tcBorders>
          </w:tcPr>
          <w:p w:rsidR="00F3284B" w:rsidRPr="0054191F" w:rsidRDefault="00F3284B" w:rsidP="00251F2D">
            <w:pPr>
              <w:pStyle w:val="ENoteTableText"/>
              <w:tabs>
                <w:tab w:val="center" w:leader="dot" w:pos="2268"/>
              </w:tabs>
              <w:rPr>
                <w:snapToGrid w:val="0"/>
              </w:rPr>
            </w:pPr>
            <w:r w:rsidRPr="0054191F">
              <w:rPr>
                <w:snapToGrid w:val="0"/>
              </w:rPr>
              <w:t>Schedule 1</w:t>
            </w:r>
            <w:r>
              <w:rPr>
                <w:snapToGrid w:val="0"/>
              </w:rPr>
              <w:tab/>
            </w:r>
          </w:p>
        </w:tc>
        <w:tc>
          <w:tcPr>
            <w:tcW w:w="567" w:type="dxa"/>
            <w:tcBorders>
              <w:bottom w:val="single" w:sz="12" w:space="0" w:color="auto"/>
            </w:tcBorders>
          </w:tcPr>
          <w:p w:rsidR="00F3284B" w:rsidRDefault="00F3284B" w:rsidP="00251F2D">
            <w:pPr>
              <w:pStyle w:val="ENoteTableText"/>
              <w:rPr>
                <w:snapToGrid w:val="0"/>
              </w:rPr>
            </w:pPr>
            <w:r>
              <w:rPr>
                <w:snapToGrid w:val="0"/>
              </w:rPr>
              <w:t>ad</w:t>
            </w:r>
          </w:p>
        </w:tc>
        <w:tc>
          <w:tcPr>
            <w:tcW w:w="4536" w:type="dxa"/>
            <w:gridSpan w:val="3"/>
            <w:tcBorders>
              <w:bottom w:val="single" w:sz="12" w:space="0" w:color="auto"/>
            </w:tcBorders>
          </w:tcPr>
          <w:p w:rsidR="00F3284B" w:rsidRDefault="00F3284B" w:rsidP="00251F2D">
            <w:pPr>
              <w:pStyle w:val="ENoteTableText"/>
              <w:rPr>
                <w:snapToGrid w:val="0"/>
              </w:rPr>
            </w:pPr>
            <w:r>
              <w:rPr>
                <w:snapToGrid w:val="0"/>
              </w:rPr>
              <w:t>Ord No 2, 2015</w:t>
            </w:r>
          </w:p>
        </w:tc>
      </w:tr>
      <w:bookmarkEnd w:id="70"/>
    </w:tbl>
    <w:p w:rsidR="00615B59" w:rsidRPr="001F4188" w:rsidRDefault="00615B59" w:rsidP="00577A9E">
      <w:pPr>
        <w:ind w:right="929"/>
        <w:jc w:val="both"/>
        <w:rPr>
          <w:rFonts w:ascii="Times" w:hAnsi="Times"/>
          <w:b/>
          <w:sz w:val="18"/>
        </w:rPr>
      </w:pPr>
    </w:p>
    <w:p w:rsidR="00A43E51" w:rsidRPr="001F4188" w:rsidRDefault="00A43E51" w:rsidP="00CD2991">
      <w:pPr>
        <w:sectPr w:rsidR="00A43E51" w:rsidRPr="001F4188" w:rsidSect="00AB6BFF">
          <w:headerReference w:type="even" r:id="rId31"/>
          <w:headerReference w:type="default" r:id="rId32"/>
          <w:footerReference w:type="even" r:id="rId33"/>
          <w:footerReference w:type="default" r:id="rId34"/>
          <w:footerReference w:type="first" r:id="rId35"/>
          <w:pgSz w:w="11907" w:h="16839"/>
          <w:pgMar w:top="2381" w:right="2410" w:bottom="4252" w:left="2410" w:header="720" w:footer="3402" w:gutter="0"/>
          <w:cols w:space="708"/>
          <w:docGrid w:linePitch="360"/>
        </w:sectPr>
      </w:pPr>
    </w:p>
    <w:p w:rsidR="00A43E51" w:rsidRPr="001F4188" w:rsidRDefault="00A43E51" w:rsidP="00A43E51">
      <w:pPr>
        <w:rPr>
          <w:rFonts w:ascii="Times" w:hAnsi="Times"/>
          <w:b/>
          <w:sz w:val="18"/>
        </w:rPr>
      </w:pPr>
    </w:p>
    <w:sectPr w:rsidR="00A43E51" w:rsidRPr="001F4188" w:rsidSect="00AB6BFF">
      <w:headerReference w:type="even" r:id="rId36"/>
      <w:headerReference w:type="default" r:id="rId37"/>
      <w:footerReference w:type="even" r:id="rId38"/>
      <w:footerReference w:type="default" r:id="rId39"/>
      <w:footerReference w:type="first" r:id="rId40"/>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747" w:rsidRDefault="00176747">
      <w:pPr>
        <w:spacing w:line="240" w:lineRule="auto"/>
      </w:pPr>
      <w:r>
        <w:separator/>
      </w:r>
    </w:p>
  </w:endnote>
  <w:endnote w:type="continuationSeparator" w:id="0">
    <w:p w:rsidR="00176747" w:rsidRDefault="001767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embedRegular r:id="rId1" w:subsetted="1" w:fontKey="{DDDBCC7A-0BDF-4BB5-9D8D-E33EF118056A}"/>
    <w:embedItalic r:id="rId2" w:subsetted="1" w:fontKey="{4AF06898-8D0A-4A8E-9362-75EDDDDD77CB}"/>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747" w:rsidRDefault="00176747">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E35" w:rsidRPr="007B3B51" w:rsidRDefault="00C46E35" w:rsidP="00C46E3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46E35" w:rsidRPr="007B3B51" w:rsidTr="00F23C44">
      <w:tc>
        <w:tcPr>
          <w:tcW w:w="1247" w:type="dxa"/>
        </w:tcPr>
        <w:p w:rsidR="00C46E35" w:rsidRPr="007B3B51" w:rsidRDefault="00C46E35" w:rsidP="00C46E35">
          <w:pPr>
            <w:rPr>
              <w:i/>
              <w:sz w:val="16"/>
              <w:szCs w:val="16"/>
            </w:rPr>
          </w:pPr>
        </w:p>
      </w:tc>
      <w:tc>
        <w:tcPr>
          <w:tcW w:w="5387" w:type="dxa"/>
        </w:tcPr>
        <w:p w:rsidR="00C46E35" w:rsidRPr="007B3B51" w:rsidRDefault="00C46E35" w:rsidP="00C46E3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3334">
            <w:rPr>
              <w:i/>
              <w:noProof/>
              <w:sz w:val="16"/>
              <w:szCs w:val="16"/>
            </w:rPr>
            <w:t>Interpretation Act 1979</w:t>
          </w:r>
          <w:r w:rsidRPr="007B3B51">
            <w:rPr>
              <w:i/>
              <w:sz w:val="16"/>
              <w:szCs w:val="16"/>
            </w:rPr>
            <w:fldChar w:fldCharType="end"/>
          </w:r>
        </w:p>
      </w:tc>
      <w:tc>
        <w:tcPr>
          <w:tcW w:w="669" w:type="dxa"/>
        </w:tcPr>
        <w:p w:rsidR="00C46E35" w:rsidRPr="007B3B51" w:rsidRDefault="00C46E35" w:rsidP="00C46E3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21</w:t>
          </w:r>
          <w:r w:rsidRPr="007B3B51">
            <w:rPr>
              <w:i/>
              <w:sz w:val="16"/>
              <w:szCs w:val="16"/>
            </w:rPr>
            <w:fldChar w:fldCharType="end"/>
          </w:r>
        </w:p>
      </w:tc>
    </w:tr>
  </w:tbl>
  <w:p w:rsidR="00176747" w:rsidRPr="009547DF" w:rsidRDefault="00176747" w:rsidP="009547D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747" w:rsidRPr="007A1328" w:rsidRDefault="00176747" w:rsidP="0004462F">
    <w:pPr>
      <w:pBdr>
        <w:top w:val="single" w:sz="6" w:space="1" w:color="auto"/>
      </w:pBdr>
      <w:spacing w:before="120"/>
      <w:rPr>
        <w:sz w:val="18"/>
      </w:rPr>
    </w:pPr>
  </w:p>
  <w:p w:rsidR="00176747" w:rsidRPr="007A1328" w:rsidRDefault="00176747" w:rsidP="0004462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613334">
      <w:rPr>
        <w:i/>
        <w:noProof/>
        <w:sz w:val="18"/>
      </w:rPr>
      <w:t>Interpretation Act 1979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333</w:t>
    </w:r>
    <w:r w:rsidRPr="007A1328">
      <w:rPr>
        <w:i/>
        <w:sz w:val="18"/>
      </w:rPr>
      <w:fldChar w:fldCharType="end"/>
    </w:r>
  </w:p>
  <w:p w:rsidR="00176747" w:rsidRPr="00111D82" w:rsidRDefault="00176747" w:rsidP="0004462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747" w:rsidRPr="007B3B51" w:rsidRDefault="00176747" w:rsidP="00647A5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76747" w:rsidRPr="007B3B51" w:rsidTr="00647A5E">
      <w:tc>
        <w:tcPr>
          <w:tcW w:w="1247" w:type="dxa"/>
        </w:tcPr>
        <w:p w:rsidR="00176747" w:rsidRPr="007B3B51" w:rsidRDefault="00176747" w:rsidP="00647A5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5387" w:type="dxa"/>
        </w:tcPr>
        <w:p w:rsidR="00176747" w:rsidRPr="007B3B51" w:rsidRDefault="00176747" w:rsidP="00647A5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3334">
            <w:rPr>
              <w:i/>
              <w:noProof/>
              <w:sz w:val="16"/>
              <w:szCs w:val="16"/>
            </w:rPr>
            <w:t>Interpretation Act 1979</w:t>
          </w:r>
          <w:r w:rsidRPr="007B3B51">
            <w:rPr>
              <w:i/>
              <w:sz w:val="16"/>
              <w:szCs w:val="16"/>
            </w:rPr>
            <w:fldChar w:fldCharType="end"/>
          </w:r>
        </w:p>
      </w:tc>
      <w:tc>
        <w:tcPr>
          <w:tcW w:w="669" w:type="dxa"/>
        </w:tcPr>
        <w:p w:rsidR="00176747" w:rsidRPr="007B3B51" w:rsidRDefault="00176747" w:rsidP="00647A5E">
          <w:pPr>
            <w:jc w:val="right"/>
            <w:rPr>
              <w:sz w:val="16"/>
              <w:szCs w:val="16"/>
            </w:rPr>
          </w:pPr>
        </w:p>
      </w:tc>
    </w:tr>
  </w:tbl>
  <w:p w:rsidR="00176747" w:rsidRDefault="00176747" w:rsidP="00647A5E"/>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747" w:rsidRPr="007B3B51" w:rsidRDefault="00176747" w:rsidP="00647A5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76747" w:rsidRPr="007B3B51" w:rsidTr="00647A5E">
      <w:tc>
        <w:tcPr>
          <w:tcW w:w="1247" w:type="dxa"/>
        </w:tcPr>
        <w:p w:rsidR="00176747" w:rsidRPr="007B3B51" w:rsidRDefault="00176747" w:rsidP="00647A5E">
          <w:pPr>
            <w:rPr>
              <w:i/>
              <w:sz w:val="16"/>
              <w:szCs w:val="16"/>
            </w:rPr>
          </w:pPr>
        </w:p>
      </w:tc>
      <w:tc>
        <w:tcPr>
          <w:tcW w:w="5387" w:type="dxa"/>
        </w:tcPr>
        <w:p w:rsidR="00176747" w:rsidRPr="007B3B51" w:rsidRDefault="00176747" w:rsidP="00647A5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3334">
            <w:rPr>
              <w:i/>
              <w:noProof/>
              <w:sz w:val="16"/>
              <w:szCs w:val="16"/>
            </w:rPr>
            <w:t>Interpretation Act 1979</w:t>
          </w:r>
          <w:r w:rsidRPr="007B3B51">
            <w:rPr>
              <w:i/>
              <w:sz w:val="16"/>
              <w:szCs w:val="16"/>
            </w:rPr>
            <w:fldChar w:fldCharType="end"/>
          </w:r>
        </w:p>
      </w:tc>
      <w:tc>
        <w:tcPr>
          <w:tcW w:w="669" w:type="dxa"/>
        </w:tcPr>
        <w:p w:rsidR="00176747" w:rsidRPr="007B3B51" w:rsidRDefault="00176747" w:rsidP="00647A5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bl>
  <w:p w:rsidR="00176747" w:rsidRDefault="00176747" w:rsidP="00647A5E"/>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747" w:rsidRPr="007B3B51" w:rsidRDefault="00176747" w:rsidP="00CD299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76747" w:rsidRPr="007B3B51" w:rsidTr="00CD2991">
      <w:tc>
        <w:tcPr>
          <w:tcW w:w="1247" w:type="dxa"/>
        </w:tcPr>
        <w:p w:rsidR="00176747" w:rsidRPr="007B3B51" w:rsidRDefault="00176747" w:rsidP="00CD2991">
          <w:pPr>
            <w:rPr>
              <w:i/>
              <w:sz w:val="16"/>
              <w:szCs w:val="16"/>
            </w:rPr>
          </w:pPr>
        </w:p>
      </w:tc>
      <w:tc>
        <w:tcPr>
          <w:tcW w:w="5387" w:type="dxa"/>
          <w:gridSpan w:val="3"/>
        </w:tcPr>
        <w:p w:rsidR="00176747" w:rsidRPr="007B3B51" w:rsidRDefault="00176747" w:rsidP="00CD299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3334">
            <w:rPr>
              <w:i/>
              <w:noProof/>
              <w:sz w:val="16"/>
              <w:szCs w:val="16"/>
            </w:rPr>
            <w:t>Interpretation Act 1979</w:t>
          </w:r>
          <w:r w:rsidRPr="007B3B51">
            <w:rPr>
              <w:i/>
              <w:sz w:val="16"/>
              <w:szCs w:val="16"/>
            </w:rPr>
            <w:fldChar w:fldCharType="end"/>
          </w:r>
        </w:p>
      </w:tc>
      <w:tc>
        <w:tcPr>
          <w:tcW w:w="669" w:type="dxa"/>
        </w:tcPr>
        <w:p w:rsidR="00176747" w:rsidRPr="007B3B51" w:rsidRDefault="00176747" w:rsidP="00CD299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w:t>
          </w:r>
          <w:r w:rsidRPr="007B3B51">
            <w:rPr>
              <w:i/>
              <w:sz w:val="16"/>
              <w:szCs w:val="16"/>
            </w:rPr>
            <w:fldChar w:fldCharType="end"/>
          </w:r>
        </w:p>
      </w:tc>
    </w:tr>
    <w:tr w:rsidR="00176747" w:rsidRPr="00130F37" w:rsidTr="00CD2991">
      <w:tc>
        <w:tcPr>
          <w:tcW w:w="2190" w:type="dxa"/>
          <w:gridSpan w:val="2"/>
        </w:tcPr>
        <w:p w:rsidR="00176747" w:rsidRPr="00130F37" w:rsidRDefault="00176747" w:rsidP="00CD299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13334">
            <w:rPr>
              <w:b/>
              <w:bCs/>
              <w:sz w:val="16"/>
              <w:szCs w:val="16"/>
              <w:lang w:val="en-US"/>
            </w:rPr>
            <w:t>Error! Unknown document property name.</w:t>
          </w:r>
          <w:r w:rsidRPr="00130F37">
            <w:rPr>
              <w:sz w:val="16"/>
              <w:szCs w:val="16"/>
            </w:rPr>
            <w:fldChar w:fldCharType="end"/>
          </w:r>
        </w:p>
      </w:tc>
      <w:tc>
        <w:tcPr>
          <w:tcW w:w="2920" w:type="dxa"/>
        </w:tcPr>
        <w:p w:rsidR="00176747" w:rsidRPr="00130F37" w:rsidRDefault="00176747" w:rsidP="00CD2991">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13334">
            <w:rPr>
              <w:b/>
              <w:bCs/>
              <w:sz w:val="16"/>
              <w:szCs w:val="16"/>
              <w:lang w:val="en-US"/>
            </w:rPr>
            <w:t>Error! Unknown document property name.</w:t>
          </w:r>
          <w:r w:rsidRPr="00130F37">
            <w:rPr>
              <w:sz w:val="16"/>
              <w:szCs w:val="16"/>
            </w:rPr>
            <w:fldChar w:fldCharType="end"/>
          </w:r>
        </w:p>
      </w:tc>
      <w:tc>
        <w:tcPr>
          <w:tcW w:w="2193" w:type="dxa"/>
          <w:gridSpan w:val="2"/>
        </w:tcPr>
        <w:p w:rsidR="00176747" w:rsidRPr="00130F37" w:rsidRDefault="00176747" w:rsidP="00CD299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13334">
            <w:rPr>
              <w:b/>
              <w:bCs/>
              <w:sz w:val="16"/>
              <w:szCs w:val="16"/>
              <w:lang w:val="en-US"/>
            </w:rPr>
            <w:instrText>Error! Unknown document property name.</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13334">
            <w:rPr>
              <w:b/>
              <w:bCs/>
              <w:sz w:val="16"/>
              <w:szCs w:val="16"/>
              <w:lang w:val="en-US"/>
            </w:rPr>
            <w:instrText>Error! Unknown document property name.</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13334">
            <w:rPr>
              <w:b/>
              <w:bCs/>
              <w:noProof/>
              <w:sz w:val="16"/>
              <w:szCs w:val="16"/>
              <w:lang w:val="en-US"/>
            </w:rPr>
            <w:t>Error! Unknown document property name.</w:t>
          </w:r>
          <w:r w:rsidRPr="00130F37">
            <w:rPr>
              <w:sz w:val="16"/>
              <w:szCs w:val="16"/>
            </w:rPr>
            <w:fldChar w:fldCharType="end"/>
          </w:r>
        </w:p>
      </w:tc>
    </w:tr>
  </w:tbl>
  <w:p w:rsidR="00176747" w:rsidRPr="00C23032" w:rsidRDefault="00176747" w:rsidP="00CD2991">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747" w:rsidRPr="007B3B51" w:rsidRDefault="00176747" w:rsidP="00647A5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76747" w:rsidRPr="007B3B51" w:rsidTr="00647A5E">
      <w:tc>
        <w:tcPr>
          <w:tcW w:w="1247" w:type="dxa"/>
        </w:tcPr>
        <w:p w:rsidR="00176747" w:rsidRPr="007B3B51" w:rsidRDefault="00176747" w:rsidP="00647A5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5387" w:type="dxa"/>
          <w:gridSpan w:val="3"/>
        </w:tcPr>
        <w:p w:rsidR="00176747" w:rsidRPr="007B3B51" w:rsidRDefault="00176747" w:rsidP="00647A5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3334">
            <w:rPr>
              <w:i/>
              <w:noProof/>
              <w:sz w:val="16"/>
              <w:szCs w:val="16"/>
            </w:rPr>
            <w:t>Interpretation Act 1979</w:t>
          </w:r>
          <w:r w:rsidRPr="007B3B51">
            <w:rPr>
              <w:i/>
              <w:sz w:val="16"/>
              <w:szCs w:val="16"/>
            </w:rPr>
            <w:fldChar w:fldCharType="end"/>
          </w:r>
        </w:p>
      </w:tc>
      <w:tc>
        <w:tcPr>
          <w:tcW w:w="669" w:type="dxa"/>
        </w:tcPr>
        <w:p w:rsidR="00176747" w:rsidRPr="007B3B51" w:rsidRDefault="00176747" w:rsidP="00647A5E">
          <w:pPr>
            <w:jc w:val="right"/>
            <w:rPr>
              <w:sz w:val="16"/>
              <w:szCs w:val="16"/>
            </w:rPr>
          </w:pPr>
        </w:p>
      </w:tc>
    </w:tr>
    <w:tr w:rsidR="00176747" w:rsidRPr="0055472E" w:rsidTr="00647A5E">
      <w:tc>
        <w:tcPr>
          <w:tcW w:w="2190" w:type="dxa"/>
          <w:gridSpan w:val="2"/>
        </w:tcPr>
        <w:p w:rsidR="00176747" w:rsidRPr="0055472E" w:rsidRDefault="00176747" w:rsidP="00647A5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13334">
            <w:rPr>
              <w:b/>
              <w:bCs/>
              <w:sz w:val="16"/>
              <w:szCs w:val="16"/>
              <w:lang w:val="en-US"/>
            </w:rPr>
            <w:t>Error! Unknown document property name.</w:t>
          </w:r>
          <w:r w:rsidRPr="0055472E">
            <w:rPr>
              <w:sz w:val="16"/>
              <w:szCs w:val="16"/>
            </w:rPr>
            <w:fldChar w:fldCharType="end"/>
          </w:r>
        </w:p>
      </w:tc>
      <w:tc>
        <w:tcPr>
          <w:tcW w:w="2920" w:type="dxa"/>
        </w:tcPr>
        <w:p w:rsidR="00176747" w:rsidRPr="0055472E" w:rsidRDefault="00176747" w:rsidP="00647A5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613334">
            <w:rPr>
              <w:b/>
              <w:bCs/>
              <w:sz w:val="16"/>
              <w:szCs w:val="16"/>
              <w:lang w:val="en-US"/>
            </w:rPr>
            <w:t>Error! Unknown document property name.</w:t>
          </w:r>
          <w:r w:rsidRPr="0055472E">
            <w:rPr>
              <w:sz w:val="16"/>
              <w:szCs w:val="16"/>
            </w:rPr>
            <w:fldChar w:fldCharType="end"/>
          </w:r>
        </w:p>
      </w:tc>
      <w:tc>
        <w:tcPr>
          <w:tcW w:w="2193" w:type="dxa"/>
          <w:gridSpan w:val="2"/>
        </w:tcPr>
        <w:p w:rsidR="00176747" w:rsidRPr="0055472E" w:rsidRDefault="00176747" w:rsidP="00647A5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13334">
            <w:rPr>
              <w:b/>
              <w:bCs/>
              <w:sz w:val="16"/>
              <w:szCs w:val="16"/>
              <w:lang w:val="en-US"/>
            </w:rPr>
            <w:instrText>Error! Unknown document property name.</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613334">
            <w:rPr>
              <w:b/>
              <w:bCs/>
              <w:sz w:val="16"/>
              <w:szCs w:val="16"/>
              <w:lang w:val="en-US"/>
            </w:rPr>
            <w:instrText>Error! Unknown document property name.</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13334">
            <w:rPr>
              <w:b/>
              <w:bCs/>
              <w:noProof/>
              <w:sz w:val="16"/>
              <w:szCs w:val="16"/>
              <w:lang w:val="en-US"/>
            </w:rPr>
            <w:t>Error! Unknown document property name.</w:t>
          </w:r>
          <w:r w:rsidRPr="0055472E">
            <w:rPr>
              <w:sz w:val="16"/>
              <w:szCs w:val="16"/>
            </w:rPr>
            <w:fldChar w:fldCharType="end"/>
          </w:r>
        </w:p>
      </w:tc>
    </w:tr>
    <w:tr w:rsidR="00176747" w:rsidRPr="0055472E" w:rsidTr="00647A5E">
      <w:tc>
        <w:tcPr>
          <w:tcW w:w="7303" w:type="dxa"/>
          <w:gridSpan w:val="5"/>
        </w:tcPr>
        <w:p w:rsidR="00176747" w:rsidRPr="007B3B51" w:rsidRDefault="00176747" w:rsidP="00647A5E">
          <w:pPr>
            <w:jc w:val="center"/>
            <w:rPr>
              <w:i/>
              <w:sz w:val="16"/>
              <w:szCs w:val="16"/>
            </w:rPr>
          </w:pPr>
          <w:r w:rsidRPr="007B3B51">
            <w:rPr>
              <w:i/>
              <w:sz w:val="16"/>
              <w:szCs w:val="16"/>
            </w:rPr>
            <w:fldChar w:fldCharType="begin"/>
          </w:r>
          <w:r w:rsidRPr="007B3B51">
            <w:rPr>
              <w:i/>
              <w:sz w:val="16"/>
              <w:szCs w:val="16"/>
            </w:rPr>
            <w:instrText xml:space="preserve"> FILENAME  \* Caps \p  \* MERGEFORMAT </w:instrText>
          </w:r>
          <w:r w:rsidRPr="007B3B51">
            <w:rPr>
              <w:i/>
              <w:sz w:val="16"/>
              <w:szCs w:val="16"/>
            </w:rPr>
            <w:fldChar w:fldCharType="separate"/>
          </w:r>
          <w:r w:rsidR="00613334">
            <w:rPr>
              <w:i/>
              <w:noProof/>
              <w:sz w:val="16"/>
              <w:szCs w:val="16"/>
            </w:rPr>
            <w:t>Q:\Word\Compilations\P21zb198.Docx</w:t>
          </w:r>
          <w:r w:rsidRPr="007B3B51">
            <w:rPr>
              <w:i/>
              <w:sz w:val="16"/>
              <w:szCs w:val="16"/>
            </w:rPr>
            <w:fldChar w:fldCharType="end"/>
          </w:r>
        </w:p>
      </w:tc>
    </w:tr>
  </w:tbl>
  <w:p w:rsidR="00176747" w:rsidRDefault="00176747" w:rsidP="00647A5E"/>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747" w:rsidRPr="007B3B51" w:rsidRDefault="00176747" w:rsidP="00647A5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76747" w:rsidRPr="007B3B51" w:rsidTr="00647A5E">
      <w:tc>
        <w:tcPr>
          <w:tcW w:w="1247" w:type="dxa"/>
        </w:tcPr>
        <w:p w:rsidR="00176747" w:rsidRPr="007B3B51" w:rsidRDefault="00176747" w:rsidP="00647A5E">
          <w:pPr>
            <w:rPr>
              <w:i/>
              <w:sz w:val="16"/>
              <w:szCs w:val="16"/>
            </w:rPr>
          </w:pPr>
        </w:p>
      </w:tc>
      <w:tc>
        <w:tcPr>
          <w:tcW w:w="5387" w:type="dxa"/>
          <w:gridSpan w:val="3"/>
        </w:tcPr>
        <w:p w:rsidR="00176747" w:rsidRPr="007B3B51" w:rsidRDefault="00176747" w:rsidP="00647A5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3334">
            <w:rPr>
              <w:i/>
              <w:noProof/>
              <w:sz w:val="16"/>
              <w:szCs w:val="16"/>
            </w:rPr>
            <w:t>Interpretation Act 1979</w:t>
          </w:r>
          <w:r w:rsidRPr="007B3B51">
            <w:rPr>
              <w:i/>
              <w:sz w:val="16"/>
              <w:szCs w:val="16"/>
            </w:rPr>
            <w:fldChar w:fldCharType="end"/>
          </w:r>
        </w:p>
      </w:tc>
      <w:tc>
        <w:tcPr>
          <w:tcW w:w="669" w:type="dxa"/>
        </w:tcPr>
        <w:p w:rsidR="00176747" w:rsidRPr="007B3B51" w:rsidRDefault="00176747" w:rsidP="00647A5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176747" w:rsidRPr="00130F37" w:rsidTr="00647A5E">
      <w:tc>
        <w:tcPr>
          <w:tcW w:w="2190" w:type="dxa"/>
          <w:gridSpan w:val="2"/>
        </w:tcPr>
        <w:p w:rsidR="00176747" w:rsidRPr="00130F37" w:rsidRDefault="00176747" w:rsidP="00647A5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13334">
            <w:rPr>
              <w:b/>
              <w:bCs/>
              <w:sz w:val="16"/>
              <w:szCs w:val="16"/>
              <w:lang w:val="en-US"/>
            </w:rPr>
            <w:t>Error! Unknown document property name.</w:t>
          </w:r>
          <w:r w:rsidRPr="00130F37">
            <w:rPr>
              <w:sz w:val="16"/>
              <w:szCs w:val="16"/>
            </w:rPr>
            <w:fldChar w:fldCharType="end"/>
          </w:r>
        </w:p>
      </w:tc>
      <w:tc>
        <w:tcPr>
          <w:tcW w:w="2920" w:type="dxa"/>
        </w:tcPr>
        <w:p w:rsidR="00176747" w:rsidRPr="00130F37" w:rsidRDefault="00176747" w:rsidP="00647A5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613334">
            <w:rPr>
              <w:b/>
              <w:bCs/>
              <w:sz w:val="16"/>
              <w:szCs w:val="16"/>
              <w:lang w:val="en-US"/>
            </w:rPr>
            <w:t>Error! Unknown document property name.</w:t>
          </w:r>
          <w:r w:rsidRPr="00130F37">
            <w:rPr>
              <w:sz w:val="16"/>
              <w:szCs w:val="16"/>
            </w:rPr>
            <w:fldChar w:fldCharType="end"/>
          </w:r>
        </w:p>
      </w:tc>
      <w:tc>
        <w:tcPr>
          <w:tcW w:w="2193" w:type="dxa"/>
          <w:gridSpan w:val="2"/>
        </w:tcPr>
        <w:p w:rsidR="00176747" w:rsidRPr="00130F37" w:rsidRDefault="00176747" w:rsidP="00647A5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13334">
            <w:rPr>
              <w:b/>
              <w:bCs/>
              <w:sz w:val="16"/>
              <w:szCs w:val="16"/>
              <w:lang w:val="en-US"/>
            </w:rPr>
            <w:instrText>Error! Unknown document property name.</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613334">
            <w:rPr>
              <w:b/>
              <w:bCs/>
              <w:sz w:val="16"/>
              <w:szCs w:val="16"/>
              <w:lang w:val="en-US"/>
            </w:rPr>
            <w:instrText>Error! Unknown document property name.</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13334">
            <w:rPr>
              <w:b/>
              <w:bCs/>
              <w:noProof/>
              <w:sz w:val="16"/>
              <w:szCs w:val="16"/>
              <w:lang w:val="en-US"/>
            </w:rPr>
            <w:t>Error! Unknown document property name.</w:t>
          </w:r>
          <w:r w:rsidRPr="00130F37">
            <w:rPr>
              <w:sz w:val="16"/>
              <w:szCs w:val="16"/>
            </w:rPr>
            <w:fldChar w:fldCharType="end"/>
          </w:r>
        </w:p>
      </w:tc>
    </w:tr>
    <w:tr w:rsidR="00176747" w:rsidRPr="00130F37" w:rsidTr="00647A5E">
      <w:tc>
        <w:tcPr>
          <w:tcW w:w="7303" w:type="dxa"/>
          <w:gridSpan w:val="5"/>
        </w:tcPr>
        <w:p w:rsidR="00176747" w:rsidRPr="007B3B51" w:rsidRDefault="00176747" w:rsidP="00647A5E">
          <w:pPr>
            <w:jc w:val="center"/>
            <w:rPr>
              <w:i/>
              <w:sz w:val="16"/>
              <w:szCs w:val="16"/>
            </w:rPr>
          </w:pPr>
          <w:r w:rsidRPr="007B3B51">
            <w:rPr>
              <w:i/>
              <w:sz w:val="16"/>
              <w:szCs w:val="16"/>
            </w:rPr>
            <w:fldChar w:fldCharType="begin"/>
          </w:r>
          <w:r w:rsidRPr="007B3B51">
            <w:rPr>
              <w:i/>
              <w:sz w:val="16"/>
              <w:szCs w:val="16"/>
            </w:rPr>
            <w:instrText xml:space="preserve"> FILENAME  \* Caps \p  \* MERGEFORMAT </w:instrText>
          </w:r>
          <w:r w:rsidRPr="007B3B51">
            <w:rPr>
              <w:i/>
              <w:sz w:val="16"/>
              <w:szCs w:val="16"/>
            </w:rPr>
            <w:fldChar w:fldCharType="separate"/>
          </w:r>
          <w:r w:rsidR="00613334">
            <w:rPr>
              <w:i/>
              <w:noProof/>
              <w:sz w:val="16"/>
              <w:szCs w:val="16"/>
            </w:rPr>
            <w:t>Q:\Word\Compilations\P21zb198.Docx</w:t>
          </w:r>
          <w:r w:rsidRPr="007B3B51">
            <w:rPr>
              <w:i/>
              <w:sz w:val="16"/>
              <w:szCs w:val="16"/>
            </w:rPr>
            <w:fldChar w:fldCharType="end"/>
          </w:r>
        </w:p>
      </w:tc>
    </w:tr>
  </w:tbl>
  <w:p w:rsidR="00176747" w:rsidRDefault="00176747" w:rsidP="00647A5E"/>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747" w:rsidRPr="007A1328" w:rsidRDefault="00176747" w:rsidP="00C023C5">
    <w:pPr>
      <w:pBdr>
        <w:top w:val="single" w:sz="6" w:space="1" w:color="auto"/>
      </w:pBdr>
      <w:spacing w:before="120"/>
      <w:rPr>
        <w:sz w:val="18"/>
      </w:rPr>
    </w:pPr>
  </w:p>
  <w:p w:rsidR="00176747" w:rsidRPr="007A1328" w:rsidRDefault="00176747" w:rsidP="00C023C5">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613334">
      <w:rPr>
        <w:i/>
        <w:noProof/>
        <w:sz w:val="18"/>
      </w:rPr>
      <w:t>Interpretation Act 1979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12</w:t>
    </w:r>
    <w:r w:rsidRPr="007A1328">
      <w:rPr>
        <w:i/>
        <w:sz w:val="18"/>
      </w:rPr>
      <w:fldChar w:fldCharType="end"/>
    </w:r>
  </w:p>
  <w:p w:rsidR="00176747" w:rsidRPr="007A1328" w:rsidRDefault="00176747" w:rsidP="00C023C5">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747" w:rsidRDefault="00176747" w:rsidP="00C023C5">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747" w:rsidRDefault="00176747" w:rsidP="005317E9">
    <w:pPr>
      <w:pStyle w:val="Footer"/>
      <w:spacing w:before="120"/>
    </w:pPr>
    <w:r>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747" w:rsidRPr="007B3B51" w:rsidRDefault="00176747" w:rsidP="00647A5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76747" w:rsidRPr="007B3B51" w:rsidTr="00647A5E">
      <w:tc>
        <w:tcPr>
          <w:tcW w:w="1247" w:type="dxa"/>
        </w:tcPr>
        <w:p w:rsidR="00176747" w:rsidRPr="007B3B51" w:rsidRDefault="00176747" w:rsidP="00647A5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5387" w:type="dxa"/>
        </w:tcPr>
        <w:p w:rsidR="00176747" w:rsidRPr="007B3B51" w:rsidRDefault="00176747" w:rsidP="00647A5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3334">
            <w:rPr>
              <w:i/>
              <w:noProof/>
              <w:sz w:val="16"/>
              <w:szCs w:val="16"/>
            </w:rPr>
            <w:t>Interpretation Act 1979</w:t>
          </w:r>
          <w:r w:rsidRPr="007B3B51">
            <w:rPr>
              <w:i/>
              <w:sz w:val="16"/>
              <w:szCs w:val="16"/>
            </w:rPr>
            <w:fldChar w:fldCharType="end"/>
          </w:r>
        </w:p>
      </w:tc>
      <w:tc>
        <w:tcPr>
          <w:tcW w:w="669" w:type="dxa"/>
        </w:tcPr>
        <w:p w:rsidR="00176747" w:rsidRPr="007B3B51" w:rsidRDefault="00176747" w:rsidP="00647A5E">
          <w:pPr>
            <w:jc w:val="right"/>
            <w:rPr>
              <w:sz w:val="16"/>
              <w:szCs w:val="16"/>
            </w:rPr>
          </w:pPr>
        </w:p>
      </w:tc>
    </w:tr>
  </w:tbl>
  <w:p w:rsidR="00176747" w:rsidRDefault="00176747" w:rsidP="00647A5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747" w:rsidRPr="007B3B51" w:rsidRDefault="00176747" w:rsidP="00647A5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76747" w:rsidRPr="007B3B51" w:rsidTr="00647A5E">
      <w:tc>
        <w:tcPr>
          <w:tcW w:w="1247" w:type="dxa"/>
        </w:tcPr>
        <w:p w:rsidR="00176747" w:rsidRPr="007B3B51" w:rsidRDefault="00176747" w:rsidP="00647A5E">
          <w:pPr>
            <w:rPr>
              <w:i/>
              <w:sz w:val="16"/>
              <w:szCs w:val="16"/>
            </w:rPr>
          </w:pPr>
        </w:p>
      </w:tc>
      <w:tc>
        <w:tcPr>
          <w:tcW w:w="5387" w:type="dxa"/>
        </w:tcPr>
        <w:p w:rsidR="00176747" w:rsidRPr="007B3B51" w:rsidRDefault="00176747" w:rsidP="00647A5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3334">
            <w:rPr>
              <w:i/>
              <w:noProof/>
              <w:sz w:val="16"/>
              <w:szCs w:val="16"/>
            </w:rPr>
            <w:t>Interpretation Act 1979</w:t>
          </w:r>
          <w:r w:rsidRPr="007B3B51">
            <w:rPr>
              <w:i/>
              <w:sz w:val="16"/>
              <w:szCs w:val="16"/>
            </w:rPr>
            <w:fldChar w:fldCharType="end"/>
          </w:r>
        </w:p>
      </w:tc>
      <w:tc>
        <w:tcPr>
          <w:tcW w:w="669" w:type="dxa"/>
        </w:tcPr>
        <w:p w:rsidR="00176747" w:rsidRPr="007B3B51" w:rsidRDefault="00176747" w:rsidP="00647A5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bl>
  <w:p w:rsidR="00176747" w:rsidRDefault="00176747" w:rsidP="00647A5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747" w:rsidRPr="007B3B51" w:rsidRDefault="00176747" w:rsidP="00647A5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76747" w:rsidRPr="007B3B51" w:rsidTr="00647A5E">
      <w:tc>
        <w:tcPr>
          <w:tcW w:w="1247" w:type="dxa"/>
        </w:tcPr>
        <w:p w:rsidR="00176747" w:rsidRPr="007B3B51" w:rsidRDefault="00176747" w:rsidP="00647A5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5387" w:type="dxa"/>
        </w:tcPr>
        <w:p w:rsidR="00176747" w:rsidRPr="007B3B51" w:rsidRDefault="00176747" w:rsidP="00647A5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3334">
            <w:rPr>
              <w:i/>
              <w:noProof/>
              <w:sz w:val="16"/>
              <w:szCs w:val="16"/>
            </w:rPr>
            <w:t>Interpretation Act 1979</w:t>
          </w:r>
          <w:r w:rsidRPr="007B3B51">
            <w:rPr>
              <w:i/>
              <w:sz w:val="16"/>
              <w:szCs w:val="16"/>
            </w:rPr>
            <w:fldChar w:fldCharType="end"/>
          </w:r>
        </w:p>
      </w:tc>
      <w:tc>
        <w:tcPr>
          <w:tcW w:w="669" w:type="dxa"/>
        </w:tcPr>
        <w:p w:rsidR="00176747" w:rsidRPr="007B3B51" w:rsidRDefault="00176747" w:rsidP="00647A5E">
          <w:pPr>
            <w:jc w:val="right"/>
            <w:rPr>
              <w:sz w:val="16"/>
              <w:szCs w:val="16"/>
            </w:rPr>
          </w:pPr>
        </w:p>
      </w:tc>
    </w:tr>
  </w:tbl>
  <w:p w:rsidR="00176747" w:rsidRDefault="00176747" w:rsidP="00647A5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747" w:rsidRPr="007B3B51" w:rsidRDefault="00176747" w:rsidP="00647A5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76747" w:rsidRPr="007B3B51" w:rsidTr="00647A5E">
      <w:tc>
        <w:tcPr>
          <w:tcW w:w="1247" w:type="dxa"/>
        </w:tcPr>
        <w:p w:rsidR="00176747" w:rsidRPr="007B3B51" w:rsidRDefault="00176747" w:rsidP="00647A5E">
          <w:pPr>
            <w:rPr>
              <w:i/>
              <w:sz w:val="16"/>
              <w:szCs w:val="16"/>
            </w:rPr>
          </w:pPr>
        </w:p>
      </w:tc>
      <w:tc>
        <w:tcPr>
          <w:tcW w:w="5387" w:type="dxa"/>
        </w:tcPr>
        <w:p w:rsidR="00176747" w:rsidRPr="007B3B51" w:rsidRDefault="00176747" w:rsidP="00647A5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3334">
            <w:rPr>
              <w:i/>
              <w:noProof/>
              <w:sz w:val="16"/>
              <w:szCs w:val="16"/>
            </w:rPr>
            <w:t>Interpretation Act 1979</w:t>
          </w:r>
          <w:r w:rsidRPr="007B3B51">
            <w:rPr>
              <w:i/>
              <w:sz w:val="16"/>
              <w:szCs w:val="16"/>
            </w:rPr>
            <w:fldChar w:fldCharType="end"/>
          </w:r>
        </w:p>
      </w:tc>
      <w:tc>
        <w:tcPr>
          <w:tcW w:w="669" w:type="dxa"/>
        </w:tcPr>
        <w:p w:rsidR="00176747" w:rsidRPr="007B3B51" w:rsidRDefault="00176747" w:rsidP="00647A5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bl>
  <w:p w:rsidR="00176747" w:rsidRDefault="00176747" w:rsidP="00647A5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747" w:rsidRPr="007B3B51" w:rsidRDefault="00176747" w:rsidP="00647A5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76747" w:rsidRPr="007B3B51" w:rsidTr="00647A5E">
      <w:tc>
        <w:tcPr>
          <w:tcW w:w="1247" w:type="dxa"/>
        </w:tcPr>
        <w:p w:rsidR="00176747" w:rsidRPr="007B3B51" w:rsidRDefault="00176747" w:rsidP="00647A5E">
          <w:pPr>
            <w:rPr>
              <w:i/>
              <w:sz w:val="16"/>
              <w:szCs w:val="16"/>
            </w:rPr>
          </w:pPr>
        </w:p>
      </w:tc>
      <w:tc>
        <w:tcPr>
          <w:tcW w:w="5387" w:type="dxa"/>
        </w:tcPr>
        <w:p w:rsidR="00176747" w:rsidRPr="007B3B51" w:rsidRDefault="00176747" w:rsidP="00647A5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3334">
            <w:rPr>
              <w:i/>
              <w:noProof/>
              <w:sz w:val="16"/>
              <w:szCs w:val="16"/>
            </w:rPr>
            <w:t>Interpretation Act 1979</w:t>
          </w:r>
          <w:r w:rsidRPr="007B3B51">
            <w:rPr>
              <w:i/>
              <w:sz w:val="16"/>
              <w:szCs w:val="16"/>
            </w:rPr>
            <w:fldChar w:fldCharType="end"/>
          </w:r>
        </w:p>
      </w:tc>
      <w:tc>
        <w:tcPr>
          <w:tcW w:w="669" w:type="dxa"/>
        </w:tcPr>
        <w:p w:rsidR="00176747" w:rsidRPr="007B3B51" w:rsidRDefault="00176747" w:rsidP="00647A5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bl>
  <w:p w:rsidR="00176747" w:rsidRDefault="00176747" w:rsidP="00647A5E"/>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E35" w:rsidRPr="007B3B51" w:rsidRDefault="00C46E35" w:rsidP="00C46E3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46E35" w:rsidRPr="007B3B51" w:rsidTr="00F23C44">
      <w:tc>
        <w:tcPr>
          <w:tcW w:w="1247" w:type="dxa"/>
        </w:tcPr>
        <w:p w:rsidR="00C46E35" w:rsidRPr="007B3B51" w:rsidRDefault="00C46E35" w:rsidP="00C46E3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20</w:t>
          </w:r>
          <w:r w:rsidRPr="007B3B51">
            <w:rPr>
              <w:i/>
              <w:sz w:val="16"/>
              <w:szCs w:val="16"/>
            </w:rPr>
            <w:fldChar w:fldCharType="end"/>
          </w:r>
        </w:p>
      </w:tc>
      <w:tc>
        <w:tcPr>
          <w:tcW w:w="5387" w:type="dxa"/>
        </w:tcPr>
        <w:p w:rsidR="00C46E35" w:rsidRPr="007B3B51" w:rsidRDefault="00C46E35" w:rsidP="00C46E3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3334">
            <w:rPr>
              <w:i/>
              <w:noProof/>
              <w:sz w:val="16"/>
              <w:szCs w:val="16"/>
            </w:rPr>
            <w:t>Interpretation Act 1979</w:t>
          </w:r>
          <w:r w:rsidRPr="007B3B51">
            <w:rPr>
              <w:i/>
              <w:sz w:val="16"/>
              <w:szCs w:val="16"/>
            </w:rPr>
            <w:fldChar w:fldCharType="end"/>
          </w:r>
        </w:p>
      </w:tc>
      <w:tc>
        <w:tcPr>
          <w:tcW w:w="669" w:type="dxa"/>
        </w:tcPr>
        <w:p w:rsidR="00C46E35" w:rsidRPr="007B3B51" w:rsidRDefault="00C46E35" w:rsidP="00C46E35">
          <w:pPr>
            <w:jc w:val="right"/>
            <w:rPr>
              <w:sz w:val="16"/>
              <w:szCs w:val="16"/>
            </w:rPr>
          </w:pPr>
        </w:p>
      </w:tc>
    </w:tr>
  </w:tbl>
  <w:p w:rsidR="00176747" w:rsidRPr="00C46E35" w:rsidRDefault="00176747" w:rsidP="00C46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747" w:rsidRDefault="00176747">
      <w:pPr>
        <w:spacing w:line="240" w:lineRule="auto"/>
      </w:pPr>
      <w:r>
        <w:separator/>
      </w:r>
    </w:p>
  </w:footnote>
  <w:footnote w:type="continuationSeparator" w:id="0">
    <w:p w:rsidR="00176747" w:rsidRDefault="001767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747" w:rsidRDefault="00176747" w:rsidP="00C023C5">
    <w:pPr>
      <w:pStyle w:val="Header"/>
      <w:pBdr>
        <w:bottom w:val="single" w:sz="6" w:space="1" w:color="auto"/>
      </w:pBdr>
    </w:pPr>
  </w:p>
  <w:p w:rsidR="00176747" w:rsidRDefault="00176747" w:rsidP="00C023C5">
    <w:pPr>
      <w:pStyle w:val="Header"/>
      <w:pBdr>
        <w:bottom w:val="single" w:sz="6" w:space="1" w:color="auto"/>
      </w:pBdr>
    </w:pPr>
  </w:p>
  <w:p w:rsidR="00176747" w:rsidRPr="001E77D2" w:rsidRDefault="00176747" w:rsidP="00C023C5">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747" w:rsidRDefault="00176747">
    <w:pPr>
      <w:rPr>
        <w:sz w:val="20"/>
      </w:rPr>
    </w:pPr>
    <w:r>
      <w:rPr>
        <w:b/>
        <w:sz w:val="20"/>
      </w:rPr>
      <w:fldChar w:fldCharType="begin"/>
    </w:r>
    <w:r>
      <w:rPr>
        <w:b/>
        <w:sz w:val="20"/>
      </w:rPr>
      <w:instrText xml:space="preserve"> STYLEREF CharChapNo </w:instrText>
    </w:r>
    <w:r w:rsidR="00613334">
      <w:rPr>
        <w:b/>
        <w:sz w:val="20"/>
      </w:rPr>
      <w:fldChar w:fldCharType="separate"/>
    </w:r>
    <w:r w:rsidR="00613334">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sidR="00613334">
      <w:rPr>
        <w:sz w:val="20"/>
      </w:rPr>
      <w:fldChar w:fldCharType="separate"/>
    </w:r>
    <w:r w:rsidR="00613334">
      <w:rPr>
        <w:noProof/>
        <w:sz w:val="20"/>
      </w:rPr>
      <w:t>Administration of enactments at and after the interim transition time</w:t>
    </w:r>
    <w:r>
      <w:rPr>
        <w:sz w:val="20"/>
      </w:rPr>
      <w:fldChar w:fldCharType="end"/>
    </w:r>
  </w:p>
  <w:p w:rsidR="00176747" w:rsidRDefault="00176747">
    <w:pPr>
      <w:rPr>
        <w:b/>
        <w:sz w:val="20"/>
      </w:rPr>
    </w:pPr>
    <w:r>
      <w:rPr>
        <w:b/>
        <w:sz w:val="20"/>
      </w:rPr>
      <w:fldChar w:fldCharType="begin"/>
    </w:r>
    <w:r>
      <w:rPr>
        <w:b/>
        <w:sz w:val="20"/>
      </w:rPr>
      <w:instrText xml:space="preserve"> STYLEREF CharPartNo </w:instrText>
    </w:r>
    <w:r w:rsidR="00613334">
      <w:rPr>
        <w:b/>
        <w:sz w:val="20"/>
      </w:rPr>
      <w:fldChar w:fldCharType="separate"/>
    </w:r>
    <w:r w:rsidR="00613334">
      <w:rPr>
        <w:b/>
        <w:noProof/>
        <w:sz w:val="20"/>
      </w:rPr>
      <w:t>Part 2</w:t>
    </w:r>
    <w:r>
      <w:rPr>
        <w:b/>
        <w:sz w:val="20"/>
      </w:rPr>
      <w:fldChar w:fldCharType="end"/>
    </w:r>
    <w:r>
      <w:rPr>
        <w:b/>
        <w:sz w:val="20"/>
      </w:rPr>
      <w:t xml:space="preserve">  </w:t>
    </w:r>
    <w:r>
      <w:rPr>
        <w:sz w:val="20"/>
      </w:rPr>
      <w:fldChar w:fldCharType="begin"/>
    </w:r>
    <w:r>
      <w:rPr>
        <w:sz w:val="20"/>
      </w:rPr>
      <w:instrText xml:space="preserve"> STYLEREF CharPartText </w:instrText>
    </w:r>
    <w:r w:rsidR="00613334">
      <w:rPr>
        <w:sz w:val="20"/>
      </w:rPr>
      <w:fldChar w:fldCharType="separate"/>
    </w:r>
    <w:r w:rsidR="00613334">
      <w:rPr>
        <w:noProof/>
        <w:sz w:val="20"/>
      </w:rPr>
      <w:t>Commonwealth Minister’s roles</w:t>
    </w:r>
    <w:r>
      <w:rPr>
        <w:sz w:val="20"/>
      </w:rPr>
      <w:fldChar w:fldCharType="end"/>
    </w:r>
  </w:p>
  <w:p w:rsidR="00176747" w:rsidRDefault="00176747">
    <w:pPr>
      <w:rPr>
        <w:sz w:val="20"/>
      </w:rPr>
    </w:pPr>
    <w:r>
      <w:rPr>
        <w:b/>
        <w:sz w:val="20"/>
      </w:rPr>
      <w:fldChar w:fldCharType="begin"/>
    </w:r>
    <w:r>
      <w:rPr>
        <w:b/>
        <w:sz w:val="20"/>
      </w:rPr>
      <w:instrText xml:space="preserve"> STYLEREF CharDivNo </w:instrText>
    </w:r>
    <w:r w:rsidR="00613334">
      <w:rPr>
        <w:b/>
        <w:sz w:val="20"/>
      </w:rPr>
      <w:fldChar w:fldCharType="separate"/>
    </w:r>
    <w:r w:rsidR="00613334">
      <w:rPr>
        <w:b/>
        <w:noProof/>
        <w:sz w:val="20"/>
      </w:rPr>
      <w:t>Division 2</w:t>
    </w:r>
    <w:r>
      <w:rPr>
        <w:b/>
        <w:sz w:val="20"/>
      </w:rPr>
      <w:fldChar w:fldCharType="end"/>
    </w:r>
    <w:r>
      <w:rPr>
        <w:b/>
        <w:sz w:val="20"/>
      </w:rPr>
      <w:t xml:space="preserve">  </w:t>
    </w:r>
    <w:r>
      <w:rPr>
        <w:sz w:val="20"/>
      </w:rPr>
      <w:fldChar w:fldCharType="begin"/>
    </w:r>
    <w:r>
      <w:rPr>
        <w:sz w:val="20"/>
      </w:rPr>
      <w:instrText xml:space="preserve"> STYLEREF CharDivText </w:instrText>
    </w:r>
    <w:r w:rsidR="00613334">
      <w:rPr>
        <w:sz w:val="20"/>
      </w:rPr>
      <w:fldChar w:fldCharType="separate"/>
    </w:r>
    <w:r w:rsidR="00613334">
      <w:rPr>
        <w:noProof/>
        <w:sz w:val="20"/>
      </w:rPr>
      <w:t>Delegation of Commonwealth Minister’s role</w:t>
    </w:r>
    <w:r>
      <w:rPr>
        <w:sz w:val="20"/>
      </w:rPr>
      <w:fldChar w:fldCharType="end"/>
    </w:r>
  </w:p>
  <w:p w:rsidR="00176747" w:rsidRDefault="00176747">
    <w:pPr>
      <w:rPr>
        <w:b/>
      </w:rPr>
    </w:pPr>
  </w:p>
  <w:p w:rsidR="00176747" w:rsidRPr="00C46E35" w:rsidRDefault="00176747" w:rsidP="0004462F">
    <w:pPr>
      <w:pBdr>
        <w:bottom w:val="single" w:sz="6" w:space="1" w:color="auto"/>
      </w:pBdr>
      <w:spacing w:after="120"/>
      <w:rPr>
        <w:sz w:val="24"/>
      </w:rPr>
    </w:pPr>
    <w:r w:rsidRPr="00C46E35">
      <w:rPr>
        <w:sz w:val="24"/>
      </w:rPr>
      <w:t xml:space="preserve">Clause </w:t>
    </w:r>
    <w:r w:rsidRPr="00C46E35">
      <w:rPr>
        <w:sz w:val="24"/>
      </w:rPr>
      <w:fldChar w:fldCharType="begin"/>
    </w:r>
    <w:r w:rsidRPr="00C46E35">
      <w:rPr>
        <w:sz w:val="24"/>
      </w:rPr>
      <w:instrText xml:space="preserve"> STYLEREF CharSectno </w:instrText>
    </w:r>
    <w:r w:rsidRPr="00C46E35">
      <w:rPr>
        <w:sz w:val="24"/>
      </w:rPr>
      <w:fldChar w:fldCharType="separate"/>
    </w:r>
    <w:r w:rsidR="00613334">
      <w:rPr>
        <w:noProof/>
        <w:sz w:val="24"/>
      </w:rPr>
      <w:t>11</w:t>
    </w:r>
    <w:r w:rsidRPr="00C46E35">
      <w:rPr>
        <w:noProof/>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747" w:rsidRDefault="00176747" w:rsidP="0004462F">
    <w:pPr>
      <w:jc w:val="right"/>
      <w:rPr>
        <w:sz w:val="20"/>
      </w:rPr>
    </w:pPr>
    <w:r>
      <w:rPr>
        <w:sz w:val="20"/>
      </w:rPr>
      <w:fldChar w:fldCharType="begin"/>
    </w:r>
    <w:r>
      <w:rPr>
        <w:sz w:val="20"/>
      </w:rPr>
      <w:instrText xml:space="preserve"> STYLEREF CharChapText </w:instrText>
    </w:r>
    <w:r w:rsidR="00613334">
      <w:rPr>
        <w:sz w:val="20"/>
      </w:rPr>
      <w:fldChar w:fldCharType="separate"/>
    </w:r>
    <w:r w:rsidR="00613334">
      <w:rPr>
        <w:noProof/>
        <w:sz w:val="20"/>
      </w:rPr>
      <w:t>Administration of enactments at and after the interim transition time</w:t>
    </w:r>
    <w:r>
      <w:rPr>
        <w:sz w:val="20"/>
      </w:rPr>
      <w:fldChar w:fldCharType="end"/>
    </w:r>
    <w:r>
      <w:rPr>
        <w:sz w:val="20"/>
      </w:rPr>
      <w:t xml:space="preserve">  </w:t>
    </w:r>
    <w:r>
      <w:rPr>
        <w:b/>
        <w:sz w:val="20"/>
      </w:rPr>
      <w:fldChar w:fldCharType="begin"/>
    </w:r>
    <w:r>
      <w:rPr>
        <w:b/>
        <w:sz w:val="20"/>
      </w:rPr>
      <w:instrText xml:space="preserve"> STYLEREF CharChapNo </w:instrText>
    </w:r>
    <w:r w:rsidR="00613334">
      <w:rPr>
        <w:b/>
        <w:sz w:val="20"/>
      </w:rPr>
      <w:fldChar w:fldCharType="separate"/>
    </w:r>
    <w:r w:rsidR="00613334">
      <w:rPr>
        <w:b/>
        <w:noProof/>
        <w:sz w:val="20"/>
      </w:rPr>
      <w:t>Schedule 1</w:t>
    </w:r>
    <w:r>
      <w:rPr>
        <w:b/>
        <w:sz w:val="20"/>
      </w:rPr>
      <w:fldChar w:fldCharType="end"/>
    </w:r>
  </w:p>
  <w:p w:rsidR="00176747" w:rsidRDefault="00176747" w:rsidP="0004462F">
    <w:pPr>
      <w:jc w:val="right"/>
      <w:rPr>
        <w:b/>
        <w:sz w:val="20"/>
      </w:rPr>
    </w:pPr>
    <w:r>
      <w:rPr>
        <w:sz w:val="20"/>
      </w:rPr>
      <w:fldChar w:fldCharType="begin"/>
    </w:r>
    <w:r>
      <w:rPr>
        <w:sz w:val="20"/>
      </w:rPr>
      <w:instrText xml:space="preserve"> STYLEREF CharPartText </w:instrText>
    </w:r>
    <w:r w:rsidR="00613334">
      <w:rPr>
        <w:sz w:val="20"/>
      </w:rPr>
      <w:fldChar w:fldCharType="separate"/>
    </w:r>
    <w:r w:rsidR="00613334">
      <w:rPr>
        <w:noProof/>
        <w:sz w:val="20"/>
      </w:rPr>
      <w:t>Commonwealth Minister’s roles</w:t>
    </w:r>
    <w:r>
      <w:rPr>
        <w:sz w:val="20"/>
      </w:rPr>
      <w:fldChar w:fldCharType="end"/>
    </w:r>
    <w:r>
      <w:rPr>
        <w:sz w:val="20"/>
      </w:rPr>
      <w:t xml:space="preserve">  </w:t>
    </w:r>
    <w:r>
      <w:rPr>
        <w:b/>
        <w:sz w:val="20"/>
      </w:rPr>
      <w:fldChar w:fldCharType="begin"/>
    </w:r>
    <w:r>
      <w:rPr>
        <w:b/>
        <w:sz w:val="20"/>
      </w:rPr>
      <w:instrText xml:space="preserve"> STYLEREF CharPartNo </w:instrText>
    </w:r>
    <w:r w:rsidR="00613334">
      <w:rPr>
        <w:b/>
        <w:sz w:val="20"/>
      </w:rPr>
      <w:fldChar w:fldCharType="separate"/>
    </w:r>
    <w:r w:rsidR="00613334">
      <w:rPr>
        <w:b/>
        <w:noProof/>
        <w:sz w:val="20"/>
      </w:rPr>
      <w:t>Part 2</w:t>
    </w:r>
    <w:r>
      <w:rPr>
        <w:b/>
        <w:sz w:val="20"/>
      </w:rPr>
      <w:fldChar w:fldCharType="end"/>
    </w:r>
  </w:p>
  <w:p w:rsidR="00176747" w:rsidRDefault="00176747" w:rsidP="0004462F">
    <w:pPr>
      <w:jc w:val="right"/>
      <w:rPr>
        <w:sz w:val="20"/>
      </w:rPr>
    </w:pPr>
    <w:r>
      <w:rPr>
        <w:sz w:val="20"/>
      </w:rPr>
      <w:fldChar w:fldCharType="begin"/>
    </w:r>
    <w:r>
      <w:rPr>
        <w:sz w:val="20"/>
      </w:rPr>
      <w:instrText xml:space="preserve"> STYLEREF CharDivText </w:instrText>
    </w:r>
    <w:r w:rsidR="00613334">
      <w:rPr>
        <w:sz w:val="20"/>
      </w:rPr>
      <w:fldChar w:fldCharType="separate"/>
    </w:r>
    <w:r w:rsidR="00613334">
      <w:rPr>
        <w:noProof/>
        <w:sz w:val="20"/>
      </w:rPr>
      <w:t>Delegation of Commonwealth Minister’s role</w:t>
    </w:r>
    <w:r>
      <w:rPr>
        <w:sz w:val="20"/>
      </w:rPr>
      <w:fldChar w:fldCharType="end"/>
    </w:r>
    <w:r>
      <w:rPr>
        <w:sz w:val="20"/>
      </w:rPr>
      <w:t xml:space="preserve">  </w:t>
    </w:r>
    <w:r>
      <w:rPr>
        <w:b/>
        <w:sz w:val="20"/>
      </w:rPr>
      <w:fldChar w:fldCharType="begin"/>
    </w:r>
    <w:r>
      <w:rPr>
        <w:b/>
        <w:sz w:val="20"/>
      </w:rPr>
      <w:instrText xml:space="preserve"> STYLEREF CharDivNo </w:instrText>
    </w:r>
    <w:r w:rsidR="00613334">
      <w:rPr>
        <w:b/>
        <w:sz w:val="20"/>
      </w:rPr>
      <w:fldChar w:fldCharType="separate"/>
    </w:r>
    <w:r w:rsidR="00613334">
      <w:rPr>
        <w:b/>
        <w:noProof/>
        <w:sz w:val="20"/>
      </w:rPr>
      <w:t>Division 2</w:t>
    </w:r>
    <w:r>
      <w:rPr>
        <w:b/>
        <w:sz w:val="20"/>
      </w:rPr>
      <w:fldChar w:fldCharType="end"/>
    </w:r>
  </w:p>
  <w:p w:rsidR="00176747" w:rsidRDefault="00176747" w:rsidP="0004462F">
    <w:pPr>
      <w:jc w:val="right"/>
      <w:rPr>
        <w:b/>
      </w:rPr>
    </w:pPr>
  </w:p>
  <w:p w:rsidR="00176747" w:rsidRPr="00C46E35" w:rsidRDefault="00176747" w:rsidP="0004462F">
    <w:pPr>
      <w:pBdr>
        <w:bottom w:val="single" w:sz="6" w:space="1" w:color="auto"/>
      </w:pBdr>
      <w:spacing w:after="120"/>
      <w:jc w:val="right"/>
      <w:rPr>
        <w:sz w:val="24"/>
      </w:rPr>
    </w:pPr>
    <w:r w:rsidRPr="00C46E35">
      <w:rPr>
        <w:sz w:val="24"/>
      </w:rPr>
      <w:t xml:space="preserve">Clause </w:t>
    </w:r>
    <w:r w:rsidRPr="00C46E35">
      <w:rPr>
        <w:sz w:val="24"/>
      </w:rPr>
      <w:fldChar w:fldCharType="begin"/>
    </w:r>
    <w:r w:rsidRPr="00C46E35">
      <w:rPr>
        <w:sz w:val="24"/>
      </w:rPr>
      <w:instrText xml:space="preserve"> STYLEREF CharSectno </w:instrText>
    </w:r>
    <w:r w:rsidRPr="00C46E35">
      <w:rPr>
        <w:sz w:val="24"/>
      </w:rPr>
      <w:fldChar w:fldCharType="separate"/>
    </w:r>
    <w:r w:rsidR="00613334">
      <w:rPr>
        <w:noProof/>
        <w:sz w:val="24"/>
      </w:rPr>
      <w:t>12</w:t>
    </w:r>
    <w:r w:rsidRPr="00C46E35">
      <w:rPr>
        <w:noProof/>
        <w:sz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747" w:rsidRDefault="00176747"/>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747" w:rsidRPr="007E528B" w:rsidRDefault="00176747" w:rsidP="00CD2991">
    <w:pPr>
      <w:rPr>
        <w:sz w:val="26"/>
        <w:szCs w:val="26"/>
      </w:rPr>
    </w:pPr>
  </w:p>
  <w:p w:rsidR="00176747" w:rsidRPr="00750516" w:rsidRDefault="00176747" w:rsidP="00CD2991">
    <w:pPr>
      <w:rPr>
        <w:b/>
        <w:sz w:val="20"/>
      </w:rPr>
    </w:pPr>
    <w:r w:rsidRPr="00750516">
      <w:rPr>
        <w:b/>
        <w:sz w:val="20"/>
      </w:rPr>
      <w:t>Endnotes</w:t>
    </w:r>
  </w:p>
  <w:p w:rsidR="00176747" w:rsidRPr="007A1328" w:rsidRDefault="00176747" w:rsidP="00CD2991">
    <w:pPr>
      <w:rPr>
        <w:sz w:val="20"/>
      </w:rPr>
    </w:pPr>
  </w:p>
  <w:p w:rsidR="00176747" w:rsidRPr="007A1328" w:rsidRDefault="00176747" w:rsidP="00CD2991">
    <w:pPr>
      <w:rPr>
        <w:b/>
        <w:sz w:val="24"/>
      </w:rPr>
    </w:pPr>
  </w:p>
  <w:p w:rsidR="00176747" w:rsidRPr="007E528B" w:rsidRDefault="00176747" w:rsidP="00CD2991">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613334">
      <w:rPr>
        <w:noProof/>
        <w:szCs w:val="22"/>
      </w:rPr>
      <w:t>Table of Amendments</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747" w:rsidRPr="007E528B" w:rsidRDefault="00176747" w:rsidP="00CD2991">
    <w:pPr>
      <w:jc w:val="right"/>
      <w:rPr>
        <w:sz w:val="26"/>
        <w:szCs w:val="26"/>
      </w:rPr>
    </w:pPr>
  </w:p>
  <w:p w:rsidR="00176747" w:rsidRPr="00750516" w:rsidRDefault="00176747" w:rsidP="00CD2991">
    <w:pPr>
      <w:jc w:val="right"/>
      <w:rPr>
        <w:b/>
        <w:sz w:val="20"/>
      </w:rPr>
    </w:pPr>
    <w:r w:rsidRPr="00750516">
      <w:rPr>
        <w:b/>
        <w:sz w:val="20"/>
      </w:rPr>
      <w:t>Endnotes</w:t>
    </w:r>
  </w:p>
  <w:p w:rsidR="00176747" w:rsidRPr="007A1328" w:rsidRDefault="00176747" w:rsidP="00CD2991">
    <w:pPr>
      <w:jc w:val="right"/>
      <w:rPr>
        <w:sz w:val="20"/>
      </w:rPr>
    </w:pPr>
  </w:p>
  <w:p w:rsidR="00176747" w:rsidRPr="007A1328" w:rsidRDefault="00176747" w:rsidP="00CD2991">
    <w:pPr>
      <w:jc w:val="right"/>
      <w:rPr>
        <w:b/>
        <w:sz w:val="24"/>
      </w:rPr>
    </w:pPr>
  </w:p>
  <w:p w:rsidR="00176747" w:rsidRPr="007E528B" w:rsidRDefault="00176747" w:rsidP="00CD2991">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613334">
      <w:rPr>
        <w:noProof/>
        <w:szCs w:val="22"/>
      </w:rPr>
      <w:t>Table of Amendments</w:t>
    </w:r>
    <w:r>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747" w:rsidRPr="007E528B" w:rsidRDefault="00176747" w:rsidP="00C023C5">
    <w:pPr>
      <w:rPr>
        <w:sz w:val="26"/>
        <w:szCs w:val="26"/>
      </w:rPr>
    </w:pPr>
  </w:p>
  <w:p w:rsidR="00176747" w:rsidRPr="00750516" w:rsidRDefault="00176747" w:rsidP="00C023C5">
    <w:pPr>
      <w:rPr>
        <w:b/>
        <w:sz w:val="20"/>
      </w:rPr>
    </w:pPr>
    <w:r w:rsidRPr="00750516">
      <w:rPr>
        <w:b/>
        <w:sz w:val="20"/>
      </w:rPr>
      <w:t>Endnotes</w:t>
    </w:r>
  </w:p>
  <w:p w:rsidR="00176747" w:rsidRPr="007A1328" w:rsidRDefault="00176747" w:rsidP="00C023C5">
    <w:pPr>
      <w:rPr>
        <w:sz w:val="20"/>
      </w:rPr>
    </w:pPr>
  </w:p>
  <w:p w:rsidR="00176747" w:rsidRPr="007A1328" w:rsidRDefault="00176747" w:rsidP="00C023C5">
    <w:pPr>
      <w:rPr>
        <w:b/>
        <w:sz w:val="24"/>
      </w:rPr>
    </w:pPr>
  </w:p>
  <w:p w:rsidR="00176747" w:rsidRPr="007E528B" w:rsidRDefault="00176747" w:rsidP="00C023C5">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613334">
      <w:rPr>
        <w:noProof/>
        <w:szCs w:val="22"/>
      </w:rPr>
      <w:t>Table of Amendments</w:t>
    </w:r>
    <w:r>
      <w:rPr>
        <w:szCs w:val="22"/>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747" w:rsidRPr="007E528B" w:rsidRDefault="00176747" w:rsidP="00C023C5">
    <w:pPr>
      <w:jc w:val="right"/>
      <w:rPr>
        <w:sz w:val="26"/>
        <w:szCs w:val="26"/>
      </w:rPr>
    </w:pPr>
  </w:p>
  <w:p w:rsidR="00176747" w:rsidRPr="00750516" w:rsidRDefault="00176747" w:rsidP="00C023C5">
    <w:pPr>
      <w:jc w:val="right"/>
      <w:rPr>
        <w:b/>
        <w:sz w:val="20"/>
      </w:rPr>
    </w:pPr>
    <w:r w:rsidRPr="00750516">
      <w:rPr>
        <w:b/>
        <w:sz w:val="20"/>
      </w:rPr>
      <w:t>Endnotes</w:t>
    </w:r>
  </w:p>
  <w:p w:rsidR="00176747" w:rsidRPr="007A1328" w:rsidRDefault="00176747" w:rsidP="00C023C5">
    <w:pPr>
      <w:jc w:val="right"/>
      <w:rPr>
        <w:sz w:val="20"/>
      </w:rPr>
    </w:pPr>
  </w:p>
  <w:p w:rsidR="00176747" w:rsidRPr="007A1328" w:rsidRDefault="00176747" w:rsidP="00C023C5">
    <w:pPr>
      <w:jc w:val="right"/>
      <w:rPr>
        <w:b/>
        <w:sz w:val="24"/>
      </w:rPr>
    </w:pPr>
  </w:p>
  <w:p w:rsidR="00176747" w:rsidRPr="007E528B" w:rsidRDefault="00176747" w:rsidP="00C023C5">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613334">
      <w:rPr>
        <w:noProof/>
        <w:szCs w:val="22"/>
      </w:rPr>
      <w:t>Table of Amendments</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747" w:rsidRDefault="00176747" w:rsidP="00C023C5">
    <w:pPr>
      <w:pStyle w:val="Header"/>
      <w:pBdr>
        <w:bottom w:val="single" w:sz="4" w:space="1" w:color="auto"/>
      </w:pBdr>
    </w:pPr>
  </w:p>
  <w:p w:rsidR="00176747" w:rsidRDefault="00176747" w:rsidP="00C023C5">
    <w:pPr>
      <w:pStyle w:val="Header"/>
      <w:pBdr>
        <w:bottom w:val="single" w:sz="4" w:space="1" w:color="auto"/>
      </w:pBdr>
    </w:pPr>
  </w:p>
  <w:p w:rsidR="00176747" w:rsidRPr="001E77D2" w:rsidRDefault="00176747" w:rsidP="00C023C5">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747" w:rsidRPr="005F1388" w:rsidRDefault="00176747" w:rsidP="00C023C5">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747" w:rsidRPr="00ED79B6" w:rsidRDefault="00176747" w:rsidP="00C023C5">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747" w:rsidRPr="00ED79B6" w:rsidRDefault="00176747" w:rsidP="00C023C5">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747" w:rsidRPr="00ED79B6" w:rsidRDefault="00176747" w:rsidP="00C023C5">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747" w:rsidRDefault="00176747" w:rsidP="00AE2B56">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176747" w:rsidRDefault="00176747" w:rsidP="00AE2B56">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176747" w:rsidRPr="007A1328" w:rsidRDefault="00176747" w:rsidP="00AE2B56">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176747" w:rsidRPr="007A1328" w:rsidRDefault="00176747" w:rsidP="00AE2B56">
    <w:pPr>
      <w:rPr>
        <w:b/>
        <w:sz w:val="24"/>
      </w:rPr>
    </w:pPr>
  </w:p>
  <w:p w:rsidR="00176747" w:rsidRPr="007A1328" w:rsidRDefault="00176747" w:rsidP="0065506F">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13334">
      <w:rPr>
        <w:noProof/>
        <w:sz w:val="24"/>
      </w:rPr>
      <w:t>42</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747" w:rsidRPr="007A1328" w:rsidRDefault="00176747" w:rsidP="00AE2B56">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176747" w:rsidRPr="007A1328" w:rsidRDefault="00176747" w:rsidP="00AE2B56">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176747" w:rsidRPr="007A1328" w:rsidRDefault="00176747" w:rsidP="00AE2B56">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176747" w:rsidRPr="007A1328" w:rsidRDefault="00176747" w:rsidP="00AE2B56">
    <w:pPr>
      <w:jc w:val="right"/>
      <w:rPr>
        <w:b/>
        <w:sz w:val="24"/>
      </w:rPr>
    </w:pPr>
  </w:p>
  <w:p w:rsidR="00176747" w:rsidRPr="007A1328" w:rsidRDefault="00176747" w:rsidP="0065506F">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13334">
      <w:rPr>
        <w:noProof/>
        <w:sz w:val="24"/>
      </w:rPr>
      <w:t>43</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747" w:rsidRDefault="00176747" w:rsidP="000D4C1B">
    <w:pPr>
      <w:jc w:val="center"/>
    </w:pPr>
    <w:r>
      <w:rPr>
        <w:noProof/>
      </w:rPr>
      <w:drawing>
        <wp:inline distT="0" distB="0" distL="0" distR="0" wp14:anchorId="03343E2C" wp14:editId="0641DA75">
          <wp:extent cx="2700000" cy="1134000"/>
          <wp:effectExtent l="0" t="0" r="5715" b="9525"/>
          <wp:docPr id="3" name="Picture 3" descr="Norfolk Island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700000" cy="1134000"/>
                  </a:xfrm>
                  <a:prstGeom prst="rect">
                    <a:avLst/>
                  </a:prstGeom>
                </pic:spPr>
              </pic:pic>
            </a:graphicData>
          </a:graphic>
        </wp:inline>
      </w:drawing>
    </w:r>
  </w:p>
  <w:p w:rsidR="00176747" w:rsidRDefault="001767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EB10EB"/>
    <w:multiLevelType w:val="singleLevel"/>
    <w:tmpl w:val="8A9E2F4E"/>
    <w:lvl w:ilvl="0">
      <w:start w:val="1"/>
      <w:numFmt w:val="lowerLetter"/>
      <w:lvlText w:val="(%1)"/>
      <w:lvlJc w:val="left"/>
      <w:pPr>
        <w:tabs>
          <w:tab w:val="num" w:pos="1800"/>
        </w:tabs>
        <w:ind w:left="1800" w:hanging="360"/>
      </w:pPr>
      <w:rPr>
        <w:rFonts w:hint="default"/>
      </w:rPr>
    </w:lvl>
  </w:abstractNum>
  <w:abstractNum w:abstractNumId="12"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15:restartNumberingAfterBreak="0">
    <w:nsid w:val="237A2B29"/>
    <w:multiLevelType w:val="multilevel"/>
    <w:tmpl w:val="0C090023"/>
    <w:numStyleLink w:val="ArticleSection"/>
  </w:abstractNum>
  <w:abstractNum w:abstractNumId="16"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3A82E0B"/>
    <w:multiLevelType w:val="multilevel"/>
    <w:tmpl w:val="0C090023"/>
    <w:numStyleLink w:val="ArticleSection"/>
  </w:abstractNum>
  <w:abstractNum w:abstractNumId="18" w15:restartNumberingAfterBreak="0">
    <w:nsid w:val="2ABC3397"/>
    <w:multiLevelType w:val="singleLevel"/>
    <w:tmpl w:val="A87876AC"/>
    <w:lvl w:ilvl="0">
      <w:start w:val="1"/>
      <w:numFmt w:val="lowerLetter"/>
      <w:lvlText w:val="(%1)"/>
      <w:lvlJc w:val="left"/>
      <w:pPr>
        <w:tabs>
          <w:tab w:val="num" w:pos="1725"/>
        </w:tabs>
        <w:ind w:left="1725" w:hanging="645"/>
      </w:pPr>
      <w:rPr>
        <w:rFonts w:hint="default"/>
      </w:rPr>
    </w:lvl>
  </w:abstractNum>
  <w:abstractNum w:abstractNumId="19" w15:restartNumberingAfterBreak="0">
    <w:nsid w:val="2C550792"/>
    <w:multiLevelType w:val="singleLevel"/>
    <w:tmpl w:val="26748F2E"/>
    <w:lvl w:ilvl="0">
      <w:start w:val="1"/>
      <w:numFmt w:val="lowerRoman"/>
      <w:lvlText w:val="(%1)"/>
      <w:lvlJc w:val="left"/>
      <w:pPr>
        <w:tabs>
          <w:tab w:val="num" w:pos="3240"/>
        </w:tabs>
        <w:ind w:left="3240" w:hanging="720"/>
      </w:pPr>
      <w:rPr>
        <w:rFonts w:hint="default"/>
      </w:rPr>
    </w:lvl>
  </w:abstractNum>
  <w:abstractNum w:abstractNumId="20" w15:restartNumberingAfterBreak="0">
    <w:nsid w:val="32662E26"/>
    <w:multiLevelType w:val="singleLevel"/>
    <w:tmpl w:val="31063028"/>
    <w:lvl w:ilvl="0">
      <w:start w:val="6"/>
      <w:numFmt w:val="lowerLetter"/>
      <w:lvlText w:val="(%1)"/>
      <w:lvlJc w:val="left"/>
      <w:pPr>
        <w:tabs>
          <w:tab w:val="num" w:pos="1440"/>
        </w:tabs>
        <w:ind w:left="1440" w:hanging="720"/>
      </w:pPr>
      <w:rPr>
        <w:rFonts w:hint="default"/>
      </w:rPr>
    </w:lvl>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04757A2"/>
    <w:multiLevelType w:val="multilevel"/>
    <w:tmpl w:val="0C09001D"/>
    <w:numStyleLink w:val="1ai"/>
  </w:abstractNum>
  <w:abstractNum w:abstractNumId="27"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AE9361A"/>
    <w:multiLevelType w:val="singleLevel"/>
    <w:tmpl w:val="A42A5F9C"/>
    <w:lvl w:ilvl="0">
      <w:start w:val="1"/>
      <w:numFmt w:val="lowerLetter"/>
      <w:lvlText w:val="(%1)"/>
      <w:lvlJc w:val="left"/>
      <w:pPr>
        <w:tabs>
          <w:tab w:val="num" w:pos="2520"/>
        </w:tabs>
        <w:ind w:left="2520" w:hanging="720"/>
      </w:pPr>
      <w:rPr>
        <w:rFonts w:hint="default"/>
      </w:rPr>
    </w:lvl>
  </w:abstractNum>
  <w:abstractNum w:abstractNumId="29" w15:restartNumberingAfterBreak="0">
    <w:nsid w:val="6DD8366B"/>
    <w:multiLevelType w:val="singleLevel"/>
    <w:tmpl w:val="D7D6ABE0"/>
    <w:lvl w:ilvl="0">
      <w:start w:val="1"/>
      <w:numFmt w:val="lowerLetter"/>
      <w:lvlText w:val="(%1)"/>
      <w:lvlJc w:val="left"/>
      <w:pPr>
        <w:tabs>
          <w:tab w:val="num" w:pos="1440"/>
        </w:tabs>
        <w:ind w:left="1440" w:hanging="720"/>
      </w:pPr>
      <w:rPr>
        <w:rFonts w:hint="default"/>
      </w:rPr>
    </w:lvl>
  </w:abstractNum>
  <w:abstractNum w:abstractNumId="30" w15:restartNumberingAfterBreak="0">
    <w:nsid w:val="6E5455E3"/>
    <w:multiLevelType w:val="multilevel"/>
    <w:tmpl w:val="0C09001D"/>
    <w:numStyleLink w:val="1ai"/>
  </w:abstractNum>
  <w:abstractNum w:abstractNumId="31" w15:restartNumberingAfterBreak="0">
    <w:nsid w:val="7A333C3A"/>
    <w:multiLevelType w:val="hybridMultilevel"/>
    <w:tmpl w:val="64C41A68"/>
    <w:lvl w:ilvl="0" w:tplc="48C29F92">
      <w:start w:val="1"/>
      <w:numFmt w:val="decimal"/>
      <w:lvlText w:val="%1."/>
      <w:lvlJc w:val="left"/>
      <w:pPr>
        <w:ind w:left="848" w:hanging="708"/>
      </w:pPr>
      <w:rPr>
        <w:rFonts w:ascii="Times New Roman" w:eastAsia="Times New Roman" w:hAnsi="Times New Roman" w:hint="default"/>
        <w:b/>
        <w:bCs/>
        <w:sz w:val="24"/>
        <w:szCs w:val="24"/>
      </w:rPr>
    </w:lvl>
    <w:lvl w:ilvl="1" w:tplc="37C01EC2">
      <w:start w:val="1"/>
      <w:numFmt w:val="bullet"/>
      <w:lvlText w:val="•"/>
      <w:lvlJc w:val="left"/>
      <w:pPr>
        <w:ind w:left="1156" w:hanging="708"/>
      </w:pPr>
      <w:rPr>
        <w:rFonts w:hint="default"/>
      </w:rPr>
    </w:lvl>
    <w:lvl w:ilvl="2" w:tplc="6EF42892">
      <w:start w:val="1"/>
      <w:numFmt w:val="bullet"/>
      <w:lvlText w:val="•"/>
      <w:lvlJc w:val="left"/>
      <w:pPr>
        <w:ind w:left="1465" w:hanging="708"/>
      </w:pPr>
      <w:rPr>
        <w:rFonts w:hint="default"/>
      </w:rPr>
    </w:lvl>
    <w:lvl w:ilvl="3" w:tplc="D794F44C">
      <w:start w:val="1"/>
      <w:numFmt w:val="bullet"/>
      <w:lvlText w:val="•"/>
      <w:lvlJc w:val="left"/>
      <w:pPr>
        <w:ind w:left="1774" w:hanging="708"/>
      </w:pPr>
      <w:rPr>
        <w:rFonts w:hint="default"/>
      </w:rPr>
    </w:lvl>
    <w:lvl w:ilvl="4" w:tplc="CE02A9E4">
      <w:start w:val="1"/>
      <w:numFmt w:val="bullet"/>
      <w:lvlText w:val="•"/>
      <w:lvlJc w:val="left"/>
      <w:pPr>
        <w:ind w:left="2083" w:hanging="708"/>
      </w:pPr>
      <w:rPr>
        <w:rFonts w:hint="default"/>
      </w:rPr>
    </w:lvl>
    <w:lvl w:ilvl="5" w:tplc="44FA7A0A">
      <w:start w:val="1"/>
      <w:numFmt w:val="bullet"/>
      <w:lvlText w:val="•"/>
      <w:lvlJc w:val="left"/>
      <w:pPr>
        <w:ind w:left="2392" w:hanging="708"/>
      </w:pPr>
      <w:rPr>
        <w:rFonts w:hint="default"/>
      </w:rPr>
    </w:lvl>
    <w:lvl w:ilvl="6" w:tplc="5748E7D8">
      <w:start w:val="1"/>
      <w:numFmt w:val="bullet"/>
      <w:lvlText w:val="•"/>
      <w:lvlJc w:val="left"/>
      <w:pPr>
        <w:ind w:left="2701" w:hanging="708"/>
      </w:pPr>
      <w:rPr>
        <w:rFonts w:hint="default"/>
      </w:rPr>
    </w:lvl>
    <w:lvl w:ilvl="7" w:tplc="0080A078">
      <w:start w:val="1"/>
      <w:numFmt w:val="bullet"/>
      <w:lvlText w:val="•"/>
      <w:lvlJc w:val="left"/>
      <w:pPr>
        <w:ind w:left="3010" w:hanging="708"/>
      </w:pPr>
      <w:rPr>
        <w:rFonts w:hint="default"/>
      </w:rPr>
    </w:lvl>
    <w:lvl w:ilvl="8" w:tplc="8E5E512A">
      <w:start w:val="1"/>
      <w:numFmt w:val="bullet"/>
      <w:lvlText w:val="•"/>
      <w:lvlJc w:val="left"/>
      <w:pPr>
        <w:ind w:left="3319" w:hanging="708"/>
      </w:pPr>
      <w:rPr>
        <w:rFonts w:hint="default"/>
      </w:rPr>
    </w:lvl>
  </w:abstractNum>
  <w:abstractNum w:abstractNumId="32" w15:restartNumberingAfterBreak="0">
    <w:nsid w:val="7F34376E"/>
    <w:multiLevelType w:val="singleLevel"/>
    <w:tmpl w:val="89C4B0E6"/>
    <w:lvl w:ilvl="0">
      <w:start w:val="1"/>
      <w:numFmt w:val="lowerLetter"/>
      <w:lvlText w:val="(%1)"/>
      <w:lvlJc w:val="left"/>
      <w:pPr>
        <w:tabs>
          <w:tab w:val="num" w:pos="1440"/>
        </w:tabs>
        <w:ind w:left="1440" w:hanging="720"/>
      </w:pPr>
      <w:rPr>
        <w:rFonts w:hint="default"/>
      </w:rPr>
    </w:lvl>
  </w:abstractNum>
  <w:num w:numId="1">
    <w:abstractNumId w:val="25"/>
  </w:num>
  <w:num w:numId="2">
    <w:abstractNumId w:val="23"/>
  </w:num>
  <w:num w:numId="3">
    <w:abstractNumId w:val="12"/>
  </w:num>
  <w:num w:numId="4">
    <w:abstractNumId w:val="27"/>
  </w:num>
  <w:num w:numId="5">
    <w:abstractNumId w:val="16"/>
  </w:num>
  <w:num w:numId="6">
    <w:abstractNumId w:val="13"/>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2"/>
  </w:num>
  <w:num w:numId="28">
    <w:abstractNumId w:val="14"/>
  </w:num>
  <w:num w:numId="29">
    <w:abstractNumId w:val="30"/>
  </w:num>
  <w:num w:numId="30">
    <w:abstractNumId w:val="15"/>
  </w:num>
  <w:num w:numId="31">
    <w:abstractNumId w:val="26"/>
  </w:num>
  <w:num w:numId="32">
    <w:abstractNumId w:val="17"/>
  </w:num>
  <w:num w:numId="33">
    <w:abstractNumId w:val="21"/>
  </w:num>
  <w:num w:numId="34">
    <w:abstractNumId w:val="10"/>
  </w:num>
  <w:num w:numId="35">
    <w:abstractNumId w:val="24"/>
  </w:num>
  <w:num w:numId="36">
    <w:abstractNumId w:val="31"/>
  </w:num>
  <w:num w:numId="37">
    <w:abstractNumId w:val="19"/>
  </w:num>
  <w:num w:numId="38">
    <w:abstractNumId w:val="11"/>
  </w:num>
  <w:num w:numId="39">
    <w:abstractNumId w:val="28"/>
  </w:num>
  <w:num w:numId="40">
    <w:abstractNumId w:val="32"/>
  </w:num>
  <w:num w:numId="41">
    <w:abstractNumId w:val="20"/>
  </w:num>
  <w:num w:numId="42">
    <w:abstractNumId w:val="18"/>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6671"/>
    <w:rsid w:val="00011563"/>
    <w:rsid w:val="00024621"/>
    <w:rsid w:val="00025416"/>
    <w:rsid w:val="0002687A"/>
    <w:rsid w:val="000357FF"/>
    <w:rsid w:val="0004462F"/>
    <w:rsid w:val="00045C90"/>
    <w:rsid w:val="0005293C"/>
    <w:rsid w:val="0005748D"/>
    <w:rsid w:val="0006005E"/>
    <w:rsid w:val="00074172"/>
    <w:rsid w:val="000741F5"/>
    <w:rsid w:val="0007554D"/>
    <w:rsid w:val="000A077F"/>
    <w:rsid w:val="000B008A"/>
    <w:rsid w:val="000B2DC0"/>
    <w:rsid w:val="000B3504"/>
    <w:rsid w:val="000B4227"/>
    <w:rsid w:val="000B4CC7"/>
    <w:rsid w:val="000D0281"/>
    <w:rsid w:val="000D4C1B"/>
    <w:rsid w:val="000E4938"/>
    <w:rsid w:val="000E677B"/>
    <w:rsid w:val="000F0D19"/>
    <w:rsid w:val="000F5F41"/>
    <w:rsid w:val="000F73FF"/>
    <w:rsid w:val="00107542"/>
    <w:rsid w:val="00107A9B"/>
    <w:rsid w:val="001227A1"/>
    <w:rsid w:val="00124EBE"/>
    <w:rsid w:val="001305A7"/>
    <w:rsid w:val="0013120B"/>
    <w:rsid w:val="001337AD"/>
    <w:rsid w:val="00133E75"/>
    <w:rsid w:val="001510A5"/>
    <w:rsid w:val="00154902"/>
    <w:rsid w:val="00161A68"/>
    <w:rsid w:val="00165658"/>
    <w:rsid w:val="001662A4"/>
    <w:rsid w:val="00172C04"/>
    <w:rsid w:val="00175838"/>
    <w:rsid w:val="00176747"/>
    <w:rsid w:val="001768E6"/>
    <w:rsid w:val="00182A19"/>
    <w:rsid w:val="00182E26"/>
    <w:rsid w:val="001B28C8"/>
    <w:rsid w:val="001B5915"/>
    <w:rsid w:val="001C2379"/>
    <w:rsid w:val="001D29D2"/>
    <w:rsid w:val="001D5B72"/>
    <w:rsid w:val="001E14E0"/>
    <w:rsid w:val="001E195D"/>
    <w:rsid w:val="001E7212"/>
    <w:rsid w:val="001F140F"/>
    <w:rsid w:val="001F4188"/>
    <w:rsid w:val="00201C5A"/>
    <w:rsid w:val="00213F8F"/>
    <w:rsid w:val="00227D13"/>
    <w:rsid w:val="00230A65"/>
    <w:rsid w:val="00234441"/>
    <w:rsid w:val="00235CB9"/>
    <w:rsid w:val="002360E5"/>
    <w:rsid w:val="002505D8"/>
    <w:rsid w:val="00250A90"/>
    <w:rsid w:val="00250B26"/>
    <w:rsid w:val="00251AA1"/>
    <w:rsid w:val="00251F2D"/>
    <w:rsid w:val="002573C7"/>
    <w:rsid w:val="00261913"/>
    <w:rsid w:val="00281106"/>
    <w:rsid w:val="0028439E"/>
    <w:rsid w:val="002923F3"/>
    <w:rsid w:val="002B1A7A"/>
    <w:rsid w:val="002E4A28"/>
    <w:rsid w:val="002E4EF4"/>
    <w:rsid w:val="002E6351"/>
    <w:rsid w:val="002F09CF"/>
    <w:rsid w:val="002F3AF4"/>
    <w:rsid w:val="002F4B2C"/>
    <w:rsid w:val="002F5B83"/>
    <w:rsid w:val="002F7CB9"/>
    <w:rsid w:val="00300F8B"/>
    <w:rsid w:val="00305FC2"/>
    <w:rsid w:val="00310BFC"/>
    <w:rsid w:val="003226A4"/>
    <w:rsid w:val="00327646"/>
    <w:rsid w:val="00330549"/>
    <w:rsid w:val="003577A6"/>
    <w:rsid w:val="00363ED5"/>
    <w:rsid w:val="0036745A"/>
    <w:rsid w:val="003707C4"/>
    <w:rsid w:val="0037197A"/>
    <w:rsid w:val="00375091"/>
    <w:rsid w:val="00377986"/>
    <w:rsid w:val="00377B7D"/>
    <w:rsid w:val="00381AB0"/>
    <w:rsid w:val="00386765"/>
    <w:rsid w:val="0038726A"/>
    <w:rsid w:val="003970EE"/>
    <w:rsid w:val="003A053C"/>
    <w:rsid w:val="003B034F"/>
    <w:rsid w:val="003B05B0"/>
    <w:rsid w:val="003B0F8A"/>
    <w:rsid w:val="003C2D4E"/>
    <w:rsid w:val="003D4C25"/>
    <w:rsid w:val="003E3D21"/>
    <w:rsid w:val="003E47C4"/>
    <w:rsid w:val="003E552A"/>
    <w:rsid w:val="003E56AF"/>
    <w:rsid w:val="003F07CD"/>
    <w:rsid w:val="003F72D4"/>
    <w:rsid w:val="00401372"/>
    <w:rsid w:val="004070E2"/>
    <w:rsid w:val="004072B1"/>
    <w:rsid w:val="0042198A"/>
    <w:rsid w:val="004303BE"/>
    <w:rsid w:val="00432AAA"/>
    <w:rsid w:val="004503D4"/>
    <w:rsid w:val="00462E73"/>
    <w:rsid w:val="00470B75"/>
    <w:rsid w:val="004918A6"/>
    <w:rsid w:val="0049595A"/>
    <w:rsid w:val="004C204F"/>
    <w:rsid w:val="004D5EDE"/>
    <w:rsid w:val="004E03BC"/>
    <w:rsid w:val="004F5B0B"/>
    <w:rsid w:val="004F5C77"/>
    <w:rsid w:val="004F76C4"/>
    <w:rsid w:val="00512768"/>
    <w:rsid w:val="005151AA"/>
    <w:rsid w:val="00521CBF"/>
    <w:rsid w:val="005317E9"/>
    <w:rsid w:val="00535A57"/>
    <w:rsid w:val="0054191F"/>
    <w:rsid w:val="00543B58"/>
    <w:rsid w:val="005473BD"/>
    <w:rsid w:val="005548FD"/>
    <w:rsid w:val="00560188"/>
    <w:rsid w:val="00561D31"/>
    <w:rsid w:val="00570F57"/>
    <w:rsid w:val="00577A9E"/>
    <w:rsid w:val="0058707B"/>
    <w:rsid w:val="005917B8"/>
    <w:rsid w:val="00591DD9"/>
    <w:rsid w:val="005942A2"/>
    <w:rsid w:val="005B1383"/>
    <w:rsid w:val="005B3CB5"/>
    <w:rsid w:val="005B6C63"/>
    <w:rsid w:val="005C22A9"/>
    <w:rsid w:val="005C387C"/>
    <w:rsid w:val="005D1DCB"/>
    <w:rsid w:val="005F793E"/>
    <w:rsid w:val="00605DA5"/>
    <w:rsid w:val="006106E1"/>
    <w:rsid w:val="006114B4"/>
    <w:rsid w:val="00613334"/>
    <w:rsid w:val="00615B59"/>
    <w:rsid w:val="00621C66"/>
    <w:rsid w:val="00631B94"/>
    <w:rsid w:val="0063370F"/>
    <w:rsid w:val="00641F97"/>
    <w:rsid w:val="006443CD"/>
    <w:rsid w:val="00647A5E"/>
    <w:rsid w:val="0065506F"/>
    <w:rsid w:val="00655CE8"/>
    <w:rsid w:val="0066480C"/>
    <w:rsid w:val="00667AEC"/>
    <w:rsid w:val="00677B4A"/>
    <w:rsid w:val="00680F11"/>
    <w:rsid w:val="006827DD"/>
    <w:rsid w:val="00686954"/>
    <w:rsid w:val="00696A3B"/>
    <w:rsid w:val="006A5342"/>
    <w:rsid w:val="006A5420"/>
    <w:rsid w:val="006A7178"/>
    <w:rsid w:val="006B2DE6"/>
    <w:rsid w:val="006B3EE8"/>
    <w:rsid w:val="006B4FE8"/>
    <w:rsid w:val="006B5C73"/>
    <w:rsid w:val="006D0708"/>
    <w:rsid w:val="006D26ED"/>
    <w:rsid w:val="006E1790"/>
    <w:rsid w:val="006E1AC9"/>
    <w:rsid w:val="006F6EC2"/>
    <w:rsid w:val="006F7385"/>
    <w:rsid w:val="00746642"/>
    <w:rsid w:val="007514EF"/>
    <w:rsid w:val="0075201F"/>
    <w:rsid w:val="00756DEB"/>
    <w:rsid w:val="007636FB"/>
    <w:rsid w:val="0077140F"/>
    <w:rsid w:val="00772E0E"/>
    <w:rsid w:val="00792A84"/>
    <w:rsid w:val="007A075F"/>
    <w:rsid w:val="007A0BFD"/>
    <w:rsid w:val="007B125F"/>
    <w:rsid w:val="007B7959"/>
    <w:rsid w:val="007D2122"/>
    <w:rsid w:val="007E06BC"/>
    <w:rsid w:val="007E1370"/>
    <w:rsid w:val="007F19D5"/>
    <w:rsid w:val="007F67C1"/>
    <w:rsid w:val="0080113A"/>
    <w:rsid w:val="00805D8B"/>
    <w:rsid w:val="00814643"/>
    <w:rsid w:val="00817EA2"/>
    <w:rsid w:val="00820D98"/>
    <w:rsid w:val="00832D71"/>
    <w:rsid w:val="00834A21"/>
    <w:rsid w:val="00834CFA"/>
    <w:rsid w:val="00852D06"/>
    <w:rsid w:val="008641C0"/>
    <w:rsid w:val="00867822"/>
    <w:rsid w:val="008720F8"/>
    <w:rsid w:val="00883759"/>
    <w:rsid w:val="00885366"/>
    <w:rsid w:val="008A0BB1"/>
    <w:rsid w:val="008A5AA5"/>
    <w:rsid w:val="008B6C45"/>
    <w:rsid w:val="008C6ADB"/>
    <w:rsid w:val="008D2E61"/>
    <w:rsid w:val="008E045A"/>
    <w:rsid w:val="008E4CAE"/>
    <w:rsid w:val="008E66B2"/>
    <w:rsid w:val="008F7867"/>
    <w:rsid w:val="00904D5F"/>
    <w:rsid w:val="0090787B"/>
    <w:rsid w:val="00911408"/>
    <w:rsid w:val="00912300"/>
    <w:rsid w:val="00926FCD"/>
    <w:rsid w:val="00927B76"/>
    <w:rsid w:val="00931F66"/>
    <w:rsid w:val="009337D8"/>
    <w:rsid w:val="00940902"/>
    <w:rsid w:val="00943E18"/>
    <w:rsid w:val="00947F21"/>
    <w:rsid w:val="00954529"/>
    <w:rsid w:val="009547DF"/>
    <w:rsid w:val="00957DC6"/>
    <w:rsid w:val="0096153B"/>
    <w:rsid w:val="009616AC"/>
    <w:rsid w:val="00964802"/>
    <w:rsid w:val="0097346C"/>
    <w:rsid w:val="009776D5"/>
    <w:rsid w:val="009903F7"/>
    <w:rsid w:val="00994DCC"/>
    <w:rsid w:val="009B05A6"/>
    <w:rsid w:val="009B7540"/>
    <w:rsid w:val="009C41F3"/>
    <w:rsid w:val="009C6061"/>
    <w:rsid w:val="009D2213"/>
    <w:rsid w:val="009E048E"/>
    <w:rsid w:val="009E25C6"/>
    <w:rsid w:val="009F166E"/>
    <w:rsid w:val="00A016F7"/>
    <w:rsid w:val="00A06BEE"/>
    <w:rsid w:val="00A132CC"/>
    <w:rsid w:val="00A16620"/>
    <w:rsid w:val="00A222B4"/>
    <w:rsid w:val="00A40C3C"/>
    <w:rsid w:val="00A43E51"/>
    <w:rsid w:val="00A53A66"/>
    <w:rsid w:val="00A668E8"/>
    <w:rsid w:val="00A769F6"/>
    <w:rsid w:val="00A76AC2"/>
    <w:rsid w:val="00A8490B"/>
    <w:rsid w:val="00A84DFB"/>
    <w:rsid w:val="00A924B7"/>
    <w:rsid w:val="00A93AB3"/>
    <w:rsid w:val="00A94D87"/>
    <w:rsid w:val="00A9590F"/>
    <w:rsid w:val="00A96E3C"/>
    <w:rsid w:val="00A97BF0"/>
    <w:rsid w:val="00AA0F0E"/>
    <w:rsid w:val="00AA3A73"/>
    <w:rsid w:val="00AB0884"/>
    <w:rsid w:val="00AB1E73"/>
    <w:rsid w:val="00AB6BFF"/>
    <w:rsid w:val="00AB7153"/>
    <w:rsid w:val="00AD1ECA"/>
    <w:rsid w:val="00AD5C88"/>
    <w:rsid w:val="00AD5D83"/>
    <w:rsid w:val="00AE2B56"/>
    <w:rsid w:val="00AE3770"/>
    <w:rsid w:val="00AE64C9"/>
    <w:rsid w:val="00AF268E"/>
    <w:rsid w:val="00AF728F"/>
    <w:rsid w:val="00B0410F"/>
    <w:rsid w:val="00B15D89"/>
    <w:rsid w:val="00B33CE6"/>
    <w:rsid w:val="00B33E07"/>
    <w:rsid w:val="00B55FB4"/>
    <w:rsid w:val="00B72941"/>
    <w:rsid w:val="00B80DA9"/>
    <w:rsid w:val="00B878EB"/>
    <w:rsid w:val="00B90B5E"/>
    <w:rsid w:val="00BA38ED"/>
    <w:rsid w:val="00BC0A66"/>
    <w:rsid w:val="00BC2E22"/>
    <w:rsid w:val="00BD1789"/>
    <w:rsid w:val="00BD6062"/>
    <w:rsid w:val="00BE0FB2"/>
    <w:rsid w:val="00BE5044"/>
    <w:rsid w:val="00BE6609"/>
    <w:rsid w:val="00BF0123"/>
    <w:rsid w:val="00BF1F7E"/>
    <w:rsid w:val="00BF594E"/>
    <w:rsid w:val="00C023C5"/>
    <w:rsid w:val="00C053BC"/>
    <w:rsid w:val="00C10064"/>
    <w:rsid w:val="00C15C76"/>
    <w:rsid w:val="00C17248"/>
    <w:rsid w:val="00C23032"/>
    <w:rsid w:val="00C23E76"/>
    <w:rsid w:val="00C2753F"/>
    <w:rsid w:val="00C3453C"/>
    <w:rsid w:val="00C41D2F"/>
    <w:rsid w:val="00C46B94"/>
    <w:rsid w:val="00C46E35"/>
    <w:rsid w:val="00C62480"/>
    <w:rsid w:val="00C66021"/>
    <w:rsid w:val="00C849E5"/>
    <w:rsid w:val="00C85125"/>
    <w:rsid w:val="00C95A98"/>
    <w:rsid w:val="00CA733C"/>
    <w:rsid w:val="00CC285A"/>
    <w:rsid w:val="00CD2991"/>
    <w:rsid w:val="00CE4152"/>
    <w:rsid w:val="00CF5852"/>
    <w:rsid w:val="00D00A12"/>
    <w:rsid w:val="00D054D5"/>
    <w:rsid w:val="00D06263"/>
    <w:rsid w:val="00D270C5"/>
    <w:rsid w:val="00D3674A"/>
    <w:rsid w:val="00D558F9"/>
    <w:rsid w:val="00D676CE"/>
    <w:rsid w:val="00D7445A"/>
    <w:rsid w:val="00D819B6"/>
    <w:rsid w:val="00D86AB1"/>
    <w:rsid w:val="00D93812"/>
    <w:rsid w:val="00D955BD"/>
    <w:rsid w:val="00DA62CE"/>
    <w:rsid w:val="00DA742C"/>
    <w:rsid w:val="00DB4540"/>
    <w:rsid w:val="00DB5076"/>
    <w:rsid w:val="00DB77A8"/>
    <w:rsid w:val="00DD00C6"/>
    <w:rsid w:val="00DD052B"/>
    <w:rsid w:val="00DF06EE"/>
    <w:rsid w:val="00DF1CAD"/>
    <w:rsid w:val="00DF2AF9"/>
    <w:rsid w:val="00DF36C8"/>
    <w:rsid w:val="00E00B31"/>
    <w:rsid w:val="00E0489B"/>
    <w:rsid w:val="00E100E8"/>
    <w:rsid w:val="00E13612"/>
    <w:rsid w:val="00E13A1D"/>
    <w:rsid w:val="00E30F02"/>
    <w:rsid w:val="00E37DD9"/>
    <w:rsid w:val="00E414DF"/>
    <w:rsid w:val="00E42BA4"/>
    <w:rsid w:val="00E45A3B"/>
    <w:rsid w:val="00E47EC3"/>
    <w:rsid w:val="00E5156A"/>
    <w:rsid w:val="00E55224"/>
    <w:rsid w:val="00E66329"/>
    <w:rsid w:val="00E70F8E"/>
    <w:rsid w:val="00E71267"/>
    <w:rsid w:val="00E80CA6"/>
    <w:rsid w:val="00E848F1"/>
    <w:rsid w:val="00E952E3"/>
    <w:rsid w:val="00EA4EB9"/>
    <w:rsid w:val="00ED7C0A"/>
    <w:rsid w:val="00EE0A82"/>
    <w:rsid w:val="00EE1F28"/>
    <w:rsid w:val="00EE5137"/>
    <w:rsid w:val="00EE5A52"/>
    <w:rsid w:val="00EE5F79"/>
    <w:rsid w:val="00EF0368"/>
    <w:rsid w:val="00EF25E4"/>
    <w:rsid w:val="00EF4DCF"/>
    <w:rsid w:val="00F02B16"/>
    <w:rsid w:val="00F11AA0"/>
    <w:rsid w:val="00F25E6E"/>
    <w:rsid w:val="00F3284B"/>
    <w:rsid w:val="00F34446"/>
    <w:rsid w:val="00F3444D"/>
    <w:rsid w:val="00F45011"/>
    <w:rsid w:val="00F64012"/>
    <w:rsid w:val="00F662DA"/>
    <w:rsid w:val="00F66507"/>
    <w:rsid w:val="00F71319"/>
    <w:rsid w:val="00F909F4"/>
    <w:rsid w:val="00F93624"/>
    <w:rsid w:val="00F942A2"/>
    <w:rsid w:val="00FA00FC"/>
    <w:rsid w:val="00FB3203"/>
    <w:rsid w:val="00FC0982"/>
    <w:rsid w:val="00FC7D30"/>
    <w:rsid w:val="00FE1B14"/>
    <w:rsid w:val="00FE7E76"/>
    <w:rsid w:val="00FF4C30"/>
    <w:rsid w:val="00FF55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7521"/>
    <o:shapelayout v:ext="edit">
      <o:idmap v:ext="edit" data="1"/>
    </o:shapelayout>
  </w:shapeDefaults>
  <w:decimalSymbol w:val="."/>
  <w:listSeparator w:val=","/>
  <w14:docId w14:val="3B54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76747"/>
    <w:pPr>
      <w:spacing w:line="260" w:lineRule="atLeast"/>
    </w:pPr>
    <w:rPr>
      <w:rFonts w:eastAsiaTheme="minorHAnsi" w:cstheme="minorBidi"/>
      <w:sz w:val="22"/>
      <w:lang w:eastAsia="en-US"/>
    </w:rPr>
  </w:style>
  <w:style w:type="paragraph" w:styleId="Heading1">
    <w:name w:val="heading 1"/>
    <w:next w:val="Heading2"/>
    <w:autoRedefine/>
    <w:qFormat/>
    <w:rsid w:val="006B4FE8"/>
    <w:pPr>
      <w:keepNext/>
      <w:keepLines/>
      <w:ind w:left="1134" w:hanging="1134"/>
      <w:outlineLvl w:val="0"/>
    </w:pPr>
    <w:rPr>
      <w:b/>
      <w:bCs/>
      <w:kern w:val="28"/>
      <w:sz w:val="36"/>
      <w:szCs w:val="32"/>
    </w:rPr>
  </w:style>
  <w:style w:type="paragraph" w:styleId="Heading2">
    <w:name w:val="heading 2"/>
    <w:basedOn w:val="Heading1"/>
    <w:next w:val="Heading3"/>
    <w:autoRedefine/>
    <w:qFormat/>
    <w:rsid w:val="006B4FE8"/>
    <w:pPr>
      <w:spacing w:before="280"/>
      <w:outlineLvl w:val="1"/>
    </w:pPr>
    <w:rPr>
      <w:bCs w:val="0"/>
      <w:iCs/>
      <w:sz w:val="32"/>
      <w:szCs w:val="28"/>
    </w:rPr>
  </w:style>
  <w:style w:type="paragraph" w:styleId="Heading3">
    <w:name w:val="heading 3"/>
    <w:aliases w:val="h3,heading 3"/>
    <w:basedOn w:val="Heading1"/>
    <w:next w:val="Heading4"/>
    <w:autoRedefine/>
    <w:qFormat/>
    <w:rsid w:val="006B4FE8"/>
    <w:pPr>
      <w:spacing w:before="240"/>
      <w:outlineLvl w:val="2"/>
    </w:pPr>
    <w:rPr>
      <w:bCs w:val="0"/>
      <w:sz w:val="28"/>
      <w:szCs w:val="26"/>
    </w:rPr>
  </w:style>
  <w:style w:type="paragraph" w:styleId="Heading4">
    <w:name w:val="heading 4"/>
    <w:basedOn w:val="Heading1"/>
    <w:next w:val="Heading5"/>
    <w:autoRedefine/>
    <w:qFormat/>
    <w:rsid w:val="007D2122"/>
    <w:pPr>
      <w:spacing w:before="220"/>
      <w:outlineLvl w:val="3"/>
    </w:pPr>
    <w:rPr>
      <w:b w:val="0"/>
      <w:bCs w:val="0"/>
      <w:sz w:val="26"/>
      <w:szCs w:val="28"/>
    </w:rPr>
  </w:style>
  <w:style w:type="paragraph" w:styleId="Heading5">
    <w:name w:val="heading 5"/>
    <w:basedOn w:val="Heading1"/>
    <w:next w:val="subsection"/>
    <w:autoRedefine/>
    <w:qFormat/>
    <w:rsid w:val="006F7385"/>
    <w:pPr>
      <w:spacing w:before="280"/>
      <w:ind w:right="-143"/>
      <w:outlineLvl w:val="4"/>
    </w:pPr>
    <w:rPr>
      <w:bCs w:val="0"/>
      <w:iCs/>
      <w:sz w:val="24"/>
      <w:szCs w:val="26"/>
    </w:rPr>
  </w:style>
  <w:style w:type="paragraph" w:styleId="Heading6">
    <w:name w:val="heading 6"/>
    <w:basedOn w:val="Heading1"/>
    <w:next w:val="Heading7"/>
    <w:autoRedefine/>
    <w:qFormat/>
    <w:rsid w:val="006B4FE8"/>
    <w:pPr>
      <w:outlineLvl w:val="5"/>
    </w:pPr>
    <w:rPr>
      <w:rFonts w:ascii="Arial" w:hAnsi="Arial" w:cs="Arial"/>
      <w:bCs w:val="0"/>
      <w:sz w:val="32"/>
      <w:szCs w:val="22"/>
    </w:rPr>
  </w:style>
  <w:style w:type="paragraph" w:styleId="Heading7">
    <w:name w:val="heading 7"/>
    <w:basedOn w:val="Heading6"/>
    <w:next w:val="Normal"/>
    <w:autoRedefine/>
    <w:qFormat/>
    <w:rsid w:val="006B4FE8"/>
    <w:pPr>
      <w:spacing w:before="280"/>
      <w:outlineLvl w:val="6"/>
    </w:pPr>
    <w:rPr>
      <w:sz w:val="28"/>
    </w:rPr>
  </w:style>
  <w:style w:type="paragraph" w:styleId="Heading8">
    <w:name w:val="heading 8"/>
    <w:basedOn w:val="Heading6"/>
    <w:next w:val="Normal"/>
    <w:autoRedefine/>
    <w:qFormat/>
    <w:rsid w:val="006B4FE8"/>
    <w:pPr>
      <w:spacing w:before="240"/>
      <w:outlineLvl w:val="7"/>
    </w:pPr>
    <w:rPr>
      <w:iCs/>
      <w:sz w:val="26"/>
    </w:rPr>
  </w:style>
  <w:style w:type="paragraph" w:styleId="Heading9">
    <w:name w:val="heading 9"/>
    <w:basedOn w:val="Heading1"/>
    <w:next w:val="Normal"/>
    <w:autoRedefine/>
    <w:qFormat/>
    <w:rsid w:val="006B4FE8"/>
    <w:pPr>
      <w:keepNext w:val="0"/>
      <w:spacing w:before="280"/>
      <w:outlineLvl w:val="8"/>
    </w:pPr>
    <w:rPr>
      <w:i/>
      <w:sz w:val="28"/>
      <w:szCs w:val="22"/>
    </w:rPr>
  </w:style>
  <w:style w:type="character" w:default="1" w:styleId="DefaultParagraphFont">
    <w:name w:val="Default Paragraph Font"/>
    <w:uiPriority w:val="1"/>
    <w:unhideWhenUsed/>
    <w:rsid w:val="0017674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76747"/>
  </w:style>
  <w:style w:type="numbering" w:styleId="111111">
    <w:name w:val="Outline List 2"/>
    <w:basedOn w:val="NoList"/>
    <w:rsid w:val="006B4FE8"/>
    <w:pPr>
      <w:numPr>
        <w:numId w:val="1"/>
      </w:numPr>
    </w:pPr>
  </w:style>
  <w:style w:type="numbering" w:styleId="1ai">
    <w:name w:val="Outline List 1"/>
    <w:basedOn w:val="NoList"/>
    <w:rsid w:val="006B4FE8"/>
    <w:pPr>
      <w:numPr>
        <w:numId w:val="4"/>
      </w:numPr>
    </w:pPr>
  </w:style>
  <w:style w:type="paragraph" w:customStyle="1" w:styleId="ActHead1">
    <w:name w:val="ActHead 1"/>
    <w:aliases w:val="c"/>
    <w:basedOn w:val="OPCParaBase"/>
    <w:next w:val="Normal"/>
    <w:qFormat/>
    <w:rsid w:val="0017674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17674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7674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7674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76747"/>
    <w:pPr>
      <w:keepNext/>
      <w:keepLines/>
      <w:spacing w:before="280" w:line="240" w:lineRule="auto"/>
      <w:ind w:left="1134" w:hanging="1134"/>
      <w:outlineLvl w:val="4"/>
    </w:pPr>
    <w:rPr>
      <w:b/>
      <w:kern w:val="28"/>
      <w:sz w:val="24"/>
    </w:rPr>
  </w:style>
  <w:style w:type="paragraph" w:customStyle="1" w:styleId="ActHead6">
    <w:name w:val="ActHead 6"/>
    <w:aliases w:val="as,all sections"/>
    <w:basedOn w:val="OPCParaBase"/>
    <w:next w:val="ActHead7"/>
    <w:qFormat/>
    <w:rsid w:val="0017674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7674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7674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7674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76747"/>
  </w:style>
  <w:style w:type="paragraph" w:customStyle="1" w:styleId="EnStatement">
    <w:name w:val="EnStatement"/>
    <w:basedOn w:val="Normal"/>
    <w:rsid w:val="00176747"/>
    <w:pPr>
      <w:numPr>
        <w:numId w:val="35"/>
      </w:numPr>
    </w:pPr>
    <w:rPr>
      <w:rFonts w:eastAsia="Times New Roman" w:cs="Times New Roman"/>
      <w:lang w:eastAsia="en-AU"/>
    </w:rPr>
  </w:style>
  <w:style w:type="paragraph" w:customStyle="1" w:styleId="EnStatementHeading">
    <w:name w:val="EnStatementHeading"/>
    <w:basedOn w:val="Normal"/>
    <w:rsid w:val="00176747"/>
    <w:rPr>
      <w:rFonts w:eastAsia="Times New Roman" w:cs="Times New Roman"/>
      <w:b/>
      <w:lang w:eastAsia="en-AU"/>
    </w:rPr>
  </w:style>
  <w:style w:type="numbering" w:styleId="ArticleSection">
    <w:name w:val="Outline List 3"/>
    <w:basedOn w:val="NoList"/>
    <w:rsid w:val="006B4FE8"/>
    <w:pPr>
      <w:numPr>
        <w:numId w:val="5"/>
      </w:numPr>
    </w:pPr>
  </w:style>
  <w:style w:type="paragraph" w:styleId="BalloonText">
    <w:name w:val="Balloon Text"/>
    <w:basedOn w:val="Normal"/>
    <w:link w:val="BalloonTextChar"/>
    <w:uiPriority w:val="99"/>
    <w:unhideWhenUsed/>
    <w:rsid w:val="00176747"/>
    <w:pPr>
      <w:spacing w:line="240" w:lineRule="auto"/>
    </w:pPr>
    <w:rPr>
      <w:rFonts w:ascii="Tahoma" w:hAnsi="Tahoma" w:cs="Tahoma"/>
      <w:sz w:val="16"/>
      <w:szCs w:val="16"/>
    </w:rPr>
  </w:style>
  <w:style w:type="paragraph" w:styleId="BlockText">
    <w:name w:val="Block Text"/>
    <w:rsid w:val="006B4FE8"/>
    <w:pPr>
      <w:spacing w:after="120"/>
      <w:ind w:left="1440" w:right="1440"/>
    </w:pPr>
    <w:rPr>
      <w:sz w:val="22"/>
      <w:szCs w:val="24"/>
    </w:rPr>
  </w:style>
  <w:style w:type="paragraph" w:customStyle="1" w:styleId="Blocks">
    <w:name w:val="Blocks"/>
    <w:aliases w:val="bb"/>
    <w:basedOn w:val="OPCParaBase"/>
    <w:qFormat/>
    <w:rsid w:val="00176747"/>
    <w:pPr>
      <w:spacing w:line="240" w:lineRule="auto"/>
    </w:pPr>
    <w:rPr>
      <w:sz w:val="24"/>
    </w:rPr>
  </w:style>
  <w:style w:type="paragraph" w:styleId="BodyText">
    <w:name w:val="Body Text"/>
    <w:qFormat/>
    <w:rsid w:val="006B4FE8"/>
    <w:pPr>
      <w:spacing w:after="120"/>
    </w:pPr>
    <w:rPr>
      <w:sz w:val="22"/>
      <w:szCs w:val="24"/>
    </w:rPr>
  </w:style>
  <w:style w:type="paragraph" w:styleId="BodyText2">
    <w:name w:val="Body Text 2"/>
    <w:rsid w:val="006B4FE8"/>
    <w:pPr>
      <w:spacing w:after="120" w:line="480" w:lineRule="auto"/>
    </w:pPr>
    <w:rPr>
      <w:sz w:val="22"/>
      <w:szCs w:val="24"/>
    </w:rPr>
  </w:style>
  <w:style w:type="paragraph" w:styleId="BodyText3">
    <w:name w:val="Body Text 3"/>
    <w:rsid w:val="006B4FE8"/>
    <w:pPr>
      <w:spacing w:after="120"/>
    </w:pPr>
    <w:rPr>
      <w:sz w:val="16"/>
      <w:szCs w:val="16"/>
    </w:rPr>
  </w:style>
  <w:style w:type="paragraph" w:styleId="BodyTextFirstIndent">
    <w:name w:val="Body Text First Indent"/>
    <w:basedOn w:val="BodyText"/>
    <w:rsid w:val="006B4FE8"/>
    <w:pPr>
      <w:ind w:firstLine="210"/>
    </w:pPr>
  </w:style>
  <w:style w:type="paragraph" w:styleId="BodyTextIndent">
    <w:name w:val="Body Text Indent"/>
    <w:rsid w:val="006B4FE8"/>
    <w:pPr>
      <w:spacing w:after="120"/>
      <w:ind w:left="283"/>
    </w:pPr>
    <w:rPr>
      <w:sz w:val="22"/>
      <w:szCs w:val="24"/>
    </w:rPr>
  </w:style>
  <w:style w:type="paragraph" w:styleId="BodyTextFirstIndent2">
    <w:name w:val="Body Text First Indent 2"/>
    <w:basedOn w:val="BodyTextIndent"/>
    <w:rsid w:val="006B4FE8"/>
    <w:pPr>
      <w:ind w:firstLine="210"/>
    </w:pPr>
  </w:style>
  <w:style w:type="paragraph" w:styleId="BodyTextIndent2">
    <w:name w:val="Body Text Indent 2"/>
    <w:rsid w:val="006B4FE8"/>
    <w:pPr>
      <w:spacing w:after="120" w:line="480" w:lineRule="auto"/>
      <w:ind w:left="283"/>
    </w:pPr>
    <w:rPr>
      <w:sz w:val="22"/>
      <w:szCs w:val="24"/>
    </w:rPr>
  </w:style>
  <w:style w:type="paragraph" w:styleId="BodyTextIndent3">
    <w:name w:val="Body Text Indent 3"/>
    <w:rsid w:val="006B4FE8"/>
    <w:pPr>
      <w:spacing w:after="120"/>
      <w:ind w:left="283"/>
    </w:pPr>
    <w:rPr>
      <w:sz w:val="16"/>
      <w:szCs w:val="16"/>
    </w:rPr>
  </w:style>
  <w:style w:type="paragraph" w:customStyle="1" w:styleId="BoxText">
    <w:name w:val="BoxText"/>
    <w:aliases w:val="bt"/>
    <w:basedOn w:val="OPCParaBase"/>
    <w:qFormat/>
    <w:rsid w:val="0017674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76747"/>
    <w:rPr>
      <w:b/>
    </w:rPr>
  </w:style>
  <w:style w:type="paragraph" w:customStyle="1" w:styleId="BoxHeadItalic">
    <w:name w:val="BoxHeadItalic"/>
    <w:aliases w:val="bhi"/>
    <w:basedOn w:val="BoxText"/>
    <w:next w:val="BoxStep"/>
    <w:qFormat/>
    <w:rsid w:val="00176747"/>
    <w:rPr>
      <w:i/>
    </w:rPr>
  </w:style>
  <w:style w:type="paragraph" w:customStyle="1" w:styleId="BoxList">
    <w:name w:val="BoxList"/>
    <w:aliases w:val="bl"/>
    <w:basedOn w:val="BoxText"/>
    <w:qFormat/>
    <w:rsid w:val="00176747"/>
    <w:pPr>
      <w:ind w:left="1559" w:hanging="425"/>
    </w:pPr>
  </w:style>
  <w:style w:type="paragraph" w:customStyle="1" w:styleId="BoxNote">
    <w:name w:val="BoxNote"/>
    <w:aliases w:val="bn"/>
    <w:basedOn w:val="BoxText"/>
    <w:qFormat/>
    <w:rsid w:val="00176747"/>
    <w:pPr>
      <w:tabs>
        <w:tab w:val="left" w:pos="1985"/>
      </w:tabs>
      <w:spacing w:before="122" w:line="198" w:lineRule="exact"/>
      <w:ind w:left="2948" w:hanging="1814"/>
    </w:pPr>
    <w:rPr>
      <w:sz w:val="18"/>
    </w:rPr>
  </w:style>
  <w:style w:type="paragraph" w:customStyle="1" w:styleId="BoxPara">
    <w:name w:val="BoxPara"/>
    <w:aliases w:val="bp"/>
    <w:basedOn w:val="BoxText"/>
    <w:qFormat/>
    <w:rsid w:val="00176747"/>
    <w:pPr>
      <w:tabs>
        <w:tab w:val="right" w:pos="2268"/>
      </w:tabs>
      <w:ind w:left="2552" w:hanging="1418"/>
    </w:pPr>
  </w:style>
  <w:style w:type="paragraph" w:customStyle="1" w:styleId="BoxStep">
    <w:name w:val="BoxStep"/>
    <w:aliases w:val="bs"/>
    <w:basedOn w:val="BoxText"/>
    <w:qFormat/>
    <w:rsid w:val="00176747"/>
    <w:pPr>
      <w:ind w:left="1985" w:hanging="851"/>
    </w:pPr>
  </w:style>
  <w:style w:type="paragraph" w:styleId="Caption">
    <w:name w:val="caption"/>
    <w:next w:val="Normal"/>
    <w:qFormat/>
    <w:rsid w:val="006B4FE8"/>
    <w:pPr>
      <w:spacing w:before="120" w:after="120"/>
    </w:pPr>
    <w:rPr>
      <w:b/>
      <w:bCs/>
    </w:rPr>
  </w:style>
  <w:style w:type="character" w:customStyle="1" w:styleId="CharAmPartNo">
    <w:name w:val="CharAmPartNo"/>
    <w:basedOn w:val="OPCCharBase"/>
    <w:uiPriority w:val="1"/>
    <w:qFormat/>
    <w:rsid w:val="00176747"/>
  </w:style>
  <w:style w:type="character" w:customStyle="1" w:styleId="CharAmPartText">
    <w:name w:val="CharAmPartText"/>
    <w:basedOn w:val="OPCCharBase"/>
    <w:uiPriority w:val="1"/>
    <w:qFormat/>
    <w:rsid w:val="00176747"/>
  </w:style>
  <w:style w:type="character" w:customStyle="1" w:styleId="CharAmSchNo">
    <w:name w:val="CharAmSchNo"/>
    <w:basedOn w:val="OPCCharBase"/>
    <w:uiPriority w:val="1"/>
    <w:qFormat/>
    <w:rsid w:val="00176747"/>
  </w:style>
  <w:style w:type="character" w:customStyle="1" w:styleId="CharAmSchText">
    <w:name w:val="CharAmSchText"/>
    <w:basedOn w:val="OPCCharBase"/>
    <w:uiPriority w:val="1"/>
    <w:qFormat/>
    <w:rsid w:val="00176747"/>
  </w:style>
  <w:style w:type="character" w:customStyle="1" w:styleId="CharBoldItalic">
    <w:name w:val="CharBoldItalic"/>
    <w:basedOn w:val="OPCCharBase"/>
    <w:uiPriority w:val="1"/>
    <w:qFormat/>
    <w:rsid w:val="00176747"/>
    <w:rPr>
      <w:b/>
      <w:i/>
    </w:rPr>
  </w:style>
  <w:style w:type="character" w:customStyle="1" w:styleId="CharChapNo">
    <w:name w:val="CharChapNo"/>
    <w:basedOn w:val="OPCCharBase"/>
    <w:qFormat/>
    <w:rsid w:val="00176747"/>
  </w:style>
  <w:style w:type="character" w:customStyle="1" w:styleId="CharChapText">
    <w:name w:val="CharChapText"/>
    <w:basedOn w:val="OPCCharBase"/>
    <w:qFormat/>
    <w:rsid w:val="00176747"/>
  </w:style>
  <w:style w:type="character" w:customStyle="1" w:styleId="CharDivNo">
    <w:name w:val="CharDivNo"/>
    <w:basedOn w:val="OPCCharBase"/>
    <w:qFormat/>
    <w:rsid w:val="00176747"/>
  </w:style>
  <w:style w:type="character" w:customStyle="1" w:styleId="CharDivText">
    <w:name w:val="CharDivText"/>
    <w:basedOn w:val="OPCCharBase"/>
    <w:qFormat/>
    <w:rsid w:val="00176747"/>
  </w:style>
  <w:style w:type="character" w:customStyle="1" w:styleId="CharItalic">
    <w:name w:val="CharItalic"/>
    <w:basedOn w:val="OPCCharBase"/>
    <w:uiPriority w:val="1"/>
    <w:qFormat/>
    <w:rsid w:val="00176747"/>
    <w:rPr>
      <w:i/>
    </w:rPr>
  </w:style>
  <w:style w:type="character" w:customStyle="1" w:styleId="CharPartNo">
    <w:name w:val="CharPartNo"/>
    <w:basedOn w:val="OPCCharBase"/>
    <w:qFormat/>
    <w:rsid w:val="00176747"/>
  </w:style>
  <w:style w:type="character" w:customStyle="1" w:styleId="CharPartText">
    <w:name w:val="CharPartText"/>
    <w:basedOn w:val="OPCCharBase"/>
    <w:qFormat/>
    <w:rsid w:val="00176747"/>
  </w:style>
  <w:style w:type="character" w:customStyle="1" w:styleId="CharSectno">
    <w:name w:val="CharSectno"/>
    <w:basedOn w:val="OPCCharBase"/>
    <w:qFormat/>
    <w:rsid w:val="00176747"/>
  </w:style>
  <w:style w:type="character" w:customStyle="1" w:styleId="CharSubdNo">
    <w:name w:val="CharSubdNo"/>
    <w:basedOn w:val="OPCCharBase"/>
    <w:uiPriority w:val="1"/>
    <w:qFormat/>
    <w:rsid w:val="00176747"/>
  </w:style>
  <w:style w:type="character" w:customStyle="1" w:styleId="CharSubdText">
    <w:name w:val="CharSubdText"/>
    <w:basedOn w:val="OPCCharBase"/>
    <w:uiPriority w:val="1"/>
    <w:qFormat/>
    <w:rsid w:val="00176747"/>
  </w:style>
  <w:style w:type="paragraph" w:styleId="Closing">
    <w:name w:val="Closing"/>
    <w:rsid w:val="006B4FE8"/>
    <w:pPr>
      <w:ind w:left="4252"/>
    </w:pPr>
    <w:rPr>
      <w:sz w:val="22"/>
      <w:szCs w:val="24"/>
    </w:rPr>
  </w:style>
  <w:style w:type="character" w:styleId="CommentReference">
    <w:name w:val="annotation reference"/>
    <w:rsid w:val="006B4FE8"/>
    <w:rPr>
      <w:sz w:val="16"/>
      <w:szCs w:val="16"/>
    </w:rPr>
  </w:style>
  <w:style w:type="paragraph" w:styleId="CommentText">
    <w:name w:val="annotation text"/>
    <w:rsid w:val="006B4FE8"/>
  </w:style>
  <w:style w:type="paragraph" w:styleId="CommentSubject">
    <w:name w:val="annotation subject"/>
    <w:next w:val="CommentText"/>
    <w:rsid w:val="006B4FE8"/>
    <w:rPr>
      <w:b/>
      <w:bCs/>
      <w:szCs w:val="24"/>
    </w:rPr>
  </w:style>
  <w:style w:type="paragraph" w:customStyle="1" w:styleId="notetext">
    <w:name w:val="note(text)"/>
    <w:aliases w:val="n"/>
    <w:basedOn w:val="OPCParaBase"/>
    <w:link w:val="notetextChar"/>
    <w:rsid w:val="00176747"/>
    <w:pPr>
      <w:spacing w:before="122" w:line="240" w:lineRule="auto"/>
      <w:ind w:left="1985" w:hanging="851"/>
    </w:pPr>
    <w:rPr>
      <w:sz w:val="18"/>
    </w:rPr>
  </w:style>
  <w:style w:type="paragraph" w:customStyle="1" w:styleId="notemargin">
    <w:name w:val="note(margin)"/>
    <w:aliases w:val="nm"/>
    <w:basedOn w:val="OPCParaBase"/>
    <w:rsid w:val="00176747"/>
    <w:pPr>
      <w:tabs>
        <w:tab w:val="left" w:pos="709"/>
      </w:tabs>
      <w:spacing w:before="122" w:line="198" w:lineRule="exact"/>
      <w:ind w:left="709" w:hanging="709"/>
    </w:pPr>
    <w:rPr>
      <w:sz w:val="18"/>
    </w:rPr>
  </w:style>
  <w:style w:type="paragraph" w:customStyle="1" w:styleId="CTA-">
    <w:name w:val="CTA -"/>
    <w:basedOn w:val="OPCParaBase"/>
    <w:rsid w:val="00176747"/>
    <w:pPr>
      <w:spacing w:before="60" w:line="240" w:lineRule="atLeast"/>
      <w:ind w:left="85" w:hanging="85"/>
    </w:pPr>
    <w:rPr>
      <w:sz w:val="20"/>
    </w:rPr>
  </w:style>
  <w:style w:type="paragraph" w:customStyle="1" w:styleId="CTA--">
    <w:name w:val="CTA --"/>
    <w:basedOn w:val="OPCParaBase"/>
    <w:next w:val="Normal"/>
    <w:rsid w:val="00176747"/>
    <w:pPr>
      <w:spacing w:before="60" w:line="240" w:lineRule="atLeast"/>
      <w:ind w:left="142" w:hanging="142"/>
    </w:pPr>
    <w:rPr>
      <w:sz w:val="20"/>
    </w:rPr>
  </w:style>
  <w:style w:type="paragraph" w:customStyle="1" w:styleId="CTA---">
    <w:name w:val="CTA ---"/>
    <w:basedOn w:val="OPCParaBase"/>
    <w:next w:val="Normal"/>
    <w:rsid w:val="00176747"/>
    <w:pPr>
      <w:spacing w:before="60" w:line="240" w:lineRule="atLeast"/>
      <w:ind w:left="198" w:hanging="198"/>
    </w:pPr>
    <w:rPr>
      <w:sz w:val="20"/>
    </w:rPr>
  </w:style>
  <w:style w:type="paragraph" w:customStyle="1" w:styleId="CTA----">
    <w:name w:val="CTA ----"/>
    <w:basedOn w:val="OPCParaBase"/>
    <w:next w:val="Normal"/>
    <w:rsid w:val="00176747"/>
    <w:pPr>
      <w:spacing w:before="60" w:line="240" w:lineRule="atLeast"/>
      <w:ind w:left="255" w:hanging="255"/>
    </w:pPr>
    <w:rPr>
      <w:sz w:val="20"/>
    </w:rPr>
  </w:style>
  <w:style w:type="paragraph" w:customStyle="1" w:styleId="CTA1a">
    <w:name w:val="CTA 1(a)"/>
    <w:basedOn w:val="OPCParaBase"/>
    <w:rsid w:val="00176747"/>
    <w:pPr>
      <w:tabs>
        <w:tab w:val="right" w:pos="414"/>
      </w:tabs>
      <w:spacing w:before="40" w:line="240" w:lineRule="atLeast"/>
      <w:ind w:left="675" w:hanging="675"/>
    </w:pPr>
    <w:rPr>
      <w:sz w:val="20"/>
    </w:rPr>
  </w:style>
  <w:style w:type="paragraph" w:customStyle="1" w:styleId="CTA1ai">
    <w:name w:val="CTA 1(a)(i)"/>
    <w:basedOn w:val="OPCParaBase"/>
    <w:rsid w:val="00176747"/>
    <w:pPr>
      <w:tabs>
        <w:tab w:val="right" w:pos="1004"/>
      </w:tabs>
      <w:spacing w:before="40" w:line="240" w:lineRule="atLeast"/>
      <w:ind w:left="1253" w:hanging="1253"/>
    </w:pPr>
    <w:rPr>
      <w:sz w:val="20"/>
    </w:rPr>
  </w:style>
  <w:style w:type="paragraph" w:customStyle="1" w:styleId="CTA2a">
    <w:name w:val="CTA 2(a)"/>
    <w:basedOn w:val="OPCParaBase"/>
    <w:rsid w:val="00176747"/>
    <w:pPr>
      <w:tabs>
        <w:tab w:val="right" w:pos="482"/>
      </w:tabs>
      <w:spacing w:before="40" w:line="240" w:lineRule="atLeast"/>
      <w:ind w:left="748" w:hanging="748"/>
    </w:pPr>
    <w:rPr>
      <w:sz w:val="20"/>
    </w:rPr>
  </w:style>
  <w:style w:type="paragraph" w:customStyle="1" w:styleId="CTA2ai">
    <w:name w:val="CTA 2(a)(i)"/>
    <w:basedOn w:val="OPCParaBase"/>
    <w:rsid w:val="00176747"/>
    <w:pPr>
      <w:tabs>
        <w:tab w:val="right" w:pos="1089"/>
      </w:tabs>
      <w:spacing w:before="40" w:line="240" w:lineRule="atLeast"/>
      <w:ind w:left="1327" w:hanging="1327"/>
    </w:pPr>
    <w:rPr>
      <w:sz w:val="20"/>
    </w:rPr>
  </w:style>
  <w:style w:type="paragraph" w:customStyle="1" w:styleId="CTA3a">
    <w:name w:val="CTA 3(a)"/>
    <w:basedOn w:val="OPCParaBase"/>
    <w:rsid w:val="00176747"/>
    <w:pPr>
      <w:tabs>
        <w:tab w:val="right" w:pos="556"/>
      </w:tabs>
      <w:spacing w:before="40" w:line="240" w:lineRule="atLeast"/>
      <w:ind w:left="805" w:hanging="805"/>
    </w:pPr>
    <w:rPr>
      <w:sz w:val="20"/>
    </w:rPr>
  </w:style>
  <w:style w:type="paragraph" w:customStyle="1" w:styleId="CTA3ai">
    <w:name w:val="CTA 3(a)(i)"/>
    <w:basedOn w:val="OPCParaBase"/>
    <w:rsid w:val="00176747"/>
    <w:pPr>
      <w:tabs>
        <w:tab w:val="right" w:pos="1140"/>
      </w:tabs>
      <w:spacing w:before="40" w:line="240" w:lineRule="atLeast"/>
      <w:ind w:left="1361" w:hanging="1361"/>
    </w:pPr>
    <w:rPr>
      <w:sz w:val="20"/>
    </w:rPr>
  </w:style>
  <w:style w:type="paragraph" w:customStyle="1" w:styleId="CTA4a">
    <w:name w:val="CTA 4(a)"/>
    <w:basedOn w:val="OPCParaBase"/>
    <w:rsid w:val="00176747"/>
    <w:pPr>
      <w:tabs>
        <w:tab w:val="right" w:pos="624"/>
      </w:tabs>
      <w:spacing w:before="40" w:line="240" w:lineRule="atLeast"/>
      <w:ind w:left="873" w:hanging="873"/>
    </w:pPr>
    <w:rPr>
      <w:sz w:val="20"/>
    </w:rPr>
  </w:style>
  <w:style w:type="paragraph" w:customStyle="1" w:styleId="CTA4ai">
    <w:name w:val="CTA 4(a)(i)"/>
    <w:basedOn w:val="OPCParaBase"/>
    <w:rsid w:val="00176747"/>
    <w:pPr>
      <w:tabs>
        <w:tab w:val="right" w:pos="1213"/>
      </w:tabs>
      <w:spacing w:before="40" w:line="240" w:lineRule="atLeast"/>
      <w:ind w:left="1452" w:hanging="1452"/>
    </w:pPr>
    <w:rPr>
      <w:sz w:val="20"/>
    </w:rPr>
  </w:style>
  <w:style w:type="paragraph" w:customStyle="1" w:styleId="CTACAPS">
    <w:name w:val="CTA CAPS"/>
    <w:basedOn w:val="OPCParaBase"/>
    <w:rsid w:val="00176747"/>
    <w:pPr>
      <w:spacing w:before="60" w:line="240" w:lineRule="atLeast"/>
    </w:pPr>
    <w:rPr>
      <w:sz w:val="20"/>
    </w:rPr>
  </w:style>
  <w:style w:type="paragraph" w:customStyle="1" w:styleId="CTAright">
    <w:name w:val="CTA right"/>
    <w:basedOn w:val="OPCParaBase"/>
    <w:rsid w:val="00176747"/>
    <w:pPr>
      <w:spacing w:before="60" w:line="240" w:lineRule="auto"/>
      <w:jc w:val="right"/>
    </w:pPr>
    <w:rPr>
      <w:sz w:val="20"/>
    </w:rPr>
  </w:style>
  <w:style w:type="paragraph" w:styleId="Date">
    <w:name w:val="Date"/>
    <w:next w:val="Normal"/>
    <w:rsid w:val="006B4FE8"/>
    <w:rPr>
      <w:sz w:val="22"/>
      <w:szCs w:val="24"/>
    </w:rPr>
  </w:style>
  <w:style w:type="paragraph" w:customStyle="1" w:styleId="subsection">
    <w:name w:val="subsection"/>
    <w:aliases w:val="ss,Subsection"/>
    <w:basedOn w:val="OPCParaBase"/>
    <w:link w:val="subsectionChar"/>
    <w:rsid w:val="00176747"/>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76747"/>
    <w:pPr>
      <w:spacing w:before="180" w:line="240" w:lineRule="auto"/>
      <w:ind w:left="1134"/>
    </w:pPr>
  </w:style>
  <w:style w:type="paragraph" w:styleId="DocumentMap">
    <w:name w:val="Document Map"/>
    <w:rsid w:val="006B4FE8"/>
    <w:pPr>
      <w:shd w:val="clear" w:color="auto" w:fill="000080"/>
    </w:pPr>
    <w:rPr>
      <w:rFonts w:ascii="Tahoma" w:hAnsi="Tahoma" w:cs="Tahoma"/>
      <w:sz w:val="22"/>
      <w:szCs w:val="24"/>
    </w:rPr>
  </w:style>
  <w:style w:type="paragraph" w:styleId="E-mailSignature">
    <w:name w:val="E-mail Signature"/>
    <w:rsid w:val="006B4FE8"/>
    <w:rPr>
      <w:sz w:val="22"/>
      <w:szCs w:val="24"/>
    </w:rPr>
  </w:style>
  <w:style w:type="character" w:styleId="Emphasis">
    <w:name w:val="Emphasis"/>
    <w:qFormat/>
    <w:rsid w:val="006B4FE8"/>
    <w:rPr>
      <w:i/>
      <w:iCs/>
    </w:rPr>
  </w:style>
  <w:style w:type="character" w:styleId="EndnoteReference">
    <w:name w:val="endnote reference"/>
    <w:rsid w:val="006B4FE8"/>
    <w:rPr>
      <w:vertAlign w:val="superscript"/>
    </w:rPr>
  </w:style>
  <w:style w:type="paragraph" w:styleId="EndnoteText">
    <w:name w:val="endnote text"/>
    <w:rsid w:val="006B4FE8"/>
  </w:style>
  <w:style w:type="paragraph" w:styleId="EnvelopeAddress">
    <w:name w:val="envelope address"/>
    <w:rsid w:val="006B4FE8"/>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6B4FE8"/>
    <w:rPr>
      <w:rFonts w:ascii="Arial" w:hAnsi="Arial" w:cs="Arial"/>
    </w:rPr>
  </w:style>
  <w:style w:type="character" w:styleId="FollowedHyperlink">
    <w:name w:val="FollowedHyperlink"/>
    <w:rsid w:val="006B4FE8"/>
    <w:rPr>
      <w:color w:val="800080"/>
      <w:u w:val="single"/>
    </w:rPr>
  </w:style>
  <w:style w:type="paragraph" w:styleId="Footer">
    <w:name w:val="footer"/>
    <w:link w:val="FooterChar"/>
    <w:rsid w:val="00176747"/>
    <w:pPr>
      <w:tabs>
        <w:tab w:val="center" w:pos="4153"/>
        <w:tab w:val="right" w:pos="8306"/>
      </w:tabs>
    </w:pPr>
    <w:rPr>
      <w:sz w:val="22"/>
      <w:szCs w:val="24"/>
    </w:rPr>
  </w:style>
  <w:style w:type="character" w:styleId="FootnoteReference">
    <w:name w:val="footnote reference"/>
    <w:rsid w:val="006B4FE8"/>
    <w:rPr>
      <w:vertAlign w:val="superscript"/>
    </w:rPr>
  </w:style>
  <w:style w:type="paragraph" w:styleId="FootnoteText">
    <w:name w:val="footnote text"/>
    <w:rsid w:val="006B4FE8"/>
  </w:style>
  <w:style w:type="paragraph" w:customStyle="1" w:styleId="Formula">
    <w:name w:val="Formula"/>
    <w:basedOn w:val="OPCParaBase"/>
    <w:rsid w:val="00176747"/>
    <w:pPr>
      <w:spacing w:line="240" w:lineRule="auto"/>
      <w:ind w:left="1134"/>
    </w:pPr>
    <w:rPr>
      <w:sz w:val="20"/>
    </w:rPr>
  </w:style>
  <w:style w:type="paragraph" w:styleId="Header">
    <w:name w:val="header"/>
    <w:basedOn w:val="OPCParaBase"/>
    <w:link w:val="HeaderChar"/>
    <w:unhideWhenUsed/>
    <w:rsid w:val="00176747"/>
    <w:pPr>
      <w:keepNext/>
      <w:keepLines/>
      <w:tabs>
        <w:tab w:val="center" w:pos="4150"/>
        <w:tab w:val="right" w:pos="8307"/>
      </w:tabs>
      <w:spacing w:line="160" w:lineRule="exact"/>
    </w:pPr>
    <w:rPr>
      <w:sz w:val="16"/>
    </w:rPr>
  </w:style>
  <w:style w:type="paragraph" w:customStyle="1" w:styleId="House">
    <w:name w:val="House"/>
    <w:basedOn w:val="OPCParaBase"/>
    <w:rsid w:val="00176747"/>
    <w:pPr>
      <w:spacing w:line="240" w:lineRule="auto"/>
    </w:pPr>
    <w:rPr>
      <w:sz w:val="28"/>
    </w:rPr>
  </w:style>
  <w:style w:type="character" w:styleId="HTMLAcronym">
    <w:name w:val="HTML Acronym"/>
    <w:basedOn w:val="DefaultParagraphFont"/>
    <w:rsid w:val="006B4FE8"/>
  </w:style>
  <w:style w:type="paragraph" w:styleId="HTMLAddress">
    <w:name w:val="HTML Address"/>
    <w:rsid w:val="006B4FE8"/>
    <w:rPr>
      <w:i/>
      <w:iCs/>
      <w:sz w:val="22"/>
      <w:szCs w:val="24"/>
    </w:rPr>
  </w:style>
  <w:style w:type="character" w:styleId="HTMLCite">
    <w:name w:val="HTML Cite"/>
    <w:rsid w:val="006B4FE8"/>
    <w:rPr>
      <w:i/>
      <w:iCs/>
    </w:rPr>
  </w:style>
  <w:style w:type="character" w:styleId="HTMLCode">
    <w:name w:val="HTML Code"/>
    <w:rsid w:val="006B4FE8"/>
    <w:rPr>
      <w:rFonts w:ascii="Courier New" w:hAnsi="Courier New" w:cs="Courier New"/>
      <w:sz w:val="20"/>
      <w:szCs w:val="20"/>
    </w:rPr>
  </w:style>
  <w:style w:type="character" w:styleId="HTMLDefinition">
    <w:name w:val="HTML Definition"/>
    <w:rsid w:val="006B4FE8"/>
    <w:rPr>
      <w:i/>
      <w:iCs/>
    </w:rPr>
  </w:style>
  <w:style w:type="character" w:styleId="HTMLKeyboard">
    <w:name w:val="HTML Keyboard"/>
    <w:rsid w:val="006B4FE8"/>
    <w:rPr>
      <w:rFonts w:ascii="Courier New" w:hAnsi="Courier New" w:cs="Courier New"/>
      <w:sz w:val="20"/>
      <w:szCs w:val="20"/>
    </w:rPr>
  </w:style>
  <w:style w:type="paragraph" w:styleId="HTMLPreformatted">
    <w:name w:val="HTML Preformatted"/>
    <w:rsid w:val="006B4FE8"/>
    <w:rPr>
      <w:rFonts w:ascii="Courier New" w:hAnsi="Courier New" w:cs="Courier New"/>
    </w:rPr>
  </w:style>
  <w:style w:type="character" w:styleId="HTMLSample">
    <w:name w:val="HTML Sample"/>
    <w:rsid w:val="006B4FE8"/>
    <w:rPr>
      <w:rFonts w:ascii="Courier New" w:hAnsi="Courier New" w:cs="Courier New"/>
    </w:rPr>
  </w:style>
  <w:style w:type="character" w:styleId="HTMLTypewriter">
    <w:name w:val="HTML Typewriter"/>
    <w:rsid w:val="006B4FE8"/>
    <w:rPr>
      <w:rFonts w:ascii="Courier New" w:hAnsi="Courier New" w:cs="Courier New"/>
      <w:sz w:val="20"/>
      <w:szCs w:val="20"/>
    </w:rPr>
  </w:style>
  <w:style w:type="character" w:styleId="HTMLVariable">
    <w:name w:val="HTML Variable"/>
    <w:rsid w:val="006B4FE8"/>
    <w:rPr>
      <w:i/>
      <w:iCs/>
    </w:rPr>
  </w:style>
  <w:style w:type="character" w:styleId="Hyperlink">
    <w:name w:val="Hyperlink"/>
    <w:rsid w:val="006B4FE8"/>
    <w:rPr>
      <w:color w:val="0000FF"/>
      <w:u w:val="single"/>
    </w:rPr>
  </w:style>
  <w:style w:type="paragraph" w:styleId="Index1">
    <w:name w:val="index 1"/>
    <w:next w:val="Normal"/>
    <w:rsid w:val="006B4FE8"/>
    <w:pPr>
      <w:ind w:left="220" w:hanging="220"/>
    </w:pPr>
    <w:rPr>
      <w:sz w:val="22"/>
      <w:szCs w:val="24"/>
    </w:rPr>
  </w:style>
  <w:style w:type="paragraph" w:styleId="Index2">
    <w:name w:val="index 2"/>
    <w:next w:val="Normal"/>
    <w:rsid w:val="006B4FE8"/>
    <w:pPr>
      <w:ind w:left="440" w:hanging="220"/>
    </w:pPr>
    <w:rPr>
      <w:sz w:val="22"/>
      <w:szCs w:val="24"/>
    </w:rPr>
  </w:style>
  <w:style w:type="paragraph" w:styleId="Index3">
    <w:name w:val="index 3"/>
    <w:next w:val="Normal"/>
    <w:rsid w:val="006B4FE8"/>
    <w:pPr>
      <w:ind w:left="660" w:hanging="220"/>
    </w:pPr>
    <w:rPr>
      <w:sz w:val="22"/>
      <w:szCs w:val="24"/>
    </w:rPr>
  </w:style>
  <w:style w:type="paragraph" w:styleId="Index4">
    <w:name w:val="index 4"/>
    <w:next w:val="Normal"/>
    <w:rsid w:val="006B4FE8"/>
    <w:pPr>
      <w:ind w:left="880" w:hanging="220"/>
    </w:pPr>
    <w:rPr>
      <w:sz w:val="22"/>
      <w:szCs w:val="24"/>
    </w:rPr>
  </w:style>
  <w:style w:type="paragraph" w:styleId="Index5">
    <w:name w:val="index 5"/>
    <w:next w:val="Normal"/>
    <w:rsid w:val="006B4FE8"/>
    <w:pPr>
      <w:ind w:left="1100" w:hanging="220"/>
    </w:pPr>
    <w:rPr>
      <w:sz w:val="22"/>
      <w:szCs w:val="24"/>
    </w:rPr>
  </w:style>
  <w:style w:type="paragraph" w:styleId="Index6">
    <w:name w:val="index 6"/>
    <w:next w:val="Normal"/>
    <w:rsid w:val="006B4FE8"/>
    <w:pPr>
      <w:ind w:left="1320" w:hanging="220"/>
    </w:pPr>
    <w:rPr>
      <w:sz w:val="22"/>
      <w:szCs w:val="24"/>
    </w:rPr>
  </w:style>
  <w:style w:type="paragraph" w:styleId="Index7">
    <w:name w:val="index 7"/>
    <w:next w:val="Normal"/>
    <w:rsid w:val="006B4FE8"/>
    <w:pPr>
      <w:ind w:left="1540" w:hanging="220"/>
    </w:pPr>
    <w:rPr>
      <w:sz w:val="22"/>
      <w:szCs w:val="24"/>
    </w:rPr>
  </w:style>
  <w:style w:type="paragraph" w:styleId="Index8">
    <w:name w:val="index 8"/>
    <w:next w:val="Normal"/>
    <w:rsid w:val="006B4FE8"/>
    <w:pPr>
      <w:ind w:left="1760" w:hanging="220"/>
    </w:pPr>
    <w:rPr>
      <w:sz w:val="22"/>
      <w:szCs w:val="24"/>
    </w:rPr>
  </w:style>
  <w:style w:type="paragraph" w:styleId="Index9">
    <w:name w:val="index 9"/>
    <w:next w:val="Normal"/>
    <w:rsid w:val="006B4FE8"/>
    <w:pPr>
      <w:ind w:left="1980" w:hanging="220"/>
    </w:pPr>
    <w:rPr>
      <w:sz w:val="22"/>
      <w:szCs w:val="24"/>
    </w:rPr>
  </w:style>
  <w:style w:type="paragraph" w:styleId="IndexHeading">
    <w:name w:val="index heading"/>
    <w:next w:val="Index1"/>
    <w:rsid w:val="006B4FE8"/>
    <w:rPr>
      <w:rFonts w:ascii="Arial" w:hAnsi="Arial" w:cs="Arial"/>
      <w:b/>
      <w:bCs/>
      <w:sz w:val="22"/>
      <w:szCs w:val="24"/>
    </w:rPr>
  </w:style>
  <w:style w:type="paragraph" w:customStyle="1" w:styleId="Item">
    <w:name w:val="Item"/>
    <w:aliases w:val="i"/>
    <w:basedOn w:val="OPCParaBase"/>
    <w:next w:val="ItemHead"/>
    <w:rsid w:val="00176747"/>
    <w:pPr>
      <w:keepLines/>
      <w:spacing w:before="80" w:line="240" w:lineRule="auto"/>
      <w:ind w:left="709"/>
    </w:pPr>
  </w:style>
  <w:style w:type="paragraph" w:customStyle="1" w:styleId="ItemHead">
    <w:name w:val="ItemHead"/>
    <w:aliases w:val="ih"/>
    <w:basedOn w:val="OPCParaBase"/>
    <w:next w:val="Item"/>
    <w:rsid w:val="00176747"/>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176747"/>
    <w:rPr>
      <w:sz w:val="16"/>
    </w:rPr>
  </w:style>
  <w:style w:type="paragraph" w:styleId="List">
    <w:name w:val="List"/>
    <w:rsid w:val="006B4FE8"/>
    <w:pPr>
      <w:ind w:left="283" w:hanging="283"/>
    </w:pPr>
    <w:rPr>
      <w:sz w:val="22"/>
      <w:szCs w:val="24"/>
    </w:rPr>
  </w:style>
  <w:style w:type="paragraph" w:styleId="List2">
    <w:name w:val="List 2"/>
    <w:rsid w:val="006B4FE8"/>
    <w:pPr>
      <w:ind w:left="566" w:hanging="283"/>
    </w:pPr>
    <w:rPr>
      <w:sz w:val="22"/>
      <w:szCs w:val="24"/>
    </w:rPr>
  </w:style>
  <w:style w:type="paragraph" w:styleId="List3">
    <w:name w:val="List 3"/>
    <w:rsid w:val="006B4FE8"/>
    <w:pPr>
      <w:ind w:left="849" w:hanging="283"/>
    </w:pPr>
    <w:rPr>
      <w:sz w:val="22"/>
      <w:szCs w:val="24"/>
    </w:rPr>
  </w:style>
  <w:style w:type="paragraph" w:styleId="List4">
    <w:name w:val="List 4"/>
    <w:rsid w:val="006B4FE8"/>
    <w:pPr>
      <w:ind w:left="1132" w:hanging="283"/>
    </w:pPr>
    <w:rPr>
      <w:sz w:val="22"/>
      <w:szCs w:val="24"/>
    </w:rPr>
  </w:style>
  <w:style w:type="paragraph" w:styleId="List5">
    <w:name w:val="List 5"/>
    <w:rsid w:val="006B4FE8"/>
    <w:pPr>
      <w:ind w:left="1415" w:hanging="283"/>
    </w:pPr>
    <w:rPr>
      <w:sz w:val="22"/>
      <w:szCs w:val="24"/>
    </w:rPr>
  </w:style>
  <w:style w:type="paragraph" w:styleId="ListBullet">
    <w:name w:val="List Bullet"/>
    <w:rsid w:val="006B4FE8"/>
    <w:pPr>
      <w:tabs>
        <w:tab w:val="num" w:pos="2989"/>
      </w:tabs>
      <w:ind w:left="1225" w:firstLine="1043"/>
    </w:pPr>
    <w:rPr>
      <w:sz w:val="22"/>
      <w:szCs w:val="24"/>
    </w:rPr>
  </w:style>
  <w:style w:type="paragraph" w:styleId="ListBullet2">
    <w:name w:val="List Bullet 2"/>
    <w:rsid w:val="006B4FE8"/>
    <w:pPr>
      <w:tabs>
        <w:tab w:val="num" w:pos="360"/>
      </w:tabs>
      <w:ind w:left="360" w:hanging="360"/>
    </w:pPr>
    <w:rPr>
      <w:sz w:val="22"/>
      <w:szCs w:val="24"/>
    </w:rPr>
  </w:style>
  <w:style w:type="paragraph" w:styleId="ListBullet3">
    <w:name w:val="List Bullet 3"/>
    <w:rsid w:val="006B4FE8"/>
    <w:pPr>
      <w:tabs>
        <w:tab w:val="num" w:pos="360"/>
      </w:tabs>
      <w:ind w:left="360" w:hanging="360"/>
    </w:pPr>
    <w:rPr>
      <w:sz w:val="22"/>
      <w:szCs w:val="24"/>
    </w:rPr>
  </w:style>
  <w:style w:type="paragraph" w:styleId="ListBullet4">
    <w:name w:val="List Bullet 4"/>
    <w:rsid w:val="006B4FE8"/>
    <w:pPr>
      <w:tabs>
        <w:tab w:val="num" w:pos="926"/>
      </w:tabs>
      <w:ind w:left="926" w:hanging="360"/>
    </w:pPr>
    <w:rPr>
      <w:sz w:val="22"/>
      <w:szCs w:val="24"/>
    </w:rPr>
  </w:style>
  <w:style w:type="paragraph" w:styleId="ListBullet5">
    <w:name w:val="List Bullet 5"/>
    <w:rsid w:val="006B4FE8"/>
    <w:pPr>
      <w:tabs>
        <w:tab w:val="num" w:pos="1492"/>
      </w:tabs>
      <w:ind w:left="1492" w:hanging="360"/>
    </w:pPr>
    <w:rPr>
      <w:sz w:val="22"/>
      <w:szCs w:val="24"/>
    </w:rPr>
  </w:style>
  <w:style w:type="paragraph" w:styleId="ListContinue">
    <w:name w:val="List Continue"/>
    <w:rsid w:val="006B4FE8"/>
    <w:pPr>
      <w:spacing w:after="120"/>
      <w:ind w:left="283"/>
    </w:pPr>
    <w:rPr>
      <w:sz w:val="22"/>
      <w:szCs w:val="24"/>
    </w:rPr>
  </w:style>
  <w:style w:type="paragraph" w:styleId="ListContinue2">
    <w:name w:val="List Continue 2"/>
    <w:rsid w:val="006B4FE8"/>
    <w:pPr>
      <w:spacing w:after="120"/>
      <w:ind w:left="566"/>
    </w:pPr>
    <w:rPr>
      <w:sz w:val="22"/>
      <w:szCs w:val="24"/>
    </w:rPr>
  </w:style>
  <w:style w:type="paragraph" w:styleId="ListContinue3">
    <w:name w:val="List Continue 3"/>
    <w:rsid w:val="006B4FE8"/>
    <w:pPr>
      <w:spacing w:after="120"/>
      <w:ind w:left="849"/>
    </w:pPr>
    <w:rPr>
      <w:sz w:val="22"/>
      <w:szCs w:val="24"/>
    </w:rPr>
  </w:style>
  <w:style w:type="paragraph" w:styleId="ListContinue4">
    <w:name w:val="List Continue 4"/>
    <w:rsid w:val="006B4FE8"/>
    <w:pPr>
      <w:spacing w:after="120"/>
      <w:ind w:left="1132"/>
    </w:pPr>
    <w:rPr>
      <w:sz w:val="22"/>
      <w:szCs w:val="24"/>
    </w:rPr>
  </w:style>
  <w:style w:type="paragraph" w:styleId="ListContinue5">
    <w:name w:val="List Continue 5"/>
    <w:rsid w:val="006B4FE8"/>
    <w:pPr>
      <w:spacing w:after="120"/>
      <w:ind w:left="1415"/>
    </w:pPr>
    <w:rPr>
      <w:sz w:val="22"/>
      <w:szCs w:val="24"/>
    </w:rPr>
  </w:style>
  <w:style w:type="paragraph" w:styleId="ListNumber">
    <w:name w:val="List Number"/>
    <w:rsid w:val="006B4FE8"/>
    <w:pPr>
      <w:tabs>
        <w:tab w:val="num" w:pos="4242"/>
      </w:tabs>
      <w:ind w:left="3521" w:hanging="1043"/>
    </w:pPr>
    <w:rPr>
      <w:sz w:val="22"/>
      <w:szCs w:val="24"/>
    </w:rPr>
  </w:style>
  <w:style w:type="paragraph" w:styleId="ListNumber2">
    <w:name w:val="List Number 2"/>
    <w:rsid w:val="006B4FE8"/>
    <w:pPr>
      <w:tabs>
        <w:tab w:val="num" w:pos="360"/>
      </w:tabs>
      <w:ind w:left="360" w:hanging="360"/>
    </w:pPr>
    <w:rPr>
      <w:sz w:val="22"/>
      <w:szCs w:val="24"/>
    </w:rPr>
  </w:style>
  <w:style w:type="paragraph" w:styleId="ListNumber3">
    <w:name w:val="List Number 3"/>
    <w:rsid w:val="006B4FE8"/>
    <w:pPr>
      <w:tabs>
        <w:tab w:val="num" w:pos="360"/>
      </w:tabs>
      <w:ind w:left="360" w:hanging="360"/>
    </w:pPr>
    <w:rPr>
      <w:sz w:val="22"/>
      <w:szCs w:val="24"/>
    </w:rPr>
  </w:style>
  <w:style w:type="paragraph" w:styleId="ListNumber4">
    <w:name w:val="List Number 4"/>
    <w:rsid w:val="006B4FE8"/>
    <w:pPr>
      <w:tabs>
        <w:tab w:val="num" w:pos="360"/>
      </w:tabs>
      <w:ind w:left="360" w:hanging="360"/>
    </w:pPr>
    <w:rPr>
      <w:sz w:val="22"/>
      <w:szCs w:val="24"/>
    </w:rPr>
  </w:style>
  <w:style w:type="paragraph" w:styleId="ListNumber5">
    <w:name w:val="List Number 5"/>
    <w:rsid w:val="006B4FE8"/>
    <w:pPr>
      <w:tabs>
        <w:tab w:val="num" w:pos="1440"/>
      </w:tabs>
    </w:pPr>
    <w:rPr>
      <w:sz w:val="22"/>
      <w:szCs w:val="24"/>
    </w:rPr>
  </w:style>
  <w:style w:type="paragraph" w:customStyle="1" w:styleId="LongT">
    <w:name w:val="LongT"/>
    <w:basedOn w:val="OPCParaBase"/>
    <w:rsid w:val="00176747"/>
    <w:pPr>
      <w:spacing w:line="240" w:lineRule="auto"/>
    </w:pPr>
    <w:rPr>
      <w:b/>
      <w:sz w:val="32"/>
    </w:rPr>
  </w:style>
  <w:style w:type="paragraph" w:styleId="MacroText">
    <w:name w:val="macro"/>
    <w:rsid w:val="006B4FE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6B4FE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6B4FE8"/>
    <w:rPr>
      <w:sz w:val="24"/>
      <w:szCs w:val="24"/>
    </w:rPr>
  </w:style>
  <w:style w:type="paragraph" w:styleId="NormalIndent">
    <w:name w:val="Normal Indent"/>
    <w:rsid w:val="006B4FE8"/>
    <w:pPr>
      <w:ind w:left="720"/>
    </w:pPr>
    <w:rPr>
      <w:sz w:val="22"/>
      <w:szCs w:val="24"/>
    </w:rPr>
  </w:style>
  <w:style w:type="paragraph" w:styleId="NoteHeading">
    <w:name w:val="Note Heading"/>
    <w:next w:val="Normal"/>
    <w:rsid w:val="006B4FE8"/>
    <w:rPr>
      <w:sz w:val="22"/>
      <w:szCs w:val="24"/>
    </w:rPr>
  </w:style>
  <w:style w:type="paragraph" w:customStyle="1" w:styleId="notedraft">
    <w:name w:val="note(draft)"/>
    <w:aliases w:val="nd"/>
    <w:basedOn w:val="OPCParaBase"/>
    <w:rsid w:val="00176747"/>
    <w:pPr>
      <w:spacing w:before="240" w:line="240" w:lineRule="auto"/>
      <w:ind w:left="284" w:hanging="284"/>
    </w:pPr>
    <w:rPr>
      <w:i/>
      <w:sz w:val="24"/>
    </w:rPr>
  </w:style>
  <w:style w:type="paragraph" w:customStyle="1" w:styleId="notepara">
    <w:name w:val="note(para)"/>
    <w:aliases w:val="na"/>
    <w:basedOn w:val="OPCParaBase"/>
    <w:rsid w:val="00176747"/>
    <w:pPr>
      <w:spacing w:before="40" w:line="198" w:lineRule="exact"/>
      <w:ind w:left="2354" w:hanging="369"/>
    </w:pPr>
    <w:rPr>
      <w:sz w:val="18"/>
    </w:rPr>
  </w:style>
  <w:style w:type="paragraph" w:customStyle="1" w:styleId="noteParlAmend">
    <w:name w:val="note(ParlAmend)"/>
    <w:aliases w:val="npp"/>
    <w:basedOn w:val="OPCParaBase"/>
    <w:next w:val="ParlAmend"/>
    <w:rsid w:val="00176747"/>
    <w:pPr>
      <w:spacing w:line="240" w:lineRule="auto"/>
      <w:jc w:val="right"/>
    </w:pPr>
    <w:rPr>
      <w:rFonts w:ascii="Arial" w:hAnsi="Arial"/>
      <w:b/>
      <w:i/>
    </w:rPr>
  </w:style>
  <w:style w:type="character" w:styleId="PageNumber">
    <w:name w:val="page number"/>
    <w:basedOn w:val="DefaultParagraphFont"/>
    <w:rsid w:val="006B4FE8"/>
  </w:style>
  <w:style w:type="paragraph" w:customStyle="1" w:styleId="Page1">
    <w:name w:val="Page1"/>
    <w:basedOn w:val="OPCParaBase"/>
    <w:rsid w:val="00176747"/>
    <w:pPr>
      <w:spacing w:before="5600" w:line="240" w:lineRule="auto"/>
    </w:pPr>
    <w:rPr>
      <w:b/>
      <w:sz w:val="32"/>
    </w:rPr>
  </w:style>
  <w:style w:type="paragraph" w:customStyle="1" w:styleId="PageBreak">
    <w:name w:val="PageBreak"/>
    <w:aliases w:val="pb"/>
    <w:basedOn w:val="OPCParaBase"/>
    <w:rsid w:val="00176747"/>
    <w:pPr>
      <w:spacing w:line="240" w:lineRule="auto"/>
    </w:pPr>
    <w:rPr>
      <w:sz w:val="20"/>
    </w:rPr>
  </w:style>
  <w:style w:type="paragraph" w:customStyle="1" w:styleId="paragraph">
    <w:name w:val="paragraph"/>
    <w:aliases w:val="a"/>
    <w:basedOn w:val="OPCParaBase"/>
    <w:link w:val="paragraphChar"/>
    <w:rsid w:val="00176747"/>
    <w:pPr>
      <w:tabs>
        <w:tab w:val="right" w:pos="1531"/>
      </w:tabs>
      <w:spacing w:before="40" w:line="240" w:lineRule="auto"/>
      <w:ind w:left="1644" w:hanging="1644"/>
    </w:pPr>
  </w:style>
  <w:style w:type="paragraph" w:customStyle="1" w:styleId="paragraphsub">
    <w:name w:val="paragraph(sub)"/>
    <w:aliases w:val="aa"/>
    <w:basedOn w:val="OPCParaBase"/>
    <w:link w:val="paragraphsubChar"/>
    <w:rsid w:val="00176747"/>
    <w:pPr>
      <w:tabs>
        <w:tab w:val="right" w:pos="1985"/>
      </w:tabs>
      <w:spacing w:before="40" w:line="240" w:lineRule="auto"/>
      <w:ind w:left="2098" w:hanging="2098"/>
    </w:pPr>
  </w:style>
  <w:style w:type="paragraph" w:customStyle="1" w:styleId="paragraphsub-sub">
    <w:name w:val="paragraph(sub-sub)"/>
    <w:aliases w:val="aaa"/>
    <w:basedOn w:val="OPCParaBase"/>
    <w:rsid w:val="00176747"/>
    <w:pPr>
      <w:tabs>
        <w:tab w:val="right" w:pos="2722"/>
      </w:tabs>
      <w:spacing w:before="40" w:line="240" w:lineRule="auto"/>
      <w:ind w:left="2835" w:hanging="2835"/>
    </w:pPr>
  </w:style>
  <w:style w:type="paragraph" w:customStyle="1" w:styleId="ParlAmend">
    <w:name w:val="ParlAmend"/>
    <w:aliases w:val="pp"/>
    <w:basedOn w:val="OPCParaBase"/>
    <w:rsid w:val="00176747"/>
    <w:pPr>
      <w:spacing w:before="240" w:line="240" w:lineRule="atLeast"/>
      <w:ind w:hanging="567"/>
    </w:pPr>
    <w:rPr>
      <w:sz w:val="24"/>
    </w:rPr>
  </w:style>
  <w:style w:type="paragraph" w:customStyle="1" w:styleId="Penalty">
    <w:name w:val="Penalty"/>
    <w:basedOn w:val="OPCParaBase"/>
    <w:rsid w:val="00176747"/>
    <w:pPr>
      <w:tabs>
        <w:tab w:val="left" w:pos="2977"/>
      </w:tabs>
      <w:spacing w:before="180" w:line="240" w:lineRule="auto"/>
      <w:ind w:left="1985" w:hanging="851"/>
    </w:pPr>
  </w:style>
  <w:style w:type="paragraph" w:styleId="PlainText">
    <w:name w:val="Plain Text"/>
    <w:rsid w:val="006B4FE8"/>
    <w:rPr>
      <w:rFonts w:ascii="Courier New" w:hAnsi="Courier New" w:cs="Courier New"/>
      <w:sz w:val="22"/>
    </w:rPr>
  </w:style>
  <w:style w:type="paragraph" w:customStyle="1" w:styleId="Portfolio">
    <w:name w:val="Portfolio"/>
    <w:basedOn w:val="OPCParaBase"/>
    <w:rsid w:val="00176747"/>
    <w:pPr>
      <w:spacing w:line="240" w:lineRule="auto"/>
    </w:pPr>
    <w:rPr>
      <w:i/>
      <w:sz w:val="20"/>
    </w:rPr>
  </w:style>
  <w:style w:type="paragraph" w:customStyle="1" w:styleId="Preamble">
    <w:name w:val="Preamble"/>
    <w:basedOn w:val="OPCParaBase"/>
    <w:next w:val="Normal"/>
    <w:rsid w:val="0017674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76747"/>
    <w:pPr>
      <w:spacing w:line="240" w:lineRule="auto"/>
    </w:pPr>
    <w:rPr>
      <w:i/>
      <w:sz w:val="20"/>
    </w:rPr>
  </w:style>
  <w:style w:type="paragraph" w:styleId="Salutation">
    <w:name w:val="Salutation"/>
    <w:next w:val="Normal"/>
    <w:rsid w:val="006B4FE8"/>
    <w:rPr>
      <w:sz w:val="22"/>
      <w:szCs w:val="24"/>
    </w:rPr>
  </w:style>
  <w:style w:type="paragraph" w:customStyle="1" w:styleId="Session">
    <w:name w:val="Session"/>
    <w:basedOn w:val="OPCParaBase"/>
    <w:rsid w:val="00176747"/>
    <w:pPr>
      <w:spacing w:line="240" w:lineRule="auto"/>
    </w:pPr>
    <w:rPr>
      <w:sz w:val="28"/>
    </w:rPr>
  </w:style>
  <w:style w:type="paragraph" w:customStyle="1" w:styleId="ShortT">
    <w:name w:val="ShortT"/>
    <w:basedOn w:val="OPCParaBase"/>
    <w:next w:val="Normal"/>
    <w:qFormat/>
    <w:rsid w:val="00176747"/>
    <w:pPr>
      <w:spacing w:line="240" w:lineRule="auto"/>
    </w:pPr>
    <w:rPr>
      <w:b/>
      <w:sz w:val="40"/>
    </w:rPr>
  </w:style>
  <w:style w:type="paragraph" w:styleId="Signature">
    <w:name w:val="Signature"/>
    <w:rsid w:val="006B4FE8"/>
    <w:pPr>
      <w:ind w:left="4252"/>
    </w:pPr>
    <w:rPr>
      <w:sz w:val="22"/>
      <w:szCs w:val="24"/>
    </w:rPr>
  </w:style>
  <w:style w:type="paragraph" w:customStyle="1" w:styleId="Sponsor">
    <w:name w:val="Sponsor"/>
    <w:basedOn w:val="OPCParaBase"/>
    <w:rsid w:val="00176747"/>
    <w:pPr>
      <w:spacing w:line="240" w:lineRule="auto"/>
    </w:pPr>
    <w:rPr>
      <w:i/>
    </w:rPr>
  </w:style>
  <w:style w:type="character" w:styleId="Strong">
    <w:name w:val="Strong"/>
    <w:qFormat/>
    <w:rsid w:val="006B4FE8"/>
    <w:rPr>
      <w:b/>
      <w:bCs/>
    </w:rPr>
  </w:style>
  <w:style w:type="paragraph" w:customStyle="1" w:styleId="Subitem">
    <w:name w:val="Subitem"/>
    <w:aliases w:val="iss"/>
    <w:basedOn w:val="OPCParaBase"/>
    <w:rsid w:val="00176747"/>
    <w:pPr>
      <w:spacing w:before="180" w:line="240" w:lineRule="auto"/>
      <w:ind w:left="709" w:hanging="709"/>
    </w:pPr>
  </w:style>
  <w:style w:type="paragraph" w:customStyle="1" w:styleId="SubitemHead">
    <w:name w:val="SubitemHead"/>
    <w:aliases w:val="issh"/>
    <w:basedOn w:val="OPCParaBase"/>
    <w:rsid w:val="0017674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76747"/>
    <w:pPr>
      <w:spacing w:before="40" w:line="240" w:lineRule="auto"/>
      <w:ind w:left="1134"/>
    </w:pPr>
  </w:style>
  <w:style w:type="paragraph" w:customStyle="1" w:styleId="SubsectionHead">
    <w:name w:val="SubsectionHead"/>
    <w:aliases w:val="ssh"/>
    <w:basedOn w:val="OPCParaBase"/>
    <w:next w:val="subsection"/>
    <w:rsid w:val="00176747"/>
    <w:pPr>
      <w:keepNext/>
      <w:keepLines/>
      <w:spacing w:before="240" w:line="240" w:lineRule="auto"/>
      <w:ind w:left="1134"/>
    </w:pPr>
    <w:rPr>
      <w:i/>
    </w:rPr>
  </w:style>
  <w:style w:type="paragraph" w:styleId="Subtitle">
    <w:name w:val="Subtitle"/>
    <w:qFormat/>
    <w:rsid w:val="006B4FE8"/>
    <w:pPr>
      <w:spacing w:after="60"/>
      <w:jc w:val="center"/>
    </w:pPr>
    <w:rPr>
      <w:rFonts w:ascii="Arial" w:hAnsi="Arial" w:cs="Arial"/>
      <w:sz w:val="24"/>
      <w:szCs w:val="24"/>
    </w:rPr>
  </w:style>
  <w:style w:type="table" w:styleId="Table3Deffects1">
    <w:name w:val="Table 3D effects 1"/>
    <w:basedOn w:val="TableNormal"/>
    <w:rsid w:val="006B4FE8"/>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4FE8"/>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4FE8"/>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4FE8"/>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4FE8"/>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4FE8"/>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4FE8"/>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4FE8"/>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4FE8"/>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4FE8"/>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4FE8"/>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4FE8"/>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4FE8"/>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4FE8"/>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4FE8"/>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4FE8"/>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4FE8"/>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7674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B4FE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4FE8"/>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4FE8"/>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4FE8"/>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4FE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4FE8"/>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4FE8"/>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4FE8"/>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4FE8"/>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4FE8"/>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4FE8"/>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4FE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4FE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4FE8"/>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4FE8"/>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4FE8"/>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6B4FE8"/>
    <w:pPr>
      <w:ind w:left="220" w:hanging="220"/>
    </w:pPr>
    <w:rPr>
      <w:sz w:val="22"/>
      <w:szCs w:val="24"/>
    </w:rPr>
  </w:style>
  <w:style w:type="paragraph" w:styleId="TableofFigures">
    <w:name w:val="table of figures"/>
    <w:next w:val="Normal"/>
    <w:rsid w:val="006B4FE8"/>
    <w:pPr>
      <w:ind w:left="440" w:hanging="440"/>
    </w:pPr>
    <w:rPr>
      <w:sz w:val="22"/>
      <w:szCs w:val="24"/>
    </w:rPr>
  </w:style>
  <w:style w:type="table" w:styleId="TableProfessional">
    <w:name w:val="Table Professional"/>
    <w:basedOn w:val="TableNormal"/>
    <w:rsid w:val="006B4FE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4FE8"/>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4FE8"/>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4FE8"/>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4FE8"/>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4FE8"/>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4FE8"/>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4FE8"/>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4FE8"/>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4FE8"/>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176747"/>
    <w:pPr>
      <w:spacing w:before="60" w:line="240" w:lineRule="auto"/>
      <w:ind w:left="284" w:hanging="284"/>
    </w:pPr>
    <w:rPr>
      <w:sz w:val="20"/>
    </w:rPr>
  </w:style>
  <w:style w:type="paragraph" w:customStyle="1" w:styleId="Tablei">
    <w:name w:val="Table(i)"/>
    <w:aliases w:val="taa"/>
    <w:basedOn w:val="OPCParaBase"/>
    <w:rsid w:val="00176747"/>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176747"/>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176747"/>
    <w:pPr>
      <w:spacing w:before="60" w:line="240" w:lineRule="atLeast"/>
    </w:pPr>
    <w:rPr>
      <w:sz w:val="20"/>
    </w:rPr>
  </w:style>
  <w:style w:type="paragraph" w:styleId="Title">
    <w:name w:val="Title"/>
    <w:qFormat/>
    <w:rsid w:val="006B4FE8"/>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17674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76747"/>
    <w:pPr>
      <w:numPr>
        <w:numId w:val="3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76747"/>
    <w:pPr>
      <w:spacing w:before="122" w:line="198" w:lineRule="exact"/>
      <w:ind w:left="1985" w:hanging="851"/>
      <w:jc w:val="right"/>
    </w:pPr>
    <w:rPr>
      <w:sz w:val="18"/>
    </w:rPr>
  </w:style>
  <w:style w:type="paragraph" w:customStyle="1" w:styleId="TLPTableBullet">
    <w:name w:val="TLPTableBullet"/>
    <w:aliases w:val="ttb"/>
    <w:basedOn w:val="OPCParaBase"/>
    <w:rsid w:val="00176747"/>
    <w:pPr>
      <w:spacing w:line="240" w:lineRule="exact"/>
      <w:ind w:left="284" w:hanging="284"/>
    </w:pPr>
    <w:rPr>
      <w:sz w:val="20"/>
    </w:rPr>
  </w:style>
  <w:style w:type="paragraph" w:styleId="TOAHeading">
    <w:name w:val="toa heading"/>
    <w:next w:val="Normal"/>
    <w:rsid w:val="006B4FE8"/>
    <w:pPr>
      <w:spacing w:before="120"/>
    </w:pPr>
    <w:rPr>
      <w:rFonts w:ascii="Arial" w:hAnsi="Arial" w:cs="Arial"/>
      <w:b/>
      <w:bCs/>
      <w:sz w:val="24"/>
      <w:szCs w:val="24"/>
    </w:rPr>
  </w:style>
  <w:style w:type="paragraph" w:styleId="TOC1">
    <w:name w:val="toc 1"/>
    <w:basedOn w:val="OPCParaBase"/>
    <w:next w:val="Normal"/>
    <w:uiPriority w:val="39"/>
    <w:unhideWhenUsed/>
    <w:rsid w:val="0017674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7674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7674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7674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7674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7674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7674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7674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7674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76747"/>
    <w:pPr>
      <w:keepLines/>
      <w:spacing w:before="240" w:after="120" w:line="240" w:lineRule="auto"/>
      <w:ind w:left="794"/>
    </w:pPr>
    <w:rPr>
      <w:b/>
      <w:kern w:val="28"/>
      <w:sz w:val="20"/>
    </w:rPr>
  </w:style>
  <w:style w:type="paragraph" w:customStyle="1" w:styleId="TofSectsHeading">
    <w:name w:val="TofSects(Heading)"/>
    <w:basedOn w:val="OPCParaBase"/>
    <w:rsid w:val="00176747"/>
    <w:pPr>
      <w:spacing w:before="240" w:after="120" w:line="240" w:lineRule="auto"/>
    </w:pPr>
    <w:rPr>
      <w:b/>
      <w:sz w:val="24"/>
    </w:rPr>
  </w:style>
  <w:style w:type="paragraph" w:customStyle="1" w:styleId="TofSectsSection">
    <w:name w:val="TofSects(Section)"/>
    <w:basedOn w:val="OPCParaBase"/>
    <w:rsid w:val="00176747"/>
    <w:pPr>
      <w:keepLines/>
      <w:spacing w:before="40" w:line="240" w:lineRule="auto"/>
      <w:ind w:left="1588" w:hanging="794"/>
    </w:pPr>
    <w:rPr>
      <w:kern w:val="28"/>
      <w:sz w:val="18"/>
    </w:rPr>
  </w:style>
  <w:style w:type="paragraph" w:customStyle="1" w:styleId="TofSectsSubdiv">
    <w:name w:val="TofSects(Subdiv)"/>
    <w:basedOn w:val="OPCParaBase"/>
    <w:rsid w:val="00176747"/>
    <w:pPr>
      <w:keepLines/>
      <w:spacing w:before="80" w:line="240" w:lineRule="auto"/>
      <w:ind w:left="1588" w:hanging="794"/>
    </w:pPr>
    <w:rPr>
      <w:kern w:val="28"/>
    </w:rPr>
  </w:style>
  <w:style w:type="character" w:customStyle="1" w:styleId="OPCCharBase">
    <w:name w:val="OPCCharBase"/>
    <w:uiPriority w:val="1"/>
    <w:qFormat/>
    <w:rsid w:val="00176747"/>
  </w:style>
  <w:style w:type="paragraph" w:customStyle="1" w:styleId="OPCParaBase">
    <w:name w:val="OPCParaBase"/>
    <w:qFormat/>
    <w:rsid w:val="00176747"/>
    <w:pPr>
      <w:spacing w:line="260" w:lineRule="atLeast"/>
    </w:pPr>
    <w:rPr>
      <w:sz w:val="22"/>
    </w:rPr>
  </w:style>
  <w:style w:type="character" w:customStyle="1" w:styleId="HeaderChar">
    <w:name w:val="Header Char"/>
    <w:basedOn w:val="DefaultParagraphFont"/>
    <w:link w:val="Header"/>
    <w:rsid w:val="00176747"/>
    <w:rPr>
      <w:sz w:val="16"/>
    </w:rPr>
  </w:style>
  <w:style w:type="paragraph" w:customStyle="1" w:styleId="noteToPara">
    <w:name w:val="noteToPara"/>
    <w:aliases w:val="ntp"/>
    <w:basedOn w:val="OPCParaBase"/>
    <w:rsid w:val="00176747"/>
    <w:pPr>
      <w:spacing w:before="122" w:line="198" w:lineRule="exact"/>
      <w:ind w:left="2353" w:hanging="709"/>
    </w:pPr>
    <w:rPr>
      <w:sz w:val="18"/>
    </w:rPr>
  </w:style>
  <w:style w:type="paragraph" w:customStyle="1" w:styleId="WRStyle">
    <w:name w:val="WR Style"/>
    <w:aliases w:val="WR"/>
    <w:basedOn w:val="OPCParaBase"/>
    <w:rsid w:val="00176747"/>
    <w:pPr>
      <w:spacing w:before="240" w:line="240" w:lineRule="auto"/>
      <w:ind w:left="284" w:hanging="284"/>
    </w:pPr>
    <w:rPr>
      <w:b/>
      <w:i/>
      <w:kern w:val="28"/>
      <w:sz w:val="24"/>
    </w:rPr>
  </w:style>
  <w:style w:type="character" w:customStyle="1" w:styleId="FooterChar">
    <w:name w:val="Footer Char"/>
    <w:basedOn w:val="DefaultParagraphFont"/>
    <w:link w:val="Footer"/>
    <w:rsid w:val="00176747"/>
    <w:rPr>
      <w:sz w:val="22"/>
      <w:szCs w:val="24"/>
    </w:rPr>
  </w:style>
  <w:style w:type="table" w:customStyle="1" w:styleId="CFlag">
    <w:name w:val="CFlag"/>
    <w:basedOn w:val="TableNormal"/>
    <w:uiPriority w:val="99"/>
    <w:rsid w:val="00176747"/>
    <w:tblPr/>
  </w:style>
  <w:style w:type="paragraph" w:customStyle="1" w:styleId="SignCoverPageEnd">
    <w:name w:val="SignCoverPageEnd"/>
    <w:basedOn w:val="OPCParaBase"/>
    <w:next w:val="Normal"/>
    <w:rsid w:val="0017674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76747"/>
    <w:pPr>
      <w:pBdr>
        <w:top w:val="single" w:sz="4" w:space="1" w:color="auto"/>
      </w:pBdr>
      <w:spacing w:before="360"/>
      <w:ind w:right="397"/>
      <w:jc w:val="both"/>
    </w:pPr>
  </w:style>
  <w:style w:type="paragraph" w:customStyle="1" w:styleId="ENotesHeading1">
    <w:name w:val="ENotesHeading 1"/>
    <w:aliases w:val="Enh1"/>
    <w:basedOn w:val="OPCParaBase"/>
    <w:next w:val="Normal"/>
    <w:rsid w:val="00176747"/>
    <w:pPr>
      <w:spacing w:before="120"/>
      <w:outlineLvl w:val="1"/>
    </w:pPr>
    <w:rPr>
      <w:b/>
      <w:sz w:val="28"/>
      <w:szCs w:val="28"/>
    </w:rPr>
  </w:style>
  <w:style w:type="paragraph" w:customStyle="1" w:styleId="ENotesHeading2">
    <w:name w:val="ENotesHeading 2"/>
    <w:aliases w:val="Enh2"/>
    <w:basedOn w:val="OPCParaBase"/>
    <w:next w:val="Normal"/>
    <w:rsid w:val="00176747"/>
    <w:pPr>
      <w:spacing w:before="120" w:after="120"/>
      <w:outlineLvl w:val="2"/>
    </w:pPr>
    <w:rPr>
      <w:b/>
      <w:sz w:val="24"/>
      <w:szCs w:val="28"/>
    </w:rPr>
  </w:style>
  <w:style w:type="paragraph" w:customStyle="1" w:styleId="CompiledActNo">
    <w:name w:val="CompiledActNo"/>
    <w:basedOn w:val="OPCParaBase"/>
    <w:next w:val="Normal"/>
    <w:rsid w:val="00176747"/>
    <w:rPr>
      <w:b/>
      <w:sz w:val="24"/>
      <w:szCs w:val="24"/>
    </w:rPr>
  </w:style>
  <w:style w:type="paragraph" w:customStyle="1" w:styleId="ENotesText">
    <w:name w:val="ENotesText"/>
    <w:aliases w:val="Ent,ENt"/>
    <w:basedOn w:val="OPCParaBase"/>
    <w:next w:val="Normal"/>
    <w:rsid w:val="00176747"/>
    <w:pPr>
      <w:spacing w:before="120"/>
    </w:pPr>
  </w:style>
  <w:style w:type="paragraph" w:customStyle="1" w:styleId="CompiledMadeUnder">
    <w:name w:val="CompiledMadeUnder"/>
    <w:basedOn w:val="OPCParaBase"/>
    <w:next w:val="Normal"/>
    <w:rsid w:val="00176747"/>
    <w:rPr>
      <w:i/>
      <w:sz w:val="24"/>
      <w:szCs w:val="24"/>
    </w:rPr>
  </w:style>
  <w:style w:type="paragraph" w:customStyle="1" w:styleId="Paragraphsub-sub-sub">
    <w:name w:val="Paragraph(sub-sub-sub)"/>
    <w:aliases w:val="aaaa"/>
    <w:basedOn w:val="OPCParaBase"/>
    <w:rsid w:val="0017674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7674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7674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7674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7674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76747"/>
    <w:pPr>
      <w:spacing w:before="60" w:line="240" w:lineRule="auto"/>
    </w:pPr>
    <w:rPr>
      <w:rFonts w:cs="Arial"/>
      <w:sz w:val="20"/>
      <w:szCs w:val="22"/>
    </w:rPr>
  </w:style>
  <w:style w:type="paragraph" w:customStyle="1" w:styleId="ActHead10">
    <w:name w:val="ActHead 10"/>
    <w:aliases w:val="sp"/>
    <w:basedOn w:val="OPCParaBase"/>
    <w:next w:val="ActHead3"/>
    <w:rsid w:val="00176747"/>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176747"/>
    <w:rPr>
      <w:rFonts w:ascii="Tahoma" w:eastAsiaTheme="minorHAnsi" w:hAnsi="Tahoma" w:cs="Tahoma"/>
      <w:sz w:val="16"/>
      <w:szCs w:val="16"/>
      <w:lang w:eastAsia="en-US"/>
    </w:rPr>
  </w:style>
  <w:style w:type="paragraph" w:customStyle="1" w:styleId="NoteToSubpara">
    <w:name w:val="NoteToSubpara"/>
    <w:aliases w:val="nts"/>
    <w:basedOn w:val="OPCParaBase"/>
    <w:rsid w:val="00176747"/>
    <w:pPr>
      <w:spacing w:before="40" w:line="198" w:lineRule="exact"/>
      <w:ind w:left="2835" w:hanging="709"/>
    </w:pPr>
    <w:rPr>
      <w:sz w:val="18"/>
    </w:rPr>
  </w:style>
  <w:style w:type="paragraph" w:customStyle="1" w:styleId="ENoteTableHeading">
    <w:name w:val="ENoteTableHeading"/>
    <w:aliases w:val="enth"/>
    <w:basedOn w:val="OPCParaBase"/>
    <w:rsid w:val="00176747"/>
    <w:pPr>
      <w:keepNext/>
      <w:spacing w:before="60" w:line="240" w:lineRule="atLeast"/>
    </w:pPr>
    <w:rPr>
      <w:rFonts w:ascii="Arial" w:hAnsi="Arial"/>
      <w:b/>
      <w:sz w:val="16"/>
    </w:rPr>
  </w:style>
  <w:style w:type="paragraph" w:customStyle="1" w:styleId="ENoteTTi">
    <w:name w:val="ENoteTTi"/>
    <w:aliases w:val="entti"/>
    <w:basedOn w:val="OPCParaBase"/>
    <w:rsid w:val="00176747"/>
    <w:pPr>
      <w:keepNext/>
      <w:spacing w:before="60" w:line="240" w:lineRule="atLeast"/>
      <w:ind w:left="170"/>
    </w:pPr>
    <w:rPr>
      <w:sz w:val="16"/>
    </w:rPr>
  </w:style>
  <w:style w:type="paragraph" w:customStyle="1" w:styleId="ENoteTTIndentHeading">
    <w:name w:val="ENoteTTIndentHeading"/>
    <w:aliases w:val="enTTHi"/>
    <w:basedOn w:val="OPCParaBase"/>
    <w:rsid w:val="0017674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76747"/>
    <w:pPr>
      <w:spacing w:before="60" w:line="240" w:lineRule="atLeast"/>
    </w:pPr>
    <w:rPr>
      <w:sz w:val="16"/>
    </w:rPr>
  </w:style>
  <w:style w:type="paragraph" w:customStyle="1" w:styleId="MadeunderText">
    <w:name w:val="MadeunderText"/>
    <w:basedOn w:val="OPCParaBase"/>
    <w:next w:val="CompiledMadeUnder"/>
    <w:rsid w:val="00176747"/>
    <w:pPr>
      <w:spacing w:before="240"/>
    </w:pPr>
    <w:rPr>
      <w:sz w:val="24"/>
      <w:szCs w:val="24"/>
    </w:rPr>
  </w:style>
  <w:style w:type="paragraph" w:customStyle="1" w:styleId="ENotesHeading3">
    <w:name w:val="ENotesHeading 3"/>
    <w:aliases w:val="Enh3"/>
    <w:basedOn w:val="OPCParaBase"/>
    <w:next w:val="Normal"/>
    <w:rsid w:val="00176747"/>
    <w:pPr>
      <w:keepNext/>
      <w:spacing w:before="120" w:line="240" w:lineRule="auto"/>
      <w:outlineLvl w:val="4"/>
    </w:pPr>
    <w:rPr>
      <w:b/>
      <w:szCs w:val="24"/>
    </w:rPr>
  </w:style>
  <w:style w:type="paragraph" w:customStyle="1" w:styleId="SubPartCASA">
    <w:name w:val="SubPart(CASA)"/>
    <w:aliases w:val="csp"/>
    <w:basedOn w:val="OPCParaBase"/>
    <w:next w:val="ActHead3"/>
    <w:rsid w:val="00176747"/>
    <w:pPr>
      <w:keepNext/>
      <w:keepLines/>
      <w:spacing w:before="280"/>
      <w:outlineLvl w:val="1"/>
    </w:pPr>
    <w:rPr>
      <w:b/>
      <w:kern w:val="28"/>
      <w:sz w:val="32"/>
    </w:rPr>
  </w:style>
  <w:style w:type="character" w:customStyle="1" w:styleId="CharSubPartTextCASA">
    <w:name w:val="CharSubPartText(CASA)"/>
    <w:basedOn w:val="OPCCharBase"/>
    <w:uiPriority w:val="1"/>
    <w:rsid w:val="00176747"/>
  </w:style>
  <w:style w:type="character" w:customStyle="1" w:styleId="CharSubPartNoCASA">
    <w:name w:val="CharSubPartNo(CASA)"/>
    <w:basedOn w:val="OPCCharBase"/>
    <w:uiPriority w:val="1"/>
    <w:rsid w:val="00176747"/>
  </w:style>
  <w:style w:type="paragraph" w:customStyle="1" w:styleId="ENoteTTIndentHeadingSub">
    <w:name w:val="ENoteTTIndentHeadingSub"/>
    <w:aliases w:val="enTTHis"/>
    <w:basedOn w:val="OPCParaBase"/>
    <w:rsid w:val="00176747"/>
    <w:pPr>
      <w:keepNext/>
      <w:spacing w:before="60" w:line="240" w:lineRule="atLeast"/>
      <w:ind w:left="340"/>
    </w:pPr>
    <w:rPr>
      <w:b/>
      <w:sz w:val="16"/>
    </w:rPr>
  </w:style>
  <w:style w:type="paragraph" w:customStyle="1" w:styleId="ENoteTTiSub">
    <w:name w:val="ENoteTTiSub"/>
    <w:aliases w:val="enttis"/>
    <w:basedOn w:val="OPCParaBase"/>
    <w:rsid w:val="00176747"/>
    <w:pPr>
      <w:keepNext/>
      <w:spacing w:before="60" w:line="240" w:lineRule="atLeast"/>
      <w:ind w:left="340"/>
    </w:pPr>
    <w:rPr>
      <w:sz w:val="16"/>
    </w:rPr>
  </w:style>
  <w:style w:type="paragraph" w:customStyle="1" w:styleId="SubDivisionMigration">
    <w:name w:val="SubDivisionMigration"/>
    <w:aliases w:val="sdm"/>
    <w:basedOn w:val="OPCParaBase"/>
    <w:rsid w:val="0017674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76747"/>
    <w:pPr>
      <w:keepNext/>
      <w:keepLines/>
      <w:spacing w:before="240" w:line="240" w:lineRule="auto"/>
      <w:ind w:left="1134" w:hanging="1134"/>
    </w:pPr>
    <w:rPr>
      <w:b/>
      <w:sz w:val="28"/>
    </w:rPr>
  </w:style>
  <w:style w:type="paragraph" w:customStyle="1" w:styleId="FreeForm">
    <w:name w:val="FreeForm"/>
    <w:rsid w:val="00176747"/>
    <w:rPr>
      <w:rFonts w:ascii="Arial" w:eastAsiaTheme="minorHAnsi" w:hAnsi="Arial" w:cstheme="minorBidi"/>
      <w:sz w:val="22"/>
      <w:lang w:eastAsia="en-US"/>
    </w:rPr>
  </w:style>
  <w:style w:type="paragraph" w:customStyle="1" w:styleId="SOText">
    <w:name w:val="SO Text"/>
    <w:aliases w:val="sot"/>
    <w:link w:val="SOTextChar"/>
    <w:rsid w:val="0017674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76747"/>
    <w:rPr>
      <w:rFonts w:eastAsiaTheme="minorHAnsi" w:cstheme="minorBidi"/>
      <w:sz w:val="22"/>
      <w:lang w:eastAsia="en-US"/>
    </w:rPr>
  </w:style>
  <w:style w:type="paragraph" w:customStyle="1" w:styleId="SOTextNote">
    <w:name w:val="SO TextNote"/>
    <w:aliases w:val="sont"/>
    <w:basedOn w:val="SOText"/>
    <w:qFormat/>
    <w:rsid w:val="00176747"/>
    <w:pPr>
      <w:spacing w:before="122" w:line="198" w:lineRule="exact"/>
      <w:ind w:left="1843" w:hanging="709"/>
    </w:pPr>
    <w:rPr>
      <w:sz w:val="18"/>
    </w:rPr>
  </w:style>
  <w:style w:type="paragraph" w:customStyle="1" w:styleId="SOPara">
    <w:name w:val="SO Para"/>
    <w:aliases w:val="soa"/>
    <w:basedOn w:val="SOText"/>
    <w:link w:val="SOParaChar"/>
    <w:qFormat/>
    <w:rsid w:val="00176747"/>
    <w:pPr>
      <w:tabs>
        <w:tab w:val="right" w:pos="1786"/>
      </w:tabs>
      <w:spacing w:before="40"/>
      <w:ind w:left="2070" w:hanging="936"/>
    </w:pPr>
  </w:style>
  <w:style w:type="character" w:customStyle="1" w:styleId="SOParaChar">
    <w:name w:val="SO Para Char"/>
    <w:aliases w:val="soa Char"/>
    <w:basedOn w:val="DefaultParagraphFont"/>
    <w:link w:val="SOPara"/>
    <w:rsid w:val="00176747"/>
    <w:rPr>
      <w:rFonts w:eastAsiaTheme="minorHAnsi" w:cstheme="minorBidi"/>
      <w:sz w:val="22"/>
      <w:lang w:eastAsia="en-US"/>
    </w:rPr>
  </w:style>
  <w:style w:type="paragraph" w:customStyle="1" w:styleId="FileName">
    <w:name w:val="FileName"/>
    <w:basedOn w:val="Normal"/>
    <w:rsid w:val="00176747"/>
  </w:style>
  <w:style w:type="paragraph" w:customStyle="1" w:styleId="TableHeading">
    <w:name w:val="TableHeading"/>
    <w:aliases w:val="th"/>
    <w:basedOn w:val="OPCParaBase"/>
    <w:next w:val="Tabletext"/>
    <w:rsid w:val="00176747"/>
    <w:pPr>
      <w:keepNext/>
      <w:spacing w:before="60" w:line="240" w:lineRule="atLeast"/>
    </w:pPr>
    <w:rPr>
      <w:b/>
      <w:sz w:val="20"/>
    </w:rPr>
  </w:style>
  <w:style w:type="paragraph" w:customStyle="1" w:styleId="SOHeadBold">
    <w:name w:val="SO HeadBold"/>
    <w:aliases w:val="sohb"/>
    <w:basedOn w:val="SOText"/>
    <w:next w:val="SOText"/>
    <w:link w:val="SOHeadBoldChar"/>
    <w:qFormat/>
    <w:rsid w:val="00176747"/>
    <w:rPr>
      <w:b/>
    </w:rPr>
  </w:style>
  <w:style w:type="character" w:customStyle="1" w:styleId="SOHeadBoldChar">
    <w:name w:val="SO HeadBold Char"/>
    <w:aliases w:val="sohb Char"/>
    <w:basedOn w:val="DefaultParagraphFont"/>
    <w:link w:val="SOHeadBold"/>
    <w:rsid w:val="0017674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76747"/>
    <w:rPr>
      <w:i/>
    </w:rPr>
  </w:style>
  <w:style w:type="character" w:customStyle="1" w:styleId="SOHeadItalicChar">
    <w:name w:val="SO HeadItalic Char"/>
    <w:aliases w:val="sohi Char"/>
    <w:basedOn w:val="DefaultParagraphFont"/>
    <w:link w:val="SOHeadItalic"/>
    <w:rsid w:val="00176747"/>
    <w:rPr>
      <w:rFonts w:eastAsiaTheme="minorHAnsi" w:cstheme="minorBidi"/>
      <w:i/>
      <w:sz w:val="22"/>
      <w:lang w:eastAsia="en-US"/>
    </w:rPr>
  </w:style>
  <w:style w:type="paragraph" w:customStyle="1" w:styleId="SOBullet">
    <w:name w:val="SO Bullet"/>
    <w:aliases w:val="sotb"/>
    <w:basedOn w:val="SOText"/>
    <w:link w:val="SOBulletChar"/>
    <w:qFormat/>
    <w:rsid w:val="00176747"/>
    <w:pPr>
      <w:ind w:left="1559" w:hanging="425"/>
    </w:pPr>
  </w:style>
  <w:style w:type="character" w:customStyle="1" w:styleId="SOBulletChar">
    <w:name w:val="SO Bullet Char"/>
    <w:aliases w:val="sotb Char"/>
    <w:basedOn w:val="DefaultParagraphFont"/>
    <w:link w:val="SOBullet"/>
    <w:rsid w:val="00176747"/>
    <w:rPr>
      <w:rFonts w:eastAsiaTheme="minorHAnsi" w:cstheme="minorBidi"/>
      <w:sz w:val="22"/>
      <w:lang w:eastAsia="en-US"/>
    </w:rPr>
  </w:style>
  <w:style w:type="paragraph" w:customStyle="1" w:styleId="SOBulletNote">
    <w:name w:val="SO BulletNote"/>
    <w:aliases w:val="sonb"/>
    <w:basedOn w:val="SOTextNote"/>
    <w:link w:val="SOBulletNoteChar"/>
    <w:qFormat/>
    <w:rsid w:val="00176747"/>
    <w:pPr>
      <w:tabs>
        <w:tab w:val="left" w:pos="1560"/>
      </w:tabs>
      <w:ind w:left="2268" w:hanging="1134"/>
    </w:pPr>
  </w:style>
  <w:style w:type="character" w:customStyle="1" w:styleId="SOBulletNoteChar">
    <w:name w:val="SO BulletNote Char"/>
    <w:aliases w:val="sonb Char"/>
    <w:basedOn w:val="DefaultParagraphFont"/>
    <w:link w:val="SOBulletNote"/>
    <w:rsid w:val="00176747"/>
    <w:rPr>
      <w:rFonts w:eastAsiaTheme="minorHAnsi" w:cstheme="minorBidi"/>
      <w:sz w:val="18"/>
      <w:lang w:eastAsia="en-US"/>
    </w:rPr>
  </w:style>
  <w:style w:type="character" w:customStyle="1" w:styleId="subsectionChar">
    <w:name w:val="subsection Char"/>
    <w:aliases w:val="ss Char"/>
    <w:basedOn w:val="DefaultParagraphFont"/>
    <w:link w:val="subsection"/>
    <w:locked/>
    <w:rsid w:val="00C023C5"/>
    <w:rPr>
      <w:sz w:val="22"/>
    </w:rPr>
  </w:style>
  <w:style w:type="character" w:customStyle="1" w:styleId="ActHead5Char">
    <w:name w:val="ActHead 5 Char"/>
    <w:aliases w:val="s Char"/>
    <w:link w:val="ActHead5"/>
    <w:rsid w:val="00C023C5"/>
    <w:rPr>
      <w:b/>
      <w:kern w:val="28"/>
      <w:sz w:val="24"/>
    </w:rPr>
  </w:style>
  <w:style w:type="paragraph" w:styleId="Revision">
    <w:name w:val="Revision"/>
    <w:hidden/>
    <w:uiPriority w:val="99"/>
    <w:semiHidden/>
    <w:rsid w:val="003577A6"/>
    <w:rPr>
      <w:rFonts w:eastAsiaTheme="minorHAnsi" w:cstheme="minorBidi"/>
      <w:sz w:val="22"/>
      <w:lang w:eastAsia="en-US"/>
    </w:rPr>
  </w:style>
  <w:style w:type="paragraph" w:customStyle="1" w:styleId="Transitional">
    <w:name w:val="Transitional"/>
    <w:aliases w:val="tr"/>
    <w:basedOn w:val="Normal"/>
    <w:next w:val="Normal"/>
    <w:rsid w:val="00176747"/>
    <w:pPr>
      <w:keepNext/>
      <w:keepLines/>
      <w:spacing w:before="220" w:line="240" w:lineRule="auto"/>
      <w:ind w:left="709" w:hanging="709"/>
    </w:pPr>
    <w:rPr>
      <w:rFonts w:ascii="Arial" w:eastAsia="Times New Roman" w:hAnsi="Arial" w:cs="Times New Roman"/>
      <w:b/>
      <w:kern w:val="28"/>
      <w:sz w:val="24"/>
      <w:lang w:eastAsia="en-AU"/>
    </w:rPr>
  </w:style>
  <w:style w:type="paragraph" w:customStyle="1" w:styleId="def">
    <w:name w:val="def"/>
    <w:rsid w:val="00DF36C8"/>
    <w:pPr>
      <w:spacing w:before="80" w:after="80"/>
      <w:ind w:left="900" w:hanging="500"/>
      <w:jc w:val="both"/>
    </w:pPr>
    <w:rPr>
      <w:rFonts w:ascii="Times" w:hAnsi="Times"/>
      <w:sz w:val="24"/>
      <w:lang w:val="en-US" w:eastAsia="en-US"/>
    </w:rPr>
  </w:style>
  <w:style w:type="paragraph" w:customStyle="1" w:styleId="aindentdef">
    <w:name w:val="a indent/def"/>
    <w:basedOn w:val="Normal"/>
    <w:rsid w:val="00DF36C8"/>
    <w:pPr>
      <w:spacing w:before="80" w:after="60" w:line="240" w:lineRule="auto"/>
      <w:ind w:left="900" w:hanging="500"/>
      <w:jc w:val="both"/>
    </w:pPr>
    <w:rPr>
      <w:rFonts w:ascii="Times" w:eastAsia="Times New Roman" w:hAnsi="Times" w:cs="Times New Roman"/>
      <w:sz w:val="24"/>
      <w:lang w:val="en-US"/>
    </w:rPr>
  </w:style>
  <w:style w:type="paragraph" w:customStyle="1" w:styleId="fullout">
    <w:name w:val="full out"/>
    <w:rsid w:val="00DF36C8"/>
    <w:pPr>
      <w:spacing w:before="80" w:after="80"/>
      <w:jc w:val="both"/>
    </w:pPr>
    <w:rPr>
      <w:rFonts w:ascii="Times" w:hAnsi="Times"/>
      <w:sz w:val="24"/>
      <w:lang w:val="en-US" w:eastAsia="en-US"/>
    </w:rPr>
  </w:style>
  <w:style w:type="paragraph" w:customStyle="1" w:styleId="note1">
    <w:name w:val="note 1"/>
    <w:rsid w:val="00DF36C8"/>
    <w:pPr>
      <w:spacing w:before="100" w:after="40"/>
      <w:ind w:left="400" w:hanging="400"/>
      <w:jc w:val="both"/>
    </w:pPr>
    <w:rPr>
      <w:rFonts w:ascii="Times" w:hAnsi="Times"/>
      <w:lang w:val="en-US" w:eastAsia="en-US"/>
    </w:rPr>
  </w:style>
  <w:style w:type="character" w:customStyle="1" w:styleId="apple-converted-space">
    <w:name w:val="apple-converted-space"/>
    <w:basedOn w:val="DefaultParagraphFont"/>
    <w:rsid w:val="00DF36C8"/>
  </w:style>
  <w:style w:type="paragraph" w:customStyle="1" w:styleId="aindent">
    <w:name w:val="a indent"/>
    <w:aliases w:val="a ind"/>
    <w:basedOn w:val="Normal"/>
    <w:rsid w:val="007D2122"/>
    <w:pPr>
      <w:tabs>
        <w:tab w:val="right" w:pos="700"/>
      </w:tabs>
      <w:spacing w:before="80" w:after="60" w:line="240" w:lineRule="auto"/>
      <w:ind w:left="900" w:hanging="900"/>
      <w:jc w:val="both"/>
    </w:pPr>
    <w:rPr>
      <w:rFonts w:ascii="Times" w:eastAsia="Times New Roman" w:hAnsi="Times" w:cs="Times New Roman"/>
      <w:sz w:val="24"/>
    </w:rPr>
  </w:style>
  <w:style w:type="paragraph" w:customStyle="1" w:styleId="adef">
    <w:name w:val="adef"/>
    <w:basedOn w:val="Normal"/>
    <w:rsid w:val="007D2122"/>
    <w:pPr>
      <w:spacing w:before="80" w:after="60" w:line="240" w:lineRule="auto"/>
      <w:ind w:left="1100"/>
      <w:jc w:val="both"/>
    </w:pPr>
    <w:rPr>
      <w:rFonts w:eastAsia="Times New Roman" w:cs="Times New Roman"/>
      <w:sz w:val="24"/>
      <w:szCs w:val="24"/>
      <w:lang w:eastAsia="en-AU"/>
    </w:rPr>
  </w:style>
  <w:style w:type="paragraph" w:customStyle="1" w:styleId="anote">
    <w:name w:val="anote"/>
    <w:basedOn w:val="Normal"/>
    <w:rsid w:val="007D2122"/>
    <w:pPr>
      <w:spacing w:before="80" w:after="60" w:line="240" w:lineRule="auto"/>
      <w:ind w:left="1900" w:hanging="800"/>
      <w:jc w:val="both"/>
    </w:pPr>
    <w:rPr>
      <w:rFonts w:eastAsia="Times New Roman" w:cs="Times New Roman"/>
      <w:sz w:val="20"/>
      <w:lang w:eastAsia="en-AU"/>
    </w:rPr>
  </w:style>
  <w:style w:type="character" w:customStyle="1" w:styleId="notetextChar">
    <w:name w:val="note(text) Char"/>
    <w:aliases w:val="n Char"/>
    <w:basedOn w:val="DefaultParagraphFont"/>
    <w:link w:val="notetext"/>
    <w:rsid w:val="00943E18"/>
    <w:rPr>
      <w:sz w:val="18"/>
    </w:rPr>
  </w:style>
  <w:style w:type="character" w:customStyle="1" w:styleId="paragraphChar">
    <w:name w:val="paragraph Char"/>
    <w:aliases w:val="a Char"/>
    <w:link w:val="paragraph"/>
    <w:rsid w:val="00943E18"/>
    <w:rPr>
      <w:sz w:val="22"/>
    </w:rPr>
  </w:style>
  <w:style w:type="character" w:customStyle="1" w:styleId="DefinitionChar">
    <w:name w:val="Definition Char"/>
    <w:aliases w:val="dd Char"/>
    <w:link w:val="Definition"/>
    <w:rsid w:val="00943E18"/>
    <w:rPr>
      <w:sz w:val="22"/>
    </w:rPr>
  </w:style>
  <w:style w:type="character" w:customStyle="1" w:styleId="paragraphsubChar">
    <w:name w:val="paragraph(sub) Char"/>
    <w:aliases w:val="aa Char"/>
    <w:basedOn w:val="DefaultParagraphFont"/>
    <w:link w:val="paragraphsub"/>
    <w:rsid w:val="00943E18"/>
    <w:rPr>
      <w:sz w:val="22"/>
    </w:rPr>
  </w:style>
  <w:style w:type="character" w:customStyle="1" w:styleId="ActHead2Char">
    <w:name w:val="ActHead 2 Char"/>
    <w:aliases w:val="p Char"/>
    <w:basedOn w:val="DefaultParagraphFont"/>
    <w:link w:val="ActHead2"/>
    <w:rsid w:val="00EE5137"/>
    <w:rPr>
      <w:b/>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037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footer" Target="footer13.xm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footer" Target="footer12.xml"/><Relationship Id="rId38" Type="http://schemas.openxmlformats.org/officeDocument/2006/relationships/footer" Target="footer1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header" Target="header12.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footer" Target="footer14.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41</Pages>
  <Words>9699</Words>
  <Characters>46289</Characters>
  <Application>Microsoft Office Word</Application>
  <DocSecurity>0</DocSecurity>
  <PresentationFormat/>
  <Lines>1578</Lines>
  <Paragraphs>837</Paragraphs>
  <ScaleCrop>false</ScaleCrop>
  <HeadingPairs>
    <vt:vector size="2" baseType="variant">
      <vt:variant>
        <vt:lpstr>Title</vt:lpstr>
      </vt:variant>
      <vt:variant>
        <vt:i4>1</vt:i4>
      </vt:variant>
    </vt:vector>
  </HeadingPairs>
  <TitlesOfParts>
    <vt:vector size="1" baseType="lpstr">
      <vt:lpstr>Interpretation Act 1979</vt:lpstr>
    </vt:vector>
  </TitlesOfParts>
  <Manager/>
  <Company/>
  <LinksUpToDate>false</LinksUpToDate>
  <CharactersWithSpaces>55487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Interpretation Act 1979</dc:title>
  <dc:subject/>
  <dc:creator/>
  <cp:keywords/>
  <dc:description/>
  <cp:lastModifiedBy/>
  <cp:revision>1</cp:revision>
  <cp:lastPrinted>2007-06-18T04:31:00Z</cp:lastPrinted>
  <dcterms:created xsi:type="dcterms:W3CDTF">2021-09-22T06:47:00Z</dcterms:created>
  <dcterms:modified xsi:type="dcterms:W3CDTF">2022-02-21T02:59:00Z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OFFICIAL</vt:lpwstr>
  </property>
  <property fmtid="{D5CDD505-2E9C-101B-9397-08002B2CF9AE}" pid="4" name="DLM">
    <vt:lpwstr> </vt:lpwstr>
  </property>
  <property fmtid="{D5CDD505-2E9C-101B-9397-08002B2CF9AE}" pid="5" name="ShortT">
    <vt:lpwstr>Interpretation Act 1979</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DoNotAsk">
    <vt:lpwstr>0</vt:lpwstr>
  </property>
  <property fmtid="{D5CDD505-2E9C-101B-9397-08002B2CF9AE}" pid="12" name="ChangedTitle">
    <vt:lpwstr/>
  </property>
</Properties>
</file>