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85" w:rsidRPr="00380C85" w:rsidRDefault="00380C85" w:rsidP="00380C85">
      <w:pPr>
        <w:keepNext/>
        <w:spacing w:before="240" w:after="60" w:line="240" w:lineRule="auto"/>
        <w:jc w:val="center"/>
        <w:outlineLvl w:val="0"/>
        <w:rPr>
          <w:rFonts w:ascii="Arial" w:eastAsia="Times New Roman" w:hAnsi="Arial" w:cs="Arial"/>
          <w:b/>
          <w:bCs/>
          <w:kern w:val="32"/>
          <w:lang w:eastAsia="en-AU"/>
        </w:rPr>
      </w:pPr>
      <w:r w:rsidRPr="00380C85">
        <w:rPr>
          <w:rFonts w:ascii="Arial" w:eastAsia="Times New Roman" w:hAnsi="Arial" w:cs="Arial"/>
          <w:b/>
          <w:bCs/>
          <w:kern w:val="32"/>
          <w:lang w:eastAsia="en-AU"/>
        </w:rPr>
        <w:t>COMMONWEALTH OF AUSTRALIA</w:t>
      </w:r>
    </w:p>
    <w:p w:rsidR="00380C85" w:rsidRPr="00380C85" w:rsidRDefault="00380C85" w:rsidP="00380C85">
      <w:pPr>
        <w:keepNext/>
        <w:spacing w:before="240" w:after="60" w:line="240" w:lineRule="auto"/>
        <w:jc w:val="center"/>
        <w:outlineLvl w:val="1"/>
        <w:rPr>
          <w:rFonts w:ascii="Arial" w:eastAsia="Times New Roman" w:hAnsi="Arial" w:cs="Arial"/>
          <w:b/>
          <w:bCs/>
          <w:i/>
          <w:iCs/>
          <w:sz w:val="28"/>
          <w:lang w:eastAsia="en-AU"/>
        </w:rPr>
      </w:pPr>
      <w:r w:rsidRPr="00380C85">
        <w:rPr>
          <w:rFonts w:ascii="Arial" w:eastAsia="Times New Roman" w:hAnsi="Arial" w:cs="Arial"/>
          <w:b/>
          <w:bCs/>
          <w:i/>
          <w:iCs/>
          <w:sz w:val="28"/>
          <w:lang w:eastAsia="en-AU"/>
        </w:rPr>
        <w:t>Ministerial Exemption Instrument No. 4 of 2015</w:t>
      </w:r>
    </w:p>
    <w:p w:rsidR="00380C85" w:rsidRPr="00380C85" w:rsidRDefault="00380C85" w:rsidP="00380C85">
      <w:pPr>
        <w:keepNext/>
        <w:spacing w:before="240" w:after="60" w:line="240" w:lineRule="auto"/>
        <w:jc w:val="center"/>
        <w:outlineLvl w:val="1"/>
        <w:rPr>
          <w:rFonts w:ascii="Arial" w:eastAsia="Times New Roman" w:hAnsi="Arial" w:cs="Arial"/>
          <w:b/>
          <w:bCs/>
          <w:i/>
          <w:iCs/>
          <w:sz w:val="28"/>
          <w:szCs w:val="28"/>
          <w:lang w:eastAsia="en-AU"/>
        </w:rPr>
      </w:pPr>
      <w:r w:rsidRPr="00380C85">
        <w:rPr>
          <w:rFonts w:ascii="Arial" w:eastAsia="Times New Roman" w:hAnsi="Arial" w:cs="Arial"/>
          <w:b/>
          <w:bCs/>
          <w:i/>
          <w:iCs/>
          <w:sz w:val="28"/>
          <w:lang w:eastAsia="en-AU"/>
        </w:rPr>
        <w:t xml:space="preserve">Customs Tariff (Anti-Dumping) Act 1975 </w:t>
      </w:r>
    </w:p>
    <w:p w:rsidR="00380C85" w:rsidRPr="00380C85" w:rsidRDefault="00380C85" w:rsidP="00380C85">
      <w:pPr>
        <w:jc w:val="center"/>
        <w:rPr>
          <w:i/>
          <w:u w:val="single"/>
        </w:rPr>
      </w:pPr>
    </w:p>
    <w:p w:rsidR="00380C85" w:rsidRPr="00380C85" w:rsidRDefault="00380C85" w:rsidP="00380C85">
      <w:pPr>
        <w:jc w:val="center"/>
        <w:rPr>
          <w:u w:val="single"/>
        </w:rPr>
      </w:pPr>
    </w:p>
    <w:p w:rsidR="00380C85" w:rsidRPr="00380C85" w:rsidRDefault="00380C85" w:rsidP="00380C85">
      <w:pPr>
        <w:spacing w:before="140" w:after="140" w:line="280" w:lineRule="atLeast"/>
        <w:rPr>
          <w:rFonts w:ascii="Arial" w:eastAsia="Times New Roman" w:hAnsi="Arial" w:cs="Arial"/>
          <w:lang w:eastAsia="en-AU"/>
        </w:rPr>
      </w:pPr>
      <w:r w:rsidRPr="00380C85">
        <w:rPr>
          <w:rFonts w:ascii="Arial" w:eastAsia="Times New Roman" w:hAnsi="Arial" w:cs="Arial"/>
          <w:lang w:eastAsia="en-AU"/>
        </w:rPr>
        <w:t xml:space="preserve">I, KAREN LESLEY ANDREWS, Parliamentary Secretary to the Minister for Industry, Innovation and Science, have considered and accepted the recommendations of the Commissioner of the Anti-Dumping Commission, the reasons for the recommendations, the material findings of fact on which the recommendations are based and the evidence relied on to support those findings in </w:t>
      </w:r>
      <w:r w:rsidRPr="00380C85">
        <w:rPr>
          <w:rFonts w:ascii="Arial" w:eastAsia="Times New Roman" w:hAnsi="Arial" w:cs="Arial"/>
          <w:i/>
          <w:lang w:eastAsia="en-AU"/>
        </w:rPr>
        <w:t>Exemption inquiry report: EX0040</w:t>
      </w:r>
      <w:r w:rsidRPr="00380C85">
        <w:rPr>
          <w:rFonts w:ascii="Arial" w:eastAsia="Times New Roman" w:hAnsi="Arial" w:cs="Arial"/>
          <w:lang w:eastAsia="en-AU"/>
        </w:rPr>
        <w:t xml:space="preserve"> concerning zinc coated (galvanised) steel exported to Australia from the People’s Republic of China (China), the Republic of Korea (Korea) and Taiwan.</w:t>
      </w:r>
    </w:p>
    <w:p w:rsidR="00380C85" w:rsidRPr="00380C85" w:rsidRDefault="00380C85" w:rsidP="00380C85">
      <w:pPr>
        <w:spacing w:before="140" w:after="140" w:line="280" w:lineRule="atLeast"/>
        <w:rPr>
          <w:rFonts w:ascii="Arial" w:eastAsia="Times New Roman" w:hAnsi="Arial" w:cs="Arial"/>
          <w:lang w:eastAsia="en-AU"/>
        </w:rPr>
      </w:pPr>
      <w:r w:rsidRPr="00380C85">
        <w:rPr>
          <w:rFonts w:ascii="Arial" w:eastAsia="Times New Roman" w:hAnsi="Arial" w:cs="Arial"/>
          <w:lang w:eastAsia="en-AU"/>
        </w:rPr>
        <w:t xml:space="preserve">Under subsections 8(7) and 10(8) of the </w:t>
      </w:r>
      <w:r w:rsidRPr="00380C85">
        <w:rPr>
          <w:rFonts w:ascii="Arial" w:eastAsia="Times New Roman" w:hAnsi="Arial" w:cs="Arial"/>
          <w:i/>
          <w:lang w:eastAsia="en-AU"/>
        </w:rPr>
        <w:t>Customs Tariff (Anti-Dumping) Act 1975</w:t>
      </w:r>
      <w:r w:rsidRPr="00380C85">
        <w:rPr>
          <w:rFonts w:ascii="Arial" w:eastAsia="Times New Roman" w:hAnsi="Arial" w:cs="Arial"/>
          <w:lang w:eastAsia="en-AU"/>
        </w:rPr>
        <w:t>, I hereby exempt the goods described in Attachment 1 (the Goods) from:</w:t>
      </w:r>
    </w:p>
    <w:p w:rsidR="00380C85" w:rsidRPr="00380C85" w:rsidRDefault="00380C85" w:rsidP="00380C85">
      <w:pPr>
        <w:numPr>
          <w:ilvl w:val="0"/>
          <w:numId w:val="1"/>
        </w:numPr>
        <w:spacing w:before="140" w:after="140" w:line="280" w:lineRule="atLeast"/>
        <w:rPr>
          <w:rFonts w:ascii="Arial" w:eastAsia="Times New Roman" w:hAnsi="Arial" w:cs="Arial"/>
          <w:lang w:eastAsia="en-AU"/>
        </w:rPr>
      </w:pPr>
      <w:r w:rsidRPr="00380C85">
        <w:rPr>
          <w:rFonts w:ascii="Arial" w:eastAsia="Times New Roman" w:hAnsi="Arial" w:cs="Arial"/>
          <w:lang w:eastAsia="en-AU"/>
        </w:rPr>
        <w:t>interim dumping duty and dumping duty, and</w:t>
      </w:r>
    </w:p>
    <w:p w:rsidR="00380C85" w:rsidRPr="00380C85" w:rsidRDefault="00380C85" w:rsidP="00380C85">
      <w:pPr>
        <w:numPr>
          <w:ilvl w:val="0"/>
          <w:numId w:val="1"/>
        </w:numPr>
        <w:spacing w:before="140" w:after="140" w:line="280" w:lineRule="atLeast"/>
        <w:rPr>
          <w:rFonts w:ascii="Arial" w:eastAsia="Times New Roman" w:hAnsi="Arial" w:cs="Arial"/>
          <w:lang w:eastAsia="en-AU"/>
        </w:rPr>
      </w:pPr>
      <w:r w:rsidRPr="00380C85">
        <w:rPr>
          <w:rFonts w:ascii="Arial" w:eastAsia="Times New Roman" w:hAnsi="Arial" w:cs="Arial"/>
          <w:lang w:eastAsia="en-AU"/>
        </w:rPr>
        <w:t xml:space="preserve">interim countervailing duty and countervailing duty, </w:t>
      </w:r>
    </w:p>
    <w:p w:rsidR="00380C85" w:rsidRPr="00380C85" w:rsidRDefault="00380C85" w:rsidP="00380C85">
      <w:pPr>
        <w:spacing w:before="140" w:after="140" w:line="280" w:lineRule="atLeast"/>
        <w:rPr>
          <w:rFonts w:ascii="Arial" w:eastAsia="Times New Roman" w:hAnsi="Arial" w:cs="Arial"/>
          <w:lang w:eastAsia="en-AU"/>
        </w:rPr>
      </w:pPr>
      <w:r w:rsidRPr="00380C85">
        <w:rPr>
          <w:rFonts w:ascii="Arial" w:eastAsia="Times New Roman" w:hAnsi="Arial" w:cs="Arial"/>
          <w:lang w:eastAsia="en-AU"/>
        </w:rPr>
        <w:t>as I am satisfied that like or directly competitive goods are not offered for sale in Australia to all purchasers on equal terms under like conditions having regard to the custom and usage of trade.</w:t>
      </w:r>
    </w:p>
    <w:p w:rsidR="00380C85" w:rsidRPr="00380C85" w:rsidRDefault="00380C85" w:rsidP="00380C85">
      <w:pPr>
        <w:spacing w:before="140" w:after="140" w:line="280" w:lineRule="atLeast"/>
        <w:rPr>
          <w:rFonts w:ascii="Arial" w:eastAsia="Times New Roman" w:hAnsi="Arial" w:cs="Arial"/>
          <w:color w:val="000000"/>
          <w:lang w:eastAsia="en-AU"/>
        </w:rPr>
      </w:pPr>
      <w:r w:rsidRPr="00380C85">
        <w:rPr>
          <w:rFonts w:ascii="Arial" w:eastAsia="Times New Roman" w:hAnsi="Arial" w:cs="Arial"/>
          <w:color w:val="000000"/>
          <w:lang w:eastAsia="en-AU"/>
        </w:rPr>
        <w:t xml:space="preserve">The anti-dumping measures previously applying to the Goods were imposed following the then Attorney-General’s consideration of </w:t>
      </w:r>
      <w:r w:rsidRPr="00380C85">
        <w:rPr>
          <w:rFonts w:ascii="Arial" w:eastAsia="Times New Roman" w:hAnsi="Arial" w:cs="Arial"/>
          <w:i/>
          <w:lang w:eastAsia="en-AU"/>
        </w:rPr>
        <w:t xml:space="preserve">International Trade Remedies Branch Report No. 190 </w:t>
      </w:r>
      <w:r w:rsidRPr="00380C85">
        <w:rPr>
          <w:rFonts w:ascii="Arial" w:eastAsia="Times New Roman" w:hAnsi="Arial" w:cs="Arial"/>
          <w:lang w:eastAsia="en-AU"/>
        </w:rPr>
        <w:t xml:space="preserve">concerning the alleged dumping of zinc coated (galvanised) steel exported from China, Korea and Taiwan, and </w:t>
      </w:r>
      <w:r w:rsidRPr="00380C85">
        <w:rPr>
          <w:rFonts w:ascii="Arial" w:eastAsia="Times New Roman" w:hAnsi="Arial" w:cs="Arial"/>
          <w:i/>
          <w:lang w:eastAsia="en-AU"/>
        </w:rPr>
        <w:t>International Trade Remedies Branch Report No. 193</w:t>
      </w:r>
      <w:r w:rsidRPr="00380C85">
        <w:rPr>
          <w:rFonts w:ascii="Arial" w:eastAsia="Times New Roman" w:hAnsi="Arial" w:cs="Arial"/>
          <w:lang w:eastAsia="en-AU"/>
        </w:rPr>
        <w:t xml:space="preserve"> concerning the alleged subsidisation of zinc coated (galvanised) steel exported from China.</w:t>
      </w:r>
    </w:p>
    <w:p w:rsidR="00380C85" w:rsidRPr="00380C85" w:rsidRDefault="00380C85" w:rsidP="00380C85">
      <w:pPr>
        <w:spacing w:before="140" w:after="140" w:line="280" w:lineRule="atLeast"/>
        <w:rPr>
          <w:rFonts w:ascii="Arial" w:eastAsia="Times New Roman" w:hAnsi="Arial" w:cs="Arial"/>
          <w:lang w:eastAsia="en-AU"/>
        </w:rPr>
      </w:pPr>
      <w:r w:rsidRPr="00380C85">
        <w:rPr>
          <w:rFonts w:ascii="Arial" w:eastAsia="Times New Roman" w:hAnsi="Arial" w:cs="Arial"/>
          <w:color w:val="000000"/>
          <w:lang w:eastAsia="en-AU"/>
        </w:rPr>
        <w:t>This instrument takes effect from the 23</w:t>
      </w:r>
      <w:r w:rsidRPr="00380C85">
        <w:rPr>
          <w:rFonts w:ascii="Arial" w:eastAsia="Times New Roman" w:hAnsi="Arial" w:cs="Arial"/>
          <w:color w:val="000000"/>
          <w:vertAlign w:val="superscript"/>
          <w:lang w:eastAsia="en-AU"/>
        </w:rPr>
        <w:t>rd</w:t>
      </w:r>
      <w:r w:rsidRPr="00380C85">
        <w:rPr>
          <w:rFonts w:ascii="Arial" w:eastAsia="Times New Roman" w:hAnsi="Arial" w:cs="Arial"/>
          <w:color w:val="000000"/>
          <w:lang w:eastAsia="en-AU"/>
        </w:rPr>
        <w:t xml:space="preserve"> </w:t>
      </w:r>
      <w:r w:rsidRPr="00380C85">
        <w:rPr>
          <w:rFonts w:ascii="Arial" w:eastAsia="Times New Roman" w:hAnsi="Arial" w:cs="Arial"/>
          <w:lang w:eastAsia="en-AU"/>
        </w:rPr>
        <w:t xml:space="preserve">day of December 2014. The instrument is subject to review and may be revoked.  </w:t>
      </w:r>
    </w:p>
    <w:p w:rsidR="00380C85" w:rsidRPr="00380C85" w:rsidRDefault="00380C85" w:rsidP="00380C85">
      <w:pPr>
        <w:spacing w:before="240" w:after="140" w:line="280" w:lineRule="atLeast"/>
        <w:rPr>
          <w:rFonts w:ascii="Arial" w:eastAsia="Times New Roman" w:hAnsi="Arial" w:cs="Arial"/>
          <w:lang w:eastAsia="en-AU"/>
        </w:rPr>
      </w:pPr>
      <w:r w:rsidRPr="00380C85">
        <w:rPr>
          <w:rFonts w:ascii="Arial" w:eastAsia="Times New Roman" w:hAnsi="Arial" w:cs="Arial"/>
          <w:lang w:eastAsia="en-AU"/>
        </w:rPr>
        <w:t>Dated this 28</w:t>
      </w:r>
      <w:r w:rsidRPr="00380C85">
        <w:rPr>
          <w:rFonts w:ascii="Arial" w:eastAsia="Times New Roman" w:hAnsi="Arial" w:cs="Arial"/>
          <w:vertAlign w:val="superscript"/>
          <w:lang w:eastAsia="en-AU"/>
        </w:rPr>
        <w:t>th</w:t>
      </w:r>
      <w:r w:rsidRPr="00380C85">
        <w:rPr>
          <w:rFonts w:ascii="Arial" w:eastAsia="Times New Roman" w:hAnsi="Arial" w:cs="Arial"/>
          <w:lang w:eastAsia="en-AU"/>
        </w:rPr>
        <w:t xml:space="preserve"> day of October 2015</w:t>
      </w:r>
    </w:p>
    <w:p w:rsidR="00380C85" w:rsidRPr="00380C85" w:rsidRDefault="00380C85" w:rsidP="00380C85">
      <w:pPr>
        <w:spacing w:before="140" w:after="140" w:line="280" w:lineRule="atLeast"/>
        <w:rPr>
          <w:rFonts w:ascii="Arial" w:eastAsia="Times New Roman" w:hAnsi="Arial" w:cs="Arial"/>
          <w:lang w:eastAsia="en-AU"/>
        </w:rPr>
      </w:pPr>
    </w:p>
    <w:p w:rsidR="00380C85" w:rsidRPr="00380C85" w:rsidRDefault="00380C85" w:rsidP="00380C85">
      <w:pPr>
        <w:spacing w:before="140" w:after="140" w:line="280" w:lineRule="atLeast"/>
        <w:rPr>
          <w:rFonts w:ascii="Arial" w:eastAsia="Times New Roman" w:hAnsi="Arial" w:cs="Arial"/>
          <w:lang w:eastAsia="en-AU"/>
        </w:rPr>
      </w:pPr>
    </w:p>
    <w:p w:rsidR="00380C85" w:rsidRPr="00380C85" w:rsidRDefault="00380C85" w:rsidP="00380C85">
      <w:pPr>
        <w:spacing w:before="140" w:after="140" w:line="280" w:lineRule="atLeast"/>
        <w:rPr>
          <w:rFonts w:ascii="Arial" w:eastAsia="Times New Roman" w:hAnsi="Arial" w:cs="Arial"/>
          <w:lang w:eastAsia="en-AU"/>
        </w:rPr>
      </w:pPr>
    </w:p>
    <w:p w:rsidR="00380C85" w:rsidRPr="00380C85" w:rsidRDefault="00380C85" w:rsidP="00380C85">
      <w:pPr>
        <w:spacing w:after="140" w:line="240" w:lineRule="auto"/>
        <w:rPr>
          <w:rFonts w:ascii="Arial" w:eastAsia="Times New Roman" w:hAnsi="Arial" w:cs="Arial"/>
          <w:lang w:eastAsia="en-AU"/>
        </w:rPr>
      </w:pPr>
      <w:r w:rsidRPr="00380C85">
        <w:rPr>
          <w:rFonts w:ascii="Arial" w:eastAsia="Times New Roman" w:hAnsi="Arial" w:cs="Arial"/>
          <w:lang w:eastAsia="en-AU"/>
        </w:rPr>
        <w:t xml:space="preserve">KAREN LESLEY ANDREWS </w:t>
      </w:r>
    </w:p>
    <w:p w:rsidR="00380C85" w:rsidRPr="00380C85" w:rsidRDefault="00380C85" w:rsidP="00380C85">
      <w:pPr>
        <w:spacing w:after="140" w:line="240" w:lineRule="auto"/>
        <w:rPr>
          <w:rFonts w:ascii="Arial" w:eastAsia="Times New Roman" w:hAnsi="Arial" w:cs="Arial"/>
          <w:lang w:eastAsia="en-AU"/>
        </w:rPr>
      </w:pPr>
      <w:r w:rsidRPr="00380C85">
        <w:rPr>
          <w:rFonts w:ascii="Arial" w:eastAsia="Times New Roman" w:hAnsi="Arial" w:cs="Arial"/>
          <w:lang w:eastAsia="en-AU"/>
        </w:rPr>
        <w:t>Parliamentary Secretary to the Minister for Industry, Innovation and Science</w:t>
      </w:r>
    </w:p>
    <w:p w:rsidR="00380C85" w:rsidRPr="00380C85" w:rsidRDefault="00380C85" w:rsidP="00380C85">
      <w:pPr>
        <w:rPr>
          <w:rFonts w:ascii="Arial" w:hAnsi="Arial" w:cs="Arial"/>
          <w:b/>
          <w:bCs/>
          <w:sz w:val="24"/>
          <w:szCs w:val="24"/>
        </w:rPr>
      </w:pPr>
    </w:p>
    <w:p w:rsidR="00380C85" w:rsidRPr="00380C85" w:rsidRDefault="00380C85" w:rsidP="00380C85">
      <w:pPr>
        <w:rPr>
          <w:rFonts w:ascii="Arial" w:hAnsi="Arial" w:cs="Arial"/>
          <w:b/>
          <w:bCs/>
          <w:sz w:val="24"/>
          <w:szCs w:val="24"/>
        </w:rPr>
      </w:pPr>
      <w:r w:rsidRPr="00380C85">
        <w:rPr>
          <w:rFonts w:ascii="Arial" w:hAnsi="Arial" w:cs="Arial"/>
          <w:b/>
          <w:bCs/>
          <w:sz w:val="24"/>
          <w:szCs w:val="24"/>
        </w:rPr>
        <w:br w:type="page"/>
      </w:r>
    </w:p>
    <w:p w:rsidR="00380C85" w:rsidRPr="00380C85" w:rsidRDefault="00380C85" w:rsidP="00380C85">
      <w:pPr>
        <w:rPr>
          <w:rFonts w:ascii="Arial" w:hAnsi="Arial" w:cs="Arial"/>
          <w:b/>
          <w:bCs/>
          <w:sz w:val="24"/>
          <w:szCs w:val="24"/>
        </w:rPr>
      </w:pPr>
      <w:r w:rsidRPr="00380C85">
        <w:rPr>
          <w:rFonts w:ascii="Arial" w:hAnsi="Arial" w:cs="Arial"/>
          <w:b/>
          <w:bCs/>
          <w:sz w:val="24"/>
          <w:szCs w:val="24"/>
        </w:rPr>
        <w:lastRenderedPageBreak/>
        <w:t>Attachment 1</w:t>
      </w:r>
    </w:p>
    <w:p w:rsidR="00380C85" w:rsidRPr="00380C85" w:rsidRDefault="00380C85" w:rsidP="00380C85">
      <w:pPr>
        <w:spacing w:after="0" w:line="240" w:lineRule="auto"/>
        <w:rPr>
          <w:rFonts w:ascii="Arial" w:eastAsia="Times New Roman" w:hAnsi="Arial" w:cs="Arial"/>
          <w:lang w:eastAsia="en-AU"/>
        </w:rPr>
      </w:pPr>
      <w:r w:rsidRPr="00380C85">
        <w:rPr>
          <w:rFonts w:ascii="Arial" w:eastAsia="Times New Roman" w:hAnsi="Arial" w:cs="Arial"/>
          <w:lang w:eastAsia="en-AU"/>
        </w:rPr>
        <w:t>All goods meeting the description detailed below are eligible for an exemption from dumping duties and countervailing duties under Ministerial Exemption Instrument No. 4 of 2015.</w:t>
      </w:r>
    </w:p>
    <w:p w:rsidR="00380C85" w:rsidRPr="00380C85" w:rsidRDefault="00380C85" w:rsidP="00380C85">
      <w:pPr>
        <w:autoSpaceDE w:val="0"/>
        <w:autoSpaceDN w:val="0"/>
        <w:adjustRightInd w:val="0"/>
        <w:spacing w:after="0" w:line="240" w:lineRule="auto"/>
        <w:rPr>
          <w:rFonts w:ascii="Arial" w:hAnsi="Arial" w:cs="Arial"/>
          <w:sz w:val="24"/>
          <w:szCs w:val="24"/>
        </w:rPr>
      </w:pPr>
    </w:p>
    <w:p w:rsidR="00380C85" w:rsidRPr="00380C85" w:rsidRDefault="00380C85" w:rsidP="00380C85">
      <w:pPr>
        <w:spacing w:after="120" w:line="240" w:lineRule="auto"/>
        <w:ind w:left="720"/>
        <w:rPr>
          <w:rFonts w:ascii="Arial" w:eastAsiaTheme="minorEastAsia" w:hAnsi="Arial"/>
          <w:i/>
        </w:rPr>
      </w:pPr>
      <w:r w:rsidRPr="00380C85">
        <w:rPr>
          <w:rFonts w:ascii="Arial" w:eastAsiaTheme="minorEastAsia" w:hAnsi="Arial"/>
          <w:i/>
        </w:rPr>
        <w:t>STEEL, flat rolled, non-alloy, hot dipped galvanized, in lengths, having ALL of</w:t>
      </w:r>
    </w:p>
    <w:p w:rsidR="00380C85" w:rsidRPr="00380C85" w:rsidRDefault="00380C85" w:rsidP="00380C85">
      <w:pPr>
        <w:spacing w:after="120" w:line="240" w:lineRule="auto"/>
        <w:ind w:left="720"/>
        <w:rPr>
          <w:rFonts w:ascii="Arial" w:eastAsiaTheme="minorEastAsia" w:hAnsi="Arial"/>
          <w:i/>
        </w:rPr>
      </w:pPr>
      <w:proofErr w:type="gramStart"/>
      <w:r w:rsidRPr="00380C85">
        <w:rPr>
          <w:rFonts w:ascii="Arial" w:eastAsiaTheme="minorEastAsia" w:hAnsi="Arial"/>
          <w:i/>
        </w:rPr>
        <w:t>the</w:t>
      </w:r>
      <w:proofErr w:type="gramEnd"/>
      <w:r w:rsidRPr="00380C85">
        <w:rPr>
          <w:rFonts w:ascii="Arial" w:eastAsiaTheme="minorEastAsia" w:hAnsi="Arial"/>
          <w:i/>
        </w:rPr>
        <w:t xml:space="preserve"> following:</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(a) </w:t>
      </w:r>
      <w:proofErr w:type="gramStart"/>
      <w:r w:rsidRPr="00380C85">
        <w:rPr>
          <w:rFonts w:ascii="Arial" w:eastAsiaTheme="minorEastAsia" w:hAnsi="Arial"/>
          <w:i/>
        </w:rPr>
        <w:t>yield</w:t>
      </w:r>
      <w:proofErr w:type="gramEnd"/>
      <w:r w:rsidRPr="00380C85">
        <w:rPr>
          <w:rFonts w:ascii="Arial" w:eastAsiaTheme="minorEastAsia" w:hAnsi="Arial"/>
          <w:i/>
        </w:rPr>
        <w:t xml:space="preserve"> strength NOT less than 250 MPa and NOT greater than 350 MPa;</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(b) </w:t>
      </w:r>
      <w:proofErr w:type="gramStart"/>
      <w:r w:rsidRPr="00380C85">
        <w:rPr>
          <w:rFonts w:ascii="Arial" w:eastAsiaTheme="minorEastAsia" w:hAnsi="Arial"/>
          <w:i/>
        </w:rPr>
        <w:t>tensile</w:t>
      </w:r>
      <w:proofErr w:type="gramEnd"/>
      <w:r w:rsidRPr="00380C85">
        <w:rPr>
          <w:rFonts w:ascii="Arial" w:eastAsiaTheme="minorEastAsia" w:hAnsi="Arial"/>
          <w:i/>
        </w:rPr>
        <w:t xml:space="preserve"> strength NOT less than 315 MPa and NOT greater than 430 MPa;</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(c) </w:t>
      </w:r>
      <w:proofErr w:type="gramStart"/>
      <w:r w:rsidRPr="00380C85">
        <w:rPr>
          <w:rFonts w:ascii="Arial" w:eastAsiaTheme="minorEastAsia" w:hAnsi="Arial"/>
          <w:i/>
        </w:rPr>
        <w:t>elongation</w:t>
      </w:r>
      <w:proofErr w:type="gramEnd"/>
      <w:r w:rsidRPr="00380C85">
        <w:rPr>
          <w:rFonts w:ascii="Arial" w:eastAsiaTheme="minorEastAsia" w:hAnsi="Arial"/>
          <w:i/>
        </w:rPr>
        <w:t xml:space="preserve"> NOT less than 30%;</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(d) </w:t>
      </w:r>
      <w:proofErr w:type="gramStart"/>
      <w:r w:rsidRPr="00380C85">
        <w:rPr>
          <w:rFonts w:ascii="Arial" w:eastAsiaTheme="minorEastAsia" w:hAnsi="Arial"/>
          <w:i/>
        </w:rPr>
        <w:t>total</w:t>
      </w:r>
      <w:proofErr w:type="gramEnd"/>
      <w:r w:rsidRPr="00380C85">
        <w:rPr>
          <w:rFonts w:ascii="Arial" w:eastAsiaTheme="minorEastAsia" w:hAnsi="Arial"/>
          <w:i/>
        </w:rPr>
        <w:t xml:space="preserve"> coating mass NOT less than 300 g/m2;</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(e) </w:t>
      </w:r>
      <w:proofErr w:type="gramStart"/>
      <w:r w:rsidRPr="00380C85">
        <w:rPr>
          <w:rFonts w:ascii="Arial" w:eastAsiaTheme="minorEastAsia" w:hAnsi="Arial"/>
          <w:i/>
        </w:rPr>
        <w:t>in</w:t>
      </w:r>
      <w:proofErr w:type="gramEnd"/>
      <w:r w:rsidRPr="00380C85">
        <w:rPr>
          <w:rFonts w:ascii="Arial" w:eastAsiaTheme="minorEastAsia" w:hAnsi="Arial"/>
          <w:i/>
        </w:rPr>
        <w:t xml:space="preserve"> ANY of the following sizes:</w:t>
      </w:r>
    </w:p>
    <w:p w:rsidR="00380C85" w:rsidRPr="00380C85" w:rsidRDefault="00380C85" w:rsidP="00380C85">
      <w:pPr>
        <w:spacing w:after="120" w:line="240" w:lineRule="auto"/>
        <w:ind w:left="1440" w:firstLine="720"/>
        <w:rPr>
          <w:rFonts w:ascii="Arial" w:eastAsiaTheme="minorEastAsia" w:hAnsi="Arial"/>
          <w:i/>
        </w:rPr>
      </w:pPr>
      <w:r w:rsidRPr="00380C85">
        <w:rPr>
          <w:rFonts w:ascii="Arial" w:eastAsiaTheme="minorEastAsia" w:hAnsi="Arial"/>
          <w:i/>
        </w:rPr>
        <w:t>(</w:t>
      </w:r>
      <w:proofErr w:type="spellStart"/>
      <w:r w:rsidRPr="00380C85">
        <w:rPr>
          <w:rFonts w:ascii="Arial" w:eastAsiaTheme="minorEastAsia" w:hAnsi="Arial"/>
          <w:i/>
        </w:rPr>
        <w:t>i</w:t>
      </w:r>
      <w:proofErr w:type="spellEnd"/>
      <w:r w:rsidRPr="00380C85">
        <w:rPr>
          <w:rFonts w:ascii="Arial" w:eastAsiaTheme="minorEastAsia" w:hAnsi="Arial"/>
          <w:i/>
        </w:rPr>
        <w:t xml:space="preserve">) </w:t>
      </w:r>
      <w:proofErr w:type="gramStart"/>
      <w:r w:rsidRPr="00380C85">
        <w:rPr>
          <w:rFonts w:ascii="Arial" w:eastAsiaTheme="minorEastAsia" w:hAnsi="Arial"/>
          <w:i/>
        </w:rPr>
        <w:t>width</w:t>
      </w:r>
      <w:proofErr w:type="gramEnd"/>
      <w:r w:rsidRPr="00380C85">
        <w:rPr>
          <w:rFonts w:ascii="Arial" w:eastAsiaTheme="minorEastAsia" w:hAnsi="Arial"/>
          <w:i/>
        </w:rPr>
        <w:t xml:space="preserve"> 40mm and thickness 4.0mm;</w:t>
      </w:r>
    </w:p>
    <w:p w:rsidR="00380C85" w:rsidRPr="00380C85" w:rsidRDefault="00380C85" w:rsidP="00380C85">
      <w:pPr>
        <w:spacing w:after="120" w:line="240" w:lineRule="auto"/>
        <w:ind w:left="1440" w:firstLine="720"/>
        <w:rPr>
          <w:rFonts w:ascii="Arial" w:eastAsiaTheme="minorEastAsia" w:hAnsi="Arial"/>
          <w:i/>
        </w:rPr>
      </w:pPr>
      <w:r w:rsidRPr="00380C85">
        <w:rPr>
          <w:rFonts w:ascii="Arial" w:eastAsiaTheme="minorEastAsia" w:hAnsi="Arial"/>
          <w:i/>
        </w:rPr>
        <w:t xml:space="preserve">(ii) </w:t>
      </w:r>
      <w:proofErr w:type="gramStart"/>
      <w:r w:rsidRPr="00380C85">
        <w:rPr>
          <w:rFonts w:ascii="Arial" w:eastAsiaTheme="minorEastAsia" w:hAnsi="Arial"/>
          <w:i/>
        </w:rPr>
        <w:t>width</w:t>
      </w:r>
      <w:proofErr w:type="gramEnd"/>
      <w:r w:rsidRPr="00380C85">
        <w:rPr>
          <w:rFonts w:ascii="Arial" w:eastAsiaTheme="minorEastAsia" w:hAnsi="Arial"/>
          <w:i/>
        </w:rPr>
        <w:t xml:space="preserve"> 50mm and thickness 4.0mm;</w:t>
      </w:r>
    </w:p>
    <w:p w:rsidR="00380C85" w:rsidRPr="00380C85" w:rsidRDefault="00380C85" w:rsidP="00380C85">
      <w:pPr>
        <w:spacing w:after="120" w:line="240" w:lineRule="auto"/>
        <w:ind w:left="1440" w:firstLine="720"/>
        <w:rPr>
          <w:rFonts w:ascii="Arial" w:eastAsiaTheme="minorEastAsia" w:hAnsi="Arial"/>
          <w:i/>
        </w:rPr>
      </w:pPr>
      <w:r w:rsidRPr="00380C85">
        <w:rPr>
          <w:rFonts w:ascii="Arial" w:eastAsiaTheme="minorEastAsia" w:hAnsi="Arial"/>
          <w:i/>
        </w:rPr>
        <w:t xml:space="preserve">(iii) </w:t>
      </w:r>
      <w:proofErr w:type="gramStart"/>
      <w:r w:rsidRPr="00380C85">
        <w:rPr>
          <w:rFonts w:ascii="Arial" w:eastAsiaTheme="minorEastAsia" w:hAnsi="Arial"/>
          <w:i/>
        </w:rPr>
        <w:t>width</w:t>
      </w:r>
      <w:proofErr w:type="gramEnd"/>
      <w:r w:rsidRPr="00380C85">
        <w:rPr>
          <w:rFonts w:ascii="Arial" w:eastAsiaTheme="minorEastAsia" w:hAnsi="Arial"/>
          <w:i/>
        </w:rPr>
        <w:t xml:space="preserve"> 50mm and thickness 8.0mm;</w:t>
      </w:r>
    </w:p>
    <w:p w:rsidR="00380C85" w:rsidRPr="00380C85" w:rsidRDefault="00380C85" w:rsidP="00380C85">
      <w:pPr>
        <w:spacing w:after="120" w:line="240" w:lineRule="auto"/>
        <w:ind w:left="720"/>
        <w:rPr>
          <w:rFonts w:ascii="Arial" w:eastAsiaTheme="minorEastAsia" w:hAnsi="Arial"/>
          <w:i/>
        </w:rPr>
      </w:pPr>
      <w:r w:rsidRPr="00380C85">
        <w:rPr>
          <w:rFonts w:ascii="Arial" w:eastAsiaTheme="minorEastAsia" w:hAnsi="Arial"/>
          <w:i/>
        </w:rPr>
        <w:t>With tolerances allowable for specification (e) being:</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(a) </w:t>
      </w:r>
      <w:proofErr w:type="gramStart"/>
      <w:r w:rsidRPr="00380C85">
        <w:rPr>
          <w:rFonts w:ascii="Arial" w:eastAsiaTheme="minorEastAsia" w:hAnsi="Arial"/>
          <w:i/>
        </w:rPr>
        <w:t>thickness</w:t>
      </w:r>
      <w:proofErr w:type="gramEnd"/>
      <w:r w:rsidRPr="00380C85">
        <w:rPr>
          <w:rFonts w:ascii="Arial" w:eastAsiaTheme="minorEastAsia" w:hAnsi="Arial"/>
          <w:i/>
        </w:rPr>
        <w:t xml:space="preserve"> +/- 5%;</w:t>
      </w:r>
    </w:p>
    <w:p w:rsidR="00380C85" w:rsidRPr="00380C85" w:rsidRDefault="00380C85" w:rsidP="00380C85">
      <w:pPr>
        <w:spacing w:after="120" w:line="240" w:lineRule="auto"/>
        <w:ind w:left="720" w:firstLine="720"/>
        <w:rPr>
          <w:rFonts w:ascii="Arial" w:eastAsiaTheme="minorEastAsia" w:hAnsi="Arial"/>
          <w:i/>
        </w:rPr>
      </w:pPr>
      <w:r w:rsidRPr="00380C85">
        <w:rPr>
          <w:rFonts w:ascii="Arial" w:eastAsiaTheme="minorEastAsia" w:hAnsi="Arial"/>
          <w:i/>
        </w:rPr>
        <w:t xml:space="preserve">(b) </w:t>
      </w:r>
      <w:proofErr w:type="gramStart"/>
      <w:r w:rsidRPr="00380C85">
        <w:rPr>
          <w:rFonts w:ascii="Arial" w:eastAsiaTheme="minorEastAsia" w:hAnsi="Arial"/>
          <w:i/>
        </w:rPr>
        <w:t>width</w:t>
      </w:r>
      <w:proofErr w:type="gramEnd"/>
      <w:r w:rsidRPr="00380C85">
        <w:rPr>
          <w:rFonts w:ascii="Arial" w:eastAsiaTheme="minorEastAsia" w:hAnsi="Arial"/>
          <w:i/>
        </w:rPr>
        <w:t xml:space="preserve"> +/- 5%.</w:t>
      </w:r>
    </w:p>
    <w:p w:rsidR="004B2753" w:rsidRPr="00424B97" w:rsidRDefault="004B2753" w:rsidP="00424B97">
      <w:bookmarkStart w:id="0" w:name="_GoBack"/>
      <w:bookmarkEnd w:id="0"/>
    </w:p>
    <w:sectPr w:rsidR="004B2753"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91AF1"/>
    <w:multiLevelType w:val="hybridMultilevel"/>
    <w:tmpl w:val="982A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80C85"/>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F6A0-8108-47A5-8770-39399C9B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David Peters</cp:lastModifiedBy>
  <cp:revision>2</cp:revision>
  <cp:lastPrinted>2013-06-24T01:35:00Z</cp:lastPrinted>
  <dcterms:created xsi:type="dcterms:W3CDTF">2015-11-04T23:16:00Z</dcterms:created>
  <dcterms:modified xsi:type="dcterms:W3CDTF">2015-11-04T23:16:00Z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