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CB2" w:rsidRDefault="00114CB2" w:rsidP="0094219E">
      <w:pPr>
        <w:rPr>
          <w:noProof/>
        </w:rPr>
      </w:pPr>
    </w:p>
    <w:p w:rsidR="00114CB2" w:rsidRPr="00141674" w:rsidRDefault="00114CB2" w:rsidP="0094219E">
      <w:pPr>
        <w:spacing w:after="80"/>
        <w:jc w:val="center"/>
        <w:rPr>
          <w:rFonts w:ascii="Arial" w:hAnsi="Arial" w:cs="Arial"/>
          <w:b/>
          <w:sz w:val="18"/>
          <w:szCs w:val="18"/>
        </w:rPr>
      </w:pPr>
      <w:r w:rsidRPr="00141674">
        <w:rPr>
          <w:rFonts w:ascii="Arial" w:hAnsi="Arial" w:cs="Arial"/>
          <w:b/>
          <w:sz w:val="18"/>
          <w:szCs w:val="18"/>
        </w:rPr>
        <w:t>COMMISSIONER OF TAXATION</w:t>
      </w:r>
    </w:p>
    <w:p w:rsidR="00114CB2" w:rsidRDefault="00114CB2" w:rsidP="0094219E">
      <w:pPr>
        <w:spacing w:after="120"/>
        <w:rPr>
          <w:rFonts w:ascii="Arial" w:hAnsi="Arial" w:cs="Arial"/>
          <w:sz w:val="18"/>
          <w:szCs w:val="18"/>
        </w:rPr>
      </w:pPr>
      <w:r w:rsidRPr="00141674">
        <w:rPr>
          <w:rFonts w:ascii="Arial" w:hAnsi="Arial" w:cs="Arial"/>
          <w:sz w:val="18"/>
          <w:szCs w:val="18"/>
        </w:rPr>
        <w:t xml:space="preserve">The Commissioner of Taxation, </w:t>
      </w:r>
      <w:smartTag w:uri="urn:schemas:contacts" w:element="GivenName">
        <w:smartTag w:uri="urn:schemas-microsoft-com:office:smarttags" w:element="PersonName">
          <w:r>
            <w:rPr>
              <w:rFonts w:ascii="Arial" w:hAnsi="Arial" w:cs="Arial"/>
              <w:sz w:val="18"/>
              <w:szCs w:val="18"/>
            </w:rPr>
            <w:t>Chris</w:t>
          </w:r>
        </w:smartTag>
        <w:r>
          <w:rPr>
            <w:rFonts w:ascii="Arial" w:hAnsi="Arial" w:cs="Arial"/>
            <w:sz w:val="18"/>
            <w:szCs w:val="18"/>
          </w:rPr>
          <w:t xml:space="preserve"> </w:t>
        </w:r>
        <w:smartTag w:uri="urn:schemas-microsoft-com:office:smarttags" w:element="country-region">
          <w:smartTag w:uri="urn:schemas:contacts" w:element="Sn">
            <w:r>
              <w:rPr>
                <w:rFonts w:ascii="Arial" w:hAnsi="Arial" w:cs="Arial"/>
                <w:sz w:val="18"/>
                <w:szCs w:val="18"/>
              </w:rPr>
              <w:t>Jordan</w:t>
            </w:r>
          </w:smartTag>
        </w:smartTag>
      </w:smartTag>
      <w:r>
        <w:rPr>
          <w:rFonts w:ascii="Arial" w:hAnsi="Arial" w:cs="Arial"/>
          <w:sz w:val="18"/>
          <w:szCs w:val="18"/>
        </w:rPr>
        <w:t>,</w:t>
      </w:r>
      <w:r w:rsidRPr="00141674">
        <w:rPr>
          <w:rFonts w:ascii="Arial" w:hAnsi="Arial" w:cs="Arial"/>
          <w:sz w:val="18"/>
          <w:szCs w:val="18"/>
        </w:rPr>
        <w:t xml:space="preserve"> gives notice of the following Rulings, copies of which can be obtained from Branches of the Australian Taxation Office or at </w:t>
      </w:r>
      <w:hyperlink r:id="rId8" w:history="1">
        <w:r w:rsidRPr="00141674">
          <w:rPr>
            <w:rStyle w:val="Hyperlink"/>
            <w:rFonts w:ascii="Arial" w:hAnsi="Arial" w:cs="Arial"/>
            <w:sz w:val="18"/>
            <w:szCs w:val="18"/>
          </w:rPr>
          <w:t>http://law.ato.gov.au</w:t>
        </w:r>
      </w:hyperlink>
      <w:r w:rsidRPr="00141674">
        <w:rPr>
          <w:rFonts w:ascii="Arial" w:hAnsi="Arial" w:cs="Arial"/>
          <w:sz w:val="18"/>
          <w:szCs w:val="18"/>
        </w:rPr>
        <w:t>.</w:t>
      </w:r>
    </w:p>
    <w:tbl>
      <w:tblPr>
        <w:tblW w:w="9648" w:type="dxa"/>
        <w:tblLayout w:type="fixed"/>
        <w:tblLook w:val="0000" w:firstRow="0" w:lastRow="0" w:firstColumn="0" w:lastColumn="0" w:noHBand="0" w:noVBand="0"/>
      </w:tblPr>
      <w:tblGrid>
        <w:gridCol w:w="1728"/>
        <w:gridCol w:w="3780"/>
        <w:gridCol w:w="4140"/>
      </w:tblGrid>
      <w:tr w:rsidR="00114CB2" w:rsidRPr="00773255" w:rsidTr="008D17C9">
        <w:trPr>
          <w:cantSplit/>
          <w:trHeight w:val="72"/>
          <w:tblHeader/>
        </w:trPr>
        <w:tc>
          <w:tcPr>
            <w:tcW w:w="9648" w:type="dxa"/>
            <w:gridSpan w:val="3"/>
            <w:tcBorders>
              <w:top w:val="single" w:sz="6" w:space="0" w:color="auto"/>
              <w:left w:val="single" w:sz="6" w:space="0" w:color="auto"/>
              <w:bottom w:val="single" w:sz="6" w:space="0" w:color="auto"/>
              <w:right w:val="single" w:sz="6" w:space="0" w:color="auto"/>
            </w:tcBorders>
          </w:tcPr>
          <w:p w:rsidR="00114CB2" w:rsidRPr="00773255" w:rsidRDefault="00114CB2" w:rsidP="008D17C9">
            <w:pPr>
              <w:pStyle w:val="Heading3"/>
              <w:keepLines/>
              <w:spacing w:before="80" w:after="80"/>
              <w:jc w:val="center"/>
              <w:rPr>
                <w:sz w:val="22"/>
                <w:szCs w:val="22"/>
              </w:rPr>
            </w:pPr>
            <w:r w:rsidRPr="00773255">
              <w:rPr>
                <w:sz w:val="22"/>
                <w:szCs w:val="22"/>
              </w:rPr>
              <w:t xml:space="preserve">NOTICE OF </w:t>
            </w:r>
            <w:r>
              <w:rPr>
                <w:sz w:val="22"/>
                <w:szCs w:val="22"/>
              </w:rPr>
              <w:t>RULINGS</w:t>
            </w:r>
          </w:p>
        </w:tc>
      </w:tr>
      <w:tr w:rsidR="00114CB2" w:rsidRPr="00773255" w:rsidTr="008D17C9">
        <w:trPr>
          <w:cantSplit/>
          <w:trHeight w:val="72"/>
          <w:tblHeader/>
        </w:trPr>
        <w:tc>
          <w:tcPr>
            <w:tcW w:w="1728" w:type="dxa"/>
            <w:tcBorders>
              <w:top w:val="single" w:sz="6" w:space="0" w:color="auto"/>
              <w:left w:val="single" w:sz="6" w:space="0" w:color="auto"/>
              <w:bottom w:val="single" w:sz="6" w:space="0" w:color="auto"/>
              <w:right w:val="single" w:sz="6" w:space="0" w:color="auto"/>
            </w:tcBorders>
            <w:vAlign w:val="center"/>
          </w:tcPr>
          <w:p w:rsidR="00114CB2" w:rsidRPr="00773255" w:rsidRDefault="00114CB2" w:rsidP="008D17C9">
            <w:pPr>
              <w:pStyle w:val="Heading3"/>
              <w:keepLines/>
              <w:spacing w:before="80" w:after="80"/>
              <w:jc w:val="center"/>
              <w:rPr>
                <w:sz w:val="22"/>
                <w:szCs w:val="22"/>
              </w:rPr>
            </w:pPr>
            <w:r w:rsidRPr="00773255">
              <w:rPr>
                <w:sz w:val="22"/>
                <w:szCs w:val="22"/>
              </w:rPr>
              <w:t>Ruling Number</w:t>
            </w:r>
          </w:p>
        </w:tc>
        <w:tc>
          <w:tcPr>
            <w:tcW w:w="3780" w:type="dxa"/>
            <w:tcBorders>
              <w:top w:val="single" w:sz="6" w:space="0" w:color="auto"/>
              <w:left w:val="single" w:sz="6" w:space="0" w:color="auto"/>
              <w:bottom w:val="single" w:sz="6" w:space="0" w:color="auto"/>
              <w:right w:val="single" w:sz="6" w:space="0" w:color="auto"/>
            </w:tcBorders>
            <w:vAlign w:val="center"/>
          </w:tcPr>
          <w:p w:rsidR="00114CB2" w:rsidRPr="00773255" w:rsidRDefault="00114CB2" w:rsidP="008D17C9">
            <w:pPr>
              <w:pStyle w:val="Heading3"/>
              <w:keepLines/>
              <w:spacing w:before="80" w:after="80"/>
              <w:jc w:val="center"/>
              <w:rPr>
                <w:sz w:val="22"/>
                <w:szCs w:val="22"/>
              </w:rPr>
            </w:pPr>
            <w:r w:rsidRPr="00773255">
              <w:rPr>
                <w:sz w:val="22"/>
                <w:szCs w:val="22"/>
              </w:rPr>
              <w:t>Subject</w:t>
            </w:r>
          </w:p>
        </w:tc>
        <w:tc>
          <w:tcPr>
            <w:tcW w:w="4140" w:type="dxa"/>
            <w:tcBorders>
              <w:top w:val="single" w:sz="6" w:space="0" w:color="auto"/>
              <w:left w:val="single" w:sz="6" w:space="0" w:color="auto"/>
              <w:bottom w:val="single" w:sz="6" w:space="0" w:color="auto"/>
              <w:right w:val="single" w:sz="6" w:space="0" w:color="auto"/>
            </w:tcBorders>
            <w:vAlign w:val="center"/>
          </w:tcPr>
          <w:p w:rsidR="00114CB2" w:rsidRPr="00773255" w:rsidRDefault="00114CB2" w:rsidP="008D17C9">
            <w:pPr>
              <w:pStyle w:val="Heading3"/>
              <w:keepLines/>
              <w:spacing w:before="80" w:after="80"/>
              <w:jc w:val="center"/>
              <w:rPr>
                <w:sz w:val="22"/>
                <w:szCs w:val="22"/>
              </w:rPr>
            </w:pPr>
            <w:r w:rsidRPr="00773255">
              <w:rPr>
                <w:sz w:val="22"/>
                <w:szCs w:val="22"/>
              </w:rPr>
              <w:t>Brief Description</w:t>
            </w:r>
          </w:p>
        </w:tc>
      </w:tr>
      <w:tr w:rsidR="00114CB2" w:rsidRPr="002932CE" w:rsidTr="008D17C9">
        <w:trPr>
          <w:cantSplit/>
          <w:trHeight w:val="72"/>
          <w:tblHeader/>
        </w:trPr>
        <w:tc>
          <w:tcPr>
            <w:tcW w:w="1728" w:type="dxa"/>
            <w:tcBorders>
              <w:top w:val="single" w:sz="6" w:space="0" w:color="auto"/>
              <w:left w:val="single" w:sz="6" w:space="0" w:color="auto"/>
              <w:bottom w:val="single" w:sz="6" w:space="0" w:color="auto"/>
              <w:right w:val="single" w:sz="6" w:space="0" w:color="auto"/>
            </w:tcBorders>
          </w:tcPr>
          <w:p w:rsidR="00114CB2" w:rsidRPr="00763C6D" w:rsidRDefault="00C3379B" w:rsidP="002932CE">
            <w:pPr>
              <w:spacing w:before="40" w:after="40" w:line="240" w:lineRule="auto"/>
              <w:rPr>
                <w:rFonts w:ascii="Arial" w:hAnsi="Arial" w:cs="Arial"/>
                <w:sz w:val="20"/>
                <w:szCs w:val="20"/>
              </w:rPr>
            </w:pPr>
            <w:r w:rsidRPr="00763C6D">
              <w:rPr>
                <w:rFonts w:ascii="Arial" w:hAnsi="Arial" w:cs="Arial"/>
                <w:sz w:val="20"/>
                <w:szCs w:val="20"/>
              </w:rPr>
              <w:t xml:space="preserve">CR </w:t>
            </w:r>
            <w:r w:rsidR="002932CE" w:rsidRPr="00763C6D">
              <w:rPr>
                <w:rFonts w:ascii="Arial" w:hAnsi="Arial" w:cs="Arial"/>
                <w:sz w:val="20"/>
                <w:szCs w:val="20"/>
              </w:rPr>
              <w:t>2015/20</w:t>
            </w:r>
          </w:p>
        </w:tc>
        <w:tc>
          <w:tcPr>
            <w:tcW w:w="3780" w:type="dxa"/>
            <w:tcBorders>
              <w:top w:val="single" w:sz="6" w:space="0" w:color="auto"/>
              <w:left w:val="single" w:sz="6" w:space="0" w:color="auto"/>
              <w:bottom w:val="single" w:sz="6" w:space="0" w:color="auto"/>
              <w:right w:val="single" w:sz="6" w:space="0" w:color="auto"/>
            </w:tcBorders>
          </w:tcPr>
          <w:p w:rsidR="00114CB2" w:rsidRPr="00763C6D" w:rsidDel="00F44FF5" w:rsidRDefault="002932CE" w:rsidP="002932CE">
            <w:pPr>
              <w:spacing w:before="40" w:after="40" w:line="240" w:lineRule="auto"/>
              <w:rPr>
                <w:rFonts w:ascii="Arial" w:hAnsi="Arial" w:cs="Arial"/>
                <w:sz w:val="20"/>
                <w:szCs w:val="20"/>
              </w:rPr>
            </w:pPr>
            <w:r w:rsidRPr="00763C6D">
              <w:rPr>
                <w:rFonts w:ascii="Arial" w:hAnsi="Arial" w:cs="Arial"/>
                <w:sz w:val="20"/>
                <w:szCs w:val="20"/>
              </w:rPr>
              <w:t>Income tax:  off market share buy</w:t>
            </w:r>
            <w:r w:rsidRPr="00763C6D">
              <w:rPr>
                <w:rFonts w:ascii="Arial" w:hAnsi="Arial" w:cs="Arial"/>
                <w:sz w:val="20"/>
                <w:szCs w:val="20"/>
              </w:rPr>
              <w:noBreakHyphen/>
              <w:t>back – Intrepid Mines Limited</w:t>
            </w:r>
          </w:p>
        </w:tc>
        <w:tc>
          <w:tcPr>
            <w:tcW w:w="4140" w:type="dxa"/>
            <w:tcBorders>
              <w:top w:val="single" w:sz="6" w:space="0" w:color="auto"/>
              <w:left w:val="single" w:sz="6" w:space="0" w:color="auto"/>
              <w:bottom w:val="single" w:sz="6" w:space="0" w:color="auto"/>
              <w:right w:val="single" w:sz="6" w:space="0" w:color="auto"/>
            </w:tcBorders>
          </w:tcPr>
          <w:p w:rsidR="00C3379B" w:rsidRPr="00763C6D" w:rsidRDefault="00C3379B" w:rsidP="002932CE">
            <w:pPr>
              <w:spacing w:before="40" w:after="40" w:line="240" w:lineRule="auto"/>
              <w:rPr>
                <w:rFonts w:ascii="Arial" w:hAnsi="Arial" w:cs="Arial"/>
                <w:sz w:val="20"/>
                <w:szCs w:val="20"/>
              </w:rPr>
            </w:pPr>
            <w:r w:rsidRPr="00763C6D">
              <w:rPr>
                <w:rFonts w:ascii="Arial" w:hAnsi="Arial" w:cs="Arial"/>
                <w:sz w:val="20"/>
                <w:szCs w:val="20"/>
              </w:rPr>
              <w:t xml:space="preserve">The Class Ruling sets out the Commissioner’s position for </w:t>
            </w:r>
            <w:r w:rsidR="00BF5714" w:rsidRPr="00763C6D">
              <w:rPr>
                <w:rFonts w:ascii="Arial" w:hAnsi="Arial" w:cs="Arial"/>
                <w:sz w:val="20"/>
                <w:szCs w:val="20"/>
              </w:rPr>
              <w:t>ordinary shareholders (other than a corporate limited partnership or venture capital limited partnership) o</w:t>
            </w:r>
            <w:bookmarkStart w:id="0" w:name="_GoBack"/>
            <w:bookmarkEnd w:id="0"/>
            <w:r w:rsidR="00BF5714" w:rsidRPr="00763C6D">
              <w:rPr>
                <w:rFonts w:ascii="Arial" w:hAnsi="Arial" w:cs="Arial"/>
                <w:sz w:val="20"/>
                <w:szCs w:val="20"/>
              </w:rPr>
              <w:t>f Intrepid Mines Limited.</w:t>
            </w:r>
          </w:p>
          <w:p w:rsidR="00C3379B" w:rsidRPr="00763C6D" w:rsidRDefault="00C3379B" w:rsidP="002932CE">
            <w:pPr>
              <w:spacing w:before="40" w:after="40" w:line="240" w:lineRule="auto"/>
              <w:rPr>
                <w:rFonts w:ascii="Arial" w:hAnsi="Arial" w:cs="Arial"/>
                <w:sz w:val="20"/>
                <w:szCs w:val="20"/>
              </w:rPr>
            </w:pPr>
          </w:p>
          <w:p w:rsidR="00E823AE" w:rsidRPr="00763C6D" w:rsidRDefault="00C3379B" w:rsidP="002932CE">
            <w:pPr>
              <w:spacing w:before="40" w:after="40" w:line="240" w:lineRule="auto"/>
              <w:rPr>
                <w:rFonts w:ascii="Arial" w:hAnsi="Arial" w:cs="Arial"/>
                <w:sz w:val="20"/>
                <w:szCs w:val="20"/>
              </w:rPr>
            </w:pPr>
            <w:r w:rsidRPr="00763C6D">
              <w:rPr>
                <w:rFonts w:ascii="Arial" w:hAnsi="Arial" w:cs="Arial"/>
                <w:sz w:val="20"/>
                <w:szCs w:val="20"/>
              </w:rPr>
              <w:t xml:space="preserve">The Ruling applies </w:t>
            </w:r>
            <w:r w:rsidR="002932CE" w:rsidRPr="00763C6D">
              <w:rPr>
                <w:rFonts w:ascii="Arial" w:hAnsi="Arial" w:cs="Arial"/>
                <w:sz w:val="20"/>
                <w:szCs w:val="20"/>
              </w:rPr>
              <w:t>from 1 July 2014 to 30 June 2015</w:t>
            </w:r>
            <w:r w:rsidRPr="00763C6D">
              <w:rPr>
                <w:rFonts w:ascii="Arial" w:hAnsi="Arial" w:cs="Arial"/>
                <w:sz w:val="20"/>
                <w:szCs w:val="20"/>
              </w:rPr>
              <w:t>.</w:t>
            </w:r>
          </w:p>
        </w:tc>
      </w:tr>
      <w:tr w:rsidR="00E823AE" w:rsidRPr="002932CE" w:rsidTr="008D17C9">
        <w:trPr>
          <w:cantSplit/>
          <w:trHeight w:val="72"/>
          <w:tblHeader/>
        </w:trPr>
        <w:tc>
          <w:tcPr>
            <w:tcW w:w="1728" w:type="dxa"/>
            <w:tcBorders>
              <w:top w:val="single" w:sz="6" w:space="0" w:color="auto"/>
              <w:left w:val="single" w:sz="6" w:space="0" w:color="auto"/>
              <w:bottom w:val="single" w:sz="6" w:space="0" w:color="auto"/>
              <w:right w:val="single" w:sz="6" w:space="0" w:color="auto"/>
            </w:tcBorders>
          </w:tcPr>
          <w:p w:rsidR="00E823AE" w:rsidRPr="00763C6D" w:rsidRDefault="002932CE" w:rsidP="002932CE">
            <w:pPr>
              <w:spacing w:before="40" w:after="40" w:line="240" w:lineRule="auto"/>
              <w:rPr>
                <w:rFonts w:ascii="Arial" w:hAnsi="Arial" w:cs="Arial"/>
                <w:sz w:val="20"/>
                <w:szCs w:val="20"/>
              </w:rPr>
            </w:pPr>
            <w:r w:rsidRPr="00763C6D">
              <w:rPr>
                <w:rFonts w:ascii="Arial" w:hAnsi="Arial" w:cs="Arial"/>
                <w:sz w:val="20"/>
                <w:szCs w:val="20"/>
              </w:rPr>
              <w:t>CR 2015/21</w:t>
            </w:r>
          </w:p>
        </w:tc>
        <w:tc>
          <w:tcPr>
            <w:tcW w:w="3780" w:type="dxa"/>
            <w:tcBorders>
              <w:top w:val="single" w:sz="6" w:space="0" w:color="auto"/>
              <w:left w:val="single" w:sz="6" w:space="0" w:color="auto"/>
              <w:bottom w:val="single" w:sz="6" w:space="0" w:color="auto"/>
              <w:right w:val="single" w:sz="6" w:space="0" w:color="auto"/>
            </w:tcBorders>
          </w:tcPr>
          <w:p w:rsidR="00E823AE" w:rsidRPr="00763C6D" w:rsidRDefault="002932CE" w:rsidP="002932CE">
            <w:pPr>
              <w:spacing w:before="40" w:after="40" w:line="240" w:lineRule="auto"/>
              <w:rPr>
                <w:rFonts w:ascii="Arial" w:hAnsi="Arial" w:cs="Arial"/>
                <w:sz w:val="20"/>
                <w:szCs w:val="20"/>
              </w:rPr>
            </w:pPr>
            <w:r w:rsidRPr="00763C6D">
              <w:rPr>
                <w:rFonts w:ascii="Arial" w:hAnsi="Arial" w:cs="Arial"/>
                <w:sz w:val="20"/>
                <w:szCs w:val="20"/>
              </w:rPr>
              <w:t>Income tax:  bonus share plan:  Whitefield Limited</w:t>
            </w:r>
          </w:p>
        </w:tc>
        <w:tc>
          <w:tcPr>
            <w:tcW w:w="4140" w:type="dxa"/>
            <w:tcBorders>
              <w:top w:val="single" w:sz="6" w:space="0" w:color="auto"/>
              <w:left w:val="single" w:sz="6" w:space="0" w:color="auto"/>
              <w:bottom w:val="single" w:sz="6" w:space="0" w:color="auto"/>
              <w:right w:val="single" w:sz="6" w:space="0" w:color="auto"/>
            </w:tcBorders>
          </w:tcPr>
          <w:p w:rsidR="00E823AE" w:rsidRPr="00763C6D" w:rsidRDefault="00B04572" w:rsidP="002932CE">
            <w:pPr>
              <w:spacing w:before="40" w:after="40" w:line="240" w:lineRule="auto"/>
              <w:rPr>
                <w:rFonts w:ascii="Arial" w:hAnsi="Arial" w:cs="Arial"/>
                <w:sz w:val="20"/>
                <w:szCs w:val="20"/>
              </w:rPr>
            </w:pPr>
            <w:r w:rsidRPr="00763C6D">
              <w:rPr>
                <w:rFonts w:ascii="Arial" w:hAnsi="Arial" w:cs="Arial"/>
                <w:sz w:val="20"/>
                <w:szCs w:val="20"/>
              </w:rPr>
              <w:t xml:space="preserve">The Class Ruling sets out the Commissioner’s position for </w:t>
            </w:r>
            <w:r w:rsidR="00BF5714" w:rsidRPr="00763C6D">
              <w:rPr>
                <w:rFonts w:ascii="Arial" w:hAnsi="Arial" w:cs="Arial"/>
                <w:sz w:val="20"/>
                <w:szCs w:val="20"/>
              </w:rPr>
              <w:t>participating shareholders who hold fully paid ordinary shares in Whitefield Limited</w:t>
            </w:r>
            <w:r w:rsidRPr="00763C6D">
              <w:rPr>
                <w:rFonts w:ascii="Arial" w:hAnsi="Arial" w:cs="Arial"/>
                <w:sz w:val="20"/>
                <w:szCs w:val="20"/>
              </w:rPr>
              <w:t>.</w:t>
            </w:r>
          </w:p>
          <w:p w:rsidR="00B04572" w:rsidRPr="00763C6D" w:rsidRDefault="00B04572" w:rsidP="002932CE">
            <w:pPr>
              <w:spacing w:before="40" w:after="40" w:line="240" w:lineRule="auto"/>
              <w:rPr>
                <w:rFonts w:ascii="Arial" w:hAnsi="Arial" w:cs="Arial"/>
                <w:sz w:val="20"/>
                <w:szCs w:val="20"/>
              </w:rPr>
            </w:pPr>
          </w:p>
          <w:p w:rsidR="00B04572" w:rsidRPr="00763C6D" w:rsidRDefault="00B04572" w:rsidP="002932CE">
            <w:pPr>
              <w:spacing w:before="40" w:after="40" w:line="240" w:lineRule="auto"/>
              <w:rPr>
                <w:rFonts w:ascii="Arial" w:hAnsi="Arial" w:cs="Arial"/>
                <w:sz w:val="20"/>
                <w:szCs w:val="20"/>
              </w:rPr>
            </w:pPr>
            <w:r w:rsidRPr="00763C6D">
              <w:rPr>
                <w:rFonts w:ascii="Arial" w:hAnsi="Arial" w:cs="Arial"/>
                <w:sz w:val="20"/>
                <w:szCs w:val="20"/>
              </w:rPr>
              <w:t xml:space="preserve">The Ruling applies </w:t>
            </w:r>
            <w:r w:rsidR="002932CE" w:rsidRPr="00763C6D">
              <w:rPr>
                <w:rFonts w:ascii="Arial" w:hAnsi="Arial" w:cs="Arial"/>
                <w:sz w:val="20"/>
                <w:szCs w:val="20"/>
              </w:rPr>
              <w:t>from 1 July 2014 to 30 June 2019</w:t>
            </w:r>
            <w:r w:rsidRPr="00763C6D">
              <w:rPr>
                <w:rFonts w:ascii="Arial" w:hAnsi="Arial" w:cs="Arial"/>
                <w:sz w:val="20"/>
                <w:szCs w:val="20"/>
              </w:rPr>
              <w:t>.</w:t>
            </w:r>
          </w:p>
        </w:tc>
      </w:tr>
    </w:tbl>
    <w:p w:rsidR="00114CB2" w:rsidRPr="00424B97" w:rsidRDefault="00114CB2" w:rsidP="00FD33A9">
      <w:pPr>
        <w:spacing w:after="120"/>
      </w:pPr>
    </w:p>
    <w:sectPr w:rsidR="00114CB2" w:rsidRPr="00424B97" w:rsidSect="008E4F6C">
      <w:headerReference w:type="first" r:id="rId9"/>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CB2" w:rsidRDefault="00114CB2" w:rsidP="003A707F">
      <w:pPr>
        <w:spacing w:after="0" w:line="240" w:lineRule="auto"/>
      </w:pPr>
      <w:r>
        <w:separator/>
      </w:r>
    </w:p>
  </w:endnote>
  <w:endnote w:type="continuationSeparator" w:id="0">
    <w:p w:rsidR="00114CB2" w:rsidRDefault="00114CB2"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CB2" w:rsidRDefault="00114CB2" w:rsidP="003A707F">
      <w:pPr>
        <w:spacing w:after="0" w:line="240" w:lineRule="auto"/>
      </w:pPr>
      <w:r>
        <w:separator/>
      </w:r>
    </w:p>
  </w:footnote>
  <w:footnote w:type="continuationSeparator" w:id="0">
    <w:p w:rsidR="00114CB2" w:rsidRDefault="00114CB2"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114CB2" w:rsidRPr="005E7AE5" w:rsidTr="0095650D">
      <w:trPr>
        <w:trHeight w:val="984"/>
      </w:trPr>
      <w:tc>
        <w:tcPr>
          <w:tcW w:w="1263" w:type="dxa"/>
          <w:tcBorders>
            <w:top w:val="single" w:sz="4" w:space="0" w:color="auto"/>
            <w:left w:val="nil"/>
            <w:bottom w:val="single" w:sz="4" w:space="0" w:color="auto"/>
            <w:right w:val="nil"/>
          </w:tcBorders>
        </w:tcPr>
        <w:p w:rsidR="00114CB2" w:rsidRPr="005E7AE5" w:rsidRDefault="00763C6D" w:rsidP="00840A06">
          <w:pPr>
            <w:spacing w:before="60" w:after="0"/>
            <w:ind w:left="-51"/>
            <w:rPr>
              <w:rFonts w:ascii="Arial" w:hAnsi="Arial"/>
              <w:sz w:val="12"/>
            </w:rPr>
          </w:pPr>
          <w:bookmarkStart w:id="1" w:name="OLE_LINK2"/>
          <w:r>
            <w:rPr>
              <w:rFonts w:ascii="Arial" w:hAnsi="Arial"/>
              <w:noProof/>
              <w:sz w:val="12"/>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1.75pt;height:41.25pt;visibility:visible">
                <v:imagedata r:id="rId1" o:title=""/>
              </v:shape>
            </w:pict>
          </w:r>
        </w:p>
      </w:tc>
      <w:tc>
        <w:tcPr>
          <w:tcW w:w="4435" w:type="dxa"/>
          <w:tcBorders>
            <w:top w:val="single" w:sz="4" w:space="0" w:color="auto"/>
            <w:left w:val="nil"/>
            <w:bottom w:val="single" w:sz="4" w:space="0" w:color="auto"/>
            <w:right w:val="nil"/>
          </w:tcBorders>
        </w:tcPr>
        <w:p w:rsidR="00114CB2" w:rsidRPr="005E7AE5" w:rsidRDefault="00114CB2" w:rsidP="00840A06">
          <w:pPr>
            <w:spacing w:before="60" w:after="0" w:line="460" w:lineRule="exact"/>
            <w:rPr>
              <w:rFonts w:ascii="Arial" w:hAnsi="Arial" w:cs="Arial"/>
              <w:b/>
              <w:spacing w:val="-2"/>
              <w:sz w:val="44"/>
              <w:szCs w:val="44"/>
            </w:rPr>
          </w:pPr>
          <w:r w:rsidRPr="005E7AE5">
            <w:rPr>
              <w:rFonts w:ascii="Arial" w:hAnsi="Arial" w:cs="Arial"/>
              <w:b/>
              <w:spacing w:val="-2"/>
              <w:sz w:val="44"/>
              <w:szCs w:val="44"/>
            </w:rPr>
            <w:t>Commonwealth</w:t>
          </w:r>
          <w:r w:rsidRPr="005E7AE5">
            <w:rPr>
              <w:rFonts w:ascii="Arial" w:hAnsi="Arial" w:cs="Arial"/>
              <w:b/>
              <w:spacing w:val="-2"/>
              <w:sz w:val="44"/>
              <w:szCs w:val="44"/>
            </w:rPr>
            <w:br/>
            <w:t xml:space="preserve">of </w:t>
          </w:r>
          <w:smartTag w:uri="urn:schemas-microsoft-com:office:smarttags" w:element="country-region">
            <w:smartTag w:uri="urn:schemas-microsoft-com:office:smarttags" w:element="place">
              <w:r w:rsidRPr="005E7AE5">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cBorders>
        </w:tcPr>
        <w:p w:rsidR="00114CB2" w:rsidRPr="005E7AE5" w:rsidRDefault="00114CB2" w:rsidP="00840A06">
          <w:pPr>
            <w:spacing w:before="180" w:after="0" w:line="800" w:lineRule="exact"/>
            <w:jc w:val="right"/>
            <w:rPr>
              <w:rFonts w:ascii="Arial" w:hAnsi="Arial" w:cs="Arial"/>
              <w:b/>
              <w:sz w:val="100"/>
              <w:szCs w:val="100"/>
            </w:rPr>
          </w:pPr>
          <w:r w:rsidRPr="005E7AE5">
            <w:rPr>
              <w:rFonts w:ascii="Arial" w:hAnsi="Arial" w:cs="Arial"/>
              <w:b/>
              <w:sz w:val="100"/>
              <w:szCs w:val="100"/>
            </w:rPr>
            <w:t>Gazette</w:t>
          </w:r>
        </w:p>
      </w:tc>
    </w:tr>
    <w:tr w:rsidR="00114CB2" w:rsidRPr="005E7AE5" w:rsidTr="00840A06">
      <w:trPr>
        <w:trHeight w:val="340"/>
      </w:trPr>
      <w:tc>
        <w:tcPr>
          <w:tcW w:w="5698" w:type="dxa"/>
          <w:gridSpan w:val="2"/>
          <w:tcBorders>
            <w:top w:val="single" w:sz="4" w:space="0" w:color="auto"/>
            <w:left w:val="nil"/>
            <w:bottom w:val="single" w:sz="4" w:space="0" w:color="auto"/>
            <w:right w:val="nil"/>
          </w:tcBorders>
          <w:vAlign w:val="bottom"/>
        </w:tcPr>
        <w:p w:rsidR="00114CB2" w:rsidRPr="005E7AE5" w:rsidRDefault="00114CB2" w:rsidP="00840A06">
          <w:pPr>
            <w:spacing w:after="0"/>
            <w:ind w:left="-51"/>
            <w:rPr>
              <w:rFonts w:ascii="Arial" w:hAnsi="Arial" w:cs="Arial"/>
              <w:sz w:val="14"/>
              <w:szCs w:val="14"/>
            </w:rPr>
          </w:pPr>
          <w:bookmarkStart w:id="2" w:name="GazNo"/>
          <w:bookmarkEnd w:id="2"/>
          <w:r w:rsidRPr="005E7AE5">
            <w:rPr>
              <w:rFonts w:ascii="Arial" w:hAnsi="Arial" w:cs="Arial"/>
              <w:sz w:val="14"/>
              <w:szCs w:val="14"/>
            </w:rPr>
            <w:t xml:space="preserve">Published by the Commonwealth of </w:t>
          </w:r>
          <w:smartTag w:uri="urn:schemas-microsoft-com:office:smarttags" w:element="place">
            <w:smartTag w:uri="urn:schemas-microsoft-com:office:smarttags" w:element="country-region">
              <w:r w:rsidRPr="005E7AE5">
                <w:rPr>
                  <w:rFonts w:ascii="Arial" w:hAnsi="Arial" w:cs="Arial"/>
                  <w:sz w:val="14"/>
                  <w:szCs w:val="14"/>
                </w:rPr>
                <w:t>Australia</w:t>
              </w:r>
            </w:smartTag>
          </w:smartTag>
        </w:p>
      </w:tc>
      <w:tc>
        <w:tcPr>
          <w:tcW w:w="3979" w:type="dxa"/>
          <w:tcBorders>
            <w:top w:val="single" w:sz="4" w:space="0" w:color="auto"/>
            <w:left w:val="nil"/>
            <w:bottom w:val="single" w:sz="4" w:space="0" w:color="auto"/>
            <w:right w:val="nil"/>
          </w:tcBorders>
          <w:shd w:val="clear" w:color="auto" w:fill="000000"/>
          <w:vAlign w:val="bottom"/>
        </w:tcPr>
        <w:p w:rsidR="00114CB2" w:rsidRPr="005E7AE5" w:rsidRDefault="00114CB2" w:rsidP="00840A06">
          <w:pPr>
            <w:spacing w:after="0"/>
            <w:jc w:val="right"/>
            <w:rPr>
              <w:rFonts w:ascii="Arial" w:hAnsi="Arial" w:cs="Arial"/>
              <w:b/>
              <w:sz w:val="24"/>
              <w:szCs w:val="24"/>
            </w:rPr>
          </w:pPr>
          <w:r w:rsidRPr="005E7AE5">
            <w:rPr>
              <w:rFonts w:ascii="Arial" w:hAnsi="Arial" w:cs="Arial"/>
              <w:b/>
              <w:sz w:val="24"/>
              <w:szCs w:val="24"/>
            </w:rPr>
            <w:t>GOVERNMENT NOTICES</w:t>
          </w:r>
        </w:p>
      </w:tc>
    </w:tr>
    <w:bookmarkEnd w:id="1"/>
  </w:tbl>
  <w:p w:rsidR="00114CB2" w:rsidRPr="003A707F" w:rsidRDefault="00114CB2" w:rsidP="00F40885">
    <w:pPr>
      <w:pStyle w:val="Header"/>
      <w:rPr>
        <w:sz w:val="2"/>
        <w:szCs w:val="2"/>
      </w:rPr>
    </w:pPr>
  </w:p>
  <w:p w:rsidR="00114CB2" w:rsidRPr="00F40885" w:rsidRDefault="00114CB2">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C32CC3"/>
    <w:multiLevelType w:val="hybridMultilevel"/>
    <w:tmpl w:val="4E629648"/>
    <w:lvl w:ilvl="0" w:tplc="71A2D9D0">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1843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4F6C"/>
    <w:rsid w:val="00007360"/>
    <w:rsid w:val="000E1F2B"/>
    <w:rsid w:val="00114CB2"/>
    <w:rsid w:val="00141674"/>
    <w:rsid w:val="001C2AAD"/>
    <w:rsid w:val="001F6E54"/>
    <w:rsid w:val="00237961"/>
    <w:rsid w:val="00267951"/>
    <w:rsid w:val="00280BCD"/>
    <w:rsid w:val="002932CE"/>
    <w:rsid w:val="003A707F"/>
    <w:rsid w:val="003B0EC1"/>
    <w:rsid w:val="003B573B"/>
    <w:rsid w:val="003F2CBD"/>
    <w:rsid w:val="00424B97"/>
    <w:rsid w:val="004B2753"/>
    <w:rsid w:val="004C5A5D"/>
    <w:rsid w:val="004F7494"/>
    <w:rsid w:val="00520873"/>
    <w:rsid w:val="00573D44"/>
    <w:rsid w:val="005E7AE5"/>
    <w:rsid w:val="006B38CC"/>
    <w:rsid w:val="00763C6D"/>
    <w:rsid w:val="00773255"/>
    <w:rsid w:val="00797E48"/>
    <w:rsid w:val="007C490F"/>
    <w:rsid w:val="007E2CA6"/>
    <w:rsid w:val="00840A06"/>
    <w:rsid w:val="008439B7"/>
    <w:rsid w:val="0087253F"/>
    <w:rsid w:val="008D17C9"/>
    <w:rsid w:val="008E4F6C"/>
    <w:rsid w:val="0094219E"/>
    <w:rsid w:val="00943B8D"/>
    <w:rsid w:val="009539C7"/>
    <w:rsid w:val="0095650D"/>
    <w:rsid w:val="00A00F21"/>
    <w:rsid w:val="00A41F5C"/>
    <w:rsid w:val="00A60CE8"/>
    <w:rsid w:val="00A83BCC"/>
    <w:rsid w:val="00AD0943"/>
    <w:rsid w:val="00B04572"/>
    <w:rsid w:val="00B4706B"/>
    <w:rsid w:val="00B84226"/>
    <w:rsid w:val="00BF5588"/>
    <w:rsid w:val="00BF5714"/>
    <w:rsid w:val="00C3379B"/>
    <w:rsid w:val="00C51D3C"/>
    <w:rsid w:val="00C63C4E"/>
    <w:rsid w:val="00D77A88"/>
    <w:rsid w:val="00E823AE"/>
    <w:rsid w:val="00EB3C1D"/>
    <w:rsid w:val="00ED2E52"/>
    <w:rsid w:val="00F40885"/>
    <w:rsid w:val="00F44FF5"/>
    <w:rsid w:val="00FD33A9"/>
    <w:rsid w:val="00FF01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contacts" w:name="GivenName"/>
  <w:smartTagType w:namespaceuri="urn:schemas-microsoft-com:office:smarttags" w:name="country-region"/>
  <w:smartTagType w:namespaceuri="urn:schemas:contacts" w:name="Sn"/>
  <w:smartTagType w:namespaceuri="urn:schemas-microsoft-com:office:smarttags" w:name="PersonName"/>
  <w:shapeDefaults>
    <o:shapedefaults v:ext="edit" spidmax="184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B8D"/>
    <w:pPr>
      <w:spacing w:after="200" w:line="276" w:lineRule="auto"/>
    </w:pPr>
    <w:rPr>
      <w:lang w:eastAsia="en-US"/>
    </w:rPr>
  </w:style>
  <w:style w:type="paragraph" w:styleId="Heading3">
    <w:name w:val="heading 3"/>
    <w:basedOn w:val="Normal"/>
    <w:next w:val="Normal"/>
    <w:link w:val="Heading3Char"/>
    <w:uiPriority w:val="99"/>
    <w:qFormat/>
    <w:locked/>
    <w:rsid w:val="0094219E"/>
    <w:pPr>
      <w:keepNext/>
      <w:spacing w:before="240" w:after="60" w:line="240" w:lineRule="auto"/>
      <w:outlineLvl w:val="2"/>
    </w:pPr>
    <w:rPr>
      <w:rFonts w:ascii="Arial" w:hAnsi="Arial" w:cs="Arial"/>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94219E"/>
    <w:rPr>
      <w:rFonts w:ascii="Arial" w:hAnsi="Arial" w:cs="Arial"/>
      <w:b/>
      <w:bCs/>
      <w:sz w:val="26"/>
      <w:szCs w:val="26"/>
      <w:lang w:val="en-AU" w:eastAsia="en-AU" w:bidi="ar-SA"/>
    </w:rPr>
  </w:style>
  <w:style w:type="paragraph" w:styleId="BalloonText">
    <w:name w:val="Balloon Text"/>
    <w:basedOn w:val="Normal"/>
    <w:link w:val="BalloonTextChar"/>
    <w:uiPriority w:val="99"/>
    <w:semiHidden/>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253F"/>
    <w:rPr>
      <w:rFonts w:ascii="Tahoma" w:hAnsi="Tahoma" w:cs="Tahoma"/>
      <w:sz w:val="16"/>
      <w:szCs w:val="16"/>
    </w:rPr>
  </w:style>
  <w:style w:type="paragraph" w:styleId="Header">
    <w:name w:val="header"/>
    <w:aliases w:val="Header Char2 Char,Header Char Char1 Char,Header Char1 Char Char1 Char,Header Char Char Char Char1 Char,Header Char1 Char Char Char Char Char,Header Char Char Char Char Char Char Char,Header Char1 Char1 Char Char,Header Char2"/>
    <w:basedOn w:val="Normal"/>
    <w:link w:val="HeaderChar"/>
    <w:rsid w:val="003A707F"/>
    <w:pPr>
      <w:tabs>
        <w:tab w:val="center" w:pos="4513"/>
        <w:tab w:val="right" w:pos="9026"/>
      </w:tabs>
      <w:spacing w:after="0" w:line="240" w:lineRule="auto"/>
    </w:pPr>
  </w:style>
  <w:style w:type="character" w:customStyle="1" w:styleId="HeaderChar">
    <w:name w:val="Header Char"/>
    <w:aliases w:val="Header Char2 Char Char1,Header Char Char1 Char Char1,Header Char1 Char Char1 Char Char1,Header Char Char Char Char1 Char Char1,Header Char1 Char Char Char Char Char Char1,Header Char Char Char Char Char Char Char Char1,Header Char2 Char1"/>
    <w:basedOn w:val="DefaultParagraphFont"/>
    <w:link w:val="Header"/>
    <w:locked/>
    <w:rsid w:val="003A707F"/>
    <w:rPr>
      <w:rFonts w:cs="Times New Roman"/>
    </w:rPr>
  </w:style>
  <w:style w:type="paragraph" w:styleId="Footer">
    <w:name w:val="footer"/>
    <w:basedOn w:val="Normal"/>
    <w:link w:val="FooterChar"/>
    <w:uiPriority w:val="99"/>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A707F"/>
    <w:rPr>
      <w:rFonts w:cs="Times New Roman"/>
    </w:rPr>
  </w:style>
  <w:style w:type="character" w:styleId="Hyperlink">
    <w:name w:val="Hyperlink"/>
    <w:basedOn w:val="DefaultParagraphFont"/>
    <w:uiPriority w:val="99"/>
    <w:rsid w:val="0094219E"/>
    <w:rPr>
      <w:rFonts w:cs="Times New Roman"/>
      <w:color w:val="0000FF"/>
      <w:u w:val="single"/>
    </w:rPr>
  </w:style>
  <w:style w:type="character" w:customStyle="1" w:styleId="HeaderChar1">
    <w:name w:val="Header Char1"/>
    <w:aliases w:val="Header Char Char,Header Char2 Char Char,Header Char Char1 Char Char,Header Char1 Char Char1 Char Char,Header Char Char Char Char1 Char Char,Header Char1 Char Char Char Char Char Char,Header Char Char Char Char Char Char Char Char"/>
    <w:basedOn w:val="DefaultParagraphFont"/>
    <w:rsid w:val="00E823AE"/>
    <w:rPr>
      <w:sz w:val="24"/>
      <w:lang w:val="en-AU" w:eastAsia="en-AU" w:bidi="ar-SA"/>
    </w:rPr>
  </w:style>
  <w:style w:type="paragraph" w:styleId="NormalWeb">
    <w:name w:val="Normal (Web)"/>
    <w:basedOn w:val="Normal"/>
    <w:unhideWhenUsed/>
    <w:rsid w:val="00A41F5C"/>
    <w:pPr>
      <w:spacing w:before="100" w:beforeAutospacing="1" w:after="100" w:afterAutospacing="1" w:line="240" w:lineRule="auto"/>
    </w:pPr>
    <w:rPr>
      <w:rFonts w:ascii="Times New Roman" w:eastAsia="Times New Roman" w:hAnsi="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aw.ato.gov.a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134</Words>
  <Characters>765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Kelli</dc:creator>
  <cp:keywords/>
  <dc:description/>
  <cp:lastModifiedBy>Glover, Theresa</cp:lastModifiedBy>
  <cp:revision>15</cp:revision>
  <cp:lastPrinted>2013-06-24T01:35:00Z</cp:lastPrinted>
  <dcterms:created xsi:type="dcterms:W3CDTF">2013-09-12T22:07:00Z</dcterms:created>
  <dcterms:modified xsi:type="dcterms:W3CDTF">2015-03-05T04:57:00Z</dcterms:modified>
</cp:coreProperties>
</file>