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Default="00B83BBD" w:rsidP="00B83BBD">
      <w:pPr>
        <w:pStyle w:val="NormalWeb"/>
        <w:spacing w:before="0" w:beforeAutospacing="0" w:after="0" w:afterAutospacing="0"/>
        <w:jc w:val="center"/>
        <w:rPr>
          <w:rFonts w:asciiTheme="minorHAnsi" w:hAnsiTheme="minorHAnsi"/>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13"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1A75EC">
        <w:tc>
          <w:tcPr>
            <w:tcW w:w="1134" w:type="dxa"/>
          </w:tcPr>
          <w:p w:rsidR="002C4F3F" w:rsidRPr="0059089C" w:rsidRDefault="002C4F3F" w:rsidP="001A75E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1A75E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1A75EC">
            <w:pPr>
              <w:spacing w:line="276" w:lineRule="auto"/>
              <w:rPr>
                <w:rFonts w:asciiTheme="minorHAnsi" w:hAnsiTheme="minorHAnsi"/>
                <w:b/>
                <w:sz w:val="16"/>
                <w:szCs w:val="16"/>
              </w:rPr>
            </w:pPr>
            <w:r w:rsidRPr="0059089C">
              <w:rPr>
                <w:rFonts w:asciiTheme="minorHAnsi" w:hAnsiTheme="minorHAnsi"/>
                <w:b/>
                <w:sz w:val="16"/>
                <w:szCs w:val="16"/>
              </w:rPr>
              <w:t>Date</w:t>
            </w:r>
          </w:p>
        </w:tc>
      </w:tr>
      <w:tr w:rsidR="008F2A75" w:rsidRPr="0059089C" w:rsidTr="001A75EC">
        <w:tc>
          <w:tcPr>
            <w:tcW w:w="1134" w:type="dxa"/>
          </w:tcPr>
          <w:p w:rsidR="008F2A75" w:rsidRDefault="008F2A75" w:rsidP="001A75EC">
            <w:pPr>
              <w:rPr>
                <w:rFonts w:ascii="Calibri" w:hAnsi="Calibri" w:cs="Arial"/>
                <w:color w:val="000000"/>
                <w:sz w:val="16"/>
                <w:szCs w:val="16"/>
              </w:rPr>
            </w:pPr>
            <w:r>
              <w:rPr>
                <w:rFonts w:ascii="Calibri" w:hAnsi="Calibri" w:cs="Arial"/>
                <w:color w:val="000000"/>
                <w:sz w:val="16"/>
                <w:szCs w:val="16"/>
              </w:rPr>
              <w:t>2014/7408*</w:t>
            </w:r>
          </w:p>
        </w:tc>
        <w:tc>
          <w:tcPr>
            <w:tcW w:w="7513" w:type="dxa"/>
          </w:tcPr>
          <w:p w:rsidR="008F2A75" w:rsidRDefault="008F2A75" w:rsidP="001A75EC">
            <w:pPr>
              <w:rPr>
                <w:rFonts w:ascii="Calibri" w:hAnsi="Calibri" w:cs="Arial"/>
                <w:color w:val="000000"/>
                <w:sz w:val="16"/>
                <w:szCs w:val="16"/>
              </w:rPr>
            </w:pPr>
            <w:r>
              <w:rPr>
                <w:rFonts w:ascii="Calibri" w:hAnsi="Calibri" w:cs="Arial"/>
                <w:color w:val="000000"/>
                <w:sz w:val="16"/>
                <w:szCs w:val="16"/>
              </w:rPr>
              <w:t>Carnegie Wave Energy Limited/Science and research/offshore Garden Island approx 45kms SW Perth/Commonwealth Marine/CETO 6 Geophysical and Geotechnical Surveys</w:t>
            </w:r>
          </w:p>
        </w:tc>
        <w:tc>
          <w:tcPr>
            <w:tcW w:w="992" w:type="dxa"/>
          </w:tcPr>
          <w:p w:rsidR="008F2A75" w:rsidRDefault="008F2A75" w:rsidP="001A75EC">
            <w:pPr>
              <w:rPr>
                <w:rFonts w:ascii="Calibri" w:hAnsi="Calibri" w:cs="Arial"/>
                <w:color w:val="000000"/>
                <w:sz w:val="16"/>
                <w:szCs w:val="16"/>
              </w:rPr>
            </w:pPr>
            <w:r>
              <w:rPr>
                <w:rFonts w:ascii="Calibri" w:hAnsi="Calibri" w:cs="Arial"/>
                <w:color w:val="000000"/>
                <w:sz w:val="16"/>
                <w:szCs w:val="16"/>
              </w:rPr>
              <w:t>30/01/2015</w:t>
            </w:r>
          </w:p>
        </w:tc>
      </w:tr>
    </w:tbl>
    <w:p w:rsidR="002C4F3F" w:rsidRPr="0059089C" w:rsidRDefault="002C4F3F" w:rsidP="003B66E6">
      <w:pPr>
        <w:spacing w:after="0"/>
        <w:rPr>
          <w:sz w:val="16"/>
          <w:szCs w:val="16"/>
        </w:rPr>
      </w:pPr>
      <w:r w:rsidRPr="0059089C">
        <w:rPr>
          <w:sz w:val="16"/>
          <w:szCs w:val="16"/>
        </w:rPr>
        <w:t>* Actions which are not controlled actions provided they are undertaken in a particular manner. Further information on provision and manner specified is available from www.environment.gov.au/epbc/notices</w:t>
      </w:r>
    </w:p>
    <w:p w:rsidR="008B3EB7" w:rsidRPr="002C4F3F" w:rsidRDefault="008B3EB7" w:rsidP="003B66E6">
      <w:pPr>
        <w:spacing w:after="0"/>
        <w:rPr>
          <w:szCs w:val="16"/>
        </w:rPr>
      </w:pPr>
    </w:p>
    <w:p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tblPr>
      <w:tblGrid>
        <w:gridCol w:w="1134"/>
        <w:gridCol w:w="7513"/>
        <w:gridCol w:w="992"/>
      </w:tblGrid>
      <w:tr w:rsidR="008B3EB7" w:rsidRPr="0059089C" w:rsidTr="001A75EC">
        <w:tc>
          <w:tcPr>
            <w:tcW w:w="1134" w:type="dxa"/>
          </w:tcPr>
          <w:p w:rsidR="008B3EB7" w:rsidRPr="0059089C" w:rsidRDefault="008B3EB7" w:rsidP="001A75EC">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rsidR="008B3EB7" w:rsidRPr="0059089C" w:rsidRDefault="008B3EB7" w:rsidP="001A75EC">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8B3EB7" w:rsidRPr="0059089C" w:rsidRDefault="008B3EB7" w:rsidP="001A75EC">
            <w:pPr>
              <w:spacing w:line="276" w:lineRule="auto"/>
              <w:rPr>
                <w:rFonts w:asciiTheme="minorHAnsi" w:hAnsiTheme="minorHAnsi"/>
                <w:b/>
                <w:sz w:val="16"/>
                <w:szCs w:val="16"/>
              </w:rPr>
            </w:pPr>
            <w:r w:rsidRPr="0059089C">
              <w:rPr>
                <w:rFonts w:asciiTheme="minorHAnsi" w:hAnsiTheme="minorHAnsi"/>
                <w:b/>
                <w:sz w:val="16"/>
                <w:szCs w:val="16"/>
              </w:rPr>
              <w:t>Date</w:t>
            </w:r>
          </w:p>
        </w:tc>
      </w:tr>
      <w:tr w:rsidR="00406E6C" w:rsidRPr="0059089C" w:rsidTr="001A75EC">
        <w:tc>
          <w:tcPr>
            <w:tcW w:w="1134"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2011/5866</w:t>
            </w:r>
          </w:p>
        </w:tc>
        <w:tc>
          <w:tcPr>
            <w:tcW w:w="7513"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Hunter Valley Energy Coal Pty Ltd/Mining/Approx 5km SW of Muswellbrook and 130km NW of Newcastle/NSW/Mt Arthur Coal Extension Project Hunter Valley NSW</w:t>
            </w:r>
          </w:p>
        </w:tc>
        <w:tc>
          <w:tcPr>
            <w:tcW w:w="992"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14/11/2014</w:t>
            </w:r>
          </w:p>
        </w:tc>
      </w:tr>
      <w:tr w:rsidR="00406E6C" w:rsidRPr="0059089C" w:rsidTr="001A75EC">
        <w:tc>
          <w:tcPr>
            <w:tcW w:w="1134"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2010/5785</w:t>
            </w:r>
          </w:p>
        </w:tc>
        <w:tc>
          <w:tcPr>
            <w:tcW w:w="7513" w:type="dxa"/>
          </w:tcPr>
          <w:p w:rsidR="00406E6C" w:rsidRDefault="00406E6C" w:rsidP="001A75EC">
            <w:pPr>
              <w:rPr>
                <w:rFonts w:ascii="Calibri" w:hAnsi="Calibri" w:cs="Arial"/>
                <w:color w:val="000000"/>
                <w:sz w:val="16"/>
                <w:szCs w:val="16"/>
              </w:rPr>
            </w:pPr>
            <w:proofErr w:type="spellStart"/>
            <w:r>
              <w:rPr>
                <w:rFonts w:ascii="Calibri" w:hAnsi="Calibri" w:cs="Arial"/>
                <w:color w:val="000000"/>
                <w:sz w:val="16"/>
                <w:szCs w:val="16"/>
              </w:rPr>
              <w:t>Tamala</w:t>
            </w:r>
            <w:proofErr w:type="spellEnd"/>
            <w:r>
              <w:rPr>
                <w:rFonts w:ascii="Calibri" w:hAnsi="Calibri" w:cs="Arial"/>
                <w:color w:val="000000"/>
                <w:sz w:val="16"/>
                <w:szCs w:val="16"/>
              </w:rPr>
              <w:t xml:space="preserve"> Park Regional Council/Residential development/Marmion Av, Clarkson, 34km North of Perth/WA/Catalina Residential Development</w:t>
            </w:r>
          </w:p>
        </w:tc>
        <w:tc>
          <w:tcPr>
            <w:tcW w:w="992"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01/02/2015</w:t>
            </w:r>
          </w:p>
        </w:tc>
      </w:tr>
      <w:tr w:rsidR="00406E6C" w:rsidRPr="0059089C" w:rsidTr="001A75EC">
        <w:tc>
          <w:tcPr>
            <w:tcW w:w="1134"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2008/4208</w:t>
            </w:r>
          </w:p>
        </w:tc>
        <w:tc>
          <w:tcPr>
            <w:tcW w:w="7513"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INPEX Browse Ltd/Energy generation and supply (non-renewable)/Browse Basin WA to Darwin Harbour NT/Commonwealth Marine/</w:t>
            </w:r>
            <w:proofErr w:type="spellStart"/>
            <w:r>
              <w:rPr>
                <w:rFonts w:ascii="Calibri" w:hAnsi="Calibri" w:cs="Arial"/>
                <w:color w:val="000000"/>
                <w:sz w:val="16"/>
                <w:szCs w:val="16"/>
              </w:rPr>
              <w:t>Ichthys</w:t>
            </w:r>
            <w:proofErr w:type="spellEnd"/>
            <w:r>
              <w:rPr>
                <w:rFonts w:ascii="Calibri" w:hAnsi="Calibri" w:cs="Arial"/>
                <w:color w:val="000000"/>
                <w:sz w:val="16"/>
                <w:szCs w:val="16"/>
              </w:rPr>
              <w:t xml:space="preserve"> Gas Field, Offshore and onshore processing facilities and subsea pipeline</w:t>
            </w:r>
          </w:p>
        </w:tc>
        <w:tc>
          <w:tcPr>
            <w:tcW w:w="992" w:type="dxa"/>
          </w:tcPr>
          <w:p w:rsidR="00406E6C" w:rsidRDefault="00406E6C" w:rsidP="001A75EC">
            <w:pPr>
              <w:rPr>
                <w:rFonts w:ascii="Calibri" w:hAnsi="Calibri" w:cs="Arial"/>
                <w:color w:val="000000"/>
                <w:sz w:val="16"/>
                <w:szCs w:val="16"/>
              </w:rPr>
            </w:pPr>
            <w:r>
              <w:rPr>
                <w:rFonts w:ascii="Calibri" w:hAnsi="Calibri" w:cs="Arial"/>
                <w:color w:val="000000"/>
                <w:sz w:val="16"/>
                <w:szCs w:val="16"/>
              </w:rPr>
              <w:t>03/02/2015</w:t>
            </w:r>
          </w:p>
        </w:tc>
      </w:tr>
      <w:bookmarkEnd w:id="2"/>
    </w:tbl>
    <w:p w:rsidR="008B3EB7" w:rsidRPr="004021AD" w:rsidRDefault="008B3EB7" w:rsidP="003B66E6">
      <w:pPr>
        <w:spacing w:after="0"/>
        <w:rPr>
          <w:szCs w:val="16"/>
        </w:rPr>
      </w:pPr>
    </w:p>
    <w:p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or may not meet timeframes for notification.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p w:rsidR="008B3EB7" w:rsidRDefault="008B3EB7" w:rsidP="003B66E6">
      <w:pPr>
        <w:spacing w:after="0"/>
        <w:rPr>
          <w:color w:val="000000"/>
          <w:sz w:val="18"/>
          <w:szCs w:val="18"/>
        </w:rPr>
      </w:pP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A75" w:rsidRDefault="008F2A75" w:rsidP="003A707F">
      <w:pPr>
        <w:spacing w:after="0" w:line="240" w:lineRule="auto"/>
      </w:pPr>
      <w:r>
        <w:separator/>
      </w:r>
    </w:p>
  </w:endnote>
  <w:endnote w:type="continuationSeparator" w:id="0">
    <w:p w:rsidR="008F2A75" w:rsidRDefault="008F2A75"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A75" w:rsidRDefault="008F2A75" w:rsidP="003A707F">
      <w:pPr>
        <w:spacing w:after="0" w:line="240" w:lineRule="auto"/>
      </w:pPr>
      <w:r>
        <w:separator/>
      </w:r>
    </w:p>
  </w:footnote>
  <w:footnote w:type="continuationSeparator" w:id="0">
    <w:p w:rsidR="008F2A75" w:rsidRDefault="008F2A75"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8F2A75"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8F2A75" w:rsidRPr="00CE796A" w:rsidRDefault="008F2A75"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8F2A75" w:rsidRPr="00CE796A" w:rsidRDefault="008F2A7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8F2A75" w:rsidRPr="00CE796A" w:rsidRDefault="008F2A7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8F2A7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8F2A75" w:rsidRPr="00CE796A" w:rsidRDefault="008F2A75"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8F2A75" w:rsidRPr="00840A06" w:rsidRDefault="008F2A7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8F2A75" w:rsidRPr="003A707F" w:rsidRDefault="008F2A75" w:rsidP="00F40885">
    <w:pPr>
      <w:pStyle w:val="Header"/>
      <w:rPr>
        <w:sz w:val="2"/>
        <w:szCs w:val="2"/>
      </w:rPr>
    </w:pPr>
  </w:p>
  <w:p w:rsidR="008F2A75" w:rsidRPr="00F40885" w:rsidRDefault="008F2A75">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rsids>
    <w:rsidRoot w:val="008E4F6C"/>
    <w:rsid w:val="00034184"/>
    <w:rsid w:val="00060FB4"/>
    <w:rsid w:val="000A2BDB"/>
    <w:rsid w:val="000E1F2B"/>
    <w:rsid w:val="001454DF"/>
    <w:rsid w:val="0018568B"/>
    <w:rsid w:val="001A75EC"/>
    <w:rsid w:val="001C2AAD"/>
    <w:rsid w:val="001E3481"/>
    <w:rsid w:val="001F526E"/>
    <w:rsid w:val="001F6E54"/>
    <w:rsid w:val="00237CE7"/>
    <w:rsid w:val="00280818"/>
    <w:rsid w:val="00280BCD"/>
    <w:rsid w:val="002A21FB"/>
    <w:rsid w:val="002C4F3F"/>
    <w:rsid w:val="002E5F1D"/>
    <w:rsid w:val="003117F9"/>
    <w:rsid w:val="00361F79"/>
    <w:rsid w:val="00365117"/>
    <w:rsid w:val="003A707F"/>
    <w:rsid w:val="003B0EC1"/>
    <w:rsid w:val="003B573B"/>
    <w:rsid w:val="003B66E6"/>
    <w:rsid w:val="003D71BC"/>
    <w:rsid w:val="003F2CBD"/>
    <w:rsid w:val="004021AD"/>
    <w:rsid w:val="00406E6C"/>
    <w:rsid w:val="00424B97"/>
    <w:rsid w:val="00445473"/>
    <w:rsid w:val="004B2753"/>
    <w:rsid w:val="004F66BD"/>
    <w:rsid w:val="00520873"/>
    <w:rsid w:val="00566CA3"/>
    <w:rsid w:val="00573D44"/>
    <w:rsid w:val="00656A10"/>
    <w:rsid w:val="0067768F"/>
    <w:rsid w:val="007A63E4"/>
    <w:rsid w:val="00840A06"/>
    <w:rsid w:val="00841C3C"/>
    <w:rsid w:val="008439B7"/>
    <w:rsid w:val="0087253F"/>
    <w:rsid w:val="008B3EB7"/>
    <w:rsid w:val="008D53DD"/>
    <w:rsid w:val="008D596A"/>
    <w:rsid w:val="008E4F6C"/>
    <w:rsid w:val="008F2A75"/>
    <w:rsid w:val="00925A2C"/>
    <w:rsid w:val="009539C7"/>
    <w:rsid w:val="00963825"/>
    <w:rsid w:val="009C4E63"/>
    <w:rsid w:val="009F2BF9"/>
    <w:rsid w:val="00A00F21"/>
    <w:rsid w:val="00A162B8"/>
    <w:rsid w:val="00A17F8A"/>
    <w:rsid w:val="00A53659"/>
    <w:rsid w:val="00AA5128"/>
    <w:rsid w:val="00AA5F14"/>
    <w:rsid w:val="00B279FA"/>
    <w:rsid w:val="00B466DD"/>
    <w:rsid w:val="00B610AC"/>
    <w:rsid w:val="00B83BBD"/>
    <w:rsid w:val="00B84226"/>
    <w:rsid w:val="00B97629"/>
    <w:rsid w:val="00BD7312"/>
    <w:rsid w:val="00BF4ECD"/>
    <w:rsid w:val="00BF4F72"/>
    <w:rsid w:val="00C23A3D"/>
    <w:rsid w:val="00C272B1"/>
    <w:rsid w:val="00C60E1A"/>
    <w:rsid w:val="00C6395C"/>
    <w:rsid w:val="00C63C4E"/>
    <w:rsid w:val="00CC240A"/>
    <w:rsid w:val="00D04B83"/>
    <w:rsid w:val="00D77A88"/>
    <w:rsid w:val="00F11B12"/>
    <w:rsid w:val="00F40885"/>
    <w:rsid w:val="00F5559F"/>
    <w:rsid w:val="00F73882"/>
    <w:rsid w:val="00FB49AE"/>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epbc/notices"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426d917c-97c2-4e4d-83fc-c9396d0fafe9">Gazette noticed lodged with FRLI 150209</DocumentDescription>
    <Function xmlns="426d917c-97c2-4e4d-83fc-c9396d0fafe9">Administration</Function>
    <Approval xmlns="426d917c-97c2-4e4d-83fc-c9396d0fafe9">Approved</Approval>
    <RecordNumber xmlns="426d917c-97c2-4e4d-83fc-c9396d0fafe9"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8E207CFE0F61D942B46C4319602B52E1010016E5C8167ED5C9418D2101A33A754E49" ma:contentTypeVersion="5" ma:contentTypeDescription="Create a new Word Document" ma:contentTypeScope="" ma:versionID="416c4c7dcd5037ec005cfa788c88fd23">
  <xsd:schema xmlns:xsd="http://www.w3.org/2001/XMLSchema" xmlns:xs="http://www.w3.org/2001/XMLSchema" xmlns:p="http://schemas.microsoft.com/office/2006/metadata/properties" xmlns:ns2="426d917c-97c2-4e4d-83fc-c9396d0fafe9" targetNamespace="http://schemas.microsoft.com/office/2006/metadata/properties" ma:root="true" ma:fieldsID="8ddeca7d12a3723f5cca5715e38fc31f" ns2:_="">
    <xsd:import namespace="426d917c-97c2-4e4d-83fc-c9396d0fafe9"/>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d917c-97c2-4e4d-83fc-c9396d0fafe9"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B40-B307-4658-9711-46930296EA1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56675FE3-4435-407F-82B0-5D7C87BC48A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8A21CDA-3423-4859-BF1D-E3E12C1A8F35}"/>
</file>

<file path=customXml/itemProps6.xml><?xml version="1.0" encoding="utf-8"?>
<ds:datastoreItem xmlns:ds="http://schemas.openxmlformats.org/officeDocument/2006/customXml" ds:itemID="{8E40EDD4-BE37-4FF6-BAF6-64DF7E7F23A8}"/>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Gazette-150209</vt:lpstr>
    </vt:vector>
  </TitlesOfParts>
  <Company>Office of Parliamentary Counsel</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Gazette-150209</dc:title>
  <cp:lastModifiedBy>A09620</cp:lastModifiedBy>
  <cp:revision>4</cp:revision>
  <cp:lastPrinted>2013-06-24T01:35:00Z</cp:lastPrinted>
  <dcterms:created xsi:type="dcterms:W3CDTF">2015-02-08T23:07:00Z</dcterms:created>
  <dcterms:modified xsi:type="dcterms:W3CDTF">2015-02-08T23:15:00Z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0x0101008E207CFE0F61D942B46C4319602B52E1010016E5C8167ED5C9418D2101A33A754E49</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{b69d1b21-62df-446d-b084-a37943bf9e77}</vt:lpwstr>
  </property>
  <property fmtid="{D5CDD505-2E9C-101B-9397-08002B2CF9AE}" pid="6" name="RecordPoint_ActiveItemListId">
    <vt:lpwstr>{b061c196-f70e-41b0-9ddf-e531bd3a0d60}</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{c13353ec-9208-4aaa-a0a9-48ed6388c39c}</vt:lpwstr>
  </property>
  <property fmtid="{D5CDD505-2E9C-101B-9397-08002B2CF9AE}" pid="11" name="RecordPoint_ActiveItemWebId">
    <vt:lpwstr>{426d917c-97c2-4e4d-83fc-c9396d0fafe9}</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