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96" w:rsidRDefault="006B1E2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8.75pt" fillcolor="window">
            <v:imagedata r:id="rId8" o:title=""/>
          </v:shape>
        </w:pict>
      </w:r>
    </w:p>
    <w:p w:rsidR="00F66496" w:rsidRDefault="00F66496"/>
    <w:p w:rsidR="00F66496" w:rsidRDefault="00F66496" w:rsidP="00F66496">
      <w:pPr>
        <w:spacing w:line="240" w:lineRule="auto"/>
      </w:pPr>
    </w:p>
    <w:p w:rsidR="00F66496" w:rsidRDefault="00F66496" w:rsidP="00F66496"/>
    <w:p w:rsidR="00F66496" w:rsidRDefault="00F66496" w:rsidP="00F66496"/>
    <w:p w:rsidR="00F66496" w:rsidRDefault="00F66496" w:rsidP="00F66496"/>
    <w:p w:rsidR="00F66496" w:rsidRDefault="00F66496" w:rsidP="00F66496"/>
    <w:p w:rsidR="0048364F" w:rsidRPr="00F81388" w:rsidRDefault="00C34854" w:rsidP="0048364F">
      <w:pPr>
        <w:pStyle w:val="ShortT"/>
      </w:pPr>
      <w:r w:rsidRPr="00F81388">
        <w:t xml:space="preserve">Veterans’ Affairs Legislation Amendment (2015 Budget Measures) </w:t>
      </w:r>
      <w:r w:rsidR="00F66496">
        <w:t>Act</w:t>
      </w:r>
      <w:r w:rsidRPr="00F81388">
        <w:t xml:space="preserve"> 2015</w:t>
      </w:r>
    </w:p>
    <w:p w:rsidR="0048364F" w:rsidRPr="00F81388" w:rsidRDefault="0048364F" w:rsidP="0048364F"/>
    <w:p w:rsidR="0048364F" w:rsidRPr="00F81388" w:rsidRDefault="00C164CA" w:rsidP="00F66496">
      <w:pPr>
        <w:pStyle w:val="Actno"/>
        <w:spacing w:before="400"/>
      </w:pPr>
      <w:r w:rsidRPr="00F81388">
        <w:t>No.</w:t>
      </w:r>
      <w:r w:rsidR="003F5929">
        <w:t xml:space="preserve"> 174</w:t>
      </w:r>
      <w:r w:rsidRPr="00F81388">
        <w:t>, 201</w:t>
      </w:r>
      <w:r w:rsidR="00F92D35" w:rsidRPr="00F81388">
        <w:t>5</w:t>
      </w:r>
    </w:p>
    <w:p w:rsidR="0048364F" w:rsidRPr="00F81388" w:rsidRDefault="0048364F" w:rsidP="0048364F"/>
    <w:p w:rsidR="00F66496" w:rsidRDefault="00F66496" w:rsidP="00F66496"/>
    <w:p w:rsidR="00F66496" w:rsidRDefault="00F66496" w:rsidP="00F66496"/>
    <w:p w:rsidR="00F66496" w:rsidRDefault="00F66496" w:rsidP="00F66496"/>
    <w:p w:rsidR="00F66496" w:rsidRDefault="00F66496" w:rsidP="00F66496"/>
    <w:p w:rsidR="0048364F" w:rsidRPr="00F81388" w:rsidRDefault="00F66496" w:rsidP="0048364F">
      <w:pPr>
        <w:pStyle w:val="LongT"/>
      </w:pPr>
      <w:r>
        <w:t>An Act</w:t>
      </w:r>
      <w:r w:rsidR="000E4DD3" w:rsidRPr="00F81388">
        <w:t xml:space="preserve"> to amend the law relating to </w:t>
      </w:r>
      <w:r w:rsidR="00D259C5" w:rsidRPr="00F81388">
        <w:t>veterans’ affairs</w:t>
      </w:r>
      <w:r w:rsidR="000E4DD3" w:rsidRPr="00F81388">
        <w:t xml:space="preserve"> and defence</w:t>
      </w:r>
      <w:r w:rsidR="00387AA9" w:rsidRPr="00F81388">
        <w:t>, and for related purposes</w:t>
      </w:r>
    </w:p>
    <w:p w:rsidR="0048364F" w:rsidRPr="00F81388" w:rsidRDefault="0048364F" w:rsidP="0048364F">
      <w:pPr>
        <w:pStyle w:val="Header"/>
        <w:tabs>
          <w:tab w:val="clear" w:pos="4150"/>
          <w:tab w:val="clear" w:pos="8307"/>
        </w:tabs>
      </w:pPr>
      <w:r w:rsidRPr="00F81388">
        <w:rPr>
          <w:rStyle w:val="CharAmSchNo"/>
        </w:rPr>
        <w:t xml:space="preserve"> </w:t>
      </w:r>
      <w:r w:rsidRPr="00F81388">
        <w:rPr>
          <w:rStyle w:val="CharAmSchText"/>
        </w:rPr>
        <w:t xml:space="preserve"> </w:t>
      </w:r>
    </w:p>
    <w:p w:rsidR="0048364F" w:rsidRPr="00F81388" w:rsidRDefault="0048364F" w:rsidP="0048364F">
      <w:pPr>
        <w:pStyle w:val="Header"/>
        <w:tabs>
          <w:tab w:val="clear" w:pos="4150"/>
          <w:tab w:val="clear" w:pos="8307"/>
        </w:tabs>
      </w:pPr>
      <w:r w:rsidRPr="00F81388">
        <w:rPr>
          <w:rStyle w:val="CharAmPartNo"/>
        </w:rPr>
        <w:t xml:space="preserve"> </w:t>
      </w:r>
      <w:r w:rsidRPr="00F81388">
        <w:rPr>
          <w:rStyle w:val="CharAmPartText"/>
        </w:rPr>
        <w:t xml:space="preserve"> </w:t>
      </w:r>
    </w:p>
    <w:p w:rsidR="0048364F" w:rsidRPr="00F81388" w:rsidRDefault="0048364F" w:rsidP="0048364F">
      <w:pPr>
        <w:sectPr w:rsidR="0048364F" w:rsidRPr="00F81388" w:rsidSect="00F664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81388" w:rsidRDefault="0048364F" w:rsidP="00DD46EE">
      <w:pPr>
        <w:rPr>
          <w:sz w:val="36"/>
        </w:rPr>
      </w:pPr>
      <w:r w:rsidRPr="00F81388">
        <w:rPr>
          <w:sz w:val="36"/>
        </w:rPr>
        <w:lastRenderedPageBreak/>
        <w:t>Contents</w:t>
      </w:r>
    </w:p>
    <w:bookmarkStart w:id="1" w:name="BKCheck15B_1"/>
    <w:bookmarkEnd w:id="1"/>
    <w:p w:rsidR="00B62FAE" w:rsidRDefault="00B62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62FAE">
        <w:rPr>
          <w:noProof/>
        </w:rPr>
        <w:tab/>
      </w:r>
      <w:r w:rsidRPr="00B62FAE">
        <w:rPr>
          <w:noProof/>
        </w:rPr>
        <w:fldChar w:fldCharType="begin"/>
      </w:r>
      <w:r w:rsidRPr="00B62FAE">
        <w:rPr>
          <w:noProof/>
        </w:rPr>
        <w:instrText xml:space="preserve"> PAGEREF _Toc438037088 \h </w:instrText>
      </w:r>
      <w:r w:rsidRPr="00B62FAE">
        <w:rPr>
          <w:noProof/>
        </w:rPr>
      </w:r>
      <w:r w:rsidRPr="00B62FAE">
        <w:rPr>
          <w:noProof/>
        </w:rPr>
        <w:fldChar w:fldCharType="separate"/>
      </w:r>
      <w:r w:rsidR="006B1E2E">
        <w:rPr>
          <w:noProof/>
        </w:rPr>
        <w:t>1</w:t>
      </w:r>
      <w:r w:rsidRPr="00B62FAE">
        <w:rPr>
          <w:noProof/>
        </w:rPr>
        <w:fldChar w:fldCharType="end"/>
      </w:r>
    </w:p>
    <w:p w:rsidR="00B62FAE" w:rsidRDefault="00B62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62FAE">
        <w:rPr>
          <w:noProof/>
        </w:rPr>
        <w:tab/>
      </w:r>
      <w:r w:rsidRPr="00B62FAE">
        <w:rPr>
          <w:noProof/>
        </w:rPr>
        <w:fldChar w:fldCharType="begin"/>
      </w:r>
      <w:r w:rsidRPr="00B62FAE">
        <w:rPr>
          <w:noProof/>
        </w:rPr>
        <w:instrText xml:space="preserve"> PAGEREF _Toc438037089 \h </w:instrText>
      </w:r>
      <w:r w:rsidRPr="00B62FAE">
        <w:rPr>
          <w:noProof/>
        </w:rPr>
      </w:r>
      <w:r w:rsidRPr="00B62FAE">
        <w:rPr>
          <w:noProof/>
        </w:rPr>
        <w:fldChar w:fldCharType="separate"/>
      </w:r>
      <w:r w:rsidR="006B1E2E">
        <w:rPr>
          <w:noProof/>
        </w:rPr>
        <w:t>2</w:t>
      </w:r>
      <w:r w:rsidRPr="00B62FAE">
        <w:rPr>
          <w:noProof/>
        </w:rPr>
        <w:fldChar w:fldCharType="end"/>
      </w:r>
    </w:p>
    <w:p w:rsidR="00B62FAE" w:rsidRDefault="00B62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62FAE">
        <w:rPr>
          <w:noProof/>
        </w:rPr>
        <w:tab/>
      </w:r>
      <w:r w:rsidRPr="00B62FAE">
        <w:rPr>
          <w:noProof/>
        </w:rPr>
        <w:fldChar w:fldCharType="begin"/>
      </w:r>
      <w:r w:rsidRPr="00B62FAE">
        <w:rPr>
          <w:noProof/>
        </w:rPr>
        <w:instrText xml:space="preserve"> PAGEREF _Toc438037090 \h </w:instrText>
      </w:r>
      <w:r w:rsidRPr="00B62FAE">
        <w:rPr>
          <w:noProof/>
        </w:rPr>
      </w:r>
      <w:r w:rsidRPr="00B62FAE">
        <w:rPr>
          <w:noProof/>
        </w:rPr>
        <w:fldChar w:fldCharType="separate"/>
      </w:r>
      <w:r w:rsidR="006B1E2E">
        <w:rPr>
          <w:noProof/>
        </w:rPr>
        <w:t>2</w:t>
      </w:r>
      <w:r w:rsidRPr="00B62FAE">
        <w:rPr>
          <w:noProof/>
        </w:rPr>
        <w:fldChar w:fldCharType="end"/>
      </w:r>
    </w:p>
    <w:p w:rsidR="00B62FAE" w:rsidRDefault="00B62FA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1—Veterans’ Vocational Rehabilitation Scheme</w:t>
      </w:r>
      <w:r w:rsidRPr="00B62FAE">
        <w:rPr>
          <w:b w:val="0"/>
          <w:noProof/>
          <w:sz w:val="18"/>
        </w:rPr>
        <w:tab/>
      </w:r>
      <w:r w:rsidRPr="00B62FAE">
        <w:rPr>
          <w:b w:val="0"/>
          <w:noProof/>
          <w:sz w:val="18"/>
        </w:rPr>
        <w:fldChar w:fldCharType="begin"/>
      </w:r>
      <w:r w:rsidRPr="00B62FAE">
        <w:rPr>
          <w:b w:val="0"/>
          <w:noProof/>
          <w:sz w:val="18"/>
        </w:rPr>
        <w:instrText xml:space="preserve"> PAGEREF _Toc438037091 \h </w:instrText>
      </w:r>
      <w:r w:rsidRPr="00B62FAE">
        <w:rPr>
          <w:b w:val="0"/>
          <w:noProof/>
          <w:sz w:val="18"/>
        </w:rPr>
      </w:r>
      <w:r w:rsidRPr="00B62FAE">
        <w:rPr>
          <w:b w:val="0"/>
          <w:noProof/>
          <w:sz w:val="18"/>
        </w:rPr>
        <w:fldChar w:fldCharType="separate"/>
      </w:r>
      <w:r w:rsidR="006B1E2E">
        <w:rPr>
          <w:b w:val="0"/>
          <w:noProof/>
          <w:sz w:val="18"/>
        </w:rPr>
        <w:t>3</w:t>
      </w:r>
      <w:r w:rsidRPr="00B62FAE">
        <w:rPr>
          <w:b w:val="0"/>
          <w:noProof/>
          <w:sz w:val="18"/>
        </w:rPr>
        <w:fldChar w:fldCharType="end"/>
      </w:r>
    </w:p>
    <w:p w:rsidR="00B62FAE" w:rsidRDefault="00B62FA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B62FAE">
        <w:rPr>
          <w:i w:val="0"/>
          <w:noProof/>
          <w:sz w:val="18"/>
        </w:rPr>
        <w:tab/>
      </w:r>
      <w:r w:rsidRPr="00B62FAE">
        <w:rPr>
          <w:i w:val="0"/>
          <w:noProof/>
          <w:sz w:val="18"/>
        </w:rPr>
        <w:fldChar w:fldCharType="begin"/>
      </w:r>
      <w:r w:rsidRPr="00B62FAE">
        <w:rPr>
          <w:i w:val="0"/>
          <w:noProof/>
          <w:sz w:val="18"/>
        </w:rPr>
        <w:instrText xml:space="preserve"> PAGEREF _Toc438037092 \h </w:instrText>
      </w:r>
      <w:r w:rsidRPr="00B62FAE">
        <w:rPr>
          <w:i w:val="0"/>
          <w:noProof/>
          <w:sz w:val="18"/>
        </w:rPr>
      </w:r>
      <w:r w:rsidRPr="00B62FAE">
        <w:rPr>
          <w:i w:val="0"/>
          <w:noProof/>
          <w:sz w:val="18"/>
        </w:rPr>
        <w:fldChar w:fldCharType="separate"/>
      </w:r>
      <w:r w:rsidR="006B1E2E">
        <w:rPr>
          <w:i w:val="0"/>
          <w:noProof/>
          <w:sz w:val="18"/>
        </w:rPr>
        <w:t>3</w:t>
      </w:r>
      <w:r w:rsidRPr="00B62FAE">
        <w:rPr>
          <w:i w:val="0"/>
          <w:noProof/>
          <w:sz w:val="18"/>
        </w:rPr>
        <w:fldChar w:fldCharType="end"/>
      </w:r>
    </w:p>
    <w:p w:rsidR="00B62FAE" w:rsidRDefault="00B62FA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3—Graves of dependants of members of the Defence Force</w:t>
      </w:r>
      <w:r w:rsidRPr="00B62FAE">
        <w:rPr>
          <w:b w:val="0"/>
          <w:noProof/>
          <w:sz w:val="18"/>
        </w:rPr>
        <w:tab/>
      </w:r>
      <w:r w:rsidRPr="00B62FAE">
        <w:rPr>
          <w:b w:val="0"/>
          <w:noProof/>
          <w:sz w:val="18"/>
        </w:rPr>
        <w:fldChar w:fldCharType="begin"/>
      </w:r>
      <w:r w:rsidRPr="00B62FAE">
        <w:rPr>
          <w:b w:val="0"/>
          <w:noProof/>
          <w:sz w:val="18"/>
        </w:rPr>
        <w:instrText xml:space="preserve"> PAGEREF _Toc438037093 \h </w:instrText>
      </w:r>
      <w:r w:rsidRPr="00B62FAE">
        <w:rPr>
          <w:b w:val="0"/>
          <w:noProof/>
          <w:sz w:val="18"/>
        </w:rPr>
      </w:r>
      <w:r w:rsidRPr="00B62FAE">
        <w:rPr>
          <w:b w:val="0"/>
          <w:noProof/>
          <w:sz w:val="18"/>
        </w:rPr>
        <w:fldChar w:fldCharType="separate"/>
      </w:r>
      <w:r w:rsidR="006B1E2E">
        <w:rPr>
          <w:b w:val="0"/>
          <w:noProof/>
          <w:sz w:val="18"/>
        </w:rPr>
        <w:t>8</w:t>
      </w:r>
      <w:r w:rsidRPr="00B62FAE">
        <w:rPr>
          <w:b w:val="0"/>
          <w:noProof/>
          <w:sz w:val="18"/>
        </w:rPr>
        <w:fldChar w:fldCharType="end"/>
      </w:r>
    </w:p>
    <w:p w:rsidR="00B62FAE" w:rsidRDefault="00B62FA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Act 1903</w:t>
      </w:r>
      <w:r w:rsidRPr="00B62FAE">
        <w:rPr>
          <w:i w:val="0"/>
          <w:noProof/>
          <w:sz w:val="18"/>
        </w:rPr>
        <w:tab/>
      </w:r>
      <w:r w:rsidRPr="00B62FAE">
        <w:rPr>
          <w:i w:val="0"/>
          <w:noProof/>
          <w:sz w:val="18"/>
        </w:rPr>
        <w:fldChar w:fldCharType="begin"/>
      </w:r>
      <w:r w:rsidRPr="00B62FAE">
        <w:rPr>
          <w:i w:val="0"/>
          <w:noProof/>
          <w:sz w:val="18"/>
        </w:rPr>
        <w:instrText xml:space="preserve"> PAGEREF _Toc438037094 \h </w:instrText>
      </w:r>
      <w:r w:rsidRPr="00B62FAE">
        <w:rPr>
          <w:i w:val="0"/>
          <w:noProof/>
          <w:sz w:val="18"/>
        </w:rPr>
      </w:r>
      <w:r w:rsidRPr="00B62FAE">
        <w:rPr>
          <w:i w:val="0"/>
          <w:noProof/>
          <w:sz w:val="18"/>
        </w:rPr>
        <w:fldChar w:fldCharType="separate"/>
      </w:r>
      <w:r w:rsidR="006B1E2E">
        <w:rPr>
          <w:i w:val="0"/>
          <w:noProof/>
          <w:sz w:val="18"/>
        </w:rPr>
        <w:t>8</w:t>
      </w:r>
      <w:r w:rsidRPr="00B62FAE">
        <w:rPr>
          <w:i w:val="0"/>
          <w:noProof/>
          <w:sz w:val="18"/>
        </w:rPr>
        <w:fldChar w:fldCharType="end"/>
      </w:r>
    </w:p>
    <w:p w:rsidR="00060FF9" w:rsidRPr="00F81388" w:rsidRDefault="00B62FAE" w:rsidP="0048364F">
      <w:r>
        <w:fldChar w:fldCharType="end"/>
      </w:r>
    </w:p>
    <w:p w:rsidR="00FE7F93" w:rsidRPr="00F81388" w:rsidRDefault="00FE7F93" w:rsidP="0048364F">
      <w:pPr>
        <w:sectPr w:rsidR="00FE7F93" w:rsidRPr="00F81388" w:rsidSect="00F6649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66496" w:rsidRDefault="006B1E2E">
      <w:r>
        <w:lastRenderedPageBreak/>
        <w:pict>
          <v:shape id="_x0000_i1026" type="#_x0000_t75" style="width:109.5pt;height:78.75pt" fillcolor="window">
            <v:imagedata r:id="rId8" o:title=""/>
          </v:shape>
        </w:pict>
      </w:r>
    </w:p>
    <w:p w:rsidR="00F66496" w:rsidRDefault="00F66496"/>
    <w:p w:rsidR="00F66496" w:rsidRDefault="00F66496" w:rsidP="00F66496">
      <w:pPr>
        <w:spacing w:line="240" w:lineRule="auto"/>
      </w:pPr>
    </w:p>
    <w:p w:rsidR="00F66496" w:rsidRDefault="00B62FAE" w:rsidP="00F66496">
      <w:pPr>
        <w:pStyle w:val="ShortTP1"/>
      </w:pPr>
      <w:fldSimple w:instr=" STYLEREF ShortT ">
        <w:r w:rsidR="006B1E2E">
          <w:rPr>
            <w:noProof/>
          </w:rPr>
          <w:t>Veterans’ Affairs Legislation Amendment (2015 Budget Measures) Act 2015</w:t>
        </w:r>
      </w:fldSimple>
    </w:p>
    <w:p w:rsidR="00F66496" w:rsidRDefault="00B62FAE" w:rsidP="00F66496">
      <w:pPr>
        <w:pStyle w:val="ActNoP1"/>
      </w:pPr>
      <w:fldSimple w:instr=" STYLEREF Actno ">
        <w:r w:rsidR="006B1E2E">
          <w:rPr>
            <w:noProof/>
          </w:rPr>
          <w:t>No. 174, 2015</w:t>
        </w:r>
      </w:fldSimple>
    </w:p>
    <w:p w:rsidR="00F66496" w:rsidRPr="009A0728" w:rsidRDefault="00F6649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66496" w:rsidRPr="009A0728" w:rsidRDefault="00F66496" w:rsidP="009A0728">
      <w:pPr>
        <w:spacing w:line="40" w:lineRule="exact"/>
        <w:rPr>
          <w:rFonts w:eastAsia="Calibri"/>
          <w:b/>
          <w:sz w:val="28"/>
        </w:rPr>
      </w:pPr>
    </w:p>
    <w:p w:rsidR="00F66496" w:rsidRPr="009A0728" w:rsidRDefault="00F6649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81388" w:rsidRDefault="00F66496" w:rsidP="00F81388">
      <w:pPr>
        <w:pStyle w:val="Page1"/>
      </w:pPr>
      <w:r>
        <w:t>An Act</w:t>
      </w:r>
      <w:r w:rsidR="00F81388" w:rsidRPr="00F81388">
        <w:t xml:space="preserve"> to amend the law relating to veterans’ affairs and defence, and for related purposes</w:t>
      </w:r>
    </w:p>
    <w:p w:rsidR="003F5929" w:rsidRDefault="003F5929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11 December 2015</w:t>
      </w:r>
      <w:r>
        <w:rPr>
          <w:sz w:val="24"/>
        </w:rPr>
        <w:t>]</w:t>
      </w:r>
    </w:p>
    <w:p w:rsidR="0048364F" w:rsidRPr="00F81388" w:rsidRDefault="0048364F" w:rsidP="00F81388">
      <w:pPr>
        <w:spacing w:before="240" w:line="240" w:lineRule="auto"/>
        <w:rPr>
          <w:sz w:val="32"/>
        </w:rPr>
      </w:pPr>
      <w:r w:rsidRPr="00F81388">
        <w:rPr>
          <w:sz w:val="32"/>
        </w:rPr>
        <w:t>The Parliament of Australia enacts:</w:t>
      </w:r>
    </w:p>
    <w:p w:rsidR="0048364F" w:rsidRPr="00F81388" w:rsidRDefault="0048364F" w:rsidP="00F81388">
      <w:pPr>
        <w:pStyle w:val="ActHead5"/>
      </w:pPr>
      <w:bookmarkStart w:id="2" w:name="_Toc438037088"/>
      <w:r w:rsidRPr="00F81388">
        <w:rPr>
          <w:rStyle w:val="CharSectno"/>
        </w:rPr>
        <w:t>1</w:t>
      </w:r>
      <w:r w:rsidRPr="00F81388">
        <w:t xml:space="preserve">  Short title</w:t>
      </w:r>
      <w:bookmarkEnd w:id="2"/>
    </w:p>
    <w:p w:rsidR="0048364F" w:rsidRPr="00F81388" w:rsidRDefault="0048364F" w:rsidP="00F81388">
      <w:pPr>
        <w:pStyle w:val="subsection"/>
      </w:pPr>
      <w:r w:rsidRPr="00F81388">
        <w:tab/>
      </w:r>
      <w:r w:rsidRPr="00F81388">
        <w:tab/>
        <w:t xml:space="preserve">This Act may be cited as the </w:t>
      </w:r>
      <w:r w:rsidR="00387AA9" w:rsidRPr="00F81388">
        <w:rPr>
          <w:i/>
        </w:rPr>
        <w:t>Veterans’ Affairs Legislation Amendment (2015 Budget Measures) Act 2015</w:t>
      </w:r>
      <w:r w:rsidRPr="00F81388">
        <w:t>.</w:t>
      </w:r>
    </w:p>
    <w:p w:rsidR="0048364F" w:rsidRPr="00F81388" w:rsidRDefault="0048364F" w:rsidP="00F81388">
      <w:pPr>
        <w:pStyle w:val="ActHead5"/>
      </w:pPr>
      <w:bookmarkStart w:id="3" w:name="_Toc438037089"/>
      <w:r w:rsidRPr="00F81388">
        <w:rPr>
          <w:rStyle w:val="CharSectno"/>
        </w:rPr>
        <w:lastRenderedPageBreak/>
        <w:t>2</w:t>
      </w:r>
      <w:r w:rsidRPr="00F81388">
        <w:t xml:space="preserve">  Commencement</w:t>
      </w:r>
      <w:bookmarkEnd w:id="3"/>
    </w:p>
    <w:p w:rsidR="0048364F" w:rsidRPr="00F81388" w:rsidRDefault="0048364F" w:rsidP="00F81388">
      <w:pPr>
        <w:pStyle w:val="subsection"/>
      </w:pPr>
      <w:r w:rsidRPr="00F81388">
        <w:tab/>
        <w:t>(1)</w:t>
      </w:r>
      <w:r w:rsidRPr="00F8138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F81388" w:rsidRDefault="0048364F" w:rsidP="00F8138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F81388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Heading"/>
            </w:pPr>
            <w:r w:rsidRPr="00F81388">
              <w:t>Commencement information</w:t>
            </w:r>
          </w:p>
        </w:tc>
      </w:tr>
      <w:tr w:rsidR="0048364F" w:rsidRPr="00F81388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Heading"/>
            </w:pPr>
            <w:r w:rsidRPr="00F8138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Heading"/>
            </w:pPr>
            <w:r w:rsidRPr="00F8138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Heading"/>
            </w:pPr>
            <w:r w:rsidRPr="00F81388">
              <w:t>Column 3</w:t>
            </w:r>
          </w:p>
        </w:tc>
      </w:tr>
      <w:tr w:rsidR="0048364F" w:rsidRPr="00F81388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Heading"/>
            </w:pPr>
            <w:r w:rsidRPr="00F8138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Heading"/>
            </w:pPr>
            <w:r w:rsidRPr="00F8138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Heading"/>
            </w:pPr>
            <w:r w:rsidRPr="00F81388">
              <w:t>Date/Details</w:t>
            </w:r>
          </w:p>
        </w:tc>
      </w:tr>
      <w:tr w:rsidR="0048364F" w:rsidRPr="00F81388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F81388" w:rsidRDefault="00696D48" w:rsidP="00F81388">
            <w:pPr>
              <w:pStyle w:val="Tabletext"/>
            </w:pPr>
            <w:r w:rsidRPr="00F81388">
              <w:t>1.  Sections</w:t>
            </w:r>
            <w:r w:rsidR="00F81388" w:rsidRPr="00F81388">
              <w:t> </w:t>
            </w:r>
            <w:r w:rsidRPr="00F81388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F81388" w:rsidRDefault="0048364F" w:rsidP="00F81388">
            <w:pPr>
              <w:pStyle w:val="Tabletext"/>
            </w:pPr>
            <w:r w:rsidRPr="00F81388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F81388" w:rsidRDefault="003F5929" w:rsidP="00F81388">
            <w:pPr>
              <w:pStyle w:val="Tabletext"/>
            </w:pPr>
            <w:r>
              <w:t>11 December 2015</w:t>
            </w:r>
          </w:p>
        </w:tc>
      </w:tr>
      <w:tr w:rsidR="00696D48" w:rsidRPr="00F81388" w:rsidTr="004C7C8C">
        <w:tc>
          <w:tcPr>
            <w:tcW w:w="1701" w:type="dxa"/>
            <w:shd w:val="clear" w:color="auto" w:fill="auto"/>
          </w:tcPr>
          <w:p w:rsidR="00696D48" w:rsidRPr="00F81388" w:rsidRDefault="00696D48" w:rsidP="00F81388">
            <w:pPr>
              <w:pStyle w:val="Tabletext"/>
            </w:pPr>
            <w:r w:rsidRPr="00F81388">
              <w:t>2.  Schedule</w:t>
            </w:r>
            <w:r w:rsidR="00F81388" w:rsidRPr="00F81388">
              <w:t> </w:t>
            </w:r>
            <w:r w:rsidRPr="00F81388">
              <w:t>1</w:t>
            </w:r>
          </w:p>
        </w:tc>
        <w:tc>
          <w:tcPr>
            <w:tcW w:w="3828" w:type="dxa"/>
            <w:shd w:val="clear" w:color="auto" w:fill="auto"/>
          </w:tcPr>
          <w:p w:rsidR="00696D48" w:rsidRPr="00F81388" w:rsidRDefault="00696D48" w:rsidP="00F81388">
            <w:pPr>
              <w:pStyle w:val="Tabletext"/>
            </w:pPr>
            <w:r w:rsidRPr="00F81388">
              <w:t>20</w:t>
            </w:r>
            <w:r w:rsidR="00F81388" w:rsidRPr="00F81388">
              <w:t> </w:t>
            </w:r>
            <w:r w:rsidRPr="00F81388">
              <w:t>March 2016.</w:t>
            </w:r>
          </w:p>
        </w:tc>
        <w:tc>
          <w:tcPr>
            <w:tcW w:w="1582" w:type="dxa"/>
            <w:shd w:val="clear" w:color="auto" w:fill="auto"/>
          </w:tcPr>
          <w:p w:rsidR="00696D48" w:rsidRPr="00F81388" w:rsidRDefault="00696D48" w:rsidP="00F81388">
            <w:pPr>
              <w:pStyle w:val="Tabletext"/>
            </w:pPr>
            <w:r w:rsidRPr="00F81388">
              <w:t>20</w:t>
            </w:r>
            <w:r w:rsidR="00F81388" w:rsidRPr="00F81388">
              <w:t> </w:t>
            </w:r>
            <w:r w:rsidRPr="00F81388">
              <w:t>March 2016</w:t>
            </w:r>
          </w:p>
        </w:tc>
      </w:tr>
      <w:tr w:rsidR="00696D48" w:rsidRPr="00F81388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96D48" w:rsidRPr="00F81388" w:rsidRDefault="00696D48" w:rsidP="00F81388">
            <w:pPr>
              <w:pStyle w:val="Tabletext"/>
            </w:pPr>
            <w:r w:rsidRPr="00F81388">
              <w:t>4.  Schedule</w:t>
            </w:r>
            <w:r w:rsidR="00F81388" w:rsidRPr="00F81388">
              <w:t> </w:t>
            </w:r>
            <w:r w:rsidRPr="00F81388">
              <w:t>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96D48" w:rsidRPr="00F81388" w:rsidRDefault="00696D48" w:rsidP="00F81388">
            <w:pPr>
              <w:pStyle w:val="Tabletext"/>
            </w:pPr>
            <w:r w:rsidRPr="00F81388">
              <w:t xml:space="preserve">The day </w:t>
            </w:r>
            <w:r w:rsidR="005629C9" w:rsidRPr="00F81388">
              <w:t xml:space="preserve">after </w:t>
            </w:r>
            <w:r w:rsidRPr="00F81388">
              <w:t>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96D48" w:rsidRPr="00F81388" w:rsidRDefault="003F5929" w:rsidP="00F81388">
            <w:pPr>
              <w:pStyle w:val="Tabletext"/>
            </w:pPr>
            <w:r>
              <w:t>12 December 2015</w:t>
            </w:r>
          </w:p>
        </w:tc>
      </w:tr>
    </w:tbl>
    <w:p w:rsidR="0048364F" w:rsidRPr="00F81388" w:rsidRDefault="00201D27" w:rsidP="00F81388">
      <w:pPr>
        <w:pStyle w:val="notetext"/>
      </w:pPr>
      <w:r w:rsidRPr="00F81388">
        <w:t>Note:</w:t>
      </w:r>
      <w:r w:rsidRPr="00F81388">
        <w:tab/>
        <w:t>This table relates only to the provisions of this Act as originally enacted. It will not be amended to deal with any later amendments of this Act.</w:t>
      </w:r>
    </w:p>
    <w:p w:rsidR="0048364F" w:rsidRPr="00F81388" w:rsidRDefault="0048364F" w:rsidP="00F81388">
      <w:pPr>
        <w:pStyle w:val="subsection"/>
      </w:pPr>
      <w:r w:rsidRPr="00F81388">
        <w:tab/>
        <w:t>(2)</w:t>
      </w:r>
      <w:r w:rsidRPr="00F81388">
        <w:tab/>
      </w:r>
      <w:r w:rsidR="00201D27" w:rsidRPr="00F81388">
        <w:t xml:space="preserve">Any information in </w:t>
      </w:r>
      <w:r w:rsidR="00877D48" w:rsidRPr="00F81388">
        <w:t>c</w:t>
      </w:r>
      <w:r w:rsidR="00201D27" w:rsidRPr="00F81388">
        <w:t>olumn 3 of the table is not part of this Act. Information may be inserted in this column, or information in it may be edited, in any published version of this Act.</w:t>
      </w:r>
    </w:p>
    <w:p w:rsidR="0048364F" w:rsidRPr="00F81388" w:rsidRDefault="0048364F" w:rsidP="00F81388">
      <w:pPr>
        <w:pStyle w:val="ActHead5"/>
      </w:pPr>
      <w:bookmarkStart w:id="4" w:name="_Toc438037090"/>
      <w:r w:rsidRPr="00F81388">
        <w:rPr>
          <w:rStyle w:val="CharSectno"/>
        </w:rPr>
        <w:t>3</w:t>
      </w:r>
      <w:r w:rsidRPr="00F81388">
        <w:t xml:space="preserve">  Schedules</w:t>
      </w:r>
      <w:bookmarkEnd w:id="4"/>
    </w:p>
    <w:p w:rsidR="0048364F" w:rsidRPr="00F81388" w:rsidRDefault="0048364F" w:rsidP="00F81388">
      <w:pPr>
        <w:pStyle w:val="subsection"/>
      </w:pPr>
      <w:r w:rsidRPr="00F81388">
        <w:tab/>
      </w:r>
      <w:r w:rsidRPr="00F81388">
        <w:tab/>
      </w:r>
      <w:r w:rsidR="00202618" w:rsidRPr="00F8138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5E37DD" w:rsidRPr="00F81388" w:rsidRDefault="005E37DD" w:rsidP="00F81388">
      <w:pPr>
        <w:pStyle w:val="ActHead6"/>
        <w:pageBreakBefore/>
      </w:pPr>
      <w:bookmarkStart w:id="5" w:name="_Toc438037091"/>
      <w:bookmarkStart w:id="6" w:name="opcAmSched"/>
      <w:r w:rsidRPr="00F81388">
        <w:rPr>
          <w:rStyle w:val="CharAmSchNo"/>
        </w:rPr>
        <w:lastRenderedPageBreak/>
        <w:t>Schedule</w:t>
      </w:r>
      <w:r w:rsidR="00F81388" w:rsidRPr="00F81388">
        <w:rPr>
          <w:rStyle w:val="CharAmSchNo"/>
        </w:rPr>
        <w:t> </w:t>
      </w:r>
      <w:r w:rsidRPr="00F81388">
        <w:rPr>
          <w:rStyle w:val="CharAmSchNo"/>
        </w:rPr>
        <w:t>1</w:t>
      </w:r>
      <w:r w:rsidRPr="00F81388">
        <w:t>—</w:t>
      </w:r>
      <w:r w:rsidRPr="00F81388">
        <w:rPr>
          <w:rStyle w:val="CharAmSchText"/>
        </w:rPr>
        <w:t>Veterans’ Vocational Rehabilitation Scheme</w:t>
      </w:r>
      <w:bookmarkEnd w:id="5"/>
    </w:p>
    <w:bookmarkEnd w:id="6"/>
    <w:p w:rsidR="005E37DD" w:rsidRPr="00F81388" w:rsidRDefault="005E37DD" w:rsidP="00F81388">
      <w:pPr>
        <w:pStyle w:val="Header"/>
      </w:pPr>
      <w:r w:rsidRPr="00F81388">
        <w:rPr>
          <w:rStyle w:val="CharAmPartNo"/>
        </w:rPr>
        <w:t xml:space="preserve"> </w:t>
      </w:r>
      <w:r w:rsidRPr="00F81388">
        <w:rPr>
          <w:rStyle w:val="CharAmPartText"/>
        </w:rPr>
        <w:t xml:space="preserve"> </w:t>
      </w:r>
    </w:p>
    <w:p w:rsidR="005E37DD" w:rsidRPr="00F81388" w:rsidRDefault="005E37DD" w:rsidP="00F81388">
      <w:pPr>
        <w:pStyle w:val="ActHead9"/>
        <w:rPr>
          <w:i w:val="0"/>
        </w:rPr>
      </w:pPr>
      <w:bookmarkStart w:id="7" w:name="_Toc438037092"/>
      <w:r w:rsidRPr="00F81388">
        <w:t>Veterans’ Entitlements Act 1986</w:t>
      </w:r>
      <w:bookmarkEnd w:id="7"/>
    </w:p>
    <w:p w:rsidR="005E37DD" w:rsidRPr="00F81388" w:rsidRDefault="005E37DD" w:rsidP="00F81388">
      <w:pPr>
        <w:pStyle w:val="ItemHead"/>
      </w:pPr>
      <w:r w:rsidRPr="00F81388">
        <w:t>1  Subsection</w:t>
      </w:r>
      <w:r w:rsidR="00F81388" w:rsidRPr="00F81388">
        <w:t> </w:t>
      </w:r>
      <w:r w:rsidRPr="00F81388">
        <w:t>23(5)</w:t>
      </w:r>
    </w:p>
    <w:p w:rsidR="005E37DD" w:rsidRPr="00F81388" w:rsidRDefault="005E37DD" w:rsidP="00F81388">
      <w:pPr>
        <w:pStyle w:val="Item"/>
      </w:pPr>
      <w:r w:rsidRPr="00F81388">
        <w:t xml:space="preserve">Omit “The rate”, substitute “Subject to </w:t>
      </w:r>
      <w:r w:rsidR="00F81388" w:rsidRPr="00F81388">
        <w:t>subsection (</w:t>
      </w:r>
      <w:r w:rsidRPr="00F81388">
        <w:t>6), the rate”.</w:t>
      </w:r>
    </w:p>
    <w:p w:rsidR="005E37DD" w:rsidRPr="00F81388" w:rsidRDefault="005E37DD" w:rsidP="00F81388">
      <w:pPr>
        <w:pStyle w:val="ItemHead"/>
      </w:pPr>
      <w:r w:rsidRPr="00F81388">
        <w:t>2  Subsection</w:t>
      </w:r>
      <w:r w:rsidR="00F81388" w:rsidRPr="00F81388">
        <w:t> </w:t>
      </w:r>
      <w:r w:rsidRPr="00F81388">
        <w:t>24(4)</w:t>
      </w:r>
    </w:p>
    <w:p w:rsidR="005E37DD" w:rsidRPr="00F81388" w:rsidRDefault="005E37DD" w:rsidP="00F81388">
      <w:pPr>
        <w:pStyle w:val="Item"/>
      </w:pPr>
      <w:r w:rsidRPr="00F81388">
        <w:t>Omit “</w:t>
      </w:r>
      <w:r w:rsidR="00F81388" w:rsidRPr="00F81388">
        <w:t>subsections (</w:t>
      </w:r>
      <w:r w:rsidRPr="00F81388">
        <w:t>5) and (6)”, substitute “</w:t>
      </w:r>
      <w:r w:rsidR="00F81388" w:rsidRPr="00F81388">
        <w:t>subsections (</w:t>
      </w:r>
      <w:r w:rsidRPr="00F81388">
        <w:t>5), (5A) and (6)”.</w:t>
      </w:r>
    </w:p>
    <w:p w:rsidR="005E37DD" w:rsidRPr="00F81388" w:rsidRDefault="005E37DD" w:rsidP="00F81388">
      <w:pPr>
        <w:pStyle w:val="ItemHead"/>
      </w:pPr>
      <w:r w:rsidRPr="00F81388">
        <w:t>3  Subsection</w:t>
      </w:r>
      <w:r w:rsidR="00F81388" w:rsidRPr="00F81388">
        <w:t> </w:t>
      </w:r>
      <w:r w:rsidRPr="00F81388">
        <w:t>24(5)</w:t>
      </w:r>
    </w:p>
    <w:p w:rsidR="005E37DD" w:rsidRPr="00F81388" w:rsidRDefault="005E37DD" w:rsidP="00F81388">
      <w:pPr>
        <w:pStyle w:val="Item"/>
      </w:pPr>
      <w:r w:rsidRPr="00F81388">
        <w:t xml:space="preserve">Omit “The rate”, substitute “Subject to </w:t>
      </w:r>
      <w:r w:rsidR="00F81388" w:rsidRPr="00F81388">
        <w:t>subsections (</w:t>
      </w:r>
      <w:r w:rsidRPr="00F81388">
        <w:t>5A) and (6), the rate”.</w:t>
      </w:r>
    </w:p>
    <w:p w:rsidR="005E37DD" w:rsidRPr="00F81388" w:rsidRDefault="005E37DD" w:rsidP="00F81388">
      <w:pPr>
        <w:pStyle w:val="ItemHead"/>
      </w:pPr>
      <w:r w:rsidRPr="00F81388">
        <w:t>4  After subsection</w:t>
      </w:r>
      <w:r w:rsidR="00F81388" w:rsidRPr="00F81388">
        <w:t> </w:t>
      </w:r>
      <w:r w:rsidRPr="00F81388">
        <w:t>24(5)</w:t>
      </w:r>
    </w:p>
    <w:p w:rsidR="005E37DD" w:rsidRPr="00F81388" w:rsidRDefault="005E37DD" w:rsidP="00F81388">
      <w:pPr>
        <w:pStyle w:val="Item"/>
      </w:pPr>
      <w:r w:rsidRPr="00F81388">
        <w:t>Insert:</w:t>
      </w:r>
    </w:p>
    <w:p w:rsidR="005E37DD" w:rsidRPr="00F81388" w:rsidRDefault="005E37DD" w:rsidP="00F81388">
      <w:pPr>
        <w:pStyle w:val="subsection"/>
      </w:pPr>
      <w:r w:rsidRPr="00F81388">
        <w:tab/>
        <w:t>(5A)</w:t>
      </w:r>
      <w:r w:rsidRPr="00F81388">
        <w:tab/>
        <w:t>If:</w:t>
      </w:r>
    </w:p>
    <w:p w:rsidR="005E37DD" w:rsidRPr="00F81388" w:rsidRDefault="005E37DD" w:rsidP="00F81388">
      <w:pPr>
        <w:pStyle w:val="paragraph"/>
      </w:pPr>
      <w:r w:rsidRPr="00F81388">
        <w:tab/>
        <w:t>(a)</w:t>
      </w:r>
      <w:r w:rsidRPr="00F81388">
        <w:tab/>
        <w:t>section</w:t>
      </w:r>
      <w:r w:rsidR="00F81388" w:rsidRPr="00F81388">
        <w:t> </w:t>
      </w:r>
      <w:r w:rsidRPr="00F81388">
        <w:t>115D applies to a veteran because of subsection</w:t>
      </w:r>
      <w:r w:rsidR="00F81388" w:rsidRPr="00F81388">
        <w:t> </w:t>
      </w:r>
      <w:r w:rsidRPr="00F81388">
        <w:t>115D(1A); and</w:t>
      </w:r>
    </w:p>
    <w:p w:rsidR="005E37DD" w:rsidRPr="00F81388" w:rsidRDefault="005E37DD" w:rsidP="00F81388">
      <w:pPr>
        <w:pStyle w:val="paragraph"/>
      </w:pPr>
      <w:r w:rsidRPr="00F81388">
        <w:tab/>
        <w:t>(b)</w:t>
      </w:r>
      <w:r w:rsidRPr="00F81388">
        <w:tab/>
        <w:t>the veteran is engaged in remunerative work of more than 8 hours, but less than 20 hours, per week as a result of undertaking a vocational rehabilitation program under the Veterans’ Vocational Rehabilitation Scheme;</w:t>
      </w:r>
    </w:p>
    <w:p w:rsidR="005E37DD" w:rsidRPr="00F81388" w:rsidRDefault="005E37DD" w:rsidP="00F81388">
      <w:pPr>
        <w:pStyle w:val="subsection2"/>
      </w:pPr>
      <w:r w:rsidRPr="00F81388">
        <w:t xml:space="preserve">then, subject to </w:t>
      </w:r>
      <w:r w:rsidR="00F81388" w:rsidRPr="00F81388">
        <w:t>subsection (</w:t>
      </w:r>
      <w:r w:rsidRPr="00F81388">
        <w:t>6) of this section, the rate at which pension is payable to the veteran is the higher of the following amounts:</w:t>
      </w:r>
    </w:p>
    <w:p w:rsidR="005E37DD" w:rsidRPr="00F81388" w:rsidRDefault="005E37DD" w:rsidP="00F81388">
      <w:pPr>
        <w:pStyle w:val="paragraph"/>
      </w:pPr>
      <w:r w:rsidRPr="00F81388">
        <w:tab/>
        <w:t>(c)</w:t>
      </w:r>
      <w:r w:rsidRPr="00F81388">
        <w:tab/>
        <w:t xml:space="preserve">the amount worked out under </w:t>
      </w:r>
      <w:r w:rsidR="00F81388" w:rsidRPr="00F81388">
        <w:t>subsection (</w:t>
      </w:r>
      <w:r w:rsidRPr="00F81388">
        <w:t>5) of this section;</w:t>
      </w:r>
    </w:p>
    <w:p w:rsidR="005E37DD" w:rsidRPr="00F81388" w:rsidRDefault="005E37DD" w:rsidP="00F81388">
      <w:pPr>
        <w:pStyle w:val="paragraph"/>
      </w:pPr>
      <w:r w:rsidRPr="00F81388">
        <w:tab/>
        <w:t>(d)</w:t>
      </w:r>
      <w:r w:rsidRPr="00F81388">
        <w:tab/>
        <w:t>the amount under subsection</w:t>
      </w:r>
      <w:r w:rsidR="00F81388" w:rsidRPr="00F81388">
        <w:t> </w:t>
      </w:r>
      <w:r w:rsidRPr="00F81388">
        <w:t>23(4).</w:t>
      </w:r>
    </w:p>
    <w:p w:rsidR="005E37DD" w:rsidRPr="00F81388" w:rsidRDefault="005E37DD" w:rsidP="00F81388">
      <w:pPr>
        <w:pStyle w:val="ItemHead"/>
      </w:pPr>
      <w:r w:rsidRPr="00F81388">
        <w:t>5  Subsection</w:t>
      </w:r>
      <w:r w:rsidR="00F81388" w:rsidRPr="00F81388">
        <w:t> </w:t>
      </w:r>
      <w:r w:rsidRPr="00F81388">
        <w:t>24(6)</w:t>
      </w:r>
    </w:p>
    <w:p w:rsidR="005E37DD" w:rsidRPr="00F81388" w:rsidRDefault="005E37DD" w:rsidP="00F81388">
      <w:pPr>
        <w:pStyle w:val="Item"/>
      </w:pPr>
      <w:r w:rsidRPr="00F81388">
        <w:t>Omit “</w:t>
      </w:r>
      <w:r w:rsidR="00F81388" w:rsidRPr="00F81388">
        <w:t>subsection (</w:t>
      </w:r>
      <w:r w:rsidRPr="00F81388">
        <w:t>4) or (5)”, substitute “</w:t>
      </w:r>
      <w:r w:rsidR="00F81388" w:rsidRPr="00F81388">
        <w:t>subsection (</w:t>
      </w:r>
      <w:r w:rsidRPr="00F81388">
        <w:t>4), (5) or (5A)”.</w:t>
      </w:r>
    </w:p>
    <w:p w:rsidR="005E37DD" w:rsidRPr="00F81388" w:rsidRDefault="005E37DD" w:rsidP="00F81388">
      <w:pPr>
        <w:pStyle w:val="ItemHead"/>
      </w:pPr>
      <w:r w:rsidRPr="00F81388">
        <w:lastRenderedPageBreak/>
        <w:t>6  Subsection</w:t>
      </w:r>
      <w:r w:rsidR="00F81388" w:rsidRPr="00F81388">
        <w:t> </w:t>
      </w:r>
      <w:r w:rsidRPr="00F81388">
        <w:t>24A(1A)</w:t>
      </w:r>
    </w:p>
    <w:p w:rsidR="005E37DD" w:rsidRPr="00F81388" w:rsidRDefault="005E37DD" w:rsidP="00F81388">
      <w:pPr>
        <w:pStyle w:val="Item"/>
      </w:pPr>
      <w:r w:rsidRPr="00F81388">
        <w:t>Omit “subsection</w:t>
      </w:r>
      <w:r w:rsidR="00F81388" w:rsidRPr="00F81388">
        <w:t> </w:t>
      </w:r>
      <w:r w:rsidRPr="00F81388">
        <w:t>24(4) or (5)”, substitute “subsection</w:t>
      </w:r>
      <w:r w:rsidR="00F81388" w:rsidRPr="00F81388">
        <w:t> </w:t>
      </w:r>
      <w:r w:rsidRPr="00F81388">
        <w:t>24(4), (5) or (5A)”.</w:t>
      </w:r>
    </w:p>
    <w:p w:rsidR="005E37DD" w:rsidRPr="00F81388" w:rsidRDefault="005E37DD" w:rsidP="00F81388">
      <w:pPr>
        <w:pStyle w:val="ItemHead"/>
      </w:pPr>
      <w:r w:rsidRPr="00F81388">
        <w:t>7  Subsection</w:t>
      </w:r>
      <w:r w:rsidR="00F81388" w:rsidRPr="00F81388">
        <w:t> </w:t>
      </w:r>
      <w:r w:rsidRPr="00F81388">
        <w:t>25(2)</w:t>
      </w:r>
    </w:p>
    <w:p w:rsidR="005E37DD" w:rsidRPr="00F81388" w:rsidRDefault="005E37DD" w:rsidP="00F81388">
      <w:pPr>
        <w:pStyle w:val="Item"/>
      </w:pPr>
      <w:r w:rsidRPr="00F81388">
        <w:t>Omit “the rate applicable under subsection</w:t>
      </w:r>
      <w:r w:rsidR="00F81388" w:rsidRPr="00F81388">
        <w:t> </w:t>
      </w:r>
      <w:r w:rsidRPr="00F81388">
        <w:t>24(4), (5) or (6)”, substitute “the rate that would have been applicable under subsection</w:t>
      </w:r>
      <w:r w:rsidR="00F81388" w:rsidRPr="00F81388">
        <w:t> </w:t>
      </w:r>
      <w:r w:rsidRPr="00F81388">
        <w:t>24(4), (5), (5A) or (6) if section</w:t>
      </w:r>
      <w:r w:rsidR="00F81388" w:rsidRPr="00F81388">
        <w:t> </w:t>
      </w:r>
      <w:r w:rsidRPr="00F81388">
        <w:t>24 applied to the veteran”.</w:t>
      </w:r>
    </w:p>
    <w:p w:rsidR="005E37DD" w:rsidRPr="00F81388" w:rsidRDefault="005E37DD" w:rsidP="00F81388">
      <w:pPr>
        <w:pStyle w:val="ItemHead"/>
      </w:pPr>
      <w:r w:rsidRPr="00F81388">
        <w:t>8  At the end of section</w:t>
      </w:r>
      <w:r w:rsidR="00F81388" w:rsidRPr="00F81388">
        <w:t> </w:t>
      </w:r>
      <w:r w:rsidRPr="00F81388">
        <w:t>37AAA</w:t>
      </w:r>
    </w:p>
    <w:p w:rsidR="005E37DD" w:rsidRPr="00F81388" w:rsidRDefault="005E37DD" w:rsidP="00F81388">
      <w:pPr>
        <w:pStyle w:val="Item"/>
      </w:pPr>
      <w:r w:rsidRPr="00F81388">
        <w:t>Add “(as affected by subsection</w:t>
      </w:r>
      <w:r w:rsidR="00F81388" w:rsidRPr="00F81388">
        <w:t> </w:t>
      </w:r>
      <w:r w:rsidRPr="00F81388">
        <w:t>115G(2A))”.</w:t>
      </w:r>
    </w:p>
    <w:p w:rsidR="005E37DD" w:rsidRPr="00F81388" w:rsidRDefault="005E37DD" w:rsidP="00F81388">
      <w:pPr>
        <w:pStyle w:val="ItemHead"/>
      </w:pPr>
      <w:r w:rsidRPr="00F81388">
        <w:t>9  Paragraph 98A(2)(a)</w:t>
      </w:r>
    </w:p>
    <w:p w:rsidR="005E37DD" w:rsidRPr="00F81388" w:rsidRDefault="005E37DD" w:rsidP="00F81388">
      <w:pPr>
        <w:pStyle w:val="Item"/>
      </w:pPr>
      <w:r w:rsidRPr="00F81388">
        <w:t>Omit “24(4), (5) or (6)”, substitute “24(4), (5), (5A) or (6)”.</w:t>
      </w:r>
    </w:p>
    <w:p w:rsidR="005E37DD" w:rsidRPr="00F81388" w:rsidRDefault="005E37DD" w:rsidP="00F81388">
      <w:pPr>
        <w:pStyle w:val="ItemHead"/>
      </w:pPr>
      <w:r w:rsidRPr="00F81388">
        <w:t>10  Subsection</w:t>
      </w:r>
      <w:r w:rsidR="00F81388" w:rsidRPr="00F81388">
        <w:t> </w:t>
      </w:r>
      <w:r w:rsidRPr="00F81388">
        <w:t>98A(3) (</w:t>
      </w:r>
      <w:r w:rsidR="00F81388" w:rsidRPr="00F81388">
        <w:t>paragraph (</w:t>
      </w:r>
      <w:r w:rsidRPr="00F81388">
        <w:t xml:space="preserve">a) of the definition of </w:t>
      </w:r>
      <w:r w:rsidRPr="00F81388">
        <w:rPr>
          <w:i/>
        </w:rPr>
        <w:t>deceased veteran’s amount</w:t>
      </w:r>
      <w:r w:rsidRPr="00F81388">
        <w:t>)</w:t>
      </w:r>
    </w:p>
    <w:p w:rsidR="005E37DD" w:rsidRPr="00F81388" w:rsidRDefault="005E37DD" w:rsidP="00F81388">
      <w:pPr>
        <w:pStyle w:val="Item"/>
      </w:pPr>
      <w:r w:rsidRPr="00F81388">
        <w:t>Omit “24(4), (5) or (6)”, substitute “24(4), (5), (5A) or (6)”.</w:t>
      </w:r>
    </w:p>
    <w:p w:rsidR="005E37DD" w:rsidRPr="00F81388" w:rsidRDefault="005E37DD" w:rsidP="00F81388">
      <w:pPr>
        <w:pStyle w:val="ItemHead"/>
      </w:pPr>
      <w:r w:rsidRPr="00F81388">
        <w:t>11  Section</w:t>
      </w:r>
      <w:r w:rsidR="00F81388" w:rsidRPr="00F81388">
        <w:t> </w:t>
      </w:r>
      <w:r w:rsidRPr="00F81388">
        <w:t>115A</w:t>
      </w:r>
    </w:p>
    <w:p w:rsidR="005E37DD" w:rsidRPr="00F81388" w:rsidRDefault="005E37DD" w:rsidP="00F81388">
      <w:pPr>
        <w:pStyle w:val="Item"/>
      </w:pPr>
      <w:r w:rsidRPr="00F81388">
        <w:t>Before “In this Part”, insert “(1)”.</w:t>
      </w:r>
    </w:p>
    <w:p w:rsidR="005E37DD" w:rsidRPr="00F81388" w:rsidRDefault="005E37DD" w:rsidP="00F81388">
      <w:pPr>
        <w:pStyle w:val="ItemHead"/>
      </w:pPr>
      <w:r w:rsidRPr="00F81388">
        <w:t>12  Section</w:t>
      </w:r>
      <w:r w:rsidR="00F81388" w:rsidRPr="00F81388">
        <w:t> </w:t>
      </w:r>
      <w:r w:rsidRPr="00F81388">
        <w:t xml:space="preserve">115A (definition of </w:t>
      </w:r>
      <w:r w:rsidRPr="00F81388">
        <w:rPr>
          <w:i/>
        </w:rPr>
        <w:t>work and pension income rate</w:t>
      </w:r>
      <w:r w:rsidRPr="00F81388">
        <w:t>)</w:t>
      </w:r>
    </w:p>
    <w:p w:rsidR="005E37DD" w:rsidRPr="00F81388" w:rsidRDefault="005E37DD" w:rsidP="00F81388">
      <w:pPr>
        <w:pStyle w:val="Item"/>
      </w:pPr>
      <w:r w:rsidRPr="00F81388">
        <w:t>Repeal the definition, substitute:</w:t>
      </w:r>
    </w:p>
    <w:p w:rsidR="005E37DD" w:rsidRPr="00F81388" w:rsidRDefault="005E37DD" w:rsidP="00F81388">
      <w:pPr>
        <w:pStyle w:val="Definition"/>
      </w:pPr>
      <w:r w:rsidRPr="00F81388">
        <w:rPr>
          <w:b/>
          <w:i/>
        </w:rPr>
        <w:t xml:space="preserve">work and pension income rate </w:t>
      </w:r>
      <w:r w:rsidRPr="00F81388">
        <w:t>of a veteran, in relation to a pension period,</w:t>
      </w:r>
      <w:r w:rsidRPr="00F81388">
        <w:rPr>
          <w:b/>
          <w:i/>
        </w:rPr>
        <w:t xml:space="preserve"> </w:t>
      </w:r>
      <w:r w:rsidRPr="00F81388">
        <w:t xml:space="preserve">has the meaning given by </w:t>
      </w:r>
      <w:r w:rsidR="00F81388" w:rsidRPr="00F81388">
        <w:t>subsections (</w:t>
      </w:r>
      <w:r w:rsidRPr="00F81388">
        <w:t>2) and (3).</w:t>
      </w:r>
    </w:p>
    <w:p w:rsidR="005E37DD" w:rsidRPr="00F81388" w:rsidRDefault="005E37DD" w:rsidP="00F81388">
      <w:pPr>
        <w:pStyle w:val="ItemHead"/>
      </w:pPr>
      <w:r w:rsidRPr="00F81388">
        <w:t>13  At the end of section</w:t>
      </w:r>
      <w:r w:rsidR="00F81388" w:rsidRPr="00F81388">
        <w:t> </w:t>
      </w:r>
      <w:r w:rsidRPr="00F81388">
        <w:t>115A</w:t>
      </w:r>
    </w:p>
    <w:p w:rsidR="005E37DD" w:rsidRPr="00F81388" w:rsidRDefault="005E37DD" w:rsidP="00F81388">
      <w:pPr>
        <w:pStyle w:val="Item"/>
      </w:pPr>
      <w:r w:rsidRPr="00F81388">
        <w:t>Add:</w:t>
      </w:r>
    </w:p>
    <w:p w:rsidR="005E37DD" w:rsidRPr="00F81388" w:rsidRDefault="005E37DD" w:rsidP="00F81388">
      <w:pPr>
        <w:pStyle w:val="SubsectionHead"/>
      </w:pPr>
      <w:r w:rsidRPr="00F81388">
        <w:t>Veteran to whom section</w:t>
      </w:r>
      <w:r w:rsidR="00F81388" w:rsidRPr="00F81388">
        <w:t> </w:t>
      </w:r>
      <w:r w:rsidRPr="00F81388">
        <w:t>23 applies</w:t>
      </w:r>
    </w:p>
    <w:p w:rsidR="005E37DD" w:rsidRPr="00F81388" w:rsidRDefault="005E37DD" w:rsidP="00F81388">
      <w:pPr>
        <w:pStyle w:val="subsection"/>
      </w:pPr>
      <w:r w:rsidRPr="00F81388">
        <w:tab/>
        <w:t>(2)</w:t>
      </w:r>
      <w:r w:rsidRPr="00F81388">
        <w:tab/>
        <w:t>If section</w:t>
      </w:r>
      <w:r w:rsidR="00F81388" w:rsidRPr="00F81388">
        <w:t> </w:t>
      </w:r>
      <w:r w:rsidRPr="00F81388">
        <w:t>115D applies to a veteran because of subsection</w:t>
      </w:r>
      <w:r w:rsidR="00F81388" w:rsidRPr="00F81388">
        <w:t> </w:t>
      </w:r>
      <w:r w:rsidRPr="00F81388">
        <w:t xml:space="preserve">115D(1), then the </w:t>
      </w:r>
      <w:r w:rsidRPr="00F81388">
        <w:rPr>
          <w:b/>
          <w:i/>
        </w:rPr>
        <w:t xml:space="preserve">work and pension income rate </w:t>
      </w:r>
      <w:r w:rsidRPr="00F81388">
        <w:t>of the veteran for a pension period is worked out using the following formula:</w:t>
      </w:r>
    </w:p>
    <w:p w:rsidR="005E37DD" w:rsidRPr="00F81388" w:rsidRDefault="006B1E2E" w:rsidP="00F81388">
      <w:pPr>
        <w:pStyle w:val="subsection2"/>
      </w:pPr>
      <w:bookmarkStart w:id="8" w:name="BKCheck15B_2"/>
      <w:bookmarkEnd w:id="8"/>
      <w:r>
        <w:rPr>
          <w:position w:val="-64"/>
        </w:rPr>
        <w:lastRenderedPageBreak/>
        <w:pict>
          <v:shape id="_x0000_i1027" type="#_x0000_t75" style="width:302.25pt;height:57pt">
            <v:imagedata r:id="rId20" o:title=""/>
          </v:shape>
        </w:pict>
      </w:r>
    </w:p>
    <w:p w:rsidR="005E37DD" w:rsidRPr="00F81388" w:rsidRDefault="005E37DD" w:rsidP="00F81388">
      <w:pPr>
        <w:pStyle w:val="SubsectionHead"/>
      </w:pPr>
      <w:r w:rsidRPr="00F81388">
        <w:t>Veteran to whom section</w:t>
      </w:r>
      <w:r w:rsidR="00F81388" w:rsidRPr="00F81388">
        <w:t> </w:t>
      </w:r>
      <w:r w:rsidRPr="00F81388">
        <w:t>24 applies</w:t>
      </w:r>
    </w:p>
    <w:p w:rsidR="005E37DD" w:rsidRPr="00F81388" w:rsidRDefault="005E37DD" w:rsidP="00F81388">
      <w:pPr>
        <w:pStyle w:val="subsection"/>
      </w:pPr>
      <w:r w:rsidRPr="00F81388">
        <w:tab/>
        <w:t>(3)</w:t>
      </w:r>
      <w:r w:rsidRPr="00F81388">
        <w:tab/>
        <w:t>If section</w:t>
      </w:r>
      <w:r w:rsidR="00F81388" w:rsidRPr="00F81388">
        <w:t> </w:t>
      </w:r>
      <w:r w:rsidRPr="00F81388">
        <w:t>115D applies to a veteran because of subsection</w:t>
      </w:r>
      <w:r w:rsidR="00F81388" w:rsidRPr="00F81388">
        <w:t> </w:t>
      </w:r>
      <w:r w:rsidRPr="00F81388">
        <w:t xml:space="preserve">115D(1A), then the </w:t>
      </w:r>
      <w:r w:rsidRPr="00F81388">
        <w:rPr>
          <w:b/>
          <w:i/>
        </w:rPr>
        <w:t xml:space="preserve">work and pension income rate </w:t>
      </w:r>
      <w:r w:rsidRPr="00F81388">
        <w:t>of the veteran for a pension period is worked out using the following formula:</w:t>
      </w:r>
    </w:p>
    <w:p w:rsidR="005E37DD" w:rsidRPr="00F81388" w:rsidRDefault="006B1E2E" w:rsidP="00F81388">
      <w:pPr>
        <w:pStyle w:val="subsection2"/>
      </w:pPr>
      <w:bookmarkStart w:id="9" w:name="BKCheck15B_3"/>
      <w:bookmarkEnd w:id="9"/>
      <w:r>
        <w:rPr>
          <w:position w:val="-64"/>
        </w:rPr>
        <w:pict>
          <v:shape id="_x0000_i1028" type="#_x0000_t75" style="width:302.25pt;height:57pt">
            <v:imagedata r:id="rId21" o:title=""/>
          </v:shape>
        </w:pict>
      </w:r>
    </w:p>
    <w:p w:rsidR="005E37DD" w:rsidRPr="00F81388" w:rsidRDefault="005E37DD" w:rsidP="00F81388">
      <w:pPr>
        <w:pStyle w:val="ItemHead"/>
      </w:pPr>
      <w:r w:rsidRPr="00F81388">
        <w:t>14  After paragraph</w:t>
      </w:r>
      <w:r w:rsidR="00F81388" w:rsidRPr="00F81388">
        <w:t> </w:t>
      </w:r>
      <w:r w:rsidRPr="00F81388">
        <w:t>115B(5)(d)</w:t>
      </w:r>
    </w:p>
    <w:p w:rsidR="005E37DD" w:rsidRPr="00F81388" w:rsidRDefault="005E37DD" w:rsidP="00F81388">
      <w:pPr>
        <w:pStyle w:val="Item"/>
      </w:pPr>
      <w:r w:rsidRPr="00F81388">
        <w:t>Insert:</w:t>
      </w:r>
    </w:p>
    <w:p w:rsidR="005E37DD" w:rsidRPr="00F81388" w:rsidRDefault="005E37DD" w:rsidP="00F81388">
      <w:pPr>
        <w:pStyle w:val="paragraph"/>
      </w:pPr>
      <w:r w:rsidRPr="00F81388">
        <w:tab/>
        <w:t>(da)</w:t>
      </w:r>
      <w:r w:rsidRPr="00F81388">
        <w:tab/>
        <w:t>the provision of services, under the Scheme, to specified veterans for the management of medical conditions of those veterans; and</w:t>
      </w:r>
    </w:p>
    <w:p w:rsidR="005E37DD" w:rsidRPr="00F81388" w:rsidRDefault="005E37DD" w:rsidP="00F81388">
      <w:pPr>
        <w:pStyle w:val="paragraph"/>
      </w:pPr>
      <w:r w:rsidRPr="00F81388">
        <w:tab/>
        <w:t>(db)</w:t>
      </w:r>
      <w:r w:rsidRPr="00F81388">
        <w:tab/>
        <w:t>the provision of psychosocial services, under the Scheme, to specified veterans; and</w:t>
      </w:r>
    </w:p>
    <w:p w:rsidR="005E37DD" w:rsidRPr="00F81388" w:rsidRDefault="005E37DD" w:rsidP="00F81388">
      <w:pPr>
        <w:pStyle w:val="ItemHead"/>
      </w:pPr>
      <w:r w:rsidRPr="00F81388">
        <w:t>15  Subsection</w:t>
      </w:r>
      <w:r w:rsidR="00F81388" w:rsidRPr="00F81388">
        <w:t> </w:t>
      </w:r>
      <w:r w:rsidRPr="00F81388">
        <w:t>115D(1)</w:t>
      </w:r>
    </w:p>
    <w:p w:rsidR="005E37DD" w:rsidRPr="00F81388" w:rsidRDefault="005E37DD" w:rsidP="00F81388">
      <w:pPr>
        <w:pStyle w:val="Item"/>
      </w:pPr>
      <w:r w:rsidRPr="00F81388">
        <w:t>Repeal the subsection, substitute:</w:t>
      </w:r>
    </w:p>
    <w:p w:rsidR="005E37DD" w:rsidRPr="00F81388" w:rsidRDefault="005E37DD" w:rsidP="00F81388">
      <w:pPr>
        <w:pStyle w:val="SubsectionHead"/>
      </w:pPr>
      <w:r w:rsidRPr="00F81388">
        <w:t>Application of section</w:t>
      </w:r>
    </w:p>
    <w:p w:rsidR="005E37DD" w:rsidRPr="00F81388" w:rsidRDefault="005E37DD" w:rsidP="00F81388">
      <w:pPr>
        <w:pStyle w:val="subsection"/>
      </w:pPr>
      <w:r w:rsidRPr="00F81388">
        <w:tab/>
        <w:t>(1)</w:t>
      </w:r>
      <w:r w:rsidRPr="00F81388">
        <w:tab/>
        <w:t>This section applies to a veteran if:</w:t>
      </w:r>
    </w:p>
    <w:p w:rsidR="005E37DD" w:rsidRPr="00F81388" w:rsidRDefault="005E37DD" w:rsidP="00F81388">
      <w:pPr>
        <w:pStyle w:val="paragraph"/>
      </w:pPr>
      <w:r w:rsidRPr="00F81388">
        <w:tab/>
        <w:t>(a)</w:t>
      </w:r>
      <w:r w:rsidRPr="00F81388">
        <w:tab/>
        <w:t>section</w:t>
      </w:r>
      <w:r w:rsidR="00F81388" w:rsidRPr="00F81388">
        <w:t> </w:t>
      </w:r>
      <w:r w:rsidRPr="00F81388">
        <w:t>23 applies to the veteran; and</w:t>
      </w:r>
    </w:p>
    <w:p w:rsidR="005E37DD" w:rsidRPr="00F81388" w:rsidRDefault="005E37DD" w:rsidP="00F81388">
      <w:pPr>
        <w:pStyle w:val="paragraph"/>
      </w:pPr>
      <w:r w:rsidRPr="00F81388">
        <w:tab/>
        <w:t>(b)</w:t>
      </w:r>
      <w:r w:rsidRPr="00F81388">
        <w:tab/>
        <w:t>the veteran is engaged in remunerative work of 20 hours or more per week as a result of undertaking a vocational rehabilitation program under the Veterans’ Vocational Rehabilitation Scheme.</w:t>
      </w:r>
    </w:p>
    <w:p w:rsidR="005E37DD" w:rsidRPr="00F81388" w:rsidRDefault="005E37DD" w:rsidP="00F81388">
      <w:pPr>
        <w:pStyle w:val="subsection2"/>
      </w:pPr>
      <w:r w:rsidRPr="00F81388">
        <w:t>The section sets out how to work out the veteran’s reduced daily pension amount.</w:t>
      </w:r>
    </w:p>
    <w:p w:rsidR="005E37DD" w:rsidRPr="00F81388" w:rsidRDefault="005E37DD" w:rsidP="00F81388">
      <w:pPr>
        <w:pStyle w:val="notetext"/>
      </w:pPr>
      <w:r w:rsidRPr="00F81388">
        <w:t>Note 1:</w:t>
      </w:r>
      <w:r w:rsidRPr="00F81388">
        <w:tab/>
        <w:t>This amount is used to work out the rate of pension payable under section</w:t>
      </w:r>
      <w:r w:rsidR="00F81388" w:rsidRPr="00F81388">
        <w:t> </w:t>
      </w:r>
      <w:r w:rsidRPr="00F81388">
        <w:t>23.</w:t>
      </w:r>
    </w:p>
    <w:p w:rsidR="005E37DD" w:rsidRPr="00F81388" w:rsidRDefault="005E37DD" w:rsidP="00F81388">
      <w:pPr>
        <w:pStyle w:val="notetext"/>
      </w:pPr>
      <w:r w:rsidRPr="00F81388">
        <w:lastRenderedPageBreak/>
        <w:t>Note 2:</w:t>
      </w:r>
      <w:r w:rsidRPr="00F81388">
        <w:tab/>
        <w:t xml:space="preserve">This section does not apply to certain veterans: see </w:t>
      </w:r>
      <w:r w:rsidR="00F81388" w:rsidRPr="00F81388">
        <w:t>subsections (</w:t>
      </w:r>
      <w:r w:rsidRPr="00F81388">
        <w:t>5) and (6).</w:t>
      </w:r>
    </w:p>
    <w:p w:rsidR="005E37DD" w:rsidRPr="00F81388" w:rsidRDefault="005E37DD" w:rsidP="00F81388">
      <w:pPr>
        <w:pStyle w:val="subsection"/>
      </w:pPr>
      <w:r w:rsidRPr="00F81388">
        <w:tab/>
        <w:t>(1A)</w:t>
      </w:r>
      <w:r w:rsidRPr="00F81388">
        <w:tab/>
        <w:t>This section also applies to a veteran if:</w:t>
      </w:r>
    </w:p>
    <w:p w:rsidR="005E37DD" w:rsidRPr="00F81388" w:rsidRDefault="005E37DD" w:rsidP="00F81388">
      <w:pPr>
        <w:pStyle w:val="paragraph"/>
      </w:pPr>
      <w:r w:rsidRPr="00F81388">
        <w:tab/>
        <w:t>(a)</w:t>
      </w:r>
      <w:r w:rsidRPr="00F81388">
        <w:tab/>
        <w:t>section</w:t>
      </w:r>
      <w:r w:rsidR="00F81388" w:rsidRPr="00F81388">
        <w:t> </w:t>
      </w:r>
      <w:r w:rsidRPr="00F81388">
        <w:t>24 applies to the veteran; and</w:t>
      </w:r>
    </w:p>
    <w:p w:rsidR="005E37DD" w:rsidRPr="00F81388" w:rsidRDefault="005E37DD" w:rsidP="00F81388">
      <w:pPr>
        <w:pStyle w:val="paragraph"/>
      </w:pPr>
      <w:r w:rsidRPr="00F81388">
        <w:tab/>
        <w:t>(b)</w:t>
      </w:r>
      <w:r w:rsidRPr="00F81388">
        <w:tab/>
        <w:t>the veteran is engaged in remunerative work of more than 8 hours per week as a result of undertaking a vocational rehabilitation program under the Veterans’ Vocational Rehabilitation Scheme.</w:t>
      </w:r>
    </w:p>
    <w:p w:rsidR="005E37DD" w:rsidRPr="00F81388" w:rsidRDefault="005E37DD" w:rsidP="00F81388">
      <w:pPr>
        <w:pStyle w:val="subsection2"/>
      </w:pPr>
      <w:r w:rsidRPr="00F81388">
        <w:t>The section sets out how to work out the veteran’s reduced daily pension amount.</w:t>
      </w:r>
    </w:p>
    <w:p w:rsidR="005E37DD" w:rsidRPr="00F81388" w:rsidRDefault="005E37DD" w:rsidP="00F81388">
      <w:pPr>
        <w:pStyle w:val="notetext"/>
      </w:pPr>
      <w:r w:rsidRPr="00F81388">
        <w:t>Note 1:</w:t>
      </w:r>
      <w:r w:rsidRPr="00F81388">
        <w:tab/>
        <w:t>This amount is used to work out the rate of pension payable under section</w:t>
      </w:r>
      <w:r w:rsidR="00F81388" w:rsidRPr="00F81388">
        <w:t> </w:t>
      </w:r>
      <w:r w:rsidRPr="00F81388">
        <w:t>24.</w:t>
      </w:r>
    </w:p>
    <w:p w:rsidR="005E37DD" w:rsidRPr="00F81388" w:rsidRDefault="005E37DD" w:rsidP="00F81388">
      <w:pPr>
        <w:pStyle w:val="notetext"/>
      </w:pPr>
      <w:r w:rsidRPr="00F81388">
        <w:t>Note 2:</w:t>
      </w:r>
      <w:r w:rsidRPr="00F81388">
        <w:tab/>
        <w:t xml:space="preserve">This section does not apply to certain veterans: see </w:t>
      </w:r>
      <w:r w:rsidR="00F81388" w:rsidRPr="00F81388">
        <w:t>subsections (</w:t>
      </w:r>
      <w:r w:rsidRPr="00F81388">
        <w:t>5) and (6).</w:t>
      </w:r>
    </w:p>
    <w:p w:rsidR="005E37DD" w:rsidRPr="00F81388" w:rsidRDefault="005E37DD" w:rsidP="00F81388">
      <w:pPr>
        <w:pStyle w:val="ItemHead"/>
      </w:pPr>
      <w:r w:rsidRPr="00F81388">
        <w:t>16  Subsection</w:t>
      </w:r>
      <w:r w:rsidR="00F81388" w:rsidRPr="00F81388">
        <w:t> </w:t>
      </w:r>
      <w:r w:rsidRPr="00F81388">
        <w:t xml:space="preserve">115D(7) (definition of </w:t>
      </w:r>
      <w:r w:rsidRPr="00F81388">
        <w:rPr>
          <w:i/>
        </w:rPr>
        <w:t>taper amount</w:t>
      </w:r>
      <w:r w:rsidRPr="00F81388">
        <w:t>)</w:t>
      </w:r>
    </w:p>
    <w:p w:rsidR="005E37DD" w:rsidRPr="00F81388" w:rsidRDefault="005E37DD" w:rsidP="00F81388">
      <w:pPr>
        <w:pStyle w:val="Item"/>
      </w:pPr>
      <w:r w:rsidRPr="00F81388">
        <w:t>Repeal the definition, substitute:</w:t>
      </w:r>
    </w:p>
    <w:p w:rsidR="005E37DD" w:rsidRPr="00F81388" w:rsidRDefault="005E37DD" w:rsidP="00F81388">
      <w:pPr>
        <w:pStyle w:val="Definition"/>
      </w:pPr>
      <w:r w:rsidRPr="00F81388">
        <w:rPr>
          <w:b/>
          <w:i/>
        </w:rPr>
        <w:t xml:space="preserve">taper amount </w:t>
      </w:r>
      <w:r w:rsidRPr="00F81388">
        <w:t>for a veteran means the following amount:</w:t>
      </w:r>
    </w:p>
    <w:p w:rsidR="005E37DD" w:rsidRPr="00F81388" w:rsidRDefault="005E37DD" w:rsidP="00F81388">
      <w:pPr>
        <w:pStyle w:val="paragraph"/>
      </w:pPr>
      <w:r w:rsidRPr="00F81388">
        <w:tab/>
        <w:t>(a)</w:t>
      </w:r>
      <w:r w:rsidRPr="00F81388">
        <w:tab/>
        <w:t>if the veteran’s average weekly hours are 40 hours or more—zero;</w:t>
      </w:r>
    </w:p>
    <w:p w:rsidR="005E37DD" w:rsidRPr="00F81388" w:rsidRDefault="005E37DD" w:rsidP="00F81388">
      <w:pPr>
        <w:pStyle w:val="paragraph"/>
      </w:pPr>
      <w:r w:rsidRPr="00F81388">
        <w:tab/>
        <w:t>(b)</w:t>
      </w:r>
      <w:r w:rsidRPr="00F81388">
        <w:tab/>
        <w:t xml:space="preserve">if </w:t>
      </w:r>
      <w:r w:rsidR="00F81388" w:rsidRPr="00F81388">
        <w:t>subsection (</w:t>
      </w:r>
      <w:r w:rsidRPr="00F81388">
        <w:t>1) applies and the veteran’s average weekly hours are less than 40 hours—the amount worked out using the following formula:</w:t>
      </w:r>
    </w:p>
    <w:p w:rsidR="005E37DD" w:rsidRPr="00F81388" w:rsidRDefault="005E37DD" w:rsidP="00F81388">
      <w:pPr>
        <w:pStyle w:val="paragraph"/>
      </w:pPr>
      <w:r w:rsidRPr="00F81388">
        <w:tab/>
      </w:r>
      <w:r w:rsidRPr="00F81388">
        <w:tab/>
      </w:r>
      <w:bookmarkStart w:id="10" w:name="BKCheck15B_4"/>
      <w:bookmarkEnd w:id="10"/>
      <w:r w:rsidR="006B1E2E">
        <w:rPr>
          <w:position w:val="-32"/>
        </w:rPr>
        <w:pict>
          <v:shape id="_x0000_i1029" type="#_x0000_t75" style="width:159.75pt;height:38.25pt">
            <v:imagedata r:id="rId22" o:title=""/>
          </v:shape>
        </w:pict>
      </w:r>
    </w:p>
    <w:p w:rsidR="005E37DD" w:rsidRPr="00F81388" w:rsidRDefault="005E37DD" w:rsidP="00F81388">
      <w:pPr>
        <w:pStyle w:val="paragraph"/>
      </w:pPr>
      <w:r w:rsidRPr="00F81388">
        <w:tab/>
        <w:t>(c)</w:t>
      </w:r>
      <w:r w:rsidRPr="00F81388">
        <w:tab/>
        <w:t xml:space="preserve">if </w:t>
      </w:r>
      <w:r w:rsidR="00F81388" w:rsidRPr="00F81388">
        <w:t>subsection (</w:t>
      </w:r>
      <w:r w:rsidRPr="00F81388">
        <w:t>1A) applies and the veteran’s average weekly hours are less than 40 hours—the amount worked out using the following formula:</w:t>
      </w:r>
    </w:p>
    <w:p w:rsidR="005E37DD" w:rsidRPr="00F81388" w:rsidRDefault="005E37DD" w:rsidP="00F81388">
      <w:pPr>
        <w:pStyle w:val="paragraph"/>
      </w:pPr>
      <w:r w:rsidRPr="00F81388">
        <w:tab/>
      </w:r>
      <w:r w:rsidRPr="00F81388">
        <w:tab/>
      </w:r>
      <w:bookmarkStart w:id="11" w:name="BKCheck15B_5"/>
      <w:bookmarkEnd w:id="11"/>
      <w:r w:rsidR="006B1E2E">
        <w:rPr>
          <w:position w:val="-32"/>
        </w:rPr>
        <w:pict>
          <v:shape id="_x0000_i1030" type="#_x0000_t75" style="width:159.75pt;height:38.25pt">
            <v:imagedata r:id="rId23" o:title=""/>
          </v:shape>
        </w:pict>
      </w:r>
    </w:p>
    <w:p w:rsidR="005E37DD" w:rsidRPr="00F81388" w:rsidRDefault="005E37DD" w:rsidP="00F81388">
      <w:pPr>
        <w:pStyle w:val="ItemHead"/>
      </w:pPr>
      <w:r w:rsidRPr="00F81388">
        <w:t>17  After subsection</w:t>
      </w:r>
      <w:r w:rsidR="00F81388" w:rsidRPr="00F81388">
        <w:t> </w:t>
      </w:r>
      <w:r w:rsidRPr="00F81388">
        <w:t>115G(2)</w:t>
      </w:r>
    </w:p>
    <w:p w:rsidR="005E37DD" w:rsidRPr="00F81388" w:rsidRDefault="005E37DD" w:rsidP="00F81388">
      <w:pPr>
        <w:pStyle w:val="Item"/>
      </w:pPr>
      <w:r w:rsidRPr="00F81388">
        <w:t>Insert:</w:t>
      </w:r>
    </w:p>
    <w:p w:rsidR="005E37DD" w:rsidRPr="00F81388" w:rsidRDefault="005E37DD" w:rsidP="00F81388">
      <w:pPr>
        <w:pStyle w:val="subsection"/>
      </w:pPr>
      <w:r w:rsidRPr="00F81388">
        <w:tab/>
        <w:t>(2A)</w:t>
      </w:r>
      <w:r w:rsidRPr="00F81388">
        <w:tab/>
        <w:t>If the veteran does not undertake any remunerative work in a continuous period of at least 6 months:</w:t>
      </w:r>
    </w:p>
    <w:p w:rsidR="005E37DD" w:rsidRPr="00F81388" w:rsidRDefault="005E37DD" w:rsidP="00F81388">
      <w:pPr>
        <w:pStyle w:val="paragraph"/>
      </w:pPr>
      <w:r w:rsidRPr="00F81388">
        <w:lastRenderedPageBreak/>
        <w:tab/>
        <w:t>(a)</w:t>
      </w:r>
      <w:r w:rsidRPr="00F81388">
        <w:tab/>
        <w:t>in working out the length of the initial period, or the 5</w:t>
      </w:r>
      <w:r w:rsidR="00E50E44">
        <w:noBreakHyphen/>
      </w:r>
      <w:r w:rsidRPr="00F81388">
        <w:t xml:space="preserve">year period mentioned in </w:t>
      </w:r>
      <w:r w:rsidR="00F81388" w:rsidRPr="00F81388">
        <w:t>subsection (</w:t>
      </w:r>
      <w:r w:rsidRPr="00F81388">
        <w:t>2), in relation to the veteran, disregard that continuous period; and</w:t>
      </w:r>
    </w:p>
    <w:p w:rsidR="005E37DD" w:rsidRPr="00F81388" w:rsidRDefault="005E37DD" w:rsidP="00F81388">
      <w:pPr>
        <w:pStyle w:val="paragraph"/>
      </w:pPr>
      <w:r w:rsidRPr="00F81388">
        <w:tab/>
        <w:t>(b)</w:t>
      </w:r>
      <w:r w:rsidRPr="00F81388">
        <w:tab/>
        <w:t xml:space="preserve">in doing calculations under </w:t>
      </w:r>
      <w:r w:rsidR="00F81388" w:rsidRPr="00F81388">
        <w:t>subsection (</w:t>
      </w:r>
      <w:r w:rsidRPr="00F81388">
        <w:t>1) or (2) in relation to the veteran, disregard that continuous period.</w:t>
      </w:r>
    </w:p>
    <w:p w:rsidR="005E37DD" w:rsidRPr="00F81388" w:rsidRDefault="005E37DD" w:rsidP="00F81388">
      <w:pPr>
        <w:pStyle w:val="ItemHead"/>
      </w:pPr>
      <w:r w:rsidRPr="00F81388">
        <w:t>18  Application and saving provisions</w:t>
      </w:r>
    </w:p>
    <w:p w:rsidR="005E37DD" w:rsidRPr="00F81388" w:rsidRDefault="005E37DD" w:rsidP="00F81388">
      <w:pPr>
        <w:pStyle w:val="Subitem"/>
      </w:pPr>
      <w:r w:rsidRPr="00F81388">
        <w:t>(1)</w:t>
      </w:r>
      <w:r w:rsidRPr="00F81388">
        <w:tab/>
        <w:t>The amendments made by items</w:t>
      </w:r>
      <w:r w:rsidR="00F81388" w:rsidRPr="00F81388">
        <w:t> </w:t>
      </w:r>
      <w:r w:rsidRPr="00F81388">
        <w:t>2 to 7, 15 and 16 apply in relation to weeks beginning on or after the commencement of this item, where those weeks fall within pension periods beginning on or after that commencement.</w:t>
      </w:r>
    </w:p>
    <w:p w:rsidR="005E37DD" w:rsidRPr="00F81388" w:rsidRDefault="005E37DD" w:rsidP="00F81388">
      <w:pPr>
        <w:pStyle w:val="Subitem"/>
      </w:pPr>
      <w:r w:rsidRPr="00F81388">
        <w:t>(2)</w:t>
      </w:r>
      <w:r w:rsidRPr="00F81388">
        <w:tab/>
        <w:t>The amendments made by items</w:t>
      </w:r>
      <w:r w:rsidR="00F81388" w:rsidRPr="00F81388">
        <w:t> </w:t>
      </w:r>
      <w:r w:rsidRPr="00F81388">
        <w:t>12 and 13 apply in relation to pension periods beginning on or after the commencement of this item.</w:t>
      </w:r>
    </w:p>
    <w:p w:rsidR="005E37DD" w:rsidRPr="00F81388" w:rsidRDefault="005E37DD" w:rsidP="00F81388">
      <w:pPr>
        <w:pStyle w:val="Subitem"/>
      </w:pPr>
      <w:r w:rsidRPr="00F81388">
        <w:t>(3)</w:t>
      </w:r>
      <w:r w:rsidRPr="00F81388">
        <w:tab/>
        <w:t>The amendment made by item</w:t>
      </w:r>
      <w:r w:rsidR="00F81388" w:rsidRPr="00F81388">
        <w:t> </w:t>
      </w:r>
      <w:r w:rsidRPr="00F81388">
        <w:t>17 applies in relation to continuous periods beginning on or after the commencement of this item.</w:t>
      </w:r>
    </w:p>
    <w:p w:rsidR="005E37DD" w:rsidRPr="00F81388" w:rsidRDefault="005E37DD" w:rsidP="00F81388">
      <w:pPr>
        <w:pStyle w:val="Subitem"/>
      </w:pPr>
      <w:r w:rsidRPr="00F81388">
        <w:t>(4)</w:t>
      </w:r>
      <w:r w:rsidRPr="00F81388">
        <w:tab/>
        <w:t>The amendments made by this Schedule do not affect the continuity of the following periods in relation to a veteran:</w:t>
      </w:r>
    </w:p>
    <w:p w:rsidR="005E37DD" w:rsidRPr="00F81388" w:rsidRDefault="005E37DD" w:rsidP="00F81388">
      <w:pPr>
        <w:pStyle w:val="paragraph"/>
      </w:pPr>
      <w:r w:rsidRPr="00F81388">
        <w:tab/>
        <w:t>(a)</w:t>
      </w:r>
      <w:r w:rsidRPr="00F81388">
        <w:tab/>
        <w:t>the initial period referred to in section</w:t>
      </w:r>
      <w:r w:rsidR="00F81388" w:rsidRPr="00F81388">
        <w:t> </w:t>
      </w:r>
      <w:r w:rsidRPr="00F81388">
        <w:t xml:space="preserve">115D of the </w:t>
      </w:r>
      <w:r w:rsidRPr="00F81388">
        <w:rPr>
          <w:i/>
        </w:rPr>
        <w:t>Veterans’ Entitlements Act 1986</w:t>
      </w:r>
      <w:r w:rsidRPr="00F81388">
        <w:t>;</w:t>
      </w:r>
    </w:p>
    <w:p w:rsidR="005E37DD" w:rsidRPr="00F81388" w:rsidRDefault="005E37DD" w:rsidP="00F81388">
      <w:pPr>
        <w:pStyle w:val="paragraph"/>
      </w:pPr>
      <w:r w:rsidRPr="00F81388">
        <w:tab/>
        <w:t>(b)</w:t>
      </w:r>
      <w:r w:rsidRPr="00F81388">
        <w:tab/>
        <w:t>the second period referred to in that section.</w:t>
      </w:r>
    </w:p>
    <w:p w:rsidR="000E3EFB" w:rsidRPr="00F81388" w:rsidRDefault="000E3EFB" w:rsidP="00F81388">
      <w:pPr>
        <w:pStyle w:val="ActHead6"/>
        <w:pageBreakBefore/>
      </w:pPr>
      <w:bookmarkStart w:id="12" w:name="_Toc438037093"/>
      <w:bookmarkStart w:id="13" w:name="opcCurrentFind"/>
      <w:r w:rsidRPr="00F81388">
        <w:rPr>
          <w:rStyle w:val="CharAmSchNo"/>
        </w:rPr>
        <w:lastRenderedPageBreak/>
        <w:t>Schedule</w:t>
      </w:r>
      <w:r w:rsidR="00F81388" w:rsidRPr="00F81388">
        <w:rPr>
          <w:rStyle w:val="CharAmSchNo"/>
        </w:rPr>
        <w:t> </w:t>
      </w:r>
      <w:r w:rsidRPr="00F81388">
        <w:rPr>
          <w:rStyle w:val="CharAmSchNo"/>
        </w:rPr>
        <w:t>3</w:t>
      </w:r>
      <w:r w:rsidRPr="00F81388">
        <w:t>—</w:t>
      </w:r>
      <w:r w:rsidRPr="00F81388">
        <w:rPr>
          <w:rStyle w:val="CharAmSchText"/>
        </w:rPr>
        <w:t>Graves of dependants of members of the Defence Force</w:t>
      </w:r>
      <w:bookmarkEnd w:id="12"/>
    </w:p>
    <w:bookmarkEnd w:id="13"/>
    <w:p w:rsidR="000E3EFB" w:rsidRPr="00F81388" w:rsidRDefault="000E3EFB" w:rsidP="00F81388">
      <w:pPr>
        <w:pStyle w:val="Header"/>
      </w:pPr>
      <w:r w:rsidRPr="00F81388">
        <w:rPr>
          <w:rStyle w:val="CharAmPartNo"/>
        </w:rPr>
        <w:t xml:space="preserve"> </w:t>
      </w:r>
      <w:r w:rsidRPr="00F81388">
        <w:rPr>
          <w:rStyle w:val="CharAmPartText"/>
        </w:rPr>
        <w:t xml:space="preserve"> </w:t>
      </w:r>
    </w:p>
    <w:p w:rsidR="000E3EFB" w:rsidRPr="00F81388" w:rsidRDefault="000E3EFB" w:rsidP="00F81388">
      <w:pPr>
        <w:pStyle w:val="ActHead9"/>
        <w:rPr>
          <w:i w:val="0"/>
        </w:rPr>
      </w:pPr>
      <w:bookmarkStart w:id="14" w:name="_Toc438037094"/>
      <w:r w:rsidRPr="00F81388">
        <w:t>Defence Act 1903</w:t>
      </w:r>
      <w:bookmarkEnd w:id="14"/>
    </w:p>
    <w:p w:rsidR="000E3EFB" w:rsidRPr="00F81388" w:rsidRDefault="000E3EFB" w:rsidP="00F81388">
      <w:pPr>
        <w:pStyle w:val="ItemHead"/>
      </w:pPr>
      <w:r w:rsidRPr="00F81388">
        <w:t>1  Paragraph 124(1)(qba)</w:t>
      </w:r>
    </w:p>
    <w:p w:rsidR="000E3EFB" w:rsidRPr="00F81388" w:rsidRDefault="000E3EFB" w:rsidP="00F81388">
      <w:pPr>
        <w:pStyle w:val="Item"/>
      </w:pPr>
      <w:r w:rsidRPr="00F81388">
        <w:t>Omit “the graves of persons who have died”, substitute “the following”.</w:t>
      </w:r>
    </w:p>
    <w:p w:rsidR="000E3EFB" w:rsidRPr="00F81388" w:rsidRDefault="000E3EFB" w:rsidP="00F81388">
      <w:pPr>
        <w:pStyle w:val="ItemHead"/>
      </w:pPr>
      <w:r w:rsidRPr="00F81388">
        <w:t>2  Subparagraph 124(1)(qba)(i)</w:t>
      </w:r>
    </w:p>
    <w:p w:rsidR="000E3EFB" w:rsidRPr="00F81388" w:rsidRDefault="000E3EFB" w:rsidP="00F81388">
      <w:pPr>
        <w:pStyle w:val="Item"/>
      </w:pPr>
      <w:r w:rsidRPr="00F81388">
        <w:t>Before “while”, insert “the graves of persons who have died”.</w:t>
      </w:r>
    </w:p>
    <w:p w:rsidR="000E3EFB" w:rsidRPr="00F81388" w:rsidRDefault="000E3EFB" w:rsidP="00F81388">
      <w:pPr>
        <w:pStyle w:val="ItemHead"/>
      </w:pPr>
      <w:r w:rsidRPr="00F81388">
        <w:t>3  Subparagraph 124(1)(qba)(i)</w:t>
      </w:r>
    </w:p>
    <w:p w:rsidR="000E3EFB" w:rsidRPr="00F81388" w:rsidRDefault="000E3EFB" w:rsidP="00F81388">
      <w:pPr>
        <w:pStyle w:val="Item"/>
      </w:pPr>
      <w:r w:rsidRPr="00F81388">
        <w:t>Omit “or”.</w:t>
      </w:r>
    </w:p>
    <w:p w:rsidR="000E3EFB" w:rsidRPr="00F81388" w:rsidRDefault="000E3EFB" w:rsidP="00F81388">
      <w:pPr>
        <w:pStyle w:val="ItemHead"/>
      </w:pPr>
      <w:r w:rsidRPr="00F81388">
        <w:t>4  Subparagraph 124(1)(qba)(ii)</w:t>
      </w:r>
    </w:p>
    <w:p w:rsidR="000E3EFB" w:rsidRPr="00F81388" w:rsidRDefault="000E3EFB" w:rsidP="00F81388">
      <w:pPr>
        <w:pStyle w:val="Item"/>
      </w:pPr>
      <w:r w:rsidRPr="00F81388">
        <w:t>Before “as a result”, insert “the graves of persons who have died”.</w:t>
      </w:r>
    </w:p>
    <w:p w:rsidR="000E3EFB" w:rsidRPr="00F81388" w:rsidRDefault="000E3EFB" w:rsidP="00F81388">
      <w:pPr>
        <w:pStyle w:val="ItemHead"/>
      </w:pPr>
      <w:r w:rsidRPr="00F81388">
        <w:t>5  Subparagraph 124(1)(qba)(ii)</w:t>
      </w:r>
    </w:p>
    <w:p w:rsidR="000E3EFB" w:rsidRPr="00F81388" w:rsidRDefault="000E3EFB" w:rsidP="00F81388">
      <w:pPr>
        <w:pStyle w:val="Item"/>
      </w:pPr>
      <w:r w:rsidRPr="00F81388">
        <w:t>Omit “and”.</w:t>
      </w:r>
    </w:p>
    <w:p w:rsidR="000E3EFB" w:rsidRPr="00F81388" w:rsidRDefault="000E3EFB" w:rsidP="00F81388">
      <w:pPr>
        <w:pStyle w:val="ItemHead"/>
      </w:pPr>
      <w:r w:rsidRPr="00F81388">
        <w:t>6  At the end of paragraph</w:t>
      </w:r>
      <w:r w:rsidR="00F81388" w:rsidRPr="00F81388">
        <w:t> </w:t>
      </w:r>
      <w:r w:rsidRPr="00F81388">
        <w:t>124(1)(qba)</w:t>
      </w:r>
    </w:p>
    <w:p w:rsidR="000E3EFB" w:rsidRPr="00F81388" w:rsidRDefault="000E3EFB" w:rsidP="00F81388">
      <w:pPr>
        <w:pStyle w:val="Item"/>
      </w:pPr>
      <w:r w:rsidRPr="00F81388">
        <w:t>Add:</w:t>
      </w:r>
    </w:p>
    <w:p w:rsidR="00E50E44" w:rsidRDefault="000E3EFB" w:rsidP="00F81388">
      <w:pPr>
        <w:pStyle w:val="paragraphsub"/>
      </w:pPr>
      <w:r w:rsidRPr="00F81388">
        <w:tab/>
        <w:t>(iii)</w:t>
      </w:r>
      <w:r w:rsidRPr="00F81388">
        <w:tab/>
        <w:t>the grave of a person who, immediately before his or her death, was a dependant of a member of the Defence Force on service, where the grave is located in the Terendak Military Cemetery in Malaysia; and</w:t>
      </w:r>
    </w:p>
    <w:p w:rsidR="003F5929" w:rsidRDefault="003F5929" w:rsidP="003F5929">
      <w:pPr>
        <w:pStyle w:val="AssentBk"/>
        <w:keepNext/>
      </w:pPr>
    </w:p>
    <w:p w:rsidR="003F5929" w:rsidRDefault="003F5929" w:rsidP="003F5929">
      <w:pPr>
        <w:pStyle w:val="AssentBk"/>
        <w:keepNext/>
      </w:pPr>
    </w:p>
    <w:p w:rsidR="003F5929" w:rsidRDefault="003F5929" w:rsidP="003F5929"/>
    <w:p w:rsidR="003F5929" w:rsidRDefault="003F5929" w:rsidP="003F5929">
      <w:pPr>
        <w:pStyle w:val="2ndRd"/>
        <w:keepNext/>
        <w:pBdr>
          <w:top w:val="single" w:sz="2" w:space="1" w:color="auto"/>
        </w:pBdr>
      </w:pPr>
    </w:p>
    <w:p w:rsidR="003F5929" w:rsidRDefault="003F5929" w:rsidP="003F5929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F5929" w:rsidRDefault="003F5929" w:rsidP="003F5929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June 2015</w:t>
      </w:r>
    </w:p>
    <w:p w:rsidR="003F5929" w:rsidRDefault="003F5929" w:rsidP="003F5929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August 2015</w:t>
      </w:r>
      <w:r>
        <w:t>]</w:t>
      </w:r>
    </w:p>
    <w:p w:rsidR="003F5929" w:rsidRDefault="003F5929" w:rsidP="003F5929">
      <w:pPr>
        <w:framePr w:hSpace="180" w:wrap="around" w:vAnchor="text" w:hAnchor="page" w:x="2389" w:y="915"/>
      </w:pPr>
      <w:r>
        <w:t>(112/15)</w:t>
      </w:r>
    </w:p>
    <w:p w:rsidR="003F5929" w:rsidRDefault="003F5929" w:rsidP="003F5929">
      <w:pPr>
        <w:sectPr w:rsidR="003F5929" w:rsidSect="00F6649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3F5929" w:rsidRDefault="003F5929" w:rsidP="003F5929"/>
    <w:sectPr w:rsidR="003F5929" w:rsidSect="003F592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17" w:rsidRDefault="001B1817" w:rsidP="0048364F">
      <w:pPr>
        <w:spacing w:line="240" w:lineRule="auto"/>
      </w:pPr>
      <w:r>
        <w:separator/>
      </w:r>
    </w:p>
  </w:endnote>
  <w:endnote w:type="continuationSeparator" w:id="0">
    <w:p w:rsidR="001B1817" w:rsidRDefault="001B181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5F1388" w:rsidRDefault="001B1817" w:rsidP="00F813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96" w:rsidRPr="00A961C4" w:rsidRDefault="00F66496" w:rsidP="00F8138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66496" w:rsidTr="00F81388">
      <w:tc>
        <w:tcPr>
          <w:tcW w:w="1247" w:type="dxa"/>
        </w:tcPr>
        <w:p w:rsidR="00F66496" w:rsidRDefault="00C70D44" w:rsidP="001B1817">
          <w:pPr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  <w:tc>
        <w:tcPr>
          <w:tcW w:w="5387" w:type="dxa"/>
        </w:tcPr>
        <w:p w:rsidR="00F66496" w:rsidRDefault="00C70D44" w:rsidP="001B1817">
          <w:pPr>
            <w:jc w:val="center"/>
            <w:rPr>
              <w:sz w:val="18"/>
            </w:rPr>
          </w:pPr>
          <w:r>
            <w:rPr>
              <w:i/>
              <w:sz w:val="18"/>
            </w:rPr>
            <w:t>Veterans’ Affairs Legislation Amendment (2015 Budget Measures) Act 2015</w:t>
          </w:r>
        </w:p>
      </w:tc>
      <w:tc>
        <w:tcPr>
          <w:tcW w:w="669" w:type="dxa"/>
        </w:tcPr>
        <w:p w:rsidR="00F66496" w:rsidRDefault="00F66496" w:rsidP="001B181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66496" w:rsidRPr="00055B5C" w:rsidRDefault="00F66496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96" w:rsidRPr="00A961C4" w:rsidRDefault="00F66496" w:rsidP="00F8138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66496" w:rsidTr="00F81388">
      <w:tc>
        <w:tcPr>
          <w:tcW w:w="1247" w:type="dxa"/>
        </w:tcPr>
        <w:p w:rsidR="00F66496" w:rsidRDefault="00F66496" w:rsidP="001B181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sz w:val="18"/>
            </w:rPr>
            <w:t>No. 174,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66496" w:rsidRDefault="00F66496" w:rsidP="001B181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sz w:val="18"/>
            </w:rPr>
            <w:t>Veterans’ Affairs Legislation Amendment (2015 Budget Measures)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66496" w:rsidRDefault="00F66496" w:rsidP="001B181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66496" w:rsidRPr="00A961C4" w:rsidRDefault="00F66496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29" w:rsidRDefault="003F5929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1B1817" w:rsidRDefault="001B1817" w:rsidP="00F81388">
    <w:pPr>
      <w:pStyle w:val="Footer"/>
      <w:spacing w:before="120"/>
    </w:pPr>
  </w:p>
  <w:p w:rsidR="001B1817" w:rsidRPr="005F1388" w:rsidRDefault="001B181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ED79B6" w:rsidRDefault="001B1817" w:rsidP="00F813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Default="001B1817" w:rsidP="00F8138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B1817" w:rsidTr="001B1817">
      <w:tc>
        <w:tcPr>
          <w:tcW w:w="646" w:type="dxa"/>
        </w:tcPr>
        <w:p w:rsidR="001B1817" w:rsidRDefault="001B1817" w:rsidP="001B181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B1817" w:rsidRDefault="00C70D44" w:rsidP="001B1817">
          <w:pPr>
            <w:jc w:val="center"/>
            <w:rPr>
              <w:sz w:val="18"/>
            </w:rPr>
          </w:pPr>
          <w:r>
            <w:rPr>
              <w:i/>
              <w:sz w:val="18"/>
            </w:rPr>
            <w:t>Veterans’ Affairs Legislation Amendment (2015 Budget Measures) Act 2015</w:t>
          </w:r>
        </w:p>
      </w:tc>
      <w:tc>
        <w:tcPr>
          <w:tcW w:w="1270" w:type="dxa"/>
        </w:tcPr>
        <w:p w:rsidR="001B1817" w:rsidRDefault="00C70D44" w:rsidP="001B181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1B1817" w:rsidRDefault="001B181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Default="001B1817" w:rsidP="00F8138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B1817" w:rsidTr="001B1817">
      <w:tc>
        <w:tcPr>
          <w:tcW w:w="1247" w:type="dxa"/>
        </w:tcPr>
        <w:p w:rsidR="001B1817" w:rsidRDefault="00C70D44" w:rsidP="00B62FAE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B62FAE">
            <w:rPr>
              <w:i/>
              <w:sz w:val="18"/>
            </w:rPr>
            <w:t>174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1B1817" w:rsidRDefault="00C70D44" w:rsidP="001B1817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Veterans’ Affairs Legislation Amendment (2015 Budget Measures) Act 2015</w:t>
          </w:r>
        </w:p>
      </w:tc>
      <w:tc>
        <w:tcPr>
          <w:tcW w:w="669" w:type="dxa"/>
        </w:tcPr>
        <w:p w:rsidR="001B1817" w:rsidRDefault="001B1817" w:rsidP="001B181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1817" w:rsidRPr="00ED79B6" w:rsidRDefault="001B1817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A961C4" w:rsidRDefault="001B1817" w:rsidP="00F8138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B1817" w:rsidTr="00F81388">
      <w:tc>
        <w:tcPr>
          <w:tcW w:w="646" w:type="dxa"/>
        </w:tcPr>
        <w:p w:rsidR="001B1817" w:rsidRDefault="001B1817" w:rsidP="001B181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B1817" w:rsidRDefault="00C70D44" w:rsidP="001B1817">
          <w:pPr>
            <w:jc w:val="center"/>
            <w:rPr>
              <w:sz w:val="18"/>
            </w:rPr>
          </w:pPr>
          <w:r>
            <w:rPr>
              <w:i/>
              <w:sz w:val="18"/>
            </w:rPr>
            <w:t>Veterans’ Affairs Legislation Amendment (2015 Budget Measures) Act 2015</w:t>
          </w:r>
        </w:p>
      </w:tc>
      <w:tc>
        <w:tcPr>
          <w:tcW w:w="1270" w:type="dxa"/>
        </w:tcPr>
        <w:p w:rsidR="001B1817" w:rsidRDefault="00B62FAE" w:rsidP="001B181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174, 2015</w:t>
          </w:r>
        </w:p>
      </w:tc>
    </w:tr>
  </w:tbl>
  <w:p w:rsidR="001B1817" w:rsidRPr="00A961C4" w:rsidRDefault="001B1817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A961C4" w:rsidRDefault="001B1817" w:rsidP="00F8138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B1817" w:rsidTr="00F81388">
      <w:tc>
        <w:tcPr>
          <w:tcW w:w="1247" w:type="dxa"/>
        </w:tcPr>
        <w:p w:rsidR="001B1817" w:rsidRDefault="00B62FAE" w:rsidP="001B1817">
          <w:pPr>
            <w:rPr>
              <w:sz w:val="18"/>
            </w:rPr>
          </w:pPr>
          <w:r>
            <w:rPr>
              <w:i/>
              <w:sz w:val="18"/>
            </w:rPr>
            <w:t>No. 174, 2015</w:t>
          </w:r>
        </w:p>
      </w:tc>
      <w:tc>
        <w:tcPr>
          <w:tcW w:w="5387" w:type="dxa"/>
        </w:tcPr>
        <w:p w:rsidR="001B1817" w:rsidRDefault="00C70D44" w:rsidP="001B1817">
          <w:pPr>
            <w:jc w:val="center"/>
            <w:rPr>
              <w:sz w:val="18"/>
            </w:rPr>
          </w:pPr>
          <w:r>
            <w:rPr>
              <w:i/>
              <w:sz w:val="18"/>
            </w:rPr>
            <w:t>Veterans’ Affairs Legislation Amendment (2015 Budget Measures) Act 2015</w:t>
          </w:r>
        </w:p>
      </w:tc>
      <w:tc>
        <w:tcPr>
          <w:tcW w:w="669" w:type="dxa"/>
        </w:tcPr>
        <w:p w:rsidR="001B1817" w:rsidRDefault="001B1817" w:rsidP="001B181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B1817" w:rsidRPr="00055B5C" w:rsidRDefault="001B1817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A961C4" w:rsidRDefault="001B1817" w:rsidP="00F8138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B1817" w:rsidTr="00F81388">
      <w:tc>
        <w:tcPr>
          <w:tcW w:w="1247" w:type="dxa"/>
        </w:tcPr>
        <w:p w:rsidR="001B1817" w:rsidRDefault="00B62FAE" w:rsidP="001B1817">
          <w:pPr>
            <w:rPr>
              <w:sz w:val="18"/>
            </w:rPr>
          </w:pPr>
          <w:r>
            <w:rPr>
              <w:i/>
              <w:sz w:val="18"/>
            </w:rPr>
            <w:t>No. 174, 2015</w:t>
          </w:r>
        </w:p>
      </w:tc>
      <w:tc>
        <w:tcPr>
          <w:tcW w:w="5387" w:type="dxa"/>
        </w:tcPr>
        <w:p w:rsidR="001B1817" w:rsidRDefault="00C70D44" w:rsidP="001B1817">
          <w:pPr>
            <w:jc w:val="center"/>
            <w:rPr>
              <w:sz w:val="18"/>
            </w:rPr>
          </w:pPr>
          <w:r>
            <w:rPr>
              <w:i/>
              <w:sz w:val="18"/>
            </w:rPr>
            <w:t>Veterans’ Affairs Legislation Amendment (2015 Budget Measures) Act 2015</w:t>
          </w:r>
        </w:p>
      </w:tc>
      <w:tc>
        <w:tcPr>
          <w:tcW w:w="669" w:type="dxa"/>
        </w:tcPr>
        <w:p w:rsidR="001B1817" w:rsidRDefault="001B1817" w:rsidP="001B181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B1817" w:rsidRPr="00A961C4" w:rsidRDefault="001B1817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96" w:rsidRPr="00A961C4" w:rsidRDefault="00F66496" w:rsidP="00F8138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66496" w:rsidTr="00F81388">
      <w:tc>
        <w:tcPr>
          <w:tcW w:w="646" w:type="dxa"/>
        </w:tcPr>
        <w:p w:rsidR="00F66496" w:rsidRDefault="00F66496" w:rsidP="001B181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B1E2E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66496" w:rsidRDefault="00C70D44" w:rsidP="001B1817">
          <w:pPr>
            <w:jc w:val="center"/>
            <w:rPr>
              <w:sz w:val="18"/>
            </w:rPr>
          </w:pPr>
          <w:r>
            <w:rPr>
              <w:i/>
              <w:sz w:val="18"/>
            </w:rPr>
            <w:t>Veterans’ Affairs Legislation Amendment (2015 Budget Measures) Act 2015</w:t>
          </w:r>
        </w:p>
      </w:tc>
      <w:tc>
        <w:tcPr>
          <w:tcW w:w="1270" w:type="dxa"/>
        </w:tcPr>
        <w:p w:rsidR="00F66496" w:rsidRDefault="00C70D44" w:rsidP="001B181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F66496" w:rsidRPr="00A961C4" w:rsidRDefault="00F66496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17" w:rsidRDefault="001B1817" w:rsidP="0048364F">
      <w:pPr>
        <w:spacing w:line="240" w:lineRule="auto"/>
      </w:pPr>
      <w:r>
        <w:separator/>
      </w:r>
    </w:p>
  </w:footnote>
  <w:footnote w:type="continuationSeparator" w:id="0">
    <w:p w:rsidR="001B1817" w:rsidRDefault="001B181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5F1388" w:rsidRDefault="001B1817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96" w:rsidRPr="00A961C4" w:rsidRDefault="00F66496" w:rsidP="0048364F">
    <w:pPr>
      <w:rPr>
        <w:b/>
        <w:sz w:val="20"/>
      </w:rPr>
    </w:pPr>
  </w:p>
  <w:p w:rsidR="00F66496" w:rsidRPr="00A961C4" w:rsidRDefault="00F66496" w:rsidP="0048364F">
    <w:pPr>
      <w:rPr>
        <w:b/>
        <w:sz w:val="20"/>
      </w:rPr>
    </w:pPr>
  </w:p>
  <w:p w:rsidR="00F66496" w:rsidRPr="00A961C4" w:rsidRDefault="00F66496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96" w:rsidRPr="00A961C4" w:rsidRDefault="00F66496" w:rsidP="0048364F">
    <w:pPr>
      <w:jc w:val="right"/>
      <w:rPr>
        <w:sz w:val="20"/>
      </w:rPr>
    </w:pPr>
  </w:p>
  <w:p w:rsidR="00F66496" w:rsidRPr="00A961C4" w:rsidRDefault="00F66496" w:rsidP="0048364F">
    <w:pPr>
      <w:jc w:val="right"/>
      <w:rPr>
        <w:b/>
        <w:sz w:val="20"/>
      </w:rPr>
    </w:pPr>
  </w:p>
  <w:p w:rsidR="00F66496" w:rsidRPr="00A961C4" w:rsidRDefault="00F66496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96" w:rsidRPr="00A961C4" w:rsidRDefault="00F66496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5F1388" w:rsidRDefault="001B1817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5F1388" w:rsidRDefault="001B181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ED79B6" w:rsidRDefault="001B1817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ED79B6" w:rsidRDefault="001B1817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ED79B6" w:rsidRDefault="001B181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A961C4" w:rsidRDefault="001B181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B1E2E">
      <w:rPr>
        <w:b/>
        <w:sz w:val="20"/>
      </w:rPr>
      <w:fldChar w:fldCharType="separate"/>
    </w:r>
    <w:r w:rsidR="006B1E2E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B1E2E">
      <w:rPr>
        <w:sz w:val="20"/>
      </w:rPr>
      <w:fldChar w:fldCharType="separate"/>
    </w:r>
    <w:r w:rsidR="006B1E2E">
      <w:rPr>
        <w:noProof/>
        <w:sz w:val="20"/>
      </w:rPr>
      <w:t>Graves of dependants of members of the Defence Force</w:t>
    </w:r>
    <w:r>
      <w:rPr>
        <w:sz w:val="20"/>
      </w:rPr>
      <w:fldChar w:fldCharType="end"/>
    </w:r>
  </w:p>
  <w:p w:rsidR="001B1817" w:rsidRPr="00A961C4" w:rsidRDefault="001B181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B1817" w:rsidRPr="00A961C4" w:rsidRDefault="001B1817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A961C4" w:rsidRDefault="001B181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B1E2E">
      <w:rPr>
        <w:sz w:val="20"/>
      </w:rPr>
      <w:fldChar w:fldCharType="separate"/>
    </w:r>
    <w:r w:rsidR="006B1E2E">
      <w:rPr>
        <w:noProof/>
        <w:sz w:val="20"/>
      </w:rPr>
      <w:t>Veterans’ Vocational Rehabilitation Scheme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B1E2E">
      <w:rPr>
        <w:b/>
        <w:sz w:val="20"/>
      </w:rPr>
      <w:fldChar w:fldCharType="separate"/>
    </w:r>
    <w:r w:rsidR="006B1E2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B1817" w:rsidRPr="00A961C4" w:rsidRDefault="001B181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B1817" w:rsidRPr="00A961C4" w:rsidRDefault="001B1817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17" w:rsidRPr="00A961C4" w:rsidRDefault="001B181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54"/>
    <w:rsid w:val="000113BC"/>
    <w:rsid w:val="000136AF"/>
    <w:rsid w:val="000417C9"/>
    <w:rsid w:val="00055B5C"/>
    <w:rsid w:val="00060FF9"/>
    <w:rsid w:val="000614BF"/>
    <w:rsid w:val="000B1FD2"/>
    <w:rsid w:val="000B4F29"/>
    <w:rsid w:val="000D05EF"/>
    <w:rsid w:val="000E3EFB"/>
    <w:rsid w:val="000E4DD3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3738"/>
    <w:rsid w:val="001A759A"/>
    <w:rsid w:val="001B1817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93B89"/>
    <w:rsid w:val="00297ECB"/>
    <w:rsid w:val="002A473E"/>
    <w:rsid w:val="002B5A30"/>
    <w:rsid w:val="002D043A"/>
    <w:rsid w:val="002D395A"/>
    <w:rsid w:val="00302D32"/>
    <w:rsid w:val="003415D3"/>
    <w:rsid w:val="00350417"/>
    <w:rsid w:val="00352B0F"/>
    <w:rsid w:val="00375C6C"/>
    <w:rsid w:val="00387AA9"/>
    <w:rsid w:val="003C5F2B"/>
    <w:rsid w:val="003C612B"/>
    <w:rsid w:val="003D0BFE"/>
    <w:rsid w:val="003D5700"/>
    <w:rsid w:val="003F5929"/>
    <w:rsid w:val="00405579"/>
    <w:rsid w:val="00410B8E"/>
    <w:rsid w:val="004116CD"/>
    <w:rsid w:val="00421FC1"/>
    <w:rsid w:val="004229C7"/>
    <w:rsid w:val="00424CA9"/>
    <w:rsid w:val="00433B6E"/>
    <w:rsid w:val="00435E53"/>
    <w:rsid w:val="00436785"/>
    <w:rsid w:val="00436BD5"/>
    <w:rsid w:val="00437E4B"/>
    <w:rsid w:val="0044291A"/>
    <w:rsid w:val="004546EA"/>
    <w:rsid w:val="0048196B"/>
    <w:rsid w:val="0048364F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629C9"/>
    <w:rsid w:val="00584811"/>
    <w:rsid w:val="00593AA6"/>
    <w:rsid w:val="00594161"/>
    <w:rsid w:val="00594749"/>
    <w:rsid w:val="005A0D92"/>
    <w:rsid w:val="005B4067"/>
    <w:rsid w:val="005C3F41"/>
    <w:rsid w:val="005D275D"/>
    <w:rsid w:val="005E152A"/>
    <w:rsid w:val="005E37DD"/>
    <w:rsid w:val="00600219"/>
    <w:rsid w:val="00622E95"/>
    <w:rsid w:val="00641DE5"/>
    <w:rsid w:val="00656F0C"/>
    <w:rsid w:val="00677CC2"/>
    <w:rsid w:val="00681F92"/>
    <w:rsid w:val="006842C2"/>
    <w:rsid w:val="00685F42"/>
    <w:rsid w:val="0069207B"/>
    <w:rsid w:val="00696D48"/>
    <w:rsid w:val="006B1E2E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C13A0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A3941"/>
    <w:rsid w:val="008C6F6F"/>
    <w:rsid w:val="008D0EE0"/>
    <w:rsid w:val="008F4F1C"/>
    <w:rsid w:val="008F77C4"/>
    <w:rsid w:val="009103F3"/>
    <w:rsid w:val="00932377"/>
    <w:rsid w:val="00967042"/>
    <w:rsid w:val="0098255A"/>
    <w:rsid w:val="009845BE"/>
    <w:rsid w:val="009969C9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33B3C"/>
    <w:rsid w:val="00B62FAE"/>
    <w:rsid w:val="00B6382D"/>
    <w:rsid w:val="00BA5026"/>
    <w:rsid w:val="00BB40BF"/>
    <w:rsid w:val="00BC0CD1"/>
    <w:rsid w:val="00BE719A"/>
    <w:rsid w:val="00BE720A"/>
    <w:rsid w:val="00BF0461"/>
    <w:rsid w:val="00BF4944"/>
    <w:rsid w:val="00C04409"/>
    <w:rsid w:val="00C067E5"/>
    <w:rsid w:val="00C164CA"/>
    <w:rsid w:val="00C176CF"/>
    <w:rsid w:val="00C34854"/>
    <w:rsid w:val="00C42BF8"/>
    <w:rsid w:val="00C460AE"/>
    <w:rsid w:val="00C50043"/>
    <w:rsid w:val="00C51E25"/>
    <w:rsid w:val="00C54E84"/>
    <w:rsid w:val="00C70D44"/>
    <w:rsid w:val="00C7573B"/>
    <w:rsid w:val="00C76CF3"/>
    <w:rsid w:val="00CE1E31"/>
    <w:rsid w:val="00CF0BB2"/>
    <w:rsid w:val="00CF2CD4"/>
    <w:rsid w:val="00D00EAA"/>
    <w:rsid w:val="00D12A2E"/>
    <w:rsid w:val="00D13441"/>
    <w:rsid w:val="00D2175B"/>
    <w:rsid w:val="00D243A3"/>
    <w:rsid w:val="00D259C5"/>
    <w:rsid w:val="00D477C3"/>
    <w:rsid w:val="00D52EFE"/>
    <w:rsid w:val="00D63EF6"/>
    <w:rsid w:val="00D70DFB"/>
    <w:rsid w:val="00D73029"/>
    <w:rsid w:val="00D766DF"/>
    <w:rsid w:val="00D80AD0"/>
    <w:rsid w:val="00DD46EE"/>
    <w:rsid w:val="00DF7AE9"/>
    <w:rsid w:val="00E05704"/>
    <w:rsid w:val="00E24D66"/>
    <w:rsid w:val="00E50E44"/>
    <w:rsid w:val="00E54292"/>
    <w:rsid w:val="00E722F6"/>
    <w:rsid w:val="00E74DC7"/>
    <w:rsid w:val="00E87699"/>
    <w:rsid w:val="00EA66A8"/>
    <w:rsid w:val="00EB2CE4"/>
    <w:rsid w:val="00EB3644"/>
    <w:rsid w:val="00ED492F"/>
    <w:rsid w:val="00EF2E3A"/>
    <w:rsid w:val="00F00EE2"/>
    <w:rsid w:val="00F047E2"/>
    <w:rsid w:val="00F078DC"/>
    <w:rsid w:val="00F13E86"/>
    <w:rsid w:val="00F17B00"/>
    <w:rsid w:val="00F66496"/>
    <w:rsid w:val="00F677A9"/>
    <w:rsid w:val="00F81388"/>
    <w:rsid w:val="00F84CF5"/>
    <w:rsid w:val="00F92D35"/>
    <w:rsid w:val="00FA420B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138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1388"/>
  </w:style>
  <w:style w:type="paragraph" w:customStyle="1" w:styleId="OPCParaBase">
    <w:name w:val="OPCParaBase"/>
    <w:link w:val="OPCParaBaseChar"/>
    <w:qFormat/>
    <w:rsid w:val="00F8138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8138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138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138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138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138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8138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138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138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138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138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81388"/>
  </w:style>
  <w:style w:type="paragraph" w:customStyle="1" w:styleId="Blocks">
    <w:name w:val="Blocks"/>
    <w:aliases w:val="bb"/>
    <w:basedOn w:val="OPCParaBase"/>
    <w:qFormat/>
    <w:rsid w:val="00F8138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138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1388"/>
    <w:rPr>
      <w:i/>
    </w:rPr>
  </w:style>
  <w:style w:type="paragraph" w:customStyle="1" w:styleId="BoxList">
    <w:name w:val="BoxList"/>
    <w:aliases w:val="bl"/>
    <w:basedOn w:val="BoxText"/>
    <w:qFormat/>
    <w:rsid w:val="00F8138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138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138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1388"/>
    <w:pPr>
      <w:ind w:left="1985" w:hanging="851"/>
    </w:pPr>
  </w:style>
  <w:style w:type="character" w:customStyle="1" w:styleId="CharAmPartNo">
    <w:name w:val="CharAmPartNo"/>
    <w:basedOn w:val="OPCCharBase"/>
    <w:qFormat/>
    <w:rsid w:val="00F81388"/>
  </w:style>
  <w:style w:type="character" w:customStyle="1" w:styleId="CharAmPartText">
    <w:name w:val="CharAmPartText"/>
    <w:basedOn w:val="OPCCharBase"/>
    <w:qFormat/>
    <w:rsid w:val="00F81388"/>
  </w:style>
  <w:style w:type="character" w:customStyle="1" w:styleId="CharAmSchNo">
    <w:name w:val="CharAmSchNo"/>
    <w:basedOn w:val="OPCCharBase"/>
    <w:qFormat/>
    <w:rsid w:val="00F81388"/>
  </w:style>
  <w:style w:type="character" w:customStyle="1" w:styleId="CharAmSchText">
    <w:name w:val="CharAmSchText"/>
    <w:basedOn w:val="OPCCharBase"/>
    <w:qFormat/>
    <w:rsid w:val="00F81388"/>
  </w:style>
  <w:style w:type="character" w:customStyle="1" w:styleId="CharBoldItalic">
    <w:name w:val="CharBoldItalic"/>
    <w:basedOn w:val="OPCCharBase"/>
    <w:uiPriority w:val="1"/>
    <w:qFormat/>
    <w:rsid w:val="00F8138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1388"/>
  </w:style>
  <w:style w:type="character" w:customStyle="1" w:styleId="CharChapText">
    <w:name w:val="CharChapText"/>
    <w:basedOn w:val="OPCCharBase"/>
    <w:uiPriority w:val="1"/>
    <w:qFormat/>
    <w:rsid w:val="00F81388"/>
  </w:style>
  <w:style w:type="character" w:customStyle="1" w:styleId="CharDivNo">
    <w:name w:val="CharDivNo"/>
    <w:basedOn w:val="OPCCharBase"/>
    <w:uiPriority w:val="1"/>
    <w:qFormat/>
    <w:rsid w:val="00F81388"/>
  </w:style>
  <w:style w:type="character" w:customStyle="1" w:styleId="CharDivText">
    <w:name w:val="CharDivText"/>
    <w:basedOn w:val="OPCCharBase"/>
    <w:uiPriority w:val="1"/>
    <w:qFormat/>
    <w:rsid w:val="00F81388"/>
  </w:style>
  <w:style w:type="character" w:customStyle="1" w:styleId="CharItalic">
    <w:name w:val="CharItalic"/>
    <w:basedOn w:val="OPCCharBase"/>
    <w:uiPriority w:val="1"/>
    <w:qFormat/>
    <w:rsid w:val="00F81388"/>
    <w:rPr>
      <w:i/>
    </w:rPr>
  </w:style>
  <w:style w:type="character" w:customStyle="1" w:styleId="CharPartNo">
    <w:name w:val="CharPartNo"/>
    <w:basedOn w:val="OPCCharBase"/>
    <w:uiPriority w:val="1"/>
    <w:qFormat/>
    <w:rsid w:val="00F81388"/>
  </w:style>
  <w:style w:type="character" w:customStyle="1" w:styleId="CharPartText">
    <w:name w:val="CharPartText"/>
    <w:basedOn w:val="OPCCharBase"/>
    <w:uiPriority w:val="1"/>
    <w:qFormat/>
    <w:rsid w:val="00F81388"/>
  </w:style>
  <w:style w:type="character" w:customStyle="1" w:styleId="CharSectno">
    <w:name w:val="CharSectno"/>
    <w:basedOn w:val="OPCCharBase"/>
    <w:qFormat/>
    <w:rsid w:val="00F81388"/>
  </w:style>
  <w:style w:type="character" w:customStyle="1" w:styleId="CharSubdNo">
    <w:name w:val="CharSubdNo"/>
    <w:basedOn w:val="OPCCharBase"/>
    <w:uiPriority w:val="1"/>
    <w:qFormat/>
    <w:rsid w:val="00F81388"/>
  </w:style>
  <w:style w:type="character" w:customStyle="1" w:styleId="CharSubdText">
    <w:name w:val="CharSubdText"/>
    <w:basedOn w:val="OPCCharBase"/>
    <w:uiPriority w:val="1"/>
    <w:qFormat/>
    <w:rsid w:val="00F81388"/>
  </w:style>
  <w:style w:type="paragraph" w:customStyle="1" w:styleId="CTA--">
    <w:name w:val="CTA --"/>
    <w:basedOn w:val="OPCParaBase"/>
    <w:next w:val="Normal"/>
    <w:rsid w:val="00F8138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138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138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138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138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138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138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138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138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138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138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138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138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138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8138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138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8138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138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138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138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138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138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138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138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138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138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138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138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138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138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138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138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138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138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138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8138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138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138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138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138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138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138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138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138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138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138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138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138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138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138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138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138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138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138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8138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8138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8138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8138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8138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8138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8138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8138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8138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8138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138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138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138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138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138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138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138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81388"/>
    <w:rPr>
      <w:sz w:val="16"/>
    </w:rPr>
  </w:style>
  <w:style w:type="table" w:customStyle="1" w:styleId="CFlag">
    <w:name w:val="CFlag"/>
    <w:basedOn w:val="TableNormal"/>
    <w:uiPriority w:val="99"/>
    <w:rsid w:val="00F8138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8138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138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8138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138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8138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8138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138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138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138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81388"/>
    <w:pPr>
      <w:spacing w:before="120"/>
    </w:pPr>
  </w:style>
  <w:style w:type="paragraph" w:customStyle="1" w:styleId="TableTextEndNotes">
    <w:name w:val="TableTextEndNotes"/>
    <w:aliases w:val="Tten"/>
    <w:basedOn w:val="Normal"/>
    <w:rsid w:val="00F8138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8138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8138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138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138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13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138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138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138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8138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138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8138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81388"/>
  </w:style>
  <w:style w:type="character" w:customStyle="1" w:styleId="CharSubPartNoCASA">
    <w:name w:val="CharSubPartNo(CASA)"/>
    <w:basedOn w:val="OPCCharBase"/>
    <w:uiPriority w:val="1"/>
    <w:rsid w:val="00F81388"/>
  </w:style>
  <w:style w:type="paragraph" w:customStyle="1" w:styleId="ENoteTTIndentHeadingSub">
    <w:name w:val="ENoteTTIndentHeadingSub"/>
    <w:aliases w:val="enTTHis"/>
    <w:basedOn w:val="OPCParaBase"/>
    <w:rsid w:val="00F8138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138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138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138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8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8138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1388"/>
    <w:rPr>
      <w:sz w:val="22"/>
    </w:rPr>
  </w:style>
  <w:style w:type="paragraph" w:customStyle="1" w:styleId="SOTextNote">
    <w:name w:val="SO TextNote"/>
    <w:aliases w:val="sont"/>
    <w:basedOn w:val="SOText"/>
    <w:qFormat/>
    <w:rsid w:val="00F8138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138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1388"/>
    <w:rPr>
      <w:sz w:val="22"/>
    </w:rPr>
  </w:style>
  <w:style w:type="paragraph" w:customStyle="1" w:styleId="FileName">
    <w:name w:val="FileName"/>
    <w:basedOn w:val="Normal"/>
    <w:rsid w:val="00F8138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138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138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138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138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138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138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138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138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1388"/>
    <w:rPr>
      <w:sz w:val="22"/>
    </w:rPr>
  </w:style>
  <w:style w:type="character" w:customStyle="1" w:styleId="paragraphChar">
    <w:name w:val="paragraph Char"/>
    <w:aliases w:val="a Char"/>
    <w:link w:val="paragraph"/>
    <w:rsid w:val="005E37DD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66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4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4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4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4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4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4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6649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6649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6649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6649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6649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6649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6649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66496"/>
  </w:style>
  <w:style w:type="character" w:customStyle="1" w:styleId="ShortTCPChar">
    <w:name w:val="ShortTCP Char"/>
    <w:basedOn w:val="ShortTChar"/>
    <w:link w:val="ShortTCP"/>
    <w:rsid w:val="00F6649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66496"/>
    <w:pPr>
      <w:spacing w:before="400"/>
    </w:pPr>
  </w:style>
  <w:style w:type="character" w:customStyle="1" w:styleId="ActNoCPChar">
    <w:name w:val="ActNoCP Char"/>
    <w:basedOn w:val="ActnoChar"/>
    <w:link w:val="ActNoCP"/>
    <w:rsid w:val="00F6649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6649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F59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F59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F592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138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1388"/>
  </w:style>
  <w:style w:type="paragraph" w:customStyle="1" w:styleId="OPCParaBase">
    <w:name w:val="OPCParaBase"/>
    <w:link w:val="OPCParaBaseChar"/>
    <w:qFormat/>
    <w:rsid w:val="00F8138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8138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138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138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138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138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8138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138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138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138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138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81388"/>
  </w:style>
  <w:style w:type="paragraph" w:customStyle="1" w:styleId="Blocks">
    <w:name w:val="Blocks"/>
    <w:aliases w:val="bb"/>
    <w:basedOn w:val="OPCParaBase"/>
    <w:qFormat/>
    <w:rsid w:val="00F8138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138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1388"/>
    <w:rPr>
      <w:i/>
    </w:rPr>
  </w:style>
  <w:style w:type="paragraph" w:customStyle="1" w:styleId="BoxList">
    <w:name w:val="BoxList"/>
    <w:aliases w:val="bl"/>
    <w:basedOn w:val="BoxText"/>
    <w:qFormat/>
    <w:rsid w:val="00F8138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138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138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1388"/>
    <w:pPr>
      <w:ind w:left="1985" w:hanging="851"/>
    </w:pPr>
  </w:style>
  <w:style w:type="character" w:customStyle="1" w:styleId="CharAmPartNo">
    <w:name w:val="CharAmPartNo"/>
    <w:basedOn w:val="OPCCharBase"/>
    <w:qFormat/>
    <w:rsid w:val="00F81388"/>
  </w:style>
  <w:style w:type="character" w:customStyle="1" w:styleId="CharAmPartText">
    <w:name w:val="CharAmPartText"/>
    <w:basedOn w:val="OPCCharBase"/>
    <w:qFormat/>
    <w:rsid w:val="00F81388"/>
  </w:style>
  <w:style w:type="character" w:customStyle="1" w:styleId="CharAmSchNo">
    <w:name w:val="CharAmSchNo"/>
    <w:basedOn w:val="OPCCharBase"/>
    <w:qFormat/>
    <w:rsid w:val="00F81388"/>
  </w:style>
  <w:style w:type="character" w:customStyle="1" w:styleId="CharAmSchText">
    <w:name w:val="CharAmSchText"/>
    <w:basedOn w:val="OPCCharBase"/>
    <w:qFormat/>
    <w:rsid w:val="00F81388"/>
  </w:style>
  <w:style w:type="character" w:customStyle="1" w:styleId="CharBoldItalic">
    <w:name w:val="CharBoldItalic"/>
    <w:basedOn w:val="OPCCharBase"/>
    <w:uiPriority w:val="1"/>
    <w:qFormat/>
    <w:rsid w:val="00F8138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1388"/>
  </w:style>
  <w:style w:type="character" w:customStyle="1" w:styleId="CharChapText">
    <w:name w:val="CharChapText"/>
    <w:basedOn w:val="OPCCharBase"/>
    <w:uiPriority w:val="1"/>
    <w:qFormat/>
    <w:rsid w:val="00F81388"/>
  </w:style>
  <w:style w:type="character" w:customStyle="1" w:styleId="CharDivNo">
    <w:name w:val="CharDivNo"/>
    <w:basedOn w:val="OPCCharBase"/>
    <w:uiPriority w:val="1"/>
    <w:qFormat/>
    <w:rsid w:val="00F81388"/>
  </w:style>
  <w:style w:type="character" w:customStyle="1" w:styleId="CharDivText">
    <w:name w:val="CharDivText"/>
    <w:basedOn w:val="OPCCharBase"/>
    <w:uiPriority w:val="1"/>
    <w:qFormat/>
    <w:rsid w:val="00F81388"/>
  </w:style>
  <w:style w:type="character" w:customStyle="1" w:styleId="CharItalic">
    <w:name w:val="CharItalic"/>
    <w:basedOn w:val="OPCCharBase"/>
    <w:uiPriority w:val="1"/>
    <w:qFormat/>
    <w:rsid w:val="00F81388"/>
    <w:rPr>
      <w:i/>
    </w:rPr>
  </w:style>
  <w:style w:type="character" w:customStyle="1" w:styleId="CharPartNo">
    <w:name w:val="CharPartNo"/>
    <w:basedOn w:val="OPCCharBase"/>
    <w:uiPriority w:val="1"/>
    <w:qFormat/>
    <w:rsid w:val="00F81388"/>
  </w:style>
  <w:style w:type="character" w:customStyle="1" w:styleId="CharPartText">
    <w:name w:val="CharPartText"/>
    <w:basedOn w:val="OPCCharBase"/>
    <w:uiPriority w:val="1"/>
    <w:qFormat/>
    <w:rsid w:val="00F81388"/>
  </w:style>
  <w:style w:type="character" w:customStyle="1" w:styleId="CharSectno">
    <w:name w:val="CharSectno"/>
    <w:basedOn w:val="OPCCharBase"/>
    <w:qFormat/>
    <w:rsid w:val="00F81388"/>
  </w:style>
  <w:style w:type="character" w:customStyle="1" w:styleId="CharSubdNo">
    <w:name w:val="CharSubdNo"/>
    <w:basedOn w:val="OPCCharBase"/>
    <w:uiPriority w:val="1"/>
    <w:qFormat/>
    <w:rsid w:val="00F81388"/>
  </w:style>
  <w:style w:type="character" w:customStyle="1" w:styleId="CharSubdText">
    <w:name w:val="CharSubdText"/>
    <w:basedOn w:val="OPCCharBase"/>
    <w:uiPriority w:val="1"/>
    <w:qFormat/>
    <w:rsid w:val="00F81388"/>
  </w:style>
  <w:style w:type="paragraph" w:customStyle="1" w:styleId="CTA--">
    <w:name w:val="CTA --"/>
    <w:basedOn w:val="OPCParaBase"/>
    <w:next w:val="Normal"/>
    <w:rsid w:val="00F8138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138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138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138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138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138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138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138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138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138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138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138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138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138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8138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138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8138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138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138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138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138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138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138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138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138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138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138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138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138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138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138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138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138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138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138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8138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138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138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138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138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138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138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138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138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138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138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138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138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138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138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138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138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138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138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8138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8138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8138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8138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8138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8138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8138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8138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8138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8138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138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138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138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138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138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138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138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81388"/>
    <w:rPr>
      <w:sz w:val="16"/>
    </w:rPr>
  </w:style>
  <w:style w:type="table" w:customStyle="1" w:styleId="CFlag">
    <w:name w:val="CFlag"/>
    <w:basedOn w:val="TableNormal"/>
    <w:uiPriority w:val="99"/>
    <w:rsid w:val="00F8138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8138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138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8138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138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8138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8138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138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138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138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81388"/>
    <w:pPr>
      <w:spacing w:before="120"/>
    </w:pPr>
  </w:style>
  <w:style w:type="paragraph" w:customStyle="1" w:styleId="TableTextEndNotes">
    <w:name w:val="TableTextEndNotes"/>
    <w:aliases w:val="Tten"/>
    <w:basedOn w:val="Normal"/>
    <w:rsid w:val="00F8138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8138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8138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138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138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13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138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138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138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8138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138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8138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81388"/>
  </w:style>
  <w:style w:type="character" w:customStyle="1" w:styleId="CharSubPartNoCASA">
    <w:name w:val="CharSubPartNo(CASA)"/>
    <w:basedOn w:val="OPCCharBase"/>
    <w:uiPriority w:val="1"/>
    <w:rsid w:val="00F81388"/>
  </w:style>
  <w:style w:type="paragraph" w:customStyle="1" w:styleId="ENoteTTIndentHeadingSub">
    <w:name w:val="ENoteTTIndentHeadingSub"/>
    <w:aliases w:val="enTTHis"/>
    <w:basedOn w:val="OPCParaBase"/>
    <w:rsid w:val="00F8138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138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138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138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8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F8138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1388"/>
    <w:rPr>
      <w:sz w:val="22"/>
    </w:rPr>
  </w:style>
  <w:style w:type="paragraph" w:customStyle="1" w:styleId="SOTextNote">
    <w:name w:val="SO TextNote"/>
    <w:aliases w:val="sont"/>
    <w:basedOn w:val="SOText"/>
    <w:qFormat/>
    <w:rsid w:val="00F8138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138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1388"/>
    <w:rPr>
      <w:sz w:val="22"/>
    </w:rPr>
  </w:style>
  <w:style w:type="paragraph" w:customStyle="1" w:styleId="FileName">
    <w:name w:val="FileName"/>
    <w:basedOn w:val="Normal"/>
    <w:rsid w:val="00F8138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138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138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138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138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138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138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138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138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138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1388"/>
    <w:rPr>
      <w:sz w:val="22"/>
    </w:rPr>
  </w:style>
  <w:style w:type="character" w:customStyle="1" w:styleId="paragraphChar">
    <w:name w:val="paragraph Char"/>
    <w:aliases w:val="a Char"/>
    <w:link w:val="paragraph"/>
    <w:rsid w:val="005E37DD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66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4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4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4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4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4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4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6649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6649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6649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6649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6649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6649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6649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66496"/>
  </w:style>
  <w:style w:type="character" w:customStyle="1" w:styleId="ShortTCPChar">
    <w:name w:val="ShortTCP Char"/>
    <w:basedOn w:val="ShortTChar"/>
    <w:link w:val="ShortTCP"/>
    <w:rsid w:val="00F6649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66496"/>
    <w:pPr>
      <w:spacing w:before="400"/>
    </w:pPr>
  </w:style>
  <w:style w:type="character" w:customStyle="1" w:styleId="ActNoCPChar">
    <w:name w:val="ActNoCP Char"/>
    <w:basedOn w:val="ActnoChar"/>
    <w:link w:val="ActNoCP"/>
    <w:rsid w:val="00F6649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6649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F59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F592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F592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footer" Target="foot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5.wmf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wmf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35" Type="http://schemas.openxmlformats.org/officeDocument/2006/relationships/footer" Target="footer1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1294</Words>
  <Characters>7378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2015-12-16T02:44:00Z</dcterms:created>
  <dcterms:modified xsi:type="dcterms:W3CDTF">2015-12-16T02:53:00Z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Veterans’ Affairs Legislation Amendment (2015 Budget Measures) Act 2015</vt:lpwstr>
  </property>
  <property fmtid="{D5CDD505-2E9C-101B-9397-08002B2CF9AE}" pid="3" name="Actno">
    <vt:lpwstr>No. 174, 2015</vt:lpwstr>
  </property>
</Properties>
</file>