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2E" w:rsidRDefault="00A8458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79.5pt" fillcolor="window">
            <v:imagedata r:id="rId9" o:title=""/>
          </v:shape>
        </w:pict>
      </w:r>
    </w:p>
    <w:p w:rsidR="0062212E" w:rsidRDefault="0062212E"/>
    <w:p w:rsidR="0062212E" w:rsidRDefault="0062212E" w:rsidP="0062212E">
      <w:pPr>
        <w:spacing w:line="240" w:lineRule="auto"/>
      </w:pPr>
    </w:p>
    <w:p w:rsidR="0062212E" w:rsidRDefault="0062212E" w:rsidP="0062212E"/>
    <w:p w:rsidR="0062212E" w:rsidRDefault="0062212E" w:rsidP="0062212E"/>
    <w:p w:rsidR="0062212E" w:rsidRDefault="0062212E" w:rsidP="0062212E"/>
    <w:p w:rsidR="0062212E" w:rsidRDefault="0062212E" w:rsidP="0062212E"/>
    <w:p w:rsidR="0048364F" w:rsidRPr="00A9192C" w:rsidRDefault="006E7692" w:rsidP="0048364F">
      <w:pPr>
        <w:pStyle w:val="ShortT"/>
      </w:pPr>
      <w:r w:rsidRPr="00A9192C">
        <w:t>Water Amendment</w:t>
      </w:r>
      <w:r w:rsidR="00C164CA" w:rsidRPr="00A9192C">
        <w:t xml:space="preserve"> </w:t>
      </w:r>
      <w:r w:rsidR="0062212E">
        <w:t>Act</w:t>
      </w:r>
      <w:r w:rsidR="00C164CA" w:rsidRPr="00A9192C">
        <w:t xml:space="preserve"> </w:t>
      </w:r>
      <w:r w:rsidR="00912320" w:rsidRPr="00A9192C">
        <w:t>2015</w:t>
      </w:r>
    </w:p>
    <w:p w:rsidR="0048364F" w:rsidRPr="00A9192C" w:rsidRDefault="0048364F" w:rsidP="0048364F"/>
    <w:p w:rsidR="0048364F" w:rsidRPr="00A9192C" w:rsidRDefault="00C164CA" w:rsidP="0062212E">
      <w:pPr>
        <w:pStyle w:val="Actno"/>
        <w:spacing w:before="400"/>
      </w:pPr>
      <w:r w:rsidRPr="00A9192C">
        <w:t>No.</w:t>
      </w:r>
      <w:r w:rsidR="00C65BCE">
        <w:t xml:space="preserve"> 133</w:t>
      </w:r>
      <w:r w:rsidRPr="00A9192C">
        <w:t xml:space="preserve">, </w:t>
      </w:r>
      <w:r w:rsidR="00912320" w:rsidRPr="00A9192C">
        <w:t>2015</w:t>
      </w:r>
    </w:p>
    <w:p w:rsidR="0048364F" w:rsidRPr="00A9192C" w:rsidRDefault="0048364F" w:rsidP="0048364F"/>
    <w:p w:rsidR="0062212E" w:rsidRDefault="0062212E" w:rsidP="0062212E"/>
    <w:p w:rsidR="0062212E" w:rsidRDefault="0062212E" w:rsidP="0062212E"/>
    <w:p w:rsidR="0062212E" w:rsidRDefault="0062212E" w:rsidP="0062212E"/>
    <w:p w:rsidR="0062212E" w:rsidRDefault="0062212E" w:rsidP="0062212E"/>
    <w:p w:rsidR="00E27B6C" w:rsidRPr="00A9192C" w:rsidRDefault="0062212E" w:rsidP="00E27B6C">
      <w:pPr>
        <w:pStyle w:val="LongT"/>
      </w:pPr>
      <w:r>
        <w:t>An Act</w:t>
      </w:r>
      <w:r w:rsidR="00E27B6C" w:rsidRPr="00A9192C">
        <w:t xml:space="preserve"> to amend the </w:t>
      </w:r>
      <w:r w:rsidR="00E27B6C" w:rsidRPr="00A9192C">
        <w:rPr>
          <w:i/>
        </w:rPr>
        <w:t>Water Act 2007</w:t>
      </w:r>
      <w:r w:rsidR="00E27B6C" w:rsidRPr="00A9192C">
        <w:t xml:space="preserve"> to provide for a 1,500 gigalitre limit on surface water purchases, and for the purpose of </w:t>
      </w:r>
      <w:r w:rsidR="00F03048" w:rsidRPr="00A9192C">
        <w:t>allow</w:t>
      </w:r>
      <w:r w:rsidR="00E27B6C" w:rsidRPr="00A9192C">
        <w:t xml:space="preserve">ing </w:t>
      </w:r>
      <w:r w:rsidR="00F03048" w:rsidRPr="00A9192C">
        <w:t>more flexibility with</w:t>
      </w:r>
      <w:r w:rsidR="00E27B6C" w:rsidRPr="00A9192C">
        <w:t xml:space="preserve"> efficiency measures</w:t>
      </w:r>
    </w:p>
    <w:p w:rsidR="002C10B0" w:rsidRPr="00A9192C" w:rsidRDefault="002C10B0" w:rsidP="00A9192C">
      <w:pPr>
        <w:pStyle w:val="Header"/>
        <w:tabs>
          <w:tab w:val="clear" w:pos="4150"/>
          <w:tab w:val="clear" w:pos="8307"/>
        </w:tabs>
      </w:pPr>
      <w:r w:rsidRPr="00A9192C">
        <w:rPr>
          <w:rStyle w:val="CharAmSchNo"/>
        </w:rPr>
        <w:t xml:space="preserve"> </w:t>
      </w:r>
      <w:r w:rsidRPr="00A9192C">
        <w:rPr>
          <w:rStyle w:val="CharAmSchText"/>
        </w:rPr>
        <w:t xml:space="preserve"> </w:t>
      </w:r>
    </w:p>
    <w:p w:rsidR="002C10B0" w:rsidRPr="00A9192C" w:rsidRDefault="002C10B0" w:rsidP="00A9192C">
      <w:pPr>
        <w:pStyle w:val="Header"/>
        <w:tabs>
          <w:tab w:val="clear" w:pos="4150"/>
          <w:tab w:val="clear" w:pos="8307"/>
        </w:tabs>
      </w:pPr>
      <w:r w:rsidRPr="00A9192C">
        <w:rPr>
          <w:rStyle w:val="CharAmPartNo"/>
        </w:rPr>
        <w:t xml:space="preserve"> </w:t>
      </w:r>
      <w:r w:rsidRPr="00A9192C">
        <w:rPr>
          <w:rStyle w:val="CharAmPartText"/>
        </w:rPr>
        <w:t xml:space="preserve"> </w:t>
      </w:r>
    </w:p>
    <w:p w:rsidR="0048364F" w:rsidRPr="00A9192C" w:rsidRDefault="0048364F" w:rsidP="0048364F">
      <w:pPr>
        <w:sectPr w:rsidR="0048364F" w:rsidRPr="00A9192C" w:rsidSect="006221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A9192C" w:rsidRDefault="0048364F" w:rsidP="000454F0">
      <w:pPr>
        <w:rPr>
          <w:sz w:val="36"/>
        </w:rPr>
      </w:pPr>
      <w:r w:rsidRPr="00A9192C">
        <w:rPr>
          <w:sz w:val="36"/>
        </w:rPr>
        <w:lastRenderedPageBreak/>
        <w:t>Contents</w:t>
      </w:r>
    </w:p>
    <w:bookmarkStart w:id="0" w:name="BKCheck15B_1"/>
    <w:bookmarkEnd w:id="0"/>
    <w:p w:rsidR="00853E9A" w:rsidRDefault="00853E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53E9A">
        <w:rPr>
          <w:noProof/>
        </w:rPr>
        <w:tab/>
      </w:r>
      <w:r w:rsidRPr="00853E9A">
        <w:rPr>
          <w:noProof/>
        </w:rPr>
        <w:fldChar w:fldCharType="begin"/>
      </w:r>
      <w:r w:rsidRPr="00853E9A">
        <w:rPr>
          <w:noProof/>
        </w:rPr>
        <w:instrText xml:space="preserve"> PAGEREF _Toc432680193 \h </w:instrText>
      </w:r>
      <w:r w:rsidRPr="00853E9A">
        <w:rPr>
          <w:noProof/>
        </w:rPr>
      </w:r>
      <w:r w:rsidRPr="00853E9A">
        <w:rPr>
          <w:noProof/>
        </w:rPr>
        <w:fldChar w:fldCharType="separate"/>
      </w:r>
      <w:r w:rsidR="00A84588">
        <w:rPr>
          <w:noProof/>
        </w:rPr>
        <w:t>1</w:t>
      </w:r>
      <w:r w:rsidRPr="00853E9A">
        <w:rPr>
          <w:noProof/>
        </w:rPr>
        <w:fldChar w:fldCharType="end"/>
      </w:r>
    </w:p>
    <w:p w:rsidR="00853E9A" w:rsidRDefault="00853E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bookmarkStart w:id="1" w:name="_GoBack"/>
      <w:bookmarkEnd w:id="1"/>
      <w:r w:rsidRPr="00853E9A">
        <w:rPr>
          <w:noProof/>
        </w:rPr>
        <w:tab/>
      </w:r>
      <w:r w:rsidRPr="00853E9A">
        <w:rPr>
          <w:noProof/>
        </w:rPr>
        <w:fldChar w:fldCharType="begin"/>
      </w:r>
      <w:r w:rsidRPr="00853E9A">
        <w:rPr>
          <w:noProof/>
        </w:rPr>
        <w:instrText xml:space="preserve"> PAGEREF _Toc432680194 \h </w:instrText>
      </w:r>
      <w:r w:rsidRPr="00853E9A">
        <w:rPr>
          <w:noProof/>
        </w:rPr>
      </w:r>
      <w:r w:rsidRPr="00853E9A">
        <w:rPr>
          <w:noProof/>
        </w:rPr>
        <w:fldChar w:fldCharType="separate"/>
      </w:r>
      <w:r w:rsidR="00A84588">
        <w:rPr>
          <w:noProof/>
        </w:rPr>
        <w:t>2</w:t>
      </w:r>
      <w:r w:rsidRPr="00853E9A">
        <w:rPr>
          <w:noProof/>
        </w:rPr>
        <w:fldChar w:fldCharType="end"/>
      </w:r>
    </w:p>
    <w:p w:rsidR="00853E9A" w:rsidRDefault="00853E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853E9A">
        <w:rPr>
          <w:noProof/>
        </w:rPr>
        <w:tab/>
      </w:r>
      <w:r w:rsidRPr="00853E9A">
        <w:rPr>
          <w:noProof/>
        </w:rPr>
        <w:fldChar w:fldCharType="begin"/>
      </w:r>
      <w:r w:rsidRPr="00853E9A">
        <w:rPr>
          <w:noProof/>
        </w:rPr>
        <w:instrText xml:space="preserve"> PAGEREF _Toc432680195 \h </w:instrText>
      </w:r>
      <w:r w:rsidRPr="00853E9A">
        <w:rPr>
          <w:noProof/>
        </w:rPr>
      </w:r>
      <w:r w:rsidRPr="00853E9A">
        <w:rPr>
          <w:noProof/>
        </w:rPr>
        <w:fldChar w:fldCharType="separate"/>
      </w:r>
      <w:r w:rsidR="00A84588">
        <w:rPr>
          <w:noProof/>
        </w:rPr>
        <w:t>2</w:t>
      </w:r>
      <w:r w:rsidRPr="00853E9A">
        <w:rPr>
          <w:noProof/>
        </w:rPr>
        <w:fldChar w:fldCharType="end"/>
      </w:r>
    </w:p>
    <w:p w:rsidR="00853E9A" w:rsidRDefault="00853E9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53E9A">
        <w:rPr>
          <w:b w:val="0"/>
          <w:noProof/>
          <w:sz w:val="18"/>
        </w:rPr>
        <w:tab/>
      </w:r>
      <w:r w:rsidRPr="00853E9A">
        <w:rPr>
          <w:b w:val="0"/>
          <w:noProof/>
          <w:sz w:val="18"/>
        </w:rPr>
        <w:fldChar w:fldCharType="begin"/>
      </w:r>
      <w:r w:rsidRPr="00853E9A">
        <w:rPr>
          <w:b w:val="0"/>
          <w:noProof/>
          <w:sz w:val="18"/>
        </w:rPr>
        <w:instrText xml:space="preserve"> PAGEREF _Toc432680196 \h </w:instrText>
      </w:r>
      <w:r w:rsidRPr="00853E9A">
        <w:rPr>
          <w:b w:val="0"/>
          <w:noProof/>
          <w:sz w:val="18"/>
        </w:rPr>
      </w:r>
      <w:r w:rsidRPr="00853E9A">
        <w:rPr>
          <w:b w:val="0"/>
          <w:noProof/>
          <w:sz w:val="18"/>
        </w:rPr>
        <w:fldChar w:fldCharType="separate"/>
      </w:r>
      <w:r w:rsidR="00A84588">
        <w:rPr>
          <w:b w:val="0"/>
          <w:noProof/>
          <w:sz w:val="18"/>
        </w:rPr>
        <w:t>3</w:t>
      </w:r>
      <w:r w:rsidRPr="00853E9A">
        <w:rPr>
          <w:b w:val="0"/>
          <w:noProof/>
          <w:sz w:val="18"/>
        </w:rPr>
        <w:fldChar w:fldCharType="end"/>
      </w:r>
    </w:p>
    <w:p w:rsidR="00853E9A" w:rsidRDefault="00853E9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 of the Water Act 2007</w:t>
      </w:r>
      <w:r w:rsidRPr="00853E9A">
        <w:rPr>
          <w:noProof/>
          <w:sz w:val="18"/>
        </w:rPr>
        <w:tab/>
      </w:r>
      <w:r w:rsidRPr="00853E9A">
        <w:rPr>
          <w:noProof/>
          <w:sz w:val="18"/>
        </w:rPr>
        <w:fldChar w:fldCharType="begin"/>
      </w:r>
      <w:r w:rsidRPr="00853E9A">
        <w:rPr>
          <w:noProof/>
          <w:sz w:val="18"/>
        </w:rPr>
        <w:instrText xml:space="preserve"> PAGEREF _Toc432680197 \h </w:instrText>
      </w:r>
      <w:r w:rsidRPr="00853E9A">
        <w:rPr>
          <w:noProof/>
          <w:sz w:val="18"/>
        </w:rPr>
      </w:r>
      <w:r w:rsidRPr="00853E9A">
        <w:rPr>
          <w:noProof/>
          <w:sz w:val="18"/>
        </w:rPr>
        <w:fldChar w:fldCharType="separate"/>
      </w:r>
      <w:r w:rsidR="00A84588">
        <w:rPr>
          <w:noProof/>
          <w:sz w:val="18"/>
        </w:rPr>
        <w:t>3</w:t>
      </w:r>
      <w:r w:rsidRPr="00853E9A">
        <w:rPr>
          <w:noProof/>
          <w:sz w:val="18"/>
        </w:rPr>
        <w:fldChar w:fldCharType="end"/>
      </w:r>
    </w:p>
    <w:p w:rsidR="00853E9A" w:rsidRDefault="00853E9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Water Act 2007</w:t>
      </w:r>
      <w:r w:rsidRPr="00853E9A">
        <w:rPr>
          <w:i w:val="0"/>
          <w:noProof/>
          <w:sz w:val="18"/>
        </w:rPr>
        <w:tab/>
      </w:r>
      <w:r w:rsidRPr="00853E9A">
        <w:rPr>
          <w:i w:val="0"/>
          <w:noProof/>
          <w:sz w:val="18"/>
        </w:rPr>
        <w:fldChar w:fldCharType="begin"/>
      </w:r>
      <w:r w:rsidRPr="00853E9A">
        <w:rPr>
          <w:i w:val="0"/>
          <w:noProof/>
          <w:sz w:val="18"/>
        </w:rPr>
        <w:instrText xml:space="preserve"> PAGEREF _Toc432680198 \h </w:instrText>
      </w:r>
      <w:r w:rsidRPr="00853E9A">
        <w:rPr>
          <w:i w:val="0"/>
          <w:noProof/>
          <w:sz w:val="18"/>
        </w:rPr>
      </w:r>
      <w:r w:rsidRPr="00853E9A">
        <w:rPr>
          <w:i w:val="0"/>
          <w:noProof/>
          <w:sz w:val="18"/>
        </w:rPr>
        <w:fldChar w:fldCharType="separate"/>
      </w:r>
      <w:r w:rsidR="00A84588">
        <w:rPr>
          <w:i w:val="0"/>
          <w:noProof/>
          <w:sz w:val="18"/>
        </w:rPr>
        <w:t>3</w:t>
      </w:r>
      <w:r w:rsidRPr="00853E9A">
        <w:rPr>
          <w:i w:val="0"/>
          <w:noProof/>
          <w:sz w:val="18"/>
        </w:rPr>
        <w:fldChar w:fldCharType="end"/>
      </w:r>
    </w:p>
    <w:p w:rsidR="00853E9A" w:rsidRDefault="00853E9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 of the Basin Plan 2012</w:t>
      </w:r>
      <w:r w:rsidRPr="00853E9A">
        <w:rPr>
          <w:noProof/>
          <w:sz w:val="18"/>
        </w:rPr>
        <w:tab/>
      </w:r>
      <w:r w:rsidRPr="00853E9A">
        <w:rPr>
          <w:noProof/>
          <w:sz w:val="18"/>
        </w:rPr>
        <w:fldChar w:fldCharType="begin"/>
      </w:r>
      <w:r w:rsidRPr="00853E9A">
        <w:rPr>
          <w:noProof/>
          <w:sz w:val="18"/>
        </w:rPr>
        <w:instrText xml:space="preserve"> PAGEREF _Toc432680203 \h </w:instrText>
      </w:r>
      <w:r w:rsidRPr="00853E9A">
        <w:rPr>
          <w:noProof/>
          <w:sz w:val="18"/>
        </w:rPr>
      </w:r>
      <w:r w:rsidRPr="00853E9A">
        <w:rPr>
          <w:noProof/>
          <w:sz w:val="18"/>
        </w:rPr>
        <w:fldChar w:fldCharType="separate"/>
      </w:r>
      <w:r w:rsidR="00A84588">
        <w:rPr>
          <w:noProof/>
          <w:sz w:val="18"/>
        </w:rPr>
        <w:t>6</w:t>
      </w:r>
      <w:r w:rsidRPr="00853E9A">
        <w:rPr>
          <w:noProof/>
          <w:sz w:val="18"/>
        </w:rPr>
        <w:fldChar w:fldCharType="end"/>
      </w:r>
    </w:p>
    <w:p w:rsidR="00853E9A" w:rsidRDefault="00853E9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Basin Plan 2012</w:t>
      </w:r>
      <w:r w:rsidRPr="00853E9A">
        <w:rPr>
          <w:i w:val="0"/>
          <w:noProof/>
          <w:sz w:val="18"/>
        </w:rPr>
        <w:tab/>
      </w:r>
      <w:r w:rsidRPr="00853E9A">
        <w:rPr>
          <w:i w:val="0"/>
          <w:noProof/>
          <w:sz w:val="18"/>
        </w:rPr>
        <w:fldChar w:fldCharType="begin"/>
      </w:r>
      <w:r w:rsidRPr="00853E9A">
        <w:rPr>
          <w:i w:val="0"/>
          <w:noProof/>
          <w:sz w:val="18"/>
        </w:rPr>
        <w:instrText xml:space="preserve"> PAGEREF _Toc432680204 \h </w:instrText>
      </w:r>
      <w:r w:rsidRPr="00853E9A">
        <w:rPr>
          <w:i w:val="0"/>
          <w:noProof/>
          <w:sz w:val="18"/>
        </w:rPr>
      </w:r>
      <w:r w:rsidRPr="00853E9A">
        <w:rPr>
          <w:i w:val="0"/>
          <w:noProof/>
          <w:sz w:val="18"/>
        </w:rPr>
        <w:fldChar w:fldCharType="separate"/>
      </w:r>
      <w:r w:rsidR="00A84588">
        <w:rPr>
          <w:i w:val="0"/>
          <w:noProof/>
          <w:sz w:val="18"/>
        </w:rPr>
        <w:t>6</w:t>
      </w:r>
      <w:r w:rsidRPr="00853E9A">
        <w:rPr>
          <w:i w:val="0"/>
          <w:noProof/>
          <w:sz w:val="18"/>
        </w:rPr>
        <w:fldChar w:fldCharType="end"/>
      </w:r>
    </w:p>
    <w:p w:rsidR="00055B5C" w:rsidRPr="00A9192C" w:rsidRDefault="00853E9A" w:rsidP="0048364F">
      <w:r>
        <w:fldChar w:fldCharType="end"/>
      </w:r>
    </w:p>
    <w:p w:rsidR="00060FF9" w:rsidRPr="00A9192C" w:rsidRDefault="00060FF9" w:rsidP="0048364F"/>
    <w:p w:rsidR="00FE7F93" w:rsidRPr="00A9192C" w:rsidRDefault="00FE7F93" w:rsidP="0048364F">
      <w:pPr>
        <w:sectPr w:rsidR="00FE7F93" w:rsidRPr="00A9192C" w:rsidSect="0062212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62212E" w:rsidRDefault="00A84588">
      <w:r>
        <w:lastRenderedPageBreak/>
        <w:pict>
          <v:shape id="_x0000_i1026" type="#_x0000_t75" style="width:108.75pt;height:79.5pt" fillcolor="window">
            <v:imagedata r:id="rId9" o:title=""/>
          </v:shape>
        </w:pict>
      </w:r>
    </w:p>
    <w:p w:rsidR="0062212E" w:rsidRDefault="0062212E"/>
    <w:p w:rsidR="0062212E" w:rsidRDefault="0062212E" w:rsidP="0062212E">
      <w:pPr>
        <w:spacing w:line="240" w:lineRule="auto"/>
      </w:pPr>
    </w:p>
    <w:p w:rsidR="0062212E" w:rsidRDefault="00A84588" w:rsidP="0062212E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Water Amendment Act 2015</w:t>
      </w:r>
      <w:r>
        <w:rPr>
          <w:noProof/>
        </w:rPr>
        <w:fldChar w:fldCharType="end"/>
      </w:r>
    </w:p>
    <w:p w:rsidR="0062212E" w:rsidRDefault="00A84588" w:rsidP="0062212E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133, 2015</w:t>
      </w:r>
      <w:r>
        <w:rPr>
          <w:noProof/>
        </w:rPr>
        <w:fldChar w:fldCharType="end"/>
      </w:r>
    </w:p>
    <w:p w:rsidR="0062212E" w:rsidRPr="009A0728" w:rsidRDefault="0062212E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62212E" w:rsidRPr="009A0728" w:rsidRDefault="0062212E" w:rsidP="009A0728">
      <w:pPr>
        <w:spacing w:line="40" w:lineRule="exact"/>
        <w:rPr>
          <w:rFonts w:eastAsia="Calibri"/>
          <w:b/>
          <w:sz w:val="28"/>
        </w:rPr>
      </w:pPr>
    </w:p>
    <w:p w:rsidR="0062212E" w:rsidRPr="009A0728" w:rsidRDefault="0062212E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F03048" w:rsidRPr="00A9192C" w:rsidRDefault="0062212E" w:rsidP="00A9192C">
      <w:pPr>
        <w:pStyle w:val="Page1"/>
      </w:pPr>
      <w:r>
        <w:t>An Act</w:t>
      </w:r>
      <w:r w:rsidR="00A9192C" w:rsidRPr="00A9192C">
        <w:t xml:space="preserve"> to amend the </w:t>
      </w:r>
      <w:r w:rsidR="00A9192C" w:rsidRPr="00A9192C">
        <w:rPr>
          <w:i/>
        </w:rPr>
        <w:t>Water Act 2007</w:t>
      </w:r>
      <w:r w:rsidR="00A9192C" w:rsidRPr="00A9192C">
        <w:t xml:space="preserve"> to provide for a 1,500 gigalitre limit on surface water purchases, and for the purpose of allowing more flexibility with efficiency measures</w:t>
      </w:r>
    </w:p>
    <w:p w:rsidR="00C65BCE" w:rsidRDefault="00C65BCE" w:rsidP="00C65BCE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13 October 2015</w:t>
      </w:r>
      <w:r>
        <w:rPr>
          <w:sz w:val="24"/>
        </w:rPr>
        <w:t>]</w:t>
      </w:r>
    </w:p>
    <w:p w:rsidR="0048364F" w:rsidRPr="00A9192C" w:rsidRDefault="0048364F" w:rsidP="00A9192C">
      <w:pPr>
        <w:spacing w:before="240" w:line="240" w:lineRule="auto"/>
        <w:rPr>
          <w:sz w:val="32"/>
        </w:rPr>
      </w:pPr>
      <w:r w:rsidRPr="00A9192C">
        <w:rPr>
          <w:sz w:val="32"/>
        </w:rPr>
        <w:t>The Parliament of Australia enacts:</w:t>
      </w:r>
    </w:p>
    <w:p w:rsidR="0048364F" w:rsidRPr="00A9192C" w:rsidRDefault="0048364F" w:rsidP="00A9192C">
      <w:pPr>
        <w:pStyle w:val="ActHead5"/>
      </w:pPr>
      <w:bookmarkStart w:id="2" w:name="_Toc432680193"/>
      <w:r w:rsidRPr="00A9192C">
        <w:rPr>
          <w:rStyle w:val="CharSectno"/>
        </w:rPr>
        <w:t>1</w:t>
      </w:r>
      <w:r w:rsidRPr="00A9192C">
        <w:t xml:space="preserve">  Short title</w:t>
      </w:r>
      <w:bookmarkEnd w:id="2"/>
    </w:p>
    <w:p w:rsidR="0048364F" w:rsidRPr="00A9192C" w:rsidRDefault="0048364F" w:rsidP="00A9192C">
      <w:pPr>
        <w:pStyle w:val="subsection"/>
      </w:pPr>
      <w:r w:rsidRPr="00A9192C">
        <w:tab/>
      </w:r>
      <w:r w:rsidRPr="00A9192C">
        <w:tab/>
        <w:t xml:space="preserve">This Act may be cited as the </w:t>
      </w:r>
      <w:r w:rsidR="006E7692" w:rsidRPr="00A9192C">
        <w:rPr>
          <w:i/>
        </w:rPr>
        <w:t xml:space="preserve">Water Amendment Act </w:t>
      </w:r>
      <w:r w:rsidR="00912320" w:rsidRPr="00A9192C">
        <w:rPr>
          <w:i/>
        </w:rPr>
        <w:t>2015</w:t>
      </w:r>
      <w:r w:rsidRPr="00A9192C">
        <w:t>.</w:t>
      </w:r>
    </w:p>
    <w:p w:rsidR="0048364F" w:rsidRPr="00A9192C" w:rsidRDefault="0048364F" w:rsidP="00A9192C">
      <w:pPr>
        <w:pStyle w:val="ActHead5"/>
      </w:pPr>
      <w:bookmarkStart w:id="3" w:name="_Toc432680194"/>
      <w:r w:rsidRPr="00A9192C">
        <w:rPr>
          <w:rStyle w:val="CharSectno"/>
        </w:rPr>
        <w:lastRenderedPageBreak/>
        <w:t>2</w:t>
      </w:r>
      <w:r w:rsidRPr="00A9192C">
        <w:t xml:space="preserve">  Commencement</w:t>
      </w:r>
      <w:bookmarkEnd w:id="3"/>
    </w:p>
    <w:p w:rsidR="005E0D5E" w:rsidRPr="00A9192C" w:rsidRDefault="005E0D5E" w:rsidP="00A9192C">
      <w:pPr>
        <w:pStyle w:val="subsection"/>
      </w:pPr>
      <w:r w:rsidRPr="00A9192C">
        <w:tab/>
        <w:t>(1)</w:t>
      </w:r>
      <w:r w:rsidRPr="00A9192C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5E0D5E" w:rsidRPr="00A9192C" w:rsidRDefault="005E0D5E" w:rsidP="00A9192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5E0D5E" w:rsidRPr="00A9192C" w:rsidTr="005E0D5E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E0D5E" w:rsidRPr="00A9192C" w:rsidRDefault="005E0D5E" w:rsidP="00A9192C">
            <w:pPr>
              <w:pStyle w:val="TableHeading"/>
            </w:pPr>
            <w:r w:rsidRPr="00A9192C">
              <w:t>Commencement information</w:t>
            </w:r>
          </w:p>
        </w:tc>
      </w:tr>
      <w:tr w:rsidR="005E0D5E" w:rsidRPr="00A9192C" w:rsidTr="005E0D5E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E0D5E" w:rsidRPr="00A9192C" w:rsidRDefault="005E0D5E" w:rsidP="00A9192C">
            <w:pPr>
              <w:pStyle w:val="TableHeading"/>
            </w:pPr>
            <w:r w:rsidRPr="00A9192C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E0D5E" w:rsidRPr="00A9192C" w:rsidRDefault="005E0D5E" w:rsidP="00A9192C">
            <w:pPr>
              <w:pStyle w:val="TableHeading"/>
            </w:pPr>
            <w:r w:rsidRPr="00A9192C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E0D5E" w:rsidRPr="00A9192C" w:rsidRDefault="005E0D5E" w:rsidP="00A9192C">
            <w:pPr>
              <w:pStyle w:val="TableHeading"/>
            </w:pPr>
            <w:r w:rsidRPr="00A9192C">
              <w:t>Column 3</w:t>
            </w:r>
          </w:p>
        </w:tc>
      </w:tr>
      <w:tr w:rsidR="005E0D5E" w:rsidRPr="00A9192C" w:rsidTr="005E0D5E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E0D5E" w:rsidRPr="00A9192C" w:rsidRDefault="005E0D5E" w:rsidP="00A9192C">
            <w:pPr>
              <w:pStyle w:val="TableHeading"/>
            </w:pPr>
            <w:r w:rsidRPr="00A9192C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E0D5E" w:rsidRPr="00A9192C" w:rsidRDefault="005E0D5E" w:rsidP="00A9192C">
            <w:pPr>
              <w:pStyle w:val="TableHeading"/>
            </w:pPr>
            <w:r w:rsidRPr="00A9192C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E0D5E" w:rsidRPr="00A9192C" w:rsidRDefault="005E0D5E" w:rsidP="00A9192C">
            <w:pPr>
              <w:pStyle w:val="TableHeading"/>
            </w:pPr>
            <w:r w:rsidRPr="00A9192C">
              <w:t>Date/Details</w:t>
            </w:r>
          </w:p>
        </w:tc>
      </w:tr>
      <w:tr w:rsidR="005E0D5E" w:rsidRPr="00A9192C" w:rsidTr="005E0D5E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5E0D5E" w:rsidRPr="00A9192C" w:rsidRDefault="005E0D5E" w:rsidP="00A9192C">
            <w:pPr>
              <w:pStyle w:val="Tabletext"/>
            </w:pPr>
            <w:r w:rsidRPr="00A9192C">
              <w:t>1.  Sections</w:t>
            </w:r>
            <w:r w:rsidR="00A9192C" w:rsidRPr="00A9192C">
              <w:t> </w:t>
            </w:r>
            <w:r w:rsidRPr="00A9192C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5E0D5E" w:rsidRPr="00A9192C" w:rsidRDefault="005E0D5E" w:rsidP="00A9192C">
            <w:pPr>
              <w:pStyle w:val="Tabletext"/>
            </w:pPr>
            <w:r w:rsidRPr="00A9192C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E0D5E" w:rsidRPr="00A9192C" w:rsidRDefault="00C65BCE" w:rsidP="00A9192C">
            <w:pPr>
              <w:pStyle w:val="Tabletext"/>
            </w:pPr>
            <w:r>
              <w:t>13 October 2015</w:t>
            </w:r>
          </w:p>
        </w:tc>
      </w:tr>
      <w:tr w:rsidR="005E0D5E" w:rsidRPr="00A9192C" w:rsidTr="005E0D5E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5E0D5E" w:rsidRPr="00A9192C" w:rsidRDefault="005E0D5E" w:rsidP="00A9192C">
            <w:pPr>
              <w:pStyle w:val="Tabletext"/>
            </w:pPr>
            <w:r w:rsidRPr="00A9192C">
              <w:t>2.  Schedule</w:t>
            </w:r>
            <w:r w:rsidR="00A9192C" w:rsidRPr="00A9192C">
              <w:t> </w:t>
            </w:r>
            <w:r w:rsidRPr="00A9192C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5E0D5E" w:rsidRPr="00A9192C" w:rsidRDefault="005E0D5E" w:rsidP="00A9192C">
            <w:pPr>
              <w:pStyle w:val="Tabletext"/>
            </w:pPr>
            <w:r w:rsidRPr="00A9192C">
              <w:t>A single day to be fixed by Proclamation.</w:t>
            </w:r>
          </w:p>
          <w:p w:rsidR="005E0D5E" w:rsidRPr="00A9192C" w:rsidRDefault="005E0D5E" w:rsidP="00A9192C">
            <w:pPr>
              <w:pStyle w:val="Tabletext"/>
            </w:pPr>
            <w:r w:rsidRPr="00A9192C">
              <w:t>However, if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5E0D5E" w:rsidRPr="00A9192C" w:rsidRDefault="00A84588" w:rsidP="00A9192C">
            <w:pPr>
              <w:pStyle w:val="Tabletext"/>
            </w:pPr>
            <w:r>
              <w:t>13 April 2016</w:t>
            </w:r>
          </w:p>
        </w:tc>
      </w:tr>
    </w:tbl>
    <w:p w:rsidR="005E0D5E" w:rsidRPr="00A9192C" w:rsidRDefault="005E0D5E" w:rsidP="00A9192C">
      <w:pPr>
        <w:pStyle w:val="notetext"/>
      </w:pPr>
      <w:r w:rsidRPr="00A9192C">
        <w:rPr>
          <w:snapToGrid w:val="0"/>
          <w:lang w:eastAsia="en-US"/>
        </w:rPr>
        <w:t xml:space="preserve">Note: </w:t>
      </w:r>
      <w:r w:rsidRPr="00A9192C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5E0D5E" w:rsidRPr="00A9192C" w:rsidRDefault="005E0D5E" w:rsidP="00A9192C">
      <w:pPr>
        <w:pStyle w:val="subsection"/>
      </w:pPr>
      <w:r w:rsidRPr="00A9192C">
        <w:tab/>
        <w:t>(2)</w:t>
      </w:r>
      <w:r w:rsidRPr="00A9192C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A9192C" w:rsidRDefault="0048364F" w:rsidP="00A9192C">
      <w:pPr>
        <w:pStyle w:val="ActHead5"/>
      </w:pPr>
      <w:bookmarkStart w:id="4" w:name="_Toc432680195"/>
      <w:r w:rsidRPr="00A9192C">
        <w:rPr>
          <w:rStyle w:val="CharSectno"/>
        </w:rPr>
        <w:t>3</w:t>
      </w:r>
      <w:r w:rsidRPr="00A9192C">
        <w:t xml:space="preserve">  Schedules</w:t>
      </w:r>
      <w:bookmarkEnd w:id="4"/>
    </w:p>
    <w:p w:rsidR="00E548A5" w:rsidRPr="00A9192C" w:rsidRDefault="0048364F" w:rsidP="00A9192C">
      <w:pPr>
        <w:pStyle w:val="subsection"/>
      </w:pPr>
      <w:r w:rsidRPr="00A9192C">
        <w:tab/>
      </w:r>
      <w:r w:rsidR="00086993" w:rsidRPr="00A9192C">
        <w:t>(1)</w:t>
      </w:r>
      <w:r w:rsidRPr="00A9192C">
        <w:tab/>
      </w:r>
      <w:r w:rsidR="00202618" w:rsidRPr="00A9192C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086993" w:rsidRPr="00A9192C" w:rsidRDefault="00086993" w:rsidP="00A9192C">
      <w:pPr>
        <w:pStyle w:val="subsection"/>
      </w:pPr>
      <w:r w:rsidRPr="00A9192C">
        <w:tab/>
        <w:t>(2)</w:t>
      </w:r>
      <w:r w:rsidRPr="00A9192C">
        <w:tab/>
        <w:t xml:space="preserve">The amendment of the </w:t>
      </w:r>
      <w:r w:rsidRPr="00A9192C">
        <w:rPr>
          <w:i/>
        </w:rPr>
        <w:t>Basin Plan 2012</w:t>
      </w:r>
      <w:r w:rsidRPr="00A9192C">
        <w:t xml:space="preserve"> under </w:t>
      </w:r>
      <w:r w:rsidR="00A9192C" w:rsidRPr="00A9192C">
        <w:t>subsection (</w:t>
      </w:r>
      <w:r w:rsidRPr="00A9192C">
        <w:t>1) does not prevent the Murray</w:t>
      </w:r>
      <w:r w:rsidR="008C7C0E">
        <w:noBreakHyphen/>
      </w:r>
      <w:r w:rsidRPr="00A9192C">
        <w:t xml:space="preserve">Darling Basin Authority from preparing an amendment of the </w:t>
      </w:r>
      <w:r w:rsidRPr="00A9192C">
        <w:rPr>
          <w:i/>
        </w:rPr>
        <w:t>Basin Plan 2012</w:t>
      </w:r>
      <w:r w:rsidRPr="00A9192C">
        <w:t>, as so amended</w:t>
      </w:r>
      <w:r w:rsidR="004F2E5B" w:rsidRPr="00A9192C">
        <w:t>, under section</w:t>
      </w:r>
      <w:r w:rsidR="00A9192C" w:rsidRPr="00A9192C">
        <w:t> </w:t>
      </w:r>
      <w:r w:rsidR="00A46C03" w:rsidRPr="00A9192C">
        <w:t xml:space="preserve">23B or </w:t>
      </w:r>
      <w:r w:rsidR="004F2E5B" w:rsidRPr="00A9192C">
        <w:t xml:space="preserve">45 of the </w:t>
      </w:r>
      <w:r w:rsidR="004F2E5B" w:rsidRPr="00A9192C">
        <w:rPr>
          <w:i/>
        </w:rPr>
        <w:t>Water Act 2007</w:t>
      </w:r>
      <w:r w:rsidRPr="00A9192C">
        <w:t>.</w:t>
      </w:r>
    </w:p>
    <w:p w:rsidR="0048364F" w:rsidRPr="00A9192C" w:rsidRDefault="0048364F" w:rsidP="00A9192C">
      <w:pPr>
        <w:pStyle w:val="ActHead6"/>
        <w:pageBreakBefore/>
      </w:pPr>
      <w:bookmarkStart w:id="5" w:name="_Toc432680196"/>
      <w:bookmarkStart w:id="6" w:name="opcAmSched"/>
      <w:bookmarkStart w:id="7" w:name="opcCurrentFind"/>
      <w:r w:rsidRPr="00A9192C">
        <w:rPr>
          <w:rStyle w:val="CharAmSchNo"/>
        </w:rPr>
        <w:lastRenderedPageBreak/>
        <w:t>Schedule</w:t>
      </w:r>
      <w:r w:rsidR="00A9192C" w:rsidRPr="00A9192C">
        <w:rPr>
          <w:rStyle w:val="CharAmSchNo"/>
        </w:rPr>
        <w:t> </w:t>
      </w:r>
      <w:r w:rsidRPr="00A9192C">
        <w:rPr>
          <w:rStyle w:val="CharAmSchNo"/>
        </w:rPr>
        <w:t>1</w:t>
      </w:r>
      <w:r w:rsidRPr="00A9192C">
        <w:t>—</w:t>
      </w:r>
      <w:r w:rsidR="00855333" w:rsidRPr="00A9192C">
        <w:rPr>
          <w:rStyle w:val="CharAmSchText"/>
        </w:rPr>
        <w:t>Amendments</w:t>
      </w:r>
      <w:bookmarkEnd w:id="5"/>
    </w:p>
    <w:p w:rsidR="00730A6D" w:rsidRPr="00A9192C" w:rsidRDefault="00021CE0" w:rsidP="00A9192C">
      <w:pPr>
        <w:pStyle w:val="ActHead7"/>
      </w:pPr>
      <w:bookmarkStart w:id="8" w:name="_Toc432680197"/>
      <w:bookmarkEnd w:id="6"/>
      <w:bookmarkEnd w:id="7"/>
      <w:r w:rsidRPr="00A9192C">
        <w:rPr>
          <w:rStyle w:val="CharAmPartNo"/>
        </w:rPr>
        <w:t>Part</w:t>
      </w:r>
      <w:r w:rsidR="00A9192C" w:rsidRPr="00A9192C">
        <w:rPr>
          <w:rStyle w:val="CharAmPartNo"/>
        </w:rPr>
        <w:t> </w:t>
      </w:r>
      <w:r w:rsidRPr="00A9192C">
        <w:rPr>
          <w:rStyle w:val="CharAmPartNo"/>
        </w:rPr>
        <w:t>1</w:t>
      </w:r>
      <w:r w:rsidRPr="00A9192C">
        <w:t>—</w:t>
      </w:r>
      <w:r w:rsidRPr="00A9192C">
        <w:rPr>
          <w:rStyle w:val="CharAmPartText"/>
        </w:rPr>
        <w:t>Amendment of the Water Act 2007</w:t>
      </w:r>
      <w:bookmarkEnd w:id="8"/>
    </w:p>
    <w:p w:rsidR="004E1014" w:rsidRPr="00A9192C" w:rsidRDefault="00BE493D" w:rsidP="00A9192C">
      <w:pPr>
        <w:pStyle w:val="ActHead9"/>
        <w:rPr>
          <w:i w:val="0"/>
        </w:rPr>
      </w:pPr>
      <w:bookmarkStart w:id="9" w:name="_Toc432680198"/>
      <w:r w:rsidRPr="00A9192C">
        <w:t>Water Act 2007</w:t>
      </w:r>
      <w:bookmarkEnd w:id="9"/>
    </w:p>
    <w:p w:rsidR="00EB18FC" w:rsidRPr="00A9192C" w:rsidRDefault="006A3410" w:rsidP="00A9192C">
      <w:pPr>
        <w:pStyle w:val="ItemHead"/>
      </w:pPr>
      <w:r w:rsidRPr="00A9192C">
        <w:t>1</w:t>
      </w:r>
      <w:r w:rsidR="00BE493D" w:rsidRPr="00A9192C">
        <w:t xml:space="preserve">  </w:t>
      </w:r>
      <w:r w:rsidR="00EB18FC" w:rsidRPr="00A9192C">
        <w:t>Section</w:t>
      </w:r>
      <w:r w:rsidR="00A9192C" w:rsidRPr="00A9192C">
        <w:t> </w:t>
      </w:r>
      <w:r w:rsidR="00EB18FC" w:rsidRPr="00A9192C">
        <w:t>86</w:t>
      </w:r>
    </w:p>
    <w:p w:rsidR="00EB18FC" w:rsidRPr="00A9192C" w:rsidRDefault="00EB18FC" w:rsidP="00A9192C">
      <w:pPr>
        <w:pStyle w:val="Item"/>
      </w:pPr>
      <w:r w:rsidRPr="00A9192C">
        <w:t>Renumber</w:t>
      </w:r>
      <w:r w:rsidR="00FE2BDA" w:rsidRPr="00A9192C">
        <w:t xml:space="preserve"> as section</w:t>
      </w:r>
      <w:r w:rsidR="00A9192C" w:rsidRPr="00A9192C">
        <w:t> </w:t>
      </w:r>
      <w:r w:rsidR="00FE2BDA" w:rsidRPr="00A9192C">
        <w:t>85A</w:t>
      </w:r>
      <w:r w:rsidR="00D8520E" w:rsidRPr="00A9192C">
        <w:t>.</w:t>
      </w:r>
    </w:p>
    <w:p w:rsidR="00BE493D" w:rsidRPr="00A9192C" w:rsidRDefault="006A3410" w:rsidP="00A9192C">
      <w:pPr>
        <w:pStyle w:val="ItemHead"/>
      </w:pPr>
      <w:r w:rsidRPr="00A9192C">
        <w:t>2</w:t>
      </w:r>
      <w:r w:rsidR="00EB18FC" w:rsidRPr="00A9192C">
        <w:t xml:space="preserve">  </w:t>
      </w:r>
      <w:r w:rsidR="00BE493D" w:rsidRPr="00A9192C">
        <w:t>At the end of Part</w:t>
      </w:r>
      <w:r w:rsidR="00A9192C" w:rsidRPr="00A9192C">
        <w:t> </w:t>
      </w:r>
      <w:r w:rsidR="00BE493D" w:rsidRPr="00A9192C">
        <w:t>2</w:t>
      </w:r>
    </w:p>
    <w:p w:rsidR="00BE493D" w:rsidRPr="00A9192C" w:rsidRDefault="00BE493D" w:rsidP="00A9192C">
      <w:pPr>
        <w:pStyle w:val="Item"/>
      </w:pPr>
      <w:r w:rsidRPr="00A9192C">
        <w:t>Add:</w:t>
      </w:r>
    </w:p>
    <w:p w:rsidR="00FB6241" w:rsidRPr="00A9192C" w:rsidRDefault="00BE493D" w:rsidP="00A9192C">
      <w:pPr>
        <w:pStyle w:val="ActHead3"/>
      </w:pPr>
      <w:bookmarkStart w:id="10" w:name="_Toc432680199"/>
      <w:r w:rsidRPr="00A9192C">
        <w:rPr>
          <w:rStyle w:val="CharDivNo"/>
        </w:rPr>
        <w:t>Division</w:t>
      </w:r>
      <w:r w:rsidR="00A9192C" w:rsidRPr="00A9192C">
        <w:rPr>
          <w:rStyle w:val="CharDivNo"/>
        </w:rPr>
        <w:t> </w:t>
      </w:r>
      <w:r w:rsidRPr="00A9192C">
        <w:rPr>
          <w:rStyle w:val="CharDivNo"/>
        </w:rPr>
        <w:t>5</w:t>
      </w:r>
      <w:r w:rsidRPr="00A9192C">
        <w:t>—</w:t>
      </w:r>
      <w:r w:rsidR="00E834CC" w:rsidRPr="00A9192C">
        <w:rPr>
          <w:rStyle w:val="CharDivText"/>
        </w:rPr>
        <w:t>1</w:t>
      </w:r>
      <w:r w:rsidR="00097218" w:rsidRPr="00A9192C">
        <w:rPr>
          <w:rStyle w:val="CharDivText"/>
        </w:rPr>
        <w:t>,</w:t>
      </w:r>
      <w:r w:rsidR="00E834CC" w:rsidRPr="00A9192C">
        <w:rPr>
          <w:rStyle w:val="CharDivText"/>
        </w:rPr>
        <w:t>500</w:t>
      </w:r>
      <w:r w:rsidR="00097218" w:rsidRPr="00A9192C">
        <w:rPr>
          <w:rStyle w:val="CharDivText"/>
        </w:rPr>
        <w:t xml:space="preserve"> gigalitre </w:t>
      </w:r>
      <w:r w:rsidR="00184D24" w:rsidRPr="00A9192C">
        <w:rPr>
          <w:rStyle w:val="CharDivText"/>
        </w:rPr>
        <w:t xml:space="preserve">limit </w:t>
      </w:r>
      <w:r w:rsidR="00E834CC" w:rsidRPr="00A9192C">
        <w:rPr>
          <w:rStyle w:val="CharDivText"/>
        </w:rPr>
        <w:t xml:space="preserve">on water </w:t>
      </w:r>
      <w:r w:rsidR="006C6042" w:rsidRPr="00A9192C">
        <w:rPr>
          <w:rStyle w:val="CharDivText"/>
        </w:rPr>
        <w:t>purchase</w:t>
      </w:r>
      <w:r w:rsidR="00E834CC" w:rsidRPr="00A9192C">
        <w:rPr>
          <w:rStyle w:val="CharDivText"/>
        </w:rPr>
        <w:t>s</w:t>
      </w:r>
      <w:bookmarkEnd w:id="10"/>
    </w:p>
    <w:p w:rsidR="004F2E5B" w:rsidRPr="00A9192C" w:rsidRDefault="00B017A4" w:rsidP="00A9192C">
      <w:pPr>
        <w:pStyle w:val="ActHead5"/>
      </w:pPr>
      <w:bookmarkStart w:id="11" w:name="_Toc432680200"/>
      <w:r w:rsidRPr="00A9192C">
        <w:rPr>
          <w:rStyle w:val="CharSectno"/>
        </w:rPr>
        <w:t>85B</w:t>
      </w:r>
      <w:r w:rsidR="0003778C" w:rsidRPr="00A9192C">
        <w:t xml:space="preserve">  </w:t>
      </w:r>
      <w:r w:rsidR="004F2E5B" w:rsidRPr="00A9192C">
        <w:t>Simplified outline of this Division</w:t>
      </w:r>
      <w:bookmarkEnd w:id="11"/>
    </w:p>
    <w:p w:rsidR="004F2E5B" w:rsidRPr="00A9192C" w:rsidRDefault="00A1702E" w:rsidP="00A9192C">
      <w:pPr>
        <w:pStyle w:val="SOText"/>
      </w:pPr>
      <w:r w:rsidRPr="00A9192C">
        <w:t>There is a 1,500 gigalitre limit on water purchased under water purchase contracts.</w:t>
      </w:r>
    </w:p>
    <w:p w:rsidR="00B017A4" w:rsidRPr="00A9192C" w:rsidRDefault="004F2E5B" w:rsidP="00A9192C">
      <w:pPr>
        <w:pStyle w:val="ActHead5"/>
      </w:pPr>
      <w:bookmarkStart w:id="12" w:name="_Toc432680201"/>
      <w:r w:rsidRPr="00A9192C">
        <w:rPr>
          <w:rStyle w:val="CharSectno"/>
        </w:rPr>
        <w:t>85C</w:t>
      </w:r>
      <w:r w:rsidRPr="00A9192C">
        <w:t xml:space="preserve">  </w:t>
      </w:r>
      <w:r w:rsidR="0003778C" w:rsidRPr="00A9192C">
        <w:t>1,500 gigalitre</w:t>
      </w:r>
      <w:r w:rsidR="008365B8" w:rsidRPr="00A9192C">
        <w:t xml:space="preserve"> </w:t>
      </w:r>
      <w:r w:rsidR="00184D24" w:rsidRPr="00A9192C">
        <w:t xml:space="preserve">limit </w:t>
      </w:r>
      <w:r w:rsidR="008365B8" w:rsidRPr="00A9192C">
        <w:t xml:space="preserve">on water </w:t>
      </w:r>
      <w:r w:rsidR="006C6042" w:rsidRPr="00A9192C">
        <w:t>purchases</w:t>
      </w:r>
      <w:bookmarkEnd w:id="12"/>
    </w:p>
    <w:p w:rsidR="00184D24" w:rsidRPr="00A9192C" w:rsidRDefault="00B017A4" w:rsidP="00A9192C">
      <w:pPr>
        <w:pStyle w:val="subsection"/>
      </w:pPr>
      <w:r w:rsidRPr="00A9192C">
        <w:tab/>
      </w:r>
      <w:r w:rsidR="00B1730B" w:rsidRPr="00A9192C">
        <w:t>(1)</w:t>
      </w:r>
      <w:r w:rsidR="00B03418" w:rsidRPr="00A9192C">
        <w:tab/>
      </w:r>
      <w:r w:rsidRPr="00A9192C">
        <w:t xml:space="preserve">The </w:t>
      </w:r>
      <w:r w:rsidR="00184D24" w:rsidRPr="00A9192C">
        <w:t xml:space="preserve">Commonwealth </w:t>
      </w:r>
      <w:r w:rsidRPr="00A9192C">
        <w:t xml:space="preserve">must </w:t>
      </w:r>
      <w:r w:rsidR="00184D24" w:rsidRPr="00A9192C">
        <w:t xml:space="preserve">not enter into </w:t>
      </w:r>
      <w:r w:rsidR="004F2E5B" w:rsidRPr="00A9192C">
        <w:t xml:space="preserve">a </w:t>
      </w:r>
      <w:r w:rsidR="00184D24" w:rsidRPr="00A9192C">
        <w:t>water purchase contract at a particular time if</w:t>
      </w:r>
      <w:r w:rsidR="00141569" w:rsidRPr="00A9192C">
        <w:t xml:space="preserve"> doing so </w:t>
      </w:r>
      <w:r w:rsidR="00184D24" w:rsidRPr="00A9192C">
        <w:t xml:space="preserve">would result in </w:t>
      </w:r>
      <w:r w:rsidRPr="00A9192C">
        <w:t>the sum of</w:t>
      </w:r>
      <w:r w:rsidR="00184D24" w:rsidRPr="00A9192C">
        <w:t>:</w:t>
      </w:r>
    </w:p>
    <w:p w:rsidR="00184D24" w:rsidRPr="00A9192C" w:rsidRDefault="00184D24" w:rsidP="00A9192C">
      <w:pPr>
        <w:pStyle w:val="paragraph"/>
      </w:pPr>
      <w:r w:rsidRPr="00A9192C">
        <w:tab/>
        <w:t>(a)</w:t>
      </w:r>
      <w:r w:rsidRPr="00A9192C">
        <w:tab/>
        <w:t>the long</w:t>
      </w:r>
      <w:r w:rsidR="008C7C0E">
        <w:noBreakHyphen/>
      </w:r>
      <w:r w:rsidRPr="00A9192C">
        <w:t xml:space="preserve">term </w:t>
      </w:r>
      <w:r w:rsidR="00F54EE3" w:rsidRPr="00A9192C">
        <w:t xml:space="preserve">annual average quantity of water that can be </w:t>
      </w:r>
      <w:r w:rsidR="004F2DE9" w:rsidRPr="00A9192C">
        <w:t>accessed</w:t>
      </w:r>
      <w:r w:rsidR="00F54EE3" w:rsidRPr="00A9192C">
        <w:t xml:space="preserve"> under</w:t>
      </w:r>
      <w:r w:rsidRPr="00A9192C">
        <w:t xml:space="preserve"> the</w:t>
      </w:r>
      <w:r w:rsidR="00097A64" w:rsidRPr="00A9192C">
        <w:t xml:space="preserve"> water access entitlement purchased under the </w:t>
      </w:r>
      <w:r w:rsidRPr="00A9192C">
        <w:t>contract; and</w:t>
      </w:r>
    </w:p>
    <w:p w:rsidR="00184D24" w:rsidRPr="00A9192C" w:rsidRDefault="00184D24" w:rsidP="00A9192C">
      <w:pPr>
        <w:pStyle w:val="paragraph"/>
      </w:pPr>
      <w:r w:rsidRPr="00A9192C">
        <w:tab/>
        <w:t>(b)</w:t>
      </w:r>
      <w:r w:rsidRPr="00A9192C">
        <w:tab/>
      </w:r>
      <w:r w:rsidR="00B017A4" w:rsidRPr="00A9192C">
        <w:t xml:space="preserve">the </w:t>
      </w:r>
      <w:r w:rsidRPr="00A9192C">
        <w:t xml:space="preserve">total of the </w:t>
      </w:r>
      <w:r w:rsidR="00B017A4" w:rsidRPr="00A9192C">
        <w:t>long</w:t>
      </w:r>
      <w:r w:rsidR="008C7C0E">
        <w:noBreakHyphen/>
      </w:r>
      <w:r w:rsidR="00B017A4" w:rsidRPr="00A9192C">
        <w:t xml:space="preserve">term </w:t>
      </w:r>
      <w:r w:rsidR="00F54EE3" w:rsidRPr="00A9192C">
        <w:t xml:space="preserve">annual average quantities of water that can be </w:t>
      </w:r>
      <w:r w:rsidR="004F2DE9" w:rsidRPr="00A9192C">
        <w:t xml:space="preserve">accessed </w:t>
      </w:r>
      <w:r w:rsidR="00F54EE3" w:rsidRPr="00A9192C">
        <w:t xml:space="preserve">under </w:t>
      </w:r>
      <w:r w:rsidR="006A3410" w:rsidRPr="00A9192C">
        <w:t xml:space="preserve">water </w:t>
      </w:r>
      <w:r w:rsidR="00097A64" w:rsidRPr="00A9192C">
        <w:t>access entitlements purchased under</w:t>
      </w:r>
      <w:r w:rsidR="00B017A4" w:rsidRPr="00A9192C">
        <w:t xml:space="preserve"> </w:t>
      </w:r>
      <w:r w:rsidRPr="00A9192C">
        <w:t>water purchase contract</w:t>
      </w:r>
      <w:r w:rsidR="00B017A4" w:rsidRPr="00A9192C">
        <w:t>s</w:t>
      </w:r>
      <w:r w:rsidRPr="00A9192C">
        <w:t xml:space="preserve"> entered into</w:t>
      </w:r>
      <w:r w:rsidR="00141569" w:rsidRPr="00A9192C">
        <w:t xml:space="preserve"> before that time</w:t>
      </w:r>
      <w:r w:rsidRPr="00A9192C">
        <w:t>;</w:t>
      </w:r>
    </w:p>
    <w:p w:rsidR="00B017A4" w:rsidRPr="00A9192C" w:rsidRDefault="00B017A4" w:rsidP="00A9192C">
      <w:pPr>
        <w:pStyle w:val="subsection2"/>
      </w:pPr>
      <w:r w:rsidRPr="00A9192C">
        <w:t>exceed</w:t>
      </w:r>
      <w:r w:rsidR="00184D24" w:rsidRPr="00A9192C">
        <w:t>ing</w:t>
      </w:r>
      <w:r w:rsidR="00141569" w:rsidRPr="00A9192C">
        <w:t xml:space="preserve"> 1,500 gigalitres</w:t>
      </w:r>
      <w:r w:rsidRPr="00A9192C">
        <w:t>.</w:t>
      </w:r>
    </w:p>
    <w:p w:rsidR="00A46C03" w:rsidRPr="00A9192C" w:rsidRDefault="00A46C03" w:rsidP="00A9192C">
      <w:pPr>
        <w:pStyle w:val="notetext"/>
      </w:pPr>
      <w:r w:rsidRPr="00A9192C">
        <w:t>Note:</w:t>
      </w:r>
      <w:r w:rsidRPr="00A9192C">
        <w:tab/>
        <w:t xml:space="preserve">For </w:t>
      </w:r>
      <w:r w:rsidRPr="00A9192C">
        <w:rPr>
          <w:b/>
          <w:i/>
        </w:rPr>
        <w:t>water purchase contract</w:t>
      </w:r>
      <w:r w:rsidRPr="00A9192C">
        <w:t xml:space="preserve">, see </w:t>
      </w:r>
      <w:r w:rsidR="00A9192C" w:rsidRPr="00A9192C">
        <w:t>subsections (</w:t>
      </w:r>
      <w:r w:rsidRPr="00A9192C">
        <w:t>3) and (4).</w:t>
      </w:r>
    </w:p>
    <w:p w:rsidR="006A3410" w:rsidRPr="00A9192C" w:rsidRDefault="006A3410" w:rsidP="00A9192C">
      <w:pPr>
        <w:pStyle w:val="subsection"/>
      </w:pPr>
      <w:r w:rsidRPr="00A9192C">
        <w:tab/>
        <w:t>(2)</w:t>
      </w:r>
      <w:r w:rsidRPr="00A9192C">
        <w:tab/>
      </w:r>
      <w:r w:rsidR="00A9192C" w:rsidRPr="00A9192C">
        <w:t>Subsection (</w:t>
      </w:r>
      <w:r w:rsidR="00A46C03" w:rsidRPr="00A9192C">
        <w:t xml:space="preserve">1) </w:t>
      </w:r>
      <w:r w:rsidRPr="00A9192C">
        <w:t>ceases to have effect on the first occasion after the commencement of this section when a report is given to the Minister under subsection</w:t>
      </w:r>
      <w:r w:rsidR="00A9192C" w:rsidRPr="00A9192C">
        <w:t> </w:t>
      </w:r>
      <w:r w:rsidRPr="00A9192C">
        <w:t>50(5).</w:t>
      </w:r>
    </w:p>
    <w:p w:rsidR="006A3410" w:rsidRPr="00A9192C" w:rsidRDefault="006A3410" w:rsidP="00A9192C">
      <w:pPr>
        <w:pStyle w:val="notetext"/>
      </w:pPr>
      <w:r w:rsidRPr="00A9192C">
        <w:t>Note:</w:t>
      </w:r>
      <w:r w:rsidRPr="00A9192C">
        <w:tab/>
        <w:t>Subsection</w:t>
      </w:r>
      <w:r w:rsidR="00A9192C" w:rsidRPr="00A9192C">
        <w:t> </w:t>
      </w:r>
      <w:r w:rsidRPr="00A9192C">
        <w:t>50(5) deals with a report of the results of a review of the Basin Plan.</w:t>
      </w:r>
    </w:p>
    <w:p w:rsidR="004F2E5B" w:rsidRPr="00A9192C" w:rsidRDefault="0054010A" w:rsidP="00A9192C">
      <w:pPr>
        <w:pStyle w:val="SubsectionHead"/>
      </w:pPr>
      <w:r w:rsidRPr="00A9192C">
        <w:lastRenderedPageBreak/>
        <w:t>W</w:t>
      </w:r>
      <w:r w:rsidR="004F2E5B" w:rsidRPr="00A9192C">
        <w:t>ater purchase contract</w:t>
      </w:r>
    </w:p>
    <w:p w:rsidR="00BE493D" w:rsidRPr="00A9192C" w:rsidRDefault="00A736EA" w:rsidP="00A9192C">
      <w:pPr>
        <w:pStyle w:val="subsection"/>
      </w:pPr>
      <w:r w:rsidRPr="00A9192C">
        <w:tab/>
      </w:r>
      <w:r w:rsidR="00BE493D" w:rsidRPr="00A9192C">
        <w:t>(</w:t>
      </w:r>
      <w:r w:rsidR="006A3410" w:rsidRPr="00A9192C">
        <w:t>3</w:t>
      </w:r>
      <w:r w:rsidR="00BE493D" w:rsidRPr="00A9192C">
        <w:t>)</w:t>
      </w:r>
      <w:r w:rsidR="00BE493D" w:rsidRPr="00A9192C">
        <w:tab/>
      </w:r>
      <w:r w:rsidR="005C1FFB" w:rsidRPr="00A9192C">
        <w:t xml:space="preserve">For the purposes of this </w:t>
      </w:r>
      <w:r w:rsidR="00B1730B" w:rsidRPr="00A9192C">
        <w:t>section</w:t>
      </w:r>
      <w:r w:rsidR="005C1FFB" w:rsidRPr="00A9192C">
        <w:t xml:space="preserve">, a </w:t>
      </w:r>
      <w:r w:rsidR="008349BF" w:rsidRPr="00A9192C">
        <w:t xml:space="preserve">contract </w:t>
      </w:r>
      <w:r w:rsidR="00F575C2" w:rsidRPr="00A9192C">
        <w:t xml:space="preserve">is </w:t>
      </w:r>
      <w:r w:rsidR="004F2E5B" w:rsidRPr="00A9192C">
        <w:t xml:space="preserve">a </w:t>
      </w:r>
      <w:r w:rsidR="00184D24" w:rsidRPr="00A9192C">
        <w:rPr>
          <w:b/>
          <w:i/>
        </w:rPr>
        <w:t>water purchase contract</w:t>
      </w:r>
      <w:r w:rsidR="008349BF" w:rsidRPr="00A9192C">
        <w:t xml:space="preserve"> if:</w:t>
      </w:r>
    </w:p>
    <w:p w:rsidR="005C1FFB" w:rsidRPr="00A9192C" w:rsidRDefault="008349BF" w:rsidP="00A9192C">
      <w:pPr>
        <w:pStyle w:val="paragraph"/>
      </w:pPr>
      <w:r w:rsidRPr="00A9192C">
        <w:tab/>
        <w:t>(a)</w:t>
      </w:r>
      <w:r w:rsidRPr="00A9192C">
        <w:tab/>
      </w:r>
      <w:r w:rsidR="00F575C2" w:rsidRPr="00A9192C">
        <w:t xml:space="preserve">the contract </w:t>
      </w:r>
      <w:r w:rsidR="00B71C45" w:rsidRPr="00A9192C">
        <w:t>is</w:t>
      </w:r>
      <w:r w:rsidR="005015E6" w:rsidRPr="00A9192C">
        <w:t xml:space="preserve"> or was </w:t>
      </w:r>
      <w:r w:rsidR="005C1FFB" w:rsidRPr="00A9192C">
        <w:t>entered into by</w:t>
      </w:r>
      <w:r w:rsidR="004306DE" w:rsidRPr="00A9192C">
        <w:t xml:space="preserve">, or on behalf of, </w:t>
      </w:r>
      <w:r w:rsidR="005C1FFB" w:rsidRPr="00A9192C">
        <w:t>the Commonwealth</w:t>
      </w:r>
      <w:r w:rsidR="004306DE" w:rsidRPr="00A9192C">
        <w:t xml:space="preserve"> for the purchase </w:t>
      </w:r>
      <w:r w:rsidR="00B66B6B" w:rsidRPr="00A9192C">
        <w:t xml:space="preserve">by the Commonwealth </w:t>
      </w:r>
      <w:r w:rsidR="004306DE" w:rsidRPr="00A9192C">
        <w:t>of a</w:t>
      </w:r>
      <w:r w:rsidR="005C1FFB" w:rsidRPr="00A9192C">
        <w:t xml:space="preserve"> water access entitlement; and</w:t>
      </w:r>
    </w:p>
    <w:p w:rsidR="005C1FFB" w:rsidRPr="00A9192C" w:rsidRDefault="005C1FFB" w:rsidP="00A9192C">
      <w:pPr>
        <w:pStyle w:val="paragraph"/>
      </w:pPr>
      <w:r w:rsidRPr="00A9192C">
        <w:tab/>
        <w:t>(</w:t>
      </w:r>
      <w:r w:rsidR="004306DE" w:rsidRPr="00A9192C">
        <w:t>b</w:t>
      </w:r>
      <w:r w:rsidRPr="00A9192C">
        <w:t>)</w:t>
      </w:r>
      <w:r w:rsidRPr="00A9192C">
        <w:tab/>
        <w:t>the water access entitlement relates to Basin water resou</w:t>
      </w:r>
      <w:r w:rsidR="00574829" w:rsidRPr="00A9192C">
        <w:t>rces that are surface water;</w:t>
      </w:r>
    </w:p>
    <w:p w:rsidR="00574829" w:rsidRPr="00A9192C" w:rsidRDefault="00574829" w:rsidP="00A9192C">
      <w:pPr>
        <w:pStyle w:val="subsection2"/>
      </w:pPr>
      <w:r w:rsidRPr="00A9192C">
        <w:t>and either:</w:t>
      </w:r>
    </w:p>
    <w:p w:rsidR="00180C40" w:rsidRPr="00A9192C" w:rsidRDefault="00180C40" w:rsidP="00A9192C">
      <w:pPr>
        <w:pStyle w:val="paragraph"/>
      </w:pPr>
      <w:r w:rsidRPr="00A9192C">
        <w:tab/>
        <w:t>(c)</w:t>
      </w:r>
      <w:r w:rsidRPr="00A9192C">
        <w:tab/>
        <w:t>the contract was entered into during the period:</w:t>
      </w:r>
    </w:p>
    <w:p w:rsidR="00180C40" w:rsidRPr="00A9192C" w:rsidRDefault="00180C40" w:rsidP="00A9192C">
      <w:pPr>
        <w:pStyle w:val="paragraphsub"/>
      </w:pPr>
      <w:r w:rsidRPr="00A9192C">
        <w:tab/>
        <w:t>(i)</w:t>
      </w:r>
      <w:r w:rsidRPr="00A9192C">
        <w:tab/>
        <w:t>beginning at the start of 2</w:t>
      </w:r>
      <w:r w:rsidR="00A9192C" w:rsidRPr="00A9192C">
        <w:t> </w:t>
      </w:r>
      <w:r w:rsidRPr="00A9192C">
        <w:t>February 2008; and</w:t>
      </w:r>
    </w:p>
    <w:p w:rsidR="00180C40" w:rsidRPr="00A9192C" w:rsidRDefault="00180C40" w:rsidP="00A9192C">
      <w:pPr>
        <w:pStyle w:val="paragraphsub"/>
      </w:pPr>
      <w:r w:rsidRPr="00A9192C">
        <w:tab/>
        <w:t>(ii)</w:t>
      </w:r>
      <w:r w:rsidRPr="00A9192C">
        <w:tab/>
        <w:t>ending at the end of 23</w:t>
      </w:r>
      <w:r w:rsidR="00A9192C" w:rsidRPr="00A9192C">
        <w:t> </w:t>
      </w:r>
      <w:r w:rsidRPr="00A9192C">
        <w:t>November 2012;</w:t>
      </w:r>
      <w:r w:rsidR="00DF7B1E" w:rsidRPr="00A9192C">
        <w:t xml:space="preserve"> or</w:t>
      </w:r>
    </w:p>
    <w:p w:rsidR="00B03418" w:rsidRPr="00A9192C" w:rsidRDefault="00180C40" w:rsidP="00A9192C">
      <w:pPr>
        <w:pStyle w:val="paragraph"/>
      </w:pPr>
      <w:r w:rsidRPr="00A9192C">
        <w:tab/>
        <w:t>(d</w:t>
      </w:r>
      <w:r w:rsidR="00B03418" w:rsidRPr="00A9192C">
        <w:t>)</w:t>
      </w:r>
      <w:r w:rsidR="00B03418" w:rsidRPr="00A9192C">
        <w:tab/>
        <w:t xml:space="preserve">the contract is or was entered into </w:t>
      </w:r>
      <w:r w:rsidR="00574829" w:rsidRPr="00A9192C">
        <w:t>on or after 24</w:t>
      </w:r>
      <w:r w:rsidR="00A9192C" w:rsidRPr="00A9192C">
        <w:t> </w:t>
      </w:r>
      <w:r w:rsidR="00574829" w:rsidRPr="00A9192C">
        <w:t xml:space="preserve">November 2012 </w:t>
      </w:r>
      <w:r w:rsidR="00B03418" w:rsidRPr="00A9192C">
        <w:t>for purposes directed towards achieving the Commonwealth’s share of a reduction in the long</w:t>
      </w:r>
      <w:r w:rsidR="008C7C0E">
        <w:noBreakHyphen/>
      </w:r>
      <w:r w:rsidR="00B03418" w:rsidRPr="00A9192C">
        <w:t>term average sustainable diversion limit for:</w:t>
      </w:r>
    </w:p>
    <w:p w:rsidR="00B03418" w:rsidRPr="00A9192C" w:rsidRDefault="00B03418" w:rsidP="00A9192C">
      <w:pPr>
        <w:pStyle w:val="paragraphsub"/>
      </w:pPr>
      <w:r w:rsidRPr="00A9192C">
        <w:tab/>
        <w:t>(i)</w:t>
      </w:r>
      <w:r w:rsidRPr="00A9192C">
        <w:tab/>
        <w:t>the water resources of a water resource plan area; or</w:t>
      </w:r>
    </w:p>
    <w:p w:rsidR="00B03418" w:rsidRPr="00A9192C" w:rsidRDefault="00B03418" w:rsidP="00A9192C">
      <w:pPr>
        <w:pStyle w:val="paragraphsub"/>
      </w:pPr>
      <w:r w:rsidRPr="00A9192C">
        <w:tab/>
        <w:t>(ii)</w:t>
      </w:r>
      <w:r w:rsidRPr="00A9192C">
        <w:tab/>
        <w:t>a particular part of those water resources</w:t>
      </w:r>
      <w:r w:rsidR="00180C40" w:rsidRPr="00A9192C">
        <w:t>.</w:t>
      </w:r>
    </w:p>
    <w:p w:rsidR="00B66B6B" w:rsidRPr="00A9192C" w:rsidRDefault="00B66B6B" w:rsidP="00A9192C">
      <w:pPr>
        <w:pStyle w:val="SubsectionHead"/>
      </w:pPr>
      <w:r w:rsidRPr="00A9192C">
        <w:t>Exceptions</w:t>
      </w:r>
    </w:p>
    <w:p w:rsidR="005C1FFB" w:rsidRPr="00A9192C" w:rsidRDefault="007453EF" w:rsidP="00A9192C">
      <w:pPr>
        <w:pStyle w:val="subsection"/>
      </w:pPr>
      <w:r w:rsidRPr="00A9192C">
        <w:tab/>
        <w:t>(</w:t>
      </w:r>
      <w:r w:rsidR="006A3410" w:rsidRPr="00A9192C">
        <w:t>4</w:t>
      </w:r>
      <w:r w:rsidRPr="00A9192C">
        <w:t>)</w:t>
      </w:r>
      <w:r w:rsidRPr="00A9192C">
        <w:tab/>
      </w:r>
      <w:r w:rsidR="005C1FFB" w:rsidRPr="00A9192C">
        <w:t xml:space="preserve">However, a contract is not </w:t>
      </w:r>
      <w:r w:rsidR="004F2E5B" w:rsidRPr="00A9192C">
        <w:t xml:space="preserve">a </w:t>
      </w:r>
      <w:r w:rsidR="00184D24" w:rsidRPr="00A9192C">
        <w:t>water purchase contract</w:t>
      </w:r>
      <w:r w:rsidR="005C1FFB" w:rsidRPr="00A9192C">
        <w:t xml:space="preserve"> </w:t>
      </w:r>
      <w:r w:rsidR="00D646C1" w:rsidRPr="00A9192C">
        <w:t xml:space="preserve">for the purposes of this section </w:t>
      </w:r>
      <w:r w:rsidR="005C1FFB" w:rsidRPr="00A9192C">
        <w:t>if:</w:t>
      </w:r>
    </w:p>
    <w:p w:rsidR="004306DE" w:rsidRPr="00A9192C" w:rsidRDefault="00C62358" w:rsidP="00A9192C">
      <w:pPr>
        <w:pStyle w:val="paragraph"/>
      </w:pPr>
      <w:r w:rsidRPr="00A9192C">
        <w:tab/>
        <w:t>(a)</w:t>
      </w:r>
      <w:r w:rsidRPr="00A9192C">
        <w:tab/>
      </w:r>
      <w:r w:rsidR="006A3410" w:rsidRPr="00A9192C">
        <w:t xml:space="preserve">both </w:t>
      </w:r>
      <w:r w:rsidRPr="00A9192C">
        <w:t xml:space="preserve">of </w:t>
      </w:r>
      <w:r w:rsidR="004306DE" w:rsidRPr="00A9192C">
        <w:t>the following conditions are satisfied:</w:t>
      </w:r>
    </w:p>
    <w:p w:rsidR="00B017A4" w:rsidRPr="00A9192C" w:rsidRDefault="005C1FFB" w:rsidP="00A9192C">
      <w:pPr>
        <w:pStyle w:val="paragraphsub"/>
      </w:pPr>
      <w:r w:rsidRPr="00A9192C">
        <w:tab/>
        <w:t>(</w:t>
      </w:r>
      <w:r w:rsidR="004306DE" w:rsidRPr="00A9192C">
        <w:t>i</w:t>
      </w:r>
      <w:r w:rsidRPr="00A9192C">
        <w:t>)</w:t>
      </w:r>
      <w:r w:rsidRPr="00A9192C">
        <w:tab/>
        <w:t xml:space="preserve">the </w:t>
      </w:r>
      <w:r w:rsidR="00B017A4" w:rsidRPr="00A9192C">
        <w:t xml:space="preserve">contract </w:t>
      </w:r>
      <w:r w:rsidR="004F5747" w:rsidRPr="00A9192C">
        <w:t xml:space="preserve">is or was </w:t>
      </w:r>
      <w:r w:rsidR="00B017A4" w:rsidRPr="00A9192C">
        <w:t>entered into as the result of</w:t>
      </w:r>
      <w:r w:rsidR="004F5747" w:rsidRPr="00A9192C">
        <w:t>, or in connection with,</w:t>
      </w:r>
      <w:r w:rsidR="00B017A4" w:rsidRPr="00A9192C">
        <w:t xml:space="preserve"> an agreement under which the Commonwealth provide</w:t>
      </w:r>
      <w:r w:rsidR="004D3D02" w:rsidRPr="00A9192C">
        <w:t>d</w:t>
      </w:r>
      <w:r w:rsidR="00B017A4" w:rsidRPr="00A9192C">
        <w:t xml:space="preserve"> financial assistance for the rationalisation or reconfiguration</w:t>
      </w:r>
      <w:r w:rsidR="004306DE" w:rsidRPr="00A9192C">
        <w:t xml:space="preserve"> of </w:t>
      </w:r>
      <w:r w:rsidR="006A3410" w:rsidRPr="00A9192C">
        <w:t>an</w:t>
      </w:r>
      <w:r w:rsidR="004306DE" w:rsidRPr="00A9192C">
        <w:t xml:space="preserve"> irrigation network;</w:t>
      </w:r>
    </w:p>
    <w:p w:rsidR="00C62358" w:rsidRPr="00A9192C" w:rsidRDefault="006A3410" w:rsidP="00A9192C">
      <w:pPr>
        <w:pStyle w:val="paragraphsub"/>
      </w:pPr>
      <w:r w:rsidRPr="00A9192C">
        <w:tab/>
        <w:t>(ii</w:t>
      </w:r>
      <w:r w:rsidR="00C62358" w:rsidRPr="00A9192C">
        <w:t>)</w:t>
      </w:r>
      <w:r w:rsidR="00C62358" w:rsidRPr="00A9192C">
        <w:tab/>
        <w:t xml:space="preserve">the contract was entered into after </w:t>
      </w:r>
      <w:r w:rsidR="00B1730B" w:rsidRPr="00A9192C">
        <w:t>the commencement of</w:t>
      </w:r>
      <w:r w:rsidR="009202DF" w:rsidRPr="00A9192C">
        <w:t xml:space="preserve"> this section</w:t>
      </w:r>
      <w:r w:rsidR="00C62358" w:rsidRPr="00A9192C">
        <w:t>; or</w:t>
      </w:r>
    </w:p>
    <w:p w:rsidR="006A3410" w:rsidRPr="00A9192C" w:rsidRDefault="006A3410" w:rsidP="00A9192C">
      <w:pPr>
        <w:pStyle w:val="paragraph"/>
      </w:pPr>
      <w:r w:rsidRPr="00A9192C">
        <w:tab/>
        <w:t>(b)</w:t>
      </w:r>
      <w:r w:rsidRPr="00A9192C">
        <w:tab/>
        <w:t>both of the following conditions are satisfied:</w:t>
      </w:r>
    </w:p>
    <w:p w:rsidR="006A3410" w:rsidRPr="00A9192C" w:rsidRDefault="006A3410" w:rsidP="00A9192C">
      <w:pPr>
        <w:pStyle w:val="paragraphsub"/>
      </w:pPr>
      <w:r w:rsidRPr="00A9192C">
        <w:tab/>
        <w:t>(i)</w:t>
      </w:r>
      <w:r w:rsidRPr="00A9192C">
        <w:tab/>
        <w:t>the contract is or was for the purchase of a water access entitlement from a Basin State;</w:t>
      </w:r>
    </w:p>
    <w:p w:rsidR="006A3410" w:rsidRPr="00A9192C" w:rsidRDefault="006A3410" w:rsidP="00A9192C">
      <w:pPr>
        <w:pStyle w:val="paragraphsub"/>
      </w:pPr>
      <w:r w:rsidRPr="00A9192C">
        <w:tab/>
        <w:t>(ii)</w:t>
      </w:r>
      <w:r w:rsidRPr="00A9192C">
        <w:tab/>
        <w:t>the contract was entered into after the commencement of this section; or</w:t>
      </w:r>
    </w:p>
    <w:p w:rsidR="00BE0CFB" w:rsidRPr="00A9192C" w:rsidRDefault="006A3410" w:rsidP="00A9192C">
      <w:pPr>
        <w:pStyle w:val="paragraph"/>
      </w:pPr>
      <w:r w:rsidRPr="00A9192C">
        <w:tab/>
        <w:t>(c)</w:t>
      </w:r>
      <w:r w:rsidRPr="00A9192C">
        <w:tab/>
        <w:t>the contract w</w:t>
      </w:r>
      <w:r w:rsidR="00BE0CFB" w:rsidRPr="00A9192C">
        <w:t>as provided for in an agreement:</w:t>
      </w:r>
    </w:p>
    <w:p w:rsidR="00BE0CFB" w:rsidRPr="00A9192C" w:rsidRDefault="00BE0CFB" w:rsidP="00A9192C">
      <w:pPr>
        <w:pStyle w:val="paragraphsub"/>
      </w:pPr>
      <w:r w:rsidRPr="00A9192C">
        <w:lastRenderedPageBreak/>
        <w:tab/>
        <w:t>(i)</w:t>
      </w:r>
      <w:r w:rsidRPr="00A9192C">
        <w:tab/>
      </w:r>
      <w:r w:rsidR="006A3410" w:rsidRPr="00A9192C">
        <w:t xml:space="preserve">under which the Commonwealth provided financial assistance </w:t>
      </w:r>
      <w:r w:rsidR="0054010A" w:rsidRPr="00A9192C">
        <w:t xml:space="preserve">for </w:t>
      </w:r>
      <w:r w:rsidR="000968A2" w:rsidRPr="00A9192C">
        <w:t xml:space="preserve">activities relating to </w:t>
      </w:r>
      <w:r w:rsidR="0054010A" w:rsidRPr="00A9192C">
        <w:t>water infrastructure</w:t>
      </w:r>
      <w:r w:rsidR="006A3410" w:rsidRPr="00A9192C">
        <w:t xml:space="preserve">; </w:t>
      </w:r>
      <w:r w:rsidRPr="00A9192C">
        <w:t>and</w:t>
      </w:r>
    </w:p>
    <w:p w:rsidR="006A3410" w:rsidRPr="00A9192C" w:rsidRDefault="00BE0CFB" w:rsidP="00A9192C">
      <w:pPr>
        <w:pStyle w:val="paragraphsub"/>
      </w:pPr>
      <w:r w:rsidRPr="00A9192C">
        <w:tab/>
        <w:t>(ii)</w:t>
      </w:r>
      <w:r w:rsidRPr="00A9192C">
        <w:tab/>
        <w:t xml:space="preserve">that is not mentioned in </w:t>
      </w:r>
      <w:r w:rsidR="00A9192C" w:rsidRPr="00A9192C">
        <w:t>subparagraph (</w:t>
      </w:r>
      <w:r w:rsidRPr="00A9192C">
        <w:t xml:space="preserve">a)(i); </w:t>
      </w:r>
      <w:r w:rsidR="006A3410" w:rsidRPr="00A9192C">
        <w:t>or</w:t>
      </w:r>
    </w:p>
    <w:p w:rsidR="005C1FFB" w:rsidRPr="00A9192C" w:rsidRDefault="00C62358" w:rsidP="00A9192C">
      <w:pPr>
        <w:pStyle w:val="paragraph"/>
      </w:pPr>
      <w:r w:rsidRPr="00A9192C">
        <w:tab/>
        <w:t>(</w:t>
      </w:r>
      <w:r w:rsidR="006A3410" w:rsidRPr="00A9192C">
        <w:t>d</w:t>
      </w:r>
      <w:r w:rsidRPr="00A9192C">
        <w:t>)</w:t>
      </w:r>
      <w:r w:rsidRPr="00A9192C">
        <w:tab/>
      </w:r>
      <w:r w:rsidR="005C1FFB" w:rsidRPr="00A9192C">
        <w:t>the</w:t>
      </w:r>
      <w:r w:rsidR="00FC6E74" w:rsidRPr="00A9192C">
        <w:t xml:space="preserve"> </w:t>
      </w:r>
      <w:r w:rsidR="00E85901" w:rsidRPr="00A9192C">
        <w:t xml:space="preserve">contract </w:t>
      </w:r>
      <w:r w:rsidR="00B66B6B" w:rsidRPr="00A9192C">
        <w:t xml:space="preserve">is or </w:t>
      </w:r>
      <w:r w:rsidR="00FC6E74" w:rsidRPr="00A9192C">
        <w:t xml:space="preserve">was entered into </w:t>
      </w:r>
      <w:r w:rsidR="00A46C03" w:rsidRPr="00A9192C">
        <w:t xml:space="preserve">in accordance with </w:t>
      </w:r>
      <w:r w:rsidR="006A3410" w:rsidRPr="00A9192C">
        <w:t>Part</w:t>
      </w:r>
      <w:r w:rsidR="00A9192C" w:rsidRPr="00A9192C">
        <w:t> </w:t>
      </w:r>
      <w:r w:rsidR="006A3410" w:rsidRPr="00A9192C">
        <w:t>6</w:t>
      </w:r>
      <w:r w:rsidR="0054010A" w:rsidRPr="00A9192C">
        <w:t>; or</w:t>
      </w:r>
    </w:p>
    <w:p w:rsidR="0054010A" w:rsidRPr="00A9192C" w:rsidRDefault="0054010A" w:rsidP="00A9192C">
      <w:pPr>
        <w:pStyle w:val="paragraph"/>
      </w:pPr>
      <w:r w:rsidRPr="00A9192C">
        <w:tab/>
        <w:t>(e)</w:t>
      </w:r>
      <w:r w:rsidRPr="00A9192C">
        <w:tab/>
        <w:t>the cost of the water access entitlement purchased under the contract is or was debited from the Water for the Environment Special Account.</w:t>
      </w:r>
    </w:p>
    <w:p w:rsidR="00086993" w:rsidRPr="00A9192C" w:rsidRDefault="00086993" w:rsidP="00A9192C">
      <w:pPr>
        <w:pStyle w:val="ActHead5"/>
      </w:pPr>
      <w:bookmarkStart w:id="13" w:name="_Toc432680202"/>
      <w:r w:rsidRPr="00A9192C">
        <w:rPr>
          <w:rStyle w:val="CharSectno"/>
        </w:rPr>
        <w:t>85</w:t>
      </w:r>
      <w:r w:rsidR="00A1702E" w:rsidRPr="00A9192C">
        <w:rPr>
          <w:rStyle w:val="CharSectno"/>
        </w:rPr>
        <w:t>D</w:t>
      </w:r>
      <w:r w:rsidRPr="00A9192C">
        <w:t xml:space="preserve">  Validity of contracts</w:t>
      </w:r>
      <w:bookmarkEnd w:id="13"/>
    </w:p>
    <w:p w:rsidR="00086993" w:rsidRPr="00A9192C" w:rsidRDefault="00A1702E" w:rsidP="00A9192C">
      <w:pPr>
        <w:pStyle w:val="subsection"/>
      </w:pPr>
      <w:r w:rsidRPr="00A9192C">
        <w:tab/>
      </w:r>
      <w:r w:rsidRPr="00A9192C">
        <w:tab/>
        <w:t>A contravention of section</w:t>
      </w:r>
      <w:r w:rsidR="00A9192C" w:rsidRPr="00A9192C">
        <w:t> </w:t>
      </w:r>
      <w:r w:rsidRPr="00A9192C">
        <w:t>85C</w:t>
      </w:r>
      <w:r w:rsidR="00086993" w:rsidRPr="00A9192C">
        <w:t xml:space="preserve"> does not affect the validity of a contract.</w:t>
      </w:r>
    </w:p>
    <w:p w:rsidR="00021CE0" w:rsidRPr="00A9192C" w:rsidRDefault="00021CE0" w:rsidP="00A9192C">
      <w:pPr>
        <w:pStyle w:val="ActHead7"/>
        <w:pageBreakBefore/>
      </w:pPr>
      <w:bookmarkStart w:id="14" w:name="_Toc432680203"/>
      <w:r w:rsidRPr="00A9192C">
        <w:rPr>
          <w:rStyle w:val="CharAmPartNo"/>
        </w:rPr>
        <w:lastRenderedPageBreak/>
        <w:t>Part</w:t>
      </w:r>
      <w:r w:rsidR="00A9192C" w:rsidRPr="00A9192C">
        <w:rPr>
          <w:rStyle w:val="CharAmPartNo"/>
        </w:rPr>
        <w:t> </w:t>
      </w:r>
      <w:r w:rsidRPr="00A9192C">
        <w:rPr>
          <w:rStyle w:val="CharAmPartNo"/>
        </w:rPr>
        <w:t>2</w:t>
      </w:r>
      <w:r w:rsidRPr="00A9192C">
        <w:t>—</w:t>
      </w:r>
      <w:r w:rsidRPr="00A9192C">
        <w:rPr>
          <w:rStyle w:val="CharAmPartText"/>
        </w:rPr>
        <w:t>Amendment of the Basin Plan 2012</w:t>
      </w:r>
      <w:bookmarkEnd w:id="14"/>
    </w:p>
    <w:p w:rsidR="000840E8" w:rsidRPr="00A9192C" w:rsidRDefault="000840E8" w:rsidP="00A9192C">
      <w:pPr>
        <w:pStyle w:val="ActHead9"/>
      </w:pPr>
      <w:bookmarkStart w:id="15" w:name="_Toc432680204"/>
      <w:r w:rsidRPr="00A9192C">
        <w:t>Basin Plan 2012</w:t>
      </w:r>
      <w:bookmarkEnd w:id="15"/>
    </w:p>
    <w:p w:rsidR="000840E8" w:rsidRPr="00A9192C" w:rsidRDefault="006A3410" w:rsidP="00A9192C">
      <w:pPr>
        <w:pStyle w:val="ItemHead"/>
      </w:pPr>
      <w:r w:rsidRPr="00A9192C">
        <w:t>3</w:t>
      </w:r>
      <w:r w:rsidR="000840E8" w:rsidRPr="00A9192C">
        <w:t xml:space="preserve">  After subparagraph</w:t>
      </w:r>
      <w:r w:rsidR="00A9192C" w:rsidRPr="00A9192C">
        <w:t> </w:t>
      </w:r>
      <w:r w:rsidR="000840E8" w:rsidRPr="00A9192C">
        <w:t>7.17(2)(b)(i)</w:t>
      </w:r>
    </w:p>
    <w:p w:rsidR="000840E8" w:rsidRPr="00A9192C" w:rsidRDefault="000840E8" w:rsidP="00A9192C">
      <w:pPr>
        <w:pStyle w:val="Item"/>
      </w:pPr>
      <w:r w:rsidRPr="00A9192C">
        <w:t>Insert:</w:t>
      </w:r>
    </w:p>
    <w:p w:rsidR="008C7C0E" w:rsidRDefault="000840E8" w:rsidP="00A9192C">
      <w:pPr>
        <w:pStyle w:val="paragraphsub"/>
      </w:pPr>
      <w:r w:rsidRPr="00A9192C">
        <w:tab/>
        <w:t>(ia)</w:t>
      </w:r>
      <w:r w:rsidRPr="00A9192C">
        <w:tab/>
        <w:t>the participation of consumptive water users in projects that recover water through works to improve water use efficiency off</w:t>
      </w:r>
      <w:r w:rsidR="008C7C0E">
        <w:noBreakHyphen/>
      </w:r>
      <w:r w:rsidRPr="00A9192C">
        <w:t>farm; or</w:t>
      </w:r>
    </w:p>
    <w:p w:rsidR="0062212E" w:rsidRDefault="0062212E" w:rsidP="00C65BCE"/>
    <w:p w:rsidR="0062212E" w:rsidRDefault="0062212E" w:rsidP="00027C40">
      <w:pPr>
        <w:pStyle w:val="AssentBk"/>
        <w:keepNext/>
      </w:pPr>
    </w:p>
    <w:p w:rsidR="0062212E" w:rsidRDefault="0062212E" w:rsidP="00027C40">
      <w:pPr>
        <w:pStyle w:val="AssentBk"/>
        <w:keepNext/>
      </w:pPr>
    </w:p>
    <w:p w:rsidR="00C65BCE" w:rsidRDefault="00C65BCE" w:rsidP="000C5962">
      <w:pPr>
        <w:pStyle w:val="2ndRd"/>
        <w:keepNext/>
        <w:pBdr>
          <w:top w:val="single" w:sz="2" w:space="1" w:color="auto"/>
        </w:pBdr>
      </w:pPr>
    </w:p>
    <w:p w:rsidR="00C65BCE" w:rsidRDefault="00C65BCE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C65BCE" w:rsidRDefault="00C65BCE" w:rsidP="00C65BCE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28 May 2015</w:t>
      </w:r>
    </w:p>
    <w:p w:rsidR="00C65BCE" w:rsidRDefault="00C65BCE" w:rsidP="00C65BCE">
      <w:pPr>
        <w:pStyle w:val="2ndRd"/>
        <w:keepNext/>
        <w:spacing w:line="260" w:lineRule="atLeast"/>
        <w:rPr>
          <w:i/>
        </w:rPr>
      </w:pPr>
      <w:r>
        <w:rPr>
          <w:i/>
        </w:rPr>
        <w:t>Senate on 9 September 2015</w:t>
      </w:r>
      <w:r>
        <w:t>]</w:t>
      </w:r>
    </w:p>
    <w:p w:rsidR="00C65BCE" w:rsidRDefault="00C65BCE" w:rsidP="000C5962"/>
    <w:p w:rsidR="0062212E" w:rsidRPr="00C65BCE" w:rsidRDefault="00C65BCE" w:rsidP="00C65BCE">
      <w:pPr>
        <w:framePr w:hSpace="180" w:wrap="around" w:vAnchor="text" w:hAnchor="page" w:x="2369" w:y="5578"/>
      </w:pPr>
      <w:r>
        <w:t>(80/15)</w:t>
      </w:r>
    </w:p>
    <w:p w:rsidR="00C65BCE" w:rsidRDefault="00C65BCE"/>
    <w:sectPr w:rsidR="00C65BCE" w:rsidSect="0062212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FD" w:rsidRDefault="00E37CFD" w:rsidP="0048364F">
      <w:pPr>
        <w:spacing w:line="240" w:lineRule="auto"/>
      </w:pPr>
      <w:r>
        <w:separator/>
      </w:r>
    </w:p>
  </w:endnote>
  <w:endnote w:type="continuationSeparator" w:id="0">
    <w:p w:rsidR="00E37CFD" w:rsidRDefault="00E37CF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5C" w:rsidRPr="005F1388" w:rsidRDefault="008B6F5C" w:rsidP="00A9192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BCE" w:rsidRDefault="00C65BCE" w:rsidP="000C5962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8B6F5C" w:rsidRDefault="008B6F5C" w:rsidP="00A9192C">
    <w:pPr>
      <w:pStyle w:val="Footer"/>
      <w:spacing w:before="120"/>
    </w:pPr>
  </w:p>
  <w:p w:rsidR="008B6F5C" w:rsidRPr="005F1388" w:rsidRDefault="008B6F5C" w:rsidP="008B6F5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5C" w:rsidRPr="00ED79B6" w:rsidRDefault="008B6F5C" w:rsidP="00A9192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5C" w:rsidRDefault="008B6F5C" w:rsidP="00A9192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B6F5C" w:rsidTr="00DF1944">
      <w:tc>
        <w:tcPr>
          <w:tcW w:w="646" w:type="dxa"/>
        </w:tcPr>
        <w:p w:rsidR="008B6F5C" w:rsidRDefault="008B6F5C" w:rsidP="00DF1944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66DB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B6F5C" w:rsidRDefault="006C0549" w:rsidP="00DF1944">
          <w:pPr>
            <w:jc w:val="center"/>
            <w:rPr>
              <w:sz w:val="18"/>
            </w:rPr>
          </w:pPr>
          <w:r>
            <w:rPr>
              <w:i/>
              <w:sz w:val="18"/>
            </w:rPr>
            <w:t>Water Amendment Act 2015</w:t>
          </w:r>
        </w:p>
      </w:tc>
      <w:tc>
        <w:tcPr>
          <w:tcW w:w="1270" w:type="dxa"/>
        </w:tcPr>
        <w:p w:rsidR="008B6F5C" w:rsidRDefault="006C0549" w:rsidP="00DF1944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8B6F5C" w:rsidRDefault="008B6F5C" w:rsidP="008B6F5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5C" w:rsidRDefault="008B6F5C" w:rsidP="00A9192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B6F5C" w:rsidTr="00DF1944">
      <w:tc>
        <w:tcPr>
          <w:tcW w:w="1247" w:type="dxa"/>
        </w:tcPr>
        <w:p w:rsidR="008B6F5C" w:rsidRDefault="00C65BCE" w:rsidP="00DF1944">
          <w:pPr>
            <w:rPr>
              <w:i/>
              <w:sz w:val="18"/>
            </w:rPr>
          </w:pPr>
          <w:r>
            <w:rPr>
              <w:i/>
              <w:sz w:val="18"/>
            </w:rPr>
            <w:t>No. 133, 2015</w:t>
          </w:r>
        </w:p>
      </w:tc>
      <w:tc>
        <w:tcPr>
          <w:tcW w:w="5387" w:type="dxa"/>
        </w:tcPr>
        <w:p w:rsidR="008B6F5C" w:rsidRDefault="006C0549" w:rsidP="00DF1944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Water Amendment Act 2015</w:t>
          </w:r>
        </w:p>
      </w:tc>
      <w:tc>
        <w:tcPr>
          <w:tcW w:w="669" w:type="dxa"/>
        </w:tcPr>
        <w:p w:rsidR="008B6F5C" w:rsidRDefault="008B6F5C" w:rsidP="00DF194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8458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B6F5C" w:rsidRPr="00ED79B6" w:rsidRDefault="008B6F5C" w:rsidP="008B6F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5C" w:rsidRPr="00A961C4" w:rsidRDefault="008B6F5C" w:rsidP="00A9192C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B6F5C" w:rsidTr="00A9192C">
      <w:tc>
        <w:tcPr>
          <w:tcW w:w="646" w:type="dxa"/>
        </w:tcPr>
        <w:p w:rsidR="008B6F5C" w:rsidRDefault="008B6F5C" w:rsidP="00DF194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84588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B6F5C" w:rsidRDefault="006C0549" w:rsidP="00DF1944">
          <w:pPr>
            <w:jc w:val="center"/>
            <w:rPr>
              <w:sz w:val="18"/>
            </w:rPr>
          </w:pPr>
          <w:r>
            <w:rPr>
              <w:i/>
              <w:sz w:val="18"/>
            </w:rPr>
            <w:t>Water Amendment Act 2015</w:t>
          </w:r>
        </w:p>
      </w:tc>
      <w:tc>
        <w:tcPr>
          <w:tcW w:w="1270" w:type="dxa"/>
        </w:tcPr>
        <w:p w:rsidR="008B6F5C" w:rsidRDefault="00C65BCE" w:rsidP="00DF1944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133, 2015</w:t>
          </w:r>
        </w:p>
      </w:tc>
    </w:tr>
  </w:tbl>
  <w:p w:rsidR="008B6F5C" w:rsidRPr="00A961C4" w:rsidRDefault="008B6F5C" w:rsidP="008B6F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5C" w:rsidRPr="00A961C4" w:rsidRDefault="008B6F5C" w:rsidP="00A9192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B6F5C" w:rsidTr="00A9192C">
      <w:tc>
        <w:tcPr>
          <w:tcW w:w="1247" w:type="dxa"/>
        </w:tcPr>
        <w:p w:rsidR="008B6F5C" w:rsidRDefault="00C65BCE" w:rsidP="00DF1944">
          <w:pPr>
            <w:rPr>
              <w:sz w:val="18"/>
            </w:rPr>
          </w:pPr>
          <w:r>
            <w:rPr>
              <w:i/>
              <w:sz w:val="18"/>
            </w:rPr>
            <w:t>No. 133, 2015</w:t>
          </w:r>
        </w:p>
      </w:tc>
      <w:tc>
        <w:tcPr>
          <w:tcW w:w="5387" w:type="dxa"/>
        </w:tcPr>
        <w:p w:rsidR="008B6F5C" w:rsidRDefault="006C0549" w:rsidP="00DF1944">
          <w:pPr>
            <w:jc w:val="center"/>
            <w:rPr>
              <w:sz w:val="18"/>
            </w:rPr>
          </w:pPr>
          <w:r>
            <w:rPr>
              <w:i/>
              <w:sz w:val="18"/>
            </w:rPr>
            <w:t>Water Amendment Act 2015</w:t>
          </w:r>
        </w:p>
      </w:tc>
      <w:tc>
        <w:tcPr>
          <w:tcW w:w="669" w:type="dxa"/>
        </w:tcPr>
        <w:p w:rsidR="008B6F5C" w:rsidRDefault="008B6F5C" w:rsidP="00DF194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84588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B6F5C" w:rsidRPr="00055B5C" w:rsidRDefault="008B6F5C" w:rsidP="008B6F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5C" w:rsidRPr="00A961C4" w:rsidRDefault="008B6F5C" w:rsidP="00A9192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B6F5C" w:rsidTr="00A9192C">
      <w:tc>
        <w:tcPr>
          <w:tcW w:w="1247" w:type="dxa"/>
        </w:tcPr>
        <w:p w:rsidR="008B6F5C" w:rsidRDefault="006C0549" w:rsidP="00C65BCE">
          <w:pPr>
            <w:rPr>
              <w:sz w:val="18"/>
            </w:rPr>
          </w:pPr>
          <w:r>
            <w:rPr>
              <w:i/>
              <w:sz w:val="18"/>
            </w:rPr>
            <w:t>No.</w:t>
          </w:r>
          <w:r w:rsidR="00C65BCE">
            <w:rPr>
              <w:i/>
              <w:sz w:val="18"/>
            </w:rPr>
            <w:t xml:space="preserve"> 133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8B6F5C" w:rsidRDefault="006C0549" w:rsidP="00DF1944">
          <w:pPr>
            <w:jc w:val="center"/>
            <w:rPr>
              <w:sz w:val="18"/>
            </w:rPr>
          </w:pPr>
          <w:r>
            <w:rPr>
              <w:i/>
              <w:sz w:val="18"/>
            </w:rPr>
            <w:t>Water Amendment Act 2015</w:t>
          </w:r>
        </w:p>
      </w:tc>
      <w:tc>
        <w:tcPr>
          <w:tcW w:w="669" w:type="dxa"/>
        </w:tcPr>
        <w:p w:rsidR="008B6F5C" w:rsidRDefault="008B6F5C" w:rsidP="00DF194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84588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B6F5C" w:rsidRPr="00A961C4" w:rsidRDefault="008B6F5C" w:rsidP="008B6F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FD" w:rsidRDefault="00E37CFD" w:rsidP="0048364F">
      <w:pPr>
        <w:spacing w:line="240" w:lineRule="auto"/>
      </w:pPr>
      <w:r>
        <w:separator/>
      </w:r>
    </w:p>
  </w:footnote>
  <w:footnote w:type="continuationSeparator" w:id="0">
    <w:p w:rsidR="00E37CFD" w:rsidRDefault="00E37CF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5C" w:rsidRPr="005F1388" w:rsidRDefault="008B6F5C" w:rsidP="008B6F5C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5C" w:rsidRPr="005F1388" w:rsidRDefault="008B6F5C" w:rsidP="008B6F5C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5C" w:rsidRPr="005F1388" w:rsidRDefault="008B6F5C" w:rsidP="008B6F5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5C" w:rsidRPr="00ED79B6" w:rsidRDefault="008B6F5C" w:rsidP="008B6F5C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5C" w:rsidRPr="00ED79B6" w:rsidRDefault="008B6F5C" w:rsidP="008B6F5C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5C" w:rsidRPr="00ED79B6" w:rsidRDefault="008B6F5C" w:rsidP="008B6F5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5C" w:rsidRPr="00A961C4" w:rsidRDefault="008B6F5C" w:rsidP="008B6F5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84588">
      <w:rPr>
        <w:b/>
        <w:sz w:val="20"/>
      </w:rPr>
      <w:fldChar w:fldCharType="separate"/>
    </w:r>
    <w:r w:rsidR="00A8458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84588">
      <w:rPr>
        <w:sz w:val="20"/>
      </w:rPr>
      <w:fldChar w:fldCharType="separate"/>
    </w:r>
    <w:r w:rsidR="00A84588">
      <w:rPr>
        <w:noProof/>
        <w:sz w:val="20"/>
      </w:rPr>
      <w:t>Amendments</w:t>
    </w:r>
    <w:r>
      <w:rPr>
        <w:sz w:val="20"/>
      </w:rPr>
      <w:fldChar w:fldCharType="end"/>
    </w:r>
  </w:p>
  <w:p w:rsidR="008B6F5C" w:rsidRPr="00A961C4" w:rsidRDefault="008B6F5C" w:rsidP="008B6F5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A84588">
      <w:rPr>
        <w:b/>
        <w:sz w:val="20"/>
      </w:rPr>
      <w:fldChar w:fldCharType="separate"/>
    </w:r>
    <w:r w:rsidR="00A84588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A84588">
      <w:rPr>
        <w:sz w:val="20"/>
      </w:rPr>
      <w:fldChar w:fldCharType="separate"/>
    </w:r>
    <w:r w:rsidR="00A84588">
      <w:rPr>
        <w:noProof/>
        <w:sz w:val="20"/>
      </w:rPr>
      <w:t>Amendment of the Basin Plan 2012</w:t>
    </w:r>
    <w:r>
      <w:rPr>
        <w:sz w:val="20"/>
      </w:rPr>
      <w:fldChar w:fldCharType="end"/>
    </w:r>
  </w:p>
  <w:p w:rsidR="008B6F5C" w:rsidRPr="00A961C4" w:rsidRDefault="008B6F5C" w:rsidP="008B6F5C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5C" w:rsidRPr="00A961C4" w:rsidRDefault="008B6F5C" w:rsidP="008B6F5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84588">
      <w:rPr>
        <w:sz w:val="20"/>
      </w:rPr>
      <w:fldChar w:fldCharType="separate"/>
    </w:r>
    <w:r w:rsidR="00A8458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84588">
      <w:rPr>
        <w:b/>
        <w:sz w:val="20"/>
      </w:rPr>
      <w:fldChar w:fldCharType="separate"/>
    </w:r>
    <w:r w:rsidR="00A8458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8B6F5C" w:rsidRPr="00A961C4" w:rsidRDefault="008B6F5C" w:rsidP="008B6F5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A84588">
      <w:rPr>
        <w:sz w:val="20"/>
      </w:rPr>
      <w:fldChar w:fldCharType="separate"/>
    </w:r>
    <w:r w:rsidR="00A84588">
      <w:rPr>
        <w:noProof/>
        <w:sz w:val="20"/>
      </w:rPr>
      <w:t>Amendment of the Water Act 2007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A84588">
      <w:rPr>
        <w:b/>
        <w:sz w:val="20"/>
      </w:rPr>
      <w:fldChar w:fldCharType="separate"/>
    </w:r>
    <w:r w:rsidR="00A84588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:rsidR="008B6F5C" w:rsidRPr="00A961C4" w:rsidRDefault="008B6F5C" w:rsidP="008B6F5C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5C" w:rsidRPr="00A961C4" w:rsidRDefault="008B6F5C" w:rsidP="008B6F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A21BB"/>
    <w:multiLevelType w:val="hybridMultilevel"/>
    <w:tmpl w:val="5BF06DD2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FE156E"/>
    <w:multiLevelType w:val="hybridMultilevel"/>
    <w:tmpl w:val="828A6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30F53"/>
    <w:multiLevelType w:val="hybridMultilevel"/>
    <w:tmpl w:val="1A3CF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4B530A9"/>
    <w:multiLevelType w:val="hybridMultilevel"/>
    <w:tmpl w:val="2D7E8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702F0819"/>
    <w:multiLevelType w:val="hybridMultilevel"/>
    <w:tmpl w:val="91B8C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934B9"/>
    <w:multiLevelType w:val="hybridMultilevel"/>
    <w:tmpl w:val="D0C49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7"/>
  </w:num>
  <w:num w:numId="14">
    <w:abstractNumId w:val="15"/>
  </w:num>
  <w:num w:numId="15">
    <w:abstractNumId w:val="14"/>
  </w:num>
  <w:num w:numId="16">
    <w:abstractNumId w:val="18"/>
  </w:num>
  <w:num w:numId="17">
    <w:abstractNumId w:val="10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92"/>
    <w:rsid w:val="00003ABB"/>
    <w:rsid w:val="000113BC"/>
    <w:rsid w:val="000136AF"/>
    <w:rsid w:val="000153B6"/>
    <w:rsid w:val="00021CE0"/>
    <w:rsid w:val="0003778C"/>
    <w:rsid w:val="000417C9"/>
    <w:rsid w:val="000454F0"/>
    <w:rsid w:val="000519BF"/>
    <w:rsid w:val="00055B5C"/>
    <w:rsid w:val="00060FF9"/>
    <w:rsid w:val="000614BF"/>
    <w:rsid w:val="000840E8"/>
    <w:rsid w:val="00086993"/>
    <w:rsid w:val="000953C3"/>
    <w:rsid w:val="000968A2"/>
    <w:rsid w:val="00097218"/>
    <w:rsid w:val="00097A64"/>
    <w:rsid w:val="00097F1A"/>
    <w:rsid w:val="000A4ACC"/>
    <w:rsid w:val="000B1FD2"/>
    <w:rsid w:val="000D04A7"/>
    <w:rsid w:val="000D05EF"/>
    <w:rsid w:val="000D0F71"/>
    <w:rsid w:val="000D1388"/>
    <w:rsid w:val="000D213A"/>
    <w:rsid w:val="000D43FB"/>
    <w:rsid w:val="000D6325"/>
    <w:rsid w:val="000E6527"/>
    <w:rsid w:val="000F21C1"/>
    <w:rsid w:val="000F4D83"/>
    <w:rsid w:val="000F5ACB"/>
    <w:rsid w:val="00101D90"/>
    <w:rsid w:val="00104852"/>
    <w:rsid w:val="0010561C"/>
    <w:rsid w:val="0010745C"/>
    <w:rsid w:val="00113BD1"/>
    <w:rsid w:val="00114C49"/>
    <w:rsid w:val="00122206"/>
    <w:rsid w:val="00127B15"/>
    <w:rsid w:val="00131E06"/>
    <w:rsid w:val="00137798"/>
    <w:rsid w:val="00141569"/>
    <w:rsid w:val="001519E9"/>
    <w:rsid w:val="0015646E"/>
    <w:rsid w:val="00157032"/>
    <w:rsid w:val="001643C9"/>
    <w:rsid w:val="00164DAC"/>
    <w:rsid w:val="001650C6"/>
    <w:rsid w:val="00165568"/>
    <w:rsid w:val="00166C2F"/>
    <w:rsid w:val="001716C9"/>
    <w:rsid w:val="00173363"/>
    <w:rsid w:val="00173B94"/>
    <w:rsid w:val="00180C40"/>
    <w:rsid w:val="00184D24"/>
    <w:rsid w:val="001854B4"/>
    <w:rsid w:val="00185639"/>
    <w:rsid w:val="00187232"/>
    <w:rsid w:val="001939E1"/>
    <w:rsid w:val="00195382"/>
    <w:rsid w:val="00195CD1"/>
    <w:rsid w:val="00197786"/>
    <w:rsid w:val="001A3658"/>
    <w:rsid w:val="001A759A"/>
    <w:rsid w:val="001B7A5D"/>
    <w:rsid w:val="001C2418"/>
    <w:rsid w:val="001C69C4"/>
    <w:rsid w:val="001E3590"/>
    <w:rsid w:val="001E7407"/>
    <w:rsid w:val="001F3CA4"/>
    <w:rsid w:val="001F4381"/>
    <w:rsid w:val="00201D27"/>
    <w:rsid w:val="00202618"/>
    <w:rsid w:val="00212182"/>
    <w:rsid w:val="00212505"/>
    <w:rsid w:val="00220A2C"/>
    <w:rsid w:val="00240749"/>
    <w:rsid w:val="0024343F"/>
    <w:rsid w:val="002502D6"/>
    <w:rsid w:val="00262147"/>
    <w:rsid w:val="00263820"/>
    <w:rsid w:val="00263EA4"/>
    <w:rsid w:val="00265FBE"/>
    <w:rsid w:val="00274B0B"/>
    <w:rsid w:val="002767D1"/>
    <w:rsid w:val="00283963"/>
    <w:rsid w:val="00293B89"/>
    <w:rsid w:val="002958F2"/>
    <w:rsid w:val="00297ECB"/>
    <w:rsid w:val="002B5A30"/>
    <w:rsid w:val="002C10B0"/>
    <w:rsid w:val="002D043A"/>
    <w:rsid w:val="002D395A"/>
    <w:rsid w:val="002E04F9"/>
    <w:rsid w:val="002E4293"/>
    <w:rsid w:val="002F0B2C"/>
    <w:rsid w:val="002F1642"/>
    <w:rsid w:val="002F2B0E"/>
    <w:rsid w:val="002F7BCA"/>
    <w:rsid w:val="00314F5D"/>
    <w:rsid w:val="00326B82"/>
    <w:rsid w:val="003348BF"/>
    <w:rsid w:val="003415D3"/>
    <w:rsid w:val="00350417"/>
    <w:rsid w:val="00352911"/>
    <w:rsid w:val="00352B0F"/>
    <w:rsid w:val="00364274"/>
    <w:rsid w:val="003759DE"/>
    <w:rsid w:val="00375C6C"/>
    <w:rsid w:val="003854A0"/>
    <w:rsid w:val="00391524"/>
    <w:rsid w:val="003A557D"/>
    <w:rsid w:val="003B01E3"/>
    <w:rsid w:val="003B20BC"/>
    <w:rsid w:val="003B2633"/>
    <w:rsid w:val="003C5A3B"/>
    <w:rsid w:val="003C5F2B"/>
    <w:rsid w:val="003D0317"/>
    <w:rsid w:val="003D0BFE"/>
    <w:rsid w:val="003D1E17"/>
    <w:rsid w:val="003D3BC6"/>
    <w:rsid w:val="003D5700"/>
    <w:rsid w:val="003D612D"/>
    <w:rsid w:val="003D6468"/>
    <w:rsid w:val="003E724C"/>
    <w:rsid w:val="003E767E"/>
    <w:rsid w:val="003F3B02"/>
    <w:rsid w:val="003F7D96"/>
    <w:rsid w:val="00405579"/>
    <w:rsid w:val="00410B8E"/>
    <w:rsid w:val="00410CD0"/>
    <w:rsid w:val="004116CD"/>
    <w:rsid w:val="00412271"/>
    <w:rsid w:val="00421FC1"/>
    <w:rsid w:val="004229C7"/>
    <w:rsid w:val="00424CA9"/>
    <w:rsid w:val="00427E18"/>
    <w:rsid w:val="004306DE"/>
    <w:rsid w:val="00436785"/>
    <w:rsid w:val="00436BD5"/>
    <w:rsid w:val="00437E4B"/>
    <w:rsid w:val="0044291A"/>
    <w:rsid w:val="00446E13"/>
    <w:rsid w:val="004663F2"/>
    <w:rsid w:val="0046753A"/>
    <w:rsid w:val="00480DBD"/>
    <w:rsid w:val="0048196B"/>
    <w:rsid w:val="0048364F"/>
    <w:rsid w:val="004848BD"/>
    <w:rsid w:val="0049234A"/>
    <w:rsid w:val="00494B5B"/>
    <w:rsid w:val="00496F97"/>
    <w:rsid w:val="004A0015"/>
    <w:rsid w:val="004A2DF3"/>
    <w:rsid w:val="004A58E3"/>
    <w:rsid w:val="004A6930"/>
    <w:rsid w:val="004B39B9"/>
    <w:rsid w:val="004B722F"/>
    <w:rsid w:val="004C7C8C"/>
    <w:rsid w:val="004D3D02"/>
    <w:rsid w:val="004E1014"/>
    <w:rsid w:val="004E2A4A"/>
    <w:rsid w:val="004F0D23"/>
    <w:rsid w:val="004F1FAC"/>
    <w:rsid w:val="004F2DE9"/>
    <w:rsid w:val="004F2E5B"/>
    <w:rsid w:val="004F5747"/>
    <w:rsid w:val="005015E6"/>
    <w:rsid w:val="005025DC"/>
    <w:rsid w:val="00511A06"/>
    <w:rsid w:val="00516B8D"/>
    <w:rsid w:val="00536BCC"/>
    <w:rsid w:val="00537FBC"/>
    <w:rsid w:val="0054010A"/>
    <w:rsid w:val="00543469"/>
    <w:rsid w:val="00551B54"/>
    <w:rsid w:val="00554B62"/>
    <w:rsid w:val="00574829"/>
    <w:rsid w:val="00577206"/>
    <w:rsid w:val="005831E4"/>
    <w:rsid w:val="00584811"/>
    <w:rsid w:val="00593AA6"/>
    <w:rsid w:val="00594161"/>
    <w:rsid w:val="00594749"/>
    <w:rsid w:val="005A0D1D"/>
    <w:rsid w:val="005A0D92"/>
    <w:rsid w:val="005A6810"/>
    <w:rsid w:val="005B0483"/>
    <w:rsid w:val="005B4067"/>
    <w:rsid w:val="005B707E"/>
    <w:rsid w:val="005B7977"/>
    <w:rsid w:val="005C1FFB"/>
    <w:rsid w:val="005C3F41"/>
    <w:rsid w:val="005C6F03"/>
    <w:rsid w:val="005E0D5E"/>
    <w:rsid w:val="005E152A"/>
    <w:rsid w:val="005E3024"/>
    <w:rsid w:val="005F2485"/>
    <w:rsid w:val="00600219"/>
    <w:rsid w:val="0061198D"/>
    <w:rsid w:val="006177F9"/>
    <w:rsid w:val="0062212E"/>
    <w:rsid w:val="00641DE5"/>
    <w:rsid w:val="006554BB"/>
    <w:rsid w:val="00656F0C"/>
    <w:rsid w:val="00657028"/>
    <w:rsid w:val="0066292C"/>
    <w:rsid w:val="00663DD3"/>
    <w:rsid w:val="00667FB7"/>
    <w:rsid w:val="00672E91"/>
    <w:rsid w:val="00677CC2"/>
    <w:rsid w:val="00681F92"/>
    <w:rsid w:val="006842C2"/>
    <w:rsid w:val="00685F42"/>
    <w:rsid w:val="0069207B"/>
    <w:rsid w:val="006A0529"/>
    <w:rsid w:val="006A3410"/>
    <w:rsid w:val="006A7F33"/>
    <w:rsid w:val="006B3988"/>
    <w:rsid w:val="006B6E4F"/>
    <w:rsid w:val="006B77B8"/>
    <w:rsid w:val="006C0549"/>
    <w:rsid w:val="006C2874"/>
    <w:rsid w:val="006C3482"/>
    <w:rsid w:val="006C6042"/>
    <w:rsid w:val="006C7F8C"/>
    <w:rsid w:val="006D0D67"/>
    <w:rsid w:val="006D380D"/>
    <w:rsid w:val="006D7351"/>
    <w:rsid w:val="006E0135"/>
    <w:rsid w:val="006E1363"/>
    <w:rsid w:val="006E303A"/>
    <w:rsid w:val="006E6089"/>
    <w:rsid w:val="006E7692"/>
    <w:rsid w:val="006F12B9"/>
    <w:rsid w:val="006F7E19"/>
    <w:rsid w:val="00700B2C"/>
    <w:rsid w:val="0070135F"/>
    <w:rsid w:val="00711455"/>
    <w:rsid w:val="00712D8D"/>
    <w:rsid w:val="00713084"/>
    <w:rsid w:val="00714B26"/>
    <w:rsid w:val="007236A5"/>
    <w:rsid w:val="00723F6D"/>
    <w:rsid w:val="00730A6D"/>
    <w:rsid w:val="00731E00"/>
    <w:rsid w:val="00732683"/>
    <w:rsid w:val="00732BEC"/>
    <w:rsid w:val="007440B7"/>
    <w:rsid w:val="007453EF"/>
    <w:rsid w:val="00752C32"/>
    <w:rsid w:val="007555EF"/>
    <w:rsid w:val="00762635"/>
    <w:rsid w:val="007634AD"/>
    <w:rsid w:val="00764E7F"/>
    <w:rsid w:val="00767051"/>
    <w:rsid w:val="00767439"/>
    <w:rsid w:val="007715C9"/>
    <w:rsid w:val="0077275C"/>
    <w:rsid w:val="00774EDD"/>
    <w:rsid w:val="007757EC"/>
    <w:rsid w:val="00797011"/>
    <w:rsid w:val="007C25AC"/>
    <w:rsid w:val="007C7D49"/>
    <w:rsid w:val="007D1FE4"/>
    <w:rsid w:val="007E7D4A"/>
    <w:rsid w:val="008006CC"/>
    <w:rsid w:val="008016C1"/>
    <w:rsid w:val="00807F18"/>
    <w:rsid w:val="00831E8D"/>
    <w:rsid w:val="008349BF"/>
    <w:rsid w:val="008365B8"/>
    <w:rsid w:val="00843CB4"/>
    <w:rsid w:val="00845C88"/>
    <w:rsid w:val="00850BD2"/>
    <w:rsid w:val="00853E9A"/>
    <w:rsid w:val="008546A2"/>
    <w:rsid w:val="00855333"/>
    <w:rsid w:val="00856A31"/>
    <w:rsid w:val="00857D6B"/>
    <w:rsid w:val="008617E8"/>
    <w:rsid w:val="008754D0"/>
    <w:rsid w:val="00876FB2"/>
    <w:rsid w:val="00877D48"/>
    <w:rsid w:val="00880965"/>
    <w:rsid w:val="00883781"/>
    <w:rsid w:val="00884AFC"/>
    <w:rsid w:val="00885570"/>
    <w:rsid w:val="00893958"/>
    <w:rsid w:val="008A2E77"/>
    <w:rsid w:val="008B0EE6"/>
    <w:rsid w:val="008B27BC"/>
    <w:rsid w:val="008B6F5C"/>
    <w:rsid w:val="008C0A8B"/>
    <w:rsid w:val="008C6F6F"/>
    <w:rsid w:val="008C7C0E"/>
    <w:rsid w:val="008D0EE0"/>
    <w:rsid w:val="008E6BF2"/>
    <w:rsid w:val="008E76F0"/>
    <w:rsid w:val="008F32A6"/>
    <w:rsid w:val="008F4F1C"/>
    <w:rsid w:val="008F77C4"/>
    <w:rsid w:val="0090031A"/>
    <w:rsid w:val="009042A6"/>
    <w:rsid w:val="009047EE"/>
    <w:rsid w:val="009103F3"/>
    <w:rsid w:val="00910408"/>
    <w:rsid w:val="00912320"/>
    <w:rsid w:val="00912C25"/>
    <w:rsid w:val="009164D0"/>
    <w:rsid w:val="009202DF"/>
    <w:rsid w:val="00927DC1"/>
    <w:rsid w:val="00930C26"/>
    <w:rsid w:val="00932377"/>
    <w:rsid w:val="00941F46"/>
    <w:rsid w:val="00947521"/>
    <w:rsid w:val="00957276"/>
    <w:rsid w:val="00967042"/>
    <w:rsid w:val="00972591"/>
    <w:rsid w:val="00975E3E"/>
    <w:rsid w:val="0098255A"/>
    <w:rsid w:val="009845BE"/>
    <w:rsid w:val="00986C33"/>
    <w:rsid w:val="00987825"/>
    <w:rsid w:val="009969C9"/>
    <w:rsid w:val="009B5B5F"/>
    <w:rsid w:val="009C2DF3"/>
    <w:rsid w:val="009D04A8"/>
    <w:rsid w:val="009D144B"/>
    <w:rsid w:val="009D4ACF"/>
    <w:rsid w:val="009D619F"/>
    <w:rsid w:val="009E75C9"/>
    <w:rsid w:val="009F3F00"/>
    <w:rsid w:val="009F7F72"/>
    <w:rsid w:val="00A10775"/>
    <w:rsid w:val="00A1702E"/>
    <w:rsid w:val="00A231E2"/>
    <w:rsid w:val="00A2717D"/>
    <w:rsid w:val="00A34738"/>
    <w:rsid w:val="00A36C48"/>
    <w:rsid w:val="00A41E0B"/>
    <w:rsid w:val="00A43B28"/>
    <w:rsid w:val="00A466A8"/>
    <w:rsid w:val="00A46C03"/>
    <w:rsid w:val="00A50356"/>
    <w:rsid w:val="00A64912"/>
    <w:rsid w:val="00A70800"/>
    <w:rsid w:val="00A70A74"/>
    <w:rsid w:val="00A736EA"/>
    <w:rsid w:val="00A8382D"/>
    <w:rsid w:val="00A84588"/>
    <w:rsid w:val="00A9192C"/>
    <w:rsid w:val="00AA3795"/>
    <w:rsid w:val="00AB2283"/>
    <w:rsid w:val="00AC02E5"/>
    <w:rsid w:val="00AC1E75"/>
    <w:rsid w:val="00AD49F8"/>
    <w:rsid w:val="00AD5641"/>
    <w:rsid w:val="00AE1088"/>
    <w:rsid w:val="00AE53DE"/>
    <w:rsid w:val="00AE66DB"/>
    <w:rsid w:val="00AF18A5"/>
    <w:rsid w:val="00AF1BA4"/>
    <w:rsid w:val="00AF4FF5"/>
    <w:rsid w:val="00AF6F10"/>
    <w:rsid w:val="00B017A4"/>
    <w:rsid w:val="00B032D8"/>
    <w:rsid w:val="00B03418"/>
    <w:rsid w:val="00B1730B"/>
    <w:rsid w:val="00B21B01"/>
    <w:rsid w:val="00B33B3C"/>
    <w:rsid w:val="00B44139"/>
    <w:rsid w:val="00B45401"/>
    <w:rsid w:val="00B46DBC"/>
    <w:rsid w:val="00B55AE7"/>
    <w:rsid w:val="00B61C8E"/>
    <w:rsid w:val="00B6382D"/>
    <w:rsid w:val="00B66B6B"/>
    <w:rsid w:val="00B67B66"/>
    <w:rsid w:val="00B71C45"/>
    <w:rsid w:val="00B775BF"/>
    <w:rsid w:val="00B86903"/>
    <w:rsid w:val="00B90C6C"/>
    <w:rsid w:val="00BA5026"/>
    <w:rsid w:val="00BA757B"/>
    <w:rsid w:val="00BB40BF"/>
    <w:rsid w:val="00BB56AB"/>
    <w:rsid w:val="00BB7010"/>
    <w:rsid w:val="00BC0CD1"/>
    <w:rsid w:val="00BC795B"/>
    <w:rsid w:val="00BE0CFB"/>
    <w:rsid w:val="00BE493D"/>
    <w:rsid w:val="00BE719A"/>
    <w:rsid w:val="00BE720A"/>
    <w:rsid w:val="00BF0461"/>
    <w:rsid w:val="00BF4944"/>
    <w:rsid w:val="00C04409"/>
    <w:rsid w:val="00C067E5"/>
    <w:rsid w:val="00C12FCE"/>
    <w:rsid w:val="00C144B2"/>
    <w:rsid w:val="00C164CA"/>
    <w:rsid w:val="00C176CF"/>
    <w:rsid w:val="00C31D2D"/>
    <w:rsid w:val="00C42BF8"/>
    <w:rsid w:val="00C460AE"/>
    <w:rsid w:val="00C50043"/>
    <w:rsid w:val="00C54E84"/>
    <w:rsid w:val="00C62358"/>
    <w:rsid w:val="00C65BCE"/>
    <w:rsid w:val="00C7169A"/>
    <w:rsid w:val="00C7573B"/>
    <w:rsid w:val="00C76CF3"/>
    <w:rsid w:val="00C77248"/>
    <w:rsid w:val="00CB7967"/>
    <w:rsid w:val="00CC030F"/>
    <w:rsid w:val="00CC55F9"/>
    <w:rsid w:val="00CD65D2"/>
    <w:rsid w:val="00CE1E31"/>
    <w:rsid w:val="00CE70B6"/>
    <w:rsid w:val="00CF0BB2"/>
    <w:rsid w:val="00CF4D95"/>
    <w:rsid w:val="00D00EAA"/>
    <w:rsid w:val="00D07762"/>
    <w:rsid w:val="00D13441"/>
    <w:rsid w:val="00D21B7F"/>
    <w:rsid w:val="00D243A3"/>
    <w:rsid w:val="00D30C87"/>
    <w:rsid w:val="00D31514"/>
    <w:rsid w:val="00D477C3"/>
    <w:rsid w:val="00D52EFE"/>
    <w:rsid w:val="00D54206"/>
    <w:rsid w:val="00D576FD"/>
    <w:rsid w:val="00D606D8"/>
    <w:rsid w:val="00D63EF6"/>
    <w:rsid w:val="00D646C1"/>
    <w:rsid w:val="00D64883"/>
    <w:rsid w:val="00D70DFB"/>
    <w:rsid w:val="00D73029"/>
    <w:rsid w:val="00D766DF"/>
    <w:rsid w:val="00D77B2E"/>
    <w:rsid w:val="00D81B96"/>
    <w:rsid w:val="00D82097"/>
    <w:rsid w:val="00D8520E"/>
    <w:rsid w:val="00D92623"/>
    <w:rsid w:val="00D9723E"/>
    <w:rsid w:val="00D97DB5"/>
    <w:rsid w:val="00DA2147"/>
    <w:rsid w:val="00DA7827"/>
    <w:rsid w:val="00DB40E9"/>
    <w:rsid w:val="00DB6FDA"/>
    <w:rsid w:val="00DC3426"/>
    <w:rsid w:val="00DE3933"/>
    <w:rsid w:val="00DE4E9C"/>
    <w:rsid w:val="00DF645D"/>
    <w:rsid w:val="00DF7AE9"/>
    <w:rsid w:val="00DF7B1E"/>
    <w:rsid w:val="00E05704"/>
    <w:rsid w:val="00E14D87"/>
    <w:rsid w:val="00E1679C"/>
    <w:rsid w:val="00E17906"/>
    <w:rsid w:val="00E24D66"/>
    <w:rsid w:val="00E27B6C"/>
    <w:rsid w:val="00E304DD"/>
    <w:rsid w:val="00E37CFD"/>
    <w:rsid w:val="00E54292"/>
    <w:rsid w:val="00E548A5"/>
    <w:rsid w:val="00E62588"/>
    <w:rsid w:val="00E71870"/>
    <w:rsid w:val="00E74DC7"/>
    <w:rsid w:val="00E834CC"/>
    <w:rsid w:val="00E85901"/>
    <w:rsid w:val="00E87699"/>
    <w:rsid w:val="00E93AB9"/>
    <w:rsid w:val="00EB068A"/>
    <w:rsid w:val="00EB18FC"/>
    <w:rsid w:val="00EB36A5"/>
    <w:rsid w:val="00EB394F"/>
    <w:rsid w:val="00EB5E4D"/>
    <w:rsid w:val="00EC30B9"/>
    <w:rsid w:val="00ED1D4B"/>
    <w:rsid w:val="00ED492F"/>
    <w:rsid w:val="00ED579F"/>
    <w:rsid w:val="00EE20B0"/>
    <w:rsid w:val="00EE7E19"/>
    <w:rsid w:val="00EF2E3A"/>
    <w:rsid w:val="00EF5A49"/>
    <w:rsid w:val="00F03048"/>
    <w:rsid w:val="00F03632"/>
    <w:rsid w:val="00F03805"/>
    <w:rsid w:val="00F047E2"/>
    <w:rsid w:val="00F078DC"/>
    <w:rsid w:val="00F13E86"/>
    <w:rsid w:val="00F17B00"/>
    <w:rsid w:val="00F2281D"/>
    <w:rsid w:val="00F33A7A"/>
    <w:rsid w:val="00F373FD"/>
    <w:rsid w:val="00F43D65"/>
    <w:rsid w:val="00F54EE3"/>
    <w:rsid w:val="00F575C2"/>
    <w:rsid w:val="00F57BF3"/>
    <w:rsid w:val="00F57E91"/>
    <w:rsid w:val="00F64746"/>
    <w:rsid w:val="00F677A9"/>
    <w:rsid w:val="00F84CF5"/>
    <w:rsid w:val="00FA420B"/>
    <w:rsid w:val="00FA6201"/>
    <w:rsid w:val="00FB3AB2"/>
    <w:rsid w:val="00FB4ABD"/>
    <w:rsid w:val="00FB6241"/>
    <w:rsid w:val="00FC14F3"/>
    <w:rsid w:val="00FC6E74"/>
    <w:rsid w:val="00FD1E13"/>
    <w:rsid w:val="00FE2BDA"/>
    <w:rsid w:val="00FE41C9"/>
    <w:rsid w:val="00FE7F93"/>
    <w:rsid w:val="00FF4BA4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192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8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8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8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4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8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8A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8A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8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8A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9192C"/>
  </w:style>
  <w:style w:type="paragraph" w:customStyle="1" w:styleId="OPCParaBase">
    <w:name w:val="OPCParaBase"/>
    <w:link w:val="OPCParaBaseChar"/>
    <w:qFormat/>
    <w:rsid w:val="00A9192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9192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9192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9192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9192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9192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9192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9192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9192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9192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9192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9192C"/>
  </w:style>
  <w:style w:type="paragraph" w:customStyle="1" w:styleId="Blocks">
    <w:name w:val="Blocks"/>
    <w:aliases w:val="bb"/>
    <w:basedOn w:val="OPCParaBase"/>
    <w:qFormat/>
    <w:rsid w:val="00A9192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919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9192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9192C"/>
    <w:rPr>
      <w:i/>
    </w:rPr>
  </w:style>
  <w:style w:type="paragraph" w:customStyle="1" w:styleId="BoxList">
    <w:name w:val="BoxList"/>
    <w:aliases w:val="bl"/>
    <w:basedOn w:val="BoxText"/>
    <w:qFormat/>
    <w:rsid w:val="00A9192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9192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9192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9192C"/>
    <w:pPr>
      <w:ind w:left="1985" w:hanging="851"/>
    </w:pPr>
  </w:style>
  <w:style w:type="character" w:customStyle="1" w:styleId="CharAmPartNo">
    <w:name w:val="CharAmPartNo"/>
    <w:basedOn w:val="OPCCharBase"/>
    <w:qFormat/>
    <w:rsid w:val="00A9192C"/>
  </w:style>
  <w:style w:type="character" w:customStyle="1" w:styleId="CharAmPartText">
    <w:name w:val="CharAmPartText"/>
    <w:basedOn w:val="OPCCharBase"/>
    <w:qFormat/>
    <w:rsid w:val="00A9192C"/>
  </w:style>
  <w:style w:type="character" w:customStyle="1" w:styleId="CharAmSchNo">
    <w:name w:val="CharAmSchNo"/>
    <w:basedOn w:val="OPCCharBase"/>
    <w:qFormat/>
    <w:rsid w:val="00A9192C"/>
  </w:style>
  <w:style w:type="character" w:customStyle="1" w:styleId="CharAmSchText">
    <w:name w:val="CharAmSchText"/>
    <w:basedOn w:val="OPCCharBase"/>
    <w:qFormat/>
    <w:rsid w:val="00A9192C"/>
  </w:style>
  <w:style w:type="character" w:customStyle="1" w:styleId="CharBoldItalic">
    <w:name w:val="CharBoldItalic"/>
    <w:basedOn w:val="OPCCharBase"/>
    <w:uiPriority w:val="1"/>
    <w:qFormat/>
    <w:rsid w:val="00A9192C"/>
    <w:rPr>
      <w:b/>
      <w:i/>
    </w:rPr>
  </w:style>
  <w:style w:type="character" w:customStyle="1" w:styleId="CharChapNo">
    <w:name w:val="CharChapNo"/>
    <w:basedOn w:val="OPCCharBase"/>
    <w:uiPriority w:val="1"/>
    <w:qFormat/>
    <w:rsid w:val="00A9192C"/>
  </w:style>
  <w:style w:type="character" w:customStyle="1" w:styleId="CharChapText">
    <w:name w:val="CharChapText"/>
    <w:basedOn w:val="OPCCharBase"/>
    <w:uiPriority w:val="1"/>
    <w:qFormat/>
    <w:rsid w:val="00A9192C"/>
  </w:style>
  <w:style w:type="character" w:customStyle="1" w:styleId="CharDivNo">
    <w:name w:val="CharDivNo"/>
    <w:basedOn w:val="OPCCharBase"/>
    <w:uiPriority w:val="1"/>
    <w:qFormat/>
    <w:rsid w:val="00A9192C"/>
  </w:style>
  <w:style w:type="character" w:customStyle="1" w:styleId="CharDivText">
    <w:name w:val="CharDivText"/>
    <w:basedOn w:val="OPCCharBase"/>
    <w:uiPriority w:val="1"/>
    <w:qFormat/>
    <w:rsid w:val="00A9192C"/>
  </w:style>
  <w:style w:type="character" w:customStyle="1" w:styleId="CharItalic">
    <w:name w:val="CharItalic"/>
    <w:basedOn w:val="OPCCharBase"/>
    <w:uiPriority w:val="1"/>
    <w:qFormat/>
    <w:rsid w:val="00A9192C"/>
    <w:rPr>
      <w:i/>
    </w:rPr>
  </w:style>
  <w:style w:type="character" w:customStyle="1" w:styleId="CharPartNo">
    <w:name w:val="CharPartNo"/>
    <w:basedOn w:val="OPCCharBase"/>
    <w:uiPriority w:val="1"/>
    <w:qFormat/>
    <w:rsid w:val="00A9192C"/>
  </w:style>
  <w:style w:type="character" w:customStyle="1" w:styleId="CharPartText">
    <w:name w:val="CharPartText"/>
    <w:basedOn w:val="OPCCharBase"/>
    <w:uiPriority w:val="1"/>
    <w:qFormat/>
    <w:rsid w:val="00A9192C"/>
  </w:style>
  <w:style w:type="character" w:customStyle="1" w:styleId="CharSectno">
    <w:name w:val="CharSectno"/>
    <w:basedOn w:val="OPCCharBase"/>
    <w:qFormat/>
    <w:rsid w:val="00A9192C"/>
  </w:style>
  <w:style w:type="character" w:customStyle="1" w:styleId="CharSubdNo">
    <w:name w:val="CharSubdNo"/>
    <w:basedOn w:val="OPCCharBase"/>
    <w:uiPriority w:val="1"/>
    <w:qFormat/>
    <w:rsid w:val="00A9192C"/>
  </w:style>
  <w:style w:type="character" w:customStyle="1" w:styleId="CharSubdText">
    <w:name w:val="CharSubdText"/>
    <w:basedOn w:val="OPCCharBase"/>
    <w:uiPriority w:val="1"/>
    <w:qFormat/>
    <w:rsid w:val="00A9192C"/>
  </w:style>
  <w:style w:type="paragraph" w:customStyle="1" w:styleId="CTA--">
    <w:name w:val="CTA --"/>
    <w:basedOn w:val="OPCParaBase"/>
    <w:next w:val="Normal"/>
    <w:rsid w:val="00A9192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9192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9192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9192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9192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9192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9192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9192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9192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9192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9192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9192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9192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9192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9192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9192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9192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9192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9192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9192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9192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9192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9192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9192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9192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9192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9192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9192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9192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9192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9192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9192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9192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9192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9192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9192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9192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9192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9192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9192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9192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9192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9192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9192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9192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9192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9192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9192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9192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9192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9192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919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9192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9192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9192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9192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9192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9192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9192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9192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9192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A9192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92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9192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9192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9192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9192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9192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9192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9192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9192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9192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9192C"/>
    <w:rPr>
      <w:sz w:val="16"/>
    </w:rPr>
  </w:style>
  <w:style w:type="table" w:customStyle="1" w:styleId="CFlag">
    <w:name w:val="CFlag"/>
    <w:basedOn w:val="TableNormal"/>
    <w:uiPriority w:val="99"/>
    <w:rsid w:val="00A9192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9192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9192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9192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9192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9192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9192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9192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9192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9192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9192C"/>
    <w:pPr>
      <w:spacing w:before="120"/>
    </w:pPr>
  </w:style>
  <w:style w:type="paragraph" w:customStyle="1" w:styleId="TableTextEndNotes">
    <w:name w:val="TableTextEndNotes"/>
    <w:aliases w:val="Tten"/>
    <w:basedOn w:val="Normal"/>
    <w:rsid w:val="00A9192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9192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9192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9192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9192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9192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9192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9192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9192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9192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9192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9192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9192C"/>
  </w:style>
  <w:style w:type="character" w:customStyle="1" w:styleId="CharSubPartNoCASA">
    <w:name w:val="CharSubPartNo(CASA)"/>
    <w:basedOn w:val="OPCCharBase"/>
    <w:uiPriority w:val="1"/>
    <w:rsid w:val="00A9192C"/>
  </w:style>
  <w:style w:type="paragraph" w:customStyle="1" w:styleId="ENoteTTIndentHeadingSub">
    <w:name w:val="ENoteTTIndentHeadingSub"/>
    <w:aliases w:val="enTTHis"/>
    <w:basedOn w:val="OPCParaBase"/>
    <w:rsid w:val="00A9192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9192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9192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9192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91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A9192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919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9192C"/>
    <w:rPr>
      <w:sz w:val="22"/>
    </w:rPr>
  </w:style>
  <w:style w:type="paragraph" w:customStyle="1" w:styleId="SOTextNote">
    <w:name w:val="SO TextNote"/>
    <w:aliases w:val="sont"/>
    <w:basedOn w:val="SOText"/>
    <w:qFormat/>
    <w:rsid w:val="00A9192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9192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9192C"/>
    <w:rPr>
      <w:sz w:val="22"/>
    </w:rPr>
  </w:style>
  <w:style w:type="paragraph" w:customStyle="1" w:styleId="FileName">
    <w:name w:val="FileName"/>
    <w:basedOn w:val="Normal"/>
    <w:rsid w:val="00A9192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9192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9192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9192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9192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9192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9192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9192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9192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919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9192C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548A5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54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8A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548A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8A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8A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8A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8A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8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906"/>
    <w:pPr>
      <w:numPr>
        <w:numId w:val="15"/>
      </w:numPr>
      <w:spacing w:after="200" w:line="276" w:lineRule="auto"/>
    </w:pPr>
    <w:rPr>
      <w:rFonts w:ascii="Arial" w:eastAsia="Calibri" w:hAnsi="Arial" w:cs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4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410"/>
    <w:rPr>
      <w:rFonts w:ascii="Tahoma" w:hAnsi="Tahoma" w:cs="Tahoma"/>
      <w:sz w:val="16"/>
      <w:szCs w:val="16"/>
    </w:rPr>
  </w:style>
  <w:style w:type="character" w:customStyle="1" w:styleId="notetextChar">
    <w:name w:val="note(text) Char"/>
    <w:aliases w:val="n Char"/>
    <w:basedOn w:val="DefaultParagraphFont"/>
    <w:link w:val="notetext"/>
    <w:rsid w:val="005E0D5E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62212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62212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62212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62212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2212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62212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62212E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62212E"/>
  </w:style>
  <w:style w:type="character" w:customStyle="1" w:styleId="ShortTCPChar">
    <w:name w:val="ShortTCP Char"/>
    <w:basedOn w:val="ShortTChar"/>
    <w:link w:val="ShortTCP"/>
    <w:rsid w:val="0062212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62212E"/>
    <w:pPr>
      <w:spacing w:before="400"/>
    </w:pPr>
  </w:style>
  <w:style w:type="character" w:customStyle="1" w:styleId="ActNoCPChar">
    <w:name w:val="ActNoCP Char"/>
    <w:basedOn w:val="ActnoChar"/>
    <w:link w:val="ActNoCP"/>
    <w:rsid w:val="0062212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62212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65BC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65BC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65BC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192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8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8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8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4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8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8A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8A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8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8A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9192C"/>
  </w:style>
  <w:style w:type="paragraph" w:customStyle="1" w:styleId="OPCParaBase">
    <w:name w:val="OPCParaBase"/>
    <w:link w:val="OPCParaBaseChar"/>
    <w:qFormat/>
    <w:rsid w:val="00A9192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9192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9192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9192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9192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9192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9192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9192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9192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9192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9192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9192C"/>
  </w:style>
  <w:style w:type="paragraph" w:customStyle="1" w:styleId="Blocks">
    <w:name w:val="Blocks"/>
    <w:aliases w:val="bb"/>
    <w:basedOn w:val="OPCParaBase"/>
    <w:qFormat/>
    <w:rsid w:val="00A9192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919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9192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9192C"/>
    <w:rPr>
      <w:i/>
    </w:rPr>
  </w:style>
  <w:style w:type="paragraph" w:customStyle="1" w:styleId="BoxList">
    <w:name w:val="BoxList"/>
    <w:aliases w:val="bl"/>
    <w:basedOn w:val="BoxText"/>
    <w:qFormat/>
    <w:rsid w:val="00A9192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9192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9192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9192C"/>
    <w:pPr>
      <w:ind w:left="1985" w:hanging="851"/>
    </w:pPr>
  </w:style>
  <w:style w:type="character" w:customStyle="1" w:styleId="CharAmPartNo">
    <w:name w:val="CharAmPartNo"/>
    <w:basedOn w:val="OPCCharBase"/>
    <w:qFormat/>
    <w:rsid w:val="00A9192C"/>
  </w:style>
  <w:style w:type="character" w:customStyle="1" w:styleId="CharAmPartText">
    <w:name w:val="CharAmPartText"/>
    <w:basedOn w:val="OPCCharBase"/>
    <w:qFormat/>
    <w:rsid w:val="00A9192C"/>
  </w:style>
  <w:style w:type="character" w:customStyle="1" w:styleId="CharAmSchNo">
    <w:name w:val="CharAmSchNo"/>
    <w:basedOn w:val="OPCCharBase"/>
    <w:qFormat/>
    <w:rsid w:val="00A9192C"/>
  </w:style>
  <w:style w:type="character" w:customStyle="1" w:styleId="CharAmSchText">
    <w:name w:val="CharAmSchText"/>
    <w:basedOn w:val="OPCCharBase"/>
    <w:qFormat/>
    <w:rsid w:val="00A9192C"/>
  </w:style>
  <w:style w:type="character" w:customStyle="1" w:styleId="CharBoldItalic">
    <w:name w:val="CharBoldItalic"/>
    <w:basedOn w:val="OPCCharBase"/>
    <w:uiPriority w:val="1"/>
    <w:qFormat/>
    <w:rsid w:val="00A9192C"/>
    <w:rPr>
      <w:b/>
      <w:i/>
    </w:rPr>
  </w:style>
  <w:style w:type="character" w:customStyle="1" w:styleId="CharChapNo">
    <w:name w:val="CharChapNo"/>
    <w:basedOn w:val="OPCCharBase"/>
    <w:uiPriority w:val="1"/>
    <w:qFormat/>
    <w:rsid w:val="00A9192C"/>
  </w:style>
  <w:style w:type="character" w:customStyle="1" w:styleId="CharChapText">
    <w:name w:val="CharChapText"/>
    <w:basedOn w:val="OPCCharBase"/>
    <w:uiPriority w:val="1"/>
    <w:qFormat/>
    <w:rsid w:val="00A9192C"/>
  </w:style>
  <w:style w:type="character" w:customStyle="1" w:styleId="CharDivNo">
    <w:name w:val="CharDivNo"/>
    <w:basedOn w:val="OPCCharBase"/>
    <w:uiPriority w:val="1"/>
    <w:qFormat/>
    <w:rsid w:val="00A9192C"/>
  </w:style>
  <w:style w:type="character" w:customStyle="1" w:styleId="CharDivText">
    <w:name w:val="CharDivText"/>
    <w:basedOn w:val="OPCCharBase"/>
    <w:uiPriority w:val="1"/>
    <w:qFormat/>
    <w:rsid w:val="00A9192C"/>
  </w:style>
  <w:style w:type="character" w:customStyle="1" w:styleId="CharItalic">
    <w:name w:val="CharItalic"/>
    <w:basedOn w:val="OPCCharBase"/>
    <w:uiPriority w:val="1"/>
    <w:qFormat/>
    <w:rsid w:val="00A9192C"/>
    <w:rPr>
      <w:i/>
    </w:rPr>
  </w:style>
  <w:style w:type="character" w:customStyle="1" w:styleId="CharPartNo">
    <w:name w:val="CharPartNo"/>
    <w:basedOn w:val="OPCCharBase"/>
    <w:uiPriority w:val="1"/>
    <w:qFormat/>
    <w:rsid w:val="00A9192C"/>
  </w:style>
  <w:style w:type="character" w:customStyle="1" w:styleId="CharPartText">
    <w:name w:val="CharPartText"/>
    <w:basedOn w:val="OPCCharBase"/>
    <w:uiPriority w:val="1"/>
    <w:qFormat/>
    <w:rsid w:val="00A9192C"/>
  </w:style>
  <w:style w:type="character" w:customStyle="1" w:styleId="CharSectno">
    <w:name w:val="CharSectno"/>
    <w:basedOn w:val="OPCCharBase"/>
    <w:qFormat/>
    <w:rsid w:val="00A9192C"/>
  </w:style>
  <w:style w:type="character" w:customStyle="1" w:styleId="CharSubdNo">
    <w:name w:val="CharSubdNo"/>
    <w:basedOn w:val="OPCCharBase"/>
    <w:uiPriority w:val="1"/>
    <w:qFormat/>
    <w:rsid w:val="00A9192C"/>
  </w:style>
  <w:style w:type="character" w:customStyle="1" w:styleId="CharSubdText">
    <w:name w:val="CharSubdText"/>
    <w:basedOn w:val="OPCCharBase"/>
    <w:uiPriority w:val="1"/>
    <w:qFormat/>
    <w:rsid w:val="00A9192C"/>
  </w:style>
  <w:style w:type="paragraph" w:customStyle="1" w:styleId="CTA--">
    <w:name w:val="CTA --"/>
    <w:basedOn w:val="OPCParaBase"/>
    <w:next w:val="Normal"/>
    <w:rsid w:val="00A9192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9192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9192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9192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9192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9192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9192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9192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9192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9192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9192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9192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9192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9192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9192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9192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9192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9192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9192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9192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9192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9192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9192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9192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9192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9192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9192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9192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9192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9192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9192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9192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9192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9192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9192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9192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9192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9192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9192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9192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9192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9192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9192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9192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9192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9192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9192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9192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9192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9192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9192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919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9192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9192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9192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9192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9192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9192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9192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9192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9192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A9192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92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9192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9192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9192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9192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9192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9192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9192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9192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9192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9192C"/>
    <w:rPr>
      <w:sz w:val="16"/>
    </w:rPr>
  </w:style>
  <w:style w:type="table" w:customStyle="1" w:styleId="CFlag">
    <w:name w:val="CFlag"/>
    <w:basedOn w:val="TableNormal"/>
    <w:uiPriority w:val="99"/>
    <w:rsid w:val="00A9192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9192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9192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9192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9192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9192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9192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9192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9192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9192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9192C"/>
    <w:pPr>
      <w:spacing w:before="120"/>
    </w:pPr>
  </w:style>
  <w:style w:type="paragraph" w:customStyle="1" w:styleId="TableTextEndNotes">
    <w:name w:val="TableTextEndNotes"/>
    <w:aliases w:val="Tten"/>
    <w:basedOn w:val="Normal"/>
    <w:rsid w:val="00A9192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9192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9192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9192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9192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9192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9192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9192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9192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9192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9192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9192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9192C"/>
  </w:style>
  <w:style w:type="character" w:customStyle="1" w:styleId="CharSubPartNoCASA">
    <w:name w:val="CharSubPartNo(CASA)"/>
    <w:basedOn w:val="OPCCharBase"/>
    <w:uiPriority w:val="1"/>
    <w:rsid w:val="00A9192C"/>
  </w:style>
  <w:style w:type="paragraph" w:customStyle="1" w:styleId="ENoteTTIndentHeadingSub">
    <w:name w:val="ENoteTTIndentHeadingSub"/>
    <w:aliases w:val="enTTHis"/>
    <w:basedOn w:val="OPCParaBase"/>
    <w:rsid w:val="00A9192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9192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9192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9192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91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A9192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919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9192C"/>
    <w:rPr>
      <w:sz w:val="22"/>
    </w:rPr>
  </w:style>
  <w:style w:type="paragraph" w:customStyle="1" w:styleId="SOTextNote">
    <w:name w:val="SO TextNote"/>
    <w:aliases w:val="sont"/>
    <w:basedOn w:val="SOText"/>
    <w:qFormat/>
    <w:rsid w:val="00A9192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9192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9192C"/>
    <w:rPr>
      <w:sz w:val="22"/>
    </w:rPr>
  </w:style>
  <w:style w:type="paragraph" w:customStyle="1" w:styleId="FileName">
    <w:name w:val="FileName"/>
    <w:basedOn w:val="Normal"/>
    <w:rsid w:val="00A9192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9192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9192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9192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9192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9192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9192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9192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9192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919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9192C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548A5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54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8A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548A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8A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8A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8A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8A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8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906"/>
    <w:pPr>
      <w:numPr>
        <w:numId w:val="15"/>
      </w:numPr>
      <w:spacing w:after="200" w:line="276" w:lineRule="auto"/>
    </w:pPr>
    <w:rPr>
      <w:rFonts w:ascii="Arial" w:eastAsia="Calibri" w:hAnsi="Arial" w:cs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4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410"/>
    <w:rPr>
      <w:rFonts w:ascii="Tahoma" w:hAnsi="Tahoma" w:cs="Tahoma"/>
      <w:sz w:val="16"/>
      <w:szCs w:val="16"/>
    </w:rPr>
  </w:style>
  <w:style w:type="character" w:customStyle="1" w:styleId="notetextChar">
    <w:name w:val="note(text) Char"/>
    <w:aliases w:val="n Char"/>
    <w:basedOn w:val="DefaultParagraphFont"/>
    <w:link w:val="notetext"/>
    <w:rsid w:val="005E0D5E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62212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62212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62212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62212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2212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62212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62212E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62212E"/>
  </w:style>
  <w:style w:type="character" w:customStyle="1" w:styleId="ShortTCPChar">
    <w:name w:val="ShortTCP Char"/>
    <w:basedOn w:val="ShortTChar"/>
    <w:link w:val="ShortTCP"/>
    <w:rsid w:val="0062212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62212E"/>
    <w:pPr>
      <w:spacing w:before="400"/>
    </w:pPr>
  </w:style>
  <w:style w:type="character" w:customStyle="1" w:styleId="ActNoCPChar">
    <w:name w:val="ActNoCP Char"/>
    <w:basedOn w:val="ActnoChar"/>
    <w:link w:val="ActNoCP"/>
    <w:rsid w:val="0062212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62212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65BC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65BC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65BC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0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4236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5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47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1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D3C2-ECE5-410C-98A5-3DBA0F59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1069</Words>
  <Characters>5168</Characters>
  <Application>Microsoft Office Word</Application>
  <DocSecurity>0</DocSecurity>
  <PresentationFormat/>
  <Lines>139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2016-06-06T22:04:00Z</dcterms:created>
  <dcterms:modified xsi:type="dcterms:W3CDTF">2016-06-06T22:08:00Z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Water Amendment Act 2015</vt:lpwstr>
  </property>
  <property fmtid="{D5CDD505-2E9C-101B-9397-08002B2CF9AE}" pid="3" name="Actno">
    <vt:lpwstr>No. 133, 2015</vt:lpwstr>
  </property>
</Properties>
</file>