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F8" w:rsidRDefault="00A759C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fillcolor="window">
            <v:imagedata r:id="rId8" o:title=""/>
          </v:shape>
        </w:pict>
      </w:r>
    </w:p>
    <w:p w:rsidR="00CA26F8" w:rsidRDefault="00CA26F8"/>
    <w:p w:rsidR="00CA26F8" w:rsidRDefault="00CA26F8" w:rsidP="00CA26F8">
      <w:pPr>
        <w:spacing w:line="240" w:lineRule="auto"/>
      </w:pPr>
    </w:p>
    <w:p w:rsidR="00CA26F8" w:rsidRDefault="00CA26F8" w:rsidP="00CA26F8"/>
    <w:p w:rsidR="00CA26F8" w:rsidRDefault="00CA26F8" w:rsidP="00CA26F8"/>
    <w:p w:rsidR="00CA26F8" w:rsidRDefault="00CA26F8" w:rsidP="00CA26F8"/>
    <w:p w:rsidR="00CA26F8" w:rsidRDefault="00CA26F8" w:rsidP="00CA26F8"/>
    <w:p w:rsidR="008F791D" w:rsidRPr="00A24665" w:rsidRDefault="008F791D" w:rsidP="008F791D">
      <w:pPr>
        <w:pStyle w:val="ShortT"/>
      </w:pPr>
      <w:r w:rsidRPr="00A24665">
        <w:t xml:space="preserve">Fuel Indexation (Road Funding) </w:t>
      </w:r>
      <w:r w:rsidR="00F647F5" w:rsidRPr="00A24665">
        <w:t>Special Account</w:t>
      </w:r>
      <w:r w:rsidRPr="00A24665">
        <w:t xml:space="preserve"> </w:t>
      </w:r>
      <w:r w:rsidR="00CA26F8">
        <w:t>Act</w:t>
      </w:r>
      <w:r w:rsidRPr="00A24665">
        <w:t xml:space="preserve"> 2015</w:t>
      </w:r>
    </w:p>
    <w:p w:rsidR="008F791D" w:rsidRPr="00A24665" w:rsidRDefault="008F791D" w:rsidP="008F791D"/>
    <w:p w:rsidR="008F791D" w:rsidRPr="00A24665" w:rsidRDefault="008F791D" w:rsidP="00CA26F8">
      <w:pPr>
        <w:pStyle w:val="Actno"/>
        <w:spacing w:before="400"/>
      </w:pPr>
      <w:r w:rsidRPr="00A24665">
        <w:t>No.</w:t>
      </w:r>
      <w:r w:rsidR="005D259A">
        <w:t xml:space="preserve"> 103</w:t>
      </w:r>
      <w:r w:rsidRPr="00A24665">
        <w:t>, 2015</w:t>
      </w:r>
    </w:p>
    <w:p w:rsidR="008F791D" w:rsidRPr="00A24665" w:rsidRDefault="008F791D" w:rsidP="008F791D"/>
    <w:p w:rsidR="00CA26F8" w:rsidRDefault="00CA26F8" w:rsidP="00CA26F8"/>
    <w:p w:rsidR="00CA26F8" w:rsidRDefault="00CA26F8" w:rsidP="00CA26F8"/>
    <w:p w:rsidR="00CA26F8" w:rsidRDefault="00CA26F8" w:rsidP="00CA26F8"/>
    <w:p w:rsidR="00CA26F8" w:rsidRDefault="00CA26F8" w:rsidP="00CA26F8"/>
    <w:p w:rsidR="008F791D" w:rsidRPr="00A24665" w:rsidRDefault="00CA26F8" w:rsidP="008F791D">
      <w:pPr>
        <w:pStyle w:val="LongT"/>
      </w:pPr>
      <w:r>
        <w:t>An Act</w:t>
      </w:r>
      <w:r w:rsidR="008F791D" w:rsidRPr="00A24665">
        <w:t xml:space="preserve"> to establish the Fuel Indexation (Road </w:t>
      </w:r>
      <w:r w:rsidR="00F647F5" w:rsidRPr="00A24665">
        <w:t>Funding) special account</w:t>
      </w:r>
      <w:r w:rsidR="008F791D" w:rsidRPr="00A24665">
        <w:t>, and for related purposes</w:t>
      </w:r>
    </w:p>
    <w:p w:rsidR="00715914" w:rsidRPr="00A24665" w:rsidRDefault="00715914" w:rsidP="00715914">
      <w:pPr>
        <w:pStyle w:val="Header"/>
        <w:tabs>
          <w:tab w:val="clear" w:pos="4150"/>
          <w:tab w:val="clear" w:pos="8307"/>
        </w:tabs>
      </w:pPr>
      <w:r w:rsidRPr="00A24665">
        <w:rPr>
          <w:rStyle w:val="CharChapNo"/>
        </w:rPr>
        <w:t xml:space="preserve"> </w:t>
      </w:r>
      <w:r w:rsidRPr="00A24665">
        <w:rPr>
          <w:rStyle w:val="CharChapText"/>
        </w:rPr>
        <w:t xml:space="preserve"> </w:t>
      </w:r>
    </w:p>
    <w:p w:rsidR="00715914" w:rsidRPr="00A24665" w:rsidRDefault="00715914" w:rsidP="00715914">
      <w:pPr>
        <w:pStyle w:val="Header"/>
        <w:tabs>
          <w:tab w:val="clear" w:pos="4150"/>
          <w:tab w:val="clear" w:pos="8307"/>
        </w:tabs>
      </w:pPr>
      <w:r w:rsidRPr="00A24665">
        <w:rPr>
          <w:rStyle w:val="CharPartNo"/>
        </w:rPr>
        <w:t xml:space="preserve"> </w:t>
      </w:r>
      <w:r w:rsidRPr="00A24665">
        <w:rPr>
          <w:rStyle w:val="CharPartText"/>
        </w:rPr>
        <w:t xml:space="preserve"> </w:t>
      </w:r>
    </w:p>
    <w:p w:rsidR="00715914" w:rsidRPr="00A24665" w:rsidRDefault="00715914" w:rsidP="00715914">
      <w:pPr>
        <w:pStyle w:val="Header"/>
        <w:tabs>
          <w:tab w:val="clear" w:pos="4150"/>
          <w:tab w:val="clear" w:pos="8307"/>
        </w:tabs>
      </w:pPr>
      <w:r w:rsidRPr="00A24665">
        <w:rPr>
          <w:rStyle w:val="CharDivNo"/>
        </w:rPr>
        <w:t xml:space="preserve"> </w:t>
      </w:r>
      <w:r w:rsidRPr="00A24665">
        <w:rPr>
          <w:rStyle w:val="CharDivText"/>
        </w:rPr>
        <w:t xml:space="preserve"> </w:t>
      </w:r>
    </w:p>
    <w:p w:rsidR="00715914" w:rsidRPr="00A24665" w:rsidRDefault="00715914" w:rsidP="00715914">
      <w:pPr>
        <w:sectPr w:rsidR="00715914" w:rsidRPr="00A24665" w:rsidSect="00CA26F8">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715914" w:rsidRPr="00A24665" w:rsidRDefault="00715914" w:rsidP="00560DEE">
      <w:pPr>
        <w:rPr>
          <w:sz w:val="36"/>
        </w:rPr>
      </w:pPr>
      <w:r w:rsidRPr="00A24665">
        <w:rPr>
          <w:sz w:val="36"/>
        </w:rPr>
        <w:lastRenderedPageBreak/>
        <w:t>Contents</w:t>
      </w:r>
    </w:p>
    <w:bookmarkStart w:id="0" w:name="BKCheck15B_1"/>
    <w:bookmarkEnd w:id="0"/>
    <w:p w:rsidR="00AB4239" w:rsidRDefault="00AB4239">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r w:rsidRPr="00AB4239">
        <w:rPr>
          <w:b w:val="0"/>
          <w:noProof/>
          <w:sz w:val="18"/>
        </w:rPr>
        <w:tab/>
      </w:r>
      <w:r w:rsidRPr="00AB4239">
        <w:rPr>
          <w:b w:val="0"/>
          <w:noProof/>
          <w:sz w:val="18"/>
        </w:rPr>
        <w:fldChar w:fldCharType="begin"/>
      </w:r>
      <w:r w:rsidRPr="00AB4239">
        <w:rPr>
          <w:b w:val="0"/>
          <w:noProof/>
          <w:sz w:val="18"/>
        </w:rPr>
        <w:instrText xml:space="preserve"> PAGEREF _Toc423957025 \h </w:instrText>
      </w:r>
      <w:r w:rsidRPr="00AB4239">
        <w:rPr>
          <w:b w:val="0"/>
          <w:noProof/>
          <w:sz w:val="18"/>
        </w:rPr>
      </w:r>
      <w:r w:rsidRPr="00AB4239">
        <w:rPr>
          <w:b w:val="0"/>
          <w:noProof/>
          <w:sz w:val="18"/>
        </w:rPr>
        <w:fldChar w:fldCharType="separate"/>
      </w:r>
      <w:r w:rsidR="00A759CA">
        <w:rPr>
          <w:b w:val="0"/>
          <w:noProof/>
          <w:sz w:val="18"/>
        </w:rPr>
        <w:t>2</w:t>
      </w:r>
      <w:r w:rsidRPr="00AB4239">
        <w:rPr>
          <w:b w:val="0"/>
          <w:noProof/>
          <w:sz w:val="18"/>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w:t>
      </w:r>
      <w:r>
        <w:rPr>
          <w:noProof/>
        </w:rPr>
        <w:tab/>
        <w:t>Short tit</w:t>
      </w:r>
      <w:bookmarkStart w:id="1" w:name="_GoBack"/>
      <w:bookmarkEnd w:id="1"/>
      <w:r>
        <w:rPr>
          <w:noProof/>
        </w:rPr>
        <w:t>le</w:t>
      </w:r>
      <w:r w:rsidRPr="00AB4239">
        <w:rPr>
          <w:noProof/>
        </w:rPr>
        <w:tab/>
      </w:r>
      <w:r w:rsidRPr="00AB4239">
        <w:rPr>
          <w:noProof/>
        </w:rPr>
        <w:fldChar w:fldCharType="begin"/>
      </w:r>
      <w:r w:rsidRPr="00AB4239">
        <w:rPr>
          <w:noProof/>
        </w:rPr>
        <w:instrText xml:space="preserve"> PAGEREF _Toc423957026 \h </w:instrText>
      </w:r>
      <w:r w:rsidRPr="00AB4239">
        <w:rPr>
          <w:noProof/>
        </w:rPr>
      </w:r>
      <w:r w:rsidRPr="00AB4239">
        <w:rPr>
          <w:noProof/>
        </w:rPr>
        <w:fldChar w:fldCharType="separate"/>
      </w:r>
      <w:r w:rsidR="00A759CA">
        <w:rPr>
          <w:noProof/>
        </w:rPr>
        <w:t>2</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2</w:t>
      </w:r>
      <w:r>
        <w:rPr>
          <w:noProof/>
        </w:rPr>
        <w:tab/>
        <w:t>Commencement</w:t>
      </w:r>
      <w:r w:rsidRPr="00AB4239">
        <w:rPr>
          <w:noProof/>
        </w:rPr>
        <w:tab/>
      </w:r>
      <w:r w:rsidRPr="00AB4239">
        <w:rPr>
          <w:noProof/>
        </w:rPr>
        <w:fldChar w:fldCharType="begin"/>
      </w:r>
      <w:r w:rsidRPr="00AB4239">
        <w:rPr>
          <w:noProof/>
        </w:rPr>
        <w:instrText xml:space="preserve"> PAGEREF _Toc423957027 \h </w:instrText>
      </w:r>
      <w:r w:rsidRPr="00AB4239">
        <w:rPr>
          <w:noProof/>
        </w:rPr>
      </w:r>
      <w:r w:rsidRPr="00AB4239">
        <w:rPr>
          <w:noProof/>
        </w:rPr>
        <w:fldChar w:fldCharType="separate"/>
      </w:r>
      <w:r w:rsidR="00A759CA">
        <w:rPr>
          <w:noProof/>
        </w:rPr>
        <w:t>2</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AB4239">
        <w:rPr>
          <w:noProof/>
        </w:rPr>
        <w:tab/>
      </w:r>
      <w:r w:rsidRPr="00AB4239">
        <w:rPr>
          <w:noProof/>
        </w:rPr>
        <w:fldChar w:fldCharType="begin"/>
      </w:r>
      <w:r w:rsidRPr="00AB4239">
        <w:rPr>
          <w:noProof/>
        </w:rPr>
        <w:instrText xml:space="preserve"> PAGEREF _Toc423957028 \h </w:instrText>
      </w:r>
      <w:r w:rsidRPr="00AB4239">
        <w:rPr>
          <w:noProof/>
        </w:rPr>
      </w:r>
      <w:r w:rsidRPr="00AB4239">
        <w:rPr>
          <w:noProof/>
        </w:rPr>
        <w:fldChar w:fldCharType="separate"/>
      </w:r>
      <w:r w:rsidR="00A759CA">
        <w:rPr>
          <w:noProof/>
        </w:rPr>
        <w:t>3</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4</w:t>
      </w:r>
      <w:r>
        <w:rPr>
          <w:noProof/>
        </w:rPr>
        <w:tab/>
        <w:t>Definitions</w:t>
      </w:r>
      <w:r w:rsidRPr="00AB4239">
        <w:rPr>
          <w:noProof/>
        </w:rPr>
        <w:tab/>
      </w:r>
      <w:r w:rsidRPr="00AB4239">
        <w:rPr>
          <w:noProof/>
        </w:rPr>
        <w:fldChar w:fldCharType="begin"/>
      </w:r>
      <w:r w:rsidRPr="00AB4239">
        <w:rPr>
          <w:noProof/>
        </w:rPr>
        <w:instrText xml:space="preserve"> PAGEREF _Toc423957029 \h </w:instrText>
      </w:r>
      <w:r w:rsidRPr="00AB4239">
        <w:rPr>
          <w:noProof/>
        </w:rPr>
      </w:r>
      <w:r w:rsidRPr="00AB4239">
        <w:rPr>
          <w:noProof/>
        </w:rPr>
        <w:fldChar w:fldCharType="separate"/>
      </w:r>
      <w:r w:rsidR="00A759CA">
        <w:rPr>
          <w:noProof/>
        </w:rPr>
        <w:t>3</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5</w:t>
      </w:r>
      <w:r>
        <w:rPr>
          <w:noProof/>
        </w:rPr>
        <w:tab/>
        <w:t>Crown to be bound</w:t>
      </w:r>
      <w:r w:rsidRPr="00AB4239">
        <w:rPr>
          <w:noProof/>
        </w:rPr>
        <w:tab/>
      </w:r>
      <w:r w:rsidRPr="00AB4239">
        <w:rPr>
          <w:noProof/>
        </w:rPr>
        <w:fldChar w:fldCharType="begin"/>
      </w:r>
      <w:r w:rsidRPr="00AB4239">
        <w:rPr>
          <w:noProof/>
        </w:rPr>
        <w:instrText xml:space="preserve"> PAGEREF _Toc423957030 \h </w:instrText>
      </w:r>
      <w:r w:rsidRPr="00AB4239">
        <w:rPr>
          <w:noProof/>
        </w:rPr>
      </w:r>
      <w:r w:rsidRPr="00AB4239">
        <w:rPr>
          <w:noProof/>
        </w:rPr>
        <w:fldChar w:fldCharType="separate"/>
      </w:r>
      <w:r w:rsidR="00A759CA">
        <w:rPr>
          <w:noProof/>
        </w:rPr>
        <w:t>4</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6</w:t>
      </w:r>
      <w:r>
        <w:rPr>
          <w:noProof/>
        </w:rPr>
        <w:tab/>
        <w:t>Extension to external Territories</w:t>
      </w:r>
      <w:r w:rsidRPr="00AB4239">
        <w:rPr>
          <w:noProof/>
        </w:rPr>
        <w:tab/>
      </w:r>
      <w:r w:rsidRPr="00AB4239">
        <w:rPr>
          <w:noProof/>
        </w:rPr>
        <w:fldChar w:fldCharType="begin"/>
      </w:r>
      <w:r w:rsidRPr="00AB4239">
        <w:rPr>
          <w:noProof/>
        </w:rPr>
        <w:instrText xml:space="preserve"> PAGEREF _Toc423957031 \h </w:instrText>
      </w:r>
      <w:r w:rsidRPr="00AB4239">
        <w:rPr>
          <w:noProof/>
        </w:rPr>
      </w:r>
      <w:r w:rsidRPr="00AB4239">
        <w:rPr>
          <w:noProof/>
        </w:rPr>
        <w:fldChar w:fldCharType="separate"/>
      </w:r>
      <w:r w:rsidR="00A759CA">
        <w:rPr>
          <w:noProof/>
        </w:rPr>
        <w:t>4</w:t>
      </w:r>
      <w:r w:rsidRPr="00AB4239">
        <w:rPr>
          <w:noProof/>
        </w:rPr>
        <w:fldChar w:fldCharType="end"/>
      </w:r>
    </w:p>
    <w:p w:rsidR="00AB4239" w:rsidRDefault="00AB4239">
      <w:pPr>
        <w:pStyle w:val="TOC2"/>
        <w:rPr>
          <w:rFonts w:asciiTheme="minorHAnsi" w:eastAsiaTheme="minorEastAsia" w:hAnsiTheme="minorHAnsi" w:cstheme="minorBidi"/>
          <w:b w:val="0"/>
          <w:noProof/>
          <w:kern w:val="0"/>
          <w:sz w:val="22"/>
          <w:szCs w:val="22"/>
        </w:rPr>
      </w:pPr>
      <w:r>
        <w:rPr>
          <w:noProof/>
        </w:rPr>
        <w:t>Part 2—Fuel Indexation (Road Funding) special account</w:t>
      </w:r>
      <w:r w:rsidRPr="00AB4239">
        <w:rPr>
          <w:b w:val="0"/>
          <w:noProof/>
          <w:sz w:val="18"/>
        </w:rPr>
        <w:tab/>
      </w:r>
      <w:r w:rsidRPr="00AB4239">
        <w:rPr>
          <w:b w:val="0"/>
          <w:noProof/>
          <w:sz w:val="18"/>
        </w:rPr>
        <w:fldChar w:fldCharType="begin"/>
      </w:r>
      <w:r w:rsidRPr="00AB4239">
        <w:rPr>
          <w:b w:val="0"/>
          <w:noProof/>
          <w:sz w:val="18"/>
        </w:rPr>
        <w:instrText xml:space="preserve"> PAGEREF _Toc423957032 \h </w:instrText>
      </w:r>
      <w:r w:rsidRPr="00AB4239">
        <w:rPr>
          <w:b w:val="0"/>
          <w:noProof/>
          <w:sz w:val="18"/>
        </w:rPr>
      </w:r>
      <w:r w:rsidRPr="00AB4239">
        <w:rPr>
          <w:b w:val="0"/>
          <w:noProof/>
          <w:sz w:val="18"/>
        </w:rPr>
        <w:fldChar w:fldCharType="separate"/>
      </w:r>
      <w:r w:rsidR="00A759CA">
        <w:rPr>
          <w:b w:val="0"/>
          <w:noProof/>
          <w:sz w:val="18"/>
        </w:rPr>
        <w:t>5</w:t>
      </w:r>
      <w:r w:rsidRPr="00AB4239">
        <w:rPr>
          <w:b w:val="0"/>
          <w:noProof/>
          <w:sz w:val="18"/>
        </w:rPr>
        <w:fldChar w:fldCharType="end"/>
      </w:r>
    </w:p>
    <w:p w:rsidR="00AB4239" w:rsidRDefault="00AB4239">
      <w:pPr>
        <w:pStyle w:val="TOC3"/>
        <w:rPr>
          <w:rFonts w:asciiTheme="minorHAnsi" w:eastAsiaTheme="minorEastAsia" w:hAnsiTheme="minorHAnsi" w:cstheme="minorBidi"/>
          <w:b w:val="0"/>
          <w:noProof/>
          <w:kern w:val="0"/>
          <w:szCs w:val="22"/>
        </w:rPr>
      </w:pPr>
      <w:r>
        <w:rPr>
          <w:noProof/>
        </w:rPr>
        <w:t>Division 1—Establishment of the Fuel Indexation (Road Funding) special account</w:t>
      </w:r>
      <w:r w:rsidRPr="00AB4239">
        <w:rPr>
          <w:b w:val="0"/>
          <w:noProof/>
          <w:sz w:val="18"/>
        </w:rPr>
        <w:tab/>
      </w:r>
      <w:r w:rsidRPr="00AB4239">
        <w:rPr>
          <w:b w:val="0"/>
          <w:noProof/>
          <w:sz w:val="18"/>
        </w:rPr>
        <w:fldChar w:fldCharType="begin"/>
      </w:r>
      <w:r w:rsidRPr="00AB4239">
        <w:rPr>
          <w:b w:val="0"/>
          <w:noProof/>
          <w:sz w:val="18"/>
        </w:rPr>
        <w:instrText xml:space="preserve"> PAGEREF _Toc423957033 \h </w:instrText>
      </w:r>
      <w:r w:rsidRPr="00AB4239">
        <w:rPr>
          <w:b w:val="0"/>
          <w:noProof/>
          <w:sz w:val="18"/>
        </w:rPr>
      </w:r>
      <w:r w:rsidRPr="00AB4239">
        <w:rPr>
          <w:b w:val="0"/>
          <w:noProof/>
          <w:sz w:val="18"/>
        </w:rPr>
        <w:fldChar w:fldCharType="separate"/>
      </w:r>
      <w:r w:rsidR="00A759CA">
        <w:rPr>
          <w:b w:val="0"/>
          <w:noProof/>
          <w:sz w:val="18"/>
        </w:rPr>
        <w:t>5</w:t>
      </w:r>
      <w:r w:rsidRPr="00AB4239">
        <w:rPr>
          <w:b w:val="0"/>
          <w:noProof/>
          <w:sz w:val="18"/>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7</w:t>
      </w:r>
      <w:r>
        <w:rPr>
          <w:noProof/>
        </w:rPr>
        <w:tab/>
        <w:t>Establishment of the Fuel Indexation (Road Funding) special account</w:t>
      </w:r>
      <w:r w:rsidRPr="00AB4239">
        <w:rPr>
          <w:noProof/>
        </w:rPr>
        <w:tab/>
      </w:r>
      <w:r w:rsidRPr="00AB4239">
        <w:rPr>
          <w:noProof/>
        </w:rPr>
        <w:fldChar w:fldCharType="begin"/>
      </w:r>
      <w:r w:rsidRPr="00AB4239">
        <w:rPr>
          <w:noProof/>
        </w:rPr>
        <w:instrText xml:space="preserve"> PAGEREF _Toc423957034 \h </w:instrText>
      </w:r>
      <w:r w:rsidRPr="00AB4239">
        <w:rPr>
          <w:noProof/>
        </w:rPr>
      </w:r>
      <w:r w:rsidRPr="00AB4239">
        <w:rPr>
          <w:noProof/>
        </w:rPr>
        <w:fldChar w:fldCharType="separate"/>
      </w:r>
      <w:r w:rsidR="00A759CA">
        <w:rPr>
          <w:noProof/>
        </w:rPr>
        <w:t>5</w:t>
      </w:r>
      <w:r w:rsidRPr="00AB4239">
        <w:rPr>
          <w:noProof/>
        </w:rPr>
        <w:fldChar w:fldCharType="end"/>
      </w:r>
    </w:p>
    <w:p w:rsidR="00AB4239" w:rsidRDefault="00AB4239">
      <w:pPr>
        <w:pStyle w:val="TOC3"/>
        <w:rPr>
          <w:rFonts w:asciiTheme="minorHAnsi" w:eastAsiaTheme="minorEastAsia" w:hAnsiTheme="minorHAnsi" w:cstheme="minorBidi"/>
          <w:b w:val="0"/>
          <w:noProof/>
          <w:kern w:val="0"/>
          <w:szCs w:val="22"/>
        </w:rPr>
      </w:pPr>
      <w:r>
        <w:rPr>
          <w:noProof/>
        </w:rPr>
        <w:t>Division 2—Credits of amounts to the Fuel Indexation (Road Funding) special account</w:t>
      </w:r>
      <w:r w:rsidRPr="00AB4239">
        <w:rPr>
          <w:b w:val="0"/>
          <w:noProof/>
          <w:sz w:val="18"/>
        </w:rPr>
        <w:tab/>
      </w:r>
      <w:r w:rsidRPr="00AB4239">
        <w:rPr>
          <w:b w:val="0"/>
          <w:noProof/>
          <w:sz w:val="18"/>
        </w:rPr>
        <w:fldChar w:fldCharType="begin"/>
      </w:r>
      <w:r w:rsidRPr="00AB4239">
        <w:rPr>
          <w:b w:val="0"/>
          <w:noProof/>
          <w:sz w:val="18"/>
        </w:rPr>
        <w:instrText xml:space="preserve"> PAGEREF _Toc423957035 \h </w:instrText>
      </w:r>
      <w:r w:rsidRPr="00AB4239">
        <w:rPr>
          <w:b w:val="0"/>
          <w:noProof/>
          <w:sz w:val="18"/>
        </w:rPr>
      </w:r>
      <w:r w:rsidRPr="00AB4239">
        <w:rPr>
          <w:b w:val="0"/>
          <w:noProof/>
          <w:sz w:val="18"/>
        </w:rPr>
        <w:fldChar w:fldCharType="separate"/>
      </w:r>
      <w:r w:rsidR="00A759CA">
        <w:rPr>
          <w:b w:val="0"/>
          <w:noProof/>
          <w:sz w:val="18"/>
        </w:rPr>
        <w:t>6</w:t>
      </w:r>
      <w:r w:rsidRPr="00AB4239">
        <w:rPr>
          <w:b w:val="0"/>
          <w:noProof/>
          <w:sz w:val="18"/>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8</w:t>
      </w:r>
      <w:r>
        <w:rPr>
          <w:noProof/>
        </w:rPr>
        <w:tab/>
        <w:t>Credits to special account—determinations by the Treasurer</w:t>
      </w:r>
      <w:r w:rsidRPr="00AB4239">
        <w:rPr>
          <w:noProof/>
        </w:rPr>
        <w:tab/>
      </w:r>
      <w:r w:rsidRPr="00AB4239">
        <w:rPr>
          <w:noProof/>
        </w:rPr>
        <w:fldChar w:fldCharType="begin"/>
      </w:r>
      <w:r w:rsidRPr="00AB4239">
        <w:rPr>
          <w:noProof/>
        </w:rPr>
        <w:instrText xml:space="preserve"> PAGEREF _Toc423957036 \h </w:instrText>
      </w:r>
      <w:r w:rsidRPr="00AB4239">
        <w:rPr>
          <w:noProof/>
        </w:rPr>
      </w:r>
      <w:r w:rsidRPr="00AB4239">
        <w:rPr>
          <w:noProof/>
        </w:rPr>
        <w:fldChar w:fldCharType="separate"/>
      </w:r>
      <w:r w:rsidR="00A759CA">
        <w:rPr>
          <w:noProof/>
        </w:rPr>
        <w:t>6</w:t>
      </w:r>
      <w:r w:rsidRPr="00AB4239">
        <w:rPr>
          <w:noProof/>
        </w:rPr>
        <w:fldChar w:fldCharType="end"/>
      </w:r>
    </w:p>
    <w:p w:rsidR="00AB4239" w:rsidRDefault="00AB4239">
      <w:pPr>
        <w:pStyle w:val="TOC3"/>
        <w:rPr>
          <w:rFonts w:asciiTheme="minorHAnsi" w:eastAsiaTheme="minorEastAsia" w:hAnsiTheme="minorHAnsi" w:cstheme="minorBidi"/>
          <w:b w:val="0"/>
          <w:noProof/>
          <w:kern w:val="0"/>
          <w:szCs w:val="22"/>
        </w:rPr>
      </w:pPr>
      <w:r>
        <w:rPr>
          <w:noProof/>
        </w:rPr>
        <w:t>Division 3—Debits of amounts from the Fuel Indexation (Road Funding) special account</w:t>
      </w:r>
      <w:r w:rsidRPr="00AB4239">
        <w:rPr>
          <w:b w:val="0"/>
          <w:noProof/>
          <w:sz w:val="18"/>
        </w:rPr>
        <w:tab/>
      </w:r>
      <w:r w:rsidRPr="00AB4239">
        <w:rPr>
          <w:b w:val="0"/>
          <w:noProof/>
          <w:sz w:val="18"/>
        </w:rPr>
        <w:fldChar w:fldCharType="begin"/>
      </w:r>
      <w:r w:rsidRPr="00AB4239">
        <w:rPr>
          <w:b w:val="0"/>
          <w:noProof/>
          <w:sz w:val="18"/>
        </w:rPr>
        <w:instrText xml:space="preserve"> PAGEREF _Toc423957037 \h </w:instrText>
      </w:r>
      <w:r w:rsidRPr="00AB4239">
        <w:rPr>
          <w:b w:val="0"/>
          <w:noProof/>
          <w:sz w:val="18"/>
        </w:rPr>
      </w:r>
      <w:r w:rsidRPr="00AB4239">
        <w:rPr>
          <w:b w:val="0"/>
          <w:noProof/>
          <w:sz w:val="18"/>
        </w:rPr>
        <w:fldChar w:fldCharType="separate"/>
      </w:r>
      <w:r w:rsidR="00A759CA">
        <w:rPr>
          <w:b w:val="0"/>
          <w:noProof/>
          <w:sz w:val="18"/>
        </w:rPr>
        <w:t>7</w:t>
      </w:r>
      <w:r w:rsidRPr="00AB4239">
        <w:rPr>
          <w:b w:val="0"/>
          <w:noProof/>
          <w:sz w:val="18"/>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9</w:t>
      </w:r>
      <w:r>
        <w:rPr>
          <w:noProof/>
        </w:rPr>
        <w:tab/>
        <w:t>Purpose of the Fuel Indexation (Road Funding) special account</w:t>
      </w:r>
      <w:r w:rsidRPr="00AB4239">
        <w:rPr>
          <w:noProof/>
        </w:rPr>
        <w:tab/>
      </w:r>
      <w:r w:rsidRPr="00AB4239">
        <w:rPr>
          <w:noProof/>
        </w:rPr>
        <w:fldChar w:fldCharType="begin"/>
      </w:r>
      <w:r w:rsidRPr="00AB4239">
        <w:rPr>
          <w:noProof/>
        </w:rPr>
        <w:instrText xml:space="preserve"> PAGEREF _Toc423957038 \h </w:instrText>
      </w:r>
      <w:r w:rsidRPr="00AB4239">
        <w:rPr>
          <w:noProof/>
        </w:rPr>
      </w:r>
      <w:r w:rsidRPr="00AB4239">
        <w:rPr>
          <w:noProof/>
        </w:rPr>
        <w:fldChar w:fldCharType="separate"/>
      </w:r>
      <w:r w:rsidR="00A759CA">
        <w:rPr>
          <w:noProof/>
        </w:rPr>
        <w:t>7</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10</w:t>
      </w:r>
      <w:r>
        <w:rPr>
          <w:noProof/>
        </w:rPr>
        <w:tab/>
        <w:t>Grants to the States and Territories—channelling of State/Territory grants payments through the COAG Reform Fund</w:t>
      </w:r>
      <w:r w:rsidRPr="00AB4239">
        <w:rPr>
          <w:noProof/>
        </w:rPr>
        <w:tab/>
      </w:r>
      <w:r w:rsidRPr="00AB4239">
        <w:rPr>
          <w:noProof/>
        </w:rPr>
        <w:fldChar w:fldCharType="begin"/>
      </w:r>
      <w:r w:rsidRPr="00AB4239">
        <w:rPr>
          <w:noProof/>
        </w:rPr>
        <w:instrText xml:space="preserve"> PAGEREF _Toc423957039 \h </w:instrText>
      </w:r>
      <w:r w:rsidRPr="00AB4239">
        <w:rPr>
          <w:noProof/>
        </w:rPr>
      </w:r>
      <w:r w:rsidRPr="00AB4239">
        <w:rPr>
          <w:noProof/>
        </w:rPr>
        <w:fldChar w:fldCharType="separate"/>
      </w:r>
      <w:r w:rsidR="00A759CA">
        <w:rPr>
          <w:noProof/>
        </w:rPr>
        <w:t>7</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11</w:t>
      </w:r>
      <w:r>
        <w:rPr>
          <w:noProof/>
        </w:rPr>
        <w:tab/>
        <w:t>Grants to States and Territories—debit from the COAG Reform Fund</w:t>
      </w:r>
      <w:r w:rsidRPr="00AB4239">
        <w:rPr>
          <w:noProof/>
        </w:rPr>
        <w:tab/>
      </w:r>
      <w:r w:rsidRPr="00AB4239">
        <w:rPr>
          <w:noProof/>
        </w:rPr>
        <w:fldChar w:fldCharType="begin"/>
      </w:r>
      <w:r w:rsidRPr="00AB4239">
        <w:rPr>
          <w:noProof/>
        </w:rPr>
        <w:instrText xml:space="preserve"> PAGEREF _Toc423957040 \h </w:instrText>
      </w:r>
      <w:r w:rsidRPr="00AB4239">
        <w:rPr>
          <w:noProof/>
        </w:rPr>
      </w:r>
      <w:r w:rsidRPr="00AB4239">
        <w:rPr>
          <w:noProof/>
        </w:rPr>
        <w:fldChar w:fldCharType="separate"/>
      </w:r>
      <w:r w:rsidR="00A759CA">
        <w:rPr>
          <w:noProof/>
        </w:rPr>
        <w:t>8</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12</w:t>
      </w:r>
      <w:r>
        <w:rPr>
          <w:noProof/>
        </w:rPr>
        <w:tab/>
        <w:t>Grants to States and Territories</w:t>
      </w:r>
      <w:r w:rsidRPr="00AB4239">
        <w:rPr>
          <w:noProof/>
        </w:rPr>
        <w:tab/>
      </w:r>
      <w:r w:rsidRPr="00AB4239">
        <w:rPr>
          <w:noProof/>
        </w:rPr>
        <w:fldChar w:fldCharType="begin"/>
      </w:r>
      <w:r w:rsidRPr="00AB4239">
        <w:rPr>
          <w:noProof/>
        </w:rPr>
        <w:instrText xml:space="preserve"> PAGEREF _Toc423957041 \h </w:instrText>
      </w:r>
      <w:r w:rsidRPr="00AB4239">
        <w:rPr>
          <w:noProof/>
        </w:rPr>
      </w:r>
      <w:r w:rsidRPr="00AB4239">
        <w:rPr>
          <w:noProof/>
        </w:rPr>
        <w:fldChar w:fldCharType="separate"/>
      </w:r>
      <w:r w:rsidR="00A759CA">
        <w:rPr>
          <w:noProof/>
        </w:rPr>
        <w:t>8</w:t>
      </w:r>
      <w:r w:rsidRPr="00AB4239">
        <w:rPr>
          <w:noProof/>
        </w:rPr>
        <w:fldChar w:fldCharType="end"/>
      </w:r>
    </w:p>
    <w:p w:rsidR="00AB4239" w:rsidRDefault="00AB4239">
      <w:pPr>
        <w:pStyle w:val="TOC2"/>
        <w:rPr>
          <w:rFonts w:asciiTheme="minorHAnsi" w:eastAsiaTheme="minorEastAsia" w:hAnsiTheme="minorHAnsi" w:cstheme="minorBidi"/>
          <w:b w:val="0"/>
          <w:noProof/>
          <w:kern w:val="0"/>
          <w:sz w:val="22"/>
          <w:szCs w:val="22"/>
        </w:rPr>
      </w:pPr>
      <w:r>
        <w:rPr>
          <w:noProof/>
        </w:rPr>
        <w:t>Part 3—Miscellaneous</w:t>
      </w:r>
      <w:r w:rsidRPr="00AB4239">
        <w:rPr>
          <w:b w:val="0"/>
          <w:noProof/>
          <w:sz w:val="18"/>
        </w:rPr>
        <w:tab/>
      </w:r>
      <w:r w:rsidRPr="00AB4239">
        <w:rPr>
          <w:b w:val="0"/>
          <w:noProof/>
          <w:sz w:val="18"/>
        </w:rPr>
        <w:fldChar w:fldCharType="begin"/>
      </w:r>
      <w:r w:rsidRPr="00AB4239">
        <w:rPr>
          <w:b w:val="0"/>
          <w:noProof/>
          <w:sz w:val="18"/>
        </w:rPr>
        <w:instrText xml:space="preserve"> PAGEREF _Toc423957042 \h </w:instrText>
      </w:r>
      <w:r w:rsidRPr="00AB4239">
        <w:rPr>
          <w:b w:val="0"/>
          <w:noProof/>
          <w:sz w:val="18"/>
        </w:rPr>
      </w:r>
      <w:r w:rsidRPr="00AB4239">
        <w:rPr>
          <w:b w:val="0"/>
          <w:noProof/>
          <w:sz w:val="18"/>
        </w:rPr>
        <w:fldChar w:fldCharType="separate"/>
      </w:r>
      <w:r w:rsidR="00A759CA">
        <w:rPr>
          <w:b w:val="0"/>
          <w:noProof/>
          <w:sz w:val="18"/>
        </w:rPr>
        <w:t>10</w:t>
      </w:r>
      <w:r w:rsidRPr="00AB4239">
        <w:rPr>
          <w:b w:val="0"/>
          <w:noProof/>
          <w:sz w:val="18"/>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13</w:t>
      </w:r>
      <w:r>
        <w:rPr>
          <w:noProof/>
        </w:rPr>
        <w:tab/>
        <w:t>Delegation by the Infrastructure Minister</w:t>
      </w:r>
      <w:r w:rsidRPr="00AB4239">
        <w:rPr>
          <w:noProof/>
        </w:rPr>
        <w:tab/>
      </w:r>
      <w:r w:rsidRPr="00AB4239">
        <w:rPr>
          <w:noProof/>
        </w:rPr>
        <w:fldChar w:fldCharType="begin"/>
      </w:r>
      <w:r w:rsidRPr="00AB4239">
        <w:rPr>
          <w:noProof/>
        </w:rPr>
        <w:instrText xml:space="preserve"> PAGEREF _Toc423957043 \h </w:instrText>
      </w:r>
      <w:r w:rsidRPr="00AB4239">
        <w:rPr>
          <w:noProof/>
        </w:rPr>
      </w:r>
      <w:r w:rsidRPr="00AB4239">
        <w:rPr>
          <w:noProof/>
        </w:rPr>
        <w:fldChar w:fldCharType="separate"/>
      </w:r>
      <w:r w:rsidR="00A759CA">
        <w:rPr>
          <w:noProof/>
        </w:rPr>
        <w:t>10</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14</w:t>
      </w:r>
      <w:r>
        <w:rPr>
          <w:noProof/>
        </w:rPr>
        <w:tab/>
        <w:t>Delegation by the Treasurer</w:t>
      </w:r>
      <w:r w:rsidRPr="00AB4239">
        <w:rPr>
          <w:noProof/>
        </w:rPr>
        <w:tab/>
      </w:r>
      <w:r w:rsidRPr="00AB4239">
        <w:rPr>
          <w:noProof/>
        </w:rPr>
        <w:fldChar w:fldCharType="begin"/>
      </w:r>
      <w:r w:rsidRPr="00AB4239">
        <w:rPr>
          <w:noProof/>
        </w:rPr>
        <w:instrText xml:space="preserve"> PAGEREF _Toc423957044 \h </w:instrText>
      </w:r>
      <w:r w:rsidRPr="00AB4239">
        <w:rPr>
          <w:noProof/>
        </w:rPr>
      </w:r>
      <w:r w:rsidRPr="00AB4239">
        <w:rPr>
          <w:noProof/>
        </w:rPr>
        <w:fldChar w:fldCharType="separate"/>
      </w:r>
      <w:r w:rsidR="00A759CA">
        <w:rPr>
          <w:noProof/>
        </w:rPr>
        <w:t>10</w:t>
      </w:r>
      <w:r w:rsidRPr="00AB4239">
        <w:rPr>
          <w:noProof/>
        </w:rPr>
        <w:fldChar w:fldCharType="end"/>
      </w:r>
    </w:p>
    <w:p w:rsidR="00AB4239" w:rsidRDefault="00AB4239">
      <w:pPr>
        <w:pStyle w:val="TOC5"/>
        <w:rPr>
          <w:rFonts w:asciiTheme="minorHAnsi" w:eastAsiaTheme="minorEastAsia" w:hAnsiTheme="minorHAnsi" w:cstheme="minorBidi"/>
          <w:noProof/>
          <w:kern w:val="0"/>
          <w:sz w:val="22"/>
          <w:szCs w:val="22"/>
        </w:rPr>
      </w:pPr>
      <w:r>
        <w:rPr>
          <w:noProof/>
        </w:rPr>
        <w:t>15</w:t>
      </w:r>
      <w:r>
        <w:rPr>
          <w:noProof/>
        </w:rPr>
        <w:tab/>
        <w:t>The rules</w:t>
      </w:r>
      <w:r w:rsidRPr="00AB4239">
        <w:rPr>
          <w:noProof/>
        </w:rPr>
        <w:tab/>
      </w:r>
      <w:r w:rsidRPr="00AB4239">
        <w:rPr>
          <w:noProof/>
        </w:rPr>
        <w:fldChar w:fldCharType="begin"/>
      </w:r>
      <w:r w:rsidRPr="00AB4239">
        <w:rPr>
          <w:noProof/>
        </w:rPr>
        <w:instrText xml:space="preserve"> PAGEREF _Toc423957045 \h </w:instrText>
      </w:r>
      <w:r w:rsidRPr="00AB4239">
        <w:rPr>
          <w:noProof/>
        </w:rPr>
      </w:r>
      <w:r w:rsidRPr="00AB4239">
        <w:rPr>
          <w:noProof/>
        </w:rPr>
        <w:fldChar w:fldCharType="separate"/>
      </w:r>
      <w:r w:rsidR="00A759CA">
        <w:rPr>
          <w:noProof/>
        </w:rPr>
        <w:t>10</w:t>
      </w:r>
      <w:r w:rsidRPr="00AB4239">
        <w:rPr>
          <w:noProof/>
        </w:rPr>
        <w:fldChar w:fldCharType="end"/>
      </w:r>
    </w:p>
    <w:p w:rsidR="005D7042" w:rsidRPr="00A24665" w:rsidRDefault="00AB4239" w:rsidP="00715914">
      <w:r>
        <w:fldChar w:fldCharType="end"/>
      </w:r>
    </w:p>
    <w:p w:rsidR="00374B0A" w:rsidRPr="00A24665" w:rsidRDefault="00374B0A" w:rsidP="00715914">
      <w:pPr>
        <w:sectPr w:rsidR="00374B0A" w:rsidRPr="00A24665" w:rsidSect="00CA26F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CA26F8" w:rsidRDefault="00A759CA">
      <w:r>
        <w:lastRenderedPageBreak/>
        <w:pict>
          <v:shape id="_x0000_i1026" type="#_x0000_t75" style="width:108.75pt;height:78.75pt" fillcolor="window">
            <v:imagedata r:id="rId8" o:title=""/>
          </v:shape>
        </w:pict>
      </w:r>
    </w:p>
    <w:p w:rsidR="00CA26F8" w:rsidRDefault="00CA26F8"/>
    <w:p w:rsidR="00CA26F8" w:rsidRDefault="00CA26F8" w:rsidP="00CA26F8">
      <w:pPr>
        <w:spacing w:line="240" w:lineRule="auto"/>
      </w:pPr>
    </w:p>
    <w:p w:rsidR="00CA26F8" w:rsidRDefault="00AB4239" w:rsidP="00CA26F8">
      <w:pPr>
        <w:pStyle w:val="ShortTP1"/>
      </w:pPr>
      <w:fldSimple w:instr=" STYLEREF ShortT ">
        <w:r w:rsidR="00A759CA">
          <w:rPr>
            <w:noProof/>
          </w:rPr>
          <w:t>Fuel Indexation (Road Funding) Special Account Act 2015</w:t>
        </w:r>
      </w:fldSimple>
    </w:p>
    <w:p w:rsidR="00CA26F8" w:rsidRDefault="00AB4239" w:rsidP="00CA26F8">
      <w:pPr>
        <w:pStyle w:val="ActNoP1"/>
      </w:pPr>
      <w:fldSimple w:instr=" STYLEREF Actno ">
        <w:r w:rsidR="00A759CA">
          <w:rPr>
            <w:noProof/>
          </w:rPr>
          <w:t>No. 103, 2015</w:t>
        </w:r>
      </w:fldSimple>
    </w:p>
    <w:p w:rsidR="00CA26F8" w:rsidRPr="009A0728" w:rsidRDefault="00CA26F8" w:rsidP="009A0728">
      <w:pPr>
        <w:pBdr>
          <w:bottom w:val="single" w:sz="6" w:space="0" w:color="auto"/>
        </w:pBdr>
        <w:spacing w:before="400" w:line="240" w:lineRule="auto"/>
        <w:rPr>
          <w:rFonts w:eastAsia="Times New Roman"/>
          <w:b/>
          <w:sz w:val="28"/>
        </w:rPr>
      </w:pPr>
    </w:p>
    <w:p w:rsidR="00CA26F8" w:rsidRPr="009A0728" w:rsidRDefault="00CA26F8" w:rsidP="009A0728">
      <w:pPr>
        <w:spacing w:line="40" w:lineRule="exact"/>
        <w:rPr>
          <w:rFonts w:eastAsia="Calibri"/>
          <w:b/>
          <w:sz w:val="28"/>
        </w:rPr>
      </w:pPr>
    </w:p>
    <w:p w:rsidR="00CA26F8" w:rsidRPr="009A0728" w:rsidRDefault="00CA26F8" w:rsidP="009A0728">
      <w:pPr>
        <w:pBdr>
          <w:top w:val="single" w:sz="12" w:space="0" w:color="auto"/>
        </w:pBdr>
        <w:spacing w:line="240" w:lineRule="auto"/>
        <w:rPr>
          <w:rFonts w:eastAsia="Times New Roman"/>
          <w:b/>
          <w:sz w:val="28"/>
        </w:rPr>
      </w:pPr>
    </w:p>
    <w:p w:rsidR="00715914" w:rsidRPr="00A24665" w:rsidRDefault="00CA26F8" w:rsidP="00A24665">
      <w:pPr>
        <w:pStyle w:val="Page1"/>
      </w:pPr>
      <w:r>
        <w:t>An Act</w:t>
      </w:r>
      <w:r w:rsidR="00A24665" w:rsidRPr="00A24665">
        <w:t xml:space="preserve"> to establish the Fuel Indexation (Road Funding) special account, and for related purposes</w:t>
      </w:r>
    </w:p>
    <w:p w:rsidR="005D259A" w:rsidRDefault="005D259A" w:rsidP="003B1CD0">
      <w:pPr>
        <w:pStyle w:val="AssentDt"/>
        <w:spacing w:before="240"/>
        <w:rPr>
          <w:sz w:val="24"/>
        </w:rPr>
      </w:pPr>
      <w:r>
        <w:rPr>
          <w:sz w:val="24"/>
        </w:rPr>
        <w:t>[</w:t>
      </w:r>
      <w:r>
        <w:rPr>
          <w:i/>
          <w:sz w:val="24"/>
        </w:rPr>
        <w:t>Assented to 30 June 2015</w:t>
      </w:r>
      <w:r>
        <w:rPr>
          <w:sz w:val="24"/>
        </w:rPr>
        <w:t>]</w:t>
      </w:r>
    </w:p>
    <w:p w:rsidR="00715914" w:rsidRPr="00A24665" w:rsidRDefault="00715914" w:rsidP="00A24665">
      <w:pPr>
        <w:spacing w:before="240" w:line="240" w:lineRule="auto"/>
        <w:rPr>
          <w:sz w:val="32"/>
        </w:rPr>
      </w:pPr>
      <w:r w:rsidRPr="00A24665">
        <w:rPr>
          <w:sz w:val="32"/>
        </w:rPr>
        <w:t>The Parliament of Australia enacts:</w:t>
      </w:r>
    </w:p>
    <w:p w:rsidR="008F791D" w:rsidRPr="00A24665" w:rsidRDefault="008F791D" w:rsidP="00A24665">
      <w:pPr>
        <w:pStyle w:val="ActHead2"/>
      </w:pPr>
      <w:bookmarkStart w:id="2" w:name="_Toc423957025"/>
      <w:r w:rsidRPr="00A24665">
        <w:rPr>
          <w:rStyle w:val="CharPartNo"/>
        </w:rPr>
        <w:lastRenderedPageBreak/>
        <w:t>Part</w:t>
      </w:r>
      <w:r w:rsidR="00A24665" w:rsidRPr="00A24665">
        <w:rPr>
          <w:rStyle w:val="CharPartNo"/>
        </w:rPr>
        <w:t> </w:t>
      </w:r>
      <w:r w:rsidRPr="00A24665">
        <w:rPr>
          <w:rStyle w:val="CharPartNo"/>
        </w:rPr>
        <w:t>1</w:t>
      </w:r>
      <w:r w:rsidRPr="00A24665">
        <w:t>—</w:t>
      </w:r>
      <w:r w:rsidRPr="00A24665">
        <w:rPr>
          <w:rStyle w:val="CharPartText"/>
        </w:rPr>
        <w:t>Preliminary</w:t>
      </w:r>
      <w:bookmarkEnd w:id="2"/>
    </w:p>
    <w:p w:rsidR="008F791D" w:rsidRPr="00A24665" w:rsidRDefault="008F791D" w:rsidP="00A24665">
      <w:pPr>
        <w:pStyle w:val="Header"/>
      </w:pPr>
      <w:r w:rsidRPr="00A24665">
        <w:rPr>
          <w:rStyle w:val="CharDivNo"/>
        </w:rPr>
        <w:t xml:space="preserve"> </w:t>
      </w:r>
      <w:r w:rsidRPr="00A24665">
        <w:rPr>
          <w:rStyle w:val="CharDivText"/>
        </w:rPr>
        <w:t xml:space="preserve"> </w:t>
      </w:r>
    </w:p>
    <w:p w:rsidR="008F791D" w:rsidRPr="00A24665" w:rsidRDefault="008F791D" w:rsidP="00A24665">
      <w:pPr>
        <w:pStyle w:val="ActHead5"/>
      </w:pPr>
      <w:bookmarkStart w:id="3" w:name="_Toc423957026"/>
      <w:r w:rsidRPr="00A24665">
        <w:rPr>
          <w:rStyle w:val="CharSectno"/>
        </w:rPr>
        <w:t>1</w:t>
      </w:r>
      <w:r w:rsidRPr="00A24665">
        <w:t xml:space="preserve">  Short title</w:t>
      </w:r>
      <w:bookmarkEnd w:id="3"/>
    </w:p>
    <w:p w:rsidR="008F791D" w:rsidRPr="00A24665" w:rsidRDefault="008F791D" w:rsidP="00A24665">
      <w:pPr>
        <w:pStyle w:val="subsection"/>
      </w:pPr>
      <w:r w:rsidRPr="00A24665">
        <w:tab/>
      </w:r>
      <w:r w:rsidRPr="00A24665">
        <w:tab/>
        <w:t xml:space="preserve">This Act may be cited as the </w:t>
      </w:r>
      <w:r w:rsidRPr="00A24665">
        <w:rPr>
          <w:i/>
        </w:rPr>
        <w:t xml:space="preserve">Fuel Indexation (Road </w:t>
      </w:r>
      <w:r w:rsidR="00F647F5" w:rsidRPr="00A24665">
        <w:rPr>
          <w:i/>
        </w:rPr>
        <w:t>Funding) Special</w:t>
      </w:r>
      <w:r w:rsidRPr="00A24665">
        <w:rPr>
          <w:i/>
        </w:rPr>
        <w:t xml:space="preserve"> Account Act 201</w:t>
      </w:r>
      <w:r w:rsidR="002421D8" w:rsidRPr="00A24665">
        <w:rPr>
          <w:i/>
        </w:rPr>
        <w:t>5</w:t>
      </w:r>
      <w:r w:rsidRPr="00A24665">
        <w:t>.</w:t>
      </w:r>
    </w:p>
    <w:p w:rsidR="008F791D" w:rsidRPr="00A24665" w:rsidRDefault="008F791D" w:rsidP="00A24665">
      <w:pPr>
        <w:pStyle w:val="ActHead5"/>
      </w:pPr>
      <w:bookmarkStart w:id="4" w:name="_Toc423957027"/>
      <w:r w:rsidRPr="00A24665">
        <w:rPr>
          <w:rStyle w:val="CharSectno"/>
        </w:rPr>
        <w:t>2</w:t>
      </w:r>
      <w:r w:rsidRPr="00A24665">
        <w:t xml:space="preserve">  Commencement</w:t>
      </w:r>
      <w:bookmarkEnd w:id="4"/>
    </w:p>
    <w:p w:rsidR="00CB4A00" w:rsidRPr="00A24665" w:rsidRDefault="00CB4A00" w:rsidP="00A24665">
      <w:pPr>
        <w:pStyle w:val="subsection"/>
      </w:pPr>
      <w:r w:rsidRPr="00A24665">
        <w:tab/>
        <w:t>(1)</w:t>
      </w:r>
      <w:r w:rsidRPr="00A24665">
        <w:tab/>
        <w:t>Each provision of this Act specified in column 1 of the table commences, or is taken to have commenced, in accordance with column 2 of the table. Any other statement in column 2 has effect according to its terms.</w:t>
      </w:r>
    </w:p>
    <w:p w:rsidR="00CB4A00" w:rsidRPr="00A24665" w:rsidRDefault="00CB4A00" w:rsidP="00A24665">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CB4A00" w:rsidRPr="00A24665" w:rsidTr="00CB4A00">
        <w:trPr>
          <w:tblHeader/>
        </w:trPr>
        <w:tc>
          <w:tcPr>
            <w:tcW w:w="7111" w:type="dxa"/>
            <w:gridSpan w:val="3"/>
            <w:tcBorders>
              <w:top w:val="single" w:sz="12" w:space="0" w:color="auto"/>
              <w:bottom w:val="single" w:sz="2" w:space="0" w:color="auto"/>
            </w:tcBorders>
            <w:shd w:val="clear" w:color="auto" w:fill="auto"/>
            <w:hideMark/>
          </w:tcPr>
          <w:p w:rsidR="00CB4A00" w:rsidRPr="00A24665" w:rsidRDefault="00CB4A00" w:rsidP="00A24665">
            <w:pPr>
              <w:pStyle w:val="TableHeading"/>
            </w:pPr>
            <w:r w:rsidRPr="00A24665">
              <w:t>Commencement information</w:t>
            </w:r>
          </w:p>
        </w:tc>
      </w:tr>
      <w:tr w:rsidR="00CB4A00" w:rsidRPr="00A24665" w:rsidTr="00CB4A00">
        <w:trPr>
          <w:tblHeader/>
        </w:trPr>
        <w:tc>
          <w:tcPr>
            <w:tcW w:w="1701" w:type="dxa"/>
            <w:tcBorders>
              <w:top w:val="single" w:sz="2" w:space="0" w:color="auto"/>
              <w:bottom w:val="single" w:sz="2" w:space="0" w:color="auto"/>
            </w:tcBorders>
            <w:shd w:val="clear" w:color="auto" w:fill="auto"/>
            <w:hideMark/>
          </w:tcPr>
          <w:p w:rsidR="00CB4A00" w:rsidRPr="00A24665" w:rsidRDefault="00CB4A00" w:rsidP="00A24665">
            <w:pPr>
              <w:pStyle w:val="TableHeading"/>
            </w:pPr>
            <w:r w:rsidRPr="00A24665">
              <w:t>Column 1</w:t>
            </w:r>
          </w:p>
        </w:tc>
        <w:tc>
          <w:tcPr>
            <w:tcW w:w="3828" w:type="dxa"/>
            <w:tcBorders>
              <w:top w:val="single" w:sz="2" w:space="0" w:color="auto"/>
              <w:bottom w:val="single" w:sz="2" w:space="0" w:color="auto"/>
            </w:tcBorders>
            <w:shd w:val="clear" w:color="auto" w:fill="auto"/>
            <w:hideMark/>
          </w:tcPr>
          <w:p w:rsidR="00CB4A00" w:rsidRPr="00A24665" w:rsidRDefault="00CB4A00" w:rsidP="00A24665">
            <w:pPr>
              <w:pStyle w:val="TableHeading"/>
            </w:pPr>
            <w:r w:rsidRPr="00A24665">
              <w:t>Column 2</w:t>
            </w:r>
          </w:p>
        </w:tc>
        <w:tc>
          <w:tcPr>
            <w:tcW w:w="1582" w:type="dxa"/>
            <w:tcBorders>
              <w:top w:val="single" w:sz="2" w:space="0" w:color="auto"/>
              <w:bottom w:val="single" w:sz="2" w:space="0" w:color="auto"/>
            </w:tcBorders>
            <w:shd w:val="clear" w:color="auto" w:fill="auto"/>
            <w:hideMark/>
          </w:tcPr>
          <w:p w:rsidR="00CB4A00" w:rsidRPr="00A24665" w:rsidRDefault="00CB4A00" w:rsidP="00A24665">
            <w:pPr>
              <w:pStyle w:val="TableHeading"/>
            </w:pPr>
            <w:r w:rsidRPr="00A24665">
              <w:t>Column 3</w:t>
            </w:r>
          </w:p>
        </w:tc>
      </w:tr>
      <w:tr w:rsidR="00CB4A00" w:rsidRPr="00A24665" w:rsidTr="00CB4A00">
        <w:trPr>
          <w:tblHeader/>
        </w:trPr>
        <w:tc>
          <w:tcPr>
            <w:tcW w:w="1701" w:type="dxa"/>
            <w:tcBorders>
              <w:top w:val="single" w:sz="2" w:space="0" w:color="auto"/>
              <w:bottom w:val="single" w:sz="12" w:space="0" w:color="auto"/>
            </w:tcBorders>
            <w:shd w:val="clear" w:color="auto" w:fill="auto"/>
            <w:hideMark/>
          </w:tcPr>
          <w:p w:rsidR="00CB4A00" w:rsidRPr="00A24665" w:rsidRDefault="00CB4A00" w:rsidP="00A24665">
            <w:pPr>
              <w:pStyle w:val="TableHeading"/>
            </w:pPr>
            <w:r w:rsidRPr="00A24665">
              <w:t>Provisions</w:t>
            </w:r>
          </w:p>
        </w:tc>
        <w:tc>
          <w:tcPr>
            <w:tcW w:w="3828" w:type="dxa"/>
            <w:tcBorders>
              <w:top w:val="single" w:sz="2" w:space="0" w:color="auto"/>
              <w:bottom w:val="single" w:sz="12" w:space="0" w:color="auto"/>
            </w:tcBorders>
            <w:shd w:val="clear" w:color="auto" w:fill="auto"/>
            <w:hideMark/>
          </w:tcPr>
          <w:p w:rsidR="00CB4A00" w:rsidRPr="00A24665" w:rsidRDefault="00CB4A00" w:rsidP="00A24665">
            <w:pPr>
              <w:pStyle w:val="TableHeading"/>
            </w:pPr>
            <w:r w:rsidRPr="00A24665">
              <w:t>Commencement</w:t>
            </w:r>
          </w:p>
        </w:tc>
        <w:tc>
          <w:tcPr>
            <w:tcW w:w="1582" w:type="dxa"/>
            <w:tcBorders>
              <w:top w:val="single" w:sz="2" w:space="0" w:color="auto"/>
              <w:bottom w:val="single" w:sz="12" w:space="0" w:color="auto"/>
            </w:tcBorders>
            <w:shd w:val="clear" w:color="auto" w:fill="auto"/>
            <w:hideMark/>
          </w:tcPr>
          <w:p w:rsidR="00CB4A00" w:rsidRPr="00A24665" w:rsidRDefault="00CB4A00" w:rsidP="00A24665">
            <w:pPr>
              <w:pStyle w:val="TableHeading"/>
            </w:pPr>
            <w:r w:rsidRPr="00A24665">
              <w:t>Date/Details</w:t>
            </w:r>
          </w:p>
        </w:tc>
      </w:tr>
      <w:tr w:rsidR="00CB4A00" w:rsidRPr="00A24665" w:rsidTr="00CB4A00">
        <w:tc>
          <w:tcPr>
            <w:tcW w:w="1701" w:type="dxa"/>
            <w:tcBorders>
              <w:top w:val="single" w:sz="12" w:space="0" w:color="auto"/>
              <w:bottom w:val="single" w:sz="4" w:space="0" w:color="auto"/>
            </w:tcBorders>
            <w:shd w:val="clear" w:color="auto" w:fill="auto"/>
            <w:hideMark/>
          </w:tcPr>
          <w:p w:rsidR="00CB4A00" w:rsidRPr="00A24665" w:rsidRDefault="00CB4A00" w:rsidP="00A24665">
            <w:pPr>
              <w:pStyle w:val="Tabletext"/>
            </w:pPr>
            <w:r w:rsidRPr="00A24665">
              <w:t>1.  Sections</w:t>
            </w:r>
            <w:r w:rsidR="00A24665" w:rsidRPr="00A24665">
              <w:t> </w:t>
            </w:r>
            <w:r w:rsidRPr="00A24665">
              <w:t>1 and 2 and anything in this Act not elsewhere covered by this table</w:t>
            </w:r>
          </w:p>
        </w:tc>
        <w:tc>
          <w:tcPr>
            <w:tcW w:w="3828" w:type="dxa"/>
            <w:tcBorders>
              <w:top w:val="single" w:sz="12" w:space="0" w:color="auto"/>
              <w:bottom w:val="single" w:sz="4" w:space="0" w:color="auto"/>
            </w:tcBorders>
            <w:shd w:val="clear" w:color="auto" w:fill="auto"/>
            <w:hideMark/>
          </w:tcPr>
          <w:p w:rsidR="00CB4A00" w:rsidRPr="00A24665" w:rsidRDefault="00CB4A00" w:rsidP="00A24665">
            <w:pPr>
              <w:pStyle w:val="Tabletext"/>
            </w:pPr>
            <w:r w:rsidRPr="00A24665">
              <w:t>The day this Act receives the Royal Assent.</w:t>
            </w:r>
          </w:p>
        </w:tc>
        <w:tc>
          <w:tcPr>
            <w:tcW w:w="1582" w:type="dxa"/>
            <w:tcBorders>
              <w:top w:val="single" w:sz="12" w:space="0" w:color="auto"/>
              <w:bottom w:val="single" w:sz="4" w:space="0" w:color="auto"/>
            </w:tcBorders>
            <w:shd w:val="clear" w:color="auto" w:fill="auto"/>
          </w:tcPr>
          <w:p w:rsidR="00CB4A00" w:rsidRPr="00A24665" w:rsidRDefault="00DF7B12" w:rsidP="00A24665">
            <w:pPr>
              <w:pStyle w:val="Tabletext"/>
            </w:pPr>
            <w:r>
              <w:t>30 June 2015</w:t>
            </w:r>
          </w:p>
        </w:tc>
      </w:tr>
      <w:tr w:rsidR="00CB4A00" w:rsidRPr="00A24665" w:rsidTr="00CB4A00">
        <w:tc>
          <w:tcPr>
            <w:tcW w:w="1701" w:type="dxa"/>
            <w:tcBorders>
              <w:bottom w:val="single" w:sz="12" w:space="0" w:color="auto"/>
            </w:tcBorders>
            <w:shd w:val="clear" w:color="auto" w:fill="auto"/>
            <w:hideMark/>
          </w:tcPr>
          <w:p w:rsidR="00CB4A00" w:rsidRPr="00A24665" w:rsidRDefault="00CB4A00" w:rsidP="00A24665">
            <w:pPr>
              <w:pStyle w:val="Tabletext"/>
            </w:pPr>
            <w:r w:rsidRPr="00A24665">
              <w:t>2.  Sections</w:t>
            </w:r>
            <w:r w:rsidR="00A24665" w:rsidRPr="00A24665">
              <w:t> </w:t>
            </w:r>
            <w:r w:rsidRPr="00A24665">
              <w:t>3 to 15</w:t>
            </w:r>
          </w:p>
        </w:tc>
        <w:tc>
          <w:tcPr>
            <w:tcW w:w="3828" w:type="dxa"/>
            <w:tcBorders>
              <w:bottom w:val="single" w:sz="12" w:space="0" w:color="auto"/>
            </w:tcBorders>
            <w:shd w:val="clear" w:color="auto" w:fill="auto"/>
          </w:tcPr>
          <w:p w:rsidR="007A0EC3" w:rsidRPr="00A24665" w:rsidRDefault="007A0EC3" w:rsidP="00A24665">
            <w:pPr>
              <w:pStyle w:val="Tabletext"/>
            </w:pPr>
            <w:r w:rsidRPr="00A24665">
              <w:t xml:space="preserve">The provisions do not commence at all unless all of the following </w:t>
            </w:r>
            <w:r w:rsidR="00D42C49" w:rsidRPr="00A24665">
              <w:t>have commenced</w:t>
            </w:r>
            <w:r w:rsidRPr="00A24665">
              <w:t xml:space="preserve">, in which case they commence immediately after the last of </w:t>
            </w:r>
            <w:r w:rsidR="00D42C49" w:rsidRPr="00A24665">
              <w:t>the following</w:t>
            </w:r>
            <w:r w:rsidRPr="00A24665">
              <w:t xml:space="preserve"> to commence:</w:t>
            </w:r>
          </w:p>
          <w:p w:rsidR="007A0EC3" w:rsidRPr="00A24665" w:rsidRDefault="007A0EC3" w:rsidP="00A24665">
            <w:pPr>
              <w:pStyle w:val="Tablea"/>
            </w:pPr>
            <w:r w:rsidRPr="00A24665">
              <w:t xml:space="preserve">(a) </w:t>
            </w:r>
            <w:r w:rsidR="00D42C49" w:rsidRPr="00A24665">
              <w:t>section</w:t>
            </w:r>
            <w:r w:rsidR="00A24665" w:rsidRPr="00A24665">
              <w:t> </w:t>
            </w:r>
            <w:r w:rsidR="00D42C49" w:rsidRPr="00A24665">
              <w:t xml:space="preserve">1 </w:t>
            </w:r>
            <w:r w:rsidR="0009595F" w:rsidRPr="00A24665">
              <w:t>of</w:t>
            </w:r>
            <w:r w:rsidR="00D42C49" w:rsidRPr="00A24665">
              <w:t xml:space="preserve"> the </w:t>
            </w:r>
            <w:r w:rsidR="00D42C49" w:rsidRPr="00A24665">
              <w:rPr>
                <w:i/>
              </w:rPr>
              <w:t>Excise Tariff Amendment (Fuel Indexation) Act 2015</w:t>
            </w:r>
            <w:r w:rsidRPr="00A24665">
              <w:t>;</w:t>
            </w:r>
          </w:p>
          <w:p w:rsidR="007A0EC3" w:rsidRPr="00A24665" w:rsidRDefault="007A0EC3" w:rsidP="00A24665">
            <w:pPr>
              <w:pStyle w:val="Tablea"/>
            </w:pPr>
            <w:r w:rsidRPr="00A24665">
              <w:t xml:space="preserve">(b) </w:t>
            </w:r>
            <w:r w:rsidR="00D42C49" w:rsidRPr="00A24665">
              <w:t>section</w:t>
            </w:r>
            <w:r w:rsidR="00A24665" w:rsidRPr="00A24665">
              <w:t> </w:t>
            </w:r>
            <w:r w:rsidR="0009595F" w:rsidRPr="00A24665">
              <w:t>1 of</w:t>
            </w:r>
            <w:r w:rsidR="00D42C49" w:rsidRPr="00A24665">
              <w:t xml:space="preserve"> the </w:t>
            </w:r>
            <w:r w:rsidR="00D42C49" w:rsidRPr="00A24665">
              <w:rPr>
                <w:i/>
              </w:rPr>
              <w:t>Customs Tariff Amendment (Fuel Indexation) Act 2015</w:t>
            </w:r>
            <w:r w:rsidR="00D42C49" w:rsidRPr="00A24665">
              <w:t>.</w:t>
            </w:r>
          </w:p>
        </w:tc>
        <w:tc>
          <w:tcPr>
            <w:tcW w:w="1582" w:type="dxa"/>
            <w:tcBorders>
              <w:bottom w:val="single" w:sz="12" w:space="0" w:color="auto"/>
            </w:tcBorders>
            <w:shd w:val="clear" w:color="auto" w:fill="auto"/>
          </w:tcPr>
          <w:p w:rsidR="00CB4A00" w:rsidRPr="00A24665" w:rsidRDefault="00DF7B12" w:rsidP="00A24665">
            <w:pPr>
              <w:pStyle w:val="Tabletext"/>
            </w:pPr>
            <w:r>
              <w:t>30 June 2015</w:t>
            </w:r>
          </w:p>
        </w:tc>
      </w:tr>
    </w:tbl>
    <w:p w:rsidR="00CB4A00" w:rsidRPr="00A24665" w:rsidRDefault="00CB4A00" w:rsidP="00A24665">
      <w:pPr>
        <w:pStyle w:val="notetext"/>
      </w:pPr>
      <w:r w:rsidRPr="00A24665">
        <w:rPr>
          <w:snapToGrid w:val="0"/>
          <w:lang w:eastAsia="en-US"/>
        </w:rPr>
        <w:t xml:space="preserve">Note: </w:t>
      </w:r>
      <w:r w:rsidRPr="00A24665">
        <w:rPr>
          <w:snapToGrid w:val="0"/>
          <w:lang w:eastAsia="en-US"/>
        </w:rPr>
        <w:tab/>
        <w:t>This table relates only to the provisions of this Act as originally enacted. It will not be amended to deal with any later amendments of this Act.</w:t>
      </w:r>
    </w:p>
    <w:p w:rsidR="00CB4A00" w:rsidRPr="00A24665" w:rsidRDefault="00CB4A00" w:rsidP="00A24665">
      <w:pPr>
        <w:pStyle w:val="subsection"/>
      </w:pPr>
      <w:r w:rsidRPr="00A24665">
        <w:tab/>
        <w:t>(2)</w:t>
      </w:r>
      <w:r w:rsidRPr="00A24665">
        <w:tab/>
        <w:t>Any information in column 3 of the table is not part of this Act. Information may be inserted in this column, or information in it may be edited, in any published version of this Act.</w:t>
      </w:r>
    </w:p>
    <w:p w:rsidR="008F791D" w:rsidRPr="00A24665" w:rsidRDefault="008F791D" w:rsidP="00A24665">
      <w:pPr>
        <w:pStyle w:val="ActHead5"/>
      </w:pPr>
      <w:bookmarkStart w:id="5" w:name="_Toc423957028"/>
      <w:r w:rsidRPr="00A24665">
        <w:rPr>
          <w:rStyle w:val="CharSectno"/>
        </w:rPr>
        <w:lastRenderedPageBreak/>
        <w:t>3</w:t>
      </w:r>
      <w:r w:rsidRPr="00A24665">
        <w:t xml:space="preserve">  Simplified outline of this Act</w:t>
      </w:r>
      <w:bookmarkEnd w:id="5"/>
    </w:p>
    <w:p w:rsidR="008F791D" w:rsidRPr="00A24665" w:rsidRDefault="008F791D" w:rsidP="00A24665">
      <w:pPr>
        <w:pStyle w:val="SOBullet"/>
      </w:pPr>
      <w:r w:rsidRPr="00A24665">
        <w:t>•</w:t>
      </w:r>
      <w:r w:rsidRPr="00A24665">
        <w:tab/>
        <w:t xml:space="preserve">This Act sets up the Fuel Indexation (Road </w:t>
      </w:r>
      <w:r w:rsidR="00F647F5" w:rsidRPr="00A24665">
        <w:t>Funding) special account</w:t>
      </w:r>
      <w:r w:rsidRPr="00A24665">
        <w:t>.</w:t>
      </w:r>
    </w:p>
    <w:p w:rsidR="008F791D" w:rsidRPr="00A24665" w:rsidRDefault="008F791D" w:rsidP="00A24665">
      <w:pPr>
        <w:pStyle w:val="SOBullet"/>
      </w:pPr>
      <w:r w:rsidRPr="00A24665">
        <w:t>•</w:t>
      </w:r>
      <w:r w:rsidRPr="00A24665">
        <w:tab/>
        <w:t xml:space="preserve">The Treasurer may determine that amounts are to be credited to the Fuel Indexation (Road </w:t>
      </w:r>
      <w:r w:rsidR="00F647F5" w:rsidRPr="00A24665">
        <w:t>Funding) special account</w:t>
      </w:r>
      <w:r w:rsidRPr="00A24665">
        <w:t>.</w:t>
      </w:r>
    </w:p>
    <w:p w:rsidR="008F791D" w:rsidRPr="00A24665" w:rsidRDefault="008F791D" w:rsidP="00A24665">
      <w:pPr>
        <w:pStyle w:val="SOBullet"/>
      </w:pPr>
      <w:r w:rsidRPr="00A24665">
        <w:t>•</w:t>
      </w:r>
      <w:r w:rsidRPr="00A24665">
        <w:tab/>
        <w:t xml:space="preserve">Amounts may be debited from the Fuel Indexation (Road </w:t>
      </w:r>
      <w:r w:rsidR="00F647F5" w:rsidRPr="00A24665">
        <w:t>Funding) special account</w:t>
      </w:r>
      <w:r w:rsidRPr="00A24665">
        <w:t xml:space="preserve"> in accordance with the purposes of the Fuel Indexation (Road </w:t>
      </w:r>
      <w:r w:rsidR="00F647F5" w:rsidRPr="00A24665">
        <w:t>Funding) special account</w:t>
      </w:r>
      <w:r w:rsidRPr="00A24665">
        <w:t>.</w:t>
      </w:r>
    </w:p>
    <w:p w:rsidR="008F791D" w:rsidRPr="00A24665" w:rsidRDefault="008F791D" w:rsidP="00A24665">
      <w:pPr>
        <w:pStyle w:val="SOBullet"/>
      </w:pPr>
      <w:r w:rsidRPr="00A24665">
        <w:t>•</w:t>
      </w:r>
      <w:r w:rsidRPr="00A24665">
        <w:tab/>
        <w:t xml:space="preserve">The purpose of the Fuel Indexation (Road </w:t>
      </w:r>
      <w:r w:rsidR="00F647F5" w:rsidRPr="00A24665">
        <w:t>Funding) special account</w:t>
      </w:r>
      <w:r w:rsidRPr="00A24665">
        <w:t xml:space="preserve"> is to ensure that amounts equal to the net revenue from indexation on customs and excise duties on fuel are transferred to the COAG Reform Fund in order to provide funding to the States and Territories for expenditure in relation to Australian road infrastructure investment.</w:t>
      </w:r>
    </w:p>
    <w:p w:rsidR="008F791D" w:rsidRPr="00A24665" w:rsidRDefault="008F791D" w:rsidP="00A24665">
      <w:pPr>
        <w:pStyle w:val="SOBullet"/>
      </w:pPr>
      <w:r w:rsidRPr="00A24665">
        <w:t>•</w:t>
      </w:r>
      <w:r w:rsidRPr="00A24665">
        <w:tab/>
        <w:t>The Infrastructure Minister is responsible for authorising debits (the amounts of which will be credited to the COAG Reform Fund).</w:t>
      </w:r>
    </w:p>
    <w:p w:rsidR="008F791D" w:rsidRPr="00A24665" w:rsidRDefault="008F791D" w:rsidP="00A24665">
      <w:pPr>
        <w:pStyle w:val="ActHead5"/>
      </w:pPr>
      <w:bookmarkStart w:id="6" w:name="_Toc423957029"/>
      <w:r w:rsidRPr="00A24665">
        <w:rPr>
          <w:rStyle w:val="CharSectno"/>
        </w:rPr>
        <w:t>4</w:t>
      </w:r>
      <w:r w:rsidRPr="00A24665">
        <w:t xml:space="preserve">  Definitions</w:t>
      </w:r>
      <w:bookmarkEnd w:id="6"/>
    </w:p>
    <w:p w:rsidR="008F791D" w:rsidRPr="00A24665" w:rsidRDefault="008F791D" w:rsidP="00A24665">
      <w:pPr>
        <w:pStyle w:val="subsection"/>
      </w:pPr>
      <w:r w:rsidRPr="00A24665">
        <w:tab/>
      </w:r>
      <w:r w:rsidRPr="00A24665">
        <w:tab/>
        <w:t>In this Act:</w:t>
      </w:r>
    </w:p>
    <w:p w:rsidR="008F791D" w:rsidRPr="00A24665" w:rsidRDefault="008F791D" w:rsidP="00A24665">
      <w:pPr>
        <w:pStyle w:val="Definition"/>
      </w:pPr>
      <w:r w:rsidRPr="00A24665">
        <w:rPr>
          <w:b/>
          <w:i/>
        </w:rPr>
        <w:t>Appropriation Act</w:t>
      </w:r>
      <w:r w:rsidRPr="00A24665">
        <w:t xml:space="preserve"> means an Act appropriating money for expenditure out of the Consolidated Revenue Fund.</w:t>
      </w:r>
    </w:p>
    <w:p w:rsidR="008F791D" w:rsidRPr="00A24665" w:rsidRDefault="008F791D" w:rsidP="00A24665">
      <w:pPr>
        <w:pStyle w:val="Definition"/>
      </w:pPr>
      <w:r w:rsidRPr="00A24665">
        <w:rPr>
          <w:b/>
          <w:i/>
        </w:rPr>
        <w:t>COAG Reform Fund</w:t>
      </w:r>
      <w:r w:rsidRPr="00A24665">
        <w:t xml:space="preserve"> means the COAG Reform Fund established by section</w:t>
      </w:r>
      <w:r w:rsidR="00A24665" w:rsidRPr="00A24665">
        <w:t> </w:t>
      </w:r>
      <w:r w:rsidRPr="00A24665">
        <w:t xml:space="preserve">5 of the </w:t>
      </w:r>
      <w:r w:rsidRPr="00A24665">
        <w:rPr>
          <w:i/>
        </w:rPr>
        <w:t>COAG Reform Fund Act 2008</w:t>
      </w:r>
      <w:r w:rsidRPr="00A24665">
        <w:t>.</w:t>
      </w:r>
    </w:p>
    <w:p w:rsidR="008F791D" w:rsidRPr="00A24665" w:rsidRDefault="008F791D" w:rsidP="00A24665">
      <w:pPr>
        <w:pStyle w:val="Definition"/>
      </w:pPr>
      <w:r w:rsidRPr="00A24665">
        <w:rPr>
          <w:b/>
          <w:i/>
        </w:rPr>
        <w:t xml:space="preserve">fuel indexation amount </w:t>
      </w:r>
      <w:r w:rsidRPr="00A24665">
        <w:t>has the meaning given by subsection</w:t>
      </w:r>
      <w:r w:rsidR="00A24665" w:rsidRPr="00A24665">
        <w:t> </w:t>
      </w:r>
      <w:r w:rsidRPr="00A24665">
        <w:t>9(2).</w:t>
      </w:r>
    </w:p>
    <w:p w:rsidR="008F791D" w:rsidRPr="00A24665" w:rsidRDefault="008F791D" w:rsidP="00A24665">
      <w:pPr>
        <w:pStyle w:val="Definition"/>
      </w:pPr>
      <w:r w:rsidRPr="00A24665">
        <w:rPr>
          <w:b/>
          <w:i/>
        </w:rPr>
        <w:t xml:space="preserve">Fuel Indexation (Road </w:t>
      </w:r>
      <w:r w:rsidR="00F647F5" w:rsidRPr="00A24665">
        <w:rPr>
          <w:b/>
          <w:i/>
        </w:rPr>
        <w:t>Funding) special account</w:t>
      </w:r>
      <w:r w:rsidRPr="00A24665">
        <w:t xml:space="preserve"> means the Fuel Indexation (Road </w:t>
      </w:r>
      <w:r w:rsidR="00F647F5" w:rsidRPr="00A24665">
        <w:t>Funding) special account</w:t>
      </w:r>
      <w:r w:rsidRPr="00A24665">
        <w:t xml:space="preserve"> established by section</w:t>
      </w:r>
      <w:r w:rsidR="00A24665" w:rsidRPr="00A24665">
        <w:t> </w:t>
      </w:r>
      <w:r w:rsidRPr="00A24665">
        <w:t>7.</w:t>
      </w:r>
    </w:p>
    <w:p w:rsidR="008F791D" w:rsidRPr="00A24665" w:rsidRDefault="008F791D" w:rsidP="00A24665">
      <w:pPr>
        <w:pStyle w:val="Definition"/>
      </w:pPr>
      <w:r w:rsidRPr="00A24665">
        <w:rPr>
          <w:b/>
          <w:i/>
        </w:rPr>
        <w:t xml:space="preserve">fuel tax </w:t>
      </w:r>
      <w:r w:rsidRPr="00A24665">
        <w:t xml:space="preserve">has the meaning given by the </w:t>
      </w:r>
      <w:r w:rsidRPr="00A24665">
        <w:rPr>
          <w:i/>
        </w:rPr>
        <w:t>Fuel Tax Act 2006</w:t>
      </w:r>
      <w:r w:rsidRPr="00A24665">
        <w:t>.</w:t>
      </w:r>
    </w:p>
    <w:p w:rsidR="008F791D" w:rsidRPr="00A24665" w:rsidRDefault="008F791D" w:rsidP="00A24665">
      <w:pPr>
        <w:pStyle w:val="Definition"/>
      </w:pPr>
      <w:r w:rsidRPr="00A24665">
        <w:rPr>
          <w:b/>
          <w:i/>
        </w:rPr>
        <w:lastRenderedPageBreak/>
        <w:t xml:space="preserve">Infrastructure Department </w:t>
      </w:r>
      <w:r w:rsidRPr="00A24665">
        <w:t>means the Department administered by the Infrastructure Minister.</w:t>
      </w:r>
    </w:p>
    <w:p w:rsidR="008F791D" w:rsidRPr="00A24665" w:rsidRDefault="008F791D" w:rsidP="00A24665">
      <w:pPr>
        <w:pStyle w:val="Definition"/>
      </w:pPr>
      <w:r w:rsidRPr="00A24665">
        <w:rPr>
          <w:b/>
          <w:i/>
        </w:rPr>
        <w:t xml:space="preserve">Infrastructure Minister </w:t>
      </w:r>
      <w:r w:rsidRPr="00A24665">
        <w:t xml:space="preserve">means the Minister who administers the </w:t>
      </w:r>
      <w:r w:rsidRPr="00A24665">
        <w:rPr>
          <w:i/>
        </w:rPr>
        <w:t>Infrastructure Australia Act 2008</w:t>
      </w:r>
      <w:r w:rsidRPr="00A24665">
        <w:t>.</w:t>
      </w:r>
    </w:p>
    <w:p w:rsidR="008F791D" w:rsidRPr="00A24665" w:rsidRDefault="008F791D" w:rsidP="00A24665">
      <w:pPr>
        <w:pStyle w:val="Definition"/>
      </w:pPr>
      <w:r w:rsidRPr="00A24665">
        <w:rPr>
          <w:b/>
          <w:i/>
        </w:rPr>
        <w:t>Treasury Department</w:t>
      </w:r>
      <w:r w:rsidRPr="00A24665">
        <w:t xml:space="preserve"> means the Department administered by the Treasurer.</w:t>
      </w:r>
    </w:p>
    <w:p w:rsidR="008F791D" w:rsidRPr="00A24665" w:rsidRDefault="008F791D" w:rsidP="00A24665">
      <w:pPr>
        <w:pStyle w:val="ActHead5"/>
      </w:pPr>
      <w:bookmarkStart w:id="7" w:name="_Toc423957030"/>
      <w:r w:rsidRPr="00A24665">
        <w:rPr>
          <w:rStyle w:val="CharSectno"/>
        </w:rPr>
        <w:t>5</w:t>
      </w:r>
      <w:r w:rsidRPr="00A24665">
        <w:t xml:space="preserve">  Crown to be bound</w:t>
      </w:r>
      <w:bookmarkEnd w:id="7"/>
    </w:p>
    <w:p w:rsidR="008F791D" w:rsidRPr="00A24665" w:rsidRDefault="008F791D" w:rsidP="00A24665">
      <w:pPr>
        <w:pStyle w:val="subsection"/>
      </w:pPr>
      <w:r w:rsidRPr="00A24665">
        <w:tab/>
        <w:t>(1)</w:t>
      </w:r>
      <w:r w:rsidRPr="00A24665">
        <w:tab/>
        <w:t>This Act binds the Crown in each of its capacities.</w:t>
      </w:r>
    </w:p>
    <w:p w:rsidR="008F791D" w:rsidRPr="00A24665" w:rsidRDefault="008F791D" w:rsidP="00A24665">
      <w:pPr>
        <w:pStyle w:val="subsection"/>
      </w:pPr>
      <w:r w:rsidRPr="00A24665">
        <w:tab/>
        <w:t>(2)</w:t>
      </w:r>
      <w:r w:rsidRPr="00A24665">
        <w:tab/>
        <w:t>This Act does not make the Crown liable to be prosecuted for an offence.</w:t>
      </w:r>
    </w:p>
    <w:p w:rsidR="008F791D" w:rsidRPr="00A24665" w:rsidRDefault="008F791D" w:rsidP="00A24665">
      <w:pPr>
        <w:pStyle w:val="ActHead5"/>
      </w:pPr>
      <w:bookmarkStart w:id="8" w:name="_Toc423957031"/>
      <w:r w:rsidRPr="00A24665">
        <w:rPr>
          <w:rStyle w:val="CharSectno"/>
        </w:rPr>
        <w:t>6</w:t>
      </w:r>
      <w:r w:rsidRPr="00A24665">
        <w:t xml:space="preserve">  Extension to external Territories</w:t>
      </w:r>
      <w:bookmarkEnd w:id="8"/>
    </w:p>
    <w:p w:rsidR="008F791D" w:rsidRPr="00A24665" w:rsidRDefault="008F791D" w:rsidP="00A24665">
      <w:pPr>
        <w:pStyle w:val="subsection"/>
      </w:pPr>
      <w:r w:rsidRPr="00A24665">
        <w:tab/>
      </w:r>
      <w:r w:rsidRPr="00A24665">
        <w:tab/>
        <w:t>This Act extends to every external Territory.</w:t>
      </w:r>
    </w:p>
    <w:p w:rsidR="008F791D" w:rsidRPr="00A24665" w:rsidRDefault="008F791D" w:rsidP="00A24665">
      <w:pPr>
        <w:pStyle w:val="ActHead2"/>
        <w:pageBreakBefore/>
      </w:pPr>
      <w:bookmarkStart w:id="9" w:name="_Toc423957032"/>
      <w:r w:rsidRPr="00A24665">
        <w:rPr>
          <w:rStyle w:val="CharPartNo"/>
        </w:rPr>
        <w:lastRenderedPageBreak/>
        <w:t>Part</w:t>
      </w:r>
      <w:r w:rsidR="00A24665" w:rsidRPr="00A24665">
        <w:rPr>
          <w:rStyle w:val="CharPartNo"/>
        </w:rPr>
        <w:t> </w:t>
      </w:r>
      <w:r w:rsidRPr="00A24665">
        <w:rPr>
          <w:rStyle w:val="CharPartNo"/>
        </w:rPr>
        <w:t>2</w:t>
      </w:r>
      <w:r w:rsidRPr="00A24665">
        <w:t>—</w:t>
      </w:r>
      <w:r w:rsidRPr="00A24665">
        <w:rPr>
          <w:rStyle w:val="CharPartText"/>
        </w:rPr>
        <w:t xml:space="preserve">Fuel Indexation (Road </w:t>
      </w:r>
      <w:r w:rsidR="00F647F5" w:rsidRPr="00A24665">
        <w:rPr>
          <w:rStyle w:val="CharPartText"/>
        </w:rPr>
        <w:t>Funding) special account</w:t>
      </w:r>
      <w:bookmarkEnd w:id="9"/>
    </w:p>
    <w:p w:rsidR="008F791D" w:rsidRPr="00A24665" w:rsidRDefault="008F791D" w:rsidP="00A24665">
      <w:pPr>
        <w:pStyle w:val="ActHead3"/>
      </w:pPr>
      <w:bookmarkStart w:id="10" w:name="_Toc423957033"/>
      <w:r w:rsidRPr="00A24665">
        <w:rPr>
          <w:rStyle w:val="CharDivNo"/>
        </w:rPr>
        <w:t>Division</w:t>
      </w:r>
      <w:r w:rsidR="00A24665" w:rsidRPr="00A24665">
        <w:rPr>
          <w:rStyle w:val="CharDivNo"/>
        </w:rPr>
        <w:t> </w:t>
      </w:r>
      <w:r w:rsidRPr="00A24665">
        <w:rPr>
          <w:rStyle w:val="CharDivNo"/>
        </w:rPr>
        <w:t>1</w:t>
      </w:r>
      <w:r w:rsidRPr="00A24665">
        <w:t>—</w:t>
      </w:r>
      <w:r w:rsidRPr="00A24665">
        <w:rPr>
          <w:rStyle w:val="CharDivText"/>
        </w:rPr>
        <w:t xml:space="preserve">Establishment of the Fuel Indexation (Road </w:t>
      </w:r>
      <w:r w:rsidR="00F647F5" w:rsidRPr="00A24665">
        <w:rPr>
          <w:rStyle w:val="CharDivText"/>
        </w:rPr>
        <w:t>Funding) special account</w:t>
      </w:r>
      <w:bookmarkEnd w:id="10"/>
    </w:p>
    <w:p w:rsidR="008F791D" w:rsidRPr="00A24665" w:rsidRDefault="008F791D" w:rsidP="00A24665">
      <w:pPr>
        <w:pStyle w:val="ActHead5"/>
      </w:pPr>
      <w:bookmarkStart w:id="11" w:name="_Toc423957034"/>
      <w:r w:rsidRPr="00A24665">
        <w:rPr>
          <w:rStyle w:val="CharSectno"/>
        </w:rPr>
        <w:t>7</w:t>
      </w:r>
      <w:r w:rsidRPr="00A24665">
        <w:t xml:space="preserve">  Establishment of the Fuel Indexation (Road </w:t>
      </w:r>
      <w:r w:rsidR="00F647F5" w:rsidRPr="00A24665">
        <w:t>Funding) special account</w:t>
      </w:r>
      <w:bookmarkEnd w:id="11"/>
    </w:p>
    <w:p w:rsidR="008F791D" w:rsidRPr="00A24665" w:rsidRDefault="008F791D" w:rsidP="00A24665">
      <w:pPr>
        <w:pStyle w:val="subsection"/>
      </w:pPr>
      <w:r w:rsidRPr="00A24665">
        <w:tab/>
        <w:t>(1)</w:t>
      </w:r>
      <w:r w:rsidRPr="00A24665">
        <w:tab/>
        <w:t xml:space="preserve">The Fuel Indexation (Road </w:t>
      </w:r>
      <w:r w:rsidR="00F647F5" w:rsidRPr="00A24665">
        <w:t>Funding) special account</w:t>
      </w:r>
      <w:r w:rsidRPr="00A24665">
        <w:t xml:space="preserve"> is established by this section.</w:t>
      </w:r>
    </w:p>
    <w:p w:rsidR="008F791D" w:rsidRPr="00A24665" w:rsidRDefault="008F791D" w:rsidP="00A24665">
      <w:pPr>
        <w:pStyle w:val="subsection"/>
      </w:pPr>
      <w:r w:rsidRPr="00A24665">
        <w:tab/>
        <w:t>(2)</w:t>
      </w:r>
      <w:r w:rsidRPr="00A24665">
        <w:tab/>
        <w:t xml:space="preserve">The Fuel Indexation (Road </w:t>
      </w:r>
      <w:r w:rsidR="00F647F5" w:rsidRPr="00A24665">
        <w:t>Funding) special account</w:t>
      </w:r>
      <w:r w:rsidRPr="00A24665">
        <w:t xml:space="preserve"> is a </w:t>
      </w:r>
      <w:r w:rsidR="00F647F5" w:rsidRPr="00A24665">
        <w:t>special account</w:t>
      </w:r>
      <w:r w:rsidRPr="00A24665">
        <w:t xml:space="preserve"> for the purposes of the </w:t>
      </w:r>
      <w:r w:rsidR="00F46F4F" w:rsidRPr="00A24665">
        <w:rPr>
          <w:i/>
        </w:rPr>
        <w:t>Public Governance, Performance and Accountability Act 2013</w:t>
      </w:r>
      <w:r w:rsidRPr="00A24665">
        <w:t>.</w:t>
      </w:r>
    </w:p>
    <w:p w:rsidR="008F791D" w:rsidRPr="00A24665" w:rsidRDefault="008F791D" w:rsidP="00A24665">
      <w:pPr>
        <w:pStyle w:val="notetext"/>
      </w:pPr>
      <w:r w:rsidRPr="00A24665">
        <w:t>Note:</w:t>
      </w:r>
      <w:r w:rsidRPr="00A24665">
        <w:tab/>
        <w:t xml:space="preserve">An Appropriation Act may contain a provision to the effect that, if any of the purposes of a </w:t>
      </w:r>
      <w:r w:rsidR="00F647F5" w:rsidRPr="00A24665">
        <w:t>special account</w:t>
      </w:r>
      <w:r w:rsidRPr="00A24665">
        <w:t xml:space="preserve"> is a purpose that is covered by an item in the Appropriation Act (whether or not the item expressly refers to the </w:t>
      </w:r>
      <w:r w:rsidR="00F647F5" w:rsidRPr="00A24665">
        <w:t>special account</w:t>
      </w:r>
      <w:r w:rsidRPr="00A24665">
        <w:t xml:space="preserve">), then amounts may be debited against the appropriation for that item and credited to that </w:t>
      </w:r>
      <w:r w:rsidR="00F647F5" w:rsidRPr="00A24665">
        <w:t>special account</w:t>
      </w:r>
      <w:r w:rsidRPr="00A24665">
        <w:t>.</w:t>
      </w:r>
    </w:p>
    <w:p w:rsidR="008F791D" w:rsidRPr="00A24665" w:rsidRDefault="008F791D" w:rsidP="00A24665">
      <w:pPr>
        <w:pStyle w:val="ActHead3"/>
        <w:pageBreakBefore/>
      </w:pPr>
      <w:bookmarkStart w:id="12" w:name="_Toc423957035"/>
      <w:r w:rsidRPr="00A24665">
        <w:rPr>
          <w:rStyle w:val="CharDivNo"/>
        </w:rPr>
        <w:lastRenderedPageBreak/>
        <w:t>Division</w:t>
      </w:r>
      <w:r w:rsidR="00A24665" w:rsidRPr="00A24665">
        <w:rPr>
          <w:rStyle w:val="CharDivNo"/>
        </w:rPr>
        <w:t> </w:t>
      </w:r>
      <w:r w:rsidRPr="00A24665">
        <w:rPr>
          <w:rStyle w:val="CharDivNo"/>
        </w:rPr>
        <w:t>2</w:t>
      </w:r>
      <w:r w:rsidRPr="00A24665">
        <w:t>—</w:t>
      </w:r>
      <w:r w:rsidRPr="00A24665">
        <w:rPr>
          <w:rStyle w:val="CharDivText"/>
        </w:rPr>
        <w:t xml:space="preserve">Credits of amounts to the Fuel Indexation (Road </w:t>
      </w:r>
      <w:r w:rsidR="00F647F5" w:rsidRPr="00A24665">
        <w:rPr>
          <w:rStyle w:val="CharDivText"/>
        </w:rPr>
        <w:t>Funding) special account</w:t>
      </w:r>
      <w:bookmarkEnd w:id="12"/>
    </w:p>
    <w:p w:rsidR="008F791D" w:rsidRPr="00A24665" w:rsidRDefault="008F791D" w:rsidP="00A24665">
      <w:pPr>
        <w:pStyle w:val="ActHead5"/>
      </w:pPr>
      <w:bookmarkStart w:id="13" w:name="_Toc423957036"/>
      <w:r w:rsidRPr="00A24665">
        <w:rPr>
          <w:rStyle w:val="CharSectno"/>
        </w:rPr>
        <w:t>8</w:t>
      </w:r>
      <w:r w:rsidRPr="00A24665">
        <w:t xml:space="preserve">  Credits to </w:t>
      </w:r>
      <w:r w:rsidR="00F647F5" w:rsidRPr="00A24665">
        <w:t>special account</w:t>
      </w:r>
      <w:r w:rsidRPr="00A24665">
        <w:t>—determinations by the Treasurer</w:t>
      </w:r>
      <w:bookmarkEnd w:id="13"/>
    </w:p>
    <w:p w:rsidR="008F791D" w:rsidRPr="00A24665" w:rsidRDefault="008F791D" w:rsidP="00A24665">
      <w:pPr>
        <w:pStyle w:val="subsection"/>
      </w:pPr>
      <w:r w:rsidRPr="00A24665">
        <w:tab/>
        <w:t>(1)</w:t>
      </w:r>
      <w:r w:rsidRPr="00A24665">
        <w:tab/>
        <w:t xml:space="preserve">The Treasurer may, by writing, determine that a specified amount is to be credited to the Fuel Indexation (Road </w:t>
      </w:r>
      <w:r w:rsidR="00F647F5" w:rsidRPr="00A24665">
        <w:t>Funding) special account</w:t>
      </w:r>
      <w:r w:rsidRPr="00A24665">
        <w:t xml:space="preserve"> on a specified day.</w:t>
      </w:r>
    </w:p>
    <w:p w:rsidR="008F791D" w:rsidRPr="00A24665" w:rsidRDefault="008F791D" w:rsidP="00A24665">
      <w:pPr>
        <w:pStyle w:val="notetext"/>
      </w:pPr>
      <w:r w:rsidRPr="00A24665">
        <w:t>Note:</w:t>
      </w:r>
      <w:r w:rsidRPr="00A24665">
        <w:tab/>
        <w:t>For variation, see subsection</w:t>
      </w:r>
      <w:r w:rsidR="00A24665" w:rsidRPr="00A24665">
        <w:t> </w:t>
      </w:r>
      <w:r w:rsidRPr="00A24665">
        <w:t xml:space="preserve">33(3) of the </w:t>
      </w:r>
      <w:r w:rsidRPr="00A24665">
        <w:rPr>
          <w:i/>
        </w:rPr>
        <w:t>Acts Interpretation Act 1901</w:t>
      </w:r>
      <w:r w:rsidRPr="00A24665">
        <w:t>.</w:t>
      </w:r>
    </w:p>
    <w:p w:rsidR="008F791D" w:rsidRPr="00A24665" w:rsidRDefault="008F791D" w:rsidP="00A24665">
      <w:pPr>
        <w:pStyle w:val="subsection"/>
      </w:pPr>
      <w:r w:rsidRPr="00A24665">
        <w:tab/>
        <w:t>(2)</w:t>
      </w:r>
      <w:r w:rsidRPr="00A24665">
        <w:tab/>
        <w:t xml:space="preserve">In making a determination under </w:t>
      </w:r>
      <w:r w:rsidR="00A24665" w:rsidRPr="00A24665">
        <w:t>subsection (</w:t>
      </w:r>
      <w:r w:rsidRPr="00A24665">
        <w:t xml:space="preserve">1), the Treasurer must have regard to the purpose of the Fuel Indexation (Road </w:t>
      </w:r>
      <w:r w:rsidR="00F647F5" w:rsidRPr="00A24665">
        <w:t>Funding) special account</w:t>
      </w:r>
      <w:r w:rsidRPr="00A24665">
        <w:t>.</w:t>
      </w:r>
    </w:p>
    <w:p w:rsidR="008F791D" w:rsidRPr="00A24665" w:rsidRDefault="008F791D" w:rsidP="00A24665">
      <w:pPr>
        <w:pStyle w:val="subsection"/>
      </w:pPr>
      <w:r w:rsidRPr="00A24665">
        <w:tab/>
        <w:t>(3)</w:t>
      </w:r>
      <w:r w:rsidRPr="00A24665">
        <w:tab/>
        <w:t xml:space="preserve">A determination under </w:t>
      </w:r>
      <w:r w:rsidR="00A24665" w:rsidRPr="00A24665">
        <w:t>subsection (</w:t>
      </w:r>
      <w:r w:rsidRPr="00A24665">
        <w:t>1) is a legislative instrument, but section</w:t>
      </w:r>
      <w:r w:rsidR="00A24665" w:rsidRPr="00A24665">
        <w:t> </w:t>
      </w:r>
      <w:r w:rsidRPr="00A24665">
        <w:t xml:space="preserve">42 (disallowance) of the </w:t>
      </w:r>
      <w:r w:rsidRPr="00A24665">
        <w:rPr>
          <w:i/>
        </w:rPr>
        <w:t>Legislative Instruments Act 2003</w:t>
      </w:r>
      <w:r w:rsidRPr="00A24665">
        <w:t xml:space="preserve"> does not apply to the determination.</w:t>
      </w:r>
    </w:p>
    <w:p w:rsidR="008F791D" w:rsidRPr="00A24665" w:rsidRDefault="008F791D" w:rsidP="00A24665">
      <w:pPr>
        <w:pStyle w:val="subsection"/>
      </w:pPr>
      <w:r w:rsidRPr="00A24665">
        <w:tab/>
        <w:t>(4)</w:t>
      </w:r>
      <w:r w:rsidRPr="00A24665">
        <w:tab/>
        <w:t>For each financial year starting on or after 1</w:t>
      </w:r>
      <w:r w:rsidR="00A24665" w:rsidRPr="00A24665">
        <w:t> </w:t>
      </w:r>
      <w:r w:rsidRPr="00A24665">
        <w:t>July 2014, the Treasurer must:</w:t>
      </w:r>
    </w:p>
    <w:p w:rsidR="008F791D" w:rsidRPr="00A24665" w:rsidRDefault="008F791D" w:rsidP="00A24665">
      <w:pPr>
        <w:pStyle w:val="paragraph"/>
      </w:pPr>
      <w:r w:rsidRPr="00A24665">
        <w:tab/>
        <w:t>(a)</w:t>
      </w:r>
      <w:r w:rsidRPr="00A24665">
        <w:tab/>
        <w:t xml:space="preserve">make one, and only one, determination under </w:t>
      </w:r>
      <w:r w:rsidR="00A24665" w:rsidRPr="00A24665">
        <w:t>subsection (</w:t>
      </w:r>
      <w:r w:rsidRPr="00A24665">
        <w:t>1); and</w:t>
      </w:r>
    </w:p>
    <w:p w:rsidR="008F791D" w:rsidRPr="00A24665" w:rsidRDefault="008F791D" w:rsidP="00A24665">
      <w:pPr>
        <w:pStyle w:val="paragraph"/>
      </w:pPr>
      <w:r w:rsidRPr="00A24665">
        <w:tab/>
        <w:t>(b)</w:t>
      </w:r>
      <w:r w:rsidRPr="00A24665">
        <w:tab/>
        <w:t>make that determination as soon as practicable after the end of the financial year.</w:t>
      </w:r>
    </w:p>
    <w:p w:rsidR="008F791D" w:rsidRPr="00A24665" w:rsidRDefault="008F791D" w:rsidP="00A24665">
      <w:pPr>
        <w:pStyle w:val="ActHead3"/>
        <w:pageBreakBefore/>
      </w:pPr>
      <w:bookmarkStart w:id="14" w:name="_Toc423957037"/>
      <w:r w:rsidRPr="00A24665">
        <w:rPr>
          <w:rStyle w:val="CharDivNo"/>
        </w:rPr>
        <w:lastRenderedPageBreak/>
        <w:t>Division</w:t>
      </w:r>
      <w:r w:rsidR="00A24665" w:rsidRPr="00A24665">
        <w:rPr>
          <w:rStyle w:val="CharDivNo"/>
        </w:rPr>
        <w:t> </w:t>
      </w:r>
      <w:r w:rsidRPr="00A24665">
        <w:rPr>
          <w:rStyle w:val="CharDivNo"/>
        </w:rPr>
        <w:t>3</w:t>
      </w:r>
      <w:r w:rsidRPr="00A24665">
        <w:t>—</w:t>
      </w:r>
      <w:r w:rsidRPr="00A24665">
        <w:rPr>
          <w:rStyle w:val="CharDivText"/>
        </w:rPr>
        <w:t xml:space="preserve">Debits of amounts from the Fuel Indexation (Road </w:t>
      </w:r>
      <w:r w:rsidR="00F647F5" w:rsidRPr="00A24665">
        <w:rPr>
          <w:rStyle w:val="CharDivText"/>
        </w:rPr>
        <w:t>Funding) special account</w:t>
      </w:r>
      <w:bookmarkEnd w:id="14"/>
    </w:p>
    <w:p w:rsidR="008F791D" w:rsidRPr="00A24665" w:rsidRDefault="008F791D" w:rsidP="00A24665">
      <w:pPr>
        <w:pStyle w:val="ActHead5"/>
      </w:pPr>
      <w:bookmarkStart w:id="15" w:name="_Toc423957038"/>
      <w:r w:rsidRPr="00A24665">
        <w:rPr>
          <w:rStyle w:val="CharSectno"/>
        </w:rPr>
        <w:t>9</w:t>
      </w:r>
      <w:r w:rsidRPr="00A24665">
        <w:t xml:space="preserve">  Purpose of the Fuel Indexation (Road </w:t>
      </w:r>
      <w:r w:rsidR="00F647F5" w:rsidRPr="00A24665">
        <w:t>Funding) special account</w:t>
      </w:r>
      <w:bookmarkEnd w:id="15"/>
    </w:p>
    <w:p w:rsidR="008F791D" w:rsidRPr="00A24665" w:rsidRDefault="008F791D" w:rsidP="00A24665">
      <w:pPr>
        <w:pStyle w:val="subsection"/>
      </w:pPr>
      <w:r w:rsidRPr="00A24665">
        <w:tab/>
        <w:t>(1)</w:t>
      </w:r>
      <w:r w:rsidRPr="00A24665">
        <w:tab/>
        <w:t xml:space="preserve">The purpose of the Fuel Indexation (Road </w:t>
      </w:r>
      <w:r w:rsidR="00F647F5" w:rsidRPr="00A24665">
        <w:t>Funding) special account</w:t>
      </w:r>
      <w:r w:rsidRPr="00A24665">
        <w:t xml:space="preserve"> is to ensure that amounts equal to the fuel indexation amount mentioned in </w:t>
      </w:r>
      <w:r w:rsidR="00A24665" w:rsidRPr="00A24665">
        <w:t>subsection (</w:t>
      </w:r>
      <w:r w:rsidRPr="00A24665">
        <w:t>2) are transferred to the COAG Reform Fund in order to provide funding to the States and Territories for expenditure in relation to Australian road infrastructure investment.</w:t>
      </w:r>
    </w:p>
    <w:p w:rsidR="008F791D" w:rsidRPr="00A24665" w:rsidRDefault="008F791D" w:rsidP="00A24665">
      <w:pPr>
        <w:pStyle w:val="subsection"/>
      </w:pPr>
      <w:r w:rsidRPr="00A24665">
        <w:tab/>
        <w:t>(2)</w:t>
      </w:r>
      <w:r w:rsidRPr="00A24665">
        <w:tab/>
        <w:t xml:space="preserve">For the purposes of </w:t>
      </w:r>
      <w:r w:rsidR="00A24665" w:rsidRPr="00A24665">
        <w:t>subsection (</w:t>
      </w:r>
      <w:r w:rsidRPr="00A24665">
        <w:t xml:space="preserve">1), the </w:t>
      </w:r>
      <w:r w:rsidRPr="00A24665">
        <w:rPr>
          <w:b/>
          <w:i/>
        </w:rPr>
        <w:t>fuel indexation amount</w:t>
      </w:r>
      <w:r w:rsidRPr="00A24665">
        <w:t xml:space="preserve"> is the difference between:</w:t>
      </w:r>
    </w:p>
    <w:p w:rsidR="008F791D" w:rsidRPr="00A24665" w:rsidRDefault="008F791D" w:rsidP="00A24665">
      <w:pPr>
        <w:pStyle w:val="paragraph"/>
      </w:pPr>
      <w:r w:rsidRPr="00A24665">
        <w:tab/>
        <w:t>(a)</w:t>
      </w:r>
      <w:r w:rsidRPr="00A24665">
        <w:tab/>
        <w:t>the amount of revenue that is attributable to the indexation of fuel tax from and including 1</w:t>
      </w:r>
      <w:r w:rsidR="0072467B" w:rsidRPr="00A24665">
        <w:t>0</w:t>
      </w:r>
      <w:r w:rsidR="00A24665" w:rsidRPr="00A24665">
        <w:t> </w:t>
      </w:r>
      <w:r w:rsidR="0072467B" w:rsidRPr="00A24665">
        <w:t>November</w:t>
      </w:r>
      <w:r w:rsidRPr="00A24665">
        <w:t xml:space="preserve"> 2014 as a result of the </w:t>
      </w:r>
      <w:r w:rsidRPr="00A24665">
        <w:rPr>
          <w:i/>
        </w:rPr>
        <w:t>Excise Tariff Amendment (Fuel Indexation) Act 201</w:t>
      </w:r>
      <w:r w:rsidR="0072467B" w:rsidRPr="00A24665">
        <w:rPr>
          <w:i/>
        </w:rPr>
        <w:t>5</w:t>
      </w:r>
      <w:r w:rsidRPr="00A24665">
        <w:t xml:space="preserve"> and the </w:t>
      </w:r>
      <w:r w:rsidRPr="00A24665">
        <w:rPr>
          <w:i/>
        </w:rPr>
        <w:t>Customs Tariff Amendment (Fuel Indexation) Act 201</w:t>
      </w:r>
      <w:r w:rsidR="0072467B" w:rsidRPr="00A24665">
        <w:rPr>
          <w:i/>
        </w:rPr>
        <w:t>5</w:t>
      </w:r>
      <w:r w:rsidRPr="00A24665">
        <w:t>; and</w:t>
      </w:r>
    </w:p>
    <w:p w:rsidR="008F791D" w:rsidRPr="00A24665" w:rsidRDefault="008F791D" w:rsidP="00A24665">
      <w:pPr>
        <w:pStyle w:val="paragraph"/>
      </w:pPr>
      <w:r w:rsidRPr="00A24665">
        <w:tab/>
        <w:t>(b)</w:t>
      </w:r>
      <w:r w:rsidRPr="00A24665">
        <w:tab/>
        <w:t xml:space="preserve">the tax credits, rebates and grants under any of the following that offset the amount mentioned in </w:t>
      </w:r>
      <w:r w:rsidR="00A24665" w:rsidRPr="00A24665">
        <w:t>paragraph (</w:t>
      </w:r>
      <w:r w:rsidRPr="00A24665">
        <w:t>a):</w:t>
      </w:r>
    </w:p>
    <w:p w:rsidR="008F791D" w:rsidRPr="00A24665" w:rsidRDefault="008F791D" w:rsidP="00A24665">
      <w:pPr>
        <w:pStyle w:val="paragraphsub"/>
      </w:pPr>
      <w:r w:rsidRPr="00A24665">
        <w:tab/>
        <w:t>(i)</w:t>
      </w:r>
      <w:r w:rsidRPr="00A24665">
        <w:tab/>
        <w:t xml:space="preserve">the </w:t>
      </w:r>
      <w:r w:rsidRPr="00A24665">
        <w:rPr>
          <w:i/>
        </w:rPr>
        <w:t>Energy Grants (Cleaner Fuels) Scheme Act 2004</w:t>
      </w:r>
      <w:r w:rsidRPr="00A24665">
        <w:t>;</w:t>
      </w:r>
    </w:p>
    <w:p w:rsidR="008F791D" w:rsidRPr="00A24665" w:rsidRDefault="008F791D" w:rsidP="00A24665">
      <w:pPr>
        <w:pStyle w:val="paragraphsub"/>
      </w:pPr>
      <w:r w:rsidRPr="00A24665">
        <w:tab/>
        <w:t>(ii)</w:t>
      </w:r>
      <w:r w:rsidRPr="00A24665">
        <w:tab/>
        <w:t xml:space="preserve">the </w:t>
      </w:r>
      <w:r w:rsidRPr="00A24665">
        <w:rPr>
          <w:i/>
        </w:rPr>
        <w:t>Fuel Tax Act 2006</w:t>
      </w:r>
      <w:r w:rsidRPr="00A24665">
        <w:t>;</w:t>
      </w:r>
    </w:p>
    <w:p w:rsidR="008F791D" w:rsidRPr="00A24665" w:rsidRDefault="008F791D" w:rsidP="00A24665">
      <w:pPr>
        <w:pStyle w:val="paragraphsub"/>
      </w:pPr>
      <w:r w:rsidRPr="00A24665">
        <w:tab/>
        <w:t>(iii)</w:t>
      </w:r>
      <w:r w:rsidRPr="00A24665">
        <w:tab/>
        <w:t>the scheme known as the Ethanol Production Grants Scheme.</w:t>
      </w:r>
    </w:p>
    <w:p w:rsidR="008F791D" w:rsidRPr="00A24665" w:rsidRDefault="008F791D" w:rsidP="00A24665">
      <w:pPr>
        <w:pStyle w:val="ActHead5"/>
      </w:pPr>
      <w:bookmarkStart w:id="16" w:name="_Toc423957039"/>
      <w:r w:rsidRPr="00A24665">
        <w:rPr>
          <w:rStyle w:val="CharSectno"/>
        </w:rPr>
        <w:t>10</w:t>
      </w:r>
      <w:r w:rsidRPr="00A24665">
        <w:t xml:space="preserve">  Grants to the States and Territories—channelling of State/Territory grants payments through the COAG Reform Fund</w:t>
      </w:r>
      <w:bookmarkEnd w:id="16"/>
    </w:p>
    <w:p w:rsidR="008F791D" w:rsidRPr="00A24665" w:rsidRDefault="008F791D" w:rsidP="00A24665">
      <w:pPr>
        <w:pStyle w:val="subsection"/>
      </w:pPr>
      <w:r w:rsidRPr="00A24665">
        <w:tab/>
        <w:t>(1)</w:t>
      </w:r>
      <w:r w:rsidRPr="00A24665">
        <w:tab/>
        <w:t xml:space="preserve">The purpose of this section is to ensure that amounts in the Fuel Indexation (Road </w:t>
      </w:r>
      <w:r w:rsidR="00F647F5" w:rsidRPr="00A24665">
        <w:t>Funding) special account</w:t>
      </w:r>
      <w:r w:rsidRPr="00A24665">
        <w:t xml:space="preserve"> are transferred to the COAG Reform Fund as soon as practicable in order to make grants of financial assistance to the States and Territories for expenditure in relation to Australian road infrastructure investment.</w:t>
      </w:r>
    </w:p>
    <w:p w:rsidR="008F791D" w:rsidRPr="00A24665" w:rsidRDefault="008F791D" w:rsidP="00A24665">
      <w:pPr>
        <w:pStyle w:val="subsection"/>
      </w:pPr>
      <w:r w:rsidRPr="00A24665">
        <w:tab/>
        <w:t>(2)</w:t>
      </w:r>
      <w:r w:rsidRPr="00A24665">
        <w:tab/>
        <w:t>The Infrastructure Minister may, by writing, direct that a specified amount is to be:</w:t>
      </w:r>
    </w:p>
    <w:p w:rsidR="008F791D" w:rsidRPr="00A24665" w:rsidRDefault="008F791D" w:rsidP="00A24665">
      <w:pPr>
        <w:pStyle w:val="paragraph"/>
      </w:pPr>
      <w:r w:rsidRPr="00A24665">
        <w:lastRenderedPageBreak/>
        <w:tab/>
        <w:t>(a)</w:t>
      </w:r>
      <w:r w:rsidRPr="00A24665">
        <w:tab/>
        <w:t xml:space="preserve">debited from the Fuel Indexation (Road </w:t>
      </w:r>
      <w:r w:rsidR="00F647F5" w:rsidRPr="00A24665">
        <w:t>Funding) special account</w:t>
      </w:r>
      <w:r w:rsidRPr="00A24665">
        <w:t>; and</w:t>
      </w:r>
    </w:p>
    <w:p w:rsidR="008F791D" w:rsidRPr="00A24665" w:rsidRDefault="008F791D" w:rsidP="00A24665">
      <w:pPr>
        <w:pStyle w:val="paragraph"/>
      </w:pPr>
      <w:r w:rsidRPr="00A24665">
        <w:tab/>
        <w:t>(b)</w:t>
      </w:r>
      <w:r w:rsidRPr="00A24665">
        <w:tab/>
        <w:t>credited to the COAG Reform Fund;</w:t>
      </w:r>
    </w:p>
    <w:p w:rsidR="008F791D" w:rsidRPr="00A24665" w:rsidRDefault="008F791D" w:rsidP="00A24665">
      <w:pPr>
        <w:pStyle w:val="subsection2"/>
      </w:pPr>
      <w:r w:rsidRPr="00A24665">
        <w:t>on a specified day.</w:t>
      </w:r>
    </w:p>
    <w:p w:rsidR="008F791D" w:rsidRPr="00A24665" w:rsidRDefault="008F791D" w:rsidP="00A24665">
      <w:pPr>
        <w:pStyle w:val="subsection"/>
      </w:pPr>
      <w:r w:rsidRPr="00A24665">
        <w:tab/>
        <w:t>(3)</w:t>
      </w:r>
      <w:r w:rsidRPr="00A24665">
        <w:tab/>
        <w:t>The direction must be expressed to be given in order to enable the amount to be debited from the COAG Reform Fund for the purpose of making a specified grant of financial assistance to the States and Territories for expenditure in relation to Australian road infrastructure investment.</w:t>
      </w:r>
    </w:p>
    <w:p w:rsidR="008F791D" w:rsidRPr="00A24665" w:rsidRDefault="008F791D" w:rsidP="00A24665">
      <w:pPr>
        <w:pStyle w:val="subsection"/>
      </w:pPr>
      <w:r w:rsidRPr="00A24665">
        <w:tab/>
        <w:t>(4)</w:t>
      </w:r>
      <w:r w:rsidRPr="00A24665">
        <w:tab/>
        <w:t xml:space="preserve">Two or more directions under </w:t>
      </w:r>
      <w:r w:rsidR="00A24665" w:rsidRPr="00A24665">
        <w:t>subsection (</w:t>
      </w:r>
      <w:r w:rsidRPr="00A24665">
        <w:t>2) may be set out in the same document.</w:t>
      </w:r>
    </w:p>
    <w:p w:rsidR="008F791D" w:rsidRPr="00A24665" w:rsidRDefault="008F791D" w:rsidP="00A24665">
      <w:pPr>
        <w:pStyle w:val="subsection"/>
      </w:pPr>
      <w:r w:rsidRPr="00A24665">
        <w:tab/>
        <w:t>(5)</w:t>
      </w:r>
      <w:r w:rsidRPr="00A24665">
        <w:tab/>
        <w:t xml:space="preserve">A direction under </w:t>
      </w:r>
      <w:r w:rsidR="00A24665" w:rsidRPr="00A24665">
        <w:t>subsection (</w:t>
      </w:r>
      <w:r w:rsidRPr="00A24665">
        <w:t>2) is not a legislative instrument.</w:t>
      </w:r>
    </w:p>
    <w:p w:rsidR="008F791D" w:rsidRPr="00A24665" w:rsidRDefault="008F791D" w:rsidP="00A24665">
      <w:pPr>
        <w:pStyle w:val="ActHead5"/>
      </w:pPr>
      <w:bookmarkStart w:id="17" w:name="_Toc423957040"/>
      <w:r w:rsidRPr="00A24665">
        <w:rPr>
          <w:rStyle w:val="CharSectno"/>
        </w:rPr>
        <w:t>11</w:t>
      </w:r>
      <w:r w:rsidRPr="00A24665">
        <w:t xml:space="preserve">  Grants to States and Territories—debit from the COAG Reform Fund</w:t>
      </w:r>
      <w:bookmarkEnd w:id="17"/>
    </w:p>
    <w:p w:rsidR="008F791D" w:rsidRPr="00A24665" w:rsidRDefault="008F791D" w:rsidP="00A24665">
      <w:pPr>
        <w:pStyle w:val="SubsectionHead"/>
      </w:pPr>
      <w:r w:rsidRPr="00A24665">
        <w:t>Scope</w:t>
      </w:r>
    </w:p>
    <w:p w:rsidR="008F791D" w:rsidRPr="00A24665" w:rsidRDefault="008F791D" w:rsidP="00A24665">
      <w:pPr>
        <w:pStyle w:val="subsection"/>
      </w:pPr>
      <w:r w:rsidRPr="00A24665">
        <w:tab/>
        <w:t>(1)</w:t>
      </w:r>
      <w:r w:rsidRPr="00A24665">
        <w:tab/>
        <w:t>This section applies if:</w:t>
      </w:r>
    </w:p>
    <w:p w:rsidR="008F791D" w:rsidRPr="00A24665" w:rsidRDefault="008F791D" w:rsidP="00A24665">
      <w:pPr>
        <w:pStyle w:val="paragraph"/>
      </w:pPr>
      <w:r w:rsidRPr="00A24665">
        <w:tab/>
        <w:t>(a)</w:t>
      </w:r>
      <w:r w:rsidRPr="00A24665">
        <w:tab/>
        <w:t>the Infrastructure Minister gives a direction under subsection</w:t>
      </w:r>
      <w:r w:rsidR="00A24665" w:rsidRPr="00A24665">
        <w:t> </w:t>
      </w:r>
      <w:r w:rsidRPr="00A24665">
        <w:t>10(2) for a purpose in relation to a grant of financial assistance to a State or Territory; and</w:t>
      </w:r>
    </w:p>
    <w:p w:rsidR="008F791D" w:rsidRPr="00A24665" w:rsidRDefault="008F791D" w:rsidP="00A24665">
      <w:pPr>
        <w:pStyle w:val="paragraph"/>
      </w:pPr>
      <w:r w:rsidRPr="00A24665">
        <w:tab/>
        <w:t>(b)</w:t>
      </w:r>
      <w:r w:rsidRPr="00A24665">
        <w:tab/>
        <w:t>the amount specified in the direction is credited to the COAG Reform Fund.</w:t>
      </w:r>
    </w:p>
    <w:p w:rsidR="008F791D" w:rsidRPr="00A24665" w:rsidRDefault="008F791D" w:rsidP="00A24665">
      <w:pPr>
        <w:pStyle w:val="SubsectionHead"/>
      </w:pPr>
      <w:r w:rsidRPr="00A24665">
        <w:t>Debit from the COAG Reform Fund</w:t>
      </w:r>
    </w:p>
    <w:p w:rsidR="008F791D" w:rsidRPr="00A24665" w:rsidRDefault="008F791D" w:rsidP="00A24665">
      <w:pPr>
        <w:pStyle w:val="subsection"/>
      </w:pPr>
      <w:r w:rsidRPr="00A24665">
        <w:tab/>
        <w:t>(2)</w:t>
      </w:r>
      <w:r w:rsidRPr="00A24665">
        <w:tab/>
        <w:t>The Treasurer must ensure that, as soon as practicable after the amount is credited, the COAG Reform Fund is debited for the purposes of making the grant.</w:t>
      </w:r>
    </w:p>
    <w:p w:rsidR="008F791D" w:rsidRPr="00A24665" w:rsidRDefault="008F791D" w:rsidP="00A24665">
      <w:pPr>
        <w:pStyle w:val="ActHead5"/>
      </w:pPr>
      <w:bookmarkStart w:id="18" w:name="_Toc423957041"/>
      <w:r w:rsidRPr="00A24665">
        <w:rPr>
          <w:rStyle w:val="CharSectno"/>
        </w:rPr>
        <w:t>12</w:t>
      </w:r>
      <w:r w:rsidRPr="00A24665">
        <w:t xml:space="preserve">  Grants to States and Territories</w:t>
      </w:r>
      <w:bookmarkEnd w:id="18"/>
    </w:p>
    <w:p w:rsidR="008F791D" w:rsidRPr="00A24665" w:rsidRDefault="008F791D" w:rsidP="00A24665">
      <w:pPr>
        <w:pStyle w:val="SubsectionHead"/>
      </w:pPr>
      <w:r w:rsidRPr="00A24665">
        <w:t>Scope</w:t>
      </w:r>
    </w:p>
    <w:p w:rsidR="008F791D" w:rsidRPr="00A24665" w:rsidRDefault="008F791D" w:rsidP="00A24665">
      <w:pPr>
        <w:pStyle w:val="subsection"/>
      </w:pPr>
      <w:r w:rsidRPr="00A24665">
        <w:tab/>
        <w:t>(1)</w:t>
      </w:r>
      <w:r w:rsidRPr="00A24665">
        <w:tab/>
        <w:t>This section applies if:</w:t>
      </w:r>
    </w:p>
    <w:p w:rsidR="008F791D" w:rsidRPr="00A24665" w:rsidRDefault="008F791D" w:rsidP="00A24665">
      <w:pPr>
        <w:pStyle w:val="paragraph"/>
      </w:pPr>
      <w:r w:rsidRPr="00A24665">
        <w:lastRenderedPageBreak/>
        <w:tab/>
        <w:t>(a)</w:t>
      </w:r>
      <w:r w:rsidRPr="00A24665">
        <w:tab/>
        <w:t>an amount is to be debited from the COAG Reform Fund for the purpose of making a grant of financial assistance to a State or Territory; and</w:t>
      </w:r>
    </w:p>
    <w:p w:rsidR="008F791D" w:rsidRPr="00A24665" w:rsidRDefault="008F791D" w:rsidP="00A24665">
      <w:pPr>
        <w:pStyle w:val="paragraph"/>
      </w:pPr>
      <w:r w:rsidRPr="00A24665">
        <w:tab/>
        <w:t>(b)</w:t>
      </w:r>
      <w:r w:rsidRPr="00A24665">
        <w:tab/>
        <w:t>the grant is a grant of financial assistance to the States and Territories for expenditure in relation to Australian road infrastructure investment; and</w:t>
      </w:r>
    </w:p>
    <w:p w:rsidR="008F791D" w:rsidRPr="00A24665" w:rsidRDefault="008F791D" w:rsidP="00A24665">
      <w:pPr>
        <w:pStyle w:val="paragraph"/>
      </w:pPr>
      <w:r w:rsidRPr="00A24665">
        <w:tab/>
        <w:t>(c)</w:t>
      </w:r>
      <w:r w:rsidRPr="00A24665">
        <w:tab/>
        <w:t>the grant is covered by subsection</w:t>
      </w:r>
      <w:r w:rsidR="00A24665" w:rsidRPr="00A24665">
        <w:t> </w:t>
      </w:r>
      <w:r w:rsidRPr="00A24665">
        <w:t>11(2).</w:t>
      </w:r>
    </w:p>
    <w:p w:rsidR="008F791D" w:rsidRPr="00A24665" w:rsidRDefault="008F791D" w:rsidP="00A24665">
      <w:pPr>
        <w:pStyle w:val="notetext"/>
      </w:pPr>
      <w:r w:rsidRPr="00A24665">
        <w:t>Note:</w:t>
      </w:r>
      <w:r w:rsidRPr="00A24665">
        <w:tab/>
        <w:t>Subsection</w:t>
      </w:r>
      <w:r w:rsidR="00A24665" w:rsidRPr="00A24665">
        <w:t> </w:t>
      </w:r>
      <w:r w:rsidRPr="00A24665">
        <w:t>11(2) deals with grants channelled through the COAG Reform Fund.</w:t>
      </w:r>
    </w:p>
    <w:p w:rsidR="008F791D" w:rsidRPr="00A24665" w:rsidRDefault="008F791D" w:rsidP="00A24665">
      <w:pPr>
        <w:pStyle w:val="SubsectionHead"/>
      </w:pPr>
      <w:r w:rsidRPr="00A24665">
        <w:t>Terms and conditions</w:t>
      </w:r>
    </w:p>
    <w:p w:rsidR="008F791D" w:rsidRPr="00A24665" w:rsidRDefault="008F791D" w:rsidP="00A24665">
      <w:pPr>
        <w:pStyle w:val="subsection"/>
      </w:pPr>
      <w:r w:rsidRPr="00A24665">
        <w:tab/>
        <w:t>(2)</w:t>
      </w:r>
      <w:r w:rsidRPr="00A24665">
        <w:tab/>
        <w:t>The terms and conditions on which that financial assistance is granted are to be set out in a written agreement between the Commonwealth and the State or Territory.</w:t>
      </w:r>
    </w:p>
    <w:p w:rsidR="008F791D" w:rsidRPr="00A24665" w:rsidRDefault="008F791D" w:rsidP="00A24665">
      <w:pPr>
        <w:pStyle w:val="subsection"/>
      </w:pPr>
      <w:r w:rsidRPr="00A24665">
        <w:tab/>
        <w:t>(3)</w:t>
      </w:r>
      <w:r w:rsidRPr="00A24665">
        <w:tab/>
        <w:t xml:space="preserve">An agreement under </w:t>
      </w:r>
      <w:r w:rsidR="00A24665" w:rsidRPr="00A24665">
        <w:t>subsection (</w:t>
      </w:r>
      <w:r w:rsidRPr="00A24665">
        <w:t>2)</w:t>
      </w:r>
      <w:r w:rsidR="0009595F" w:rsidRPr="00A24665">
        <w:t xml:space="preserve"> of this section </w:t>
      </w:r>
      <w:r w:rsidRPr="00A24665">
        <w:t>may be entered into by a Minister on behalf of the Commonwealth.</w:t>
      </w:r>
    </w:p>
    <w:p w:rsidR="008F791D" w:rsidRPr="00A24665" w:rsidRDefault="008F791D" w:rsidP="00A24665">
      <w:pPr>
        <w:pStyle w:val="ActHead2"/>
        <w:pageBreakBefore/>
      </w:pPr>
      <w:bookmarkStart w:id="19" w:name="_Toc423957042"/>
      <w:r w:rsidRPr="00A24665">
        <w:rPr>
          <w:rStyle w:val="CharPartNo"/>
        </w:rPr>
        <w:lastRenderedPageBreak/>
        <w:t>Part</w:t>
      </w:r>
      <w:r w:rsidR="00A24665" w:rsidRPr="00A24665">
        <w:rPr>
          <w:rStyle w:val="CharPartNo"/>
        </w:rPr>
        <w:t> </w:t>
      </w:r>
      <w:r w:rsidRPr="00A24665">
        <w:rPr>
          <w:rStyle w:val="CharPartNo"/>
        </w:rPr>
        <w:t>3</w:t>
      </w:r>
      <w:r w:rsidRPr="00A24665">
        <w:t>—</w:t>
      </w:r>
      <w:r w:rsidRPr="00A24665">
        <w:rPr>
          <w:rStyle w:val="CharPartText"/>
        </w:rPr>
        <w:t>Miscellaneous</w:t>
      </w:r>
      <w:bookmarkEnd w:id="19"/>
    </w:p>
    <w:p w:rsidR="008F791D" w:rsidRPr="00A24665" w:rsidRDefault="008F791D" w:rsidP="00A24665">
      <w:pPr>
        <w:pStyle w:val="Header"/>
      </w:pPr>
      <w:r w:rsidRPr="00A24665">
        <w:rPr>
          <w:rStyle w:val="CharDivNo"/>
        </w:rPr>
        <w:t xml:space="preserve"> </w:t>
      </w:r>
      <w:r w:rsidRPr="00A24665">
        <w:rPr>
          <w:rStyle w:val="CharDivText"/>
        </w:rPr>
        <w:t xml:space="preserve"> </w:t>
      </w:r>
    </w:p>
    <w:p w:rsidR="008F791D" w:rsidRPr="00A24665" w:rsidRDefault="008F791D" w:rsidP="00A24665">
      <w:pPr>
        <w:pStyle w:val="ActHead5"/>
      </w:pPr>
      <w:bookmarkStart w:id="20" w:name="_Toc423957043"/>
      <w:r w:rsidRPr="00A24665">
        <w:rPr>
          <w:rStyle w:val="CharSectno"/>
        </w:rPr>
        <w:t>13</w:t>
      </w:r>
      <w:r w:rsidRPr="00A24665">
        <w:t xml:space="preserve">  Delegation by the Infrastructure Minister</w:t>
      </w:r>
      <w:bookmarkEnd w:id="20"/>
    </w:p>
    <w:p w:rsidR="008F791D" w:rsidRPr="00A24665" w:rsidRDefault="008F791D" w:rsidP="00A24665">
      <w:pPr>
        <w:pStyle w:val="subsection"/>
      </w:pPr>
      <w:r w:rsidRPr="00A24665">
        <w:tab/>
        <w:t>(1)</w:t>
      </w:r>
      <w:r w:rsidRPr="00A24665">
        <w:tab/>
        <w:t>The Infrastructure Minister may, by writing, delegate any or all of his or her functions under section</w:t>
      </w:r>
      <w:r w:rsidR="00A24665" w:rsidRPr="00A24665">
        <w:t> </w:t>
      </w:r>
      <w:r w:rsidRPr="00A24665">
        <w:t>10 to:</w:t>
      </w:r>
    </w:p>
    <w:p w:rsidR="008F791D" w:rsidRPr="00A24665" w:rsidRDefault="008F791D" w:rsidP="00A24665">
      <w:pPr>
        <w:pStyle w:val="paragraph"/>
      </w:pPr>
      <w:r w:rsidRPr="00A24665">
        <w:tab/>
        <w:t>(a)</w:t>
      </w:r>
      <w:r w:rsidRPr="00A24665">
        <w:tab/>
        <w:t>the Secretary of the Infrastructure Department; or</w:t>
      </w:r>
    </w:p>
    <w:p w:rsidR="008F791D" w:rsidRPr="00A24665" w:rsidRDefault="008F791D" w:rsidP="00A24665">
      <w:pPr>
        <w:pStyle w:val="paragraph"/>
      </w:pPr>
      <w:r w:rsidRPr="00A24665">
        <w:tab/>
        <w:t>(b)</w:t>
      </w:r>
      <w:r w:rsidRPr="00A24665">
        <w:tab/>
        <w:t>an SES employee, or acting SES employee, in the Infrastructure Department.</w:t>
      </w:r>
    </w:p>
    <w:p w:rsidR="008F791D" w:rsidRPr="00A24665" w:rsidRDefault="008F791D" w:rsidP="00A24665">
      <w:pPr>
        <w:pStyle w:val="notetext"/>
      </w:pPr>
      <w:r w:rsidRPr="00A24665">
        <w:t>Note:</w:t>
      </w:r>
      <w:r w:rsidRPr="00A24665">
        <w:tab/>
        <w:t xml:space="preserve">The expressions </w:t>
      </w:r>
      <w:r w:rsidRPr="00A24665">
        <w:rPr>
          <w:b/>
          <w:i/>
        </w:rPr>
        <w:t>SES employee</w:t>
      </w:r>
      <w:r w:rsidRPr="00A24665">
        <w:t xml:space="preserve"> and </w:t>
      </w:r>
      <w:r w:rsidRPr="00A24665">
        <w:rPr>
          <w:b/>
          <w:i/>
        </w:rPr>
        <w:t>acting SES employee</w:t>
      </w:r>
      <w:r w:rsidRPr="00A24665">
        <w:t xml:space="preserve"> are defined in section</w:t>
      </w:r>
      <w:r w:rsidR="00A24665" w:rsidRPr="00A24665">
        <w:t> </w:t>
      </w:r>
      <w:r w:rsidRPr="00A24665">
        <w:t xml:space="preserve">2B of the </w:t>
      </w:r>
      <w:r w:rsidRPr="00A24665">
        <w:rPr>
          <w:i/>
        </w:rPr>
        <w:t>Acts Interpretation Act 1901</w:t>
      </w:r>
      <w:r w:rsidRPr="00A24665">
        <w:t>.</w:t>
      </w:r>
    </w:p>
    <w:p w:rsidR="008F791D" w:rsidRPr="00A24665" w:rsidRDefault="008F791D" w:rsidP="00A24665">
      <w:pPr>
        <w:pStyle w:val="subsection"/>
      </w:pPr>
      <w:r w:rsidRPr="00A24665">
        <w:tab/>
        <w:t>(2)</w:t>
      </w:r>
      <w:r w:rsidRPr="00A24665">
        <w:tab/>
        <w:t>In exercising powers under a delegation, the delegate must comply with any directions of the Infrastructure Minister.</w:t>
      </w:r>
    </w:p>
    <w:p w:rsidR="008F791D" w:rsidRPr="00A24665" w:rsidRDefault="008F791D" w:rsidP="00A24665">
      <w:pPr>
        <w:pStyle w:val="ActHead5"/>
      </w:pPr>
      <w:bookmarkStart w:id="21" w:name="_Toc423957044"/>
      <w:r w:rsidRPr="00A24665">
        <w:rPr>
          <w:rStyle w:val="CharSectno"/>
        </w:rPr>
        <w:t>14</w:t>
      </w:r>
      <w:r w:rsidRPr="00A24665">
        <w:t xml:space="preserve">  Delegation by the Treasurer</w:t>
      </w:r>
      <w:bookmarkEnd w:id="21"/>
    </w:p>
    <w:p w:rsidR="008F791D" w:rsidRPr="00A24665" w:rsidRDefault="008F791D" w:rsidP="00A24665">
      <w:pPr>
        <w:pStyle w:val="subsection"/>
      </w:pPr>
      <w:r w:rsidRPr="00A24665">
        <w:tab/>
      </w:r>
      <w:r w:rsidRPr="00A24665">
        <w:tab/>
        <w:t>The Treasurer may, by writing, delegate any or all of his or her functions under section</w:t>
      </w:r>
      <w:r w:rsidR="00A24665" w:rsidRPr="00A24665">
        <w:t> </w:t>
      </w:r>
      <w:r w:rsidRPr="00A24665">
        <w:t>11 to:</w:t>
      </w:r>
    </w:p>
    <w:p w:rsidR="008F791D" w:rsidRPr="00A24665" w:rsidRDefault="008F791D" w:rsidP="00A24665">
      <w:pPr>
        <w:pStyle w:val="paragraph"/>
      </w:pPr>
      <w:r w:rsidRPr="00A24665">
        <w:tab/>
        <w:t>(a)</w:t>
      </w:r>
      <w:r w:rsidRPr="00A24665">
        <w:tab/>
        <w:t>the Secretary of the Treasury Department; or</w:t>
      </w:r>
    </w:p>
    <w:p w:rsidR="008F791D" w:rsidRPr="00A24665" w:rsidRDefault="008F791D" w:rsidP="00A24665">
      <w:pPr>
        <w:pStyle w:val="paragraph"/>
      </w:pPr>
      <w:r w:rsidRPr="00A24665">
        <w:tab/>
        <w:t>(b)</w:t>
      </w:r>
      <w:r w:rsidRPr="00A24665">
        <w:tab/>
        <w:t>an SES employee, or acting SES employee, in the Treasury Department.</w:t>
      </w:r>
    </w:p>
    <w:p w:rsidR="008F791D" w:rsidRPr="00A24665" w:rsidRDefault="008F791D" w:rsidP="00A24665">
      <w:pPr>
        <w:pStyle w:val="notetext"/>
      </w:pPr>
      <w:r w:rsidRPr="00A24665">
        <w:t>Note:</w:t>
      </w:r>
      <w:r w:rsidRPr="00A24665">
        <w:tab/>
        <w:t xml:space="preserve">The expressions </w:t>
      </w:r>
      <w:r w:rsidRPr="00A24665">
        <w:rPr>
          <w:b/>
          <w:i/>
        </w:rPr>
        <w:t>SES employee</w:t>
      </w:r>
      <w:r w:rsidRPr="00A24665">
        <w:t xml:space="preserve"> and </w:t>
      </w:r>
      <w:r w:rsidRPr="00A24665">
        <w:rPr>
          <w:b/>
          <w:i/>
        </w:rPr>
        <w:t>acting SES employee</w:t>
      </w:r>
      <w:r w:rsidRPr="00A24665">
        <w:t xml:space="preserve"> are defined in section</w:t>
      </w:r>
      <w:r w:rsidR="00A24665" w:rsidRPr="00A24665">
        <w:t> </w:t>
      </w:r>
      <w:r w:rsidRPr="00A24665">
        <w:t xml:space="preserve">2B of the </w:t>
      </w:r>
      <w:r w:rsidRPr="00A24665">
        <w:rPr>
          <w:i/>
        </w:rPr>
        <w:t>Acts Interpretation Act 1901</w:t>
      </w:r>
      <w:r w:rsidRPr="00A24665">
        <w:t>.</w:t>
      </w:r>
    </w:p>
    <w:p w:rsidR="008F791D" w:rsidRPr="00A24665" w:rsidRDefault="008F791D" w:rsidP="00A24665">
      <w:pPr>
        <w:pStyle w:val="ActHead5"/>
      </w:pPr>
      <w:bookmarkStart w:id="22" w:name="_Toc423957045"/>
      <w:r w:rsidRPr="00A24665">
        <w:rPr>
          <w:rStyle w:val="CharSectno"/>
        </w:rPr>
        <w:t>15</w:t>
      </w:r>
      <w:r w:rsidRPr="00A24665">
        <w:t xml:space="preserve">  </w:t>
      </w:r>
      <w:r w:rsidR="0072467B" w:rsidRPr="00A24665">
        <w:t>The rules</w:t>
      </w:r>
      <w:bookmarkEnd w:id="22"/>
    </w:p>
    <w:p w:rsidR="008F791D" w:rsidRPr="00A24665" w:rsidRDefault="008F791D" w:rsidP="00A24665">
      <w:pPr>
        <w:pStyle w:val="subsection"/>
      </w:pPr>
      <w:r w:rsidRPr="00A24665">
        <w:tab/>
      </w:r>
      <w:r w:rsidRPr="00A24665">
        <w:tab/>
        <w:t xml:space="preserve">The </w:t>
      </w:r>
      <w:r w:rsidR="00003100" w:rsidRPr="00A24665">
        <w:t>Minister</w:t>
      </w:r>
      <w:r w:rsidRPr="00A24665">
        <w:t xml:space="preserve"> may</w:t>
      </w:r>
      <w:r w:rsidR="00003100" w:rsidRPr="00A24665">
        <w:t>, by legislative instrument,</w:t>
      </w:r>
      <w:r w:rsidRPr="00A24665">
        <w:t xml:space="preserve"> make r</w:t>
      </w:r>
      <w:r w:rsidR="00003100" w:rsidRPr="00A24665">
        <w:t>ules</w:t>
      </w:r>
      <w:r w:rsidRPr="00A24665">
        <w:t xml:space="preserve"> prescribing matters:</w:t>
      </w:r>
    </w:p>
    <w:p w:rsidR="008F791D" w:rsidRPr="00A24665" w:rsidRDefault="008F791D" w:rsidP="00A24665">
      <w:pPr>
        <w:pStyle w:val="paragraph"/>
      </w:pPr>
      <w:r w:rsidRPr="00A24665">
        <w:tab/>
        <w:t>(a)</w:t>
      </w:r>
      <w:r w:rsidRPr="00A24665">
        <w:tab/>
        <w:t>required or permitted by this Act to be prescribed</w:t>
      </w:r>
      <w:r w:rsidR="00003100" w:rsidRPr="00A24665">
        <w:t xml:space="preserve"> by the rules</w:t>
      </w:r>
      <w:r w:rsidRPr="00A24665">
        <w:t>; or</w:t>
      </w:r>
    </w:p>
    <w:p w:rsidR="00C9076D" w:rsidRDefault="008F791D" w:rsidP="00A24665">
      <w:pPr>
        <w:pStyle w:val="paragraph"/>
      </w:pPr>
      <w:r w:rsidRPr="00A24665">
        <w:tab/>
        <w:t>(b)</w:t>
      </w:r>
      <w:r w:rsidRPr="00A24665">
        <w:tab/>
        <w:t>necessary or convenient to be prescribed for carrying out or giving effect to this Act.</w:t>
      </w:r>
    </w:p>
    <w:p w:rsidR="00CA26F8" w:rsidRDefault="00CA26F8" w:rsidP="00A24665">
      <w:pPr>
        <w:pStyle w:val="paragraph"/>
        <w:sectPr w:rsidR="00CA26F8" w:rsidSect="00CA26F8">
          <w:headerReference w:type="even" r:id="rId20"/>
          <w:headerReference w:type="default" r:id="rId21"/>
          <w:footerReference w:type="even" r:id="rId22"/>
          <w:footerReference w:type="default" r:id="rId23"/>
          <w:headerReference w:type="first" r:id="rId24"/>
          <w:footerReference w:type="first" r:id="rId25"/>
          <w:pgSz w:w="11907" w:h="16839"/>
          <w:pgMar w:top="2381" w:right="2409" w:bottom="4252" w:left="2409" w:header="720" w:footer="3402" w:gutter="0"/>
          <w:pgNumType w:start="1"/>
          <w:cols w:space="708"/>
          <w:titlePg/>
          <w:docGrid w:linePitch="360"/>
        </w:sectPr>
      </w:pPr>
    </w:p>
    <w:p w:rsidR="005D259A" w:rsidRDefault="005D259A" w:rsidP="003B1CD0">
      <w:pPr>
        <w:pStyle w:val="2ndRd"/>
        <w:keepNext/>
        <w:spacing w:line="260" w:lineRule="atLeast"/>
        <w:rPr>
          <w:i/>
        </w:rPr>
      </w:pPr>
      <w:r>
        <w:lastRenderedPageBreak/>
        <w:t>[</w:t>
      </w:r>
      <w:r>
        <w:rPr>
          <w:i/>
        </w:rPr>
        <w:t>Minister’s second reading speech made in—</w:t>
      </w:r>
    </w:p>
    <w:p w:rsidR="005D259A" w:rsidRDefault="005D259A" w:rsidP="003B1CD0">
      <w:pPr>
        <w:pStyle w:val="2ndRd"/>
        <w:keepNext/>
        <w:spacing w:line="260" w:lineRule="atLeast"/>
        <w:rPr>
          <w:i/>
        </w:rPr>
      </w:pPr>
      <w:r>
        <w:rPr>
          <w:i/>
        </w:rPr>
        <w:t>House of Representatives on 23 June 2015</w:t>
      </w:r>
    </w:p>
    <w:p w:rsidR="005D259A" w:rsidRDefault="005D259A" w:rsidP="003B1CD0">
      <w:pPr>
        <w:pStyle w:val="2ndRd"/>
        <w:keepNext/>
        <w:spacing w:line="260" w:lineRule="atLeast"/>
        <w:rPr>
          <w:i/>
        </w:rPr>
      </w:pPr>
      <w:r>
        <w:rPr>
          <w:i/>
        </w:rPr>
        <w:t>Senate on 24 June 2015</w:t>
      </w:r>
      <w:r>
        <w:t>]</w:t>
      </w:r>
    </w:p>
    <w:p w:rsidR="005D259A" w:rsidRDefault="005D259A" w:rsidP="00DF7B12">
      <w:pPr>
        <w:framePr w:hSpace="180" w:wrap="around" w:vAnchor="text" w:hAnchor="page" w:x="2368" w:y="9155"/>
      </w:pPr>
      <w:r>
        <w:t>(124/15)</w:t>
      </w:r>
    </w:p>
    <w:p w:rsidR="005D259A" w:rsidRDefault="005D259A"/>
    <w:sectPr w:rsidR="005D259A" w:rsidSect="00CA26F8">
      <w:headerReference w:type="even" r:id="rId26"/>
      <w:headerReference w:type="default" r:id="rId27"/>
      <w:footerReference w:type="even" r:id="rId28"/>
      <w:footerReference w:type="default" r:id="rId29"/>
      <w:headerReference w:type="first" r:id="rId30"/>
      <w:footerReference w:type="first" r:id="rId31"/>
      <w:pgSz w:w="11907" w:h="16839"/>
      <w:pgMar w:top="2381" w:right="2409" w:bottom="4252" w:left="2409"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655" w:rsidRDefault="00F10655" w:rsidP="00715914">
      <w:pPr>
        <w:spacing w:line="240" w:lineRule="auto"/>
      </w:pPr>
      <w:r>
        <w:separator/>
      </w:r>
    </w:p>
  </w:endnote>
  <w:endnote w:type="continuationSeparator" w:id="0">
    <w:p w:rsidR="00F10655" w:rsidRDefault="00F1065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5F1388" w:rsidRDefault="00F10655" w:rsidP="00A24665">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Default="00CA26F8"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A26F8" w:rsidTr="00A24665">
      <w:tc>
        <w:tcPr>
          <w:tcW w:w="1247" w:type="dxa"/>
        </w:tcPr>
        <w:p w:rsidR="00CA26F8" w:rsidRDefault="00AB4239" w:rsidP="00601309">
          <w:pPr>
            <w:rPr>
              <w:sz w:val="18"/>
            </w:rPr>
          </w:pPr>
          <w:r>
            <w:rPr>
              <w:i/>
              <w:sz w:val="18"/>
            </w:rPr>
            <w:t>No. 103, 2015</w:t>
          </w:r>
        </w:p>
      </w:tc>
      <w:tc>
        <w:tcPr>
          <w:tcW w:w="5387" w:type="dxa"/>
        </w:tcPr>
        <w:p w:rsidR="00CA26F8" w:rsidRDefault="00EA0D12" w:rsidP="00601309">
          <w:pPr>
            <w:jc w:val="center"/>
            <w:rPr>
              <w:sz w:val="18"/>
            </w:rPr>
          </w:pPr>
          <w:r>
            <w:rPr>
              <w:i/>
              <w:sz w:val="18"/>
            </w:rPr>
            <w:t>Fuel Indexation (Road Funding) Special Account Act 2015</w:t>
          </w:r>
        </w:p>
      </w:tc>
      <w:tc>
        <w:tcPr>
          <w:tcW w:w="669" w:type="dxa"/>
        </w:tcPr>
        <w:p w:rsidR="00CA26F8" w:rsidRDefault="00CA26F8"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11</w:t>
          </w:r>
          <w:r w:rsidRPr="007A1328">
            <w:rPr>
              <w:i/>
              <w:sz w:val="18"/>
            </w:rPr>
            <w:fldChar w:fldCharType="end"/>
          </w:r>
        </w:p>
      </w:tc>
    </w:tr>
  </w:tbl>
  <w:p w:rsidR="00CA26F8" w:rsidRPr="007A1328" w:rsidRDefault="00CA26F8"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Default="00CA26F8"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A26F8" w:rsidTr="00A24665">
      <w:tc>
        <w:tcPr>
          <w:tcW w:w="1247" w:type="dxa"/>
        </w:tcPr>
        <w:p w:rsidR="00CA26F8" w:rsidRDefault="00CA26F8"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A759CA">
            <w:rPr>
              <w:i/>
              <w:sz w:val="18"/>
            </w:rPr>
            <w:t>No. 103, 2015</w:t>
          </w:r>
          <w:r w:rsidRPr="007A1328">
            <w:rPr>
              <w:i/>
              <w:sz w:val="18"/>
            </w:rPr>
            <w:fldChar w:fldCharType="end"/>
          </w:r>
        </w:p>
      </w:tc>
      <w:tc>
        <w:tcPr>
          <w:tcW w:w="5387" w:type="dxa"/>
        </w:tcPr>
        <w:p w:rsidR="00CA26F8" w:rsidRDefault="00CA26F8"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A759CA">
            <w:rPr>
              <w:i/>
              <w:sz w:val="18"/>
            </w:rPr>
            <w:t>Fuel Indexation (Road Funding) Special Account Act 2015</w:t>
          </w:r>
          <w:r w:rsidRPr="007A1328">
            <w:rPr>
              <w:i/>
              <w:sz w:val="18"/>
            </w:rPr>
            <w:fldChar w:fldCharType="end"/>
          </w:r>
        </w:p>
      </w:tc>
      <w:tc>
        <w:tcPr>
          <w:tcW w:w="669" w:type="dxa"/>
        </w:tcPr>
        <w:p w:rsidR="00CA26F8" w:rsidRDefault="00CA26F8"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10</w:t>
          </w:r>
          <w:r w:rsidRPr="007A1328">
            <w:rPr>
              <w:i/>
              <w:sz w:val="18"/>
            </w:rPr>
            <w:fldChar w:fldCharType="end"/>
          </w:r>
        </w:p>
      </w:tc>
    </w:tr>
  </w:tbl>
  <w:p w:rsidR="00CA26F8" w:rsidRPr="007A1328" w:rsidRDefault="00CA26F8"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59A" w:rsidRDefault="005D259A" w:rsidP="003B1CD0">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F10655" w:rsidRDefault="00F10655" w:rsidP="00A24665">
    <w:pPr>
      <w:pStyle w:val="Footer"/>
      <w:spacing w:before="120"/>
    </w:pPr>
  </w:p>
  <w:p w:rsidR="00F10655" w:rsidRPr="005F1388" w:rsidRDefault="00F10655"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ED79B6" w:rsidRDefault="00F10655" w:rsidP="00A24665">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10655" w:rsidTr="00AC4BB2">
      <w:tc>
        <w:tcPr>
          <w:tcW w:w="646" w:type="dxa"/>
        </w:tcPr>
        <w:p w:rsidR="00F10655" w:rsidRDefault="00F10655"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59CA">
            <w:rPr>
              <w:i/>
              <w:noProof/>
              <w:sz w:val="18"/>
            </w:rPr>
            <w:t>x</w:t>
          </w:r>
          <w:r w:rsidRPr="00ED79B6">
            <w:rPr>
              <w:i/>
              <w:sz w:val="18"/>
            </w:rPr>
            <w:fldChar w:fldCharType="end"/>
          </w:r>
        </w:p>
      </w:tc>
      <w:tc>
        <w:tcPr>
          <w:tcW w:w="5387" w:type="dxa"/>
        </w:tcPr>
        <w:p w:rsidR="00F10655" w:rsidRDefault="00EA0D12" w:rsidP="00A15C98">
          <w:pPr>
            <w:jc w:val="center"/>
            <w:rPr>
              <w:sz w:val="18"/>
            </w:rPr>
          </w:pPr>
          <w:r>
            <w:rPr>
              <w:i/>
              <w:sz w:val="18"/>
            </w:rPr>
            <w:t>Fuel Indexation (Road Funding) Special Account Act 2015</w:t>
          </w:r>
        </w:p>
      </w:tc>
      <w:tc>
        <w:tcPr>
          <w:tcW w:w="1270" w:type="dxa"/>
        </w:tcPr>
        <w:p w:rsidR="00F10655" w:rsidRDefault="00EA0D12" w:rsidP="00A15C98">
          <w:pPr>
            <w:jc w:val="right"/>
            <w:rPr>
              <w:sz w:val="18"/>
            </w:rPr>
          </w:pPr>
          <w:r>
            <w:rPr>
              <w:i/>
              <w:sz w:val="18"/>
            </w:rPr>
            <w:t>No.      , 2015</w:t>
          </w:r>
        </w:p>
      </w:tc>
    </w:tr>
  </w:tbl>
  <w:p w:rsidR="00F10655" w:rsidRPr="00ED79B6" w:rsidRDefault="00F10655"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ED79B6" w:rsidRDefault="00F10655"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10655" w:rsidTr="00340F07">
      <w:tc>
        <w:tcPr>
          <w:tcW w:w="1247" w:type="dxa"/>
        </w:tcPr>
        <w:p w:rsidR="00F10655" w:rsidRDefault="00EA0D12" w:rsidP="00AB4239">
          <w:pPr>
            <w:rPr>
              <w:i/>
              <w:sz w:val="18"/>
            </w:rPr>
          </w:pPr>
          <w:r>
            <w:rPr>
              <w:i/>
              <w:sz w:val="18"/>
            </w:rPr>
            <w:t xml:space="preserve">No. </w:t>
          </w:r>
          <w:r w:rsidR="00AB4239">
            <w:rPr>
              <w:i/>
              <w:sz w:val="18"/>
            </w:rPr>
            <w:t>103</w:t>
          </w:r>
          <w:r>
            <w:rPr>
              <w:i/>
              <w:sz w:val="18"/>
            </w:rPr>
            <w:t>, 2015</w:t>
          </w:r>
        </w:p>
      </w:tc>
      <w:tc>
        <w:tcPr>
          <w:tcW w:w="5387" w:type="dxa"/>
        </w:tcPr>
        <w:p w:rsidR="00F10655" w:rsidRDefault="00EA0D12" w:rsidP="005D7042">
          <w:pPr>
            <w:jc w:val="center"/>
            <w:rPr>
              <w:i/>
              <w:sz w:val="18"/>
            </w:rPr>
          </w:pPr>
          <w:r>
            <w:rPr>
              <w:i/>
              <w:sz w:val="18"/>
            </w:rPr>
            <w:t>Fuel Indexation (Road Funding) Special Account Act 2015</w:t>
          </w:r>
        </w:p>
      </w:tc>
      <w:tc>
        <w:tcPr>
          <w:tcW w:w="669" w:type="dxa"/>
        </w:tcPr>
        <w:p w:rsidR="00F10655" w:rsidRDefault="00F10655" w:rsidP="00F1065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759CA">
            <w:rPr>
              <w:i/>
              <w:noProof/>
              <w:sz w:val="18"/>
            </w:rPr>
            <w:t>i</w:t>
          </w:r>
          <w:r w:rsidRPr="00ED79B6">
            <w:rPr>
              <w:i/>
              <w:sz w:val="18"/>
            </w:rPr>
            <w:fldChar w:fldCharType="end"/>
          </w:r>
        </w:p>
      </w:tc>
    </w:tr>
  </w:tbl>
  <w:p w:rsidR="00F10655" w:rsidRPr="00ED79B6" w:rsidRDefault="00F10655"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F10655" w:rsidTr="00A24665">
      <w:tc>
        <w:tcPr>
          <w:tcW w:w="646" w:type="dxa"/>
        </w:tcPr>
        <w:p w:rsidR="00F10655" w:rsidRDefault="00F10655"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10</w:t>
          </w:r>
          <w:r w:rsidRPr="007A1328">
            <w:rPr>
              <w:i/>
              <w:sz w:val="18"/>
            </w:rPr>
            <w:fldChar w:fldCharType="end"/>
          </w:r>
        </w:p>
      </w:tc>
      <w:tc>
        <w:tcPr>
          <w:tcW w:w="5387" w:type="dxa"/>
        </w:tcPr>
        <w:p w:rsidR="00F10655" w:rsidRDefault="00EA0D12" w:rsidP="00601309">
          <w:pPr>
            <w:jc w:val="center"/>
            <w:rPr>
              <w:sz w:val="18"/>
            </w:rPr>
          </w:pPr>
          <w:r>
            <w:rPr>
              <w:i/>
              <w:sz w:val="18"/>
            </w:rPr>
            <w:t>Fuel Indexation (Road Funding) Special Account Act 2015</w:t>
          </w:r>
        </w:p>
      </w:tc>
      <w:tc>
        <w:tcPr>
          <w:tcW w:w="1270" w:type="dxa"/>
        </w:tcPr>
        <w:p w:rsidR="00F10655" w:rsidRDefault="00AB4239" w:rsidP="00601309">
          <w:pPr>
            <w:jc w:val="right"/>
            <w:rPr>
              <w:sz w:val="18"/>
            </w:rPr>
          </w:pPr>
          <w:r>
            <w:rPr>
              <w:i/>
              <w:sz w:val="18"/>
            </w:rPr>
            <w:t>No. 103, 2015</w:t>
          </w:r>
        </w:p>
      </w:tc>
    </w:tr>
  </w:tbl>
  <w:p w:rsidR="00F10655" w:rsidRPr="007A1328" w:rsidRDefault="00F10655"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F10655" w:rsidTr="00A24665">
      <w:tc>
        <w:tcPr>
          <w:tcW w:w="1247" w:type="dxa"/>
        </w:tcPr>
        <w:p w:rsidR="00F10655" w:rsidRDefault="00AB4239" w:rsidP="00601309">
          <w:pPr>
            <w:rPr>
              <w:sz w:val="18"/>
            </w:rPr>
          </w:pPr>
          <w:r>
            <w:rPr>
              <w:i/>
              <w:sz w:val="18"/>
            </w:rPr>
            <w:t>No. 103, 2015</w:t>
          </w:r>
        </w:p>
      </w:tc>
      <w:tc>
        <w:tcPr>
          <w:tcW w:w="5387" w:type="dxa"/>
        </w:tcPr>
        <w:p w:rsidR="00F10655" w:rsidRDefault="00EA0D12" w:rsidP="00601309">
          <w:pPr>
            <w:jc w:val="center"/>
            <w:rPr>
              <w:sz w:val="18"/>
            </w:rPr>
          </w:pPr>
          <w:r>
            <w:rPr>
              <w:i/>
              <w:sz w:val="18"/>
            </w:rPr>
            <w:t>Fuel Indexation (Road Funding) Special Account Act 2015</w:t>
          </w:r>
        </w:p>
      </w:tc>
      <w:tc>
        <w:tcPr>
          <w:tcW w:w="669" w:type="dxa"/>
        </w:tcPr>
        <w:p w:rsidR="00F10655" w:rsidRDefault="00F10655"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9</w:t>
          </w:r>
          <w:r w:rsidRPr="007A1328">
            <w:rPr>
              <w:i/>
              <w:sz w:val="18"/>
            </w:rPr>
            <w:fldChar w:fldCharType="end"/>
          </w:r>
        </w:p>
      </w:tc>
    </w:tr>
  </w:tbl>
  <w:p w:rsidR="00F10655" w:rsidRPr="007A1328" w:rsidRDefault="00F10655"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F10655" w:rsidTr="00A24665">
      <w:tc>
        <w:tcPr>
          <w:tcW w:w="1247" w:type="dxa"/>
        </w:tcPr>
        <w:p w:rsidR="00F10655" w:rsidRDefault="00AB4239" w:rsidP="00212DDD">
          <w:pPr>
            <w:rPr>
              <w:sz w:val="18"/>
            </w:rPr>
          </w:pPr>
          <w:r>
            <w:rPr>
              <w:i/>
              <w:sz w:val="18"/>
            </w:rPr>
            <w:t>No. 103, 2015</w:t>
          </w:r>
        </w:p>
      </w:tc>
      <w:tc>
        <w:tcPr>
          <w:tcW w:w="5387" w:type="dxa"/>
        </w:tcPr>
        <w:p w:rsidR="00F10655" w:rsidRDefault="00EA0D12" w:rsidP="00C122FF">
          <w:pPr>
            <w:jc w:val="center"/>
            <w:rPr>
              <w:sz w:val="18"/>
            </w:rPr>
          </w:pPr>
          <w:r>
            <w:rPr>
              <w:i/>
              <w:sz w:val="18"/>
            </w:rPr>
            <w:t>Fuel Indexation (Road Funding) Special Account Act 2015</w:t>
          </w:r>
        </w:p>
      </w:tc>
      <w:tc>
        <w:tcPr>
          <w:tcW w:w="669" w:type="dxa"/>
        </w:tcPr>
        <w:p w:rsidR="00F10655" w:rsidRDefault="00F10655"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1</w:t>
          </w:r>
          <w:r w:rsidRPr="007A1328">
            <w:rPr>
              <w:i/>
              <w:sz w:val="18"/>
            </w:rPr>
            <w:fldChar w:fldCharType="end"/>
          </w:r>
        </w:p>
      </w:tc>
    </w:tr>
  </w:tbl>
  <w:p w:rsidR="00F10655" w:rsidRPr="007A1328" w:rsidRDefault="00F10655"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Default="00CA26F8" w:rsidP="00A24665">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A26F8" w:rsidTr="00A24665">
      <w:tc>
        <w:tcPr>
          <w:tcW w:w="646" w:type="dxa"/>
        </w:tcPr>
        <w:p w:rsidR="00CA26F8" w:rsidRDefault="00CA26F8"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759CA">
            <w:rPr>
              <w:i/>
              <w:noProof/>
              <w:sz w:val="18"/>
            </w:rPr>
            <w:t>10</w:t>
          </w:r>
          <w:r w:rsidRPr="007A1328">
            <w:rPr>
              <w:i/>
              <w:sz w:val="18"/>
            </w:rPr>
            <w:fldChar w:fldCharType="end"/>
          </w:r>
        </w:p>
      </w:tc>
      <w:tc>
        <w:tcPr>
          <w:tcW w:w="5387" w:type="dxa"/>
        </w:tcPr>
        <w:p w:rsidR="00CA26F8" w:rsidRDefault="00EA0D12" w:rsidP="00601309">
          <w:pPr>
            <w:jc w:val="center"/>
            <w:rPr>
              <w:sz w:val="18"/>
            </w:rPr>
          </w:pPr>
          <w:r>
            <w:rPr>
              <w:i/>
              <w:sz w:val="18"/>
            </w:rPr>
            <w:t>Fuel Indexation (Road Funding) Special Account Act 2015</w:t>
          </w:r>
        </w:p>
      </w:tc>
      <w:tc>
        <w:tcPr>
          <w:tcW w:w="1270" w:type="dxa"/>
        </w:tcPr>
        <w:p w:rsidR="00CA26F8" w:rsidRDefault="00EA0D12" w:rsidP="00601309">
          <w:pPr>
            <w:jc w:val="right"/>
            <w:rPr>
              <w:sz w:val="18"/>
            </w:rPr>
          </w:pPr>
          <w:r>
            <w:rPr>
              <w:i/>
              <w:sz w:val="18"/>
            </w:rPr>
            <w:t>No.      , 2015</w:t>
          </w:r>
        </w:p>
      </w:tc>
    </w:tr>
  </w:tbl>
  <w:p w:rsidR="00CA26F8" w:rsidRPr="007A1328" w:rsidRDefault="00CA26F8"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655" w:rsidRDefault="00F10655" w:rsidP="00715914">
      <w:pPr>
        <w:spacing w:line="240" w:lineRule="auto"/>
      </w:pPr>
      <w:r>
        <w:separator/>
      </w:r>
    </w:p>
  </w:footnote>
  <w:footnote w:type="continuationSeparator" w:id="0">
    <w:p w:rsidR="00F10655" w:rsidRDefault="00F1065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5F1388" w:rsidRDefault="00F10655"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Default="00CA26F8" w:rsidP="00715914">
    <w:pPr>
      <w:rPr>
        <w:sz w:val="20"/>
      </w:rPr>
    </w:pPr>
  </w:p>
  <w:p w:rsidR="00CA26F8" w:rsidRDefault="00CA26F8" w:rsidP="00715914">
    <w:pPr>
      <w:rPr>
        <w:sz w:val="20"/>
      </w:rPr>
    </w:pPr>
  </w:p>
  <w:p w:rsidR="00CA26F8" w:rsidRPr="007A1328" w:rsidRDefault="00CA26F8" w:rsidP="00715914">
    <w:pPr>
      <w:rPr>
        <w:sz w:val="20"/>
      </w:rPr>
    </w:pPr>
  </w:p>
  <w:p w:rsidR="00CA26F8" w:rsidRPr="007A1328" w:rsidRDefault="00CA26F8" w:rsidP="00715914">
    <w:pPr>
      <w:rPr>
        <w:b/>
        <w:sz w:val="24"/>
      </w:rPr>
    </w:pPr>
  </w:p>
  <w:p w:rsidR="00CA26F8" w:rsidRPr="007A1328" w:rsidRDefault="00CA26F8"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Pr="007A1328" w:rsidRDefault="00CA26F8" w:rsidP="00715914">
    <w:pPr>
      <w:jc w:val="right"/>
      <w:rPr>
        <w:sz w:val="20"/>
      </w:rPr>
    </w:pPr>
  </w:p>
  <w:p w:rsidR="00CA26F8" w:rsidRPr="007A1328" w:rsidRDefault="00CA26F8" w:rsidP="00715914">
    <w:pPr>
      <w:jc w:val="right"/>
      <w:rPr>
        <w:sz w:val="20"/>
      </w:rPr>
    </w:pPr>
  </w:p>
  <w:p w:rsidR="00CA26F8" w:rsidRPr="007A1328" w:rsidRDefault="00CA26F8" w:rsidP="00715914">
    <w:pPr>
      <w:jc w:val="right"/>
      <w:rPr>
        <w:sz w:val="20"/>
      </w:rPr>
    </w:pPr>
  </w:p>
  <w:p w:rsidR="00CA26F8" w:rsidRPr="007A1328" w:rsidRDefault="00CA26F8" w:rsidP="00715914">
    <w:pPr>
      <w:jc w:val="right"/>
      <w:rPr>
        <w:b/>
        <w:sz w:val="24"/>
      </w:rPr>
    </w:pPr>
  </w:p>
  <w:p w:rsidR="00CA26F8" w:rsidRPr="007A1328" w:rsidRDefault="00CA26F8"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6F8" w:rsidRPr="007A1328" w:rsidRDefault="00CA26F8"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5F1388" w:rsidRDefault="00F10655"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5F1388" w:rsidRDefault="00F10655"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ED79B6" w:rsidRDefault="00F10655"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ED79B6" w:rsidRDefault="00F10655"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ED79B6" w:rsidRDefault="00F10655"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Default="00F10655"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10655" w:rsidRDefault="00F10655" w:rsidP="00715914">
    <w:pPr>
      <w:rPr>
        <w:sz w:val="20"/>
      </w:rPr>
    </w:pPr>
    <w:r w:rsidRPr="007A1328">
      <w:rPr>
        <w:b/>
        <w:sz w:val="20"/>
      </w:rPr>
      <w:fldChar w:fldCharType="begin"/>
    </w:r>
    <w:r w:rsidRPr="007A1328">
      <w:rPr>
        <w:b/>
        <w:sz w:val="20"/>
      </w:rPr>
      <w:instrText xml:space="preserve"> STYLEREF CharPartNo </w:instrText>
    </w:r>
    <w:r w:rsidR="00A759CA">
      <w:rPr>
        <w:b/>
        <w:sz w:val="20"/>
      </w:rPr>
      <w:fldChar w:fldCharType="separate"/>
    </w:r>
    <w:r w:rsidR="00A759CA">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A759CA">
      <w:rPr>
        <w:sz w:val="20"/>
      </w:rPr>
      <w:fldChar w:fldCharType="separate"/>
    </w:r>
    <w:r w:rsidR="00A759CA">
      <w:rPr>
        <w:noProof/>
        <w:sz w:val="20"/>
      </w:rPr>
      <w:t>Miscellaneous</w:t>
    </w:r>
    <w:r>
      <w:rPr>
        <w:sz w:val="20"/>
      </w:rPr>
      <w:fldChar w:fldCharType="end"/>
    </w:r>
  </w:p>
  <w:p w:rsidR="00F10655" w:rsidRPr="007A1328" w:rsidRDefault="00F10655"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10655" w:rsidRPr="007A1328" w:rsidRDefault="00F10655" w:rsidP="00715914">
    <w:pPr>
      <w:rPr>
        <w:b/>
        <w:sz w:val="24"/>
      </w:rPr>
    </w:pPr>
  </w:p>
  <w:p w:rsidR="00F10655" w:rsidRPr="007A1328" w:rsidRDefault="00F10655"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59CA">
      <w:rPr>
        <w:noProof/>
        <w:sz w:val="24"/>
      </w:rPr>
      <w:t>13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7A1328" w:rsidRDefault="00F10655"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10655" w:rsidRPr="007A1328" w:rsidRDefault="00F10655" w:rsidP="00715914">
    <w:pPr>
      <w:jc w:val="right"/>
      <w:rPr>
        <w:sz w:val="20"/>
      </w:rPr>
    </w:pPr>
    <w:r w:rsidRPr="007A1328">
      <w:rPr>
        <w:sz w:val="20"/>
      </w:rPr>
      <w:fldChar w:fldCharType="begin"/>
    </w:r>
    <w:r w:rsidRPr="007A1328">
      <w:rPr>
        <w:sz w:val="20"/>
      </w:rPr>
      <w:instrText xml:space="preserve"> STYLEREF CharPartText </w:instrText>
    </w:r>
    <w:r w:rsidR="00A759CA">
      <w:rPr>
        <w:sz w:val="20"/>
      </w:rPr>
      <w:fldChar w:fldCharType="separate"/>
    </w:r>
    <w:r w:rsidR="00A759CA">
      <w:rPr>
        <w:noProof/>
        <w:sz w:val="20"/>
      </w:rPr>
      <w:t>Fuel Indexation (Road Funding) special account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A759CA">
      <w:rPr>
        <w:b/>
        <w:sz w:val="20"/>
      </w:rPr>
      <w:fldChar w:fldCharType="separate"/>
    </w:r>
    <w:r w:rsidR="00A759CA">
      <w:rPr>
        <w:b/>
        <w:noProof/>
        <w:sz w:val="20"/>
      </w:rPr>
      <w:t>Part 2</w:t>
    </w:r>
    <w:r>
      <w:rPr>
        <w:b/>
        <w:sz w:val="20"/>
      </w:rPr>
      <w:fldChar w:fldCharType="end"/>
    </w:r>
  </w:p>
  <w:p w:rsidR="00F10655" w:rsidRPr="007A1328" w:rsidRDefault="00F10655" w:rsidP="00715914">
    <w:pPr>
      <w:jc w:val="right"/>
      <w:rPr>
        <w:sz w:val="20"/>
      </w:rPr>
    </w:pPr>
    <w:r w:rsidRPr="007A1328">
      <w:rPr>
        <w:sz w:val="20"/>
      </w:rPr>
      <w:fldChar w:fldCharType="begin"/>
    </w:r>
    <w:r w:rsidRPr="007A1328">
      <w:rPr>
        <w:sz w:val="20"/>
      </w:rPr>
      <w:instrText xml:space="preserve"> STYLEREF CharDivText </w:instrText>
    </w:r>
    <w:r w:rsidR="00A759CA">
      <w:rPr>
        <w:sz w:val="20"/>
      </w:rPr>
      <w:fldChar w:fldCharType="separate"/>
    </w:r>
    <w:r w:rsidR="00A759CA">
      <w:rPr>
        <w:noProof/>
        <w:sz w:val="20"/>
      </w:rPr>
      <w:t>Debits of amounts from the Fuel Indexation (Road Funding) special account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A759CA">
      <w:rPr>
        <w:b/>
        <w:sz w:val="20"/>
      </w:rPr>
      <w:fldChar w:fldCharType="separate"/>
    </w:r>
    <w:r w:rsidR="00A759CA">
      <w:rPr>
        <w:b/>
        <w:noProof/>
        <w:sz w:val="20"/>
      </w:rPr>
      <w:t>Division 3</w:t>
    </w:r>
    <w:r>
      <w:rPr>
        <w:b/>
        <w:sz w:val="20"/>
      </w:rPr>
      <w:fldChar w:fldCharType="end"/>
    </w:r>
  </w:p>
  <w:p w:rsidR="00F10655" w:rsidRPr="007A1328" w:rsidRDefault="00F10655" w:rsidP="00715914">
    <w:pPr>
      <w:jc w:val="right"/>
      <w:rPr>
        <w:b/>
        <w:sz w:val="24"/>
      </w:rPr>
    </w:pPr>
  </w:p>
  <w:p w:rsidR="00F10655" w:rsidRPr="007A1328" w:rsidRDefault="00F10655"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A759CA">
      <w:rPr>
        <w:noProof/>
        <w:sz w:val="24"/>
      </w:rPr>
      <w:t>12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655" w:rsidRPr="007A1328" w:rsidRDefault="00F10655"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C643CC6"/>
    <w:lvl w:ilvl="0">
      <w:start w:val="1"/>
      <w:numFmt w:val="decimal"/>
      <w:lvlText w:val="%1."/>
      <w:lvlJc w:val="left"/>
      <w:pPr>
        <w:tabs>
          <w:tab w:val="num" w:pos="1492"/>
        </w:tabs>
        <w:ind w:left="1492" w:hanging="360"/>
      </w:pPr>
    </w:lvl>
  </w:abstractNum>
  <w:abstractNum w:abstractNumId="1">
    <w:nsid w:val="FFFFFF7D"/>
    <w:multiLevelType w:val="singleLevel"/>
    <w:tmpl w:val="9DE83352"/>
    <w:lvl w:ilvl="0">
      <w:start w:val="1"/>
      <w:numFmt w:val="decimal"/>
      <w:lvlText w:val="%1."/>
      <w:lvlJc w:val="left"/>
      <w:pPr>
        <w:tabs>
          <w:tab w:val="num" w:pos="1209"/>
        </w:tabs>
        <w:ind w:left="1209" w:hanging="360"/>
      </w:pPr>
    </w:lvl>
  </w:abstractNum>
  <w:abstractNum w:abstractNumId="2">
    <w:nsid w:val="FFFFFF7E"/>
    <w:multiLevelType w:val="singleLevel"/>
    <w:tmpl w:val="AEDA8AAE"/>
    <w:lvl w:ilvl="0">
      <w:start w:val="1"/>
      <w:numFmt w:val="decimal"/>
      <w:lvlText w:val="%1."/>
      <w:lvlJc w:val="left"/>
      <w:pPr>
        <w:tabs>
          <w:tab w:val="num" w:pos="926"/>
        </w:tabs>
        <w:ind w:left="926" w:hanging="360"/>
      </w:pPr>
    </w:lvl>
  </w:abstractNum>
  <w:abstractNum w:abstractNumId="3">
    <w:nsid w:val="FFFFFF7F"/>
    <w:multiLevelType w:val="singleLevel"/>
    <w:tmpl w:val="9B3E2C08"/>
    <w:lvl w:ilvl="0">
      <w:start w:val="1"/>
      <w:numFmt w:val="decimal"/>
      <w:lvlText w:val="%1."/>
      <w:lvlJc w:val="left"/>
      <w:pPr>
        <w:tabs>
          <w:tab w:val="num" w:pos="643"/>
        </w:tabs>
        <w:ind w:left="643" w:hanging="360"/>
      </w:pPr>
    </w:lvl>
  </w:abstractNum>
  <w:abstractNum w:abstractNumId="4">
    <w:nsid w:val="FFFFFF80"/>
    <w:multiLevelType w:val="singleLevel"/>
    <w:tmpl w:val="576C55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DC88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DA8D0D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F7452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1A67E74"/>
    <w:lvl w:ilvl="0">
      <w:start w:val="1"/>
      <w:numFmt w:val="decimal"/>
      <w:lvlText w:val="%1."/>
      <w:lvlJc w:val="left"/>
      <w:pPr>
        <w:tabs>
          <w:tab w:val="num" w:pos="360"/>
        </w:tabs>
        <w:ind w:left="360" w:hanging="360"/>
      </w:pPr>
    </w:lvl>
  </w:abstractNum>
  <w:abstractNum w:abstractNumId="9">
    <w:nsid w:val="FFFFFF89"/>
    <w:multiLevelType w:val="singleLevel"/>
    <w:tmpl w:val="B4E2C04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91D"/>
    <w:rsid w:val="00003100"/>
    <w:rsid w:val="000136AF"/>
    <w:rsid w:val="00014B85"/>
    <w:rsid w:val="0003377B"/>
    <w:rsid w:val="00052671"/>
    <w:rsid w:val="000614BF"/>
    <w:rsid w:val="00087D46"/>
    <w:rsid w:val="0009595F"/>
    <w:rsid w:val="000A556A"/>
    <w:rsid w:val="000A7B71"/>
    <w:rsid w:val="000D05EF"/>
    <w:rsid w:val="000D0EB7"/>
    <w:rsid w:val="000E2261"/>
    <w:rsid w:val="000E3F92"/>
    <w:rsid w:val="000F21C1"/>
    <w:rsid w:val="0010745C"/>
    <w:rsid w:val="00122FE1"/>
    <w:rsid w:val="0013072E"/>
    <w:rsid w:val="0014266E"/>
    <w:rsid w:val="00166C2F"/>
    <w:rsid w:val="001671E9"/>
    <w:rsid w:val="001939E1"/>
    <w:rsid w:val="00195382"/>
    <w:rsid w:val="001A45D5"/>
    <w:rsid w:val="001B782B"/>
    <w:rsid w:val="001C2E73"/>
    <w:rsid w:val="001C69C4"/>
    <w:rsid w:val="001D11E9"/>
    <w:rsid w:val="001D37EF"/>
    <w:rsid w:val="001E3590"/>
    <w:rsid w:val="001E7407"/>
    <w:rsid w:val="001E7F6E"/>
    <w:rsid w:val="001F5D5E"/>
    <w:rsid w:val="001F6219"/>
    <w:rsid w:val="002065DA"/>
    <w:rsid w:val="00212DDD"/>
    <w:rsid w:val="0024010F"/>
    <w:rsid w:val="00240749"/>
    <w:rsid w:val="002421D8"/>
    <w:rsid w:val="00246E6A"/>
    <w:rsid w:val="002564A4"/>
    <w:rsid w:val="00277EAE"/>
    <w:rsid w:val="00297ECB"/>
    <w:rsid w:val="002D043A"/>
    <w:rsid w:val="002D1446"/>
    <w:rsid w:val="002D6224"/>
    <w:rsid w:val="00307C64"/>
    <w:rsid w:val="003213F0"/>
    <w:rsid w:val="00324BDF"/>
    <w:rsid w:val="0032591D"/>
    <w:rsid w:val="003304A9"/>
    <w:rsid w:val="00340F07"/>
    <w:rsid w:val="003415D3"/>
    <w:rsid w:val="0034382B"/>
    <w:rsid w:val="00352B0F"/>
    <w:rsid w:val="00355469"/>
    <w:rsid w:val="00356B3D"/>
    <w:rsid w:val="00357554"/>
    <w:rsid w:val="00360459"/>
    <w:rsid w:val="00364EFF"/>
    <w:rsid w:val="00374B0A"/>
    <w:rsid w:val="003D0BFE"/>
    <w:rsid w:val="003D5700"/>
    <w:rsid w:val="003E66E0"/>
    <w:rsid w:val="00410A84"/>
    <w:rsid w:val="004116CD"/>
    <w:rsid w:val="00417EB9"/>
    <w:rsid w:val="00424CA9"/>
    <w:rsid w:val="00431A1F"/>
    <w:rsid w:val="0044291A"/>
    <w:rsid w:val="004511D0"/>
    <w:rsid w:val="00463EC0"/>
    <w:rsid w:val="00476D2B"/>
    <w:rsid w:val="00477FB9"/>
    <w:rsid w:val="00481861"/>
    <w:rsid w:val="0048585C"/>
    <w:rsid w:val="00491F27"/>
    <w:rsid w:val="00496F97"/>
    <w:rsid w:val="004B38C1"/>
    <w:rsid w:val="004E7BEC"/>
    <w:rsid w:val="00502192"/>
    <w:rsid w:val="00516B8D"/>
    <w:rsid w:val="00537FBC"/>
    <w:rsid w:val="00544776"/>
    <w:rsid w:val="00560DEE"/>
    <w:rsid w:val="00580B11"/>
    <w:rsid w:val="00582218"/>
    <w:rsid w:val="00584811"/>
    <w:rsid w:val="00593AA6"/>
    <w:rsid w:val="00594161"/>
    <w:rsid w:val="00594749"/>
    <w:rsid w:val="005A0E72"/>
    <w:rsid w:val="005A6928"/>
    <w:rsid w:val="005B19EB"/>
    <w:rsid w:val="005B4067"/>
    <w:rsid w:val="005C3F41"/>
    <w:rsid w:val="005D259A"/>
    <w:rsid w:val="005D4663"/>
    <w:rsid w:val="005D7042"/>
    <w:rsid w:val="005D74DB"/>
    <w:rsid w:val="005F0A35"/>
    <w:rsid w:val="00600219"/>
    <w:rsid w:val="00601309"/>
    <w:rsid w:val="00602388"/>
    <w:rsid w:val="00677CC2"/>
    <w:rsid w:val="006905DE"/>
    <w:rsid w:val="0069207B"/>
    <w:rsid w:val="0069210F"/>
    <w:rsid w:val="006B6E88"/>
    <w:rsid w:val="006C1028"/>
    <w:rsid w:val="006C2748"/>
    <w:rsid w:val="006C7F8C"/>
    <w:rsid w:val="006F318F"/>
    <w:rsid w:val="006F6D10"/>
    <w:rsid w:val="00700B2C"/>
    <w:rsid w:val="00713084"/>
    <w:rsid w:val="00715914"/>
    <w:rsid w:val="0072467B"/>
    <w:rsid w:val="00731E00"/>
    <w:rsid w:val="007440B7"/>
    <w:rsid w:val="007715C9"/>
    <w:rsid w:val="00774EDD"/>
    <w:rsid w:val="007757EC"/>
    <w:rsid w:val="007924FC"/>
    <w:rsid w:val="007A0EC3"/>
    <w:rsid w:val="007B75F4"/>
    <w:rsid w:val="008422C3"/>
    <w:rsid w:val="0084395C"/>
    <w:rsid w:val="0085473A"/>
    <w:rsid w:val="00856A31"/>
    <w:rsid w:val="008754D0"/>
    <w:rsid w:val="00881B8F"/>
    <w:rsid w:val="0089107B"/>
    <w:rsid w:val="008D0EE0"/>
    <w:rsid w:val="008D165D"/>
    <w:rsid w:val="008D2DF7"/>
    <w:rsid w:val="008F38EA"/>
    <w:rsid w:val="008F54E7"/>
    <w:rsid w:val="008F791D"/>
    <w:rsid w:val="00903422"/>
    <w:rsid w:val="00904A28"/>
    <w:rsid w:val="00913EEB"/>
    <w:rsid w:val="009213B7"/>
    <w:rsid w:val="009265BF"/>
    <w:rsid w:val="00932377"/>
    <w:rsid w:val="00940885"/>
    <w:rsid w:val="00947D5A"/>
    <w:rsid w:val="009532A5"/>
    <w:rsid w:val="009851AC"/>
    <w:rsid w:val="009868E9"/>
    <w:rsid w:val="00990ED3"/>
    <w:rsid w:val="009C6470"/>
    <w:rsid w:val="009D006B"/>
    <w:rsid w:val="009F374D"/>
    <w:rsid w:val="00A03DF4"/>
    <w:rsid w:val="00A15C98"/>
    <w:rsid w:val="00A22C98"/>
    <w:rsid w:val="00A231E2"/>
    <w:rsid w:val="00A24665"/>
    <w:rsid w:val="00A64912"/>
    <w:rsid w:val="00A70A74"/>
    <w:rsid w:val="00A759CA"/>
    <w:rsid w:val="00A81C46"/>
    <w:rsid w:val="00A930F1"/>
    <w:rsid w:val="00AB0B98"/>
    <w:rsid w:val="00AB4239"/>
    <w:rsid w:val="00AC4BB2"/>
    <w:rsid w:val="00AC719E"/>
    <w:rsid w:val="00AD5641"/>
    <w:rsid w:val="00AE3499"/>
    <w:rsid w:val="00AE5CA2"/>
    <w:rsid w:val="00AF06CF"/>
    <w:rsid w:val="00B33B3C"/>
    <w:rsid w:val="00B63834"/>
    <w:rsid w:val="00B646E3"/>
    <w:rsid w:val="00B72CC0"/>
    <w:rsid w:val="00B80199"/>
    <w:rsid w:val="00B86188"/>
    <w:rsid w:val="00B93F3D"/>
    <w:rsid w:val="00B9706F"/>
    <w:rsid w:val="00BA220B"/>
    <w:rsid w:val="00BC6034"/>
    <w:rsid w:val="00BE719A"/>
    <w:rsid w:val="00BE720A"/>
    <w:rsid w:val="00BF6BCB"/>
    <w:rsid w:val="00C122FF"/>
    <w:rsid w:val="00C25299"/>
    <w:rsid w:val="00C42BF8"/>
    <w:rsid w:val="00C50043"/>
    <w:rsid w:val="00C53513"/>
    <w:rsid w:val="00C74FD3"/>
    <w:rsid w:val="00C7573B"/>
    <w:rsid w:val="00C9076D"/>
    <w:rsid w:val="00CA26F8"/>
    <w:rsid w:val="00CB4A00"/>
    <w:rsid w:val="00CD37EB"/>
    <w:rsid w:val="00CF0BB2"/>
    <w:rsid w:val="00CF3EE8"/>
    <w:rsid w:val="00D07203"/>
    <w:rsid w:val="00D13141"/>
    <w:rsid w:val="00D13441"/>
    <w:rsid w:val="00D15820"/>
    <w:rsid w:val="00D256F3"/>
    <w:rsid w:val="00D42C49"/>
    <w:rsid w:val="00D473B5"/>
    <w:rsid w:val="00D515EC"/>
    <w:rsid w:val="00D70DFB"/>
    <w:rsid w:val="00D74249"/>
    <w:rsid w:val="00D766DF"/>
    <w:rsid w:val="00D8280A"/>
    <w:rsid w:val="00DA6185"/>
    <w:rsid w:val="00DC4F88"/>
    <w:rsid w:val="00DD51EA"/>
    <w:rsid w:val="00DF2145"/>
    <w:rsid w:val="00DF7B12"/>
    <w:rsid w:val="00E05704"/>
    <w:rsid w:val="00E118B9"/>
    <w:rsid w:val="00E159D1"/>
    <w:rsid w:val="00E17108"/>
    <w:rsid w:val="00E30FCA"/>
    <w:rsid w:val="00E338EF"/>
    <w:rsid w:val="00E74DC7"/>
    <w:rsid w:val="00E75AEA"/>
    <w:rsid w:val="00E94D5E"/>
    <w:rsid w:val="00EA0D12"/>
    <w:rsid w:val="00EA7100"/>
    <w:rsid w:val="00EB1780"/>
    <w:rsid w:val="00EB7AC1"/>
    <w:rsid w:val="00EC3721"/>
    <w:rsid w:val="00EC4ECE"/>
    <w:rsid w:val="00EF2E3A"/>
    <w:rsid w:val="00F072A7"/>
    <w:rsid w:val="00F078DC"/>
    <w:rsid w:val="00F10655"/>
    <w:rsid w:val="00F12083"/>
    <w:rsid w:val="00F3299C"/>
    <w:rsid w:val="00F46F4F"/>
    <w:rsid w:val="00F52330"/>
    <w:rsid w:val="00F647F5"/>
    <w:rsid w:val="00F71650"/>
    <w:rsid w:val="00F73BD6"/>
    <w:rsid w:val="00F83989"/>
    <w:rsid w:val="00F91403"/>
    <w:rsid w:val="00F95A47"/>
    <w:rsid w:val="00FB40BA"/>
    <w:rsid w:val="00FC6E0E"/>
    <w:rsid w:val="00FE6714"/>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4665"/>
    <w:pPr>
      <w:spacing w:line="260" w:lineRule="atLeast"/>
    </w:pPr>
    <w:rPr>
      <w:sz w:val="22"/>
    </w:rPr>
  </w:style>
  <w:style w:type="paragraph" w:styleId="Heading1">
    <w:name w:val="heading 1"/>
    <w:basedOn w:val="Normal"/>
    <w:next w:val="Normal"/>
    <w:link w:val="Heading1Char"/>
    <w:uiPriority w:val="9"/>
    <w:qFormat/>
    <w:rsid w:val="000031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31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31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31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31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31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310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310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031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4665"/>
  </w:style>
  <w:style w:type="paragraph" w:customStyle="1" w:styleId="OPCParaBase">
    <w:name w:val="OPCParaBase"/>
    <w:qFormat/>
    <w:rsid w:val="00A2466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4665"/>
    <w:pPr>
      <w:spacing w:line="240" w:lineRule="auto"/>
    </w:pPr>
    <w:rPr>
      <w:b/>
      <w:sz w:val="40"/>
    </w:rPr>
  </w:style>
  <w:style w:type="paragraph" w:customStyle="1" w:styleId="ActHead1">
    <w:name w:val="ActHead 1"/>
    <w:aliases w:val="c"/>
    <w:basedOn w:val="OPCParaBase"/>
    <w:next w:val="Normal"/>
    <w:qFormat/>
    <w:rsid w:val="00A246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46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46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46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46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46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46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46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466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4665"/>
  </w:style>
  <w:style w:type="paragraph" w:customStyle="1" w:styleId="Blocks">
    <w:name w:val="Blocks"/>
    <w:aliases w:val="bb"/>
    <w:basedOn w:val="OPCParaBase"/>
    <w:qFormat/>
    <w:rsid w:val="00A24665"/>
    <w:pPr>
      <w:spacing w:line="240" w:lineRule="auto"/>
    </w:pPr>
    <w:rPr>
      <w:sz w:val="24"/>
    </w:rPr>
  </w:style>
  <w:style w:type="paragraph" w:customStyle="1" w:styleId="BoxText">
    <w:name w:val="BoxText"/>
    <w:aliases w:val="bt"/>
    <w:basedOn w:val="OPCParaBase"/>
    <w:qFormat/>
    <w:rsid w:val="00A246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4665"/>
    <w:rPr>
      <w:b/>
    </w:rPr>
  </w:style>
  <w:style w:type="paragraph" w:customStyle="1" w:styleId="BoxHeadItalic">
    <w:name w:val="BoxHeadItalic"/>
    <w:aliases w:val="bhi"/>
    <w:basedOn w:val="BoxText"/>
    <w:next w:val="BoxStep"/>
    <w:qFormat/>
    <w:rsid w:val="00A24665"/>
    <w:rPr>
      <w:i/>
    </w:rPr>
  </w:style>
  <w:style w:type="paragraph" w:customStyle="1" w:styleId="BoxList">
    <w:name w:val="BoxList"/>
    <w:aliases w:val="bl"/>
    <w:basedOn w:val="BoxText"/>
    <w:qFormat/>
    <w:rsid w:val="00A24665"/>
    <w:pPr>
      <w:ind w:left="1559" w:hanging="425"/>
    </w:pPr>
  </w:style>
  <w:style w:type="paragraph" w:customStyle="1" w:styleId="BoxNote">
    <w:name w:val="BoxNote"/>
    <w:aliases w:val="bn"/>
    <w:basedOn w:val="BoxText"/>
    <w:qFormat/>
    <w:rsid w:val="00A24665"/>
    <w:pPr>
      <w:tabs>
        <w:tab w:val="left" w:pos="1985"/>
      </w:tabs>
      <w:spacing w:before="122" w:line="198" w:lineRule="exact"/>
      <w:ind w:left="2948" w:hanging="1814"/>
    </w:pPr>
    <w:rPr>
      <w:sz w:val="18"/>
    </w:rPr>
  </w:style>
  <w:style w:type="paragraph" w:customStyle="1" w:styleId="BoxPara">
    <w:name w:val="BoxPara"/>
    <w:aliases w:val="bp"/>
    <w:basedOn w:val="BoxText"/>
    <w:qFormat/>
    <w:rsid w:val="00A24665"/>
    <w:pPr>
      <w:tabs>
        <w:tab w:val="right" w:pos="2268"/>
      </w:tabs>
      <w:ind w:left="2552" w:hanging="1418"/>
    </w:pPr>
  </w:style>
  <w:style w:type="paragraph" w:customStyle="1" w:styleId="BoxStep">
    <w:name w:val="BoxStep"/>
    <w:aliases w:val="bs"/>
    <w:basedOn w:val="BoxText"/>
    <w:qFormat/>
    <w:rsid w:val="00A24665"/>
    <w:pPr>
      <w:ind w:left="1985" w:hanging="851"/>
    </w:pPr>
  </w:style>
  <w:style w:type="character" w:customStyle="1" w:styleId="CharAmPartNo">
    <w:name w:val="CharAmPartNo"/>
    <w:basedOn w:val="OPCCharBase"/>
    <w:uiPriority w:val="1"/>
    <w:qFormat/>
    <w:rsid w:val="00A24665"/>
  </w:style>
  <w:style w:type="character" w:customStyle="1" w:styleId="CharAmPartText">
    <w:name w:val="CharAmPartText"/>
    <w:basedOn w:val="OPCCharBase"/>
    <w:uiPriority w:val="1"/>
    <w:qFormat/>
    <w:rsid w:val="00A24665"/>
  </w:style>
  <w:style w:type="character" w:customStyle="1" w:styleId="CharAmSchNo">
    <w:name w:val="CharAmSchNo"/>
    <w:basedOn w:val="OPCCharBase"/>
    <w:uiPriority w:val="1"/>
    <w:qFormat/>
    <w:rsid w:val="00A24665"/>
  </w:style>
  <w:style w:type="character" w:customStyle="1" w:styleId="CharAmSchText">
    <w:name w:val="CharAmSchText"/>
    <w:basedOn w:val="OPCCharBase"/>
    <w:uiPriority w:val="1"/>
    <w:qFormat/>
    <w:rsid w:val="00A24665"/>
  </w:style>
  <w:style w:type="character" w:customStyle="1" w:styleId="CharBoldItalic">
    <w:name w:val="CharBoldItalic"/>
    <w:basedOn w:val="OPCCharBase"/>
    <w:uiPriority w:val="1"/>
    <w:qFormat/>
    <w:rsid w:val="00A24665"/>
    <w:rPr>
      <w:b/>
      <w:i/>
    </w:rPr>
  </w:style>
  <w:style w:type="character" w:customStyle="1" w:styleId="CharChapNo">
    <w:name w:val="CharChapNo"/>
    <w:basedOn w:val="OPCCharBase"/>
    <w:qFormat/>
    <w:rsid w:val="00A24665"/>
  </w:style>
  <w:style w:type="character" w:customStyle="1" w:styleId="CharChapText">
    <w:name w:val="CharChapText"/>
    <w:basedOn w:val="OPCCharBase"/>
    <w:qFormat/>
    <w:rsid w:val="00A24665"/>
  </w:style>
  <w:style w:type="character" w:customStyle="1" w:styleId="CharDivNo">
    <w:name w:val="CharDivNo"/>
    <w:basedOn w:val="OPCCharBase"/>
    <w:qFormat/>
    <w:rsid w:val="00A24665"/>
  </w:style>
  <w:style w:type="character" w:customStyle="1" w:styleId="CharDivText">
    <w:name w:val="CharDivText"/>
    <w:basedOn w:val="OPCCharBase"/>
    <w:qFormat/>
    <w:rsid w:val="00A24665"/>
  </w:style>
  <w:style w:type="character" w:customStyle="1" w:styleId="CharItalic">
    <w:name w:val="CharItalic"/>
    <w:basedOn w:val="OPCCharBase"/>
    <w:uiPriority w:val="1"/>
    <w:qFormat/>
    <w:rsid w:val="00A24665"/>
    <w:rPr>
      <w:i/>
    </w:rPr>
  </w:style>
  <w:style w:type="character" w:customStyle="1" w:styleId="CharPartNo">
    <w:name w:val="CharPartNo"/>
    <w:basedOn w:val="OPCCharBase"/>
    <w:qFormat/>
    <w:rsid w:val="00A24665"/>
  </w:style>
  <w:style w:type="character" w:customStyle="1" w:styleId="CharPartText">
    <w:name w:val="CharPartText"/>
    <w:basedOn w:val="OPCCharBase"/>
    <w:qFormat/>
    <w:rsid w:val="00A24665"/>
  </w:style>
  <w:style w:type="character" w:customStyle="1" w:styleId="CharSectno">
    <w:name w:val="CharSectno"/>
    <w:basedOn w:val="OPCCharBase"/>
    <w:qFormat/>
    <w:rsid w:val="00A24665"/>
  </w:style>
  <w:style w:type="character" w:customStyle="1" w:styleId="CharSubdNo">
    <w:name w:val="CharSubdNo"/>
    <w:basedOn w:val="OPCCharBase"/>
    <w:uiPriority w:val="1"/>
    <w:qFormat/>
    <w:rsid w:val="00A24665"/>
  </w:style>
  <w:style w:type="character" w:customStyle="1" w:styleId="CharSubdText">
    <w:name w:val="CharSubdText"/>
    <w:basedOn w:val="OPCCharBase"/>
    <w:uiPriority w:val="1"/>
    <w:qFormat/>
    <w:rsid w:val="00A24665"/>
  </w:style>
  <w:style w:type="paragraph" w:customStyle="1" w:styleId="CTA--">
    <w:name w:val="CTA --"/>
    <w:basedOn w:val="OPCParaBase"/>
    <w:next w:val="Normal"/>
    <w:rsid w:val="00A24665"/>
    <w:pPr>
      <w:spacing w:before="60" w:line="240" w:lineRule="atLeast"/>
      <w:ind w:left="142" w:hanging="142"/>
    </w:pPr>
    <w:rPr>
      <w:sz w:val="20"/>
    </w:rPr>
  </w:style>
  <w:style w:type="paragraph" w:customStyle="1" w:styleId="CTA-">
    <w:name w:val="CTA -"/>
    <w:basedOn w:val="OPCParaBase"/>
    <w:rsid w:val="00A24665"/>
    <w:pPr>
      <w:spacing w:before="60" w:line="240" w:lineRule="atLeast"/>
      <w:ind w:left="85" w:hanging="85"/>
    </w:pPr>
    <w:rPr>
      <w:sz w:val="20"/>
    </w:rPr>
  </w:style>
  <w:style w:type="paragraph" w:customStyle="1" w:styleId="CTA---">
    <w:name w:val="CTA ---"/>
    <w:basedOn w:val="OPCParaBase"/>
    <w:next w:val="Normal"/>
    <w:rsid w:val="00A24665"/>
    <w:pPr>
      <w:spacing w:before="60" w:line="240" w:lineRule="atLeast"/>
      <w:ind w:left="198" w:hanging="198"/>
    </w:pPr>
    <w:rPr>
      <w:sz w:val="20"/>
    </w:rPr>
  </w:style>
  <w:style w:type="paragraph" w:customStyle="1" w:styleId="CTA----">
    <w:name w:val="CTA ----"/>
    <w:basedOn w:val="OPCParaBase"/>
    <w:next w:val="Normal"/>
    <w:rsid w:val="00A24665"/>
    <w:pPr>
      <w:spacing w:before="60" w:line="240" w:lineRule="atLeast"/>
      <w:ind w:left="255" w:hanging="255"/>
    </w:pPr>
    <w:rPr>
      <w:sz w:val="20"/>
    </w:rPr>
  </w:style>
  <w:style w:type="paragraph" w:customStyle="1" w:styleId="CTA1a">
    <w:name w:val="CTA 1(a)"/>
    <w:basedOn w:val="OPCParaBase"/>
    <w:rsid w:val="00A24665"/>
    <w:pPr>
      <w:tabs>
        <w:tab w:val="right" w:pos="414"/>
      </w:tabs>
      <w:spacing w:before="40" w:line="240" w:lineRule="atLeast"/>
      <w:ind w:left="675" w:hanging="675"/>
    </w:pPr>
    <w:rPr>
      <w:sz w:val="20"/>
    </w:rPr>
  </w:style>
  <w:style w:type="paragraph" w:customStyle="1" w:styleId="CTA1ai">
    <w:name w:val="CTA 1(a)(i)"/>
    <w:basedOn w:val="OPCParaBase"/>
    <w:rsid w:val="00A24665"/>
    <w:pPr>
      <w:tabs>
        <w:tab w:val="right" w:pos="1004"/>
      </w:tabs>
      <w:spacing w:before="40" w:line="240" w:lineRule="atLeast"/>
      <w:ind w:left="1253" w:hanging="1253"/>
    </w:pPr>
    <w:rPr>
      <w:sz w:val="20"/>
    </w:rPr>
  </w:style>
  <w:style w:type="paragraph" w:customStyle="1" w:styleId="CTA2a">
    <w:name w:val="CTA 2(a)"/>
    <w:basedOn w:val="OPCParaBase"/>
    <w:rsid w:val="00A24665"/>
    <w:pPr>
      <w:tabs>
        <w:tab w:val="right" w:pos="482"/>
      </w:tabs>
      <w:spacing w:before="40" w:line="240" w:lineRule="atLeast"/>
      <w:ind w:left="748" w:hanging="748"/>
    </w:pPr>
    <w:rPr>
      <w:sz w:val="20"/>
    </w:rPr>
  </w:style>
  <w:style w:type="paragraph" w:customStyle="1" w:styleId="CTA2ai">
    <w:name w:val="CTA 2(a)(i)"/>
    <w:basedOn w:val="OPCParaBase"/>
    <w:rsid w:val="00A24665"/>
    <w:pPr>
      <w:tabs>
        <w:tab w:val="right" w:pos="1089"/>
      </w:tabs>
      <w:spacing w:before="40" w:line="240" w:lineRule="atLeast"/>
      <w:ind w:left="1327" w:hanging="1327"/>
    </w:pPr>
    <w:rPr>
      <w:sz w:val="20"/>
    </w:rPr>
  </w:style>
  <w:style w:type="paragraph" w:customStyle="1" w:styleId="CTA3a">
    <w:name w:val="CTA 3(a)"/>
    <w:basedOn w:val="OPCParaBase"/>
    <w:rsid w:val="00A24665"/>
    <w:pPr>
      <w:tabs>
        <w:tab w:val="right" w:pos="556"/>
      </w:tabs>
      <w:spacing w:before="40" w:line="240" w:lineRule="atLeast"/>
      <w:ind w:left="805" w:hanging="805"/>
    </w:pPr>
    <w:rPr>
      <w:sz w:val="20"/>
    </w:rPr>
  </w:style>
  <w:style w:type="paragraph" w:customStyle="1" w:styleId="CTA3ai">
    <w:name w:val="CTA 3(a)(i)"/>
    <w:basedOn w:val="OPCParaBase"/>
    <w:rsid w:val="00A24665"/>
    <w:pPr>
      <w:tabs>
        <w:tab w:val="right" w:pos="1140"/>
      </w:tabs>
      <w:spacing w:before="40" w:line="240" w:lineRule="atLeast"/>
      <w:ind w:left="1361" w:hanging="1361"/>
    </w:pPr>
    <w:rPr>
      <w:sz w:val="20"/>
    </w:rPr>
  </w:style>
  <w:style w:type="paragraph" w:customStyle="1" w:styleId="CTA4a">
    <w:name w:val="CTA 4(a)"/>
    <w:basedOn w:val="OPCParaBase"/>
    <w:rsid w:val="00A24665"/>
    <w:pPr>
      <w:tabs>
        <w:tab w:val="right" w:pos="624"/>
      </w:tabs>
      <w:spacing w:before="40" w:line="240" w:lineRule="atLeast"/>
      <w:ind w:left="873" w:hanging="873"/>
    </w:pPr>
    <w:rPr>
      <w:sz w:val="20"/>
    </w:rPr>
  </w:style>
  <w:style w:type="paragraph" w:customStyle="1" w:styleId="CTA4ai">
    <w:name w:val="CTA 4(a)(i)"/>
    <w:basedOn w:val="OPCParaBase"/>
    <w:rsid w:val="00A24665"/>
    <w:pPr>
      <w:tabs>
        <w:tab w:val="right" w:pos="1213"/>
      </w:tabs>
      <w:spacing w:before="40" w:line="240" w:lineRule="atLeast"/>
      <w:ind w:left="1452" w:hanging="1452"/>
    </w:pPr>
    <w:rPr>
      <w:sz w:val="20"/>
    </w:rPr>
  </w:style>
  <w:style w:type="paragraph" w:customStyle="1" w:styleId="CTACAPS">
    <w:name w:val="CTA CAPS"/>
    <w:basedOn w:val="OPCParaBase"/>
    <w:rsid w:val="00A24665"/>
    <w:pPr>
      <w:spacing w:before="60" w:line="240" w:lineRule="atLeast"/>
    </w:pPr>
    <w:rPr>
      <w:sz w:val="20"/>
    </w:rPr>
  </w:style>
  <w:style w:type="paragraph" w:customStyle="1" w:styleId="CTAright">
    <w:name w:val="CTA right"/>
    <w:basedOn w:val="OPCParaBase"/>
    <w:rsid w:val="00A24665"/>
    <w:pPr>
      <w:spacing w:before="60" w:line="240" w:lineRule="auto"/>
      <w:jc w:val="right"/>
    </w:pPr>
    <w:rPr>
      <w:sz w:val="20"/>
    </w:rPr>
  </w:style>
  <w:style w:type="paragraph" w:customStyle="1" w:styleId="subsection">
    <w:name w:val="subsection"/>
    <w:aliases w:val="ss"/>
    <w:basedOn w:val="OPCParaBase"/>
    <w:link w:val="subsectionChar"/>
    <w:rsid w:val="00A24665"/>
    <w:pPr>
      <w:tabs>
        <w:tab w:val="right" w:pos="1021"/>
      </w:tabs>
      <w:spacing w:before="180" w:line="240" w:lineRule="auto"/>
      <w:ind w:left="1134" w:hanging="1134"/>
    </w:pPr>
  </w:style>
  <w:style w:type="paragraph" w:customStyle="1" w:styleId="Definition">
    <w:name w:val="Definition"/>
    <w:aliases w:val="dd"/>
    <w:basedOn w:val="OPCParaBase"/>
    <w:rsid w:val="00A24665"/>
    <w:pPr>
      <w:spacing w:before="180" w:line="240" w:lineRule="auto"/>
      <w:ind w:left="1134"/>
    </w:pPr>
  </w:style>
  <w:style w:type="paragraph" w:customStyle="1" w:styleId="Formula">
    <w:name w:val="Formula"/>
    <w:basedOn w:val="OPCParaBase"/>
    <w:rsid w:val="00A24665"/>
    <w:pPr>
      <w:spacing w:line="240" w:lineRule="auto"/>
      <w:ind w:left="1134"/>
    </w:pPr>
    <w:rPr>
      <w:sz w:val="20"/>
    </w:rPr>
  </w:style>
  <w:style w:type="paragraph" w:styleId="Header">
    <w:name w:val="header"/>
    <w:basedOn w:val="OPCParaBase"/>
    <w:link w:val="HeaderChar"/>
    <w:unhideWhenUsed/>
    <w:rsid w:val="00A246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4665"/>
    <w:rPr>
      <w:rFonts w:eastAsia="Times New Roman" w:cs="Times New Roman"/>
      <w:sz w:val="16"/>
      <w:lang w:eastAsia="en-AU"/>
    </w:rPr>
  </w:style>
  <w:style w:type="paragraph" w:customStyle="1" w:styleId="House">
    <w:name w:val="House"/>
    <w:basedOn w:val="OPCParaBase"/>
    <w:rsid w:val="00A24665"/>
    <w:pPr>
      <w:spacing w:line="240" w:lineRule="auto"/>
    </w:pPr>
    <w:rPr>
      <w:sz w:val="28"/>
    </w:rPr>
  </w:style>
  <w:style w:type="paragraph" w:customStyle="1" w:styleId="Item">
    <w:name w:val="Item"/>
    <w:aliases w:val="i"/>
    <w:basedOn w:val="OPCParaBase"/>
    <w:next w:val="ItemHead"/>
    <w:rsid w:val="00A24665"/>
    <w:pPr>
      <w:keepLines/>
      <w:spacing w:before="80" w:line="240" w:lineRule="auto"/>
      <w:ind w:left="709"/>
    </w:pPr>
  </w:style>
  <w:style w:type="paragraph" w:customStyle="1" w:styleId="ItemHead">
    <w:name w:val="ItemHead"/>
    <w:aliases w:val="ih"/>
    <w:basedOn w:val="OPCParaBase"/>
    <w:next w:val="Item"/>
    <w:rsid w:val="00A24665"/>
    <w:pPr>
      <w:keepLines/>
      <w:spacing w:before="220" w:line="240" w:lineRule="auto"/>
      <w:ind w:left="709" w:hanging="709"/>
    </w:pPr>
    <w:rPr>
      <w:rFonts w:ascii="Arial" w:hAnsi="Arial"/>
      <w:b/>
      <w:kern w:val="28"/>
      <w:sz w:val="24"/>
    </w:rPr>
  </w:style>
  <w:style w:type="paragraph" w:customStyle="1" w:styleId="LongT">
    <w:name w:val="LongT"/>
    <w:basedOn w:val="OPCParaBase"/>
    <w:rsid w:val="00A24665"/>
    <w:pPr>
      <w:spacing w:line="240" w:lineRule="auto"/>
    </w:pPr>
    <w:rPr>
      <w:b/>
      <w:sz w:val="32"/>
    </w:rPr>
  </w:style>
  <w:style w:type="paragraph" w:customStyle="1" w:styleId="notedraft">
    <w:name w:val="note(draft)"/>
    <w:aliases w:val="nd"/>
    <w:basedOn w:val="OPCParaBase"/>
    <w:rsid w:val="00A24665"/>
    <w:pPr>
      <w:spacing w:before="240" w:line="240" w:lineRule="auto"/>
      <w:ind w:left="284" w:hanging="284"/>
    </w:pPr>
    <w:rPr>
      <w:i/>
      <w:sz w:val="24"/>
    </w:rPr>
  </w:style>
  <w:style w:type="paragraph" w:customStyle="1" w:styleId="notemargin">
    <w:name w:val="note(margin)"/>
    <w:aliases w:val="nm"/>
    <w:basedOn w:val="OPCParaBase"/>
    <w:rsid w:val="00A24665"/>
    <w:pPr>
      <w:tabs>
        <w:tab w:val="left" w:pos="709"/>
      </w:tabs>
      <w:spacing w:before="122" w:line="198" w:lineRule="exact"/>
      <w:ind w:left="709" w:hanging="709"/>
    </w:pPr>
    <w:rPr>
      <w:sz w:val="18"/>
    </w:rPr>
  </w:style>
  <w:style w:type="paragraph" w:customStyle="1" w:styleId="noteToPara">
    <w:name w:val="noteToPara"/>
    <w:aliases w:val="ntp"/>
    <w:basedOn w:val="OPCParaBase"/>
    <w:rsid w:val="00A24665"/>
    <w:pPr>
      <w:spacing w:before="122" w:line="198" w:lineRule="exact"/>
      <w:ind w:left="2353" w:hanging="709"/>
    </w:pPr>
    <w:rPr>
      <w:sz w:val="18"/>
    </w:rPr>
  </w:style>
  <w:style w:type="paragraph" w:customStyle="1" w:styleId="noteParlAmend">
    <w:name w:val="note(ParlAmend)"/>
    <w:aliases w:val="npp"/>
    <w:basedOn w:val="OPCParaBase"/>
    <w:next w:val="ParlAmend"/>
    <w:rsid w:val="00A24665"/>
    <w:pPr>
      <w:spacing w:line="240" w:lineRule="auto"/>
      <w:jc w:val="right"/>
    </w:pPr>
    <w:rPr>
      <w:rFonts w:ascii="Arial" w:hAnsi="Arial"/>
      <w:b/>
      <w:i/>
    </w:rPr>
  </w:style>
  <w:style w:type="paragraph" w:customStyle="1" w:styleId="Page1">
    <w:name w:val="Page1"/>
    <w:basedOn w:val="OPCParaBase"/>
    <w:rsid w:val="00A24665"/>
    <w:pPr>
      <w:spacing w:before="400" w:line="240" w:lineRule="auto"/>
    </w:pPr>
    <w:rPr>
      <w:b/>
      <w:sz w:val="32"/>
    </w:rPr>
  </w:style>
  <w:style w:type="paragraph" w:customStyle="1" w:styleId="PageBreak">
    <w:name w:val="PageBreak"/>
    <w:aliases w:val="pb"/>
    <w:basedOn w:val="OPCParaBase"/>
    <w:rsid w:val="00A24665"/>
    <w:pPr>
      <w:spacing w:line="240" w:lineRule="auto"/>
    </w:pPr>
    <w:rPr>
      <w:sz w:val="20"/>
    </w:rPr>
  </w:style>
  <w:style w:type="paragraph" w:customStyle="1" w:styleId="paragraphsub">
    <w:name w:val="paragraph(sub)"/>
    <w:aliases w:val="aa"/>
    <w:basedOn w:val="OPCParaBase"/>
    <w:rsid w:val="00A24665"/>
    <w:pPr>
      <w:tabs>
        <w:tab w:val="right" w:pos="1985"/>
      </w:tabs>
      <w:spacing w:before="40" w:line="240" w:lineRule="auto"/>
      <w:ind w:left="2098" w:hanging="2098"/>
    </w:pPr>
  </w:style>
  <w:style w:type="paragraph" w:customStyle="1" w:styleId="paragraphsub-sub">
    <w:name w:val="paragraph(sub-sub)"/>
    <w:aliases w:val="aaa"/>
    <w:basedOn w:val="OPCParaBase"/>
    <w:rsid w:val="00A24665"/>
    <w:pPr>
      <w:tabs>
        <w:tab w:val="right" w:pos="2722"/>
      </w:tabs>
      <w:spacing w:before="40" w:line="240" w:lineRule="auto"/>
      <w:ind w:left="2835" w:hanging="2835"/>
    </w:pPr>
  </w:style>
  <w:style w:type="paragraph" w:customStyle="1" w:styleId="paragraph">
    <w:name w:val="paragraph"/>
    <w:aliases w:val="a"/>
    <w:basedOn w:val="OPCParaBase"/>
    <w:link w:val="paragraphChar"/>
    <w:rsid w:val="00A24665"/>
    <w:pPr>
      <w:tabs>
        <w:tab w:val="right" w:pos="1531"/>
      </w:tabs>
      <w:spacing w:before="40" w:line="240" w:lineRule="auto"/>
      <w:ind w:left="1644" w:hanging="1644"/>
    </w:pPr>
  </w:style>
  <w:style w:type="paragraph" w:customStyle="1" w:styleId="ParlAmend">
    <w:name w:val="ParlAmend"/>
    <w:aliases w:val="pp"/>
    <w:basedOn w:val="OPCParaBase"/>
    <w:rsid w:val="00A24665"/>
    <w:pPr>
      <w:spacing w:before="240" w:line="240" w:lineRule="atLeast"/>
      <w:ind w:hanging="567"/>
    </w:pPr>
    <w:rPr>
      <w:sz w:val="24"/>
    </w:rPr>
  </w:style>
  <w:style w:type="paragraph" w:customStyle="1" w:styleId="Penalty">
    <w:name w:val="Penalty"/>
    <w:basedOn w:val="OPCParaBase"/>
    <w:rsid w:val="00A24665"/>
    <w:pPr>
      <w:tabs>
        <w:tab w:val="left" w:pos="2977"/>
      </w:tabs>
      <w:spacing w:before="180" w:line="240" w:lineRule="auto"/>
      <w:ind w:left="1985" w:hanging="851"/>
    </w:pPr>
  </w:style>
  <w:style w:type="paragraph" w:customStyle="1" w:styleId="Portfolio">
    <w:name w:val="Portfolio"/>
    <w:basedOn w:val="OPCParaBase"/>
    <w:rsid w:val="00A24665"/>
    <w:pPr>
      <w:spacing w:line="240" w:lineRule="auto"/>
    </w:pPr>
    <w:rPr>
      <w:i/>
      <w:sz w:val="20"/>
    </w:rPr>
  </w:style>
  <w:style w:type="paragraph" w:customStyle="1" w:styleId="Preamble">
    <w:name w:val="Preamble"/>
    <w:basedOn w:val="OPCParaBase"/>
    <w:next w:val="Normal"/>
    <w:rsid w:val="00A246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4665"/>
    <w:pPr>
      <w:spacing w:line="240" w:lineRule="auto"/>
    </w:pPr>
    <w:rPr>
      <w:i/>
      <w:sz w:val="20"/>
    </w:rPr>
  </w:style>
  <w:style w:type="paragraph" w:customStyle="1" w:styleId="Session">
    <w:name w:val="Session"/>
    <w:basedOn w:val="OPCParaBase"/>
    <w:rsid w:val="00A24665"/>
    <w:pPr>
      <w:spacing w:line="240" w:lineRule="auto"/>
    </w:pPr>
    <w:rPr>
      <w:sz w:val="28"/>
    </w:rPr>
  </w:style>
  <w:style w:type="paragraph" w:customStyle="1" w:styleId="Sponsor">
    <w:name w:val="Sponsor"/>
    <w:basedOn w:val="OPCParaBase"/>
    <w:rsid w:val="00A24665"/>
    <w:pPr>
      <w:spacing w:line="240" w:lineRule="auto"/>
    </w:pPr>
    <w:rPr>
      <w:i/>
    </w:rPr>
  </w:style>
  <w:style w:type="paragraph" w:customStyle="1" w:styleId="Subitem">
    <w:name w:val="Subitem"/>
    <w:aliases w:val="iss"/>
    <w:basedOn w:val="OPCParaBase"/>
    <w:rsid w:val="00A24665"/>
    <w:pPr>
      <w:spacing w:before="180" w:line="240" w:lineRule="auto"/>
      <w:ind w:left="709" w:hanging="709"/>
    </w:pPr>
  </w:style>
  <w:style w:type="paragraph" w:customStyle="1" w:styleId="SubitemHead">
    <w:name w:val="SubitemHead"/>
    <w:aliases w:val="issh"/>
    <w:basedOn w:val="OPCParaBase"/>
    <w:rsid w:val="00A246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4665"/>
    <w:pPr>
      <w:spacing w:before="40" w:line="240" w:lineRule="auto"/>
      <w:ind w:left="1134"/>
    </w:pPr>
  </w:style>
  <w:style w:type="paragraph" w:customStyle="1" w:styleId="SubsectionHead">
    <w:name w:val="SubsectionHead"/>
    <w:aliases w:val="ssh"/>
    <w:basedOn w:val="OPCParaBase"/>
    <w:next w:val="subsection"/>
    <w:rsid w:val="00A24665"/>
    <w:pPr>
      <w:keepNext/>
      <w:keepLines/>
      <w:spacing w:before="240" w:line="240" w:lineRule="auto"/>
      <w:ind w:left="1134"/>
    </w:pPr>
    <w:rPr>
      <w:i/>
    </w:rPr>
  </w:style>
  <w:style w:type="paragraph" w:customStyle="1" w:styleId="Tablea">
    <w:name w:val="Table(a)"/>
    <w:aliases w:val="ta"/>
    <w:basedOn w:val="OPCParaBase"/>
    <w:rsid w:val="00A24665"/>
    <w:pPr>
      <w:spacing w:before="60" w:line="240" w:lineRule="auto"/>
      <w:ind w:left="284" w:hanging="284"/>
    </w:pPr>
    <w:rPr>
      <w:sz w:val="20"/>
    </w:rPr>
  </w:style>
  <w:style w:type="paragraph" w:customStyle="1" w:styleId="TableAA">
    <w:name w:val="Table(AA)"/>
    <w:aliases w:val="taaa"/>
    <w:basedOn w:val="OPCParaBase"/>
    <w:rsid w:val="00A246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46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4665"/>
    <w:pPr>
      <w:spacing w:before="60" w:line="240" w:lineRule="atLeast"/>
    </w:pPr>
    <w:rPr>
      <w:sz w:val="20"/>
    </w:rPr>
  </w:style>
  <w:style w:type="paragraph" w:customStyle="1" w:styleId="TLPBoxTextnote">
    <w:name w:val="TLPBoxText(note"/>
    <w:aliases w:val="right)"/>
    <w:basedOn w:val="OPCParaBase"/>
    <w:rsid w:val="00A246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46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4665"/>
    <w:pPr>
      <w:spacing w:before="122" w:line="198" w:lineRule="exact"/>
      <w:ind w:left="1985" w:hanging="851"/>
      <w:jc w:val="right"/>
    </w:pPr>
    <w:rPr>
      <w:sz w:val="18"/>
    </w:rPr>
  </w:style>
  <w:style w:type="paragraph" w:customStyle="1" w:styleId="TLPTableBullet">
    <w:name w:val="TLPTableBullet"/>
    <w:aliases w:val="ttb"/>
    <w:basedOn w:val="OPCParaBase"/>
    <w:rsid w:val="00A24665"/>
    <w:pPr>
      <w:spacing w:line="240" w:lineRule="exact"/>
      <w:ind w:left="284" w:hanging="284"/>
    </w:pPr>
    <w:rPr>
      <w:sz w:val="20"/>
    </w:rPr>
  </w:style>
  <w:style w:type="paragraph" w:styleId="TOC1">
    <w:name w:val="toc 1"/>
    <w:basedOn w:val="OPCParaBase"/>
    <w:next w:val="Normal"/>
    <w:uiPriority w:val="39"/>
    <w:semiHidden/>
    <w:unhideWhenUsed/>
    <w:rsid w:val="00A246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46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46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46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246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46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46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46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46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4665"/>
    <w:pPr>
      <w:keepLines/>
      <w:spacing w:before="240" w:after="120" w:line="240" w:lineRule="auto"/>
      <w:ind w:left="794"/>
    </w:pPr>
    <w:rPr>
      <w:b/>
      <w:kern w:val="28"/>
      <w:sz w:val="20"/>
    </w:rPr>
  </w:style>
  <w:style w:type="paragraph" w:customStyle="1" w:styleId="TofSectsHeading">
    <w:name w:val="TofSects(Heading)"/>
    <w:basedOn w:val="OPCParaBase"/>
    <w:rsid w:val="00A24665"/>
    <w:pPr>
      <w:spacing w:before="240" w:after="120" w:line="240" w:lineRule="auto"/>
    </w:pPr>
    <w:rPr>
      <w:b/>
      <w:sz w:val="24"/>
    </w:rPr>
  </w:style>
  <w:style w:type="paragraph" w:customStyle="1" w:styleId="TofSectsSection">
    <w:name w:val="TofSects(Section)"/>
    <w:basedOn w:val="OPCParaBase"/>
    <w:rsid w:val="00A24665"/>
    <w:pPr>
      <w:keepLines/>
      <w:spacing w:before="40" w:line="240" w:lineRule="auto"/>
      <w:ind w:left="1588" w:hanging="794"/>
    </w:pPr>
    <w:rPr>
      <w:kern w:val="28"/>
      <w:sz w:val="18"/>
    </w:rPr>
  </w:style>
  <w:style w:type="paragraph" w:customStyle="1" w:styleId="TofSectsSubdiv">
    <w:name w:val="TofSects(Subdiv)"/>
    <w:basedOn w:val="OPCParaBase"/>
    <w:rsid w:val="00A24665"/>
    <w:pPr>
      <w:keepLines/>
      <w:spacing w:before="80" w:line="240" w:lineRule="auto"/>
      <w:ind w:left="1588" w:hanging="794"/>
    </w:pPr>
    <w:rPr>
      <w:kern w:val="28"/>
    </w:rPr>
  </w:style>
  <w:style w:type="paragraph" w:customStyle="1" w:styleId="WRStyle">
    <w:name w:val="WR Style"/>
    <w:aliases w:val="WR"/>
    <w:basedOn w:val="OPCParaBase"/>
    <w:rsid w:val="00A24665"/>
    <w:pPr>
      <w:spacing w:before="240" w:line="240" w:lineRule="auto"/>
      <w:ind w:left="284" w:hanging="284"/>
    </w:pPr>
    <w:rPr>
      <w:b/>
      <w:i/>
      <w:kern w:val="28"/>
      <w:sz w:val="24"/>
    </w:rPr>
  </w:style>
  <w:style w:type="paragraph" w:customStyle="1" w:styleId="notepara">
    <w:name w:val="note(para)"/>
    <w:aliases w:val="na"/>
    <w:basedOn w:val="OPCParaBase"/>
    <w:rsid w:val="00A24665"/>
    <w:pPr>
      <w:spacing w:before="40" w:line="198" w:lineRule="exact"/>
      <w:ind w:left="2354" w:hanging="369"/>
    </w:pPr>
    <w:rPr>
      <w:sz w:val="18"/>
    </w:rPr>
  </w:style>
  <w:style w:type="paragraph" w:styleId="Footer">
    <w:name w:val="footer"/>
    <w:link w:val="FooterChar"/>
    <w:rsid w:val="00A246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4665"/>
    <w:rPr>
      <w:rFonts w:eastAsia="Times New Roman" w:cs="Times New Roman"/>
      <w:sz w:val="22"/>
      <w:szCs w:val="24"/>
      <w:lang w:eastAsia="en-AU"/>
    </w:rPr>
  </w:style>
  <w:style w:type="character" w:styleId="LineNumber">
    <w:name w:val="line number"/>
    <w:basedOn w:val="OPCCharBase"/>
    <w:uiPriority w:val="99"/>
    <w:semiHidden/>
    <w:unhideWhenUsed/>
    <w:rsid w:val="00A24665"/>
    <w:rPr>
      <w:sz w:val="16"/>
    </w:rPr>
  </w:style>
  <w:style w:type="table" w:customStyle="1" w:styleId="CFlag">
    <w:name w:val="CFlag"/>
    <w:basedOn w:val="TableNormal"/>
    <w:uiPriority w:val="99"/>
    <w:rsid w:val="00A2466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A246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4665"/>
    <w:pPr>
      <w:pBdr>
        <w:top w:val="single" w:sz="4" w:space="1" w:color="auto"/>
      </w:pBdr>
      <w:spacing w:before="360"/>
      <w:ind w:right="397"/>
      <w:jc w:val="both"/>
    </w:pPr>
  </w:style>
  <w:style w:type="paragraph" w:customStyle="1" w:styleId="CompiledActNo">
    <w:name w:val="CompiledActNo"/>
    <w:basedOn w:val="OPCParaBase"/>
    <w:next w:val="Normal"/>
    <w:rsid w:val="00A24665"/>
    <w:rPr>
      <w:b/>
      <w:sz w:val="24"/>
      <w:szCs w:val="24"/>
    </w:rPr>
  </w:style>
  <w:style w:type="paragraph" w:customStyle="1" w:styleId="ENotesText">
    <w:name w:val="ENotesText"/>
    <w:aliases w:val="Ent"/>
    <w:basedOn w:val="OPCParaBase"/>
    <w:next w:val="Normal"/>
    <w:rsid w:val="00A24665"/>
    <w:pPr>
      <w:spacing w:before="120"/>
    </w:pPr>
  </w:style>
  <w:style w:type="paragraph" w:customStyle="1" w:styleId="CompiledMadeUnder">
    <w:name w:val="CompiledMadeUnder"/>
    <w:basedOn w:val="OPCParaBase"/>
    <w:next w:val="Normal"/>
    <w:rsid w:val="00A24665"/>
    <w:rPr>
      <w:i/>
      <w:sz w:val="24"/>
      <w:szCs w:val="24"/>
    </w:rPr>
  </w:style>
  <w:style w:type="paragraph" w:customStyle="1" w:styleId="Paragraphsub-sub-sub">
    <w:name w:val="Paragraph(sub-sub-sub)"/>
    <w:aliases w:val="aaaa"/>
    <w:basedOn w:val="OPCParaBase"/>
    <w:rsid w:val="00A2466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46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46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46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466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24665"/>
    <w:pPr>
      <w:spacing w:before="60" w:line="240" w:lineRule="auto"/>
    </w:pPr>
    <w:rPr>
      <w:rFonts w:cs="Arial"/>
      <w:sz w:val="20"/>
      <w:szCs w:val="22"/>
    </w:rPr>
  </w:style>
  <w:style w:type="paragraph" w:customStyle="1" w:styleId="TableHeading">
    <w:name w:val="TableHeading"/>
    <w:aliases w:val="th"/>
    <w:basedOn w:val="OPCParaBase"/>
    <w:next w:val="Tabletext"/>
    <w:rsid w:val="00A24665"/>
    <w:pPr>
      <w:keepNext/>
      <w:spacing w:before="60" w:line="240" w:lineRule="atLeast"/>
    </w:pPr>
    <w:rPr>
      <w:b/>
      <w:sz w:val="20"/>
    </w:rPr>
  </w:style>
  <w:style w:type="paragraph" w:customStyle="1" w:styleId="NoteToSubpara">
    <w:name w:val="NoteToSubpara"/>
    <w:aliases w:val="nts"/>
    <w:basedOn w:val="OPCParaBase"/>
    <w:rsid w:val="00A24665"/>
    <w:pPr>
      <w:spacing w:before="40" w:line="198" w:lineRule="exact"/>
      <w:ind w:left="2835" w:hanging="709"/>
    </w:pPr>
    <w:rPr>
      <w:sz w:val="18"/>
    </w:rPr>
  </w:style>
  <w:style w:type="paragraph" w:customStyle="1" w:styleId="ENoteTableHeading">
    <w:name w:val="ENoteTableHeading"/>
    <w:aliases w:val="enth"/>
    <w:basedOn w:val="OPCParaBase"/>
    <w:rsid w:val="00A24665"/>
    <w:pPr>
      <w:keepNext/>
      <w:spacing w:before="60" w:line="240" w:lineRule="atLeast"/>
    </w:pPr>
    <w:rPr>
      <w:rFonts w:ascii="Arial" w:hAnsi="Arial"/>
      <w:b/>
      <w:sz w:val="16"/>
    </w:rPr>
  </w:style>
  <w:style w:type="paragraph" w:customStyle="1" w:styleId="ENoteTableText">
    <w:name w:val="ENoteTableText"/>
    <w:aliases w:val="entt"/>
    <w:basedOn w:val="OPCParaBase"/>
    <w:rsid w:val="00A24665"/>
    <w:pPr>
      <w:spacing w:before="60" w:line="240" w:lineRule="atLeast"/>
    </w:pPr>
    <w:rPr>
      <w:sz w:val="16"/>
    </w:rPr>
  </w:style>
  <w:style w:type="paragraph" w:customStyle="1" w:styleId="ENoteTTi">
    <w:name w:val="ENoteTTi"/>
    <w:aliases w:val="entti"/>
    <w:basedOn w:val="OPCParaBase"/>
    <w:rsid w:val="00A24665"/>
    <w:pPr>
      <w:keepNext/>
      <w:spacing w:before="60" w:line="240" w:lineRule="atLeast"/>
      <w:ind w:left="170"/>
    </w:pPr>
    <w:rPr>
      <w:sz w:val="16"/>
    </w:rPr>
  </w:style>
  <w:style w:type="paragraph" w:customStyle="1" w:styleId="ENoteTTIndentHeading">
    <w:name w:val="ENoteTTIndentHeading"/>
    <w:aliases w:val="enTTHi"/>
    <w:basedOn w:val="OPCParaBase"/>
    <w:rsid w:val="00A2466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24665"/>
    <w:pPr>
      <w:spacing w:before="120"/>
      <w:outlineLvl w:val="1"/>
    </w:pPr>
    <w:rPr>
      <w:b/>
      <w:sz w:val="28"/>
      <w:szCs w:val="28"/>
    </w:rPr>
  </w:style>
  <w:style w:type="paragraph" w:customStyle="1" w:styleId="ENotesHeading2">
    <w:name w:val="ENotesHeading 2"/>
    <w:aliases w:val="Enh2"/>
    <w:basedOn w:val="OPCParaBase"/>
    <w:next w:val="Normal"/>
    <w:rsid w:val="00A24665"/>
    <w:pPr>
      <w:spacing w:before="120" w:after="120"/>
      <w:outlineLvl w:val="2"/>
    </w:pPr>
    <w:rPr>
      <w:b/>
      <w:sz w:val="24"/>
      <w:szCs w:val="28"/>
    </w:rPr>
  </w:style>
  <w:style w:type="paragraph" w:customStyle="1" w:styleId="MadeunderText">
    <w:name w:val="MadeunderText"/>
    <w:basedOn w:val="OPCParaBase"/>
    <w:next w:val="CompiledMadeUnder"/>
    <w:rsid w:val="00A24665"/>
    <w:pPr>
      <w:spacing w:before="240"/>
    </w:pPr>
    <w:rPr>
      <w:sz w:val="24"/>
      <w:szCs w:val="24"/>
    </w:rPr>
  </w:style>
  <w:style w:type="paragraph" w:customStyle="1" w:styleId="ENotesHeading3">
    <w:name w:val="ENotesHeading 3"/>
    <w:aliases w:val="Enh3"/>
    <w:basedOn w:val="OPCParaBase"/>
    <w:next w:val="Normal"/>
    <w:rsid w:val="00A24665"/>
    <w:pPr>
      <w:keepNext/>
      <w:spacing w:before="120" w:line="240" w:lineRule="auto"/>
      <w:outlineLvl w:val="4"/>
    </w:pPr>
    <w:rPr>
      <w:b/>
      <w:szCs w:val="24"/>
    </w:rPr>
  </w:style>
  <w:style w:type="character" w:customStyle="1" w:styleId="CharSubPartNoCASA">
    <w:name w:val="CharSubPartNo(CASA)"/>
    <w:basedOn w:val="OPCCharBase"/>
    <w:uiPriority w:val="1"/>
    <w:rsid w:val="00A24665"/>
  </w:style>
  <w:style w:type="character" w:customStyle="1" w:styleId="CharSubPartTextCASA">
    <w:name w:val="CharSubPartText(CASA)"/>
    <w:basedOn w:val="OPCCharBase"/>
    <w:uiPriority w:val="1"/>
    <w:rsid w:val="00A24665"/>
  </w:style>
  <w:style w:type="paragraph" w:customStyle="1" w:styleId="SubPartCASA">
    <w:name w:val="SubPart(CASA)"/>
    <w:aliases w:val="csp"/>
    <w:basedOn w:val="OPCParaBase"/>
    <w:next w:val="ActHead3"/>
    <w:rsid w:val="00A24665"/>
    <w:pPr>
      <w:keepNext/>
      <w:keepLines/>
      <w:spacing w:before="280"/>
      <w:outlineLvl w:val="1"/>
    </w:pPr>
    <w:rPr>
      <w:b/>
      <w:kern w:val="28"/>
      <w:sz w:val="32"/>
    </w:rPr>
  </w:style>
  <w:style w:type="paragraph" w:customStyle="1" w:styleId="ENoteTTIndentHeadingSub">
    <w:name w:val="ENoteTTIndentHeadingSub"/>
    <w:aliases w:val="enTTHis"/>
    <w:basedOn w:val="OPCParaBase"/>
    <w:rsid w:val="00A24665"/>
    <w:pPr>
      <w:keepNext/>
      <w:spacing w:before="60" w:line="240" w:lineRule="atLeast"/>
      <w:ind w:left="340"/>
    </w:pPr>
    <w:rPr>
      <w:b/>
      <w:sz w:val="16"/>
    </w:rPr>
  </w:style>
  <w:style w:type="paragraph" w:customStyle="1" w:styleId="ENoteTTiSub">
    <w:name w:val="ENoteTTiSub"/>
    <w:aliases w:val="enttis"/>
    <w:basedOn w:val="OPCParaBase"/>
    <w:rsid w:val="00A24665"/>
    <w:pPr>
      <w:keepNext/>
      <w:spacing w:before="60" w:line="240" w:lineRule="atLeast"/>
      <w:ind w:left="340"/>
    </w:pPr>
    <w:rPr>
      <w:sz w:val="16"/>
    </w:rPr>
  </w:style>
  <w:style w:type="paragraph" w:customStyle="1" w:styleId="SubDivisionMigration">
    <w:name w:val="SubDivisionMigration"/>
    <w:aliases w:val="sdm"/>
    <w:basedOn w:val="OPCParaBase"/>
    <w:rsid w:val="00A246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4665"/>
    <w:pPr>
      <w:keepNext/>
      <w:keepLines/>
      <w:spacing w:before="240" w:line="240" w:lineRule="auto"/>
      <w:ind w:left="1134" w:hanging="1134"/>
    </w:pPr>
    <w:rPr>
      <w:b/>
      <w:sz w:val="28"/>
    </w:rPr>
  </w:style>
  <w:style w:type="table" w:styleId="TableGrid">
    <w:name w:val="Table Grid"/>
    <w:basedOn w:val="TableNormal"/>
    <w:uiPriority w:val="59"/>
    <w:rsid w:val="00A24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A2466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246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4665"/>
    <w:rPr>
      <w:sz w:val="22"/>
    </w:rPr>
  </w:style>
  <w:style w:type="paragraph" w:customStyle="1" w:styleId="SOTextNote">
    <w:name w:val="SO TextNote"/>
    <w:aliases w:val="sont"/>
    <w:basedOn w:val="SOText"/>
    <w:qFormat/>
    <w:rsid w:val="00A24665"/>
    <w:pPr>
      <w:spacing w:before="122" w:line="198" w:lineRule="exact"/>
      <w:ind w:left="1843" w:hanging="709"/>
    </w:pPr>
    <w:rPr>
      <w:sz w:val="18"/>
    </w:rPr>
  </w:style>
  <w:style w:type="paragraph" w:customStyle="1" w:styleId="SOPara">
    <w:name w:val="SO Para"/>
    <w:aliases w:val="soa"/>
    <w:basedOn w:val="SOText"/>
    <w:link w:val="SOParaChar"/>
    <w:qFormat/>
    <w:rsid w:val="00A24665"/>
    <w:pPr>
      <w:tabs>
        <w:tab w:val="right" w:pos="1786"/>
      </w:tabs>
      <w:spacing w:before="40"/>
      <w:ind w:left="2070" w:hanging="936"/>
    </w:pPr>
  </w:style>
  <w:style w:type="character" w:customStyle="1" w:styleId="SOParaChar">
    <w:name w:val="SO Para Char"/>
    <w:aliases w:val="soa Char"/>
    <w:basedOn w:val="DefaultParagraphFont"/>
    <w:link w:val="SOPara"/>
    <w:rsid w:val="00A24665"/>
    <w:rPr>
      <w:sz w:val="22"/>
    </w:rPr>
  </w:style>
  <w:style w:type="paragraph" w:customStyle="1" w:styleId="SOBullet">
    <w:name w:val="SO Bullet"/>
    <w:aliases w:val="sotb"/>
    <w:basedOn w:val="Normal"/>
    <w:link w:val="SOBulletChar"/>
    <w:qFormat/>
    <w:rsid w:val="00A2466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24665"/>
    <w:rPr>
      <w:sz w:val="22"/>
    </w:rPr>
  </w:style>
  <w:style w:type="paragraph" w:customStyle="1" w:styleId="SOBulletNote">
    <w:name w:val="SO BulletNote"/>
    <w:aliases w:val="sonb"/>
    <w:basedOn w:val="SOTextNote"/>
    <w:link w:val="SOBulletNoteChar"/>
    <w:qFormat/>
    <w:rsid w:val="00A24665"/>
    <w:pPr>
      <w:tabs>
        <w:tab w:val="left" w:pos="1560"/>
      </w:tabs>
      <w:ind w:left="2268" w:hanging="1134"/>
    </w:pPr>
  </w:style>
  <w:style w:type="character" w:customStyle="1" w:styleId="SOBulletNoteChar">
    <w:name w:val="SO BulletNote Char"/>
    <w:aliases w:val="sonb Char"/>
    <w:basedOn w:val="DefaultParagraphFont"/>
    <w:link w:val="SOBulletNote"/>
    <w:rsid w:val="00A24665"/>
    <w:rPr>
      <w:sz w:val="18"/>
    </w:rPr>
  </w:style>
  <w:style w:type="paragraph" w:customStyle="1" w:styleId="FileName">
    <w:name w:val="FileName"/>
    <w:basedOn w:val="Normal"/>
    <w:rsid w:val="00A24665"/>
  </w:style>
  <w:style w:type="paragraph" w:customStyle="1" w:styleId="SOHeadBold">
    <w:name w:val="SO HeadBold"/>
    <w:aliases w:val="sohb"/>
    <w:basedOn w:val="SOText"/>
    <w:next w:val="SOText"/>
    <w:link w:val="SOHeadBoldChar"/>
    <w:qFormat/>
    <w:rsid w:val="00A24665"/>
    <w:rPr>
      <w:b/>
    </w:rPr>
  </w:style>
  <w:style w:type="character" w:customStyle="1" w:styleId="SOHeadBoldChar">
    <w:name w:val="SO HeadBold Char"/>
    <w:aliases w:val="sohb Char"/>
    <w:basedOn w:val="DefaultParagraphFont"/>
    <w:link w:val="SOHeadBold"/>
    <w:rsid w:val="00A24665"/>
    <w:rPr>
      <w:b/>
      <w:sz w:val="22"/>
    </w:rPr>
  </w:style>
  <w:style w:type="paragraph" w:customStyle="1" w:styleId="SOHeadItalic">
    <w:name w:val="SO HeadItalic"/>
    <w:aliases w:val="sohi"/>
    <w:basedOn w:val="SOText"/>
    <w:next w:val="SOText"/>
    <w:link w:val="SOHeadItalicChar"/>
    <w:qFormat/>
    <w:rsid w:val="00A24665"/>
    <w:rPr>
      <w:i/>
    </w:rPr>
  </w:style>
  <w:style w:type="character" w:customStyle="1" w:styleId="SOHeadItalicChar">
    <w:name w:val="SO HeadItalic Char"/>
    <w:aliases w:val="sohi Char"/>
    <w:basedOn w:val="DefaultParagraphFont"/>
    <w:link w:val="SOHeadItalic"/>
    <w:rsid w:val="00A24665"/>
    <w:rPr>
      <w:i/>
      <w:sz w:val="22"/>
    </w:rPr>
  </w:style>
  <w:style w:type="paragraph" w:customStyle="1" w:styleId="SOText2">
    <w:name w:val="SO Text2"/>
    <w:aliases w:val="sot2"/>
    <w:basedOn w:val="Normal"/>
    <w:next w:val="SOText"/>
    <w:link w:val="SOText2Char"/>
    <w:rsid w:val="00A2466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4665"/>
    <w:rPr>
      <w:sz w:val="22"/>
    </w:rPr>
  </w:style>
  <w:style w:type="character" w:customStyle="1" w:styleId="ShortTChar">
    <w:name w:val="ShortT Char"/>
    <w:link w:val="ShortT"/>
    <w:rsid w:val="008F791D"/>
    <w:rPr>
      <w:rFonts w:eastAsia="Times New Roman" w:cs="Times New Roman"/>
      <w:b/>
      <w:sz w:val="40"/>
      <w:lang w:eastAsia="en-AU"/>
    </w:rPr>
  </w:style>
  <w:style w:type="character" w:customStyle="1" w:styleId="ActnoChar">
    <w:name w:val="Actno Char"/>
    <w:link w:val="Actno"/>
    <w:rsid w:val="008F791D"/>
    <w:rPr>
      <w:rFonts w:eastAsia="Times New Roman" w:cs="Times New Roman"/>
      <w:b/>
      <w:sz w:val="40"/>
      <w:lang w:eastAsia="en-AU"/>
    </w:rPr>
  </w:style>
  <w:style w:type="character" w:customStyle="1" w:styleId="subsectionChar">
    <w:name w:val="subsection Char"/>
    <w:aliases w:val="ss Char"/>
    <w:link w:val="subsection"/>
    <w:rsid w:val="008F791D"/>
    <w:rPr>
      <w:rFonts w:eastAsia="Times New Roman" w:cs="Times New Roman"/>
      <w:sz w:val="22"/>
      <w:lang w:eastAsia="en-AU"/>
    </w:rPr>
  </w:style>
  <w:style w:type="character" w:customStyle="1" w:styleId="paragraphChar">
    <w:name w:val="paragraph Char"/>
    <w:aliases w:val="a Char"/>
    <w:basedOn w:val="DefaultParagraphFont"/>
    <w:link w:val="paragraph"/>
    <w:locked/>
    <w:rsid w:val="008F791D"/>
    <w:rPr>
      <w:rFonts w:eastAsia="Times New Roman" w:cs="Times New Roman"/>
      <w:sz w:val="22"/>
      <w:lang w:eastAsia="en-AU"/>
    </w:rPr>
  </w:style>
  <w:style w:type="character" w:customStyle="1" w:styleId="Heading1Char">
    <w:name w:val="Heading 1 Char"/>
    <w:basedOn w:val="DefaultParagraphFont"/>
    <w:link w:val="Heading1"/>
    <w:uiPriority w:val="9"/>
    <w:rsid w:val="000031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31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31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031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031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031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031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031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03100"/>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CB4A00"/>
    <w:rPr>
      <w:rFonts w:eastAsia="Times New Roman" w:cs="Times New Roman"/>
      <w:sz w:val="18"/>
      <w:lang w:eastAsia="en-AU"/>
    </w:rPr>
  </w:style>
  <w:style w:type="paragraph" w:customStyle="1" w:styleId="ShortTP1">
    <w:name w:val="ShortTP1"/>
    <w:basedOn w:val="ShortT"/>
    <w:link w:val="ShortTP1Char"/>
    <w:rsid w:val="00CA26F8"/>
    <w:pPr>
      <w:spacing w:before="800"/>
    </w:pPr>
  </w:style>
  <w:style w:type="character" w:customStyle="1" w:styleId="ShortTP1Char">
    <w:name w:val="ShortTP1 Char"/>
    <w:basedOn w:val="ShortTChar"/>
    <w:link w:val="ShortTP1"/>
    <w:rsid w:val="00CA26F8"/>
    <w:rPr>
      <w:rFonts w:eastAsia="Times New Roman" w:cs="Times New Roman"/>
      <w:b/>
      <w:sz w:val="40"/>
      <w:lang w:eastAsia="en-AU"/>
    </w:rPr>
  </w:style>
  <w:style w:type="paragraph" w:customStyle="1" w:styleId="ActNoP1">
    <w:name w:val="ActNoP1"/>
    <w:basedOn w:val="Actno"/>
    <w:link w:val="ActNoP1Char"/>
    <w:rsid w:val="00CA26F8"/>
    <w:pPr>
      <w:spacing w:before="800"/>
    </w:pPr>
    <w:rPr>
      <w:sz w:val="28"/>
    </w:rPr>
  </w:style>
  <w:style w:type="character" w:customStyle="1" w:styleId="ActNoP1Char">
    <w:name w:val="ActNoP1 Char"/>
    <w:basedOn w:val="ActnoChar"/>
    <w:link w:val="ActNoP1"/>
    <w:rsid w:val="00CA26F8"/>
    <w:rPr>
      <w:rFonts w:eastAsia="Times New Roman" w:cs="Times New Roman"/>
      <w:b/>
      <w:sz w:val="28"/>
      <w:lang w:eastAsia="en-AU"/>
    </w:rPr>
  </w:style>
  <w:style w:type="paragraph" w:customStyle="1" w:styleId="ShortTCP">
    <w:name w:val="ShortTCP"/>
    <w:basedOn w:val="ShortT"/>
    <w:link w:val="ShortTCPChar"/>
    <w:rsid w:val="00CA26F8"/>
  </w:style>
  <w:style w:type="character" w:customStyle="1" w:styleId="ShortTCPChar">
    <w:name w:val="ShortTCP Char"/>
    <w:basedOn w:val="ShortTChar"/>
    <w:link w:val="ShortTCP"/>
    <w:rsid w:val="00CA26F8"/>
    <w:rPr>
      <w:rFonts w:eastAsia="Times New Roman" w:cs="Times New Roman"/>
      <w:b/>
      <w:sz w:val="40"/>
      <w:lang w:eastAsia="en-AU"/>
    </w:rPr>
  </w:style>
  <w:style w:type="paragraph" w:customStyle="1" w:styleId="ActNoCP">
    <w:name w:val="ActNoCP"/>
    <w:basedOn w:val="Actno"/>
    <w:link w:val="ActNoCPChar"/>
    <w:rsid w:val="00CA26F8"/>
    <w:pPr>
      <w:spacing w:before="400"/>
    </w:pPr>
  </w:style>
  <w:style w:type="character" w:customStyle="1" w:styleId="ActNoCPChar">
    <w:name w:val="ActNoCP Char"/>
    <w:basedOn w:val="ActnoChar"/>
    <w:link w:val="ActNoCP"/>
    <w:rsid w:val="00CA26F8"/>
    <w:rPr>
      <w:rFonts w:eastAsia="Times New Roman" w:cs="Times New Roman"/>
      <w:b/>
      <w:sz w:val="40"/>
      <w:lang w:eastAsia="en-AU"/>
    </w:rPr>
  </w:style>
  <w:style w:type="paragraph" w:customStyle="1" w:styleId="AssentBk">
    <w:name w:val="AssentBk"/>
    <w:basedOn w:val="Normal"/>
    <w:rsid w:val="00CA26F8"/>
    <w:pPr>
      <w:spacing w:line="240" w:lineRule="auto"/>
    </w:pPr>
    <w:rPr>
      <w:rFonts w:eastAsia="Times New Roman" w:cs="Times New Roman"/>
      <w:sz w:val="20"/>
      <w:lang w:eastAsia="en-AU"/>
    </w:rPr>
  </w:style>
  <w:style w:type="paragraph" w:customStyle="1" w:styleId="AssentDt">
    <w:name w:val="AssentDt"/>
    <w:basedOn w:val="Normal"/>
    <w:rsid w:val="005D259A"/>
    <w:pPr>
      <w:spacing w:line="240" w:lineRule="auto"/>
    </w:pPr>
    <w:rPr>
      <w:rFonts w:eastAsia="Times New Roman" w:cs="Times New Roman"/>
      <w:sz w:val="20"/>
      <w:lang w:eastAsia="en-AU"/>
    </w:rPr>
  </w:style>
  <w:style w:type="paragraph" w:customStyle="1" w:styleId="2ndRd">
    <w:name w:val="2ndRd"/>
    <w:basedOn w:val="Normal"/>
    <w:rsid w:val="005D259A"/>
    <w:pPr>
      <w:spacing w:line="240" w:lineRule="auto"/>
    </w:pPr>
    <w:rPr>
      <w:rFonts w:eastAsia="Times New Roman" w:cs="Times New Roman"/>
      <w:sz w:val="20"/>
      <w:lang w:eastAsia="en-AU"/>
    </w:rPr>
  </w:style>
  <w:style w:type="paragraph" w:customStyle="1" w:styleId="ScalePlusRef">
    <w:name w:val="ScalePlusRef"/>
    <w:basedOn w:val="Normal"/>
    <w:rsid w:val="005D259A"/>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24665"/>
    <w:pPr>
      <w:spacing w:line="260" w:lineRule="atLeast"/>
    </w:pPr>
    <w:rPr>
      <w:sz w:val="22"/>
    </w:rPr>
  </w:style>
  <w:style w:type="paragraph" w:styleId="Heading1">
    <w:name w:val="heading 1"/>
    <w:basedOn w:val="Normal"/>
    <w:next w:val="Normal"/>
    <w:link w:val="Heading1Char"/>
    <w:uiPriority w:val="9"/>
    <w:qFormat/>
    <w:rsid w:val="000031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0310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310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310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0310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0310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0310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310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0310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4665"/>
  </w:style>
  <w:style w:type="paragraph" w:customStyle="1" w:styleId="OPCParaBase">
    <w:name w:val="OPCParaBase"/>
    <w:qFormat/>
    <w:rsid w:val="00A24665"/>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A24665"/>
    <w:pPr>
      <w:spacing w:line="240" w:lineRule="auto"/>
    </w:pPr>
    <w:rPr>
      <w:b/>
      <w:sz w:val="40"/>
    </w:rPr>
  </w:style>
  <w:style w:type="paragraph" w:customStyle="1" w:styleId="ActHead1">
    <w:name w:val="ActHead 1"/>
    <w:aliases w:val="c"/>
    <w:basedOn w:val="OPCParaBase"/>
    <w:next w:val="Normal"/>
    <w:qFormat/>
    <w:rsid w:val="00A2466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466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466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466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466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466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466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466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4665"/>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A24665"/>
  </w:style>
  <w:style w:type="paragraph" w:customStyle="1" w:styleId="Blocks">
    <w:name w:val="Blocks"/>
    <w:aliases w:val="bb"/>
    <w:basedOn w:val="OPCParaBase"/>
    <w:qFormat/>
    <w:rsid w:val="00A24665"/>
    <w:pPr>
      <w:spacing w:line="240" w:lineRule="auto"/>
    </w:pPr>
    <w:rPr>
      <w:sz w:val="24"/>
    </w:rPr>
  </w:style>
  <w:style w:type="paragraph" w:customStyle="1" w:styleId="BoxText">
    <w:name w:val="BoxText"/>
    <w:aliases w:val="bt"/>
    <w:basedOn w:val="OPCParaBase"/>
    <w:qFormat/>
    <w:rsid w:val="00A2466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4665"/>
    <w:rPr>
      <w:b/>
    </w:rPr>
  </w:style>
  <w:style w:type="paragraph" w:customStyle="1" w:styleId="BoxHeadItalic">
    <w:name w:val="BoxHeadItalic"/>
    <w:aliases w:val="bhi"/>
    <w:basedOn w:val="BoxText"/>
    <w:next w:val="BoxStep"/>
    <w:qFormat/>
    <w:rsid w:val="00A24665"/>
    <w:rPr>
      <w:i/>
    </w:rPr>
  </w:style>
  <w:style w:type="paragraph" w:customStyle="1" w:styleId="BoxList">
    <w:name w:val="BoxList"/>
    <w:aliases w:val="bl"/>
    <w:basedOn w:val="BoxText"/>
    <w:qFormat/>
    <w:rsid w:val="00A24665"/>
    <w:pPr>
      <w:ind w:left="1559" w:hanging="425"/>
    </w:pPr>
  </w:style>
  <w:style w:type="paragraph" w:customStyle="1" w:styleId="BoxNote">
    <w:name w:val="BoxNote"/>
    <w:aliases w:val="bn"/>
    <w:basedOn w:val="BoxText"/>
    <w:qFormat/>
    <w:rsid w:val="00A24665"/>
    <w:pPr>
      <w:tabs>
        <w:tab w:val="left" w:pos="1985"/>
      </w:tabs>
      <w:spacing w:before="122" w:line="198" w:lineRule="exact"/>
      <w:ind w:left="2948" w:hanging="1814"/>
    </w:pPr>
    <w:rPr>
      <w:sz w:val="18"/>
    </w:rPr>
  </w:style>
  <w:style w:type="paragraph" w:customStyle="1" w:styleId="BoxPara">
    <w:name w:val="BoxPara"/>
    <w:aliases w:val="bp"/>
    <w:basedOn w:val="BoxText"/>
    <w:qFormat/>
    <w:rsid w:val="00A24665"/>
    <w:pPr>
      <w:tabs>
        <w:tab w:val="right" w:pos="2268"/>
      </w:tabs>
      <w:ind w:left="2552" w:hanging="1418"/>
    </w:pPr>
  </w:style>
  <w:style w:type="paragraph" w:customStyle="1" w:styleId="BoxStep">
    <w:name w:val="BoxStep"/>
    <w:aliases w:val="bs"/>
    <w:basedOn w:val="BoxText"/>
    <w:qFormat/>
    <w:rsid w:val="00A24665"/>
    <w:pPr>
      <w:ind w:left="1985" w:hanging="851"/>
    </w:pPr>
  </w:style>
  <w:style w:type="character" w:customStyle="1" w:styleId="CharAmPartNo">
    <w:name w:val="CharAmPartNo"/>
    <w:basedOn w:val="OPCCharBase"/>
    <w:uiPriority w:val="1"/>
    <w:qFormat/>
    <w:rsid w:val="00A24665"/>
  </w:style>
  <w:style w:type="character" w:customStyle="1" w:styleId="CharAmPartText">
    <w:name w:val="CharAmPartText"/>
    <w:basedOn w:val="OPCCharBase"/>
    <w:uiPriority w:val="1"/>
    <w:qFormat/>
    <w:rsid w:val="00A24665"/>
  </w:style>
  <w:style w:type="character" w:customStyle="1" w:styleId="CharAmSchNo">
    <w:name w:val="CharAmSchNo"/>
    <w:basedOn w:val="OPCCharBase"/>
    <w:uiPriority w:val="1"/>
    <w:qFormat/>
    <w:rsid w:val="00A24665"/>
  </w:style>
  <w:style w:type="character" w:customStyle="1" w:styleId="CharAmSchText">
    <w:name w:val="CharAmSchText"/>
    <w:basedOn w:val="OPCCharBase"/>
    <w:uiPriority w:val="1"/>
    <w:qFormat/>
    <w:rsid w:val="00A24665"/>
  </w:style>
  <w:style w:type="character" w:customStyle="1" w:styleId="CharBoldItalic">
    <w:name w:val="CharBoldItalic"/>
    <w:basedOn w:val="OPCCharBase"/>
    <w:uiPriority w:val="1"/>
    <w:qFormat/>
    <w:rsid w:val="00A24665"/>
    <w:rPr>
      <w:b/>
      <w:i/>
    </w:rPr>
  </w:style>
  <w:style w:type="character" w:customStyle="1" w:styleId="CharChapNo">
    <w:name w:val="CharChapNo"/>
    <w:basedOn w:val="OPCCharBase"/>
    <w:qFormat/>
    <w:rsid w:val="00A24665"/>
  </w:style>
  <w:style w:type="character" w:customStyle="1" w:styleId="CharChapText">
    <w:name w:val="CharChapText"/>
    <w:basedOn w:val="OPCCharBase"/>
    <w:qFormat/>
    <w:rsid w:val="00A24665"/>
  </w:style>
  <w:style w:type="character" w:customStyle="1" w:styleId="CharDivNo">
    <w:name w:val="CharDivNo"/>
    <w:basedOn w:val="OPCCharBase"/>
    <w:qFormat/>
    <w:rsid w:val="00A24665"/>
  </w:style>
  <w:style w:type="character" w:customStyle="1" w:styleId="CharDivText">
    <w:name w:val="CharDivText"/>
    <w:basedOn w:val="OPCCharBase"/>
    <w:qFormat/>
    <w:rsid w:val="00A24665"/>
  </w:style>
  <w:style w:type="character" w:customStyle="1" w:styleId="CharItalic">
    <w:name w:val="CharItalic"/>
    <w:basedOn w:val="OPCCharBase"/>
    <w:uiPriority w:val="1"/>
    <w:qFormat/>
    <w:rsid w:val="00A24665"/>
    <w:rPr>
      <w:i/>
    </w:rPr>
  </w:style>
  <w:style w:type="character" w:customStyle="1" w:styleId="CharPartNo">
    <w:name w:val="CharPartNo"/>
    <w:basedOn w:val="OPCCharBase"/>
    <w:qFormat/>
    <w:rsid w:val="00A24665"/>
  </w:style>
  <w:style w:type="character" w:customStyle="1" w:styleId="CharPartText">
    <w:name w:val="CharPartText"/>
    <w:basedOn w:val="OPCCharBase"/>
    <w:qFormat/>
    <w:rsid w:val="00A24665"/>
  </w:style>
  <w:style w:type="character" w:customStyle="1" w:styleId="CharSectno">
    <w:name w:val="CharSectno"/>
    <w:basedOn w:val="OPCCharBase"/>
    <w:qFormat/>
    <w:rsid w:val="00A24665"/>
  </w:style>
  <w:style w:type="character" w:customStyle="1" w:styleId="CharSubdNo">
    <w:name w:val="CharSubdNo"/>
    <w:basedOn w:val="OPCCharBase"/>
    <w:uiPriority w:val="1"/>
    <w:qFormat/>
    <w:rsid w:val="00A24665"/>
  </w:style>
  <w:style w:type="character" w:customStyle="1" w:styleId="CharSubdText">
    <w:name w:val="CharSubdText"/>
    <w:basedOn w:val="OPCCharBase"/>
    <w:uiPriority w:val="1"/>
    <w:qFormat/>
    <w:rsid w:val="00A24665"/>
  </w:style>
  <w:style w:type="paragraph" w:customStyle="1" w:styleId="CTA--">
    <w:name w:val="CTA --"/>
    <w:basedOn w:val="OPCParaBase"/>
    <w:next w:val="Normal"/>
    <w:rsid w:val="00A24665"/>
    <w:pPr>
      <w:spacing w:before="60" w:line="240" w:lineRule="atLeast"/>
      <w:ind w:left="142" w:hanging="142"/>
    </w:pPr>
    <w:rPr>
      <w:sz w:val="20"/>
    </w:rPr>
  </w:style>
  <w:style w:type="paragraph" w:customStyle="1" w:styleId="CTA-">
    <w:name w:val="CTA -"/>
    <w:basedOn w:val="OPCParaBase"/>
    <w:rsid w:val="00A24665"/>
    <w:pPr>
      <w:spacing w:before="60" w:line="240" w:lineRule="atLeast"/>
      <w:ind w:left="85" w:hanging="85"/>
    </w:pPr>
    <w:rPr>
      <w:sz w:val="20"/>
    </w:rPr>
  </w:style>
  <w:style w:type="paragraph" w:customStyle="1" w:styleId="CTA---">
    <w:name w:val="CTA ---"/>
    <w:basedOn w:val="OPCParaBase"/>
    <w:next w:val="Normal"/>
    <w:rsid w:val="00A24665"/>
    <w:pPr>
      <w:spacing w:before="60" w:line="240" w:lineRule="atLeast"/>
      <w:ind w:left="198" w:hanging="198"/>
    </w:pPr>
    <w:rPr>
      <w:sz w:val="20"/>
    </w:rPr>
  </w:style>
  <w:style w:type="paragraph" w:customStyle="1" w:styleId="CTA----">
    <w:name w:val="CTA ----"/>
    <w:basedOn w:val="OPCParaBase"/>
    <w:next w:val="Normal"/>
    <w:rsid w:val="00A24665"/>
    <w:pPr>
      <w:spacing w:before="60" w:line="240" w:lineRule="atLeast"/>
      <w:ind w:left="255" w:hanging="255"/>
    </w:pPr>
    <w:rPr>
      <w:sz w:val="20"/>
    </w:rPr>
  </w:style>
  <w:style w:type="paragraph" w:customStyle="1" w:styleId="CTA1a">
    <w:name w:val="CTA 1(a)"/>
    <w:basedOn w:val="OPCParaBase"/>
    <w:rsid w:val="00A24665"/>
    <w:pPr>
      <w:tabs>
        <w:tab w:val="right" w:pos="414"/>
      </w:tabs>
      <w:spacing w:before="40" w:line="240" w:lineRule="atLeast"/>
      <w:ind w:left="675" w:hanging="675"/>
    </w:pPr>
    <w:rPr>
      <w:sz w:val="20"/>
    </w:rPr>
  </w:style>
  <w:style w:type="paragraph" w:customStyle="1" w:styleId="CTA1ai">
    <w:name w:val="CTA 1(a)(i)"/>
    <w:basedOn w:val="OPCParaBase"/>
    <w:rsid w:val="00A24665"/>
    <w:pPr>
      <w:tabs>
        <w:tab w:val="right" w:pos="1004"/>
      </w:tabs>
      <w:spacing w:before="40" w:line="240" w:lineRule="atLeast"/>
      <w:ind w:left="1253" w:hanging="1253"/>
    </w:pPr>
    <w:rPr>
      <w:sz w:val="20"/>
    </w:rPr>
  </w:style>
  <w:style w:type="paragraph" w:customStyle="1" w:styleId="CTA2a">
    <w:name w:val="CTA 2(a)"/>
    <w:basedOn w:val="OPCParaBase"/>
    <w:rsid w:val="00A24665"/>
    <w:pPr>
      <w:tabs>
        <w:tab w:val="right" w:pos="482"/>
      </w:tabs>
      <w:spacing w:before="40" w:line="240" w:lineRule="atLeast"/>
      <w:ind w:left="748" w:hanging="748"/>
    </w:pPr>
    <w:rPr>
      <w:sz w:val="20"/>
    </w:rPr>
  </w:style>
  <w:style w:type="paragraph" w:customStyle="1" w:styleId="CTA2ai">
    <w:name w:val="CTA 2(a)(i)"/>
    <w:basedOn w:val="OPCParaBase"/>
    <w:rsid w:val="00A24665"/>
    <w:pPr>
      <w:tabs>
        <w:tab w:val="right" w:pos="1089"/>
      </w:tabs>
      <w:spacing w:before="40" w:line="240" w:lineRule="atLeast"/>
      <w:ind w:left="1327" w:hanging="1327"/>
    </w:pPr>
    <w:rPr>
      <w:sz w:val="20"/>
    </w:rPr>
  </w:style>
  <w:style w:type="paragraph" w:customStyle="1" w:styleId="CTA3a">
    <w:name w:val="CTA 3(a)"/>
    <w:basedOn w:val="OPCParaBase"/>
    <w:rsid w:val="00A24665"/>
    <w:pPr>
      <w:tabs>
        <w:tab w:val="right" w:pos="556"/>
      </w:tabs>
      <w:spacing w:before="40" w:line="240" w:lineRule="atLeast"/>
      <w:ind w:left="805" w:hanging="805"/>
    </w:pPr>
    <w:rPr>
      <w:sz w:val="20"/>
    </w:rPr>
  </w:style>
  <w:style w:type="paragraph" w:customStyle="1" w:styleId="CTA3ai">
    <w:name w:val="CTA 3(a)(i)"/>
    <w:basedOn w:val="OPCParaBase"/>
    <w:rsid w:val="00A24665"/>
    <w:pPr>
      <w:tabs>
        <w:tab w:val="right" w:pos="1140"/>
      </w:tabs>
      <w:spacing w:before="40" w:line="240" w:lineRule="atLeast"/>
      <w:ind w:left="1361" w:hanging="1361"/>
    </w:pPr>
    <w:rPr>
      <w:sz w:val="20"/>
    </w:rPr>
  </w:style>
  <w:style w:type="paragraph" w:customStyle="1" w:styleId="CTA4a">
    <w:name w:val="CTA 4(a)"/>
    <w:basedOn w:val="OPCParaBase"/>
    <w:rsid w:val="00A24665"/>
    <w:pPr>
      <w:tabs>
        <w:tab w:val="right" w:pos="624"/>
      </w:tabs>
      <w:spacing w:before="40" w:line="240" w:lineRule="atLeast"/>
      <w:ind w:left="873" w:hanging="873"/>
    </w:pPr>
    <w:rPr>
      <w:sz w:val="20"/>
    </w:rPr>
  </w:style>
  <w:style w:type="paragraph" w:customStyle="1" w:styleId="CTA4ai">
    <w:name w:val="CTA 4(a)(i)"/>
    <w:basedOn w:val="OPCParaBase"/>
    <w:rsid w:val="00A24665"/>
    <w:pPr>
      <w:tabs>
        <w:tab w:val="right" w:pos="1213"/>
      </w:tabs>
      <w:spacing w:before="40" w:line="240" w:lineRule="atLeast"/>
      <w:ind w:left="1452" w:hanging="1452"/>
    </w:pPr>
    <w:rPr>
      <w:sz w:val="20"/>
    </w:rPr>
  </w:style>
  <w:style w:type="paragraph" w:customStyle="1" w:styleId="CTACAPS">
    <w:name w:val="CTA CAPS"/>
    <w:basedOn w:val="OPCParaBase"/>
    <w:rsid w:val="00A24665"/>
    <w:pPr>
      <w:spacing w:before="60" w:line="240" w:lineRule="atLeast"/>
    </w:pPr>
    <w:rPr>
      <w:sz w:val="20"/>
    </w:rPr>
  </w:style>
  <w:style w:type="paragraph" w:customStyle="1" w:styleId="CTAright">
    <w:name w:val="CTA right"/>
    <w:basedOn w:val="OPCParaBase"/>
    <w:rsid w:val="00A24665"/>
    <w:pPr>
      <w:spacing w:before="60" w:line="240" w:lineRule="auto"/>
      <w:jc w:val="right"/>
    </w:pPr>
    <w:rPr>
      <w:sz w:val="20"/>
    </w:rPr>
  </w:style>
  <w:style w:type="paragraph" w:customStyle="1" w:styleId="subsection">
    <w:name w:val="subsection"/>
    <w:aliases w:val="ss"/>
    <w:basedOn w:val="OPCParaBase"/>
    <w:link w:val="subsectionChar"/>
    <w:rsid w:val="00A24665"/>
    <w:pPr>
      <w:tabs>
        <w:tab w:val="right" w:pos="1021"/>
      </w:tabs>
      <w:spacing w:before="180" w:line="240" w:lineRule="auto"/>
      <w:ind w:left="1134" w:hanging="1134"/>
    </w:pPr>
  </w:style>
  <w:style w:type="paragraph" w:customStyle="1" w:styleId="Definition">
    <w:name w:val="Definition"/>
    <w:aliases w:val="dd"/>
    <w:basedOn w:val="OPCParaBase"/>
    <w:rsid w:val="00A24665"/>
    <w:pPr>
      <w:spacing w:before="180" w:line="240" w:lineRule="auto"/>
      <w:ind w:left="1134"/>
    </w:pPr>
  </w:style>
  <w:style w:type="paragraph" w:customStyle="1" w:styleId="Formula">
    <w:name w:val="Formula"/>
    <w:basedOn w:val="OPCParaBase"/>
    <w:rsid w:val="00A24665"/>
    <w:pPr>
      <w:spacing w:line="240" w:lineRule="auto"/>
      <w:ind w:left="1134"/>
    </w:pPr>
    <w:rPr>
      <w:sz w:val="20"/>
    </w:rPr>
  </w:style>
  <w:style w:type="paragraph" w:styleId="Header">
    <w:name w:val="header"/>
    <w:basedOn w:val="OPCParaBase"/>
    <w:link w:val="HeaderChar"/>
    <w:unhideWhenUsed/>
    <w:rsid w:val="00A2466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4665"/>
    <w:rPr>
      <w:rFonts w:eastAsia="Times New Roman" w:cs="Times New Roman"/>
      <w:sz w:val="16"/>
      <w:lang w:eastAsia="en-AU"/>
    </w:rPr>
  </w:style>
  <w:style w:type="paragraph" w:customStyle="1" w:styleId="House">
    <w:name w:val="House"/>
    <w:basedOn w:val="OPCParaBase"/>
    <w:rsid w:val="00A24665"/>
    <w:pPr>
      <w:spacing w:line="240" w:lineRule="auto"/>
    </w:pPr>
    <w:rPr>
      <w:sz w:val="28"/>
    </w:rPr>
  </w:style>
  <w:style w:type="paragraph" w:customStyle="1" w:styleId="Item">
    <w:name w:val="Item"/>
    <w:aliases w:val="i"/>
    <w:basedOn w:val="OPCParaBase"/>
    <w:next w:val="ItemHead"/>
    <w:rsid w:val="00A24665"/>
    <w:pPr>
      <w:keepLines/>
      <w:spacing w:before="80" w:line="240" w:lineRule="auto"/>
      <w:ind w:left="709"/>
    </w:pPr>
  </w:style>
  <w:style w:type="paragraph" w:customStyle="1" w:styleId="ItemHead">
    <w:name w:val="ItemHead"/>
    <w:aliases w:val="ih"/>
    <w:basedOn w:val="OPCParaBase"/>
    <w:next w:val="Item"/>
    <w:rsid w:val="00A24665"/>
    <w:pPr>
      <w:keepLines/>
      <w:spacing w:before="220" w:line="240" w:lineRule="auto"/>
      <w:ind w:left="709" w:hanging="709"/>
    </w:pPr>
    <w:rPr>
      <w:rFonts w:ascii="Arial" w:hAnsi="Arial"/>
      <w:b/>
      <w:kern w:val="28"/>
      <w:sz w:val="24"/>
    </w:rPr>
  </w:style>
  <w:style w:type="paragraph" w:customStyle="1" w:styleId="LongT">
    <w:name w:val="LongT"/>
    <w:basedOn w:val="OPCParaBase"/>
    <w:rsid w:val="00A24665"/>
    <w:pPr>
      <w:spacing w:line="240" w:lineRule="auto"/>
    </w:pPr>
    <w:rPr>
      <w:b/>
      <w:sz w:val="32"/>
    </w:rPr>
  </w:style>
  <w:style w:type="paragraph" w:customStyle="1" w:styleId="notedraft">
    <w:name w:val="note(draft)"/>
    <w:aliases w:val="nd"/>
    <w:basedOn w:val="OPCParaBase"/>
    <w:rsid w:val="00A24665"/>
    <w:pPr>
      <w:spacing w:before="240" w:line="240" w:lineRule="auto"/>
      <w:ind w:left="284" w:hanging="284"/>
    </w:pPr>
    <w:rPr>
      <w:i/>
      <w:sz w:val="24"/>
    </w:rPr>
  </w:style>
  <w:style w:type="paragraph" w:customStyle="1" w:styleId="notemargin">
    <w:name w:val="note(margin)"/>
    <w:aliases w:val="nm"/>
    <w:basedOn w:val="OPCParaBase"/>
    <w:rsid w:val="00A24665"/>
    <w:pPr>
      <w:tabs>
        <w:tab w:val="left" w:pos="709"/>
      </w:tabs>
      <w:spacing w:before="122" w:line="198" w:lineRule="exact"/>
      <w:ind w:left="709" w:hanging="709"/>
    </w:pPr>
    <w:rPr>
      <w:sz w:val="18"/>
    </w:rPr>
  </w:style>
  <w:style w:type="paragraph" w:customStyle="1" w:styleId="noteToPara">
    <w:name w:val="noteToPara"/>
    <w:aliases w:val="ntp"/>
    <w:basedOn w:val="OPCParaBase"/>
    <w:rsid w:val="00A24665"/>
    <w:pPr>
      <w:spacing w:before="122" w:line="198" w:lineRule="exact"/>
      <w:ind w:left="2353" w:hanging="709"/>
    </w:pPr>
    <w:rPr>
      <w:sz w:val="18"/>
    </w:rPr>
  </w:style>
  <w:style w:type="paragraph" w:customStyle="1" w:styleId="noteParlAmend">
    <w:name w:val="note(ParlAmend)"/>
    <w:aliases w:val="npp"/>
    <w:basedOn w:val="OPCParaBase"/>
    <w:next w:val="ParlAmend"/>
    <w:rsid w:val="00A24665"/>
    <w:pPr>
      <w:spacing w:line="240" w:lineRule="auto"/>
      <w:jc w:val="right"/>
    </w:pPr>
    <w:rPr>
      <w:rFonts w:ascii="Arial" w:hAnsi="Arial"/>
      <w:b/>
      <w:i/>
    </w:rPr>
  </w:style>
  <w:style w:type="paragraph" w:customStyle="1" w:styleId="Page1">
    <w:name w:val="Page1"/>
    <w:basedOn w:val="OPCParaBase"/>
    <w:rsid w:val="00A24665"/>
    <w:pPr>
      <w:spacing w:before="400" w:line="240" w:lineRule="auto"/>
    </w:pPr>
    <w:rPr>
      <w:b/>
      <w:sz w:val="32"/>
    </w:rPr>
  </w:style>
  <w:style w:type="paragraph" w:customStyle="1" w:styleId="PageBreak">
    <w:name w:val="PageBreak"/>
    <w:aliases w:val="pb"/>
    <w:basedOn w:val="OPCParaBase"/>
    <w:rsid w:val="00A24665"/>
    <w:pPr>
      <w:spacing w:line="240" w:lineRule="auto"/>
    </w:pPr>
    <w:rPr>
      <w:sz w:val="20"/>
    </w:rPr>
  </w:style>
  <w:style w:type="paragraph" w:customStyle="1" w:styleId="paragraphsub">
    <w:name w:val="paragraph(sub)"/>
    <w:aliases w:val="aa"/>
    <w:basedOn w:val="OPCParaBase"/>
    <w:rsid w:val="00A24665"/>
    <w:pPr>
      <w:tabs>
        <w:tab w:val="right" w:pos="1985"/>
      </w:tabs>
      <w:spacing w:before="40" w:line="240" w:lineRule="auto"/>
      <w:ind w:left="2098" w:hanging="2098"/>
    </w:pPr>
  </w:style>
  <w:style w:type="paragraph" w:customStyle="1" w:styleId="paragraphsub-sub">
    <w:name w:val="paragraph(sub-sub)"/>
    <w:aliases w:val="aaa"/>
    <w:basedOn w:val="OPCParaBase"/>
    <w:rsid w:val="00A24665"/>
    <w:pPr>
      <w:tabs>
        <w:tab w:val="right" w:pos="2722"/>
      </w:tabs>
      <w:spacing w:before="40" w:line="240" w:lineRule="auto"/>
      <w:ind w:left="2835" w:hanging="2835"/>
    </w:pPr>
  </w:style>
  <w:style w:type="paragraph" w:customStyle="1" w:styleId="paragraph">
    <w:name w:val="paragraph"/>
    <w:aliases w:val="a"/>
    <w:basedOn w:val="OPCParaBase"/>
    <w:link w:val="paragraphChar"/>
    <w:rsid w:val="00A24665"/>
    <w:pPr>
      <w:tabs>
        <w:tab w:val="right" w:pos="1531"/>
      </w:tabs>
      <w:spacing w:before="40" w:line="240" w:lineRule="auto"/>
      <w:ind w:left="1644" w:hanging="1644"/>
    </w:pPr>
  </w:style>
  <w:style w:type="paragraph" w:customStyle="1" w:styleId="ParlAmend">
    <w:name w:val="ParlAmend"/>
    <w:aliases w:val="pp"/>
    <w:basedOn w:val="OPCParaBase"/>
    <w:rsid w:val="00A24665"/>
    <w:pPr>
      <w:spacing w:before="240" w:line="240" w:lineRule="atLeast"/>
      <w:ind w:hanging="567"/>
    </w:pPr>
    <w:rPr>
      <w:sz w:val="24"/>
    </w:rPr>
  </w:style>
  <w:style w:type="paragraph" w:customStyle="1" w:styleId="Penalty">
    <w:name w:val="Penalty"/>
    <w:basedOn w:val="OPCParaBase"/>
    <w:rsid w:val="00A24665"/>
    <w:pPr>
      <w:tabs>
        <w:tab w:val="left" w:pos="2977"/>
      </w:tabs>
      <w:spacing w:before="180" w:line="240" w:lineRule="auto"/>
      <w:ind w:left="1985" w:hanging="851"/>
    </w:pPr>
  </w:style>
  <w:style w:type="paragraph" w:customStyle="1" w:styleId="Portfolio">
    <w:name w:val="Portfolio"/>
    <w:basedOn w:val="OPCParaBase"/>
    <w:rsid w:val="00A24665"/>
    <w:pPr>
      <w:spacing w:line="240" w:lineRule="auto"/>
    </w:pPr>
    <w:rPr>
      <w:i/>
      <w:sz w:val="20"/>
    </w:rPr>
  </w:style>
  <w:style w:type="paragraph" w:customStyle="1" w:styleId="Preamble">
    <w:name w:val="Preamble"/>
    <w:basedOn w:val="OPCParaBase"/>
    <w:next w:val="Normal"/>
    <w:rsid w:val="00A2466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4665"/>
    <w:pPr>
      <w:spacing w:line="240" w:lineRule="auto"/>
    </w:pPr>
    <w:rPr>
      <w:i/>
      <w:sz w:val="20"/>
    </w:rPr>
  </w:style>
  <w:style w:type="paragraph" w:customStyle="1" w:styleId="Session">
    <w:name w:val="Session"/>
    <w:basedOn w:val="OPCParaBase"/>
    <w:rsid w:val="00A24665"/>
    <w:pPr>
      <w:spacing w:line="240" w:lineRule="auto"/>
    </w:pPr>
    <w:rPr>
      <w:sz w:val="28"/>
    </w:rPr>
  </w:style>
  <w:style w:type="paragraph" w:customStyle="1" w:styleId="Sponsor">
    <w:name w:val="Sponsor"/>
    <w:basedOn w:val="OPCParaBase"/>
    <w:rsid w:val="00A24665"/>
    <w:pPr>
      <w:spacing w:line="240" w:lineRule="auto"/>
    </w:pPr>
    <w:rPr>
      <w:i/>
    </w:rPr>
  </w:style>
  <w:style w:type="paragraph" w:customStyle="1" w:styleId="Subitem">
    <w:name w:val="Subitem"/>
    <w:aliases w:val="iss"/>
    <w:basedOn w:val="OPCParaBase"/>
    <w:rsid w:val="00A24665"/>
    <w:pPr>
      <w:spacing w:before="180" w:line="240" w:lineRule="auto"/>
      <w:ind w:left="709" w:hanging="709"/>
    </w:pPr>
  </w:style>
  <w:style w:type="paragraph" w:customStyle="1" w:styleId="SubitemHead">
    <w:name w:val="SubitemHead"/>
    <w:aliases w:val="issh"/>
    <w:basedOn w:val="OPCParaBase"/>
    <w:rsid w:val="00A2466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4665"/>
    <w:pPr>
      <w:spacing w:before="40" w:line="240" w:lineRule="auto"/>
      <w:ind w:left="1134"/>
    </w:pPr>
  </w:style>
  <w:style w:type="paragraph" w:customStyle="1" w:styleId="SubsectionHead">
    <w:name w:val="SubsectionHead"/>
    <w:aliases w:val="ssh"/>
    <w:basedOn w:val="OPCParaBase"/>
    <w:next w:val="subsection"/>
    <w:rsid w:val="00A24665"/>
    <w:pPr>
      <w:keepNext/>
      <w:keepLines/>
      <w:spacing w:before="240" w:line="240" w:lineRule="auto"/>
      <w:ind w:left="1134"/>
    </w:pPr>
    <w:rPr>
      <w:i/>
    </w:rPr>
  </w:style>
  <w:style w:type="paragraph" w:customStyle="1" w:styleId="Tablea">
    <w:name w:val="Table(a)"/>
    <w:aliases w:val="ta"/>
    <w:basedOn w:val="OPCParaBase"/>
    <w:rsid w:val="00A24665"/>
    <w:pPr>
      <w:spacing w:before="60" w:line="240" w:lineRule="auto"/>
      <w:ind w:left="284" w:hanging="284"/>
    </w:pPr>
    <w:rPr>
      <w:sz w:val="20"/>
    </w:rPr>
  </w:style>
  <w:style w:type="paragraph" w:customStyle="1" w:styleId="TableAA">
    <w:name w:val="Table(AA)"/>
    <w:aliases w:val="taaa"/>
    <w:basedOn w:val="OPCParaBase"/>
    <w:rsid w:val="00A2466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466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4665"/>
    <w:pPr>
      <w:spacing w:before="60" w:line="240" w:lineRule="atLeast"/>
    </w:pPr>
    <w:rPr>
      <w:sz w:val="20"/>
    </w:rPr>
  </w:style>
  <w:style w:type="paragraph" w:customStyle="1" w:styleId="TLPBoxTextnote">
    <w:name w:val="TLPBoxText(note"/>
    <w:aliases w:val="right)"/>
    <w:basedOn w:val="OPCParaBase"/>
    <w:rsid w:val="00A2466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466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4665"/>
    <w:pPr>
      <w:spacing w:before="122" w:line="198" w:lineRule="exact"/>
      <w:ind w:left="1985" w:hanging="851"/>
      <w:jc w:val="right"/>
    </w:pPr>
    <w:rPr>
      <w:sz w:val="18"/>
    </w:rPr>
  </w:style>
  <w:style w:type="paragraph" w:customStyle="1" w:styleId="TLPTableBullet">
    <w:name w:val="TLPTableBullet"/>
    <w:aliases w:val="ttb"/>
    <w:basedOn w:val="OPCParaBase"/>
    <w:rsid w:val="00A24665"/>
    <w:pPr>
      <w:spacing w:line="240" w:lineRule="exact"/>
      <w:ind w:left="284" w:hanging="284"/>
    </w:pPr>
    <w:rPr>
      <w:sz w:val="20"/>
    </w:rPr>
  </w:style>
  <w:style w:type="paragraph" w:styleId="TOC1">
    <w:name w:val="toc 1"/>
    <w:basedOn w:val="OPCParaBase"/>
    <w:next w:val="Normal"/>
    <w:uiPriority w:val="39"/>
    <w:semiHidden/>
    <w:unhideWhenUsed/>
    <w:rsid w:val="00A24665"/>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24665"/>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24665"/>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4665"/>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24665"/>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A24665"/>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4665"/>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4665"/>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A24665"/>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4665"/>
    <w:pPr>
      <w:keepLines/>
      <w:spacing w:before="240" w:after="120" w:line="240" w:lineRule="auto"/>
      <w:ind w:left="794"/>
    </w:pPr>
    <w:rPr>
      <w:b/>
      <w:kern w:val="28"/>
      <w:sz w:val="20"/>
    </w:rPr>
  </w:style>
  <w:style w:type="paragraph" w:customStyle="1" w:styleId="TofSectsHeading">
    <w:name w:val="TofSects(Heading)"/>
    <w:basedOn w:val="OPCParaBase"/>
    <w:rsid w:val="00A24665"/>
    <w:pPr>
      <w:spacing w:before="240" w:after="120" w:line="240" w:lineRule="auto"/>
    </w:pPr>
    <w:rPr>
      <w:b/>
      <w:sz w:val="24"/>
    </w:rPr>
  </w:style>
  <w:style w:type="paragraph" w:customStyle="1" w:styleId="TofSectsSection">
    <w:name w:val="TofSects(Section)"/>
    <w:basedOn w:val="OPCParaBase"/>
    <w:rsid w:val="00A24665"/>
    <w:pPr>
      <w:keepLines/>
      <w:spacing w:before="40" w:line="240" w:lineRule="auto"/>
      <w:ind w:left="1588" w:hanging="794"/>
    </w:pPr>
    <w:rPr>
      <w:kern w:val="28"/>
      <w:sz w:val="18"/>
    </w:rPr>
  </w:style>
  <w:style w:type="paragraph" w:customStyle="1" w:styleId="TofSectsSubdiv">
    <w:name w:val="TofSects(Subdiv)"/>
    <w:basedOn w:val="OPCParaBase"/>
    <w:rsid w:val="00A24665"/>
    <w:pPr>
      <w:keepLines/>
      <w:spacing w:before="80" w:line="240" w:lineRule="auto"/>
      <w:ind w:left="1588" w:hanging="794"/>
    </w:pPr>
    <w:rPr>
      <w:kern w:val="28"/>
    </w:rPr>
  </w:style>
  <w:style w:type="paragraph" w:customStyle="1" w:styleId="WRStyle">
    <w:name w:val="WR Style"/>
    <w:aliases w:val="WR"/>
    <w:basedOn w:val="OPCParaBase"/>
    <w:rsid w:val="00A24665"/>
    <w:pPr>
      <w:spacing w:before="240" w:line="240" w:lineRule="auto"/>
      <w:ind w:left="284" w:hanging="284"/>
    </w:pPr>
    <w:rPr>
      <w:b/>
      <w:i/>
      <w:kern w:val="28"/>
      <w:sz w:val="24"/>
    </w:rPr>
  </w:style>
  <w:style w:type="paragraph" w:customStyle="1" w:styleId="notepara">
    <w:name w:val="note(para)"/>
    <w:aliases w:val="na"/>
    <w:basedOn w:val="OPCParaBase"/>
    <w:rsid w:val="00A24665"/>
    <w:pPr>
      <w:spacing w:before="40" w:line="198" w:lineRule="exact"/>
      <w:ind w:left="2354" w:hanging="369"/>
    </w:pPr>
    <w:rPr>
      <w:sz w:val="18"/>
    </w:rPr>
  </w:style>
  <w:style w:type="paragraph" w:styleId="Footer">
    <w:name w:val="footer"/>
    <w:link w:val="FooterChar"/>
    <w:rsid w:val="00A2466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4665"/>
    <w:rPr>
      <w:rFonts w:eastAsia="Times New Roman" w:cs="Times New Roman"/>
      <w:sz w:val="22"/>
      <w:szCs w:val="24"/>
      <w:lang w:eastAsia="en-AU"/>
    </w:rPr>
  </w:style>
  <w:style w:type="character" w:styleId="LineNumber">
    <w:name w:val="line number"/>
    <w:basedOn w:val="OPCCharBase"/>
    <w:uiPriority w:val="99"/>
    <w:semiHidden/>
    <w:unhideWhenUsed/>
    <w:rsid w:val="00A24665"/>
    <w:rPr>
      <w:sz w:val="16"/>
    </w:rPr>
  </w:style>
  <w:style w:type="table" w:customStyle="1" w:styleId="CFlag">
    <w:name w:val="CFlag"/>
    <w:basedOn w:val="TableNormal"/>
    <w:uiPriority w:val="99"/>
    <w:rsid w:val="00A24665"/>
    <w:rPr>
      <w:rFonts w:eastAsia="Times New Roman" w:cs="Times New Roman"/>
      <w:lang w:eastAsia="en-AU"/>
    </w:rPr>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A2466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4665"/>
    <w:pPr>
      <w:pBdr>
        <w:top w:val="single" w:sz="4" w:space="1" w:color="auto"/>
      </w:pBdr>
      <w:spacing w:before="360"/>
      <w:ind w:right="397"/>
      <w:jc w:val="both"/>
    </w:pPr>
  </w:style>
  <w:style w:type="paragraph" w:customStyle="1" w:styleId="CompiledActNo">
    <w:name w:val="CompiledActNo"/>
    <w:basedOn w:val="OPCParaBase"/>
    <w:next w:val="Normal"/>
    <w:rsid w:val="00A24665"/>
    <w:rPr>
      <w:b/>
      <w:sz w:val="24"/>
      <w:szCs w:val="24"/>
    </w:rPr>
  </w:style>
  <w:style w:type="paragraph" w:customStyle="1" w:styleId="ENotesText">
    <w:name w:val="ENotesText"/>
    <w:aliases w:val="Ent"/>
    <w:basedOn w:val="OPCParaBase"/>
    <w:next w:val="Normal"/>
    <w:rsid w:val="00A24665"/>
    <w:pPr>
      <w:spacing w:before="120"/>
    </w:pPr>
  </w:style>
  <w:style w:type="paragraph" w:customStyle="1" w:styleId="CompiledMadeUnder">
    <w:name w:val="CompiledMadeUnder"/>
    <w:basedOn w:val="OPCParaBase"/>
    <w:next w:val="Normal"/>
    <w:rsid w:val="00A24665"/>
    <w:rPr>
      <w:i/>
      <w:sz w:val="24"/>
      <w:szCs w:val="24"/>
    </w:rPr>
  </w:style>
  <w:style w:type="paragraph" w:customStyle="1" w:styleId="Paragraphsub-sub-sub">
    <w:name w:val="Paragraph(sub-sub-sub)"/>
    <w:aliases w:val="aaaa"/>
    <w:basedOn w:val="OPCParaBase"/>
    <w:rsid w:val="00A2466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466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466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466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466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24665"/>
    <w:pPr>
      <w:spacing w:before="60" w:line="240" w:lineRule="auto"/>
    </w:pPr>
    <w:rPr>
      <w:rFonts w:cs="Arial"/>
      <w:sz w:val="20"/>
      <w:szCs w:val="22"/>
    </w:rPr>
  </w:style>
  <w:style w:type="paragraph" w:customStyle="1" w:styleId="TableHeading">
    <w:name w:val="TableHeading"/>
    <w:aliases w:val="th"/>
    <w:basedOn w:val="OPCParaBase"/>
    <w:next w:val="Tabletext"/>
    <w:rsid w:val="00A24665"/>
    <w:pPr>
      <w:keepNext/>
      <w:spacing w:before="60" w:line="240" w:lineRule="atLeast"/>
    </w:pPr>
    <w:rPr>
      <w:b/>
      <w:sz w:val="20"/>
    </w:rPr>
  </w:style>
  <w:style w:type="paragraph" w:customStyle="1" w:styleId="NoteToSubpara">
    <w:name w:val="NoteToSubpara"/>
    <w:aliases w:val="nts"/>
    <w:basedOn w:val="OPCParaBase"/>
    <w:rsid w:val="00A24665"/>
    <w:pPr>
      <w:spacing w:before="40" w:line="198" w:lineRule="exact"/>
      <w:ind w:left="2835" w:hanging="709"/>
    </w:pPr>
    <w:rPr>
      <w:sz w:val="18"/>
    </w:rPr>
  </w:style>
  <w:style w:type="paragraph" w:customStyle="1" w:styleId="ENoteTableHeading">
    <w:name w:val="ENoteTableHeading"/>
    <w:aliases w:val="enth"/>
    <w:basedOn w:val="OPCParaBase"/>
    <w:rsid w:val="00A24665"/>
    <w:pPr>
      <w:keepNext/>
      <w:spacing w:before="60" w:line="240" w:lineRule="atLeast"/>
    </w:pPr>
    <w:rPr>
      <w:rFonts w:ascii="Arial" w:hAnsi="Arial"/>
      <w:b/>
      <w:sz w:val="16"/>
    </w:rPr>
  </w:style>
  <w:style w:type="paragraph" w:customStyle="1" w:styleId="ENoteTableText">
    <w:name w:val="ENoteTableText"/>
    <w:aliases w:val="entt"/>
    <w:basedOn w:val="OPCParaBase"/>
    <w:rsid w:val="00A24665"/>
    <w:pPr>
      <w:spacing w:before="60" w:line="240" w:lineRule="atLeast"/>
    </w:pPr>
    <w:rPr>
      <w:sz w:val="16"/>
    </w:rPr>
  </w:style>
  <w:style w:type="paragraph" w:customStyle="1" w:styleId="ENoteTTi">
    <w:name w:val="ENoteTTi"/>
    <w:aliases w:val="entti"/>
    <w:basedOn w:val="OPCParaBase"/>
    <w:rsid w:val="00A24665"/>
    <w:pPr>
      <w:keepNext/>
      <w:spacing w:before="60" w:line="240" w:lineRule="atLeast"/>
      <w:ind w:left="170"/>
    </w:pPr>
    <w:rPr>
      <w:sz w:val="16"/>
    </w:rPr>
  </w:style>
  <w:style w:type="paragraph" w:customStyle="1" w:styleId="ENoteTTIndentHeading">
    <w:name w:val="ENoteTTIndentHeading"/>
    <w:aliases w:val="enTTHi"/>
    <w:basedOn w:val="OPCParaBase"/>
    <w:rsid w:val="00A24665"/>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A24665"/>
    <w:pPr>
      <w:spacing w:before="120"/>
      <w:outlineLvl w:val="1"/>
    </w:pPr>
    <w:rPr>
      <w:b/>
      <w:sz w:val="28"/>
      <w:szCs w:val="28"/>
    </w:rPr>
  </w:style>
  <w:style w:type="paragraph" w:customStyle="1" w:styleId="ENotesHeading2">
    <w:name w:val="ENotesHeading 2"/>
    <w:aliases w:val="Enh2"/>
    <w:basedOn w:val="OPCParaBase"/>
    <w:next w:val="Normal"/>
    <w:rsid w:val="00A24665"/>
    <w:pPr>
      <w:spacing w:before="120" w:after="120"/>
      <w:outlineLvl w:val="2"/>
    </w:pPr>
    <w:rPr>
      <w:b/>
      <w:sz w:val="24"/>
      <w:szCs w:val="28"/>
    </w:rPr>
  </w:style>
  <w:style w:type="paragraph" w:customStyle="1" w:styleId="MadeunderText">
    <w:name w:val="MadeunderText"/>
    <w:basedOn w:val="OPCParaBase"/>
    <w:next w:val="CompiledMadeUnder"/>
    <w:rsid w:val="00A24665"/>
    <w:pPr>
      <w:spacing w:before="240"/>
    </w:pPr>
    <w:rPr>
      <w:sz w:val="24"/>
      <w:szCs w:val="24"/>
    </w:rPr>
  </w:style>
  <w:style w:type="paragraph" w:customStyle="1" w:styleId="ENotesHeading3">
    <w:name w:val="ENotesHeading 3"/>
    <w:aliases w:val="Enh3"/>
    <w:basedOn w:val="OPCParaBase"/>
    <w:next w:val="Normal"/>
    <w:rsid w:val="00A24665"/>
    <w:pPr>
      <w:keepNext/>
      <w:spacing w:before="120" w:line="240" w:lineRule="auto"/>
      <w:outlineLvl w:val="4"/>
    </w:pPr>
    <w:rPr>
      <w:b/>
      <w:szCs w:val="24"/>
    </w:rPr>
  </w:style>
  <w:style w:type="character" w:customStyle="1" w:styleId="CharSubPartNoCASA">
    <w:name w:val="CharSubPartNo(CASA)"/>
    <w:basedOn w:val="OPCCharBase"/>
    <w:uiPriority w:val="1"/>
    <w:rsid w:val="00A24665"/>
  </w:style>
  <w:style w:type="character" w:customStyle="1" w:styleId="CharSubPartTextCASA">
    <w:name w:val="CharSubPartText(CASA)"/>
    <w:basedOn w:val="OPCCharBase"/>
    <w:uiPriority w:val="1"/>
    <w:rsid w:val="00A24665"/>
  </w:style>
  <w:style w:type="paragraph" w:customStyle="1" w:styleId="SubPartCASA">
    <w:name w:val="SubPart(CASA)"/>
    <w:aliases w:val="csp"/>
    <w:basedOn w:val="OPCParaBase"/>
    <w:next w:val="ActHead3"/>
    <w:rsid w:val="00A24665"/>
    <w:pPr>
      <w:keepNext/>
      <w:keepLines/>
      <w:spacing w:before="280"/>
      <w:outlineLvl w:val="1"/>
    </w:pPr>
    <w:rPr>
      <w:b/>
      <w:kern w:val="28"/>
      <w:sz w:val="32"/>
    </w:rPr>
  </w:style>
  <w:style w:type="paragraph" w:customStyle="1" w:styleId="ENoteTTIndentHeadingSub">
    <w:name w:val="ENoteTTIndentHeadingSub"/>
    <w:aliases w:val="enTTHis"/>
    <w:basedOn w:val="OPCParaBase"/>
    <w:rsid w:val="00A24665"/>
    <w:pPr>
      <w:keepNext/>
      <w:spacing w:before="60" w:line="240" w:lineRule="atLeast"/>
      <w:ind w:left="340"/>
    </w:pPr>
    <w:rPr>
      <w:b/>
      <w:sz w:val="16"/>
    </w:rPr>
  </w:style>
  <w:style w:type="paragraph" w:customStyle="1" w:styleId="ENoteTTiSub">
    <w:name w:val="ENoteTTiSub"/>
    <w:aliases w:val="enttis"/>
    <w:basedOn w:val="OPCParaBase"/>
    <w:rsid w:val="00A24665"/>
    <w:pPr>
      <w:keepNext/>
      <w:spacing w:before="60" w:line="240" w:lineRule="atLeast"/>
      <w:ind w:left="340"/>
    </w:pPr>
    <w:rPr>
      <w:sz w:val="16"/>
    </w:rPr>
  </w:style>
  <w:style w:type="paragraph" w:customStyle="1" w:styleId="SubDivisionMigration">
    <w:name w:val="SubDivisionMigration"/>
    <w:aliases w:val="sdm"/>
    <w:basedOn w:val="OPCParaBase"/>
    <w:rsid w:val="00A2466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4665"/>
    <w:pPr>
      <w:keepNext/>
      <w:keepLines/>
      <w:spacing w:before="240" w:line="240" w:lineRule="auto"/>
      <w:ind w:left="1134" w:hanging="1134"/>
    </w:pPr>
    <w:rPr>
      <w:b/>
      <w:sz w:val="28"/>
    </w:rPr>
  </w:style>
  <w:style w:type="table" w:styleId="TableGrid">
    <w:name w:val="Table Grid"/>
    <w:basedOn w:val="TableNormal"/>
    <w:uiPriority w:val="59"/>
    <w:rsid w:val="00A24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text)"/>
    <w:aliases w:val="n"/>
    <w:basedOn w:val="OPCParaBase"/>
    <w:link w:val="notetextChar"/>
    <w:rsid w:val="00A24665"/>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A2466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4665"/>
    <w:rPr>
      <w:sz w:val="22"/>
    </w:rPr>
  </w:style>
  <w:style w:type="paragraph" w:customStyle="1" w:styleId="SOTextNote">
    <w:name w:val="SO TextNote"/>
    <w:aliases w:val="sont"/>
    <w:basedOn w:val="SOText"/>
    <w:qFormat/>
    <w:rsid w:val="00A24665"/>
    <w:pPr>
      <w:spacing w:before="122" w:line="198" w:lineRule="exact"/>
      <w:ind w:left="1843" w:hanging="709"/>
    </w:pPr>
    <w:rPr>
      <w:sz w:val="18"/>
    </w:rPr>
  </w:style>
  <w:style w:type="paragraph" w:customStyle="1" w:styleId="SOPara">
    <w:name w:val="SO Para"/>
    <w:aliases w:val="soa"/>
    <w:basedOn w:val="SOText"/>
    <w:link w:val="SOParaChar"/>
    <w:qFormat/>
    <w:rsid w:val="00A24665"/>
    <w:pPr>
      <w:tabs>
        <w:tab w:val="right" w:pos="1786"/>
      </w:tabs>
      <w:spacing w:before="40"/>
      <w:ind w:left="2070" w:hanging="936"/>
    </w:pPr>
  </w:style>
  <w:style w:type="character" w:customStyle="1" w:styleId="SOParaChar">
    <w:name w:val="SO Para Char"/>
    <w:aliases w:val="soa Char"/>
    <w:basedOn w:val="DefaultParagraphFont"/>
    <w:link w:val="SOPara"/>
    <w:rsid w:val="00A24665"/>
    <w:rPr>
      <w:sz w:val="22"/>
    </w:rPr>
  </w:style>
  <w:style w:type="paragraph" w:customStyle="1" w:styleId="SOBullet">
    <w:name w:val="SO Bullet"/>
    <w:aliases w:val="sotb"/>
    <w:basedOn w:val="Normal"/>
    <w:link w:val="SOBulletChar"/>
    <w:qFormat/>
    <w:rsid w:val="00A24665"/>
    <w:pPr>
      <w:pBdr>
        <w:top w:val="single" w:sz="6" w:space="5" w:color="auto"/>
        <w:left w:val="single" w:sz="6" w:space="5" w:color="auto"/>
        <w:bottom w:val="single" w:sz="6" w:space="5" w:color="auto"/>
        <w:right w:val="single" w:sz="6" w:space="5" w:color="auto"/>
      </w:pBdr>
      <w:spacing w:before="240" w:line="240" w:lineRule="auto"/>
      <w:ind w:left="1559" w:hanging="425"/>
    </w:pPr>
  </w:style>
  <w:style w:type="character" w:customStyle="1" w:styleId="SOBulletChar">
    <w:name w:val="SO Bullet Char"/>
    <w:aliases w:val="sotb Char"/>
    <w:basedOn w:val="DefaultParagraphFont"/>
    <w:link w:val="SOBullet"/>
    <w:rsid w:val="00A24665"/>
    <w:rPr>
      <w:sz w:val="22"/>
    </w:rPr>
  </w:style>
  <w:style w:type="paragraph" w:customStyle="1" w:styleId="SOBulletNote">
    <w:name w:val="SO BulletNote"/>
    <w:aliases w:val="sonb"/>
    <w:basedOn w:val="SOTextNote"/>
    <w:link w:val="SOBulletNoteChar"/>
    <w:qFormat/>
    <w:rsid w:val="00A24665"/>
    <w:pPr>
      <w:tabs>
        <w:tab w:val="left" w:pos="1560"/>
      </w:tabs>
      <w:ind w:left="2268" w:hanging="1134"/>
    </w:pPr>
  </w:style>
  <w:style w:type="character" w:customStyle="1" w:styleId="SOBulletNoteChar">
    <w:name w:val="SO BulletNote Char"/>
    <w:aliases w:val="sonb Char"/>
    <w:basedOn w:val="DefaultParagraphFont"/>
    <w:link w:val="SOBulletNote"/>
    <w:rsid w:val="00A24665"/>
    <w:rPr>
      <w:sz w:val="18"/>
    </w:rPr>
  </w:style>
  <w:style w:type="paragraph" w:customStyle="1" w:styleId="FileName">
    <w:name w:val="FileName"/>
    <w:basedOn w:val="Normal"/>
    <w:rsid w:val="00A24665"/>
  </w:style>
  <w:style w:type="paragraph" w:customStyle="1" w:styleId="SOHeadBold">
    <w:name w:val="SO HeadBold"/>
    <w:aliases w:val="sohb"/>
    <w:basedOn w:val="SOText"/>
    <w:next w:val="SOText"/>
    <w:link w:val="SOHeadBoldChar"/>
    <w:qFormat/>
    <w:rsid w:val="00A24665"/>
    <w:rPr>
      <w:b/>
    </w:rPr>
  </w:style>
  <w:style w:type="character" w:customStyle="1" w:styleId="SOHeadBoldChar">
    <w:name w:val="SO HeadBold Char"/>
    <w:aliases w:val="sohb Char"/>
    <w:basedOn w:val="DefaultParagraphFont"/>
    <w:link w:val="SOHeadBold"/>
    <w:rsid w:val="00A24665"/>
    <w:rPr>
      <w:b/>
      <w:sz w:val="22"/>
    </w:rPr>
  </w:style>
  <w:style w:type="paragraph" w:customStyle="1" w:styleId="SOHeadItalic">
    <w:name w:val="SO HeadItalic"/>
    <w:aliases w:val="sohi"/>
    <w:basedOn w:val="SOText"/>
    <w:next w:val="SOText"/>
    <w:link w:val="SOHeadItalicChar"/>
    <w:qFormat/>
    <w:rsid w:val="00A24665"/>
    <w:rPr>
      <w:i/>
    </w:rPr>
  </w:style>
  <w:style w:type="character" w:customStyle="1" w:styleId="SOHeadItalicChar">
    <w:name w:val="SO HeadItalic Char"/>
    <w:aliases w:val="sohi Char"/>
    <w:basedOn w:val="DefaultParagraphFont"/>
    <w:link w:val="SOHeadItalic"/>
    <w:rsid w:val="00A24665"/>
    <w:rPr>
      <w:i/>
      <w:sz w:val="22"/>
    </w:rPr>
  </w:style>
  <w:style w:type="paragraph" w:customStyle="1" w:styleId="SOText2">
    <w:name w:val="SO Text2"/>
    <w:aliases w:val="sot2"/>
    <w:basedOn w:val="Normal"/>
    <w:next w:val="SOText"/>
    <w:link w:val="SOText2Char"/>
    <w:rsid w:val="00A2466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4665"/>
    <w:rPr>
      <w:sz w:val="22"/>
    </w:rPr>
  </w:style>
  <w:style w:type="character" w:customStyle="1" w:styleId="ShortTChar">
    <w:name w:val="ShortT Char"/>
    <w:link w:val="ShortT"/>
    <w:rsid w:val="008F791D"/>
    <w:rPr>
      <w:rFonts w:eastAsia="Times New Roman" w:cs="Times New Roman"/>
      <w:b/>
      <w:sz w:val="40"/>
      <w:lang w:eastAsia="en-AU"/>
    </w:rPr>
  </w:style>
  <w:style w:type="character" w:customStyle="1" w:styleId="ActnoChar">
    <w:name w:val="Actno Char"/>
    <w:link w:val="Actno"/>
    <w:rsid w:val="008F791D"/>
    <w:rPr>
      <w:rFonts w:eastAsia="Times New Roman" w:cs="Times New Roman"/>
      <w:b/>
      <w:sz w:val="40"/>
      <w:lang w:eastAsia="en-AU"/>
    </w:rPr>
  </w:style>
  <w:style w:type="character" w:customStyle="1" w:styleId="subsectionChar">
    <w:name w:val="subsection Char"/>
    <w:aliases w:val="ss Char"/>
    <w:link w:val="subsection"/>
    <w:rsid w:val="008F791D"/>
    <w:rPr>
      <w:rFonts w:eastAsia="Times New Roman" w:cs="Times New Roman"/>
      <w:sz w:val="22"/>
      <w:lang w:eastAsia="en-AU"/>
    </w:rPr>
  </w:style>
  <w:style w:type="character" w:customStyle="1" w:styleId="paragraphChar">
    <w:name w:val="paragraph Char"/>
    <w:aliases w:val="a Char"/>
    <w:basedOn w:val="DefaultParagraphFont"/>
    <w:link w:val="paragraph"/>
    <w:locked/>
    <w:rsid w:val="008F791D"/>
    <w:rPr>
      <w:rFonts w:eastAsia="Times New Roman" w:cs="Times New Roman"/>
      <w:sz w:val="22"/>
      <w:lang w:eastAsia="en-AU"/>
    </w:rPr>
  </w:style>
  <w:style w:type="character" w:customStyle="1" w:styleId="Heading1Char">
    <w:name w:val="Heading 1 Char"/>
    <w:basedOn w:val="DefaultParagraphFont"/>
    <w:link w:val="Heading1"/>
    <w:uiPriority w:val="9"/>
    <w:rsid w:val="000031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0310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0310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0310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0310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0310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0310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0310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03100"/>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CB4A00"/>
    <w:rPr>
      <w:rFonts w:eastAsia="Times New Roman" w:cs="Times New Roman"/>
      <w:sz w:val="18"/>
      <w:lang w:eastAsia="en-AU"/>
    </w:rPr>
  </w:style>
  <w:style w:type="paragraph" w:customStyle="1" w:styleId="ShortTP1">
    <w:name w:val="ShortTP1"/>
    <w:basedOn w:val="ShortT"/>
    <w:link w:val="ShortTP1Char"/>
    <w:rsid w:val="00CA26F8"/>
    <w:pPr>
      <w:spacing w:before="800"/>
    </w:pPr>
  </w:style>
  <w:style w:type="character" w:customStyle="1" w:styleId="ShortTP1Char">
    <w:name w:val="ShortTP1 Char"/>
    <w:basedOn w:val="ShortTChar"/>
    <w:link w:val="ShortTP1"/>
    <w:rsid w:val="00CA26F8"/>
    <w:rPr>
      <w:rFonts w:eastAsia="Times New Roman" w:cs="Times New Roman"/>
      <w:b/>
      <w:sz w:val="40"/>
      <w:lang w:eastAsia="en-AU"/>
    </w:rPr>
  </w:style>
  <w:style w:type="paragraph" w:customStyle="1" w:styleId="ActNoP1">
    <w:name w:val="ActNoP1"/>
    <w:basedOn w:val="Actno"/>
    <w:link w:val="ActNoP1Char"/>
    <w:rsid w:val="00CA26F8"/>
    <w:pPr>
      <w:spacing w:before="800"/>
    </w:pPr>
    <w:rPr>
      <w:sz w:val="28"/>
    </w:rPr>
  </w:style>
  <w:style w:type="character" w:customStyle="1" w:styleId="ActNoP1Char">
    <w:name w:val="ActNoP1 Char"/>
    <w:basedOn w:val="ActnoChar"/>
    <w:link w:val="ActNoP1"/>
    <w:rsid w:val="00CA26F8"/>
    <w:rPr>
      <w:rFonts w:eastAsia="Times New Roman" w:cs="Times New Roman"/>
      <w:b/>
      <w:sz w:val="28"/>
      <w:lang w:eastAsia="en-AU"/>
    </w:rPr>
  </w:style>
  <w:style w:type="paragraph" w:customStyle="1" w:styleId="ShortTCP">
    <w:name w:val="ShortTCP"/>
    <w:basedOn w:val="ShortT"/>
    <w:link w:val="ShortTCPChar"/>
    <w:rsid w:val="00CA26F8"/>
  </w:style>
  <w:style w:type="character" w:customStyle="1" w:styleId="ShortTCPChar">
    <w:name w:val="ShortTCP Char"/>
    <w:basedOn w:val="ShortTChar"/>
    <w:link w:val="ShortTCP"/>
    <w:rsid w:val="00CA26F8"/>
    <w:rPr>
      <w:rFonts w:eastAsia="Times New Roman" w:cs="Times New Roman"/>
      <w:b/>
      <w:sz w:val="40"/>
      <w:lang w:eastAsia="en-AU"/>
    </w:rPr>
  </w:style>
  <w:style w:type="paragraph" w:customStyle="1" w:styleId="ActNoCP">
    <w:name w:val="ActNoCP"/>
    <w:basedOn w:val="Actno"/>
    <w:link w:val="ActNoCPChar"/>
    <w:rsid w:val="00CA26F8"/>
    <w:pPr>
      <w:spacing w:before="400"/>
    </w:pPr>
  </w:style>
  <w:style w:type="character" w:customStyle="1" w:styleId="ActNoCPChar">
    <w:name w:val="ActNoCP Char"/>
    <w:basedOn w:val="ActnoChar"/>
    <w:link w:val="ActNoCP"/>
    <w:rsid w:val="00CA26F8"/>
    <w:rPr>
      <w:rFonts w:eastAsia="Times New Roman" w:cs="Times New Roman"/>
      <w:b/>
      <w:sz w:val="40"/>
      <w:lang w:eastAsia="en-AU"/>
    </w:rPr>
  </w:style>
  <w:style w:type="paragraph" w:customStyle="1" w:styleId="AssentBk">
    <w:name w:val="AssentBk"/>
    <w:basedOn w:val="Normal"/>
    <w:rsid w:val="00CA26F8"/>
    <w:pPr>
      <w:spacing w:line="240" w:lineRule="auto"/>
    </w:pPr>
    <w:rPr>
      <w:rFonts w:eastAsia="Times New Roman" w:cs="Times New Roman"/>
      <w:sz w:val="20"/>
      <w:lang w:eastAsia="en-AU"/>
    </w:rPr>
  </w:style>
  <w:style w:type="paragraph" w:customStyle="1" w:styleId="AssentDt">
    <w:name w:val="AssentDt"/>
    <w:basedOn w:val="Normal"/>
    <w:rsid w:val="005D259A"/>
    <w:pPr>
      <w:spacing w:line="240" w:lineRule="auto"/>
    </w:pPr>
    <w:rPr>
      <w:rFonts w:eastAsia="Times New Roman" w:cs="Times New Roman"/>
      <w:sz w:val="20"/>
      <w:lang w:eastAsia="en-AU"/>
    </w:rPr>
  </w:style>
  <w:style w:type="paragraph" w:customStyle="1" w:styleId="2ndRd">
    <w:name w:val="2ndRd"/>
    <w:basedOn w:val="Normal"/>
    <w:rsid w:val="005D259A"/>
    <w:pPr>
      <w:spacing w:line="240" w:lineRule="auto"/>
    </w:pPr>
    <w:rPr>
      <w:rFonts w:eastAsia="Times New Roman" w:cs="Times New Roman"/>
      <w:sz w:val="20"/>
      <w:lang w:eastAsia="en-AU"/>
    </w:rPr>
  </w:style>
  <w:style w:type="paragraph" w:customStyle="1" w:styleId="ScalePlusRef">
    <w:name w:val="ScalePlusRef"/>
    <w:basedOn w:val="Normal"/>
    <w:rsid w:val="005D259A"/>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1783</Words>
  <Characters>10166</Characters>
  <Application>Microsoft Office Word</Application>
  <DocSecurity>0</DocSecurity>
  <PresentationFormat/>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2015-07-06T04:33:00Z</dcterms:created>
  <dcterms:modified xsi:type="dcterms:W3CDTF">2015-07-06T04:45:00Z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Fuel Indexation (Road Funding) Special Account Act 2015</vt:lpwstr>
  </property>
  <property fmtid="{D5CDD505-2E9C-101B-9397-08002B2CF9AE}" pid="3" name="Actno">
    <vt:lpwstr>No. 103, 2015</vt:lpwstr>
  </property>
</Properties>
</file>