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BD" w:rsidRDefault="00B83BBD" w:rsidP="00B83BBD">
      <w:pPr>
        <w:pStyle w:val="NormalWeb"/>
        <w:spacing w:before="0" w:beforeAutospacing="0" w:after="0" w:afterAutospacing="0"/>
        <w:jc w:val="center"/>
        <w:rPr>
          <w:rFonts w:asciiTheme="minorHAnsi" w:hAnsiTheme="minorHAnsi"/>
        </w:rPr>
      </w:pPr>
      <w:bookmarkStart w:id="0" w:name="_GoBack"/>
      <w:bookmarkStart w:id="1" w:name="top"/>
      <w:bookmarkEnd w:id="0"/>
    </w:p>
    <w:p w:rsidR="00B83BBD" w:rsidRPr="0059089C" w:rsidRDefault="00B83BBD" w:rsidP="00B83BBD">
      <w:pPr>
        <w:pStyle w:val="NormalWeb"/>
        <w:spacing w:before="0" w:beforeAutospacing="0" w:after="0" w:afterAutospacing="0"/>
        <w:jc w:val="center"/>
        <w:rPr>
          <w:rFonts w:asciiTheme="minorHAnsi" w:hAnsiTheme="minorHAnsi"/>
        </w:rPr>
      </w:pPr>
      <w:r w:rsidRPr="0059089C">
        <w:rPr>
          <w:rFonts w:asciiTheme="minorHAnsi" w:hAnsiTheme="minorHAnsi"/>
        </w:rPr>
        <w:t>DEPARTMENT</w:t>
      </w:r>
      <w:bookmarkEnd w:id="1"/>
      <w:r w:rsidRPr="0059089C">
        <w:rPr>
          <w:rFonts w:asciiTheme="minorHAnsi" w:hAnsiTheme="minorHAnsi"/>
        </w:rPr>
        <w:t xml:space="preserve"> OF </w:t>
      </w:r>
      <w:r w:rsidR="00CC240A">
        <w:rPr>
          <w:rFonts w:asciiTheme="minorHAnsi" w:hAnsiTheme="minorHAnsi"/>
        </w:rPr>
        <w:t>THE</w:t>
      </w:r>
      <w:r w:rsidRPr="0059089C">
        <w:rPr>
          <w:rFonts w:asciiTheme="minorHAnsi" w:hAnsiTheme="minorHAnsi"/>
        </w:rPr>
        <w:t xml:space="preserve"> ENVIRONMENT</w:t>
      </w:r>
    </w:p>
    <w:p w:rsidR="00B83BBD" w:rsidRPr="0059089C" w:rsidRDefault="00B83BBD" w:rsidP="00B83BBD">
      <w:pPr>
        <w:pStyle w:val="NormalWeb"/>
        <w:spacing w:before="0" w:beforeAutospacing="0" w:after="0" w:afterAutospacing="0"/>
        <w:jc w:val="center"/>
        <w:rPr>
          <w:rFonts w:asciiTheme="minorHAnsi" w:hAnsiTheme="minorHAnsi"/>
          <w:i/>
          <w:iCs/>
        </w:rPr>
      </w:pPr>
      <w:r w:rsidRPr="0059089C">
        <w:rPr>
          <w:rFonts w:asciiTheme="minorHAnsi" w:hAnsiTheme="minorHAnsi"/>
          <w:i/>
          <w:iCs/>
        </w:rPr>
        <w:t>Environment Protection and Biodiversity Conservation Act 1999</w:t>
      </w:r>
    </w:p>
    <w:p w:rsidR="00B83BBD" w:rsidRPr="001F18A6" w:rsidRDefault="00B83BBD" w:rsidP="00B83BBD">
      <w:pPr>
        <w:pStyle w:val="NormalWeb"/>
        <w:spacing w:before="0" w:beforeAutospacing="0" w:after="0" w:afterAutospacing="0"/>
        <w:jc w:val="center"/>
        <w:rPr>
          <w:rFonts w:asciiTheme="minorHAnsi" w:hAnsiTheme="minorHAnsi"/>
          <w:i/>
          <w:iCs/>
          <w:sz w:val="22"/>
          <w:szCs w:val="22"/>
        </w:rPr>
      </w:pPr>
    </w:p>
    <w:p w:rsidR="00B83BBD" w:rsidRPr="0059089C" w:rsidRDefault="00B83BBD" w:rsidP="00B83BBD">
      <w:pPr>
        <w:pStyle w:val="NormalWeb"/>
        <w:tabs>
          <w:tab w:val="center" w:pos="4153"/>
          <w:tab w:val="right" w:pos="8306"/>
        </w:tabs>
        <w:spacing w:before="0" w:beforeAutospacing="0" w:after="0" w:afterAutospacing="0"/>
        <w:jc w:val="center"/>
        <w:rPr>
          <w:rFonts w:asciiTheme="minorHAnsi" w:hAnsiTheme="minorHAnsi"/>
          <w:i/>
          <w:iCs/>
        </w:rPr>
      </w:pPr>
      <w:r w:rsidRPr="0059089C">
        <w:rPr>
          <w:rFonts w:asciiTheme="minorHAnsi" w:hAnsiTheme="minorHAnsi"/>
          <w:i/>
          <w:iCs/>
        </w:rPr>
        <w:t xml:space="preserve">For further information see the referrals list at </w:t>
      </w:r>
      <w:hyperlink r:id="rId13" w:history="1">
        <w:r w:rsidRPr="0059089C">
          <w:rPr>
            <w:rStyle w:val="Hyperlink"/>
            <w:rFonts w:asciiTheme="minorHAnsi" w:hAnsiTheme="minorHAnsi"/>
            <w:i/>
            <w:iCs/>
          </w:rPr>
          <w:t>http://www.environment.gov.au/epbc/notices</w:t>
        </w:r>
      </w:hyperlink>
    </w:p>
    <w:p w:rsidR="00B83BBD" w:rsidRPr="0059089C" w:rsidRDefault="00B83BBD" w:rsidP="00B83BBD">
      <w:pPr>
        <w:pStyle w:val="NormalWeb"/>
        <w:tabs>
          <w:tab w:val="center" w:pos="4153"/>
          <w:tab w:val="right" w:pos="8306"/>
        </w:tabs>
        <w:spacing w:before="0" w:beforeAutospacing="0" w:after="0" w:afterAutospacing="0"/>
        <w:jc w:val="center"/>
        <w:rPr>
          <w:rFonts w:asciiTheme="minorHAnsi" w:hAnsiTheme="minorHAnsi"/>
          <w:i/>
          <w:iCs/>
        </w:rPr>
      </w:pPr>
      <w:proofErr w:type="gramStart"/>
      <w:r w:rsidRPr="0059089C">
        <w:rPr>
          <w:rFonts w:asciiTheme="minorHAnsi" w:hAnsiTheme="minorHAnsi"/>
          <w:i/>
          <w:iCs/>
        </w:rPr>
        <w:t>and</w:t>
      </w:r>
      <w:proofErr w:type="gramEnd"/>
      <w:r w:rsidRPr="0059089C">
        <w:rPr>
          <w:rFonts w:asciiTheme="minorHAnsi" w:hAnsiTheme="minorHAnsi"/>
          <w:i/>
          <w:iCs/>
        </w:rPr>
        <w:t xml:space="preserve"> type the reference number in the Search box</w:t>
      </w:r>
    </w:p>
    <w:p w:rsidR="008B3EB7" w:rsidRPr="002C4F3F" w:rsidRDefault="008B3EB7" w:rsidP="003B66E6">
      <w:pPr>
        <w:pStyle w:val="NormalWeb"/>
        <w:tabs>
          <w:tab w:val="center" w:pos="4153"/>
          <w:tab w:val="right" w:pos="8306"/>
        </w:tabs>
        <w:spacing w:before="0" w:beforeAutospacing="0" w:after="0" w:afterAutospacing="0" w:line="276" w:lineRule="auto"/>
        <w:rPr>
          <w:rFonts w:asciiTheme="minorHAnsi" w:hAnsiTheme="minorHAnsi"/>
          <w:caps/>
          <w:sz w:val="22"/>
          <w:szCs w:val="16"/>
        </w:rPr>
      </w:pPr>
    </w:p>
    <w:p w:rsidR="002C4F3F" w:rsidRPr="0059089C" w:rsidRDefault="002C4F3F" w:rsidP="003B66E6">
      <w:pPr>
        <w:spacing w:after="0"/>
        <w:rPr>
          <w:caps/>
        </w:rPr>
      </w:pPr>
      <w:r w:rsidRPr="0059089C">
        <w:rPr>
          <w:caps/>
        </w:rPr>
        <w:t xml:space="preserve">actions determined as </w:t>
      </w:r>
      <w:r>
        <w:rPr>
          <w:caps/>
        </w:rPr>
        <w:t xml:space="preserve">NOT </w:t>
      </w:r>
      <w:r w:rsidRPr="0059089C">
        <w:rPr>
          <w:caps/>
        </w:rPr>
        <w:t>requiring approval (</w:t>
      </w:r>
      <w:r w:rsidRPr="0059089C">
        <w:rPr>
          <w:i/>
          <w:caps/>
        </w:rPr>
        <w:t>EPBC A</w:t>
      </w:r>
      <w:r w:rsidRPr="0059089C">
        <w:rPr>
          <w:i/>
        </w:rPr>
        <w:t>ct</w:t>
      </w:r>
      <w:r w:rsidRPr="0059089C">
        <w:rPr>
          <w:caps/>
        </w:rPr>
        <w:t xml:space="preserve"> </w:t>
      </w:r>
      <w:r w:rsidRPr="0059089C">
        <w:t>s</w:t>
      </w:r>
      <w:r w:rsidRPr="0059089C">
        <w:rPr>
          <w:caps/>
        </w:rPr>
        <w:t>.75)</w:t>
      </w:r>
    </w:p>
    <w:tbl>
      <w:tblPr>
        <w:tblStyle w:val="TableGrid"/>
        <w:tblW w:w="9639" w:type="dxa"/>
        <w:tblInd w:w="108" w:type="dxa"/>
        <w:tblLayout w:type="fixed"/>
        <w:tblLook w:val="01E0"/>
      </w:tblPr>
      <w:tblGrid>
        <w:gridCol w:w="1134"/>
        <w:gridCol w:w="7513"/>
        <w:gridCol w:w="992"/>
      </w:tblGrid>
      <w:tr w:rsidR="002C4F3F" w:rsidRPr="0059089C" w:rsidTr="002F0715">
        <w:tc>
          <w:tcPr>
            <w:tcW w:w="1134" w:type="dxa"/>
          </w:tcPr>
          <w:p w:rsidR="002C4F3F" w:rsidRPr="0059089C" w:rsidRDefault="002C4F3F" w:rsidP="002F0715">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7513" w:type="dxa"/>
          </w:tcPr>
          <w:p w:rsidR="002C4F3F" w:rsidRPr="0059089C" w:rsidRDefault="002C4F3F" w:rsidP="002F0715">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rsidR="002C4F3F" w:rsidRPr="0059089C" w:rsidRDefault="002C4F3F" w:rsidP="002F0715">
            <w:pPr>
              <w:spacing w:line="276" w:lineRule="auto"/>
              <w:rPr>
                <w:rFonts w:asciiTheme="minorHAnsi" w:hAnsiTheme="minorHAnsi"/>
                <w:b/>
                <w:sz w:val="16"/>
                <w:szCs w:val="16"/>
              </w:rPr>
            </w:pPr>
            <w:r w:rsidRPr="0059089C">
              <w:rPr>
                <w:rFonts w:asciiTheme="minorHAnsi" w:hAnsiTheme="minorHAnsi"/>
                <w:b/>
                <w:sz w:val="16"/>
                <w:szCs w:val="16"/>
              </w:rPr>
              <w:t>Date</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2013/6981</w:t>
            </w:r>
          </w:p>
        </w:tc>
        <w:tc>
          <w:tcPr>
            <w:tcW w:w="7513"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Far North Queensland Ports Corporation Ltd/Transport - water/Cairns/QLD/Development of a common use barge facility</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11/10/2013</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2010/5627*</w:t>
            </w:r>
          </w:p>
        </w:tc>
        <w:tc>
          <w:tcPr>
            <w:tcW w:w="7513" w:type="dxa"/>
          </w:tcPr>
          <w:p w:rsidR="002F0715" w:rsidRDefault="002F0715" w:rsidP="002F0715">
            <w:pPr>
              <w:rPr>
                <w:rFonts w:ascii="Calibri" w:hAnsi="Calibri" w:cs="Arial"/>
                <w:color w:val="000000"/>
                <w:sz w:val="16"/>
                <w:szCs w:val="16"/>
              </w:rPr>
            </w:pPr>
            <w:proofErr w:type="spellStart"/>
            <w:r>
              <w:rPr>
                <w:rFonts w:ascii="Calibri" w:hAnsi="Calibri" w:cs="Arial"/>
                <w:color w:val="000000"/>
                <w:sz w:val="16"/>
                <w:szCs w:val="16"/>
              </w:rPr>
              <w:t>Boonooroo</w:t>
            </w:r>
            <w:proofErr w:type="spellEnd"/>
            <w:r>
              <w:rPr>
                <w:rFonts w:ascii="Calibri" w:hAnsi="Calibri" w:cs="Arial"/>
                <w:color w:val="000000"/>
                <w:sz w:val="16"/>
                <w:szCs w:val="16"/>
              </w:rPr>
              <w:t xml:space="preserve">/Residential development/Lot 7 SP158537, </w:t>
            </w:r>
            <w:proofErr w:type="spellStart"/>
            <w:r>
              <w:rPr>
                <w:rFonts w:ascii="Calibri" w:hAnsi="Calibri" w:cs="Arial"/>
                <w:color w:val="000000"/>
                <w:sz w:val="16"/>
                <w:szCs w:val="16"/>
              </w:rPr>
              <w:t>Kougari</w:t>
            </w:r>
            <w:proofErr w:type="spellEnd"/>
            <w:r>
              <w:rPr>
                <w:rFonts w:ascii="Calibri" w:hAnsi="Calibri" w:cs="Arial"/>
                <w:color w:val="000000"/>
                <w:sz w:val="16"/>
                <w:szCs w:val="16"/>
              </w:rPr>
              <w:t xml:space="preserve">, Rawson &amp; Whitaker Streets/QLD/19 lot residential subdivision in the township of </w:t>
            </w:r>
            <w:proofErr w:type="spellStart"/>
            <w:r>
              <w:rPr>
                <w:rFonts w:ascii="Calibri" w:hAnsi="Calibri" w:cs="Arial"/>
                <w:color w:val="000000"/>
                <w:sz w:val="16"/>
                <w:szCs w:val="16"/>
              </w:rPr>
              <w:t>Boonooroo</w:t>
            </w:r>
            <w:proofErr w:type="spellEnd"/>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09/10/2014</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2014/7333</w:t>
            </w:r>
          </w:p>
        </w:tc>
        <w:tc>
          <w:tcPr>
            <w:tcW w:w="7513"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 xml:space="preserve">Hermitage Holding Pty Ltd/Exploration (mineral, oil and gas - non-marine)/Perenjori Hills/WA/Feral Prospect, </w:t>
            </w:r>
            <w:proofErr w:type="spellStart"/>
            <w:r>
              <w:rPr>
                <w:rFonts w:ascii="Calibri" w:hAnsi="Calibri" w:cs="Arial"/>
                <w:color w:val="000000"/>
                <w:sz w:val="16"/>
                <w:szCs w:val="16"/>
              </w:rPr>
              <w:t>magnatite</w:t>
            </w:r>
            <w:proofErr w:type="spellEnd"/>
            <w:r>
              <w:rPr>
                <w:rFonts w:ascii="Calibri" w:hAnsi="Calibri" w:cs="Arial"/>
                <w:color w:val="000000"/>
                <w:sz w:val="16"/>
                <w:szCs w:val="16"/>
              </w:rPr>
              <w:t xml:space="preserve"> iron ore exploration drilling, </w:t>
            </w:r>
            <w:proofErr w:type="spellStart"/>
            <w:r>
              <w:rPr>
                <w:rFonts w:ascii="Calibri" w:hAnsi="Calibri" w:cs="Arial"/>
                <w:color w:val="000000"/>
                <w:sz w:val="16"/>
                <w:szCs w:val="16"/>
              </w:rPr>
              <w:t>Perejori</w:t>
            </w:r>
            <w:proofErr w:type="spellEnd"/>
            <w:r>
              <w:rPr>
                <w:rFonts w:ascii="Calibri" w:hAnsi="Calibri" w:cs="Arial"/>
                <w:color w:val="000000"/>
                <w:sz w:val="16"/>
                <w:szCs w:val="16"/>
              </w:rPr>
              <w:t xml:space="preserve"> Hills, WA</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16/10/2014</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2014/7336</w:t>
            </w:r>
          </w:p>
        </w:tc>
        <w:tc>
          <w:tcPr>
            <w:tcW w:w="7513"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Department of National Parks, Sport and Recreation/Tourism and recreation/O'Reilly/QLD/Green Mountain walking track upgrade, Lamington National Park, O'Reilly, QLD</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16/10/2014</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2014/7337</w:t>
            </w:r>
          </w:p>
        </w:tc>
        <w:tc>
          <w:tcPr>
            <w:tcW w:w="7513"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 xml:space="preserve">Mr Paul &amp; Mrs Naoko </w:t>
            </w:r>
            <w:proofErr w:type="spellStart"/>
            <w:r>
              <w:rPr>
                <w:rFonts w:ascii="Calibri" w:hAnsi="Calibri" w:cs="Arial"/>
                <w:color w:val="000000"/>
                <w:sz w:val="16"/>
                <w:szCs w:val="16"/>
              </w:rPr>
              <w:t>Apostolou</w:t>
            </w:r>
            <w:proofErr w:type="spellEnd"/>
            <w:r>
              <w:rPr>
                <w:rFonts w:ascii="Calibri" w:hAnsi="Calibri" w:cs="Arial"/>
                <w:color w:val="000000"/>
                <w:sz w:val="16"/>
                <w:szCs w:val="16"/>
              </w:rPr>
              <w:t>/Private/10B Dalkeith Rd, Cherrybrook, NSW/NSW/Tree Removal Under 10/50 Vegetation Clearance, 10B Dalkeith Rd, Cherrybrook, NSW</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21/10/2014</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2014/7339</w:t>
            </w:r>
          </w:p>
        </w:tc>
        <w:tc>
          <w:tcPr>
            <w:tcW w:w="7513"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 xml:space="preserve">Moreton Bay Regional Council/Natural resources management/22 </w:t>
            </w:r>
            <w:proofErr w:type="spellStart"/>
            <w:r>
              <w:rPr>
                <w:rFonts w:ascii="Calibri" w:hAnsi="Calibri" w:cs="Arial"/>
                <w:color w:val="000000"/>
                <w:sz w:val="16"/>
                <w:szCs w:val="16"/>
              </w:rPr>
              <w:t>Tallowood</w:t>
            </w:r>
            <w:proofErr w:type="spellEnd"/>
            <w:r>
              <w:rPr>
                <w:rFonts w:ascii="Calibri" w:hAnsi="Calibri" w:cs="Arial"/>
                <w:color w:val="000000"/>
                <w:sz w:val="16"/>
                <w:szCs w:val="16"/>
              </w:rPr>
              <w:t xml:space="preserve"> Drive, Deception Bay/QLD/</w:t>
            </w:r>
            <w:proofErr w:type="spellStart"/>
            <w:r>
              <w:rPr>
                <w:rFonts w:ascii="Calibri" w:hAnsi="Calibri" w:cs="Arial"/>
                <w:color w:val="000000"/>
                <w:sz w:val="16"/>
                <w:szCs w:val="16"/>
              </w:rPr>
              <w:t>Tallowood</w:t>
            </w:r>
            <w:proofErr w:type="spellEnd"/>
            <w:r>
              <w:rPr>
                <w:rFonts w:ascii="Calibri" w:hAnsi="Calibri" w:cs="Arial"/>
                <w:color w:val="000000"/>
                <w:sz w:val="16"/>
                <w:szCs w:val="16"/>
              </w:rPr>
              <w:t xml:space="preserve"> Cemetery expansion, Deception Bay, Qld</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22/10/2014</w:t>
            </w:r>
          </w:p>
        </w:tc>
      </w:tr>
    </w:tbl>
    <w:p w:rsidR="002C4F3F" w:rsidRPr="0059089C" w:rsidRDefault="002C4F3F" w:rsidP="003B66E6">
      <w:pPr>
        <w:spacing w:after="0"/>
        <w:rPr>
          <w:sz w:val="16"/>
          <w:szCs w:val="16"/>
        </w:rPr>
      </w:pPr>
      <w:r w:rsidRPr="0059089C">
        <w:rPr>
          <w:sz w:val="16"/>
          <w:szCs w:val="16"/>
        </w:rPr>
        <w:t>* Actions which are not controlled actions provided they are undertaken in a particular manner. Further information on provision and manner specified is available from www.environment.gov.au/epbc/notices</w:t>
      </w:r>
    </w:p>
    <w:p w:rsidR="002C4F3F" w:rsidRDefault="002C4F3F" w:rsidP="003B66E6">
      <w:pPr>
        <w:spacing w:after="0"/>
        <w:rPr>
          <w:caps/>
        </w:rPr>
      </w:pPr>
    </w:p>
    <w:p w:rsidR="008B3EB7" w:rsidRPr="0059089C" w:rsidRDefault="008B3EB7" w:rsidP="003B66E6">
      <w:pPr>
        <w:spacing w:after="0"/>
        <w:rPr>
          <w:caps/>
        </w:rPr>
      </w:pPr>
      <w:r w:rsidRPr="0059089C">
        <w:rPr>
          <w:caps/>
        </w:rPr>
        <w:t>DECISION ON APPROVAL (</w:t>
      </w:r>
      <w:r w:rsidRPr="0059089C">
        <w:rPr>
          <w:i/>
          <w:caps/>
        </w:rPr>
        <w:t>EPBC A</w:t>
      </w:r>
      <w:r w:rsidRPr="0059089C">
        <w:rPr>
          <w:i/>
        </w:rPr>
        <w:t>ct</w:t>
      </w:r>
      <w:r w:rsidRPr="0059089C">
        <w:rPr>
          <w:caps/>
        </w:rPr>
        <w:t xml:space="preserve"> </w:t>
      </w:r>
      <w:r w:rsidRPr="0059089C">
        <w:t>s</w:t>
      </w:r>
      <w:r w:rsidRPr="0059089C">
        <w:rPr>
          <w:caps/>
        </w:rPr>
        <w:t>.133)</w:t>
      </w:r>
    </w:p>
    <w:tbl>
      <w:tblPr>
        <w:tblStyle w:val="TableGrid"/>
        <w:tblW w:w="9639" w:type="dxa"/>
        <w:tblInd w:w="108" w:type="dxa"/>
        <w:tblLayout w:type="fixed"/>
        <w:tblLook w:val="01E0"/>
      </w:tblPr>
      <w:tblGrid>
        <w:gridCol w:w="1134"/>
        <w:gridCol w:w="5387"/>
        <w:gridCol w:w="2126"/>
        <w:gridCol w:w="992"/>
      </w:tblGrid>
      <w:tr w:rsidR="008B3EB7" w:rsidRPr="0059089C" w:rsidTr="002F0715">
        <w:tc>
          <w:tcPr>
            <w:tcW w:w="1134" w:type="dxa"/>
          </w:tcPr>
          <w:p w:rsidR="008B3EB7" w:rsidRPr="0059089C" w:rsidRDefault="008B3EB7" w:rsidP="002F0715">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387" w:type="dxa"/>
          </w:tcPr>
          <w:p w:rsidR="008B3EB7" w:rsidRPr="0059089C" w:rsidRDefault="008B3EB7" w:rsidP="002F0715">
            <w:pPr>
              <w:spacing w:line="276" w:lineRule="auto"/>
              <w:rPr>
                <w:rFonts w:asciiTheme="minorHAnsi" w:hAnsiTheme="minorHAnsi"/>
                <w:b/>
                <w:sz w:val="16"/>
                <w:szCs w:val="16"/>
              </w:rPr>
            </w:pPr>
            <w:r w:rsidRPr="0059089C">
              <w:rPr>
                <w:rFonts w:asciiTheme="minorHAnsi" w:hAnsiTheme="minorHAnsi"/>
                <w:b/>
                <w:sz w:val="16"/>
                <w:szCs w:val="16"/>
              </w:rPr>
              <w:t>Title</w:t>
            </w:r>
          </w:p>
        </w:tc>
        <w:tc>
          <w:tcPr>
            <w:tcW w:w="2126" w:type="dxa"/>
          </w:tcPr>
          <w:p w:rsidR="008B3EB7" w:rsidRPr="0059089C" w:rsidRDefault="008B3EB7" w:rsidP="002F0715">
            <w:pPr>
              <w:spacing w:line="276" w:lineRule="auto"/>
              <w:rPr>
                <w:rFonts w:asciiTheme="minorHAnsi" w:hAnsiTheme="minorHAnsi"/>
                <w:b/>
                <w:sz w:val="16"/>
                <w:szCs w:val="16"/>
              </w:rPr>
            </w:pPr>
            <w:r w:rsidRPr="0059089C">
              <w:rPr>
                <w:rFonts w:asciiTheme="minorHAnsi" w:hAnsiTheme="minorHAnsi"/>
                <w:b/>
                <w:sz w:val="16"/>
                <w:szCs w:val="16"/>
              </w:rPr>
              <w:t>Approval Decision</w:t>
            </w:r>
          </w:p>
        </w:tc>
        <w:tc>
          <w:tcPr>
            <w:tcW w:w="992" w:type="dxa"/>
          </w:tcPr>
          <w:p w:rsidR="008B3EB7" w:rsidRPr="0059089C" w:rsidRDefault="008B3EB7" w:rsidP="002F0715">
            <w:pPr>
              <w:spacing w:line="276" w:lineRule="auto"/>
              <w:rPr>
                <w:rFonts w:asciiTheme="minorHAnsi" w:hAnsiTheme="minorHAnsi"/>
                <w:b/>
                <w:sz w:val="16"/>
                <w:szCs w:val="16"/>
              </w:rPr>
            </w:pPr>
            <w:r w:rsidRPr="0059089C">
              <w:rPr>
                <w:rFonts w:asciiTheme="minorHAnsi" w:hAnsiTheme="minorHAnsi"/>
                <w:b/>
                <w:sz w:val="16"/>
                <w:szCs w:val="16"/>
              </w:rPr>
              <w:t>Date</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2013/6987</w:t>
            </w:r>
          </w:p>
        </w:tc>
        <w:tc>
          <w:tcPr>
            <w:tcW w:w="5387"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Health Directorate/Commercial development/Block 1, Section 3 in the District of Belconnen/ACT/University of Canberra Public Hospital</w:t>
            </w:r>
          </w:p>
        </w:tc>
        <w:tc>
          <w:tcPr>
            <w:tcW w:w="2126"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Approved with conditions</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17/10/2014</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2014/7194</w:t>
            </w:r>
          </w:p>
        </w:tc>
        <w:tc>
          <w:tcPr>
            <w:tcW w:w="5387"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Middle Head Healthcare Pty Ltd /Residential development/Middle Head Road, Middle Head, Mosman /NSW/Development of a Residential Care Facility, Middle Head, NSW</w:t>
            </w:r>
          </w:p>
        </w:tc>
        <w:tc>
          <w:tcPr>
            <w:tcW w:w="2126"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Approved with conditions</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20/10/2014</w:t>
            </w:r>
          </w:p>
        </w:tc>
      </w:tr>
    </w:tbl>
    <w:p w:rsidR="008B3EB7" w:rsidRPr="002C4F3F" w:rsidRDefault="008B3EB7" w:rsidP="003B66E6">
      <w:pPr>
        <w:spacing w:after="0"/>
        <w:rPr>
          <w:szCs w:val="16"/>
        </w:rPr>
      </w:pPr>
    </w:p>
    <w:p w:rsidR="008B3EB7" w:rsidRPr="0059089C" w:rsidRDefault="008B3EB7" w:rsidP="003B66E6">
      <w:pPr>
        <w:spacing w:after="0"/>
        <w:rPr>
          <w:caps/>
        </w:rPr>
      </w:pPr>
      <w:r w:rsidRPr="0059089C">
        <w:rPr>
          <w:caps/>
        </w:rPr>
        <w:t>variation of conditions of approval (</w:t>
      </w:r>
      <w:r w:rsidRPr="0059089C">
        <w:rPr>
          <w:i/>
          <w:caps/>
        </w:rPr>
        <w:t>EPBC A</w:t>
      </w:r>
      <w:r w:rsidRPr="0059089C">
        <w:rPr>
          <w:i/>
        </w:rPr>
        <w:t>ct</w:t>
      </w:r>
      <w:r w:rsidRPr="0059089C">
        <w:rPr>
          <w:caps/>
        </w:rPr>
        <w:t xml:space="preserve"> </w:t>
      </w:r>
      <w:r w:rsidRPr="0059089C">
        <w:t>s</w:t>
      </w:r>
      <w:r w:rsidRPr="0059089C">
        <w:rPr>
          <w:caps/>
        </w:rPr>
        <w:t>.143)</w:t>
      </w:r>
    </w:p>
    <w:tbl>
      <w:tblPr>
        <w:tblStyle w:val="TableGrid"/>
        <w:tblW w:w="9639" w:type="dxa"/>
        <w:tblInd w:w="108" w:type="dxa"/>
        <w:tblLayout w:type="fixed"/>
        <w:tblLook w:val="01E0"/>
      </w:tblPr>
      <w:tblGrid>
        <w:gridCol w:w="1134"/>
        <w:gridCol w:w="7513"/>
        <w:gridCol w:w="992"/>
      </w:tblGrid>
      <w:tr w:rsidR="008B3EB7" w:rsidRPr="0059089C" w:rsidTr="002F0715">
        <w:tc>
          <w:tcPr>
            <w:tcW w:w="1134" w:type="dxa"/>
          </w:tcPr>
          <w:p w:rsidR="008B3EB7" w:rsidRPr="0059089C" w:rsidRDefault="008B3EB7" w:rsidP="002F0715">
            <w:pPr>
              <w:spacing w:line="276" w:lineRule="auto"/>
              <w:rPr>
                <w:rFonts w:asciiTheme="minorHAnsi" w:hAnsiTheme="minorHAnsi"/>
                <w:b/>
                <w:sz w:val="16"/>
                <w:szCs w:val="16"/>
              </w:rPr>
            </w:pPr>
            <w:bookmarkStart w:id="2" w:name="OLE_LINK1"/>
            <w:r w:rsidRPr="0059089C">
              <w:rPr>
                <w:rFonts w:asciiTheme="minorHAnsi" w:hAnsiTheme="minorHAnsi"/>
                <w:b/>
                <w:sz w:val="16"/>
                <w:szCs w:val="16"/>
              </w:rPr>
              <w:t>Reference</w:t>
            </w:r>
          </w:p>
        </w:tc>
        <w:tc>
          <w:tcPr>
            <w:tcW w:w="7513" w:type="dxa"/>
          </w:tcPr>
          <w:p w:rsidR="008B3EB7" w:rsidRPr="0059089C" w:rsidRDefault="008B3EB7" w:rsidP="002F0715">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rsidR="008B3EB7" w:rsidRPr="0059089C" w:rsidRDefault="008B3EB7" w:rsidP="002F0715">
            <w:pPr>
              <w:spacing w:line="276" w:lineRule="auto"/>
              <w:rPr>
                <w:rFonts w:asciiTheme="minorHAnsi" w:hAnsiTheme="minorHAnsi"/>
                <w:b/>
                <w:sz w:val="16"/>
                <w:szCs w:val="16"/>
              </w:rPr>
            </w:pPr>
            <w:r w:rsidRPr="0059089C">
              <w:rPr>
                <w:rFonts w:asciiTheme="minorHAnsi" w:hAnsiTheme="minorHAnsi"/>
                <w:b/>
                <w:sz w:val="16"/>
                <w:szCs w:val="16"/>
              </w:rPr>
              <w:t>Date</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2012/6518</w:t>
            </w:r>
          </w:p>
        </w:tc>
        <w:tc>
          <w:tcPr>
            <w:tcW w:w="7513"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NSW Roads and Maritime Services/Transport - land/West of Port Macquarie/NSW/Oxley Highway to Kempsey Pacific Highway Upgrade, NSW</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10/10/2014</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2010/5457</w:t>
            </w:r>
          </w:p>
        </w:tc>
        <w:tc>
          <w:tcPr>
            <w:tcW w:w="7513"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Drake Coal Pty Ltd/Mining/17 kilometres south of Collinsville, north Queensland/QLD/Drake Open Cut Coal Mine</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22/10/2014</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2009/4974</w:t>
            </w:r>
          </w:p>
        </w:tc>
        <w:tc>
          <w:tcPr>
            <w:tcW w:w="7513"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Australia Pacific LNG Pty Limited/Energy generation and supply (non-renewable)/Walloon Gas Fields, Surat Basin, Darling Downs/QLD/Expansion of Coal Seam Gas Fields</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24/10/2014</w:t>
            </w:r>
          </w:p>
        </w:tc>
      </w:tr>
      <w:bookmarkEnd w:id="2"/>
    </w:tbl>
    <w:p w:rsidR="008B3EB7" w:rsidRPr="004021AD" w:rsidRDefault="008B3EB7" w:rsidP="003B66E6">
      <w:pPr>
        <w:spacing w:after="0"/>
        <w:rPr>
          <w:szCs w:val="16"/>
        </w:rPr>
      </w:pPr>
    </w:p>
    <w:p w:rsidR="008B3EB7" w:rsidRPr="0059089C" w:rsidRDefault="008B3EB7" w:rsidP="003B66E6">
      <w:pPr>
        <w:spacing w:after="0"/>
        <w:rPr>
          <w:caps/>
        </w:rPr>
      </w:pPr>
      <w:r w:rsidRPr="0059089C">
        <w:rPr>
          <w:caps/>
        </w:rPr>
        <w:t>NOTICE OF EXTENSION OF TIME (</w:t>
      </w:r>
      <w:r w:rsidRPr="0059089C">
        <w:rPr>
          <w:i/>
          <w:caps/>
        </w:rPr>
        <w:t>EPBC A</w:t>
      </w:r>
      <w:r w:rsidRPr="0059089C">
        <w:rPr>
          <w:i/>
        </w:rPr>
        <w:t>ct</w:t>
      </w:r>
      <w:r w:rsidRPr="0059089C">
        <w:rPr>
          <w:caps/>
        </w:rPr>
        <w:t xml:space="preserve"> </w:t>
      </w:r>
      <w:proofErr w:type="gramStart"/>
      <w:r w:rsidRPr="0059089C">
        <w:t>s</w:t>
      </w:r>
      <w:r w:rsidRPr="0059089C">
        <w:rPr>
          <w:caps/>
        </w:rPr>
        <w:t>.130(</w:t>
      </w:r>
      <w:proofErr w:type="gramEnd"/>
      <w:r w:rsidRPr="0059089C">
        <w:rPr>
          <w:caps/>
        </w:rPr>
        <w:t>4))</w:t>
      </w:r>
    </w:p>
    <w:tbl>
      <w:tblPr>
        <w:tblStyle w:val="TableGrid"/>
        <w:tblW w:w="9639" w:type="dxa"/>
        <w:tblInd w:w="108" w:type="dxa"/>
        <w:tblLayout w:type="fixed"/>
        <w:tblLook w:val="01E0"/>
      </w:tblPr>
      <w:tblGrid>
        <w:gridCol w:w="1134"/>
        <w:gridCol w:w="5954"/>
        <w:gridCol w:w="1559"/>
        <w:gridCol w:w="992"/>
      </w:tblGrid>
      <w:tr w:rsidR="008B3EB7" w:rsidRPr="0059089C" w:rsidTr="002F0715">
        <w:tc>
          <w:tcPr>
            <w:tcW w:w="1134" w:type="dxa"/>
          </w:tcPr>
          <w:p w:rsidR="008B3EB7" w:rsidRPr="0059089C" w:rsidRDefault="008B3EB7" w:rsidP="002F0715">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954" w:type="dxa"/>
          </w:tcPr>
          <w:p w:rsidR="008B3EB7" w:rsidRPr="0059089C" w:rsidRDefault="008B3EB7" w:rsidP="002F0715">
            <w:pPr>
              <w:spacing w:line="276" w:lineRule="auto"/>
              <w:rPr>
                <w:rFonts w:asciiTheme="minorHAnsi" w:hAnsiTheme="minorHAnsi"/>
                <w:b/>
                <w:sz w:val="16"/>
                <w:szCs w:val="16"/>
              </w:rPr>
            </w:pPr>
            <w:r w:rsidRPr="0059089C">
              <w:rPr>
                <w:rFonts w:asciiTheme="minorHAnsi" w:hAnsiTheme="minorHAnsi"/>
                <w:b/>
                <w:sz w:val="16"/>
                <w:szCs w:val="16"/>
              </w:rPr>
              <w:t>Title</w:t>
            </w:r>
          </w:p>
        </w:tc>
        <w:tc>
          <w:tcPr>
            <w:tcW w:w="1559" w:type="dxa"/>
          </w:tcPr>
          <w:p w:rsidR="008B3EB7" w:rsidRPr="0059089C" w:rsidRDefault="008B3EB7" w:rsidP="00726CBB">
            <w:pPr>
              <w:spacing w:line="276" w:lineRule="auto"/>
              <w:rPr>
                <w:rFonts w:asciiTheme="minorHAnsi" w:hAnsiTheme="minorHAnsi"/>
                <w:b/>
                <w:sz w:val="16"/>
                <w:szCs w:val="16"/>
              </w:rPr>
            </w:pPr>
            <w:r w:rsidRPr="0059089C">
              <w:rPr>
                <w:rFonts w:asciiTheme="minorHAnsi" w:hAnsiTheme="minorHAnsi"/>
                <w:b/>
                <w:sz w:val="16"/>
                <w:szCs w:val="16"/>
              </w:rPr>
              <w:t xml:space="preserve">Extended </w:t>
            </w:r>
            <w:r w:rsidR="00726CBB">
              <w:rPr>
                <w:rFonts w:asciiTheme="minorHAnsi" w:hAnsiTheme="minorHAnsi"/>
                <w:b/>
                <w:sz w:val="16"/>
                <w:szCs w:val="16"/>
              </w:rPr>
              <w:t>to</w:t>
            </w:r>
          </w:p>
        </w:tc>
        <w:tc>
          <w:tcPr>
            <w:tcW w:w="992" w:type="dxa"/>
          </w:tcPr>
          <w:p w:rsidR="008B3EB7" w:rsidRPr="0059089C" w:rsidRDefault="008B3EB7" w:rsidP="002F0715">
            <w:pPr>
              <w:spacing w:line="276" w:lineRule="auto"/>
              <w:rPr>
                <w:rFonts w:asciiTheme="minorHAnsi" w:hAnsiTheme="minorHAnsi"/>
                <w:b/>
                <w:sz w:val="16"/>
                <w:szCs w:val="16"/>
              </w:rPr>
            </w:pPr>
            <w:r w:rsidRPr="0059089C">
              <w:rPr>
                <w:rFonts w:asciiTheme="minorHAnsi" w:hAnsiTheme="minorHAnsi"/>
                <w:b/>
                <w:sz w:val="16"/>
                <w:szCs w:val="16"/>
              </w:rPr>
              <w:t>Date</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2012/6377</w:t>
            </w:r>
          </w:p>
        </w:tc>
        <w:tc>
          <w:tcPr>
            <w:tcW w:w="595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Arrow Energy Pty Ltd/Mining/Bowen Basin/QLD/Bowen Gas Project</w:t>
            </w:r>
          </w:p>
        </w:tc>
        <w:tc>
          <w:tcPr>
            <w:tcW w:w="1559" w:type="dxa"/>
          </w:tcPr>
          <w:p w:rsidR="002F0715" w:rsidRDefault="00726CBB" w:rsidP="002F0715">
            <w:pPr>
              <w:spacing w:line="276" w:lineRule="auto"/>
              <w:rPr>
                <w:rFonts w:ascii="Calibri" w:hAnsi="Calibri" w:cs="Arial"/>
                <w:color w:val="000000"/>
                <w:sz w:val="16"/>
                <w:szCs w:val="16"/>
              </w:rPr>
            </w:pPr>
            <w:r>
              <w:rPr>
                <w:rFonts w:ascii="Calibri" w:hAnsi="Calibri" w:cs="Arial"/>
                <w:color w:val="000000"/>
                <w:sz w:val="16"/>
                <w:szCs w:val="16"/>
              </w:rPr>
              <w:t>14/11/2014</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21/10/2014</w:t>
            </w:r>
          </w:p>
        </w:tc>
      </w:tr>
      <w:tr w:rsidR="002F0715" w:rsidRPr="0059089C" w:rsidTr="002F0715">
        <w:tc>
          <w:tcPr>
            <w:tcW w:w="1134"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2013/6926</w:t>
            </w:r>
          </w:p>
        </w:tc>
        <w:tc>
          <w:tcPr>
            <w:tcW w:w="5954" w:type="dxa"/>
          </w:tcPr>
          <w:p w:rsidR="002F0715" w:rsidRDefault="002F0715" w:rsidP="002F0715">
            <w:pPr>
              <w:rPr>
                <w:rFonts w:ascii="Calibri" w:hAnsi="Calibri" w:cs="Arial"/>
                <w:color w:val="000000"/>
                <w:sz w:val="16"/>
                <w:szCs w:val="16"/>
              </w:rPr>
            </w:pPr>
            <w:proofErr w:type="spellStart"/>
            <w:r>
              <w:rPr>
                <w:rFonts w:ascii="Calibri" w:hAnsi="Calibri" w:cs="Arial"/>
                <w:color w:val="000000"/>
                <w:sz w:val="16"/>
                <w:szCs w:val="16"/>
              </w:rPr>
              <w:t>Moolarben</w:t>
            </w:r>
            <w:proofErr w:type="spellEnd"/>
            <w:r>
              <w:rPr>
                <w:rFonts w:ascii="Calibri" w:hAnsi="Calibri" w:cs="Arial"/>
                <w:color w:val="000000"/>
                <w:sz w:val="16"/>
                <w:szCs w:val="16"/>
              </w:rPr>
              <w:t xml:space="preserve"> Coal Operations Pty Ltd/Mining/Western </w:t>
            </w:r>
            <w:proofErr w:type="spellStart"/>
            <w:r>
              <w:rPr>
                <w:rFonts w:ascii="Calibri" w:hAnsi="Calibri" w:cs="Arial"/>
                <w:color w:val="000000"/>
                <w:sz w:val="16"/>
                <w:szCs w:val="16"/>
              </w:rPr>
              <w:t>Calfields</w:t>
            </w:r>
            <w:proofErr w:type="spellEnd"/>
            <w:r>
              <w:rPr>
                <w:rFonts w:ascii="Calibri" w:hAnsi="Calibri" w:cs="Arial"/>
                <w:color w:val="000000"/>
                <w:sz w:val="16"/>
                <w:szCs w:val="16"/>
              </w:rPr>
              <w:t xml:space="preserve"> of NSW 40kms NE Mudgee/NSW/Ext of coal mining within Open Cuts 1 &amp; 2 and assoc infrastructure - Optimisation, NSW</w:t>
            </w:r>
          </w:p>
        </w:tc>
        <w:tc>
          <w:tcPr>
            <w:tcW w:w="1559" w:type="dxa"/>
          </w:tcPr>
          <w:p w:rsidR="002F0715" w:rsidRDefault="00726CBB" w:rsidP="002F0715">
            <w:pPr>
              <w:spacing w:line="276" w:lineRule="auto"/>
              <w:rPr>
                <w:rFonts w:ascii="Calibri" w:hAnsi="Calibri" w:cs="Arial"/>
                <w:color w:val="000000"/>
                <w:sz w:val="16"/>
                <w:szCs w:val="16"/>
              </w:rPr>
            </w:pPr>
            <w:r>
              <w:rPr>
                <w:rFonts w:ascii="Calibri" w:hAnsi="Calibri" w:cs="Arial"/>
                <w:color w:val="000000"/>
                <w:sz w:val="16"/>
                <w:szCs w:val="16"/>
              </w:rPr>
              <w:t>21/11/2014</w:t>
            </w:r>
          </w:p>
        </w:tc>
        <w:tc>
          <w:tcPr>
            <w:tcW w:w="992" w:type="dxa"/>
          </w:tcPr>
          <w:p w:rsidR="002F0715" w:rsidRDefault="002F0715" w:rsidP="002F0715">
            <w:pPr>
              <w:rPr>
                <w:rFonts w:ascii="Calibri" w:hAnsi="Calibri" w:cs="Arial"/>
                <w:color w:val="000000"/>
                <w:sz w:val="16"/>
                <w:szCs w:val="16"/>
              </w:rPr>
            </w:pPr>
            <w:r>
              <w:rPr>
                <w:rFonts w:ascii="Calibri" w:hAnsi="Calibri" w:cs="Arial"/>
                <w:color w:val="000000"/>
                <w:sz w:val="16"/>
                <w:szCs w:val="16"/>
              </w:rPr>
              <w:t>24/10/2014</w:t>
            </w:r>
          </w:p>
        </w:tc>
      </w:tr>
    </w:tbl>
    <w:p w:rsidR="004021AD" w:rsidRDefault="004021AD" w:rsidP="003B66E6">
      <w:pPr>
        <w:spacing w:after="0"/>
        <w:rPr>
          <w:caps/>
        </w:rPr>
      </w:pPr>
    </w:p>
    <w:p w:rsidR="008B3EB7" w:rsidRDefault="008B3EB7" w:rsidP="003B66E6">
      <w:pPr>
        <w:spacing w:after="0"/>
        <w:rPr>
          <w:color w:val="000000"/>
          <w:sz w:val="18"/>
          <w:szCs w:val="18"/>
        </w:rPr>
      </w:pPr>
      <w:r w:rsidRPr="0059089C">
        <w:rPr>
          <w:color w:val="000000"/>
          <w:sz w:val="18"/>
          <w:szCs w:val="18"/>
        </w:rPr>
        <w:t xml:space="preserve">Some public notifications on the Internet and in the Gazette relating to the processing of referrals for approval under Chapter 4 of the </w:t>
      </w:r>
      <w:r w:rsidRPr="0059089C">
        <w:rPr>
          <w:i/>
          <w:color w:val="000000"/>
          <w:sz w:val="18"/>
          <w:szCs w:val="18"/>
        </w:rPr>
        <w:t>Environment Protection and Biodiversity Conservation Act 1999</w:t>
      </w:r>
      <w:r w:rsidRPr="0059089C">
        <w:rPr>
          <w:color w:val="000000"/>
          <w:sz w:val="18"/>
          <w:szCs w:val="18"/>
        </w:rPr>
        <w:t xml:space="preserve"> may occasionally be missed in processing by the Department o</w:t>
      </w:r>
      <w:r w:rsidR="00BF4ECD">
        <w:rPr>
          <w:color w:val="000000"/>
          <w:sz w:val="18"/>
          <w:szCs w:val="18"/>
        </w:rPr>
        <w:t>f the Environment</w:t>
      </w:r>
      <w:r w:rsidRPr="0059089C">
        <w:rPr>
          <w:color w:val="000000"/>
          <w:sz w:val="18"/>
          <w:szCs w:val="18"/>
        </w:rPr>
        <w:t xml:space="preserve"> or may not meet timeframes for notification. The </w:t>
      </w:r>
      <w:r w:rsidR="00BF4ECD" w:rsidRPr="0059089C">
        <w:rPr>
          <w:color w:val="000000"/>
          <w:sz w:val="18"/>
          <w:szCs w:val="18"/>
        </w:rPr>
        <w:t>Department o</w:t>
      </w:r>
      <w:r w:rsidR="00BF4ECD">
        <w:rPr>
          <w:color w:val="000000"/>
          <w:sz w:val="18"/>
          <w:szCs w:val="18"/>
        </w:rPr>
        <w:t>f the Environment</w:t>
      </w:r>
      <w:r w:rsidR="00BF4ECD" w:rsidRPr="0059089C">
        <w:rPr>
          <w:color w:val="000000"/>
          <w:sz w:val="18"/>
          <w:szCs w:val="18"/>
        </w:rPr>
        <w:t xml:space="preserve"> </w:t>
      </w:r>
      <w:r w:rsidRPr="0059089C">
        <w:rPr>
          <w:color w:val="000000"/>
          <w:sz w:val="18"/>
          <w:szCs w:val="18"/>
        </w:rPr>
        <w:t xml:space="preserve">has implemented systems and ongoing quality assurance procedures to minimise any risk of missing a notification within the required timeframe. Where a missed notification is identified the practice will be to notify these even though the timeframe for notification has lapsed. This will ensure that the history of notifications for each referral is available to the public. The </w:t>
      </w:r>
      <w:r w:rsidR="00BF4ECD" w:rsidRPr="0059089C">
        <w:rPr>
          <w:color w:val="000000"/>
          <w:sz w:val="18"/>
          <w:szCs w:val="18"/>
        </w:rPr>
        <w:t>Department o</w:t>
      </w:r>
      <w:r w:rsidR="00BF4ECD">
        <w:rPr>
          <w:color w:val="000000"/>
          <w:sz w:val="18"/>
          <w:szCs w:val="18"/>
        </w:rPr>
        <w:t>f the Environment</w:t>
      </w:r>
      <w:r w:rsidR="00BF4ECD" w:rsidRPr="0059089C">
        <w:rPr>
          <w:color w:val="000000"/>
          <w:sz w:val="18"/>
          <w:szCs w:val="18"/>
        </w:rPr>
        <w:t xml:space="preserve"> </w:t>
      </w:r>
      <w:r w:rsidRPr="0059089C">
        <w:rPr>
          <w:color w:val="000000"/>
          <w:sz w:val="18"/>
          <w:szCs w:val="18"/>
        </w:rPr>
        <w:t>regrets any inconvenience that may be caused by a missed notification. Please note that late notifications have not affected subsequent processing of referrals or assessments and they do not</w:t>
      </w:r>
      <w:r>
        <w:rPr>
          <w:color w:val="000000"/>
          <w:sz w:val="18"/>
          <w:szCs w:val="18"/>
        </w:rPr>
        <w:t xml:space="preserve"> affect decisions made.</w:t>
      </w:r>
    </w:p>
    <w:sectPr w:rsidR="008B3EB7" w:rsidSect="008E4F6C">
      <w:head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15" w:rsidRDefault="002F0715" w:rsidP="003A707F">
      <w:pPr>
        <w:spacing w:after="0" w:line="240" w:lineRule="auto"/>
      </w:pPr>
      <w:r>
        <w:separator/>
      </w:r>
    </w:p>
  </w:endnote>
  <w:endnote w:type="continuationSeparator" w:id="0">
    <w:p w:rsidR="002F0715" w:rsidRDefault="002F0715" w:rsidP="003A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15" w:rsidRDefault="002F0715" w:rsidP="003A707F">
      <w:pPr>
        <w:spacing w:after="0" w:line="240" w:lineRule="auto"/>
      </w:pPr>
      <w:r>
        <w:separator/>
      </w:r>
    </w:p>
  </w:footnote>
  <w:footnote w:type="continuationSeparator" w:id="0">
    <w:p w:rsidR="002F0715" w:rsidRDefault="002F0715" w:rsidP="003A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7" w:type="dxa"/>
      <w:tblInd w:w="80" w:type="dxa"/>
      <w:tblLayout w:type="fixed"/>
      <w:tblLook w:val="01E0"/>
    </w:tblPr>
    <w:tblGrid>
      <w:gridCol w:w="1263"/>
      <w:gridCol w:w="4435"/>
      <w:gridCol w:w="3979"/>
    </w:tblGrid>
    <w:tr w:rsidR="002F0715" w:rsidRPr="00CE796A" w:rsidTr="00A162B8">
      <w:trPr>
        <w:trHeight w:val="984"/>
      </w:trPr>
      <w:tc>
        <w:tcPr>
          <w:tcW w:w="1263" w:type="dxa"/>
          <w:tcBorders>
            <w:top w:val="single" w:sz="4" w:space="0" w:color="auto"/>
            <w:left w:val="nil"/>
            <w:bottom w:val="single" w:sz="4" w:space="0" w:color="auto"/>
            <w:right w:val="nil"/>
            <w:tl2br w:val="nil"/>
            <w:tr2bl w:val="nil"/>
          </w:tcBorders>
          <w:shd w:val="clear" w:color="auto" w:fill="auto"/>
        </w:tcPr>
        <w:p w:rsidR="002F0715" w:rsidRPr="00CE796A" w:rsidRDefault="002F0715" w:rsidP="00840A06">
          <w:pPr>
            <w:spacing w:before="60" w:after="0"/>
            <w:ind w:left="-51"/>
            <w:rPr>
              <w:rFonts w:ascii="Arial" w:hAnsi="Arial"/>
              <w:sz w:val="12"/>
            </w:rPr>
          </w:pPr>
          <w:bookmarkStart w:id="3" w:name="OLE_LINK2"/>
          <w:r>
            <w:rPr>
              <w:rFonts w:ascii="Arial" w:hAnsi="Arial"/>
              <w:noProof/>
              <w:sz w:val="12"/>
              <w:lang w:eastAsia="en-AU"/>
            </w:rPr>
            <w:drawing>
              <wp:inline distT="0" distB="0" distL="0" distR="0">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2F0715" w:rsidRPr="00CE796A" w:rsidRDefault="002F071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2F0715" w:rsidRPr="00CE796A" w:rsidRDefault="002F071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2F071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2F0715" w:rsidRPr="00CE796A" w:rsidRDefault="002F0715" w:rsidP="00840A06">
          <w:pPr>
            <w:spacing w:after="0"/>
            <w:ind w:left="-51"/>
            <w:rPr>
              <w:rFonts w:ascii="Arial" w:hAnsi="Arial" w:cs="Arial"/>
              <w:sz w:val="14"/>
              <w:szCs w:val="14"/>
            </w:rPr>
          </w:pPr>
          <w:bookmarkStart w:id="4" w:name="GazNo"/>
          <w:bookmarkEnd w:id="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2F0715" w:rsidRPr="00840A06" w:rsidRDefault="002F071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3"/>
  </w:tbl>
  <w:p w:rsidR="002F0715" w:rsidRPr="003A707F" w:rsidRDefault="002F0715" w:rsidP="00F40885">
    <w:pPr>
      <w:pStyle w:val="Header"/>
      <w:rPr>
        <w:sz w:val="2"/>
        <w:szCs w:val="2"/>
      </w:rPr>
    </w:pPr>
  </w:p>
  <w:p w:rsidR="002F0715" w:rsidRPr="00F40885" w:rsidRDefault="002F0715">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3CED"/>
    <w:multiLevelType w:val="hybridMultilevel"/>
    <w:tmpl w:val="B05C65AC"/>
    <w:lvl w:ilvl="0" w:tplc="67CEA37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0D333A"/>
    <w:multiLevelType w:val="hybridMultilevel"/>
    <w:tmpl w:val="5BA2C208"/>
    <w:lvl w:ilvl="0" w:tplc="3ACAB790">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5A17CD"/>
    <w:multiLevelType w:val="hybridMultilevel"/>
    <w:tmpl w:val="AF3048B0"/>
    <w:lvl w:ilvl="0" w:tplc="297C00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4B4955"/>
    <w:multiLevelType w:val="hybridMultilevel"/>
    <w:tmpl w:val="F754F0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01C1661"/>
    <w:multiLevelType w:val="hybridMultilevel"/>
    <w:tmpl w:val="534841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59CB7BAC"/>
    <w:multiLevelType w:val="hybridMultilevel"/>
    <w:tmpl w:val="0846E73C"/>
    <w:lvl w:ilvl="0" w:tplc="29CA909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033404"/>
    <w:multiLevelType w:val="hybridMultilevel"/>
    <w:tmpl w:val="69A8DD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rsids>
    <w:rsidRoot w:val="008E4F6C"/>
    <w:rsid w:val="00034184"/>
    <w:rsid w:val="000A2BDB"/>
    <w:rsid w:val="000E1F2B"/>
    <w:rsid w:val="001454DF"/>
    <w:rsid w:val="001C2AAD"/>
    <w:rsid w:val="001E3481"/>
    <w:rsid w:val="001F526E"/>
    <w:rsid w:val="001F6E54"/>
    <w:rsid w:val="00237CE7"/>
    <w:rsid w:val="00280818"/>
    <w:rsid w:val="00280BCD"/>
    <w:rsid w:val="002A21FB"/>
    <w:rsid w:val="002C4F3F"/>
    <w:rsid w:val="002E5F1D"/>
    <w:rsid w:val="002F0715"/>
    <w:rsid w:val="003117F9"/>
    <w:rsid w:val="00361F79"/>
    <w:rsid w:val="00365117"/>
    <w:rsid w:val="003A707F"/>
    <w:rsid w:val="003B0EC1"/>
    <w:rsid w:val="003B573B"/>
    <w:rsid w:val="003B66E6"/>
    <w:rsid w:val="003D71BC"/>
    <w:rsid w:val="003F2CBD"/>
    <w:rsid w:val="004021AD"/>
    <w:rsid w:val="00424B97"/>
    <w:rsid w:val="00445473"/>
    <w:rsid w:val="004B2753"/>
    <w:rsid w:val="004F66BD"/>
    <w:rsid w:val="00520873"/>
    <w:rsid w:val="00566CA3"/>
    <w:rsid w:val="00573D44"/>
    <w:rsid w:val="00656A10"/>
    <w:rsid w:val="0067768F"/>
    <w:rsid w:val="00726CBB"/>
    <w:rsid w:val="007A63E4"/>
    <w:rsid w:val="00840A06"/>
    <w:rsid w:val="00841C3C"/>
    <w:rsid w:val="008439B7"/>
    <w:rsid w:val="0087253F"/>
    <w:rsid w:val="008B3EB7"/>
    <w:rsid w:val="008D53DD"/>
    <w:rsid w:val="008D596A"/>
    <w:rsid w:val="008E4F6C"/>
    <w:rsid w:val="00925A2C"/>
    <w:rsid w:val="009539C7"/>
    <w:rsid w:val="00963825"/>
    <w:rsid w:val="009C4E63"/>
    <w:rsid w:val="00A00F21"/>
    <w:rsid w:val="00A162B8"/>
    <w:rsid w:val="00A17F8A"/>
    <w:rsid w:val="00A53659"/>
    <w:rsid w:val="00AA5128"/>
    <w:rsid w:val="00AA5F14"/>
    <w:rsid w:val="00B279FA"/>
    <w:rsid w:val="00B466DD"/>
    <w:rsid w:val="00B610AC"/>
    <w:rsid w:val="00B83BBD"/>
    <w:rsid w:val="00B84226"/>
    <w:rsid w:val="00B97629"/>
    <w:rsid w:val="00BF4ECD"/>
    <w:rsid w:val="00BF4F72"/>
    <w:rsid w:val="00C23A3D"/>
    <w:rsid w:val="00C272B1"/>
    <w:rsid w:val="00C60E1A"/>
    <w:rsid w:val="00C6395C"/>
    <w:rsid w:val="00C63C4E"/>
    <w:rsid w:val="00CC240A"/>
    <w:rsid w:val="00D04B83"/>
    <w:rsid w:val="00D77A88"/>
    <w:rsid w:val="00F11B12"/>
    <w:rsid w:val="00F172EB"/>
    <w:rsid w:val="00F36BC9"/>
    <w:rsid w:val="00F40885"/>
    <w:rsid w:val="00F5559F"/>
    <w:rsid w:val="00F73882"/>
    <w:rsid w:val="00FD0F7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NormalWeb">
    <w:name w:val="Normal (Web)"/>
    <w:basedOn w:val="Normal"/>
    <w:rsid w:val="00B83B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B83BBD"/>
    <w:rPr>
      <w:color w:val="0000FF"/>
      <w:u w:val="single"/>
    </w:rPr>
  </w:style>
  <w:style w:type="table" w:styleId="TableGrid">
    <w:name w:val="Table Grid"/>
    <w:basedOn w:val="TableNormal"/>
    <w:rsid w:val="00B83BB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4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r="http://schemas.openxmlformats.org/officeDocument/2006/relationships" xmlns:w="http://schemas.openxmlformats.org/wordprocessingml/2006/main">
  <w:divs>
    <w:div w:id="14860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gov.au/epbc/notices"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Description xmlns="426d917c-97c2-4e4d-83fc-c9396d0fafe9">Gazette notice lodged with FRLI 141024</DocumentDescription>
    <Function xmlns="426d917c-97c2-4e4d-83fc-c9396d0fafe9">Administration</Function>
    <Approval xmlns="426d917c-97c2-4e4d-83fc-c9396d0fafe9">Approved</Approval>
    <RecordNumber xmlns="426d917c-97c2-4e4d-83fc-c9396d0fafe9">000064331</RecordNumber>
  </documentManagement>
</p:properti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8E207CFE0F61D942B46C4319602B52E1010016E5C8167ED5C9418D2101A33A754E49" ma:contentTypeVersion="5" ma:contentTypeDescription="Create a new Word Document" ma:contentTypeScope="" ma:versionID="416c4c7dcd5037ec005cfa788c88fd23">
  <xsd:schema xmlns:xsd="http://www.w3.org/2001/XMLSchema" xmlns:xs="http://www.w3.org/2001/XMLSchema" xmlns:p="http://schemas.microsoft.com/office/2006/metadata/properties" xmlns:ns2="426d917c-97c2-4e4d-83fc-c9396d0fafe9" targetNamespace="http://schemas.microsoft.com/office/2006/metadata/properties" ma:root="true" ma:fieldsID="8ddeca7d12a3723f5cca5715e38fc31f" ns2:_="">
    <xsd:import namespace="426d917c-97c2-4e4d-83fc-c9396d0fafe9"/>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917c-97c2-4e4d-83fc-c9396d0fafe9"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5FE3-4435-407F-82B0-5D7C87BC48AE}"/>
</file>

<file path=customXml/itemProps2.xml><?xml version="1.0" encoding="utf-8"?>
<ds:datastoreItem xmlns:ds="http://schemas.openxmlformats.org/officeDocument/2006/customXml" ds:itemID="{30A1804A-0EEA-4CE4-B9DF-E5C1CE55792A}"/>
</file>

<file path=customXml/itemProps3.xml><?xml version="1.0" encoding="utf-8"?>
<ds:datastoreItem xmlns:ds="http://schemas.openxmlformats.org/officeDocument/2006/customXml" ds:itemID="{B474AB40-B307-4658-9711-46930296EA1E}"/>
</file>

<file path=customXml/itemProps4.xml><?xml version="1.0" encoding="utf-8"?>
<ds:datastoreItem xmlns:ds="http://schemas.openxmlformats.org/officeDocument/2006/customXml" ds:itemID="{48A21CDA-3423-4859-BF1D-E3E12C1A8F35}"/>
</file>

<file path=customXml/itemProps5.xml><?xml version="1.0" encoding="utf-8"?>
<ds:datastoreItem xmlns:ds="http://schemas.openxmlformats.org/officeDocument/2006/customXml" ds:itemID="{A3DDAD5B-BA29-481D-ACC5-964341BFF627}"/>
</file>

<file path=customXml/itemProps6.xml><?xml version="1.0" encoding="utf-8"?>
<ds:datastoreItem xmlns:ds="http://schemas.openxmlformats.org/officeDocument/2006/customXml" ds:itemID="{F20F9770-81E1-45AE-8F33-81FA73976D05}"/>
</file>

<file path=docProps/app.xml><?xml version="1.0" encoding="utf-8"?>
<Properties xmlns="http://schemas.openxmlformats.org/officeDocument/2006/extended-properties" xmlns:vt="http://schemas.openxmlformats.org/officeDocument/2006/docPropsVTypes">
  <Template>normal</Template>
  <TotalTime>10</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Gazette-141024</vt:lpstr>
    </vt:vector>
  </TitlesOfParts>
  <Company>Office of Parliamentary Counsel</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Gazette-141024</dc:title>
  <dc:creator>Miller, Kelli</dc:creator>
  <cp:lastModifiedBy>a16417</cp:lastModifiedBy>
  <cp:revision>4</cp:revision>
  <cp:lastPrinted>2013-06-24T01:35:00Z</cp:lastPrinted>
  <dcterms:created xsi:type="dcterms:W3CDTF">2014-10-24T05:43:00Z</dcterms:created>
  <dcterms:modified xsi:type="dcterms:W3CDTF">2014-10-24T05:53:00Z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0x0101008E207CFE0F61D942B46C4319602B52E1010016E5C8167ED5C9418D2101A33A754E49</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{b69d1b21-62df-446d-b084-a37943bf9e77}</vt:lpwstr>
  </property>
  <property fmtid="{D5CDD505-2E9C-101B-9397-08002B2CF9AE}" pid="6" name="RecordPoint_ActiveItemListId">
    <vt:lpwstr>{b061c196-f70e-41b0-9ddf-e531bd3a0d60}</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{52e842db-9c77-492c-b7e8-d2f25c400f15}</vt:lpwstr>
  </property>
  <property fmtid="{D5CDD505-2E9C-101B-9397-08002B2CF9AE}" pid="11" name="RecordPoint_ActiveItemWebId">
    <vt:lpwstr>{426d917c-97c2-4e4d-83fc-c9396d0fafe9}</vt:lpwstr>
  </property>
  <property fmtid="{D5CDD505-2E9C-101B-9397-08002B2CF9AE}" pid="12" name="RecordPoint_WorkflowType">
    <vt:lpwstr>ActiveSubmitStub</vt:lpwstr>
  </property>
  <property fmtid="{D5CDD505-2E9C-101B-9397-08002B2CF9AE}" pid="13" name="IconOverlay">
    <vt:lpwstr/>
  </property>
  <property fmtid="{D5CDD505-2E9C-101B-9397-08002B2CF9AE}" pid="14" name="MetadataSecurityLog">
    <vt:lpwstr/>
  </property>
</Properties>
</file>