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424B97"/>
    <w:p w:rsidR="001258EF" w:rsidRPr="001258EF" w:rsidRDefault="001258EF" w:rsidP="001258EF">
      <w:pPr>
        <w:pStyle w:val="Heading2"/>
        <w:rPr>
          <w:rFonts w:ascii="Arial" w:hAnsi="Arial"/>
        </w:rPr>
      </w:pPr>
      <w:r w:rsidRPr="001258EF">
        <w:rPr>
          <w:rFonts w:ascii="Arial" w:hAnsi="Arial"/>
        </w:rPr>
        <w:t xml:space="preserve">DECLARATION UNDER SUBSECTION 129(1) OF THE </w:t>
      </w:r>
      <w:r w:rsidRPr="001258EF">
        <w:rPr>
          <w:rFonts w:ascii="Arial" w:hAnsi="Arial"/>
          <w:i/>
        </w:rPr>
        <w:t>TELECOMMUNICATIONS (CONSUMER PROTECTION AND SERVICE STANDARDS) ACT 1999</w:t>
      </w:r>
    </w:p>
    <w:p w:rsidR="001258EF" w:rsidRPr="001258EF" w:rsidRDefault="001258EF" w:rsidP="001258EF">
      <w:pPr>
        <w:pStyle w:val="ListParagraph"/>
        <w:numPr>
          <w:ilvl w:val="0"/>
          <w:numId w:val="1"/>
        </w:numPr>
        <w:spacing w:before="240"/>
        <w:ind w:right="289" w:hanging="720"/>
        <w:jc w:val="both"/>
        <w:rPr>
          <w:rFonts w:ascii="Arial" w:hAnsi="Arial" w:cs="Arial"/>
          <w:b/>
        </w:rPr>
      </w:pPr>
      <w:r w:rsidRPr="001258EF">
        <w:rPr>
          <w:rFonts w:ascii="Arial" w:hAnsi="Arial" w:cs="Arial"/>
          <w:b/>
        </w:rPr>
        <w:t>Declaration</w:t>
      </w:r>
    </w:p>
    <w:p w:rsidR="001258EF" w:rsidRP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 w:rsidRPr="001258EF">
        <w:rPr>
          <w:rFonts w:ascii="Arial" w:hAnsi="Arial" w:cs="Arial"/>
          <w:sz w:val="20"/>
          <w:szCs w:val="20"/>
        </w:rPr>
        <w:t xml:space="preserve">Pursuant to subsection 129(1) of the </w:t>
      </w:r>
      <w:r w:rsidRPr="001258EF">
        <w:rPr>
          <w:rFonts w:ascii="Arial" w:hAnsi="Arial" w:cs="Arial"/>
          <w:i/>
          <w:sz w:val="20"/>
          <w:szCs w:val="20"/>
        </w:rPr>
        <w:t>Telecommunications (Consumer Protection and Service Standards) Act 1999</w:t>
      </w:r>
      <w:r w:rsidRPr="001258EF">
        <w:rPr>
          <w:rFonts w:ascii="Arial" w:hAnsi="Arial" w:cs="Arial"/>
          <w:sz w:val="20"/>
          <w:szCs w:val="20"/>
        </w:rPr>
        <w:t xml:space="preserve"> (“the Act”), I, </w:t>
      </w:r>
      <w:r w:rsidR="00E80F7B">
        <w:rPr>
          <w:rFonts w:ascii="Arial" w:hAnsi="Arial" w:cs="Arial"/>
          <w:sz w:val="20"/>
          <w:szCs w:val="20"/>
        </w:rPr>
        <w:t>Jennifer McNeill</w:t>
      </w:r>
      <w:r w:rsidRPr="001258EF">
        <w:rPr>
          <w:rFonts w:ascii="Arial" w:hAnsi="Arial" w:cs="Arial"/>
          <w:sz w:val="20"/>
          <w:szCs w:val="20"/>
        </w:rPr>
        <w:t xml:space="preserve">, delegate of the Australian Communications and Media Authority, having had regard to the matters listed in subsection 129(2) of the Act, declare that </w:t>
      </w:r>
      <w:r w:rsidR="00E80F7B" w:rsidRPr="00E80F7B">
        <w:rPr>
          <w:rFonts w:ascii="Arial" w:hAnsi="Arial" w:cs="Arial"/>
          <w:b/>
          <w:sz w:val="20"/>
          <w:szCs w:val="20"/>
        </w:rPr>
        <w:t>Iridium Australia Licensee Pty Limited</w:t>
      </w:r>
      <w:r w:rsidRPr="001258EF">
        <w:rPr>
          <w:rFonts w:ascii="Arial" w:hAnsi="Arial" w:cs="Arial"/>
          <w:b/>
          <w:sz w:val="20"/>
          <w:szCs w:val="20"/>
        </w:rPr>
        <w:t xml:space="preserve">, ACN </w:t>
      </w:r>
      <w:r w:rsidR="00E80F7B" w:rsidRPr="00E80F7B">
        <w:rPr>
          <w:rFonts w:ascii="Arial" w:hAnsi="Arial" w:cs="Arial"/>
          <w:b/>
          <w:sz w:val="20"/>
          <w:szCs w:val="20"/>
        </w:rPr>
        <w:t>136 396 855</w:t>
      </w:r>
      <w:r w:rsidRPr="001258EF">
        <w:rPr>
          <w:rFonts w:ascii="Arial" w:hAnsi="Arial" w:cs="Arial"/>
          <w:bCs/>
          <w:sz w:val="20"/>
          <w:szCs w:val="20"/>
        </w:rPr>
        <w:t xml:space="preserve">, </w:t>
      </w:r>
      <w:r w:rsidRPr="001258EF">
        <w:rPr>
          <w:rFonts w:ascii="Arial" w:hAnsi="Arial" w:cs="Arial"/>
          <w:sz w:val="20"/>
          <w:szCs w:val="20"/>
        </w:rPr>
        <w:t xml:space="preserve">is </w:t>
      </w:r>
      <w:r w:rsidRPr="001258EF">
        <w:rPr>
          <w:rFonts w:ascii="Arial" w:hAnsi="Arial" w:cs="Arial"/>
          <w:b/>
          <w:sz w:val="20"/>
          <w:szCs w:val="20"/>
        </w:rPr>
        <w:t>exempt</w:t>
      </w:r>
      <w:r w:rsidRPr="001258EF">
        <w:rPr>
          <w:rFonts w:ascii="Arial" w:hAnsi="Arial" w:cs="Arial"/>
          <w:sz w:val="20"/>
          <w:szCs w:val="20"/>
        </w:rPr>
        <w:t xml:space="preserve"> from the requirement in subsection 128(1) of the Act to enter into the Telecommunications Industry Ombudsman scheme.</w:t>
      </w:r>
    </w:p>
    <w:p w:rsidR="001258EF" w:rsidRPr="001258EF" w:rsidRDefault="001258EF" w:rsidP="001258EF">
      <w:pPr>
        <w:pStyle w:val="ListParagraph"/>
        <w:numPr>
          <w:ilvl w:val="0"/>
          <w:numId w:val="1"/>
        </w:numPr>
        <w:spacing w:before="240"/>
        <w:ind w:right="289" w:hanging="720"/>
        <w:jc w:val="both"/>
        <w:rPr>
          <w:rFonts w:ascii="Arial" w:hAnsi="Arial" w:cs="Arial"/>
          <w:b/>
        </w:rPr>
      </w:pPr>
      <w:r w:rsidRPr="001258EF">
        <w:rPr>
          <w:rFonts w:ascii="Arial" w:hAnsi="Arial" w:cs="Arial"/>
          <w:b/>
        </w:rPr>
        <w:t>Commencement</w:t>
      </w:r>
    </w:p>
    <w:p w:rsidR="001258EF" w:rsidRP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 w:rsidRPr="001258EF">
        <w:rPr>
          <w:rFonts w:ascii="Arial" w:hAnsi="Arial" w:cs="Arial"/>
          <w:sz w:val="20"/>
          <w:szCs w:val="20"/>
        </w:rPr>
        <w:t>This declaration commences on the day on which it is published in the Gazette.</w:t>
      </w:r>
    </w:p>
    <w:p w:rsid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</w:p>
    <w:p w:rsidR="001258EF" w:rsidRDefault="00EC613A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 26 September 2014</w:t>
      </w:r>
    </w:p>
    <w:p w:rsidR="001258EF" w:rsidRDefault="001258E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</w:p>
    <w:p w:rsidR="00EC613A" w:rsidRPr="009308CF" w:rsidRDefault="009308CF" w:rsidP="001258EF">
      <w:pPr>
        <w:spacing w:before="240"/>
        <w:ind w:right="289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r w:rsidRPr="009308CF">
        <w:rPr>
          <w:rFonts w:ascii="Arial" w:hAnsi="Arial" w:cs="Arial"/>
          <w:i/>
          <w:sz w:val="20"/>
          <w:szCs w:val="20"/>
        </w:rPr>
        <w:t>Jennifer McNeill</w:t>
      </w:r>
    </w:p>
    <w:bookmarkEnd w:id="0"/>
    <w:p w:rsidR="009308CF" w:rsidRPr="001258EF" w:rsidRDefault="009308CF" w:rsidP="001258EF">
      <w:pPr>
        <w:spacing w:before="240"/>
        <w:ind w:right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>
        <w:rPr>
          <w:rFonts w:ascii="Arial" w:hAnsi="Arial" w:cs="Arial"/>
          <w:sz w:val="20"/>
          <w:szCs w:val="20"/>
        </w:rPr>
        <w:t>signed</w:t>
      </w:r>
      <w:proofErr w:type="gramEnd"/>
      <w:r>
        <w:rPr>
          <w:rFonts w:ascii="Arial" w:hAnsi="Arial" w:cs="Arial"/>
          <w:sz w:val="20"/>
          <w:szCs w:val="20"/>
        </w:rPr>
        <w:t>]</w:t>
      </w:r>
    </w:p>
    <w:tbl>
      <w:tblPr>
        <w:tblW w:w="4640" w:type="dxa"/>
        <w:tblInd w:w="93" w:type="dxa"/>
        <w:tblLook w:val="04A0" w:firstRow="1" w:lastRow="0" w:firstColumn="1" w:lastColumn="0" w:noHBand="0" w:noVBand="1"/>
      </w:tblPr>
      <w:tblGrid>
        <w:gridCol w:w="3980"/>
        <w:gridCol w:w="660"/>
      </w:tblGrid>
      <w:tr w:rsidR="001258EF" w:rsidRPr="001258EF" w:rsidTr="00062028">
        <w:trPr>
          <w:trHeight w:val="300"/>
        </w:trPr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8EF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8EF" w:rsidRPr="001258EF" w:rsidTr="00062028">
        <w:trPr>
          <w:trHeight w:val="300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0620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8EF" w:rsidRPr="001258EF" w:rsidTr="00062028">
        <w:trPr>
          <w:trHeight w:val="303"/>
        </w:trPr>
        <w:tc>
          <w:tcPr>
            <w:tcW w:w="398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1258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58EF" w:rsidRPr="001258EF" w:rsidRDefault="001258EF" w:rsidP="001258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258EF" w:rsidRPr="001258EF" w:rsidRDefault="001258EF" w:rsidP="00424B97">
      <w:pPr>
        <w:rPr>
          <w:rFonts w:ascii="Arial" w:hAnsi="Arial" w:cs="Arial"/>
          <w:sz w:val="20"/>
          <w:szCs w:val="20"/>
        </w:rPr>
      </w:pPr>
    </w:p>
    <w:sectPr w:rsidR="001258EF" w:rsidRPr="001258EF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76BF0"/>
    <w:multiLevelType w:val="hybridMultilevel"/>
    <w:tmpl w:val="181C5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258EF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308CF"/>
    <w:rsid w:val="009539C7"/>
    <w:rsid w:val="00A00F21"/>
    <w:rsid w:val="00A34C6D"/>
    <w:rsid w:val="00B84226"/>
    <w:rsid w:val="00C63C4E"/>
    <w:rsid w:val="00C72C30"/>
    <w:rsid w:val="00D229E5"/>
    <w:rsid w:val="00D77A88"/>
    <w:rsid w:val="00E80F7B"/>
    <w:rsid w:val="00EC613A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8B982171-FCFB-4303-93AB-9EC5068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58EF"/>
    <w:pPr>
      <w:keepNext/>
      <w:spacing w:before="60" w:after="60" w:line="240" w:lineRule="atLeast"/>
      <w:outlineLvl w:val="1"/>
    </w:pPr>
    <w:rPr>
      <w:rFonts w:ascii="HelveticaNeueLT Std" w:eastAsia="Times New Roman" w:hAnsi="HelveticaNeueLT Std" w:cs="Arial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1258EF"/>
    <w:rPr>
      <w:rFonts w:ascii="HelveticaNeueLT Std" w:eastAsia="Times New Roman" w:hAnsi="HelveticaNeueLT Std" w:cs="Arial"/>
      <w:b/>
      <w:bCs/>
      <w:iCs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12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AF78-7944-4FE4-8985-64959C08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Helen Turnbull</cp:lastModifiedBy>
  <cp:revision>2</cp:revision>
  <cp:lastPrinted>2014-09-26T02:57:00Z</cp:lastPrinted>
  <dcterms:created xsi:type="dcterms:W3CDTF">2014-09-26T05:30:00Z</dcterms:created>
  <dcterms:modified xsi:type="dcterms:W3CDTF">2014-09-26T05:30:00Z</dcterms:modified>
</cp:coreProperties>
</file>