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S40E</w:t>
      </w:r>
      <w:r w:rsidR="002E2FB7" w:rsidRPr="002E2FB7">
        <w:rPr>
          <w:rFonts w:ascii="TimesNewRomanPSMT" w:hAnsi="TimesNewRomanPSMT" w:cs="TimesNewRomanPSMT"/>
          <w:b/>
          <w:lang w:eastAsia="en-AU"/>
        </w:rPr>
        <w:t>65341642</w:t>
      </w:r>
      <w:r w:rsidR="00ED0465" w:rsidRPr="00ED0465">
        <w:rPr>
          <w:rFonts w:ascii="TimesNewRomanPSMT" w:hAnsi="TimesNewRomanPSMT" w:cs="TimesNewRomanPSMT"/>
          <w:b/>
          <w:lang w:eastAsia="en-AU"/>
        </w:rPr>
        <w:t xml:space="preserve"> </w:t>
      </w:r>
      <w:r w:rsidR="00A17188" w:rsidRPr="00A17188">
        <w:rPr>
          <w:rFonts w:ascii="TimesNewRomanPSMT" w:hAnsi="TimesNewRomanPSMT" w:cs="TimesNewRomanPSMT"/>
          <w:b/>
          <w:lang w:eastAsia="en-AU"/>
        </w:rPr>
        <w:t xml:space="preserve">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ED0465">
        <w:rPr>
          <w:rFonts w:ascii="TimesNewRomanPSMT" w:hAnsi="TimesNewRomanPSMT" w:cs="TimesNewRomanPSMT"/>
          <w:b/>
          <w:lang w:eastAsia="en-AU"/>
        </w:rPr>
        <w:t>1</w:t>
      </w:r>
      <w:r w:rsidR="002E2FB7">
        <w:rPr>
          <w:rFonts w:ascii="TimesNewRomanPSMT" w:hAnsi="TimesNewRomanPSMT" w:cs="TimesNewRomanPSMT"/>
          <w:b/>
          <w:lang w:eastAsia="en-AU"/>
        </w:rPr>
        <w:t xml:space="preserve"> </w:t>
      </w:r>
      <w:r w:rsidR="00A17188">
        <w:rPr>
          <w:rFonts w:ascii="TimesNewRomanPSMT" w:hAnsi="TimesNewRomanPSMT" w:cs="TimesNewRomanPSMT"/>
          <w:b/>
          <w:lang w:eastAsia="en-AU"/>
        </w:rPr>
        <w:t>January 2014</w:t>
      </w:r>
      <w:r w:rsidRPr="006B6283">
        <w:rPr>
          <w:rFonts w:ascii="TimesNewRomanPSMT" w:hAnsi="TimesNewRomanPSMT" w:cs="TimesNewRomanPSMT"/>
          <w:b/>
          <w:lang w:eastAsia="en-AU"/>
        </w:rPr>
        <w:t xml:space="preserve"> and ENDING ON </w:t>
      </w:r>
      <w:r w:rsidR="002E2FB7">
        <w:rPr>
          <w:rFonts w:ascii="TimesNewRomanPSMT" w:hAnsi="TimesNewRomanPSMT" w:cs="TimesNewRomanPSMT"/>
          <w:b/>
          <w:lang w:eastAsia="en-AU"/>
        </w:rPr>
        <w:t>31 December</w:t>
      </w:r>
      <w:r w:rsidR="00A17188" w:rsidRPr="00A17188">
        <w:rPr>
          <w:rFonts w:ascii="TimesNewRomanPSMT" w:hAnsi="TimesNewRomanPSMT" w:cs="TimesNewRomanPSMT"/>
          <w:b/>
          <w:lang w:eastAsia="en-AU"/>
        </w:rPr>
        <w:t xml:space="preserve"> 201</w:t>
      </w:r>
      <w:r w:rsidR="002E2FB7">
        <w:rPr>
          <w:rFonts w:ascii="TimesNewRomanPSMT" w:hAnsi="TimesNewRomanPSMT" w:cs="TimesNewRomanPSMT"/>
          <w:b/>
          <w:lang w:eastAsia="en-AU"/>
        </w:rPr>
        <w:t>5</w:t>
      </w:r>
    </w:p>
    <w:p w:rsidR="0011261F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ab/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exercising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delegations granted on Tuesday, 9 October 2012, under subsection 40(3) of the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i/>
          <w:sz w:val="21"/>
          <w:szCs w:val="21"/>
          <w:lang w:eastAsia="en-AU"/>
        </w:rPr>
        <w:t>Ozone Protection and Synthetic Greenhouse Gas Management Act 1989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(the Act), grant an exemption under section 40 of the Act to:</w:t>
      </w:r>
    </w:p>
    <w:p w:rsidR="0011261F" w:rsidRPr="00227F1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11261F" w:rsidRPr="00216C17" w:rsidRDefault="002E2FB7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2E2FB7">
        <w:rPr>
          <w:rFonts w:ascii="TimesNewRomanPSMT" w:hAnsi="TimesNewRomanPSMT" w:cs="TimesNewRomanPSMT"/>
          <w:b/>
          <w:sz w:val="21"/>
          <w:szCs w:val="21"/>
          <w:lang w:eastAsia="en-AU"/>
        </w:rPr>
        <w:t>Qantas Airways Ltd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</w:t>
      </w:r>
      <w:proofErr w:type="spell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fire protection equipment installed or for use in aircraft or essential for </w:t>
      </w: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aircraft</w:t>
      </w:r>
      <w:proofErr w:type="gram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operation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details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>, within 30 days of the change occurring.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fire protection equipment to be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discharged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products must not be surplus to the minimum requirements for operation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of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216C17" w:rsidRDefault="00216C17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216C17">
        <w:rPr>
          <w:rFonts w:ascii="TimesNewRomanPSMT" w:hAnsi="TimesNewRomanPSMT" w:cs="TimesNewRomanPSMT"/>
          <w:b/>
          <w:lang w:eastAsia="en-AU"/>
        </w:rPr>
        <w:t>10 February 2014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88" w:rsidRDefault="00A17188" w:rsidP="003A707F">
      <w:pPr>
        <w:spacing w:after="0" w:line="240" w:lineRule="auto"/>
      </w:pPr>
      <w:r>
        <w:separator/>
      </w:r>
    </w:p>
  </w:endnote>
  <w:end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88" w:rsidRDefault="00A17188" w:rsidP="003A707F">
      <w:pPr>
        <w:spacing w:after="0" w:line="240" w:lineRule="auto"/>
      </w:pPr>
      <w:r>
        <w:separator/>
      </w:r>
    </w:p>
  </w:footnote>
  <w:foot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A17188" w:rsidRPr="00CE796A" w:rsidTr="00A1718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1718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17188" w:rsidRPr="00CE796A" w:rsidRDefault="00A1718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17188" w:rsidRPr="00840A06" w:rsidRDefault="00A1718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A17188" w:rsidRPr="003A707F" w:rsidRDefault="00A17188" w:rsidP="00F40885">
    <w:pPr>
      <w:pStyle w:val="Header"/>
      <w:rPr>
        <w:sz w:val="2"/>
        <w:szCs w:val="2"/>
      </w:rPr>
    </w:pPr>
  </w:p>
  <w:p w:rsidR="00A17188" w:rsidRPr="00F40885" w:rsidRDefault="00A17188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1261F"/>
    <w:rsid w:val="001C2AAD"/>
    <w:rsid w:val="001F6E54"/>
    <w:rsid w:val="00216C17"/>
    <w:rsid w:val="00280BCD"/>
    <w:rsid w:val="002E2FB7"/>
    <w:rsid w:val="003A707F"/>
    <w:rsid w:val="003B0EC1"/>
    <w:rsid w:val="003B573B"/>
    <w:rsid w:val="003F2CBD"/>
    <w:rsid w:val="00424B97"/>
    <w:rsid w:val="004B2753"/>
    <w:rsid w:val="005122EB"/>
    <w:rsid w:val="00520873"/>
    <w:rsid w:val="00573D44"/>
    <w:rsid w:val="005E1279"/>
    <w:rsid w:val="00651BD9"/>
    <w:rsid w:val="00840A06"/>
    <w:rsid w:val="008439B7"/>
    <w:rsid w:val="0087253F"/>
    <w:rsid w:val="008E4F6C"/>
    <w:rsid w:val="009539C7"/>
    <w:rsid w:val="00A00F21"/>
    <w:rsid w:val="00A17188"/>
    <w:rsid w:val="00B84226"/>
    <w:rsid w:val="00C63C4E"/>
    <w:rsid w:val="00CE4806"/>
    <w:rsid w:val="00D77A88"/>
    <w:rsid w:val="00DC1DA8"/>
    <w:rsid w:val="00E807B1"/>
    <w:rsid w:val="00ED0465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A0B3-DA0E-4434-8AAE-E297BC95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a13821</cp:lastModifiedBy>
  <cp:revision>2</cp:revision>
  <cp:lastPrinted>2013-06-24T01:35:00Z</cp:lastPrinted>
  <dcterms:created xsi:type="dcterms:W3CDTF">2014-02-10T00:01:00Z</dcterms:created>
  <dcterms:modified xsi:type="dcterms:W3CDTF">2014-02-10T00:01:00Z</dcterms:modified>
</cp:coreProperties>
</file>